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50" w:rsidRDefault="00FF0B60">
      <w:pPr>
        <w:tabs>
          <w:tab w:val="right" w:pos="-1170"/>
        </w:tabs>
        <w:jc w:val="center"/>
        <w:rPr>
          <w:b/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 xml:space="preserve"> </w:t>
      </w:r>
      <w:r w:rsidR="0011629E">
        <w:rPr>
          <w:b/>
          <w:bCs/>
          <w:sz w:val="40"/>
          <w:szCs w:val="40"/>
        </w:rPr>
        <w:t xml:space="preserve"> </w:t>
      </w:r>
      <w:r w:rsidR="00921312">
        <w:rPr>
          <w:b/>
          <w:bCs/>
          <w:sz w:val="40"/>
          <w:szCs w:val="40"/>
        </w:rPr>
        <w:t xml:space="preserve"> </w:t>
      </w:r>
    </w:p>
    <w:p w:rsidR="00471750" w:rsidRDefault="00471750">
      <w:pPr>
        <w:tabs>
          <w:tab w:val="right" w:pos="-1170"/>
        </w:tabs>
        <w:jc w:val="center"/>
        <w:rPr>
          <w:b/>
          <w:bCs/>
          <w:sz w:val="40"/>
          <w:szCs w:val="4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40"/>
          <w:szCs w:val="40"/>
        </w:rPr>
      </w:pPr>
    </w:p>
    <w:p w:rsidR="00471750" w:rsidRDefault="00C4586B">
      <w:pPr>
        <w:tabs>
          <w:tab w:val="right" w:pos="-1170"/>
        </w:tabs>
        <w:jc w:val="center"/>
        <w:rPr>
          <w:b/>
          <w:bCs/>
          <w:sz w:val="40"/>
          <w:szCs w:val="40"/>
        </w:rPr>
      </w:pPr>
      <w:r>
        <w:rPr>
          <w:rFonts w:ascii="Times New Roman"/>
          <w:noProof/>
          <w:sz w:val="22"/>
          <w:szCs w:val="22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2270125</wp:posOffset>
            </wp:positionH>
            <wp:positionV relativeFrom="paragraph">
              <wp:posOffset>191135</wp:posOffset>
            </wp:positionV>
            <wp:extent cx="840740" cy="836930"/>
            <wp:effectExtent l="0" t="0" r="0" b="1270"/>
            <wp:wrapNone/>
            <wp:docPr id="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1750" w:rsidRDefault="00471750">
      <w:pPr>
        <w:tabs>
          <w:tab w:val="right" w:pos="-1170"/>
        </w:tabs>
        <w:jc w:val="center"/>
        <w:rPr>
          <w:b/>
          <w:bCs/>
          <w:sz w:val="40"/>
          <w:szCs w:val="40"/>
        </w:rPr>
      </w:pPr>
    </w:p>
    <w:p w:rsidR="007D74DB" w:rsidRDefault="007D74DB" w:rsidP="007D74DB">
      <w:pPr>
        <w:tabs>
          <w:tab w:val="right" w:pos="-1170"/>
        </w:tabs>
        <w:jc w:val="center"/>
        <w:rPr>
          <w:rFonts w:ascii="Times New Roman"/>
          <w:sz w:val="22"/>
          <w:szCs w:val="22"/>
        </w:rPr>
      </w:pPr>
    </w:p>
    <w:p w:rsidR="007D74DB" w:rsidRDefault="007D74DB" w:rsidP="007D74DB">
      <w:pPr>
        <w:tabs>
          <w:tab w:val="right" w:pos="-1170"/>
        </w:tabs>
        <w:jc w:val="center"/>
        <w:rPr>
          <w:rFonts w:ascii="Times New Roman"/>
          <w:sz w:val="22"/>
          <w:szCs w:val="22"/>
          <w:lang w:val="en-GB"/>
        </w:rPr>
      </w:pPr>
    </w:p>
    <w:p w:rsidR="007D74DB" w:rsidRDefault="007D74DB" w:rsidP="007D74DB">
      <w:pPr>
        <w:tabs>
          <w:tab w:val="right" w:pos="-1170"/>
        </w:tabs>
        <w:jc w:val="center"/>
        <w:rPr>
          <w:rFonts w:ascii="Times New Roman"/>
          <w:sz w:val="22"/>
          <w:szCs w:val="22"/>
        </w:rPr>
      </w:pPr>
    </w:p>
    <w:p w:rsidR="007D74DB" w:rsidRDefault="007D74DB" w:rsidP="007D74DB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</w:p>
    <w:p w:rsidR="007D74DB" w:rsidRPr="00290C6D" w:rsidRDefault="007D74DB" w:rsidP="007D74DB">
      <w:pPr>
        <w:pStyle w:val="Header"/>
        <w:jc w:val="center"/>
        <w:rPr>
          <w:rFonts w:ascii="Angsana New" w:hAnsi="Angsana New"/>
          <w:b/>
          <w:sz w:val="56"/>
        </w:rPr>
      </w:pPr>
      <w:r w:rsidRPr="00FA1E11">
        <w:rPr>
          <w:rFonts w:ascii="Angsana New" w:hAnsi="Angsana New"/>
          <w:b/>
          <w:bCs/>
          <w:sz w:val="56"/>
          <w:szCs w:val="56"/>
          <w:cs/>
        </w:rPr>
        <w:t>บริษัท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ทีพีไอ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โพลีน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FA1E11">
        <w:rPr>
          <w:rFonts w:ascii="Angsana New" w:hAnsi="Angsana New"/>
          <w:b/>
          <w:sz w:val="56"/>
        </w:rPr>
        <w:t xml:space="preserve"> (</w:t>
      </w:r>
      <w:proofErr w:type="spellStart"/>
      <w:r w:rsidRPr="00FA1E11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FA1E11">
        <w:rPr>
          <w:rFonts w:ascii="Angsana New" w:hAnsi="Angsana New"/>
          <w:b/>
          <w:sz w:val="56"/>
        </w:rPr>
        <w:t>)</w:t>
      </w:r>
    </w:p>
    <w:p w:rsidR="007D74DB" w:rsidRPr="000A238D" w:rsidRDefault="007D74DB" w:rsidP="007D74DB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7D74DB" w:rsidRPr="000A238D" w:rsidRDefault="007D74DB" w:rsidP="007D74DB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cs/>
        </w:rPr>
        <w:t xml:space="preserve">เอกสารแนบ </w:t>
      </w:r>
      <w:r w:rsidR="0088022C">
        <w:rPr>
          <w:b/>
          <w:bCs/>
          <w:sz w:val="60"/>
          <w:szCs w:val="60"/>
        </w:rPr>
        <w:t>5</w:t>
      </w:r>
      <w:r w:rsidR="00221862">
        <w:rPr>
          <w:b/>
          <w:bCs/>
          <w:sz w:val="60"/>
          <w:szCs w:val="60"/>
        </w:rPr>
        <w:t xml:space="preserve"> </w:t>
      </w: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88022C" w:rsidRDefault="0088022C" w:rsidP="0088022C">
      <w:pPr>
        <w:pStyle w:val="Heading6"/>
        <w:jc w:val="center"/>
        <w:rPr>
          <w:color w:val="auto"/>
          <w:sz w:val="60"/>
          <w:szCs w:val="60"/>
          <w:cs/>
        </w:rPr>
      </w:pPr>
      <w:r>
        <w:rPr>
          <w:rFonts w:hint="cs"/>
          <w:color w:val="auto"/>
          <w:sz w:val="60"/>
          <w:szCs w:val="60"/>
          <w:cs/>
        </w:rPr>
        <w:t>ข้อมูลอื่นๆ</w:t>
      </w:r>
      <w:r w:rsidR="00971AC4">
        <w:rPr>
          <w:rFonts w:hint="cs"/>
          <w:color w:val="auto"/>
          <w:sz w:val="60"/>
          <w:szCs w:val="60"/>
          <w:cs/>
        </w:rPr>
        <w:t xml:space="preserve"> </w:t>
      </w: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88022C" w:rsidRDefault="0088022C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สารจาก</w:t>
            </w: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คณะกรรมการบริษัท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:rsidR="00471750" w:rsidRDefault="00471750">
      <w:pPr>
        <w:pStyle w:val="Heading1"/>
        <w:jc w:val="center"/>
        <w:rPr>
          <w:b w:val="0"/>
          <w:bCs w:val="0"/>
          <w:sz w:val="34"/>
          <w:szCs w:val="34"/>
        </w:rPr>
      </w:pPr>
    </w:p>
    <w:p w:rsidR="00471750" w:rsidRPr="00DC6CF6" w:rsidRDefault="00471750" w:rsidP="001934E4">
      <w:pPr>
        <w:tabs>
          <w:tab w:val="right" w:pos="-1170"/>
        </w:tabs>
        <w:spacing w:after="220"/>
        <w:jc w:val="center"/>
        <w:rPr>
          <w:rFonts w:ascii="Calibri" w:hAnsi="Calibri"/>
          <w:b/>
          <w:bCs/>
        </w:rPr>
      </w:pPr>
      <w:r>
        <w:rPr>
          <w:b/>
          <w:bCs/>
        </w:rPr>
        <w:br w:type="page"/>
      </w:r>
    </w:p>
    <w:p w:rsidR="00130EC8" w:rsidRPr="00335BF7" w:rsidRDefault="00130EC8" w:rsidP="00E157F1">
      <w:pPr>
        <w:pStyle w:val="Title"/>
        <w:spacing w:before="120" w:after="240"/>
        <w:ind w:left="1440" w:firstLine="720"/>
        <w:jc w:val="left"/>
        <w:rPr>
          <w:b/>
          <w:bCs/>
          <w:sz w:val="28"/>
          <w:szCs w:val="28"/>
        </w:rPr>
      </w:pPr>
    </w:p>
    <w:p w:rsidR="00471750" w:rsidRDefault="00971AC4" w:rsidP="00D35B40">
      <w:pPr>
        <w:pStyle w:val="Title"/>
        <w:spacing w:after="360"/>
        <w:ind w:left="1440" w:firstLine="720"/>
        <w:jc w:val="left"/>
        <w:rPr>
          <w:b/>
          <w:bCs/>
          <w:sz w:val="42"/>
          <w:szCs w:val="42"/>
        </w:rPr>
      </w:pPr>
      <w:r>
        <w:rPr>
          <w:rFonts w:hint="cs"/>
          <w:b/>
          <w:bCs/>
          <w:sz w:val="42"/>
          <w:szCs w:val="42"/>
          <w:cs/>
        </w:rPr>
        <w:t xml:space="preserve">     </w:t>
      </w:r>
      <w:r w:rsidR="00471750">
        <w:rPr>
          <w:rFonts w:hint="cs"/>
          <w:b/>
          <w:bCs/>
          <w:sz w:val="42"/>
          <w:szCs w:val="42"/>
          <w:cs/>
        </w:rPr>
        <w:t>สารจากคณะ</w:t>
      </w:r>
      <w:r w:rsidR="00471750">
        <w:rPr>
          <w:b/>
          <w:bCs/>
          <w:sz w:val="42"/>
          <w:szCs w:val="42"/>
          <w:cs/>
        </w:rPr>
        <w:t>กรรมการ</w:t>
      </w:r>
      <w:r w:rsidR="00471750">
        <w:rPr>
          <w:rFonts w:hint="cs"/>
          <w:b/>
          <w:bCs/>
          <w:sz w:val="42"/>
          <w:szCs w:val="42"/>
          <w:cs/>
        </w:rPr>
        <w:t>บริษัท</w:t>
      </w:r>
    </w:p>
    <w:p w:rsidR="00292D78" w:rsidRPr="00EE1C4D" w:rsidRDefault="00292D78" w:rsidP="00292D78">
      <w:pPr>
        <w:jc w:val="both"/>
        <w:rPr>
          <w:rFonts w:asciiTheme="majorBidi" w:hAnsiTheme="majorBidi" w:cstheme="majorBidi"/>
          <w:sz w:val="32"/>
          <w:szCs w:val="32"/>
        </w:rPr>
      </w:pPr>
      <w:r w:rsidRPr="00EE1C4D">
        <w:rPr>
          <w:rFonts w:asciiTheme="majorBidi" w:hAnsiTheme="majorBidi" w:cstheme="majorBidi"/>
          <w:sz w:val="32"/>
          <w:szCs w:val="32"/>
          <w:cs/>
        </w:rPr>
        <w:t>เรียน ท่านผู้ถือหุ้น</w:t>
      </w:r>
      <w:r w:rsidRPr="00EE1C4D">
        <w:rPr>
          <w:rFonts w:asciiTheme="majorBidi" w:hAnsiTheme="majorBidi" w:cstheme="majorBidi"/>
          <w:sz w:val="32"/>
          <w:szCs w:val="32"/>
        </w:rPr>
        <w:t xml:space="preserve"> </w:t>
      </w:r>
    </w:p>
    <w:p w:rsidR="00292D78" w:rsidRPr="00EE1C4D" w:rsidRDefault="00292D78" w:rsidP="00292D78">
      <w:pPr>
        <w:ind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เป็นอีกหนึ่งปีที่ท้าทายสำหรับกลุ่มบริษัททีพีไอโพลีน เนื่องด้วยตลาดปูนซีเมนต์และผลิตภัณฑ์วัสดุก่อสร้างมีการแข่งขันที่รุนแรง เนื่องจากความต้องการใช้ในประเทศชะลอตัวลง ส่วนตลาดในต่างประเทศมีการขยายกำลังการผลิตปูนซีเมนต์เพิ่มขึ้น จึงทำให้มีการแข่งขันที่รุนแรงขึ้น ในขณะที่ต้นทุนการผลิตสูงขึ้นจากราคาถ่านหินที่ปรับตัวสูงขึ้น อย่างไรก็ตามด้วยความร่วมมือร่วมใจของผู้บริหารและพนักงานทุกคนในการปฏิบัติหน้าที่ให้ลุล่วงด้วยดี จึงส่งผลให้บริษัทประสบความสำเร็จในการดำเนินงานตามที่กำหนดไว้ </w:t>
      </w:r>
    </w:p>
    <w:p w:rsidR="00C95A8F" w:rsidRPr="00A30D51" w:rsidRDefault="00C95A8F" w:rsidP="00C95A8F">
      <w:pPr>
        <w:shd w:val="clear" w:color="auto" w:fill="FFFFFF"/>
        <w:ind w:firstLine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C95A8F" w:rsidRPr="00EF7F65" w:rsidRDefault="00C95A8F" w:rsidP="00C95A8F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F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ผลการดำเนินงาน </w:t>
      </w: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 ดำเนินธุรกิจโดยมีรายได้จากการขายจำนวน </w:t>
      </w:r>
      <w:r w:rsidRPr="00EF7F65">
        <w:rPr>
          <w:rFonts w:asciiTheme="majorBidi" w:hAnsiTheme="majorBidi" w:cstheme="majorBidi"/>
          <w:sz w:val="32"/>
          <w:szCs w:val="32"/>
        </w:rPr>
        <w:t>29,088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>ลดลง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EF7F65">
        <w:rPr>
          <w:rFonts w:asciiTheme="majorBidi" w:hAnsiTheme="majorBidi" w:cstheme="majorBidi"/>
          <w:sz w:val="32"/>
          <w:szCs w:val="32"/>
        </w:rPr>
        <w:t xml:space="preserve">0.14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จากจำนวน </w:t>
      </w:r>
      <w:r w:rsidRPr="00EF7F65">
        <w:rPr>
          <w:rFonts w:asciiTheme="majorBidi" w:hAnsiTheme="majorBidi" w:cstheme="majorBidi"/>
          <w:sz w:val="32"/>
          <w:szCs w:val="32"/>
        </w:rPr>
        <w:t>29,128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ล้านบาท ในปี </w:t>
      </w:r>
      <w:r w:rsidRPr="00EF7F65">
        <w:rPr>
          <w:rFonts w:asciiTheme="majorBidi" w:hAnsiTheme="majorBidi" w:cstheme="majorBidi"/>
          <w:sz w:val="32"/>
          <w:szCs w:val="32"/>
        </w:rPr>
        <w:t xml:space="preserve">2559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ที่ผ่านมา และมีรายได้รวมจำนวน </w:t>
      </w:r>
      <w:r w:rsidRPr="00EF7F65">
        <w:rPr>
          <w:rFonts w:asciiTheme="majorBidi" w:hAnsiTheme="majorBidi" w:cstheme="majorBidi"/>
          <w:sz w:val="32"/>
          <w:szCs w:val="32"/>
        </w:rPr>
        <w:t>30,996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ล้านบาท ในปี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ลดลง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F7F65">
        <w:rPr>
          <w:rFonts w:asciiTheme="majorBidi" w:hAnsiTheme="majorBidi" w:cstheme="majorBidi"/>
          <w:sz w:val="32"/>
          <w:szCs w:val="32"/>
        </w:rPr>
        <w:t>1.58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จากรายได้รวมจำนวน </w:t>
      </w:r>
      <w:r w:rsidRPr="00EF7F65">
        <w:rPr>
          <w:rFonts w:asciiTheme="majorBidi" w:hAnsiTheme="majorBidi" w:cstheme="majorBidi"/>
          <w:sz w:val="32"/>
          <w:szCs w:val="32"/>
        </w:rPr>
        <w:t>31,492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ล้านบาท ในปี </w:t>
      </w:r>
      <w:r w:rsidRPr="00EF7F65">
        <w:rPr>
          <w:rFonts w:asciiTheme="majorBidi" w:hAnsiTheme="majorBidi" w:cstheme="majorBidi"/>
          <w:sz w:val="32"/>
          <w:szCs w:val="32"/>
        </w:rPr>
        <w:t xml:space="preserve">2559 </w:t>
      </w:r>
      <w:r w:rsidRPr="00EF7F65">
        <w:rPr>
          <w:rFonts w:asciiTheme="majorBidi" w:hAnsiTheme="majorBidi" w:cstheme="majorBidi"/>
          <w:sz w:val="32"/>
          <w:szCs w:val="32"/>
          <w:cs/>
        </w:rPr>
        <w:t>ที่ผ่านมา</w:t>
      </w:r>
    </w:p>
    <w:p w:rsidR="00C95A8F" w:rsidRPr="00A30D51" w:rsidRDefault="00C95A8F" w:rsidP="00C95A8F">
      <w:pPr>
        <w:ind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 ในปี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บริษัทและบริษัทย่อยบันทึก ขาดทุนสุทธิจำนวน</w:t>
      </w:r>
      <w:r w:rsidRPr="00EF7F65">
        <w:rPr>
          <w:rFonts w:asciiTheme="majorBidi" w:hAnsiTheme="majorBidi" w:cstheme="majorBidi"/>
          <w:sz w:val="32"/>
          <w:szCs w:val="32"/>
        </w:rPr>
        <w:t xml:space="preserve"> 696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ลดลงจากกำไรสุทธิจำนวน </w:t>
      </w:r>
      <w:r w:rsidRPr="00EF7F65">
        <w:rPr>
          <w:rFonts w:asciiTheme="majorBidi" w:hAnsiTheme="majorBidi" w:cstheme="majorBidi"/>
          <w:sz w:val="32"/>
          <w:szCs w:val="32"/>
        </w:rPr>
        <w:t xml:space="preserve">515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ในปี </w:t>
      </w:r>
      <w:r w:rsidRPr="00EF7F65">
        <w:rPr>
          <w:rFonts w:asciiTheme="majorBidi" w:hAnsiTheme="majorBidi" w:cstheme="majorBidi"/>
          <w:sz w:val="32"/>
          <w:szCs w:val="32"/>
        </w:rPr>
        <w:t xml:space="preserve">2559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คิดเป็นร้อยละ </w:t>
      </w:r>
      <w:r w:rsidRPr="00EF7F65">
        <w:rPr>
          <w:rFonts w:asciiTheme="majorBidi" w:hAnsiTheme="majorBidi" w:cstheme="majorBidi"/>
          <w:sz w:val="32"/>
          <w:szCs w:val="32"/>
        </w:rPr>
        <w:t>235.25</w:t>
      </w: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:rsidR="00C95A8F" w:rsidRPr="00EF7F65" w:rsidRDefault="00C95A8F" w:rsidP="00A30D51">
      <w:pPr>
        <w:spacing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F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ประสบความสำเร็จในการเสนอขายหุ้นกู้มูลค่ารวม </w:t>
      </w:r>
      <w:r w:rsidRPr="00EF7F65">
        <w:rPr>
          <w:rFonts w:asciiTheme="majorBidi" w:hAnsiTheme="majorBidi" w:cstheme="majorBidi"/>
          <w:b/>
          <w:bCs/>
          <w:sz w:val="32"/>
          <w:szCs w:val="32"/>
        </w:rPr>
        <w:t>4,000</w:t>
      </w:r>
      <w:r w:rsidRPr="00EF7F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 </w:t>
      </w: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บริษัทประสบความสำเร็จในการระดมทุนโดยการเสนอขายหุ้นกู้  ในเดือนกรกฎาคม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มูลค่ารวมทั้งสิ้น </w:t>
      </w:r>
      <w:r w:rsidRPr="00EF7F65">
        <w:rPr>
          <w:rFonts w:asciiTheme="majorBidi" w:hAnsiTheme="majorBidi" w:cstheme="majorBidi"/>
          <w:sz w:val="32"/>
          <w:szCs w:val="32"/>
        </w:rPr>
        <w:t>4,000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ล้านบาท ซึ่งหุ้นกู้ดังกล่าวได้รับการจัดอันดับเครดิต</w:t>
      </w:r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โดยบริษัท ทริสเรทติ้ง จำกัด ที่ระดับ </w:t>
      </w:r>
      <w:r w:rsidRPr="00EF7F65">
        <w:rPr>
          <w:rFonts w:asciiTheme="majorBidi" w:hAnsiTheme="majorBidi" w:cstheme="majorBidi"/>
          <w:sz w:val="32"/>
          <w:szCs w:val="32"/>
        </w:rPr>
        <w:t>“BBB+” (</w:t>
      </w:r>
      <w:proofErr w:type="spellStart"/>
      <w:r w:rsidRPr="00EF7F65">
        <w:rPr>
          <w:rFonts w:asciiTheme="majorBidi" w:hAnsiTheme="majorBidi" w:cstheme="majorBidi"/>
          <w:sz w:val="32"/>
          <w:szCs w:val="32"/>
        </w:rPr>
        <w:t>Tripple</w:t>
      </w:r>
      <w:proofErr w:type="spellEnd"/>
      <w:r w:rsidRPr="00EF7F65">
        <w:rPr>
          <w:rFonts w:asciiTheme="majorBidi" w:hAnsiTheme="majorBidi" w:cstheme="majorBidi"/>
          <w:sz w:val="32"/>
          <w:szCs w:val="32"/>
        </w:rPr>
        <w:t xml:space="preserve"> B Plus)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มีแนวโน้มอันดับเครดิตที่ระดับ </w:t>
      </w:r>
      <w:r w:rsidRPr="00EF7F65">
        <w:rPr>
          <w:rFonts w:asciiTheme="majorBidi" w:hAnsiTheme="majorBidi" w:cstheme="majorBidi"/>
          <w:sz w:val="32"/>
          <w:szCs w:val="32"/>
        </w:rPr>
        <w:t>“Stable”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EF7F65">
        <w:rPr>
          <w:rFonts w:asciiTheme="majorBidi" w:hAnsiTheme="majorBidi" w:cstheme="majorBidi"/>
          <w:sz w:val="32"/>
          <w:szCs w:val="32"/>
        </w:rPr>
        <w:t>“</w:t>
      </w:r>
      <w:r w:rsidRPr="00EF7F65">
        <w:rPr>
          <w:rFonts w:asciiTheme="majorBidi" w:hAnsiTheme="majorBidi" w:cstheme="majorBidi"/>
          <w:sz w:val="32"/>
          <w:szCs w:val="32"/>
          <w:cs/>
        </w:rPr>
        <w:t>คงที่</w:t>
      </w:r>
      <w:r w:rsidRPr="00EF7F65">
        <w:rPr>
          <w:rFonts w:asciiTheme="majorBidi" w:hAnsiTheme="majorBidi" w:cstheme="majorBidi"/>
          <w:sz w:val="32"/>
          <w:szCs w:val="32"/>
        </w:rPr>
        <w:t>”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 ทั้งนี้ เงินทุนที่ระดมได้จากการเสนอขายหุ้นกู้ดังกล่าว ส่วนใหญ่บริษัทนำไปลงทุนในโครงการลงทุนต่างๆของกลุ่มบริษัททีพีไอโพลีน ส่วนที่เหลือนำไปใช้เป็นเงินทุนหมุนเวียนในการดำเนินธุรกิจ </w:t>
      </w:r>
    </w:p>
    <w:p w:rsidR="00C95A8F" w:rsidRPr="00A30D51" w:rsidRDefault="00C95A8F" w:rsidP="00C95A8F">
      <w:pPr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:rsidR="00C95A8F" w:rsidRPr="00EF7F65" w:rsidRDefault="00C95A8F" w:rsidP="00874414">
      <w:pPr>
        <w:spacing w:before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F65">
        <w:rPr>
          <w:rFonts w:asciiTheme="majorBidi" w:hAnsiTheme="majorBidi" w:cstheme="majorBidi"/>
          <w:b/>
          <w:bCs/>
          <w:sz w:val="32"/>
          <w:szCs w:val="32"/>
        </w:rPr>
        <w:t xml:space="preserve">TPIPP </w:t>
      </w:r>
      <w:r w:rsidR="00A30D5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ระดมทุน </w:t>
      </w:r>
      <w:r w:rsidR="00A30D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F7F65">
        <w:rPr>
          <w:rFonts w:asciiTheme="majorBidi" w:hAnsiTheme="majorBidi" w:cstheme="majorBidi"/>
          <w:b/>
          <w:bCs/>
          <w:sz w:val="32"/>
          <w:szCs w:val="32"/>
        </w:rPr>
        <w:t xml:space="preserve">7,500 </w:t>
      </w:r>
      <w:r w:rsidRPr="00EF7F65">
        <w:rPr>
          <w:rFonts w:asciiTheme="majorBidi" w:hAnsiTheme="majorBidi" w:cstheme="majorBidi"/>
          <w:b/>
          <w:bCs/>
          <w:sz w:val="32"/>
          <w:szCs w:val="32"/>
          <w:cs/>
        </w:rPr>
        <w:t>ล้านบาท และเข้าจดทะเบียนในตลาดหลักทรัพย์แห่งประเทศไทย</w:t>
      </w:r>
    </w:p>
    <w:p w:rsidR="00C95A8F" w:rsidRPr="00A30D51" w:rsidRDefault="00C95A8F" w:rsidP="00C95A8F">
      <w:pPr>
        <w:jc w:val="thaiDistribute"/>
        <w:rPr>
          <w:rFonts w:asciiTheme="majorBidi" w:hAnsiTheme="majorBidi" w:cstheme="majorBidi"/>
          <w:b/>
          <w:bCs/>
          <w:sz w:val="6"/>
          <w:szCs w:val="6"/>
          <w:cs/>
        </w:rPr>
      </w:pPr>
      <w:r w:rsidRPr="00EF7F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7F65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ทีพีไอโพลีน เพาเวอร์ จำกัด (มหาชน) หรือ</w:t>
      </w:r>
      <w:r w:rsidRPr="00EF7F65">
        <w:rPr>
          <w:rFonts w:asciiTheme="majorBidi" w:hAnsiTheme="majorBidi" w:cstheme="majorBidi"/>
          <w:sz w:val="32"/>
          <w:szCs w:val="32"/>
        </w:rPr>
        <w:t xml:space="preserve"> TPIPP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ได้ระดมทุนโดยการเสนอขายหุ้นสามัญเพิ่มทุนต่อประชาชนทั่วไปเป็นครั้งแรก เป็นมูลค่ารวม  </w:t>
      </w:r>
      <w:r w:rsidRPr="00EF7F65">
        <w:rPr>
          <w:rFonts w:asciiTheme="majorBidi" w:hAnsiTheme="majorBidi" w:cstheme="majorBidi"/>
          <w:sz w:val="32"/>
          <w:szCs w:val="32"/>
        </w:rPr>
        <w:t xml:space="preserve">17,500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ล้านบาท และได้เข้าจดทะเบียนซื้อขายในตลาดหลักทรัพย์แห่งประเทศไทยเมื่อวันที่ </w:t>
      </w:r>
      <w:r w:rsidRPr="00EF7F65">
        <w:rPr>
          <w:rFonts w:asciiTheme="majorBidi" w:hAnsiTheme="majorBidi" w:cstheme="majorBidi"/>
          <w:sz w:val="32"/>
          <w:szCs w:val="32"/>
        </w:rPr>
        <w:t>5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โดยต่อมาในเดือนธันวาคม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ตลาดหลักทรัพย์แห่งประเทศไทยได้คัดเลือกหลักทรัพย์ </w:t>
      </w:r>
      <w:r w:rsidRPr="00EF7F65">
        <w:rPr>
          <w:rFonts w:asciiTheme="majorBidi" w:hAnsiTheme="majorBidi" w:cstheme="majorBidi"/>
          <w:sz w:val="32"/>
          <w:szCs w:val="32"/>
        </w:rPr>
        <w:t xml:space="preserve">TPIPP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เข้าคำนวณดัชนี </w:t>
      </w:r>
      <w:r w:rsidRPr="00EF7F65">
        <w:rPr>
          <w:rFonts w:asciiTheme="majorBidi" w:hAnsiTheme="majorBidi" w:cstheme="majorBidi"/>
          <w:sz w:val="32"/>
          <w:szCs w:val="32"/>
        </w:rPr>
        <w:t xml:space="preserve">SET 50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20"/>
          <w:szCs w:val="20"/>
        </w:rPr>
      </w:pPr>
    </w:p>
    <w:p w:rsidR="00C95A8F" w:rsidRPr="00EF7F65" w:rsidRDefault="00C95A8F" w:rsidP="00A30D51">
      <w:pPr>
        <w:spacing w:after="6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ภายหลังการเสนอขายหุ้นสามัญเพิ่มทุนดังกล่าวเรียบร้อยแล้ว บริษัทยังคงถือหุ้นใน บริษัท ทีพีไอโพลีน เพาเวอร์ จำกัด (มหาชน) ร้อยละ </w:t>
      </w:r>
      <w:r w:rsidRPr="00EF7F65">
        <w:rPr>
          <w:rFonts w:asciiTheme="majorBidi" w:hAnsiTheme="majorBidi" w:cstheme="majorBidi"/>
          <w:sz w:val="32"/>
          <w:szCs w:val="32"/>
        </w:rPr>
        <w:t>70.24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ของทุนจดทะเบียนชำระแล้ว </w:t>
      </w: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 w:hint="cs"/>
          <w:sz w:val="32"/>
          <w:szCs w:val="32"/>
          <w:cs/>
        </w:rPr>
        <w:t>ผลจากการระดมทุนนี้ ทำให้มูลค่าเงินลงทุนในหุ้น</w:t>
      </w:r>
      <w:r w:rsidRPr="00EF7F65">
        <w:rPr>
          <w:rFonts w:asciiTheme="majorBidi" w:hAnsiTheme="majorBidi" w:cstheme="majorBidi"/>
          <w:sz w:val="32"/>
          <w:szCs w:val="32"/>
        </w:rPr>
        <w:t xml:space="preserve"> TPIPP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>ที่บริษัท</w:t>
      </w:r>
      <w:r w:rsidRPr="00EF7F65">
        <w:rPr>
          <w:rFonts w:ascii="Angsana New" w:hAnsi="Angsana New" w:hint="cs"/>
          <w:sz w:val="32"/>
          <w:szCs w:val="32"/>
          <w:cs/>
        </w:rPr>
        <w:t xml:space="preserve">ถืออยู่ และบันทึกบัญชีในราคาทุนหุ้นละ </w:t>
      </w:r>
      <w:r w:rsidRPr="00EF7F65">
        <w:rPr>
          <w:rFonts w:ascii="Angsana New" w:hAnsi="Angsana New"/>
          <w:sz w:val="32"/>
          <w:szCs w:val="32"/>
        </w:rPr>
        <w:t>1</w:t>
      </w:r>
      <w:r w:rsidRPr="00EF7F65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EF7F65">
        <w:rPr>
          <w:rFonts w:ascii="Angsana New" w:hAnsi="Angsana New" w:hint="cs"/>
          <w:sz w:val="32"/>
          <w:szCs w:val="32"/>
          <w:cs/>
        </w:rPr>
        <w:t xml:space="preserve">ตามมูลค่าที่ตราไว้)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EF7F65">
        <w:rPr>
          <w:rFonts w:asciiTheme="majorBidi" w:hAnsiTheme="majorBidi" w:cstheme="majorBidi"/>
          <w:sz w:val="32"/>
          <w:szCs w:val="32"/>
        </w:rPr>
        <w:t>5,899,999,</w:t>
      </w:r>
      <w:r w:rsidR="009E38CB">
        <w:rPr>
          <w:rFonts w:asciiTheme="majorBidi" w:hAnsiTheme="majorBidi" w:cstheme="majorBidi"/>
          <w:sz w:val="32"/>
          <w:szCs w:val="32"/>
        </w:rPr>
        <w:t>3</w:t>
      </w:r>
      <w:r w:rsidRPr="00EF7F65">
        <w:rPr>
          <w:rFonts w:asciiTheme="majorBidi" w:hAnsiTheme="majorBidi" w:cstheme="majorBidi"/>
          <w:sz w:val="32"/>
          <w:szCs w:val="32"/>
        </w:rPr>
        <w:t xml:space="preserve">00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หุ้น มีมูลค่าเพิ่มขึ้นเป็นหุ้นละ </w:t>
      </w:r>
      <w:r w:rsidRPr="00EF7F65">
        <w:rPr>
          <w:rFonts w:asciiTheme="majorBidi" w:hAnsiTheme="majorBidi" w:cstheme="majorBidi"/>
          <w:sz w:val="32"/>
          <w:szCs w:val="32"/>
        </w:rPr>
        <w:t xml:space="preserve">7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Pr="00EF7F65">
        <w:rPr>
          <w:rFonts w:asciiTheme="majorBidi" w:hAnsiTheme="majorBidi" w:cstheme="majorBidi"/>
          <w:sz w:val="32"/>
          <w:szCs w:val="32"/>
        </w:rPr>
        <w:t>(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>ตามราคาเสนอขายหุ้นสามัญเพิ่มทุนต่อประชาชนทั่วไป)</w:t>
      </w:r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>โดยมูลค่าเพิ่มดังกล่าวจะส่งผลให้มูลค่าหุ้นของ</w:t>
      </w:r>
      <w:r w:rsidRPr="00EF7F65">
        <w:rPr>
          <w:rFonts w:asciiTheme="majorBidi" w:hAnsiTheme="majorBidi" w:cstheme="majorBidi"/>
          <w:sz w:val="32"/>
          <w:szCs w:val="32"/>
        </w:rPr>
        <w:t xml:space="preserve"> TPIPL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มีมูลค่าเพิ่มขึ้นประมาณหุ้นละ </w:t>
      </w:r>
      <w:r w:rsidRPr="00EF7F65">
        <w:rPr>
          <w:rFonts w:asciiTheme="majorBidi" w:hAnsiTheme="majorBidi" w:cstheme="majorBidi"/>
          <w:sz w:val="32"/>
          <w:szCs w:val="32"/>
        </w:rPr>
        <w:t xml:space="preserve">1.7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 xml:space="preserve">บาท  อย่างไรก็ตามบริษัทได้บันทึกบัญชีเงินลงทุนดังกล่าวในงบการเงินของบริษัทในราคาทุนหุ้นละ </w:t>
      </w:r>
      <w:r w:rsidRPr="00EF7F65">
        <w:rPr>
          <w:rFonts w:asciiTheme="majorBidi" w:hAnsiTheme="majorBidi" w:cstheme="majorBidi"/>
          <w:sz w:val="32"/>
          <w:szCs w:val="32"/>
        </w:rPr>
        <w:t xml:space="preserve">1 </w:t>
      </w:r>
      <w:r w:rsidRPr="00EF7F65">
        <w:rPr>
          <w:rFonts w:asciiTheme="majorBidi" w:hAnsiTheme="majorBidi" w:cstheme="majorBidi" w:hint="cs"/>
          <w:sz w:val="32"/>
          <w:szCs w:val="32"/>
          <w:cs/>
        </w:rPr>
        <w:t>บาท (ตามมูลค่าที่ตราไว้)</w:t>
      </w:r>
    </w:p>
    <w:p w:rsidR="00C95A8F" w:rsidRPr="00A30D51" w:rsidRDefault="00C95A8F" w:rsidP="00C95A8F">
      <w:pPr>
        <w:ind w:firstLine="72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C95A8F" w:rsidRPr="00EF7F65" w:rsidRDefault="00C95A8F" w:rsidP="00C95A8F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  <w:r w:rsidRPr="00EF7F65">
        <w:rPr>
          <w:rFonts w:asciiTheme="majorBidi" w:hAnsiTheme="majorBidi" w:cstheme="majorBidi"/>
          <w:b/>
          <w:bCs/>
          <w:sz w:val="32"/>
          <w:szCs w:val="32"/>
          <w:cs/>
        </w:rPr>
        <w:t>นวัตกรรมใหม่ของบริษัทในเครือทีพีไอโพลีน</w:t>
      </w:r>
      <w:r w:rsidRPr="00EF7F65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ในการอนุรักษ์ธรรมชาติและสิ่งแวดล้อม</w:t>
      </w:r>
    </w:p>
    <w:p w:rsidR="00C95A8F" w:rsidRPr="00EF7F65" w:rsidRDefault="00C95A8F" w:rsidP="00A30D51">
      <w:pPr>
        <w:pStyle w:val="gmail-msonormal"/>
        <w:spacing w:before="60" w:beforeAutospacing="0" w:after="0" w:afterAutospacing="0"/>
        <w:ind w:firstLine="720"/>
        <w:jc w:val="thaiDistribute"/>
        <w:rPr>
          <w:rFonts w:asciiTheme="majorBidi" w:hAnsiTheme="majorBidi" w:cstheme="majorBidi"/>
        </w:rPr>
      </w:pP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บริษัทได้พัฒนานวัตกรรมใหม่ ๆ ในระดับนาโนสำหรับผลิตภัณฑ์วัสดุก่อสร้าง ได้แก่</w:t>
      </w:r>
      <w:r w:rsidRPr="00EF7F6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สีนาโน ซึ่งสามารถทาได้ทันทีที่ฉาบปูนเสร็จ และปราศจากสารไอระเหย </w:t>
      </w:r>
      <w:r w:rsidRPr="00EF7F65">
        <w:rPr>
          <w:rFonts w:asciiTheme="majorBidi" w:hAnsiTheme="majorBidi" w:cstheme="majorBidi"/>
          <w:color w:val="000000"/>
          <w:sz w:val="32"/>
          <w:szCs w:val="32"/>
        </w:rPr>
        <w:t xml:space="preserve">Solvent </w:t>
      </w:r>
      <w:r w:rsidRPr="00EF7F6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ซึ่งเป็นสารก่อมะเร็ง สีนี้ทนน้ำ ไม่พอง และไม่ขึ้นรา </w:t>
      </w: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แผ่น </w:t>
      </w:r>
      <w:r w:rsidRPr="00EF7F65">
        <w:rPr>
          <w:rFonts w:asciiTheme="majorBidi" w:hAnsiTheme="majorBidi" w:cstheme="majorBidi"/>
          <w:color w:val="000000"/>
          <w:sz w:val="32"/>
          <w:szCs w:val="32"/>
        </w:rPr>
        <w:t xml:space="preserve">Digital Board </w:t>
      </w: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ที่พิมพ์ลวดลายต่าง ๆ บนแผ่น </w:t>
      </w:r>
      <w:r w:rsidRPr="00EF7F65">
        <w:rPr>
          <w:rFonts w:asciiTheme="majorBidi" w:hAnsiTheme="majorBidi" w:cstheme="majorBidi"/>
          <w:color w:val="000000"/>
          <w:sz w:val="32"/>
          <w:szCs w:val="32"/>
        </w:rPr>
        <w:t xml:space="preserve">Fiber Cement </w:t>
      </w: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>เช่น ลายหิน และ ลายไม้ หรือลวดลายตามที่ลูกค้าออกแบบเอง สำหรับใช้ในงานตกแต่งต่างๆ และ แผ่นไฟเบอร์บอร์ดตกแต่งผนังอาคาร (</w:t>
      </w:r>
      <w:r w:rsidRPr="00EF7F65">
        <w:rPr>
          <w:rFonts w:asciiTheme="majorBidi" w:hAnsiTheme="majorBidi" w:cstheme="majorBidi"/>
          <w:color w:val="000000"/>
          <w:sz w:val="32"/>
          <w:szCs w:val="32"/>
        </w:rPr>
        <w:t xml:space="preserve">Façade) </w:t>
      </w: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ที่ผลิตจาก </w:t>
      </w:r>
      <w:r w:rsidRPr="00EF7F65">
        <w:rPr>
          <w:rFonts w:asciiTheme="majorBidi" w:hAnsiTheme="majorBidi" w:cstheme="majorBidi"/>
          <w:color w:val="000000"/>
          <w:sz w:val="32"/>
          <w:szCs w:val="32"/>
        </w:rPr>
        <w:t xml:space="preserve">Fiber Cement </w:t>
      </w: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ความหนาแน่นสูง มีความสวยงามและทนทานกว่าแผ่น </w:t>
      </w:r>
      <w:r w:rsidRPr="00EF7F65">
        <w:rPr>
          <w:rFonts w:asciiTheme="majorBidi" w:hAnsiTheme="majorBidi" w:cstheme="majorBidi"/>
          <w:color w:val="000000"/>
          <w:sz w:val="32"/>
          <w:szCs w:val="32"/>
        </w:rPr>
        <w:t xml:space="preserve">Fiber Cement </w:t>
      </w: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>ทั่ว ๆ ไป เพื่อใช้ในงานติดตั้งผนังด้านนอกของอาคารและตึกระฟ้า</w:t>
      </w:r>
      <w:r w:rsidR="00A30D5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Pr="00EF7F6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มีคุณสมบัติทนไฟ และยังเป็นฉนวนป้องกันความร้อนสามารถช่วยประหยัดพลังงานภายในอาคารได้ดี</w:t>
      </w:r>
      <w:r w:rsidRPr="00EF7F65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EF7F65">
        <w:rPr>
          <w:rFonts w:asciiTheme="majorBidi" w:hAnsiTheme="majorBidi" w:cstheme="majorBidi"/>
        </w:rPr>
        <w:t xml:space="preserve"> </w:t>
      </w:r>
    </w:p>
    <w:p w:rsidR="00C95A8F" w:rsidRPr="00EF7F65" w:rsidRDefault="00C95A8F" w:rsidP="00A30D51">
      <w:pPr>
        <w:pStyle w:val="gmail-msonormal"/>
        <w:spacing w:before="40" w:beforeAutospacing="0" w:after="0" w:afterAutospacing="0"/>
        <w:ind w:firstLine="720"/>
        <w:jc w:val="thaiDistribute"/>
        <w:rPr>
          <w:rFonts w:asciiTheme="majorBidi" w:hAnsiTheme="majorBidi" w:cstheme="majorBidi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>นอกจากนี้ บริษัทเป็นผู้ผลิตกาวน้ำ (</w:t>
      </w:r>
      <w:r w:rsidRPr="00EF7F65">
        <w:rPr>
          <w:rFonts w:asciiTheme="majorBidi" w:hAnsiTheme="majorBidi" w:cstheme="majorBidi"/>
          <w:sz w:val="32"/>
          <w:szCs w:val="32"/>
        </w:rPr>
        <w:t xml:space="preserve">Water base adhesive) </w:t>
      </w:r>
      <w:r w:rsidRPr="00EF7F65">
        <w:rPr>
          <w:rFonts w:asciiTheme="majorBidi" w:hAnsiTheme="majorBidi" w:cstheme="majorBidi"/>
          <w:sz w:val="32"/>
          <w:szCs w:val="32"/>
          <w:cs/>
        </w:rPr>
        <w:t>และกาวผง (</w:t>
      </w:r>
      <w:r w:rsidRPr="00EF7F65">
        <w:rPr>
          <w:rFonts w:asciiTheme="majorBidi" w:hAnsiTheme="majorBidi" w:cstheme="majorBidi"/>
          <w:sz w:val="32"/>
          <w:szCs w:val="32"/>
        </w:rPr>
        <w:t xml:space="preserve">Re-dispersible powder)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โดยนำ </w:t>
      </w:r>
      <w:r w:rsidRPr="00EF7F65">
        <w:rPr>
          <w:rFonts w:asciiTheme="majorBidi" w:hAnsiTheme="majorBidi" w:cstheme="majorBidi"/>
          <w:sz w:val="32"/>
          <w:szCs w:val="32"/>
        </w:rPr>
        <w:t xml:space="preserve">Ethylene Gas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F65">
        <w:rPr>
          <w:rFonts w:asciiTheme="majorBidi" w:hAnsiTheme="majorBidi" w:cstheme="majorBidi"/>
          <w:sz w:val="32"/>
          <w:szCs w:val="32"/>
        </w:rPr>
        <w:t>Vinyl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 xml:space="preserve">Acetate Monomer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ส่วนที่เกินจากการผลิตเม็ดพลาสติก  </w:t>
      </w:r>
      <w:r w:rsidRPr="00EF7F65">
        <w:rPr>
          <w:rFonts w:asciiTheme="majorBidi" w:hAnsiTheme="majorBidi" w:cstheme="majorBidi"/>
          <w:sz w:val="32"/>
          <w:szCs w:val="32"/>
        </w:rPr>
        <w:t xml:space="preserve">LDPE </w:t>
      </w:r>
      <w:proofErr w:type="spellStart"/>
      <w:r w:rsidRPr="00EF7F65">
        <w:rPr>
          <w:rFonts w:asciiTheme="majorBidi" w:hAnsiTheme="majorBidi" w:cstheme="majorBidi"/>
          <w:sz w:val="32"/>
          <w:szCs w:val="32"/>
        </w:rPr>
        <w:t>Homopolymer</w:t>
      </w:r>
      <w:proofErr w:type="spellEnd"/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F65">
        <w:rPr>
          <w:rFonts w:asciiTheme="majorBidi" w:hAnsiTheme="majorBidi" w:cstheme="majorBidi"/>
          <w:sz w:val="32"/>
          <w:szCs w:val="32"/>
        </w:rPr>
        <w:t xml:space="preserve">EVA Copolymer </w:t>
      </w:r>
      <w:r w:rsidRPr="00EF7F65">
        <w:rPr>
          <w:rFonts w:asciiTheme="majorBidi" w:hAnsiTheme="majorBidi" w:cstheme="majorBidi"/>
          <w:sz w:val="32"/>
          <w:szCs w:val="32"/>
          <w:cs/>
        </w:rPr>
        <w:t>กลับมาใช้เพื่อลดมลภาวะและของเสียที่จะถูกปล่อยสู่สิ่งแวดล้อม</w:t>
      </w:r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โดยบริษัทได้ใช้ความรู้ความสามารถในการพัฒนากระบวนการผลิตขึ้นเอง และยังเป็นบริษัทแรกและบริษัทเดียวในประเทศไทยที่สามารถผลิตสินค้าออกสู่ตลาดได้</w:t>
      </w:r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ซึ่งผลิตภัณฑ์ดังกล่าวถูกจัดจำหน่ายออกสู่ตลาดโดยบริษัท ทีพีไอ ออลซีซั่นส์ จำกัด  โดยใช้ชื่อ </w:t>
      </w:r>
      <w:r w:rsidRPr="00EF7F65">
        <w:rPr>
          <w:rFonts w:asciiTheme="majorBidi" w:hAnsiTheme="majorBidi" w:cstheme="majorBidi"/>
          <w:sz w:val="32"/>
          <w:szCs w:val="32"/>
        </w:rPr>
        <w:t xml:space="preserve">EVA Emulsion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(กาวน้ำ) และ </w:t>
      </w:r>
      <w:r w:rsidRPr="00EF7F65">
        <w:rPr>
          <w:rFonts w:asciiTheme="majorBidi" w:hAnsiTheme="majorBidi" w:cstheme="majorBidi"/>
          <w:sz w:val="32"/>
          <w:szCs w:val="32"/>
        </w:rPr>
        <w:t xml:space="preserve">EVA Powder </w:t>
      </w:r>
      <w:r w:rsidRPr="00EF7F65">
        <w:rPr>
          <w:rFonts w:asciiTheme="majorBidi" w:hAnsiTheme="majorBidi" w:cstheme="majorBidi"/>
          <w:sz w:val="32"/>
          <w:szCs w:val="32"/>
          <w:cs/>
        </w:rPr>
        <w:t>(กาวผง)</w:t>
      </w:r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ภายใต้แบรนด์ </w:t>
      </w:r>
      <w:proofErr w:type="spellStart"/>
      <w:r w:rsidRPr="00EF7F65">
        <w:rPr>
          <w:rFonts w:asciiTheme="majorBidi" w:hAnsiTheme="majorBidi" w:cstheme="majorBidi"/>
          <w:sz w:val="32"/>
          <w:szCs w:val="32"/>
        </w:rPr>
        <w:t>Polene</w:t>
      </w:r>
      <w:proofErr w:type="spellEnd"/>
      <w:r w:rsidRPr="00EF7F65">
        <w:rPr>
          <w:rFonts w:asciiTheme="majorBidi" w:hAnsiTheme="majorBidi" w:cstheme="majorBidi"/>
          <w:sz w:val="32"/>
          <w:szCs w:val="32"/>
        </w:rPr>
        <w:t xml:space="preserve">® </w:t>
      </w:r>
    </w:p>
    <w:p w:rsidR="00C95A8F" w:rsidRPr="00EF7F65" w:rsidRDefault="00C95A8F" w:rsidP="00A30D51">
      <w:pPr>
        <w:pStyle w:val="gmail-msonormal"/>
        <w:spacing w:before="40" w:beforeAutospacing="0" w:after="0" w:afterAutospacing="0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นอกจากนี้  บริษัท ทีพีไอ โพลีน ชีวะอินทรีย์ จำกัด </w:t>
      </w:r>
      <w:r w:rsidRPr="00EF7F65">
        <w:rPr>
          <w:rFonts w:asciiTheme="majorBidi" w:hAnsiTheme="majorBidi" w:cstheme="majorBidi"/>
          <w:noProof/>
          <w:sz w:val="32"/>
          <w:szCs w:val="32"/>
          <w:cs/>
        </w:rPr>
        <w:t xml:space="preserve">ได้ออกผลิตภัณฑ์ไมโครม น็อค สำหรับสัตว์กีบ สัตว์ปีก และสัตว์น้ำ เพื่อป้องกัน ยับยั้ง และควบคุมจุลินทรีย์ที่ก่อให้เกิดโรคระบาด </w:t>
      </w:r>
      <w:r w:rsidRPr="00EF7F65">
        <w:rPr>
          <w:rFonts w:asciiTheme="majorBidi" w:hAnsiTheme="majorBidi" w:cstheme="majorBidi" w:hint="cs"/>
          <w:noProof/>
          <w:sz w:val="32"/>
          <w:szCs w:val="32"/>
          <w:cs/>
        </w:rPr>
        <w:t>เช่นหวัดนก และโรคปากและเท้าเปื่อย</w:t>
      </w:r>
      <w:r w:rsidRPr="00EF7F65">
        <w:rPr>
          <w:rFonts w:asciiTheme="majorBidi" w:hAnsiTheme="majorBidi" w:cstheme="majorBidi"/>
          <w:noProof/>
          <w:sz w:val="32"/>
          <w:szCs w:val="32"/>
          <w:cs/>
        </w:rPr>
        <w:t xml:space="preserve"> ซึ่งปลอดภัยต่อคนและสัตว์เลี้ยง  อีกทั้งไม่เป็นอันตรายต่อสิ่งแวดล้อม นอกจากนี้ยังได้ออกผลิตภัณฑ์นาทู พิกเลท สำหรับใช้โรยตัวลูกสุกร ช่วยเพิ่มอัตราการรอดของสุกร </w:t>
      </w:r>
      <w:r w:rsidRPr="00EF7F65">
        <w:rPr>
          <w:rFonts w:asciiTheme="majorBidi" w:hAnsiTheme="majorBidi" w:cstheme="majorBidi" w:hint="cs"/>
          <w:noProof/>
          <w:sz w:val="32"/>
          <w:szCs w:val="32"/>
          <w:cs/>
        </w:rPr>
        <w:t>สารซินไบโอติกส์และโปรไบโอติกส์ซึ่งเป็นอาหารเสริมสำหรับสัตว์ ช่วยย่อยอาหาร เร่งการเจริญเติบโต ทำให้ประหยัดอาหารสัตว์และสร้างภูมิคุ้มกันให้กับสัตว์โดยไม่ต้องใช้ยาปฏิชีวนะ</w:t>
      </w:r>
    </w:p>
    <w:p w:rsidR="00C95A8F" w:rsidRPr="00EF7F65" w:rsidRDefault="00C95A8F" w:rsidP="00A30D51">
      <w:pPr>
        <w:spacing w:before="4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นับเป็นความภูมิใจที่กลุ่มบริษัททีพีไอโพลีน ได้ร่วมเป็นส่วนหนึ่งในการนำประเทศไทยเข้าสู่ระบบ </w:t>
      </w:r>
      <w:r w:rsidRPr="00EF7F65">
        <w:rPr>
          <w:rFonts w:asciiTheme="majorBidi" w:hAnsiTheme="majorBidi" w:cstheme="majorBidi"/>
          <w:sz w:val="32"/>
          <w:szCs w:val="32"/>
        </w:rPr>
        <w:t>Thailand 4.0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ในด้านพลังงาน วัสดุก่อสร้าง และเกษตรกรรม ตามนโยบายของรัฐบาลได้</w:t>
      </w:r>
    </w:p>
    <w:p w:rsidR="00C95A8F" w:rsidRPr="00EF7F65" w:rsidRDefault="00C95A8F" w:rsidP="00C95A8F">
      <w:pPr>
        <w:jc w:val="thaiDistribute"/>
        <w:rPr>
          <w:rFonts w:asciiTheme="majorBidi" w:hAnsiTheme="majorBidi" w:cstheme="majorBidi"/>
          <w:sz w:val="16"/>
          <w:szCs w:val="16"/>
        </w:rPr>
      </w:pPr>
    </w:p>
    <w:p w:rsidR="00C95A8F" w:rsidRPr="00EF7F65" w:rsidRDefault="00C95A8F" w:rsidP="00C95A8F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95A8F" w:rsidRPr="00EF7F65" w:rsidRDefault="00C95A8F" w:rsidP="00A30D51">
      <w:pPr>
        <w:spacing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F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รางวัลแห่งความภูมิใจ ในปี </w:t>
      </w:r>
      <w:r w:rsidR="00A30D51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C95A8F" w:rsidRPr="00EF7F65" w:rsidRDefault="00C95A8F" w:rsidP="00C95A8F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บริษัทได้รับรางวัลเกียรติยศทั้งในและต่างประเทศ ดังนี้</w:t>
      </w:r>
    </w:p>
    <w:p w:rsidR="00C95A8F" w:rsidRPr="00EF7F65" w:rsidRDefault="00C95A8F" w:rsidP="00C95A8F">
      <w:pPr>
        <w:pStyle w:val="ListParagraph"/>
        <w:numPr>
          <w:ilvl w:val="0"/>
          <w:numId w:val="3"/>
        </w:numPr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รางวัล </w:t>
      </w:r>
      <w:r w:rsidRPr="00EF7F65">
        <w:rPr>
          <w:rFonts w:asciiTheme="majorBidi" w:hAnsiTheme="majorBidi" w:cstheme="majorBidi"/>
          <w:sz w:val="32"/>
          <w:szCs w:val="32"/>
        </w:rPr>
        <w:t>Thailand Coal Awards 2017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จากกรมเชื้อเพลิงธรรมชาติ กระทรวงพลังงาน จัดขึ้นในประเทศไทย เมื่อวันที่ </w:t>
      </w:r>
      <w:r w:rsidRPr="00EF7F65">
        <w:rPr>
          <w:rFonts w:asciiTheme="majorBidi" w:hAnsiTheme="majorBidi" w:cstheme="majorBidi"/>
          <w:sz w:val="32"/>
          <w:szCs w:val="32"/>
        </w:rPr>
        <w:t xml:space="preserve">2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eastAsia="Cordia New" w:hAnsiTheme="majorBidi" w:cstheme="majorBidi"/>
          <w:sz w:val="32"/>
          <w:szCs w:val="32"/>
          <w:cs/>
        </w:rPr>
        <w:t xml:space="preserve"> เป็นรางวัลที่</w:t>
      </w:r>
      <w:r w:rsidRPr="00EF7F65">
        <w:rPr>
          <w:rFonts w:asciiTheme="majorBidi" w:hAnsiTheme="majorBidi" w:cstheme="majorBidi"/>
          <w:sz w:val="32"/>
          <w:szCs w:val="32"/>
          <w:cs/>
        </w:rPr>
        <w:t>ตอกย้ำการดำเนินงานด้านถ่านหินที่เป็นเลิศ ควบคู่กับการมีส่วนร่วมในชุมชนและสังคม</w:t>
      </w:r>
    </w:p>
    <w:p w:rsidR="00C95A8F" w:rsidRPr="00EF7F65" w:rsidRDefault="00C95A8F" w:rsidP="00C95A8F">
      <w:pPr>
        <w:pStyle w:val="ListParagraph"/>
        <w:numPr>
          <w:ilvl w:val="0"/>
          <w:numId w:val="3"/>
        </w:numPr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F7F65">
        <w:rPr>
          <w:rFonts w:asciiTheme="majorBidi" w:eastAsia="Cordia New" w:hAnsiTheme="majorBidi" w:cstheme="majorBidi"/>
          <w:sz w:val="32"/>
          <w:szCs w:val="32"/>
          <w:cs/>
        </w:rPr>
        <w:t>รางวัล</w:t>
      </w:r>
      <w:r w:rsidRPr="00EF7F65">
        <w:rPr>
          <w:rFonts w:asciiTheme="majorBidi" w:hAnsiTheme="majorBidi" w:cstheme="majorBidi"/>
          <w:sz w:val="32"/>
          <w:szCs w:val="32"/>
        </w:rPr>
        <w:t xml:space="preserve"> ASEAN Coal Award 2017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จากกรมเชื้อเพลิงธรรมชาติ กระทรวงพลังงาน ณ กรุงมะนิลา ประเทศฟิลิปปินส์ เมื่อวันที่ </w:t>
      </w:r>
      <w:r w:rsidRPr="00EF7F65">
        <w:rPr>
          <w:rFonts w:asciiTheme="majorBidi" w:hAnsiTheme="majorBidi" w:cstheme="majorBidi"/>
          <w:sz w:val="32"/>
          <w:szCs w:val="32"/>
        </w:rPr>
        <w:t xml:space="preserve">27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>นับเป็นความภาคภูมิใจของบริษัท ที่การรับผิดชอบต่อสังคมของบริษัทได้รับการยอมรับในมาตรฐานระดับอาเซียน</w:t>
      </w:r>
    </w:p>
    <w:p w:rsidR="00C95A8F" w:rsidRPr="00EF7F65" w:rsidRDefault="00C95A8F" w:rsidP="00C95A8F">
      <w:pPr>
        <w:pStyle w:val="ListParagraph"/>
        <w:numPr>
          <w:ilvl w:val="0"/>
          <w:numId w:val="3"/>
        </w:numPr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ผลิตภัณฑ์คุณภาพกระเบื้องหลังคาทีพีไอ ได้รับการรับรองฉลากประหยัดพลังงานประสิทธิภาพสูง จากกรมพัฒนาพลังงานทดแทนและอนุรักษ์พลังงาน กระทรวงพลังงาน เมื่อวันที่ </w:t>
      </w:r>
      <w:r w:rsidRPr="00EF7F65">
        <w:rPr>
          <w:rFonts w:asciiTheme="majorBidi" w:hAnsiTheme="majorBidi" w:cstheme="majorBidi"/>
          <w:sz w:val="32"/>
          <w:szCs w:val="32"/>
        </w:rPr>
        <w:t>22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C95A8F" w:rsidRPr="00EF7F65" w:rsidRDefault="00C95A8F" w:rsidP="00C95A8F">
      <w:pPr>
        <w:pStyle w:val="ListParagraph"/>
        <w:numPr>
          <w:ilvl w:val="0"/>
          <w:numId w:val="3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บริษัทได้รับเกียรติอย่างสูงสุดให้เข้าร่วมเป็นสมาชิก </w:t>
      </w:r>
      <w:r w:rsidRPr="00EF7F65">
        <w:rPr>
          <w:rFonts w:asciiTheme="majorBidi" w:hAnsiTheme="majorBidi" w:cstheme="majorBidi"/>
          <w:sz w:val="32"/>
          <w:szCs w:val="32"/>
        </w:rPr>
        <w:t xml:space="preserve">World Cement Association (WCA)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อย่างเป็นทางการ เพียงบริษัทเดียวในประเทศไทย เมื่อวันที่ </w:t>
      </w:r>
      <w:r w:rsidRPr="00EF7F65">
        <w:rPr>
          <w:rFonts w:asciiTheme="majorBidi" w:hAnsiTheme="majorBidi" w:cstheme="majorBidi"/>
          <w:sz w:val="32"/>
          <w:szCs w:val="32"/>
        </w:rPr>
        <w:t>28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</w:p>
    <w:p w:rsidR="00C95A8F" w:rsidRPr="00A30D51" w:rsidRDefault="00C95A8F" w:rsidP="00C95A8F">
      <w:pPr>
        <w:pStyle w:val="ListParagraph"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:rsidR="00C95A8F" w:rsidRPr="00EF7F65" w:rsidRDefault="00C95A8F" w:rsidP="00A30D51">
      <w:pPr>
        <w:shd w:val="clear" w:color="auto" w:fill="FFFFFF"/>
        <w:spacing w:before="120"/>
        <w:ind w:firstLine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นอกจากนี้ ในปี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>บริษัท ทีพีไอ โพลีน เพาเวอร์</w:t>
      </w:r>
      <w:r w:rsidR="00A30D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จำกัด (มหาชน) ได้รับรางวัลเกียรติยศทั้งในและต่างประเทศ ดังนี้</w:t>
      </w:r>
    </w:p>
    <w:p w:rsidR="00C95A8F" w:rsidRPr="00EF7F65" w:rsidRDefault="00C95A8F" w:rsidP="00C95A8F">
      <w:pPr>
        <w:pStyle w:val="ListParagraph"/>
        <w:numPr>
          <w:ilvl w:val="0"/>
          <w:numId w:val="2"/>
        </w:numPr>
        <w:shd w:val="clear" w:color="auto" w:fill="FFFFFF"/>
        <w:contextualSpacing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>รางวัล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Thailand Energy Awards 2017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ซึ่งเป็นการประกวดผลงานดีเด่นด้านการอนุรักษ์พลังงาน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และการพัฒนาพลังงานทดแทนระดับประเทศ จากกรมพัฒนาพลังงานทดแทนและอนุรักษ์พลังงาน กระทรวงพลังงาน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 xml:space="preserve">21 </w:t>
      </w:r>
      <w:r w:rsidRPr="00EF7F65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  <w:r w:rsidRPr="00EF7F65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:rsidR="00C95A8F" w:rsidRPr="00EF7F65" w:rsidRDefault="00C95A8F" w:rsidP="00C95A8F">
      <w:pPr>
        <w:pStyle w:val="ListParagraph"/>
        <w:numPr>
          <w:ilvl w:val="0"/>
          <w:numId w:val="2"/>
        </w:numPr>
        <w:shd w:val="clear" w:color="auto" w:fill="FFFFFF"/>
        <w:contextualSpacing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รางวัล </w:t>
      </w:r>
      <w:r w:rsidRPr="00EF7F65">
        <w:rPr>
          <w:rFonts w:asciiTheme="majorBidi" w:hAnsiTheme="majorBidi" w:cstheme="majorBidi"/>
          <w:sz w:val="32"/>
          <w:szCs w:val="32"/>
        </w:rPr>
        <w:t>CSR-DIW Continuous Award 2017 (Standard for Corporate Social Responsibility-Department of Industrial Work)</w:t>
      </w:r>
      <w:r w:rsidRPr="00EF7F65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จากกรมโรงงานอุตสาหกรรม</w:t>
      </w:r>
      <w:r w:rsidRPr="00EF7F65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กระทรวงอุตสาหกรรม</w:t>
      </w:r>
      <w:r w:rsidRPr="00EF7F65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7F65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 xml:space="preserve">17 </w:t>
      </w:r>
      <w:r w:rsidRPr="00EF7F65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EF7F65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>ซึ่งเกี่ยวข้องกับความรับผิดชอบต่อสังคม</w:t>
      </w:r>
    </w:p>
    <w:p w:rsidR="00C95A8F" w:rsidRPr="00EF7F65" w:rsidRDefault="00C95A8F" w:rsidP="00C95A8F">
      <w:pPr>
        <w:pStyle w:val="ListParagraph"/>
        <w:numPr>
          <w:ilvl w:val="0"/>
          <w:numId w:val="2"/>
        </w:numPr>
        <w:shd w:val="clear" w:color="auto" w:fill="FFFFFF"/>
        <w:contextualSpacing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 xml:space="preserve">รางวัล </w:t>
      </w:r>
      <w:r w:rsidRPr="00EF7F65">
        <w:rPr>
          <w:rFonts w:asciiTheme="majorBidi" w:hAnsiTheme="majorBidi" w:cstheme="majorBidi"/>
          <w:sz w:val="32"/>
          <w:szCs w:val="32"/>
        </w:rPr>
        <w:t>ASEAN Energy Awards 2017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รางวัลด้านพลังงานทดแทน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โครงการพลังงานหมุนเวียนที่เชื่อมโยงกับระบบสายส่งไฟฟ้า</w:t>
      </w:r>
      <w:r w:rsidRPr="00EF7F65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EF7F65">
        <w:rPr>
          <w:rFonts w:asciiTheme="majorBidi" w:hAnsiTheme="majorBidi" w:cstheme="majorBidi"/>
          <w:sz w:val="32"/>
          <w:szCs w:val="32"/>
        </w:rPr>
        <w:t xml:space="preserve">On-Grid) </w:t>
      </w:r>
      <w:r w:rsidRPr="00EF7F65">
        <w:rPr>
          <w:rFonts w:asciiTheme="majorBidi" w:hAnsiTheme="majorBidi" w:cstheme="majorBidi"/>
          <w:sz w:val="32"/>
          <w:szCs w:val="32"/>
          <w:cs/>
        </w:rPr>
        <w:t>จากการดำเนินโครงการผลิตไฟฟ้าจากเชื้อเพลิงขยะ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RDF (60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MW)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27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 xml:space="preserve">2560 </w:t>
      </w:r>
      <w:r w:rsidRPr="00EF7F65">
        <w:rPr>
          <w:rFonts w:asciiTheme="majorBidi" w:hAnsiTheme="majorBidi" w:cstheme="majorBidi"/>
          <w:sz w:val="32"/>
          <w:szCs w:val="32"/>
          <w:cs/>
        </w:rPr>
        <w:t>ซึ่งจัดขึ้นในการประชุม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ASEAN Energy Business Forum 2017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ณ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กรุงมะนิลา</w:t>
      </w:r>
      <w:r w:rsidRPr="00EF7F65">
        <w:rPr>
          <w:rFonts w:asciiTheme="majorBidi" w:hAnsiTheme="majorBidi" w:cstheme="majorBidi"/>
          <w:sz w:val="32"/>
          <w:szCs w:val="32"/>
          <w:rtl/>
          <w:cs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ประเทศฟิลิปปินส์</w:t>
      </w:r>
    </w:p>
    <w:p w:rsidR="00C95A8F" w:rsidRPr="00EF7F65" w:rsidRDefault="00C95A8F" w:rsidP="00C95A8F">
      <w:pPr>
        <w:pStyle w:val="ListParagraph"/>
        <w:numPr>
          <w:ilvl w:val="0"/>
          <w:numId w:val="2"/>
        </w:numPr>
        <w:shd w:val="clear" w:color="auto" w:fill="FFFFFF"/>
        <w:contextualSpacing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>รับมอบเกียรติบัตรการรับรองปริมาณก๊าซเรือนกระจกที่ลดได้ภายใต้โครงการก๊าซเรือนกระจกภาคสมัครใจ ตามมาตรฐานของประเทศไทย</w:t>
      </w:r>
      <w:r w:rsidRPr="00EF7F65">
        <w:rPr>
          <w:rFonts w:asciiTheme="majorBidi" w:hAnsiTheme="majorBidi" w:cstheme="majorBidi"/>
          <w:sz w:val="32"/>
          <w:szCs w:val="32"/>
        </w:rPr>
        <w:t xml:space="preserve"> Thailand Voluntary Emission Reduction : T-VER) </w:t>
      </w:r>
      <w:r w:rsidRPr="00EF7F65">
        <w:rPr>
          <w:rFonts w:asciiTheme="majorBidi" w:hAnsiTheme="majorBidi" w:cstheme="majorBidi"/>
          <w:sz w:val="32"/>
          <w:szCs w:val="32"/>
          <w:cs/>
        </w:rPr>
        <w:t>จากโครงการผลิตเชื้อเพลิงขยะมูลฝอยชุมชน</w:t>
      </w:r>
      <w:r w:rsidRPr="00EF7F65">
        <w:rPr>
          <w:rFonts w:asciiTheme="majorBidi" w:hAnsiTheme="majorBidi" w:cstheme="majorBidi"/>
          <w:sz w:val="32"/>
          <w:szCs w:val="32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19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EF7F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</w:rPr>
        <w:t>2560</w:t>
      </w:r>
    </w:p>
    <w:p w:rsidR="00C95A8F" w:rsidRPr="00EF7F65" w:rsidRDefault="00C95A8F" w:rsidP="00C95A8F">
      <w:pPr>
        <w:spacing w:line="276" w:lineRule="auto"/>
        <w:ind w:firstLine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:rsidR="00C95A8F" w:rsidRPr="00EF7F65" w:rsidRDefault="00C95A8F" w:rsidP="00C95A8F">
      <w:pPr>
        <w:spacing w:line="276" w:lineRule="auto"/>
        <w:ind w:firstLine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lastRenderedPageBreak/>
        <w:t>รางวัลเกียรติยศทั้งในและต่างประเทศดังกล่าว แสดงให้เห็นถึงความมุ่งมั่นของกลุ่มบริษัท</w:t>
      </w:r>
      <w:r w:rsidR="00A30D5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F7F65">
        <w:rPr>
          <w:rFonts w:asciiTheme="majorBidi" w:hAnsiTheme="majorBidi" w:cstheme="majorBidi"/>
          <w:sz w:val="32"/>
          <w:szCs w:val="32"/>
          <w:cs/>
        </w:rPr>
        <w:t>ทีพีไอโพลีน</w:t>
      </w:r>
      <w:r w:rsidR="00A30D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ในการเป็นองค์กรที่มีการบริหารจัดการด้านเชื้อเพลิงมีประสิทธิภาพในระดับสากล และดำเนินการวิจัยพัฒนานวัตกรรมใหม่มาใช้ในการดำเนินกิจการอย่างต่อเนื่อง นอกจากนี้</w:t>
      </w:r>
      <w:r w:rsidR="00A30D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ยังแสดงให้</w:t>
      </w:r>
      <w:r w:rsidR="00BD1A1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เห็นถึงการตระหนักถึงบทบาทที่ชัดเจนในความรับผิดชอบขององค์กรต่อสังคม </w:t>
      </w:r>
      <w:r w:rsidRPr="00EF7F65">
        <w:rPr>
          <w:rFonts w:asciiTheme="majorBidi" w:hAnsiTheme="majorBidi" w:cstheme="majorBidi"/>
          <w:sz w:val="32"/>
          <w:szCs w:val="32"/>
        </w:rPr>
        <w:t xml:space="preserve">(Corporate Social Responsibility) </w:t>
      </w:r>
      <w:r w:rsidRPr="00EF7F65">
        <w:rPr>
          <w:rFonts w:asciiTheme="majorBidi" w:hAnsiTheme="majorBidi" w:cstheme="majorBidi"/>
          <w:sz w:val="32"/>
          <w:szCs w:val="32"/>
          <w:cs/>
        </w:rPr>
        <w:t xml:space="preserve">ด้วยการรักษาสมดุลระหว่างการมุ่งสู่การเป็นองค์กรที่เป็นเลิศทางธุรกิจ  การกำกับดูแลกิจการที่ดี การดูแลสังคม อุตสาหกรรม เกษตรกรรม ชุมชน และสิ่งแวดล้อมระดับชาติ </w:t>
      </w:r>
    </w:p>
    <w:p w:rsidR="00C95A8F" w:rsidRPr="00A30D51" w:rsidRDefault="00C95A8F" w:rsidP="00C95A8F">
      <w:pPr>
        <w:ind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>ความสำเร็จของกลุ่มบริษัททีพีไอโพลีน</w:t>
      </w:r>
      <w:r w:rsidR="00BD1A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ในวันนี้ ถือเป็นความภาคภูมิใจของบริษัทคนไทยที่สามารถแข่งขันในระดับสากลได้อย่างทัดเทียม</w:t>
      </w:r>
    </w:p>
    <w:p w:rsidR="00C95A8F" w:rsidRPr="00A30D51" w:rsidRDefault="00C95A8F" w:rsidP="00C95A8F">
      <w:pPr>
        <w:ind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:rsidR="00C95A8F" w:rsidRPr="00EF7F65" w:rsidRDefault="00C95A8F" w:rsidP="00C95A8F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EF7F65">
        <w:rPr>
          <w:rFonts w:asciiTheme="majorBidi" w:hAnsiTheme="majorBidi" w:cstheme="majorBidi"/>
          <w:sz w:val="32"/>
          <w:szCs w:val="32"/>
          <w:cs/>
        </w:rPr>
        <w:t>ในนามของคณะกรรมการบริษัท ทีพีไอ โพลีน จำกัด (มหาชน) ขอขอบคุณท่านและผู้มีส่วนได้ส่วนเสียทุกกลุ่ม ที่ได้ร่วมสนับสนุน และให้ความไว้วางใจต่อกลุ่มบริษัททีพีไอโพลีน ด้วยดีตลอดมา ทำให้กลุ่มบริษัททีพีไอโพลีน</w:t>
      </w:r>
      <w:r w:rsidR="00A30D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7F65">
        <w:rPr>
          <w:rFonts w:asciiTheme="majorBidi" w:hAnsiTheme="majorBidi" w:cstheme="majorBidi"/>
          <w:sz w:val="32"/>
          <w:szCs w:val="32"/>
          <w:cs/>
        </w:rPr>
        <w:t>ประสบความสำเร็จในการดำเนินธุรกิจอย่างต่อเนื่อง และเป็นพลังผลักดันให้ผู้บริหาร และพนักงานทุกคนร่วมกันฝ่าฟันอุปสรรคต่างๆ เพื่อบรรลุเป้าหมายในการสร้างความมั่นคงให้แก่องค์กร สร้างความเข้มแข็งทางเศรษฐกิจให้แก่ประเทศชาติ ดูแลผู้มีส่วนได้ส่วนเสียทุกกลุ่มอย่างสมดุล สร้างความผาสุกให้แก่ชุมชน และสร้างสิ่งแวดล้อมที่ดีให้แก่ประเทศไทย เพื่อความยั่งยืนต่อไป</w:t>
      </w:r>
    </w:p>
    <w:p w:rsidR="00C020C1" w:rsidRPr="00C020C1" w:rsidRDefault="00C020C1" w:rsidP="00C020C1">
      <w:pPr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:rsidR="00C020C1" w:rsidRPr="00C020C1" w:rsidRDefault="00C020C1" w:rsidP="00C020C1">
      <w:pPr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:rsidR="00C020C1" w:rsidRPr="00C020C1" w:rsidRDefault="00A30D51" w:rsidP="00C020C1">
      <w:pPr>
        <w:jc w:val="center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="00C020C1"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>ขอแสดงความนับถือ</w:t>
      </w:r>
    </w:p>
    <w:p w:rsidR="00C020C1" w:rsidRPr="00C020C1" w:rsidRDefault="00C020C1" w:rsidP="00C020C1">
      <w:pPr>
        <w:jc w:val="center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:rsidR="00C020C1" w:rsidRPr="00C020C1" w:rsidRDefault="00C020C1" w:rsidP="00C020C1">
      <w:pPr>
        <w:jc w:val="center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:rsidR="00C020C1" w:rsidRPr="00C020C1" w:rsidRDefault="00C020C1" w:rsidP="00C020C1">
      <w:pPr>
        <w:jc w:val="center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:rsidR="00C020C1" w:rsidRPr="00C020C1" w:rsidRDefault="00C020C1" w:rsidP="00C020C1">
      <w:pPr>
        <w:jc w:val="center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:rsidR="00C020C1" w:rsidRPr="00C020C1" w:rsidRDefault="00C020C1" w:rsidP="00C020C1">
      <w:pPr>
        <w:jc w:val="center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</w:t>
      </w:r>
      <w:r w:rsidR="0059695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>(นายวิสิทธิ์ น้อยพันธุ์)</w:t>
      </w: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="0059695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>(นายประชัย เลี่ยวไพรัตน์)</w:t>
      </w:r>
    </w:p>
    <w:p w:rsidR="00C020C1" w:rsidRPr="00C020C1" w:rsidRDefault="00C020C1" w:rsidP="00C020C1">
      <w:pPr>
        <w:rPr>
          <w:rFonts w:ascii="Angsana New" w:hAnsi="Angsana New" w:cs="Angsana New"/>
          <w:sz w:val="32"/>
          <w:szCs w:val="32"/>
        </w:rPr>
      </w:pP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             </w:t>
      </w:r>
      <w:r w:rsidR="0059695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</w:t>
      </w: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    ประธานกรรมการและกรรมการอิสระ</w:t>
      </w: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="0059695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Pr="00C020C1">
        <w:rPr>
          <w:rFonts w:ascii="Angsana New" w:eastAsia="Times New Roman" w:hAnsi="Angsana New" w:cs="Angsana New"/>
          <w:color w:val="auto"/>
          <w:sz w:val="32"/>
          <w:szCs w:val="32"/>
          <w:cs/>
        </w:rPr>
        <w:t>ประธานเจ้าหน้าที่บริหาร</w:t>
      </w:r>
    </w:p>
    <w:p w:rsidR="00871565" w:rsidRPr="007A7A2A" w:rsidRDefault="00871565" w:rsidP="00871565">
      <w:pPr>
        <w:rPr>
          <w:sz w:val="32"/>
          <w:szCs w:val="32"/>
        </w:rPr>
      </w:pPr>
    </w:p>
    <w:p w:rsidR="00471750" w:rsidRDefault="00471750">
      <w:pPr>
        <w:jc w:val="both"/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FA3C01" w:rsidRDefault="00FA3C01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734E72" w:rsidRDefault="00734E72">
      <w:pPr>
        <w:tabs>
          <w:tab w:val="right" w:pos="-1170"/>
        </w:tabs>
        <w:jc w:val="center"/>
        <w:rPr>
          <w:b/>
          <w:bCs/>
        </w:rPr>
      </w:pPr>
    </w:p>
    <w:p w:rsidR="00BD08FA" w:rsidRDefault="00BD08FA">
      <w:pPr>
        <w:tabs>
          <w:tab w:val="right" w:pos="-1170"/>
        </w:tabs>
        <w:jc w:val="center"/>
        <w:rPr>
          <w:b/>
          <w:bCs/>
        </w:rPr>
      </w:pPr>
    </w:p>
    <w:p w:rsidR="00B14E40" w:rsidRDefault="00B14E4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รายงานจาก</w:t>
            </w: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คณะกรรมการตรวจสอบ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:rsidR="00471750" w:rsidRDefault="00471750">
      <w:pPr>
        <w:pStyle w:val="Heading1"/>
        <w:jc w:val="center"/>
        <w:rPr>
          <w:b w:val="0"/>
          <w:bCs w:val="0"/>
          <w:sz w:val="34"/>
          <w:szCs w:val="34"/>
        </w:rPr>
      </w:pPr>
    </w:p>
    <w:p w:rsidR="00471750" w:rsidRDefault="00471750">
      <w:pPr>
        <w:pStyle w:val="Title"/>
        <w:rPr>
          <w:b/>
          <w:bCs/>
          <w:sz w:val="34"/>
          <w:szCs w:val="34"/>
        </w:rPr>
        <w:sectPr w:rsidR="00471750" w:rsidSect="001E547D">
          <w:headerReference w:type="default" r:id="rId10"/>
          <w:footerReference w:type="even" r:id="rId11"/>
          <w:footerReference w:type="default" r:id="rId12"/>
          <w:pgSz w:w="11906" w:h="16838"/>
          <w:pgMar w:top="1440" w:right="1286" w:bottom="450" w:left="1985" w:header="720" w:footer="720" w:gutter="0"/>
          <w:pgNumType w:start="85"/>
          <w:cols w:space="720"/>
          <w:titlePg/>
        </w:sectPr>
      </w:pPr>
    </w:p>
    <w:p w:rsidR="0018452B" w:rsidRPr="001117AD" w:rsidRDefault="0018452B" w:rsidP="003478C9">
      <w:pPr>
        <w:pStyle w:val="Title"/>
        <w:spacing w:after="120"/>
        <w:ind w:left="2160"/>
        <w:jc w:val="left"/>
        <w:rPr>
          <w:b/>
          <w:bCs/>
          <w:sz w:val="50"/>
          <w:szCs w:val="50"/>
        </w:rPr>
      </w:pPr>
    </w:p>
    <w:p w:rsidR="00471750" w:rsidRDefault="007A45DD" w:rsidP="00AE21F7">
      <w:pPr>
        <w:pStyle w:val="Title"/>
        <w:spacing w:after="360"/>
        <w:ind w:left="2160"/>
        <w:jc w:val="left"/>
        <w:rPr>
          <w:b/>
          <w:bCs/>
          <w:sz w:val="42"/>
          <w:szCs w:val="42"/>
        </w:rPr>
      </w:pPr>
      <w:r>
        <w:rPr>
          <w:rFonts w:hint="cs"/>
          <w:b/>
          <w:bCs/>
          <w:sz w:val="42"/>
          <w:szCs w:val="42"/>
          <w:cs/>
        </w:rPr>
        <w:t xml:space="preserve">   </w:t>
      </w:r>
      <w:r w:rsidR="00471750">
        <w:rPr>
          <w:rFonts w:hint="cs"/>
          <w:b/>
          <w:bCs/>
          <w:sz w:val="42"/>
          <w:szCs w:val="42"/>
          <w:cs/>
        </w:rPr>
        <w:t>รายงานคณะ</w:t>
      </w:r>
      <w:r w:rsidR="00471750">
        <w:rPr>
          <w:b/>
          <w:bCs/>
          <w:sz w:val="42"/>
          <w:szCs w:val="42"/>
          <w:cs/>
        </w:rPr>
        <w:t>กรรมการ</w:t>
      </w:r>
      <w:r w:rsidR="00471750">
        <w:rPr>
          <w:rFonts w:hint="cs"/>
          <w:b/>
          <w:bCs/>
          <w:sz w:val="42"/>
          <w:szCs w:val="42"/>
          <w:cs/>
        </w:rPr>
        <w:t xml:space="preserve">ตรวจสอบ </w:t>
      </w:r>
    </w:p>
    <w:p w:rsidR="00BC279B" w:rsidRPr="00952A68" w:rsidRDefault="00BC279B" w:rsidP="00BC279B">
      <w:pPr>
        <w:jc w:val="both"/>
        <w:rPr>
          <w:rFonts w:ascii="Angsana New" w:hAnsi="Angsana New"/>
          <w:sz w:val="32"/>
          <w:szCs w:val="32"/>
        </w:rPr>
      </w:pPr>
      <w:r w:rsidRPr="00AE21F7">
        <w:rPr>
          <w:rFonts w:ascii="Angsana New" w:hAnsi="Angsana New" w:hint="cs"/>
          <w:sz w:val="32"/>
          <w:szCs w:val="32"/>
          <w:cs/>
        </w:rPr>
        <w:t>เรียน ท่านผู้ถือหุ้น</w:t>
      </w:r>
    </w:p>
    <w:p w:rsidR="00BC279B" w:rsidRPr="00BC279B" w:rsidRDefault="00BC279B" w:rsidP="00BC279B">
      <w:pPr>
        <w:ind w:firstLine="720"/>
        <w:jc w:val="thaiDistribute"/>
        <w:rPr>
          <w:rFonts w:ascii="Angsana New" w:hAnsi="Angsana New"/>
          <w:sz w:val="20"/>
          <w:szCs w:val="20"/>
        </w:rPr>
      </w:pPr>
    </w:p>
    <w:p w:rsidR="00F22242" w:rsidRPr="00F22242" w:rsidRDefault="00F22242" w:rsidP="00F22242">
      <w:pPr>
        <w:spacing w:line="216" w:lineRule="auto"/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292D7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คณะกรรมการตรวจสอบของบริษัท ทีพีไอ โพลีน จำกัด (มหาชน) ประกอบด้วยกรรมการอิสระจำนวน </w:t>
      </w:r>
      <w:r w:rsidR="000818D0" w:rsidRPr="00292D78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292D7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ท่าน  ซึ่งเป็นผู้ทรงคุณวุฒิด้านการเงิน การบัญชี กฎหมายและการบริหารจัดการได้แก่ ดร.นราศรี</w:t>
      </w:r>
      <w:r w:rsidRPr="00292D7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292D7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ไววนิชกุล</w:t>
      </w:r>
      <w:r w:rsidRPr="00292D7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292D7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เป็นประธานกรรมการตรวจสอบ  นายมนัส  สุขสมาน</w:t>
      </w:r>
      <w:r w:rsidRPr="00292D7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7033AB" w:rsidRPr="00292D7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นายพิเศษ  เอี่ยมสกุลรัตน์ และนายทวิช เตชะนาวากุล </w:t>
      </w:r>
      <w:r w:rsidRPr="00292D7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เป็นกรรมการตรวจสอบ โดยมีนายนิติสิทธิ์  จงพิทักษ์รัตน์  เลขานุการบริษัทเป็นเลขานุการคณะกรรมการตรวจสอบ คณะกรรมการตรวจสอบทุกท่านมีคุณสมบัติครบถ้วนตามที่ตลาดหลักทรัพย์แห่งประเทศไทยกำหนดไว้</w:t>
      </w:r>
    </w:p>
    <w:p w:rsidR="00F22242" w:rsidRPr="00F22242" w:rsidRDefault="00F22242" w:rsidP="00F22242">
      <w:pPr>
        <w:spacing w:line="216" w:lineRule="auto"/>
        <w:ind w:firstLine="720"/>
        <w:jc w:val="thaiDistribute"/>
        <w:rPr>
          <w:rFonts w:ascii="Angsana New" w:eastAsia="Times New Roman" w:hAnsi="Angsana New" w:cs="Angsana New"/>
          <w:color w:val="auto"/>
          <w:sz w:val="16"/>
          <w:szCs w:val="16"/>
        </w:rPr>
      </w:pPr>
    </w:p>
    <w:p w:rsidR="00F22242" w:rsidRPr="00F22242" w:rsidRDefault="00F22242" w:rsidP="00F22242">
      <w:pPr>
        <w:spacing w:line="216" w:lineRule="auto"/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คณะกรรมการตรวจสอบได้ปฏิบัติหน้าที่ตามความรับผิดชอบโดยทำการสอบทานและประเมิน ผลระบบการควบคุมภายใน  สอบทานเรื่องการเปิดเผยข้อมูลต่อผู้ลงทุน  ตลอดจนสอบทานการปฏิบัติตามข้อกำหนดของกฎหมายที่เกี่ยวข้อง และเรื่องที่มีความสำคัญอื่น โดยในรอบปี </w:t>
      </w:r>
      <w:r w:rsidR="007924C0">
        <w:rPr>
          <w:rFonts w:ascii="Angsana New" w:eastAsia="Times New Roman" w:hAnsi="Angsana New" w:cs="Angsana New"/>
          <w:color w:val="auto"/>
          <w:sz w:val="32"/>
          <w:szCs w:val="32"/>
        </w:rPr>
        <w:t>2560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ได้จัดให้มีการประชุมทั้งสิ้น </w:t>
      </w:r>
      <w:r w:rsidR="007924C0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ครั้ง ในการปฏิบัติหน้าที่สรุปได้ ดังนี้</w:t>
      </w:r>
    </w:p>
    <w:p w:rsidR="00F22242" w:rsidRPr="00F22242" w:rsidRDefault="00F22242" w:rsidP="00F22242">
      <w:pPr>
        <w:spacing w:line="216" w:lineRule="auto"/>
        <w:ind w:firstLine="720"/>
        <w:jc w:val="thaiDistribute"/>
        <w:rPr>
          <w:rFonts w:ascii="Angsana New" w:eastAsia="Times New Roman" w:hAnsi="Angsana New" w:cs="Angsana New"/>
          <w:color w:val="auto"/>
          <w:sz w:val="16"/>
          <w:szCs w:val="16"/>
        </w:rPr>
      </w:pPr>
    </w:p>
    <w:p w:rsidR="00F22242" w:rsidRPr="00F22242" w:rsidRDefault="0002229C" w:rsidP="0059695F">
      <w:pPr>
        <w:spacing w:after="60" w:line="216" w:lineRule="auto"/>
        <w:ind w:firstLine="720"/>
        <w:jc w:val="both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</w:rPr>
        <w:t>1</w:t>
      </w:r>
      <w:r w:rsidR="00F22242"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  การสอบทานและประเมินผลระบบการควบคุมภายใน</w:t>
      </w:r>
    </w:p>
    <w:p w:rsidR="00F22242" w:rsidRPr="00F22242" w:rsidRDefault="00F22242" w:rsidP="00F22242">
      <w:pPr>
        <w:spacing w:line="216" w:lineRule="auto"/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(รวมถึงบริษัทในเครือ) มีระบบการควบคุมภายในที่ดี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มีการปฏิบัติงานที่มีประสิทธ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ิภาพ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และประสิทธิผลภายใต้ระบบการควบคุมภายในที่เพียงพอและเหมาะสม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ซึ่งมีเอกสารประกอบการปฏิบัติงาน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 มีการบริหารความเสี่ยงที่สำคัญอย่างเป็นระบบ  อันส่งผลให้สามารถป้องกันความเสียหายอันอาจจะเกิดขึ้นได้ภายในระย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ะ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เวลาที่เหมาะสม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>ลดความเสี่ยงทางธุรกิจ ช่วยให้งบการเงินและรายงานของบริษัทถูกต้องเชื่อถือได้  และช่วยปกป้องคุ้มครองทรัพย์สินของบริษัทและเงินลงทุนของผู้ถือหุ้นด้วย  นอกจากนี้บริษัทดำเนินงานโดยยึดหลักการกำกับดูแลกิจการที่ดี (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</w:rPr>
        <w:t>GOOD GOVERNANCE)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โดยมีจรรยาบรรณทีพีไอโพลีน 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</w:rPr>
        <w:t xml:space="preserve">(Code of Conduct) 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เพื่อให้พนักงานปฏิบัติตามนโยบายบริษัท 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โดยคำนึงถึงประโยชน์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F22242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และความเป็นธรรมต่อผู้มีส่วนได้ส่วนเสียที่เกี่ยวข้องทุกฝ่าย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นับตั้งแต่ผู้ถือหุ้น คู่ค้า คู่สัญญา ให้ความสำคัญกับการช่วยเหลือเกื้อกูลสังคม  ดูแลใส่ใจสิ่งแวดล้อม  ในส่วนของพนักงานมีการพัฒนาส่งเสริมการเรียนรู้ในลักษณะองค์การแห่งการเรียนรู้อันจะส่งผลให้บริษัทพัฒนาไปอย่างยั่งยืนในระยะยาว</w:t>
      </w:r>
    </w:p>
    <w:p w:rsidR="00F22242" w:rsidRPr="00F22242" w:rsidRDefault="00F22242" w:rsidP="00F22242">
      <w:pPr>
        <w:spacing w:line="216" w:lineRule="auto"/>
        <w:ind w:firstLine="720"/>
        <w:jc w:val="thaiDistribute"/>
        <w:rPr>
          <w:rFonts w:ascii="Angsana New" w:eastAsia="Times New Roman" w:hAnsi="Angsana New" w:cs="Angsana New"/>
          <w:color w:val="auto"/>
          <w:sz w:val="20"/>
          <w:szCs w:val="20"/>
          <w:cs/>
        </w:rPr>
      </w:pPr>
    </w:p>
    <w:p w:rsidR="00F22242" w:rsidRPr="00F22242" w:rsidRDefault="0002229C" w:rsidP="0059695F">
      <w:pPr>
        <w:spacing w:after="60" w:line="216" w:lineRule="auto"/>
        <w:ind w:firstLine="720"/>
        <w:jc w:val="both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="00F22242"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  การสอบทานเรื่องการเปิดเผยข้อมูลต่อผู้ลงทุน</w:t>
      </w:r>
    </w:p>
    <w:p w:rsidR="00F22242" w:rsidRPr="00F22242" w:rsidRDefault="00F22242" w:rsidP="00F22242">
      <w:pPr>
        <w:spacing w:line="216" w:lineRule="auto"/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บริษัทมีการเปิดเผยข้อมูลที่สำคัญซึ่งมีผลต่อการตัดสินใจของผู้ลงทุน  เช่น รายการที่เกี่ยวโยงกันตลอดจนรายการที่อาจมีความขัดแย้งทางผลประโยชน์ให้ผู้ลงทุนทราบโดยให้ความสำคัญกับความถูกต้องเชื่อถือได้ของข้อมูล และเปิดเผยภายในเวลาอันรวดเร็วทันกาล</w:t>
      </w:r>
    </w:p>
    <w:p w:rsidR="00F22242" w:rsidRPr="00F22242" w:rsidRDefault="00F22242" w:rsidP="0059695F">
      <w:pPr>
        <w:spacing w:after="60"/>
        <w:ind w:firstLine="720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F22242">
        <w:rPr>
          <w:rFonts w:ascii="Times New Roman" w:eastAsia="Times New Roman" w:hAnsi="Times New Roman" w:cs="Angsana New"/>
          <w:color w:val="auto"/>
          <w:szCs w:val="28"/>
          <w:cs/>
        </w:rPr>
        <w:br w:type="page"/>
      </w:r>
      <w:r w:rsidR="0002229C">
        <w:rPr>
          <w:rFonts w:ascii="Angsana New" w:eastAsia="Times New Roman" w:hAnsi="Angsana New" w:cs="Angsana New"/>
          <w:color w:val="auto"/>
          <w:sz w:val="32"/>
          <w:szCs w:val="32"/>
        </w:rPr>
        <w:lastRenderedPageBreak/>
        <w:t>3</w:t>
      </w: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  การสอบทานการปฏิบัติตามข้อกำหนดของกฎหมายที่เกี่ยวข้อง</w:t>
      </w:r>
    </w:p>
    <w:p w:rsidR="00F22242" w:rsidRPr="00F22242" w:rsidRDefault="00F22242" w:rsidP="00F22242">
      <w:pPr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บริษัทมีการปฏิบัติตามข้อกำหนดของกฎหมายที่เกี่ยวข้องกับธุรกิจของบริษัท มีระบบป้องกันการใช้ข้อมูลภายในในการซื้อขายหลักทรัพย์  มีการกำหนดข้อห้ามและบทลงโทษไว้ในข้อบังคับของพนักงานโดยมีโทษสูงสุดถึงเลิกจ้าง  กำกับดูแลให้ผู้บริหารของบริษัทจัดทำรายงานการถือครองหลักทรัพย์ของบริษัทตามข้อกำหนดของกฎหมาย  นอกจากนี้ยังให้ความสำคัญกับหน้าที่ตามกฎหมายในเรื่องการเปิดเผยข้อมูลของบริษัททางงบการเงินและรายงานต่างๆให้มีความถูกต้อง  ครบถ้วน เชื่อถือได้และทันกาล</w:t>
      </w:r>
    </w:p>
    <w:p w:rsidR="00F22242" w:rsidRPr="00F22242" w:rsidRDefault="00F22242" w:rsidP="00F22242">
      <w:pPr>
        <w:ind w:firstLine="72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:rsidR="00F22242" w:rsidRPr="00734E72" w:rsidRDefault="0002229C" w:rsidP="0059695F">
      <w:pPr>
        <w:spacing w:after="60"/>
        <w:ind w:firstLine="720"/>
        <w:jc w:val="both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="00F22242" w:rsidRPr="00734E7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.  พิจารณาคัดเลือก เสนอแต่งตั้ง และเสนอค่าตอบแทนของผู้สอบบัญชีประจำปี </w:t>
      </w:r>
      <w:r w:rsidR="00591E2F">
        <w:rPr>
          <w:rFonts w:ascii="Angsana New" w:eastAsia="Times New Roman" w:hAnsi="Angsana New" w:cs="Angsana New"/>
          <w:color w:val="auto"/>
          <w:sz w:val="32"/>
          <w:szCs w:val="32"/>
        </w:rPr>
        <w:t>2561</w:t>
      </w:r>
    </w:p>
    <w:p w:rsidR="00F22242" w:rsidRPr="00F22242" w:rsidRDefault="00F22242" w:rsidP="00F22242">
      <w:pPr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34E7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คณะกรรมการตรวจสอบได้พิจารณาความเป็นอิสระ ผลงานและประสบการณ์ของผู้เสนอตัวเป็นผู้สอบบัญชี และความเหมาะสมของค่าตอบแทน ตลอดจนพิจารณาให้มีการหมุนเวียนผู้สอบบัญชีจึงมีมติเสนอต่อคณะกรรมการ</w:t>
      </w:r>
      <w:r w:rsidRPr="00603C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บริษัทเพื่อพิจารณาให้ความเห็นชอบ และเพื่อขออนุมัติจากที่ประชุมผู้ถือหุ้นเพื่อพิจารณาการแต่งตั้ง </w:t>
      </w:r>
      <w:r w:rsidR="007C396D" w:rsidRPr="00603C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นายบุญญฤทธิ์ ถนอมเจริญ ทะเบียนเลขที่ </w:t>
      </w:r>
      <w:r w:rsidR="00591E2F" w:rsidRPr="00603C63">
        <w:rPr>
          <w:rFonts w:ascii="Angsana New" w:eastAsia="Times New Roman" w:hAnsi="Angsana New" w:cs="Angsana New"/>
          <w:color w:val="auto"/>
          <w:sz w:val="32"/>
          <w:szCs w:val="32"/>
        </w:rPr>
        <w:t>7900</w:t>
      </w:r>
      <w:r w:rsidR="007C396D" w:rsidRPr="00603C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หรือ </w:t>
      </w:r>
      <w:r w:rsidRPr="00603C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นายเอกสิทธิ์ ชูธรรมสถิต ทะเบียนเลขที่ </w:t>
      </w:r>
      <w:r w:rsidR="00591E2F" w:rsidRPr="00603C63">
        <w:rPr>
          <w:rFonts w:ascii="Angsana New" w:eastAsia="Times New Roman" w:hAnsi="Angsana New" w:cs="Angsana New"/>
          <w:color w:val="auto"/>
          <w:sz w:val="32"/>
          <w:szCs w:val="32"/>
        </w:rPr>
        <w:t xml:space="preserve">4195 </w:t>
      </w:r>
      <w:r w:rsidRPr="00603C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หรือ นายณัฐพงศ์ ตันติจัตตานนท์ ทะเบียนเลขที่ </w:t>
      </w:r>
      <w:r w:rsidR="00591E2F" w:rsidRPr="00603C63">
        <w:rPr>
          <w:rFonts w:ascii="Angsana New" w:eastAsia="Times New Roman" w:hAnsi="Angsana New" w:cs="Angsana New"/>
          <w:color w:val="auto"/>
          <w:sz w:val="32"/>
          <w:szCs w:val="32"/>
        </w:rPr>
        <w:t>8829</w:t>
      </w:r>
      <w:r w:rsidRPr="00603C6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แห่งบริษัท เคพีเอ็มจี ภูมิไชย สอบบัญชี จำกัด เป็นผู้สอบบัญชีของบริษัท ประจำปี </w:t>
      </w:r>
      <w:r w:rsidR="00591E2F" w:rsidRPr="00603C63">
        <w:rPr>
          <w:rFonts w:ascii="Angsana New" w:eastAsia="Times New Roman" w:hAnsi="Angsana New" w:cs="Angsana New"/>
          <w:color w:val="auto"/>
          <w:sz w:val="32"/>
          <w:szCs w:val="32"/>
        </w:rPr>
        <w:t>2561</w:t>
      </w:r>
    </w:p>
    <w:p w:rsidR="00F22242" w:rsidRPr="0059695F" w:rsidRDefault="00F22242" w:rsidP="00F22242">
      <w:pPr>
        <w:ind w:firstLine="720"/>
        <w:jc w:val="both"/>
        <w:rPr>
          <w:rFonts w:ascii="Angsana New" w:eastAsia="Times New Roman" w:hAnsi="Angsana New" w:cs="Angsana New"/>
          <w:color w:val="auto"/>
          <w:sz w:val="16"/>
          <w:szCs w:val="16"/>
        </w:rPr>
      </w:pPr>
    </w:p>
    <w:p w:rsidR="008258B7" w:rsidRPr="008258B7" w:rsidRDefault="00F22242" w:rsidP="0059695F">
      <w:pPr>
        <w:spacing w:after="240"/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2224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คณะกรรมการตรวจสอบได้พิจารณาแล้วเห็นว่า ในปีที่ผ่านมาคณะกรรมการบริษัทรวมทั้งผู้บริหารของบริษัทให้ความสำคัญกับการบริหารงานตามหลักการบรรษัทภิบาลที่ดี  มีจริยธรรมในการประกอบธุรกิจ  มีความมุ่งมั่นในการปฏิบัติหน้าที่เพื่อให้บรรลุเป้าหมายขององค์กรเยี่ยงมืออาชีพ  โดยบริษัทมีการพัฒนาระบบคุณภาพของผลิตภัณฑ์ตามมาตรฐานสากล  มีการปฏิบัติตามข้อกำหนดของกฎหมายที่เกี่ยวข้อง มีการช่วยเหลือเกื้อกูลสังคมและดูแลใส่ใจสิ่งแวดล้อม มีการจัดทำรายงานทางการเงินเพื่อให้เป็นไปตามมาตรฐานการบัญชีที่รับรองโดยทั่วไป  มีการเปิดเผยข้อมูลที่เพียงพอ มีระบบการควบคุมภายในที่เพียงพอและเหมาะสม มีระบบการกำกับดูแลกิจการที่ดี ไม่ปรากฏข้อบกพร่องอันเป็นสาระสำคัญ</w:t>
      </w:r>
    </w:p>
    <w:p w:rsidR="008258B7" w:rsidRPr="008258B7" w:rsidRDefault="008258B7" w:rsidP="008258B7">
      <w:pPr>
        <w:rPr>
          <w:rFonts w:ascii="Times New Roman" w:eastAsia="Times New Roman" w:hAnsi="Times New Roman" w:cs="Angsana New"/>
          <w:color w:val="auto"/>
          <w:sz w:val="32"/>
          <w:szCs w:val="32"/>
        </w:rPr>
      </w:pPr>
    </w:p>
    <w:p w:rsidR="008258B7" w:rsidRPr="008258B7" w:rsidRDefault="008258B7" w:rsidP="008258B7">
      <w:pPr>
        <w:rPr>
          <w:rFonts w:ascii="Times New Roman" w:eastAsia="Times New Roman" w:hAnsi="Times New Roman" w:cs="Angsana New"/>
          <w:color w:val="auto"/>
          <w:sz w:val="32"/>
          <w:szCs w:val="32"/>
        </w:rPr>
      </w:pP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  <w:t>ในนามคณะกรรมการตรวจสอบ</w:t>
      </w:r>
    </w:p>
    <w:p w:rsidR="008258B7" w:rsidRDefault="008258B7" w:rsidP="008258B7">
      <w:pPr>
        <w:rPr>
          <w:rFonts w:ascii="Times New Roman" w:eastAsia="Times New Roman" w:hAnsi="Times New Roman" w:cs="Angsana New"/>
          <w:color w:val="auto"/>
          <w:sz w:val="32"/>
          <w:szCs w:val="32"/>
        </w:rPr>
      </w:pPr>
    </w:p>
    <w:p w:rsidR="00BD08FA" w:rsidRPr="008258B7" w:rsidRDefault="00BD08FA" w:rsidP="008258B7">
      <w:pPr>
        <w:rPr>
          <w:rFonts w:ascii="Times New Roman" w:eastAsia="Times New Roman" w:hAnsi="Times New Roman" w:cs="Angsana New"/>
          <w:color w:val="auto"/>
          <w:sz w:val="32"/>
          <w:szCs w:val="32"/>
        </w:rPr>
      </w:pPr>
    </w:p>
    <w:p w:rsidR="008258B7" w:rsidRPr="008258B7" w:rsidRDefault="008258B7" w:rsidP="008258B7">
      <w:pPr>
        <w:rPr>
          <w:rFonts w:ascii="Times New Roman" w:eastAsia="Times New Roman" w:hAnsi="Times New Roman" w:cs="Angsana New"/>
          <w:color w:val="auto"/>
          <w:sz w:val="32"/>
          <w:szCs w:val="32"/>
        </w:rPr>
      </w:pPr>
    </w:p>
    <w:p w:rsidR="008258B7" w:rsidRPr="008258B7" w:rsidRDefault="008258B7" w:rsidP="008258B7">
      <w:pPr>
        <w:rPr>
          <w:rFonts w:ascii="Times New Roman" w:eastAsia="Times New Roman" w:hAnsi="Times New Roman" w:cs="Angsana New"/>
          <w:color w:val="auto"/>
          <w:sz w:val="32"/>
          <w:szCs w:val="32"/>
        </w:rPr>
      </w:pP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ab/>
      </w:r>
      <w:r w:rsidR="00B14E40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 xml:space="preserve">  </w:t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 xml:space="preserve"> </w:t>
      </w:r>
      <w:r w:rsidR="00BD08FA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 xml:space="preserve"> </w:t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 xml:space="preserve">    (ดร.นราศรี  ไววนิชกุล)</w:t>
      </w:r>
    </w:p>
    <w:p w:rsidR="008258B7" w:rsidRPr="008258B7" w:rsidRDefault="008258B7" w:rsidP="008258B7">
      <w:pPr>
        <w:rPr>
          <w:rFonts w:ascii="Times New Roman" w:eastAsia="Times New Roman" w:hAnsi="Times New Roman" w:cs="Angsana New"/>
          <w:color w:val="auto"/>
          <w:sz w:val="32"/>
          <w:szCs w:val="32"/>
          <w:cs/>
        </w:rPr>
      </w:pPr>
      <w:r w:rsidRPr="008258B7">
        <w:rPr>
          <w:rFonts w:ascii="Times New Roman" w:eastAsia="Times New Roman" w:hAnsi="Times New Roman" w:cs="Angsana New"/>
          <w:color w:val="auto"/>
          <w:sz w:val="32"/>
          <w:szCs w:val="32"/>
        </w:rPr>
        <w:tab/>
      </w:r>
      <w:r w:rsidRPr="008258B7">
        <w:rPr>
          <w:rFonts w:ascii="Times New Roman" w:eastAsia="Times New Roman" w:hAnsi="Times New Roman" w:cs="Angsana New"/>
          <w:color w:val="auto"/>
          <w:sz w:val="32"/>
          <w:szCs w:val="32"/>
        </w:rPr>
        <w:tab/>
      </w:r>
      <w:r w:rsidRPr="008258B7">
        <w:rPr>
          <w:rFonts w:ascii="Times New Roman" w:eastAsia="Times New Roman" w:hAnsi="Times New Roman" w:cs="Angsana New"/>
          <w:color w:val="auto"/>
          <w:sz w:val="32"/>
          <w:szCs w:val="32"/>
        </w:rPr>
        <w:tab/>
      </w:r>
      <w:r w:rsidRPr="008258B7">
        <w:rPr>
          <w:rFonts w:ascii="Times New Roman" w:eastAsia="Times New Roman" w:hAnsi="Times New Roman" w:cs="Angsana New"/>
          <w:color w:val="auto"/>
          <w:sz w:val="32"/>
          <w:szCs w:val="32"/>
        </w:rPr>
        <w:tab/>
      </w:r>
      <w:r w:rsidRPr="008258B7">
        <w:rPr>
          <w:rFonts w:ascii="Times New Roman" w:eastAsia="Times New Roman" w:hAnsi="Times New Roman" w:cs="Angsana New"/>
          <w:color w:val="auto"/>
          <w:sz w:val="32"/>
          <w:szCs w:val="32"/>
        </w:rPr>
        <w:tab/>
        <w:t xml:space="preserve">       </w:t>
      </w:r>
      <w:r w:rsidR="00BD08FA">
        <w:rPr>
          <w:rFonts w:ascii="Times New Roman" w:eastAsia="Times New Roman" w:hAnsi="Times New Roman" w:cs="Angsana New"/>
          <w:color w:val="auto"/>
          <w:sz w:val="32"/>
          <w:szCs w:val="32"/>
        </w:rPr>
        <w:t xml:space="preserve"> </w:t>
      </w:r>
      <w:r w:rsidRPr="008258B7">
        <w:rPr>
          <w:rFonts w:ascii="Times New Roman" w:eastAsia="Times New Roman" w:hAnsi="Times New Roman" w:cs="Angsana New"/>
          <w:color w:val="auto"/>
          <w:sz w:val="32"/>
          <w:szCs w:val="32"/>
        </w:rPr>
        <w:t xml:space="preserve"> </w:t>
      </w:r>
      <w:r w:rsidRPr="008258B7">
        <w:rPr>
          <w:rFonts w:ascii="Times New Roman" w:eastAsia="Times New Roman" w:hAnsi="Times New Roman" w:cs="Angsana New" w:hint="cs"/>
          <w:color w:val="auto"/>
          <w:sz w:val="32"/>
          <w:szCs w:val="32"/>
          <w:cs/>
        </w:rPr>
        <w:t>ประธานคณะกรรมการตรวจสอบ</w:t>
      </w: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รายงานความรับผิดชอบของ</w:t>
            </w:r>
          </w:p>
          <w:p w:rsidR="00471750" w:rsidRDefault="00471750">
            <w:pPr>
              <w:pStyle w:val="BodyText2"/>
              <w:jc w:val="center"/>
            </w:pPr>
            <w:r>
              <w:rPr>
                <w:cs/>
              </w:rPr>
              <w:t>คณะกรรมการต่อรายงาน</w:t>
            </w:r>
          </w:p>
          <w:p w:rsidR="00471750" w:rsidRDefault="00471750">
            <w:pPr>
              <w:pStyle w:val="BodyText2"/>
              <w:jc w:val="center"/>
              <w:rPr>
                <w:b w:val="0"/>
                <w:bCs w:val="0"/>
              </w:rPr>
            </w:pPr>
            <w:r>
              <w:rPr>
                <w:cs/>
              </w:rPr>
              <w:t>ทางการเงิน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:rsidR="00471750" w:rsidRDefault="00471750">
      <w:pPr>
        <w:pStyle w:val="BodyTextIndent2"/>
        <w:spacing w:before="120"/>
        <w:ind w:firstLine="992"/>
        <w:rPr>
          <w:rFonts w:ascii="Times New Roman" w:hAnsi="AngsanaUPC" w:cs="AngsanaUPC"/>
        </w:rPr>
        <w:sectPr w:rsidR="00471750">
          <w:pgSz w:w="11906" w:h="16838"/>
          <w:pgMar w:top="1418" w:right="1797" w:bottom="1440" w:left="1797" w:header="720" w:footer="720" w:gutter="0"/>
          <w:pgNumType w:start="78"/>
          <w:cols w:space="720"/>
          <w:titlePg/>
        </w:sectPr>
      </w:pPr>
    </w:p>
    <w:p w:rsidR="00471750" w:rsidRPr="00130EC8" w:rsidRDefault="00471750" w:rsidP="001117AD">
      <w:pPr>
        <w:pStyle w:val="BodyText2"/>
        <w:spacing w:after="480"/>
        <w:jc w:val="center"/>
        <w:rPr>
          <w:sz w:val="36"/>
          <w:szCs w:val="36"/>
        </w:rPr>
      </w:pPr>
    </w:p>
    <w:p w:rsidR="00471750" w:rsidRDefault="00471750" w:rsidP="00836E5A">
      <w:pPr>
        <w:pStyle w:val="Title"/>
        <w:spacing w:before="160"/>
        <w:rPr>
          <w:b/>
          <w:bCs/>
          <w:sz w:val="40"/>
          <w:szCs w:val="40"/>
          <w:highlight w:val="yellow"/>
        </w:rPr>
      </w:pPr>
      <w:r w:rsidRPr="00AE21F7">
        <w:rPr>
          <w:rFonts w:hint="cs"/>
          <w:b/>
          <w:bCs/>
          <w:sz w:val="40"/>
          <w:szCs w:val="40"/>
          <w:cs/>
        </w:rPr>
        <w:t>รายงานความ</w:t>
      </w:r>
      <w:r>
        <w:rPr>
          <w:rFonts w:hint="cs"/>
          <w:b/>
          <w:bCs/>
          <w:sz w:val="40"/>
          <w:szCs w:val="40"/>
          <w:cs/>
        </w:rPr>
        <w:t>รับผิดชอบของคณะ</w:t>
      </w:r>
      <w:r>
        <w:rPr>
          <w:b/>
          <w:bCs/>
          <w:sz w:val="40"/>
          <w:szCs w:val="40"/>
          <w:cs/>
        </w:rPr>
        <w:t>กรรมการ</w:t>
      </w:r>
      <w:r>
        <w:rPr>
          <w:rFonts w:hint="cs"/>
          <w:b/>
          <w:bCs/>
          <w:sz w:val="40"/>
          <w:szCs w:val="40"/>
          <w:cs/>
        </w:rPr>
        <w:t>ต่อรายงานทางการเงิน</w:t>
      </w:r>
    </w:p>
    <w:p w:rsidR="00471750" w:rsidRDefault="00471750">
      <w:pPr>
        <w:pStyle w:val="BodyTextIndent"/>
        <w:rPr>
          <w:sz w:val="20"/>
          <w:szCs w:val="20"/>
        </w:rPr>
      </w:pPr>
    </w:p>
    <w:p w:rsidR="00B257CE" w:rsidRPr="00B257CE" w:rsidRDefault="00B257CE" w:rsidP="00B257CE">
      <w:pPr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B257C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คณะกรรมการบริษัทตระหนักถึงภาระหน้าที่และความรับผิดชอบในการกำกับดูแลรายงานทางการเงินของ</w:t>
      </w:r>
      <w:r w:rsidRPr="00B257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B257CE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</w:t>
      </w:r>
      <w:r w:rsidRPr="00B257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ทีพีไอ โพลีน จำกัด (มหาชน) และบริษัทย่อย</w:t>
      </w:r>
      <w:r w:rsidRPr="00B257C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ที่จัดทำขึ้น โดยมีข้อมูลทางบัญชีที่ถูกต้อง ครบถ้วน โปร่งใส รวมทั้งได้ปฏิบัติตามมาตรฐานการบัญชีที่รับรองโดยทั่วไป และใช้นโยบายบัญชีที่เหมาะสมและถือปฏิบัติโดยสม่ำเสมอ ตลอดจนมีการพิจารณาความสมเหตุสมผลและความรอบคอบในการจัดทำงบการเงินของบริษัท เพื่อประโยชน์ต่อผู้ถือหุ้นและผู้ลงทุนทั่วไปที่จะได้รับทราบข้อมูลที่แสดงฐานะการเงินและผลการดำเนินงานที่ครบถ้วนเป็นจริงและสมเหตุสมผล</w:t>
      </w:r>
    </w:p>
    <w:p w:rsidR="00B257CE" w:rsidRPr="00B257CE" w:rsidRDefault="00B257CE" w:rsidP="00B257CE">
      <w:pPr>
        <w:ind w:firstLine="72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:rsidR="00B257CE" w:rsidRPr="00B257CE" w:rsidRDefault="00B257CE" w:rsidP="00B257CE">
      <w:pPr>
        <w:ind w:firstLine="72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B257C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คณะกรรมการบริษัทได้แต่งตั้งคณะกรรมการตรวจสอบที่เป็นอิสระ เพื่อทำหน้าที่ในการสอบทานนโยบายการบัญชีและคุณภาพรายงานทางการเงิน สอบทานระบบการควบคุมภายในและการตรวจสอบภายใน ตลอดจนการบริหารความเสี่ยง โดยความเห็นของคณะกรรมการตรวจสอบในเรื่องดังกล่าว</w:t>
      </w:r>
      <w:r w:rsidRPr="00B257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ไ</w:t>
      </w:r>
      <w:r w:rsidRPr="00B257CE">
        <w:rPr>
          <w:rFonts w:ascii="Angsana New" w:eastAsia="Times New Roman" w:hAnsi="Angsana New" w:cs="Angsana New"/>
          <w:color w:val="auto"/>
          <w:sz w:val="32"/>
          <w:szCs w:val="32"/>
          <w:cs/>
        </w:rPr>
        <w:t>ด้ปรากฏในรายงานของคณะกรรมการตรวจสอบซึ่งแสดงไว้ในรายงานประจำปีฉบับนี้แล้ว</w:t>
      </w:r>
    </w:p>
    <w:p w:rsidR="00B257CE" w:rsidRPr="00B257CE" w:rsidRDefault="00B257CE" w:rsidP="00B257CE">
      <w:pPr>
        <w:ind w:firstLine="72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:rsidR="00974FBC" w:rsidRDefault="00B257CE" w:rsidP="00B257CE">
      <w:pPr>
        <w:spacing w:after="120"/>
        <w:ind w:firstLine="709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B257C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คณะกรรมการบริษัทมีความเห็นว่าระบบการควบคุมภายในของบริษัท</w:t>
      </w:r>
      <w:r w:rsidRPr="00B257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ทีพีไอ โพลีน จำกัด (มหาชน) และบริษัทย่อย</w:t>
      </w:r>
      <w:r w:rsidRPr="00B257CE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สามารถสร้างความเชื่อมั่นได้ว่างบการเงินของบริษัทและบริษัทย่อย</w:t>
      </w:r>
      <w:r w:rsidRPr="00B257C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ได้แสดงฐานะการเงิน ผลการดำเนินงาน และกระแสเงินสดถูกต้องในสาระสำคัญแล้ว</w:t>
      </w:r>
    </w:p>
    <w:p w:rsidR="00B257CE" w:rsidRPr="00974FBC" w:rsidRDefault="00B257CE" w:rsidP="00B257CE">
      <w:pPr>
        <w:ind w:left="426" w:firstLine="1014"/>
        <w:jc w:val="both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:rsidR="00974FBC" w:rsidRPr="00974FBC" w:rsidRDefault="00974FBC" w:rsidP="00974FBC">
      <w:pPr>
        <w:ind w:left="3306" w:firstLine="294"/>
        <w:jc w:val="both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>ขอแสดงความนับถือ</w:t>
      </w:r>
    </w:p>
    <w:p w:rsidR="00974FBC" w:rsidRPr="00974FBC" w:rsidRDefault="00974FBC" w:rsidP="00974FBC">
      <w:pPr>
        <w:ind w:left="3306" w:firstLine="294"/>
        <w:jc w:val="both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</w:p>
    <w:p w:rsidR="00974FBC" w:rsidRPr="00974FBC" w:rsidRDefault="00974FBC" w:rsidP="00B257CE">
      <w:pPr>
        <w:spacing w:after="120"/>
        <w:ind w:left="357"/>
        <w:jc w:val="both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</w:p>
    <w:p w:rsidR="00974FBC" w:rsidRPr="00974FBC" w:rsidRDefault="00974FBC" w:rsidP="00974FBC">
      <w:pPr>
        <w:ind w:left="357"/>
        <w:jc w:val="both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</w:p>
    <w:p w:rsidR="00974FBC" w:rsidRPr="00974FBC" w:rsidRDefault="00974FBC" w:rsidP="00974FBC">
      <w:pPr>
        <w:ind w:left="720" w:firstLine="720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</w:t>
      </w:r>
      <w:r w:rsidR="007664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</w:t>
      </w:r>
      <w:r w:rsidR="0059695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>(นายวิสิทธ</w:t>
      </w:r>
      <w:r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ิ์</w:t>
      </w:r>
      <w:r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น้อยพันธุ์)</w:t>
      </w:r>
      <w:r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="00B14E4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="007664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</w:t>
      </w:r>
      <w:r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>(นายประชัย เลี่ยวไพรัตน์)</w:t>
      </w:r>
    </w:p>
    <w:p w:rsidR="00974FBC" w:rsidRPr="00974FBC" w:rsidRDefault="00E5593F" w:rsidP="00974FBC">
      <w:pPr>
        <w:jc w:val="both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</w:t>
      </w:r>
      <w:r w:rsidR="00974FBC"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</w:t>
      </w:r>
      <w:r w:rsidR="003843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B14E4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74FBC" w:rsidRPr="00974F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74FBC"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>ประธานกรรมการ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และกรรมการอิสระ</w:t>
      </w:r>
      <w:r w:rsidR="00974FBC"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ab/>
      </w:r>
      <w:r w:rsidR="007664B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</w:t>
      </w:r>
      <w:r w:rsidR="00B14E4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74FBC" w:rsidRPr="00974FBC">
        <w:rPr>
          <w:rFonts w:ascii="Angsana New" w:eastAsia="Times New Roman" w:hAnsi="Angsana New" w:cs="Angsana New"/>
          <w:color w:val="auto"/>
          <w:sz w:val="32"/>
          <w:szCs w:val="32"/>
          <w:cs/>
        </w:rPr>
        <w:t>ประธานเจ้าหน้าที่บริหาร</w:t>
      </w:r>
    </w:p>
    <w:p w:rsidR="00471750" w:rsidRDefault="00471750" w:rsidP="00C31E54">
      <w:pPr>
        <w:ind w:firstLine="720"/>
        <w:jc w:val="thaiDistribute"/>
        <w:rPr>
          <w:sz w:val="32"/>
          <w:szCs w:val="32"/>
        </w:rPr>
      </w:pPr>
    </w:p>
    <w:p w:rsidR="00471750" w:rsidRDefault="00471750">
      <w:pPr>
        <w:pStyle w:val="Footer"/>
        <w:tabs>
          <w:tab w:val="clear" w:pos="4153"/>
          <w:tab w:val="clear" w:pos="8306"/>
        </w:tabs>
        <w:spacing w:before="240"/>
        <w:jc w:val="both"/>
        <w:sectPr w:rsidR="00471750" w:rsidSect="00C3277F">
          <w:footerReference w:type="even" r:id="rId13"/>
          <w:footerReference w:type="default" r:id="rId14"/>
          <w:pgSz w:w="11906" w:h="16838"/>
          <w:pgMar w:top="862" w:right="1558" w:bottom="709" w:left="1560" w:header="720" w:footer="720" w:gutter="0"/>
          <w:pgNumType w:start="77"/>
          <w:cols w:space="720"/>
        </w:sectPr>
      </w:pPr>
    </w:p>
    <w:p w:rsidR="00471750" w:rsidRDefault="00471750">
      <w:pPr>
        <w:rPr>
          <w:sz w:val="32"/>
          <w:szCs w:val="32"/>
        </w:rPr>
      </w:pPr>
    </w:p>
    <w:p w:rsidR="00471750" w:rsidRDefault="00471750">
      <w:pPr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71750" w:rsidRDefault="00471750">
      <w:pPr>
        <w:tabs>
          <w:tab w:val="right" w:pos="-1170"/>
        </w:tabs>
        <w:jc w:val="center"/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sz w:val="32"/>
          <w:szCs w:val="32"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  <w:sz w:val="60"/>
          <w:szCs w:val="60"/>
        </w:rPr>
      </w:pPr>
      <w:r>
        <w:rPr>
          <w:sz w:val="32"/>
          <w:szCs w:val="32"/>
        </w:rPr>
        <w:tab/>
      </w: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p w:rsidR="00471750" w:rsidRDefault="00471750">
      <w:pPr>
        <w:tabs>
          <w:tab w:val="right" w:pos="-1170"/>
        </w:tabs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471750">
        <w:trPr>
          <w:jc w:val="center"/>
        </w:trPr>
        <w:tc>
          <w:tcPr>
            <w:tcW w:w="5670" w:type="dxa"/>
            <w:shd w:val="pct5" w:color="auto" w:fill="FFFFFF"/>
          </w:tcPr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60"/>
                <w:szCs w:val="60"/>
              </w:rPr>
            </w:pP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งบการเงินรวมและอัตราส่วน</w:t>
            </w:r>
          </w:p>
          <w:p w:rsidR="00471750" w:rsidRDefault="00471750">
            <w:pPr>
              <w:pStyle w:val="Heading6"/>
              <w:jc w:val="center"/>
              <w:rPr>
                <w:color w:val="auto"/>
                <w:sz w:val="60"/>
                <w:szCs w:val="60"/>
              </w:rPr>
            </w:pPr>
            <w:r>
              <w:rPr>
                <w:color w:val="auto"/>
                <w:sz w:val="60"/>
                <w:szCs w:val="60"/>
                <w:cs/>
              </w:rPr>
              <w:t>ทางการเงินที่สำคัญ</w:t>
            </w:r>
          </w:p>
          <w:p w:rsidR="00471750" w:rsidRDefault="00471750">
            <w:pPr>
              <w:tabs>
                <w:tab w:val="right" w:pos="-1170"/>
              </w:tabs>
              <w:jc w:val="center"/>
              <w:rPr>
                <w:b/>
                <w:bCs/>
                <w:sz w:val="60"/>
                <w:szCs w:val="60"/>
              </w:rPr>
            </w:pPr>
          </w:p>
        </w:tc>
      </w:tr>
    </w:tbl>
    <w:p w:rsidR="00471750" w:rsidRDefault="00471750">
      <w:pPr>
        <w:pStyle w:val="Heading1"/>
        <w:jc w:val="center"/>
        <w:rPr>
          <w:b w:val="0"/>
          <w:bCs w:val="0"/>
          <w:sz w:val="34"/>
          <w:szCs w:val="34"/>
        </w:rPr>
      </w:pPr>
    </w:p>
    <w:p w:rsidR="00292D78" w:rsidRPr="003A35CD" w:rsidRDefault="00471750" w:rsidP="00292D78">
      <w:pPr>
        <w:jc w:val="center"/>
        <w:rPr>
          <w:b/>
          <w:bCs/>
          <w:sz w:val="40"/>
          <w:szCs w:val="40"/>
        </w:rPr>
      </w:pPr>
      <w:r>
        <w:br w:type="page"/>
      </w:r>
      <w:r w:rsidR="00292D78" w:rsidRPr="003A35CD">
        <w:rPr>
          <w:b/>
          <w:bCs/>
          <w:sz w:val="40"/>
          <w:szCs w:val="40"/>
          <w:cs/>
        </w:rPr>
        <w:lastRenderedPageBreak/>
        <w:t>งบดุล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rFonts w:ascii="Calibri" w:hAnsi="Calibri"/>
          <w:b/>
          <w:bCs/>
          <w:snapToGrid w:val="0"/>
          <w:sz w:val="28"/>
          <w:szCs w:val="28"/>
          <w:cs/>
          <w:lang w:eastAsia="th-TH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ณ วันที่ 31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</w:rPr>
      </w:pPr>
    </w:p>
    <w:tbl>
      <w:tblPr>
        <w:tblW w:w="85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0"/>
        <w:gridCol w:w="80"/>
        <w:gridCol w:w="1302"/>
        <w:gridCol w:w="80"/>
        <w:gridCol w:w="1148"/>
        <w:gridCol w:w="118"/>
        <w:gridCol w:w="1142"/>
        <w:gridCol w:w="82"/>
        <w:gridCol w:w="1088"/>
      </w:tblGrid>
      <w:tr w:rsidR="00292D78" w:rsidRPr="003A35CD" w:rsidTr="009B2B6E">
        <w:trPr>
          <w:cantSplit/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530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spacing w:after="120"/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2408" w:type="dxa"/>
            <w:gridSpan w:val="3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(พันบาท)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71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2,918,980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3,465,595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1,910,795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2,552,273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3,790,167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75,669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15,604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17,669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 xml:space="preserve">ลูกหนี้การค้า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3,076,868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3,014,777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2,694,550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2,120,607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rFonts w:ascii="Calibri" w:hAnsi="Calibri"/>
                <w:snapToGrid w:val="0"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ลูกหนี้</w:t>
            </w:r>
            <w:r w:rsidRPr="003A35CD">
              <w:rPr>
                <w:rFonts w:hint="cs"/>
                <w:snapToGrid w:val="0"/>
                <w:cs/>
                <w:lang w:eastAsia="th-TH"/>
              </w:rPr>
              <w:t>อื่น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680,018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606,955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493,693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517,283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274,576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115,398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ลูกหนี้และ</w:t>
            </w:r>
            <w:r w:rsidRPr="003A35CD">
              <w:rPr>
                <w:snapToGrid w:val="0"/>
                <w:cs/>
                <w:lang w:eastAsia="th-TH"/>
              </w:rPr>
              <w:t>เงินทดรอง</w:t>
            </w:r>
            <w:r w:rsidRPr="003A35CD">
              <w:rPr>
                <w:rFonts w:hint="cs"/>
                <w:snapToGrid w:val="0"/>
                <w:cs/>
                <w:lang w:eastAsia="th-TH"/>
              </w:rPr>
              <w:t>จ่าย</w:t>
            </w:r>
            <w:r w:rsidRPr="003A35CD">
              <w:rPr>
                <w:snapToGrid w:val="0"/>
                <w:cs/>
                <w:lang w:eastAsia="th-TH"/>
              </w:rPr>
              <w:t xml:space="preserve">แก่กิจการที่เกี่ยวข้องกัน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57,927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54,221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147,064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219,046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สินค้าคงเหลือ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13,133,460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11,724,075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11,083,311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9,783,785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 xml:space="preserve">สินทรัพย์หมุนเวียนอื่น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537,138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607,909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126,780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119,587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24,194,558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19,549,201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16,746,373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15,445,648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lang w:eastAsia="th-TH"/>
              </w:rPr>
            </w:pPr>
          </w:p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rFonts w:ascii="Times New Roman" w:hAnsi="Times New Roman"/>
                <w:snapToGrid w:val="0"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เงินลงทุน</w:t>
            </w:r>
            <w:r w:rsidRPr="003A35CD">
              <w:rPr>
                <w:rFonts w:hint="cs"/>
                <w:snapToGrid w:val="0"/>
                <w:cs/>
                <w:lang w:eastAsia="th-TH"/>
              </w:rPr>
              <w:t>ในบริษัทย่อยและการร่วมค้า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745,865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722,495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229,500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229,500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เงินลงทุน</w:t>
            </w:r>
            <w:r w:rsidRPr="003A35CD">
              <w:rPr>
                <w:rFonts w:hint="cs"/>
                <w:snapToGrid w:val="0"/>
                <w:cs/>
                <w:lang w:eastAsia="th-TH"/>
              </w:rPr>
              <w:t>ในบริษัทย่อย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12,640,946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12,817,346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 xml:space="preserve">เงินลงทุนระยะยาวในกิจการที่เกี่ยวข้องกัน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45,870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45,870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45,870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45,870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 xml:space="preserve">เงินลงทุนระยะยาวอื่น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36,153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36,117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19,053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18,943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4,528,846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ลูกหนี้และเงินทดรอง</w:t>
            </w:r>
            <w:r w:rsidRPr="003A35CD">
              <w:rPr>
                <w:rFonts w:hint="cs"/>
                <w:snapToGrid w:val="0"/>
                <w:cs/>
                <w:lang w:eastAsia="th-TH"/>
              </w:rPr>
              <w:t>จ่าย</w:t>
            </w:r>
            <w:r w:rsidRPr="003A35CD">
              <w:rPr>
                <w:snapToGrid w:val="0"/>
                <w:cs/>
                <w:lang w:eastAsia="th-TH"/>
              </w:rPr>
              <w:t>แก่กิจการที่เกี่ยวข้องกัน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421,984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421,984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374,688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611,940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74,044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514,605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 xml:space="preserve">ที่ดิน อาคาร และอุปกรณ์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76,551,024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69,833,310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50,338,019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49,335,490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สิทธิการเช่าที่ดิน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383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653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 xml:space="preserve">สินทรัพย์ไม่มีตัวตน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216,928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244,433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216,928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244,433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เงินจ่ายล่วงหน้าค่าอาคารและอุปกรณ์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267,435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1,088,049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109,311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223,746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สินทรัพย์ภาษีเงินได้รอตัดบัญชี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484,568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cs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208,144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cs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329,182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46,317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 xml:space="preserve">สินทรัพย์ไม่หมุนเวียนอื่น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260,163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277,890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208,786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226,410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รวมสินทรัพย์ไม่หมุนเวียน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78,983,077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73,068,901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64,633,623 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68,653,490 </w:t>
            </w: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4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รวมสินทรัพย์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103,177,635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92,618,102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81,379,996</w:t>
            </w: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84,099,138</w:t>
            </w:r>
          </w:p>
        </w:tc>
      </w:tr>
    </w:tbl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sz w:val="24"/>
          <w:szCs w:val="24"/>
        </w:rPr>
      </w:pPr>
    </w:p>
    <w:p w:rsidR="00292D78" w:rsidRPr="003A35CD" w:rsidRDefault="00292D78" w:rsidP="00292D78">
      <w:pPr>
        <w:jc w:val="center"/>
        <w:rPr>
          <w:b/>
          <w:bCs/>
          <w:sz w:val="40"/>
          <w:szCs w:val="40"/>
        </w:rPr>
      </w:pPr>
      <w:r w:rsidRPr="003A35CD">
        <w:rPr>
          <w:b/>
          <w:bCs/>
          <w:sz w:val="40"/>
          <w:szCs w:val="40"/>
          <w:cs/>
        </w:rPr>
        <w:t xml:space="preserve">งบดุล </w:t>
      </w:r>
      <w:r w:rsidRPr="003A35CD">
        <w:rPr>
          <w:b/>
          <w:bCs/>
          <w:sz w:val="40"/>
          <w:szCs w:val="40"/>
        </w:rPr>
        <w:t>(</w:t>
      </w:r>
      <w:r w:rsidRPr="003A35CD">
        <w:rPr>
          <w:b/>
          <w:bCs/>
          <w:sz w:val="40"/>
          <w:szCs w:val="40"/>
          <w:cs/>
        </w:rPr>
        <w:t>ต่อ</w:t>
      </w:r>
      <w:r w:rsidRPr="003A35CD">
        <w:rPr>
          <w:b/>
          <w:bCs/>
          <w:sz w:val="40"/>
          <w:szCs w:val="40"/>
        </w:rPr>
        <w:t>)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rFonts w:ascii="Calibri" w:hAnsi="Calibri"/>
          <w:b/>
          <w:bCs/>
          <w:snapToGrid w:val="0"/>
          <w:sz w:val="28"/>
          <w:szCs w:val="28"/>
          <w:cs/>
          <w:lang w:eastAsia="th-TH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ณ วันที่ 31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snapToGrid w:val="0"/>
          <w:sz w:val="28"/>
          <w:szCs w:val="28"/>
          <w:cs/>
          <w:lang w:eastAsia="th-TH"/>
        </w:rPr>
      </w:pPr>
    </w:p>
    <w:tbl>
      <w:tblPr>
        <w:tblW w:w="9239" w:type="dxa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91"/>
        <w:gridCol w:w="80"/>
        <w:gridCol w:w="1119"/>
        <w:gridCol w:w="102"/>
        <w:gridCol w:w="1248"/>
        <w:gridCol w:w="80"/>
        <w:gridCol w:w="1180"/>
        <w:gridCol w:w="82"/>
        <w:gridCol w:w="1057"/>
      </w:tblGrid>
      <w:tr w:rsidR="00292D78" w:rsidRPr="003A35CD" w:rsidTr="009B2B6E">
        <w:trPr>
          <w:cantSplit/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spacing w:after="240"/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หนี้สินและส่วนของผู้ถือหุ้น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508" w:type="dxa"/>
            <w:gridSpan w:val="3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(พันบาท)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เงินเบิกเกินบัญชี</w:t>
            </w:r>
            <w:r w:rsidRPr="003A35CD">
              <w:rPr>
                <w:rFonts w:hint="cs"/>
                <w:snapToGrid w:val="0"/>
                <w:cs/>
                <w:lang w:eastAsia="th-TH"/>
              </w:rPr>
              <w:t>ธนาคารและเงินกู้ยืมระยะสั้น</w:t>
            </w:r>
            <w:r w:rsidRPr="003A35CD">
              <w:rPr>
                <w:snapToGrid w:val="0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2,178,403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5,609,638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1,844,119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4,718,066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เจ้าหนี้การค้า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2,818,257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2,214,330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2,796,225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2,595,005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เจ้าหนี้อื่น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5,068,971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4,801,702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1,886,935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2,160,531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vAlign w:val="bottom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375,627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vAlign w:val="bottom"/>
          </w:tcPr>
          <w:p w:rsidR="00292D78" w:rsidRPr="003A35CD" w:rsidRDefault="00292D78" w:rsidP="009B2B6E">
            <w:pPr>
              <w:jc w:val="right"/>
            </w:pPr>
            <w:r w:rsidRPr="003A35CD">
              <w:t>24,032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28,513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109,873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90,470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เงินกู้ยืมระยะยาวจากสถาบันการเงิน</w:t>
            </w:r>
            <w:r w:rsidRPr="003A35CD">
              <w:rPr>
                <w:snapToGrid w:val="0"/>
                <w:cs/>
                <w:lang w:eastAsia="th-TH"/>
              </w:rPr>
              <w:t>ที่ถึงกำหนดชำระภายในหนึ่งปี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751,049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906,485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751,049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741,485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หุ้นกู้ที่ถึงกำหนดชำระภายในหนึ่งปี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5,000,000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3,000,000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5,000,000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3,000,000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ดอกเบื้ยค้างจ่าย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232,226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234,275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232,031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233,698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snapToGrid w:val="0"/>
                <w:cs/>
                <w:lang w:eastAsia="th-TH"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2,378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87,480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2,378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40,155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44,623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36,739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96,997 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149,785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32,064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92,058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rFonts w:cs="CordiaUPC"/>
                <w:b/>
                <w:bCs/>
                <w:sz w:val="28"/>
                <w:szCs w:val="28"/>
              </w:rPr>
            </w:pPr>
            <w:r w:rsidRPr="003A35CD">
              <w:rPr>
                <w:b/>
                <w:bCs/>
              </w:rPr>
              <w:t>16,216,936</w:t>
            </w:r>
          </w:p>
        </w:tc>
        <w:tc>
          <w:tcPr>
            <w:tcW w:w="10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rFonts w:cs="CordiaUPC"/>
                <w:b/>
                <w:bCs/>
                <w:sz w:val="28"/>
                <w:szCs w:val="28"/>
              </w:rPr>
            </w:pPr>
            <w:r w:rsidRPr="003A35CD">
              <w:rPr>
                <w:b/>
                <w:bCs/>
              </w:rPr>
              <w:t>17,068,947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13,030,301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13,671,468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5,039,377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8,002,058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5,039,377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5,670,430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cs/>
              </w:rPr>
              <w:t>หุ้นกู้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28,000,000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29,000,000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28,000,000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29,000,000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r w:rsidRPr="003A35CD">
              <w:rPr>
                <w:cs/>
              </w:rPr>
              <w:t>หนี้สินตามสัญญาเช่าการเงิน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775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3,134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775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3,134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r w:rsidRPr="003A35CD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76,202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113,035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-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r w:rsidRPr="003A35CD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1,443,775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1,373,924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1,228,884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1,178,236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r w:rsidRPr="003A35CD">
              <w:rPr>
                <w:cs/>
              </w:rPr>
              <w:t>หนี้สินไม่หมุนเวียนอื่น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314,436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4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302,476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307,453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301,896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r w:rsidRPr="003A35CD">
              <w:rPr>
                <w:b/>
                <w:bCs/>
                <w:snapToGrid w:val="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34,874,565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38,794,627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34,576,489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36,153,696 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/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</w:pPr>
            <w:r w:rsidRPr="003A35CD">
              <w:rPr>
                <w:rFonts w:hint="cs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</w:pPr>
            <w:r w:rsidRPr="003A35CD">
              <w:rPr>
                <w:rFonts w:hint="cs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</w:pPr>
            <w:r w:rsidRPr="003A35CD">
              <w:rPr>
                <w:rFonts w:hint="cs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7" w:type="dxa"/>
            <w:vAlign w:val="bottom"/>
          </w:tcPr>
          <w:p w:rsidR="00292D78" w:rsidRPr="003A35CD" w:rsidRDefault="00292D78" w:rsidP="009B2B6E">
            <w:pPr>
              <w:jc w:val="right"/>
            </w:pPr>
            <w:r w:rsidRPr="003A35CD">
              <w:rPr>
                <w:rFonts w:hint="cs"/>
                <w:b/>
                <w:bCs/>
                <w:sz w:val="10"/>
                <w:szCs w:val="10"/>
              </w:rPr>
              <w:t> </w:t>
            </w:r>
          </w:p>
        </w:tc>
      </w:tr>
      <w:tr w:rsidR="00292D78" w:rsidRPr="003A35CD" w:rsidTr="009B2B6E">
        <w:trPr>
          <w:trHeight w:val="348"/>
        </w:trPr>
        <w:tc>
          <w:tcPr>
            <w:tcW w:w="4291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รวมหนี้สิน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51,091,501 </w:t>
            </w:r>
          </w:p>
        </w:tc>
        <w:tc>
          <w:tcPr>
            <w:tcW w:w="10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55,863,574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47,606,790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 49,825,164 </w:t>
            </w:r>
          </w:p>
        </w:tc>
      </w:tr>
    </w:tbl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jc w:val="center"/>
        <w:rPr>
          <w:b/>
          <w:bCs/>
          <w:sz w:val="40"/>
          <w:szCs w:val="40"/>
        </w:rPr>
      </w:pPr>
      <w:r w:rsidRPr="003A35CD">
        <w:rPr>
          <w:b/>
          <w:bCs/>
          <w:sz w:val="40"/>
          <w:szCs w:val="40"/>
          <w:cs/>
        </w:rPr>
        <w:t xml:space="preserve">งบดุล </w:t>
      </w:r>
      <w:r w:rsidRPr="003A35CD">
        <w:rPr>
          <w:b/>
          <w:bCs/>
          <w:sz w:val="40"/>
          <w:szCs w:val="40"/>
        </w:rPr>
        <w:t>(</w:t>
      </w:r>
      <w:r w:rsidRPr="003A35CD">
        <w:rPr>
          <w:b/>
          <w:bCs/>
          <w:sz w:val="40"/>
          <w:szCs w:val="40"/>
          <w:cs/>
        </w:rPr>
        <w:t>ต่อ</w:t>
      </w:r>
      <w:r w:rsidRPr="003A35CD">
        <w:rPr>
          <w:b/>
          <w:bCs/>
          <w:sz w:val="40"/>
          <w:szCs w:val="40"/>
        </w:rPr>
        <w:t>)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rFonts w:ascii="Calibri" w:hAnsi="Calibri"/>
          <w:b/>
          <w:bCs/>
          <w:snapToGrid w:val="0"/>
          <w:sz w:val="28"/>
          <w:szCs w:val="28"/>
          <w:cs/>
          <w:lang w:eastAsia="th-TH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ณ วันที่ 31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tbl>
      <w:tblPr>
        <w:tblW w:w="8782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61"/>
        <w:gridCol w:w="81"/>
        <w:gridCol w:w="1089"/>
        <w:gridCol w:w="80"/>
        <w:gridCol w:w="1269"/>
        <w:gridCol w:w="14"/>
        <w:gridCol w:w="80"/>
        <w:gridCol w:w="1439"/>
        <w:gridCol w:w="82"/>
        <w:gridCol w:w="1087"/>
      </w:tblGrid>
      <w:tr w:rsidR="00292D78" w:rsidRPr="003A35CD" w:rsidTr="009B2B6E">
        <w:trPr>
          <w:cantSplit/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27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90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440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90" w:type="dxa"/>
            <w:gridSpan w:val="2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spacing w:after="240"/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หนี้สินและส่วนของผู้ถือหุ้น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800" w:type="dxa"/>
            <w:gridSpan w:val="4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(พันบาท)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ส่วนของผู้ถือหุ้น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>ทุนเรือนหุ้น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ทุนจดทะเบียน 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24,815,000 </w:t>
            </w: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24,815,000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24,815,000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24,815,000 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ทุนที่ออกและชำระแล้ว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20,190,000 </w:t>
            </w: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20,190,000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20,190,000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20,190,000 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หุ้นทุนซื้อคืนที่ถือโดยบริษัทย่อย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>(359,235)</w:t>
            </w: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(359,235)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>ส่วนเกินทุน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ส่วนเกินมูลค่าหุ้น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60,600 </w:t>
            </w: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60,600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60,600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60,600 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rPr>
                <w:cs/>
              </w:rPr>
            </w:pPr>
            <w:r w:rsidRPr="003A35CD">
              <w:rPr>
                <w:cs/>
              </w:rPr>
              <w:t>ส่วนเกิน (ต่ำกว่า) ทุนอื่น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9,840,436 </w:t>
            </w: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52,943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>กำไรสะสม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จัดสรรแล้ว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     ทุนสำรองตามก</w:t>
            </w:r>
            <w:r w:rsidRPr="003A35CD">
              <w:rPr>
                <w:rFonts w:hint="cs"/>
                <w:cs/>
              </w:rPr>
              <w:t>ฎ</w:t>
            </w:r>
            <w:r w:rsidRPr="003A35CD">
              <w:rPr>
                <w:cs/>
              </w:rPr>
              <w:t>หมาย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824,300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824,300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824,300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824,300 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ยังไม่ได้จัดสรร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14,212,355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84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15,869,510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12,698,394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13,199,272 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rPr>
                <w:cs/>
              </w:rPr>
            </w:pPr>
            <w:r w:rsidRPr="003A35CD">
              <w:rPr>
                <w:rFonts w:hint="cs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114,160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110,412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(88)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(198)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รวมส่วนของบริษัทใหญ่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44,882,616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36,748,530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33,773,206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34,273,974 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r w:rsidRPr="003A35CD">
              <w:rPr>
                <w:cs/>
              </w:rPr>
              <w:t>ส่วนได้เสียที่ไม่มีอำนาจควบคุม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7,203,518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5,998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52,086,134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36,754,528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33,773,206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34,273,974 </w:t>
            </w: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/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</w:p>
        </w:tc>
      </w:tr>
      <w:tr w:rsidR="00292D78" w:rsidRPr="003A35CD" w:rsidTr="009B2B6E">
        <w:trPr>
          <w:trHeight w:val="348"/>
        </w:trPr>
        <w:tc>
          <w:tcPr>
            <w:tcW w:w="3562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103,177,635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84" w:type="dxa"/>
            <w:gridSpan w:val="2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92,618,102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81,379,996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84,099,138 </w:t>
            </w:r>
          </w:p>
        </w:tc>
      </w:tr>
    </w:tbl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p w:rsidR="00292D78" w:rsidRPr="003A35CD" w:rsidRDefault="00292D78" w:rsidP="00292D78">
      <w:pPr>
        <w:spacing w:after="240"/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292D78" w:rsidRPr="003A35CD" w:rsidRDefault="00292D78" w:rsidP="00292D78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292D78" w:rsidRPr="003A35CD" w:rsidRDefault="00292D78" w:rsidP="00292D78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292D78" w:rsidRPr="003A35CD" w:rsidRDefault="00292D78" w:rsidP="00292D78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292D78" w:rsidRPr="003A35CD" w:rsidRDefault="00292D78" w:rsidP="00292D78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292D78" w:rsidRPr="003A35CD" w:rsidRDefault="00292D78" w:rsidP="00292D78">
      <w:pPr>
        <w:ind w:left="2880" w:firstLine="720"/>
        <w:jc w:val="thaiDistribute"/>
        <w:rPr>
          <w:b/>
          <w:bCs/>
          <w:snapToGrid w:val="0"/>
          <w:sz w:val="40"/>
          <w:szCs w:val="40"/>
          <w:lang w:eastAsia="th-TH"/>
        </w:rPr>
      </w:pPr>
    </w:p>
    <w:p w:rsidR="00292D78" w:rsidRPr="003A35CD" w:rsidRDefault="00292D78" w:rsidP="00292D78">
      <w:pPr>
        <w:ind w:left="2880" w:firstLine="720"/>
        <w:jc w:val="thaiDistribute"/>
        <w:rPr>
          <w:b/>
          <w:bCs/>
          <w:snapToGrid w:val="0"/>
          <w:sz w:val="40"/>
          <w:szCs w:val="40"/>
          <w:cs/>
          <w:lang w:eastAsia="th-TH"/>
        </w:rPr>
      </w:pPr>
      <w:r w:rsidRPr="003A35CD">
        <w:rPr>
          <w:rFonts w:hint="cs"/>
          <w:b/>
          <w:bCs/>
          <w:snapToGrid w:val="0"/>
          <w:sz w:val="40"/>
          <w:szCs w:val="40"/>
          <w:cs/>
          <w:lang w:eastAsia="th-TH"/>
        </w:rPr>
        <w:lastRenderedPageBreak/>
        <w:t>งบกำไรขาดทุน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rFonts w:ascii="Times New Roman" w:hAnsi="Times New Roman"/>
          <w:sz w:val="24"/>
          <w:szCs w:val="24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สำหรับปี สิ้นสุดวันที่ </w:t>
      </w:r>
      <w:r w:rsidRPr="003A35CD">
        <w:rPr>
          <w:b/>
          <w:bCs/>
          <w:snapToGrid w:val="0"/>
          <w:sz w:val="28"/>
          <w:szCs w:val="28"/>
          <w:lang w:eastAsia="th-TH"/>
        </w:rPr>
        <w:t>31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10064" w:type="dxa"/>
        <w:tblInd w:w="-4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0"/>
        <w:gridCol w:w="80"/>
        <w:gridCol w:w="1192"/>
        <w:gridCol w:w="80"/>
        <w:gridCol w:w="1152"/>
        <w:gridCol w:w="118"/>
        <w:gridCol w:w="1052"/>
        <w:gridCol w:w="82"/>
        <w:gridCol w:w="1088"/>
      </w:tblGrid>
      <w:tr w:rsidR="00292D78" w:rsidRPr="003A35CD" w:rsidTr="009B2B6E">
        <w:trPr>
          <w:cantSplit/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24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222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322" w:type="dxa"/>
            <w:gridSpan w:val="3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(พันบาท)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29,088,352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29,128,215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21,602,243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21,960,571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รายได้ค่าขนส่ง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1,254,582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1,264,643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1,230,148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1,337,980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กำไรจากการต่อรองราคาซื้อ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434,990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กำไรจากอัตราแลกเปลี่ยนสุทธิ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162,604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287,989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252,284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รายได้</w:t>
            </w:r>
            <w:r w:rsidRPr="003A35CD">
              <w:rPr>
                <w:rFonts w:hint="cs"/>
                <w:snapToGrid w:val="0"/>
                <w:cs/>
                <w:lang w:eastAsia="th-TH"/>
              </w:rPr>
              <w:t>จากการลงทุน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107,384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34,223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3,373,822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3,366,838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382,802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342,374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454,469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510,613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spacing w:line="216" w:lineRule="auto"/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16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30,995,724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31,492,434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26,660,682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27,428,286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spacing w:before="120"/>
              <w:rPr>
                <w:rFonts w:cs="AngsanaUPC"/>
                <w:snapToGrid w:val="0"/>
                <w:cs/>
                <w:lang w:val="en-US" w:eastAsia="th-TH"/>
              </w:rPr>
            </w:pPr>
            <w:r w:rsidRPr="003A35CD">
              <w:rPr>
                <w:rFonts w:cs="AngsanaUPC"/>
                <w:b/>
                <w:bCs/>
                <w:snapToGrid w:val="0"/>
                <w:cs/>
                <w:lang w:val="en-US" w:eastAsia="th-TH"/>
              </w:rPr>
              <w:t>ค่าใช้จ่าย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spacing w:line="216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spacing w:line="228" w:lineRule="auto"/>
              <w:rPr>
                <w:rFonts w:cs="AngsanaUPC"/>
                <w:snapToGrid w:val="0"/>
                <w:cs/>
                <w:lang w:val="en-US" w:eastAsia="th-TH"/>
              </w:rPr>
            </w:pPr>
            <w:r w:rsidRPr="003A35CD">
              <w:rPr>
                <w:rFonts w:cs="AngsanaUPC"/>
                <w:snapToGrid w:val="0"/>
                <w:cs/>
                <w:lang w:val="en-US" w:eastAsia="th-TH"/>
              </w:rPr>
              <w:t xml:space="preserve">ต้นทุนขาย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24,495,256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24,315,714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20,258,769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19,718,614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ต้นทุนในการจัดจำหน่าย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4,032,725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3,691,808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3,556,724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3,325,297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ค่าใช้จ่ายในการบริหาร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1,777,383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1,671,869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1,532,146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1,756,017 </w:t>
            </w:r>
          </w:p>
        </w:tc>
      </w:tr>
      <w:tr w:rsidR="00292D78" w:rsidRPr="003A35CD" w:rsidTr="009B2B6E">
        <w:trPr>
          <w:trHeight w:val="299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ขาดทุนจากอัตราแลกเปลี่ยนสุทธิ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49,113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35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ต้นทุนทางการเงิน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spacing w:line="228" w:lineRule="auto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1,647,192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1,649,248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spacing w:line="228" w:lineRule="auto"/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1,640,105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1,647,433 </w:t>
            </w:r>
          </w:p>
        </w:tc>
      </w:tr>
      <w:tr w:rsidR="00292D78" w:rsidRPr="003A35CD" w:rsidTr="009B2B6E">
        <w:trPr>
          <w:trHeight w:val="281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รวมค่าใช้จ่าย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31,952,556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31,328,639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27,036,857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26,447,361 </w:t>
            </w:r>
          </w:p>
        </w:tc>
      </w:tr>
      <w:tr w:rsidR="00292D78" w:rsidRPr="003A35CD" w:rsidTr="009B2B6E">
        <w:trPr>
          <w:trHeight w:val="344"/>
        </w:trPr>
        <w:tc>
          <w:tcPr>
            <w:tcW w:w="5220" w:type="dxa"/>
          </w:tcPr>
          <w:p w:rsidR="00292D78" w:rsidRPr="003A35CD" w:rsidRDefault="00292D78" w:rsidP="009B2B6E">
            <w:pPr>
              <w:spacing w:before="120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292D78" w:rsidRPr="003A35CD" w:rsidRDefault="00292D78" w:rsidP="009B2B6E">
            <w:pPr>
              <w:spacing w:line="228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spacing w:before="12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spacing w:line="228" w:lineRule="auto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4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19,742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48,121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08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(937,090)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211,916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(376,175)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980,925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รายได้ภาษีเงินได้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240,723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302,961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282,133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371,314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(696,367)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514,877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(94,042)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1,352,239 </w:t>
            </w:r>
          </w:p>
        </w:tc>
      </w:tr>
      <w:tr w:rsidR="00292D78" w:rsidRPr="003A35CD" w:rsidTr="009B2B6E">
        <w:trPr>
          <w:trHeight w:val="193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193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  <w:r w:rsidRPr="003A35CD">
              <w:rPr>
                <w:rFonts w:hint="cs"/>
                <w:b/>
                <w:bCs/>
                <w:snapToGrid w:val="0"/>
                <w:cs/>
                <w:lang w:eastAsia="th-TH"/>
              </w:rPr>
              <w:t>กำไร (ขาดทุน) เบ็ดเสร็จอื่น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193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sz w:val="23"/>
                <w:szCs w:val="23"/>
                <w:cs/>
                <w:lang w:eastAsia="th-TH"/>
              </w:rPr>
            </w:pPr>
            <w:r w:rsidRPr="003A35CD">
              <w:rPr>
                <w:rFonts w:hint="cs"/>
                <w:b/>
                <w:bCs/>
                <w:snapToGrid w:val="0"/>
                <w:cs/>
                <w:lang w:eastAsia="th-TH"/>
              </w:rPr>
              <w:t>รายการที่จะไม่ถูกจัดประเภทรายการใหม่เข้าไปไว้ในกำไรหรือขาดทุน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148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42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137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30 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3,628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3,078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8"/>
        </w:trPr>
        <w:tc>
          <w:tcPr>
            <w:tcW w:w="5220" w:type="dxa"/>
          </w:tcPr>
          <w:p w:rsidR="00292D78" w:rsidRPr="003A35CD" w:rsidRDefault="00292D78" w:rsidP="009B2B6E">
            <w:r w:rsidRPr="003A35CD">
              <w:rPr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(27)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(6)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(27)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(6)</w:t>
            </w:r>
          </w:p>
        </w:tc>
      </w:tr>
      <w:tr w:rsidR="00292D78" w:rsidRPr="003A35CD" w:rsidTr="009B2B6E">
        <w:trPr>
          <w:trHeight w:val="326"/>
        </w:trPr>
        <w:tc>
          <w:tcPr>
            <w:tcW w:w="522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  <w:r w:rsidRPr="003A35CD">
              <w:rPr>
                <w:b/>
                <w:bCs/>
                <w:snapToGrid w:val="0"/>
                <w:cs/>
                <w:lang w:eastAsia="th-TH"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3,749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3,114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110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24 </w:t>
            </w:r>
          </w:p>
        </w:tc>
      </w:tr>
    </w:tbl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ind w:left="2880" w:firstLine="720"/>
        <w:jc w:val="thaiDistribute"/>
        <w:rPr>
          <w:b/>
          <w:bCs/>
          <w:snapToGrid w:val="0"/>
          <w:sz w:val="40"/>
          <w:szCs w:val="40"/>
          <w:cs/>
          <w:lang w:eastAsia="th-TH"/>
        </w:rPr>
      </w:pPr>
      <w:r w:rsidRPr="003A35CD">
        <w:rPr>
          <w:rFonts w:hint="cs"/>
          <w:b/>
          <w:bCs/>
          <w:snapToGrid w:val="0"/>
          <w:sz w:val="40"/>
          <w:szCs w:val="40"/>
          <w:cs/>
          <w:lang w:eastAsia="th-TH"/>
        </w:rPr>
        <w:lastRenderedPageBreak/>
        <w:t>งบกำไรขาดทุน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rFonts w:ascii="Times New Roman" w:hAnsi="Times New Roman"/>
          <w:sz w:val="24"/>
          <w:szCs w:val="24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สำหรับปี สิ้นสุดวันที่ </w:t>
      </w:r>
      <w:r w:rsidRPr="003A35CD">
        <w:rPr>
          <w:b/>
          <w:bCs/>
          <w:snapToGrid w:val="0"/>
          <w:sz w:val="28"/>
          <w:szCs w:val="28"/>
          <w:lang w:eastAsia="th-TH"/>
        </w:rPr>
        <w:t>31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24"/>
          <w:szCs w:val="24"/>
        </w:rPr>
      </w:pPr>
    </w:p>
    <w:tbl>
      <w:tblPr>
        <w:tblW w:w="10150" w:type="dxa"/>
        <w:tblInd w:w="-6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6"/>
        <w:gridCol w:w="80"/>
        <w:gridCol w:w="1184"/>
        <w:gridCol w:w="8"/>
        <w:gridCol w:w="80"/>
        <w:gridCol w:w="1152"/>
        <w:gridCol w:w="118"/>
        <w:gridCol w:w="1052"/>
        <w:gridCol w:w="82"/>
        <w:gridCol w:w="1088"/>
      </w:tblGrid>
      <w:tr w:rsidR="00292D78" w:rsidRPr="003A35CD" w:rsidTr="009B2B6E">
        <w:trPr>
          <w:cantSplit/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2424" w:type="dxa"/>
            <w:gridSpan w:val="4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222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322" w:type="dxa"/>
            <w:gridSpan w:val="3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(พันบาท)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เบ็ดเสร็จอื่น (ต่อ)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r w:rsidRPr="003A35CD">
              <w:rPr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2,371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35,061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>(3,795)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8,443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r w:rsidRPr="003A35CD">
              <w:rPr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(424)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(6,703)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759 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(1,689)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1,947 </w:t>
            </w:r>
          </w:p>
        </w:tc>
        <w:tc>
          <w:tcPr>
            <w:tcW w:w="88" w:type="dxa"/>
            <w:gridSpan w:val="2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28,358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(3,036)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6,754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เบ็ดเสร็จอื่นสำหรับปี - สุทธิจากภาษีเงินได้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5,696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31,472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(2,926)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6,778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(690,671)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546,349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(96,968)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1,359,017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การแบ่งปันกำไร (ขาดทุน)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ส่วนที่เป็นของบริษัทใหญ่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(1,259,738)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515,022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>(94,042)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1,352,239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ส่วนที่เป็นของส่วนได้เสียที่ไม่มีอำนาจควบคุม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563,371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(145)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(696,367)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514,877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(94,042)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1,352,239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 xml:space="preserve">การแบ่งปันกำไร (ขาดทุน) เบ็ดเสร็จรวม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088" w:type="dxa"/>
            <w:vAlign w:val="bottom"/>
          </w:tcPr>
          <w:p w:rsidR="00292D78" w:rsidRPr="003A35CD" w:rsidRDefault="00292D78" w:rsidP="009B2B6E">
            <w:pPr>
              <w:jc w:val="right"/>
              <w:rPr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ส่วนที่เป็นของบริษัทใหญ่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(1,254,043)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546,494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</w:tcPr>
          <w:p w:rsidR="00292D78" w:rsidRPr="003A35CD" w:rsidRDefault="00292D78" w:rsidP="009B2B6E">
            <w:pPr>
              <w:jc w:val="right"/>
            </w:pPr>
            <w:r w:rsidRPr="003A35CD">
              <w:t>(96,968)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1,359,017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     ส่วนที่เป็นของส่วนได้เสียที่ไม่มีอำนาจควบคุม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563,372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(145)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(690,671)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546,349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(96,968)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1,359,017 </w:t>
            </w: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/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FFFFFF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FFFFFF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2" w:type="dxa"/>
            <w:tcBorders>
              <w:top w:val="single" w:sz="4" w:space="0" w:color="FFFFFF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82" w:type="dxa"/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88" w:type="dxa"/>
            <w:tcBorders>
              <w:top w:val="single" w:sz="4" w:space="0" w:color="FFFFFF"/>
            </w:tcBorders>
            <w:vAlign w:val="bottom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8"/>
        </w:trPr>
        <w:tc>
          <w:tcPr>
            <w:tcW w:w="5306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92" w:type="dxa"/>
            <w:gridSpan w:val="2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(0.063)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0.026 </w:t>
            </w:r>
          </w:p>
        </w:tc>
        <w:tc>
          <w:tcPr>
            <w:tcW w:w="118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(0.005)</w:t>
            </w:r>
          </w:p>
        </w:tc>
        <w:tc>
          <w:tcPr>
            <w:tcW w:w="82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0.067 </w:t>
            </w:r>
          </w:p>
        </w:tc>
      </w:tr>
    </w:tbl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</w:p>
    <w:p w:rsidR="00292D78" w:rsidRPr="003A35CD" w:rsidRDefault="00292D78" w:rsidP="00292D78">
      <w:pPr>
        <w:spacing w:line="216" w:lineRule="auto"/>
        <w:ind w:left="3600"/>
        <w:jc w:val="thaiDistribute"/>
        <w:rPr>
          <w:b/>
          <w:bCs/>
          <w:sz w:val="40"/>
          <w:szCs w:val="40"/>
        </w:rPr>
      </w:pPr>
      <w:r w:rsidRPr="003A35CD">
        <w:rPr>
          <w:b/>
          <w:bCs/>
          <w:sz w:val="40"/>
          <w:szCs w:val="40"/>
          <w:cs/>
        </w:rPr>
        <w:lastRenderedPageBreak/>
        <w:t>งบกระแสเงินสด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spacing w:line="216" w:lineRule="auto"/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spacing w:after="120" w:line="216" w:lineRule="auto"/>
        <w:jc w:val="center"/>
        <w:rPr>
          <w:rFonts w:ascii="Times New Roman" w:hAnsi="Times New Roman"/>
          <w:sz w:val="24"/>
          <w:szCs w:val="24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สำหรับปี สิ้นสุดวันที่ </w:t>
      </w:r>
      <w:r w:rsidRPr="003A35CD">
        <w:rPr>
          <w:b/>
          <w:bCs/>
          <w:snapToGrid w:val="0"/>
          <w:sz w:val="28"/>
          <w:szCs w:val="28"/>
          <w:lang w:eastAsia="th-TH"/>
        </w:rPr>
        <w:t>31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</w:p>
    <w:tbl>
      <w:tblPr>
        <w:tblW w:w="9504" w:type="dxa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90"/>
        <w:gridCol w:w="1134"/>
        <w:gridCol w:w="90"/>
        <w:gridCol w:w="1206"/>
        <w:gridCol w:w="90"/>
        <w:gridCol w:w="1134"/>
      </w:tblGrid>
      <w:tr w:rsidR="00292D78" w:rsidRPr="003A35CD" w:rsidTr="009B2B6E">
        <w:trPr>
          <w:cantSplit/>
          <w:trHeight w:val="312"/>
        </w:trPr>
        <w:tc>
          <w:tcPr>
            <w:tcW w:w="4590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12"/>
        </w:trPr>
        <w:tc>
          <w:tcPr>
            <w:tcW w:w="459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12"/>
        </w:trPr>
        <w:tc>
          <w:tcPr>
            <w:tcW w:w="459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6"/>
        </w:trPr>
        <w:tc>
          <w:tcPr>
            <w:tcW w:w="459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430" w:type="dxa"/>
            <w:gridSpan w:val="3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(พันบาท)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กำไร (ขาดทุน) สำหรับปี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(696,367)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514,877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(94,042)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1,352,239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ปรับรายการที่กระทบกำไร (ขาดทุน) เป็นเงินสดรับ (จ่าย)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2,621,157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2,477,964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1,932,488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1,830,547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(99,149)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(28,183)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(99,821)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(197,630)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1,647,192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1,649,248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1,640,105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1,647,433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(14)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(13)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(3,257,169)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(3,153,318)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กำไรจากการต่อรองราคาซื้อ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(434,990)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t>(</w:t>
            </w:r>
            <w:r w:rsidRPr="003A35CD">
              <w:rPr>
                <w:cs/>
              </w:rPr>
              <w:t>กำไร) ขาดทุนจากอัตราแลกเปลี่ยนที่ยังไม่เกิดขึ้นจริง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(70,948)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(174,132)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91,467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(186,558)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t>(</w:t>
            </w:r>
            <w:r w:rsidRPr="003A35CD">
              <w:rPr>
                <w:cs/>
              </w:rPr>
              <w:t xml:space="preserve">กลับรายการ) หนี้สูญและหนี้สงสัยจะสูญ 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13,538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9,833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24,898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(60)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ขาดทุนจากการลดมูลค่าของสินค้า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123,984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126,089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31,393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29,925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ประมาณการผลประโยชน์พนักงาน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88,462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76,495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65,898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60,212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ประมาณการต้นทุนการรื้อถอน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9,674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11,195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5,953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5,713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ขาดทุนจากการด้อยค่าเงินลงทุนระยะยาวอื่น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200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200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t>(</w:t>
            </w:r>
            <w:r w:rsidRPr="003A35CD">
              <w:rPr>
                <w:cs/>
              </w:rPr>
              <w:t>กำไร) ขาดทุนจากการจำหน่ายอาคารและอุปกรณ์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(8,701)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20,023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13,982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13,842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180,000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382,000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20,459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กลับรายการขาดทุนจากการด้อยค่าอสังหาริมทรัพย์เพื่อการลงทุน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(557)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(3,873)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กลับรายการขาดทุนจากการด้อยค่าสินทรัพย์ระหว่างก่อสร้างและติดตั้ง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(2,154)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ขาดทุนจากการจำหน่ายอสังหาริมทรัพย์เพื่อการลงทุน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2,568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260 </w:t>
            </w:r>
          </w:p>
        </w:tc>
      </w:tr>
      <w:tr w:rsidR="00292D78" w:rsidRPr="003A35CD" w:rsidTr="009B2B6E">
        <w:trPr>
          <w:trHeight w:val="308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การเปลี่ยนแปลงสัดส่วนเงินลงทุนในบริษัทย่อย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2,068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08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(19,742)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(48,121)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290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รายได้ภาษีเงินได้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(240,723)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(302,961)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(282,133)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(371,314)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/>
        </w:tc>
        <w:tc>
          <w:tcPr>
            <w:tcW w:w="1170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3,365,652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3,898,287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253,019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1,433,950 </w:t>
            </w:r>
          </w:p>
        </w:tc>
      </w:tr>
      <w:tr w:rsidR="00292D78" w:rsidRPr="003A35CD" w:rsidTr="009B2B6E">
        <w:trPr>
          <w:trHeight w:val="326"/>
        </w:trPr>
        <w:tc>
          <w:tcPr>
            <w:tcW w:w="459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lang w:eastAsia="th-TH"/>
              </w:rPr>
            </w:pPr>
          </w:p>
        </w:tc>
      </w:tr>
      <w:tr w:rsidR="00292D78" w:rsidRPr="003A35CD" w:rsidTr="009B2B6E">
        <w:trPr>
          <w:trHeight w:val="272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(82,591)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(363,776)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(599,550)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1,506,854 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ลูกหนี้อื่น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(64,539)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(26,771)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24,272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(10,024)</w:t>
            </w:r>
          </w:p>
        </w:tc>
      </w:tr>
      <w:tr w:rsidR="00292D78" w:rsidRPr="003A35CD" w:rsidTr="009B2B6E">
        <w:trPr>
          <w:trHeight w:val="281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(3,706)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19,749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71,982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(53,625)</w:t>
            </w:r>
          </w:p>
        </w:tc>
      </w:tr>
      <w:tr w:rsidR="00292D78" w:rsidRPr="003A35CD" w:rsidTr="009B2B6E">
        <w:trPr>
          <w:trHeight w:val="371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(1,533,369)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(713,135)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(1,330,919)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(672,533)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95,679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(104,351)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6,959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(5,238)</w:t>
            </w:r>
          </w:p>
        </w:tc>
      </w:tr>
      <w:tr w:rsidR="00292D78" w:rsidRPr="003A35CD" w:rsidTr="009B2B6E">
        <w:trPr>
          <w:trHeight w:val="317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17,727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26,914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17,624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24,901 </w:t>
            </w:r>
          </w:p>
        </w:tc>
      </w:tr>
      <w:tr w:rsidR="00292D78" w:rsidRPr="003A35CD" w:rsidTr="009B2B6E">
        <w:trPr>
          <w:trHeight w:val="317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603,006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(336,109)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201,220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(34,156)</w:t>
            </w:r>
          </w:p>
        </w:tc>
      </w:tr>
      <w:tr w:rsidR="00292D78" w:rsidRPr="003A35CD" w:rsidTr="009B2B6E">
        <w:trPr>
          <w:trHeight w:val="272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(282,608)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(290,603)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>(205,825)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(198,831)</w:t>
            </w:r>
          </w:p>
        </w:tc>
      </w:tr>
      <w:tr w:rsidR="00292D78" w:rsidRPr="003A35CD" w:rsidTr="009B2B6E">
        <w:trPr>
          <w:trHeight w:val="346"/>
        </w:trPr>
        <w:tc>
          <w:tcPr>
            <w:tcW w:w="4590" w:type="dxa"/>
          </w:tcPr>
          <w:p w:rsidR="00292D78" w:rsidRPr="003A35CD" w:rsidRDefault="00292D78" w:rsidP="009B2B6E">
            <w:r w:rsidRPr="003A35CD">
              <w:rPr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170" w:type="dxa"/>
          </w:tcPr>
          <w:p w:rsidR="00292D78" w:rsidRPr="003A35CD" w:rsidRDefault="00292D78" w:rsidP="009B2B6E">
            <w:pPr>
              <w:jc w:val="right"/>
            </w:pPr>
            <w:r w:rsidRPr="003A35CD">
              <w:t>(4,481)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(33,161)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6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14,683 </w:t>
            </w:r>
          </w:p>
        </w:tc>
        <w:tc>
          <w:tcPr>
            <w:tcW w:w="9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34" w:type="dxa"/>
          </w:tcPr>
          <w:p w:rsidR="00292D78" w:rsidRPr="003A35CD" w:rsidRDefault="00292D78" w:rsidP="009B2B6E">
            <w:pPr>
              <w:jc w:val="right"/>
            </w:pPr>
            <w:r w:rsidRPr="003A35CD">
              <w:t>(47,862)</w:t>
            </w:r>
          </w:p>
        </w:tc>
      </w:tr>
    </w:tbl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spacing w:line="204" w:lineRule="auto"/>
        <w:jc w:val="center"/>
        <w:rPr>
          <w:b/>
          <w:bCs/>
          <w:sz w:val="40"/>
          <w:szCs w:val="40"/>
        </w:rPr>
      </w:pPr>
      <w:r w:rsidRPr="003A35CD">
        <w:rPr>
          <w:b/>
          <w:bCs/>
          <w:sz w:val="40"/>
          <w:szCs w:val="40"/>
          <w:cs/>
        </w:rPr>
        <w:lastRenderedPageBreak/>
        <w:t xml:space="preserve">งบกระแสเงินสด </w:t>
      </w:r>
      <w:r w:rsidRPr="003A35CD">
        <w:rPr>
          <w:b/>
          <w:bCs/>
          <w:sz w:val="40"/>
          <w:szCs w:val="40"/>
        </w:rPr>
        <w:t>(</w:t>
      </w:r>
      <w:r w:rsidRPr="003A35CD">
        <w:rPr>
          <w:b/>
          <w:bCs/>
          <w:sz w:val="40"/>
          <w:szCs w:val="40"/>
          <w:cs/>
        </w:rPr>
        <w:t>ต่อ</w:t>
      </w:r>
      <w:r w:rsidRPr="003A35CD">
        <w:rPr>
          <w:b/>
          <w:bCs/>
          <w:sz w:val="40"/>
          <w:szCs w:val="40"/>
        </w:rPr>
        <w:t>)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spacing w:line="204" w:lineRule="auto"/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spacing w:after="120" w:line="216" w:lineRule="auto"/>
        <w:jc w:val="center"/>
        <w:rPr>
          <w:rFonts w:ascii="Times New Roman" w:hAnsi="Times New Roman"/>
          <w:sz w:val="24"/>
          <w:szCs w:val="24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สำหรับปี สิ้นสุดวันที่ </w:t>
      </w:r>
      <w:r w:rsidRPr="003A35CD">
        <w:rPr>
          <w:b/>
          <w:bCs/>
          <w:snapToGrid w:val="0"/>
          <w:sz w:val="28"/>
          <w:szCs w:val="28"/>
          <w:lang w:eastAsia="th-TH"/>
        </w:rPr>
        <w:t>31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left"/>
        <w:rPr>
          <w:rFonts w:ascii="Times New Roman" w:hAnsi="Times New Roman"/>
          <w:sz w:val="4"/>
          <w:szCs w:val="4"/>
        </w:rPr>
      </w:pPr>
    </w:p>
    <w:tbl>
      <w:tblPr>
        <w:tblW w:w="9650" w:type="dxa"/>
        <w:tblInd w:w="-6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80"/>
        <w:gridCol w:w="1200"/>
        <w:gridCol w:w="80"/>
        <w:gridCol w:w="55"/>
        <w:gridCol w:w="1215"/>
        <w:gridCol w:w="80"/>
        <w:gridCol w:w="1180"/>
      </w:tblGrid>
      <w:tr w:rsidR="00292D78" w:rsidRPr="003A35CD" w:rsidTr="009B2B6E">
        <w:trPr>
          <w:cantSplit/>
          <w:trHeight w:val="312"/>
        </w:trPr>
        <w:tc>
          <w:tcPr>
            <w:tcW w:w="4680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2360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  <w:gridSpan w:val="2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12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35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215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12"/>
        </w:trPr>
        <w:tc>
          <w:tcPr>
            <w:tcW w:w="4680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35" w:type="dxa"/>
            <w:gridSpan w:val="2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6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550" w:type="dxa"/>
            <w:gridSpan w:val="4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(พันบาท)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หนี้สินหมุนเวียนอื่น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(52,788)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9,488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(59,994)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49,349 </w:t>
            </w: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(16,240)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(13,684)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(14,325)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(13,297)</w:t>
            </w: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3,352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(88,442)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(396)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(195,087)</w:t>
            </w: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กระแสเงินสดสุทธิได้มาจาก (ใช้ไปใน) การดำเนินงาน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2,045,094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1,984,406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(1,621,250)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1,784,401 </w:t>
            </w: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ภาษีเงินได้จ่ายออก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(90,009)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(52,209)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(14,152)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(15,202)</w:t>
            </w: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 xml:space="preserve">กระแสเงินสดสุทธิได้มาจาก (ใช้ไปใน) กิจกรรมดำเนินงาน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1,955,085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1,932,197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(1,635,402)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1,769,199 </w:t>
            </w: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28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รับดอกเบี้ย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90,679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27,701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99,639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197,864 </w:t>
            </w:r>
          </w:p>
        </w:tc>
      </w:tr>
      <w:tr w:rsidR="00292D78" w:rsidRPr="003A35CD" w:rsidTr="009B2B6E">
        <w:trPr>
          <w:trHeight w:val="227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รับเงินปันผล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14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3,257,169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3,153,318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เงินลงทุนชั่วคราว (เพิ่มขึ้น) ลดลง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(3,714,498)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605,289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2,065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662,289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เงินสดจ่ายเพื่อซื้อที่ดิน อาคารและอุปกรณ์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(6,458,077)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(6,215,750)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(2,147,717)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(2,004,525)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เงินสดรับจากการขายอาคารและอุปกรณ์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105,441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2,796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2,169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5,750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เงินสดจ่ายล่วงหน้าค่าอาคารและอุปกรณ์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(1,065,934)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(1,843,290)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(212,357)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(352,247)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เงินสดจ่ายสำหรับเงินให้กู้ยืมแก่กิจการที่เกี่ยวข้องกัน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(3,065,206)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(6,331,692)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เงินสดรับชำระคืนจากเงินให้กู้ยืมแก่กิจการที่เกี่ยวข้องกัน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7,434,401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5,060,546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เงินสดจ่ายเพื่อซื้อเงินลงทุนระยะยาวอื่น 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(200)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(200)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เงินสดรับจากการขายอสังหาริมทรัพย์เพื่อการลงทุน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8,958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542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เงินสดจ่ายเพื่อซื้อสินทรัพย์ไม่มีตัวตน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(12,031)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(43,179)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(12,031)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(43,179)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ขายเงินลงทุนระยะยาวอื่น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เงินสดจ่ายสุทธิจากการซื้อบริษัทย่อย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(500,000)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(3,600)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(500,000)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เงินสดจ่ายเพื่อการลงทุนในบริษัทย่อย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(4,000)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(3,858,000)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เงินสดรับสุทธิจากการขายบริษัทย่อย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97,993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เงินสดจ่ายค่ารื้อถอน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(941)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กระแสเงินสดสุทธิได้มาจาก (ใช้ไปใน) กิจกรรมลงทุน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(11,055,289)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(7,961,662)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5,354,532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(3,911,541)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cs/>
              </w:rPr>
            </w:pP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จ่ายต้นทุนทางการเงิน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(1,732,660)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(1,684,769)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(1,691,998)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(1,673,336)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จ่ายเงินปันผล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(1,049,012)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(399,364)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(403,800)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(403,800)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เงินสดจ่ายเพื่อชำระหนี้สินตามสัญญาเช่าการเงิน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(87,461)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(204,104)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(40,136)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(110,460)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เงินเบิกเกินบัญชีและเงินกู้ยืมระยะสั้นจากสถาบันการเงิน (ลดลง) เพิ่มขึ้น 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(3,431,235)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4,673,160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(2,873,947)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3,794,930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เงินสดรับจากเงินกู้ยืมระยะสั้นจากกิจการที่เกี่ยวข้องกัน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733,000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1,509,408 </w:t>
            </w:r>
          </w:p>
        </w:tc>
      </w:tr>
      <w:tr w:rsidR="00292D78" w:rsidRPr="003A35CD" w:rsidTr="009B2B6E">
        <w:trPr>
          <w:trHeight w:val="346"/>
        </w:trPr>
        <w:tc>
          <w:tcPr>
            <w:tcW w:w="4680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เงินสดจ่ายชำระคืนเงินกู้ยืมระยะสั้นจากกิจการที่เกี่ยวข้องกัน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0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270" w:type="dxa"/>
            <w:gridSpan w:val="2"/>
          </w:tcPr>
          <w:p w:rsidR="00292D78" w:rsidRPr="003A35CD" w:rsidRDefault="00292D78" w:rsidP="009B2B6E">
            <w:pPr>
              <w:jc w:val="right"/>
            </w:pPr>
            <w:r w:rsidRPr="003A35CD">
              <w:t>(358,000)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180" w:type="dxa"/>
          </w:tcPr>
          <w:p w:rsidR="00292D78" w:rsidRPr="003A35CD" w:rsidRDefault="00292D78" w:rsidP="009B2B6E">
            <w:pPr>
              <w:jc w:val="right"/>
            </w:pPr>
            <w:r w:rsidRPr="003A35CD">
              <w:t>(1,509,408)</w:t>
            </w:r>
          </w:p>
        </w:tc>
      </w:tr>
    </w:tbl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3A35CD">
        <w:rPr>
          <w:b/>
          <w:bCs/>
          <w:sz w:val="40"/>
          <w:szCs w:val="40"/>
          <w:cs/>
        </w:rPr>
        <w:lastRenderedPageBreak/>
        <w:t xml:space="preserve">งบกระแสเงินสด </w:t>
      </w:r>
      <w:r w:rsidRPr="003A35CD">
        <w:rPr>
          <w:b/>
          <w:bCs/>
          <w:sz w:val="40"/>
          <w:szCs w:val="40"/>
        </w:rPr>
        <w:t>(</w:t>
      </w:r>
      <w:r w:rsidRPr="003A35CD">
        <w:rPr>
          <w:b/>
          <w:bCs/>
          <w:sz w:val="40"/>
          <w:szCs w:val="40"/>
          <w:cs/>
        </w:rPr>
        <w:t>ต่อ</w:t>
      </w:r>
      <w:r w:rsidRPr="003A35CD">
        <w:rPr>
          <w:b/>
          <w:bCs/>
          <w:sz w:val="40"/>
          <w:szCs w:val="40"/>
        </w:rPr>
        <w:t>)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jc w:val="center"/>
        <w:rPr>
          <w:b/>
          <w:bCs/>
          <w:sz w:val="40"/>
          <w:szCs w:val="40"/>
        </w:rPr>
      </w:pPr>
      <w:r w:rsidRPr="003A35CD">
        <w:rPr>
          <w:b/>
          <w:bCs/>
          <w:snapToGrid w:val="0"/>
          <w:sz w:val="40"/>
          <w:szCs w:val="40"/>
          <w:cs/>
          <w:lang w:eastAsia="th-TH"/>
        </w:rPr>
        <w:t>บริษัท ทีพีไอ โพลีน จำกัด (มหาชน) และบริษัทย่อย</w:t>
      </w:r>
    </w:p>
    <w:p w:rsidR="00292D78" w:rsidRPr="003A35CD" w:rsidRDefault="00292D78" w:rsidP="00292D78">
      <w:pPr>
        <w:pStyle w:val="BodyText"/>
        <w:tabs>
          <w:tab w:val="clear" w:pos="0"/>
          <w:tab w:val="clear" w:pos="1440"/>
        </w:tabs>
        <w:spacing w:after="120" w:line="216" w:lineRule="auto"/>
        <w:jc w:val="center"/>
        <w:rPr>
          <w:rFonts w:ascii="Times New Roman" w:hAnsi="Times New Roman"/>
          <w:sz w:val="24"/>
          <w:szCs w:val="24"/>
        </w:rPr>
      </w:pP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สำหรับปี สิ้นสุดวันที่ </w:t>
      </w:r>
      <w:r w:rsidRPr="003A35CD">
        <w:rPr>
          <w:b/>
          <w:bCs/>
          <w:snapToGrid w:val="0"/>
          <w:sz w:val="28"/>
          <w:szCs w:val="28"/>
          <w:lang w:eastAsia="th-TH"/>
        </w:rPr>
        <w:t>31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 xml:space="preserve"> ธันวาคม </w:t>
      </w:r>
      <w:r w:rsidRPr="003A35CD">
        <w:rPr>
          <w:b/>
          <w:bCs/>
          <w:snapToGrid w:val="0"/>
          <w:sz w:val="28"/>
          <w:szCs w:val="28"/>
          <w:lang w:eastAsia="th-TH"/>
        </w:rPr>
        <w:t xml:space="preserve">2560 </w:t>
      </w:r>
      <w:r w:rsidRPr="003A35CD">
        <w:rPr>
          <w:b/>
          <w:bCs/>
          <w:snapToGrid w:val="0"/>
          <w:sz w:val="28"/>
          <w:szCs w:val="28"/>
          <w:cs/>
          <w:lang w:eastAsia="th-TH"/>
        </w:rPr>
        <w:t>และ 255</w:t>
      </w:r>
      <w:r w:rsidRPr="003A35CD">
        <w:rPr>
          <w:b/>
          <w:bCs/>
          <w:snapToGrid w:val="0"/>
          <w:sz w:val="28"/>
          <w:szCs w:val="28"/>
          <w:lang w:eastAsia="th-TH"/>
        </w:rPr>
        <w:t>9</w:t>
      </w:r>
    </w:p>
    <w:tbl>
      <w:tblPr>
        <w:tblW w:w="9239" w:type="dxa"/>
        <w:tblInd w:w="-4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71"/>
        <w:gridCol w:w="1079"/>
        <w:gridCol w:w="80"/>
        <w:gridCol w:w="1090"/>
        <w:gridCol w:w="135"/>
        <w:gridCol w:w="945"/>
        <w:gridCol w:w="80"/>
        <w:gridCol w:w="1059"/>
      </w:tblGrid>
      <w:tr w:rsidR="00292D78" w:rsidRPr="003A35CD" w:rsidTr="009B2B6E">
        <w:trPr>
          <w:cantSplit/>
          <w:trHeight w:val="312"/>
        </w:trPr>
        <w:tc>
          <w:tcPr>
            <w:tcW w:w="4771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2249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2084" w:type="dxa"/>
            <w:gridSpan w:val="3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292D78" w:rsidRPr="003A35CD" w:rsidTr="009B2B6E">
        <w:trPr>
          <w:trHeight w:val="312"/>
        </w:trPr>
        <w:tc>
          <w:tcPr>
            <w:tcW w:w="477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59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25</w:t>
            </w:r>
            <w:r w:rsidRPr="003A35CD">
              <w:rPr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s/>
                <w:lang w:eastAsia="th-TH"/>
              </w:rPr>
            </w:pPr>
            <w:r w:rsidRPr="003A35CD">
              <w:rPr>
                <w:snapToGrid w:val="0"/>
                <w:cs/>
                <w:lang w:eastAsia="th-TH"/>
              </w:rPr>
              <w:t>25</w:t>
            </w:r>
            <w:r w:rsidRPr="003A35CD">
              <w:rPr>
                <w:snapToGrid w:val="0"/>
                <w:lang w:eastAsia="th-TH"/>
              </w:rPr>
              <w:t>59</w:t>
            </w:r>
          </w:p>
        </w:tc>
      </w:tr>
      <w:tr w:rsidR="00292D78" w:rsidRPr="003A35CD" w:rsidTr="009B2B6E">
        <w:trPr>
          <w:trHeight w:val="312"/>
        </w:trPr>
        <w:tc>
          <w:tcPr>
            <w:tcW w:w="4771" w:type="dxa"/>
          </w:tcPr>
          <w:p w:rsidR="00292D78" w:rsidRPr="003A35CD" w:rsidRDefault="00292D78" w:rsidP="009B2B6E">
            <w:pPr>
              <w:pStyle w:val="Header"/>
              <w:tabs>
                <w:tab w:val="clear" w:pos="4320"/>
                <w:tab w:val="clear" w:pos="8640"/>
              </w:tabs>
              <w:rPr>
                <w:rFonts w:cs="AngsanaUPC"/>
                <w:snapToGrid w:val="0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center"/>
              <w:rPr>
                <w:rFonts w:ascii="Calibri" w:hAnsi="Calibri"/>
                <w:snapToGrid w:val="0"/>
                <w:color w:val="auto"/>
                <w:lang w:eastAsia="th-TH"/>
              </w:rPr>
            </w:pP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(</w:t>
            </w:r>
            <w:r w:rsidRPr="003A35CD">
              <w:rPr>
                <w:rFonts w:ascii="Angsana New" w:hAnsi="Angsana New" w:cs="Angsana New"/>
                <w:snapToGrid w:val="0"/>
                <w:color w:val="auto"/>
                <w:cs/>
                <w:lang w:eastAsia="th-TH"/>
              </w:rPr>
              <w:t>ปรับปรุงใหม่</w:t>
            </w:r>
            <w:r w:rsidRPr="003A35CD">
              <w:rPr>
                <w:rFonts w:ascii="Angsana New" w:hAnsi="Angsana New" w:cs="Angsana New"/>
                <w:snapToGrid w:val="0"/>
                <w:color w:val="auto"/>
                <w:lang w:eastAsia="th-TH"/>
              </w:rPr>
              <w:t>)</w:t>
            </w:r>
          </w:p>
        </w:tc>
      </w:tr>
      <w:tr w:rsidR="00292D78" w:rsidRPr="003A35CD" w:rsidTr="009B2B6E">
        <w:trPr>
          <w:cantSplit/>
          <w:trHeight w:val="346"/>
        </w:trPr>
        <w:tc>
          <w:tcPr>
            <w:tcW w:w="4771" w:type="dxa"/>
          </w:tcPr>
          <w:p w:rsidR="00292D78" w:rsidRPr="003A35CD" w:rsidRDefault="00292D78" w:rsidP="009B2B6E">
            <w:pPr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170" w:type="dxa"/>
            <w:gridSpan w:val="3"/>
          </w:tcPr>
          <w:p w:rsidR="00292D78" w:rsidRPr="003A35CD" w:rsidRDefault="00292D78" w:rsidP="009B2B6E">
            <w:pPr>
              <w:jc w:val="center"/>
              <w:rPr>
                <w:snapToGrid w:val="0"/>
                <w:color w:val="auto"/>
                <w:cs/>
                <w:lang w:eastAsia="th-TH"/>
              </w:rPr>
            </w:pPr>
            <w:r w:rsidRPr="003A35CD">
              <w:rPr>
                <w:snapToGrid w:val="0"/>
                <w:color w:val="auto"/>
                <w:cs/>
                <w:lang w:eastAsia="th-TH"/>
              </w:rPr>
              <w:t>(พันบาท)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  <w:rPr>
                <w:snapToGrid w:val="0"/>
                <w:cs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2,656,665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160,037 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เงินสดจ่ายชำระคืนเงินกู้ยืมระยะยาวจากสถาบันการเงิน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>(3,238,113)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>(428,018)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>(741,485)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>(428,018)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เงินสดรับจากการออกหุ้นกู้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4,000,000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5,445,000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4,000,000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5,445,000 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จ่ายชำระคืนหุ้นกู้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>(3,000,000)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>(3,000,000)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>(3,000,000)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>(3,000,000)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เงินสดรับจากการออกหุ้นทุนสามัญของบริษัทย่อย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17,490,403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ค่าใช้จ่ายในการออกหุ้นของบริษัทย่อย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>(419,114)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กระแสเงินสดสุทธิได้มาจาก (ใช้ไปใน) กิจกรรมจัดหาเงิน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8,532,808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7,058,570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(4,376,366)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3,784,353 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079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9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945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เงินสดและรายการเทียบเท่าเงินสดเพิ่มขึ้น (ลดลง) สุทธิ ก่อนผลกระทบ</w:t>
            </w:r>
          </w:p>
        </w:tc>
        <w:tc>
          <w:tcPr>
            <w:tcW w:w="1079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9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5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rFonts w:hint="cs"/>
                <w:cs/>
              </w:rPr>
              <w:t xml:space="preserve">     </w:t>
            </w:r>
            <w:r w:rsidRPr="003A35CD">
              <w:rPr>
                <w:cs/>
              </w:rPr>
              <w:t>ของอัตราแลกเปลี่ยนและการเปลี่ยนแปลงเงินลงทุนในบริษัทย่อย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>(567,396)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1,029,105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>(657,236)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1,642,011 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20,781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>(13,129)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15,758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>(18,542)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>เงินสดและรายการเทียบเท่าเงินสดจากการเปลี่ยนแปลง</w:t>
            </w:r>
          </w:p>
        </w:tc>
        <w:tc>
          <w:tcPr>
            <w:tcW w:w="1079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9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45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:rsidR="00292D78" w:rsidRPr="003A35CD" w:rsidRDefault="00292D78" w:rsidP="009B2B6E">
            <w:pPr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pPr>
              <w:rPr>
                <w:cs/>
              </w:rPr>
            </w:pPr>
            <w:r w:rsidRPr="003A35CD">
              <w:rPr>
                <w:rFonts w:hint="cs"/>
                <w:cs/>
              </w:rPr>
              <w:t xml:space="preserve">     </w:t>
            </w:r>
            <w:r w:rsidRPr="003A35CD">
              <w:rPr>
                <w:cs/>
              </w:rPr>
              <w:t>ของเงินลงทุนในบริษัทย่อย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 xml:space="preserve">754,441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292D78" w:rsidRPr="003A35CD" w:rsidRDefault="00292D78" w:rsidP="009B2B6E">
            <w:pPr>
              <w:jc w:val="right"/>
            </w:pPr>
            <w:r w:rsidRPr="003A35CD">
              <w:t>-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(546,615)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1,770,417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>(641,478)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1,623,469 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r w:rsidRPr="003A35CD">
              <w:rPr>
                <w:cs/>
              </w:rPr>
              <w:t xml:space="preserve">เงินสดและรายการเทียบเท่าเงินสด ณ วันที่ </w:t>
            </w:r>
            <w:r w:rsidRPr="003A35CD">
              <w:t>1</w:t>
            </w:r>
            <w:r w:rsidRPr="003A35CD">
              <w:rPr>
                <w:cs/>
              </w:rPr>
              <w:t xml:space="preserve"> มกราคม</w:t>
            </w:r>
          </w:p>
        </w:tc>
        <w:tc>
          <w:tcPr>
            <w:tcW w:w="107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3,465,595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90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1,695,178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             </w:t>
            </w:r>
          </w:p>
        </w:tc>
        <w:tc>
          <w:tcPr>
            <w:tcW w:w="945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2,552,273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</w:pPr>
          </w:p>
        </w:tc>
        <w:tc>
          <w:tcPr>
            <w:tcW w:w="1059" w:type="dxa"/>
          </w:tcPr>
          <w:p w:rsidR="00292D78" w:rsidRPr="003A35CD" w:rsidRDefault="00292D78" w:rsidP="009B2B6E">
            <w:pPr>
              <w:jc w:val="right"/>
            </w:pPr>
            <w:r w:rsidRPr="003A35CD">
              <w:t xml:space="preserve">928,804 </w:t>
            </w:r>
          </w:p>
        </w:tc>
      </w:tr>
      <w:tr w:rsidR="00292D78" w:rsidRPr="003A35CD" w:rsidTr="009B2B6E">
        <w:trPr>
          <w:trHeight w:val="346"/>
        </w:trPr>
        <w:tc>
          <w:tcPr>
            <w:tcW w:w="4771" w:type="dxa"/>
          </w:tcPr>
          <w:p w:rsidR="00292D78" w:rsidRPr="003A35CD" w:rsidRDefault="00292D78" w:rsidP="009B2B6E">
            <w:pPr>
              <w:rPr>
                <w:b/>
                <w:bCs/>
              </w:rPr>
            </w:pPr>
            <w:r w:rsidRPr="003A35CD">
              <w:rPr>
                <w:b/>
                <w:bCs/>
                <w:cs/>
              </w:rPr>
              <w:t xml:space="preserve">เงินสดและรายการเทียบเท่าเงินสด ณ วันที่ </w:t>
            </w:r>
            <w:r w:rsidRPr="003A35CD">
              <w:rPr>
                <w:b/>
                <w:bCs/>
              </w:rPr>
              <w:t>31</w:t>
            </w:r>
            <w:r w:rsidRPr="003A35CD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2,918,980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3,465,595 </w:t>
            </w:r>
          </w:p>
        </w:tc>
        <w:tc>
          <w:tcPr>
            <w:tcW w:w="135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1,910,795 </w:t>
            </w:r>
          </w:p>
        </w:tc>
        <w:tc>
          <w:tcPr>
            <w:tcW w:w="80" w:type="dxa"/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292D78" w:rsidRPr="003A35CD" w:rsidRDefault="00292D78" w:rsidP="009B2B6E">
            <w:pPr>
              <w:jc w:val="right"/>
              <w:rPr>
                <w:b/>
                <w:bCs/>
              </w:rPr>
            </w:pPr>
            <w:r w:rsidRPr="003A35CD">
              <w:rPr>
                <w:b/>
                <w:bCs/>
              </w:rPr>
              <w:t xml:space="preserve">2,552,273 </w:t>
            </w:r>
          </w:p>
        </w:tc>
      </w:tr>
    </w:tbl>
    <w:p w:rsidR="00292D78" w:rsidRPr="0059695F" w:rsidRDefault="00292D78" w:rsidP="00292D78">
      <w:pPr>
        <w:spacing w:after="120"/>
        <w:rPr>
          <w:b/>
          <w:bCs/>
          <w:sz w:val="10"/>
          <w:szCs w:val="10"/>
        </w:rPr>
      </w:pPr>
    </w:p>
    <w:p w:rsidR="00292D78" w:rsidRPr="003A35CD" w:rsidRDefault="00292D78" w:rsidP="00292D78">
      <w:pPr>
        <w:spacing w:after="120"/>
        <w:ind w:left="-142" w:right="-155" w:hanging="142"/>
        <w:rPr>
          <w:rFonts w:ascii="Angsana New" w:hAnsi="Angsana New"/>
          <w:b/>
          <w:bCs/>
          <w:sz w:val="27"/>
          <w:szCs w:val="27"/>
        </w:rPr>
      </w:pPr>
      <w:r w:rsidRPr="003A35CD">
        <w:rPr>
          <w:rFonts w:ascii="Angsana New" w:hAnsi="Angsana New"/>
          <w:b/>
          <w:bCs/>
          <w:sz w:val="27"/>
          <w:szCs w:val="27"/>
          <w:cs/>
        </w:rPr>
        <w:t>ข้อมูลกระแสเงินสดเปิดเผยเพิ่มเติม</w:t>
      </w:r>
    </w:p>
    <w:p w:rsidR="00292D78" w:rsidRPr="003A35CD" w:rsidRDefault="00292D78" w:rsidP="00292D78">
      <w:pPr>
        <w:spacing w:after="120"/>
        <w:ind w:left="-142" w:right="-155" w:hanging="142"/>
        <w:rPr>
          <w:rFonts w:ascii="Angsana New" w:hAnsi="Angsana New" w:cs="Angsana New"/>
          <w:snapToGrid w:val="0"/>
          <w:lang w:eastAsia="th-TH"/>
        </w:rPr>
      </w:pPr>
      <w:r w:rsidRPr="003A35CD">
        <w:rPr>
          <w:rFonts w:ascii="Angsana New" w:hAnsi="Angsana New" w:hint="cs"/>
          <w:sz w:val="27"/>
          <w:szCs w:val="27"/>
          <w:cs/>
        </w:rPr>
        <w:t>เจ้าหนี้อื่น-อาคารและอุปกรณ์</w:t>
      </w:r>
      <w:r w:rsidRPr="003A35CD">
        <w:rPr>
          <w:rFonts w:ascii="Angsana New" w:hAnsi="Angsana New" w:hint="cs"/>
          <w:sz w:val="27"/>
          <w:szCs w:val="27"/>
          <w:cs/>
        </w:rPr>
        <w:tab/>
      </w:r>
      <w:r w:rsidRPr="003A35CD">
        <w:rPr>
          <w:rFonts w:ascii="Angsana New" w:hAnsi="Angsana New" w:hint="cs"/>
          <w:sz w:val="27"/>
          <w:szCs w:val="27"/>
          <w:cs/>
        </w:rPr>
        <w:tab/>
      </w:r>
      <w:r w:rsidRPr="003A35CD">
        <w:rPr>
          <w:rFonts w:ascii="Angsana New" w:hAnsi="Angsana New" w:hint="cs"/>
          <w:sz w:val="27"/>
          <w:szCs w:val="27"/>
          <w:cs/>
        </w:rPr>
        <w:tab/>
      </w:r>
      <w:r w:rsidRPr="003A35CD">
        <w:rPr>
          <w:rFonts w:ascii="Angsana New" w:hAnsi="Angsana New" w:hint="cs"/>
          <w:sz w:val="27"/>
          <w:szCs w:val="27"/>
          <w:cs/>
        </w:rPr>
        <w:tab/>
      </w:r>
      <w:r w:rsidRPr="003A35CD">
        <w:rPr>
          <w:rFonts w:ascii="Angsana New" w:hAnsi="Angsana New"/>
          <w:sz w:val="27"/>
          <w:szCs w:val="27"/>
        </w:rPr>
        <w:t xml:space="preserve">          </w:t>
      </w:r>
      <w:r w:rsidRPr="003A35CD">
        <w:rPr>
          <w:rFonts w:ascii="Angsana New" w:hAnsi="Angsana New" w:cs="Angsana New"/>
          <w:snapToGrid w:val="0"/>
          <w:lang w:eastAsia="th-TH"/>
        </w:rPr>
        <w:t>3,068,186</w:t>
      </w:r>
      <w:r w:rsidRPr="003A35CD">
        <w:rPr>
          <w:rFonts w:ascii="Angsana New" w:hAnsi="Angsana New" w:cs="Angsana New"/>
          <w:snapToGrid w:val="0"/>
          <w:lang w:eastAsia="th-TH"/>
        </w:rPr>
        <w:tab/>
        <w:t xml:space="preserve">    </w:t>
      </w:r>
      <w:r w:rsidRPr="003A35CD">
        <w:rPr>
          <w:rFonts w:ascii="Angsana New" w:hAnsi="Angsana New" w:cs="Angsana New" w:hint="cs"/>
          <w:snapToGrid w:val="0"/>
          <w:cs/>
          <w:lang w:eastAsia="th-TH"/>
        </w:rPr>
        <w:t>2</w:t>
      </w:r>
      <w:r w:rsidRPr="003A35CD">
        <w:rPr>
          <w:rFonts w:ascii="Angsana New" w:hAnsi="Angsana New" w:cs="Angsana New"/>
          <w:snapToGrid w:val="0"/>
          <w:lang w:eastAsia="th-TH"/>
        </w:rPr>
        <w:t>,518,309               238,955</w:t>
      </w:r>
      <w:r w:rsidRPr="003A35CD">
        <w:rPr>
          <w:rFonts w:ascii="Angsana New" w:hAnsi="Angsana New" w:cs="Angsana New"/>
          <w:snapToGrid w:val="0"/>
          <w:lang w:eastAsia="th-TH"/>
        </w:rPr>
        <w:tab/>
        <w:t xml:space="preserve">         306,726</w:t>
      </w:r>
    </w:p>
    <w:p w:rsidR="00292D78" w:rsidRDefault="00292D78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59695F" w:rsidRDefault="0059695F" w:rsidP="003C5A83">
      <w:pPr>
        <w:rPr>
          <w:rFonts w:ascii="Angsana New" w:hAnsi="Angsana New" w:cs="Angsana New"/>
          <w:b/>
          <w:bCs/>
          <w:color w:val="auto"/>
          <w:sz w:val="27"/>
          <w:szCs w:val="27"/>
        </w:rPr>
      </w:pPr>
    </w:p>
    <w:p w:rsidR="00086B5D" w:rsidRPr="00F6466B" w:rsidRDefault="00086B5D" w:rsidP="00086B5D">
      <w:pPr>
        <w:rPr>
          <w:rFonts w:ascii="Angsana New" w:hAnsi="Angsana New" w:cs="Angsana New"/>
          <w:b/>
          <w:bCs/>
          <w:sz w:val="27"/>
          <w:szCs w:val="27"/>
        </w:rPr>
      </w:pPr>
      <w:r w:rsidRPr="00F6466B">
        <w:rPr>
          <w:rFonts w:ascii="Angsana New" w:hAnsi="Angsana New" w:cs="Angsana New"/>
          <w:b/>
          <w:bCs/>
          <w:sz w:val="27"/>
          <w:szCs w:val="27"/>
          <w:cs/>
        </w:rPr>
        <w:lastRenderedPageBreak/>
        <w:t>ตารางแสดงอัตราส่วนทางการเงินที่สำคัญ</w:t>
      </w:r>
    </w:p>
    <w:tbl>
      <w:tblPr>
        <w:tblW w:w="8964" w:type="dxa"/>
        <w:jc w:val="center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158"/>
        <w:gridCol w:w="1248"/>
        <w:gridCol w:w="1256"/>
      </w:tblGrid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vMerge w:val="restart"/>
            <w:shd w:val="clear" w:color="auto" w:fill="D9D9D9"/>
            <w:vAlign w:val="center"/>
          </w:tcPr>
          <w:p w:rsidR="00086B5D" w:rsidRPr="00F6466B" w:rsidRDefault="00086B5D" w:rsidP="009B2B6E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อัตราส่วนทางการเงินที่สำคัญ</w:t>
            </w:r>
          </w:p>
        </w:tc>
        <w:tc>
          <w:tcPr>
            <w:tcW w:w="3662" w:type="dxa"/>
            <w:gridSpan w:val="3"/>
            <w:shd w:val="clear" w:color="auto" w:fill="D9D9D9"/>
          </w:tcPr>
          <w:p w:rsidR="00086B5D" w:rsidRPr="00F6466B" w:rsidRDefault="00086B5D" w:rsidP="009B2B6E">
            <w:pPr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รอบปีบัญชีสิ้นสุด ณ วันที่ 31 ธันวาคม </w:t>
            </w:r>
          </w:p>
        </w:tc>
      </w:tr>
      <w:tr w:rsidR="00086B5D" w:rsidRPr="00F6466B" w:rsidTr="009B2B6E">
        <w:trPr>
          <w:trHeight w:hRule="exact" w:val="330"/>
          <w:jc w:val="center"/>
        </w:trPr>
        <w:tc>
          <w:tcPr>
            <w:tcW w:w="5302" w:type="dxa"/>
            <w:vMerge/>
            <w:shd w:val="clear" w:color="auto" w:fill="D9D9D9"/>
          </w:tcPr>
          <w:p w:rsidR="00086B5D" w:rsidRPr="00F6466B" w:rsidRDefault="00086B5D" w:rsidP="009B2B6E">
            <w:pPr>
              <w:jc w:val="right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8" w:type="dxa"/>
            <w:shd w:val="clear" w:color="auto" w:fill="D9D9D9"/>
          </w:tcPr>
          <w:p w:rsidR="00086B5D" w:rsidRPr="00F6466B" w:rsidRDefault="00086B5D" w:rsidP="00D360FD">
            <w:pPr>
              <w:ind w:right="6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466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</w:t>
            </w:r>
            <w:r w:rsidR="00D360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  <w:r w:rsidR="00A361FE" w:rsidRP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>2</w:t>
            </w:r>
          </w:p>
        </w:tc>
        <w:tc>
          <w:tcPr>
            <w:tcW w:w="1248" w:type="dxa"/>
            <w:shd w:val="clear" w:color="auto" w:fill="D9D9D9"/>
          </w:tcPr>
          <w:p w:rsidR="00086B5D" w:rsidRPr="00F6466B" w:rsidRDefault="00086B5D" w:rsidP="009B2B6E">
            <w:pPr>
              <w:ind w:right="6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2559</w:t>
            </w:r>
            <w:r w:rsid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>3</w:t>
            </w:r>
          </w:p>
        </w:tc>
        <w:tc>
          <w:tcPr>
            <w:tcW w:w="1256" w:type="dxa"/>
            <w:shd w:val="clear" w:color="auto" w:fill="D9D9D9"/>
          </w:tcPr>
          <w:p w:rsidR="00086B5D" w:rsidRPr="00F6466B" w:rsidRDefault="00086B5D" w:rsidP="009B2B6E">
            <w:pPr>
              <w:ind w:right="6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F6466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</w:tcPr>
          <w:p w:rsidR="00086B5D" w:rsidRPr="00F6466B" w:rsidRDefault="00086B5D" w:rsidP="009B2B6E">
            <w:pPr>
              <w:spacing w:line="216" w:lineRule="auto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อัตราส่วนสภาพคล่อง (Liquidity Ratio)</w:t>
            </w:r>
          </w:p>
        </w:tc>
        <w:tc>
          <w:tcPr>
            <w:tcW w:w="1158" w:type="dxa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8" w:type="dxa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6" w:type="dxa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1.อัตราส่วนสภาพคล่อง (เท่า)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1.45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1.15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1.49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2.อัตราส่วนสภาพคล่องหมุนเร็ว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0.43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3.อัตราส่วนสภาพคล่องกระแสเงินสด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0.10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0.12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4.อัตราส่วนหมุนเวียนลูกหนี้การค้า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10.21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10.08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9.17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5.ระยะเวลาเก็บหนี้เฉลี่ย (วัน)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35.25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35.72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39.24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6.อัตราส่วนหมุนเวียนสินค้าคงเหลือ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2.26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2.14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1.97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7.ระยะเวลาขายสินค้าเฉลี่ย (วัน)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159.10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167.99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182.66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8.อัตราส่วนหมุนเวียนเจ้าหนี้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8.64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10.26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9.73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9.ระยะเวลาชำระหนี้ (วัน)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41.68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35.08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36.98</w:t>
            </w:r>
          </w:p>
        </w:tc>
      </w:tr>
      <w:tr w:rsidR="00086B5D" w:rsidRPr="00F6466B" w:rsidTr="009B2B6E">
        <w:trPr>
          <w:trHeight w:hRule="exact" w:val="315"/>
          <w:jc w:val="center"/>
        </w:trPr>
        <w:tc>
          <w:tcPr>
            <w:tcW w:w="5302" w:type="dxa"/>
            <w:tcBorders>
              <w:top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10.Cash Cycle (วัน)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152.67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168.64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184.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</w:tcPr>
          <w:p w:rsidR="00086B5D" w:rsidRPr="00F6466B" w:rsidRDefault="00086B5D" w:rsidP="009B2B6E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อัตราส่วนแสดงความสามารถในการหากำไร (Profitability Ratio)</w:t>
            </w:r>
          </w:p>
        </w:tc>
        <w:tc>
          <w:tcPr>
            <w:tcW w:w="1158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11.อัตรากำไรขั้นต้น (%)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15.63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16.52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15.79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12.อัตรากำไรจากการดำเนินงาน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7.79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6.24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4.87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13.อัตรากำไรอื่น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(0.52)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(1.75)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(3.21)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14.อัตราส่วนเงินสดต่อการทำกำไร (เท่า)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0.46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0.74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15.อัตรากำไรสุทธิ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1.24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1.63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(2.25)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16.อัตราผลตอบแทนผู้ถือหุ้น (%)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0.64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1.11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(1.57)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</w:tcPr>
          <w:p w:rsidR="00086B5D" w:rsidRPr="00F6466B" w:rsidRDefault="00086B5D" w:rsidP="009B2B6E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อัตราส่วนแสดงประสิทธิภาพในการดำเนินงาน (Efficiency Ratio)</w:t>
            </w:r>
          </w:p>
        </w:tc>
        <w:tc>
          <w:tcPr>
            <w:tcW w:w="1158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17.อัตราผลตอบแทนจากสินทรัพย์ (%)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0.35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0.51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(0.71)</w:t>
            </w:r>
          </w:p>
        </w:tc>
      </w:tr>
      <w:tr w:rsidR="00086B5D" w:rsidRPr="00F6466B" w:rsidTr="009B2B6E">
        <w:trPr>
          <w:trHeight w:hRule="exact" w:val="317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18.อัตราผลตอบแทนจากสินทรัพย์ถาวร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2.96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3.84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2.63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19.อัตราการหมุนของสินทรัพย์ (เท่า)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0.28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0.31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0.32</w:t>
            </w:r>
          </w:p>
        </w:tc>
      </w:tr>
      <w:tr w:rsidR="00086B5D" w:rsidRPr="00F6466B" w:rsidTr="009B2B6E">
        <w:trPr>
          <w:trHeight w:hRule="exact" w:val="265"/>
          <w:jc w:val="center"/>
        </w:trPr>
        <w:tc>
          <w:tcPr>
            <w:tcW w:w="5302" w:type="dxa"/>
          </w:tcPr>
          <w:p w:rsidR="00086B5D" w:rsidRPr="00F6466B" w:rsidRDefault="00086B5D" w:rsidP="009B2B6E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อัตราส่วนวิเคราะห์นโยบายทางการเงิน (Financial Policy Ratio)</w:t>
            </w:r>
          </w:p>
        </w:tc>
        <w:tc>
          <w:tcPr>
            <w:tcW w:w="1158" w:type="dxa"/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20.อัตราส่วนหนี้สินต่อส่วนของผู้ถือหุ้น (เท่า)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0.92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1.52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0.98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A361F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21.อัตราส่วนหนี้สินซึ่งมีภาระดอกเบี้ยต่อส่วนของผู้ถือหุ้น (เท่า)</w:t>
            </w:r>
            <w:r w:rsidR="00A361FE" w:rsidRP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 xml:space="preserve"> </w:t>
            </w:r>
            <w:r w:rsid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>4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0.67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9B2B6E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1.27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9B2B6E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0.79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.อัตราส่วนความสามารถชำระดอกเบี้ย (เท่า)</w:t>
            </w:r>
            <w:r w:rsidR="00A361FE" w:rsidRP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 xml:space="preserve"> </w:t>
            </w:r>
            <w:r w:rsid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>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9B2B6E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2.09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9B2B6E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2.31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1.94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.อัตราส่วนความสามารถชำระภาระผูกพัน (เท่า)</w:t>
            </w:r>
            <w:r w:rsidR="00A361F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>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9B2B6E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1.23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9B2B6E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1.68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9B2B6E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1.31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.อัตราการจ่ายเงินปันผล (%)</w:t>
            </w:r>
            <w:r w:rsid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 xml:space="preserve"> 1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N/A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29.85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N/A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</w:tcPr>
          <w:p w:rsidR="00086B5D" w:rsidRPr="00F6466B" w:rsidRDefault="00086B5D" w:rsidP="009B2B6E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ข้อมูลต่อหุ้น </w:t>
            </w:r>
          </w:p>
        </w:tc>
        <w:tc>
          <w:tcPr>
            <w:tcW w:w="1158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.มูลค่าตามบัญชีต่อหุ้น (บาท) 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2.80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1.84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2.61</w:t>
            </w:r>
            <w:r w:rsidR="00A361FE">
              <w:rPr>
                <w:rFonts w:ascii="Angsana New" w:hAnsi="Angsana New" w:cs="Angsana New" w:hint="cs"/>
                <w:b/>
                <w:bCs/>
                <w:sz w:val="28"/>
                <w:szCs w:val="28"/>
                <w:vertAlign w:val="superscript"/>
                <w:cs/>
              </w:rPr>
              <w:t>6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.กำไรสุทธิต่อหุ้น (บาท) 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0.018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(0.063)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.เงินปันผลต่อหุ้น (บาท) 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</w:tcPr>
          <w:p w:rsidR="00086B5D" w:rsidRPr="00F6466B" w:rsidRDefault="00086B5D" w:rsidP="009B2B6E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อัตราการเติบโต</w:t>
            </w:r>
          </w:p>
        </w:tc>
        <w:tc>
          <w:tcPr>
            <w:tcW w:w="1158" w:type="dxa"/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8" w:type="dxa"/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6" w:type="dxa"/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.สินทรัพย์รวม (%)</w:t>
            </w:r>
          </w:p>
        </w:tc>
        <w:tc>
          <w:tcPr>
            <w:tcW w:w="115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7.72</w:t>
            </w:r>
          </w:p>
        </w:tc>
        <w:tc>
          <w:tcPr>
            <w:tcW w:w="1248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(13.96)</w:t>
            </w:r>
          </w:p>
        </w:tc>
        <w:tc>
          <w:tcPr>
            <w:tcW w:w="1256" w:type="dxa"/>
            <w:tcBorders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11.40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.หนี้สินรวม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22.62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8.10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(8.54)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.รายได้จากการขาย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(4.81)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7.34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(0.14)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3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.ค่าใช้จ่ายดำเนินงาน (%)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0.52</w:t>
            </w:r>
          </w:p>
        </w:tc>
        <w:tc>
          <w:tcPr>
            <w:tcW w:w="1248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5.57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8.32</w:t>
            </w:r>
          </w:p>
        </w:tc>
      </w:tr>
      <w:tr w:rsidR="00086B5D" w:rsidRPr="00F6466B" w:rsidTr="009B2B6E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086B5D" w:rsidRPr="00F6466B" w:rsidRDefault="00086B5D" w:rsidP="009B2B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3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.กำไรสุทธิ (%)</w:t>
            </w:r>
          </w:p>
        </w:tc>
        <w:tc>
          <w:tcPr>
            <w:tcW w:w="115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(73.32)</w:t>
            </w:r>
          </w:p>
        </w:tc>
        <w:tc>
          <w:tcPr>
            <w:tcW w:w="1248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41.51 </w:t>
            </w:r>
          </w:p>
        </w:tc>
        <w:tc>
          <w:tcPr>
            <w:tcW w:w="1256" w:type="dxa"/>
            <w:tcBorders>
              <w:top w:val="nil"/>
            </w:tcBorders>
            <w:vAlign w:val="center"/>
          </w:tcPr>
          <w:p w:rsidR="00086B5D" w:rsidRPr="00F6466B" w:rsidRDefault="00086B5D" w:rsidP="009B2B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6466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   (235.25)</w:t>
            </w:r>
          </w:p>
        </w:tc>
      </w:tr>
    </w:tbl>
    <w:p w:rsidR="00D360FD" w:rsidRPr="00F6466B" w:rsidRDefault="00D360FD" w:rsidP="003543AC">
      <w:pPr>
        <w:spacing w:before="60" w:line="228" w:lineRule="auto"/>
        <w:jc w:val="thaiDistribute"/>
        <w:rPr>
          <w:rFonts w:ascii="Angsana New" w:eastAsia="Times New Roman" w:hAnsi="Angsana New" w:cs="Angsana New"/>
          <w:sz w:val="23"/>
          <w:szCs w:val="23"/>
          <w:lang w:val="x-none" w:eastAsia="x-none"/>
        </w:rPr>
      </w:pPr>
      <w:r w:rsidRPr="00F6466B">
        <w:rPr>
          <w:rFonts w:ascii="Angsana New" w:eastAsia="Times New Roman" w:hAnsi="Angsana New" w:cs="Angsana New"/>
          <w:sz w:val="23"/>
          <w:szCs w:val="23"/>
          <w:u w:val="single"/>
          <w:cs/>
          <w:lang w:val="x-none" w:eastAsia="x-none"/>
        </w:rPr>
        <w:t>หมายเหตุ</w:t>
      </w:r>
      <w:r w:rsidRPr="00F6466B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ab/>
        <w:t xml:space="preserve"> </w:t>
      </w:r>
      <w:r>
        <w:rPr>
          <w:rFonts w:ascii="Angsana New" w:eastAsia="Times New Roman" w:hAnsi="Angsana New" w:cs="Angsana New" w:hint="cs"/>
          <w:sz w:val="23"/>
          <w:szCs w:val="23"/>
          <w:cs/>
          <w:lang w:val="x-none" w:eastAsia="x-none"/>
        </w:rPr>
        <w:t>1.</w:t>
      </w:r>
      <w:r w:rsidRPr="00F6466B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 xml:space="preserve">   คำนวณโดยใช้งบการเงินเฉพาะกิจการ</w:t>
      </w:r>
    </w:p>
    <w:p w:rsidR="00D360FD" w:rsidRDefault="00D360FD" w:rsidP="00D360FD">
      <w:pPr>
        <w:spacing w:line="228" w:lineRule="auto"/>
        <w:ind w:left="720"/>
        <w:jc w:val="thaiDistribute"/>
        <w:rPr>
          <w:rFonts w:ascii="Angsana New" w:eastAsia="Times New Roman" w:hAnsi="Angsana New" w:cs="Angsana New"/>
          <w:sz w:val="23"/>
          <w:szCs w:val="23"/>
          <w:lang w:eastAsia="x-none"/>
        </w:rPr>
      </w:pPr>
      <w:r w:rsidRPr="00F6466B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 xml:space="preserve"> </w:t>
      </w:r>
      <w:r w:rsidRPr="00CE6246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>2.</w:t>
      </w:r>
      <w:r w:rsidRPr="00C20E41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 xml:space="preserve">   </w:t>
      </w:r>
      <w:r w:rsidRPr="002A27CA">
        <w:rPr>
          <w:rFonts w:ascii="Angsana New" w:eastAsia="Times New Roman" w:hAnsi="Angsana New" w:cs="Angsana New"/>
          <w:sz w:val="23"/>
          <w:szCs w:val="23"/>
          <w:cs/>
          <w:lang w:eastAsia="x-none"/>
        </w:rPr>
        <w:t>งบการเงินรวม (ก่อนปรับปรุงใหม่</w:t>
      </w:r>
      <w:r w:rsidRPr="002A27CA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>)</w:t>
      </w:r>
    </w:p>
    <w:p w:rsidR="00F628C5" w:rsidRDefault="00D360FD" w:rsidP="00F628C5">
      <w:pPr>
        <w:pStyle w:val="Default"/>
        <w:spacing w:line="216" w:lineRule="auto"/>
        <w:ind w:left="992" w:right="249"/>
        <w:jc w:val="thaiDistribute"/>
        <w:rPr>
          <w:sz w:val="22"/>
          <w:szCs w:val="22"/>
        </w:rPr>
      </w:pPr>
      <w:r w:rsidRPr="00621EA9">
        <w:rPr>
          <w:rFonts w:hint="cs"/>
          <w:sz w:val="22"/>
          <w:szCs w:val="22"/>
          <w:cs/>
        </w:rPr>
        <w:t xml:space="preserve">ตั้งแต่วันที่ </w:t>
      </w:r>
      <w:r w:rsidRPr="00621EA9">
        <w:rPr>
          <w:sz w:val="22"/>
          <w:szCs w:val="22"/>
        </w:rPr>
        <w:t>1</w:t>
      </w:r>
      <w:r w:rsidRPr="00621EA9">
        <w:rPr>
          <w:rFonts w:hint="cs"/>
          <w:sz w:val="22"/>
          <w:szCs w:val="22"/>
          <w:cs/>
        </w:rPr>
        <w:t xml:space="preserve"> มกราคม </w:t>
      </w:r>
      <w:r w:rsidRPr="00621EA9">
        <w:rPr>
          <w:sz w:val="22"/>
          <w:szCs w:val="22"/>
        </w:rPr>
        <w:t>2560</w:t>
      </w:r>
      <w:r w:rsidRPr="00621EA9">
        <w:rPr>
          <w:rFonts w:hint="cs"/>
          <w:sz w:val="22"/>
          <w:szCs w:val="22"/>
          <w:cs/>
        </w:rPr>
        <w:t xml:space="preserve"> กลุ่มบริษัทฯได้เปลี่ยนแปลงนโยบายบัญชีเกี่ยวกับการบันทึกมูลค่าของที่ดิน อาคารและอุปกรณ์ จากวิธีการตีราคาใหม่เป็นราคาทุน ตามมาตรฐานบัญชี ฉบับที่ </w:t>
      </w:r>
      <w:r w:rsidRPr="00621EA9">
        <w:rPr>
          <w:sz w:val="22"/>
          <w:szCs w:val="22"/>
        </w:rPr>
        <w:t>16</w:t>
      </w:r>
      <w:r w:rsidRPr="00621EA9">
        <w:rPr>
          <w:rFonts w:hint="cs"/>
          <w:sz w:val="22"/>
          <w:szCs w:val="22"/>
          <w:cs/>
        </w:rPr>
        <w:t xml:space="preserve"> (ปรับปรุง </w:t>
      </w:r>
      <w:r w:rsidRPr="00621EA9">
        <w:rPr>
          <w:sz w:val="22"/>
          <w:szCs w:val="22"/>
        </w:rPr>
        <w:t>2559</w:t>
      </w:r>
      <w:r w:rsidRPr="00621EA9">
        <w:rPr>
          <w:rFonts w:hint="cs"/>
          <w:sz w:val="22"/>
          <w:szCs w:val="22"/>
          <w:cs/>
        </w:rPr>
        <w:t>) เรื่องที่ดิน อาคาร และอุปกรณ์ ผู้บริหารเชื่อว่าการ</w:t>
      </w:r>
    </w:p>
    <w:p w:rsidR="00F628C5" w:rsidRDefault="00F628C5" w:rsidP="00F628C5">
      <w:pPr>
        <w:pStyle w:val="Default"/>
        <w:spacing w:line="216" w:lineRule="auto"/>
        <w:ind w:left="992" w:right="249"/>
        <w:jc w:val="thaiDistribute"/>
        <w:rPr>
          <w:sz w:val="22"/>
          <w:szCs w:val="22"/>
        </w:rPr>
      </w:pPr>
      <w:r>
        <w:rPr>
          <w:rFonts w:hint="cs"/>
          <w:sz w:val="22"/>
          <w:szCs w:val="22"/>
          <w:cs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F628C5" w:rsidRDefault="00F628C5" w:rsidP="00F628C5">
      <w:pPr>
        <w:pStyle w:val="Default"/>
        <w:spacing w:line="216" w:lineRule="auto"/>
        <w:ind w:left="992" w:right="249"/>
        <w:jc w:val="thaiDistribute"/>
        <w:rPr>
          <w:sz w:val="22"/>
          <w:szCs w:val="22"/>
        </w:rPr>
      </w:pPr>
    </w:p>
    <w:p w:rsidR="00F628C5" w:rsidRDefault="00D360FD" w:rsidP="00F628C5">
      <w:pPr>
        <w:pStyle w:val="Default"/>
        <w:spacing w:line="216" w:lineRule="auto"/>
        <w:ind w:left="992" w:right="249"/>
        <w:jc w:val="thaiDistribute"/>
        <w:rPr>
          <w:sz w:val="22"/>
          <w:szCs w:val="22"/>
        </w:rPr>
      </w:pPr>
      <w:r w:rsidRPr="00621EA9">
        <w:rPr>
          <w:rFonts w:hint="cs"/>
          <w:sz w:val="22"/>
          <w:szCs w:val="22"/>
          <w:cs/>
        </w:rPr>
        <w:lastRenderedPageBreak/>
        <w:t>เปลี่ยนแปลงนโยบายการบัญชีดังกล่าว</w:t>
      </w:r>
      <w:r w:rsidR="00F628C5">
        <w:rPr>
          <w:rFonts w:hint="cs"/>
          <w:sz w:val="22"/>
          <w:szCs w:val="22"/>
          <w:cs/>
        </w:rPr>
        <w:t xml:space="preserve"> ช่วยให้กลุ่มบริษัท</w:t>
      </w:r>
      <w:r w:rsidRPr="00621EA9">
        <w:rPr>
          <w:rFonts w:hint="cs"/>
          <w:sz w:val="22"/>
          <w:szCs w:val="22"/>
          <w:cs/>
        </w:rPr>
        <w:t>ใช้นโยบายการบัญชีที่สอดคล้องกับบริษัทอื่นในกลุ่มอุตสาหกรรม</w:t>
      </w:r>
    </w:p>
    <w:p w:rsidR="00D360FD" w:rsidRPr="00621EA9" w:rsidRDefault="00D360FD" w:rsidP="00F628C5">
      <w:pPr>
        <w:pStyle w:val="Default"/>
        <w:spacing w:line="216" w:lineRule="auto"/>
        <w:ind w:left="992" w:right="249"/>
        <w:jc w:val="thaiDistribute"/>
        <w:rPr>
          <w:sz w:val="22"/>
          <w:szCs w:val="22"/>
        </w:rPr>
      </w:pPr>
      <w:r w:rsidRPr="00621EA9">
        <w:rPr>
          <w:rFonts w:hint="cs"/>
          <w:sz w:val="22"/>
          <w:szCs w:val="22"/>
          <w:cs/>
        </w:rPr>
        <w:t>เดียวกัน ส่งผลให</w:t>
      </w:r>
      <w:r w:rsidR="00F628C5">
        <w:rPr>
          <w:rFonts w:hint="cs"/>
          <w:sz w:val="22"/>
          <w:szCs w:val="22"/>
          <w:cs/>
        </w:rPr>
        <w:t xml:space="preserve">้ข้อมูลทางการเงินของกลุ่มบริษัท </w:t>
      </w:r>
      <w:r w:rsidRPr="00621EA9">
        <w:rPr>
          <w:rFonts w:hint="cs"/>
          <w:sz w:val="22"/>
          <w:szCs w:val="22"/>
          <w:cs/>
        </w:rPr>
        <w:t>สามารถเปรียบเทียบกันได้ กลุ่มบริษัทได้ปรับงบการเงินย้อนหลัง</w:t>
      </w:r>
      <w:r>
        <w:rPr>
          <w:rFonts w:hint="cs"/>
          <w:sz w:val="22"/>
          <w:szCs w:val="22"/>
          <w:cs/>
        </w:rPr>
        <w:t>โดยแสดงตัวเลขเปรียบเทียบ (ปรับปรุงใหม่) ในงบแสดงฐานะการเงิน</w:t>
      </w:r>
      <w:r w:rsidRPr="00621EA9">
        <w:rPr>
          <w:rFonts w:hint="cs"/>
          <w:sz w:val="22"/>
          <w:szCs w:val="22"/>
          <w:cs/>
        </w:rPr>
        <w:t>ปี 2558 แล</w:t>
      </w:r>
      <w:r>
        <w:rPr>
          <w:rFonts w:hint="cs"/>
          <w:sz w:val="22"/>
          <w:szCs w:val="22"/>
          <w:cs/>
        </w:rPr>
        <w:t>ะ 2559</w:t>
      </w:r>
      <w:r w:rsidRPr="00621EA9">
        <w:rPr>
          <w:rFonts w:hint="cs"/>
          <w:sz w:val="22"/>
          <w:szCs w:val="22"/>
          <w:cs/>
        </w:rPr>
        <w:t xml:space="preserve"> ส่ว</w:t>
      </w:r>
      <w:r w:rsidR="00F628C5">
        <w:rPr>
          <w:rFonts w:hint="cs"/>
          <w:sz w:val="22"/>
          <w:szCs w:val="22"/>
          <w:cs/>
        </w:rPr>
        <w:t>นงบกำไรขาดทุนเบ็ดเสร็จของบริษัท</w:t>
      </w:r>
      <w:r w:rsidRPr="00621EA9">
        <w:rPr>
          <w:rFonts w:hint="cs"/>
          <w:sz w:val="22"/>
          <w:szCs w:val="22"/>
          <w:cs/>
        </w:rPr>
        <w:t>ได้มีการปรับงบการเงินย้อนหลัง</w:t>
      </w:r>
      <w:r>
        <w:rPr>
          <w:rFonts w:hint="cs"/>
          <w:sz w:val="22"/>
          <w:szCs w:val="22"/>
          <w:cs/>
        </w:rPr>
        <w:t>โดยแสดงตัวเลขเปรียบเทียบ</w:t>
      </w:r>
      <w:r w:rsidRPr="00621EA9">
        <w:rPr>
          <w:rFonts w:hint="cs"/>
          <w:sz w:val="22"/>
          <w:szCs w:val="22"/>
          <w:cs/>
        </w:rPr>
        <w:t xml:space="preserve"> (ปรับปรุงใหม่)</w:t>
      </w:r>
      <w:r>
        <w:rPr>
          <w:rFonts w:hint="cs"/>
          <w:sz w:val="22"/>
          <w:szCs w:val="22"/>
          <w:cs/>
        </w:rPr>
        <w:t xml:space="preserve"> เฉพาะ</w:t>
      </w:r>
      <w:r w:rsidRPr="00621EA9">
        <w:rPr>
          <w:rFonts w:hint="cs"/>
          <w:sz w:val="22"/>
          <w:szCs w:val="22"/>
          <w:cs/>
        </w:rPr>
        <w:t xml:space="preserve">ปี 2559  (รายละเอียดเพิ่มเติมสามารถดูได้จากเอกสารแนบ </w:t>
      </w:r>
      <w:r w:rsidRPr="00621EA9">
        <w:rPr>
          <w:sz w:val="22"/>
          <w:szCs w:val="22"/>
        </w:rPr>
        <w:t>5</w:t>
      </w:r>
      <w:r w:rsidRPr="00621EA9">
        <w:rPr>
          <w:rFonts w:hint="cs"/>
          <w:sz w:val="22"/>
          <w:szCs w:val="22"/>
          <w:cs/>
        </w:rPr>
        <w:t xml:space="preserve"> งบการเงินประจำงวดปีบัญชีล่าสุด งบการเงินสำหรับปีสิ้นสุดวันที่ 31 ธันวาคม 2560 ห</w:t>
      </w:r>
      <w:r>
        <w:rPr>
          <w:rFonts w:hint="cs"/>
          <w:sz w:val="22"/>
          <w:szCs w:val="22"/>
          <w:cs/>
        </w:rPr>
        <w:t>มายเหตุประกอบงบการเงิน</w:t>
      </w:r>
      <w:r w:rsidRPr="00621EA9">
        <w:rPr>
          <w:rFonts w:hint="cs"/>
          <w:sz w:val="22"/>
          <w:szCs w:val="22"/>
          <w:cs/>
        </w:rPr>
        <w:t xml:space="preserve"> ข้อ </w:t>
      </w:r>
      <w:r w:rsidRPr="00621EA9">
        <w:rPr>
          <w:sz w:val="22"/>
          <w:szCs w:val="22"/>
        </w:rPr>
        <w:t>3</w:t>
      </w:r>
      <w:r w:rsidRPr="00621EA9">
        <w:rPr>
          <w:rFonts w:hint="cs"/>
          <w:sz w:val="22"/>
          <w:szCs w:val="22"/>
          <w:cs/>
        </w:rPr>
        <w:t xml:space="preserve"> การเปลี่ยนแปลงนโยบายการบัญชี)</w:t>
      </w:r>
    </w:p>
    <w:p w:rsidR="00D360FD" w:rsidRDefault="00D360FD" w:rsidP="00D360FD">
      <w:pPr>
        <w:spacing w:line="228" w:lineRule="auto"/>
        <w:ind w:left="720"/>
        <w:jc w:val="thaiDistribute"/>
        <w:rPr>
          <w:rFonts w:ascii="Angsana New" w:eastAsia="Times New Roman" w:hAnsi="Angsana New" w:cs="Angsana New"/>
          <w:sz w:val="23"/>
          <w:szCs w:val="23"/>
          <w:lang w:eastAsia="x-none"/>
        </w:rPr>
      </w:pPr>
      <w:r w:rsidRPr="00F6466B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 xml:space="preserve"> </w:t>
      </w:r>
      <w:r>
        <w:rPr>
          <w:rFonts w:ascii="Angsana New" w:eastAsia="Times New Roman" w:hAnsi="Angsana New" w:cs="Angsana New" w:hint="cs"/>
          <w:sz w:val="23"/>
          <w:szCs w:val="23"/>
          <w:cs/>
          <w:lang w:val="x-none" w:eastAsia="x-none"/>
        </w:rPr>
        <w:t>3.</w:t>
      </w:r>
      <w:r w:rsidRPr="00F6466B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 xml:space="preserve">  </w:t>
      </w:r>
      <w:r w:rsidRPr="00F6466B">
        <w:rPr>
          <w:rFonts w:ascii="Angsana New" w:eastAsia="Times New Roman" w:hAnsi="Angsana New" w:cs="Angsana New" w:hint="cs"/>
          <w:sz w:val="23"/>
          <w:szCs w:val="23"/>
          <w:cs/>
          <w:lang w:val="x-none" w:eastAsia="x-none"/>
        </w:rPr>
        <w:t xml:space="preserve"> </w:t>
      </w:r>
      <w:r w:rsidRPr="00F6466B">
        <w:rPr>
          <w:rFonts w:ascii="Angsana New" w:eastAsia="Times New Roman" w:hAnsi="Angsana New" w:cs="Angsana New" w:hint="cs"/>
          <w:sz w:val="23"/>
          <w:szCs w:val="23"/>
          <w:cs/>
          <w:lang w:eastAsia="x-none"/>
        </w:rPr>
        <w:t>งบการเงินรวม (ปรับปรุงใหม่</w:t>
      </w:r>
      <w:r w:rsidRPr="00F6466B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>)</w:t>
      </w:r>
    </w:p>
    <w:p w:rsidR="00D360FD" w:rsidRDefault="00D360FD" w:rsidP="00D360FD">
      <w:pPr>
        <w:spacing w:line="228" w:lineRule="auto"/>
        <w:rPr>
          <w:rFonts w:ascii="Angsana New" w:hAnsi="Angsana New" w:cs="Angsana New"/>
          <w:sz w:val="23"/>
          <w:szCs w:val="23"/>
        </w:rPr>
      </w:pPr>
      <w:r w:rsidRPr="00F6466B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 xml:space="preserve">                   </w:t>
      </w:r>
      <w:r w:rsidRPr="00F6466B">
        <w:rPr>
          <w:rFonts w:ascii="Angsana New" w:hAnsi="Angsana New" w:cs="Angsana New"/>
          <w:sz w:val="23"/>
          <w:szCs w:val="23"/>
        </w:rPr>
        <w:t xml:space="preserve"> </w:t>
      </w:r>
      <w:r>
        <w:rPr>
          <w:rFonts w:ascii="Angsana New" w:hAnsi="Angsana New" w:cs="Angsana New" w:hint="cs"/>
          <w:sz w:val="23"/>
          <w:szCs w:val="23"/>
          <w:cs/>
        </w:rPr>
        <w:t>4.</w:t>
      </w:r>
      <w:r w:rsidRPr="00F6466B">
        <w:rPr>
          <w:rFonts w:ascii="Angsana New" w:hAnsi="Angsana New" w:cs="Angsana New"/>
          <w:sz w:val="23"/>
          <w:szCs w:val="23"/>
        </w:rPr>
        <w:t xml:space="preserve">   </w:t>
      </w:r>
      <w:r w:rsidRPr="00F6466B">
        <w:rPr>
          <w:rFonts w:ascii="Angsana New" w:hAnsi="Angsana New" w:cs="Angsana New" w:hint="cs"/>
          <w:sz w:val="23"/>
          <w:szCs w:val="23"/>
          <w:cs/>
        </w:rPr>
        <w:t xml:space="preserve"> </w:t>
      </w:r>
      <w:r w:rsidRPr="00F6466B">
        <w:rPr>
          <w:rFonts w:ascii="Angsana New" w:hAnsi="Angsana New" w:cs="Angsana New"/>
          <w:sz w:val="23"/>
          <w:szCs w:val="23"/>
          <w:cs/>
        </w:rPr>
        <w:t>อัตราส่วนที่กำหนดตามข้อกำหนดสิทธิ ซึ่งเป็นอัตราส่วนไม่เกิน 1.5</w:t>
      </w:r>
      <w:r w:rsidRPr="00F6466B">
        <w:rPr>
          <w:rFonts w:ascii="Angsana New" w:hAnsi="Angsana New" w:cs="Angsana New"/>
          <w:sz w:val="23"/>
          <w:szCs w:val="23"/>
        </w:rPr>
        <w:t>:1</w:t>
      </w:r>
    </w:p>
    <w:p w:rsidR="00D360FD" w:rsidRDefault="00D360FD" w:rsidP="00D360FD">
      <w:pPr>
        <w:spacing w:line="228" w:lineRule="auto"/>
        <w:rPr>
          <w:rFonts w:ascii="Angsana New" w:hAnsi="Angsana New" w:cs="Angsana New"/>
          <w:sz w:val="23"/>
          <w:szCs w:val="23"/>
        </w:rPr>
      </w:pPr>
      <w:r>
        <w:rPr>
          <w:rFonts w:ascii="Angsana New" w:hAnsi="Angsana New" w:cs="Angsana New"/>
          <w:sz w:val="23"/>
          <w:szCs w:val="23"/>
        </w:rPr>
        <w:t xml:space="preserve">                    5.    </w:t>
      </w:r>
      <w:r>
        <w:rPr>
          <w:rFonts w:ascii="Angsana New" w:hAnsi="Angsana New" w:cs="Angsana New" w:hint="cs"/>
          <w:sz w:val="23"/>
          <w:szCs w:val="23"/>
          <w:cs/>
        </w:rPr>
        <w:t>ตามเกณฑ์เงินสด</w:t>
      </w:r>
    </w:p>
    <w:p w:rsidR="00D360FD" w:rsidRDefault="00D360FD" w:rsidP="00D360FD">
      <w:pPr>
        <w:spacing w:line="228" w:lineRule="auto"/>
        <w:ind w:left="993"/>
        <w:rPr>
          <w:rFonts w:ascii="Angsana New" w:hAnsi="Angsana New" w:cs="Angsana New"/>
          <w:sz w:val="23"/>
          <w:szCs w:val="23"/>
        </w:rPr>
      </w:pPr>
      <w:r w:rsidRPr="00224F02">
        <w:rPr>
          <w:rFonts w:ascii="Angsana New" w:hAnsi="Angsana New" w:cs="Angsana New"/>
          <w:sz w:val="23"/>
          <w:szCs w:val="23"/>
          <w:u w:val="single"/>
          <w:cs/>
        </w:rPr>
        <w:t>อัตราส่วนความสามารถชำระดอกเบี้ย</w:t>
      </w:r>
      <w:r>
        <w:rPr>
          <w:rFonts w:ascii="Angsana New" w:hAnsi="Angsana New" w:cs="Angsana New" w:hint="cs"/>
          <w:sz w:val="23"/>
          <w:szCs w:val="23"/>
          <w:cs/>
        </w:rPr>
        <w:t xml:space="preserve"> </w:t>
      </w:r>
      <w:r>
        <w:rPr>
          <w:rFonts w:ascii="Angsana New" w:hAnsi="Angsana New" w:cs="Angsana New"/>
          <w:sz w:val="23"/>
          <w:szCs w:val="23"/>
        </w:rPr>
        <w:t xml:space="preserve">= </w:t>
      </w:r>
      <w:r>
        <w:rPr>
          <w:rFonts w:ascii="Angsana New" w:hAnsi="Angsana New" w:cs="Angsana New" w:hint="cs"/>
          <w:sz w:val="23"/>
          <w:szCs w:val="23"/>
          <w:cs/>
        </w:rPr>
        <w:t>กระแสเงินสดจากการดำเนินงาน (ก่อนการเปลี่ยนแปลงในสินทรัพย์และหนี้สินดำเนินงาน) หารด้วย การชำระต้นทุนทางการเงินในกระแสเงินสดจากกิจกรรมจัดหารเงิน</w:t>
      </w:r>
    </w:p>
    <w:p w:rsidR="00D360FD" w:rsidRPr="000742F1" w:rsidRDefault="00D360FD" w:rsidP="00D360FD">
      <w:pPr>
        <w:spacing w:line="228" w:lineRule="auto"/>
        <w:ind w:left="993"/>
        <w:jc w:val="thaiDistribute"/>
        <w:rPr>
          <w:rFonts w:ascii="Angsana New" w:hAnsi="Angsana New" w:cs="Angsana New"/>
          <w:sz w:val="23"/>
          <w:szCs w:val="23"/>
          <w:cs/>
        </w:rPr>
      </w:pPr>
      <w:r w:rsidRPr="00224F02">
        <w:rPr>
          <w:rFonts w:ascii="Angsana New" w:hAnsi="Angsana New" w:cs="Angsana New"/>
          <w:sz w:val="23"/>
          <w:szCs w:val="23"/>
          <w:u w:val="single"/>
          <w:cs/>
        </w:rPr>
        <w:t>อัตราส่วนความสามารถชำระภาระผูกพัน</w:t>
      </w:r>
      <w:r>
        <w:rPr>
          <w:rFonts w:ascii="Angsana New" w:hAnsi="Angsana New" w:cs="Angsana New" w:hint="cs"/>
          <w:sz w:val="23"/>
          <w:szCs w:val="23"/>
          <w:cs/>
        </w:rPr>
        <w:t xml:space="preserve"> </w:t>
      </w:r>
      <w:r>
        <w:rPr>
          <w:rFonts w:ascii="Angsana New" w:hAnsi="Angsana New" w:cs="Angsana New"/>
          <w:sz w:val="23"/>
          <w:szCs w:val="23"/>
        </w:rPr>
        <w:t xml:space="preserve">= </w:t>
      </w:r>
      <w:r>
        <w:rPr>
          <w:rFonts w:ascii="Angsana New" w:hAnsi="Angsana New" w:cs="Angsana New" w:hint="cs"/>
          <w:sz w:val="23"/>
          <w:szCs w:val="23"/>
          <w:cs/>
        </w:rPr>
        <w:t xml:space="preserve">คำนวณตามสูตรใน </w:t>
      </w:r>
      <w:r>
        <w:rPr>
          <w:rFonts w:ascii="Angsana New" w:hAnsi="Angsana New" w:cs="Angsana New"/>
          <w:sz w:val="23"/>
          <w:szCs w:val="23"/>
        </w:rPr>
        <w:t xml:space="preserve">Financial Covenant </w:t>
      </w:r>
      <w:r>
        <w:rPr>
          <w:rFonts w:ascii="Angsana New" w:hAnsi="Angsana New" w:cs="Angsana New" w:hint="cs"/>
          <w:sz w:val="23"/>
          <w:szCs w:val="23"/>
          <w:cs/>
        </w:rPr>
        <w:t>ในสัญญากู้ยืมเงินของบริษัทที่มีกับธนาคารเจ้าหนี้ ซึ่งคำนวณจากกระแสเงินสดจากกิจกรรมดำเนินงาน (ก่อนการเปลี่ยนแปลงในสินทรัพย์และหนี้สินดำเนินงาน) หารด้วย การชำระคืนเงินกู้ยืมระยะยาวจากสถาบันการเงิน หนี้สินตามสัญญาเช่าการเงิน และต้นทุนทางการเงิน ในกระแสเงินสดจากกิจกรรมจัดหาเงิน</w:t>
      </w:r>
    </w:p>
    <w:p w:rsidR="00D360FD" w:rsidRPr="000742F1" w:rsidRDefault="00D360FD" w:rsidP="00D360FD">
      <w:pPr>
        <w:spacing w:line="228" w:lineRule="auto"/>
        <w:ind w:left="993" w:hanging="284"/>
        <w:rPr>
          <w:rFonts w:ascii="Angsana New" w:hAnsi="Angsana New" w:cs="Angsana New"/>
          <w:sz w:val="23"/>
          <w:szCs w:val="23"/>
          <w:cs/>
        </w:rPr>
      </w:pPr>
      <w:r>
        <w:rPr>
          <w:rFonts w:asciiTheme="majorBidi" w:hAnsiTheme="majorBidi" w:cstheme="majorBidi" w:hint="cs"/>
          <w:sz w:val="22"/>
          <w:szCs w:val="22"/>
          <w:cs/>
        </w:rPr>
        <w:t xml:space="preserve">6.     </w:t>
      </w:r>
      <w:r w:rsidRPr="00BE74D9">
        <w:rPr>
          <w:rFonts w:asciiTheme="majorBidi" w:hAnsiTheme="majorBidi" w:cstheme="majorBidi"/>
          <w:sz w:val="22"/>
          <w:szCs w:val="22"/>
          <w:cs/>
        </w:rPr>
        <w:t>บริษัทไม่ได้บันทึกบัญชีเงินลงทุนในหุ้น</w:t>
      </w:r>
      <w:r w:rsidRPr="00BE74D9">
        <w:rPr>
          <w:rFonts w:asciiTheme="majorBidi" w:hAnsiTheme="majorBidi" w:cstheme="majorBidi"/>
          <w:sz w:val="22"/>
          <w:szCs w:val="22"/>
        </w:rPr>
        <w:t xml:space="preserve"> TPIPP </w:t>
      </w:r>
      <w:r w:rsidRPr="00BE74D9">
        <w:rPr>
          <w:rFonts w:asciiTheme="majorBidi" w:hAnsiTheme="majorBidi" w:cstheme="majorBidi"/>
          <w:sz w:val="22"/>
          <w:szCs w:val="22"/>
          <w:cs/>
        </w:rPr>
        <w:t xml:space="preserve">ที่บริษัทถืออยู่จำนวน </w:t>
      </w:r>
      <w:r w:rsidRPr="00BE74D9">
        <w:rPr>
          <w:rFonts w:asciiTheme="majorBidi" w:hAnsiTheme="majorBidi" w:cstheme="majorBidi"/>
          <w:sz w:val="22"/>
          <w:szCs w:val="22"/>
        </w:rPr>
        <w:t>5,899,999,</w:t>
      </w:r>
      <w:r>
        <w:rPr>
          <w:rFonts w:asciiTheme="majorBidi" w:hAnsiTheme="majorBidi" w:cstheme="majorBidi"/>
          <w:sz w:val="22"/>
          <w:szCs w:val="22"/>
        </w:rPr>
        <w:t>3</w:t>
      </w:r>
      <w:r w:rsidRPr="00BE74D9">
        <w:rPr>
          <w:rFonts w:asciiTheme="majorBidi" w:hAnsiTheme="majorBidi" w:cstheme="majorBidi"/>
          <w:sz w:val="22"/>
          <w:szCs w:val="22"/>
        </w:rPr>
        <w:t xml:space="preserve">00 </w:t>
      </w:r>
      <w:r w:rsidRPr="00BE74D9">
        <w:rPr>
          <w:rFonts w:asciiTheme="majorBidi" w:hAnsiTheme="majorBidi" w:cstheme="majorBidi"/>
          <w:sz w:val="22"/>
          <w:szCs w:val="22"/>
          <w:cs/>
        </w:rPr>
        <w:t>หุ้น</w:t>
      </w:r>
      <w:r w:rsidRPr="00BE74D9">
        <w:rPr>
          <w:rFonts w:asciiTheme="majorBidi" w:hAnsiTheme="majorBidi" w:cstheme="majorBidi"/>
          <w:sz w:val="22"/>
          <w:szCs w:val="22"/>
        </w:rPr>
        <w:t xml:space="preserve"> </w:t>
      </w:r>
      <w:r w:rsidRPr="00BE74D9">
        <w:rPr>
          <w:rFonts w:asciiTheme="majorBidi" w:hAnsiTheme="majorBidi" w:cstheme="majorBidi"/>
          <w:sz w:val="22"/>
          <w:szCs w:val="22"/>
          <w:cs/>
        </w:rPr>
        <w:t xml:space="preserve">ในราคาตลาดในงบการเงินของบริษัท  โดยได้บันทึกบัญชีหุ้นดังกล่าวในราคาทุนหุ้นละ </w:t>
      </w:r>
      <w:r w:rsidRPr="00BE74D9">
        <w:rPr>
          <w:rFonts w:asciiTheme="majorBidi" w:hAnsiTheme="majorBidi" w:cstheme="majorBidi"/>
          <w:sz w:val="22"/>
          <w:szCs w:val="22"/>
        </w:rPr>
        <w:t>1</w:t>
      </w:r>
      <w:r w:rsidRPr="00BE74D9">
        <w:rPr>
          <w:rFonts w:asciiTheme="majorBidi" w:hAnsiTheme="majorBidi" w:cstheme="majorBidi"/>
          <w:sz w:val="22"/>
          <w:szCs w:val="22"/>
          <w:cs/>
        </w:rPr>
        <w:t xml:space="preserve"> บาท (ตามมูลค่าที่ตราไว้)  </w:t>
      </w:r>
    </w:p>
    <w:p w:rsidR="00C91F4C" w:rsidRPr="00086B5D" w:rsidRDefault="00C91F4C" w:rsidP="007316F9">
      <w:pPr>
        <w:spacing w:after="120"/>
        <w:rPr>
          <w:b/>
          <w:bCs/>
          <w:sz w:val="36"/>
          <w:szCs w:val="36"/>
        </w:rPr>
      </w:pPr>
    </w:p>
    <w:sectPr w:rsidR="00C91F4C" w:rsidRPr="00086B5D" w:rsidSect="007316F9">
      <w:footerReference w:type="even" r:id="rId15"/>
      <w:footerReference w:type="default" r:id="rId16"/>
      <w:pgSz w:w="11906" w:h="16838"/>
      <w:pgMar w:top="862" w:right="1264" w:bottom="709" w:left="1800" w:header="720" w:footer="720" w:gutter="0"/>
      <w:pgNumType w:start="8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10" w:rsidRDefault="00712410">
      <w:r>
        <w:separator/>
      </w:r>
    </w:p>
  </w:endnote>
  <w:endnote w:type="continuationSeparator" w:id="0">
    <w:p w:rsidR="00712410" w:rsidRDefault="0071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B6E" w:rsidRDefault="009B2B6E" w:rsidP="005219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2B6E" w:rsidRDefault="009B2B6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B6E" w:rsidRDefault="009B2B6E" w:rsidP="005219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ab/>
    </w:r>
  </w:p>
  <w:p w:rsidR="009B2B6E" w:rsidRDefault="009B2B6E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B6E" w:rsidRDefault="009B2B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2B6E" w:rsidRDefault="009B2B6E">
    <w:pPr>
      <w:pStyle w:val="Footer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B6E" w:rsidRDefault="009B2B6E">
    <w:pPr>
      <w:pStyle w:val="Footer"/>
      <w:framePr w:wrap="around" w:vAnchor="text" w:hAnchor="margin" w:y="1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9B2B6E" w:rsidRDefault="009B2B6E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B6E" w:rsidRDefault="009B2B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2B6E" w:rsidRDefault="009B2B6E">
    <w:pPr>
      <w:pStyle w:val="Footer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B6E" w:rsidRDefault="009B2B6E">
    <w:pPr>
      <w:pStyle w:val="Footer"/>
      <w:framePr w:wrap="around" w:vAnchor="text" w:hAnchor="margin" w:y="1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9B2B6E" w:rsidRDefault="009B2B6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10" w:rsidRDefault="00712410">
      <w:r>
        <w:separator/>
      </w:r>
    </w:p>
  </w:footnote>
  <w:footnote w:type="continuationSeparator" w:id="0">
    <w:p w:rsidR="00712410" w:rsidRDefault="00712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B6E" w:rsidRDefault="009B2B6E">
    <w:pPr>
      <w:pStyle w:val="Header"/>
    </w:pPr>
  </w:p>
  <w:p w:rsidR="009B2B6E" w:rsidRDefault="009B2B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12EF7"/>
    <w:multiLevelType w:val="hybridMultilevel"/>
    <w:tmpl w:val="B87A97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5B6CFF"/>
    <w:multiLevelType w:val="hybridMultilevel"/>
    <w:tmpl w:val="BA2E30FE"/>
    <w:lvl w:ilvl="0" w:tplc="032A99F2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AD0099"/>
    <w:multiLevelType w:val="hybridMultilevel"/>
    <w:tmpl w:val="FF54D7BC"/>
    <w:lvl w:ilvl="0" w:tplc="FA0438B2">
      <w:start w:val="1"/>
      <w:numFmt w:val="decimal"/>
      <w:lvlText w:val="%1."/>
      <w:lvlJc w:val="left"/>
      <w:pPr>
        <w:ind w:left="1080" w:hanging="360"/>
      </w:pPr>
      <w:rPr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50"/>
    <w:rsid w:val="000047A5"/>
    <w:rsid w:val="000157A2"/>
    <w:rsid w:val="00017CA7"/>
    <w:rsid w:val="0002229C"/>
    <w:rsid w:val="0002240F"/>
    <w:rsid w:val="00033E31"/>
    <w:rsid w:val="00034240"/>
    <w:rsid w:val="000420A4"/>
    <w:rsid w:val="0004276E"/>
    <w:rsid w:val="00045378"/>
    <w:rsid w:val="00045CA1"/>
    <w:rsid w:val="00046370"/>
    <w:rsid w:val="00055081"/>
    <w:rsid w:val="00057202"/>
    <w:rsid w:val="00061147"/>
    <w:rsid w:val="0006578F"/>
    <w:rsid w:val="00066401"/>
    <w:rsid w:val="00066D5E"/>
    <w:rsid w:val="00070494"/>
    <w:rsid w:val="00070E85"/>
    <w:rsid w:val="000806CE"/>
    <w:rsid w:val="000818D0"/>
    <w:rsid w:val="00084CC1"/>
    <w:rsid w:val="000855AE"/>
    <w:rsid w:val="00086B5D"/>
    <w:rsid w:val="00091E3A"/>
    <w:rsid w:val="0009627D"/>
    <w:rsid w:val="000A7BCA"/>
    <w:rsid w:val="000D0C88"/>
    <w:rsid w:val="000D540A"/>
    <w:rsid w:val="000D6B74"/>
    <w:rsid w:val="000E38F7"/>
    <w:rsid w:val="000E3E9B"/>
    <w:rsid w:val="000E4311"/>
    <w:rsid w:val="000E438F"/>
    <w:rsid w:val="000E6E1C"/>
    <w:rsid w:val="000F57A7"/>
    <w:rsid w:val="000F5AFD"/>
    <w:rsid w:val="000F6283"/>
    <w:rsid w:val="000F766B"/>
    <w:rsid w:val="000F7725"/>
    <w:rsid w:val="00101A6F"/>
    <w:rsid w:val="00103AC6"/>
    <w:rsid w:val="00105E83"/>
    <w:rsid w:val="0010627C"/>
    <w:rsid w:val="001117AD"/>
    <w:rsid w:val="0011629E"/>
    <w:rsid w:val="00123877"/>
    <w:rsid w:val="0012625B"/>
    <w:rsid w:val="00130EC8"/>
    <w:rsid w:val="00131381"/>
    <w:rsid w:val="001332BB"/>
    <w:rsid w:val="00135F36"/>
    <w:rsid w:val="00137E56"/>
    <w:rsid w:val="00141E06"/>
    <w:rsid w:val="00141E81"/>
    <w:rsid w:val="00142719"/>
    <w:rsid w:val="00142EE4"/>
    <w:rsid w:val="00143AAB"/>
    <w:rsid w:val="0015216E"/>
    <w:rsid w:val="001524E4"/>
    <w:rsid w:val="00153FB3"/>
    <w:rsid w:val="0015679E"/>
    <w:rsid w:val="001569B3"/>
    <w:rsid w:val="00160248"/>
    <w:rsid w:val="00160DCA"/>
    <w:rsid w:val="001649CC"/>
    <w:rsid w:val="00174AA1"/>
    <w:rsid w:val="00177034"/>
    <w:rsid w:val="0018452B"/>
    <w:rsid w:val="001849DB"/>
    <w:rsid w:val="001853D6"/>
    <w:rsid w:val="0019264E"/>
    <w:rsid w:val="001934E4"/>
    <w:rsid w:val="00194EFE"/>
    <w:rsid w:val="001A20A7"/>
    <w:rsid w:val="001A5E3E"/>
    <w:rsid w:val="001B303B"/>
    <w:rsid w:val="001C49D1"/>
    <w:rsid w:val="001C67FB"/>
    <w:rsid w:val="001C6A67"/>
    <w:rsid w:val="001D0229"/>
    <w:rsid w:val="001D0286"/>
    <w:rsid w:val="001D31E7"/>
    <w:rsid w:val="001D49BD"/>
    <w:rsid w:val="001D4E2C"/>
    <w:rsid w:val="001D4FA2"/>
    <w:rsid w:val="001D50DF"/>
    <w:rsid w:val="001E1BA5"/>
    <w:rsid w:val="001E547D"/>
    <w:rsid w:val="001E5C51"/>
    <w:rsid w:val="001F0C07"/>
    <w:rsid w:val="001F102A"/>
    <w:rsid w:val="002041DD"/>
    <w:rsid w:val="00204565"/>
    <w:rsid w:val="0021443D"/>
    <w:rsid w:val="002200BA"/>
    <w:rsid w:val="00221862"/>
    <w:rsid w:val="00222CCE"/>
    <w:rsid w:val="00225E6A"/>
    <w:rsid w:val="00230827"/>
    <w:rsid w:val="00231B59"/>
    <w:rsid w:val="00234D81"/>
    <w:rsid w:val="0023582C"/>
    <w:rsid w:val="002472C8"/>
    <w:rsid w:val="00250077"/>
    <w:rsid w:val="00252754"/>
    <w:rsid w:val="002551FB"/>
    <w:rsid w:val="00255E6F"/>
    <w:rsid w:val="00262422"/>
    <w:rsid w:val="002641AC"/>
    <w:rsid w:val="0026578B"/>
    <w:rsid w:val="00271BF6"/>
    <w:rsid w:val="00272591"/>
    <w:rsid w:val="002746B4"/>
    <w:rsid w:val="0027595D"/>
    <w:rsid w:val="002814D3"/>
    <w:rsid w:val="00282C65"/>
    <w:rsid w:val="00286B39"/>
    <w:rsid w:val="00286B53"/>
    <w:rsid w:val="00292D78"/>
    <w:rsid w:val="002941FD"/>
    <w:rsid w:val="002A0A30"/>
    <w:rsid w:val="002A4101"/>
    <w:rsid w:val="002A436F"/>
    <w:rsid w:val="002A5080"/>
    <w:rsid w:val="002A56A7"/>
    <w:rsid w:val="002C1765"/>
    <w:rsid w:val="002D242B"/>
    <w:rsid w:val="002D3CC1"/>
    <w:rsid w:val="002E0C59"/>
    <w:rsid w:val="002E3657"/>
    <w:rsid w:val="002E5989"/>
    <w:rsid w:val="002E5DE6"/>
    <w:rsid w:val="002F5598"/>
    <w:rsid w:val="002F628D"/>
    <w:rsid w:val="002F6501"/>
    <w:rsid w:val="002F73B0"/>
    <w:rsid w:val="00311E48"/>
    <w:rsid w:val="00314DAB"/>
    <w:rsid w:val="003176D5"/>
    <w:rsid w:val="00325B0D"/>
    <w:rsid w:val="00331618"/>
    <w:rsid w:val="00335BF7"/>
    <w:rsid w:val="00337976"/>
    <w:rsid w:val="003477A3"/>
    <w:rsid w:val="003478C9"/>
    <w:rsid w:val="0035332F"/>
    <w:rsid w:val="003538A7"/>
    <w:rsid w:val="00354124"/>
    <w:rsid w:val="003543AC"/>
    <w:rsid w:val="003605E0"/>
    <w:rsid w:val="00364412"/>
    <w:rsid w:val="00365C9C"/>
    <w:rsid w:val="00365F4E"/>
    <w:rsid w:val="00367D76"/>
    <w:rsid w:val="0037254F"/>
    <w:rsid w:val="00376535"/>
    <w:rsid w:val="0038219A"/>
    <w:rsid w:val="003822A5"/>
    <w:rsid w:val="00384309"/>
    <w:rsid w:val="00385620"/>
    <w:rsid w:val="00393FA1"/>
    <w:rsid w:val="003945C8"/>
    <w:rsid w:val="003A17AB"/>
    <w:rsid w:val="003A545B"/>
    <w:rsid w:val="003B4F88"/>
    <w:rsid w:val="003B70B1"/>
    <w:rsid w:val="003C1D3C"/>
    <w:rsid w:val="003C4094"/>
    <w:rsid w:val="003C5A83"/>
    <w:rsid w:val="003C5C5C"/>
    <w:rsid w:val="003C6028"/>
    <w:rsid w:val="003C783D"/>
    <w:rsid w:val="003D0B48"/>
    <w:rsid w:val="003D1E12"/>
    <w:rsid w:val="003D24AE"/>
    <w:rsid w:val="003D4899"/>
    <w:rsid w:val="003D7336"/>
    <w:rsid w:val="003D7969"/>
    <w:rsid w:val="003E1629"/>
    <w:rsid w:val="003E227E"/>
    <w:rsid w:val="003E4B7E"/>
    <w:rsid w:val="003E7E1B"/>
    <w:rsid w:val="003F014A"/>
    <w:rsid w:val="003F48CF"/>
    <w:rsid w:val="00402A4F"/>
    <w:rsid w:val="004050C6"/>
    <w:rsid w:val="0041092C"/>
    <w:rsid w:val="00411DBD"/>
    <w:rsid w:val="00413C3D"/>
    <w:rsid w:val="00420281"/>
    <w:rsid w:val="004222F1"/>
    <w:rsid w:val="00424E1C"/>
    <w:rsid w:val="00431CBA"/>
    <w:rsid w:val="00432F5B"/>
    <w:rsid w:val="00442D3D"/>
    <w:rsid w:val="00450DE2"/>
    <w:rsid w:val="0045360F"/>
    <w:rsid w:val="00456C04"/>
    <w:rsid w:val="00457D59"/>
    <w:rsid w:val="0046478F"/>
    <w:rsid w:val="00471750"/>
    <w:rsid w:val="00471C78"/>
    <w:rsid w:val="004737BE"/>
    <w:rsid w:val="004857B4"/>
    <w:rsid w:val="00494C1F"/>
    <w:rsid w:val="004A1944"/>
    <w:rsid w:val="004A4FAB"/>
    <w:rsid w:val="004A70F2"/>
    <w:rsid w:val="004B5EE1"/>
    <w:rsid w:val="004B5FD4"/>
    <w:rsid w:val="004D09DF"/>
    <w:rsid w:val="004D0F7E"/>
    <w:rsid w:val="004E5775"/>
    <w:rsid w:val="004F0DED"/>
    <w:rsid w:val="004F1E38"/>
    <w:rsid w:val="004F59DB"/>
    <w:rsid w:val="00505E2C"/>
    <w:rsid w:val="005064D9"/>
    <w:rsid w:val="00510AD1"/>
    <w:rsid w:val="00515142"/>
    <w:rsid w:val="00516F1B"/>
    <w:rsid w:val="00520D73"/>
    <w:rsid w:val="00521977"/>
    <w:rsid w:val="0053210C"/>
    <w:rsid w:val="005417E0"/>
    <w:rsid w:val="00544FCB"/>
    <w:rsid w:val="00550240"/>
    <w:rsid w:val="00551E1F"/>
    <w:rsid w:val="00552243"/>
    <w:rsid w:val="00553189"/>
    <w:rsid w:val="00557DDA"/>
    <w:rsid w:val="005616C3"/>
    <w:rsid w:val="005638CC"/>
    <w:rsid w:val="005650F6"/>
    <w:rsid w:val="00565303"/>
    <w:rsid w:val="00566E77"/>
    <w:rsid w:val="0057329D"/>
    <w:rsid w:val="00583C1F"/>
    <w:rsid w:val="00584F97"/>
    <w:rsid w:val="005870E5"/>
    <w:rsid w:val="00591E2F"/>
    <w:rsid w:val="0059695F"/>
    <w:rsid w:val="005A3193"/>
    <w:rsid w:val="005A4788"/>
    <w:rsid w:val="005B2D1A"/>
    <w:rsid w:val="005B71B7"/>
    <w:rsid w:val="005C2663"/>
    <w:rsid w:val="005C3F3D"/>
    <w:rsid w:val="005C591D"/>
    <w:rsid w:val="005D5FA1"/>
    <w:rsid w:val="005E3CCB"/>
    <w:rsid w:val="005E70E4"/>
    <w:rsid w:val="005E7D39"/>
    <w:rsid w:val="005F0892"/>
    <w:rsid w:val="005F0D2C"/>
    <w:rsid w:val="005F7485"/>
    <w:rsid w:val="005F7A6B"/>
    <w:rsid w:val="00602738"/>
    <w:rsid w:val="00603364"/>
    <w:rsid w:val="00603C63"/>
    <w:rsid w:val="006078AF"/>
    <w:rsid w:val="00614E8F"/>
    <w:rsid w:val="006162F1"/>
    <w:rsid w:val="0061729A"/>
    <w:rsid w:val="00617A1A"/>
    <w:rsid w:val="0062052B"/>
    <w:rsid w:val="00620B38"/>
    <w:rsid w:val="00624DED"/>
    <w:rsid w:val="006261D5"/>
    <w:rsid w:val="00626993"/>
    <w:rsid w:val="006369B7"/>
    <w:rsid w:val="00641785"/>
    <w:rsid w:val="006503F0"/>
    <w:rsid w:val="00663ED6"/>
    <w:rsid w:val="00673865"/>
    <w:rsid w:val="0067750B"/>
    <w:rsid w:val="006826BF"/>
    <w:rsid w:val="0068495F"/>
    <w:rsid w:val="00687067"/>
    <w:rsid w:val="00690566"/>
    <w:rsid w:val="0069132D"/>
    <w:rsid w:val="0069151D"/>
    <w:rsid w:val="00696A5D"/>
    <w:rsid w:val="006A255E"/>
    <w:rsid w:val="006B2A1E"/>
    <w:rsid w:val="006B459D"/>
    <w:rsid w:val="006C01D8"/>
    <w:rsid w:val="006D322B"/>
    <w:rsid w:val="006D61A8"/>
    <w:rsid w:val="006D74B7"/>
    <w:rsid w:val="006D794A"/>
    <w:rsid w:val="006E64CB"/>
    <w:rsid w:val="006E70B0"/>
    <w:rsid w:val="006F1001"/>
    <w:rsid w:val="006F606E"/>
    <w:rsid w:val="007002CA"/>
    <w:rsid w:val="00702769"/>
    <w:rsid w:val="00702F51"/>
    <w:rsid w:val="00703263"/>
    <w:rsid w:val="007033AB"/>
    <w:rsid w:val="00704B4F"/>
    <w:rsid w:val="0071101C"/>
    <w:rsid w:val="00712410"/>
    <w:rsid w:val="00715011"/>
    <w:rsid w:val="00715FF7"/>
    <w:rsid w:val="0071636B"/>
    <w:rsid w:val="00716D99"/>
    <w:rsid w:val="00720655"/>
    <w:rsid w:val="00723405"/>
    <w:rsid w:val="00724F1D"/>
    <w:rsid w:val="00726F15"/>
    <w:rsid w:val="007272C2"/>
    <w:rsid w:val="00730982"/>
    <w:rsid w:val="007316F9"/>
    <w:rsid w:val="00731FCD"/>
    <w:rsid w:val="00734E72"/>
    <w:rsid w:val="0075019D"/>
    <w:rsid w:val="007522AC"/>
    <w:rsid w:val="00754B6E"/>
    <w:rsid w:val="00755121"/>
    <w:rsid w:val="007607F3"/>
    <w:rsid w:val="00760E47"/>
    <w:rsid w:val="0076278D"/>
    <w:rsid w:val="007635C8"/>
    <w:rsid w:val="00764E5C"/>
    <w:rsid w:val="007664BC"/>
    <w:rsid w:val="00773259"/>
    <w:rsid w:val="00777BB7"/>
    <w:rsid w:val="0078645E"/>
    <w:rsid w:val="00786FA6"/>
    <w:rsid w:val="007924C0"/>
    <w:rsid w:val="007935E8"/>
    <w:rsid w:val="00794D08"/>
    <w:rsid w:val="00796667"/>
    <w:rsid w:val="007A45DD"/>
    <w:rsid w:val="007A6D45"/>
    <w:rsid w:val="007A7A2D"/>
    <w:rsid w:val="007B07D9"/>
    <w:rsid w:val="007B3C93"/>
    <w:rsid w:val="007B3D92"/>
    <w:rsid w:val="007B4B6C"/>
    <w:rsid w:val="007B724B"/>
    <w:rsid w:val="007B7D03"/>
    <w:rsid w:val="007C2AF3"/>
    <w:rsid w:val="007C396D"/>
    <w:rsid w:val="007C5C21"/>
    <w:rsid w:val="007D09B4"/>
    <w:rsid w:val="007D4217"/>
    <w:rsid w:val="007D6E38"/>
    <w:rsid w:val="007D74DB"/>
    <w:rsid w:val="007E1F16"/>
    <w:rsid w:val="007E29E0"/>
    <w:rsid w:val="007E4D99"/>
    <w:rsid w:val="007E7169"/>
    <w:rsid w:val="007F4318"/>
    <w:rsid w:val="00821973"/>
    <w:rsid w:val="008224B4"/>
    <w:rsid w:val="00822EB0"/>
    <w:rsid w:val="008258B7"/>
    <w:rsid w:val="00827444"/>
    <w:rsid w:val="00834AF5"/>
    <w:rsid w:val="00836E5A"/>
    <w:rsid w:val="00843D62"/>
    <w:rsid w:val="008448A4"/>
    <w:rsid w:val="00846A9A"/>
    <w:rsid w:val="0084791D"/>
    <w:rsid w:val="00851C6D"/>
    <w:rsid w:val="008534A9"/>
    <w:rsid w:val="00853F97"/>
    <w:rsid w:val="00857AEE"/>
    <w:rsid w:val="00860230"/>
    <w:rsid w:val="00863972"/>
    <w:rsid w:val="00870414"/>
    <w:rsid w:val="00871565"/>
    <w:rsid w:val="00873046"/>
    <w:rsid w:val="00873A33"/>
    <w:rsid w:val="00874414"/>
    <w:rsid w:val="00876BC5"/>
    <w:rsid w:val="0088022C"/>
    <w:rsid w:val="008804DA"/>
    <w:rsid w:val="0088401B"/>
    <w:rsid w:val="008904B0"/>
    <w:rsid w:val="00892211"/>
    <w:rsid w:val="00895CED"/>
    <w:rsid w:val="008B32BE"/>
    <w:rsid w:val="008C25EB"/>
    <w:rsid w:val="008C5DA3"/>
    <w:rsid w:val="008D00AC"/>
    <w:rsid w:val="008D14CE"/>
    <w:rsid w:val="008E6412"/>
    <w:rsid w:val="008E7B9F"/>
    <w:rsid w:val="008F222C"/>
    <w:rsid w:val="008F5446"/>
    <w:rsid w:val="008F5A7B"/>
    <w:rsid w:val="00900384"/>
    <w:rsid w:val="0090492D"/>
    <w:rsid w:val="00917DE3"/>
    <w:rsid w:val="00921312"/>
    <w:rsid w:val="009234BD"/>
    <w:rsid w:val="009238E5"/>
    <w:rsid w:val="00932E26"/>
    <w:rsid w:val="0094236B"/>
    <w:rsid w:val="009427AE"/>
    <w:rsid w:val="00943802"/>
    <w:rsid w:val="00943DEB"/>
    <w:rsid w:val="009454F8"/>
    <w:rsid w:val="00945869"/>
    <w:rsid w:val="00950051"/>
    <w:rsid w:val="00950EAD"/>
    <w:rsid w:val="00951C72"/>
    <w:rsid w:val="00952D15"/>
    <w:rsid w:val="009544F3"/>
    <w:rsid w:val="00961673"/>
    <w:rsid w:val="0096211C"/>
    <w:rsid w:val="00964120"/>
    <w:rsid w:val="00970327"/>
    <w:rsid w:val="00971AC4"/>
    <w:rsid w:val="009744B6"/>
    <w:rsid w:val="00974FBC"/>
    <w:rsid w:val="0099630E"/>
    <w:rsid w:val="009A0013"/>
    <w:rsid w:val="009A1DAE"/>
    <w:rsid w:val="009A4BE0"/>
    <w:rsid w:val="009A6B34"/>
    <w:rsid w:val="009B2B6E"/>
    <w:rsid w:val="009B50A6"/>
    <w:rsid w:val="009B5A4F"/>
    <w:rsid w:val="009B5CB3"/>
    <w:rsid w:val="009C0645"/>
    <w:rsid w:val="009C2B55"/>
    <w:rsid w:val="009C326B"/>
    <w:rsid w:val="009C6CA3"/>
    <w:rsid w:val="009C7489"/>
    <w:rsid w:val="009D25C1"/>
    <w:rsid w:val="009D2B84"/>
    <w:rsid w:val="009D3EFF"/>
    <w:rsid w:val="009D7C4B"/>
    <w:rsid w:val="009E0952"/>
    <w:rsid w:val="009E38CB"/>
    <w:rsid w:val="009E522E"/>
    <w:rsid w:val="009E58D8"/>
    <w:rsid w:val="009F2641"/>
    <w:rsid w:val="009F697D"/>
    <w:rsid w:val="009F70C6"/>
    <w:rsid w:val="009F773E"/>
    <w:rsid w:val="00A002BD"/>
    <w:rsid w:val="00A00DC5"/>
    <w:rsid w:val="00A017A2"/>
    <w:rsid w:val="00A13064"/>
    <w:rsid w:val="00A1561F"/>
    <w:rsid w:val="00A15642"/>
    <w:rsid w:val="00A177C1"/>
    <w:rsid w:val="00A24C4B"/>
    <w:rsid w:val="00A25C91"/>
    <w:rsid w:val="00A2704F"/>
    <w:rsid w:val="00A30D51"/>
    <w:rsid w:val="00A34328"/>
    <w:rsid w:val="00A361FE"/>
    <w:rsid w:val="00A4681E"/>
    <w:rsid w:val="00A5138D"/>
    <w:rsid w:val="00A5191B"/>
    <w:rsid w:val="00A519B1"/>
    <w:rsid w:val="00A53120"/>
    <w:rsid w:val="00A54723"/>
    <w:rsid w:val="00A55A24"/>
    <w:rsid w:val="00A62FA4"/>
    <w:rsid w:val="00A7163D"/>
    <w:rsid w:val="00A71753"/>
    <w:rsid w:val="00A71831"/>
    <w:rsid w:val="00A71860"/>
    <w:rsid w:val="00A735DB"/>
    <w:rsid w:val="00A74602"/>
    <w:rsid w:val="00A74798"/>
    <w:rsid w:val="00A7525D"/>
    <w:rsid w:val="00A8345C"/>
    <w:rsid w:val="00A91F17"/>
    <w:rsid w:val="00AA04DE"/>
    <w:rsid w:val="00AA1087"/>
    <w:rsid w:val="00AA162A"/>
    <w:rsid w:val="00AA5555"/>
    <w:rsid w:val="00AB36C0"/>
    <w:rsid w:val="00AB39A0"/>
    <w:rsid w:val="00AB44D9"/>
    <w:rsid w:val="00AB6900"/>
    <w:rsid w:val="00AB6BDC"/>
    <w:rsid w:val="00AC0649"/>
    <w:rsid w:val="00AC1045"/>
    <w:rsid w:val="00AC32E0"/>
    <w:rsid w:val="00AC3AF7"/>
    <w:rsid w:val="00AC5305"/>
    <w:rsid w:val="00AD245A"/>
    <w:rsid w:val="00AD482D"/>
    <w:rsid w:val="00AD54AB"/>
    <w:rsid w:val="00AD6B01"/>
    <w:rsid w:val="00AE0367"/>
    <w:rsid w:val="00AE21F7"/>
    <w:rsid w:val="00AE561A"/>
    <w:rsid w:val="00AE7FD8"/>
    <w:rsid w:val="00AF031E"/>
    <w:rsid w:val="00AF0B0A"/>
    <w:rsid w:val="00AF11C2"/>
    <w:rsid w:val="00AF72B4"/>
    <w:rsid w:val="00B01E79"/>
    <w:rsid w:val="00B03511"/>
    <w:rsid w:val="00B12F3D"/>
    <w:rsid w:val="00B133C6"/>
    <w:rsid w:val="00B13C1F"/>
    <w:rsid w:val="00B14E40"/>
    <w:rsid w:val="00B257CE"/>
    <w:rsid w:val="00B27891"/>
    <w:rsid w:val="00B32C72"/>
    <w:rsid w:val="00B3311F"/>
    <w:rsid w:val="00B42C0D"/>
    <w:rsid w:val="00B44FFA"/>
    <w:rsid w:val="00B452B4"/>
    <w:rsid w:val="00B547C8"/>
    <w:rsid w:val="00B55CE4"/>
    <w:rsid w:val="00B740AC"/>
    <w:rsid w:val="00B74718"/>
    <w:rsid w:val="00B755D6"/>
    <w:rsid w:val="00B76121"/>
    <w:rsid w:val="00B764CB"/>
    <w:rsid w:val="00B778F6"/>
    <w:rsid w:val="00B77CA1"/>
    <w:rsid w:val="00B77FAB"/>
    <w:rsid w:val="00B803DA"/>
    <w:rsid w:val="00B82A3A"/>
    <w:rsid w:val="00B85155"/>
    <w:rsid w:val="00B859A4"/>
    <w:rsid w:val="00B914A0"/>
    <w:rsid w:val="00B91BFA"/>
    <w:rsid w:val="00BA175A"/>
    <w:rsid w:val="00BA2FDF"/>
    <w:rsid w:val="00BA33DA"/>
    <w:rsid w:val="00BA58BE"/>
    <w:rsid w:val="00BB5B8B"/>
    <w:rsid w:val="00BB69EB"/>
    <w:rsid w:val="00BB6D12"/>
    <w:rsid w:val="00BC03F9"/>
    <w:rsid w:val="00BC0CC7"/>
    <w:rsid w:val="00BC10CC"/>
    <w:rsid w:val="00BC279B"/>
    <w:rsid w:val="00BC5DD2"/>
    <w:rsid w:val="00BC6B3F"/>
    <w:rsid w:val="00BC7146"/>
    <w:rsid w:val="00BD08FA"/>
    <w:rsid w:val="00BD0E31"/>
    <w:rsid w:val="00BD1A1C"/>
    <w:rsid w:val="00BD208D"/>
    <w:rsid w:val="00BD37A4"/>
    <w:rsid w:val="00BF360C"/>
    <w:rsid w:val="00BF4877"/>
    <w:rsid w:val="00C020C1"/>
    <w:rsid w:val="00C02837"/>
    <w:rsid w:val="00C047BE"/>
    <w:rsid w:val="00C04CFE"/>
    <w:rsid w:val="00C1383D"/>
    <w:rsid w:val="00C152D7"/>
    <w:rsid w:val="00C154C9"/>
    <w:rsid w:val="00C16A80"/>
    <w:rsid w:val="00C16F56"/>
    <w:rsid w:val="00C235BE"/>
    <w:rsid w:val="00C25E2F"/>
    <w:rsid w:val="00C307AE"/>
    <w:rsid w:val="00C31E54"/>
    <w:rsid w:val="00C3277F"/>
    <w:rsid w:val="00C33444"/>
    <w:rsid w:val="00C361B6"/>
    <w:rsid w:val="00C42915"/>
    <w:rsid w:val="00C4586B"/>
    <w:rsid w:val="00C4693C"/>
    <w:rsid w:val="00C507B1"/>
    <w:rsid w:val="00C5233F"/>
    <w:rsid w:val="00C56386"/>
    <w:rsid w:val="00C56BB3"/>
    <w:rsid w:val="00C61554"/>
    <w:rsid w:val="00C615EB"/>
    <w:rsid w:val="00C648A0"/>
    <w:rsid w:val="00C76810"/>
    <w:rsid w:val="00C816FC"/>
    <w:rsid w:val="00C871C4"/>
    <w:rsid w:val="00C8779F"/>
    <w:rsid w:val="00C91F4C"/>
    <w:rsid w:val="00C91FE3"/>
    <w:rsid w:val="00C93D7B"/>
    <w:rsid w:val="00C95A8F"/>
    <w:rsid w:val="00CA00A8"/>
    <w:rsid w:val="00CA01A5"/>
    <w:rsid w:val="00CA040F"/>
    <w:rsid w:val="00CA0D6E"/>
    <w:rsid w:val="00CA1261"/>
    <w:rsid w:val="00CA2EE0"/>
    <w:rsid w:val="00CB0CEA"/>
    <w:rsid w:val="00CB3D7C"/>
    <w:rsid w:val="00CB40F4"/>
    <w:rsid w:val="00CB5FAC"/>
    <w:rsid w:val="00CC6BF4"/>
    <w:rsid w:val="00CD2FAD"/>
    <w:rsid w:val="00CD521B"/>
    <w:rsid w:val="00CD58CC"/>
    <w:rsid w:val="00CD6FF2"/>
    <w:rsid w:val="00CE4809"/>
    <w:rsid w:val="00CE7065"/>
    <w:rsid w:val="00CF1824"/>
    <w:rsid w:val="00CF6900"/>
    <w:rsid w:val="00D01FBC"/>
    <w:rsid w:val="00D03052"/>
    <w:rsid w:val="00D05BD4"/>
    <w:rsid w:val="00D07BFF"/>
    <w:rsid w:val="00D1240F"/>
    <w:rsid w:val="00D139AA"/>
    <w:rsid w:val="00D215BD"/>
    <w:rsid w:val="00D24725"/>
    <w:rsid w:val="00D24A0E"/>
    <w:rsid w:val="00D2724E"/>
    <w:rsid w:val="00D30D80"/>
    <w:rsid w:val="00D32764"/>
    <w:rsid w:val="00D338EF"/>
    <w:rsid w:val="00D34082"/>
    <w:rsid w:val="00D345E4"/>
    <w:rsid w:val="00D35850"/>
    <w:rsid w:val="00D35B40"/>
    <w:rsid w:val="00D360FD"/>
    <w:rsid w:val="00D4001F"/>
    <w:rsid w:val="00D4284E"/>
    <w:rsid w:val="00D47F6F"/>
    <w:rsid w:val="00D53399"/>
    <w:rsid w:val="00D5367D"/>
    <w:rsid w:val="00D53DF9"/>
    <w:rsid w:val="00D54432"/>
    <w:rsid w:val="00D54579"/>
    <w:rsid w:val="00D60B7A"/>
    <w:rsid w:val="00D61F65"/>
    <w:rsid w:val="00D64B70"/>
    <w:rsid w:val="00D66D57"/>
    <w:rsid w:val="00D71146"/>
    <w:rsid w:val="00D75F83"/>
    <w:rsid w:val="00D80293"/>
    <w:rsid w:val="00D90C49"/>
    <w:rsid w:val="00D94A7F"/>
    <w:rsid w:val="00D95BFA"/>
    <w:rsid w:val="00DA0411"/>
    <w:rsid w:val="00DA774D"/>
    <w:rsid w:val="00DB4074"/>
    <w:rsid w:val="00DC41A1"/>
    <w:rsid w:val="00DC6CF6"/>
    <w:rsid w:val="00DD043A"/>
    <w:rsid w:val="00DD0FC4"/>
    <w:rsid w:val="00DD49BC"/>
    <w:rsid w:val="00DE177D"/>
    <w:rsid w:val="00DE1B36"/>
    <w:rsid w:val="00DE1EB3"/>
    <w:rsid w:val="00DE26C1"/>
    <w:rsid w:val="00DE5DF4"/>
    <w:rsid w:val="00DF0CA6"/>
    <w:rsid w:val="00DF136E"/>
    <w:rsid w:val="00DF23D3"/>
    <w:rsid w:val="00DF26ED"/>
    <w:rsid w:val="00DF341B"/>
    <w:rsid w:val="00DF7760"/>
    <w:rsid w:val="00E007A3"/>
    <w:rsid w:val="00E0274D"/>
    <w:rsid w:val="00E048D8"/>
    <w:rsid w:val="00E14769"/>
    <w:rsid w:val="00E157F1"/>
    <w:rsid w:val="00E241BD"/>
    <w:rsid w:val="00E31951"/>
    <w:rsid w:val="00E35590"/>
    <w:rsid w:val="00E357F3"/>
    <w:rsid w:val="00E35EC8"/>
    <w:rsid w:val="00E42357"/>
    <w:rsid w:val="00E44AD8"/>
    <w:rsid w:val="00E45C0B"/>
    <w:rsid w:val="00E4777E"/>
    <w:rsid w:val="00E47A7C"/>
    <w:rsid w:val="00E519BE"/>
    <w:rsid w:val="00E5593F"/>
    <w:rsid w:val="00E55F06"/>
    <w:rsid w:val="00E60ABB"/>
    <w:rsid w:val="00E66E37"/>
    <w:rsid w:val="00E71B21"/>
    <w:rsid w:val="00E75A87"/>
    <w:rsid w:val="00E846A0"/>
    <w:rsid w:val="00E84DB1"/>
    <w:rsid w:val="00E856D4"/>
    <w:rsid w:val="00E93074"/>
    <w:rsid w:val="00E93B39"/>
    <w:rsid w:val="00EA0063"/>
    <w:rsid w:val="00EA0AEB"/>
    <w:rsid w:val="00EA0C15"/>
    <w:rsid w:val="00EA3A1A"/>
    <w:rsid w:val="00EA4647"/>
    <w:rsid w:val="00EB0C6C"/>
    <w:rsid w:val="00EB1D3E"/>
    <w:rsid w:val="00EB7CB5"/>
    <w:rsid w:val="00EC0AC1"/>
    <w:rsid w:val="00EC349E"/>
    <w:rsid w:val="00EC472B"/>
    <w:rsid w:val="00ED0264"/>
    <w:rsid w:val="00ED3D46"/>
    <w:rsid w:val="00ED3D91"/>
    <w:rsid w:val="00ED7A29"/>
    <w:rsid w:val="00ED7C6E"/>
    <w:rsid w:val="00EE05BD"/>
    <w:rsid w:val="00EE1DD9"/>
    <w:rsid w:val="00EE42D5"/>
    <w:rsid w:val="00EE5564"/>
    <w:rsid w:val="00EF0E9E"/>
    <w:rsid w:val="00F00452"/>
    <w:rsid w:val="00F01182"/>
    <w:rsid w:val="00F10AE8"/>
    <w:rsid w:val="00F12A8F"/>
    <w:rsid w:val="00F22242"/>
    <w:rsid w:val="00F2242B"/>
    <w:rsid w:val="00F237C2"/>
    <w:rsid w:val="00F23850"/>
    <w:rsid w:val="00F23D4A"/>
    <w:rsid w:val="00F27D10"/>
    <w:rsid w:val="00F301AA"/>
    <w:rsid w:val="00F43FC5"/>
    <w:rsid w:val="00F46680"/>
    <w:rsid w:val="00F51B33"/>
    <w:rsid w:val="00F52147"/>
    <w:rsid w:val="00F528B2"/>
    <w:rsid w:val="00F52F7B"/>
    <w:rsid w:val="00F577A8"/>
    <w:rsid w:val="00F60378"/>
    <w:rsid w:val="00F628C5"/>
    <w:rsid w:val="00F65959"/>
    <w:rsid w:val="00F66ACC"/>
    <w:rsid w:val="00F77829"/>
    <w:rsid w:val="00F9446D"/>
    <w:rsid w:val="00F9701D"/>
    <w:rsid w:val="00F97853"/>
    <w:rsid w:val="00FA2AC9"/>
    <w:rsid w:val="00FA3C01"/>
    <w:rsid w:val="00FA42DF"/>
    <w:rsid w:val="00FA49EB"/>
    <w:rsid w:val="00FA5FB2"/>
    <w:rsid w:val="00FB34D9"/>
    <w:rsid w:val="00FC0B9E"/>
    <w:rsid w:val="00FC122D"/>
    <w:rsid w:val="00FC3F09"/>
    <w:rsid w:val="00FC794B"/>
    <w:rsid w:val="00FD0EAF"/>
    <w:rsid w:val="00FD4AEC"/>
    <w:rsid w:val="00FE5046"/>
    <w:rsid w:val="00FE5C99"/>
    <w:rsid w:val="00FE5E0E"/>
    <w:rsid w:val="00FF0B60"/>
    <w:rsid w:val="00FF1EA5"/>
    <w:rsid w:val="00FF46EC"/>
    <w:rsid w:val="00FF6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46EC"/>
    <w:rPr>
      <w:rFonts w:ascii="AngsanaUPC" w:hAnsi="AngsanaUPC" w:cs="AngsanaUPC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6EC"/>
    <w:pPr>
      <w:keepNext/>
      <w:spacing w:before="240" w:after="60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FF46EC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FF46EC"/>
    <w:pPr>
      <w:keepNext/>
      <w:tabs>
        <w:tab w:val="left" w:pos="1080"/>
        <w:tab w:val="decimal" w:pos="7920"/>
      </w:tabs>
      <w:outlineLvl w:val="2"/>
    </w:pPr>
    <w:rPr>
      <w:rFonts w:ascii="Angsana New" w:eastAsia="Times New Roman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F46EC"/>
    <w:pPr>
      <w:keepNext/>
      <w:tabs>
        <w:tab w:val="decimal" w:pos="8280"/>
      </w:tabs>
      <w:ind w:firstLine="1260"/>
      <w:outlineLvl w:val="3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F46EC"/>
    <w:pPr>
      <w:keepNext/>
      <w:tabs>
        <w:tab w:val="left" w:pos="1080"/>
        <w:tab w:val="decimal" w:pos="1620"/>
        <w:tab w:val="decimal" w:pos="8280"/>
      </w:tabs>
      <w:ind w:left="360" w:right="26" w:firstLine="720"/>
      <w:jc w:val="thaiDistribute"/>
      <w:outlineLvl w:val="4"/>
    </w:pPr>
    <w:rPr>
      <w:rFonts w:ascii="Angsana New" w:eastAsia="Times New Roman" w:hAnsi="Angsana New" w:cs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F46EC"/>
    <w:pPr>
      <w:keepNext/>
      <w:outlineLvl w:val="5"/>
    </w:pPr>
    <w:rPr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F46EC"/>
    <w:pPr>
      <w:keepNext/>
      <w:tabs>
        <w:tab w:val="decimal" w:pos="8460"/>
      </w:tabs>
      <w:ind w:left="1080" w:right="26" w:hanging="540"/>
      <w:jc w:val="thaiDistribute"/>
      <w:outlineLvl w:val="6"/>
    </w:pPr>
    <w:rPr>
      <w:rFonts w:ascii="Angsana New" w:eastAsia="Times New Roman" w:hAnsi="Angsana New" w:cs="Angsana New"/>
    </w:rPr>
  </w:style>
  <w:style w:type="paragraph" w:styleId="Heading8">
    <w:name w:val="heading 8"/>
    <w:basedOn w:val="Normal"/>
    <w:next w:val="Normal"/>
    <w:link w:val="Heading8Char"/>
    <w:qFormat/>
    <w:rsid w:val="00FF46EC"/>
    <w:pPr>
      <w:keepNext/>
      <w:tabs>
        <w:tab w:val="left" w:pos="1080"/>
        <w:tab w:val="decimal" w:pos="8460"/>
      </w:tabs>
      <w:ind w:left="1080" w:hanging="540"/>
      <w:outlineLvl w:val="7"/>
    </w:pPr>
    <w:rPr>
      <w:rFonts w:ascii="Angsana New" w:eastAsia="Times New Roman" w:hAnsi="Angsana New" w:cs="Angsana New"/>
    </w:rPr>
  </w:style>
  <w:style w:type="paragraph" w:styleId="Heading9">
    <w:name w:val="heading 9"/>
    <w:basedOn w:val="Normal"/>
    <w:next w:val="Normal"/>
    <w:link w:val="Heading9Char"/>
    <w:qFormat/>
    <w:rsid w:val="00FF46EC"/>
    <w:pPr>
      <w:keepNext/>
      <w:tabs>
        <w:tab w:val="left" w:pos="1080"/>
        <w:tab w:val="decimal" w:pos="6840"/>
        <w:tab w:val="decimal" w:pos="8280"/>
        <w:tab w:val="decimal" w:pos="8460"/>
      </w:tabs>
      <w:ind w:left="1080" w:firstLine="3060"/>
      <w:outlineLvl w:val="8"/>
    </w:pPr>
    <w:rPr>
      <w:rFonts w:ascii="Angsana New" w:eastAsia="Times New Roman" w:hAnsi="Angsana New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46EC"/>
    <w:pPr>
      <w:tabs>
        <w:tab w:val="left" w:pos="0"/>
        <w:tab w:val="left" w:pos="1440"/>
      </w:tabs>
      <w:jc w:val="both"/>
    </w:pPr>
    <w:rPr>
      <w:rFonts w:eastAsia="Times New Roman"/>
      <w:sz w:val="32"/>
      <w:szCs w:val="32"/>
    </w:rPr>
  </w:style>
  <w:style w:type="paragraph" w:styleId="BodyTextIndent">
    <w:name w:val="Body Text Indent"/>
    <w:basedOn w:val="Normal"/>
    <w:link w:val="BodyTextIndentChar"/>
    <w:rsid w:val="00FF46EC"/>
    <w:pPr>
      <w:ind w:firstLine="720"/>
    </w:pPr>
    <w:rPr>
      <w:rFonts w:eastAsia="Times New Roman"/>
      <w:sz w:val="32"/>
      <w:szCs w:val="32"/>
    </w:rPr>
  </w:style>
  <w:style w:type="paragraph" w:styleId="Footer">
    <w:name w:val="footer"/>
    <w:basedOn w:val="Normal"/>
    <w:link w:val="FooterChar"/>
    <w:rsid w:val="00FF46EC"/>
    <w:pPr>
      <w:tabs>
        <w:tab w:val="center" w:pos="4153"/>
        <w:tab w:val="right" w:pos="8306"/>
      </w:tabs>
    </w:pPr>
    <w:rPr>
      <w:rFonts w:ascii="CordiaUPC" w:eastAsia="Times New Roman" w:hAnsi="CordiaUPC" w:cs="CordiaUPC"/>
      <w:sz w:val="20"/>
      <w:szCs w:val="20"/>
    </w:rPr>
  </w:style>
  <w:style w:type="character" w:styleId="PageNumber">
    <w:name w:val="page number"/>
    <w:basedOn w:val="DefaultParagraphFont"/>
    <w:rsid w:val="00FF46EC"/>
  </w:style>
  <w:style w:type="paragraph" w:styleId="Header">
    <w:name w:val="header"/>
    <w:basedOn w:val="Normal"/>
    <w:link w:val="HeaderChar"/>
    <w:rsid w:val="00FF46E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Title">
    <w:name w:val="Title"/>
    <w:basedOn w:val="Normal"/>
    <w:link w:val="TitleChar"/>
    <w:qFormat/>
    <w:rsid w:val="00FF46EC"/>
    <w:pPr>
      <w:jc w:val="center"/>
    </w:pPr>
    <w:rPr>
      <w:rFonts w:ascii="Angsana New" w:eastAsia="Times New Roman" w:hAnsi="Angsana New" w:cs="Angsana New"/>
      <w:sz w:val="30"/>
      <w:szCs w:val="30"/>
    </w:rPr>
  </w:style>
  <w:style w:type="paragraph" w:customStyle="1" w:styleId="zDistnHeader">
    <w:name w:val="zDistnHeader"/>
    <w:basedOn w:val="Normal"/>
    <w:next w:val="Normal"/>
    <w:rsid w:val="00FF46EC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FF46EC"/>
    <w:pPr>
      <w:ind w:firstLine="720"/>
      <w:jc w:val="both"/>
    </w:pPr>
    <w:rPr>
      <w:rFonts w:ascii="Cordia New" w:hAnsi="Cordia New" w:cs="Cordia New"/>
      <w:color w:val="auto"/>
      <w:sz w:val="32"/>
      <w:szCs w:val="32"/>
    </w:rPr>
  </w:style>
  <w:style w:type="paragraph" w:styleId="BodyTextIndent3">
    <w:name w:val="Body Text Indent 3"/>
    <w:basedOn w:val="Normal"/>
    <w:link w:val="BodyTextIndent3Char"/>
    <w:rsid w:val="00FF46EC"/>
    <w:pPr>
      <w:ind w:left="1724" w:hanging="284"/>
      <w:jc w:val="thaiDistribute"/>
    </w:pPr>
    <w:rPr>
      <w:sz w:val="26"/>
      <w:szCs w:val="26"/>
    </w:rPr>
  </w:style>
  <w:style w:type="paragraph" w:styleId="BodyText2">
    <w:name w:val="Body Text 2"/>
    <w:basedOn w:val="Normal"/>
    <w:link w:val="BodyText2Char"/>
    <w:rsid w:val="00FF46EC"/>
    <w:rPr>
      <w:b/>
      <w:bCs/>
      <w:sz w:val="60"/>
      <w:szCs w:val="60"/>
    </w:rPr>
  </w:style>
  <w:style w:type="paragraph" w:styleId="Subtitle">
    <w:name w:val="Subtitle"/>
    <w:basedOn w:val="Normal"/>
    <w:link w:val="SubtitleChar"/>
    <w:qFormat/>
    <w:rsid w:val="00FF46EC"/>
    <w:pPr>
      <w:spacing w:after="120"/>
      <w:jc w:val="both"/>
    </w:pPr>
    <w:rPr>
      <w:color w:val="auto"/>
      <w:sz w:val="32"/>
      <w:szCs w:val="32"/>
    </w:rPr>
  </w:style>
  <w:style w:type="paragraph" w:styleId="BodyText3">
    <w:name w:val="Body Text 3"/>
    <w:basedOn w:val="Normal"/>
    <w:link w:val="BodyText3Char"/>
    <w:rsid w:val="00C91FE3"/>
    <w:pPr>
      <w:spacing w:after="120"/>
    </w:pPr>
    <w:rPr>
      <w:sz w:val="16"/>
      <w:szCs w:val="16"/>
    </w:rPr>
  </w:style>
  <w:style w:type="character" w:customStyle="1" w:styleId="st1">
    <w:name w:val="st1"/>
    <w:basedOn w:val="DefaultParagraphFont"/>
    <w:rsid w:val="007B3C93"/>
  </w:style>
  <w:style w:type="character" w:customStyle="1" w:styleId="HeaderChar">
    <w:name w:val="Header Char"/>
    <w:link w:val="Header"/>
    <w:rsid w:val="007D74DB"/>
    <w:rPr>
      <w:rFonts w:ascii="AngsanaUPC" w:hAnsi="AngsanaUPC" w:cs="AngsanaUPC"/>
      <w:color w:val="000000"/>
      <w:sz w:val="24"/>
      <w:szCs w:val="24"/>
    </w:rPr>
  </w:style>
  <w:style w:type="character" w:styleId="Hyperlink">
    <w:name w:val="Hyperlink"/>
    <w:uiPriority w:val="99"/>
    <w:rsid w:val="00971A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1EA5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BalloonText">
    <w:name w:val="Balloon Text"/>
    <w:basedOn w:val="Normal"/>
    <w:link w:val="BalloonTextChar"/>
    <w:rsid w:val="00D35B40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D35B40"/>
    <w:rPr>
      <w:rFonts w:ascii="Tahoma" w:hAnsi="Tahoma" w:cs="Angsana New"/>
      <w:color w:val="000000"/>
      <w:sz w:val="16"/>
    </w:rPr>
  </w:style>
  <w:style w:type="character" w:customStyle="1" w:styleId="Heading1Char">
    <w:name w:val="Heading 1 Char"/>
    <w:link w:val="Heading1"/>
    <w:rsid w:val="00A25C91"/>
    <w:rPr>
      <w:rFonts w:ascii="AngsanaUPC" w:hAnsi="AngsanaUPC" w:cs="AngsanaUPC"/>
      <w:b/>
      <w:bCs/>
      <w:color w:val="000000"/>
      <w:kern w:val="36"/>
      <w:sz w:val="36"/>
      <w:szCs w:val="36"/>
    </w:rPr>
  </w:style>
  <w:style w:type="character" w:customStyle="1" w:styleId="Heading2Char">
    <w:name w:val="Heading 2 Char"/>
    <w:aliases w:val="h2 main heading Char"/>
    <w:link w:val="Heading2"/>
    <w:rsid w:val="00A25C91"/>
    <w:rPr>
      <w:rFonts w:ascii="CordiaUPC" w:eastAsia="Times New Roman" w:hAnsi="CordiaUPC" w:cs="CordiaUPC"/>
      <w:b/>
      <w:bCs/>
      <w:color w:val="000000"/>
    </w:rPr>
  </w:style>
  <w:style w:type="character" w:customStyle="1" w:styleId="Heading3Char">
    <w:name w:val="Heading 3 Char"/>
    <w:aliases w:val="h3 sub heading Char"/>
    <w:link w:val="Heading3"/>
    <w:rsid w:val="00A25C91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4Char">
    <w:name w:val="Heading 4 Char"/>
    <w:link w:val="Heading4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5Char">
    <w:name w:val="Heading 5 Char"/>
    <w:link w:val="Heading5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6Char">
    <w:name w:val="Heading 6 Char"/>
    <w:link w:val="Heading6"/>
    <w:rsid w:val="00A25C91"/>
    <w:rPr>
      <w:rFonts w:ascii="AngsanaUPC" w:hAnsi="AngsanaUPC" w:cs="AngsanaUPC"/>
      <w:b/>
      <w:bCs/>
      <w:color w:val="FF0000"/>
      <w:sz w:val="32"/>
      <w:szCs w:val="32"/>
    </w:rPr>
  </w:style>
  <w:style w:type="character" w:customStyle="1" w:styleId="Heading7Char">
    <w:name w:val="Heading 7 Char"/>
    <w:link w:val="Heading7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8Char">
    <w:name w:val="Heading 8 Char"/>
    <w:link w:val="Heading8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9Char">
    <w:name w:val="Heading 9 Char"/>
    <w:link w:val="Heading9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BodyTextChar">
    <w:name w:val="Body Text Char"/>
    <w:link w:val="BodyTex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FooterChar">
    <w:name w:val="Footer Char"/>
    <w:link w:val="Footer"/>
    <w:rsid w:val="00A25C91"/>
    <w:rPr>
      <w:rFonts w:ascii="CordiaUPC" w:eastAsia="Times New Roman" w:hAnsi="CordiaUPC" w:cs="CordiaUPC"/>
      <w:color w:val="000000"/>
    </w:rPr>
  </w:style>
  <w:style w:type="character" w:customStyle="1" w:styleId="TitleChar">
    <w:name w:val="Title Char"/>
    <w:link w:val="Title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BodyTextIndent2Char">
    <w:name w:val="Body Text Indent 2 Char"/>
    <w:link w:val="BodyTextIndent2"/>
    <w:rsid w:val="00A25C91"/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A25C91"/>
    <w:rPr>
      <w:rFonts w:ascii="AngsanaUPC" w:hAnsi="AngsanaUPC" w:cs="AngsanaUPC"/>
      <w:color w:val="000000"/>
      <w:sz w:val="26"/>
      <w:szCs w:val="26"/>
    </w:rPr>
  </w:style>
  <w:style w:type="character" w:customStyle="1" w:styleId="BodyText2Char">
    <w:name w:val="Body Text 2 Char"/>
    <w:link w:val="BodyText2"/>
    <w:rsid w:val="00A25C91"/>
    <w:rPr>
      <w:rFonts w:ascii="AngsanaUPC" w:hAnsi="AngsanaUPC" w:cs="AngsanaUPC"/>
      <w:b/>
      <w:bCs/>
      <w:color w:val="000000"/>
      <w:sz w:val="60"/>
      <w:szCs w:val="60"/>
    </w:rPr>
  </w:style>
  <w:style w:type="character" w:customStyle="1" w:styleId="SubtitleChar">
    <w:name w:val="Subtitle Char"/>
    <w:link w:val="Subtitle"/>
    <w:rsid w:val="00A25C91"/>
    <w:rPr>
      <w:rFonts w:ascii="AngsanaUPC" w:hAnsi="AngsanaUPC" w:cs="AngsanaUPC"/>
      <w:sz w:val="32"/>
      <w:szCs w:val="32"/>
    </w:rPr>
  </w:style>
  <w:style w:type="character" w:customStyle="1" w:styleId="BodyText3Char">
    <w:name w:val="Body Text 3 Char"/>
    <w:link w:val="BodyText3"/>
    <w:rsid w:val="00A25C91"/>
    <w:rPr>
      <w:rFonts w:ascii="AngsanaUPC" w:hAnsi="AngsanaUPC" w:cs="AngsanaUPC"/>
      <w:color w:val="000000"/>
      <w:sz w:val="16"/>
      <w:szCs w:val="16"/>
    </w:rPr>
  </w:style>
  <w:style w:type="paragraph" w:customStyle="1" w:styleId="gmail-msonormal">
    <w:name w:val="gmail-msonormal"/>
    <w:basedOn w:val="Normal"/>
    <w:rsid w:val="00603C63"/>
    <w:pPr>
      <w:spacing w:before="100" w:beforeAutospacing="1" w:after="100" w:afterAutospacing="1"/>
    </w:pPr>
    <w:rPr>
      <w:rFonts w:ascii="Tahoma" w:eastAsiaTheme="minorHAnsi" w:hAnsi="Tahoma" w:cs="Tahoma"/>
      <w:color w:val="auto"/>
    </w:rPr>
  </w:style>
  <w:style w:type="paragraph" w:customStyle="1" w:styleId="Default">
    <w:name w:val="Default"/>
    <w:rsid w:val="00D360FD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46EC"/>
    <w:rPr>
      <w:rFonts w:ascii="AngsanaUPC" w:hAnsi="AngsanaUPC" w:cs="AngsanaUPC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6EC"/>
    <w:pPr>
      <w:keepNext/>
      <w:spacing w:before="240" w:after="60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FF46EC"/>
    <w:pPr>
      <w:keepNext/>
      <w:outlineLvl w:val="1"/>
    </w:pPr>
    <w:rPr>
      <w:rFonts w:ascii="CordiaUPC" w:eastAsia="Times New Roman" w:hAnsi="CordiaUPC" w:cs="CordiaUPC"/>
      <w:b/>
      <w:bCs/>
      <w:sz w:val="20"/>
      <w:szCs w:val="2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FF46EC"/>
    <w:pPr>
      <w:keepNext/>
      <w:tabs>
        <w:tab w:val="left" w:pos="1080"/>
        <w:tab w:val="decimal" w:pos="7920"/>
      </w:tabs>
      <w:outlineLvl w:val="2"/>
    </w:pPr>
    <w:rPr>
      <w:rFonts w:ascii="Angsana New" w:eastAsia="Times New Roman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F46EC"/>
    <w:pPr>
      <w:keepNext/>
      <w:tabs>
        <w:tab w:val="decimal" w:pos="8280"/>
      </w:tabs>
      <w:ind w:firstLine="1260"/>
      <w:outlineLvl w:val="3"/>
    </w:pPr>
    <w:rPr>
      <w:rFonts w:ascii="Angsana New" w:eastAsia="Times New Roman" w:hAnsi="Angsana New" w:cs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F46EC"/>
    <w:pPr>
      <w:keepNext/>
      <w:tabs>
        <w:tab w:val="left" w:pos="1080"/>
        <w:tab w:val="decimal" w:pos="1620"/>
        <w:tab w:val="decimal" w:pos="8280"/>
      </w:tabs>
      <w:ind w:left="360" w:right="26" w:firstLine="720"/>
      <w:jc w:val="thaiDistribute"/>
      <w:outlineLvl w:val="4"/>
    </w:pPr>
    <w:rPr>
      <w:rFonts w:ascii="Angsana New" w:eastAsia="Times New Roman" w:hAnsi="Angsana New" w:cs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F46EC"/>
    <w:pPr>
      <w:keepNext/>
      <w:outlineLvl w:val="5"/>
    </w:pPr>
    <w:rPr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F46EC"/>
    <w:pPr>
      <w:keepNext/>
      <w:tabs>
        <w:tab w:val="decimal" w:pos="8460"/>
      </w:tabs>
      <w:ind w:left="1080" w:right="26" w:hanging="540"/>
      <w:jc w:val="thaiDistribute"/>
      <w:outlineLvl w:val="6"/>
    </w:pPr>
    <w:rPr>
      <w:rFonts w:ascii="Angsana New" w:eastAsia="Times New Roman" w:hAnsi="Angsana New" w:cs="Angsana New"/>
    </w:rPr>
  </w:style>
  <w:style w:type="paragraph" w:styleId="Heading8">
    <w:name w:val="heading 8"/>
    <w:basedOn w:val="Normal"/>
    <w:next w:val="Normal"/>
    <w:link w:val="Heading8Char"/>
    <w:qFormat/>
    <w:rsid w:val="00FF46EC"/>
    <w:pPr>
      <w:keepNext/>
      <w:tabs>
        <w:tab w:val="left" w:pos="1080"/>
        <w:tab w:val="decimal" w:pos="8460"/>
      </w:tabs>
      <w:ind w:left="1080" w:hanging="540"/>
      <w:outlineLvl w:val="7"/>
    </w:pPr>
    <w:rPr>
      <w:rFonts w:ascii="Angsana New" w:eastAsia="Times New Roman" w:hAnsi="Angsana New" w:cs="Angsana New"/>
    </w:rPr>
  </w:style>
  <w:style w:type="paragraph" w:styleId="Heading9">
    <w:name w:val="heading 9"/>
    <w:basedOn w:val="Normal"/>
    <w:next w:val="Normal"/>
    <w:link w:val="Heading9Char"/>
    <w:qFormat/>
    <w:rsid w:val="00FF46EC"/>
    <w:pPr>
      <w:keepNext/>
      <w:tabs>
        <w:tab w:val="left" w:pos="1080"/>
        <w:tab w:val="decimal" w:pos="6840"/>
        <w:tab w:val="decimal" w:pos="8280"/>
        <w:tab w:val="decimal" w:pos="8460"/>
      </w:tabs>
      <w:ind w:left="1080" w:firstLine="3060"/>
      <w:outlineLvl w:val="8"/>
    </w:pPr>
    <w:rPr>
      <w:rFonts w:ascii="Angsana New" w:eastAsia="Times New Roman" w:hAnsi="Angsana New"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46EC"/>
    <w:pPr>
      <w:tabs>
        <w:tab w:val="left" w:pos="0"/>
        <w:tab w:val="left" w:pos="1440"/>
      </w:tabs>
      <w:jc w:val="both"/>
    </w:pPr>
    <w:rPr>
      <w:rFonts w:eastAsia="Times New Roman"/>
      <w:sz w:val="32"/>
      <w:szCs w:val="32"/>
    </w:rPr>
  </w:style>
  <w:style w:type="paragraph" w:styleId="BodyTextIndent">
    <w:name w:val="Body Text Indent"/>
    <w:basedOn w:val="Normal"/>
    <w:link w:val="BodyTextIndentChar"/>
    <w:rsid w:val="00FF46EC"/>
    <w:pPr>
      <w:ind w:firstLine="720"/>
    </w:pPr>
    <w:rPr>
      <w:rFonts w:eastAsia="Times New Roman"/>
      <w:sz w:val="32"/>
      <w:szCs w:val="32"/>
    </w:rPr>
  </w:style>
  <w:style w:type="paragraph" w:styleId="Footer">
    <w:name w:val="footer"/>
    <w:basedOn w:val="Normal"/>
    <w:link w:val="FooterChar"/>
    <w:rsid w:val="00FF46EC"/>
    <w:pPr>
      <w:tabs>
        <w:tab w:val="center" w:pos="4153"/>
        <w:tab w:val="right" w:pos="8306"/>
      </w:tabs>
    </w:pPr>
    <w:rPr>
      <w:rFonts w:ascii="CordiaUPC" w:eastAsia="Times New Roman" w:hAnsi="CordiaUPC" w:cs="CordiaUPC"/>
      <w:sz w:val="20"/>
      <w:szCs w:val="20"/>
    </w:rPr>
  </w:style>
  <w:style w:type="character" w:styleId="PageNumber">
    <w:name w:val="page number"/>
    <w:basedOn w:val="DefaultParagraphFont"/>
    <w:rsid w:val="00FF46EC"/>
  </w:style>
  <w:style w:type="paragraph" w:styleId="Header">
    <w:name w:val="header"/>
    <w:basedOn w:val="Normal"/>
    <w:link w:val="HeaderChar"/>
    <w:rsid w:val="00FF46EC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Title">
    <w:name w:val="Title"/>
    <w:basedOn w:val="Normal"/>
    <w:link w:val="TitleChar"/>
    <w:qFormat/>
    <w:rsid w:val="00FF46EC"/>
    <w:pPr>
      <w:jc w:val="center"/>
    </w:pPr>
    <w:rPr>
      <w:rFonts w:ascii="Angsana New" w:eastAsia="Times New Roman" w:hAnsi="Angsana New" w:cs="Angsana New"/>
      <w:sz w:val="30"/>
      <w:szCs w:val="30"/>
    </w:rPr>
  </w:style>
  <w:style w:type="paragraph" w:customStyle="1" w:styleId="zDistnHeader">
    <w:name w:val="zDistnHeader"/>
    <w:basedOn w:val="Normal"/>
    <w:next w:val="Normal"/>
    <w:rsid w:val="00FF46EC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FF46EC"/>
    <w:pPr>
      <w:ind w:firstLine="720"/>
      <w:jc w:val="both"/>
    </w:pPr>
    <w:rPr>
      <w:rFonts w:ascii="Cordia New" w:hAnsi="Cordia New" w:cs="Cordia New"/>
      <w:color w:val="auto"/>
      <w:sz w:val="32"/>
      <w:szCs w:val="32"/>
    </w:rPr>
  </w:style>
  <w:style w:type="paragraph" w:styleId="BodyTextIndent3">
    <w:name w:val="Body Text Indent 3"/>
    <w:basedOn w:val="Normal"/>
    <w:link w:val="BodyTextIndent3Char"/>
    <w:rsid w:val="00FF46EC"/>
    <w:pPr>
      <w:ind w:left="1724" w:hanging="284"/>
      <w:jc w:val="thaiDistribute"/>
    </w:pPr>
    <w:rPr>
      <w:sz w:val="26"/>
      <w:szCs w:val="26"/>
    </w:rPr>
  </w:style>
  <w:style w:type="paragraph" w:styleId="BodyText2">
    <w:name w:val="Body Text 2"/>
    <w:basedOn w:val="Normal"/>
    <w:link w:val="BodyText2Char"/>
    <w:rsid w:val="00FF46EC"/>
    <w:rPr>
      <w:b/>
      <w:bCs/>
      <w:sz w:val="60"/>
      <w:szCs w:val="60"/>
    </w:rPr>
  </w:style>
  <w:style w:type="paragraph" w:styleId="Subtitle">
    <w:name w:val="Subtitle"/>
    <w:basedOn w:val="Normal"/>
    <w:link w:val="SubtitleChar"/>
    <w:qFormat/>
    <w:rsid w:val="00FF46EC"/>
    <w:pPr>
      <w:spacing w:after="120"/>
      <w:jc w:val="both"/>
    </w:pPr>
    <w:rPr>
      <w:color w:val="auto"/>
      <w:sz w:val="32"/>
      <w:szCs w:val="32"/>
    </w:rPr>
  </w:style>
  <w:style w:type="paragraph" w:styleId="BodyText3">
    <w:name w:val="Body Text 3"/>
    <w:basedOn w:val="Normal"/>
    <w:link w:val="BodyText3Char"/>
    <w:rsid w:val="00C91FE3"/>
    <w:pPr>
      <w:spacing w:after="120"/>
    </w:pPr>
    <w:rPr>
      <w:sz w:val="16"/>
      <w:szCs w:val="16"/>
    </w:rPr>
  </w:style>
  <w:style w:type="character" w:customStyle="1" w:styleId="st1">
    <w:name w:val="st1"/>
    <w:basedOn w:val="DefaultParagraphFont"/>
    <w:rsid w:val="007B3C93"/>
  </w:style>
  <w:style w:type="character" w:customStyle="1" w:styleId="HeaderChar">
    <w:name w:val="Header Char"/>
    <w:link w:val="Header"/>
    <w:rsid w:val="007D74DB"/>
    <w:rPr>
      <w:rFonts w:ascii="AngsanaUPC" w:hAnsi="AngsanaUPC" w:cs="AngsanaUPC"/>
      <w:color w:val="000000"/>
      <w:sz w:val="24"/>
      <w:szCs w:val="24"/>
    </w:rPr>
  </w:style>
  <w:style w:type="character" w:styleId="Hyperlink">
    <w:name w:val="Hyperlink"/>
    <w:uiPriority w:val="99"/>
    <w:rsid w:val="00971AC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1EA5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BalloonText">
    <w:name w:val="Balloon Text"/>
    <w:basedOn w:val="Normal"/>
    <w:link w:val="BalloonTextChar"/>
    <w:rsid w:val="00D35B40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D35B40"/>
    <w:rPr>
      <w:rFonts w:ascii="Tahoma" w:hAnsi="Tahoma" w:cs="Angsana New"/>
      <w:color w:val="000000"/>
      <w:sz w:val="16"/>
    </w:rPr>
  </w:style>
  <w:style w:type="character" w:customStyle="1" w:styleId="Heading1Char">
    <w:name w:val="Heading 1 Char"/>
    <w:link w:val="Heading1"/>
    <w:rsid w:val="00A25C91"/>
    <w:rPr>
      <w:rFonts w:ascii="AngsanaUPC" w:hAnsi="AngsanaUPC" w:cs="AngsanaUPC"/>
      <w:b/>
      <w:bCs/>
      <w:color w:val="000000"/>
      <w:kern w:val="36"/>
      <w:sz w:val="36"/>
      <w:szCs w:val="36"/>
    </w:rPr>
  </w:style>
  <w:style w:type="character" w:customStyle="1" w:styleId="Heading2Char">
    <w:name w:val="Heading 2 Char"/>
    <w:aliases w:val="h2 main heading Char"/>
    <w:link w:val="Heading2"/>
    <w:rsid w:val="00A25C91"/>
    <w:rPr>
      <w:rFonts w:ascii="CordiaUPC" w:eastAsia="Times New Roman" w:hAnsi="CordiaUPC" w:cs="CordiaUPC"/>
      <w:b/>
      <w:bCs/>
      <w:color w:val="000000"/>
    </w:rPr>
  </w:style>
  <w:style w:type="character" w:customStyle="1" w:styleId="Heading3Char">
    <w:name w:val="Heading 3 Char"/>
    <w:aliases w:val="h3 sub heading Char"/>
    <w:link w:val="Heading3"/>
    <w:rsid w:val="00A25C91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Heading4Char">
    <w:name w:val="Heading 4 Char"/>
    <w:link w:val="Heading4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5Char">
    <w:name w:val="Heading 5 Char"/>
    <w:link w:val="Heading5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Heading6Char">
    <w:name w:val="Heading 6 Char"/>
    <w:link w:val="Heading6"/>
    <w:rsid w:val="00A25C91"/>
    <w:rPr>
      <w:rFonts w:ascii="AngsanaUPC" w:hAnsi="AngsanaUPC" w:cs="AngsanaUPC"/>
      <w:b/>
      <w:bCs/>
      <w:color w:val="FF0000"/>
      <w:sz w:val="32"/>
      <w:szCs w:val="32"/>
    </w:rPr>
  </w:style>
  <w:style w:type="character" w:customStyle="1" w:styleId="Heading7Char">
    <w:name w:val="Heading 7 Char"/>
    <w:link w:val="Heading7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8Char">
    <w:name w:val="Heading 8 Char"/>
    <w:link w:val="Heading8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9Char">
    <w:name w:val="Heading 9 Char"/>
    <w:link w:val="Heading9"/>
    <w:rsid w:val="00A25C91"/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BodyTextChar">
    <w:name w:val="Body Text Char"/>
    <w:link w:val="BodyTex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sid w:val="00A25C91"/>
    <w:rPr>
      <w:rFonts w:ascii="AngsanaUPC" w:eastAsia="Times New Roman" w:hAnsi="AngsanaUPC" w:cs="AngsanaUPC"/>
      <w:color w:val="000000"/>
      <w:sz w:val="32"/>
      <w:szCs w:val="32"/>
    </w:rPr>
  </w:style>
  <w:style w:type="character" w:customStyle="1" w:styleId="FooterChar">
    <w:name w:val="Footer Char"/>
    <w:link w:val="Footer"/>
    <w:rsid w:val="00A25C91"/>
    <w:rPr>
      <w:rFonts w:ascii="CordiaUPC" w:eastAsia="Times New Roman" w:hAnsi="CordiaUPC" w:cs="CordiaUPC"/>
      <w:color w:val="000000"/>
    </w:rPr>
  </w:style>
  <w:style w:type="character" w:customStyle="1" w:styleId="TitleChar">
    <w:name w:val="Title Char"/>
    <w:link w:val="Title"/>
    <w:rsid w:val="00A25C91"/>
    <w:rPr>
      <w:rFonts w:ascii="Angsana New" w:eastAsia="Times New Roman" w:hAnsi="Angsana New" w:cs="Angsana New"/>
      <w:color w:val="000000"/>
      <w:sz w:val="30"/>
      <w:szCs w:val="30"/>
    </w:rPr>
  </w:style>
  <w:style w:type="character" w:customStyle="1" w:styleId="BodyTextIndent2Char">
    <w:name w:val="Body Text Indent 2 Char"/>
    <w:link w:val="BodyTextIndent2"/>
    <w:rsid w:val="00A25C91"/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A25C91"/>
    <w:rPr>
      <w:rFonts w:ascii="AngsanaUPC" w:hAnsi="AngsanaUPC" w:cs="AngsanaUPC"/>
      <w:color w:val="000000"/>
      <w:sz w:val="26"/>
      <w:szCs w:val="26"/>
    </w:rPr>
  </w:style>
  <w:style w:type="character" w:customStyle="1" w:styleId="BodyText2Char">
    <w:name w:val="Body Text 2 Char"/>
    <w:link w:val="BodyText2"/>
    <w:rsid w:val="00A25C91"/>
    <w:rPr>
      <w:rFonts w:ascii="AngsanaUPC" w:hAnsi="AngsanaUPC" w:cs="AngsanaUPC"/>
      <w:b/>
      <w:bCs/>
      <w:color w:val="000000"/>
      <w:sz w:val="60"/>
      <w:szCs w:val="60"/>
    </w:rPr>
  </w:style>
  <w:style w:type="character" w:customStyle="1" w:styleId="SubtitleChar">
    <w:name w:val="Subtitle Char"/>
    <w:link w:val="Subtitle"/>
    <w:rsid w:val="00A25C91"/>
    <w:rPr>
      <w:rFonts w:ascii="AngsanaUPC" w:hAnsi="AngsanaUPC" w:cs="AngsanaUPC"/>
      <w:sz w:val="32"/>
      <w:szCs w:val="32"/>
    </w:rPr>
  </w:style>
  <w:style w:type="character" w:customStyle="1" w:styleId="BodyText3Char">
    <w:name w:val="Body Text 3 Char"/>
    <w:link w:val="BodyText3"/>
    <w:rsid w:val="00A25C91"/>
    <w:rPr>
      <w:rFonts w:ascii="AngsanaUPC" w:hAnsi="AngsanaUPC" w:cs="AngsanaUPC"/>
      <w:color w:val="000000"/>
      <w:sz w:val="16"/>
      <w:szCs w:val="16"/>
    </w:rPr>
  </w:style>
  <w:style w:type="paragraph" w:customStyle="1" w:styleId="gmail-msonormal">
    <w:name w:val="gmail-msonormal"/>
    <w:basedOn w:val="Normal"/>
    <w:rsid w:val="00603C63"/>
    <w:pPr>
      <w:spacing w:before="100" w:beforeAutospacing="1" w:after="100" w:afterAutospacing="1"/>
    </w:pPr>
    <w:rPr>
      <w:rFonts w:ascii="Tahoma" w:eastAsiaTheme="minorHAnsi" w:hAnsi="Tahoma" w:cs="Tahoma"/>
      <w:color w:val="auto"/>
    </w:rPr>
  </w:style>
  <w:style w:type="paragraph" w:customStyle="1" w:styleId="Default">
    <w:name w:val="Default"/>
    <w:rsid w:val="00D360FD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122C6-27CC-4B90-A9FC-6741087B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22</Pages>
  <Words>5598</Words>
  <Characters>26542</Characters>
  <Application>Microsoft Office Word</Application>
  <DocSecurity>0</DocSecurity>
  <Lines>221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3</vt:lpstr>
    </vt:vector>
  </TitlesOfParts>
  <Company>tpipolene</Company>
  <LinksUpToDate>false</LinksUpToDate>
  <CharactersWithSpaces>32076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</dc:title>
  <dc:subject/>
  <dc:creator>patareeya</dc:creator>
  <cp:keywords/>
  <cp:lastModifiedBy>อ้อยใจนะจ๊ะ</cp:lastModifiedBy>
  <cp:revision>99</cp:revision>
  <cp:lastPrinted>2018-03-27T02:06:00Z</cp:lastPrinted>
  <dcterms:created xsi:type="dcterms:W3CDTF">2017-03-30T05:46:00Z</dcterms:created>
  <dcterms:modified xsi:type="dcterms:W3CDTF">2018-03-27T08:58:00Z</dcterms:modified>
</cp:coreProperties>
</file>