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3E96" w:rsidRPr="005E1FE8" w:rsidRDefault="00FD4DCE" w:rsidP="001B3E96">
      <w:pPr>
        <w:pBdr>
          <w:bottom w:val="thinThickThinMediumGap" w:sz="36" w:space="1" w:color="000099"/>
        </w:pBdr>
        <w:spacing w:before="120" w:after="0" w:line="240" w:lineRule="auto"/>
        <w:rPr>
          <w:rFonts w:ascii="Cordia New" w:eastAsia="Calibri" w:hAnsi="Cordia New" w:cs="Cordia New"/>
          <w:b/>
          <w:bCs/>
          <w:color w:val="000000"/>
          <w:sz w:val="48"/>
          <w:szCs w:val="48"/>
          <w:cs/>
        </w:rPr>
      </w:pPr>
      <w:bookmarkStart w:id="0" w:name="_GoBack"/>
      <w:bookmarkEnd w:id="0"/>
      <w:r w:rsidRPr="00FD4DCE">
        <w:rPr>
          <w:rFonts w:ascii="Cordia New" w:eastAsia="Calibri" w:hAnsi="Cordia New" w:cs="Cordia New"/>
          <w:b/>
          <w:bCs/>
          <w:color w:val="000000"/>
          <w:sz w:val="48"/>
          <w:szCs w:val="48"/>
          <w:u w:val="single"/>
          <w:cs/>
        </w:rPr>
        <w:t>เอกสารแนบ</w:t>
      </w:r>
      <w:r w:rsidRPr="00FD4DCE">
        <w:rPr>
          <w:rFonts w:ascii="Cordia New" w:eastAsia="Calibri" w:hAnsi="Cordia New" w:cs="Cordia New"/>
          <w:b/>
          <w:bCs/>
          <w:color w:val="000000"/>
          <w:sz w:val="48"/>
          <w:szCs w:val="48"/>
          <w:cs/>
        </w:rPr>
        <w:t xml:space="preserve"> 5 อื่นๆ</w:t>
      </w:r>
    </w:p>
    <w:p w:rsidR="001B3E96" w:rsidRDefault="00474BC5" w:rsidP="00474BC5">
      <w:pPr>
        <w:spacing w:before="120" w:after="0" w:line="240" w:lineRule="auto"/>
        <w:rPr>
          <w:rFonts w:ascii="Cordia New" w:eastAsia="Calibri" w:hAnsi="Cordia New" w:cs="Cordia New"/>
          <w:color w:val="000000"/>
          <w:sz w:val="30"/>
          <w:szCs w:val="30"/>
        </w:rPr>
      </w:pPr>
      <w:r w:rsidRPr="00474BC5">
        <w:rPr>
          <w:rFonts w:ascii="Cordia New" w:eastAsia="Calibri" w:hAnsi="Cordia New" w:cs="Cordia New"/>
          <w:color w:val="000000"/>
          <w:sz w:val="30"/>
          <w:szCs w:val="30"/>
          <w:cs/>
        </w:rPr>
        <w:t>สูตรการคำนวณอัตราส่วนทางการเงิน</w:t>
      </w:r>
    </w:p>
    <w:tbl>
      <w:tblPr>
        <w:tblW w:w="5128" w:type="pct"/>
        <w:tblBorders>
          <w:top w:val="single" w:sz="2" w:space="0" w:color="000099"/>
          <w:left w:val="single" w:sz="2" w:space="0" w:color="000099"/>
          <w:bottom w:val="single" w:sz="2" w:space="0" w:color="000099"/>
          <w:right w:val="single" w:sz="2" w:space="0" w:color="000099"/>
          <w:insideH w:val="single" w:sz="2" w:space="0" w:color="000099"/>
          <w:insideV w:val="single" w:sz="2" w:space="0" w:color="000099"/>
        </w:tblBorders>
        <w:tblLook w:val="04A0" w:firstRow="1" w:lastRow="0" w:firstColumn="1" w:lastColumn="0" w:noHBand="0" w:noVBand="1"/>
      </w:tblPr>
      <w:tblGrid>
        <w:gridCol w:w="2955"/>
        <w:gridCol w:w="5769"/>
        <w:gridCol w:w="697"/>
      </w:tblGrid>
      <w:tr w:rsidR="00474BC5" w:rsidRPr="00474BC5" w:rsidTr="00BB2030">
        <w:tc>
          <w:tcPr>
            <w:tcW w:w="5000" w:type="pct"/>
            <w:gridSpan w:val="3"/>
            <w:shd w:val="clear" w:color="auto" w:fill="0066CC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อัตราส่วนสภาพคล่อง (</w:t>
            </w:r>
            <w:r w:rsidRPr="00474BC5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</w:rPr>
              <w:t>LIQUIDITY RATIO</w:t>
            </w:r>
            <w:r w:rsidRPr="00474BC5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)</w:t>
            </w:r>
          </w:p>
        </w:tc>
      </w:tr>
      <w:tr w:rsidR="00474BC5" w:rsidRPr="00474BC5" w:rsidTr="00474BC5">
        <w:tc>
          <w:tcPr>
            <w:tcW w:w="1568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อัตราส่วนสภาพคล่อง</w:t>
            </w:r>
          </w:p>
        </w:tc>
        <w:tc>
          <w:tcPr>
            <w:tcW w:w="3062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ind w:left="261" w:hanging="261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= 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ab/>
              <w:t>สินทรัพย์หมุนเวียน / หนี้หมุนเวียน</w:t>
            </w:r>
          </w:p>
        </w:tc>
        <w:tc>
          <w:tcPr>
            <w:tcW w:w="370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(เท่า)</w:t>
            </w:r>
          </w:p>
        </w:tc>
      </w:tr>
      <w:tr w:rsidR="00474BC5" w:rsidRPr="00474BC5" w:rsidTr="00474BC5">
        <w:tc>
          <w:tcPr>
            <w:tcW w:w="1568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อัตราส่วนสภาพคล่องหมุนเร็ว</w:t>
            </w:r>
          </w:p>
        </w:tc>
        <w:tc>
          <w:tcPr>
            <w:tcW w:w="3062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ind w:left="261" w:hanging="261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= 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ab/>
              <w:t>(เงินสดและเงินฝากธนาคาร + หลักทรัพย์ในความต้องการของตลาด + ลูกหนี้การค้าและตั๋วเงินรับ) / หนี้สินหมุนเวียน</w:t>
            </w:r>
          </w:p>
        </w:tc>
        <w:tc>
          <w:tcPr>
            <w:tcW w:w="370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(เท่า)</w:t>
            </w:r>
          </w:p>
        </w:tc>
      </w:tr>
      <w:tr w:rsidR="00474BC5" w:rsidRPr="00474BC5" w:rsidTr="00474BC5">
        <w:tc>
          <w:tcPr>
            <w:tcW w:w="1568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อัตราส่วนสภาพคล่องกระแสเงินสด</w:t>
            </w:r>
          </w:p>
        </w:tc>
        <w:tc>
          <w:tcPr>
            <w:tcW w:w="3062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ind w:left="261" w:hanging="261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= 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ab/>
              <w:t>กระแสเงินสดจากการดำเนินงาน / หนี้สินหมุนเวียนเฉลี่ย</w:t>
            </w:r>
          </w:p>
        </w:tc>
        <w:tc>
          <w:tcPr>
            <w:tcW w:w="370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(เท่า)</w:t>
            </w:r>
          </w:p>
        </w:tc>
      </w:tr>
      <w:tr w:rsidR="00474BC5" w:rsidRPr="00474BC5" w:rsidTr="00474BC5">
        <w:tc>
          <w:tcPr>
            <w:tcW w:w="1568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อัตราส่วนหมุนเวียนลูกหนี้การค้า</w:t>
            </w:r>
          </w:p>
        </w:tc>
        <w:tc>
          <w:tcPr>
            <w:tcW w:w="3062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ind w:left="261" w:hanging="261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= 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ab/>
              <w:t>ขายสุทธิ / (ลูกหนี้การค้าก่อนหนี้สงสัยจะสูญ + ตั๋วเงินรับการค้า) (เฉลี่ย)</w:t>
            </w:r>
          </w:p>
        </w:tc>
        <w:tc>
          <w:tcPr>
            <w:tcW w:w="370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(เท่า)</w:t>
            </w:r>
          </w:p>
        </w:tc>
      </w:tr>
      <w:tr w:rsidR="00474BC5" w:rsidRPr="00474BC5" w:rsidTr="00474BC5">
        <w:tc>
          <w:tcPr>
            <w:tcW w:w="1568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ระยะเวลาเก็บหนี้เฉลี่ย</w:t>
            </w:r>
          </w:p>
        </w:tc>
        <w:tc>
          <w:tcPr>
            <w:tcW w:w="3062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ind w:left="261" w:hanging="261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= 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ab/>
              <w:t>36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</w:rPr>
              <w:t>5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 / อัตราส่วนหมุนเวียนลูกหนี้การค้า</w:t>
            </w:r>
          </w:p>
        </w:tc>
        <w:tc>
          <w:tcPr>
            <w:tcW w:w="370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(วัน)</w:t>
            </w:r>
          </w:p>
        </w:tc>
      </w:tr>
      <w:tr w:rsidR="00474BC5" w:rsidRPr="00474BC5" w:rsidTr="00474BC5">
        <w:tc>
          <w:tcPr>
            <w:tcW w:w="1568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อัตราส่วนหมุนเวียนสินค้าคงเหลือ</w:t>
            </w:r>
          </w:p>
        </w:tc>
        <w:tc>
          <w:tcPr>
            <w:tcW w:w="3062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ind w:left="261" w:hanging="261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= 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ab/>
              <w:t>ต้นทุนขาย / สินค้าคงเหลือ (เฉลี่ย)</w:t>
            </w:r>
          </w:p>
          <w:p w:rsidR="00474BC5" w:rsidRPr="00474BC5" w:rsidRDefault="00474BC5" w:rsidP="00474BC5">
            <w:pPr>
              <w:spacing w:after="0" w:line="240" w:lineRule="auto"/>
              <w:ind w:left="447" w:hanging="171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* 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ab/>
              <w:t>เอาเฉพาะสินค้าสำเร็จรูป ไม่รวมสินค้าระหว่างผลิต สินค้าระหว่างทาง และวัตถุดิบ</w:t>
            </w:r>
          </w:p>
        </w:tc>
        <w:tc>
          <w:tcPr>
            <w:tcW w:w="370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(เท่า)</w:t>
            </w:r>
          </w:p>
        </w:tc>
      </w:tr>
      <w:tr w:rsidR="00474BC5" w:rsidRPr="00474BC5" w:rsidTr="00474BC5">
        <w:tc>
          <w:tcPr>
            <w:tcW w:w="1568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ระยะเวลาขายสินค้าเฉลี่ย</w:t>
            </w:r>
          </w:p>
        </w:tc>
        <w:tc>
          <w:tcPr>
            <w:tcW w:w="3062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ind w:left="261" w:hanging="261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= 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ab/>
              <w:t>36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</w:rPr>
              <w:t>5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 / อัตราส่วนหมุนเวียนสินค้าคงเหลือ</w:t>
            </w:r>
          </w:p>
        </w:tc>
        <w:tc>
          <w:tcPr>
            <w:tcW w:w="370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(วัน)</w:t>
            </w:r>
          </w:p>
        </w:tc>
      </w:tr>
      <w:tr w:rsidR="00474BC5" w:rsidRPr="00474BC5" w:rsidTr="00474BC5">
        <w:tc>
          <w:tcPr>
            <w:tcW w:w="1568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อัตราส่วนหมุนเวียนเจ้าหนี้</w:t>
            </w:r>
          </w:p>
        </w:tc>
        <w:tc>
          <w:tcPr>
            <w:tcW w:w="3062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ind w:left="261" w:hanging="261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= 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ab/>
              <w:t>ซื้อหรือต้นทุนขาย / (เจ้าหนี้การค้า + ตั๋วเงินจ่ายการค้า ) (เฉลี่ย)</w:t>
            </w:r>
          </w:p>
        </w:tc>
        <w:tc>
          <w:tcPr>
            <w:tcW w:w="370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(เท่า)</w:t>
            </w:r>
          </w:p>
        </w:tc>
      </w:tr>
      <w:tr w:rsidR="00474BC5" w:rsidRPr="00474BC5" w:rsidTr="00474BC5">
        <w:tc>
          <w:tcPr>
            <w:tcW w:w="1568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ระยะเวลาชำระหนี้</w:t>
            </w:r>
          </w:p>
        </w:tc>
        <w:tc>
          <w:tcPr>
            <w:tcW w:w="3062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ind w:left="261" w:hanging="261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= 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ab/>
              <w:t>36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</w:rPr>
              <w:t>5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 / อัตราส่วนหมุนเวียนเจ้าหนี้</w:t>
            </w:r>
          </w:p>
        </w:tc>
        <w:tc>
          <w:tcPr>
            <w:tcW w:w="370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(วัน)</w:t>
            </w:r>
          </w:p>
        </w:tc>
      </w:tr>
      <w:tr w:rsidR="00474BC5" w:rsidRPr="00474BC5" w:rsidTr="00474BC5">
        <w:tc>
          <w:tcPr>
            <w:tcW w:w="1568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</w:rPr>
              <w:t>Cash Cycle</w:t>
            </w:r>
          </w:p>
        </w:tc>
        <w:tc>
          <w:tcPr>
            <w:tcW w:w="3062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ind w:left="261" w:hanging="261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= 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ab/>
              <w:t>ระยะเวลาเก็บหนี้เฉลี่ย + ระยะเวลาขายสินค้าเฉลี่ย - ระยะเวลาชำระหนี้</w:t>
            </w:r>
          </w:p>
        </w:tc>
        <w:tc>
          <w:tcPr>
            <w:tcW w:w="370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(วัน)</w:t>
            </w:r>
          </w:p>
        </w:tc>
      </w:tr>
      <w:tr w:rsidR="00474BC5" w:rsidRPr="00474BC5" w:rsidTr="00BB2030">
        <w:tc>
          <w:tcPr>
            <w:tcW w:w="5000" w:type="pct"/>
            <w:gridSpan w:val="3"/>
            <w:shd w:val="clear" w:color="auto" w:fill="0066CC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อัตราส่วนแสดงความสามารถในการหากำไร (</w:t>
            </w:r>
            <w:r w:rsidRPr="00474BC5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</w:rPr>
              <w:t>PROFITABILITY RATIO</w:t>
            </w:r>
            <w:r w:rsidRPr="00474BC5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)</w:t>
            </w:r>
          </w:p>
        </w:tc>
      </w:tr>
      <w:tr w:rsidR="00474BC5" w:rsidRPr="00474BC5" w:rsidTr="00474BC5">
        <w:tc>
          <w:tcPr>
            <w:tcW w:w="1568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อัตรากำไรขั้นต้น</w:t>
            </w:r>
          </w:p>
        </w:tc>
        <w:tc>
          <w:tcPr>
            <w:tcW w:w="3062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ind w:left="261" w:hanging="261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= 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ab/>
              <w:t>กำไรขั้นต้น / ขายสุทธิ</w:t>
            </w:r>
          </w:p>
        </w:tc>
        <w:tc>
          <w:tcPr>
            <w:tcW w:w="370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(%)</w:t>
            </w:r>
          </w:p>
        </w:tc>
      </w:tr>
      <w:tr w:rsidR="00474BC5" w:rsidRPr="00474BC5" w:rsidTr="00474BC5">
        <w:tc>
          <w:tcPr>
            <w:tcW w:w="1568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อัตรากำไรจากการดำเนินงาน</w:t>
            </w:r>
          </w:p>
        </w:tc>
        <w:tc>
          <w:tcPr>
            <w:tcW w:w="3062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ind w:left="261" w:hanging="261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= 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ab/>
              <w:t>กำไรจากการดำเนินงาน / ขายสุทธิ</w:t>
            </w:r>
          </w:p>
        </w:tc>
        <w:tc>
          <w:tcPr>
            <w:tcW w:w="370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(%)</w:t>
            </w:r>
          </w:p>
        </w:tc>
      </w:tr>
      <w:tr w:rsidR="00474BC5" w:rsidRPr="00474BC5" w:rsidTr="00474BC5">
        <w:tc>
          <w:tcPr>
            <w:tcW w:w="1568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อัตรากำไรอื่น</w:t>
            </w:r>
          </w:p>
        </w:tc>
        <w:tc>
          <w:tcPr>
            <w:tcW w:w="3062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ind w:left="261" w:hanging="261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= 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ab/>
              <w:t>กำไรที่ไม่ได้จากการดำเนินงาน / รายได้รวม</w:t>
            </w:r>
          </w:p>
        </w:tc>
        <w:tc>
          <w:tcPr>
            <w:tcW w:w="370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(%)</w:t>
            </w:r>
          </w:p>
        </w:tc>
      </w:tr>
      <w:tr w:rsidR="00474BC5" w:rsidRPr="00474BC5" w:rsidTr="00474BC5">
        <w:tc>
          <w:tcPr>
            <w:tcW w:w="1568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อัตราส่วนเงินสดต่อการทำกำไร</w:t>
            </w:r>
          </w:p>
        </w:tc>
        <w:tc>
          <w:tcPr>
            <w:tcW w:w="3062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ind w:left="261" w:hanging="261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= 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ab/>
              <w:t>กระแสเงินสดจากการดำเนินงาน / กำไรจากการดำเนินงาน</w:t>
            </w:r>
          </w:p>
        </w:tc>
        <w:tc>
          <w:tcPr>
            <w:tcW w:w="370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(%)</w:t>
            </w:r>
          </w:p>
        </w:tc>
      </w:tr>
      <w:tr w:rsidR="00474BC5" w:rsidRPr="00474BC5" w:rsidTr="00474BC5">
        <w:tc>
          <w:tcPr>
            <w:tcW w:w="1568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อัตรากำไรสุทธิ</w:t>
            </w:r>
          </w:p>
        </w:tc>
        <w:tc>
          <w:tcPr>
            <w:tcW w:w="3062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ind w:left="261" w:hanging="261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= 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ab/>
              <w:t>กำไรสุทธิ / รายได้รวม</w:t>
            </w:r>
          </w:p>
        </w:tc>
        <w:tc>
          <w:tcPr>
            <w:tcW w:w="370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(%)</w:t>
            </w:r>
          </w:p>
        </w:tc>
      </w:tr>
      <w:tr w:rsidR="00474BC5" w:rsidRPr="00474BC5" w:rsidTr="00474BC5">
        <w:tc>
          <w:tcPr>
            <w:tcW w:w="1568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อัตราผลตอบแทนผู้ถือหุ้น</w:t>
            </w:r>
          </w:p>
        </w:tc>
        <w:tc>
          <w:tcPr>
            <w:tcW w:w="3062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ind w:left="261" w:hanging="261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= 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ab/>
              <w:t>กำไรสุทธิ / ส่วนของผู้ถือหุ้น (เฉลี่ย)</w:t>
            </w:r>
          </w:p>
        </w:tc>
        <w:tc>
          <w:tcPr>
            <w:tcW w:w="370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(%)</w:t>
            </w:r>
          </w:p>
        </w:tc>
      </w:tr>
      <w:tr w:rsidR="00474BC5" w:rsidRPr="00474BC5" w:rsidTr="00BB2030">
        <w:tc>
          <w:tcPr>
            <w:tcW w:w="5000" w:type="pct"/>
            <w:gridSpan w:val="3"/>
            <w:shd w:val="clear" w:color="auto" w:fill="0066CC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อัตราส่วนแสดงประสิทธิภาพในการดำเนินงาน (</w:t>
            </w:r>
            <w:r w:rsidRPr="00474BC5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</w:rPr>
              <w:t>EFFICIENCY RATIO</w:t>
            </w:r>
            <w:r w:rsidRPr="00474BC5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)</w:t>
            </w:r>
          </w:p>
        </w:tc>
      </w:tr>
      <w:tr w:rsidR="00474BC5" w:rsidRPr="00474BC5" w:rsidTr="00474BC5">
        <w:tc>
          <w:tcPr>
            <w:tcW w:w="1568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อัตราผลตอบแทนจากสินทรัพย์</w:t>
            </w:r>
          </w:p>
        </w:tc>
        <w:tc>
          <w:tcPr>
            <w:tcW w:w="3062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ind w:left="261" w:hanging="261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= 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ab/>
              <w:t>กำไรสุทธิ / สินทรัพย์รวม (เฉลี่ย)</w:t>
            </w:r>
          </w:p>
        </w:tc>
        <w:tc>
          <w:tcPr>
            <w:tcW w:w="370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(%)</w:t>
            </w:r>
          </w:p>
        </w:tc>
      </w:tr>
      <w:tr w:rsidR="00474BC5" w:rsidRPr="00474BC5" w:rsidTr="00474BC5">
        <w:tc>
          <w:tcPr>
            <w:tcW w:w="1568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อัตราผลตอบแทนจากสินทรัพย์ถาวร</w:t>
            </w:r>
          </w:p>
        </w:tc>
        <w:tc>
          <w:tcPr>
            <w:tcW w:w="3062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ind w:left="261" w:hanging="261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= 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ab/>
              <w:t>(กำไรสุทธิ + ค่าเสื่อมราคา) / สินทรัพย์ถาวรสุทธิ (เฉลี่ย)</w:t>
            </w:r>
          </w:p>
        </w:tc>
        <w:tc>
          <w:tcPr>
            <w:tcW w:w="370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(%)</w:t>
            </w:r>
          </w:p>
        </w:tc>
      </w:tr>
      <w:tr w:rsidR="00474BC5" w:rsidRPr="00474BC5" w:rsidTr="00474BC5">
        <w:tc>
          <w:tcPr>
            <w:tcW w:w="1568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อัตราการหมุนของสินทรัพย์</w:t>
            </w:r>
          </w:p>
        </w:tc>
        <w:tc>
          <w:tcPr>
            <w:tcW w:w="3062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ind w:left="261" w:hanging="261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= 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ab/>
              <w:t>รายได้รวม / สินทรัพย์รวม (เฉลี่ย)</w:t>
            </w:r>
          </w:p>
        </w:tc>
        <w:tc>
          <w:tcPr>
            <w:tcW w:w="370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(เท่า)</w:t>
            </w:r>
          </w:p>
        </w:tc>
      </w:tr>
      <w:tr w:rsidR="00474BC5" w:rsidRPr="00474BC5" w:rsidTr="00BB2030">
        <w:tc>
          <w:tcPr>
            <w:tcW w:w="5000" w:type="pct"/>
            <w:gridSpan w:val="3"/>
            <w:shd w:val="clear" w:color="auto" w:fill="0066CC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อัตราส่วนวิเคราะห์นโยบายทางการเงิน (</w:t>
            </w:r>
            <w:r w:rsidRPr="00474BC5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</w:rPr>
              <w:t>FINANCIAL POLICY RATIO</w:t>
            </w:r>
            <w:r w:rsidRPr="00474BC5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)</w:t>
            </w:r>
          </w:p>
        </w:tc>
      </w:tr>
      <w:tr w:rsidR="00474BC5" w:rsidRPr="00474BC5" w:rsidTr="00474BC5">
        <w:tc>
          <w:tcPr>
            <w:tcW w:w="1568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อัตราส่วนหนี้สินต่อส่วนของผู้ถือหุ้น</w:t>
            </w:r>
          </w:p>
        </w:tc>
        <w:tc>
          <w:tcPr>
            <w:tcW w:w="3062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ind w:left="261" w:hanging="261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= 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ab/>
              <w:t>หนี้สินรวม / ส่วนของผู้ถือหุ้น</w:t>
            </w:r>
          </w:p>
        </w:tc>
        <w:tc>
          <w:tcPr>
            <w:tcW w:w="370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(เท่า)</w:t>
            </w:r>
          </w:p>
        </w:tc>
      </w:tr>
      <w:tr w:rsidR="00474BC5" w:rsidRPr="00474BC5" w:rsidTr="00474BC5">
        <w:tc>
          <w:tcPr>
            <w:tcW w:w="1568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อัตราส่วนความสามารถชำระดอกเบี้ย</w:t>
            </w:r>
          </w:p>
        </w:tc>
        <w:tc>
          <w:tcPr>
            <w:tcW w:w="3062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ind w:left="261" w:hanging="261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= 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ab/>
              <w:t>กระแสเงินสดจากการดำเนินงาน + ดอกเบี้ยจ่ายจากการดำเนินงาน + ภาษี / ดอกเบี้ยจ่ายจากการดำเนินงานและลงทุน</w:t>
            </w:r>
          </w:p>
        </w:tc>
        <w:tc>
          <w:tcPr>
            <w:tcW w:w="370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(เท่า)</w:t>
            </w:r>
          </w:p>
        </w:tc>
      </w:tr>
      <w:tr w:rsidR="00474BC5" w:rsidRPr="00474BC5" w:rsidTr="00474BC5">
        <w:tc>
          <w:tcPr>
            <w:tcW w:w="1568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อัตราส่วนความสามารถชำระภาระผูกพัน (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</w:rPr>
              <w:t>cash basis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3062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ind w:left="261" w:hanging="261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= 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ab/>
              <w:t>กระแสเงินสดจากการดำเนินงาน / (การจ่ายชำระหนี้สิน + รายจ่ายลงทุน + ซื้อสินทรัพย์ + เงินปันผลจ่าย)</w:t>
            </w:r>
          </w:p>
        </w:tc>
        <w:tc>
          <w:tcPr>
            <w:tcW w:w="370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(เท่า)</w:t>
            </w:r>
          </w:p>
        </w:tc>
      </w:tr>
      <w:tr w:rsidR="00474BC5" w:rsidRPr="00474BC5" w:rsidTr="00474BC5">
        <w:tc>
          <w:tcPr>
            <w:tcW w:w="1568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อัตราการจ่ายเงินปันผล</w:t>
            </w:r>
          </w:p>
        </w:tc>
        <w:tc>
          <w:tcPr>
            <w:tcW w:w="3062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ind w:left="261" w:hanging="261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= 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ab/>
              <w:t>เงินปันผล / กำไรสุทธิ</w:t>
            </w:r>
          </w:p>
        </w:tc>
        <w:tc>
          <w:tcPr>
            <w:tcW w:w="370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(%)</w:t>
            </w:r>
          </w:p>
        </w:tc>
      </w:tr>
    </w:tbl>
    <w:p w:rsidR="00474BC5" w:rsidRDefault="00474BC5" w:rsidP="00474BC5">
      <w:pPr>
        <w:spacing w:before="120" w:after="0" w:line="240" w:lineRule="auto"/>
        <w:rPr>
          <w:rFonts w:ascii="Cordia New" w:eastAsia="Calibri" w:hAnsi="Cordia New" w:cs="Cordia New"/>
          <w:color w:val="000000"/>
          <w:sz w:val="30"/>
          <w:szCs w:val="30"/>
        </w:rPr>
      </w:pPr>
    </w:p>
    <w:p w:rsidR="00DC1F7D" w:rsidRDefault="00DC1F7D" w:rsidP="00DC1F7D">
      <w:pPr>
        <w:spacing w:before="120" w:after="0" w:line="240" w:lineRule="auto"/>
        <w:ind w:left="2434" w:hanging="2434"/>
        <w:jc w:val="center"/>
        <w:rPr>
          <w:rFonts w:ascii="Cordia New" w:eastAsia="Calibri" w:hAnsi="Cordia New" w:cs="Cordia New"/>
          <w:b/>
          <w:bCs/>
          <w:color w:val="000000"/>
          <w:sz w:val="48"/>
          <w:szCs w:val="48"/>
          <w:u w:val="single"/>
        </w:rPr>
      </w:pPr>
      <w:r w:rsidRPr="00DC1F7D">
        <w:rPr>
          <w:rFonts w:ascii="Cordia New" w:eastAsia="Calibri" w:hAnsi="Cordia New" w:cs="Cordia New"/>
          <w:b/>
          <w:bCs/>
          <w:color w:val="000000"/>
          <w:sz w:val="48"/>
          <w:szCs w:val="48"/>
          <w:u w:val="single"/>
          <w:cs/>
        </w:rPr>
        <w:lastRenderedPageBreak/>
        <w:t xml:space="preserve">รายงานคณะกรรมการตรวจสอบประจำปี </w:t>
      </w:r>
      <w:r w:rsidR="009C009F">
        <w:rPr>
          <w:rFonts w:ascii="Cordia New" w:eastAsia="Calibri" w:hAnsi="Cordia New" w:cs="Cordia New"/>
          <w:b/>
          <w:bCs/>
          <w:color w:val="000000"/>
          <w:sz w:val="48"/>
          <w:szCs w:val="48"/>
          <w:u w:val="single"/>
        </w:rPr>
        <w:t>2560</w:t>
      </w:r>
    </w:p>
    <w:p w:rsidR="005A178C" w:rsidRDefault="00DC1F7D" w:rsidP="00DC1F7D">
      <w:pPr>
        <w:spacing w:before="120" w:after="0" w:line="240" w:lineRule="auto"/>
        <w:ind w:firstLine="720"/>
        <w:jc w:val="thaiDistribute"/>
        <w:rPr>
          <w:rFonts w:ascii="Cordia New" w:eastAsia="Calibri" w:hAnsi="Cordia New" w:cs="Cordia New"/>
          <w:color w:val="000000"/>
          <w:sz w:val="30"/>
          <w:szCs w:val="30"/>
        </w:rPr>
      </w:pPr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>บริษัทได้จัดโครงสร้างคณะกรรมการตรวจสอบ</w:t>
      </w:r>
      <w:r w:rsidR="0086013F">
        <w:rPr>
          <w:rFonts w:ascii="Cordia New" w:eastAsia="Calibri" w:hAnsi="Cordia New" w:cs="Cordia New" w:hint="cs"/>
          <w:color w:val="000000"/>
          <w:sz w:val="30"/>
          <w:szCs w:val="30"/>
          <w:cs/>
        </w:rPr>
        <w:t xml:space="preserve"> </w:t>
      </w:r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>(</w:t>
      </w:r>
      <w:r w:rsidRPr="00DC1F7D">
        <w:rPr>
          <w:rFonts w:ascii="Cordia New" w:eastAsia="Calibri" w:hAnsi="Cordia New" w:cs="Cordia New"/>
          <w:color w:val="000000"/>
          <w:sz w:val="30"/>
          <w:szCs w:val="30"/>
        </w:rPr>
        <w:t>Audit Committee</w:t>
      </w:r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) อันประกอบด้วย ผู้ทรงคุณวุฒิ ซึ่งเป็นกรรมการที่เป็นอิสระจากผู้บริหาร และมีคุณสมบัติครบถ้วนตามประกาศตลาดหลักทรัพย์แห่งประเทศไทย ปัจจุบันคณะกรรมการตรวจสอบของบริษัทมีจำนวน </w:t>
      </w:r>
      <w:r w:rsidRPr="00DC1F7D">
        <w:rPr>
          <w:rFonts w:ascii="Cordia New" w:eastAsia="Calibri" w:hAnsi="Cordia New" w:cs="Cordia New"/>
          <w:color w:val="000000"/>
          <w:sz w:val="30"/>
          <w:szCs w:val="30"/>
        </w:rPr>
        <w:t>3</w:t>
      </w:r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 ท่าน โดยมี</w:t>
      </w:r>
      <w:r w:rsidR="005A178C" w:rsidRPr="005A178C">
        <w:rPr>
          <w:rFonts w:ascii="Cordia New" w:eastAsia="Calibri" w:hAnsi="Cordia New" w:cs="Cordia New"/>
          <w:color w:val="000000"/>
          <w:sz w:val="30"/>
          <w:szCs w:val="30"/>
          <w:cs/>
        </w:rPr>
        <w:t>นายวุฒิพงษ์ อิสระมาลัย</w:t>
      </w:r>
      <w:r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 </w:t>
      </w:r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เป็นประธานคณะกรรมการตรวจสอบ </w:t>
      </w:r>
      <w:r w:rsidR="005A178C" w:rsidRPr="005A178C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รับตำแหน่งเมื่อวันที่ </w:t>
      </w:r>
      <w:r w:rsidR="00F40D6A">
        <w:rPr>
          <w:rFonts w:ascii="Cordia New" w:eastAsia="Calibri" w:hAnsi="Cordia New" w:cs="Cordia New"/>
          <w:color w:val="000000"/>
          <w:sz w:val="30"/>
          <w:szCs w:val="30"/>
        </w:rPr>
        <w:t>15</w:t>
      </w:r>
      <w:r w:rsidR="005A178C" w:rsidRPr="005A178C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 </w:t>
      </w:r>
      <w:r w:rsidR="005A178C">
        <w:rPr>
          <w:rFonts w:ascii="Cordia New" w:eastAsia="Calibri" w:hAnsi="Cordia New" w:cs="Cordia New" w:hint="cs"/>
          <w:color w:val="000000"/>
          <w:sz w:val="30"/>
          <w:szCs w:val="30"/>
          <w:cs/>
        </w:rPr>
        <w:t xml:space="preserve">กุมภาพันธ์ </w:t>
      </w:r>
      <w:r w:rsidR="005A178C" w:rsidRPr="005A178C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2560 </w:t>
      </w:r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และมีสมาชิกในคณะกรรมการตรวจสอบ </w:t>
      </w:r>
      <w:r w:rsidRPr="00DC1F7D">
        <w:rPr>
          <w:rFonts w:ascii="Cordia New" w:eastAsia="Calibri" w:hAnsi="Cordia New" w:cs="Cordia New"/>
          <w:color w:val="000000"/>
          <w:sz w:val="30"/>
          <w:szCs w:val="30"/>
        </w:rPr>
        <w:t>2</w:t>
      </w:r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 ท่าน คือ </w:t>
      </w:r>
      <w:r w:rsidR="005A178C" w:rsidRPr="005A178C">
        <w:rPr>
          <w:rFonts w:ascii="Cordia New" w:eastAsia="Calibri" w:hAnsi="Cordia New" w:cs="Cordia New"/>
          <w:color w:val="000000"/>
          <w:sz w:val="30"/>
          <w:szCs w:val="30"/>
          <w:cs/>
        </w:rPr>
        <w:t>นางสาวประภัสสร มงคลมะไฟ</w:t>
      </w:r>
      <w:r w:rsidR="005A178C">
        <w:rPr>
          <w:rFonts w:ascii="Cordia New" w:eastAsia="Calibri" w:hAnsi="Cordia New" w:cs="Cordia New" w:hint="cs"/>
          <w:color w:val="000000"/>
          <w:sz w:val="30"/>
          <w:szCs w:val="30"/>
          <w:cs/>
        </w:rPr>
        <w:t xml:space="preserve"> และ </w:t>
      </w:r>
      <w:r w:rsidR="005A178C" w:rsidRPr="005A178C">
        <w:rPr>
          <w:rFonts w:ascii="Cordia New" w:eastAsia="Calibri" w:hAnsi="Cordia New" w:cs="Cordia New"/>
          <w:color w:val="000000"/>
          <w:sz w:val="30"/>
          <w:szCs w:val="30"/>
          <w:cs/>
        </w:rPr>
        <w:t>ดร.สรัณยา แสงหิรัญ</w:t>
      </w:r>
      <w:r w:rsidR="005A178C">
        <w:rPr>
          <w:rFonts w:ascii="Cordia New" w:eastAsia="Calibri" w:hAnsi="Cordia New" w:cs="Cordia New" w:hint="cs"/>
          <w:color w:val="000000"/>
          <w:sz w:val="30"/>
          <w:szCs w:val="30"/>
          <w:cs/>
        </w:rPr>
        <w:t xml:space="preserve"> </w:t>
      </w:r>
    </w:p>
    <w:p w:rsidR="00DC1F7D" w:rsidRPr="00DC1F7D" w:rsidRDefault="00DC1F7D" w:rsidP="005A178C">
      <w:pPr>
        <w:spacing w:before="120" w:after="0" w:line="240" w:lineRule="auto"/>
        <w:ind w:firstLine="720"/>
        <w:jc w:val="thaiDistribute"/>
        <w:rPr>
          <w:rFonts w:ascii="Cordia New" w:eastAsia="Calibri" w:hAnsi="Cordia New" w:cs="Cordia New"/>
          <w:color w:val="000000"/>
          <w:sz w:val="30"/>
          <w:szCs w:val="30"/>
        </w:rPr>
      </w:pPr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ในปี </w:t>
      </w:r>
      <w:r w:rsidR="009C009F">
        <w:rPr>
          <w:rFonts w:ascii="Cordia New" w:eastAsia="Calibri" w:hAnsi="Cordia New" w:cs="Cordia New"/>
          <w:color w:val="000000"/>
          <w:sz w:val="30"/>
          <w:szCs w:val="30"/>
        </w:rPr>
        <w:t>2560</w:t>
      </w:r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 คณะกรรมการตรวจสอบได้จัดให้มีการประชุม </w:t>
      </w:r>
      <w:r w:rsidR="009C009F">
        <w:rPr>
          <w:rFonts w:ascii="Cordia New" w:eastAsia="Calibri" w:hAnsi="Cordia New" w:cs="Cordia New"/>
          <w:color w:val="000000"/>
          <w:sz w:val="30"/>
          <w:szCs w:val="30"/>
        </w:rPr>
        <w:t>9</w:t>
      </w:r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 ครั้ง เพื่อปฏิบัติหน้าที่ตามที่ได้รับมอบหมายจากคณะกรรมการบริษัทฯ โดยเป็นการปฏิบัติหน้าที่อย่างอิสระ ไม่มีข้อจำกัดในการรับข้อมูลและได้รับความร่วมมือจากบริษัทเป็นอย่างดี โดยสอดคล้องตามข้อกำหนดของตลาดหลักทรัพย์แห่งประเทศไทย การประชุมแต่ละคราวได้เชิญผู้จัดการฝ่ายเข้าร่วมหารือตามวาระที่เกี่ยวข้อง ตลอดจนได้มีการหารือร่วมกับผู้บริหาร และผู้ตรวจสอบภายใน และผู้ตรวจสอบภายนอก ตามความเหมาะสม  ทั้งนี้การประชุมร่วมกับผู้สอบบัญชี เป็นการประชุมอิสระจากผู้บริหารของบริษัท</w:t>
      </w:r>
    </w:p>
    <w:p w:rsidR="00DC1F7D" w:rsidRPr="00DC1F7D" w:rsidRDefault="00DC1F7D" w:rsidP="005A178C">
      <w:pPr>
        <w:spacing w:before="120" w:after="0" w:line="240" w:lineRule="auto"/>
        <w:ind w:firstLine="720"/>
        <w:jc w:val="thaiDistribute"/>
        <w:rPr>
          <w:rFonts w:ascii="Cordia New" w:eastAsia="Calibri" w:hAnsi="Cordia New" w:cs="Cordia New"/>
          <w:color w:val="000000"/>
          <w:sz w:val="30"/>
          <w:szCs w:val="30"/>
        </w:rPr>
      </w:pPr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>คณะกรรมการตรวจสอบช่วยสนับสนุนให้คณะกรรมการบริษัทสามารถปฏิบัติงานตามความรับผิดชอบได้เป็นเป็นผลสำเร็จ พร้อมทั้งติดตามและสนับสนุนให้เกิดการกำกับดูแลกิจการที่ดี ผลการปฏิบัติงานและการดำเนินงานของคณะกรรมการตรวจสอบมีสาระ สรุปได้ดังนี้</w:t>
      </w:r>
    </w:p>
    <w:p w:rsidR="00DC1F7D" w:rsidRPr="00DC1F7D" w:rsidRDefault="00DC1F7D" w:rsidP="00A07205">
      <w:pPr>
        <w:spacing w:before="120" w:after="0" w:line="240" w:lineRule="auto"/>
        <w:ind w:left="360" w:hanging="360"/>
        <w:jc w:val="thaiDistribute"/>
        <w:rPr>
          <w:rFonts w:ascii="Cordia New" w:eastAsia="Calibri" w:hAnsi="Cordia New" w:cs="Cordia New"/>
          <w:color w:val="000000"/>
          <w:sz w:val="30"/>
          <w:szCs w:val="30"/>
        </w:rPr>
      </w:pPr>
      <w:r w:rsidRPr="00A07205">
        <w:rPr>
          <w:rFonts w:ascii="Cordia New" w:eastAsia="Calibri" w:hAnsi="Cordia New" w:cs="Cordia New"/>
          <w:b/>
          <w:bCs/>
          <w:color w:val="000000"/>
          <w:sz w:val="30"/>
          <w:szCs w:val="30"/>
        </w:rPr>
        <w:t>1</w:t>
      </w:r>
      <w:r w:rsidRPr="00A07205">
        <w:rPr>
          <w:rFonts w:ascii="Cordia New" w:eastAsia="Calibri" w:hAnsi="Cordia New" w:cs="Cordia New"/>
          <w:b/>
          <w:bCs/>
          <w:color w:val="000000"/>
          <w:sz w:val="30"/>
          <w:szCs w:val="30"/>
          <w:cs/>
        </w:rPr>
        <w:t>.</w:t>
      </w:r>
      <w:r w:rsidRPr="00A07205">
        <w:rPr>
          <w:rFonts w:ascii="Cordia New" w:eastAsia="Calibri" w:hAnsi="Cordia New" w:cs="Cordia New"/>
          <w:b/>
          <w:bCs/>
          <w:color w:val="000000"/>
          <w:sz w:val="30"/>
          <w:szCs w:val="30"/>
        </w:rPr>
        <w:tab/>
      </w:r>
      <w:r w:rsidRPr="00A07205">
        <w:rPr>
          <w:rFonts w:ascii="Cordia New" w:eastAsia="Calibri" w:hAnsi="Cordia New" w:cs="Cordia New"/>
          <w:b/>
          <w:bCs/>
          <w:color w:val="000000"/>
          <w:sz w:val="30"/>
          <w:szCs w:val="30"/>
          <w:u w:val="single"/>
          <w:cs/>
        </w:rPr>
        <w:t>สภาพแวดล้อมการควบคุม (</w:t>
      </w:r>
      <w:r w:rsidRPr="00A07205">
        <w:rPr>
          <w:rFonts w:ascii="Cordia New" w:eastAsia="Calibri" w:hAnsi="Cordia New" w:cs="Cordia New"/>
          <w:b/>
          <w:bCs/>
          <w:color w:val="000000"/>
          <w:sz w:val="30"/>
          <w:szCs w:val="30"/>
          <w:u w:val="single"/>
        </w:rPr>
        <w:t>Control Environment</w:t>
      </w:r>
      <w:r w:rsidRPr="00A07205">
        <w:rPr>
          <w:rFonts w:ascii="Cordia New" w:eastAsia="Calibri" w:hAnsi="Cordia New" w:cs="Cordia New"/>
          <w:b/>
          <w:bCs/>
          <w:color w:val="000000"/>
          <w:sz w:val="30"/>
          <w:szCs w:val="30"/>
          <w:u w:val="single"/>
          <w:cs/>
        </w:rPr>
        <w:t>)</w:t>
      </w:r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 บริษัทได้กำหนดให้มีสภาพแวดล้อมของการควบคุมภายในที่ดี โดยจัดโครงสร้างขององค์กรและสายงานการบังคับบัญชาที่ชัดเจนเหมาะสม รวมทั้งกำหนดเป้าหมายทางธุรกิจ และดัชนีชี้วัดผลสำเร็จ (</w:t>
      </w:r>
      <w:r w:rsidRPr="00DC1F7D">
        <w:rPr>
          <w:rFonts w:ascii="Cordia New" w:eastAsia="Calibri" w:hAnsi="Cordia New" w:cs="Cordia New"/>
          <w:color w:val="000000"/>
          <w:sz w:val="30"/>
          <w:szCs w:val="30"/>
        </w:rPr>
        <w:t xml:space="preserve">Key Performance </w:t>
      </w:r>
      <w:r w:rsidR="00A07205" w:rsidRPr="00DC1F7D">
        <w:rPr>
          <w:rFonts w:ascii="Cordia New" w:eastAsia="Calibri" w:hAnsi="Cordia New" w:cs="Cordia New"/>
          <w:color w:val="000000"/>
          <w:sz w:val="30"/>
          <w:szCs w:val="30"/>
        </w:rPr>
        <w:t>Indicators</w:t>
      </w:r>
      <w:r w:rsidR="00A07205"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>:</w:t>
      </w:r>
      <w:r w:rsidRPr="00DC1F7D">
        <w:rPr>
          <w:rFonts w:ascii="Cordia New" w:eastAsia="Calibri" w:hAnsi="Cordia New" w:cs="Cordia New"/>
          <w:color w:val="000000"/>
          <w:sz w:val="30"/>
          <w:szCs w:val="30"/>
        </w:rPr>
        <w:t xml:space="preserve"> KPI</w:t>
      </w:r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) เพื่อใช้ในการประเมินประสิทธิภาพในการปฏิบัติงานให้สอดคล้องกับเป้าหมายขององค์กร รวมทั้งกำหนดให้มีระเบียบ แผนภูมิและคู่มือการปฏิบัติงานของทุกระบบอย่างเป็นลายลักษณ์อักษรเพื่อใช้เป็นแนวทางในการปฏิบัติงาน </w:t>
      </w:r>
    </w:p>
    <w:p w:rsidR="00DC1F7D" w:rsidRPr="00DC1F7D" w:rsidRDefault="00DC1F7D" w:rsidP="00605FC3">
      <w:pPr>
        <w:spacing w:before="120" w:after="0" w:line="240" w:lineRule="auto"/>
        <w:ind w:left="360"/>
        <w:jc w:val="thaiDistribute"/>
        <w:rPr>
          <w:rFonts w:ascii="Cordia New" w:eastAsia="Calibri" w:hAnsi="Cordia New" w:cs="Cordia New"/>
          <w:color w:val="000000"/>
          <w:sz w:val="30"/>
          <w:szCs w:val="30"/>
        </w:rPr>
      </w:pPr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>นอกจากนี้บริษัทยังปลูกฝังให้ผู้บริหารและพนักงานทุกคนของบริษัท ตระหนักถึงการกำกับดูแลกิจการที่ดี โดยกำหนดให้มีนโยบายการกำกับดูแลกิจการที่ดี มีจริยธรรมทางธุรกิจ อันได้แก่ การประกอบธุรกิจด้วยความซื่อสัตย์ สุจริต ให้ข้อเท็จจริงเกี่ยวกับคุณภาพของสินค้า ทำตามสัญญาหรือข้อตกลงที่ได้เจรจากับลูกค้าไปแล้ว ผลิตสินค้าหรือให้บริการอย่างมีคุณภาพโดยคำนึงถึงผลกระทบต่อลูกค้า กำหนดราคาสินค้าที่เป็นธรรมและไม่สร้างมลภาวะต่อสิ่งแวดล้อมที่จะทำให้เกิดน้ำเสีย อากาศเป็นพิษ เพิ่มพื้นที่สีเขียวโดยรอบโครงการ ด้วยการปลูกต้นไม้นานาพรรณ เพื่อสร้างความร่มรื่นให้กับผู้อยู่อาศัย จัดให้มีสโมสร สถานที่ออกกำลังกาย สระว่ายน้ำ และ</w:t>
      </w:r>
      <w:proofErr w:type="spellStart"/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>อื่นๆ</w:t>
      </w:r>
      <w:proofErr w:type="spellEnd"/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 เพื่อให้ผู้อยู่อาศัยมีสันทนาการที่ดีทำให้มีสุขภาพสมบรูณ์และมีความสุขกับการใช้ชีวิต ทั้งนี้บริษัทยังมีความรับผิดชอบต่อชุมชนและ สังคมภายในโครงการโดยสนับสนุนกิจกรรม</w:t>
      </w:r>
      <w:proofErr w:type="spellStart"/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>ต่างๆ</w:t>
      </w:r>
      <w:proofErr w:type="spellEnd"/>
      <w:r w:rsidR="0086013F">
        <w:rPr>
          <w:rFonts w:ascii="Cordia New" w:eastAsia="Calibri" w:hAnsi="Cordia New" w:cs="Cordia New" w:hint="cs"/>
          <w:color w:val="000000"/>
          <w:sz w:val="30"/>
          <w:szCs w:val="30"/>
          <w:cs/>
        </w:rPr>
        <w:t xml:space="preserve"> </w:t>
      </w:r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ของชุมชนด้วย  </w:t>
      </w:r>
    </w:p>
    <w:p w:rsidR="00DC1F7D" w:rsidRPr="00DC1F7D" w:rsidRDefault="00DC1F7D" w:rsidP="00605FC3">
      <w:pPr>
        <w:spacing w:before="120" w:after="0" w:line="240" w:lineRule="auto"/>
        <w:ind w:left="360"/>
        <w:jc w:val="thaiDistribute"/>
        <w:rPr>
          <w:rFonts w:ascii="Cordia New" w:eastAsia="Calibri" w:hAnsi="Cordia New" w:cs="Cordia New"/>
          <w:color w:val="000000"/>
          <w:sz w:val="30"/>
          <w:szCs w:val="30"/>
        </w:rPr>
      </w:pPr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>ทั้งนี้คณะกรรมการ ผู้บริหาร พนักงานทุกคนยังต้องมีจรรยาบรรณต่อผู้ถือหุ้น โดยปฏิบัติหน้าที่ด้วยความซื่อสัตย์สุจริต ใช้ทักษะและความรู้ความสามารถอย่างเต็มที่ จัดการดูแลไม่ให้ทรัพย์สินใดๆของบริษัทเสื่อมค่าหรือสูญหาย ไม่แสวงหาผลประโยชน์ให้ตนเองหรือผู้อื่นจากการปฏิบัติหน้าที่  รายงานสถานะและผลการ</w:t>
      </w:r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lastRenderedPageBreak/>
        <w:t>ดำเนินงานของบริษัทให้ครบถ้วนตามความเป็นจริง รวมทั้งยังต้องมีจรรยาบรรณต่อลูกค้า  โดยต้องให้ความกระจ่างเกี่ยวกับข้อกำหนดและเงื่อนไขของสินค้าและบริการ โฆษณาสินค้าด้วยข้อมูลที่ถูกต้อง ทั้งนี้บริษัทยังส่งเสริมให้มีการอบรมด้านความรู้แก่พนักงานเป็นประจำทุกปี เพื่อให้มีความรู้เกี่ยวกับตัวสินค้า หลักการบริการที่ดีเพื่อให้เป็นที่พึงพอใจของลูกค้า และขั้นตอนในงานก่อสร้างของบริษัท</w:t>
      </w:r>
    </w:p>
    <w:p w:rsidR="00DC1F7D" w:rsidRPr="00DC1F7D" w:rsidRDefault="00DC1F7D" w:rsidP="00701483">
      <w:pPr>
        <w:spacing w:before="120" w:after="0" w:line="240" w:lineRule="auto"/>
        <w:ind w:left="360" w:hanging="360"/>
        <w:jc w:val="thaiDistribute"/>
        <w:rPr>
          <w:rFonts w:ascii="Cordia New" w:eastAsia="Calibri" w:hAnsi="Cordia New" w:cs="Cordia New"/>
          <w:color w:val="000000"/>
          <w:sz w:val="30"/>
          <w:szCs w:val="30"/>
        </w:rPr>
      </w:pPr>
      <w:r w:rsidRPr="00701483">
        <w:rPr>
          <w:rFonts w:ascii="Cordia New" w:eastAsia="Calibri" w:hAnsi="Cordia New" w:cs="Cordia New"/>
          <w:b/>
          <w:bCs/>
          <w:color w:val="000000"/>
          <w:sz w:val="30"/>
          <w:szCs w:val="30"/>
        </w:rPr>
        <w:t>2</w:t>
      </w:r>
      <w:r w:rsidRPr="00701483">
        <w:rPr>
          <w:rFonts w:ascii="Cordia New" w:eastAsia="Calibri" w:hAnsi="Cordia New" w:cs="Cordia New"/>
          <w:b/>
          <w:bCs/>
          <w:color w:val="000000"/>
          <w:sz w:val="30"/>
          <w:szCs w:val="30"/>
          <w:cs/>
        </w:rPr>
        <w:t>.</w:t>
      </w:r>
      <w:r w:rsidRPr="00701483">
        <w:rPr>
          <w:rFonts w:ascii="Cordia New" w:eastAsia="Calibri" w:hAnsi="Cordia New" w:cs="Cordia New"/>
          <w:b/>
          <w:bCs/>
          <w:color w:val="000000"/>
          <w:sz w:val="30"/>
          <w:szCs w:val="30"/>
        </w:rPr>
        <w:tab/>
      </w:r>
      <w:r w:rsidRPr="00701483">
        <w:rPr>
          <w:rFonts w:ascii="Cordia New" w:eastAsia="Calibri" w:hAnsi="Cordia New" w:cs="Cordia New"/>
          <w:b/>
          <w:bCs/>
          <w:color w:val="000000"/>
          <w:sz w:val="30"/>
          <w:szCs w:val="30"/>
          <w:u w:val="single"/>
          <w:cs/>
        </w:rPr>
        <w:t>การประเมินความเสี่ยง (</w:t>
      </w:r>
      <w:r w:rsidRPr="00701483">
        <w:rPr>
          <w:rFonts w:ascii="Cordia New" w:eastAsia="Calibri" w:hAnsi="Cordia New" w:cs="Cordia New"/>
          <w:b/>
          <w:bCs/>
          <w:color w:val="000000"/>
          <w:sz w:val="30"/>
          <w:szCs w:val="30"/>
          <w:u w:val="single"/>
        </w:rPr>
        <w:t>Risk Assessment</w:t>
      </w:r>
      <w:r w:rsidRPr="00701483">
        <w:rPr>
          <w:rFonts w:ascii="Cordia New" w:eastAsia="Calibri" w:hAnsi="Cordia New" w:cs="Cordia New"/>
          <w:b/>
          <w:bCs/>
          <w:color w:val="000000"/>
          <w:sz w:val="30"/>
          <w:szCs w:val="30"/>
          <w:u w:val="single"/>
          <w:cs/>
        </w:rPr>
        <w:t>)</w:t>
      </w:r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 บริษัทให้ความสำคัญกับการบริหารความเสี่ยงซึ่งถือเป็นกลไกสำคัญและเป็นเครื่องมือในการบริหารงานที่จะทำให้องค์กรบรรลุถึงวัตถุประสงค์และเป้าหมายที่ได้กำหนดไว้ โดยมีการกำหนดนโยบายการบริหารความเสี่ยง ซึ่งมุ่งเน้นการพัฒนาระบบบริหารความเสี่ยงตามแนวทางการกำกับดูแลกิจการที่ดี (</w:t>
      </w:r>
      <w:r w:rsidRPr="00DC1F7D">
        <w:rPr>
          <w:rFonts w:ascii="Cordia New" w:eastAsia="Calibri" w:hAnsi="Cordia New" w:cs="Cordia New"/>
          <w:color w:val="000000"/>
          <w:sz w:val="30"/>
          <w:szCs w:val="30"/>
        </w:rPr>
        <w:t>Good Corporate Governance</w:t>
      </w:r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) โดยบริษัทมีการพิจารณาปัญหาและความเสี่ยงต่าง ๆ ในการจ้างเหมางานก่อสร้างแนวราบและแนวสูง และหาแนวทาง วิธีแก้ไข เพื่อควบคุมและลดความเสี่ยง โดยการเปิดให้มีผู้รับเหมาหลายรายมาประกวดราคางานก่อสร้างในแต่ละประเภท ซึ่งมีคณะกรรมการจัดซื้อ/จัดจ้าง เป็นผู้ดูแลการดำเนินการและพิจารณา ประกอบไปด้วยผู้บริหารแต่ละสายงาน รวมทั้งฝ่ายตรวจสอบบัญชีภายในด้วย ทั้งนี้ผู้รับเหมาที่ได้รับเลือกต้องเป็นผู้มีประสบการณ์ ความชำนาญ ผลงานในอดีตที่มีคุณภาพ มีบุคลากรในการทำงานอย่างครบถ้วนและมีราคาต่ำสุดที่อยู่ในงบประมาณของบริษัท </w:t>
      </w:r>
    </w:p>
    <w:p w:rsidR="00DC1F7D" w:rsidRPr="00DC1F7D" w:rsidRDefault="00DC1F7D" w:rsidP="00701483">
      <w:pPr>
        <w:spacing w:before="120" w:after="0" w:line="240" w:lineRule="auto"/>
        <w:ind w:left="360" w:hanging="360"/>
        <w:jc w:val="thaiDistribute"/>
        <w:rPr>
          <w:rFonts w:ascii="Cordia New" w:eastAsia="Calibri" w:hAnsi="Cordia New" w:cs="Cordia New"/>
          <w:color w:val="000000"/>
          <w:sz w:val="30"/>
          <w:szCs w:val="30"/>
        </w:rPr>
      </w:pPr>
      <w:r w:rsidRPr="00701483">
        <w:rPr>
          <w:rFonts w:ascii="Cordia New" w:eastAsia="Calibri" w:hAnsi="Cordia New" w:cs="Cordia New"/>
          <w:b/>
          <w:bCs/>
          <w:color w:val="000000"/>
          <w:sz w:val="30"/>
          <w:szCs w:val="30"/>
        </w:rPr>
        <w:t>3</w:t>
      </w:r>
      <w:r w:rsidRPr="00701483">
        <w:rPr>
          <w:rFonts w:ascii="Cordia New" w:eastAsia="Calibri" w:hAnsi="Cordia New" w:cs="Cordia New"/>
          <w:b/>
          <w:bCs/>
          <w:color w:val="000000"/>
          <w:sz w:val="30"/>
          <w:szCs w:val="30"/>
          <w:cs/>
        </w:rPr>
        <w:t>.</w:t>
      </w:r>
      <w:r w:rsidRPr="00701483">
        <w:rPr>
          <w:rFonts w:ascii="Cordia New" w:eastAsia="Calibri" w:hAnsi="Cordia New" w:cs="Cordia New"/>
          <w:b/>
          <w:bCs/>
          <w:color w:val="000000"/>
          <w:sz w:val="30"/>
          <w:szCs w:val="30"/>
        </w:rPr>
        <w:tab/>
      </w:r>
      <w:r w:rsidRPr="00701483">
        <w:rPr>
          <w:rFonts w:ascii="Cordia New" w:eastAsia="Calibri" w:hAnsi="Cordia New" w:cs="Cordia New"/>
          <w:b/>
          <w:bCs/>
          <w:color w:val="000000"/>
          <w:sz w:val="30"/>
          <w:szCs w:val="30"/>
          <w:u w:val="single"/>
          <w:cs/>
        </w:rPr>
        <w:t>กิจกรรมการควบคุม (</w:t>
      </w:r>
      <w:r w:rsidRPr="00701483">
        <w:rPr>
          <w:rFonts w:ascii="Cordia New" w:eastAsia="Calibri" w:hAnsi="Cordia New" w:cs="Cordia New"/>
          <w:b/>
          <w:bCs/>
          <w:color w:val="000000"/>
          <w:sz w:val="30"/>
          <w:szCs w:val="30"/>
          <w:u w:val="single"/>
        </w:rPr>
        <w:t>Control Activity</w:t>
      </w:r>
      <w:r w:rsidRPr="00701483">
        <w:rPr>
          <w:rFonts w:ascii="Cordia New" w:eastAsia="Calibri" w:hAnsi="Cordia New" w:cs="Cordia New"/>
          <w:b/>
          <w:bCs/>
          <w:color w:val="000000"/>
          <w:sz w:val="30"/>
          <w:szCs w:val="30"/>
          <w:u w:val="single"/>
          <w:cs/>
        </w:rPr>
        <w:t>)</w:t>
      </w:r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 ฝ่ายบริหารได้กำหนด นโยบาย มาตรการ และวิธีการ</w:t>
      </w:r>
      <w:proofErr w:type="spellStart"/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>ต่างๆ</w:t>
      </w:r>
      <w:proofErr w:type="spellEnd"/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 ให้นำมาใช้ในการปฏิบัติงาน ซึ่งเมื่อได้ตรวจสอบการปฏิบัติงานของหน่วยงาน</w:t>
      </w:r>
      <w:proofErr w:type="spellStart"/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>ต่างๆ</w:t>
      </w:r>
      <w:proofErr w:type="spellEnd"/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 ภายในองค์กรแล้ว ผู้ปฏิบัติงานได้ปฏิบัติตามข้อกำหนดทั้งจากภายนอกและภายในองค์กร เช่น กฎหมาย ระเบียบคำสั่ง มาตรฐาน นโยบาย แผนงานและวิธีการที่บริษัทได้กำหนดไว้ ซึ่งส่วนใหญ่แต่ละหน่วยงานมีขั้นตอนในการปฏิบัติงานที่มีประสิทธิภาพ คือ มีการอนุมัติ การมอบอำนาจ การตรวจทาน การกระทบยอด การสอบทานผลการดำเนินงาน</w:t>
      </w:r>
      <w:r w:rsidRPr="00DC1F7D">
        <w:rPr>
          <w:rFonts w:ascii="Cordia New" w:eastAsia="Calibri" w:hAnsi="Cordia New" w:cs="Cordia New"/>
          <w:color w:val="000000"/>
          <w:sz w:val="30"/>
          <w:szCs w:val="30"/>
        </w:rPr>
        <w:t xml:space="preserve">” </w:t>
      </w:r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>แต่ในบางครั้งการปฏิบัติงานอาจเกิดข้อผิดพลาดขึ้นได้ ซึ่งสาเหตุหลักเกิดจากความผิดพลาดของคน (</w:t>
      </w:r>
      <w:r w:rsidRPr="00DC1F7D">
        <w:rPr>
          <w:rFonts w:ascii="Cordia New" w:eastAsia="Calibri" w:hAnsi="Cordia New" w:cs="Cordia New"/>
          <w:color w:val="000000"/>
          <w:sz w:val="30"/>
          <w:szCs w:val="30"/>
        </w:rPr>
        <w:t>Human Error</w:t>
      </w:r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>) เมื่อได้ตรวจพบแล้วผู้ปฏิบัติงานก็จะดำเนินการปรับปรุงและแก้ไขโดยทันที กรณีที่พบข้อผิดพลาดที่ร้ายแรงผู้ปฏิบัติงานจะได้รับบทลงโทษสถานหนักตามมาตรการและกฎระเบียบของบริษัท ในปีที่ผ่านมามีพนักงานโครงการที่ไม่ได้ปฏิบัติงานตามกฎระเบียบจนทำให้เกิดข้อผิดพลาดอันเป็นสาเหตุที่ทำให้เกิดความเสียหายแก่บริษัท ดังนั้นจึงลงโทษให้ออก รวมทั้งได้มีการออกหนังสือตักเตือนกับผู้จัดการโครงการด้วยในฐานะหัวหน้างาน</w:t>
      </w:r>
    </w:p>
    <w:p w:rsidR="00DC1F7D" w:rsidRPr="00DC1F7D" w:rsidRDefault="00DC1F7D" w:rsidP="00701483">
      <w:pPr>
        <w:spacing w:before="120" w:after="0" w:line="240" w:lineRule="auto"/>
        <w:ind w:left="360" w:hanging="360"/>
        <w:jc w:val="thaiDistribute"/>
        <w:rPr>
          <w:rFonts w:ascii="Cordia New" w:eastAsia="Calibri" w:hAnsi="Cordia New" w:cs="Cordia New"/>
          <w:color w:val="000000"/>
          <w:sz w:val="30"/>
          <w:szCs w:val="30"/>
        </w:rPr>
      </w:pPr>
      <w:r w:rsidRPr="007C65B2">
        <w:rPr>
          <w:rFonts w:ascii="Cordia New" w:eastAsia="Calibri" w:hAnsi="Cordia New" w:cs="Cordia New"/>
          <w:b/>
          <w:bCs/>
          <w:color w:val="000000"/>
          <w:sz w:val="30"/>
          <w:szCs w:val="30"/>
        </w:rPr>
        <w:t>4</w:t>
      </w:r>
      <w:r w:rsidRPr="007C65B2">
        <w:rPr>
          <w:rFonts w:ascii="Cordia New" w:eastAsia="Calibri" w:hAnsi="Cordia New" w:cs="Cordia New"/>
          <w:b/>
          <w:bCs/>
          <w:color w:val="000000"/>
          <w:sz w:val="30"/>
          <w:szCs w:val="30"/>
          <w:cs/>
        </w:rPr>
        <w:t>.</w:t>
      </w:r>
      <w:r w:rsidRPr="007C65B2">
        <w:rPr>
          <w:rFonts w:ascii="Cordia New" w:eastAsia="Calibri" w:hAnsi="Cordia New" w:cs="Cordia New"/>
          <w:b/>
          <w:bCs/>
          <w:color w:val="000000"/>
          <w:sz w:val="30"/>
          <w:szCs w:val="30"/>
        </w:rPr>
        <w:tab/>
      </w:r>
      <w:r w:rsidRPr="007C65B2">
        <w:rPr>
          <w:rFonts w:ascii="Cordia New" w:eastAsia="Calibri" w:hAnsi="Cordia New" w:cs="Cordia New"/>
          <w:b/>
          <w:bCs/>
          <w:color w:val="000000"/>
          <w:sz w:val="30"/>
          <w:szCs w:val="30"/>
          <w:u w:val="single"/>
          <w:cs/>
        </w:rPr>
        <w:t>ระบบสารสนเทศ และการสื่อสารข้อมูล (</w:t>
      </w:r>
      <w:r w:rsidRPr="007C65B2">
        <w:rPr>
          <w:rFonts w:ascii="Cordia New" w:eastAsia="Calibri" w:hAnsi="Cordia New" w:cs="Cordia New"/>
          <w:b/>
          <w:bCs/>
          <w:color w:val="000000"/>
          <w:sz w:val="30"/>
          <w:szCs w:val="30"/>
          <w:u w:val="single"/>
        </w:rPr>
        <w:t>Information and Communication</w:t>
      </w:r>
      <w:r w:rsidRPr="007C65B2">
        <w:rPr>
          <w:rFonts w:ascii="Cordia New" w:eastAsia="Calibri" w:hAnsi="Cordia New" w:cs="Cordia New"/>
          <w:b/>
          <w:bCs/>
          <w:color w:val="000000"/>
          <w:sz w:val="30"/>
          <w:szCs w:val="30"/>
          <w:u w:val="single"/>
          <w:cs/>
        </w:rPr>
        <w:t>)</w:t>
      </w:r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 บริษัทได้ให้ความสำคัญต่อระบบสารสนเทศและการสื่อสารข้อมูล ส่งเสริมและสนับสนุนให้มีการพัฒนาระบบอย่างต่อเนื่อง เพื่อให้ข้อมูลต่างๆ มีความถูกต้องและเป็นปัจจุบัน โดยในการปฏิบัติงานของแต่ละหน่วยงานได้ใช้ระบบ </w:t>
      </w:r>
      <w:r w:rsidRPr="00DC1F7D">
        <w:rPr>
          <w:rFonts w:ascii="Cordia New" w:eastAsia="Calibri" w:hAnsi="Cordia New" w:cs="Cordia New"/>
          <w:color w:val="000000"/>
          <w:sz w:val="30"/>
          <w:szCs w:val="30"/>
        </w:rPr>
        <w:t xml:space="preserve">Oracle </w:t>
      </w:r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เข้ามาช่วยในการควบคุมงานที่รับผิดชอบ ซึ่งระบบนี้มีการจัดแบ่งฟังก์ชั่นในการทำงานที่สามารถสอบยันความถูกต้องกันได้ทั้งในหน่วยงานเดียวกันและระหว่างหน่วยงาน  ดังนั้นในการปฏิบัติงานจึงไม่สามารถทำงานเพียงคนคนเดียวได้ ซึ่งเป็นการลดความเสี่ยงในการปฏิบัติงานได้ เช่น ระบบการจ่ายเงินไม่สามารถจ่ายเงินซ้ำได้ รวมทั้งเช็คทุกฉบับเป็นเช็คที่สั่งจ่าย โดย ระบุผู้รับ และ มี </w:t>
      </w:r>
      <w:r w:rsidRPr="00DC1F7D">
        <w:rPr>
          <w:rFonts w:ascii="Cordia New" w:eastAsia="Calibri" w:hAnsi="Cordia New" w:cs="Cordia New"/>
          <w:color w:val="000000"/>
          <w:sz w:val="30"/>
          <w:szCs w:val="30"/>
        </w:rPr>
        <w:t>A</w:t>
      </w:r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>/</w:t>
      </w:r>
      <w:r w:rsidRPr="00DC1F7D">
        <w:rPr>
          <w:rFonts w:ascii="Cordia New" w:eastAsia="Calibri" w:hAnsi="Cordia New" w:cs="Cordia New"/>
          <w:color w:val="000000"/>
          <w:sz w:val="30"/>
          <w:szCs w:val="30"/>
        </w:rPr>
        <w:t xml:space="preserve">C PAYEE ONLY </w:t>
      </w:r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ด้วย นอกจากนี้บริษัทยังมีตั้งงบประมาณประจำปีเพื่อใช้ในการควบคุมค่าใช้จ่าย โดยใช้ระบบ </w:t>
      </w:r>
      <w:r w:rsidRPr="00DC1F7D">
        <w:rPr>
          <w:rFonts w:ascii="Cordia New" w:eastAsia="Calibri" w:hAnsi="Cordia New" w:cs="Cordia New"/>
          <w:color w:val="000000"/>
          <w:sz w:val="30"/>
          <w:szCs w:val="30"/>
        </w:rPr>
        <w:t xml:space="preserve">Oracle </w:t>
      </w:r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>เข้ามาควบคุมการใช้งบประมาณทำให้แต่ละหน่วยงานไม่สามารถใช้งบประมาณเกินได้  เมื่อหน่วยงานใดต้องการใช้งบประมาณเพิ่มเติมต้องทำเรื่องขอ</w:t>
      </w:r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lastRenderedPageBreak/>
        <w:t xml:space="preserve">อนุมัติและอธิบายเหตุผลที่ต้องการใช้ นอกจากนี้ทางฝ่ายสารสนเทศยังได้นำระบบการจัดเก็บเอกสาร </w:t>
      </w:r>
      <w:r w:rsidRPr="00DC1F7D">
        <w:rPr>
          <w:rFonts w:ascii="Cordia New" w:eastAsia="Calibri" w:hAnsi="Cordia New" w:cs="Cordia New"/>
          <w:color w:val="000000"/>
          <w:sz w:val="30"/>
          <w:szCs w:val="30"/>
        </w:rPr>
        <w:t xml:space="preserve">Alfresco </w:t>
      </w:r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>มาใช้เพื่อเป็นช่องทางการสื่อสารภายในองค์กร ในการเผยแพร่นโยบาย กฎระเบียบคำสั่ง และคู่มือการปฏิบัติงาน รวมทั้งข่าวสาร</w:t>
      </w:r>
      <w:proofErr w:type="spellStart"/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>ต่างๆ</w:t>
      </w:r>
      <w:proofErr w:type="spellEnd"/>
      <w:r w:rsidR="0086013F">
        <w:rPr>
          <w:rFonts w:ascii="Cordia New" w:eastAsia="Calibri" w:hAnsi="Cordia New" w:cs="Cordia New" w:hint="cs"/>
          <w:color w:val="000000"/>
          <w:sz w:val="30"/>
          <w:szCs w:val="30"/>
          <w:cs/>
        </w:rPr>
        <w:t xml:space="preserve"> </w:t>
      </w:r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>ได้อย่างทั่วถึงทั้งองค์กร</w:t>
      </w:r>
    </w:p>
    <w:p w:rsidR="00DC1F7D" w:rsidRPr="00DC1F7D" w:rsidRDefault="00DC1F7D" w:rsidP="00701483">
      <w:pPr>
        <w:spacing w:before="120" w:after="0" w:line="240" w:lineRule="auto"/>
        <w:ind w:left="360" w:hanging="360"/>
        <w:jc w:val="thaiDistribute"/>
        <w:rPr>
          <w:rFonts w:ascii="Cordia New" w:eastAsia="Calibri" w:hAnsi="Cordia New" w:cs="Cordia New"/>
          <w:color w:val="000000"/>
          <w:sz w:val="30"/>
          <w:szCs w:val="30"/>
        </w:rPr>
      </w:pPr>
      <w:r w:rsidRPr="007C65B2">
        <w:rPr>
          <w:rFonts w:ascii="Cordia New" w:eastAsia="Calibri" w:hAnsi="Cordia New" w:cs="Cordia New"/>
          <w:b/>
          <w:bCs/>
          <w:color w:val="000000"/>
          <w:sz w:val="30"/>
          <w:szCs w:val="30"/>
        </w:rPr>
        <w:t>5</w:t>
      </w:r>
      <w:r w:rsidRPr="007C65B2">
        <w:rPr>
          <w:rFonts w:ascii="Cordia New" w:eastAsia="Calibri" w:hAnsi="Cordia New" w:cs="Cordia New"/>
          <w:b/>
          <w:bCs/>
          <w:color w:val="000000"/>
          <w:sz w:val="30"/>
          <w:szCs w:val="30"/>
          <w:cs/>
        </w:rPr>
        <w:t>.</w:t>
      </w:r>
      <w:r w:rsidRPr="007C65B2">
        <w:rPr>
          <w:rFonts w:ascii="Cordia New" w:eastAsia="Calibri" w:hAnsi="Cordia New" w:cs="Cordia New"/>
          <w:b/>
          <w:bCs/>
          <w:color w:val="000000"/>
          <w:sz w:val="30"/>
          <w:szCs w:val="30"/>
        </w:rPr>
        <w:tab/>
      </w:r>
      <w:r w:rsidRPr="007C65B2">
        <w:rPr>
          <w:rFonts w:ascii="Cordia New" w:eastAsia="Calibri" w:hAnsi="Cordia New" w:cs="Cordia New"/>
          <w:b/>
          <w:bCs/>
          <w:color w:val="000000"/>
          <w:sz w:val="30"/>
          <w:szCs w:val="30"/>
          <w:u w:val="single"/>
          <w:cs/>
        </w:rPr>
        <w:t>ระบบการติดตาม และประเมินผล (</w:t>
      </w:r>
      <w:r w:rsidRPr="007C65B2">
        <w:rPr>
          <w:rFonts w:ascii="Cordia New" w:eastAsia="Calibri" w:hAnsi="Cordia New" w:cs="Cordia New"/>
          <w:b/>
          <w:bCs/>
          <w:color w:val="000000"/>
          <w:sz w:val="30"/>
          <w:szCs w:val="30"/>
          <w:u w:val="single"/>
        </w:rPr>
        <w:t>Monitoring</w:t>
      </w:r>
      <w:r w:rsidRPr="007C65B2">
        <w:rPr>
          <w:rFonts w:ascii="Cordia New" w:eastAsia="Calibri" w:hAnsi="Cordia New" w:cs="Cordia New"/>
          <w:b/>
          <w:bCs/>
          <w:color w:val="000000"/>
          <w:sz w:val="30"/>
          <w:szCs w:val="30"/>
          <w:u w:val="single"/>
          <w:cs/>
        </w:rPr>
        <w:t>)</w:t>
      </w:r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 บริษัทได้จัดให้มีระบบการควบคุมภายในที่ครอบคลุมทุกด้าน เช่น ด้านบัญชีและการเงิน การปฏิบัติงาน การปฏิบัติตามกฎหมาย</w:t>
      </w:r>
      <w:r w:rsidR="0086013F">
        <w:rPr>
          <w:rFonts w:ascii="Cordia New" w:eastAsia="Calibri" w:hAnsi="Cordia New" w:cs="Cordia New"/>
          <w:color w:val="000000"/>
          <w:sz w:val="30"/>
          <w:szCs w:val="30"/>
          <w:cs/>
        </w:rPr>
        <w:t>/</w:t>
      </w:r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กฎระเบียบ และการดูแลทรัพย์สิน โดยให้ฝ่ายตรวจสอบบัญชีภายในติดตามผลการปฏิบัติงานว่าเป็นไปตามเป้าหมายที่วางไว้ แล้วรายงานให้คณะกรรมการบริหารทราบ ส่วนผู้ตรวจสอบบัญชีภายนอกได้เข้าประชุมกับคณะกรรมการตรวจสอบของบริษัททุกไตรมาส ถึงผลการตรวจสอบงบการเงินของบริษัทให้เป็นไปตามมาตรฐานการบัญชีที่รับรองโดยทั่วไปและตามหลักการมาตรฐานสำนักงานคณะกรรมการกำกับหลักทรัพย์และตลาดหลักทรัพย์ (ก.ล.ต.) รวมทั้งตลาดหลักทรัพย์แห่งประเทศไทยด้วย </w:t>
      </w:r>
    </w:p>
    <w:p w:rsidR="00DC1F7D" w:rsidRPr="007C65B2" w:rsidRDefault="00DC1F7D" w:rsidP="00701483">
      <w:pPr>
        <w:spacing w:before="120" w:after="0" w:line="240" w:lineRule="auto"/>
        <w:ind w:left="360" w:hanging="360"/>
        <w:jc w:val="thaiDistribute"/>
        <w:rPr>
          <w:rFonts w:ascii="Cordia New" w:eastAsia="Calibri" w:hAnsi="Cordia New" w:cs="Cordia New"/>
          <w:b/>
          <w:bCs/>
          <w:color w:val="000000"/>
          <w:sz w:val="30"/>
          <w:szCs w:val="30"/>
        </w:rPr>
      </w:pPr>
      <w:r w:rsidRPr="007C65B2">
        <w:rPr>
          <w:rFonts w:ascii="Cordia New" w:eastAsia="Calibri" w:hAnsi="Cordia New" w:cs="Cordia New"/>
          <w:b/>
          <w:bCs/>
          <w:color w:val="000000"/>
          <w:sz w:val="30"/>
          <w:szCs w:val="30"/>
        </w:rPr>
        <w:t>6</w:t>
      </w:r>
      <w:r w:rsidRPr="007C65B2">
        <w:rPr>
          <w:rFonts w:ascii="Cordia New" w:eastAsia="Calibri" w:hAnsi="Cordia New" w:cs="Cordia New"/>
          <w:b/>
          <w:bCs/>
          <w:color w:val="000000"/>
          <w:sz w:val="30"/>
          <w:szCs w:val="30"/>
          <w:cs/>
        </w:rPr>
        <w:t>.</w:t>
      </w:r>
      <w:r w:rsidRPr="007C65B2">
        <w:rPr>
          <w:rFonts w:ascii="Cordia New" w:eastAsia="Calibri" w:hAnsi="Cordia New" w:cs="Cordia New"/>
          <w:b/>
          <w:bCs/>
          <w:color w:val="000000"/>
          <w:sz w:val="30"/>
          <w:szCs w:val="30"/>
        </w:rPr>
        <w:tab/>
      </w:r>
      <w:r w:rsidRPr="007C65B2">
        <w:rPr>
          <w:rFonts w:ascii="Cordia New" w:eastAsia="Calibri" w:hAnsi="Cordia New" w:cs="Cordia New"/>
          <w:b/>
          <w:bCs/>
          <w:color w:val="000000"/>
          <w:sz w:val="30"/>
          <w:szCs w:val="30"/>
          <w:u w:val="single"/>
          <w:cs/>
        </w:rPr>
        <w:t xml:space="preserve">พิจารณาคัดเลือกผู้สอบบัญชีภายนอก ปี </w:t>
      </w:r>
      <w:r w:rsidR="009C009F">
        <w:rPr>
          <w:rFonts w:ascii="Cordia New" w:eastAsia="Calibri" w:hAnsi="Cordia New" w:cs="Cordia New"/>
          <w:b/>
          <w:bCs/>
          <w:color w:val="000000"/>
          <w:sz w:val="30"/>
          <w:szCs w:val="30"/>
          <w:u w:val="single"/>
        </w:rPr>
        <w:t>2561</w:t>
      </w:r>
    </w:p>
    <w:p w:rsidR="00DC1F7D" w:rsidRPr="00DC1F7D" w:rsidRDefault="00DC1F7D" w:rsidP="007C65B2">
      <w:pPr>
        <w:spacing w:before="120" w:after="0" w:line="240" w:lineRule="auto"/>
        <w:ind w:left="360"/>
        <w:jc w:val="thaiDistribute"/>
        <w:rPr>
          <w:rFonts w:ascii="Cordia New" w:eastAsia="Calibri" w:hAnsi="Cordia New" w:cs="Cordia New"/>
          <w:color w:val="000000"/>
          <w:sz w:val="30"/>
          <w:szCs w:val="30"/>
        </w:rPr>
      </w:pPr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>ในรอบปีที่ผ่านมาคณะกรรมการตรวจสอบพอใจกับผลการตรวจของผู้สอบบัญชี ที่ได้ปฏิบัติงานด้วยความรู้ ความสามารถในวิชาชีพและได้ให้ข้อเสนอแนะเกี่ยวกับระบบการควบคุมภายในและความเสี่ยงต่างๆ รวมถึงมีความเป็นอิสระในการปฏิบัติงาน</w:t>
      </w:r>
    </w:p>
    <w:p w:rsidR="00DC1F7D" w:rsidRPr="00DC1F7D" w:rsidRDefault="00DC1F7D" w:rsidP="007C65B2">
      <w:pPr>
        <w:spacing w:before="120" w:after="0" w:line="240" w:lineRule="auto"/>
        <w:ind w:left="360"/>
        <w:jc w:val="thaiDistribute"/>
        <w:rPr>
          <w:rFonts w:ascii="Cordia New" w:eastAsia="Calibri" w:hAnsi="Cordia New" w:cs="Cordia New"/>
          <w:color w:val="000000"/>
          <w:sz w:val="30"/>
          <w:szCs w:val="30"/>
        </w:rPr>
      </w:pPr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>โดยสรุปคณะกรรมการตรวจสอบได้ปฏิบัติหน้าที่ครบถ้วนตามที่ได้รับมอบหมายจากคณะกรรมการบริษัท โดยใช้ความรู้ความสามารถอย่างเต็มที่ และทำหน้าที่ได้โดยอิสระ ไม่มีข้อจำกัดในการรับข้อมูลข่าวสารทั้งจากกรรมการ ผู้บริหาร พนักงาน และผู้ที่เกี่ยวข้อง</w:t>
      </w:r>
    </w:p>
    <w:p w:rsidR="00DC1F7D" w:rsidRPr="00DC1F7D" w:rsidRDefault="00DC1F7D" w:rsidP="007C65B2">
      <w:pPr>
        <w:spacing w:before="120" w:after="0" w:line="240" w:lineRule="auto"/>
        <w:ind w:left="360"/>
        <w:jc w:val="thaiDistribute"/>
        <w:rPr>
          <w:rFonts w:ascii="Cordia New" w:eastAsia="Calibri" w:hAnsi="Cordia New" w:cs="Cordia New"/>
          <w:color w:val="000000"/>
          <w:sz w:val="30"/>
          <w:szCs w:val="30"/>
        </w:rPr>
      </w:pPr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คณะกรรมการตรวจสอบเชื่อมั่นว่า บริษัทมีความมุ่งมั่นที่จะพัฒนาปรับปรุงระบบการปฏิบัติงานให้ดีขึ้นอย่างต่อเนื่อง ซึ่งย่อมมีส่วนผลักดันให้องค์การมีระบบการบริหารการจัดการที่ดี เป็นไปตามหลักบรรษัทภิบาลที่ดี มีความโปร่งใสในการทำงาน ตรวจสอบได้ และรักษาผลประโยชน์ของผู้มีส่วนเกี่ยวข้องทุกฝ่าย                </w:t>
      </w:r>
    </w:p>
    <w:p w:rsidR="007C65B2" w:rsidRDefault="007C65B2" w:rsidP="007C65B2">
      <w:pPr>
        <w:spacing w:before="120" w:after="0" w:line="240" w:lineRule="auto"/>
        <w:ind w:left="4050" w:hanging="4"/>
        <w:jc w:val="center"/>
        <w:rPr>
          <w:rFonts w:ascii="Cordia New" w:eastAsia="Calibri" w:hAnsi="Cordia New" w:cs="Cordia New"/>
          <w:color w:val="000000"/>
          <w:sz w:val="30"/>
          <w:szCs w:val="30"/>
        </w:rPr>
      </w:pPr>
    </w:p>
    <w:p w:rsidR="007C65B2" w:rsidRDefault="007C65B2" w:rsidP="007C65B2">
      <w:pPr>
        <w:spacing w:before="120" w:after="0" w:line="240" w:lineRule="auto"/>
        <w:ind w:left="4050" w:hanging="4"/>
        <w:jc w:val="center"/>
        <w:rPr>
          <w:rFonts w:ascii="Cordia New" w:eastAsia="Calibri" w:hAnsi="Cordia New" w:cs="Cordia New"/>
          <w:color w:val="000000"/>
          <w:sz w:val="30"/>
          <w:szCs w:val="30"/>
        </w:rPr>
      </w:pPr>
    </w:p>
    <w:p w:rsidR="007C65B2" w:rsidRDefault="007C65B2" w:rsidP="007C65B2">
      <w:pPr>
        <w:spacing w:before="120" w:after="0" w:line="240" w:lineRule="auto"/>
        <w:ind w:left="4050" w:hanging="4"/>
        <w:jc w:val="center"/>
        <w:rPr>
          <w:rFonts w:ascii="Cordia New" w:eastAsia="Calibri" w:hAnsi="Cordia New" w:cs="Cordia New"/>
          <w:color w:val="000000"/>
          <w:sz w:val="30"/>
          <w:szCs w:val="30"/>
        </w:rPr>
      </w:pPr>
    </w:p>
    <w:p w:rsidR="00DC1F7D" w:rsidRPr="00DC1F7D" w:rsidRDefault="00DC1F7D" w:rsidP="007C65B2">
      <w:pPr>
        <w:pBdr>
          <w:top w:val="single" w:sz="4" w:space="1" w:color="auto"/>
        </w:pBdr>
        <w:spacing w:after="0" w:line="240" w:lineRule="auto"/>
        <w:ind w:left="5220"/>
        <w:jc w:val="center"/>
        <w:rPr>
          <w:rFonts w:ascii="Cordia New" w:eastAsia="Calibri" w:hAnsi="Cordia New" w:cs="Cordia New"/>
          <w:color w:val="000000"/>
          <w:sz w:val="30"/>
          <w:szCs w:val="30"/>
          <w:cs/>
        </w:rPr>
      </w:pPr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>นาย</w:t>
      </w:r>
      <w:r w:rsidR="00237A98">
        <w:rPr>
          <w:rFonts w:ascii="Cordia New" w:eastAsia="Calibri" w:hAnsi="Cordia New" w:cs="Cordia New" w:hint="cs"/>
          <w:color w:val="000000"/>
          <w:sz w:val="30"/>
          <w:szCs w:val="30"/>
          <w:cs/>
        </w:rPr>
        <w:t>วุฒิพงษ์ อิสระมาลัย</w:t>
      </w:r>
    </w:p>
    <w:p w:rsidR="00DC1F7D" w:rsidRPr="00DC1F7D" w:rsidRDefault="00DC1F7D" w:rsidP="007C65B2">
      <w:pPr>
        <w:spacing w:after="0" w:line="240" w:lineRule="auto"/>
        <w:ind w:left="5220"/>
        <w:jc w:val="center"/>
        <w:rPr>
          <w:rFonts w:ascii="Cordia New" w:eastAsia="Calibri" w:hAnsi="Cordia New" w:cs="Cordia New"/>
          <w:color w:val="000000"/>
          <w:sz w:val="30"/>
          <w:szCs w:val="30"/>
        </w:rPr>
      </w:pPr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>ประธานคณะกรรมการการตรวจสอบ</w:t>
      </w:r>
    </w:p>
    <w:sectPr w:rsidR="00DC1F7D" w:rsidRPr="00DC1F7D" w:rsidSect="00E5458A">
      <w:headerReference w:type="default" r:id="rId7"/>
      <w:footerReference w:type="default" r:id="rId8"/>
      <w:pgSz w:w="11909" w:h="16834" w:code="9"/>
      <w:pgMar w:top="1309" w:right="1277" w:bottom="1440" w:left="1440" w:header="270" w:footer="510" w:gutter="0"/>
      <w:pgNumType w:start="13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4D89" w:rsidRDefault="00214D89" w:rsidP="00851C8A">
      <w:pPr>
        <w:spacing w:after="0" w:line="240" w:lineRule="auto"/>
      </w:pPr>
      <w:r>
        <w:separator/>
      </w:r>
    </w:p>
  </w:endnote>
  <w:endnote w:type="continuationSeparator" w:id="0">
    <w:p w:rsidR="00214D89" w:rsidRDefault="00214D89" w:rsidP="00851C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</w:rPr>
      <w:id w:val="-253126133"/>
      <w:docPartObj>
        <w:docPartGallery w:val="Page Numbers (Bottom of Page)"/>
        <w:docPartUnique/>
      </w:docPartObj>
    </w:sdtPr>
    <w:sdtEndPr>
      <w:rPr>
        <w:rFonts w:ascii="Cordia New" w:hAnsi="Cordia New" w:cs="Cordia New"/>
        <w:noProof/>
        <w:sz w:val="26"/>
        <w:szCs w:val="26"/>
      </w:rPr>
    </w:sdtEndPr>
    <w:sdtContent>
      <w:p w:rsidR="004234FE" w:rsidRPr="003B56D7" w:rsidRDefault="00FD4DCE" w:rsidP="00B56E74">
        <w:pPr>
          <w:pStyle w:val="Footer"/>
          <w:pBdr>
            <w:top w:val="single" w:sz="18" w:space="1" w:color="000099"/>
          </w:pBdr>
          <w:rPr>
            <w:rFonts w:ascii="Cordia New" w:hAnsi="Cordia New" w:cs="Cordia New"/>
            <w:b/>
            <w:bCs/>
            <w:sz w:val="26"/>
            <w:szCs w:val="26"/>
          </w:rPr>
        </w:pPr>
        <w:r w:rsidRPr="00FD4DCE">
          <w:rPr>
            <w:rFonts w:ascii="Cordia New" w:hAnsi="Cordia New" w:cs="Cordia New"/>
            <w:b/>
            <w:bCs/>
            <w:sz w:val="26"/>
            <w:szCs w:val="26"/>
            <w:u w:val="single"/>
            <w:cs/>
          </w:rPr>
          <w:t>เอกสารแนบ</w:t>
        </w:r>
        <w:r w:rsidRPr="00FD4DCE"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5 อื่นๆ                      </w:t>
        </w:r>
        <w:r w:rsidR="001B5EB1" w:rsidRPr="00FD4DCE"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  </w:t>
        </w:r>
        <w:r w:rsidR="00B56E74" w:rsidRPr="00FD4DCE">
          <w:rPr>
            <w:rFonts w:ascii="Cordia New" w:hAnsi="Cordia New" w:cs="Cordia New" w:hint="cs"/>
            <w:b/>
            <w:bCs/>
            <w:sz w:val="26"/>
            <w:szCs w:val="26"/>
            <w:cs/>
          </w:rPr>
          <w:t xml:space="preserve">                                </w:t>
        </w:r>
        <w:r w:rsidR="005C1CED" w:rsidRPr="00FD4DCE"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  </w:t>
        </w:r>
        <w:r w:rsidR="00B56E74" w:rsidRPr="00FD4DCE">
          <w:rPr>
            <w:rFonts w:ascii="Cordia New" w:hAnsi="Cordia New" w:cs="Cordia New" w:hint="cs"/>
            <w:b/>
            <w:bCs/>
            <w:sz w:val="26"/>
            <w:szCs w:val="26"/>
            <w:cs/>
          </w:rPr>
          <w:t xml:space="preserve">    </w:t>
        </w:r>
        <w:r w:rsidR="00D45C94" w:rsidRPr="00FD4DCE"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            </w:t>
        </w:r>
        <w:r w:rsidR="00B56E74" w:rsidRPr="00FD4DCE">
          <w:rPr>
            <w:rFonts w:ascii="Cordia New" w:hAnsi="Cordia New" w:cs="Cordia New" w:hint="cs"/>
            <w:b/>
            <w:bCs/>
            <w:sz w:val="26"/>
            <w:szCs w:val="26"/>
            <w:cs/>
          </w:rPr>
          <w:t xml:space="preserve">  </w:t>
        </w:r>
        <w:r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                                  </w:t>
        </w:r>
        <w:r w:rsidR="00B56E74" w:rsidRPr="003B56D7">
          <w:rPr>
            <w:rFonts w:ascii="Cordia New" w:hAnsi="Cordia New" w:cs="Cordia New" w:hint="cs"/>
            <w:b/>
            <w:bCs/>
            <w:sz w:val="26"/>
            <w:szCs w:val="26"/>
            <w:cs/>
          </w:rPr>
          <w:t xml:space="preserve">หน้าที่ </w:t>
        </w:r>
        <w:r w:rsidR="004234FE" w:rsidRPr="003B56D7">
          <w:rPr>
            <w:rFonts w:ascii="Cordia New" w:hAnsi="Cordia New" w:cs="Cordia New"/>
            <w:b/>
            <w:bCs/>
            <w:sz w:val="26"/>
            <w:szCs w:val="26"/>
          </w:rPr>
          <w:fldChar w:fldCharType="begin"/>
        </w:r>
        <w:r w:rsidR="004234FE" w:rsidRPr="003B56D7">
          <w:rPr>
            <w:rFonts w:ascii="Cordia New" w:hAnsi="Cordia New" w:cs="Cordia New"/>
            <w:b/>
            <w:bCs/>
            <w:sz w:val="26"/>
            <w:szCs w:val="26"/>
          </w:rPr>
          <w:instrText xml:space="preserve"> PAGE   \</w:instrText>
        </w:r>
        <w:r w:rsidR="004234FE" w:rsidRPr="003B56D7">
          <w:rPr>
            <w:rFonts w:ascii="Cordia New" w:hAnsi="Cordia New" w:cs="Cordia New"/>
            <w:b/>
            <w:bCs/>
            <w:sz w:val="26"/>
            <w:szCs w:val="26"/>
            <w:cs/>
          </w:rPr>
          <w:instrText xml:space="preserve">* </w:instrText>
        </w:r>
        <w:r w:rsidR="004234FE" w:rsidRPr="003B56D7">
          <w:rPr>
            <w:rFonts w:ascii="Cordia New" w:hAnsi="Cordia New" w:cs="Cordia New"/>
            <w:b/>
            <w:bCs/>
            <w:sz w:val="26"/>
            <w:szCs w:val="26"/>
          </w:rPr>
          <w:instrText xml:space="preserve">MERGEFORMAT </w:instrText>
        </w:r>
        <w:r w:rsidR="004234FE" w:rsidRPr="003B56D7">
          <w:rPr>
            <w:rFonts w:ascii="Cordia New" w:hAnsi="Cordia New" w:cs="Cordia New"/>
            <w:b/>
            <w:bCs/>
            <w:sz w:val="26"/>
            <w:szCs w:val="26"/>
          </w:rPr>
          <w:fldChar w:fldCharType="separate"/>
        </w:r>
        <w:r w:rsidR="00E5458A">
          <w:rPr>
            <w:rFonts w:ascii="Cordia New" w:hAnsi="Cordia New" w:cs="Cordia New"/>
            <w:b/>
            <w:bCs/>
            <w:noProof/>
            <w:sz w:val="26"/>
            <w:szCs w:val="26"/>
          </w:rPr>
          <w:t>134</w:t>
        </w:r>
        <w:r w:rsidR="004234FE" w:rsidRPr="003B56D7">
          <w:rPr>
            <w:rFonts w:ascii="Cordia New" w:hAnsi="Cordia New" w:cs="Cordia New"/>
            <w:b/>
            <w:bCs/>
            <w:noProof/>
            <w:sz w:val="26"/>
            <w:szCs w:val="26"/>
          </w:rPr>
          <w:fldChar w:fldCharType="end"/>
        </w:r>
      </w:p>
    </w:sdtContent>
  </w:sdt>
  <w:p w:rsidR="004234FE" w:rsidRPr="003B56D7" w:rsidRDefault="004234FE">
    <w:pPr>
      <w:pStyle w:val="Footer"/>
      <w:rPr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4D89" w:rsidRDefault="00214D89" w:rsidP="00851C8A">
      <w:pPr>
        <w:spacing w:after="0" w:line="240" w:lineRule="auto"/>
      </w:pPr>
      <w:r>
        <w:separator/>
      </w:r>
    </w:p>
  </w:footnote>
  <w:footnote w:type="continuationSeparator" w:id="0">
    <w:p w:rsidR="00214D89" w:rsidRDefault="00214D89" w:rsidP="00851C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34FE" w:rsidRPr="004234FE" w:rsidRDefault="001A7DAB" w:rsidP="004234FE">
    <w:pPr>
      <w:pStyle w:val="Header"/>
      <w:pBdr>
        <w:bottom w:val="single" w:sz="18" w:space="1" w:color="000099"/>
      </w:pBdr>
      <w:rPr>
        <w:rFonts w:ascii="Cordia New" w:hAnsi="Cordia New" w:cs="Cordia New"/>
        <w:b/>
        <w:bCs/>
        <w:sz w:val="26"/>
        <w:szCs w:val="26"/>
      </w:rPr>
    </w:pPr>
    <w:r>
      <w:rPr>
        <w:noProof/>
      </w:rPr>
      <w:drawing>
        <wp:inline distT="0" distB="0" distL="0" distR="0" wp14:anchorId="411FF26C" wp14:editId="01A3E777">
          <wp:extent cx="628650" cy="423545"/>
          <wp:effectExtent l="0" t="0" r="0" b="0"/>
          <wp:docPr id="3" name="Picture 3" descr="D:\NO J\NO_AQ\pic\Head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Picture 18" descr="D:\NO J\NO_AQ\pic\Head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22" t="3794" r="14375" b="5043"/>
                  <a:stretch/>
                </pic:blipFill>
                <pic:spPr bwMode="auto">
                  <a:xfrm>
                    <a:off x="0" y="0"/>
                    <a:ext cx="628650" cy="4235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rFonts w:ascii="Cordia New" w:hAnsi="Cordia New" w:cs="Cordia New"/>
        <w:b/>
        <w:bCs/>
        <w:sz w:val="26"/>
        <w:szCs w:val="26"/>
        <w:cs/>
      </w:rPr>
      <w:t xml:space="preserve">                                                                       </w:t>
    </w:r>
    <w:r w:rsidR="004234FE" w:rsidRPr="004234FE">
      <w:rPr>
        <w:rFonts w:ascii="Cordia New" w:hAnsi="Cordia New" w:cs="Cordia New"/>
        <w:b/>
        <w:bCs/>
        <w:sz w:val="26"/>
        <w:szCs w:val="26"/>
        <w:cs/>
      </w:rPr>
      <w:t xml:space="preserve">แบบแสดงรายการข้อมูลประจำปี </w:t>
    </w:r>
    <w:r w:rsidR="009C009F">
      <w:rPr>
        <w:rFonts w:ascii="Cordia New" w:hAnsi="Cordia New" w:cs="Cordia New"/>
        <w:b/>
        <w:bCs/>
        <w:sz w:val="26"/>
        <w:szCs w:val="26"/>
      </w:rPr>
      <w:t>2560</w:t>
    </w:r>
    <w:r w:rsidR="004234FE" w:rsidRPr="004234FE">
      <w:rPr>
        <w:rFonts w:ascii="Cordia New" w:hAnsi="Cordia New" w:cs="Cordia New"/>
        <w:b/>
        <w:bCs/>
        <w:sz w:val="26"/>
        <w:szCs w:val="26"/>
        <w:cs/>
      </w:rPr>
      <w:t xml:space="preserve"> (แบบ </w:t>
    </w:r>
    <w:r w:rsidR="004234FE" w:rsidRPr="004234FE">
      <w:rPr>
        <w:rFonts w:ascii="Cordia New" w:hAnsi="Cordia New" w:cs="Cordia New"/>
        <w:b/>
        <w:bCs/>
        <w:sz w:val="26"/>
        <w:szCs w:val="26"/>
      </w:rPr>
      <w:t>56</w:t>
    </w:r>
    <w:r w:rsidR="004234FE" w:rsidRPr="004234FE">
      <w:rPr>
        <w:rFonts w:ascii="Cordia New" w:hAnsi="Cordia New" w:cs="Cordia New"/>
        <w:b/>
        <w:bCs/>
        <w:sz w:val="26"/>
        <w:szCs w:val="26"/>
        <w:cs/>
      </w:rPr>
      <w:t>-</w:t>
    </w:r>
    <w:r w:rsidR="004234FE" w:rsidRPr="004234FE">
      <w:rPr>
        <w:rFonts w:ascii="Cordia New" w:hAnsi="Cordia New" w:cs="Cordia New"/>
        <w:b/>
        <w:bCs/>
        <w:sz w:val="26"/>
        <w:szCs w:val="26"/>
      </w:rPr>
      <w:t>1</w:t>
    </w:r>
    <w:r w:rsidR="004234FE" w:rsidRPr="004234FE">
      <w:rPr>
        <w:rFonts w:ascii="Cordia New" w:hAnsi="Cordia New" w:cs="Cordia New"/>
        <w:b/>
        <w:bCs/>
        <w:sz w:val="26"/>
        <w:szCs w:val="26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FF4FC6"/>
    <w:multiLevelType w:val="hybridMultilevel"/>
    <w:tmpl w:val="F4C0F7F8"/>
    <w:lvl w:ilvl="0" w:tplc="FF66A20A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E87566"/>
    <w:multiLevelType w:val="hybridMultilevel"/>
    <w:tmpl w:val="86B68EB6"/>
    <w:lvl w:ilvl="0" w:tplc="3362AEFC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3E632D"/>
    <w:multiLevelType w:val="hybridMultilevel"/>
    <w:tmpl w:val="74683DDA"/>
    <w:lvl w:ilvl="0" w:tplc="8C52B656">
      <w:start w:val="7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886BFD"/>
    <w:multiLevelType w:val="hybridMultilevel"/>
    <w:tmpl w:val="2D743B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B69"/>
    <w:rsid w:val="00020F98"/>
    <w:rsid w:val="000305B6"/>
    <w:rsid w:val="00037960"/>
    <w:rsid w:val="00066122"/>
    <w:rsid w:val="000B4D52"/>
    <w:rsid w:val="00140292"/>
    <w:rsid w:val="0017398C"/>
    <w:rsid w:val="001771DD"/>
    <w:rsid w:val="00196EA2"/>
    <w:rsid w:val="001A59C0"/>
    <w:rsid w:val="001A7DAB"/>
    <w:rsid w:val="001B3E96"/>
    <w:rsid w:val="001B5EB1"/>
    <w:rsid w:val="001C775A"/>
    <w:rsid w:val="001E30F2"/>
    <w:rsid w:val="00214D89"/>
    <w:rsid w:val="00237A98"/>
    <w:rsid w:val="00282612"/>
    <w:rsid w:val="002B5C4D"/>
    <w:rsid w:val="002C0BDF"/>
    <w:rsid w:val="00301068"/>
    <w:rsid w:val="003547DB"/>
    <w:rsid w:val="003628F1"/>
    <w:rsid w:val="003B56D7"/>
    <w:rsid w:val="00404158"/>
    <w:rsid w:val="004234FE"/>
    <w:rsid w:val="004545FC"/>
    <w:rsid w:val="00463841"/>
    <w:rsid w:val="00474BC5"/>
    <w:rsid w:val="004D48C2"/>
    <w:rsid w:val="005A178C"/>
    <w:rsid w:val="005C1CED"/>
    <w:rsid w:val="005D4C4B"/>
    <w:rsid w:val="005E1FE8"/>
    <w:rsid w:val="005F2B69"/>
    <w:rsid w:val="00605FC3"/>
    <w:rsid w:val="00615FB9"/>
    <w:rsid w:val="00636937"/>
    <w:rsid w:val="00644C38"/>
    <w:rsid w:val="00651916"/>
    <w:rsid w:val="0065781F"/>
    <w:rsid w:val="006976E0"/>
    <w:rsid w:val="006C32E8"/>
    <w:rsid w:val="00701483"/>
    <w:rsid w:val="00766691"/>
    <w:rsid w:val="007C59CC"/>
    <w:rsid w:val="007C65B2"/>
    <w:rsid w:val="00821D22"/>
    <w:rsid w:val="00822714"/>
    <w:rsid w:val="00851C8A"/>
    <w:rsid w:val="0086013F"/>
    <w:rsid w:val="00861A87"/>
    <w:rsid w:val="0086382A"/>
    <w:rsid w:val="00893E6C"/>
    <w:rsid w:val="00926AF2"/>
    <w:rsid w:val="009C009F"/>
    <w:rsid w:val="00A07205"/>
    <w:rsid w:val="00A213A9"/>
    <w:rsid w:val="00AC130B"/>
    <w:rsid w:val="00AC159A"/>
    <w:rsid w:val="00AC20D0"/>
    <w:rsid w:val="00AF7BC1"/>
    <w:rsid w:val="00B43D5E"/>
    <w:rsid w:val="00B56E74"/>
    <w:rsid w:val="00BB2030"/>
    <w:rsid w:val="00C04420"/>
    <w:rsid w:val="00C10264"/>
    <w:rsid w:val="00C6033A"/>
    <w:rsid w:val="00C67276"/>
    <w:rsid w:val="00C75A4B"/>
    <w:rsid w:val="00CA5696"/>
    <w:rsid w:val="00D203EB"/>
    <w:rsid w:val="00D45C94"/>
    <w:rsid w:val="00DC1F7D"/>
    <w:rsid w:val="00E507C8"/>
    <w:rsid w:val="00E522E3"/>
    <w:rsid w:val="00E5458A"/>
    <w:rsid w:val="00EB3090"/>
    <w:rsid w:val="00ED4458"/>
    <w:rsid w:val="00ED6E91"/>
    <w:rsid w:val="00EE53DA"/>
    <w:rsid w:val="00F15318"/>
    <w:rsid w:val="00F40D6A"/>
    <w:rsid w:val="00F46406"/>
    <w:rsid w:val="00F56691"/>
    <w:rsid w:val="00F93155"/>
    <w:rsid w:val="00FD4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52B50CA-54AC-4B3C-AA01-D18DF4033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51C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1C8A"/>
  </w:style>
  <w:style w:type="paragraph" w:styleId="Footer">
    <w:name w:val="footer"/>
    <w:basedOn w:val="Normal"/>
    <w:link w:val="FooterChar"/>
    <w:uiPriority w:val="99"/>
    <w:unhideWhenUsed/>
    <w:rsid w:val="00851C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1C8A"/>
  </w:style>
  <w:style w:type="paragraph" w:styleId="ListParagraph">
    <w:name w:val="List Paragraph"/>
    <w:basedOn w:val="Normal"/>
    <w:uiPriority w:val="34"/>
    <w:qFormat/>
    <w:rsid w:val="0040415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6013F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13F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4</Pages>
  <Words>1446</Words>
  <Characters>8243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Wittaya Janta-ummao</dc:creator>
  <cp:keywords/>
  <dc:description/>
  <cp:lastModifiedBy>phakjira</cp:lastModifiedBy>
  <cp:revision>60</cp:revision>
  <cp:lastPrinted>2018-03-30T02:14:00Z</cp:lastPrinted>
  <dcterms:created xsi:type="dcterms:W3CDTF">2017-06-15T02:47:00Z</dcterms:created>
  <dcterms:modified xsi:type="dcterms:W3CDTF">2018-03-30T07:53:00Z</dcterms:modified>
</cp:coreProperties>
</file>