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805" w:rsidRPr="00581448" w:rsidRDefault="007C6805" w:rsidP="007C6805">
      <w:pPr>
        <w:spacing w:after="0" w:line="240" w:lineRule="auto"/>
        <w:rPr>
          <w:rFonts w:ascii="TH SarabunPSK" w:hAnsi="TH SarabunPSK" w:cs="TH SarabunPSK"/>
          <w:sz w:val="36"/>
          <w:szCs w:val="36"/>
        </w:rPr>
      </w:pPr>
    </w:p>
    <w:p w:rsidR="007C6805" w:rsidRPr="00581448" w:rsidRDefault="007C6805" w:rsidP="003E1B33">
      <w:pPr>
        <w:pBdr>
          <w:top w:val="single" w:sz="18" w:space="1" w:color="auto"/>
          <w:left w:val="single" w:sz="18" w:space="4" w:color="auto"/>
          <w:bottom w:val="single" w:sz="18" w:space="1" w:color="auto"/>
          <w:right w:val="single" w:sz="18" w:space="4" w:color="auto"/>
        </w:pBdr>
        <w:spacing w:after="0" w:line="240" w:lineRule="auto"/>
        <w:jc w:val="center"/>
        <w:rPr>
          <w:rFonts w:ascii="TH SarabunPSK" w:hAnsi="TH SarabunPSK" w:cs="TH SarabunPSK"/>
          <w:b/>
          <w:bCs/>
          <w:sz w:val="64"/>
          <w:szCs w:val="64"/>
        </w:rPr>
      </w:pPr>
      <w:r w:rsidRPr="00581448">
        <w:rPr>
          <w:rFonts w:ascii="TH SarabunPSK" w:hAnsi="TH SarabunPSK" w:cs="TH SarabunPSK"/>
          <w:b/>
          <w:bCs/>
          <w:color w:val="0000FF"/>
          <w:sz w:val="64"/>
          <w:szCs w:val="64"/>
          <w:cs/>
        </w:rPr>
        <w:t>ส่วนที่ 3  ฐานะการเงินและผลการดำเนินงาน</w:t>
      </w:r>
    </w:p>
    <w:p w:rsidR="00C77928" w:rsidRPr="00581448" w:rsidRDefault="00C77928" w:rsidP="007C6805">
      <w:pPr>
        <w:spacing w:after="0" w:line="240" w:lineRule="auto"/>
        <w:rPr>
          <w:rFonts w:ascii="TH SarabunPSK" w:hAnsi="TH SarabunPSK" w:cs="TH SarabunPSK"/>
          <w:color w:val="0000FF"/>
          <w:sz w:val="28"/>
        </w:rPr>
      </w:pPr>
    </w:p>
    <w:p w:rsidR="007C6805" w:rsidRPr="00581448" w:rsidRDefault="007C6805" w:rsidP="009A3826">
      <w:pPr>
        <w:pStyle w:val="Heading1"/>
        <w:rPr>
          <w:rFonts w:ascii="TH SarabunPSK" w:hAnsi="TH SarabunPSK" w:cs="TH SarabunPSK"/>
          <w:cs/>
        </w:rPr>
      </w:pPr>
      <w:bookmarkStart w:id="0" w:name="_Toc3635179"/>
      <w:r w:rsidRPr="00581448">
        <w:rPr>
          <w:rFonts w:ascii="TH SarabunPSK" w:hAnsi="TH SarabunPSK" w:cs="TH SarabunPSK"/>
        </w:rPr>
        <w:t>1</w:t>
      </w:r>
      <w:r w:rsidR="00C77928" w:rsidRPr="00581448">
        <w:rPr>
          <w:rFonts w:ascii="TH SarabunPSK" w:hAnsi="TH SarabunPSK" w:cs="TH SarabunPSK"/>
        </w:rPr>
        <w:t>3</w:t>
      </w:r>
      <w:r w:rsidRPr="00581448">
        <w:rPr>
          <w:rFonts w:ascii="TH SarabunPSK" w:hAnsi="TH SarabunPSK" w:cs="TH SarabunPSK"/>
          <w:cs/>
        </w:rPr>
        <w:t>. ข้อมูลทางการเงินที่สำคัญ</w:t>
      </w:r>
      <w:bookmarkEnd w:id="0"/>
    </w:p>
    <w:p w:rsidR="007C6805" w:rsidRPr="00581448" w:rsidRDefault="007C6805" w:rsidP="007C6805">
      <w:pPr>
        <w:spacing w:after="0" w:line="240" w:lineRule="auto"/>
        <w:rPr>
          <w:rFonts w:ascii="TH SarabunPSK" w:hAnsi="TH SarabunPSK" w:cs="TH SarabunPSK"/>
          <w:sz w:val="24"/>
          <w:szCs w:val="32"/>
          <w:cs/>
        </w:rPr>
      </w:pPr>
      <w:r w:rsidRPr="00581448">
        <w:rPr>
          <w:rFonts w:ascii="TH SarabunPSK" w:hAnsi="TH SarabunPSK" w:cs="TH SarabunPSK"/>
          <w:sz w:val="24"/>
          <w:szCs w:val="32"/>
          <w:cs/>
        </w:rPr>
        <w:tab/>
        <w:t>(1) ข้อมูลทางการเงินโดยสรุป (เปรียบเทียบ 5 ปี ที่ผ่านมา) ที่แสดงฐานะการเงินและผลการดำเนินงานของ</w:t>
      </w:r>
      <w:r w:rsidR="009A3826" w:rsidRPr="00581448">
        <w:rPr>
          <w:rFonts w:ascii="TH SarabunPSK" w:hAnsi="TH SarabunPSK" w:cs="TH SarabunPSK"/>
          <w:sz w:val="24"/>
          <w:szCs w:val="32"/>
          <w:cs/>
        </w:rPr>
        <w:t xml:space="preserve"> </w:t>
      </w:r>
      <w:r w:rsidRPr="00581448">
        <w:rPr>
          <w:rFonts w:ascii="TH SarabunPSK" w:hAnsi="TH SarabunPSK" w:cs="TH SarabunPSK"/>
          <w:sz w:val="24"/>
          <w:szCs w:val="32"/>
          <w:cs/>
        </w:rPr>
        <w:t xml:space="preserve">บมจ. ดี.ที.ซี. </w:t>
      </w:r>
      <w:proofErr w:type="spellStart"/>
      <w:r w:rsidRPr="00581448">
        <w:rPr>
          <w:rFonts w:ascii="TH SarabunPSK" w:hAnsi="TH SarabunPSK" w:cs="TH SarabunPSK"/>
          <w:sz w:val="24"/>
          <w:szCs w:val="32"/>
          <w:cs/>
        </w:rPr>
        <w:t>อินดัสตรี่ส์</w:t>
      </w:r>
      <w:proofErr w:type="spellEnd"/>
      <w:r w:rsidRPr="00581448">
        <w:rPr>
          <w:rFonts w:ascii="TH SarabunPSK" w:hAnsi="TH SarabunPSK" w:cs="TH SarabunPSK"/>
          <w:sz w:val="24"/>
          <w:szCs w:val="32"/>
          <w:cs/>
        </w:rPr>
        <w:t xml:space="preserve"> มีฐานะทางการเงินและผลการดำเนินงานใน 5 ปีที่ผ่านมา (ปี 2557 – 2561) ดังนี้ </w:t>
      </w:r>
    </w:p>
    <w:tbl>
      <w:tblPr>
        <w:tblW w:w="0" w:type="auto"/>
        <w:tblBorders>
          <w:top w:val="single" w:sz="2" w:space="0" w:color="E36C0A"/>
          <w:left w:val="single" w:sz="2" w:space="0" w:color="E36C0A"/>
          <w:bottom w:val="single" w:sz="2" w:space="0" w:color="E36C0A"/>
          <w:right w:val="single" w:sz="2" w:space="0" w:color="E36C0A"/>
          <w:insideH w:val="single" w:sz="2" w:space="0" w:color="E36C0A"/>
          <w:insideV w:val="single" w:sz="2" w:space="0" w:color="E36C0A"/>
        </w:tblBorders>
        <w:tblLayout w:type="fixed"/>
        <w:tblLook w:val="04A0" w:firstRow="1" w:lastRow="0" w:firstColumn="1" w:lastColumn="0" w:noHBand="0" w:noVBand="1"/>
      </w:tblPr>
      <w:tblGrid>
        <w:gridCol w:w="4248"/>
        <w:gridCol w:w="1105"/>
        <w:gridCol w:w="992"/>
        <w:gridCol w:w="911"/>
        <w:gridCol w:w="1072"/>
        <w:gridCol w:w="1072"/>
      </w:tblGrid>
      <w:tr w:rsidR="007C6805" w:rsidRPr="00581448" w:rsidTr="009A3826">
        <w:trPr>
          <w:trHeight w:val="379"/>
        </w:trPr>
        <w:tc>
          <w:tcPr>
            <w:tcW w:w="4248" w:type="dxa"/>
            <w:tcBorders>
              <w:top w:val="single" w:sz="12" w:space="0" w:color="E36C0A"/>
              <w:left w:val="single" w:sz="12" w:space="0" w:color="E36C0A"/>
              <w:bottom w:val="single" w:sz="12" w:space="0" w:color="E36C0A"/>
              <w:right w:val="single" w:sz="4" w:space="0" w:color="FFFFFF"/>
            </w:tcBorders>
            <w:shd w:val="clear" w:color="auto" w:fill="FBD4B4"/>
          </w:tcPr>
          <w:p w:rsidR="007C6805" w:rsidRPr="00581448" w:rsidRDefault="007C6805" w:rsidP="007C6805">
            <w:pPr>
              <w:spacing w:after="0" w:line="240" w:lineRule="auto"/>
              <w:rPr>
                <w:rFonts w:ascii="TH SarabunPSK" w:hAnsi="TH SarabunPSK" w:cs="TH SarabunPSK"/>
                <w:sz w:val="28"/>
              </w:rPr>
            </w:pPr>
          </w:p>
        </w:tc>
        <w:tc>
          <w:tcPr>
            <w:tcW w:w="1105" w:type="dxa"/>
            <w:tcBorders>
              <w:top w:val="single" w:sz="12" w:space="0" w:color="E36C0A"/>
              <w:left w:val="single" w:sz="4" w:space="0" w:color="FFFFFF"/>
              <w:bottom w:val="single" w:sz="12" w:space="0" w:color="E36C0A"/>
              <w:right w:val="single" w:sz="4" w:space="0" w:color="FFFFFF"/>
            </w:tcBorders>
            <w:shd w:val="clear" w:color="auto" w:fill="FBD4B4"/>
          </w:tcPr>
          <w:p w:rsidR="007C6805" w:rsidRPr="00581448" w:rsidRDefault="007C6805" w:rsidP="009A3826">
            <w:pPr>
              <w:spacing w:after="0" w:line="240" w:lineRule="auto"/>
              <w:jc w:val="center"/>
              <w:rPr>
                <w:rFonts w:ascii="TH SarabunPSK" w:hAnsi="TH SarabunPSK" w:cs="TH SarabunPSK"/>
                <w:sz w:val="28"/>
              </w:rPr>
            </w:pPr>
            <w:r w:rsidRPr="00581448">
              <w:rPr>
                <w:rFonts w:ascii="TH SarabunPSK" w:hAnsi="TH SarabunPSK" w:cs="TH SarabunPSK"/>
                <w:sz w:val="28"/>
              </w:rPr>
              <w:t>2561</w:t>
            </w:r>
          </w:p>
        </w:tc>
        <w:tc>
          <w:tcPr>
            <w:tcW w:w="992" w:type="dxa"/>
            <w:tcBorders>
              <w:top w:val="single" w:sz="12" w:space="0" w:color="E36C0A"/>
              <w:left w:val="single" w:sz="4" w:space="0" w:color="FFFFFF"/>
              <w:bottom w:val="single" w:sz="12" w:space="0" w:color="E36C0A"/>
              <w:right w:val="single" w:sz="4" w:space="0" w:color="FFFFFF"/>
            </w:tcBorders>
            <w:shd w:val="clear" w:color="auto" w:fill="FBD4B4"/>
          </w:tcPr>
          <w:p w:rsidR="007C6805" w:rsidRPr="00581448" w:rsidRDefault="007C6805" w:rsidP="009A3826">
            <w:pPr>
              <w:spacing w:after="0" w:line="240" w:lineRule="auto"/>
              <w:jc w:val="center"/>
              <w:rPr>
                <w:rFonts w:ascii="TH SarabunPSK" w:hAnsi="TH SarabunPSK" w:cs="TH SarabunPSK"/>
                <w:sz w:val="28"/>
              </w:rPr>
            </w:pPr>
            <w:r w:rsidRPr="00581448">
              <w:rPr>
                <w:rFonts w:ascii="TH SarabunPSK" w:hAnsi="TH SarabunPSK" w:cs="TH SarabunPSK"/>
                <w:sz w:val="28"/>
              </w:rPr>
              <w:t>2560</w:t>
            </w:r>
          </w:p>
        </w:tc>
        <w:tc>
          <w:tcPr>
            <w:tcW w:w="911" w:type="dxa"/>
            <w:tcBorders>
              <w:top w:val="single" w:sz="12" w:space="0" w:color="E36C0A"/>
              <w:left w:val="single" w:sz="4" w:space="0" w:color="FFFFFF"/>
              <w:bottom w:val="single" w:sz="12" w:space="0" w:color="E36C0A"/>
              <w:right w:val="single" w:sz="4" w:space="0" w:color="FFFFFF"/>
            </w:tcBorders>
            <w:shd w:val="clear" w:color="auto" w:fill="FBD4B4"/>
          </w:tcPr>
          <w:p w:rsidR="007C6805" w:rsidRPr="00581448" w:rsidRDefault="007C6805" w:rsidP="009A3826">
            <w:pPr>
              <w:spacing w:after="0" w:line="240" w:lineRule="auto"/>
              <w:jc w:val="center"/>
              <w:rPr>
                <w:rFonts w:ascii="TH SarabunPSK" w:hAnsi="TH SarabunPSK" w:cs="TH SarabunPSK"/>
                <w:sz w:val="28"/>
              </w:rPr>
            </w:pPr>
            <w:r w:rsidRPr="00581448">
              <w:rPr>
                <w:rFonts w:ascii="TH SarabunPSK" w:hAnsi="TH SarabunPSK" w:cs="TH SarabunPSK"/>
                <w:sz w:val="28"/>
              </w:rPr>
              <w:t>2559</w:t>
            </w:r>
          </w:p>
        </w:tc>
        <w:tc>
          <w:tcPr>
            <w:tcW w:w="1072" w:type="dxa"/>
            <w:tcBorders>
              <w:top w:val="single" w:sz="12" w:space="0" w:color="E36C0A"/>
              <w:left w:val="single" w:sz="4" w:space="0" w:color="FFFFFF"/>
              <w:bottom w:val="single" w:sz="12" w:space="0" w:color="E36C0A"/>
              <w:right w:val="single" w:sz="4" w:space="0" w:color="FFFFFF"/>
            </w:tcBorders>
            <w:shd w:val="clear" w:color="auto" w:fill="FBD4B4"/>
          </w:tcPr>
          <w:p w:rsidR="007C6805" w:rsidRPr="00581448" w:rsidRDefault="007C6805" w:rsidP="009A3826">
            <w:pPr>
              <w:spacing w:after="0" w:line="240" w:lineRule="auto"/>
              <w:jc w:val="center"/>
              <w:rPr>
                <w:rFonts w:ascii="TH SarabunPSK" w:hAnsi="TH SarabunPSK" w:cs="TH SarabunPSK"/>
                <w:sz w:val="28"/>
              </w:rPr>
            </w:pPr>
            <w:r w:rsidRPr="00581448">
              <w:rPr>
                <w:rFonts w:ascii="TH SarabunPSK" w:hAnsi="TH SarabunPSK" w:cs="TH SarabunPSK"/>
                <w:sz w:val="28"/>
              </w:rPr>
              <w:t>2558</w:t>
            </w:r>
          </w:p>
        </w:tc>
        <w:tc>
          <w:tcPr>
            <w:tcW w:w="1072" w:type="dxa"/>
            <w:tcBorders>
              <w:top w:val="single" w:sz="12" w:space="0" w:color="E36C0A"/>
              <w:left w:val="single" w:sz="4" w:space="0" w:color="FFFFFF"/>
              <w:bottom w:val="single" w:sz="12" w:space="0" w:color="E36C0A"/>
              <w:right w:val="single" w:sz="12" w:space="0" w:color="E36C0A"/>
            </w:tcBorders>
            <w:shd w:val="clear" w:color="auto" w:fill="FBD4B4"/>
          </w:tcPr>
          <w:p w:rsidR="007C6805" w:rsidRPr="00581448" w:rsidRDefault="007C6805" w:rsidP="009A3826">
            <w:pPr>
              <w:spacing w:after="0" w:line="240" w:lineRule="auto"/>
              <w:jc w:val="center"/>
              <w:rPr>
                <w:rFonts w:ascii="TH SarabunPSK" w:hAnsi="TH SarabunPSK" w:cs="TH SarabunPSK"/>
                <w:sz w:val="28"/>
              </w:rPr>
            </w:pPr>
            <w:r w:rsidRPr="00581448">
              <w:rPr>
                <w:rFonts w:ascii="TH SarabunPSK" w:hAnsi="TH SarabunPSK" w:cs="TH SarabunPSK"/>
                <w:sz w:val="28"/>
              </w:rPr>
              <w:t>2557</w:t>
            </w:r>
          </w:p>
        </w:tc>
      </w:tr>
      <w:tr w:rsidR="007C6805" w:rsidRPr="00581448" w:rsidTr="009A3826">
        <w:trPr>
          <w:trHeight w:val="205"/>
        </w:trPr>
        <w:tc>
          <w:tcPr>
            <w:tcW w:w="4248" w:type="dxa"/>
            <w:tcBorders>
              <w:top w:val="single" w:sz="12" w:space="0" w:color="E36C0A"/>
              <w:left w:val="single" w:sz="12" w:space="0" w:color="E36C0A"/>
              <w:bottom w:val="nil"/>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cs/>
              </w:rPr>
              <w:t>งบรายได้และค่าใช้จ่าย</w:t>
            </w:r>
          </w:p>
        </w:tc>
        <w:tc>
          <w:tcPr>
            <w:tcW w:w="1105" w:type="dxa"/>
            <w:tcBorders>
              <w:top w:val="single" w:sz="12" w:space="0" w:color="E36C0A"/>
              <w:bottom w:val="nil"/>
            </w:tcBorders>
            <w:shd w:val="clear" w:color="auto" w:fill="FDE9D9"/>
          </w:tcPr>
          <w:p w:rsidR="007C6805" w:rsidRPr="00581448" w:rsidRDefault="007C6805" w:rsidP="007C6805">
            <w:pPr>
              <w:spacing w:after="0" w:line="240" w:lineRule="auto"/>
              <w:rPr>
                <w:rFonts w:ascii="TH SarabunPSK" w:hAnsi="TH SarabunPSK" w:cs="TH SarabunPSK"/>
                <w:sz w:val="28"/>
              </w:rPr>
            </w:pPr>
          </w:p>
        </w:tc>
        <w:tc>
          <w:tcPr>
            <w:tcW w:w="992" w:type="dxa"/>
            <w:tcBorders>
              <w:top w:val="single" w:sz="12" w:space="0" w:color="E36C0A"/>
              <w:bottom w:val="nil"/>
              <w:right w:val="single" w:sz="4"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p>
        </w:tc>
        <w:tc>
          <w:tcPr>
            <w:tcW w:w="911" w:type="dxa"/>
            <w:tcBorders>
              <w:top w:val="single" w:sz="12" w:space="0" w:color="E36C0A"/>
              <w:left w:val="single" w:sz="4" w:space="0" w:color="E36C0A"/>
              <w:bottom w:val="nil"/>
            </w:tcBorders>
            <w:shd w:val="clear" w:color="auto" w:fill="FDE9D9"/>
          </w:tcPr>
          <w:p w:rsidR="007C6805" w:rsidRPr="00581448" w:rsidRDefault="007C6805" w:rsidP="007C6805">
            <w:pPr>
              <w:spacing w:after="0" w:line="240" w:lineRule="auto"/>
              <w:rPr>
                <w:rFonts w:ascii="TH SarabunPSK" w:hAnsi="TH SarabunPSK" w:cs="TH SarabunPSK"/>
                <w:sz w:val="28"/>
              </w:rPr>
            </w:pPr>
          </w:p>
        </w:tc>
        <w:tc>
          <w:tcPr>
            <w:tcW w:w="1072" w:type="dxa"/>
            <w:tcBorders>
              <w:top w:val="single" w:sz="12" w:space="0" w:color="E36C0A"/>
              <w:bottom w:val="nil"/>
            </w:tcBorders>
            <w:shd w:val="clear" w:color="auto" w:fill="auto"/>
          </w:tcPr>
          <w:p w:rsidR="007C6805" w:rsidRPr="00581448" w:rsidRDefault="007C6805" w:rsidP="007C6805">
            <w:pPr>
              <w:spacing w:after="0" w:line="240" w:lineRule="auto"/>
              <w:rPr>
                <w:rFonts w:ascii="TH SarabunPSK" w:hAnsi="TH SarabunPSK" w:cs="TH SarabunPSK"/>
                <w:sz w:val="28"/>
              </w:rPr>
            </w:pPr>
          </w:p>
        </w:tc>
        <w:tc>
          <w:tcPr>
            <w:tcW w:w="1072" w:type="dxa"/>
            <w:tcBorders>
              <w:top w:val="single" w:sz="12" w:space="0" w:color="E36C0A"/>
              <w:bottom w:val="nil"/>
              <w:right w:val="single" w:sz="12" w:space="0" w:color="E36C0A"/>
            </w:tcBorders>
            <w:shd w:val="clear" w:color="auto" w:fill="FDE9D9"/>
          </w:tcPr>
          <w:p w:rsidR="007C6805" w:rsidRPr="00581448" w:rsidRDefault="007C6805" w:rsidP="007C6805">
            <w:pPr>
              <w:spacing w:after="0" w:line="240" w:lineRule="auto"/>
              <w:rPr>
                <w:rFonts w:ascii="TH SarabunPSK" w:hAnsi="TH SarabunPSK" w:cs="TH SarabunPSK"/>
                <w:sz w:val="28"/>
              </w:rPr>
            </w:pPr>
          </w:p>
        </w:tc>
      </w:tr>
      <w:tr w:rsidR="007C6805" w:rsidRPr="00581448" w:rsidTr="009A3826">
        <w:tc>
          <w:tcPr>
            <w:tcW w:w="4248" w:type="dxa"/>
            <w:tcBorders>
              <w:top w:val="nil"/>
              <w:left w:val="single" w:sz="12" w:space="0" w:color="E36C0A"/>
              <w:bottom w:val="nil"/>
              <w:right w:val="single" w:sz="4"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w:t>
            </w:r>
            <w:r w:rsidRPr="00581448">
              <w:rPr>
                <w:rFonts w:ascii="TH SarabunPSK" w:hAnsi="TH SarabunPSK" w:cs="TH SarabunPSK"/>
                <w:sz w:val="28"/>
                <w:cs/>
              </w:rPr>
              <w:t>หน่วย : พันบาท)</w:t>
            </w:r>
          </w:p>
        </w:tc>
        <w:tc>
          <w:tcPr>
            <w:tcW w:w="1105" w:type="dxa"/>
            <w:tcBorders>
              <w:top w:val="nil"/>
              <w:left w:val="single" w:sz="4" w:space="0" w:color="E36C0A"/>
              <w:bottom w:val="nil"/>
              <w:right w:val="single" w:sz="4" w:space="0" w:color="E36C0A"/>
            </w:tcBorders>
            <w:shd w:val="clear" w:color="auto" w:fill="FDE9D9"/>
          </w:tcPr>
          <w:p w:rsidR="007C6805" w:rsidRPr="00581448" w:rsidRDefault="007C6805" w:rsidP="007C6805">
            <w:pPr>
              <w:spacing w:after="0" w:line="240" w:lineRule="auto"/>
              <w:rPr>
                <w:rFonts w:ascii="TH SarabunPSK" w:hAnsi="TH SarabunPSK" w:cs="TH SarabunPSK"/>
                <w:sz w:val="28"/>
              </w:rPr>
            </w:pPr>
          </w:p>
        </w:tc>
        <w:tc>
          <w:tcPr>
            <w:tcW w:w="992" w:type="dxa"/>
            <w:tcBorders>
              <w:top w:val="nil"/>
              <w:left w:val="single" w:sz="4" w:space="0" w:color="E36C0A"/>
              <w:bottom w:val="nil"/>
              <w:right w:val="single" w:sz="4"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p>
        </w:tc>
        <w:tc>
          <w:tcPr>
            <w:tcW w:w="911" w:type="dxa"/>
            <w:tcBorders>
              <w:top w:val="nil"/>
              <w:left w:val="single" w:sz="4" w:space="0" w:color="E36C0A"/>
              <w:bottom w:val="nil"/>
              <w:right w:val="single" w:sz="4" w:space="0" w:color="E36C0A"/>
            </w:tcBorders>
            <w:shd w:val="clear" w:color="auto" w:fill="FDE9D9"/>
          </w:tcPr>
          <w:p w:rsidR="007C6805" w:rsidRPr="00581448" w:rsidRDefault="007C6805" w:rsidP="007C6805">
            <w:pPr>
              <w:spacing w:after="0" w:line="240" w:lineRule="auto"/>
              <w:rPr>
                <w:rFonts w:ascii="TH SarabunPSK" w:hAnsi="TH SarabunPSK" w:cs="TH SarabunPSK"/>
                <w:sz w:val="28"/>
              </w:rPr>
            </w:pPr>
          </w:p>
        </w:tc>
        <w:tc>
          <w:tcPr>
            <w:tcW w:w="1072" w:type="dxa"/>
            <w:tcBorders>
              <w:top w:val="nil"/>
              <w:left w:val="single" w:sz="4" w:space="0" w:color="E36C0A"/>
              <w:bottom w:val="nil"/>
              <w:right w:val="single" w:sz="4"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p>
        </w:tc>
        <w:tc>
          <w:tcPr>
            <w:tcW w:w="1072" w:type="dxa"/>
            <w:tcBorders>
              <w:top w:val="nil"/>
              <w:left w:val="single" w:sz="4" w:space="0" w:color="E36C0A"/>
              <w:bottom w:val="nil"/>
              <w:right w:val="single" w:sz="12" w:space="0" w:color="E36C0A"/>
            </w:tcBorders>
            <w:shd w:val="clear" w:color="auto" w:fill="FDE9D9"/>
          </w:tcPr>
          <w:p w:rsidR="007C6805" w:rsidRPr="00581448" w:rsidRDefault="007C6805" w:rsidP="007C6805">
            <w:pPr>
              <w:spacing w:after="0" w:line="240" w:lineRule="auto"/>
              <w:rPr>
                <w:rFonts w:ascii="TH SarabunPSK" w:hAnsi="TH SarabunPSK" w:cs="TH SarabunPSK"/>
                <w:sz w:val="28"/>
              </w:rPr>
            </w:pPr>
          </w:p>
        </w:tc>
      </w:tr>
      <w:tr w:rsidR="007C6805" w:rsidRPr="00581448" w:rsidTr="009A3826">
        <w:tc>
          <w:tcPr>
            <w:tcW w:w="4248" w:type="dxa"/>
            <w:tcBorders>
              <w:top w:val="nil"/>
              <w:left w:val="single" w:sz="12" w:space="0" w:color="E36C0A"/>
              <w:bottom w:val="single" w:sz="4" w:space="0" w:color="E36C0A"/>
              <w:right w:val="single" w:sz="4"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 xml:space="preserve">รายได้รวม  </w:t>
            </w:r>
          </w:p>
        </w:tc>
        <w:tc>
          <w:tcPr>
            <w:tcW w:w="1105" w:type="dxa"/>
            <w:tcBorders>
              <w:top w:val="nil"/>
              <w:left w:val="single" w:sz="4" w:space="0" w:color="E36C0A"/>
              <w:bottom w:val="single" w:sz="4" w:space="0" w:color="E36C0A"/>
              <w:right w:val="single" w:sz="4"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223,141</w:t>
            </w:r>
          </w:p>
        </w:tc>
        <w:tc>
          <w:tcPr>
            <w:tcW w:w="992" w:type="dxa"/>
            <w:tcBorders>
              <w:top w:val="nil"/>
              <w:left w:val="single" w:sz="4" w:space="0" w:color="E36C0A"/>
              <w:bottom w:val="single" w:sz="4" w:space="0" w:color="E36C0A"/>
              <w:right w:val="single" w:sz="4" w:space="0" w:color="E36C0A"/>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240,125</w:t>
            </w:r>
          </w:p>
        </w:tc>
        <w:tc>
          <w:tcPr>
            <w:tcW w:w="911" w:type="dxa"/>
            <w:tcBorders>
              <w:top w:val="nil"/>
              <w:left w:val="single" w:sz="4" w:space="0" w:color="E36C0A"/>
              <w:bottom w:val="single" w:sz="4" w:space="0" w:color="E36C0A"/>
              <w:right w:val="single" w:sz="4"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242,441</w:t>
            </w:r>
          </w:p>
        </w:tc>
        <w:tc>
          <w:tcPr>
            <w:tcW w:w="1072" w:type="dxa"/>
            <w:tcBorders>
              <w:top w:val="nil"/>
              <w:left w:val="single" w:sz="4" w:space="0" w:color="E36C0A"/>
              <w:bottom w:val="single" w:sz="4" w:space="0" w:color="E36C0A"/>
              <w:right w:val="single" w:sz="4" w:space="0" w:color="E36C0A"/>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247,506</w:t>
            </w:r>
          </w:p>
        </w:tc>
        <w:tc>
          <w:tcPr>
            <w:tcW w:w="1072" w:type="dxa"/>
            <w:tcBorders>
              <w:top w:val="nil"/>
              <w:left w:val="single" w:sz="4" w:space="0" w:color="E36C0A"/>
              <w:bottom w:val="single" w:sz="4" w:space="0" w:color="E36C0A"/>
              <w:right w:val="single" w:sz="12"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238,420</w:t>
            </w:r>
          </w:p>
        </w:tc>
      </w:tr>
      <w:tr w:rsidR="007C6805" w:rsidRPr="00581448" w:rsidTr="009A3826">
        <w:tc>
          <w:tcPr>
            <w:tcW w:w="4248" w:type="dxa"/>
            <w:tcBorders>
              <w:top w:val="single" w:sz="4" w:space="0" w:color="E36C0A"/>
              <w:left w:val="single" w:sz="12" w:space="0" w:color="E36C0A"/>
              <w:bottom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 xml:space="preserve">ค่าใช้จ่ายรวม </w:t>
            </w:r>
          </w:p>
        </w:tc>
        <w:tc>
          <w:tcPr>
            <w:tcW w:w="1105" w:type="dxa"/>
            <w:tcBorders>
              <w:top w:val="single" w:sz="4" w:space="0" w:color="E36C0A"/>
              <w:bottom w:val="single" w:sz="12"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199,787</w:t>
            </w:r>
          </w:p>
        </w:tc>
        <w:tc>
          <w:tcPr>
            <w:tcW w:w="992" w:type="dxa"/>
            <w:tcBorders>
              <w:top w:val="single" w:sz="4" w:space="0" w:color="E36C0A"/>
              <w:bottom w:val="single" w:sz="12" w:space="0" w:color="E36C0A"/>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208,330</w:t>
            </w:r>
          </w:p>
        </w:tc>
        <w:tc>
          <w:tcPr>
            <w:tcW w:w="911" w:type="dxa"/>
            <w:tcBorders>
              <w:top w:val="single" w:sz="4" w:space="0" w:color="E36C0A"/>
              <w:bottom w:val="single" w:sz="12"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203,994</w:t>
            </w:r>
          </w:p>
        </w:tc>
        <w:tc>
          <w:tcPr>
            <w:tcW w:w="1072" w:type="dxa"/>
            <w:tcBorders>
              <w:top w:val="single" w:sz="4" w:space="0" w:color="E36C0A"/>
              <w:bottom w:val="single" w:sz="12" w:space="0" w:color="E36C0A"/>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223,826</w:t>
            </w:r>
          </w:p>
        </w:tc>
        <w:tc>
          <w:tcPr>
            <w:tcW w:w="1072" w:type="dxa"/>
            <w:tcBorders>
              <w:top w:val="single" w:sz="4" w:space="0" w:color="E36C0A"/>
              <w:bottom w:val="single" w:sz="12" w:space="0" w:color="E36C0A"/>
              <w:right w:val="single" w:sz="12"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232,794</w:t>
            </w:r>
          </w:p>
        </w:tc>
      </w:tr>
      <w:tr w:rsidR="007C6805" w:rsidRPr="00581448" w:rsidTr="009A3826">
        <w:tc>
          <w:tcPr>
            <w:tcW w:w="4248" w:type="dxa"/>
            <w:tcBorders>
              <w:top w:val="single" w:sz="12" w:space="0" w:color="E36C0A"/>
              <w:left w:val="single" w:sz="12" w:space="0" w:color="E36C0A"/>
              <w:bottom w:val="nil"/>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 xml:space="preserve">กำไร (ขาดทุน) สุทธิ  </w:t>
            </w:r>
          </w:p>
        </w:tc>
        <w:tc>
          <w:tcPr>
            <w:tcW w:w="1105" w:type="dxa"/>
            <w:tcBorders>
              <w:top w:val="single" w:sz="12" w:space="0" w:color="E36C0A"/>
              <w:bottom w:val="nil"/>
              <w:right w:val="single" w:sz="4"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18,375</w:t>
            </w:r>
          </w:p>
        </w:tc>
        <w:tc>
          <w:tcPr>
            <w:tcW w:w="992" w:type="dxa"/>
            <w:tcBorders>
              <w:top w:val="single" w:sz="12" w:space="0" w:color="E36C0A"/>
              <w:left w:val="single" w:sz="4" w:space="0" w:color="E36C0A"/>
              <w:bottom w:val="nil"/>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25,544</w:t>
            </w:r>
          </w:p>
        </w:tc>
        <w:tc>
          <w:tcPr>
            <w:tcW w:w="911" w:type="dxa"/>
            <w:tcBorders>
              <w:top w:val="single" w:sz="12" w:space="0" w:color="E36C0A"/>
              <w:bottom w:val="nil"/>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30,070</w:t>
            </w:r>
          </w:p>
        </w:tc>
        <w:tc>
          <w:tcPr>
            <w:tcW w:w="1072" w:type="dxa"/>
            <w:tcBorders>
              <w:top w:val="single" w:sz="12" w:space="0" w:color="E36C0A"/>
              <w:bottom w:val="nil"/>
              <w:right w:val="single" w:sz="4" w:space="0" w:color="E36C0A"/>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17,761</w:t>
            </w:r>
          </w:p>
        </w:tc>
        <w:tc>
          <w:tcPr>
            <w:tcW w:w="1072" w:type="dxa"/>
            <w:tcBorders>
              <w:top w:val="single" w:sz="12" w:space="0" w:color="E36C0A"/>
              <w:left w:val="single" w:sz="4" w:space="0" w:color="E36C0A"/>
              <w:bottom w:val="nil"/>
              <w:right w:val="single" w:sz="12"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3,389</w:t>
            </w:r>
          </w:p>
        </w:tc>
      </w:tr>
      <w:tr w:rsidR="007C6805" w:rsidRPr="00581448" w:rsidTr="009A3826">
        <w:tc>
          <w:tcPr>
            <w:tcW w:w="4248" w:type="dxa"/>
            <w:tcBorders>
              <w:top w:val="nil"/>
              <w:left w:val="single" w:sz="12" w:space="0" w:color="E36C0A"/>
              <w:bottom w:val="nil"/>
              <w:right w:val="single" w:sz="4"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 xml:space="preserve">กำไร (ขาดทุน) ต่อหุ้น (บาท)  </w:t>
            </w:r>
          </w:p>
        </w:tc>
        <w:tc>
          <w:tcPr>
            <w:tcW w:w="1105" w:type="dxa"/>
            <w:tcBorders>
              <w:top w:val="nil"/>
              <w:left w:val="single" w:sz="4" w:space="0" w:color="E36C0A"/>
              <w:bottom w:val="nil"/>
              <w:right w:val="single" w:sz="4"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1.83</w:t>
            </w:r>
          </w:p>
        </w:tc>
        <w:tc>
          <w:tcPr>
            <w:tcW w:w="992" w:type="dxa"/>
            <w:tcBorders>
              <w:top w:val="nil"/>
              <w:left w:val="single" w:sz="4" w:space="0" w:color="E36C0A"/>
              <w:bottom w:val="nil"/>
              <w:right w:val="single" w:sz="4" w:space="0" w:color="E36C0A"/>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2.55</w:t>
            </w:r>
          </w:p>
        </w:tc>
        <w:tc>
          <w:tcPr>
            <w:tcW w:w="911" w:type="dxa"/>
            <w:tcBorders>
              <w:top w:val="nil"/>
              <w:left w:val="single" w:sz="4" w:space="0" w:color="E36C0A"/>
              <w:bottom w:val="nil"/>
              <w:right w:val="single" w:sz="4"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3.00</w:t>
            </w:r>
          </w:p>
        </w:tc>
        <w:tc>
          <w:tcPr>
            <w:tcW w:w="1072" w:type="dxa"/>
            <w:tcBorders>
              <w:top w:val="nil"/>
              <w:left w:val="single" w:sz="4" w:space="0" w:color="E36C0A"/>
              <w:bottom w:val="nil"/>
              <w:right w:val="single" w:sz="4" w:space="0" w:color="E36C0A"/>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1.77</w:t>
            </w:r>
          </w:p>
        </w:tc>
        <w:tc>
          <w:tcPr>
            <w:tcW w:w="1072" w:type="dxa"/>
            <w:tcBorders>
              <w:top w:val="nil"/>
              <w:left w:val="single" w:sz="4" w:space="0" w:color="E36C0A"/>
              <w:bottom w:val="nil"/>
              <w:right w:val="single" w:sz="12"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0.34</w:t>
            </w:r>
          </w:p>
        </w:tc>
      </w:tr>
      <w:tr w:rsidR="007C6805" w:rsidRPr="00581448" w:rsidTr="009A3826">
        <w:tc>
          <w:tcPr>
            <w:tcW w:w="4248" w:type="dxa"/>
            <w:tcBorders>
              <w:top w:val="nil"/>
              <w:left w:val="single" w:sz="12" w:space="0" w:color="E36C0A"/>
              <w:bottom w:val="nil"/>
              <w:right w:val="single" w:sz="4"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cs/>
              </w:rPr>
              <w:t>งบแสดงฐานะการเงินรวม</w:t>
            </w:r>
          </w:p>
        </w:tc>
        <w:tc>
          <w:tcPr>
            <w:tcW w:w="1105" w:type="dxa"/>
            <w:tcBorders>
              <w:top w:val="nil"/>
              <w:left w:val="single" w:sz="4" w:space="0" w:color="E36C0A"/>
              <w:bottom w:val="nil"/>
              <w:right w:val="single" w:sz="4" w:space="0" w:color="E36C0A"/>
            </w:tcBorders>
            <w:shd w:val="clear" w:color="auto" w:fill="FDE9D9"/>
          </w:tcPr>
          <w:p w:rsidR="007C6805" w:rsidRPr="00581448" w:rsidRDefault="007C6805" w:rsidP="007C6805">
            <w:pPr>
              <w:spacing w:after="0" w:line="240" w:lineRule="auto"/>
              <w:jc w:val="center"/>
              <w:rPr>
                <w:rFonts w:ascii="TH SarabunPSK" w:hAnsi="TH SarabunPSK" w:cs="TH SarabunPSK"/>
                <w:sz w:val="28"/>
              </w:rPr>
            </w:pPr>
          </w:p>
        </w:tc>
        <w:tc>
          <w:tcPr>
            <w:tcW w:w="992" w:type="dxa"/>
            <w:tcBorders>
              <w:top w:val="nil"/>
              <w:left w:val="single" w:sz="4" w:space="0" w:color="E36C0A"/>
              <w:bottom w:val="nil"/>
              <w:right w:val="single" w:sz="4"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p>
        </w:tc>
        <w:tc>
          <w:tcPr>
            <w:tcW w:w="911" w:type="dxa"/>
            <w:tcBorders>
              <w:top w:val="nil"/>
              <w:left w:val="single" w:sz="4" w:space="0" w:color="E36C0A"/>
              <w:bottom w:val="nil"/>
              <w:right w:val="single" w:sz="4" w:space="0" w:color="E36C0A"/>
            </w:tcBorders>
            <w:shd w:val="clear" w:color="auto" w:fill="FDE9D9"/>
          </w:tcPr>
          <w:p w:rsidR="007C6805" w:rsidRPr="00581448" w:rsidRDefault="007C6805" w:rsidP="007C6805">
            <w:pPr>
              <w:spacing w:after="0" w:line="240" w:lineRule="auto"/>
              <w:jc w:val="center"/>
              <w:rPr>
                <w:rFonts w:ascii="TH SarabunPSK" w:hAnsi="TH SarabunPSK" w:cs="TH SarabunPSK"/>
                <w:sz w:val="28"/>
              </w:rPr>
            </w:pPr>
          </w:p>
        </w:tc>
        <w:tc>
          <w:tcPr>
            <w:tcW w:w="1072" w:type="dxa"/>
            <w:tcBorders>
              <w:top w:val="nil"/>
              <w:left w:val="single" w:sz="4" w:space="0" w:color="E36C0A"/>
              <w:bottom w:val="nil"/>
              <w:right w:val="single" w:sz="4"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p>
        </w:tc>
        <w:tc>
          <w:tcPr>
            <w:tcW w:w="1072" w:type="dxa"/>
            <w:tcBorders>
              <w:top w:val="nil"/>
              <w:left w:val="single" w:sz="4" w:space="0" w:color="E36C0A"/>
              <w:bottom w:val="nil"/>
              <w:right w:val="single" w:sz="12" w:space="0" w:color="E36C0A"/>
            </w:tcBorders>
            <w:shd w:val="clear" w:color="auto" w:fill="FDE9D9"/>
          </w:tcPr>
          <w:p w:rsidR="007C6805" w:rsidRPr="00581448" w:rsidRDefault="007C6805" w:rsidP="007C6805">
            <w:pPr>
              <w:spacing w:after="0" w:line="240" w:lineRule="auto"/>
              <w:jc w:val="center"/>
              <w:rPr>
                <w:rFonts w:ascii="TH SarabunPSK" w:hAnsi="TH SarabunPSK" w:cs="TH SarabunPSK"/>
                <w:sz w:val="28"/>
              </w:rPr>
            </w:pPr>
          </w:p>
        </w:tc>
      </w:tr>
      <w:tr w:rsidR="007C6805" w:rsidRPr="00581448" w:rsidTr="009A3826">
        <w:tc>
          <w:tcPr>
            <w:tcW w:w="4248" w:type="dxa"/>
            <w:tcBorders>
              <w:top w:val="nil"/>
              <w:left w:val="single" w:sz="12" w:space="0" w:color="E36C0A"/>
              <w:bottom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rPr>
              <w:t>(</w:t>
            </w:r>
            <w:r w:rsidRPr="00581448">
              <w:rPr>
                <w:rFonts w:ascii="TH SarabunPSK" w:hAnsi="TH SarabunPSK" w:cs="TH SarabunPSK"/>
                <w:sz w:val="28"/>
                <w:cs/>
              </w:rPr>
              <w:t>หน่วย : พันบาท)</w:t>
            </w:r>
          </w:p>
        </w:tc>
        <w:tc>
          <w:tcPr>
            <w:tcW w:w="1105" w:type="dxa"/>
            <w:tcBorders>
              <w:top w:val="nil"/>
              <w:bottom w:val="single" w:sz="12" w:space="0" w:color="E36C0A"/>
            </w:tcBorders>
            <w:shd w:val="clear" w:color="auto" w:fill="FDE9D9"/>
          </w:tcPr>
          <w:p w:rsidR="007C6805" w:rsidRPr="00581448" w:rsidRDefault="007C6805" w:rsidP="007C6805">
            <w:pPr>
              <w:spacing w:after="0" w:line="240" w:lineRule="auto"/>
              <w:jc w:val="center"/>
              <w:rPr>
                <w:rFonts w:ascii="TH SarabunPSK" w:hAnsi="TH SarabunPSK" w:cs="TH SarabunPSK"/>
                <w:sz w:val="28"/>
                <w:cs/>
              </w:rPr>
            </w:pPr>
          </w:p>
        </w:tc>
        <w:tc>
          <w:tcPr>
            <w:tcW w:w="992" w:type="dxa"/>
            <w:tcBorders>
              <w:top w:val="nil"/>
              <w:bottom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cs/>
              </w:rPr>
            </w:pPr>
          </w:p>
        </w:tc>
        <w:tc>
          <w:tcPr>
            <w:tcW w:w="911" w:type="dxa"/>
            <w:tcBorders>
              <w:top w:val="nil"/>
              <w:bottom w:val="single" w:sz="12" w:space="0" w:color="E36C0A"/>
            </w:tcBorders>
            <w:shd w:val="clear" w:color="auto" w:fill="FDE9D9"/>
          </w:tcPr>
          <w:p w:rsidR="007C6805" w:rsidRPr="00581448" w:rsidRDefault="007C6805" w:rsidP="007C6805">
            <w:pPr>
              <w:spacing w:after="0" w:line="240" w:lineRule="auto"/>
              <w:jc w:val="center"/>
              <w:rPr>
                <w:rFonts w:ascii="TH SarabunPSK" w:hAnsi="TH SarabunPSK" w:cs="TH SarabunPSK"/>
                <w:sz w:val="28"/>
                <w:cs/>
              </w:rPr>
            </w:pPr>
          </w:p>
        </w:tc>
        <w:tc>
          <w:tcPr>
            <w:tcW w:w="1072" w:type="dxa"/>
            <w:tcBorders>
              <w:top w:val="nil"/>
              <w:bottom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cs/>
              </w:rPr>
            </w:pPr>
          </w:p>
        </w:tc>
        <w:tc>
          <w:tcPr>
            <w:tcW w:w="1072" w:type="dxa"/>
            <w:tcBorders>
              <w:top w:val="nil"/>
              <w:bottom w:val="single" w:sz="12" w:space="0" w:color="E36C0A"/>
              <w:right w:val="single" w:sz="12" w:space="0" w:color="E36C0A"/>
            </w:tcBorders>
            <w:shd w:val="clear" w:color="auto" w:fill="FDE9D9"/>
          </w:tcPr>
          <w:p w:rsidR="007C6805" w:rsidRPr="00581448" w:rsidRDefault="007C6805" w:rsidP="007C6805">
            <w:pPr>
              <w:spacing w:after="0" w:line="240" w:lineRule="auto"/>
              <w:jc w:val="center"/>
              <w:rPr>
                <w:rFonts w:ascii="TH SarabunPSK" w:hAnsi="TH SarabunPSK" w:cs="TH SarabunPSK"/>
                <w:sz w:val="28"/>
              </w:rPr>
            </w:pPr>
          </w:p>
        </w:tc>
      </w:tr>
      <w:tr w:rsidR="007C6805" w:rsidRPr="00581448" w:rsidTr="009A3826">
        <w:tc>
          <w:tcPr>
            <w:tcW w:w="4248" w:type="dxa"/>
            <w:tcBorders>
              <w:top w:val="nil"/>
              <w:left w:val="single" w:sz="12" w:space="0" w:color="E36C0A"/>
              <w:bottom w:val="nil"/>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รวมสินทรัพย์</w:t>
            </w:r>
          </w:p>
        </w:tc>
        <w:tc>
          <w:tcPr>
            <w:tcW w:w="1105" w:type="dxa"/>
            <w:tcBorders>
              <w:top w:val="nil"/>
              <w:bottom w:val="nil"/>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409,679</w:t>
            </w:r>
          </w:p>
        </w:tc>
        <w:tc>
          <w:tcPr>
            <w:tcW w:w="992" w:type="dxa"/>
            <w:tcBorders>
              <w:top w:val="nil"/>
              <w:bottom w:val="nil"/>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398,966</w:t>
            </w:r>
          </w:p>
        </w:tc>
        <w:tc>
          <w:tcPr>
            <w:tcW w:w="911" w:type="dxa"/>
            <w:tcBorders>
              <w:top w:val="nil"/>
              <w:bottom w:val="nil"/>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385,714</w:t>
            </w:r>
          </w:p>
        </w:tc>
        <w:tc>
          <w:tcPr>
            <w:tcW w:w="1072" w:type="dxa"/>
            <w:tcBorders>
              <w:top w:val="nil"/>
              <w:bottom w:val="nil"/>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367,874</w:t>
            </w:r>
          </w:p>
        </w:tc>
        <w:tc>
          <w:tcPr>
            <w:tcW w:w="1072" w:type="dxa"/>
            <w:tcBorders>
              <w:top w:val="nil"/>
              <w:bottom w:val="nil"/>
              <w:right w:val="single" w:sz="12"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344,749</w:t>
            </w:r>
          </w:p>
        </w:tc>
      </w:tr>
      <w:tr w:rsidR="007C6805" w:rsidRPr="00581448" w:rsidTr="009A3826">
        <w:tc>
          <w:tcPr>
            <w:tcW w:w="4248" w:type="dxa"/>
            <w:tcBorders>
              <w:top w:val="nil"/>
              <w:left w:val="single" w:sz="12" w:space="0" w:color="E36C0A"/>
              <w:bottom w:val="nil"/>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รวมหนี้สิน</w:t>
            </w:r>
          </w:p>
        </w:tc>
        <w:tc>
          <w:tcPr>
            <w:tcW w:w="1105" w:type="dxa"/>
            <w:tcBorders>
              <w:top w:val="nil"/>
              <w:bottom w:val="nil"/>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45,047</w:t>
            </w:r>
          </w:p>
        </w:tc>
        <w:tc>
          <w:tcPr>
            <w:tcW w:w="992" w:type="dxa"/>
            <w:tcBorders>
              <w:top w:val="nil"/>
              <w:bottom w:val="nil"/>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46,635</w:t>
            </w:r>
          </w:p>
        </w:tc>
        <w:tc>
          <w:tcPr>
            <w:tcW w:w="911" w:type="dxa"/>
            <w:tcBorders>
              <w:top w:val="nil"/>
              <w:bottom w:val="nil"/>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52,053</w:t>
            </w:r>
          </w:p>
        </w:tc>
        <w:tc>
          <w:tcPr>
            <w:tcW w:w="1072" w:type="dxa"/>
            <w:tcBorders>
              <w:top w:val="nil"/>
              <w:bottom w:val="nil"/>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59,861</w:t>
            </w:r>
          </w:p>
        </w:tc>
        <w:tc>
          <w:tcPr>
            <w:tcW w:w="1072" w:type="dxa"/>
            <w:tcBorders>
              <w:top w:val="nil"/>
              <w:bottom w:val="nil"/>
              <w:right w:val="single" w:sz="12"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51,707</w:t>
            </w:r>
          </w:p>
        </w:tc>
      </w:tr>
      <w:tr w:rsidR="007C6805" w:rsidRPr="00581448" w:rsidTr="009A3826">
        <w:tc>
          <w:tcPr>
            <w:tcW w:w="4248" w:type="dxa"/>
            <w:tcBorders>
              <w:top w:val="nil"/>
              <w:left w:val="single" w:sz="12" w:space="0" w:color="E36C0A"/>
              <w:bottom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รวมส่วนของผู้ถือหุ้น</w:t>
            </w:r>
          </w:p>
        </w:tc>
        <w:tc>
          <w:tcPr>
            <w:tcW w:w="1105" w:type="dxa"/>
            <w:tcBorders>
              <w:top w:val="nil"/>
              <w:bottom w:val="single" w:sz="12"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364,632</w:t>
            </w:r>
          </w:p>
        </w:tc>
        <w:tc>
          <w:tcPr>
            <w:tcW w:w="992" w:type="dxa"/>
            <w:tcBorders>
              <w:top w:val="nil"/>
              <w:bottom w:val="single" w:sz="12" w:space="0" w:color="E36C0A"/>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352,331</w:t>
            </w:r>
          </w:p>
        </w:tc>
        <w:tc>
          <w:tcPr>
            <w:tcW w:w="911" w:type="dxa"/>
            <w:tcBorders>
              <w:top w:val="nil"/>
              <w:bottom w:val="single" w:sz="12"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333,661</w:t>
            </w:r>
          </w:p>
        </w:tc>
        <w:tc>
          <w:tcPr>
            <w:tcW w:w="1072" w:type="dxa"/>
            <w:tcBorders>
              <w:top w:val="nil"/>
              <w:bottom w:val="single" w:sz="12" w:space="0" w:color="E36C0A"/>
            </w:tcBorders>
            <w:shd w:val="clear" w:color="auto" w:fill="auto"/>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308,013</w:t>
            </w:r>
          </w:p>
        </w:tc>
        <w:tc>
          <w:tcPr>
            <w:tcW w:w="1072" w:type="dxa"/>
            <w:tcBorders>
              <w:top w:val="nil"/>
              <w:bottom w:val="single" w:sz="12" w:space="0" w:color="E36C0A"/>
              <w:right w:val="single" w:sz="12" w:space="0" w:color="E36C0A"/>
            </w:tcBorders>
            <w:shd w:val="clear" w:color="auto" w:fill="FDE9D9"/>
          </w:tcPr>
          <w:p w:rsidR="007C6805" w:rsidRPr="00581448" w:rsidRDefault="007C6805" w:rsidP="007C6805">
            <w:pPr>
              <w:spacing w:after="0" w:line="240" w:lineRule="auto"/>
              <w:jc w:val="right"/>
              <w:rPr>
                <w:rFonts w:ascii="TH SarabunPSK" w:hAnsi="TH SarabunPSK" w:cs="TH SarabunPSK"/>
                <w:sz w:val="28"/>
              </w:rPr>
            </w:pPr>
            <w:r w:rsidRPr="00581448">
              <w:rPr>
                <w:rFonts w:ascii="TH SarabunPSK" w:hAnsi="TH SarabunPSK" w:cs="TH SarabunPSK"/>
                <w:sz w:val="28"/>
              </w:rPr>
              <w:t>293,039</w:t>
            </w:r>
          </w:p>
        </w:tc>
      </w:tr>
    </w:tbl>
    <w:p w:rsidR="009A3826" w:rsidRPr="00581448" w:rsidRDefault="007C6805" w:rsidP="00245493">
      <w:pPr>
        <w:spacing w:after="0" w:line="240" w:lineRule="auto"/>
        <w:ind w:right="-162"/>
        <w:rPr>
          <w:rFonts w:ascii="TH SarabunPSK" w:hAnsi="TH SarabunPSK" w:cs="TH SarabunPSK"/>
          <w:b/>
          <w:bCs/>
          <w:sz w:val="24"/>
          <w:szCs w:val="32"/>
        </w:rPr>
      </w:pPr>
      <w:r w:rsidRPr="00581448">
        <w:rPr>
          <w:rFonts w:ascii="TH SarabunPSK" w:hAnsi="TH SarabunPSK" w:cs="TH SarabunPSK"/>
          <w:b/>
          <w:bCs/>
          <w:sz w:val="24"/>
          <w:szCs w:val="32"/>
          <w:cs/>
        </w:rPr>
        <w:tab/>
      </w:r>
    </w:p>
    <w:p w:rsidR="007C6805" w:rsidRPr="00581448" w:rsidRDefault="007C6805" w:rsidP="009A3826">
      <w:pPr>
        <w:spacing w:after="0" w:line="240" w:lineRule="auto"/>
        <w:ind w:right="-162" w:firstLine="720"/>
        <w:rPr>
          <w:rFonts w:ascii="TH SarabunPSK" w:hAnsi="TH SarabunPSK" w:cs="TH SarabunPSK"/>
          <w:sz w:val="24"/>
          <w:szCs w:val="32"/>
          <w:cs/>
          <w:lang w:val="th-TH"/>
        </w:rPr>
      </w:pPr>
      <w:r w:rsidRPr="00581448">
        <w:rPr>
          <w:rFonts w:ascii="TH SarabunPSK" w:hAnsi="TH SarabunPSK" w:cs="TH SarabunPSK"/>
          <w:sz w:val="24"/>
          <w:szCs w:val="32"/>
          <w:cs/>
        </w:rPr>
        <w:t>(2) ข้อมูลทางการเงิน โดยสรุป   บริษัทฯ</w:t>
      </w:r>
      <w:r w:rsidRPr="00581448">
        <w:rPr>
          <w:rFonts w:ascii="TH SarabunPSK" w:hAnsi="TH SarabunPSK" w:cs="TH SarabunPSK"/>
          <w:sz w:val="24"/>
          <w:szCs w:val="32"/>
          <w:cs/>
          <w:lang w:val="th-TH"/>
        </w:rPr>
        <w:t xml:space="preserve">   มีฐานะทางการเงินและผลการดำเนิน งานใน 3 ปีที่ผ่านมา </w:t>
      </w:r>
      <w:r w:rsidRPr="00581448">
        <w:rPr>
          <w:rFonts w:ascii="TH SarabunPSK" w:hAnsi="TH SarabunPSK" w:cs="TH SarabunPSK"/>
          <w:sz w:val="24"/>
          <w:szCs w:val="32"/>
          <w:cs/>
        </w:rPr>
        <w:t>ดังนี้</w:t>
      </w:r>
      <w:r w:rsidRPr="00581448">
        <w:rPr>
          <w:rFonts w:ascii="TH SarabunPSK" w:hAnsi="TH SarabunPSK" w:cs="TH SarabunPSK"/>
          <w:sz w:val="24"/>
          <w:szCs w:val="32"/>
          <w:cs/>
          <w:lang w:val="th-TH"/>
        </w:rPr>
        <w:t xml:space="preserve"> </w:t>
      </w:r>
    </w:p>
    <w:tbl>
      <w:tblPr>
        <w:tblW w:w="9488"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4248"/>
        <w:gridCol w:w="900"/>
        <w:gridCol w:w="900"/>
        <w:gridCol w:w="900"/>
        <w:gridCol w:w="1260"/>
        <w:gridCol w:w="1280"/>
      </w:tblGrid>
      <w:tr w:rsidR="007C6805" w:rsidRPr="00581448" w:rsidTr="00245493">
        <w:tc>
          <w:tcPr>
            <w:tcW w:w="4248" w:type="dxa"/>
            <w:vMerge w:val="restart"/>
            <w:tcBorders>
              <w:top w:val="single" w:sz="4" w:space="0" w:color="E36C0A"/>
              <w:left w:val="single" w:sz="4" w:space="0" w:color="E36C0A"/>
              <w:bottom w:val="single" w:sz="4" w:space="0" w:color="FABF8F"/>
              <w:right w:val="single" w:sz="12" w:space="0" w:color="FABF8F"/>
            </w:tcBorders>
            <w:shd w:val="clear" w:color="auto" w:fill="auto"/>
          </w:tcPr>
          <w:p w:rsidR="007C6805" w:rsidRPr="00581448" w:rsidRDefault="007C6805" w:rsidP="007C6805">
            <w:pPr>
              <w:spacing w:after="0" w:line="240" w:lineRule="auto"/>
              <w:jc w:val="thaiDistribute"/>
              <w:rPr>
                <w:rFonts w:ascii="TH SarabunPSK" w:hAnsi="TH SarabunPSK" w:cs="TH SarabunPSK"/>
                <w:b/>
                <w:bCs/>
                <w:sz w:val="28"/>
                <w:cs/>
                <w:lang w:val="th-TH"/>
              </w:rPr>
            </w:pPr>
          </w:p>
        </w:tc>
        <w:tc>
          <w:tcPr>
            <w:tcW w:w="2700" w:type="dxa"/>
            <w:gridSpan w:val="3"/>
            <w:tcBorders>
              <w:left w:val="single" w:sz="12" w:space="0" w:color="FABF8F"/>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b/>
                <w:bCs/>
                <w:sz w:val="28"/>
                <w:cs/>
              </w:rPr>
            </w:pPr>
            <w:r w:rsidRPr="00581448">
              <w:rPr>
                <w:rFonts w:ascii="TH SarabunPSK" w:hAnsi="TH SarabunPSK" w:cs="TH SarabunPSK"/>
                <w:b/>
                <w:bCs/>
                <w:sz w:val="28"/>
                <w:cs/>
                <w:lang w:val="th-TH"/>
              </w:rPr>
              <w:t xml:space="preserve">หน่วย </w:t>
            </w:r>
            <w:r w:rsidRPr="00581448">
              <w:rPr>
                <w:rFonts w:ascii="TH SarabunPSK" w:hAnsi="TH SarabunPSK" w:cs="TH SarabunPSK"/>
                <w:b/>
                <w:bCs/>
                <w:sz w:val="28"/>
              </w:rPr>
              <w:t xml:space="preserve">: </w:t>
            </w:r>
            <w:r w:rsidRPr="00581448">
              <w:rPr>
                <w:rFonts w:ascii="TH SarabunPSK" w:hAnsi="TH SarabunPSK" w:cs="TH SarabunPSK"/>
                <w:b/>
                <w:bCs/>
                <w:sz w:val="28"/>
                <w:cs/>
              </w:rPr>
              <w:t>ล้านบาท</w:t>
            </w:r>
          </w:p>
        </w:tc>
        <w:tc>
          <w:tcPr>
            <w:tcW w:w="2540" w:type="dxa"/>
            <w:gridSpan w:val="2"/>
            <w:tcBorders>
              <w:left w:val="single" w:sz="12" w:space="0" w:color="FABF8F"/>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b/>
                <w:bCs/>
                <w:sz w:val="28"/>
                <w:cs/>
                <w:lang w:val="th-TH"/>
              </w:rPr>
            </w:pPr>
            <w:r w:rsidRPr="00581448">
              <w:rPr>
                <w:rFonts w:ascii="TH SarabunPSK" w:hAnsi="TH SarabunPSK" w:cs="TH SarabunPSK"/>
                <w:b/>
                <w:bCs/>
                <w:sz w:val="28"/>
                <w:cs/>
                <w:lang w:val="th-TH"/>
              </w:rPr>
              <w:t>เพิ่มขึ้น (ลดลง)</w:t>
            </w:r>
          </w:p>
        </w:tc>
      </w:tr>
      <w:tr w:rsidR="00245493" w:rsidRPr="00581448" w:rsidTr="00245493">
        <w:tc>
          <w:tcPr>
            <w:tcW w:w="4248" w:type="dxa"/>
            <w:vMerge/>
            <w:tcBorders>
              <w:top w:val="single" w:sz="4" w:space="0" w:color="FABF8F"/>
              <w:left w:val="single" w:sz="4" w:space="0" w:color="E36C0A"/>
              <w:bottom w:val="single" w:sz="4" w:space="0" w:color="E36C0A"/>
              <w:right w:val="single" w:sz="12" w:space="0" w:color="FABF8F"/>
            </w:tcBorders>
            <w:shd w:val="clear" w:color="auto" w:fill="FDE4D0"/>
          </w:tcPr>
          <w:p w:rsidR="007C6805" w:rsidRPr="00581448" w:rsidRDefault="007C6805" w:rsidP="007C6805">
            <w:pPr>
              <w:spacing w:after="0" w:line="240" w:lineRule="auto"/>
              <w:jc w:val="thaiDistribute"/>
              <w:rPr>
                <w:rFonts w:ascii="TH SarabunPSK" w:hAnsi="TH SarabunPSK" w:cs="TH SarabunPSK"/>
                <w:b/>
                <w:bCs/>
                <w:sz w:val="28"/>
                <w:cs/>
                <w:lang w:val="th-TH"/>
              </w:rPr>
            </w:pPr>
          </w:p>
        </w:tc>
        <w:tc>
          <w:tcPr>
            <w:tcW w:w="900" w:type="dxa"/>
            <w:tcBorders>
              <w:top w:val="single" w:sz="8" w:space="0" w:color="F79646"/>
              <w:left w:val="single" w:sz="12" w:space="0" w:color="FABF8F"/>
              <w:bottom w:val="single" w:sz="12" w:space="0" w:color="FABF8F"/>
              <w:right w:val="single" w:sz="8" w:space="0" w:color="F79646"/>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2561</w:t>
            </w:r>
          </w:p>
        </w:tc>
        <w:tc>
          <w:tcPr>
            <w:tcW w:w="900" w:type="dxa"/>
            <w:tcBorders>
              <w:top w:val="single" w:sz="8" w:space="0" w:color="F79646"/>
              <w:left w:val="single" w:sz="8" w:space="0" w:color="F79646"/>
              <w:bottom w:val="single" w:sz="12" w:space="0" w:color="FABF8F"/>
              <w:right w:val="single" w:sz="8" w:space="0" w:color="F79646"/>
            </w:tcBorders>
            <w:shd w:val="clear" w:color="auto" w:fill="FDE4D0"/>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2560</w:t>
            </w:r>
          </w:p>
        </w:tc>
        <w:tc>
          <w:tcPr>
            <w:tcW w:w="900" w:type="dxa"/>
            <w:tcBorders>
              <w:top w:val="single" w:sz="8" w:space="0" w:color="F79646"/>
              <w:left w:val="single" w:sz="8" w:space="0" w:color="F79646"/>
              <w:bottom w:val="single" w:sz="12" w:space="0" w:color="FABF8F"/>
              <w:right w:val="single" w:sz="12" w:space="0" w:color="FABF8F"/>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2559</w:t>
            </w:r>
          </w:p>
        </w:tc>
        <w:tc>
          <w:tcPr>
            <w:tcW w:w="1260" w:type="dxa"/>
            <w:tcBorders>
              <w:top w:val="single" w:sz="8" w:space="0" w:color="F79646"/>
              <w:left w:val="single" w:sz="12" w:space="0" w:color="FABF8F"/>
              <w:bottom w:val="single" w:sz="12" w:space="0" w:color="FABF8F"/>
              <w:right w:val="single" w:sz="8" w:space="0" w:color="F79646"/>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2561/2560</w:t>
            </w:r>
          </w:p>
        </w:tc>
        <w:tc>
          <w:tcPr>
            <w:tcW w:w="1280" w:type="dxa"/>
            <w:tcBorders>
              <w:top w:val="single" w:sz="8" w:space="0" w:color="F79646"/>
              <w:left w:val="single" w:sz="8" w:space="0" w:color="F79646"/>
              <w:bottom w:val="single" w:sz="12" w:space="0" w:color="FABF8F"/>
              <w:right w:val="single" w:sz="12" w:space="0" w:color="FABF8F"/>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2560/2559</w:t>
            </w:r>
          </w:p>
        </w:tc>
      </w:tr>
      <w:tr w:rsidR="00245493" w:rsidRPr="00581448" w:rsidTr="00245493">
        <w:tc>
          <w:tcPr>
            <w:tcW w:w="4248" w:type="dxa"/>
            <w:tcBorders>
              <w:top w:val="single" w:sz="4" w:space="0" w:color="E36C0A"/>
              <w:left w:val="single" w:sz="4" w:space="0" w:color="E36C0A"/>
              <w:bottom w:val="nil"/>
              <w:right w:val="single" w:sz="12" w:space="0" w:color="FABF8F"/>
            </w:tcBorders>
            <w:shd w:val="clear" w:color="auto" w:fill="auto"/>
          </w:tcPr>
          <w:p w:rsidR="007C6805" w:rsidRPr="00581448" w:rsidRDefault="007C6805" w:rsidP="007C6805">
            <w:pPr>
              <w:spacing w:after="0" w:line="240" w:lineRule="auto"/>
              <w:rPr>
                <w:rFonts w:ascii="TH SarabunPSK" w:hAnsi="TH SarabunPSK" w:cs="TH SarabunPSK"/>
                <w:sz w:val="28"/>
                <w:cs/>
                <w:lang w:val="th-TH"/>
              </w:rPr>
            </w:pPr>
            <w:r w:rsidRPr="00581448">
              <w:rPr>
                <w:rFonts w:ascii="TH SarabunPSK" w:hAnsi="TH SarabunPSK" w:cs="TH SarabunPSK"/>
                <w:sz w:val="28"/>
                <w:cs/>
                <w:lang w:val="th-TH"/>
              </w:rPr>
              <w:t>สินทรัพย์รวมของบริษัทและบริษัทย่อย</w:t>
            </w:r>
          </w:p>
        </w:tc>
        <w:tc>
          <w:tcPr>
            <w:tcW w:w="900" w:type="dxa"/>
            <w:tcBorders>
              <w:top w:val="single" w:sz="12" w:space="0" w:color="FABF8F"/>
              <w:left w:val="single" w:sz="12" w:space="0" w:color="FABF8F"/>
              <w:bottom w:val="single" w:sz="8" w:space="0" w:color="F79646"/>
              <w:right w:val="single" w:sz="8" w:space="0" w:color="F79646"/>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409.68</w:t>
            </w:r>
          </w:p>
        </w:tc>
        <w:tc>
          <w:tcPr>
            <w:tcW w:w="900" w:type="dxa"/>
            <w:tcBorders>
              <w:top w:val="single" w:sz="12" w:space="0" w:color="FABF8F"/>
              <w:left w:val="single" w:sz="8" w:space="0" w:color="F79646"/>
              <w:bottom w:val="single" w:sz="8" w:space="0" w:color="F79646"/>
              <w:right w:val="single" w:sz="8" w:space="0" w:color="F79646"/>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398.97</w:t>
            </w:r>
          </w:p>
        </w:tc>
        <w:tc>
          <w:tcPr>
            <w:tcW w:w="900" w:type="dxa"/>
            <w:tcBorders>
              <w:top w:val="single" w:sz="12" w:space="0" w:color="FABF8F"/>
              <w:left w:val="single" w:sz="8" w:space="0" w:color="F79646"/>
              <w:bottom w:val="single" w:sz="8" w:space="0" w:color="F79646"/>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385.71</w:t>
            </w:r>
          </w:p>
        </w:tc>
        <w:tc>
          <w:tcPr>
            <w:tcW w:w="1260" w:type="dxa"/>
            <w:tcBorders>
              <w:top w:val="single" w:sz="12" w:space="0" w:color="FABF8F"/>
              <w:left w:val="single" w:sz="12" w:space="0" w:color="FABF8F"/>
              <w:bottom w:val="single" w:sz="8" w:space="0" w:color="F79646"/>
              <w:right w:val="single" w:sz="8" w:space="0" w:color="F79646"/>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10.71</w:t>
            </w:r>
          </w:p>
        </w:tc>
        <w:tc>
          <w:tcPr>
            <w:tcW w:w="1280" w:type="dxa"/>
            <w:tcBorders>
              <w:top w:val="single" w:sz="12" w:space="0" w:color="FABF8F"/>
              <w:left w:val="single" w:sz="8" w:space="0" w:color="F79646"/>
              <w:bottom w:val="single" w:sz="8" w:space="0" w:color="F79646"/>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13.26</w:t>
            </w:r>
          </w:p>
        </w:tc>
      </w:tr>
      <w:tr w:rsidR="00245493" w:rsidRPr="00581448" w:rsidTr="00245493">
        <w:tc>
          <w:tcPr>
            <w:tcW w:w="4248" w:type="dxa"/>
            <w:tcBorders>
              <w:top w:val="nil"/>
              <w:left w:val="single" w:sz="4" w:space="0" w:color="E36C0A"/>
              <w:bottom w:val="single" w:sz="4" w:space="0" w:color="FABF8F"/>
              <w:right w:val="single" w:sz="12" w:space="0" w:color="FABF8F"/>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lang w:val="th-TH"/>
              </w:rPr>
              <w:t>ส่วนของผู้ถือหุ้นของบริษัทและบริษัทย่อย</w:t>
            </w:r>
          </w:p>
        </w:tc>
        <w:tc>
          <w:tcPr>
            <w:tcW w:w="900" w:type="dxa"/>
            <w:tcBorders>
              <w:top w:val="single" w:sz="8" w:space="0" w:color="F79646"/>
              <w:left w:val="single" w:sz="12" w:space="0" w:color="FABF8F"/>
              <w:bottom w:val="single" w:sz="8" w:space="0" w:color="F79646"/>
              <w:right w:val="single" w:sz="8" w:space="0" w:color="F79646"/>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364.63</w:t>
            </w:r>
          </w:p>
        </w:tc>
        <w:tc>
          <w:tcPr>
            <w:tcW w:w="900" w:type="dxa"/>
            <w:tcBorders>
              <w:top w:val="single" w:sz="8" w:space="0" w:color="F79646"/>
              <w:left w:val="single" w:sz="8" w:space="0" w:color="F79646"/>
              <w:bottom w:val="single" w:sz="8" w:space="0" w:color="F79646"/>
              <w:right w:val="single" w:sz="8" w:space="0" w:color="F79646"/>
            </w:tcBorders>
            <w:shd w:val="clear" w:color="auto" w:fill="FDE4D0"/>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352.33</w:t>
            </w:r>
          </w:p>
        </w:tc>
        <w:tc>
          <w:tcPr>
            <w:tcW w:w="900" w:type="dxa"/>
            <w:tcBorders>
              <w:top w:val="single" w:sz="8" w:space="0" w:color="F79646"/>
              <w:left w:val="single" w:sz="8" w:space="0" w:color="F79646"/>
              <w:bottom w:val="single" w:sz="8" w:space="0" w:color="F79646"/>
              <w:right w:val="single" w:sz="12" w:space="0" w:color="FABF8F"/>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333.66</w:t>
            </w:r>
          </w:p>
        </w:tc>
        <w:tc>
          <w:tcPr>
            <w:tcW w:w="1260" w:type="dxa"/>
            <w:tcBorders>
              <w:top w:val="single" w:sz="8" w:space="0" w:color="F79646"/>
              <w:left w:val="single" w:sz="12" w:space="0" w:color="FABF8F"/>
              <w:bottom w:val="single" w:sz="8" w:space="0" w:color="F79646"/>
              <w:right w:val="single" w:sz="8" w:space="0" w:color="F79646"/>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12.30</w:t>
            </w:r>
          </w:p>
        </w:tc>
        <w:tc>
          <w:tcPr>
            <w:tcW w:w="1280" w:type="dxa"/>
            <w:tcBorders>
              <w:top w:val="single" w:sz="8" w:space="0" w:color="F79646"/>
              <w:left w:val="single" w:sz="8" w:space="0" w:color="F79646"/>
              <w:bottom w:val="single" w:sz="8" w:space="0" w:color="F79646"/>
              <w:right w:val="single" w:sz="12" w:space="0" w:color="FABF8F"/>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18.67</w:t>
            </w:r>
          </w:p>
        </w:tc>
      </w:tr>
      <w:tr w:rsidR="00245493" w:rsidRPr="00581448" w:rsidTr="00245493">
        <w:tc>
          <w:tcPr>
            <w:tcW w:w="4248" w:type="dxa"/>
            <w:tcBorders>
              <w:top w:val="single" w:sz="4" w:space="0" w:color="FABF8F"/>
              <w:left w:val="single" w:sz="4" w:space="0" w:color="E36C0A"/>
              <w:bottom w:val="single" w:sz="4" w:space="0" w:color="FABF8F"/>
              <w:right w:val="single" w:sz="12" w:space="0" w:color="FABF8F"/>
            </w:tcBorders>
            <w:shd w:val="clear" w:color="auto" w:fill="auto"/>
          </w:tcPr>
          <w:p w:rsidR="007C6805" w:rsidRPr="00581448" w:rsidRDefault="007C6805" w:rsidP="007C6805">
            <w:pPr>
              <w:spacing w:after="0" w:line="240" w:lineRule="auto"/>
              <w:rPr>
                <w:rFonts w:ascii="TH SarabunPSK" w:hAnsi="TH SarabunPSK" w:cs="TH SarabunPSK"/>
                <w:sz w:val="28"/>
                <w:cs/>
                <w:lang w:val="th-TH"/>
              </w:rPr>
            </w:pPr>
            <w:r w:rsidRPr="00581448">
              <w:rPr>
                <w:rFonts w:ascii="TH SarabunPSK" w:hAnsi="TH SarabunPSK" w:cs="TH SarabunPSK"/>
                <w:sz w:val="28"/>
                <w:cs/>
                <w:lang w:val="th-TH"/>
              </w:rPr>
              <w:t>รายได้จากการขายของบริษัทและบริษัทย่อย</w:t>
            </w:r>
          </w:p>
        </w:tc>
        <w:tc>
          <w:tcPr>
            <w:tcW w:w="900" w:type="dxa"/>
            <w:tcBorders>
              <w:top w:val="single" w:sz="8" w:space="0" w:color="F79646"/>
              <w:left w:val="single" w:sz="12" w:space="0" w:color="FABF8F"/>
              <w:bottom w:val="single" w:sz="8" w:space="0" w:color="F79646"/>
              <w:right w:val="single" w:sz="8" w:space="0" w:color="F79646"/>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218.21</w:t>
            </w:r>
          </w:p>
        </w:tc>
        <w:tc>
          <w:tcPr>
            <w:tcW w:w="900" w:type="dxa"/>
            <w:tcBorders>
              <w:top w:val="single" w:sz="8" w:space="0" w:color="F79646"/>
              <w:left w:val="single" w:sz="8" w:space="0" w:color="F79646"/>
              <w:bottom w:val="single" w:sz="8" w:space="0" w:color="F79646"/>
              <w:right w:val="single" w:sz="8" w:space="0" w:color="F79646"/>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232.50</w:t>
            </w:r>
          </w:p>
        </w:tc>
        <w:tc>
          <w:tcPr>
            <w:tcW w:w="900" w:type="dxa"/>
            <w:tcBorders>
              <w:top w:val="single" w:sz="8" w:space="0" w:color="F79646"/>
              <w:left w:val="single" w:sz="8" w:space="0" w:color="F79646"/>
              <w:bottom w:val="single" w:sz="8" w:space="0" w:color="F79646"/>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238.36</w:t>
            </w:r>
          </w:p>
        </w:tc>
        <w:tc>
          <w:tcPr>
            <w:tcW w:w="1260" w:type="dxa"/>
            <w:tcBorders>
              <w:top w:val="single" w:sz="8" w:space="0" w:color="F79646"/>
              <w:left w:val="single" w:sz="12" w:space="0" w:color="FABF8F"/>
              <w:bottom w:val="single" w:sz="8" w:space="0" w:color="F79646"/>
              <w:right w:val="single" w:sz="8" w:space="0" w:color="F79646"/>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(14.29)</w:t>
            </w:r>
          </w:p>
        </w:tc>
        <w:tc>
          <w:tcPr>
            <w:tcW w:w="1280" w:type="dxa"/>
            <w:tcBorders>
              <w:top w:val="single" w:sz="8" w:space="0" w:color="F79646"/>
              <w:left w:val="single" w:sz="8" w:space="0" w:color="F79646"/>
              <w:bottom w:val="single" w:sz="8" w:space="0" w:color="F79646"/>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(5.86)</w:t>
            </w:r>
          </w:p>
        </w:tc>
      </w:tr>
      <w:tr w:rsidR="00245493" w:rsidRPr="00581448" w:rsidTr="00245493">
        <w:tc>
          <w:tcPr>
            <w:tcW w:w="4248" w:type="dxa"/>
            <w:tcBorders>
              <w:top w:val="single" w:sz="4" w:space="0" w:color="FABF8F"/>
              <w:left w:val="single" w:sz="4" w:space="0" w:color="E36C0A"/>
              <w:bottom w:val="single" w:sz="4" w:space="0" w:color="FABF8F"/>
              <w:right w:val="single" w:sz="12" w:space="0" w:color="FABF8F"/>
            </w:tcBorders>
            <w:shd w:val="clear" w:color="auto" w:fill="auto"/>
          </w:tcPr>
          <w:p w:rsidR="007C6805" w:rsidRPr="00581448" w:rsidRDefault="007C6805" w:rsidP="007C6805">
            <w:pPr>
              <w:spacing w:after="0" w:line="240" w:lineRule="auto"/>
              <w:rPr>
                <w:rFonts w:ascii="TH SarabunPSK" w:hAnsi="TH SarabunPSK" w:cs="TH SarabunPSK"/>
                <w:sz w:val="28"/>
                <w:cs/>
                <w:lang w:val="th-TH"/>
              </w:rPr>
            </w:pPr>
            <w:r w:rsidRPr="00581448">
              <w:rPr>
                <w:rFonts w:ascii="TH SarabunPSK" w:hAnsi="TH SarabunPSK" w:cs="TH SarabunPSK"/>
                <w:sz w:val="28"/>
                <w:cs/>
                <w:lang w:val="th-TH"/>
              </w:rPr>
              <w:t>รายได้รวมของบริษัทและบริษัทย่อย</w:t>
            </w:r>
          </w:p>
        </w:tc>
        <w:tc>
          <w:tcPr>
            <w:tcW w:w="900" w:type="dxa"/>
            <w:tcBorders>
              <w:top w:val="single" w:sz="8" w:space="0" w:color="F79646"/>
              <w:left w:val="single" w:sz="12" w:space="0" w:color="FABF8F"/>
              <w:bottom w:val="single" w:sz="8" w:space="0" w:color="F79646"/>
              <w:right w:val="single" w:sz="8" w:space="0" w:color="F79646"/>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223.14</w:t>
            </w:r>
          </w:p>
        </w:tc>
        <w:tc>
          <w:tcPr>
            <w:tcW w:w="900" w:type="dxa"/>
            <w:tcBorders>
              <w:top w:val="single" w:sz="8" w:space="0" w:color="F79646"/>
              <w:left w:val="single" w:sz="8" w:space="0" w:color="F79646"/>
              <w:bottom w:val="single" w:sz="8" w:space="0" w:color="F79646"/>
              <w:right w:val="single" w:sz="8" w:space="0" w:color="F79646"/>
            </w:tcBorders>
            <w:shd w:val="clear" w:color="auto" w:fill="FDE4D0"/>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240.12</w:t>
            </w:r>
          </w:p>
        </w:tc>
        <w:tc>
          <w:tcPr>
            <w:tcW w:w="900" w:type="dxa"/>
            <w:tcBorders>
              <w:top w:val="single" w:sz="8" w:space="0" w:color="F79646"/>
              <w:left w:val="single" w:sz="8" w:space="0" w:color="F79646"/>
              <w:bottom w:val="single" w:sz="8" w:space="0" w:color="F79646"/>
              <w:right w:val="single" w:sz="12" w:space="0" w:color="FABF8F"/>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242.44</w:t>
            </w:r>
          </w:p>
        </w:tc>
        <w:tc>
          <w:tcPr>
            <w:tcW w:w="1260" w:type="dxa"/>
            <w:tcBorders>
              <w:top w:val="single" w:sz="8" w:space="0" w:color="F79646"/>
              <w:left w:val="single" w:sz="12" w:space="0" w:color="FABF8F"/>
              <w:bottom w:val="single" w:sz="8" w:space="0" w:color="F79646"/>
              <w:right w:val="single" w:sz="8" w:space="0" w:color="F79646"/>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(16.98)</w:t>
            </w:r>
          </w:p>
        </w:tc>
        <w:tc>
          <w:tcPr>
            <w:tcW w:w="1280" w:type="dxa"/>
            <w:tcBorders>
              <w:top w:val="single" w:sz="8" w:space="0" w:color="F79646"/>
              <w:left w:val="single" w:sz="8" w:space="0" w:color="F79646"/>
              <w:bottom w:val="single" w:sz="8" w:space="0" w:color="F79646"/>
              <w:right w:val="single" w:sz="12" w:space="0" w:color="FABF8F"/>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(2.32)</w:t>
            </w:r>
          </w:p>
        </w:tc>
      </w:tr>
      <w:tr w:rsidR="00245493" w:rsidRPr="00581448" w:rsidTr="00245493">
        <w:tc>
          <w:tcPr>
            <w:tcW w:w="4248" w:type="dxa"/>
            <w:tcBorders>
              <w:top w:val="single" w:sz="4" w:space="0" w:color="FABF8F"/>
              <w:left w:val="single" w:sz="4" w:space="0" w:color="E36C0A"/>
              <w:bottom w:val="single" w:sz="4" w:space="0" w:color="FABF8F"/>
              <w:right w:val="single" w:sz="12" w:space="0" w:color="FABF8F"/>
            </w:tcBorders>
            <w:shd w:val="clear" w:color="auto" w:fill="auto"/>
          </w:tcPr>
          <w:p w:rsidR="007C6805" w:rsidRPr="00581448" w:rsidRDefault="007C6805" w:rsidP="007C6805">
            <w:pPr>
              <w:spacing w:after="0" w:line="240" w:lineRule="auto"/>
              <w:rPr>
                <w:rFonts w:ascii="TH SarabunPSK" w:hAnsi="TH SarabunPSK" w:cs="TH SarabunPSK"/>
                <w:sz w:val="28"/>
                <w:cs/>
                <w:lang w:val="th-TH"/>
              </w:rPr>
            </w:pPr>
            <w:r w:rsidRPr="00581448">
              <w:rPr>
                <w:rFonts w:ascii="TH SarabunPSK" w:hAnsi="TH SarabunPSK" w:cs="TH SarabunPSK"/>
                <w:sz w:val="28"/>
                <w:cs/>
                <w:lang w:val="th-TH"/>
              </w:rPr>
              <w:t>ต้นทุนขายของบริษัทและบริษัทย่อย</w:t>
            </w:r>
          </w:p>
        </w:tc>
        <w:tc>
          <w:tcPr>
            <w:tcW w:w="900" w:type="dxa"/>
            <w:tcBorders>
              <w:top w:val="single" w:sz="8" w:space="0" w:color="F79646"/>
              <w:left w:val="single" w:sz="12" w:space="0" w:color="FABF8F"/>
              <w:bottom w:val="single" w:sz="8" w:space="0" w:color="F79646"/>
              <w:right w:val="single" w:sz="8" w:space="0" w:color="F79646"/>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142.48</w:t>
            </w:r>
          </w:p>
        </w:tc>
        <w:tc>
          <w:tcPr>
            <w:tcW w:w="900" w:type="dxa"/>
            <w:tcBorders>
              <w:top w:val="single" w:sz="8" w:space="0" w:color="F79646"/>
              <w:left w:val="single" w:sz="8" w:space="0" w:color="F79646"/>
              <w:bottom w:val="single" w:sz="8" w:space="0" w:color="F79646"/>
              <w:right w:val="single" w:sz="8" w:space="0" w:color="F79646"/>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145.03</w:t>
            </w:r>
          </w:p>
        </w:tc>
        <w:tc>
          <w:tcPr>
            <w:tcW w:w="900" w:type="dxa"/>
            <w:tcBorders>
              <w:top w:val="single" w:sz="8" w:space="0" w:color="F79646"/>
              <w:left w:val="single" w:sz="8" w:space="0" w:color="F79646"/>
              <w:bottom w:val="single" w:sz="8" w:space="0" w:color="F79646"/>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148.95</w:t>
            </w:r>
          </w:p>
        </w:tc>
        <w:tc>
          <w:tcPr>
            <w:tcW w:w="1260" w:type="dxa"/>
            <w:tcBorders>
              <w:top w:val="single" w:sz="8" w:space="0" w:color="F79646"/>
              <w:left w:val="single" w:sz="12" w:space="0" w:color="FABF8F"/>
              <w:bottom w:val="single" w:sz="8" w:space="0" w:color="F79646"/>
              <w:right w:val="single" w:sz="8" w:space="0" w:color="F79646"/>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(2.55)</w:t>
            </w:r>
          </w:p>
        </w:tc>
        <w:tc>
          <w:tcPr>
            <w:tcW w:w="1280" w:type="dxa"/>
            <w:tcBorders>
              <w:top w:val="single" w:sz="8" w:space="0" w:color="F79646"/>
              <w:left w:val="single" w:sz="8" w:space="0" w:color="F79646"/>
              <w:bottom w:val="single" w:sz="8" w:space="0" w:color="F79646"/>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(3.92)</w:t>
            </w:r>
          </w:p>
        </w:tc>
      </w:tr>
      <w:tr w:rsidR="00245493" w:rsidRPr="00581448" w:rsidTr="00245493">
        <w:tc>
          <w:tcPr>
            <w:tcW w:w="4248" w:type="dxa"/>
            <w:tcBorders>
              <w:top w:val="single" w:sz="4" w:space="0" w:color="FABF8F"/>
              <w:left w:val="single" w:sz="4" w:space="0" w:color="E36C0A"/>
              <w:bottom w:val="single" w:sz="4" w:space="0" w:color="FABF8F"/>
              <w:right w:val="single" w:sz="12" w:space="0" w:color="FABF8F"/>
            </w:tcBorders>
            <w:shd w:val="clear" w:color="auto" w:fill="auto"/>
          </w:tcPr>
          <w:p w:rsidR="007C6805" w:rsidRPr="00581448" w:rsidRDefault="007C6805" w:rsidP="007C6805">
            <w:pPr>
              <w:spacing w:after="0" w:line="240" w:lineRule="auto"/>
              <w:rPr>
                <w:rFonts w:ascii="TH SarabunPSK" w:hAnsi="TH SarabunPSK" w:cs="TH SarabunPSK"/>
                <w:sz w:val="28"/>
                <w:cs/>
                <w:lang w:val="th-TH"/>
              </w:rPr>
            </w:pPr>
            <w:r w:rsidRPr="00581448">
              <w:rPr>
                <w:rFonts w:ascii="TH SarabunPSK" w:hAnsi="TH SarabunPSK" w:cs="TH SarabunPSK"/>
                <w:sz w:val="28"/>
                <w:cs/>
                <w:lang w:val="th-TH"/>
              </w:rPr>
              <w:t>กำไรขั้นต้นของบริษัทและบริษัทย่อย</w:t>
            </w:r>
          </w:p>
        </w:tc>
        <w:tc>
          <w:tcPr>
            <w:tcW w:w="900" w:type="dxa"/>
            <w:tcBorders>
              <w:top w:val="single" w:sz="8" w:space="0" w:color="F79646"/>
              <w:left w:val="single" w:sz="12" w:space="0" w:color="FABF8F"/>
              <w:bottom w:val="single" w:sz="8" w:space="0" w:color="F79646"/>
              <w:right w:val="single" w:sz="8" w:space="0" w:color="F79646"/>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75.73</w:t>
            </w:r>
          </w:p>
        </w:tc>
        <w:tc>
          <w:tcPr>
            <w:tcW w:w="900" w:type="dxa"/>
            <w:tcBorders>
              <w:top w:val="single" w:sz="8" w:space="0" w:color="F79646"/>
              <w:left w:val="single" w:sz="8" w:space="0" w:color="F79646"/>
              <w:bottom w:val="single" w:sz="8" w:space="0" w:color="F79646"/>
              <w:right w:val="single" w:sz="8" w:space="0" w:color="F79646"/>
            </w:tcBorders>
            <w:shd w:val="clear" w:color="auto" w:fill="FDE4D0"/>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87.47</w:t>
            </w:r>
          </w:p>
        </w:tc>
        <w:tc>
          <w:tcPr>
            <w:tcW w:w="900" w:type="dxa"/>
            <w:tcBorders>
              <w:top w:val="single" w:sz="8" w:space="0" w:color="F79646"/>
              <w:left w:val="single" w:sz="8" w:space="0" w:color="F79646"/>
              <w:bottom w:val="single" w:sz="8" w:space="0" w:color="F79646"/>
              <w:right w:val="single" w:sz="12" w:space="0" w:color="FABF8F"/>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89.41</w:t>
            </w:r>
          </w:p>
        </w:tc>
        <w:tc>
          <w:tcPr>
            <w:tcW w:w="1260" w:type="dxa"/>
            <w:tcBorders>
              <w:top w:val="single" w:sz="8" w:space="0" w:color="F79646"/>
              <w:left w:val="single" w:sz="12" w:space="0" w:color="FABF8F"/>
              <w:bottom w:val="single" w:sz="8" w:space="0" w:color="F79646"/>
              <w:right w:val="single" w:sz="8" w:space="0" w:color="F79646"/>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(11.74)</w:t>
            </w:r>
          </w:p>
        </w:tc>
        <w:tc>
          <w:tcPr>
            <w:tcW w:w="1280" w:type="dxa"/>
            <w:tcBorders>
              <w:top w:val="single" w:sz="8" w:space="0" w:color="F79646"/>
              <w:left w:val="single" w:sz="8" w:space="0" w:color="F79646"/>
              <w:bottom w:val="single" w:sz="8" w:space="0" w:color="F79646"/>
              <w:right w:val="single" w:sz="12" w:space="0" w:color="FABF8F"/>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(9.78)</w:t>
            </w:r>
          </w:p>
        </w:tc>
      </w:tr>
      <w:tr w:rsidR="00245493" w:rsidRPr="00581448" w:rsidTr="00245493">
        <w:tc>
          <w:tcPr>
            <w:tcW w:w="4248" w:type="dxa"/>
            <w:tcBorders>
              <w:top w:val="single" w:sz="4" w:space="0" w:color="FABF8F"/>
              <w:left w:val="single" w:sz="4" w:space="0" w:color="E36C0A"/>
              <w:bottom w:val="single" w:sz="4" w:space="0" w:color="FABF8F"/>
              <w:right w:val="single" w:sz="12" w:space="0" w:color="FABF8F"/>
            </w:tcBorders>
            <w:shd w:val="clear" w:color="auto" w:fill="auto"/>
          </w:tcPr>
          <w:p w:rsidR="007C6805" w:rsidRPr="00581448" w:rsidRDefault="007C6805" w:rsidP="00245493">
            <w:pPr>
              <w:spacing w:after="0" w:line="240" w:lineRule="auto"/>
              <w:ind w:right="-378"/>
              <w:rPr>
                <w:rFonts w:ascii="TH SarabunPSK" w:hAnsi="TH SarabunPSK" w:cs="TH SarabunPSK"/>
                <w:sz w:val="28"/>
                <w:cs/>
                <w:lang w:val="th-TH"/>
              </w:rPr>
            </w:pPr>
            <w:r w:rsidRPr="00581448">
              <w:rPr>
                <w:rFonts w:ascii="TH SarabunPSK" w:hAnsi="TH SarabunPSK" w:cs="TH SarabunPSK"/>
                <w:sz w:val="28"/>
                <w:cs/>
                <w:lang w:val="th-TH"/>
              </w:rPr>
              <w:t>ค่าใช้จ่ายในการขายและบริหารของบริษัทและบริษัทย่อย</w:t>
            </w:r>
          </w:p>
        </w:tc>
        <w:tc>
          <w:tcPr>
            <w:tcW w:w="900" w:type="dxa"/>
            <w:tcBorders>
              <w:top w:val="single" w:sz="8" w:space="0" w:color="F79646"/>
              <w:left w:val="single" w:sz="12" w:space="0" w:color="FABF8F"/>
              <w:bottom w:val="single" w:sz="8" w:space="0" w:color="F79646"/>
              <w:right w:val="single" w:sz="8" w:space="0" w:color="F79646"/>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53.72</w:t>
            </w:r>
          </w:p>
        </w:tc>
        <w:tc>
          <w:tcPr>
            <w:tcW w:w="900" w:type="dxa"/>
            <w:tcBorders>
              <w:top w:val="single" w:sz="8" w:space="0" w:color="F79646"/>
              <w:left w:val="single" w:sz="8" w:space="0" w:color="F79646"/>
              <w:bottom w:val="single" w:sz="8" w:space="0" w:color="F79646"/>
              <w:right w:val="single" w:sz="8" w:space="0" w:color="F79646"/>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59.43</w:t>
            </w:r>
          </w:p>
        </w:tc>
        <w:tc>
          <w:tcPr>
            <w:tcW w:w="900" w:type="dxa"/>
            <w:tcBorders>
              <w:top w:val="single" w:sz="8" w:space="0" w:color="F79646"/>
              <w:left w:val="single" w:sz="8" w:space="0" w:color="F79646"/>
              <w:bottom w:val="single" w:sz="8" w:space="0" w:color="F79646"/>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53.98</w:t>
            </w:r>
          </w:p>
        </w:tc>
        <w:tc>
          <w:tcPr>
            <w:tcW w:w="1260" w:type="dxa"/>
            <w:tcBorders>
              <w:top w:val="single" w:sz="8" w:space="0" w:color="F79646"/>
              <w:left w:val="single" w:sz="12" w:space="0" w:color="FABF8F"/>
              <w:bottom w:val="single" w:sz="8" w:space="0" w:color="F79646"/>
              <w:right w:val="single" w:sz="8" w:space="0" w:color="F79646"/>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(5.71)</w:t>
            </w:r>
          </w:p>
        </w:tc>
        <w:tc>
          <w:tcPr>
            <w:tcW w:w="1280" w:type="dxa"/>
            <w:tcBorders>
              <w:top w:val="single" w:sz="8" w:space="0" w:color="F79646"/>
              <w:left w:val="single" w:sz="8" w:space="0" w:color="F79646"/>
              <w:bottom w:val="single" w:sz="8" w:space="0" w:color="F79646"/>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5.45</w:t>
            </w:r>
          </w:p>
        </w:tc>
      </w:tr>
      <w:tr w:rsidR="00245493" w:rsidRPr="00581448" w:rsidTr="00245493">
        <w:tc>
          <w:tcPr>
            <w:tcW w:w="4248" w:type="dxa"/>
            <w:tcBorders>
              <w:top w:val="single" w:sz="4" w:space="0" w:color="FABF8F"/>
              <w:left w:val="single" w:sz="4" w:space="0" w:color="E36C0A"/>
              <w:bottom w:val="single" w:sz="4" w:space="0" w:color="FABF8F"/>
              <w:right w:val="single" w:sz="12" w:space="0" w:color="FABF8F"/>
            </w:tcBorders>
            <w:shd w:val="clear" w:color="auto" w:fill="auto"/>
          </w:tcPr>
          <w:p w:rsidR="007C6805" w:rsidRPr="00581448" w:rsidRDefault="007C6805" w:rsidP="007C6805">
            <w:pPr>
              <w:spacing w:after="0" w:line="240" w:lineRule="auto"/>
              <w:rPr>
                <w:rFonts w:ascii="TH SarabunPSK" w:hAnsi="TH SarabunPSK" w:cs="TH SarabunPSK"/>
                <w:sz w:val="28"/>
                <w:cs/>
                <w:lang w:val="th-TH"/>
              </w:rPr>
            </w:pPr>
            <w:r w:rsidRPr="00581448">
              <w:rPr>
                <w:rFonts w:ascii="TH SarabunPSK" w:hAnsi="TH SarabunPSK" w:cs="TH SarabunPSK"/>
                <w:sz w:val="28"/>
                <w:cs/>
                <w:lang w:val="th-TH"/>
              </w:rPr>
              <w:t>กำไร(ขาดทุน)สุทธิของบริษัทและบริษัทย่อย</w:t>
            </w:r>
          </w:p>
        </w:tc>
        <w:tc>
          <w:tcPr>
            <w:tcW w:w="900" w:type="dxa"/>
            <w:tcBorders>
              <w:top w:val="single" w:sz="8" w:space="0" w:color="F79646"/>
              <w:left w:val="single" w:sz="12" w:space="0" w:color="FABF8F"/>
              <w:bottom w:val="single" w:sz="8" w:space="0" w:color="F79646"/>
              <w:right w:val="single" w:sz="8" w:space="0" w:color="F79646"/>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18.38</w:t>
            </w:r>
          </w:p>
        </w:tc>
        <w:tc>
          <w:tcPr>
            <w:tcW w:w="900" w:type="dxa"/>
            <w:tcBorders>
              <w:top w:val="single" w:sz="8" w:space="0" w:color="F79646"/>
              <w:left w:val="single" w:sz="8" w:space="0" w:color="F79646"/>
              <w:bottom w:val="single" w:sz="8" w:space="0" w:color="F79646"/>
              <w:right w:val="single" w:sz="8" w:space="0" w:color="F79646"/>
            </w:tcBorders>
            <w:shd w:val="clear" w:color="auto" w:fill="FDE4D0"/>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25.54</w:t>
            </w:r>
          </w:p>
        </w:tc>
        <w:tc>
          <w:tcPr>
            <w:tcW w:w="900" w:type="dxa"/>
            <w:tcBorders>
              <w:top w:val="single" w:sz="8" w:space="0" w:color="F79646"/>
              <w:left w:val="single" w:sz="8" w:space="0" w:color="F79646"/>
              <w:bottom w:val="single" w:sz="8" w:space="0" w:color="F79646"/>
              <w:right w:val="single" w:sz="12" w:space="0" w:color="FABF8F"/>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30.03</w:t>
            </w:r>
          </w:p>
        </w:tc>
        <w:tc>
          <w:tcPr>
            <w:tcW w:w="1260" w:type="dxa"/>
            <w:tcBorders>
              <w:top w:val="single" w:sz="8" w:space="0" w:color="F79646"/>
              <w:left w:val="single" w:sz="12" w:space="0" w:color="FABF8F"/>
              <w:bottom w:val="single" w:sz="8" w:space="0" w:color="F79646"/>
              <w:right w:val="single" w:sz="8" w:space="0" w:color="F79646"/>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(7.16)</w:t>
            </w:r>
          </w:p>
        </w:tc>
        <w:tc>
          <w:tcPr>
            <w:tcW w:w="1280" w:type="dxa"/>
            <w:tcBorders>
              <w:top w:val="single" w:sz="8" w:space="0" w:color="F79646"/>
              <w:left w:val="single" w:sz="8" w:space="0" w:color="F79646"/>
              <w:bottom w:val="single" w:sz="8" w:space="0" w:color="F79646"/>
              <w:right w:val="single" w:sz="12" w:space="0" w:color="FABF8F"/>
            </w:tcBorders>
            <w:shd w:val="clear" w:color="auto" w:fill="FDE4D0"/>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(4.49)</w:t>
            </w:r>
          </w:p>
        </w:tc>
      </w:tr>
      <w:tr w:rsidR="00245493" w:rsidRPr="00581448" w:rsidTr="00245493">
        <w:tc>
          <w:tcPr>
            <w:tcW w:w="4248" w:type="dxa"/>
            <w:tcBorders>
              <w:top w:val="single" w:sz="4" w:space="0" w:color="FABF8F"/>
              <w:left w:val="single" w:sz="4" w:space="0" w:color="E36C0A"/>
              <w:bottom w:val="single" w:sz="4" w:space="0" w:color="E36C0A"/>
              <w:right w:val="single" w:sz="12" w:space="0" w:color="FABF8F"/>
            </w:tcBorders>
            <w:shd w:val="clear" w:color="auto" w:fill="auto"/>
          </w:tcPr>
          <w:p w:rsidR="007C6805" w:rsidRPr="00581448" w:rsidRDefault="007C6805" w:rsidP="007C6805">
            <w:pPr>
              <w:spacing w:after="0" w:line="240" w:lineRule="auto"/>
              <w:rPr>
                <w:rFonts w:ascii="TH SarabunPSK" w:hAnsi="TH SarabunPSK" w:cs="TH SarabunPSK"/>
                <w:sz w:val="28"/>
                <w:cs/>
                <w:lang w:val="th-TH"/>
              </w:rPr>
            </w:pPr>
            <w:r w:rsidRPr="00581448">
              <w:rPr>
                <w:rFonts w:ascii="TH SarabunPSK" w:hAnsi="TH SarabunPSK" w:cs="TH SarabunPSK"/>
                <w:sz w:val="28"/>
                <w:cs/>
                <w:lang w:val="th-TH"/>
              </w:rPr>
              <w:t>กำไร(ขาดทุน)สุทธิต่อหุ้นของบริษัทและบริษัทย่อย</w:t>
            </w:r>
          </w:p>
        </w:tc>
        <w:tc>
          <w:tcPr>
            <w:tcW w:w="900" w:type="dxa"/>
            <w:tcBorders>
              <w:top w:val="single" w:sz="8" w:space="0" w:color="F79646"/>
              <w:left w:val="single" w:sz="12" w:space="0" w:color="FABF8F"/>
              <w:bottom w:val="single" w:sz="8" w:space="0" w:color="F79646"/>
              <w:right w:val="single" w:sz="8" w:space="0" w:color="F79646"/>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1.83</w:t>
            </w:r>
          </w:p>
        </w:tc>
        <w:tc>
          <w:tcPr>
            <w:tcW w:w="900" w:type="dxa"/>
            <w:tcBorders>
              <w:top w:val="single" w:sz="8" w:space="0" w:color="F79646"/>
              <w:left w:val="single" w:sz="8" w:space="0" w:color="F79646"/>
              <w:bottom w:val="single" w:sz="8" w:space="0" w:color="F79646"/>
              <w:right w:val="single" w:sz="8" w:space="0" w:color="F79646"/>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2.55</w:t>
            </w:r>
          </w:p>
        </w:tc>
        <w:tc>
          <w:tcPr>
            <w:tcW w:w="900" w:type="dxa"/>
            <w:tcBorders>
              <w:top w:val="single" w:sz="8" w:space="0" w:color="F79646"/>
              <w:left w:val="single" w:sz="8" w:space="0" w:color="F79646"/>
              <w:bottom w:val="single" w:sz="8" w:space="0" w:color="F79646"/>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3.00</w:t>
            </w:r>
          </w:p>
        </w:tc>
        <w:tc>
          <w:tcPr>
            <w:tcW w:w="1260" w:type="dxa"/>
            <w:tcBorders>
              <w:top w:val="single" w:sz="8" w:space="0" w:color="F79646"/>
              <w:left w:val="single" w:sz="12" w:space="0" w:color="FABF8F"/>
              <w:bottom w:val="single" w:sz="8" w:space="0" w:color="F79646"/>
              <w:right w:val="single" w:sz="8" w:space="0" w:color="F79646"/>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(0.72)</w:t>
            </w:r>
          </w:p>
        </w:tc>
        <w:tc>
          <w:tcPr>
            <w:tcW w:w="1280" w:type="dxa"/>
            <w:tcBorders>
              <w:top w:val="single" w:sz="8" w:space="0" w:color="F79646"/>
              <w:left w:val="single" w:sz="8" w:space="0" w:color="F79646"/>
              <w:bottom w:val="single" w:sz="8" w:space="0" w:color="F79646"/>
              <w:right w:val="single" w:sz="12"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(0.45)</w:t>
            </w:r>
          </w:p>
        </w:tc>
      </w:tr>
    </w:tbl>
    <w:p w:rsidR="007C6805" w:rsidRPr="00581448" w:rsidRDefault="007C6805" w:rsidP="007C6805">
      <w:pPr>
        <w:spacing w:after="0" w:line="240" w:lineRule="auto"/>
        <w:jc w:val="thaiDistribute"/>
        <w:rPr>
          <w:rFonts w:ascii="TH SarabunPSK" w:hAnsi="TH SarabunPSK" w:cs="TH SarabunPSK"/>
        </w:rPr>
      </w:pPr>
      <w:r w:rsidRPr="00581448">
        <w:rPr>
          <w:rFonts w:ascii="TH SarabunPSK" w:hAnsi="TH SarabunPSK" w:cs="TH SarabunPSK"/>
          <w:cs/>
          <w:lang w:val="th-TH"/>
        </w:rPr>
        <w:t xml:space="preserve"> *** ข้อมูลเกี่ยวหุ้นกู้หรือตั๋วเงิน  บริษัทฯ ไม่ได้ออกตั๋วเงินหรือหุ้นกู้แต่อย่างใด</w:t>
      </w:r>
    </w:p>
    <w:p w:rsidR="00245493" w:rsidRPr="00581448" w:rsidRDefault="00245493" w:rsidP="007C6805">
      <w:pPr>
        <w:spacing w:after="0" w:line="240" w:lineRule="auto"/>
        <w:jc w:val="thaiDistribute"/>
        <w:rPr>
          <w:rFonts w:ascii="TH SarabunPSK" w:hAnsi="TH SarabunPSK" w:cs="TH SarabunPSK"/>
        </w:rPr>
      </w:pPr>
    </w:p>
    <w:p w:rsidR="00245493" w:rsidRPr="00581448" w:rsidRDefault="00245493" w:rsidP="007C6805">
      <w:pPr>
        <w:spacing w:after="0" w:line="240" w:lineRule="auto"/>
        <w:jc w:val="thaiDistribute"/>
        <w:rPr>
          <w:rFonts w:ascii="TH SarabunPSK" w:hAnsi="TH SarabunPSK" w:cs="TH SarabunPSK"/>
          <w:cs/>
        </w:rPr>
      </w:pPr>
    </w:p>
    <w:p w:rsidR="009A3826" w:rsidRPr="00581448" w:rsidRDefault="009A3826">
      <w:pPr>
        <w:spacing w:after="0" w:line="240" w:lineRule="auto"/>
        <w:rPr>
          <w:rFonts w:ascii="TH SarabunPSK" w:hAnsi="TH SarabunPSK" w:cs="TH SarabunPSK"/>
          <w:b/>
          <w:bCs/>
          <w:sz w:val="24"/>
          <w:szCs w:val="32"/>
          <w:cs/>
        </w:rPr>
      </w:pPr>
      <w:r w:rsidRPr="00581448">
        <w:rPr>
          <w:rFonts w:ascii="TH SarabunPSK" w:hAnsi="TH SarabunPSK" w:cs="TH SarabunPSK"/>
          <w:b/>
          <w:bCs/>
          <w:sz w:val="24"/>
          <w:szCs w:val="32"/>
          <w:cs/>
        </w:rPr>
        <w:br w:type="page"/>
      </w:r>
    </w:p>
    <w:p w:rsidR="007C6805" w:rsidRPr="00581448" w:rsidRDefault="007C6805" w:rsidP="007C6805">
      <w:pPr>
        <w:spacing w:after="0" w:line="240" w:lineRule="auto"/>
        <w:jc w:val="thaiDistribute"/>
        <w:rPr>
          <w:rFonts w:ascii="TH SarabunPSK" w:hAnsi="TH SarabunPSK" w:cs="TH SarabunPSK"/>
          <w:sz w:val="24"/>
          <w:szCs w:val="32"/>
          <w:cs/>
          <w:lang w:val="th-TH"/>
        </w:rPr>
      </w:pPr>
      <w:r w:rsidRPr="00581448">
        <w:rPr>
          <w:rFonts w:ascii="TH SarabunPSK" w:hAnsi="TH SarabunPSK" w:cs="TH SarabunPSK"/>
          <w:b/>
          <w:bCs/>
          <w:sz w:val="24"/>
          <w:szCs w:val="32"/>
          <w:cs/>
        </w:rPr>
        <w:lastRenderedPageBreak/>
        <w:tab/>
      </w:r>
      <w:r w:rsidRPr="00581448">
        <w:rPr>
          <w:rFonts w:ascii="TH SarabunPSK" w:hAnsi="TH SarabunPSK" w:cs="TH SarabunPSK"/>
          <w:sz w:val="24"/>
          <w:szCs w:val="32"/>
          <w:cs/>
        </w:rPr>
        <w:t xml:space="preserve">(3) </w:t>
      </w:r>
      <w:r w:rsidRPr="00581448">
        <w:rPr>
          <w:rFonts w:ascii="TH SarabunPSK" w:hAnsi="TH SarabunPSK" w:cs="TH SarabunPSK"/>
          <w:sz w:val="24"/>
          <w:szCs w:val="32"/>
          <w:cs/>
          <w:lang w:val="th-TH"/>
        </w:rPr>
        <w:t xml:space="preserve">บมจ. ดี.ที.ซี. </w:t>
      </w:r>
      <w:proofErr w:type="spellStart"/>
      <w:r w:rsidRPr="00581448">
        <w:rPr>
          <w:rFonts w:ascii="TH SarabunPSK" w:hAnsi="TH SarabunPSK" w:cs="TH SarabunPSK"/>
          <w:sz w:val="24"/>
          <w:szCs w:val="32"/>
          <w:cs/>
          <w:lang w:val="th-TH"/>
        </w:rPr>
        <w:t>อินดัสตรี่ส์</w:t>
      </w:r>
      <w:proofErr w:type="spellEnd"/>
      <w:r w:rsidRPr="00581448">
        <w:rPr>
          <w:rFonts w:ascii="TH SarabunPSK" w:hAnsi="TH SarabunPSK" w:cs="TH SarabunPSK"/>
          <w:sz w:val="24"/>
          <w:szCs w:val="32"/>
          <w:cs/>
          <w:lang w:val="th-TH"/>
        </w:rPr>
        <w:t xml:space="preserve"> มี</w:t>
      </w:r>
      <w:r w:rsidRPr="00581448">
        <w:rPr>
          <w:rFonts w:ascii="TH SarabunPSK" w:hAnsi="TH SarabunPSK" w:cs="TH SarabunPSK"/>
          <w:sz w:val="24"/>
          <w:szCs w:val="32"/>
          <w:cs/>
        </w:rPr>
        <w:t xml:space="preserve">อัตราส่วนทางการเงินที่สำคัญ </w:t>
      </w:r>
      <w:r w:rsidRPr="00581448">
        <w:rPr>
          <w:rFonts w:ascii="TH SarabunPSK" w:hAnsi="TH SarabunPSK" w:cs="TH SarabunPSK"/>
          <w:sz w:val="24"/>
          <w:szCs w:val="32"/>
          <w:cs/>
          <w:lang w:val="th-TH"/>
        </w:rPr>
        <w:t xml:space="preserve">ใน 3 ปีที่ผ่านมา (ปี 2559 – 2561) </w:t>
      </w:r>
      <w:r w:rsidRPr="00581448">
        <w:rPr>
          <w:rFonts w:ascii="TH SarabunPSK" w:hAnsi="TH SarabunPSK" w:cs="TH SarabunPSK"/>
          <w:sz w:val="24"/>
          <w:szCs w:val="32"/>
          <w:cs/>
        </w:rPr>
        <w:t>ดังนี้</w:t>
      </w:r>
      <w:r w:rsidRPr="00581448">
        <w:rPr>
          <w:rFonts w:ascii="TH SarabunPSK" w:hAnsi="TH SarabunPSK" w:cs="TH SarabunPSK"/>
          <w:sz w:val="24"/>
          <w:szCs w:val="32"/>
          <w:cs/>
          <w:lang w:val="th-TH"/>
        </w:rPr>
        <w:t xml:space="preserve"> </w:t>
      </w:r>
    </w:p>
    <w:tbl>
      <w:tblPr>
        <w:tblW w:w="0" w:type="auto"/>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Look w:val="04A0" w:firstRow="1" w:lastRow="0" w:firstColumn="1" w:lastColumn="0" w:noHBand="0" w:noVBand="1"/>
      </w:tblPr>
      <w:tblGrid>
        <w:gridCol w:w="5159"/>
        <w:gridCol w:w="746"/>
        <w:gridCol w:w="1251"/>
        <w:gridCol w:w="1254"/>
        <w:gridCol w:w="1217"/>
      </w:tblGrid>
      <w:tr w:rsidR="007C6805" w:rsidRPr="00581448" w:rsidTr="009A3826">
        <w:trPr>
          <w:trHeight w:val="223"/>
          <w:tblHeader/>
        </w:trPr>
        <w:tc>
          <w:tcPr>
            <w:tcW w:w="5159" w:type="dxa"/>
            <w:tcBorders>
              <w:top w:val="single" w:sz="12" w:space="0" w:color="E36C0A"/>
              <w:left w:val="single" w:sz="12" w:space="0" w:color="E36C0A"/>
              <w:bottom w:val="single" w:sz="12" w:space="0" w:color="E36C0A"/>
              <w:right w:val="single" w:sz="12" w:space="0" w:color="E36C0A"/>
            </w:tcBorders>
            <w:shd w:val="clear" w:color="auto" w:fill="FBD4B4"/>
            <w:vAlign w:val="center"/>
          </w:tcPr>
          <w:p w:rsidR="007C6805" w:rsidRPr="00581448" w:rsidRDefault="007C6805" w:rsidP="009A3826">
            <w:pPr>
              <w:spacing w:after="0" w:line="240" w:lineRule="auto"/>
              <w:jc w:val="center"/>
              <w:rPr>
                <w:rFonts w:ascii="TH SarabunPSK" w:hAnsi="TH SarabunPSK" w:cs="TH SarabunPSK"/>
                <w:sz w:val="28"/>
                <w:cs/>
              </w:rPr>
            </w:pPr>
            <w:r w:rsidRPr="00581448">
              <w:rPr>
                <w:rFonts w:ascii="TH SarabunPSK" w:hAnsi="TH SarabunPSK" w:cs="TH SarabunPSK"/>
                <w:sz w:val="28"/>
                <w:cs/>
              </w:rPr>
              <w:t>อัตราส่วนทางการเงิน</w:t>
            </w:r>
          </w:p>
        </w:tc>
        <w:tc>
          <w:tcPr>
            <w:tcW w:w="746" w:type="dxa"/>
            <w:tcBorders>
              <w:top w:val="single" w:sz="12" w:space="0" w:color="E36C0A"/>
              <w:left w:val="single" w:sz="12" w:space="0" w:color="E36C0A"/>
              <w:bottom w:val="single" w:sz="12" w:space="0" w:color="E36C0A"/>
              <w:right w:val="single" w:sz="12" w:space="0" w:color="E36C0A"/>
            </w:tcBorders>
            <w:shd w:val="clear" w:color="auto" w:fill="FBD4B4"/>
            <w:vAlign w:val="center"/>
          </w:tcPr>
          <w:p w:rsidR="007C6805" w:rsidRPr="00581448" w:rsidRDefault="007C6805" w:rsidP="009A3826">
            <w:pPr>
              <w:spacing w:after="0" w:line="240" w:lineRule="auto"/>
              <w:jc w:val="center"/>
              <w:rPr>
                <w:rFonts w:ascii="TH SarabunPSK" w:hAnsi="TH SarabunPSK" w:cs="TH SarabunPSK"/>
                <w:sz w:val="28"/>
                <w:cs/>
              </w:rPr>
            </w:pPr>
            <w:r w:rsidRPr="00581448">
              <w:rPr>
                <w:rFonts w:ascii="TH SarabunPSK" w:hAnsi="TH SarabunPSK" w:cs="TH SarabunPSK"/>
                <w:sz w:val="28"/>
                <w:cs/>
              </w:rPr>
              <w:t>หน่วย</w:t>
            </w:r>
          </w:p>
        </w:tc>
        <w:tc>
          <w:tcPr>
            <w:tcW w:w="1251" w:type="dxa"/>
            <w:tcBorders>
              <w:top w:val="single" w:sz="12" w:space="0" w:color="E36C0A"/>
              <w:left w:val="single" w:sz="12" w:space="0" w:color="E36C0A"/>
              <w:bottom w:val="single" w:sz="12" w:space="0" w:color="E36C0A"/>
            </w:tcBorders>
            <w:shd w:val="clear" w:color="auto" w:fill="FBD4B4"/>
            <w:vAlign w:val="center"/>
          </w:tcPr>
          <w:p w:rsidR="007C6805" w:rsidRPr="00581448" w:rsidRDefault="007C6805" w:rsidP="009A3826">
            <w:pPr>
              <w:spacing w:after="0" w:line="240" w:lineRule="auto"/>
              <w:jc w:val="center"/>
              <w:rPr>
                <w:rFonts w:ascii="TH SarabunPSK" w:hAnsi="TH SarabunPSK" w:cs="TH SarabunPSK"/>
                <w:sz w:val="28"/>
              </w:rPr>
            </w:pPr>
            <w:r w:rsidRPr="00581448">
              <w:rPr>
                <w:rFonts w:ascii="TH SarabunPSK" w:hAnsi="TH SarabunPSK" w:cs="TH SarabunPSK"/>
                <w:sz w:val="28"/>
              </w:rPr>
              <w:t>2561</w:t>
            </w:r>
          </w:p>
        </w:tc>
        <w:tc>
          <w:tcPr>
            <w:tcW w:w="1254" w:type="dxa"/>
            <w:tcBorders>
              <w:top w:val="single" w:sz="12" w:space="0" w:color="E36C0A"/>
              <w:bottom w:val="single" w:sz="12" w:space="0" w:color="E36C0A"/>
            </w:tcBorders>
            <w:shd w:val="clear" w:color="auto" w:fill="FBD4B4"/>
            <w:vAlign w:val="center"/>
          </w:tcPr>
          <w:p w:rsidR="007C6805" w:rsidRPr="00581448" w:rsidRDefault="007C6805" w:rsidP="009A3826">
            <w:pPr>
              <w:spacing w:after="0" w:line="240" w:lineRule="auto"/>
              <w:jc w:val="center"/>
              <w:rPr>
                <w:rFonts w:ascii="TH SarabunPSK" w:hAnsi="TH SarabunPSK" w:cs="TH SarabunPSK"/>
                <w:sz w:val="28"/>
              </w:rPr>
            </w:pPr>
            <w:r w:rsidRPr="00581448">
              <w:rPr>
                <w:rFonts w:ascii="TH SarabunPSK" w:hAnsi="TH SarabunPSK" w:cs="TH SarabunPSK"/>
                <w:sz w:val="28"/>
              </w:rPr>
              <w:t>2560</w:t>
            </w:r>
          </w:p>
        </w:tc>
        <w:tc>
          <w:tcPr>
            <w:tcW w:w="1217" w:type="dxa"/>
            <w:tcBorders>
              <w:top w:val="single" w:sz="12" w:space="0" w:color="E36C0A"/>
              <w:bottom w:val="single" w:sz="12" w:space="0" w:color="E36C0A"/>
              <w:right w:val="single" w:sz="12" w:space="0" w:color="E36C0A"/>
            </w:tcBorders>
            <w:shd w:val="clear" w:color="auto" w:fill="FBD4B4"/>
            <w:vAlign w:val="center"/>
          </w:tcPr>
          <w:p w:rsidR="007C6805" w:rsidRPr="00581448" w:rsidRDefault="007C6805" w:rsidP="009A3826">
            <w:pPr>
              <w:spacing w:after="0" w:line="240" w:lineRule="auto"/>
              <w:jc w:val="center"/>
              <w:rPr>
                <w:rFonts w:ascii="TH SarabunPSK" w:hAnsi="TH SarabunPSK" w:cs="TH SarabunPSK"/>
                <w:sz w:val="28"/>
              </w:rPr>
            </w:pPr>
            <w:r w:rsidRPr="00581448">
              <w:rPr>
                <w:rFonts w:ascii="TH SarabunPSK" w:hAnsi="TH SarabunPSK" w:cs="TH SarabunPSK"/>
                <w:sz w:val="28"/>
              </w:rPr>
              <w:t>2559</w:t>
            </w:r>
          </w:p>
        </w:tc>
      </w:tr>
      <w:tr w:rsidR="007C6805" w:rsidRPr="00581448" w:rsidTr="007C6805">
        <w:tc>
          <w:tcPr>
            <w:tcW w:w="9627" w:type="dxa"/>
            <w:gridSpan w:val="5"/>
            <w:tcBorders>
              <w:top w:val="single" w:sz="12" w:space="0" w:color="E36C0A"/>
              <w:left w:val="single" w:sz="12" w:space="0" w:color="E36C0A"/>
              <w:right w:val="single" w:sz="12" w:space="0" w:color="E36C0A"/>
            </w:tcBorders>
            <w:shd w:val="clear" w:color="auto" w:fill="FDE9D9"/>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cs/>
              </w:rPr>
              <w:t xml:space="preserve">อัตราส่วนสภาพคล่อง </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อัตราส่วนสภาพคล่อง</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เท่า</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5.85</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4.86</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3.50</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อัตราส่วนสภาพคล่องหมุนเร็ว</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เท่า</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3.77</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2.96</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2.09</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อัตราส่วนสภาพคล่องกระแสเงินสด</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เท่า</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0.92</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1.11</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0.46</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อัตราส่วนหมุนเวียนลูกหนี้การค้า</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เท่า</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4.90</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4.74</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4.60</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ระยะเวลาเก็บหนี้เฉลี่ย</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วัน</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73</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76</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79</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อัตราส่วนหมุนเวียนสินค้าคงเหลือ</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เท่า</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2.19</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2.34</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2.70</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ระยะเวลาขายสินค้าเฉลี่ย</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วัน</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164</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154</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134</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อัตราส่วนหมุนเวียนเจ้าหนี้</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เท่า</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11.19</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9.90</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6.19</w:t>
            </w:r>
          </w:p>
        </w:tc>
      </w:tr>
      <w:tr w:rsidR="007C6805" w:rsidRPr="00581448" w:rsidTr="007C6805">
        <w:tc>
          <w:tcPr>
            <w:tcW w:w="5159" w:type="dxa"/>
            <w:tcBorders>
              <w:left w:val="single" w:sz="12" w:space="0" w:color="E36C0A"/>
              <w:bottom w:val="single" w:sz="4" w:space="0" w:color="FABF8F"/>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 xml:space="preserve">ระยะเวลาชำระหนี้                                     </w:t>
            </w:r>
          </w:p>
        </w:tc>
        <w:tc>
          <w:tcPr>
            <w:tcW w:w="746" w:type="dxa"/>
            <w:tcBorders>
              <w:left w:val="single" w:sz="12" w:space="0" w:color="E36C0A"/>
              <w:bottom w:val="single" w:sz="4" w:space="0" w:color="FABF8F"/>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วัน</w:t>
            </w:r>
          </w:p>
        </w:tc>
        <w:tc>
          <w:tcPr>
            <w:tcW w:w="1251" w:type="dxa"/>
            <w:tcBorders>
              <w:left w:val="single" w:sz="12" w:space="0" w:color="E36C0A"/>
              <w:bottom w:val="single" w:sz="4"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32</w:t>
            </w:r>
          </w:p>
        </w:tc>
        <w:tc>
          <w:tcPr>
            <w:tcW w:w="1254" w:type="dxa"/>
            <w:tcBorders>
              <w:bottom w:val="single" w:sz="4" w:space="0" w:color="FABF8F"/>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36</w:t>
            </w:r>
          </w:p>
        </w:tc>
        <w:tc>
          <w:tcPr>
            <w:tcW w:w="1217" w:type="dxa"/>
            <w:tcBorders>
              <w:bottom w:val="single" w:sz="4" w:space="0" w:color="FABF8F"/>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58</w:t>
            </w:r>
          </w:p>
        </w:tc>
      </w:tr>
      <w:tr w:rsidR="007C6805" w:rsidRPr="00581448" w:rsidTr="007C6805">
        <w:tc>
          <w:tcPr>
            <w:tcW w:w="5159" w:type="dxa"/>
            <w:tcBorders>
              <w:left w:val="single" w:sz="12" w:space="0" w:color="E36C0A"/>
              <w:bottom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 xml:space="preserve">ระยะเวลาเก็บหนี้เฉลี่ย </w:t>
            </w:r>
          </w:p>
        </w:tc>
        <w:tc>
          <w:tcPr>
            <w:tcW w:w="746" w:type="dxa"/>
            <w:tcBorders>
              <w:left w:val="single" w:sz="12" w:space="0" w:color="E36C0A"/>
              <w:bottom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วัน</w:t>
            </w:r>
          </w:p>
        </w:tc>
        <w:tc>
          <w:tcPr>
            <w:tcW w:w="1251" w:type="dxa"/>
            <w:tcBorders>
              <w:left w:val="single" w:sz="12" w:space="0" w:color="E36C0A"/>
              <w:bottom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206</w:t>
            </w:r>
          </w:p>
        </w:tc>
        <w:tc>
          <w:tcPr>
            <w:tcW w:w="1254" w:type="dxa"/>
            <w:tcBorders>
              <w:bottom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193</w:t>
            </w:r>
          </w:p>
        </w:tc>
        <w:tc>
          <w:tcPr>
            <w:tcW w:w="1217" w:type="dxa"/>
            <w:tcBorders>
              <w:bottom w:val="single" w:sz="12" w:space="0" w:color="E36C0A"/>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154</w:t>
            </w:r>
          </w:p>
        </w:tc>
      </w:tr>
      <w:tr w:rsidR="007C6805" w:rsidRPr="00581448" w:rsidTr="007C6805">
        <w:tc>
          <w:tcPr>
            <w:tcW w:w="9627" w:type="dxa"/>
            <w:gridSpan w:val="5"/>
            <w:tcBorders>
              <w:top w:val="single" w:sz="12" w:space="0" w:color="E36C0A"/>
              <w:left w:val="single" w:sz="12" w:space="0" w:color="E36C0A"/>
              <w:right w:val="single" w:sz="12" w:space="0" w:color="E36C0A"/>
            </w:tcBorders>
            <w:shd w:val="clear" w:color="auto" w:fill="FDE9D9"/>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cs/>
              </w:rPr>
              <w:t>อัตราส่วนแสดงความสามารถในการหากำไร</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อัตรากำไรขั้นต้น</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34.70</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37.62</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37.51</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อัตรากำไรจากการดำเนินงาน</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8.40</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10.97</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อัตรากำไรอื่น</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10.47</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13.24</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15.56</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อัตราส่วนเงินสดต่อการทำกำไร</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138.20</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137.32</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75.58</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อัตรากำไรสุทธิ</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8.22</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10.62</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12.39</w:t>
            </w:r>
          </w:p>
        </w:tc>
      </w:tr>
      <w:tr w:rsidR="007C6805" w:rsidRPr="00581448" w:rsidTr="007C6805">
        <w:tc>
          <w:tcPr>
            <w:tcW w:w="5159" w:type="dxa"/>
            <w:tcBorders>
              <w:left w:val="single" w:sz="12" w:space="0" w:color="E36C0A"/>
              <w:bottom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อัตราผลตอบแทนผู้ถือหุ้น</w:t>
            </w:r>
          </w:p>
        </w:tc>
        <w:tc>
          <w:tcPr>
            <w:tcW w:w="746" w:type="dxa"/>
            <w:tcBorders>
              <w:left w:val="single" w:sz="12" w:space="0" w:color="E36C0A"/>
              <w:bottom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w:t>
            </w:r>
          </w:p>
        </w:tc>
        <w:tc>
          <w:tcPr>
            <w:tcW w:w="1251" w:type="dxa"/>
            <w:tcBorders>
              <w:left w:val="single" w:sz="12" w:space="0" w:color="E36C0A"/>
              <w:bottom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5.03</w:t>
            </w:r>
          </w:p>
        </w:tc>
        <w:tc>
          <w:tcPr>
            <w:tcW w:w="1254" w:type="dxa"/>
            <w:tcBorders>
              <w:bottom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7.24</w:t>
            </w:r>
          </w:p>
        </w:tc>
        <w:tc>
          <w:tcPr>
            <w:tcW w:w="1217" w:type="dxa"/>
            <w:tcBorders>
              <w:bottom w:val="single" w:sz="12" w:space="0" w:color="E36C0A"/>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9.00</w:t>
            </w:r>
          </w:p>
        </w:tc>
      </w:tr>
      <w:tr w:rsidR="007C6805" w:rsidRPr="00581448" w:rsidTr="007C6805">
        <w:tc>
          <w:tcPr>
            <w:tcW w:w="9627" w:type="dxa"/>
            <w:gridSpan w:val="5"/>
            <w:tcBorders>
              <w:top w:val="single" w:sz="12" w:space="0" w:color="E36C0A"/>
              <w:left w:val="single" w:sz="12" w:space="0" w:color="E36C0A"/>
              <w:right w:val="single" w:sz="12" w:space="0" w:color="E36C0A"/>
            </w:tcBorders>
            <w:shd w:val="clear" w:color="auto" w:fill="FDE9D9"/>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cs/>
              </w:rPr>
              <w:t>อัตราส่วนแสดงประสิทธิภาพในการดำเนินงาน</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อัตราผลตอบแทนจากสินทรัพย์</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4.54</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6.50</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7.97</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อัตราผลตอบแทนจากสินทรัพย์ถาวร</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15.29</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36.43</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25.69</w:t>
            </w:r>
          </w:p>
        </w:tc>
      </w:tr>
      <w:tr w:rsidR="007C6805" w:rsidRPr="00581448" w:rsidTr="007C6805">
        <w:tc>
          <w:tcPr>
            <w:tcW w:w="5159" w:type="dxa"/>
            <w:tcBorders>
              <w:left w:val="single" w:sz="12" w:space="0" w:color="E36C0A"/>
              <w:bottom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อัตราหมุนของสินทรัพย์</w:t>
            </w:r>
          </w:p>
        </w:tc>
        <w:tc>
          <w:tcPr>
            <w:tcW w:w="746" w:type="dxa"/>
            <w:tcBorders>
              <w:left w:val="single" w:sz="12" w:space="0" w:color="E36C0A"/>
              <w:bottom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เท่า</w:t>
            </w:r>
          </w:p>
        </w:tc>
        <w:tc>
          <w:tcPr>
            <w:tcW w:w="1251" w:type="dxa"/>
            <w:tcBorders>
              <w:left w:val="single" w:sz="12" w:space="0" w:color="E36C0A"/>
              <w:bottom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0.55</w:t>
            </w:r>
          </w:p>
        </w:tc>
        <w:tc>
          <w:tcPr>
            <w:tcW w:w="1254" w:type="dxa"/>
            <w:tcBorders>
              <w:bottom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0.61</w:t>
            </w:r>
          </w:p>
        </w:tc>
        <w:tc>
          <w:tcPr>
            <w:tcW w:w="1217" w:type="dxa"/>
            <w:tcBorders>
              <w:bottom w:val="single" w:sz="12" w:space="0" w:color="E36C0A"/>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p>
        </w:tc>
      </w:tr>
      <w:tr w:rsidR="007C6805" w:rsidRPr="00581448" w:rsidTr="007C6805">
        <w:tc>
          <w:tcPr>
            <w:tcW w:w="5159" w:type="dxa"/>
            <w:tcBorders>
              <w:top w:val="single" w:sz="12" w:space="0" w:color="E36C0A"/>
              <w:left w:val="single" w:sz="12" w:space="0" w:color="E36C0A"/>
              <w:right w:val="single" w:sz="12" w:space="0" w:color="E36C0A"/>
            </w:tcBorders>
            <w:shd w:val="clear" w:color="auto" w:fill="FDE9D9"/>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อัตราส่วนวิเคราะห์นโยบายทางการเงิน</w:t>
            </w:r>
          </w:p>
        </w:tc>
        <w:tc>
          <w:tcPr>
            <w:tcW w:w="746" w:type="dxa"/>
            <w:tcBorders>
              <w:top w:val="single" w:sz="12" w:space="0" w:color="E36C0A"/>
              <w:left w:val="single" w:sz="12" w:space="0" w:color="E36C0A"/>
              <w:right w:val="single" w:sz="12" w:space="0" w:color="E36C0A"/>
            </w:tcBorders>
            <w:shd w:val="clear" w:color="auto" w:fill="FDE9D9"/>
          </w:tcPr>
          <w:p w:rsidR="007C6805" w:rsidRPr="00581448" w:rsidRDefault="007C6805" w:rsidP="007C6805">
            <w:pPr>
              <w:spacing w:after="0" w:line="240" w:lineRule="auto"/>
              <w:rPr>
                <w:rFonts w:ascii="TH SarabunPSK" w:hAnsi="TH SarabunPSK" w:cs="TH SarabunPSK"/>
                <w:sz w:val="28"/>
                <w:cs/>
              </w:rPr>
            </w:pPr>
          </w:p>
        </w:tc>
        <w:tc>
          <w:tcPr>
            <w:tcW w:w="1251" w:type="dxa"/>
            <w:tcBorders>
              <w:top w:val="single" w:sz="12" w:space="0" w:color="E36C0A"/>
              <w:left w:val="single" w:sz="12" w:space="0" w:color="E36C0A"/>
            </w:tcBorders>
            <w:shd w:val="clear" w:color="auto" w:fill="FDE9D9"/>
          </w:tcPr>
          <w:p w:rsidR="007C6805" w:rsidRPr="00581448" w:rsidRDefault="007C6805" w:rsidP="007C6805">
            <w:pPr>
              <w:spacing w:after="0" w:line="240" w:lineRule="auto"/>
              <w:rPr>
                <w:rFonts w:ascii="TH SarabunPSK" w:hAnsi="TH SarabunPSK" w:cs="TH SarabunPSK"/>
                <w:sz w:val="28"/>
                <w:cs/>
              </w:rPr>
            </w:pPr>
          </w:p>
        </w:tc>
        <w:tc>
          <w:tcPr>
            <w:tcW w:w="1254" w:type="dxa"/>
            <w:tcBorders>
              <w:top w:val="single" w:sz="12" w:space="0" w:color="E36C0A"/>
            </w:tcBorders>
            <w:shd w:val="clear" w:color="auto" w:fill="FDE9D9"/>
          </w:tcPr>
          <w:p w:rsidR="007C6805" w:rsidRPr="00581448" w:rsidRDefault="007C6805" w:rsidP="007C6805">
            <w:pPr>
              <w:spacing w:after="0" w:line="240" w:lineRule="auto"/>
              <w:rPr>
                <w:rFonts w:ascii="TH SarabunPSK" w:hAnsi="TH SarabunPSK" w:cs="TH SarabunPSK"/>
                <w:sz w:val="28"/>
                <w:cs/>
              </w:rPr>
            </w:pPr>
          </w:p>
        </w:tc>
        <w:tc>
          <w:tcPr>
            <w:tcW w:w="1217" w:type="dxa"/>
            <w:tcBorders>
              <w:top w:val="single" w:sz="12" w:space="0" w:color="E36C0A"/>
              <w:right w:val="single" w:sz="12" w:space="0" w:color="E36C0A"/>
            </w:tcBorders>
            <w:shd w:val="clear" w:color="auto" w:fill="FDE9D9"/>
          </w:tcPr>
          <w:p w:rsidR="007C6805" w:rsidRPr="00581448" w:rsidRDefault="007C6805" w:rsidP="007C6805">
            <w:pPr>
              <w:spacing w:after="0" w:line="240" w:lineRule="auto"/>
              <w:rPr>
                <w:rFonts w:ascii="TH SarabunPSK" w:hAnsi="TH SarabunPSK" w:cs="TH SarabunPSK"/>
                <w:sz w:val="28"/>
              </w:rPr>
            </w:pP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อัตราส่วนหนี้สินต่อส่วนของผู้ถือหุ้น(นโยบายการเงิน)</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เท่า</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0.12</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0.13</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0.16</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อัตราส่วนความสามารถชำระดอกเบี้ย</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เท่า</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1,504.11</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118.03</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50.47</w:t>
            </w:r>
          </w:p>
        </w:tc>
      </w:tr>
      <w:tr w:rsidR="007C6805" w:rsidRPr="00581448" w:rsidTr="007C6805">
        <w:tc>
          <w:tcPr>
            <w:tcW w:w="5159"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อัตราส่วนหนี้สินต่อส่วนผู้ถือหุ้น(ภาระผูกพัน)</w:t>
            </w:r>
          </w:p>
        </w:tc>
        <w:tc>
          <w:tcPr>
            <w:tcW w:w="746" w:type="dxa"/>
            <w:tcBorders>
              <w:left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เท่า</w:t>
            </w:r>
          </w:p>
        </w:tc>
        <w:tc>
          <w:tcPr>
            <w:tcW w:w="1251" w:type="dxa"/>
            <w:tcBorders>
              <w:lef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1.89</w:t>
            </w:r>
          </w:p>
        </w:tc>
        <w:tc>
          <w:tcPr>
            <w:tcW w:w="1254" w:type="dxa"/>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cs/>
              </w:rPr>
              <w:t>3.43</w:t>
            </w:r>
          </w:p>
        </w:tc>
        <w:tc>
          <w:tcPr>
            <w:tcW w:w="1217" w:type="dxa"/>
            <w:tcBorders>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1.34</w:t>
            </w:r>
          </w:p>
        </w:tc>
      </w:tr>
      <w:tr w:rsidR="007C6805" w:rsidRPr="00581448" w:rsidTr="007C6805">
        <w:tc>
          <w:tcPr>
            <w:tcW w:w="5159" w:type="dxa"/>
            <w:tcBorders>
              <w:left w:val="single" w:sz="12" w:space="0" w:color="E36C0A"/>
              <w:bottom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cs/>
              </w:rPr>
            </w:pPr>
            <w:r w:rsidRPr="00581448">
              <w:rPr>
                <w:rFonts w:ascii="TH SarabunPSK" w:hAnsi="TH SarabunPSK" w:cs="TH SarabunPSK"/>
                <w:sz w:val="28"/>
                <w:cs/>
              </w:rPr>
              <w:t>อัตราการจ่ายเงินปันผล</w:t>
            </w:r>
          </w:p>
        </w:tc>
        <w:tc>
          <w:tcPr>
            <w:tcW w:w="746" w:type="dxa"/>
            <w:tcBorders>
              <w:left w:val="single" w:sz="12" w:space="0" w:color="E36C0A"/>
              <w:bottom w:val="single" w:sz="12" w:space="0" w:color="E36C0A"/>
              <w:right w:val="single" w:sz="12" w:space="0" w:color="E36C0A"/>
            </w:tcBorders>
            <w:shd w:val="clear" w:color="auto" w:fill="auto"/>
          </w:tcPr>
          <w:p w:rsidR="007C6805" w:rsidRPr="00581448" w:rsidRDefault="007C6805" w:rsidP="007C6805">
            <w:pPr>
              <w:spacing w:after="0" w:line="240" w:lineRule="auto"/>
              <w:rPr>
                <w:rFonts w:ascii="TH SarabunPSK" w:hAnsi="TH SarabunPSK" w:cs="TH SarabunPSK"/>
                <w:sz w:val="28"/>
              </w:rPr>
            </w:pPr>
            <w:r w:rsidRPr="00581448">
              <w:rPr>
                <w:rFonts w:ascii="TH SarabunPSK" w:hAnsi="TH SarabunPSK" w:cs="TH SarabunPSK"/>
                <w:sz w:val="28"/>
              </w:rPr>
              <w:t>%</w:t>
            </w:r>
          </w:p>
        </w:tc>
        <w:tc>
          <w:tcPr>
            <w:tcW w:w="1251" w:type="dxa"/>
            <w:tcBorders>
              <w:left w:val="single" w:sz="12" w:space="0" w:color="E36C0A"/>
              <w:bottom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24.59</w:t>
            </w:r>
          </w:p>
        </w:tc>
        <w:tc>
          <w:tcPr>
            <w:tcW w:w="1254" w:type="dxa"/>
            <w:tcBorders>
              <w:bottom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23.53</w:t>
            </w:r>
          </w:p>
        </w:tc>
        <w:tc>
          <w:tcPr>
            <w:tcW w:w="1217" w:type="dxa"/>
            <w:tcBorders>
              <w:bottom w:val="single" w:sz="12" w:space="0" w:color="E36C0A"/>
              <w:right w:val="single" w:sz="12" w:space="0" w:color="E36C0A"/>
            </w:tcBorders>
            <w:shd w:val="clear" w:color="auto" w:fill="auto"/>
          </w:tcPr>
          <w:p w:rsidR="007C6805" w:rsidRPr="00581448" w:rsidRDefault="007C6805" w:rsidP="007C6805">
            <w:pPr>
              <w:spacing w:after="0" w:line="240" w:lineRule="auto"/>
              <w:jc w:val="center"/>
              <w:rPr>
                <w:rFonts w:ascii="TH SarabunPSK" w:hAnsi="TH SarabunPSK" w:cs="TH SarabunPSK"/>
                <w:sz w:val="28"/>
              </w:rPr>
            </w:pPr>
            <w:r w:rsidRPr="00581448">
              <w:rPr>
                <w:rFonts w:ascii="TH SarabunPSK" w:hAnsi="TH SarabunPSK" w:cs="TH SarabunPSK"/>
                <w:sz w:val="28"/>
              </w:rPr>
              <w:t>23.31</w:t>
            </w:r>
          </w:p>
        </w:tc>
      </w:tr>
    </w:tbl>
    <w:p w:rsidR="001345EA" w:rsidRPr="00581448" w:rsidRDefault="001345EA" w:rsidP="007C6805">
      <w:pPr>
        <w:spacing w:after="0" w:line="240" w:lineRule="auto"/>
        <w:jc w:val="both"/>
        <w:rPr>
          <w:rFonts w:ascii="TH SarabunPSK" w:hAnsi="TH SarabunPSK" w:cs="TH SarabunPSK"/>
          <w:b/>
          <w:bCs/>
          <w:color w:val="0000FF"/>
          <w:sz w:val="52"/>
          <w:szCs w:val="52"/>
        </w:rPr>
      </w:pPr>
    </w:p>
    <w:p w:rsidR="001345EA" w:rsidRPr="00581448" w:rsidRDefault="001345EA">
      <w:pPr>
        <w:spacing w:after="0" w:line="240" w:lineRule="auto"/>
        <w:rPr>
          <w:rFonts w:ascii="TH SarabunPSK" w:hAnsi="TH SarabunPSK" w:cs="TH SarabunPSK"/>
          <w:b/>
          <w:bCs/>
          <w:color w:val="0000FF"/>
          <w:sz w:val="52"/>
          <w:szCs w:val="52"/>
        </w:rPr>
      </w:pPr>
      <w:r w:rsidRPr="00581448">
        <w:rPr>
          <w:rFonts w:ascii="TH SarabunPSK" w:hAnsi="TH SarabunPSK" w:cs="TH SarabunPSK"/>
          <w:b/>
          <w:bCs/>
          <w:color w:val="0000FF"/>
          <w:sz w:val="52"/>
          <w:szCs w:val="52"/>
        </w:rPr>
        <w:br w:type="page"/>
      </w:r>
    </w:p>
    <w:p w:rsidR="007C6805" w:rsidRPr="00581448" w:rsidRDefault="007C6805" w:rsidP="009A3826">
      <w:pPr>
        <w:pStyle w:val="Heading1"/>
        <w:rPr>
          <w:rFonts w:ascii="TH SarabunPSK" w:hAnsi="TH SarabunPSK" w:cs="TH SarabunPSK"/>
        </w:rPr>
      </w:pPr>
      <w:bookmarkStart w:id="1" w:name="_Toc3635180"/>
      <w:r w:rsidRPr="00581448">
        <w:rPr>
          <w:rFonts w:ascii="TH SarabunPSK" w:hAnsi="TH SarabunPSK" w:cs="TH SarabunPSK"/>
        </w:rPr>
        <w:lastRenderedPageBreak/>
        <w:t>1</w:t>
      </w:r>
      <w:r w:rsidRPr="00581448">
        <w:rPr>
          <w:rFonts w:ascii="TH SarabunPSK" w:hAnsi="TH SarabunPSK" w:cs="TH SarabunPSK"/>
          <w:cs/>
        </w:rPr>
        <w:t>4. การวิเคราะห์อัตราส่วนทางการเงิน</w:t>
      </w:r>
      <w:bookmarkEnd w:id="1"/>
    </w:p>
    <w:p w:rsidR="007C6805" w:rsidRPr="00581448" w:rsidRDefault="007C6805" w:rsidP="00581448">
      <w:pPr>
        <w:spacing w:after="0" w:line="240" w:lineRule="auto"/>
        <w:ind w:left="630"/>
        <w:jc w:val="thaiDistribute"/>
        <w:rPr>
          <w:rFonts w:ascii="TH SarabunPSK" w:hAnsi="TH SarabunPSK" w:cs="TH SarabunPSK"/>
          <w:sz w:val="36"/>
          <w:szCs w:val="36"/>
        </w:rPr>
      </w:pPr>
      <w:r w:rsidRPr="00581448">
        <w:rPr>
          <w:rFonts w:ascii="TH SarabunPSK" w:eastAsia="Times New Roman" w:hAnsi="TH SarabunPSK" w:cs="TH SarabunPSK"/>
          <w:b/>
          <w:bCs/>
          <w:sz w:val="36"/>
          <w:szCs w:val="36"/>
          <w:u w:val="single"/>
          <w:cs/>
        </w:rPr>
        <w:t>อัตราส่วนสภาพคล่อง</w:t>
      </w:r>
    </w:p>
    <w:p w:rsidR="007C6805" w:rsidRPr="00581448" w:rsidRDefault="007C6805" w:rsidP="00581448">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อัตราส่วนทุนหมุนเวียนปี 2561 เท่ากับ 5.85 เท่า ปี2560 เท่ากับ 4.86</w:t>
      </w:r>
      <w:r w:rsidRPr="00581448">
        <w:rPr>
          <w:rFonts w:ascii="TH SarabunPSK" w:hAnsi="TH SarabunPSK" w:cs="TH SarabunPSK"/>
          <w:sz w:val="32"/>
          <w:szCs w:val="32"/>
        </w:rPr>
        <w:t xml:space="preserve"> </w:t>
      </w:r>
      <w:r w:rsidRPr="00581448">
        <w:rPr>
          <w:rFonts w:ascii="TH SarabunPSK" w:hAnsi="TH SarabunPSK" w:cs="TH SarabunPSK"/>
          <w:sz w:val="32"/>
          <w:szCs w:val="32"/>
          <w:u w:val="single"/>
          <w:cs/>
        </w:rPr>
        <w:t>เพิ่มขึ้น 1.36 เท่า</w:t>
      </w:r>
      <w:r w:rsidRPr="00581448">
        <w:rPr>
          <w:rFonts w:ascii="TH SarabunPSK" w:hAnsi="TH SarabunPSK" w:cs="TH SarabunPSK"/>
          <w:sz w:val="32"/>
          <w:szCs w:val="32"/>
          <w:cs/>
        </w:rPr>
        <w:t xml:space="preserve"> บริษัทฯ มีสภาพคล่องดีมาก</w:t>
      </w:r>
    </w:p>
    <w:p w:rsidR="007C6805" w:rsidRPr="00581448" w:rsidRDefault="007C6805" w:rsidP="00581448">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 xml:space="preserve">อัตราส่วนสภาพคล่องหมุนเร็ว ปี 2561 เท่ากับ 3.77 เท่า ปี 2560 เท่ากับ 2.96 เท่า </w:t>
      </w:r>
      <w:r w:rsidRPr="00581448">
        <w:rPr>
          <w:rFonts w:ascii="TH SarabunPSK" w:hAnsi="TH SarabunPSK" w:cs="TH SarabunPSK"/>
          <w:sz w:val="32"/>
          <w:szCs w:val="32"/>
          <w:u w:val="single"/>
          <w:cs/>
        </w:rPr>
        <w:t>เพิ่มขึ้น 0.81 เท่า</w:t>
      </w:r>
    </w:p>
    <w:p w:rsidR="007C6805" w:rsidRDefault="007C6805" w:rsidP="00581448">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อัตราส่วนสภาพคล่องของกระแสเงินสดปี 2561 เท่ากับ 0.92 เท่า ปี 2560 เท่ากับ 1.11 เท่า</w:t>
      </w:r>
      <w:r w:rsidRPr="00581448">
        <w:rPr>
          <w:rFonts w:ascii="TH SarabunPSK" w:hAnsi="TH SarabunPSK" w:cs="TH SarabunPSK"/>
          <w:sz w:val="32"/>
          <w:szCs w:val="32"/>
          <w:u w:val="single"/>
          <w:cs/>
        </w:rPr>
        <w:t xml:space="preserve"> ลดลง 0.19 เท่า</w:t>
      </w:r>
      <w:r w:rsidRPr="00581448">
        <w:rPr>
          <w:rFonts w:ascii="TH SarabunPSK" w:hAnsi="TH SarabunPSK" w:cs="TH SarabunPSK"/>
          <w:sz w:val="32"/>
          <w:szCs w:val="32"/>
        </w:rPr>
        <w:t xml:space="preserve"> </w:t>
      </w:r>
      <w:r w:rsidRPr="00581448">
        <w:rPr>
          <w:rFonts w:ascii="TH SarabunPSK" w:hAnsi="TH SarabunPSK" w:cs="TH SarabunPSK"/>
          <w:sz w:val="32"/>
          <w:szCs w:val="32"/>
          <w:cs/>
        </w:rPr>
        <w:t>สภาพคล่องด้านเงินสดลดลงเล็กน้อย</w:t>
      </w:r>
    </w:p>
    <w:p w:rsidR="00581448" w:rsidRDefault="007C6805" w:rsidP="00581448">
      <w:pPr>
        <w:pStyle w:val="ListParagraph"/>
        <w:numPr>
          <w:ilvl w:val="0"/>
          <w:numId w:val="16"/>
        </w:numPr>
        <w:spacing w:after="0" w:line="240" w:lineRule="auto"/>
        <w:ind w:left="1080" w:right="18" w:hanging="360"/>
        <w:jc w:val="thaiDistribute"/>
        <w:rPr>
          <w:rFonts w:ascii="TH SarabunPSK" w:hAnsi="TH SarabunPSK" w:cs="TH SarabunPSK"/>
          <w:sz w:val="32"/>
          <w:szCs w:val="32"/>
        </w:rPr>
      </w:pPr>
      <w:r w:rsidRPr="00581448">
        <w:rPr>
          <w:rFonts w:ascii="TH SarabunPSK" w:hAnsi="TH SarabunPSK" w:cs="TH SarabunPSK"/>
          <w:sz w:val="32"/>
          <w:szCs w:val="32"/>
          <w:cs/>
        </w:rPr>
        <w:t xml:space="preserve">อัตราส่วนหมุนเวียนลูกหนี้การค้า ปี 2561 เท่ากับ 4.90 เท่า ปี 2560 เท่ากับ 4.74 เท่า </w:t>
      </w:r>
      <w:r w:rsidRPr="00581448">
        <w:rPr>
          <w:rFonts w:ascii="TH SarabunPSK" w:hAnsi="TH SarabunPSK" w:cs="TH SarabunPSK"/>
          <w:sz w:val="32"/>
          <w:szCs w:val="32"/>
          <w:u w:val="single"/>
          <w:cs/>
        </w:rPr>
        <w:t>เพิ่มขึ้น 0.16 เท่า</w:t>
      </w:r>
      <w:r w:rsidRPr="00581448">
        <w:rPr>
          <w:rFonts w:ascii="TH SarabunPSK" w:hAnsi="TH SarabunPSK" w:cs="TH SarabunPSK"/>
          <w:sz w:val="32"/>
          <w:szCs w:val="32"/>
          <w:cs/>
        </w:rPr>
        <w:t xml:space="preserve"> </w:t>
      </w:r>
    </w:p>
    <w:p w:rsidR="007C6805" w:rsidRPr="00581448" w:rsidRDefault="007C6805" w:rsidP="00581448">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 xml:space="preserve">ระยะเวลาเก็บหนี้เฉลี่ย ปี 2561 จำนวน 73 วัน ปี 2560 จำนวน 76 วันระยะเวลาเก็บหนี้เฉลี่ย </w:t>
      </w:r>
      <w:r w:rsidRPr="00581448">
        <w:rPr>
          <w:rFonts w:ascii="TH SarabunPSK" w:hAnsi="TH SarabunPSK" w:cs="TH SarabunPSK"/>
          <w:sz w:val="32"/>
          <w:szCs w:val="32"/>
          <w:u w:val="single"/>
          <w:cs/>
        </w:rPr>
        <w:t>ลดลง 3 วัน</w:t>
      </w:r>
      <w:r w:rsidRPr="00581448">
        <w:rPr>
          <w:rFonts w:ascii="TH SarabunPSK" w:hAnsi="TH SarabunPSK" w:cs="TH SarabunPSK"/>
          <w:sz w:val="32"/>
          <w:szCs w:val="32"/>
        </w:rPr>
        <w:t xml:space="preserve"> </w:t>
      </w:r>
    </w:p>
    <w:p w:rsidR="007C6805" w:rsidRDefault="007C6805" w:rsidP="00581448">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 xml:space="preserve">อัตราส่วนหมุนเวียนสินค้าคงเหลือ ปี 2561 เท่ากับ 2.19 เท่า ปี 2560 เท่ากับ 2.34 เท่า </w:t>
      </w:r>
      <w:r w:rsidRPr="00581448">
        <w:rPr>
          <w:rFonts w:ascii="TH SarabunPSK" w:hAnsi="TH SarabunPSK" w:cs="TH SarabunPSK"/>
          <w:sz w:val="32"/>
          <w:szCs w:val="32"/>
          <w:u w:val="single"/>
          <w:cs/>
        </w:rPr>
        <w:t>ลดลง 0.15 เท่า</w:t>
      </w:r>
      <w:r w:rsidRPr="00581448">
        <w:rPr>
          <w:rFonts w:ascii="TH SarabunPSK" w:hAnsi="TH SarabunPSK" w:cs="TH SarabunPSK"/>
          <w:sz w:val="32"/>
          <w:szCs w:val="32"/>
          <w:cs/>
        </w:rPr>
        <w:t xml:space="preserve"> เนื่องจาก ปี 2561 มีการสต๊อกสินค้าไว้อย่างเพียงพอไม่มากไม่น้อยเกินไป</w:t>
      </w:r>
    </w:p>
    <w:p w:rsidR="00581448" w:rsidRDefault="007C6805" w:rsidP="00581448">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 xml:space="preserve">ระยะเวลาขายสินค้าเฉลี่ยปี 2561 เท่ากับ 164 วัน ปี 2560 เท่ากับ 154 วัน </w:t>
      </w:r>
      <w:r w:rsidRPr="00581448">
        <w:rPr>
          <w:rFonts w:ascii="TH SarabunPSK" w:hAnsi="TH SarabunPSK" w:cs="TH SarabunPSK"/>
          <w:sz w:val="32"/>
          <w:szCs w:val="32"/>
          <w:u w:val="single"/>
          <w:cs/>
        </w:rPr>
        <w:t>เพิ่มขึ้น 10 วัน</w:t>
      </w:r>
      <w:r w:rsidRPr="00581448">
        <w:rPr>
          <w:rFonts w:ascii="TH SarabunPSK" w:hAnsi="TH SarabunPSK" w:cs="TH SarabunPSK"/>
          <w:sz w:val="32"/>
          <w:szCs w:val="32"/>
          <w:cs/>
        </w:rPr>
        <w:t xml:space="preserve"> เนื่องจาก</w:t>
      </w:r>
      <w:proofErr w:type="spellStart"/>
      <w:r w:rsidR="00581448">
        <w:rPr>
          <w:rFonts w:ascii="TH SarabunPSK" w:hAnsi="TH SarabunPSK" w:cs="TH SarabunPSK" w:hint="cs"/>
          <w:sz w:val="32"/>
          <w:szCs w:val="32"/>
          <w:cs/>
        </w:rPr>
        <w:t>ต้อง</w:t>
      </w:r>
      <w:r w:rsidRPr="00581448">
        <w:rPr>
          <w:rFonts w:ascii="TH SarabunPSK" w:hAnsi="TH SarabunPSK" w:cs="TH SarabunPSK"/>
          <w:sz w:val="32"/>
          <w:szCs w:val="32"/>
          <w:cs/>
        </w:rPr>
        <w:t>ส</w:t>
      </w:r>
      <w:proofErr w:type="spellEnd"/>
      <w:r w:rsidRPr="00581448">
        <w:rPr>
          <w:rFonts w:ascii="TH SarabunPSK" w:hAnsi="TH SarabunPSK" w:cs="TH SarabunPSK"/>
          <w:sz w:val="32"/>
          <w:szCs w:val="32"/>
          <w:cs/>
        </w:rPr>
        <w:t>ต๊อกสินค้าไว้เพื่อขายช่วงปีใหม่</w:t>
      </w:r>
    </w:p>
    <w:p w:rsidR="007C6805" w:rsidRDefault="007C6805" w:rsidP="00581448">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 xml:space="preserve">อัตราหมุนเวียนเจ้าหนี้ ปี 2561 เท่ากับ 11.19 เท่า ปี 2560 เท่ากับ 9.90 เท่า </w:t>
      </w:r>
      <w:r w:rsidRPr="00581448">
        <w:rPr>
          <w:rFonts w:ascii="TH SarabunPSK" w:hAnsi="TH SarabunPSK" w:cs="TH SarabunPSK"/>
          <w:sz w:val="32"/>
          <w:szCs w:val="32"/>
          <w:u w:val="single"/>
          <w:cs/>
        </w:rPr>
        <w:t>เพิ่มขึ้น 1.29 เท่า</w:t>
      </w:r>
      <w:r w:rsidRPr="00581448">
        <w:rPr>
          <w:rFonts w:ascii="TH SarabunPSK" w:hAnsi="TH SarabunPSK" w:cs="TH SarabunPSK"/>
          <w:sz w:val="32"/>
          <w:szCs w:val="32"/>
          <w:cs/>
        </w:rPr>
        <w:t xml:space="preserve"> เนื่องจากมีการควบคุมและการจัดการในการสั่งซื้อสินค้าและวัตถุดิบให้สอดคล้องกับการผลิตได้ดีมากขึ้น</w:t>
      </w:r>
    </w:p>
    <w:p w:rsidR="007C6805" w:rsidRDefault="007C6805" w:rsidP="00581448">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 xml:space="preserve">ระยะเวลาชำระหนี้ ปี 2561 เท่ากับ 32 วัน ปี 2560 เท่ากับ 36 วัน </w:t>
      </w:r>
      <w:r w:rsidRPr="00581448">
        <w:rPr>
          <w:rFonts w:ascii="TH SarabunPSK" w:hAnsi="TH SarabunPSK" w:cs="TH SarabunPSK"/>
          <w:sz w:val="32"/>
          <w:szCs w:val="32"/>
          <w:u w:val="single"/>
          <w:cs/>
        </w:rPr>
        <w:t>ลดลง 4 วัน</w:t>
      </w:r>
      <w:r w:rsidRPr="00581448">
        <w:rPr>
          <w:rFonts w:ascii="TH SarabunPSK" w:hAnsi="TH SarabunPSK" w:cs="TH SarabunPSK"/>
          <w:sz w:val="32"/>
          <w:szCs w:val="32"/>
          <w:cs/>
        </w:rPr>
        <w:t xml:space="preserve">  ทำให้สามารถนำเงินสดไปหมุนเวียนในกิจการได้มากขึ้น</w:t>
      </w:r>
      <w:r w:rsidRPr="00581448">
        <w:rPr>
          <w:rFonts w:ascii="TH SarabunPSK" w:hAnsi="TH SarabunPSK" w:cs="TH SarabunPSK"/>
          <w:sz w:val="32"/>
          <w:szCs w:val="32"/>
        </w:rPr>
        <w:t xml:space="preserve"> </w:t>
      </w:r>
      <w:r w:rsidRPr="00581448">
        <w:rPr>
          <w:rFonts w:ascii="TH SarabunPSK" w:hAnsi="TH SarabunPSK" w:cs="TH SarabunPSK"/>
          <w:sz w:val="32"/>
          <w:szCs w:val="32"/>
          <w:cs/>
        </w:rPr>
        <w:t>เป็นการบริหารการหมุนเวียนเงินสดออกไปใช้ได้ดีขึ้น</w:t>
      </w:r>
    </w:p>
    <w:p w:rsidR="007C6805" w:rsidRPr="00581448" w:rsidRDefault="007C6805" w:rsidP="00581448">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ระยะเวลาเก็บหนี้เฉลี่ย (</w:t>
      </w:r>
      <w:r w:rsidRPr="00581448">
        <w:rPr>
          <w:rFonts w:ascii="TH SarabunPSK" w:hAnsi="TH SarabunPSK" w:cs="TH SarabunPSK"/>
          <w:sz w:val="32"/>
          <w:szCs w:val="32"/>
        </w:rPr>
        <w:t xml:space="preserve">Cash Cycle) </w:t>
      </w:r>
      <w:r w:rsidRPr="00581448">
        <w:rPr>
          <w:rFonts w:ascii="TH SarabunPSK" w:hAnsi="TH SarabunPSK" w:cs="TH SarabunPSK"/>
          <w:sz w:val="32"/>
          <w:szCs w:val="32"/>
          <w:cs/>
        </w:rPr>
        <w:t xml:space="preserve">ปี 2561 เท่ากับ 206 วัน ปี 2560 เท่ากับ 193 วัน </w:t>
      </w:r>
      <w:r w:rsidRPr="00581448">
        <w:rPr>
          <w:rFonts w:ascii="TH SarabunPSK" w:hAnsi="TH SarabunPSK" w:cs="TH SarabunPSK"/>
          <w:sz w:val="32"/>
          <w:szCs w:val="32"/>
          <w:u w:val="single"/>
          <w:cs/>
        </w:rPr>
        <w:t>เพิ่มขึ้น 13 วัน</w:t>
      </w:r>
      <w:r w:rsidRPr="00581448">
        <w:rPr>
          <w:rFonts w:ascii="TH SarabunPSK" w:hAnsi="TH SarabunPSK" w:cs="TH SarabunPSK"/>
          <w:sz w:val="32"/>
          <w:szCs w:val="32"/>
          <w:cs/>
        </w:rPr>
        <w:t xml:space="preserve"> เนื่องจากการจัดการด้านการวางบิลของลูกค้ามีข้อจำกัดด้านการรับเช็ควางบิล  จึงทำให้การจัดเก็บหนี้ได้ช้ากว่าปีก่อน</w:t>
      </w:r>
    </w:p>
    <w:p w:rsidR="00E2228C" w:rsidRPr="00E2228C" w:rsidRDefault="00E2228C" w:rsidP="00581448">
      <w:pPr>
        <w:spacing w:after="0" w:line="240" w:lineRule="auto"/>
        <w:ind w:left="630"/>
        <w:jc w:val="thaiDistribute"/>
        <w:rPr>
          <w:rFonts w:ascii="TH SarabunPSK" w:eastAsia="Times New Roman" w:hAnsi="TH SarabunPSK" w:cs="TH SarabunPSK"/>
          <w:sz w:val="36"/>
          <w:szCs w:val="36"/>
        </w:rPr>
      </w:pPr>
    </w:p>
    <w:p w:rsidR="007C6805" w:rsidRPr="00581448" w:rsidRDefault="007C6805" w:rsidP="00581448">
      <w:pPr>
        <w:spacing w:after="0" w:line="240" w:lineRule="auto"/>
        <w:ind w:left="630"/>
        <w:jc w:val="thaiDistribute"/>
        <w:rPr>
          <w:rFonts w:ascii="TH SarabunPSK" w:hAnsi="TH SarabunPSK" w:cs="TH SarabunPSK"/>
          <w:sz w:val="36"/>
          <w:szCs w:val="36"/>
        </w:rPr>
      </w:pPr>
      <w:r w:rsidRPr="00581448">
        <w:rPr>
          <w:rFonts w:ascii="TH SarabunPSK" w:eastAsia="Times New Roman" w:hAnsi="TH SarabunPSK" w:cs="TH SarabunPSK"/>
          <w:b/>
          <w:bCs/>
          <w:sz w:val="36"/>
          <w:szCs w:val="36"/>
          <w:u w:val="single"/>
          <w:cs/>
        </w:rPr>
        <w:t>อัตราส่วนแสดงความสามารถในการหากำไร</w:t>
      </w:r>
    </w:p>
    <w:p w:rsidR="007C6805" w:rsidRPr="00581448"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cs/>
        </w:rPr>
      </w:pPr>
      <w:r w:rsidRPr="00581448">
        <w:rPr>
          <w:rFonts w:ascii="TH SarabunPSK" w:hAnsi="TH SarabunPSK" w:cs="TH SarabunPSK"/>
          <w:sz w:val="32"/>
          <w:szCs w:val="32"/>
          <w:cs/>
        </w:rPr>
        <w:t xml:space="preserve">อัตรากำไรขั้นต้น ปี 2561 เท่ากับ 34.70 </w:t>
      </w:r>
      <w:r w:rsidRPr="00581448">
        <w:rPr>
          <w:rFonts w:ascii="TH SarabunPSK" w:hAnsi="TH SarabunPSK" w:cs="TH SarabunPSK"/>
          <w:sz w:val="32"/>
          <w:szCs w:val="32"/>
        </w:rPr>
        <w:t>%</w:t>
      </w:r>
      <w:r w:rsidRPr="00581448">
        <w:rPr>
          <w:rFonts w:ascii="TH SarabunPSK" w:hAnsi="TH SarabunPSK" w:cs="TH SarabunPSK"/>
          <w:sz w:val="32"/>
          <w:szCs w:val="32"/>
          <w:cs/>
        </w:rPr>
        <w:t xml:space="preserve"> ปี 2560 เท่ากับ 37.62</w:t>
      </w:r>
      <w:r w:rsidRPr="00581448">
        <w:rPr>
          <w:rFonts w:ascii="TH SarabunPSK" w:hAnsi="TH SarabunPSK" w:cs="TH SarabunPSK"/>
          <w:sz w:val="32"/>
          <w:szCs w:val="32"/>
        </w:rPr>
        <w:t>%</w:t>
      </w:r>
      <w:r w:rsidRPr="00581448">
        <w:rPr>
          <w:rFonts w:ascii="TH SarabunPSK" w:hAnsi="TH SarabunPSK" w:cs="TH SarabunPSK"/>
          <w:sz w:val="32"/>
          <w:szCs w:val="32"/>
          <w:cs/>
        </w:rPr>
        <w:t xml:space="preserve"> </w:t>
      </w:r>
      <w:r w:rsidRPr="00581448">
        <w:rPr>
          <w:rFonts w:ascii="TH SarabunPSK" w:hAnsi="TH SarabunPSK" w:cs="TH SarabunPSK"/>
          <w:sz w:val="32"/>
          <w:szCs w:val="32"/>
          <w:u w:val="single"/>
          <w:cs/>
        </w:rPr>
        <w:t>ลดลง 2.92</w:t>
      </w:r>
      <w:r w:rsidRPr="00581448">
        <w:rPr>
          <w:rFonts w:ascii="TH SarabunPSK" w:hAnsi="TH SarabunPSK" w:cs="TH SarabunPSK"/>
          <w:sz w:val="32"/>
          <w:szCs w:val="32"/>
          <w:u w:val="single"/>
        </w:rPr>
        <w:t>%</w:t>
      </w:r>
      <w:r w:rsidRPr="00581448">
        <w:rPr>
          <w:rFonts w:ascii="TH SarabunPSK" w:hAnsi="TH SarabunPSK" w:cs="TH SarabunPSK"/>
          <w:sz w:val="32"/>
          <w:szCs w:val="32"/>
        </w:rPr>
        <w:t xml:space="preserve"> </w:t>
      </w:r>
      <w:r w:rsidRPr="00581448">
        <w:rPr>
          <w:rFonts w:ascii="TH SarabunPSK" w:hAnsi="TH SarabunPSK" w:cs="TH SarabunPSK"/>
          <w:sz w:val="32"/>
          <w:szCs w:val="32"/>
          <w:cs/>
        </w:rPr>
        <w:t>มีความสามารถทำกำไรลดลงเล็กน้อย ถึงแม้นยอดขายไม่เพิ่ม แต่บริษัทฯ ก็ลดต้นทุนผลิตและค่าใช้จ่ายในการผลิตได้มากขึ้น</w:t>
      </w:r>
    </w:p>
    <w:p w:rsidR="007C6805" w:rsidRPr="00581448"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อัตรากำไรจากการดำเนินงาน ปี 2561 เท่ากับ 8.40</w:t>
      </w:r>
      <w:r w:rsidRPr="00581448">
        <w:rPr>
          <w:rFonts w:ascii="TH SarabunPSK" w:hAnsi="TH SarabunPSK" w:cs="TH SarabunPSK"/>
          <w:sz w:val="32"/>
          <w:szCs w:val="32"/>
        </w:rPr>
        <w:t xml:space="preserve">% </w:t>
      </w:r>
      <w:r w:rsidRPr="00581448">
        <w:rPr>
          <w:rFonts w:ascii="TH SarabunPSK" w:hAnsi="TH SarabunPSK" w:cs="TH SarabunPSK"/>
          <w:sz w:val="32"/>
          <w:szCs w:val="32"/>
          <w:cs/>
        </w:rPr>
        <w:t>ปี 2560 เท่ากับ 10.97</w:t>
      </w:r>
      <w:r w:rsidRPr="00581448">
        <w:rPr>
          <w:rFonts w:ascii="TH SarabunPSK" w:hAnsi="TH SarabunPSK" w:cs="TH SarabunPSK"/>
          <w:sz w:val="32"/>
          <w:szCs w:val="32"/>
        </w:rPr>
        <w:t xml:space="preserve">% </w:t>
      </w:r>
      <w:r w:rsidRPr="00581448">
        <w:rPr>
          <w:rFonts w:ascii="TH SarabunPSK" w:hAnsi="TH SarabunPSK" w:cs="TH SarabunPSK"/>
          <w:sz w:val="32"/>
          <w:szCs w:val="32"/>
          <w:u w:val="single"/>
          <w:cs/>
        </w:rPr>
        <w:t>ลดลง 2.57</w:t>
      </w:r>
      <w:r w:rsidRPr="00581448">
        <w:rPr>
          <w:rFonts w:ascii="TH SarabunPSK" w:hAnsi="TH SarabunPSK" w:cs="TH SarabunPSK"/>
          <w:sz w:val="32"/>
          <w:szCs w:val="32"/>
          <w:u w:val="single"/>
        </w:rPr>
        <w:t>%</w:t>
      </w:r>
      <w:r w:rsidRPr="00581448">
        <w:rPr>
          <w:rFonts w:ascii="TH SarabunPSK" w:hAnsi="TH SarabunPSK" w:cs="TH SarabunPSK"/>
          <w:sz w:val="32"/>
          <w:szCs w:val="32"/>
        </w:rPr>
        <w:t xml:space="preserve"> </w:t>
      </w:r>
      <w:r w:rsidRPr="00581448">
        <w:rPr>
          <w:rFonts w:ascii="TH SarabunPSK" w:hAnsi="TH SarabunPSK" w:cs="TH SarabunPSK"/>
          <w:sz w:val="32"/>
          <w:szCs w:val="32"/>
          <w:cs/>
        </w:rPr>
        <w:t>เนื่องจากค่าจ่ายลดลงตามยอดขายที่ลดลง</w:t>
      </w:r>
    </w:p>
    <w:p w:rsidR="007C6805" w:rsidRPr="00581448"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 xml:space="preserve">อัตรากำไรอื่น ปี 2561 เท่ากับ 10.47 </w:t>
      </w:r>
      <w:r w:rsidRPr="00581448">
        <w:rPr>
          <w:rFonts w:ascii="TH SarabunPSK" w:hAnsi="TH SarabunPSK" w:cs="TH SarabunPSK"/>
          <w:sz w:val="32"/>
          <w:szCs w:val="32"/>
        </w:rPr>
        <w:t xml:space="preserve">% </w:t>
      </w:r>
      <w:r w:rsidRPr="00581448">
        <w:rPr>
          <w:rFonts w:ascii="TH SarabunPSK" w:hAnsi="TH SarabunPSK" w:cs="TH SarabunPSK"/>
          <w:sz w:val="32"/>
          <w:szCs w:val="32"/>
          <w:cs/>
        </w:rPr>
        <w:t xml:space="preserve">ปี 2560 เท่ากับ 13.24 </w:t>
      </w:r>
      <w:r w:rsidRPr="00581448">
        <w:rPr>
          <w:rFonts w:ascii="TH SarabunPSK" w:hAnsi="TH SarabunPSK" w:cs="TH SarabunPSK"/>
          <w:sz w:val="32"/>
          <w:szCs w:val="32"/>
        </w:rPr>
        <w:t>%</w:t>
      </w:r>
      <w:r w:rsidRPr="00581448">
        <w:rPr>
          <w:rFonts w:ascii="TH SarabunPSK" w:hAnsi="TH SarabunPSK" w:cs="TH SarabunPSK"/>
          <w:sz w:val="32"/>
          <w:szCs w:val="32"/>
          <w:cs/>
        </w:rPr>
        <w:t xml:space="preserve"> </w:t>
      </w:r>
      <w:r w:rsidRPr="00581448">
        <w:rPr>
          <w:rFonts w:ascii="TH SarabunPSK" w:hAnsi="TH SarabunPSK" w:cs="TH SarabunPSK"/>
          <w:sz w:val="32"/>
          <w:szCs w:val="32"/>
          <w:u w:val="single"/>
          <w:cs/>
        </w:rPr>
        <w:t>ลดลง 2.77</w:t>
      </w:r>
      <w:r w:rsidRPr="00581448">
        <w:rPr>
          <w:rFonts w:ascii="TH SarabunPSK" w:hAnsi="TH SarabunPSK" w:cs="TH SarabunPSK"/>
          <w:sz w:val="32"/>
          <w:szCs w:val="32"/>
          <w:u w:val="single"/>
        </w:rPr>
        <w:t>%</w:t>
      </w:r>
    </w:p>
    <w:p w:rsidR="007C6805" w:rsidRPr="00581448"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อัตราส่วนเงินสดต่อการทำกำไร ปี 2561 เท่ากับ 138.20</w:t>
      </w:r>
      <w:r w:rsidRPr="00581448">
        <w:rPr>
          <w:rFonts w:ascii="TH SarabunPSK" w:hAnsi="TH SarabunPSK" w:cs="TH SarabunPSK"/>
          <w:sz w:val="32"/>
          <w:szCs w:val="32"/>
        </w:rPr>
        <w:t xml:space="preserve">% </w:t>
      </w:r>
      <w:r w:rsidRPr="00581448">
        <w:rPr>
          <w:rFonts w:ascii="TH SarabunPSK" w:hAnsi="TH SarabunPSK" w:cs="TH SarabunPSK"/>
          <w:sz w:val="32"/>
          <w:szCs w:val="32"/>
          <w:cs/>
        </w:rPr>
        <w:t>ปี 2560 เท่ากับ 137.32</w:t>
      </w:r>
      <w:r w:rsidRPr="00581448">
        <w:rPr>
          <w:rFonts w:ascii="TH SarabunPSK" w:hAnsi="TH SarabunPSK" w:cs="TH SarabunPSK"/>
          <w:sz w:val="32"/>
          <w:szCs w:val="32"/>
        </w:rPr>
        <w:t xml:space="preserve">% </w:t>
      </w:r>
      <w:r w:rsidRPr="00581448">
        <w:rPr>
          <w:rFonts w:ascii="TH SarabunPSK" w:hAnsi="TH SarabunPSK" w:cs="TH SarabunPSK"/>
          <w:sz w:val="32"/>
          <w:szCs w:val="32"/>
          <w:u w:val="single"/>
          <w:cs/>
        </w:rPr>
        <w:t>เพิ่มขึ้น 0.88</w:t>
      </w:r>
      <w:r w:rsidRPr="00581448">
        <w:rPr>
          <w:rFonts w:ascii="TH SarabunPSK" w:hAnsi="TH SarabunPSK" w:cs="TH SarabunPSK"/>
          <w:sz w:val="32"/>
          <w:szCs w:val="32"/>
          <w:u w:val="single"/>
        </w:rPr>
        <w:t>%</w:t>
      </w:r>
      <w:r w:rsidRPr="00581448">
        <w:rPr>
          <w:rFonts w:ascii="TH SarabunPSK" w:hAnsi="TH SarabunPSK" w:cs="TH SarabunPSK"/>
          <w:sz w:val="32"/>
          <w:szCs w:val="32"/>
        </w:rPr>
        <w:t xml:space="preserve"> </w:t>
      </w:r>
      <w:r w:rsidRPr="00581448">
        <w:rPr>
          <w:rFonts w:ascii="TH SarabunPSK" w:hAnsi="TH SarabunPSK" w:cs="TH SarabunPSK"/>
          <w:sz w:val="32"/>
          <w:szCs w:val="32"/>
          <w:cs/>
        </w:rPr>
        <w:t xml:space="preserve">กิจการสามารถนำเงินสดไปลงทุนเพื่อทำกำไรในกิจการได้เพิ่มขึ้น </w:t>
      </w:r>
    </w:p>
    <w:p w:rsidR="007C6805" w:rsidRPr="00581448"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 xml:space="preserve">อัตรากำไรสุทธิ ปี 2561 เท่ากับ 8.22 </w:t>
      </w:r>
      <w:r w:rsidRPr="00581448">
        <w:rPr>
          <w:rFonts w:ascii="TH SarabunPSK" w:hAnsi="TH SarabunPSK" w:cs="TH SarabunPSK"/>
          <w:sz w:val="32"/>
          <w:szCs w:val="32"/>
        </w:rPr>
        <w:t xml:space="preserve">% </w:t>
      </w:r>
      <w:r w:rsidRPr="00581448">
        <w:rPr>
          <w:rFonts w:ascii="TH SarabunPSK" w:hAnsi="TH SarabunPSK" w:cs="TH SarabunPSK"/>
          <w:sz w:val="32"/>
          <w:szCs w:val="32"/>
          <w:cs/>
        </w:rPr>
        <w:t xml:space="preserve">ปี 2560 เท่ากับ 10.62 </w:t>
      </w:r>
      <w:r w:rsidRPr="00581448">
        <w:rPr>
          <w:rFonts w:ascii="TH SarabunPSK" w:hAnsi="TH SarabunPSK" w:cs="TH SarabunPSK"/>
          <w:sz w:val="32"/>
          <w:szCs w:val="32"/>
        </w:rPr>
        <w:t xml:space="preserve">% </w:t>
      </w:r>
      <w:r w:rsidRPr="00581448">
        <w:rPr>
          <w:rFonts w:ascii="TH SarabunPSK" w:hAnsi="TH SarabunPSK" w:cs="TH SarabunPSK"/>
          <w:sz w:val="32"/>
          <w:szCs w:val="32"/>
          <w:u w:val="single"/>
          <w:cs/>
        </w:rPr>
        <w:t>ลดลง 2.40</w:t>
      </w:r>
      <w:r w:rsidRPr="00581448">
        <w:rPr>
          <w:rFonts w:ascii="TH SarabunPSK" w:hAnsi="TH SarabunPSK" w:cs="TH SarabunPSK"/>
          <w:sz w:val="32"/>
          <w:szCs w:val="32"/>
          <w:u w:val="single"/>
        </w:rPr>
        <w:t>%</w:t>
      </w:r>
      <w:r w:rsidRPr="00581448">
        <w:rPr>
          <w:rFonts w:ascii="TH SarabunPSK" w:hAnsi="TH SarabunPSK" w:cs="TH SarabunPSK"/>
          <w:sz w:val="32"/>
          <w:szCs w:val="32"/>
        </w:rPr>
        <w:t xml:space="preserve"> </w:t>
      </w:r>
    </w:p>
    <w:p w:rsidR="007C6805" w:rsidRPr="00581448"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 xml:space="preserve">อัตราผลตอบแทนต่อส่วนของผู้ถือหุ้น ปี 2561 เท่ากับ 5.03 </w:t>
      </w:r>
      <w:r w:rsidRPr="00581448">
        <w:rPr>
          <w:rFonts w:ascii="TH SarabunPSK" w:hAnsi="TH SarabunPSK" w:cs="TH SarabunPSK"/>
          <w:sz w:val="32"/>
          <w:szCs w:val="32"/>
        </w:rPr>
        <w:t>%</w:t>
      </w:r>
      <w:r w:rsidRPr="00581448">
        <w:rPr>
          <w:rFonts w:ascii="TH SarabunPSK" w:hAnsi="TH SarabunPSK" w:cs="TH SarabunPSK"/>
          <w:sz w:val="32"/>
          <w:szCs w:val="32"/>
          <w:cs/>
        </w:rPr>
        <w:t xml:space="preserve"> ปี 2560 เท่ากับ 7.24 </w:t>
      </w:r>
      <w:r w:rsidRPr="00581448">
        <w:rPr>
          <w:rFonts w:ascii="TH SarabunPSK" w:hAnsi="TH SarabunPSK" w:cs="TH SarabunPSK"/>
          <w:sz w:val="32"/>
          <w:szCs w:val="32"/>
        </w:rPr>
        <w:t xml:space="preserve">% </w:t>
      </w:r>
      <w:r w:rsidRPr="00581448">
        <w:rPr>
          <w:rFonts w:ascii="TH SarabunPSK" w:hAnsi="TH SarabunPSK" w:cs="TH SarabunPSK"/>
          <w:sz w:val="32"/>
          <w:szCs w:val="32"/>
          <w:u w:val="single"/>
          <w:cs/>
        </w:rPr>
        <w:t>ลดลง 2.21</w:t>
      </w:r>
      <w:r w:rsidRPr="00581448">
        <w:rPr>
          <w:rFonts w:ascii="TH SarabunPSK" w:hAnsi="TH SarabunPSK" w:cs="TH SarabunPSK"/>
          <w:sz w:val="32"/>
          <w:szCs w:val="32"/>
          <w:u w:val="single"/>
        </w:rPr>
        <w:t>%</w:t>
      </w:r>
    </w:p>
    <w:p w:rsidR="00E2228C" w:rsidRPr="00E2228C" w:rsidRDefault="00E2228C" w:rsidP="006674C2">
      <w:pPr>
        <w:spacing w:after="0" w:line="240" w:lineRule="auto"/>
        <w:ind w:left="630"/>
        <w:jc w:val="thaiDistribute"/>
        <w:rPr>
          <w:rFonts w:ascii="TH SarabunPSK" w:eastAsia="Times New Roman" w:hAnsi="TH SarabunPSK" w:cs="TH SarabunPSK"/>
          <w:sz w:val="36"/>
          <w:szCs w:val="36"/>
        </w:rPr>
      </w:pPr>
    </w:p>
    <w:p w:rsidR="00E2228C" w:rsidRPr="00E2228C" w:rsidRDefault="00E2228C" w:rsidP="006674C2">
      <w:pPr>
        <w:spacing w:after="0" w:line="240" w:lineRule="auto"/>
        <w:ind w:left="630"/>
        <w:jc w:val="thaiDistribute"/>
        <w:rPr>
          <w:rFonts w:ascii="TH SarabunPSK" w:eastAsia="Times New Roman" w:hAnsi="TH SarabunPSK" w:cs="TH SarabunPSK"/>
          <w:sz w:val="36"/>
          <w:szCs w:val="36"/>
        </w:rPr>
      </w:pPr>
    </w:p>
    <w:p w:rsidR="00E2228C" w:rsidRPr="00E2228C" w:rsidRDefault="00E2228C" w:rsidP="006674C2">
      <w:pPr>
        <w:spacing w:after="0" w:line="240" w:lineRule="auto"/>
        <w:ind w:left="630"/>
        <w:jc w:val="thaiDistribute"/>
        <w:rPr>
          <w:rFonts w:ascii="TH SarabunPSK" w:eastAsia="Times New Roman" w:hAnsi="TH SarabunPSK" w:cs="TH SarabunPSK"/>
          <w:sz w:val="36"/>
          <w:szCs w:val="36"/>
        </w:rPr>
      </w:pPr>
    </w:p>
    <w:p w:rsidR="007C6805" w:rsidRPr="006674C2" w:rsidRDefault="007C6805" w:rsidP="006674C2">
      <w:pPr>
        <w:spacing w:after="0" w:line="240" w:lineRule="auto"/>
        <w:ind w:left="630"/>
        <w:jc w:val="thaiDistribute"/>
        <w:rPr>
          <w:rFonts w:ascii="TH SarabunPSK" w:eastAsia="Times New Roman" w:hAnsi="TH SarabunPSK" w:cs="TH SarabunPSK"/>
          <w:b/>
          <w:bCs/>
          <w:sz w:val="36"/>
          <w:szCs w:val="36"/>
          <w:u w:val="single"/>
        </w:rPr>
      </w:pPr>
      <w:r w:rsidRPr="006674C2">
        <w:rPr>
          <w:rFonts w:ascii="TH SarabunPSK" w:eastAsia="Times New Roman" w:hAnsi="TH SarabunPSK" w:cs="TH SarabunPSK"/>
          <w:b/>
          <w:bCs/>
          <w:sz w:val="36"/>
          <w:szCs w:val="36"/>
          <w:u w:val="single"/>
          <w:cs/>
        </w:rPr>
        <w:lastRenderedPageBreak/>
        <w:t>อัตราส่วนแสดงประสิทธิภาพในการดำเนินงาน</w:t>
      </w:r>
    </w:p>
    <w:p w:rsidR="007C6805" w:rsidRPr="00581448"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อัตราผลตอบแทนจากสินทรัพย์รวม ปี 2561 เท่ากับ 4.54</w:t>
      </w:r>
      <w:r w:rsidRPr="00581448">
        <w:rPr>
          <w:rFonts w:ascii="TH SarabunPSK" w:hAnsi="TH SarabunPSK" w:cs="TH SarabunPSK"/>
          <w:sz w:val="32"/>
          <w:szCs w:val="32"/>
        </w:rPr>
        <w:t xml:space="preserve">%  </w:t>
      </w:r>
      <w:r w:rsidRPr="00581448">
        <w:rPr>
          <w:rFonts w:ascii="TH SarabunPSK" w:hAnsi="TH SarabunPSK" w:cs="TH SarabunPSK"/>
          <w:sz w:val="32"/>
          <w:szCs w:val="32"/>
          <w:cs/>
        </w:rPr>
        <w:t xml:space="preserve">ปี 2560 เท่ากับ 6.50 </w:t>
      </w:r>
      <w:r w:rsidRPr="00581448">
        <w:rPr>
          <w:rFonts w:ascii="TH SarabunPSK" w:hAnsi="TH SarabunPSK" w:cs="TH SarabunPSK"/>
          <w:sz w:val="32"/>
          <w:szCs w:val="32"/>
        </w:rPr>
        <w:t xml:space="preserve">% </w:t>
      </w:r>
      <w:r w:rsidRPr="00581448">
        <w:rPr>
          <w:rFonts w:ascii="TH SarabunPSK" w:hAnsi="TH SarabunPSK" w:cs="TH SarabunPSK"/>
          <w:sz w:val="32"/>
          <w:szCs w:val="32"/>
          <w:u w:val="single"/>
          <w:cs/>
        </w:rPr>
        <w:t>ลดลง 1.93</w:t>
      </w:r>
      <w:r w:rsidRPr="00581448">
        <w:rPr>
          <w:rFonts w:ascii="TH SarabunPSK" w:hAnsi="TH SarabunPSK" w:cs="TH SarabunPSK"/>
          <w:sz w:val="32"/>
          <w:szCs w:val="32"/>
          <w:u w:val="single"/>
        </w:rPr>
        <w:t>%</w:t>
      </w:r>
      <w:r w:rsidRPr="00581448">
        <w:rPr>
          <w:rFonts w:ascii="TH SarabunPSK" w:hAnsi="TH SarabunPSK" w:cs="TH SarabunPSK"/>
          <w:sz w:val="32"/>
          <w:szCs w:val="32"/>
        </w:rPr>
        <w:t xml:space="preserve"> </w:t>
      </w:r>
      <w:r w:rsidRPr="00581448">
        <w:rPr>
          <w:rFonts w:ascii="TH SarabunPSK" w:hAnsi="TH SarabunPSK" w:cs="TH SarabunPSK"/>
          <w:sz w:val="32"/>
          <w:szCs w:val="32"/>
          <w:cs/>
        </w:rPr>
        <w:t>เนื่องจากทรัพย์สินประเภทอสังหาริมทรัพย์เพื่อการลงทุนในการให้เช่าพื้นที่สำนักงาน และเริ่มมีรายได้เข้ามาหมุนเวียนในกิจการบ้างแล้วแต่ยังไม่เต็มพื้นที่ในการให้เช่าทรัพย์สิน</w:t>
      </w:r>
    </w:p>
    <w:p w:rsidR="007C6805" w:rsidRDefault="007C6805" w:rsidP="007C6805">
      <w:pPr>
        <w:pStyle w:val="ListParagraph"/>
        <w:numPr>
          <w:ilvl w:val="0"/>
          <w:numId w:val="16"/>
        </w:numPr>
        <w:spacing w:after="0" w:line="240" w:lineRule="auto"/>
        <w:ind w:left="1080" w:hanging="360"/>
        <w:jc w:val="thaiDistribute"/>
        <w:rPr>
          <w:rFonts w:ascii="TH SarabunPSK" w:hAnsi="TH SarabunPSK" w:cs="TH SarabunPSK"/>
          <w:sz w:val="32"/>
          <w:szCs w:val="32"/>
        </w:rPr>
      </w:pPr>
      <w:r w:rsidRPr="00581448">
        <w:rPr>
          <w:rFonts w:ascii="TH SarabunPSK" w:hAnsi="TH SarabunPSK" w:cs="TH SarabunPSK"/>
          <w:sz w:val="32"/>
          <w:szCs w:val="32"/>
          <w:cs/>
        </w:rPr>
        <w:t xml:space="preserve">อัตราผลตอบแทนจากสินทรัพย์ถาวร ปี 2561 เท่ากับ 15.29 </w:t>
      </w:r>
      <w:r w:rsidRPr="00581448">
        <w:rPr>
          <w:rFonts w:ascii="TH SarabunPSK" w:hAnsi="TH SarabunPSK" w:cs="TH SarabunPSK"/>
          <w:sz w:val="32"/>
          <w:szCs w:val="32"/>
        </w:rPr>
        <w:t xml:space="preserve">% </w:t>
      </w:r>
      <w:r w:rsidRPr="00581448">
        <w:rPr>
          <w:rFonts w:ascii="TH SarabunPSK" w:hAnsi="TH SarabunPSK" w:cs="TH SarabunPSK"/>
          <w:sz w:val="32"/>
          <w:szCs w:val="32"/>
          <w:cs/>
        </w:rPr>
        <w:t>ปี 2560 เท่ากับ 36.43</w:t>
      </w:r>
      <w:r w:rsidRPr="00581448">
        <w:rPr>
          <w:rFonts w:ascii="TH SarabunPSK" w:hAnsi="TH SarabunPSK" w:cs="TH SarabunPSK"/>
          <w:sz w:val="32"/>
          <w:szCs w:val="32"/>
        </w:rPr>
        <w:t xml:space="preserve">% </w:t>
      </w:r>
      <w:r w:rsidRPr="00581448">
        <w:rPr>
          <w:rFonts w:ascii="TH SarabunPSK" w:hAnsi="TH SarabunPSK" w:cs="TH SarabunPSK"/>
          <w:sz w:val="32"/>
          <w:szCs w:val="32"/>
          <w:u w:val="single"/>
          <w:cs/>
        </w:rPr>
        <w:t>ลดลง 21.14</w:t>
      </w:r>
      <w:r w:rsidRPr="00581448">
        <w:rPr>
          <w:rFonts w:ascii="TH SarabunPSK" w:hAnsi="TH SarabunPSK" w:cs="TH SarabunPSK"/>
          <w:sz w:val="32"/>
          <w:szCs w:val="32"/>
          <w:u w:val="single"/>
        </w:rPr>
        <w:t>%</w:t>
      </w:r>
      <w:r w:rsidRPr="00581448">
        <w:rPr>
          <w:rFonts w:ascii="TH SarabunPSK" w:hAnsi="TH SarabunPSK" w:cs="TH SarabunPSK"/>
          <w:sz w:val="32"/>
          <w:szCs w:val="32"/>
        </w:rPr>
        <w:t xml:space="preserve"> </w:t>
      </w:r>
      <w:r w:rsidRPr="00581448">
        <w:rPr>
          <w:rFonts w:ascii="TH SarabunPSK" w:hAnsi="TH SarabunPSK" w:cs="TH SarabunPSK"/>
          <w:sz w:val="32"/>
          <w:szCs w:val="32"/>
          <w:cs/>
        </w:rPr>
        <w:t>เนื่องจากเป็นการปรับปรุงรายค่าเสื่อมราคาตามมาตรฐานบัญชีใหม่ ทำให้อายุการใช้งานของทรัพย์สินที่ประเมินราคาใหม่ มีอายุ</w:t>
      </w:r>
      <w:r w:rsidRPr="006674C2">
        <w:rPr>
          <w:rFonts w:ascii="TH SarabunPSK" w:hAnsi="TH SarabunPSK" w:cs="TH SarabunPSK"/>
          <w:sz w:val="32"/>
          <w:szCs w:val="32"/>
          <w:cs/>
        </w:rPr>
        <w:t>การใช้งานที่ยาวขึ้น ค่าเสื่อมราคาจึงลดลงตามอายุการใช้งานที่ยาวขึ้น</w:t>
      </w:r>
      <w:r w:rsidRPr="006674C2">
        <w:rPr>
          <w:rFonts w:ascii="TH SarabunPSK" w:hAnsi="TH SarabunPSK" w:cs="TH SarabunPSK"/>
          <w:sz w:val="32"/>
          <w:szCs w:val="32"/>
        </w:rPr>
        <w:t xml:space="preserve"> </w:t>
      </w:r>
      <w:r w:rsidRPr="006674C2">
        <w:rPr>
          <w:rFonts w:ascii="TH SarabunPSK" w:hAnsi="TH SarabunPSK" w:cs="TH SarabunPSK"/>
          <w:sz w:val="32"/>
          <w:szCs w:val="32"/>
          <w:cs/>
        </w:rPr>
        <w:t>และมีการลงทุนอาคารพาณิชย์ให้เช่า เริ่มมีผลตอบแทนในรูปของค่าเช่าแต่ยังไม่เต็มพื้นที่</w:t>
      </w:r>
    </w:p>
    <w:p w:rsidR="007C6805"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rPr>
      </w:pPr>
      <w:r w:rsidRPr="006674C2">
        <w:rPr>
          <w:rFonts w:ascii="TH SarabunPSK" w:hAnsi="TH SarabunPSK" w:cs="TH SarabunPSK"/>
          <w:sz w:val="32"/>
          <w:szCs w:val="32"/>
          <w:cs/>
        </w:rPr>
        <w:t xml:space="preserve">อัตราหมุนของสินทรัพย์ ปี 2561 เท่ากับ 0.55 เท่า ปี 2560 เท่ากับ 0.61 เท่า </w:t>
      </w:r>
      <w:r w:rsidRPr="006674C2">
        <w:rPr>
          <w:rFonts w:ascii="TH SarabunPSK" w:hAnsi="TH SarabunPSK" w:cs="TH SarabunPSK"/>
          <w:sz w:val="32"/>
          <w:szCs w:val="32"/>
          <w:u w:val="single"/>
          <w:cs/>
        </w:rPr>
        <w:t>ลดลง 0.06 เท่า</w:t>
      </w:r>
      <w:r w:rsidRPr="006674C2">
        <w:rPr>
          <w:rFonts w:ascii="TH SarabunPSK" w:hAnsi="TH SarabunPSK" w:cs="TH SarabunPSK"/>
          <w:sz w:val="32"/>
          <w:szCs w:val="32"/>
          <w:cs/>
        </w:rPr>
        <w:t xml:space="preserve"> </w:t>
      </w:r>
    </w:p>
    <w:p w:rsidR="00E2228C" w:rsidRPr="006674C2" w:rsidRDefault="00E2228C" w:rsidP="00E2228C">
      <w:pPr>
        <w:pStyle w:val="ListParagraph"/>
        <w:spacing w:after="0" w:line="240" w:lineRule="auto"/>
        <w:ind w:left="1080"/>
        <w:jc w:val="thaiDistribute"/>
        <w:rPr>
          <w:rFonts w:ascii="TH SarabunPSK" w:hAnsi="TH SarabunPSK" w:cs="TH SarabunPSK"/>
          <w:sz w:val="32"/>
          <w:szCs w:val="32"/>
        </w:rPr>
      </w:pPr>
    </w:p>
    <w:p w:rsidR="007C6805" w:rsidRPr="00581448" w:rsidRDefault="007C6805" w:rsidP="006674C2">
      <w:pPr>
        <w:spacing w:after="0" w:line="240" w:lineRule="auto"/>
        <w:ind w:left="630"/>
        <w:jc w:val="thaiDistribute"/>
        <w:rPr>
          <w:rFonts w:ascii="TH SarabunPSK" w:hAnsi="TH SarabunPSK" w:cs="TH SarabunPSK"/>
          <w:b/>
          <w:bCs/>
          <w:sz w:val="36"/>
          <w:szCs w:val="36"/>
        </w:rPr>
      </w:pPr>
      <w:r w:rsidRPr="00581448">
        <w:rPr>
          <w:rFonts w:ascii="TH SarabunPSK" w:eastAsia="Times New Roman" w:hAnsi="TH SarabunPSK" w:cs="TH SarabunPSK"/>
          <w:b/>
          <w:bCs/>
          <w:sz w:val="36"/>
          <w:szCs w:val="36"/>
          <w:u w:val="single"/>
          <w:cs/>
        </w:rPr>
        <w:t>อัตราส่วนวิเคราะห์นโยบายทางการเงิน</w:t>
      </w:r>
    </w:p>
    <w:p w:rsidR="006674C2"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rPr>
      </w:pPr>
      <w:r w:rsidRPr="006674C2">
        <w:rPr>
          <w:rFonts w:ascii="TH SarabunPSK" w:hAnsi="TH SarabunPSK" w:cs="TH SarabunPSK"/>
          <w:sz w:val="32"/>
          <w:szCs w:val="32"/>
          <w:cs/>
        </w:rPr>
        <w:t>อัตราส่วนหนี้สินต่อส่วนของผู้ถือหุ้น</w:t>
      </w:r>
      <w:r w:rsidRPr="006674C2">
        <w:rPr>
          <w:rFonts w:ascii="TH SarabunPSK" w:hAnsi="TH SarabunPSK" w:cs="TH SarabunPSK"/>
          <w:sz w:val="32"/>
          <w:szCs w:val="32"/>
        </w:rPr>
        <w:t xml:space="preserve"> </w:t>
      </w:r>
      <w:r w:rsidRPr="006674C2">
        <w:rPr>
          <w:rFonts w:ascii="TH SarabunPSK" w:hAnsi="TH SarabunPSK" w:cs="TH SarabunPSK"/>
          <w:sz w:val="32"/>
          <w:szCs w:val="32"/>
          <w:cs/>
        </w:rPr>
        <w:t xml:space="preserve">ปี 2561 เท่ากับ 0.12 เท่า ปี 2560 เท่ากับ 0.13 เท่า </w:t>
      </w:r>
      <w:r w:rsidRPr="006674C2">
        <w:rPr>
          <w:rFonts w:ascii="TH SarabunPSK" w:hAnsi="TH SarabunPSK" w:cs="TH SarabunPSK"/>
          <w:sz w:val="32"/>
          <w:szCs w:val="32"/>
          <w:u w:val="single"/>
          <w:cs/>
        </w:rPr>
        <w:t>ลดลง 0.01 เท่า</w:t>
      </w:r>
      <w:r w:rsidRPr="006674C2">
        <w:rPr>
          <w:rFonts w:ascii="TH SarabunPSK" w:hAnsi="TH SarabunPSK" w:cs="TH SarabunPSK"/>
          <w:sz w:val="32"/>
          <w:szCs w:val="32"/>
        </w:rPr>
        <w:t xml:space="preserve"> </w:t>
      </w:r>
      <w:r w:rsidRPr="006674C2">
        <w:rPr>
          <w:rFonts w:ascii="TH SarabunPSK" w:hAnsi="TH SarabunPSK" w:cs="TH SarabunPSK"/>
          <w:sz w:val="32"/>
          <w:szCs w:val="32"/>
          <w:cs/>
        </w:rPr>
        <w:t>เนื่องจากมีการชำระหนี้แก่เจ้าหนี้การค้ามากขึ้น และการใช้เงินเบิกเกินบัญชีที่ลดลง ทำให้หนี้สินโดยรวมลดลง</w:t>
      </w:r>
    </w:p>
    <w:p w:rsidR="007C6805"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rPr>
      </w:pPr>
      <w:r w:rsidRPr="006674C2">
        <w:rPr>
          <w:rFonts w:ascii="TH SarabunPSK" w:hAnsi="TH SarabunPSK" w:cs="TH SarabunPSK"/>
          <w:sz w:val="32"/>
          <w:szCs w:val="32"/>
          <w:cs/>
        </w:rPr>
        <w:t xml:space="preserve">อัตราส่วนความสามารถในการชำระดอกเบี้ย ปี 2561 เท่ากับ 1,504.11 เท่า ปี 2560 เท่ากับ 118.03 เท่า </w:t>
      </w:r>
      <w:r w:rsidRPr="006674C2">
        <w:rPr>
          <w:rFonts w:ascii="TH SarabunPSK" w:hAnsi="TH SarabunPSK" w:cs="TH SarabunPSK"/>
          <w:sz w:val="32"/>
          <w:szCs w:val="32"/>
          <w:u w:val="single"/>
          <w:cs/>
        </w:rPr>
        <w:t>เพิ่มขึ้น   1,386.08</w:t>
      </w:r>
      <w:r w:rsidRPr="006674C2">
        <w:rPr>
          <w:rFonts w:ascii="TH SarabunPSK" w:hAnsi="TH SarabunPSK" w:cs="TH SarabunPSK"/>
          <w:sz w:val="32"/>
          <w:szCs w:val="32"/>
          <w:cs/>
        </w:rPr>
        <w:t xml:space="preserve"> เท่า กิจการมีความสามารถชำระดอกเบี้ยสูงกว่าปีก่อนหลายเท่าตัว</w:t>
      </w:r>
    </w:p>
    <w:p w:rsidR="007C6805"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rPr>
      </w:pPr>
      <w:r w:rsidRPr="006674C2">
        <w:rPr>
          <w:rFonts w:ascii="TH SarabunPSK" w:hAnsi="TH SarabunPSK" w:cs="TH SarabunPSK"/>
          <w:sz w:val="32"/>
          <w:szCs w:val="32"/>
          <w:cs/>
        </w:rPr>
        <w:t>อัตราส่วนหนี้สินต่อส่วนของผู้ถือหุ้น(ภาระผูกพัน) ปี 2561 เท่ากับ 1.89 เท่า ปี 2560 เท่ากับ 3.43 เท่า</w:t>
      </w:r>
      <w:r w:rsidR="006674C2" w:rsidRPr="006674C2">
        <w:rPr>
          <w:rFonts w:ascii="TH SarabunPSK" w:hAnsi="TH SarabunPSK" w:cs="TH SarabunPSK" w:hint="cs"/>
          <w:sz w:val="32"/>
          <w:szCs w:val="32"/>
          <w:cs/>
        </w:rPr>
        <w:t xml:space="preserve"> </w:t>
      </w:r>
      <w:r w:rsidRPr="006674C2">
        <w:rPr>
          <w:rFonts w:ascii="TH SarabunPSK" w:hAnsi="TH SarabunPSK" w:cs="TH SarabunPSK"/>
          <w:sz w:val="32"/>
          <w:szCs w:val="32"/>
          <w:u w:val="single"/>
          <w:cs/>
        </w:rPr>
        <w:t xml:space="preserve">ลดลง </w:t>
      </w:r>
      <w:r w:rsidRPr="006674C2">
        <w:rPr>
          <w:rFonts w:ascii="TH SarabunPSK" w:hAnsi="TH SarabunPSK" w:cs="TH SarabunPSK"/>
          <w:sz w:val="32"/>
          <w:szCs w:val="32"/>
          <w:cs/>
        </w:rPr>
        <w:t xml:space="preserve"> 1.54 เท่า</w:t>
      </w:r>
      <w:r w:rsidRPr="006674C2">
        <w:rPr>
          <w:rFonts w:ascii="TH SarabunPSK" w:hAnsi="TH SarabunPSK" w:cs="TH SarabunPSK"/>
          <w:sz w:val="32"/>
          <w:szCs w:val="32"/>
        </w:rPr>
        <w:t xml:space="preserve"> </w:t>
      </w:r>
      <w:r w:rsidRPr="006674C2">
        <w:rPr>
          <w:rFonts w:ascii="TH SarabunPSK" w:hAnsi="TH SarabunPSK" w:cs="TH SarabunPSK"/>
          <w:sz w:val="32"/>
          <w:szCs w:val="32"/>
          <w:cs/>
        </w:rPr>
        <w:t>เนื่องจากการประมาณการหนี้สินภาระผูกพันผลประโยชน์พนักงานลดลงจากปีก่อน</w:t>
      </w:r>
    </w:p>
    <w:p w:rsidR="007C6805" w:rsidRPr="006674C2" w:rsidRDefault="007C6805" w:rsidP="006674C2">
      <w:pPr>
        <w:pStyle w:val="ListParagraph"/>
        <w:numPr>
          <w:ilvl w:val="0"/>
          <w:numId w:val="16"/>
        </w:numPr>
        <w:spacing w:after="0" w:line="240" w:lineRule="auto"/>
        <w:ind w:left="1080" w:hanging="360"/>
        <w:jc w:val="thaiDistribute"/>
        <w:rPr>
          <w:rFonts w:ascii="TH SarabunPSK" w:hAnsi="TH SarabunPSK" w:cs="TH SarabunPSK"/>
          <w:sz w:val="32"/>
          <w:szCs w:val="32"/>
        </w:rPr>
      </w:pPr>
      <w:r w:rsidRPr="006674C2">
        <w:rPr>
          <w:rFonts w:ascii="TH SarabunPSK" w:hAnsi="TH SarabunPSK" w:cs="TH SarabunPSK"/>
          <w:sz w:val="32"/>
          <w:szCs w:val="32"/>
          <w:cs/>
        </w:rPr>
        <w:t xml:space="preserve">อัตราการจ่ายเงินปันผล ปี 2560 เท่ากับ 24.59 </w:t>
      </w:r>
      <w:r w:rsidRPr="006674C2">
        <w:rPr>
          <w:rFonts w:ascii="TH SarabunPSK" w:hAnsi="TH SarabunPSK" w:cs="TH SarabunPSK"/>
          <w:sz w:val="32"/>
          <w:szCs w:val="32"/>
        </w:rPr>
        <w:t xml:space="preserve">% </w:t>
      </w:r>
      <w:r w:rsidRPr="006674C2">
        <w:rPr>
          <w:rFonts w:ascii="TH SarabunPSK" w:hAnsi="TH SarabunPSK" w:cs="TH SarabunPSK"/>
          <w:sz w:val="32"/>
          <w:szCs w:val="32"/>
          <w:cs/>
        </w:rPr>
        <w:t xml:space="preserve">ปี 2560 เท่ากับ 23.53 </w:t>
      </w:r>
      <w:r w:rsidRPr="006674C2">
        <w:rPr>
          <w:rFonts w:ascii="TH SarabunPSK" w:hAnsi="TH SarabunPSK" w:cs="TH SarabunPSK"/>
          <w:sz w:val="32"/>
          <w:szCs w:val="32"/>
        </w:rPr>
        <w:t xml:space="preserve">% </w:t>
      </w:r>
      <w:r w:rsidRPr="006674C2">
        <w:rPr>
          <w:rFonts w:ascii="TH SarabunPSK" w:hAnsi="TH SarabunPSK" w:cs="TH SarabunPSK"/>
          <w:sz w:val="32"/>
          <w:szCs w:val="32"/>
          <w:cs/>
        </w:rPr>
        <w:t xml:space="preserve">เพิ่มขึ้น 9.19 </w:t>
      </w:r>
      <w:r w:rsidRPr="006674C2">
        <w:rPr>
          <w:rFonts w:ascii="TH SarabunPSK" w:hAnsi="TH SarabunPSK" w:cs="TH SarabunPSK"/>
          <w:sz w:val="32"/>
          <w:szCs w:val="32"/>
        </w:rPr>
        <w:t>%</w:t>
      </w:r>
    </w:p>
    <w:p w:rsidR="001345EA" w:rsidRPr="00581448" w:rsidRDefault="001345EA" w:rsidP="007C6805">
      <w:pPr>
        <w:spacing w:after="0" w:line="240" w:lineRule="auto"/>
        <w:jc w:val="both"/>
        <w:rPr>
          <w:rFonts w:ascii="TH SarabunPSK" w:hAnsi="TH SarabunPSK" w:cs="TH SarabunPSK"/>
          <w:color w:val="0000FF"/>
          <w:sz w:val="28"/>
        </w:rPr>
      </w:pPr>
    </w:p>
    <w:p w:rsidR="00581448" w:rsidRPr="00581448" w:rsidRDefault="00581448">
      <w:pPr>
        <w:spacing w:after="0" w:line="240" w:lineRule="auto"/>
        <w:rPr>
          <w:rFonts w:ascii="TH SarabunPSK" w:hAnsi="TH SarabunPSK" w:cs="TH SarabunPSK"/>
          <w:b/>
          <w:bCs/>
          <w:color w:val="0000FF"/>
          <w:sz w:val="52"/>
          <w:szCs w:val="52"/>
        </w:rPr>
      </w:pPr>
      <w:bookmarkStart w:id="2" w:name="_Toc3635181"/>
      <w:r w:rsidRPr="00581448">
        <w:rPr>
          <w:rFonts w:ascii="TH SarabunPSK" w:hAnsi="TH SarabunPSK" w:cs="TH SarabunPSK"/>
        </w:rPr>
        <w:br w:type="page"/>
      </w:r>
    </w:p>
    <w:p w:rsidR="007C6805" w:rsidRPr="00581448" w:rsidRDefault="007C6805" w:rsidP="009A3826">
      <w:pPr>
        <w:pStyle w:val="Heading1"/>
        <w:rPr>
          <w:rFonts w:ascii="TH SarabunPSK" w:hAnsi="TH SarabunPSK" w:cs="TH SarabunPSK"/>
        </w:rPr>
      </w:pPr>
      <w:r w:rsidRPr="00581448">
        <w:rPr>
          <w:rFonts w:ascii="TH SarabunPSK" w:hAnsi="TH SarabunPSK" w:cs="TH SarabunPSK"/>
        </w:rPr>
        <w:lastRenderedPageBreak/>
        <w:t>1</w:t>
      </w:r>
      <w:r w:rsidR="001345EA" w:rsidRPr="00581448">
        <w:rPr>
          <w:rFonts w:ascii="TH SarabunPSK" w:hAnsi="TH SarabunPSK" w:cs="TH SarabunPSK"/>
        </w:rPr>
        <w:t>5</w:t>
      </w:r>
      <w:r w:rsidRPr="00581448">
        <w:rPr>
          <w:rFonts w:ascii="TH SarabunPSK" w:hAnsi="TH SarabunPSK" w:cs="TH SarabunPSK"/>
          <w:cs/>
        </w:rPr>
        <w:t>. การวิเคราะห์และคำอธิบายของฝ่ายจัดการ</w:t>
      </w:r>
      <w:bookmarkEnd w:id="2"/>
    </w:p>
    <w:p w:rsidR="007C6805" w:rsidRPr="00581448" w:rsidRDefault="007C6805" w:rsidP="007C6805">
      <w:pPr>
        <w:spacing w:after="0" w:line="240" w:lineRule="auto"/>
        <w:ind w:firstLine="720"/>
        <w:jc w:val="both"/>
        <w:rPr>
          <w:rFonts w:ascii="TH SarabunPSK" w:hAnsi="TH SarabunPSK" w:cs="TH SarabunPSK"/>
          <w:sz w:val="32"/>
          <w:szCs w:val="32"/>
          <w:cs/>
        </w:rPr>
      </w:pPr>
      <w:r w:rsidRPr="00581448">
        <w:rPr>
          <w:rFonts w:ascii="TH SarabunPSK" w:hAnsi="TH SarabunPSK" w:cs="TH SarabunPSK"/>
          <w:sz w:val="32"/>
          <w:szCs w:val="32"/>
          <w:cs/>
        </w:rPr>
        <w:t>บริษัทฯ</w:t>
      </w:r>
      <w:r w:rsidR="009A3826" w:rsidRPr="00581448">
        <w:rPr>
          <w:rFonts w:ascii="TH SarabunPSK" w:hAnsi="TH SarabunPSK" w:cs="TH SarabunPSK"/>
          <w:sz w:val="32"/>
          <w:szCs w:val="32"/>
          <w:cs/>
        </w:rPr>
        <w:t xml:space="preserve"> </w:t>
      </w:r>
      <w:r w:rsidRPr="00581448">
        <w:rPr>
          <w:rFonts w:ascii="TH SarabunPSK" w:hAnsi="TH SarabunPSK" w:cs="TH SarabunPSK"/>
          <w:sz w:val="32"/>
          <w:szCs w:val="32"/>
          <w:cs/>
        </w:rPr>
        <w:t>และบริษัทย่อยมีรายได้รวมสำหรับปี สิ้นสุดวันที่ 31</w:t>
      </w:r>
      <w:r w:rsidR="00E2228C">
        <w:rPr>
          <w:rFonts w:ascii="TH SarabunPSK" w:hAnsi="TH SarabunPSK" w:cs="TH SarabunPSK" w:hint="cs"/>
          <w:sz w:val="32"/>
          <w:szCs w:val="32"/>
          <w:cs/>
        </w:rPr>
        <w:t xml:space="preserve"> </w:t>
      </w:r>
      <w:r w:rsidRPr="00581448">
        <w:rPr>
          <w:rFonts w:ascii="TH SarabunPSK" w:hAnsi="TH SarabunPSK" w:cs="TH SarabunPSK"/>
          <w:sz w:val="32"/>
          <w:szCs w:val="32"/>
          <w:cs/>
        </w:rPr>
        <w:t>ธันวาคม 2561</w:t>
      </w:r>
      <w:r w:rsidR="009A3826" w:rsidRPr="00581448">
        <w:rPr>
          <w:rFonts w:ascii="TH SarabunPSK" w:hAnsi="TH SarabunPSK" w:cs="TH SarabunPSK"/>
          <w:sz w:val="32"/>
          <w:szCs w:val="32"/>
          <w:cs/>
        </w:rPr>
        <w:t xml:space="preserve"> </w:t>
      </w:r>
      <w:r w:rsidRPr="00581448">
        <w:rPr>
          <w:rFonts w:ascii="TH SarabunPSK" w:hAnsi="TH SarabunPSK" w:cs="TH SarabunPSK"/>
          <w:sz w:val="32"/>
          <w:szCs w:val="32"/>
          <w:cs/>
        </w:rPr>
        <w:t>จำนวน 223.14 ล้าน</w:t>
      </w:r>
      <w:r w:rsidR="00EB2F3A">
        <w:rPr>
          <w:rFonts w:ascii="TH SarabunPSK" w:hAnsi="TH SarabunPSK" w:cs="TH SarabunPSK" w:hint="cs"/>
          <w:sz w:val="32"/>
          <w:szCs w:val="32"/>
          <w:cs/>
        </w:rPr>
        <w:t>บาท</w:t>
      </w:r>
      <w:bookmarkStart w:id="3" w:name="_GoBack"/>
      <w:bookmarkEnd w:id="3"/>
      <w:r w:rsidR="009A3826" w:rsidRPr="00581448">
        <w:rPr>
          <w:rFonts w:ascii="TH SarabunPSK" w:hAnsi="TH SarabunPSK" w:cs="TH SarabunPSK"/>
          <w:sz w:val="32"/>
          <w:szCs w:val="32"/>
          <w:cs/>
        </w:rPr>
        <w:t xml:space="preserve"> </w:t>
      </w:r>
      <w:r w:rsidR="004A6CEF" w:rsidRPr="00581448">
        <w:rPr>
          <w:rFonts w:ascii="TH SarabunPSK" w:hAnsi="TH SarabunPSK" w:cs="TH SarabunPSK"/>
          <w:sz w:val="32"/>
          <w:szCs w:val="32"/>
          <w:cs/>
        </w:rPr>
        <w:br/>
      </w:r>
      <w:r w:rsidRPr="00581448">
        <w:rPr>
          <w:rFonts w:ascii="TH SarabunPSK" w:hAnsi="TH SarabunPSK" w:cs="TH SarabunPSK"/>
          <w:sz w:val="32"/>
          <w:szCs w:val="32"/>
          <w:cs/>
        </w:rPr>
        <w:t>(2560</w:t>
      </w:r>
      <w:r w:rsidRPr="00581448">
        <w:rPr>
          <w:rFonts w:ascii="TH SarabunPSK" w:hAnsi="TH SarabunPSK" w:cs="TH SarabunPSK"/>
          <w:sz w:val="32"/>
          <w:szCs w:val="32"/>
        </w:rPr>
        <w:t xml:space="preserve">: </w:t>
      </w:r>
      <w:r w:rsidRPr="00581448">
        <w:rPr>
          <w:rFonts w:ascii="TH SarabunPSK" w:hAnsi="TH SarabunPSK" w:cs="TH SarabunPSK"/>
          <w:sz w:val="32"/>
          <w:szCs w:val="32"/>
          <w:cs/>
        </w:rPr>
        <w:t xml:space="preserve">จำนวน 240.12 ล้านบาท) รายได้รวม ลดลง จำนวน 16.98 ล้านบาท ลดลงคิดเป็นร้อยละ 7.07 ของยอดขาย เป็นผลมาจากรายได้จากการขายในประเทศลดลง จำนวน 12.06 ล้านบาท ยอดขายต่างประเทศ ลดลง 2.23 ล้านบาท ประมาณการรับคืนสินค้าลดลง จำนวน 2.23 ล้านบาท รายได้ค่าเช่าลดลง 0.74 ล้านบาท รายได้อื่นลดลง 1.95 ล้านบาท รายได้รวมลดลงทั้งสิ้น 16.98 ล้านบาท </w:t>
      </w:r>
    </w:p>
    <w:p w:rsidR="007C6805" w:rsidRPr="00581448" w:rsidRDefault="007C6805" w:rsidP="007C6805">
      <w:pPr>
        <w:spacing w:after="0" w:line="240" w:lineRule="auto"/>
        <w:jc w:val="both"/>
        <w:rPr>
          <w:rFonts w:ascii="TH SarabunPSK" w:hAnsi="TH SarabunPSK" w:cs="TH SarabunPSK"/>
          <w:sz w:val="32"/>
          <w:szCs w:val="32"/>
        </w:rPr>
      </w:pPr>
      <w:r w:rsidRPr="00581448">
        <w:rPr>
          <w:rFonts w:ascii="TH SarabunPSK" w:hAnsi="TH SarabunPSK" w:cs="TH SarabunPSK"/>
          <w:sz w:val="32"/>
          <w:szCs w:val="32"/>
        </w:rPr>
        <w:tab/>
      </w:r>
      <w:r w:rsidRPr="00581448">
        <w:rPr>
          <w:rFonts w:ascii="TH SarabunPSK" w:hAnsi="TH SarabunPSK" w:cs="TH SarabunPSK"/>
          <w:sz w:val="32"/>
          <w:szCs w:val="32"/>
          <w:cs/>
        </w:rPr>
        <w:t>ต้นทุนขายสำหรับปี สิ้นสุดวันที่ 31 ธันวาคม  2561 มีจำนวน 142.48 ล้านบาท (2560</w:t>
      </w:r>
      <w:r w:rsidRPr="00581448">
        <w:rPr>
          <w:rFonts w:ascii="TH SarabunPSK" w:hAnsi="TH SarabunPSK" w:cs="TH SarabunPSK"/>
          <w:sz w:val="32"/>
          <w:szCs w:val="32"/>
        </w:rPr>
        <w:t xml:space="preserve">: </w:t>
      </w:r>
      <w:r w:rsidRPr="00581448">
        <w:rPr>
          <w:rFonts w:ascii="TH SarabunPSK" w:hAnsi="TH SarabunPSK" w:cs="TH SarabunPSK"/>
          <w:sz w:val="32"/>
          <w:szCs w:val="32"/>
          <w:cs/>
        </w:rPr>
        <w:t>จำนวน 145.03 ล้านบาท) ต้นทุนขายลดลงจำนวน 2.54 ล้านบาท คิดเป็นอัตรากำไรขั้นต้น ณ. 31 ธันวาคม 2561 เท่ากับร้อยละ 34.71 (2560</w:t>
      </w:r>
      <w:r w:rsidRPr="00581448">
        <w:rPr>
          <w:rFonts w:ascii="TH SarabunPSK" w:hAnsi="TH SarabunPSK" w:cs="TH SarabunPSK"/>
          <w:sz w:val="32"/>
          <w:szCs w:val="32"/>
        </w:rPr>
        <w:t>:</w:t>
      </w:r>
      <w:r w:rsidR="00E2228C">
        <w:rPr>
          <w:rFonts w:ascii="TH SarabunPSK" w:hAnsi="TH SarabunPSK" w:cs="TH SarabunPSK"/>
          <w:sz w:val="32"/>
          <w:szCs w:val="32"/>
        </w:rPr>
        <w:t xml:space="preserve"> </w:t>
      </w:r>
      <w:r w:rsidRPr="00581448">
        <w:rPr>
          <w:rFonts w:ascii="TH SarabunPSK" w:hAnsi="TH SarabunPSK" w:cs="TH SarabunPSK"/>
          <w:sz w:val="32"/>
          <w:szCs w:val="32"/>
          <w:cs/>
        </w:rPr>
        <w:t>ร้อยละ 37.63) ต้นทุนลดลง เนื่องจากวัตถุดิบใช้ไปและค่าใช้จ่ายในการผลิตลดลง</w:t>
      </w:r>
      <w:r w:rsidR="00E2228C">
        <w:rPr>
          <w:rFonts w:ascii="TH SarabunPSK" w:hAnsi="TH SarabunPSK" w:cs="TH SarabunPSK" w:hint="cs"/>
          <w:sz w:val="32"/>
          <w:szCs w:val="32"/>
          <w:cs/>
        </w:rPr>
        <w:t xml:space="preserve"> </w:t>
      </w:r>
      <w:r w:rsidRPr="00581448">
        <w:rPr>
          <w:rFonts w:ascii="TH SarabunPSK" w:hAnsi="TH SarabunPSK" w:cs="TH SarabunPSK"/>
          <w:sz w:val="32"/>
          <w:szCs w:val="32"/>
          <w:cs/>
        </w:rPr>
        <w:t>จำนวน 8.20 ล้านบาท สำรองสินค้าเสื่อมสภาพเพิ่มขึ้น จำนวน 5.66 ล้านบาท รวมต้นทุนลดลงทั้งสิ้น 2.54 ล้านบาท</w:t>
      </w:r>
    </w:p>
    <w:p w:rsidR="007C6805" w:rsidRPr="00581448" w:rsidRDefault="007C6805" w:rsidP="007C6805">
      <w:pPr>
        <w:spacing w:after="0" w:line="240" w:lineRule="auto"/>
        <w:jc w:val="both"/>
        <w:rPr>
          <w:rFonts w:ascii="TH SarabunPSK" w:hAnsi="TH SarabunPSK" w:cs="TH SarabunPSK"/>
          <w:sz w:val="32"/>
          <w:szCs w:val="32"/>
          <w:cs/>
        </w:rPr>
      </w:pPr>
      <w:r w:rsidRPr="00581448">
        <w:rPr>
          <w:rFonts w:ascii="TH SarabunPSK" w:hAnsi="TH SarabunPSK" w:cs="TH SarabunPSK"/>
          <w:sz w:val="32"/>
          <w:szCs w:val="32"/>
          <w:cs/>
        </w:rPr>
        <w:tab/>
        <w:t>ค่าใช้จ่ายในการขายสำหรับปี สิ้นสุดวันที่ 31 ธันวาคม 2561  มีจำนวน 27.89 ล้านบาท (2560</w:t>
      </w:r>
      <w:r w:rsidRPr="00581448">
        <w:rPr>
          <w:rFonts w:ascii="TH SarabunPSK" w:hAnsi="TH SarabunPSK" w:cs="TH SarabunPSK"/>
          <w:sz w:val="32"/>
          <w:szCs w:val="32"/>
        </w:rPr>
        <w:t xml:space="preserve">: </w:t>
      </w:r>
      <w:r w:rsidRPr="00581448">
        <w:rPr>
          <w:rFonts w:ascii="TH SarabunPSK" w:hAnsi="TH SarabunPSK" w:cs="TH SarabunPSK"/>
          <w:sz w:val="32"/>
          <w:szCs w:val="32"/>
          <w:cs/>
        </w:rPr>
        <w:t>จำนวน 30.39 ล้านบาท) ค่าใช้จ่ายในการขายลดลง จำนวน 2.50 ล้านบาท คิดเป็นร้อยละ 8.23   เนื่องจากค่าโฆษณาและค่าใช้จ่ายสนับสนุนห้างลดลง จำนวน 1.01</w:t>
      </w:r>
      <w:r w:rsidRPr="00581448">
        <w:rPr>
          <w:rFonts w:ascii="TH SarabunPSK" w:hAnsi="TH SarabunPSK" w:cs="TH SarabunPSK"/>
          <w:sz w:val="32"/>
          <w:szCs w:val="32"/>
        </w:rPr>
        <w:t xml:space="preserve"> </w:t>
      </w:r>
      <w:r w:rsidRPr="00581448">
        <w:rPr>
          <w:rFonts w:ascii="TH SarabunPSK" w:hAnsi="TH SarabunPSK" w:cs="TH SarabunPSK"/>
          <w:sz w:val="32"/>
          <w:szCs w:val="32"/>
          <w:cs/>
        </w:rPr>
        <w:t>ล้านบาท ประมาณการค่า</w:t>
      </w:r>
      <w:r w:rsidRPr="00581448">
        <w:rPr>
          <w:rFonts w:ascii="TH SarabunPSK" w:hAnsi="TH SarabunPSK" w:cs="TH SarabunPSK"/>
          <w:sz w:val="32"/>
          <w:szCs w:val="32"/>
        </w:rPr>
        <w:t xml:space="preserve"> Rebate </w:t>
      </w:r>
      <w:r w:rsidRPr="00581448">
        <w:rPr>
          <w:rFonts w:ascii="TH SarabunPSK" w:hAnsi="TH SarabunPSK" w:cs="TH SarabunPSK"/>
          <w:sz w:val="32"/>
          <w:szCs w:val="32"/>
          <w:cs/>
        </w:rPr>
        <w:t>ห้างลดลง จำนวน 0.70 ล้านบาท ค่าใช้จ่ายในการเดินทางและค่าใช้จ่ายอื่นลดลง จำนวน 0.79 ล้านบาท</w:t>
      </w:r>
    </w:p>
    <w:p w:rsidR="007C6805" w:rsidRPr="00581448" w:rsidRDefault="007C6805" w:rsidP="007C6805">
      <w:pPr>
        <w:spacing w:after="0" w:line="240" w:lineRule="auto"/>
        <w:jc w:val="both"/>
        <w:rPr>
          <w:rFonts w:ascii="TH SarabunPSK" w:hAnsi="TH SarabunPSK" w:cs="TH SarabunPSK"/>
          <w:sz w:val="32"/>
          <w:szCs w:val="32"/>
          <w:cs/>
        </w:rPr>
      </w:pPr>
      <w:r w:rsidRPr="00581448">
        <w:rPr>
          <w:rFonts w:ascii="TH SarabunPSK" w:hAnsi="TH SarabunPSK" w:cs="TH SarabunPSK"/>
          <w:sz w:val="32"/>
          <w:szCs w:val="32"/>
          <w:cs/>
        </w:rPr>
        <w:tab/>
        <w:t>ค่าใช้จ่ายในการบริหารสำหรับปี สิ้นสุดวันที่ 31 ธันวาคม 2561  มีจำนวน 25.83 ล้านบาท (2560</w:t>
      </w:r>
      <w:r w:rsidRPr="00581448">
        <w:rPr>
          <w:rFonts w:ascii="TH SarabunPSK" w:hAnsi="TH SarabunPSK" w:cs="TH SarabunPSK"/>
          <w:sz w:val="32"/>
          <w:szCs w:val="32"/>
        </w:rPr>
        <w:t xml:space="preserve">: </w:t>
      </w:r>
      <w:r w:rsidRPr="00581448">
        <w:rPr>
          <w:rFonts w:ascii="TH SarabunPSK" w:hAnsi="TH SarabunPSK" w:cs="TH SarabunPSK"/>
          <w:sz w:val="32"/>
          <w:szCs w:val="32"/>
          <w:cs/>
        </w:rPr>
        <w:t>จำนวน 29.03 ล้านบาท) ค่าใช้จ่ายในการบริหารลดลง 3.20 ล้านบาท เนื่องจากผลขาดทุนจากอัตราแลกเปลี่ยนลดลงจำนวน 0.51 ล้านบาท, การตั้งสำรองหนี้สงสัยจะสูญลดลง จำนวน 0.53 ล้านบาท, เงินเดือนสวัสดิ์การลดลง จำนวน 0.80 ล้านบาท, ค่าสาธารณูปโภคและค่าใช้จ่ายอื่น ลดลงจำนวน 1.36 ล้านบาท</w:t>
      </w:r>
    </w:p>
    <w:p w:rsidR="007C6805" w:rsidRPr="00581448" w:rsidRDefault="007C6805" w:rsidP="007C6805">
      <w:pPr>
        <w:spacing w:after="0" w:line="240" w:lineRule="auto"/>
        <w:jc w:val="both"/>
        <w:rPr>
          <w:rFonts w:ascii="TH SarabunPSK" w:hAnsi="TH SarabunPSK" w:cs="TH SarabunPSK"/>
          <w:sz w:val="32"/>
          <w:szCs w:val="32"/>
        </w:rPr>
      </w:pPr>
      <w:r w:rsidRPr="00581448">
        <w:rPr>
          <w:rFonts w:ascii="TH SarabunPSK" w:hAnsi="TH SarabunPSK" w:cs="TH SarabunPSK"/>
          <w:sz w:val="32"/>
          <w:szCs w:val="32"/>
          <w:cs/>
        </w:rPr>
        <w:tab/>
        <w:t>ดังนั้น</w:t>
      </w:r>
      <w:r w:rsidR="00E2228C">
        <w:rPr>
          <w:rFonts w:ascii="TH SarabunPSK" w:hAnsi="TH SarabunPSK" w:cs="TH SarabunPSK" w:hint="cs"/>
          <w:sz w:val="32"/>
          <w:szCs w:val="32"/>
          <w:cs/>
        </w:rPr>
        <w:t xml:space="preserve"> </w:t>
      </w:r>
      <w:r w:rsidRPr="00581448">
        <w:rPr>
          <w:rFonts w:ascii="TH SarabunPSK" w:hAnsi="TH SarabunPSK" w:cs="TH SarabunPSK"/>
          <w:sz w:val="32"/>
          <w:szCs w:val="32"/>
          <w:cs/>
        </w:rPr>
        <w:t>บริษัทดี.ที.ซี.อินดัสตรีส์ จำกัด (มหาชน)</w:t>
      </w:r>
      <w:r w:rsidR="004A6CEF" w:rsidRPr="00581448">
        <w:rPr>
          <w:rFonts w:ascii="TH SarabunPSK" w:hAnsi="TH SarabunPSK" w:cs="TH SarabunPSK"/>
          <w:sz w:val="32"/>
          <w:szCs w:val="32"/>
          <w:cs/>
        </w:rPr>
        <w:t xml:space="preserve"> </w:t>
      </w:r>
      <w:r w:rsidRPr="00581448">
        <w:rPr>
          <w:rFonts w:ascii="TH SarabunPSK" w:hAnsi="TH SarabunPSK" w:cs="TH SarabunPSK"/>
          <w:sz w:val="32"/>
          <w:szCs w:val="32"/>
          <w:cs/>
        </w:rPr>
        <w:t>และบริษัทย่อยมีผลกำไรสุทธิสำหรับปี สิ้นสุดวันที่ 31 ธันวาคม 2561 กำไรสุทธิ จำนวน 18.34 ล้านบาท (2560</w:t>
      </w:r>
      <w:r w:rsidRPr="00581448">
        <w:rPr>
          <w:rFonts w:ascii="TH SarabunPSK" w:hAnsi="TH SarabunPSK" w:cs="TH SarabunPSK"/>
          <w:sz w:val="32"/>
          <w:szCs w:val="32"/>
        </w:rPr>
        <w:t xml:space="preserve">: </w:t>
      </w:r>
      <w:r w:rsidRPr="00581448">
        <w:rPr>
          <w:rFonts w:ascii="TH SarabunPSK" w:hAnsi="TH SarabunPSK" w:cs="TH SarabunPSK"/>
          <w:sz w:val="32"/>
          <w:szCs w:val="32"/>
          <w:cs/>
        </w:rPr>
        <w:t xml:space="preserve">กำไรสุทธิจำนวน  25.50 ล้านบาท) กำไรสุทธิสำหรับปีลดลง จำนวน 7.16 ล้านบาท </w:t>
      </w:r>
    </w:p>
    <w:p w:rsidR="007C6805" w:rsidRPr="00581448" w:rsidRDefault="007C6805" w:rsidP="007C6805">
      <w:pPr>
        <w:spacing w:after="0" w:line="240" w:lineRule="auto"/>
        <w:jc w:val="both"/>
        <w:rPr>
          <w:rFonts w:ascii="TH SarabunPSK" w:hAnsi="TH SarabunPSK" w:cs="TH SarabunPSK"/>
          <w:sz w:val="32"/>
          <w:szCs w:val="32"/>
        </w:rPr>
      </w:pPr>
      <w:r w:rsidRPr="00581448">
        <w:rPr>
          <w:rFonts w:ascii="TH SarabunPSK" w:hAnsi="TH SarabunPSK" w:cs="TH SarabunPSK"/>
          <w:sz w:val="32"/>
          <w:szCs w:val="32"/>
          <w:cs/>
        </w:rPr>
        <w:tab/>
        <w:t>กำไรสุทธิต่อหุ้นสำหรับปี สิ้นสุดวันที่ 31 ธันวาคม 2561 กำไรสุทธิต่อหุ้นจำนวน 1.83 บาท (2560</w:t>
      </w:r>
      <w:r w:rsidRPr="00581448">
        <w:rPr>
          <w:rFonts w:ascii="TH SarabunPSK" w:hAnsi="TH SarabunPSK" w:cs="TH SarabunPSK"/>
          <w:sz w:val="32"/>
          <w:szCs w:val="32"/>
        </w:rPr>
        <w:t xml:space="preserve">: </w:t>
      </w:r>
      <w:r w:rsidRPr="00581448">
        <w:rPr>
          <w:rFonts w:ascii="TH SarabunPSK" w:hAnsi="TH SarabunPSK" w:cs="TH SarabunPSK"/>
          <w:sz w:val="32"/>
          <w:szCs w:val="32"/>
          <w:cs/>
        </w:rPr>
        <w:t>กำไรสุทธิต่อหุ้น จำนวน 2.55 บาท) กำไรสุทธิต่อหุ้นลดลง จำนวน  0.72 บาท</w:t>
      </w:r>
    </w:p>
    <w:p w:rsidR="0080299F" w:rsidRPr="00581448" w:rsidRDefault="0080299F" w:rsidP="0080299F">
      <w:pPr>
        <w:contextualSpacing/>
        <w:jc w:val="thaiDistribute"/>
        <w:rPr>
          <w:rFonts w:ascii="TH SarabunPSK" w:hAnsi="TH SarabunPSK" w:cs="TH SarabunPSK"/>
          <w:sz w:val="32"/>
          <w:szCs w:val="32"/>
        </w:rPr>
      </w:pPr>
    </w:p>
    <w:p w:rsidR="0080299F" w:rsidRPr="00581448" w:rsidRDefault="0080299F" w:rsidP="0080299F">
      <w:pPr>
        <w:contextualSpacing/>
        <w:jc w:val="thaiDistribute"/>
        <w:rPr>
          <w:rFonts w:ascii="TH SarabunPSK" w:hAnsi="TH SarabunPSK" w:cs="TH SarabunPSK"/>
          <w:sz w:val="32"/>
          <w:szCs w:val="32"/>
        </w:rPr>
      </w:pPr>
    </w:p>
    <w:p w:rsidR="0080299F" w:rsidRPr="00581448" w:rsidRDefault="0080299F">
      <w:pPr>
        <w:rPr>
          <w:rFonts w:ascii="TH SarabunPSK" w:hAnsi="TH SarabunPSK" w:cs="TH SarabunPSK"/>
        </w:rPr>
      </w:pPr>
    </w:p>
    <w:p w:rsidR="0080299F" w:rsidRPr="00581448" w:rsidRDefault="0080299F" w:rsidP="0080299F">
      <w:pPr>
        <w:contextualSpacing/>
        <w:jc w:val="thaiDistribute"/>
        <w:rPr>
          <w:rFonts w:ascii="TH SarabunPSK" w:hAnsi="TH SarabunPSK" w:cs="TH SarabunPSK"/>
          <w:sz w:val="32"/>
          <w:szCs w:val="32"/>
        </w:rPr>
      </w:pPr>
    </w:p>
    <w:sectPr w:rsidR="0080299F" w:rsidRPr="00581448" w:rsidSect="0080299F">
      <w:headerReference w:type="default" r:id="rId9"/>
      <w:pgSz w:w="11906" w:h="16838"/>
      <w:pgMar w:top="1412" w:right="737" w:bottom="737" w:left="1701" w:header="709" w:footer="709" w:gutter="0"/>
      <w:pgNumType w:start="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6D9" w:rsidRDefault="001336D9" w:rsidP="00A9054C">
      <w:pPr>
        <w:spacing w:after="0" w:line="240" w:lineRule="auto"/>
      </w:pPr>
      <w:r>
        <w:separator/>
      </w:r>
    </w:p>
  </w:endnote>
  <w:endnote w:type="continuationSeparator" w:id="0">
    <w:p w:rsidR="001336D9" w:rsidRDefault="001336D9" w:rsidP="00A90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H SarabunPSK">
    <w:panose1 w:val="020B0500040200020003"/>
    <w:charset w:val="00"/>
    <w:family w:val="swiss"/>
    <w:pitch w:val="variable"/>
    <w:sig w:usb0="A100006F" w:usb1="5000205A" w:usb2="00000000" w:usb3="00000000" w:csb0="00010183" w:csb1="00000000"/>
  </w:font>
  <w:font w:name="Angsana New">
    <w:altName w:val="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6D9" w:rsidRDefault="001336D9" w:rsidP="00A9054C">
      <w:pPr>
        <w:spacing w:after="0" w:line="240" w:lineRule="auto"/>
      </w:pPr>
      <w:r>
        <w:separator/>
      </w:r>
    </w:p>
  </w:footnote>
  <w:footnote w:type="continuationSeparator" w:id="0">
    <w:p w:rsidR="001336D9" w:rsidRDefault="001336D9" w:rsidP="00A905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780" w:rsidRPr="00581448" w:rsidRDefault="000F2780" w:rsidP="005E7EE5">
    <w:pPr>
      <w:pStyle w:val="Header"/>
      <w:pBdr>
        <w:bottom w:val="single" w:sz="4" w:space="1" w:color="auto"/>
      </w:pBdr>
      <w:tabs>
        <w:tab w:val="clear" w:pos="9026"/>
        <w:tab w:val="right" w:pos="9360"/>
      </w:tabs>
      <w:rPr>
        <w:rFonts w:ascii="TH SarabunPSK" w:hAnsi="TH SarabunPSK" w:cs="TH SarabunPSK"/>
        <w:sz w:val="28"/>
        <w:cs/>
      </w:rPr>
    </w:pPr>
    <w:r w:rsidRPr="00581448">
      <w:rPr>
        <w:rFonts w:ascii="TH SarabunPSK" w:hAnsi="TH SarabunPSK" w:cs="TH SarabunPSK"/>
        <w:sz w:val="28"/>
      </w:rPr>
      <w:t>D.T.C. INDUSTRIES PUBLIC COMPANY LIMITED</w:t>
    </w:r>
    <w:r w:rsidRPr="00581448">
      <w:rPr>
        <w:rFonts w:ascii="TH SarabunPSK" w:hAnsi="TH SarabunPSK" w:cs="TH SarabunPSK"/>
        <w:sz w:val="28"/>
      </w:rPr>
      <w:tab/>
    </w:r>
    <w:r w:rsidRPr="00581448">
      <w:rPr>
        <w:rFonts w:ascii="TH SarabunPSK" w:hAnsi="TH SarabunPSK" w:cs="TH SarabunPSK"/>
        <w:sz w:val="28"/>
      </w:rPr>
      <w:tab/>
    </w:r>
    <w:r w:rsidRPr="00581448">
      <w:rPr>
        <w:rFonts w:ascii="TH SarabunPSK" w:hAnsi="TH SarabunPSK" w:cs="TH SarabunPSK"/>
        <w:sz w:val="28"/>
        <w:cs/>
      </w:rPr>
      <w:t xml:space="preserve">แบบ </w:t>
    </w:r>
    <w:r w:rsidRPr="00581448">
      <w:rPr>
        <w:rFonts w:ascii="TH SarabunPSK" w:hAnsi="TH SarabunPSK" w:cs="TH SarabunPSK"/>
        <w:sz w:val="28"/>
      </w:rPr>
      <w:t>56-1</w:t>
    </w:r>
    <w:r w:rsidRPr="00581448">
      <w:rPr>
        <w:rFonts w:ascii="TH SarabunPSK" w:hAnsi="TH SarabunPSK" w:cs="TH SarabunPSK"/>
        <w:sz w:val="28"/>
        <w:cs/>
      </w:rPr>
      <w:t xml:space="preserve"> ประจำปี </w:t>
    </w:r>
    <w:r w:rsidRPr="00581448">
      <w:rPr>
        <w:rFonts w:ascii="TH SarabunPSK" w:hAnsi="TH SarabunPSK" w:cs="TH SarabunPSK"/>
        <w:sz w:val="28"/>
      </w:rPr>
      <w:t>2561</w:t>
    </w:r>
  </w:p>
  <w:p w:rsidR="000F2780" w:rsidRPr="00581448" w:rsidRDefault="001345EA" w:rsidP="005E7EE5">
    <w:pPr>
      <w:pStyle w:val="Header"/>
      <w:pBdr>
        <w:bottom w:val="single" w:sz="4" w:space="1" w:color="auto"/>
      </w:pBdr>
      <w:tabs>
        <w:tab w:val="clear" w:pos="9026"/>
        <w:tab w:val="right" w:pos="9360"/>
      </w:tabs>
      <w:rPr>
        <w:rFonts w:ascii="TH SarabunPSK" w:hAnsi="TH SarabunPSK" w:cs="TH SarabunPSK"/>
        <w:sz w:val="28"/>
      </w:rPr>
    </w:pPr>
    <w:r w:rsidRPr="00581448">
      <w:rPr>
        <w:rFonts w:ascii="TH SarabunPSK" w:hAnsi="TH SarabunPSK" w:cs="TH SarabunPSK"/>
        <w:sz w:val="28"/>
        <w:cs/>
      </w:rPr>
      <w:t xml:space="preserve">ส่วนที่ </w:t>
    </w:r>
    <w:r w:rsidRPr="00581448">
      <w:rPr>
        <w:rFonts w:ascii="TH SarabunPSK" w:hAnsi="TH SarabunPSK" w:cs="TH SarabunPSK"/>
        <w:sz w:val="28"/>
      </w:rPr>
      <w:t>3</w:t>
    </w:r>
    <w:r w:rsidRPr="00581448">
      <w:rPr>
        <w:rFonts w:ascii="TH SarabunPSK" w:hAnsi="TH SarabunPSK" w:cs="TH SarabunPSK"/>
        <w:sz w:val="28"/>
        <w:cs/>
      </w:rPr>
      <w:t xml:space="preserve">  ฐานะการเงินและผลการดำเนินงาน</w:t>
    </w:r>
    <w:r w:rsidR="000F2780" w:rsidRPr="00581448">
      <w:rPr>
        <w:rFonts w:ascii="TH SarabunPSK" w:hAnsi="TH SarabunPSK" w:cs="TH SarabunPSK"/>
        <w:sz w:val="28"/>
      </w:rPr>
      <w:tab/>
    </w:r>
    <w:r w:rsidR="000F2780" w:rsidRPr="00581448">
      <w:rPr>
        <w:rFonts w:ascii="TH SarabunPSK" w:hAnsi="TH SarabunPSK" w:cs="TH SarabunPSK"/>
        <w:sz w:val="28"/>
      </w:rPr>
      <w:tab/>
      <w:t xml:space="preserve">Page </w:t>
    </w:r>
    <w:r w:rsidR="000F2780" w:rsidRPr="00581448">
      <w:rPr>
        <w:rFonts w:ascii="TH SarabunPSK" w:hAnsi="TH SarabunPSK" w:cs="TH SarabunPSK"/>
        <w:sz w:val="28"/>
      </w:rPr>
      <w:fldChar w:fldCharType="begin"/>
    </w:r>
    <w:r w:rsidR="000F2780" w:rsidRPr="00581448">
      <w:rPr>
        <w:rFonts w:ascii="TH SarabunPSK" w:hAnsi="TH SarabunPSK" w:cs="TH SarabunPSK"/>
        <w:sz w:val="28"/>
      </w:rPr>
      <w:instrText xml:space="preserve"> PAGE   \* MERGEFORMAT </w:instrText>
    </w:r>
    <w:r w:rsidR="000F2780" w:rsidRPr="00581448">
      <w:rPr>
        <w:rFonts w:ascii="TH SarabunPSK" w:hAnsi="TH SarabunPSK" w:cs="TH SarabunPSK"/>
        <w:sz w:val="28"/>
      </w:rPr>
      <w:fldChar w:fldCharType="separate"/>
    </w:r>
    <w:r w:rsidR="00EB2F3A">
      <w:rPr>
        <w:rFonts w:ascii="TH SarabunPSK" w:hAnsi="TH SarabunPSK" w:cs="TH SarabunPSK"/>
        <w:noProof/>
        <w:sz w:val="28"/>
      </w:rPr>
      <w:t>42</w:t>
    </w:r>
    <w:r w:rsidR="000F2780" w:rsidRPr="00581448">
      <w:rPr>
        <w:rFonts w:ascii="TH SarabunPSK" w:hAnsi="TH SarabunPSK" w:cs="TH SarabunPSK"/>
        <w:sz w:val="28"/>
      </w:rPr>
      <w:fldChar w:fldCharType="end"/>
    </w:r>
    <w:r w:rsidR="000F2780" w:rsidRPr="00581448">
      <w:rPr>
        <w:rFonts w:ascii="TH SarabunPSK" w:hAnsi="TH SarabunPSK" w:cs="TH SarabunPSK"/>
        <w:sz w:val="28"/>
      </w:rPr>
      <w:t xml:space="preserve"> of 5</w:t>
    </w:r>
    <w:r w:rsidR="004208C6">
      <w:rPr>
        <w:rFonts w:ascii="TH SarabunPSK" w:hAnsi="TH SarabunPSK" w:cs="TH SarabunPSK"/>
        <w:sz w:val="28"/>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73065"/>
    <w:multiLevelType w:val="hybridMultilevel"/>
    <w:tmpl w:val="5B0A1760"/>
    <w:lvl w:ilvl="0" w:tplc="3D02DC0C">
      <w:start w:val="1"/>
      <w:numFmt w:val="decimal"/>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1309677C"/>
    <w:multiLevelType w:val="hybridMultilevel"/>
    <w:tmpl w:val="8B305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975D4E"/>
    <w:multiLevelType w:val="hybridMultilevel"/>
    <w:tmpl w:val="65D63666"/>
    <w:lvl w:ilvl="0" w:tplc="5D18C066">
      <w:numFmt w:val="bullet"/>
      <w:lvlText w:val="-"/>
      <w:lvlJc w:val="left"/>
      <w:pPr>
        <w:ind w:left="1080" w:hanging="360"/>
      </w:pPr>
      <w:rPr>
        <w:rFonts w:ascii="Cordia New" w:eastAsia="Calibri" w:hAnsi="Cordia New" w:cs="Cordia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
    <w:nsid w:val="1D2C5BFD"/>
    <w:multiLevelType w:val="hybridMultilevel"/>
    <w:tmpl w:val="001EEF1E"/>
    <w:lvl w:ilvl="0" w:tplc="CCA20382">
      <w:start w:val="1"/>
      <w:numFmt w:val="decimal"/>
      <w:lvlText w:val="(%1)"/>
      <w:lvlJc w:val="left"/>
      <w:pPr>
        <w:ind w:left="1245" w:hanging="360"/>
      </w:pPr>
      <w:rPr>
        <w:rFonts w:hint="default"/>
        <w:b/>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4">
    <w:nsid w:val="1D84770F"/>
    <w:multiLevelType w:val="hybridMultilevel"/>
    <w:tmpl w:val="B330B0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17A4CFC"/>
    <w:multiLevelType w:val="hybridMultilevel"/>
    <w:tmpl w:val="F9361ADC"/>
    <w:lvl w:ilvl="0" w:tplc="0409000F">
      <w:start w:val="1"/>
      <w:numFmt w:val="decimal"/>
      <w:lvlText w:val="%1."/>
      <w:lvlJc w:val="left"/>
      <w:pPr>
        <w:ind w:left="6881" w:hanging="360"/>
      </w:pPr>
      <w:rPr>
        <w:rFonts w:hint="default"/>
      </w:rPr>
    </w:lvl>
    <w:lvl w:ilvl="1" w:tplc="04090019" w:tentative="1">
      <w:start w:val="1"/>
      <w:numFmt w:val="lowerLetter"/>
      <w:lvlText w:val="%2."/>
      <w:lvlJc w:val="left"/>
      <w:pPr>
        <w:ind w:left="7601" w:hanging="360"/>
      </w:pPr>
    </w:lvl>
    <w:lvl w:ilvl="2" w:tplc="0409001B" w:tentative="1">
      <w:start w:val="1"/>
      <w:numFmt w:val="lowerRoman"/>
      <w:lvlText w:val="%3."/>
      <w:lvlJc w:val="right"/>
      <w:pPr>
        <w:ind w:left="8321" w:hanging="180"/>
      </w:pPr>
    </w:lvl>
    <w:lvl w:ilvl="3" w:tplc="0409000F" w:tentative="1">
      <w:start w:val="1"/>
      <w:numFmt w:val="decimal"/>
      <w:lvlText w:val="%4."/>
      <w:lvlJc w:val="left"/>
      <w:pPr>
        <w:ind w:left="9041" w:hanging="360"/>
      </w:pPr>
    </w:lvl>
    <w:lvl w:ilvl="4" w:tplc="04090019" w:tentative="1">
      <w:start w:val="1"/>
      <w:numFmt w:val="lowerLetter"/>
      <w:lvlText w:val="%5."/>
      <w:lvlJc w:val="left"/>
      <w:pPr>
        <w:ind w:left="9761" w:hanging="360"/>
      </w:pPr>
    </w:lvl>
    <w:lvl w:ilvl="5" w:tplc="0409001B" w:tentative="1">
      <w:start w:val="1"/>
      <w:numFmt w:val="lowerRoman"/>
      <w:lvlText w:val="%6."/>
      <w:lvlJc w:val="right"/>
      <w:pPr>
        <w:ind w:left="10481" w:hanging="180"/>
      </w:pPr>
    </w:lvl>
    <w:lvl w:ilvl="6" w:tplc="0409000F" w:tentative="1">
      <w:start w:val="1"/>
      <w:numFmt w:val="decimal"/>
      <w:lvlText w:val="%7."/>
      <w:lvlJc w:val="left"/>
      <w:pPr>
        <w:ind w:left="11201" w:hanging="360"/>
      </w:pPr>
    </w:lvl>
    <w:lvl w:ilvl="7" w:tplc="04090019" w:tentative="1">
      <w:start w:val="1"/>
      <w:numFmt w:val="lowerLetter"/>
      <w:lvlText w:val="%8."/>
      <w:lvlJc w:val="left"/>
      <w:pPr>
        <w:ind w:left="11921" w:hanging="360"/>
      </w:pPr>
    </w:lvl>
    <w:lvl w:ilvl="8" w:tplc="0409001B" w:tentative="1">
      <w:start w:val="1"/>
      <w:numFmt w:val="lowerRoman"/>
      <w:lvlText w:val="%9."/>
      <w:lvlJc w:val="right"/>
      <w:pPr>
        <w:ind w:left="12641" w:hanging="180"/>
      </w:pPr>
    </w:lvl>
  </w:abstractNum>
  <w:abstractNum w:abstractNumId="6">
    <w:nsid w:val="3387740A"/>
    <w:multiLevelType w:val="hybridMultilevel"/>
    <w:tmpl w:val="07A24B8A"/>
    <w:lvl w:ilvl="0" w:tplc="04090001">
      <w:start w:val="1"/>
      <w:numFmt w:val="bullet"/>
      <w:lvlText w:val=""/>
      <w:lvlJc w:val="left"/>
      <w:pPr>
        <w:ind w:left="1080" w:hanging="360"/>
      </w:pPr>
      <w:rPr>
        <w:rFonts w:ascii="Symbol" w:hAnsi="Symbol" w:hint="default"/>
      </w:rPr>
    </w:lvl>
    <w:lvl w:ilvl="1" w:tplc="5D18C066">
      <w:numFmt w:val="bullet"/>
      <w:lvlText w:val="-"/>
      <w:lvlJc w:val="left"/>
      <w:pPr>
        <w:ind w:left="1800" w:hanging="360"/>
      </w:pPr>
      <w:rPr>
        <w:rFonts w:ascii="Cordia New" w:eastAsia="Calibri" w:hAnsi="Cordia New" w:cs="Cordia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FBC2B52"/>
    <w:multiLevelType w:val="hybridMultilevel"/>
    <w:tmpl w:val="2C3C7BA2"/>
    <w:lvl w:ilvl="0" w:tplc="5D18C066">
      <w:numFmt w:val="bullet"/>
      <w:lvlText w:val="-"/>
      <w:lvlJc w:val="left"/>
      <w:pPr>
        <w:ind w:left="1080" w:hanging="360"/>
      </w:pPr>
      <w:rPr>
        <w:rFonts w:ascii="Cordia New" w:eastAsia="Calibri" w:hAnsi="Cordia New" w:cs="Cordia New" w:hint="default"/>
      </w:rPr>
    </w:lvl>
    <w:lvl w:ilvl="1" w:tplc="5D18C066">
      <w:numFmt w:val="bullet"/>
      <w:lvlText w:val="-"/>
      <w:lvlJc w:val="left"/>
      <w:pPr>
        <w:ind w:left="1800" w:hanging="360"/>
      </w:pPr>
      <w:rPr>
        <w:rFonts w:ascii="Cordia New" w:eastAsia="Calibri" w:hAnsi="Cordia New" w:cs="Cordia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06C0195"/>
    <w:multiLevelType w:val="hybridMultilevel"/>
    <w:tmpl w:val="4D54DCE8"/>
    <w:lvl w:ilvl="0" w:tplc="44C47350">
      <w:start w:val="6"/>
      <w:numFmt w:val="bullet"/>
      <w:lvlText w:val="-"/>
      <w:lvlJc w:val="left"/>
      <w:pPr>
        <w:ind w:left="1590" w:hanging="870"/>
      </w:pPr>
      <w:rPr>
        <w:rFonts w:ascii="TH SarabunPSK" w:eastAsia="Calibri" w:hAnsi="TH SarabunPSK" w:cs="TH SarabunPSK" w:hint="default"/>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09A623F"/>
    <w:multiLevelType w:val="hybridMultilevel"/>
    <w:tmpl w:val="78583C18"/>
    <w:lvl w:ilvl="0" w:tplc="3E06BFD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3EF4385"/>
    <w:multiLevelType w:val="hybridMultilevel"/>
    <w:tmpl w:val="22D6BBA4"/>
    <w:lvl w:ilvl="0" w:tplc="5D18C066">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3E6512"/>
    <w:multiLevelType w:val="hybridMultilevel"/>
    <w:tmpl w:val="7332BC58"/>
    <w:lvl w:ilvl="0" w:tplc="0414D85A">
      <w:start w:val="1"/>
      <w:numFmt w:val="decimal"/>
      <w:lvlText w:val="(%1)"/>
      <w:lvlJc w:val="left"/>
      <w:pPr>
        <w:ind w:left="1050" w:hanging="360"/>
      </w:pPr>
      <w:rPr>
        <w:rFonts w:hint="default"/>
        <w:b/>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2">
    <w:nsid w:val="663C46A7"/>
    <w:multiLevelType w:val="hybridMultilevel"/>
    <w:tmpl w:val="3D14BB16"/>
    <w:lvl w:ilvl="0" w:tplc="F1D2C0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6B45EEA"/>
    <w:multiLevelType w:val="hybridMultilevel"/>
    <w:tmpl w:val="D0A4D330"/>
    <w:lvl w:ilvl="0" w:tplc="194CE542">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67446640"/>
    <w:multiLevelType w:val="hybridMultilevel"/>
    <w:tmpl w:val="C1D82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87A2A28"/>
    <w:multiLevelType w:val="hybridMultilevel"/>
    <w:tmpl w:val="2BD0239C"/>
    <w:lvl w:ilvl="0" w:tplc="5D18C066">
      <w:numFmt w:val="bullet"/>
      <w:lvlText w:val="-"/>
      <w:lvlJc w:val="left"/>
      <w:pPr>
        <w:ind w:left="1440" w:hanging="360"/>
      </w:pPr>
      <w:rPr>
        <w:rFonts w:ascii="Cordia New" w:eastAsia="Calibri" w:hAnsi="Cordia New" w:cs="Cord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12"/>
  </w:num>
  <w:num w:numId="3">
    <w:abstractNumId w:val="14"/>
  </w:num>
  <w:num w:numId="4">
    <w:abstractNumId w:val="1"/>
  </w:num>
  <w:num w:numId="5">
    <w:abstractNumId w:val="6"/>
  </w:num>
  <w:num w:numId="6">
    <w:abstractNumId w:val="15"/>
  </w:num>
  <w:num w:numId="7">
    <w:abstractNumId w:val="2"/>
  </w:num>
  <w:num w:numId="8">
    <w:abstractNumId w:val="7"/>
  </w:num>
  <w:num w:numId="9">
    <w:abstractNumId w:val="10"/>
  </w:num>
  <w:num w:numId="10">
    <w:abstractNumId w:val="13"/>
  </w:num>
  <w:num w:numId="11">
    <w:abstractNumId w:val="9"/>
  </w:num>
  <w:num w:numId="12">
    <w:abstractNumId w:val="11"/>
  </w:num>
  <w:num w:numId="13">
    <w:abstractNumId w:val="3"/>
  </w:num>
  <w:num w:numId="14">
    <w:abstractNumId w:val="0"/>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54C"/>
    <w:rsid w:val="0005195E"/>
    <w:rsid w:val="00061B6B"/>
    <w:rsid w:val="00062477"/>
    <w:rsid w:val="00070F44"/>
    <w:rsid w:val="000739D2"/>
    <w:rsid w:val="000958A3"/>
    <w:rsid w:val="000C43F5"/>
    <w:rsid w:val="000C4705"/>
    <w:rsid w:val="000C4D2B"/>
    <w:rsid w:val="000F2780"/>
    <w:rsid w:val="001065EF"/>
    <w:rsid w:val="00107AC3"/>
    <w:rsid w:val="001238D7"/>
    <w:rsid w:val="001336D9"/>
    <w:rsid w:val="001345EA"/>
    <w:rsid w:val="001410AC"/>
    <w:rsid w:val="0015046B"/>
    <w:rsid w:val="00157023"/>
    <w:rsid w:val="00171501"/>
    <w:rsid w:val="00172380"/>
    <w:rsid w:val="00173581"/>
    <w:rsid w:val="001C11FE"/>
    <w:rsid w:val="001C3EA4"/>
    <w:rsid w:val="002037D0"/>
    <w:rsid w:val="0023798C"/>
    <w:rsid w:val="00245493"/>
    <w:rsid w:val="0026188C"/>
    <w:rsid w:val="00271260"/>
    <w:rsid w:val="002C7269"/>
    <w:rsid w:val="002E24D6"/>
    <w:rsid w:val="002E28E0"/>
    <w:rsid w:val="00317405"/>
    <w:rsid w:val="00326349"/>
    <w:rsid w:val="0034658B"/>
    <w:rsid w:val="00363E06"/>
    <w:rsid w:val="003709B8"/>
    <w:rsid w:val="00381C60"/>
    <w:rsid w:val="003A4D69"/>
    <w:rsid w:val="003D2723"/>
    <w:rsid w:val="003D2AF7"/>
    <w:rsid w:val="003D4004"/>
    <w:rsid w:val="003E1B33"/>
    <w:rsid w:val="00404BCE"/>
    <w:rsid w:val="004208C6"/>
    <w:rsid w:val="004245AD"/>
    <w:rsid w:val="00426F9E"/>
    <w:rsid w:val="004740EF"/>
    <w:rsid w:val="00475433"/>
    <w:rsid w:val="00477905"/>
    <w:rsid w:val="004A48D6"/>
    <w:rsid w:val="004A6CEF"/>
    <w:rsid w:val="004C04C6"/>
    <w:rsid w:val="004F45BF"/>
    <w:rsid w:val="004F5AB9"/>
    <w:rsid w:val="005301DC"/>
    <w:rsid w:val="005565B9"/>
    <w:rsid w:val="00563DE4"/>
    <w:rsid w:val="00580720"/>
    <w:rsid w:val="00581448"/>
    <w:rsid w:val="005E7EE5"/>
    <w:rsid w:val="0060589E"/>
    <w:rsid w:val="006674C2"/>
    <w:rsid w:val="006D1881"/>
    <w:rsid w:val="00733780"/>
    <w:rsid w:val="007A24F6"/>
    <w:rsid w:val="007A56EE"/>
    <w:rsid w:val="007B1B62"/>
    <w:rsid w:val="007C6805"/>
    <w:rsid w:val="007E01EB"/>
    <w:rsid w:val="007E1E21"/>
    <w:rsid w:val="007E6DFA"/>
    <w:rsid w:val="007F314B"/>
    <w:rsid w:val="0080299F"/>
    <w:rsid w:val="00824277"/>
    <w:rsid w:val="00846B8D"/>
    <w:rsid w:val="00855053"/>
    <w:rsid w:val="00874835"/>
    <w:rsid w:val="008A3E65"/>
    <w:rsid w:val="008F783D"/>
    <w:rsid w:val="00905E64"/>
    <w:rsid w:val="00927258"/>
    <w:rsid w:val="009421CE"/>
    <w:rsid w:val="00952CF9"/>
    <w:rsid w:val="00975643"/>
    <w:rsid w:val="00981C74"/>
    <w:rsid w:val="00993BA4"/>
    <w:rsid w:val="009A3826"/>
    <w:rsid w:val="009B27E2"/>
    <w:rsid w:val="009C56CC"/>
    <w:rsid w:val="009E1B8D"/>
    <w:rsid w:val="00A16A27"/>
    <w:rsid w:val="00A519E2"/>
    <w:rsid w:val="00A743EF"/>
    <w:rsid w:val="00A85BBB"/>
    <w:rsid w:val="00A9054C"/>
    <w:rsid w:val="00A94050"/>
    <w:rsid w:val="00AF1862"/>
    <w:rsid w:val="00B149D0"/>
    <w:rsid w:val="00B25237"/>
    <w:rsid w:val="00B321C2"/>
    <w:rsid w:val="00B532BD"/>
    <w:rsid w:val="00B82DAD"/>
    <w:rsid w:val="00B84475"/>
    <w:rsid w:val="00BC60E6"/>
    <w:rsid w:val="00BD7EDF"/>
    <w:rsid w:val="00C047D9"/>
    <w:rsid w:val="00C11684"/>
    <w:rsid w:val="00C20B21"/>
    <w:rsid w:val="00C4257A"/>
    <w:rsid w:val="00C457D7"/>
    <w:rsid w:val="00C51845"/>
    <w:rsid w:val="00C5349A"/>
    <w:rsid w:val="00C77928"/>
    <w:rsid w:val="00C96E2C"/>
    <w:rsid w:val="00CA6CBC"/>
    <w:rsid w:val="00CD1FC4"/>
    <w:rsid w:val="00CE5BE9"/>
    <w:rsid w:val="00CF0121"/>
    <w:rsid w:val="00CF3A18"/>
    <w:rsid w:val="00D13532"/>
    <w:rsid w:val="00D17095"/>
    <w:rsid w:val="00D570F0"/>
    <w:rsid w:val="00D87814"/>
    <w:rsid w:val="00DA31A2"/>
    <w:rsid w:val="00DA6D9A"/>
    <w:rsid w:val="00DB6D8C"/>
    <w:rsid w:val="00DE7999"/>
    <w:rsid w:val="00E2228C"/>
    <w:rsid w:val="00E51029"/>
    <w:rsid w:val="00E91C71"/>
    <w:rsid w:val="00EB2F3A"/>
    <w:rsid w:val="00EE17DE"/>
    <w:rsid w:val="00F02EFC"/>
    <w:rsid w:val="00F10E28"/>
    <w:rsid w:val="00F703C5"/>
    <w:rsid w:val="00FB2135"/>
    <w:rsid w:val="00FB3313"/>
    <w:rsid w:val="00FC194F"/>
    <w:rsid w:val="00FD5C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8"/>
    </w:rPr>
  </w:style>
  <w:style w:type="paragraph" w:styleId="Heading1">
    <w:name w:val="heading 1"/>
    <w:basedOn w:val="Normal"/>
    <w:next w:val="Normal"/>
    <w:link w:val="Heading1Char"/>
    <w:uiPriority w:val="9"/>
    <w:qFormat/>
    <w:rsid w:val="009A3826"/>
    <w:pPr>
      <w:spacing w:after="0" w:line="240" w:lineRule="auto"/>
      <w:outlineLvl w:val="0"/>
    </w:pPr>
    <w:rPr>
      <w:rFonts w:asciiTheme="majorBidi" w:hAnsiTheme="majorBidi" w:cstheme="majorBidi"/>
      <w:b/>
      <w:bCs/>
      <w:color w:val="0000FF"/>
      <w:sz w:val="52"/>
      <w:szCs w:val="52"/>
    </w:rPr>
  </w:style>
  <w:style w:type="paragraph" w:styleId="Heading3">
    <w:name w:val="heading 3"/>
    <w:basedOn w:val="Normal"/>
    <w:next w:val="Normal"/>
    <w:link w:val="Heading3Char"/>
    <w:uiPriority w:val="9"/>
    <w:semiHidden/>
    <w:unhideWhenUsed/>
    <w:qFormat/>
    <w:rsid w:val="003D2AF7"/>
    <w:pPr>
      <w:keepNext/>
      <w:spacing w:before="240" w:after="60"/>
      <w:outlineLvl w:val="2"/>
    </w:pPr>
    <w:rPr>
      <w:rFonts w:ascii="Cambria" w:eastAsia="Times New Roman" w:hAnsi="Cambria" w:cs="Angsana New"/>
      <w:b/>
      <w:bCs/>
      <w:sz w:val="26"/>
      <w:szCs w:val="33"/>
    </w:rPr>
  </w:style>
  <w:style w:type="paragraph" w:styleId="Heading8">
    <w:name w:val="heading 8"/>
    <w:basedOn w:val="Normal"/>
    <w:next w:val="Normal"/>
    <w:link w:val="Heading8Char"/>
    <w:uiPriority w:val="9"/>
    <w:semiHidden/>
    <w:unhideWhenUsed/>
    <w:qFormat/>
    <w:rsid w:val="007E01EB"/>
    <w:pPr>
      <w:keepNext/>
      <w:keepLines/>
      <w:spacing w:before="200" w:after="0"/>
      <w:outlineLvl w:val="7"/>
    </w:pPr>
    <w:rPr>
      <w:rFonts w:ascii="Cambria" w:eastAsia="Times New Roman" w:hAnsi="Cambria" w:cs="Angsana New"/>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9054C"/>
    <w:pPr>
      <w:tabs>
        <w:tab w:val="center" w:pos="4513"/>
        <w:tab w:val="right" w:pos="9026"/>
      </w:tabs>
      <w:spacing w:after="0" w:line="240" w:lineRule="auto"/>
    </w:pPr>
  </w:style>
  <w:style w:type="character" w:customStyle="1" w:styleId="HeaderChar">
    <w:name w:val="Header Char"/>
    <w:basedOn w:val="DefaultParagraphFont"/>
    <w:link w:val="Header"/>
    <w:rsid w:val="00A9054C"/>
  </w:style>
  <w:style w:type="paragraph" w:styleId="Footer">
    <w:name w:val="footer"/>
    <w:basedOn w:val="Normal"/>
    <w:link w:val="FooterChar"/>
    <w:uiPriority w:val="99"/>
    <w:unhideWhenUsed/>
    <w:rsid w:val="00A905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054C"/>
  </w:style>
  <w:style w:type="paragraph" w:styleId="ListParagraph">
    <w:name w:val="List Paragraph"/>
    <w:basedOn w:val="Normal"/>
    <w:uiPriority w:val="34"/>
    <w:qFormat/>
    <w:rsid w:val="00A9054C"/>
    <w:pPr>
      <w:ind w:left="720"/>
      <w:contextualSpacing/>
    </w:pPr>
  </w:style>
  <w:style w:type="character" w:customStyle="1" w:styleId="Heading1Char">
    <w:name w:val="Heading 1 Char"/>
    <w:link w:val="Heading1"/>
    <w:uiPriority w:val="9"/>
    <w:rsid w:val="009A3826"/>
    <w:rPr>
      <w:rFonts w:asciiTheme="majorBidi" w:hAnsiTheme="majorBidi" w:cstheme="majorBidi"/>
      <w:b/>
      <w:bCs/>
      <w:color w:val="0000FF"/>
      <w:sz w:val="52"/>
      <w:szCs w:val="52"/>
    </w:rPr>
  </w:style>
  <w:style w:type="character" w:customStyle="1" w:styleId="Heading8Char">
    <w:name w:val="Heading 8 Char"/>
    <w:link w:val="Heading8"/>
    <w:uiPriority w:val="9"/>
    <w:semiHidden/>
    <w:rsid w:val="007E01EB"/>
    <w:rPr>
      <w:rFonts w:ascii="Cambria" w:eastAsia="Times New Roman" w:hAnsi="Cambria" w:cs="Angsana New"/>
      <w:color w:val="404040"/>
      <w:sz w:val="20"/>
      <w:szCs w:val="25"/>
    </w:rPr>
  </w:style>
  <w:style w:type="paragraph" w:styleId="BodyText">
    <w:name w:val="Body Text"/>
    <w:basedOn w:val="Normal"/>
    <w:link w:val="BodyTextChar"/>
    <w:uiPriority w:val="99"/>
    <w:rsid w:val="007E01EB"/>
    <w:pPr>
      <w:spacing w:after="0" w:line="240" w:lineRule="auto"/>
      <w:jc w:val="both"/>
    </w:pPr>
    <w:rPr>
      <w:rFonts w:ascii="Times New Roman" w:eastAsia="Times New Roman" w:hAnsi="Times New Roman" w:cs="Angsana New"/>
      <w:sz w:val="30"/>
      <w:szCs w:val="30"/>
    </w:rPr>
  </w:style>
  <w:style w:type="character" w:customStyle="1" w:styleId="BodyTextChar">
    <w:name w:val="Body Text Char"/>
    <w:link w:val="BodyText"/>
    <w:uiPriority w:val="99"/>
    <w:rsid w:val="007E01EB"/>
    <w:rPr>
      <w:rFonts w:ascii="Times New Roman" w:eastAsia="Times New Roman" w:hAnsi="Times New Roman" w:cs="Angsana New"/>
      <w:sz w:val="30"/>
      <w:szCs w:val="30"/>
    </w:rPr>
  </w:style>
  <w:style w:type="character" w:styleId="Hyperlink">
    <w:name w:val="Hyperlink"/>
    <w:uiPriority w:val="99"/>
    <w:rsid w:val="007E01EB"/>
    <w:rPr>
      <w:rFonts w:cs="Times New Roman"/>
      <w:color w:val="0000FF"/>
      <w:u w:val="single"/>
    </w:rPr>
  </w:style>
  <w:style w:type="paragraph" w:styleId="BodyTextIndent3">
    <w:name w:val="Body Text Indent 3"/>
    <w:basedOn w:val="Normal"/>
    <w:link w:val="BodyTextIndent3Char"/>
    <w:uiPriority w:val="99"/>
    <w:unhideWhenUsed/>
    <w:rsid w:val="003D2AF7"/>
    <w:pPr>
      <w:spacing w:after="120"/>
      <w:ind w:left="283"/>
    </w:pPr>
    <w:rPr>
      <w:sz w:val="16"/>
      <w:szCs w:val="20"/>
    </w:rPr>
  </w:style>
  <w:style w:type="character" w:customStyle="1" w:styleId="BodyTextIndent3Char">
    <w:name w:val="Body Text Indent 3 Char"/>
    <w:link w:val="BodyTextIndent3"/>
    <w:uiPriority w:val="99"/>
    <w:rsid w:val="003D2AF7"/>
    <w:rPr>
      <w:sz w:val="16"/>
    </w:rPr>
  </w:style>
  <w:style w:type="character" w:customStyle="1" w:styleId="Heading3Char">
    <w:name w:val="Heading 3 Char"/>
    <w:link w:val="Heading3"/>
    <w:uiPriority w:val="9"/>
    <w:semiHidden/>
    <w:rsid w:val="003D2AF7"/>
    <w:rPr>
      <w:rFonts w:ascii="Cambria" w:eastAsia="Times New Roman" w:hAnsi="Cambria" w:cs="Angsana New"/>
      <w:b/>
      <w:bCs/>
      <w:sz w:val="26"/>
      <w:szCs w:val="33"/>
    </w:rPr>
  </w:style>
  <w:style w:type="paragraph" w:styleId="Caption">
    <w:name w:val="caption"/>
    <w:basedOn w:val="Normal"/>
    <w:next w:val="Normal"/>
    <w:qFormat/>
    <w:rsid w:val="00C20B21"/>
    <w:pPr>
      <w:spacing w:after="0" w:line="240" w:lineRule="auto"/>
      <w:jc w:val="center"/>
    </w:pPr>
    <w:rPr>
      <w:rFonts w:ascii="Times New Roman" w:eastAsia="Times New Roman" w:hAnsi="Times New Roman" w:cs="Angsana New"/>
      <w:color w:val="0000FF"/>
      <w:sz w:val="28"/>
      <w:u w:val="single"/>
    </w:rPr>
  </w:style>
  <w:style w:type="paragraph" w:styleId="BalloonText">
    <w:name w:val="Balloon Text"/>
    <w:basedOn w:val="Normal"/>
    <w:link w:val="BalloonTextChar"/>
    <w:uiPriority w:val="99"/>
    <w:semiHidden/>
    <w:unhideWhenUsed/>
    <w:rsid w:val="007E1E21"/>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7E1E21"/>
    <w:rPr>
      <w:rFonts w:ascii="Tahoma" w:hAnsi="Tahoma" w:cs="Angsana New"/>
      <w:sz w:val="16"/>
    </w:rPr>
  </w:style>
  <w:style w:type="paragraph" w:styleId="BodyText2">
    <w:name w:val="Body Text 2"/>
    <w:basedOn w:val="Normal"/>
    <w:link w:val="BodyText2Char"/>
    <w:unhideWhenUsed/>
    <w:rsid w:val="007C6805"/>
    <w:pPr>
      <w:spacing w:after="120" w:line="480" w:lineRule="auto"/>
    </w:pPr>
  </w:style>
  <w:style w:type="character" w:customStyle="1" w:styleId="BodyText2Char">
    <w:name w:val="Body Text 2 Char"/>
    <w:basedOn w:val="DefaultParagraphFont"/>
    <w:link w:val="BodyText2"/>
    <w:rsid w:val="007C6805"/>
    <w:rPr>
      <w:sz w:val="22"/>
      <w:szCs w:val="28"/>
    </w:rPr>
  </w:style>
  <w:style w:type="paragraph" w:styleId="BodyText3">
    <w:name w:val="Body Text 3"/>
    <w:basedOn w:val="Normal"/>
    <w:link w:val="BodyText3Char"/>
    <w:uiPriority w:val="99"/>
    <w:semiHidden/>
    <w:unhideWhenUsed/>
    <w:rsid w:val="007C6805"/>
    <w:pPr>
      <w:spacing w:after="120"/>
    </w:pPr>
    <w:rPr>
      <w:sz w:val="16"/>
      <w:szCs w:val="20"/>
    </w:rPr>
  </w:style>
  <w:style w:type="character" w:customStyle="1" w:styleId="BodyText3Char">
    <w:name w:val="Body Text 3 Char"/>
    <w:basedOn w:val="DefaultParagraphFont"/>
    <w:link w:val="BodyText3"/>
    <w:uiPriority w:val="99"/>
    <w:semiHidden/>
    <w:rsid w:val="007C6805"/>
    <w:rPr>
      <w:sz w:val="16"/>
    </w:rPr>
  </w:style>
  <w:style w:type="paragraph" w:styleId="Subtitle">
    <w:name w:val="Subtitle"/>
    <w:basedOn w:val="Normal"/>
    <w:link w:val="SubtitleChar"/>
    <w:qFormat/>
    <w:rsid w:val="007C6805"/>
    <w:pPr>
      <w:spacing w:after="0" w:line="240" w:lineRule="auto"/>
      <w:jc w:val="center"/>
    </w:pPr>
    <w:rPr>
      <w:rFonts w:ascii="Cordia New" w:eastAsia="SimSun" w:hAnsi="Times New Roman"/>
      <w:sz w:val="31"/>
      <w:szCs w:val="31"/>
      <w:u w:val="single"/>
      <w:lang w:val="th-TH"/>
    </w:rPr>
  </w:style>
  <w:style w:type="character" w:customStyle="1" w:styleId="SubtitleChar">
    <w:name w:val="Subtitle Char"/>
    <w:basedOn w:val="DefaultParagraphFont"/>
    <w:link w:val="Subtitle"/>
    <w:rsid w:val="007C6805"/>
    <w:rPr>
      <w:rFonts w:ascii="Cordia New" w:eastAsia="SimSun" w:hAnsi="Times New Roman"/>
      <w:sz w:val="31"/>
      <w:szCs w:val="31"/>
      <w:u w:val="single"/>
      <w:lang w:val="th-TH"/>
    </w:rPr>
  </w:style>
  <w:style w:type="table" w:styleId="LightShading-Accent6">
    <w:name w:val="Light Shading Accent 6"/>
    <w:basedOn w:val="TableNormal"/>
    <w:uiPriority w:val="60"/>
    <w:rsid w:val="00563DE4"/>
    <w:rPr>
      <w:color w:val="E36C0A"/>
      <w:sz w:val="22"/>
      <w:szCs w:val="28"/>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TOCHeading">
    <w:name w:val="TOC Heading"/>
    <w:basedOn w:val="Heading1"/>
    <w:next w:val="Normal"/>
    <w:uiPriority w:val="39"/>
    <w:semiHidden/>
    <w:unhideWhenUsed/>
    <w:qFormat/>
    <w:rsid w:val="0080299F"/>
    <w:pPr>
      <w:keepNext/>
      <w:keepLines/>
      <w:spacing w:before="480" w:line="276" w:lineRule="auto"/>
      <w:outlineLvl w:val="9"/>
    </w:pPr>
    <w:rPr>
      <w:rFonts w:asciiTheme="majorHAnsi" w:eastAsiaTheme="majorEastAsia" w:hAnsiTheme="majorHAnsi"/>
      <w:color w:val="365F91" w:themeColor="accent1" w:themeShade="BF"/>
      <w:sz w:val="28"/>
      <w:szCs w:val="28"/>
      <w:lang w:eastAsia="ja-JP" w:bidi="ar-SA"/>
    </w:rPr>
  </w:style>
  <w:style w:type="paragraph" w:styleId="TOC1">
    <w:name w:val="toc 1"/>
    <w:basedOn w:val="Normal"/>
    <w:next w:val="Normal"/>
    <w:autoRedefine/>
    <w:uiPriority w:val="39"/>
    <w:unhideWhenUsed/>
    <w:rsid w:val="0080299F"/>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8"/>
    </w:rPr>
  </w:style>
  <w:style w:type="paragraph" w:styleId="Heading1">
    <w:name w:val="heading 1"/>
    <w:basedOn w:val="Normal"/>
    <w:next w:val="Normal"/>
    <w:link w:val="Heading1Char"/>
    <w:uiPriority w:val="9"/>
    <w:qFormat/>
    <w:rsid w:val="009A3826"/>
    <w:pPr>
      <w:spacing w:after="0" w:line="240" w:lineRule="auto"/>
      <w:outlineLvl w:val="0"/>
    </w:pPr>
    <w:rPr>
      <w:rFonts w:asciiTheme="majorBidi" w:hAnsiTheme="majorBidi" w:cstheme="majorBidi"/>
      <w:b/>
      <w:bCs/>
      <w:color w:val="0000FF"/>
      <w:sz w:val="52"/>
      <w:szCs w:val="52"/>
    </w:rPr>
  </w:style>
  <w:style w:type="paragraph" w:styleId="Heading3">
    <w:name w:val="heading 3"/>
    <w:basedOn w:val="Normal"/>
    <w:next w:val="Normal"/>
    <w:link w:val="Heading3Char"/>
    <w:uiPriority w:val="9"/>
    <w:semiHidden/>
    <w:unhideWhenUsed/>
    <w:qFormat/>
    <w:rsid w:val="003D2AF7"/>
    <w:pPr>
      <w:keepNext/>
      <w:spacing w:before="240" w:after="60"/>
      <w:outlineLvl w:val="2"/>
    </w:pPr>
    <w:rPr>
      <w:rFonts w:ascii="Cambria" w:eastAsia="Times New Roman" w:hAnsi="Cambria" w:cs="Angsana New"/>
      <w:b/>
      <w:bCs/>
      <w:sz w:val="26"/>
      <w:szCs w:val="33"/>
    </w:rPr>
  </w:style>
  <w:style w:type="paragraph" w:styleId="Heading8">
    <w:name w:val="heading 8"/>
    <w:basedOn w:val="Normal"/>
    <w:next w:val="Normal"/>
    <w:link w:val="Heading8Char"/>
    <w:uiPriority w:val="9"/>
    <w:semiHidden/>
    <w:unhideWhenUsed/>
    <w:qFormat/>
    <w:rsid w:val="007E01EB"/>
    <w:pPr>
      <w:keepNext/>
      <w:keepLines/>
      <w:spacing w:before="200" w:after="0"/>
      <w:outlineLvl w:val="7"/>
    </w:pPr>
    <w:rPr>
      <w:rFonts w:ascii="Cambria" w:eastAsia="Times New Roman" w:hAnsi="Cambria" w:cs="Angsana New"/>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9054C"/>
    <w:pPr>
      <w:tabs>
        <w:tab w:val="center" w:pos="4513"/>
        <w:tab w:val="right" w:pos="9026"/>
      </w:tabs>
      <w:spacing w:after="0" w:line="240" w:lineRule="auto"/>
    </w:pPr>
  </w:style>
  <w:style w:type="character" w:customStyle="1" w:styleId="HeaderChar">
    <w:name w:val="Header Char"/>
    <w:basedOn w:val="DefaultParagraphFont"/>
    <w:link w:val="Header"/>
    <w:rsid w:val="00A9054C"/>
  </w:style>
  <w:style w:type="paragraph" w:styleId="Footer">
    <w:name w:val="footer"/>
    <w:basedOn w:val="Normal"/>
    <w:link w:val="FooterChar"/>
    <w:uiPriority w:val="99"/>
    <w:unhideWhenUsed/>
    <w:rsid w:val="00A905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054C"/>
  </w:style>
  <w:style w:type="paragraph" w:styleId="ListParagraph">
    <w:name w:val="List Paragraph"/>
    <w:basedOn w:val="Normal"/>
    <w:uiPriority w:val="34"/>
    <w:qFormat/>
    <w:rsid w:val="00A9054C"/>
    <w:pPr>
      <w:ind w:left="720"/>
      <w:contextualSpacing/>
    </w:pPr>
  </w:style>
  <w:style w:type="character" w:customStyle="1" w:styleId="Heading1Char">
    <w:name w:val="Heading 1 Char"/>
    <w:link w:val="Heading1"/>
    <w:uiPriority w:val="9"/>
    <w:rsid w:val="009A3826"/>
    <w:rPr>
      <w:rFonts w:asciiTheme="majorBidi" w:hAnsiTheme="majorBidi" w:cstheme="majorBidi"/>
      <w:b/>
      <w:bCs/>
      <w:color w:val="0000FF"/>
      <w:sz w:val="52"/>
      <w:szCs w:val="52"/>
    </w:rPr>
  </w:style>
  <w:style w:type="character" w:customStyle="1" w:styleId="Heading8Char">
    <w:name w:val="Heading 8 Char"/>
    <w:link w:val="Heading8"/>
    <w:uiPriority w:val="9"/>
    <w:semiHidden/>
    <w:rsid w:val="007E01EB"/>
    <w:rPr>
      <w:rFonts w:ascii="Cambria" w:eastAsia="Times New Roman" w:hAnsi="Cambria" w:cs="Angsana New"/>
      <w:color w:val="404040"/>
      <w:sz w:val="20"/>
      <w:szCs w:val="25"/>
    </w:rPr>
  </w:style>
  <w:style w:type="paragraph" w:styleId="BodyText">
    <w:name w:val="Body Text"/>
    <w:basedOn w:val="Normal"/>
    <w:link w:val="BodyTextChar"/>
    <w:uiPriority w:val="99"/>
    <w:rsid w:val="007E01EB"/>
    <w:pPr>
      <w:spacing w:after="0" w:line="240" w:lineRule="auto"/>
      <w:jc w:val="both"/>
    </w:pPr>
    <w:rPr>
      <w:rFonts w:ascii="Times New Roman" w:eastAsia="Times New Roman" w:hAnsi="Times New Roman" w:cs="Angsana New"/>
      <w:sz w:val="30"/>
      <w:szCs w:val="30"/>
    </w:rPr>
  </w:style>
  <w:style w:type="character" w:customStyle="1" w:styleId="BodyTextChar">
    <w:name w:val="Body Text Char"/>
    <w:link w:val="BodyText"/>
    <w:uiPriority w:val="99"/>
    <w:rsid w:val="007E01EB"/>
    <w:rPr>
      <w:rFonts w:ascii="Times New Roman" w:eastAsia="Times New Roman" w:hAnsi="Times New Roman" w:cs="Angsana New"/>
      <w:sz w:val="30"/>
      <w:szCs w:val="30"/>
    </w:rPr>
  </w:style>
  <w:style w:type="character" w:styleId="Hyperlink">
    <w:name w:val="Hyperlink"/>
    <w:uiPriority w:val="99"/>
    <w:rsid w:val="007E01EB"/>
    <w:rPr>
      <w:rFonts w:cs="Times New Roman"/>
      <w:color w:val="0000FF"/>
      <w:u w:val="single"/>
    </w:rPr>
  </w:style>
  <w:style w:type="paragraph" w:styleId="BodyTextIndent3">
    <w:name w:val="Body Text Indent 3"/>
    <w:basedOn w:val="Normal"/>
    <w:link w:val="BodyTextIndent3Char"/>
    <w:uiPriority w:val="99"/>
    <w:unhideWhenUsed/>
    <w:rsid w:val="003D2AF7"/>
    <w:pPr>
      <w:spacing w:after="120"/>
      <w:ind w:left="283"/>
    </w:pPr>
    <w:rPr>
      <w:sz w:val="16"/>
      <w:szCs w:val="20"/>
    </w:rPr>
  </w:style>
  <w:style w:type="character" w:customStyle="1" w:styleId="BodyTextIndent3Char">
    <w:name w:val="Body Text Indent 3 Char"/>
    <w:link w:val="BodyTextIndent3"/>
    <w:uiPriority w:val="99"/>
    <w:rsid w:val="003D2AF7"/>
    <w:rPr>
      <w:sz w:val="16"/>
    </w:rPr>
  </w:style>
  <w:style w:type="character" w:customStyle="1" w:styleId="Heading3Char">
    <w:name w:val="Heading 3 Char"/>
    <w:link w:val="Heading3"/>
    <w:uiPriority w:val="9"/>
    <w:semiHidden/>
    <w:rsid w:val="003D2AF7"/>
    <w:rPr>
      <w:rFonts w:ascii="Cambria" w:eastAsia="Times New Roman" w:hAnsi="Cambria" w:cs="Angsana New"/>
      <w:b/>
      <w:bCs/>
      <w:sz w:val="26"/>
      <w:szCs w:val="33"/>
    </w:rPr>
  </w:style>
  <w:style w:type="paragraph" w:styleId="Caption">
    <w:name w:val="caption"/>
    <w:basedOn w:val="Normal"/>
    <w:next w:val="Normal"/>
    <w:qFormat/>
    <w:rsid w:val="00C20B21"/>
    <w:pPr>
      <w:spacing w:after="0" w:line="240" w:lineRule="auto"/>
      <w:jc w:val="center"/>
    </w:pPr>
    <w:rPr>
      <w:rFonts w:ascii="Times New Roman" w:eastAsia="Times New Roman" w:hAnsi="Times New Roman" w:cs="Angsana New"/>
      <w:color w:val="0000FF"/>
      <w:sz w:val="28"/>
      <w:u w:val="single"/>
    </w:rPr>
  </w:style>
  <w:style w:type="paragraph" w:styleId="BalloonText">
    <w:name w:val="Balloon Text"/>
    <w:basedOn w:val="Normal"/>
    <w:link w:val="BalloonTextChar"/>
    <w:uiPriority w:val="99"/>
    <w:semiHidden/>
    <w:unhideWhenUsed/>
    <w:rsid w:val="007E1E21"/>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7E1E21"/>
    <w:rPr>
      <w:rFonts w:ascii="Tahoma" w:hAnsi="Tahoma" w:cs="Angsana New"/>
      <w:sz w:val="16"/>
    </w:rPr>
  </w:style>
  <w:style w:type="paragraph" w:styleId="BodyText2">
    <w:name w:val="Body Text 2"/>
    <w:basedOn w:val="Normal"/>
    <w:link w:val="BodyText2Char"/>
    <w:unhideWhenUsed/>
    <w:rsid w:val="007C6805"/>
    <w:pPr>
      <w:spacing w:after="120" w:line="480" w:lineRule="auto"/>
    </w:pPr>
  </w:style>
  <w:style w:type="character" w:customStyle="1" w:styleId="BodyText2Char">
    <w:name w:val="Body Text 2 Char"/>
    <w:basedOn w:val="DefaultParagraphFont"/>
    <w:link w:val="BodyText2"/>
    <w:rsid w:val="007C6805"/>
    <w:rPr>
      <w:sz w:val="22"/>
      <w:szCs w:val="28"/>
    </w:rPr>
  </w:style>
  <w:style w:type="paragraph" w:styleId="BodyText3">
    <w:name w:val="Body Text 3"/>
    <w:basedOn w:val="Normal"/>
    <w:link w:val="BodyText3Char"/>
    <w:uiPriority w:val="99"/>
    <w:semiHidden/>
    <w:unhideWhenUsed/>
    <w:rsid w:val="007C6805"/>
    <w:pPr>
      <w:spacing w:after="120"/>
    </w:pPr>
    <w:rPr>
      <w:sz w:val="16"/>
      <w:szCs w:val="20"/>
    </w:rPr>
  </w:style>
  <w:style w:type="character" w:customStyle="1" w:styleId="BodyText3Char">
    <w:name w:val="Body Text 3 Char"/>
    <w:basedOn w:val="DefaultParagraphFont"/>
    <w:link w:val="BodyText3"/>
    <w:uiPriority w:val="99"/>
    <w:semiHidden/>
    <w:rsid w:val="007C6805"/>
    <w:rPr>
      <w:sz w:val="16"/>
    </w:rPr>
  </w:style>
  <w:style w:type="paragraph" w:styleId="Subtitle">
    <w:name w:val="Subtitle"/>
    <w:basedOn w:val="Normal"/>
    <w:link w:val="SubtitleChar"/>
    <w:qFormat/>
    <w:rsid w:val="007C6805"/>
    <w:pPr>
      <w:spacing w:after="0" w:line="240" w:lineRule="auto"/>
      <w:jc w:val="center"/>
    </w:pPr>
    <w:rPr>
      <w:rFonts w:ascii="Cordia New" w:eastAsia="SimSun" w:hAnsi="Times New Roman"/>
      <w:sz w:val="31"/>
      <w:szCs w:val="31"/>
      <w:u w:val="single"/>
      <w:lang w:val="th-TH"/>
    </w:rPr>
  </w:style>
  <w:style w:type="character" w:customStyle="1" w:styleId="SubtitleChar">
    <w:name w:val="Subtitle Char"/>
    <w:basedOn w:val="DefaultParagraphFont"/>
    <w:link w:val="Subtitle"/>
    <w:rsid w:val="007C6805"/>
    <w:rPr>
      <w:rFonts w:ascii="Cordia New" w:eastAsia="SimSun" w:hAnsi="Times New Roman"/>
      <w:sz w:val="31"/>
      <w:szCs w:val="31"/>
      <w:u w:val="single"/>
      <w:lang w:val="th-TH"/>
    </w:rPr>
  </w:style>
  <w:style w:type="table" w:styleId="LightShading-Accent6">
    <w:name w:val="Light Shading Accent 6"/>
    <w:basedOn w:val="TableNormal"/>
    <w:uiPriority w:val="60"/>
    <w:rsid w:val="00563DE4"/>
    <w:rPr>
      <w:color w:val="E36C0A"/>
      <w:sz w:val="22"/>
      <w:szCs w:val="28"/>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TOCHeading">
    <w:name w:val="TOC Heading"/>
    <w:basedOn w:val="Heading1"/>
    <w:next w:val="Normal"/>
    <w:uiPriority w:val="39"/>
    <w:semiHidden/>
    <w:unhideWhenUsed/>
    <w:qFormat/>
    <w:rsid w:val="0080299F"/>
    <w:pPr>
      <w:keepNext/>
      <w:keepLines/>
      <w:spacing w:before="480" w:line="276" w:lineRule="auto"/>
      <w:outlineLvl w:val="9"/>
    </w:pPr>
    <w:rPr>
      <w:rFonts w:asciiTheme="majorHAnsi" w:eastAsiaTheme="majorEastAsia" w:hAnsiTheme="majorHAnsi"/>
      <w:color w:val="365F91" w:themeColor="accent1" w:themeShade="BF"/>
      <w:sz w:val="28"/>
      <w:szCs w:val="28"/>
      <w:lang w:eastAsia="ja-JP" w:bidi="ar-SA"/>
    </w:rPr>
  </w:style>
  <w:style w:type="paragraph" w:styleId="TOC1">
    <w:name w:val="toc 1"/>
    <w:basedOn w:val="Normal"/>
    <w:next w:val="Normal"/>
    <w:autoRedefine/>
    <w:uiPriority w:val="39"/>
    <w:unhideWhenUsed/>
    <w:rsid w:val="0080299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2461">
      <w:bodyDiv w:val="1"/>
      <w:marLeft w:val="0"/>
      <w:marRight w:val="0"/>
      <w:marTop w:val="0"/>
      <w:marBottom w:val="0"/>
      <w:divBdr>
        <w:top w:val="none" w:sz="0" w:space="0" w:color="auto"/>
        <w:left w:val="none" w:sz="0" w:space="0" w:color="auto"/>
        <w:bottom w:val="none" w:sz="0" w:space="0" w:color="auto"/>
        <w:right w:val="none" w:sz="0" w:space="0" w:color="auto"/>
      </w:divBdr>
    </w:div>
    <w:div w:id="454099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35B63-F81C-41FA-A2F9-9ED470352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1296</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Bangkok Bank PCL</Company>
  <LinksUpToDate>false</LinksUpToDate>
  <CharactersWithSpaces>8668</CharactersWithSpaces>
  <SharedDoc>false</SharedDoc>
  <HLinks>
    <vt:vector size="12" baseType="variant">
      <vt:variant>
        <vt:i4>7012432</vt:i4>
      </vt:variant>
      <vt:variant>
        <vt:i4>3</vt:i4>
      </vt:variant>
      <vt:variant>
        <vt:i4>0</vt:i4>
      </vt:variant>
      <vt:variant>
        <vt:i4>5</vt:i4>
      </vt:variant>
      <vt:variant>
        <vt:lpwstr>mailto:lancerpen@yahoo.com</vt:lpwstr>
      </vt:variant>
      <vt:variant>
        <vt:lpwstr/>
      </vt:variant>
      <vt:variant>
        <vt:i4>6029316</vt:i4>
      </vt:variant>
      <vt:variant>
        <vt:i4>0</vt:i4>
      </vt:variant>
      <vt:variant>
        <vt:i4>0</vt:i4>
      </vt:variant>
      <vt:variant>
        <vt:i4>5</vt:i4>
      </vt:variant>
      <vt:variant>
        <vt:lpwstr>http://www.lancerpen.com/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2019-03-07T06:55:00Z</cp:lastPrinted>
  <dcterms:created xsi:type="dcterms:W3CDTF">2019-03-16T03:36:00Z</dcterms:created>
  <dcterms:modified xsi:type="dcterms:W3CDTF">2019-03-25T08:03:00Z</dcterms:modified>
</cp:coreProperties>
</file>