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3BF" w:rsidRDefault="009D2D2F" w:rsidP="009D2D2F">
      <w:pPr>
        <w:pStyle w:val="Footer"/>
        <w:tabs>
          <w:tab w:val="left" w:pos="720"/>
          <w:tab w:val="left" w:pos="2520"/>
          <w:tab w:val="center" w:pos="4680"/>
        </w:tabs>
        <w:rPr>
          <w:rFonts w:ascii="Angsana New" w:hAnsi="Angsana New"/>
          <w:b/>
          <w:bCs/>
          <w:noProof w:val="0"/>
          <w:szCs w:val="28"/>
          <w:lang w:bidi="th-TH"/>
        </w:rPr>
      </w:pPr>
      <w:r>
        <w:rPr>
          <w:rFonts w:ascii="Angsana New" w:hAnsi="Angsana New"/>
          <w:b/>
          <w:bCs/>
          <w:noProof w:val="0"/>
          <w:szCs w:val="28"/>
          <w:lang w:bidi="th-TH"/>
        </w:rPr>
        <w:tab/>
      </w:r>
      <w:r>
        <w:rPr>
          <w:rFonts w:ascii="Angsana New" w:hAnsi="Angsana New"/>
          <w:b/>
          <w:bCs/>
          <w:noProof w:val="0"/>
          <w:szCs w:val="28"/>
          <w:lang w:bidi="th-TH"/>
        </w:rPr>
        <w:tab/>
      </w:r>
      <w:r>
        <w:rPr>
          <w:rFonts w:ascii="Angsana New" w:hAnsi="Angsana New"/>
          <w:b/>
          <w:bCs/>
          <w:noProof w:val="0"/>
          <w:szCs w:val="28"/>
          <w:lang w:bidi="th-TH"/>
        </w:rPr>
        <w:tab/>
      </w:r>
      <w:r>
        <w:rPr>
          <w:rFonts w:ascii="Angsana New" w:hAnsi="Angsana New"/>
          <w:b/>
          <w:bCs/>
          <w:noProof w:val="0"/>
          <w:szCs w:val="28"/>
          <w:lang w:bidi="th-TH"/>
        </w:rPr>
        <w:tab/>
      </w:r>
      <w:r w:rsidR="00012C5C">
        <w:rPr>
          <w:rFonts w:ascii="Angsana New" w:hAnsi="Angsana New"/>
          <w:b/>
          <w:bCs/>
          <w:noProof w:val="0"/>
          <w:szCs w:val="28"/>
          <w:lang w:bidi="th-TH"/>
        </w:rPr>
        <w:t>Part 3</w:t>
      </w:r>
    </w:p>
    <w:p w:rsidR="008363BF" w:rsidRDefault="00012C5C" w:rsidP="00012C5C">
      <w:pPr>
        <w:pStyle w:val="Footer"/>
        <w:tabs>
          <w:tab w:val="left" w:pos="720"/>
        </w:tabs>
        <w:jc w:val="center"/>
        <w:rPr>
          <w:rFonts w:ascii="Angsana New" w:hAnsi="Angsana New"/>
          <w:b/>
          <w:bCs/>
          <w:noProof w:val="0"/>
          <w:szCs w:val="28"/>
          <w:lang w:bidi="th-TH"/>
        </w:rPr>
      </w:pPr>
      <w:bookmarkStart w:id="0" w:name="_GoBack"/>
      <w:bookmarkEnd w:id="0"/>
      <w:r>
        <w:rPr>
          <w:rFonts w:ascii="Angsana New" w:hAnsi="Angsana New"/>
          <w:b/>
          <w:bCs/>
          <w:noProof w:val="0"/>
          <w:szCs w:val="28"/>
          <w:lang w:bidi="th-TH"/>
        </w:rPr>
        <w:t>Financial Status and Operation Result</w:t>
      </w:r>
    </w:p>
    <w:p w:rsidR="009D2D2F" w:rsidRDefault="009D2D2F" w:rsidP="00012C5C">
      <w:pPr>
        <w:pStyle w:val="Footer"/>
        <w:tabs>
          <w:tab w:val="left" w:pos="720"/>
        </w:tabs>
        <w:jc w:val="center"/>
        <w:rPr>
          <w:rFonts w:ascii="Angsana New" w:hAnsi="Angsana New"/>
          <w:b/>
          <w:bCs/>
          <w:noProof w:val="0"/>
          <w:szCs w:val="28"/>
          <w:lang w:bidi="th-TH"/>
        </w:rPr>
      </w:pPr>
    </w:p>
    <w:p w:rsidR="008363BF" w:rsidRPr="0022460D" w:rsidRDefault="008363BF" w:rsidP="00F46754">
      <w:pPr>
        <w:rPr>
          <w:rFonts w:ascii="Angsana New" w:hAnsi="Angsana New"/>
          <w:bCs/>
          <w:szCs w:val="28"/>
          <w:cs/>
          <w:lang w:val="th-TH" w:bidi="th-TH"/>
        </w:rPr>
      </w:pPr>
      <w:r w:rsidRPr="00631D4C">
        <w:rPr>
          <w:rFonts w:ascii="Angsana New" w:hAnsi="Angsana New"/>
          <w:noProof w:val="0"/>
          <w:szCs w:val="28"/>
          <w:cs/>
          <w:lang w:val="th-TH" w:bidi="th-TH"/>
        </w:rPr>
        <w:t>1</w:t>
      </w:r>
      <w:r w:rsidRPr="00631D4C">
        <w:rPr>
          <w:rFonts w:ascii="Angsana New" w:hAnsi="Angsana New" w:hint="cs"/>
          <w:noProof w:val="0"/>
          <w:szCs w:val="28"/>
          <w:cs/>
          <w:lang w:val="th-TH" w:bidi="th-TH"/>
        </w:rPr>
        <w:t>3</w:t>
      </w:r>
      <w:r>
        <w:rPr>
          <w:rFonts w:ascii="Angsana New" w:hAnsi="Angsana New"/>
          <w:b/>
          <w:noProof w:val="0"/>
          <w:szCs w:val="28"/>
        </w:rPr>
        <w:t>.</w:t>
      </w:r>
      <w:r w:rsidR="00561552">
        <w:rPr>
          <w:rFonts w:ascii="Angsana New" w:hAnsi="Angsana New"/>
          <w:b/>
          <w:noProof w:val="0"/>
          <w:szCs w:val="28"/>
        </w:rPr>
        <w:t xml:space="preserve"> </w:t>
      </w:r>
      <w:r w:rsidR="00012C5C">
        <w:rPr>
          <w:rFonts w:ascii="Angsana New" w:hAnsi="Angsana New"/>
          <w:b/>
          <w:noProof w:val="0"/>
          <w:szCs w:val="28"/>
        </w:rPr>
        <w:t>Important Financial Data</w:t>
      </w:r>
    </w:p>
    <w:p w:rsidR="00C6230B" w:rsidRDefault="00012C5C" w:rsidP="008363BF">
      <w:pPr>
        <w:tabs>
          <w:tab w:val="left" w:pos="1440"/>
          <w:tab w:val="left" w:pos="2160"/>
          <w:tab w:val="left" w:pos="2880"/>
          <w:tab w:val="left" w:pos="6660"/>
        </w:tabs>
        <w:ind w:left="2160" w:hanging="2160"/>
        <w:jc w:val="both"/>
        <w:rPr>
          <w:rFonts w:ascii="Angsana New" w:hAnsi="Angsana New"/>
          <w:szCs w:val="28"/>
          <w:cs/>
          <w:lang w:val="th-TH" w:bidi="th-TH"/>
        </w:rPr>
      </w:pPr>
      <w:r>
        <w:rPr>
          <w:rFonts w:ascii="Angsana New" w:hAnsi="Angsana New"/>
          <w:szCs w:val="28"/>
        </w:rPr>
        <w:t>F</w:t>
      </w:r>
      <w:bookmarkStart w:id="1" w:name="OLE_LINK7"/>
      <w:r>
        <w:rPr>
          <w:rFonts w:ascii="Angsana New" w:hAnsi="Angsana New"/>
          <w:szCs w:val="28"/>
        </w:rPr>
        <w:t>inancial Status and Operation Result</w:t>
      </w:r>
    </w:p>
    <w:p w:rsidR="008A60ED" w:rsidRPr="003B7874" w:rsidRDefault="00631D4C" w:rsidP="008A60ED">
      <w:pPr>
        <w:tabs>
          <w:tab w:val="left" w:pos="1440"/>
          <w:tab w:val="left" w:pos="2160"/>
          <w:tab w:val="left" w:pos="2880"/>
          <w:tab w:val="left" w:pos="6660"/>
        </w:tabs>
        <w:ind w:left="2160" w:hanging="2160"/>
        <w:jc w:val="both"/>
        <w:rPr>
          <w:rFonts w:ascii="Angsana New" w:hAnsi="Angsana New"/>
          <w:b/>
          <w:bCs/>
          <w:szCs w:val="28"/>
          <w:lang w:bidi="th-TH"/>
        </w:rPr>
      </w:pPr>
      <w:r>
        <w:rPr>
          <w:rFonts w:ascii="Angsana New" w:hAnsi="Angsana New"/>
          <w:b/>
          <w:bCs/>
          <w:szCs w:val="28"/>
          <w:lang w:bidi="th-TH"/>
        </w:rPr>
        <w:t>Consolidated s</w:t>
      </w:r>
      <w:r w:rsidR="00C80B8F" w:rsidRPr="003B7874">
        <w:rPr>
          <w:rFonts w:ascii="Angsana New" w:hAnsi="Angsana New"/>
          <w:b/>
          <w:bCs/>
          <w:szCs w:val="28"/>
          <w:lang w:bidi="th-TH"/>
        </w:rPr>
        <w:t xml:space="preserve">tatements of </w:t>
      </w:r>
      <w:r w:rsidR="00691641">
        <w:rPr>
          <w:rFonts w:ascii="Angsana New" w:hAnsi="Angsana New"/>
          <w:b/>
          <w:bCs/>
          <w:szCs w:val="28"/>
          <w:lang w:bidi="th-TH"/>
        </w:rPr>
        <w:t>f</w:t>
      </w:r>
      <w:r w:rsidR="00C80B8F" w:rsidRPr="003B7874">
        <w:rPr>
          <w:rFonts w:ascii="Angsana New" w:hAnsi="Angsana New"/>
          <w:b/>
          <w:bCs/>
          <w:szCs w:val="28"/>
          <w:lang w:bidi="th-TH"/>
        </w:rPr>
        <w:t xml:space="preserve">inancial </w:t>
      </w:r>
      <w:r w:rsidR="00691641">
        <w:rPr>
          <w:rFonts w:ascii="Angsana New" w:hAnsi="Angsana New"/>
          <w:b/>
          <w:bCs/>
          <w:szCs w:val="28"/>
          <w:lang w:bidi="th-TH"/>
        </w:rPr>
        <w:t>p</w:t>
      </w:r>
      <w:r w:rsidR="00C80B8F" w:rsidRPr="003B7874">
        <w:rPr>
          <w:rFonts w:ascii="Angsana New" w:hAnsi="Angsana New"/>
          <w:b/>
          <w:bCs/>
          <w:szCs w:val="28"/>
          <w:lang w:bidi="th-TH"/>
        </w:rPr>
        <w:t>osition</w:t>
      </w:r>
      <w:r w:rsidR="003B7874" w:rsidRPr="003B7874">
        <w:rPr>
          <w:rFonts w:ascii="Angsana New" w:hAnsi="Angsana New" w:hint="cs"/>
          <w:b/>
          <w:bCs/>
          <w:szCs w:val="28"/>
          <w:cs/>
          <w:lang w:val="th-TH" w:bidi="th-TH"/>
        </w:rPr>
        <w:tab/>
      </w:r>
      <w:r w:rsidR="003B7874">
        <w:rPr>
          <w:rFonts w:ascii="Angsana New" w:hAnsi="Angsana New" w:hint="cs"/>
          <w:b/>
          <w:bCs/>
          <w:szCs w:val="28"/>
          <w:cs/>
          <w:lang w:val="th-TH" w:bidi="th-TH"/>
        </w:rPr>
        <w:tab/>
      </w:r>
    </w:p>
    <w:p w:rsidR="00C80B8F" w:rsidRDefault="00631D4C" w:rsidP="00631D4C">
      <w:pPr>
        <w:tabs>
          <w:tab w:val="left" w:pos="1440"/>
          <w:tab w:val="left" w:pos="2160"/>
          <w:tab w:val="left" w:pos="2880"/>
          <w:tab w:val="left" w:pos="6660"/>
        </w:tabs>
        <w:ind w:left="2160" w:hanging="2160"/>
        <w:jc w:val="center"/>
        <w:rPr>
          <w:rFonts w:ascii="Angsana New" w:hAnsi="Angsana New"/>
          <w:szCs w:val="28"/>
          <w:cs/>
          <w:lang w:val="th-TH" w:bidi="th-TH"/>
        </w:rPr>
      </w:pPr>
      <w:r w:rsidRPr="00631D4C">
        <w:rPr>
          <w:szCs w:val="28"/>
          <w:cs/>
          <w:lang w:bidi="th-TH"/>
        </w:rPr>
        <w:drawing>
          <wp:inline distT="0" distB="0" distL="0" distR="0">
            <wp:extent cx="6295976" cy="5430981"/>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97004" cy="5431868"/>
                    </a:xfrm>
                    <a:prstGeom prst="rect">
                      <a:avLst/>
                    </a:prstGeom>
                    <a:noFill/>
                    <a:ln>
                      <a:noFill/>
                    </a:ln>
                  </pic:spPr>
                </pic:pic>
              </a:graphicData>
            </a:graphic>
          </wp:inline>
        </w:drawing>
      </w:r>
    </w:p>
    <w:p w:rsidR="003F7E2A" w:rsidRPr="008A60ED" w:rsidRDefault="008363BF" w:rsidP="003F7E2A">
      <w:pPr>
        <w:spacing w:line="240" w:lineRule="atLeast"/>
        <w:ind w:left="-720" w:right="-421"/>
        <w:rPr>
          <w:rFonts w:ascii="Angsana New" w:hAnsi="Angsana New"/>
          <w:noProof w:val="0"/>
          <w:color w:val="FF0000"/>
          <w:sz w:val="24"/>
          <w:szCs w:val="24"/>
          <w:u w:val="single"/>
          <w:cs/>
          <w:lang w:val="th-TH" w:bidi="th-TH"/>
        </w:rPr>
      </w:pPr>
      <w:r w:rsidRPr="008A60ED">
        <w:rPr>
          <w:rFonts w:ascii="Angsana New" w:hAnsi="Angsana New"/>
          <w:sz w:val="24"/>
          <w:szCs w:val="24"/>
          <w:cs/>
          <w:lang w:val="th-TH" w:bidi="th-TH"/>
        </w:rPr>
        <w:tab/>
      </w:r>
      <w:bookmarkEnd w:id="1"/>
    </w:p>
    <w:p w:rsidR="008363BF" w:rsidRDefault="008363BF" w:rsidP="003F7E2A">
      <w:pPr>
        <w:spacing w:line="240" w:lineRule="atLeast"/>
        <w:ind w:left="-720" w:right="-421"/>
        <w:rPr>
          <w:rFonts w:ascii="Angsana New" w:hAnsi="Angsana New"/>
          <w:color w:val="FF0000"/>
          <w:szCs w:val="28"/>
          <w:u w:val="single"/>
          <w:lang w:bidi="th-TH"/>
        </w:rPr>
      </w:pPr>
    </w:p>
    <w:p w:rsidR="008A60ED" w:rsidRDefault="008A60ED" w:rsidP="003F7E2A">
      <w:pPr>
        <w:spacing w:line="240" w:lineRule="atLeast"/>
        <w:ind w:left="-720" w:right="-421"/>
        <w:rPr>
          <w:rFonts w:ascii="Angsana New" w:hAnsi="Angsana New"/>
          <w:color w:val="FF0000"/>
          <w:szCs w:val="28"/>
          <w:u w:val="single"/>
          <w:lang w:bidi="th-TH"/>
        </w:rPr>
      </w:pPr>
    </w:p>
    <w:p w:rsidR="008A60ED" w:rsidRDefault="008A60ED" w:rsidP="003F7E2A">
      <w:pPr>
        <w:spacing w:line="240" w:lineRule="atLeast"/>
        <w:ind w:left="-720" w:right="-421"/>
        <w:rPr>
          <w:rFonts w:ascii="Angsana New" w:hAnsi="Angsana New"/>
          <w:color w:val="FF0000"/>
          <w:szCs w:val="28"/>
          <w:u w:val="single"/>
          <w:lang w:bidi="th-TH"/>
        </w:rPr>
      </w:pPr>
    </w:p>
    <w:p w:rsidR="008A60ED" w:rsidRDefault="008A60ED" w:rsidP="003F7E2A">
      <w:pPr>
        <w:spacing w:line="240" w:lineRule="atLeast"/>
        <w:ind w:left="-720" w:right="-421"/>
        <w:rPr>
          <w:rFonts w:ascii="Angsana New" w:hAnsi="Angsana New"/>
          <w:color w:val="FF0000"/>
          <w:szCs w:val="28"/>
          <w:lang w:bidi="th-TH"/>
        </w:rPr>
      </w:pPr>
      <w:r w:rsidRPr="008A60ED">
        <w:rPr>
          <w:rFonts w:ascii="Angsana New" w:hAnsi="Angsana New"/>
          <w:color w:val="FF0000"/>
          <w:szCs w:val="28"/>
          <w:lang w:bidi="th-TH"/>
        </w:rPr>
        <w:tab/>
      </w:r>
    </w:p>
    <w:p w:rsidR="008A60ED" w:rsidRDefault="008A60ED" w:rsidP="003F7E2A">
      <w:pPr>
        <w:spacing w:line="240" w:lineRule="atLeast"/>
        <w:ind w:left="-720" w:right="-421"/>
        <w:rPr>
          <w:rFonts w:ascii="Angsana New" w:hAnsi="Angsana New"/>
          <w:color w:val="FF0000"/>
          <w:szCs w:val="28"/>
          <w:lang w:bidi="th-TH"/>
        </w:rPr>
      </w:pPr>
    </w:p>
    <w:p w:rsidR="00F9598D" w:rsidRDefault="003B7874" w:rsidP="00561552">
      <w:pPr>
        <w:spacing w:line="240" w:lineRule="atLeast"/>
        <w:ind w:left="-720" w:right="-421"/>
        <w:rPr>
          <w:rFonts w:ascii="Angsana New" w:hAnsi="Angsana New"/>
          <w:b/>
          <w:bCs/>
          <w:szCs w:val="28"/>
          <w:lang w:bidi="th-TH"/>
        </w:rPr>
      </w:pPr>
      <w:r w:rsidRPr="003B7874">
        <w:rPr>
          <w:rFonts w:ascii="Angsana New" w:hAnsi="Angsana New"/>
          <w:b/>
          <w:bCs/>
          <w:sz w:val="36"/>
          <w:szCs w:val="36"/>
          <w:lang w:bidi="th-TH"/>
        </w:rPr>
        <w:tab/>
      </w:r>
    </w:p>
    <w:p w:rsidR="00F9598D" w:rsidRDefault="00F9598D" w:rsidP="00561552">
      <w:pPr>
        <w:spacing w:line="240" w:lineRule="atLeast"/>
        <w:ind w:right="-421"/>
        <w:rPr>
          <w:rFonts w:ascii="Angsana New" w:hAnsi="Angsana New"/>
          <w:b/>
          <w:bCs/>
          <w:szCs w:val="28"/>
          <w:lang w:bidi="th-TH"/>
        </w:rPr>
      </w:pPr>
    </w:p>
    <w:p w:rsidR="00561552" w:rsidRDefault="00631D4C" w:rsidP="00F9598D">
      <w:pPr>
        <w:spacing w:line="240" w:lineRule="atLeast"/>
        <w:ind w:left="-720" w:right="-421" w:firstLine="720"/>
        <w:rPr>
          <w:rFonts w:ascii="Angsana New" w:hAnsi="Angsana New"/>
          <w:b/>
          <w:bCs/>
          <w:szCs w:val="28"/>
          <w:lang w:bidi="th-TH"/>
        </w:rPr>
      </w:pPr>
      <w:r>
        <w:rPr>
          <w:rFonts w:ascii="Angsana New" w:hAnsi="Angsana New"/>
          <w:b/>
          <w:bCs/>
          <w:szCs w:val="28"/>
          <w:lang w:bidi="th-TH"/>
        </w:rPr>
        <w:t>Consolidated s</w:t>
      </w:r>
      <w:r w:rsidR="003B7874" w:rsidRPr="003B7874">
        <w:rPr>
          <w:rFonts w:ascii="Angsana New" w:hAnsi="Angsana New"/>
          <w:b/>
          <w:bCs/>
          <w:szCs w:val="28"/>
          <w:lang w:bidi="th-TH"/>
        </w:rPr>
        <w:t xml:space="preserve">tatements of </w:t>
      </w:r>
      <w:r w:rsidR="00691641">
        <w:rPr>
          <w:rFonts w:ascii="Angsana New" w:hAnsi="Angsana New"/>
          <w:b/>
          <w:bCs/>
          <w:szCs w:val="28"/>
          <w:lang w:bidi="th-TH"/>
        </w:rPr>
        <w:t>c</w:t>
      </w:r>
      <w:r w:rsidR="003B7874" w:rsidRPr="003B7874">
        <w:rPr>
          <w:rFonts w:ascii="Angsana New" w:hAnsi="Angsana New"/>
          <w:b/>
          <w:bCs/>
          <w:szCs w:val="28"/>
          <w:lang w:bidi="th-TH"/>
        </w:rPr>
        <w:t xml:space="preserve">omprehensive </w:t>
      </w:r>
      <w:r w:rsidR="00691641">
        <w:rPr>
          <w:rFonts w:ascii="Angsana New" w:hAnsi="Angsana New"/>
          <w:b/>
          <w:bCs/>
          <w:szCs w:val="28"/>
          <w:lang w:bidi="th-TH"/>
        </w:rPr>
        <w:t>i</w:t>
      </w:r>
      <w:r w:rsidR="00561552">
        <w:rPr>
          <w:rFonts w:ascii="Angsana New" w:hAnsi="Angsana New"/>
          <w:b/>
          <w:bCs/>
          <w:szCs w:val="28"/>
          <w:lang w:bidi="th-TH"/>
        </w:rPr>
        <w:t>ncome</w:t>
      </w:r>
    </w:p>
    <w:p w:rsidR="003B7874" w:rsidRDefault="003B7874" w:rsidP="00F9598D">
      <w:pPr>
        <w:spacing w:line="240" w:lineRule="atLeast"/>
        <w:ind w:left="-720" w:right="-421" w:firstLine="720"/>
        <w:rPr>
          <w:rFonts w:ascii="Angsana New" w:hAnsi="Angsana New"/>
          <w:b/>
          <w:bCs/>
          <w:szCs w:val="28"/>
          <w:lang w:bidi="th-TH"/>
        </w:rPr>
      </w:pPr>
      <w:r w:rsidRPr="003B7874">
        <w:rPr>
          <w:rFonts w:ascii="Angsana New" w:hAnsi="Angsana New"/>
          <w:b/>
          <w:bCs/>
          <w:szCs w:val="28"/>
          <w:lang w:bidi="th-TH"/>
        </w:rPr>
        <w:tab/>
      </w:r>
      <w:r w:rsidRPr="003B7874">
        <w:rPr>
          <w:rFonts w:ascii="Angsana New" w:hAnsi="Angsana New"/>
          <w:b/>
          <w:bCs/>
          <w:szCs w:val="28"/>
          <w:lang w:bidi="th-TH"/>
        </w:rPr>
        <w:tab/>
      </w:r>
      <w:r w:rsidRPr="003B7874">
        <w:rPr>
          <w:rFonts w:ascii="Angsana New" w:hAnsi="Angsana New"/>
          <w:b/>
          <w:bCs/>
          <w:szCs w:val="28"/>
          <w:lang w:bidi="th-TH"/>
        </w:rPr>
        <w:tab/>
      </w:r>
      <w:r w:rsidRPr="003B7874">
        <w:rPr>
          <w:rFonts w:ascii="Angsana New" w:hAnsi="Angsana New"/>
          <w:b/>
          <w:bCs/>
          <w:szCs w:val="28"/>
          <w:lang w:bidi="th-TH"/>
        </w:rPr>
        <w:tab/>
      </w:r>
    </w:p>
    <w:p w:rsidR="008A60ED" w:rsidRPr="008A60ED" w:rsidRDefault="00714FB3" w:rsidP="00714FB3">
      <w:pPr>
        <w:spacing w:line="240" w:lineRule="atLeast"/>
        <w:ind w:left="-720" w:right="-421"/>
        <w:jc w:val="right"/>
        <w:rPr>
          <w:rFonts w:ascii="Angsana New" w:hAnsi="Angsana New"/>
          <w:color w:val="FF0000"/>
          <w:szCs w:val="28"/>
          <w:lang w:bidi="th-TH"/>
        </w:rPr>
      </w:pPr>
      <w:r w:rsidRPr="00714FB3">
        <w:rPr>
          <w:lang w:bidi="th-TH"/>
        </w:rPr>
        <w:drawing>
          <wp:inline distT="0" distB="0" distL="0" distR="0">
            <wp:extent cx="5943600" cy="725799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7257995"/>
                    </a:xfrm>
                    <a:prstGeom prst="rect">
                      <a:avLst/>
                    </a:prstGeom>
                    <a:noFill/>
                    <a:ln>
                      <a:noFill/>
                    </a:ln>
                  </pic:spPr>
                </pic:pic>
              </a:graphicData>
            </a:graphic>
          </wp:inline>
        </w:drawing>
      </w:r>
    </w:p>
    <w:p w:rsidR="008A60ED" w:rsidRPr="003F7E2A" w:rsidRDefault="008A60ED" w:rsidP="003F7E2A">
      <w:pPr>
        <w:spacing w:line="240" w:lineRule="atLeast"/>
        <w:ind w:left="-720" w:right="-421"/>
        <w:rPr>
          <w:rFonts w:ascii="Angsana New" w:hAnsi="Angsana New"/>
          <w:color w:val="FF0000"/>
          <w:szCs w:val="28"/>
          <w:u w:val="single"/>
          <w:lang w:bidi="th-TH"/>
        </w:rPr>
      </w:pPr>
    </w:p>
    <w:p w:rsidR="00714FB3" w:rsidRDefault="00714FB3" w:rsidP="008363BF">
      <w:pPr>
        <w:spacing w:line="240" w:lineRule="atLeast"/>
        <w:rPr>
          <w:rFonts w:ascii="Angsana New" w:eastAsia="Times New Roman" w:hAnsi="Angsana New"/>
          <w:b/>
          <w:bCs/>
          <w:noProof w:val="0"/>
          <w:szCs w:val="28"/>
          <w:lang w:bidi="th-TH"/>
        </w:rPr>
      </w:pPr>
    </w:p>
    <w:p w:rsidR="00714FB3" w:rsidRDefault="00714FB3" w:rsidP="008363BF">
      <w:pPr>
        <w:spacing w:line="240" w:lineRule="atLeast"/>
        <w:rPr>
          <w:rFonts w:ascii="Angsana New" w:eastAsia="Times New Roman" w:hAnsi="Angsana New"/>
          <w:b/>
          <w:bCs/>
          <w:noProof w:val="0"/>
          <w:szCs w:val="28"/>
          <w:lang w:bidi="th-TH"/>
        </w:rPr>
      </w:pPr>
    </w:p>
    <w:p w:rsidR="00714FB3" w:rsidRDefault="00714FB3" w:rsidP="008363BF">
      <w:pPr>
        <w:spacing w:line="240" w:lineRule="atLeast"/>
        <w:rPr>
          <w:rFonts w:ascii="Angsana New" w:eastAsia="Times New Roman" w:hAnsi="Angsana New"/>
          <w:b/>
          <w:bCs/>
          <w:noProof w:val="0"/>
          <w:szCs w:val="28"/>
          <w:lang w:bidi="th-TH"/>
        </w:rPr>
      </w:pPr>
    </w:p>
    <w:p w:rsidR="00AF49FA" w:rsidRDefault="00714FB3" w:rsidP="008363BF">
      <w:pPr>
        <w:spacing w:line="240" w:lineRule="atLeast"/>
        <w:rPr>
          <w:rFonts w:ascii="Angsana New" w:hAnsi="Angsana New"/>
          <w:noProof w:val="0"/>
          <w:szCs w:val="28"/>
          <w:lang w:bidi="th-TH"/>
        </w:rPr>
      </w:pPr>
      <w:r>
        <w:rPr>
          <w:rFonts w:ascii="Angsana New" w:eastAsia="Times New Roman" w:hAnsi="Angsana New"/>
          <w:b/>
          <w:bCs/>
          <w:noProof w:val="0"/>
          <w:szCs w:val="28"/>
          <w:lang w:bidi="th-TH"/>
        </w:rPr>
        <w:t>Consolidated s</w:t>
      </w:r>
      <w:r w:rsidR="007B6A49" w:rsidRPr="000166CB">
        <w:rPr>
          <w:rFonts w:ascii="Angsana New" w:eastAsia="Times New Roman" w:hAnsi="Angsana New" w:hint="cs"/>
          <w:b/>
          <w:bCs/>
          <w:noProof w:val="0"/>
          <w:szCs w:val="28"/>
          <w:lang w:bidi="th-TH"/>
        </w:rPr>
        <w:t xml:space="preserve">tatements of </w:t>
      </w:r>
      <w:r w:rsidR="00691641">
        <w:rPr>
          <w:rFonts w:ascii="Angsana New" w:eastAsia="Times New Roman" w:hAnsi="Angsana New"/>
          <w:b/>
          <w:bCs/>
          <w:noProof w:val="0"/>
          <w:szCs w:val="28"/>
          <w:lang w:bidi="th-TH"/>
        </w:rPr>
        <w:t>c</w:t>
      </w:r>
      <w:r w:rsidR="007B6A49" w:rsidRPr="000166CB">
        <w:rPr>
          <w:rFonts w:ascii="Angsana New" w:eastAsia="Times New Roman" w:hAnsi="Angsana New" w:hint="cs"/>
          <w:b/>
          <w:bCs/>
          <w:noProof w:val="0"/>
          <w:szCs w:val="28"/>
          <w:lang w:bidi="th-TH"/>
        </w:rPr>
        <w:t xml:space="preserve">ash </w:t>
      </w:r>
      <w:r w:rsidR="00691641">
        <w:rPr>
          <w:rFonts w:ascii="Angsana New" w:eastAsia="Times New Roman" w:hAnsi="Angsana New"/>
          <w:b/>
          <w:bCs/>
          <w:noProof w:val="0"/>
          <w:szCs w:val="28"/>
          <w:lang w:bidi="th-TH"/>
        </w:rPr>
        <w:t>f</w:t>
      </w:r>
      <w:r w:rsidR="007B6A49" w:rsidRPr="000166CB">
        <w:rPr>
          <w:rFonts w:ascii="Angsana New" w:eastAsia="Times New Roman" w:hAnsi="Angsana New" w:hint="cs"/>
          <w:b/>
          <w:bCs/>
          <w:noProof w:val="0"/>
          <w:szCs w:val="28"/>
          <w:lang w:bidi="th-TH"/>
        </w:rPr>
        <w:t>lows</w:t>
      </w:r>
    </w:p>
    <w:p w:rsidR="00987BF7" w:rsidRDefault="00714FB3">
      <w:r w:rsidRPr="00714FB3">
        <w:rPr>
          <w:lang w:bidi="th-TH"/>
        </w:rPr>
        <w:drawing>
          <wp:inline distT="0" distB="0" distL="0" distR="0">
            <wp:extent cx="5943600" cy="702259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7022599"/>
                    </a:xfrm>
                    <a:prstGeom prst="rect">
                      <a:avLst/>
                    </a:prstGeom>
                    <a:noFill/>
                    <a:ln>
                      <a:noFill/>
                    </a:ln>
                  </pic:spPr>
                </pic:pic>
              </a:graphicData>
            </a:graphic>
          </wp:inline>
        </w:drawing>
      </w:r>
    </w:p>
    <w:p w:rsidR="00F9598D" w:rsidRDefault="00F9598D"/>
    <w:p w:rsidR="00F9598D" w:rsidRDefault="00F9598D">
      <w:pPr>
        <w:rPr>
          <w:rFonts w:ascii="Angsana New" w:eastAsia="Times New Roman" w:hAnsi="Angsana New"/>
          <w:b/>
          <w:bCs/>
          <w:noProof w:val="0"/>
          <w:szCs w:val="28"/>
          <w:lang w:bidi="th-TH"/>
        </w:rPr>
      </w:pPr>
    </w:p>
    <w:p w:rsidR="00F9598D" w:rsidRDefault="00F9598D">
      <w:pPr>
        <w:rPr>
          <w:rFonts w:ascii="Angsana New" w:eastAsia="Times New Roman" w:hAnsi="Angsana New"/>
          <w:b/>
          <w:bCs/>
          <w:noProof w:val="0"/>
          <w:szCs w:val="28"/>
          <w:lang w:bidi="th-TH"/>
        </w:rPr>
      </w:pPr>
    </w:p>
    <w:p w:rsidR="00714FB3" w:rsidRDefault="00714FB3">
      <w:pPr>
        <w:rPr>
          <w:rFonts w:ascii="Angsana New" w:eastAsia="Times New Roman" w:hAnsi="Angsana New"/>
          <w:b/>
          <w:bCs/>
          <w:noProof w:val="0"/>
          <w:szCs w:val="28"/>
          <w:lang w:bidi="th-TH"/>
        </w:rPr>
      </w:pPr>
    </w:p>
    <w:p w:rsidR="00561552" w:rsidRDefault="00561552">
      <w:pPr>
        <w:rPr>
          <w:rFonts w:ascii="Angsana New" w:eastAsia="Times New Roman" w:hAnsi="Angsana New"/>
          <w:b/>
          <w:bCs/>
          <w:noProof w:val="0"/>
          <w:szCs w:val="28"/>
          <w:lang w:bidi="th-TH"/>
        </w:rPr>
      </w:pPr>
    </w:p>
    <w:p w:rsidR="007B6A49" w:rsidRDefault="007B6A49">
      <w:r w:rsidRPr="000166CB">
        <w:rPr>
          <w:rFonts w:ascii="Angsana New" w:eastAsia="Times New Roman" w:hAnsi="Angsana New" w:hint="cs"/>
          <w:b/>
          <w:bCs/>
          <w:noProof w:val="0"/>
          <w:szCs w:val="28"/>
          <w:lang w:bidi="th-TH"/>
        </w:rPr>
        <w:lastRenderedPageBreak/>
        <w:t xml:space="preserve">Financial </w:t>
      </w:r>
      <w:r w:rsidR="00691641">
        <w:rPr>
          <w:rFonts w:ascii="Angsana New" w:eastAsia="Times New Roman" w:hAnsi="Angsana New"/>
          <w:b/>
          <w:bCs/>
          <w:noProof w:val="0"/>
          <w:szCs w:val="28"/>
          <w:lang w:bidi="th-TH"/>
        </w:rPr>
        <w:t>r</w:t>
      </w:r>
      <w:r w:rsidRPr="000166CB">
        <w:rPr>
          <w:rFonts w:ascii="Angsana New" w:eastAsia="Times New Roman" w:hAnsi="Angsana New" w:hint="cs"/>
          <w:b/>
          <w:bCs/>
          <w:noProof w:val="0"/>
          <w:szCs w:val="28"/>
          <w:lang w:bidi="th-TH"/>
        </w:rPr>
        <w:t>atios</w:t>
      </w:r>
    </w:p>
    <w:p w:rsidR="008A45E7" w:rsidRDefault="00714FB3">
      <w:r w:rsidRPr="00714FB3">
        <w:rPr>
          <w:lang w:bidi="th-TH"/>
        </w:rPr>
        <w:drawing>
          <wp:inline distT="0" distB="0" distL="0" distR="0">
            <wp:extent cx="5943600" cy="54120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5412068"/>
                    </a:xfrm>
                    <a:prstGeom prst="rect">
                      <a:avLst/>
                    </a:prstGeom>
                    <a:noFill/>
                    <a:ln>
                      <a:noFill/>
                    </a:ln>
                  </pic:spPr>
                </pic:pic>
              </a:graphicData>
            </a:graphic>
          </wp:inline>
        </w:drawing>
      </w:r>
    </w:p>
    <w:p w:rsidR="0012191A" w:rsidRDefault="0012191A"/>
    <w:p w:rsidR="00CB7060" w:rsidRPr="00CB7060" w:rsidRDefault="00CB7060">
      <w:pPr>
        <w:rPr>
          <w:rFonts w:asciiTheme="majorBidi" w:hAnsiTheme="majorBidi" w:cstheme="majorBidi"/>
          <w:b/>
          <w:bCs/>
        </w:rPr>
      </w:pPr>
      <w:r w:rsidRPr="00CB7060">
        <w:rPr>
          <w:rFonts w:asciiTheme="majorBidi" w:hAnsiTheme="majorBidi" w:cstheme="majorBidi"/>
          <w:b/>
          <w:bCs/>
        </w:rPr>
        <w:t>14. Report of Board Responsibility for Financial Report</w:t>
      </w:r>
    </w:p>
    <w:p w:rsidR="00CB7060" w:rsidRDefault="00CB7060" w:rsidP="00327525">
      <w:pPr>
        <w:jc w:val="thaiDistribute"/>
        <w:rPr>
          <w:rFonts w:ascii="Angsana New" w:hAnsi="Angsana New"/>
        </w:rPr>
      </w:pPr>
      <w:r w:rsidRPr="00CB7060">
        <w:rPr>
          <w:rFonts w:ascii="Angsana New" w:hAnsi="Angsana New"/>
        </w:rPr>
        <w:t>The Board of Directors of Thaivivat Insurance Pcl. has been featured on the company's corporate governance and responsibility according to the policy of good governance. Regulatory, financial statements and other financial information in the annual report have accurate, complete, adequate disclosure data. The financial statements comply with accounting standards generally accepted in  Thailand and guidelines set by the Office of Insurance Commission, the company uses appropriate, and consistent accounting policies with careful judgment including the disclosure of important information adequately in the notes to the financial statements that have been audited and certified by the auditor.</w:t>
      </w:r>
    </w:p>
    <w:p w:rsidR="00A73775" w:rsidRPr="00CB7060" w:rsidRDefault="00A73775" w:rsidP="00CB7060">
      <w:pPr>
        <w:rPr>
          <w:rFonts w:ascii="Angsana New" w:hAnsi="Angsana New"/>
        </w:rPr>
      </w:pPr>
    </w:p>
    <w:p w:rsidR="00CB7060" w:rsidRDefault="00CB7060" w:rsidP="00327525">
      <w:pPr>
        <w:jc w:val="thaiDistribute"/>
        <w:rPr>
          <w:rFonts w:ascii="Angsana New" w:hAnsi="Angsana New"/>
        </w:rPr>
      </w:pPr>
      <w:r w:rsidRPr="00CB7060">
        <w:rPr>
          <w:rFonts w:ascii="Angsana New" w:hAnsi="Angsana New"/>
        </w:rPr>
        <w:t xml:space="preserve">The Board has established a risk management system, internal control system, internal audit and suitable Corporate Governance to ensure that the company has accurate, complete and timely accounting records as well as to prevent the operation </w:t>
      </w:r>
      <w:r w:rsidR="00F96628">
        <w:rPr>
          <w:rFonts w:ascii="Angsana New" w:hAnsi="Angsana New"/>
        </w:rPr>
        <w:t xml:space="preserve">risk. </w:t>
      </w:r>
      <w:r w:rsidRPr="00CB7060">
        <w:rPr>
          <w:rFonts w:ascii="Angsana New" w:hAnsi="Angsana New"/>
        </w:rPr>
        <w:t>The Board of Directors has appointed an Audit Committee consisting of independent directors qualified as a non-executive director in charge of such matters.</w:t>
      </w:r>
    </w:p>
    <w:p w:rsidR="0012191A" w:rsidRPr="00327525" w:rsidRDefault="00CB7060" w:rsidP="00327525">
      <w:pPr>
        <w:jc w:val="both"/>
        <w:rPr>
          <w:rFonts w:ascii="Angsana New" w:hAnsi="Angsana New"/>
        </w:rPr>
      </w:pPr>
      <w:r w:rsidRPr="00CB7060">
        <w:rPr>
          <w:rFonts w:ascii="Angsana New" w:hAnsi="Angsana New"/>
        </w:rPr>
        <w:lastRenderedPageBreak/>
        <w:t>The Board of Directors have an opinion that the company’s internal controls is at a satisfactory level, can be reasonably confident and reliable in the financial st</w:t>
      </w:r>
      <w:r w:rsidR="002B78CC">
        <w:rPr>
          <w:rFonts w:ascii="Angsana New" w:hAnsi="Angsana New"/>
        </w:rPr>
        <w:t xml:space="preserve">atements as of </w:t>
      </w:r>
      <w:r w:rsidR="00F96628">
        <w:rPr>
          <w:rFonts w:ascii="Angsana New" w:hAnsi="Angsana New"/>
        </w:rPr>
        <w:t xml:space="preserve">31 </w:t>
      </w:r>
      <w:r w:rsidR="002B78CC">
        <w:rPr>
          <w:rFonts w:ascii="Angsana New" w:hAnsi="Angsana New"/>
        </w:rPr>
        <w:t>December</w:t>
      </w:r>
      <w:r w:rsidR="00714FB3">
        <w:rPr>
          <w:rFonts w:ascii="Angsana New" w:hAnsi="Angsana New"/>
        </w:rPr>
        <w:t xml:space="preserve"> 2017</w:t>
      </w:r>
      <w:r w:rsidRPr="00CB7060">
        <w:rPr>
          <w:rFonts w:ascii="Angsana New" w:hAnsi="Angsana New"/>
        </w:rPr>
        <w:t>which the company auditors has audited according to the auditing standards generally accepted and  expressed the opinion that the financial statements position and operation results are correct in accordance with generally accepted accounting principles.</w:t>
      </w:r>
    </w:p>
    <w:p w:rsidR="00A73775" w:rsidRDefault="00A73775">
      <w:pPr>
        <w:rPr>
          <w:rFonts w:ascii="Angsana New" w:hAnsi="Angsana New"/>
          <w:b/>
          <w:bCs/>
        </w:rPr>
      </w:pPr>
    </w:p>
    <w:p w:rsidR="00A73775" w:rsidRPr="007B0622" w:rsidRDefault="00CB7060">
      <w:pPr>
        <w:rPr>
          <w:rFonts w:ascii="Angsana New" w:hAnsi="Angsana New"/>
          <w:b/>
          <w:bCs/>
        </w:rPr>
      </w:pPr>
      <w:r>
        <w:rPr>
          <w:rFonts w:ascii="Angsana New" w:hAnsi="Angsana New"/>
          <w:b/>
          <w:bCs/>
        </w:rPr>
        <w:t>15</w:t>
      </w:r>
      <w:r w:rsidR="007432D4" w:rsidRPr="007B0622">
        <w:rPr>
          <w:rFonts w:ascii="Angsana New" w:hAnsi="Angsana New"/>
          <w:b/>
          <w:bCs/>
        </w:rPr>
        <w:t>.  Analysis and Explanation of Management Department</w:t>
      </w:r>
    </w:p>
    <w:p w:rsidR="007432D4" w:rsidRDefault="0076676C">
      <w:pPr>
        <w:rPr>
          <w:rFonts w:ascii="Angsana New" w:hAnsi="Angsana New"/>
        </w:rPr>
      </w:pPr>
      <w:r>
        <w:rPr>
          <w:rFonts w:ascii="Angsana New" w:hAnsi="Angsana New"/>
        </w:rPr>
        <w:t xml:space="preserve">       Performance</w:t>
      </w:r>
    </w:p>
    <w:p w:rsidR="00831074" w:rsidRDefault="007B0622" w:rsidP="003209F2">
      <w:pPr>
        <w:rPr>
          <w:rFonts w:ascii="Angsana New" w:hAnsi="Angsana New"/>
        </w:rPr>
      </w:pPr>
      <w:r>
        <w:rPr>
          <w:rFonts w:ascii="Angsana New" w:hAnsi="Angsana New"/>
        </w:rPr>
        <w:t xml:space="preserve">                Compariso</w:t>
      </w:r>
      <w:r w:rsidR="002B78CC">
        <w:rPr>
          <w:rFonts w:ascii="Angsana New" w:hAnsi="Angsana New"/>
        </w:rPr>
        <w:t>n in 2017 and 2016</w:t>
      </w:r>
      <w:r w:rsidR="00F96628">
        <w:rPr>
          <w:rFonts w:ascii="Angsana New" w:hAnsi="Angsana New"/>
        </w:rPr>
        <w:t>, the company’</w:t>
      </w:r>
      <w:r w:rsidR="0076676C">
        <w:rPr>
          <w:rFonts w:ascii="Angsana New" w:hAnsi="Angsana New"/>
        </w:rPr>
        <w:t>s underwrit</w:t>
      </w:r>
      <w:r w:rsidR="002B78CC">
        <w:rPr>
          <w:rFonts w:ascii="Angsana New" w:hAnsi="Angsana New"/>
        </w:rPr>
        <w:t xml:space="preserve">ing </w:t>
      </w:r>
      <w:r w:rsidR="000F00BA">
        <w:rPr>
          <w:rFonts w:ascii="Angsana New" w:hAnsi="Angsana New"/>
        </w:rPr>
        <w:t>income</w:t>
      </w:r>
      <w:r w:rsidR="002B78CC">
        <w:rPr>
          <w:rFonts w:ascii="Angsana New" w:hAnsi="Angsana New"/>
        </w:rPr>
        <w:t xml:space="preserve"> had increased </w:t>
      </w:r>
      <w:r w:rsidR="000F00BA">
        <w:rPr>
          <w:rFonts w:ascii="Angsana New" w:hAnsi="Angsana New"/>
        </w:rPr>
        <w:t xml:space="preserve">Baht </w:t>
      </w:r>
      <w:r w:rsidR="002B78CC">
        <w:rPr>
          <w:rFonts w:ascii="Angsana New" w:hAnsi="Angsana New"/>
        </w:rPr>
        <w:t>31.9</w:t>
      </w:r>
      <w:r w:rsidR="000F00BA">
        <w:rPr>
          <w:rFonts w:ascii="Angsana New" w:hAnsi="Angsana New"/>
        </w:rPr>
        <w:t>3</w:t>
      </w:r>
      <w:r w:rsidR="00C42522">
        <w:rPr>
          <w:rFonts w:ascii="Angsana New" w:hAnsi="Angsana New"/>
        </w:rPr>
        <w:t xml:space="preserve"> million or </w:t>
      </w:r>
      <w:r w:rsidR="000F00BA">
        <w:rPr>
          <w:rFonts w:ascii="Angsana New" w:hAnsi="Angsana New"/>
        </w:rPr>
        <w:t>1.18</w:t>
      </w:r>
      <w:r w:rsidR="0076676C">
        <w:rPr>
          <w:rFonts w:ascii="Angsana New" w:hAnsi="Angsana New"/>
        </w:rPr>
        <w:t>%</w:t>
      </w:r>
      <w:r w:rsidR="000F00BA">
        <w:rPr>
          <w:rFonts w:ascii="Angsana New" w:hAnsi="Angsana New"/>
        </w:rPr>
        <w:t xml:space="preserve"> and investment income decreased Baht 30.62 million or 25.26% due to </w:t>
      </w:r>
      <w:r w:rsidR="003209F2">
        <w:rPr>
          <w:rFonts w:ascii="Angsana New" w:hAnsi="Angsana New"/>
          <w:lang w:bidi="th-TH"/>
        </w:rPr>
        <w:t xml:space="preserve">Thai </w:t>
      </w:r>
      <w:r w:rsidR="003209F2">
        <w:rPr>
          <w:rFonts w:ascii="Angsana New" w:hAnsi="Angsana New"/>
        </w:rPr>
        <w:t xml:space="preserve">money market by The stock exchange of Thailand (SET) </w:t>
      </w:r>
      <w:r w:rsidR="0076676C">
        <w:rPr>
          <w:rFonts w:ascii="Angsana New" w:hAnsi="Angsana New"/>
        </w:rPr>
        <w:t>while the underw</w:t>
      </w:r>
      <w:r w:rsidR="00C42522">
        <w:rPr>
          <w:rFonts w:ascii="Angsana New" w:hAnsi="Angsana New"/>
        </w:rPr>
        <w:t>riting expenses</w:t>
      </w:r>
      <w:r w:rsidR="003209F2">
        <w:rPr>
          <w:rFonts w:ascii="Angsana New" w:hAnsi="Angsana New"/>
        </w:rPr>
        <w:t xml:space="preserve"> and operating expensesdecreasedBaht 21.45</w:t>
      </w:r>
      <w:r w:rsidR="00C42522">
        <w:rPr>
          <w:rFonts w:ascii="Angsana New" w:hAnsi="Angsana New"/>
        </w:rPr>
        <w:t xml:space="preserve"> million or </w:t>
      </w:r>
      <w:r w:rsidR="003209F2">
        <w:rPr>
          <w:rFonts w:ascii="Angsana New" w:hAnsi="Angsana New"/>
        </w:rPr>
        <w:t>0.76</w:t>
      </w:r>
      <w:r w:rsidR="0076676C">
        <w:rPr>
          <w:rFonts w:ascii="Angsana New" w:hAnsi="Angsana New"/>
        </w:rPr>
        <w:t>% resulti</w:t>
      </w:r>
      <w:r w:rsidR="00630F3A">
        <w:rPr>
          <w:rFonts w:ascii="Angsana New" w:hAnsi="Angsana New"/>
        </w:rPr>
        <w:t xml:space="preserve">ng </w:t>
      </w:r>
      <w:r w:rsidR="003209F2">
        <w:rPr>
          <w:rFonts w:ascii="Angsana New" w:hAnsi="Angsana New"/>
        </w:rPr>
        <w:t>in net profit increased from prior year.</w:t>
      </w:r>
    </w:p>
    <w:p w:rsidR="00A73775" w:rsidRDefault="00A73775" w:rsidP="0076676C">
      <w:pPr>
        <w:ind w:right="-450"/>
        <w:rPr>
          <w:rFonts w:ascii="Angsana New" w:hAnsi="Angsana New"/>
        </w:rPr>
      </w:pPr>
    </w:p>
    <w:p w:rsidR="008B167A" w:rsidRDefault="008B167A" w:rsidP="00327525">
      <w:pPr>
        <w:ind w:right="429"/>
        <w:rPr>
          <w:rFonts w:ascii="Angsana New" w:hAnsi="Angsana New"/>
        </w:rPr>
      </w:pPr>
      <w:r>
        <w:rPr>
          <w:rFonts w:ascii="Angsana New" w:hAnsi="Angsana New"/>
        </w:rPr>
        <w:t>Underwriting revenue and expense</w:t>
      </w:r>
    </w:p>
    <w:p w:rsidR="00870541" w:rsidRDefault="008B167A" w:rsidP="00F625CA">
      <w:pPr>
        <w:ind w:right="429"/>
        <w:jc w:val="both"/>
        <w:rPr>
          <w:rFonts w:ascii="Angsana New" w:hAnsi="Angsana New"/>
        </w:rPr>
      </w:pPr>
      <w:r>
        <w:rPr>
          <w:rFonts w:ascii="Angsana New" w:hAnsi="Angsana New"/>
        </w:rPr>
        <w:t xml:space="preserve">                 The company h</w:t>
      </w:r>
      <w:r w:rsidR="002B78CC">
        <w:rPr>
          <w:rFonts w:ascii="Angsana New" w:hAnsi="Angsana New"/>
        </w:rPr>
        <w:t xml:space="preserve">ad underwriting </w:t>
      </w:r>
      <w:r w:rsidR="003209F2">
        <w:rPr>
          <w:rFonts w:ascii="Angsana New" w:hAnsi="Angsana New"/>
        </w:rPr>
        <w:t>income Baht</w:t>
      </w:r>
      <w:r w:rsidR="002B78CC">
        <w:rPr>
          <w:rFonts w:ascii="Angsana New" w:hAnsi="Angsana New"/>
        </w:rPr>
        <w:t xml:space="preserve"> 2,737.29million</w:t>
      </w:r>
      <w:r w:rsidR="003209F2">
        <w:rPr>
          <w:rFonts w:ascii="Angsana New" w:hAnsi="Angsana New"/>
        </w:rPr>
        <w:t xml:space="preserve"> that </w:t>
      </w:r>
      <w:r w:rsidR="002B78CC">
        <w:rPr>
          <w:rFonts w:ascii="Angsana New" w:hAnsi="Angsana New"/>
        </w:rPr>
        <w:t>increased 1.18% as compared in 2016</w:t>
      </w:r>
      <w:r w:rsidR="006E1328">
        <w:rPr>
          <w:rFonts w:ascii="Angsana New" w:hAnsi="Angsana New"/>
        </w:rPr>
        <w:t xml:space="preserve">however it had underwriting expenses and operating expense Baht 2,800.30 million, decreased 0.76% from 2016. So in 2017 the company had underwriting loss Baht 63.01 million which decreased 45.86% from 2016 due to the continuous expansion of  Thai economy. So the company develops new innovation tool to </w:t>
      </w:r>
      <w:r w:rsidR="00F625CA">
        <w:rPr>
          <w:rFonts w:ascii="Angsana New" w:hAnsi="Angsana New"/>
        </w:rPr>
        <w:t>make more interesting product or service to gain more underwriting income, maintain market share and reduce underwriting and operating expenses resulting in  underwriting profit.</w:t>
      </w:r>
    </w:p>
    <w:p w:rsidR="00714FB3" w:rsidRDefault="00714FB3" w:rsidP="00F625CA">
      <w:pPr>
        <w:ind w:right="429"/>
        <w:jc w:val="both"/>
        <w:rPr>
          <w:rFonts w:ascii="Angsana New" w:hAnsi="Angsana New"/>
        </w:rPr>
      </w:pPr>
      <w:r>
        <w:rPr>
          <w:rFonts w:ascii="Angsana New" w:hAnsi="Angsana New"/>
        </w:rPr>
        <w:tab/>
        <w:t xml:space="preserve">For consolidated financial statement, the company and subsidiary company had underwriting income Baht </w:t>
      </w:r>
      <w:r w:rsidRPr="00714FB3">
        <w:rPr>
          <w:rFonts w:ascii="Angsana New" w:hAnsi="Angsana New"/>
        </w:rPr>
        <w:t>2,737.64</w:t>
      </w:r>
      <w:r>
        <w:rPr>
          <w:rFonts w:ascii="Angsana New" w:hAnsi="Angsana New"/>
        </w:rPr>
        <w:t xml:space="preserve"> million and underwriting expenses and operating expense Baht 2,804.89 million. So in 2017 the company had underwriting loss Baht 67.25 million.</w:t>
      </w:r>
    </w:p>
    <w:p w:rsidR="00855BED" w:rsidRDefault="00855BED" w:rsidP="0076676C">
      <w:pPr>
        <w:ind w:right="-450"/>
        <w:rPr>
          <w:rFonts w:ascii="Angsana New" w:hAnsi="Angsana New"/>
          <w:cs/>
          <w:lang w:bidi="th-TH"/>
        </w:rPr>
      </w:pPr>
    </w:p>
    <w:p w:rsidR="00870541" w:rsidRDefault="00870541" w:rsidP="0076676C">
      <w:pPr>
        <w:ind w:right="-450"/>
        <w:rPr>
          <w:rFonts w:ascii="Angsana New" w:hAnsi="Angsana New"/>
        </w:rPr>
      </w:pPr>
      <w:r>
        <w:rPr>
          <w:rFonts w:ascii="Angsana New" w:hAnsi="Angsana New"/>
        </w:rPr>
        <w:t xml:space="preserve">       Investment </w:t>
      </w:r>
      <w:r w:rsidR="00F625CA">
        <w:rPr>
          <w:rFonts w:ascii="Angsana New" w:hAnsi="Angsana New"/>
        </w:rPr>
        <w:t>income</w:t>
      </w:r>
    </w:p>
    <w:p w:rsidR="0076676C" w:rsidRDefault="00085CF8" w:rsidP="00F625CA">
      <w:pPr>
        <w:ind w:right="288"/>
        <w:jc w:val="thaiDistribute"/>
        <w:rPr>
          <w:rFonts w:ascii="Angsana New" w:hAnsi="Angsana New"/>
        </w:rPr>
      </w:pPr>
      <w:r>
        <w:rPr>
          <w:rFonts w:ascii="Angsana New" w:hAnsi="Angsana New"/>
        </w:rPr>
        <w:t xml:space="preserve">Besides the underwriting </w:t>
      </w:r>
      <w:r w:rsidR="00F625CA">
        <w:rPr>
          <w:rFonts w:ascii="Angsana New" w:hAnsi="Angsana New"/>
        </w:rPr>
        <w:t>income</w:t>
      </w:r>
      <w:r>
        <w:rPr>
          <w:rFonts w:ascii="Angsana New" w:hAnsi="Angsana New"/>
        </w:rPr>
        <w:t>, t</w:t>
      </w:r>
      <w:r w:rsidR="00A45450">
        <w:rPr>
          <w:rFonts w:ascii="Angsana New" w:hAnsi="Angsana New"/>
        </w:rPr>
        <w:t>he company had</w:t>
      </w:r>
      <w:r>
        <w:rPr>
          <w:rFonts w:ascii="Angsana New" w:hAnsi="Angsana New"/>
        </w:rPr>
        <w:t xml:space="preserve">a main </w:t>
      </w:r>
      <w:r w:rsidR="00870541">
        <w:rPr>
          <w:rFonts w:ascii="Angsana New" w:hAnsi="Angsana New"/>
        </w:rPr>
        <w:t xml:space="preserve">investment </w:t>
      </w:r>
      <w:r w:rsidR="00F625CA">
        <w:rPr>
          <w:rFonts w:ascii="Angsana New" w:hAnsi="Angsana New"/>
        </w:rPr>
        <w:t>income</w:t>
      </w:r>
      <w:r w:rsidR="00480BB8">
        <w:rPr>
          <w:rFonts w:ascii="Angsana New" w:hAnsi="Angsana New"/>
        </w:rPr>
        <w:t xml:space="preserve">with investment ratio as the Officeof Insurance Commission (OIC) </w:t>
      </w:r>
      <w:r w:rsidR="00852707">
        <w:rPr>
          <w:rFonts w:ascii="Angsana New" w:hAnsi="Angsana New"/>
        </w:rPr>
        <w:t xml:space="preserve">announcement </w:t>
      </w:r>
      <w:r w:rsidR="00480BB8">
        <w:rPr>
          <w:rFonts w:ascii="Angsana New" w:hAnsi="Angsana New"/>
        </w:rPr>
        <w:t>which</w:t>
      </w:r>
      <w:r w:rsidR="00C73DE1">
        <w:rPr>
          <w:rFonts w:ascii="Angsana New" w:hAnsi="Angsana New"/>
        </w:rPr>
        <w:t xml:space="preserve"> had the investment amount as of year end 201</w:t>
      </w:r>
      <w:r w:rsidR="002B78CC">
        <w:rPr>
          <w:rFonts w:ascii="Angsana New" w:hAnsi="Angsana New"/>
        </w:rPr>
        <w:t>7</w:t>
      </w:r>
      <w:r w:rsidR="00C73DE1">
        <w:rPr>
          <w:rFonts w:ascii="Angsana New" w:hAnsi="Angsana New"/>
        </w:rPr>
        <w:t xml:space="preserve"> shown in the Financial Statementsand recorded as market price</w:t>
      </w:r>
      <w:r w:rsidR="00F625CA">
        <w:rPr>
          <w:rFonts w:ascii="Angsana New" w:hAnsi="Angsana New"/>
        </w:rPr>
        <w:t xml:space="preserve"> Baht</w:t>
      </w:r>
      <w:r w:rsidR="00C73DE1">
        <w:rPr>
          <w:rFonts w:ascii="Angsana New" w:hAnsi="Angsana New"/>
        </w:rPr>
        <w:t xml:space="preserve"> 2,</w:t>
      </w:r>
      <w:r w:rsidR="002B78CC">
        <w:rPr>
          <w:rFonts w:ascii="Angsana New" w:hAnsi="Angsana New"/>
        </w:rPr>
        <w:t>990.4</w:t>
      </w:r>
      <w:r w:rsidR="00F625CA">
        <w:rPr>
          <w:rFonts w:ascii="Angsana New" w:hAnsi="Angsana New"/>
        </w:rPr>
        <w:t>2</w:t>
      </w:r>
      <w:r w:rsidR="00C41236">
        <w:rPr>
          <w:rFonts w:ascii="Angsana New" w:hAnsi="Angsana New"/>
        </w:rPr>
        <w:t xml:space="preserve"> m</w:t>
      </w:r>
      <w:r w:rsidR="008E65F4">
        <w:rPr>
          <w:rFonts w:ascii="Angsana New" w:hAnsi="Angsana New"/>
        </w:rPr>
        <w:t>i</w:t>
      </w:r>
      <w:r w:rsidR="00F625CA">
        <w:rPr>
          <w:rFonts w:ascii="Angsana New" w:hAnsi="Angsana New"/>
        </w:rPr>
        <w:t xml:space="preserve">llion </w:t>
      </w:r>
      <w:r w:rsidR="002B78CC">
        <w:rPr>
          <w:rFonts w:ascii="Angsana New" w:hAnsi="Angsana New"/>
        </w:rPr>
        <w:t>that increased</w:t>
      </w:r>
      <w:r w:rsidR="00F625CA">
        <w:rPr>
          <w:rFonts w:ascii="Angsana New" w:hAnsi="Angsana New"/>
        </w:rPr>
        <w:t xml:space="preserve"> Baht</w:t>
      </w:r>
      <w:r w:rsidR="002B78CC">
        <w:rPr>
          <w:rFonts w:ascii="Angsana New" w:hAnsi="Angsana New"/>
        </w:rPr>
        <w:t xml:space="preserve"> 281.27 million from 2016</w:t>
      </w:r>
      <w:r w:rsidR="00C41236">
        <w:rPr>
          <w:rFonts w:ascii="Angsana New" w:hAnsi="Angsana New"/>
        </w:rPr>
        <w:t>.</w:t>
      </w:r>
      <w:r w:rsidR="00F625CA">
        <w:rPr>
          <w:rFonts w:ascii="Angsana New" w:hAnsi="Angsana New"/>
        </w:rPr>
        <w:t xml:space="preserve"> In 2017</w:t>
      </w:r>
      <w:r w:rsidR="00C41236">
        <w:rPr>
          <w:rFonts w:ascii="Angsana New" w:hAnsi="Angsana New"/>
        </w:rPr>
        <w:t xml:space="preserve">, the companyhas </w:t>
      </w:r>
      <w:r w:rsidR="00F625CA">
        <w:rPr>
          <w:rFonts w:ascii="Angsana New" w:hAnsi="Angsana New"/>
        </w:rPr>
        <w:t>decreasing</w:t>
      </w:r>
      <w:r w:rsidR="00C41236">
        <w:rPr>
          <w:rFonts w:ascii="Angsana New" w:hAnsi="Angsana New"/>
        </w:rPr>
        <w:t>inves</w:t>
      </w:r>
      <w:r w:rsidR="002B78CC">
        <w:rPr>
          <w:rFonts w:ascii="Angsana New" w:hAnsi="Angsana New"/>
        </w:rPr>
        <w:t xml:space="preserve">tment </w:t>
      </w:r>
      <w:r w:rsidR="00F625CA">
        <w:rPr>
          <w:rFonts w:ascii="Angsana New" w:hAnsi="Angsana New"/>
        </w:rPr>
        <w:t>income</w:t>
      </w:r>
      <w:r w:rsidR="002B78CC">
        <w:rPr>
          <w:rFonts w:ascii="Angsana New" w:hAnsi="Angsana New"/>
        </w:rPr>
        <w:t xml:space="preserve"> and </w:t>
      </w:r>
      <w:r w:rsidR="00F625CA">
        <w:rPr>
          <w:rFonts w:ascii="Angsana New" w:hAnsi="Angsana New"/>
        </w:rPr>
        <w:t>profitBaht 30.62</w:t>
      </w:r>
      <w:r w:rsidR="00A45450">
        <w:rPr>
          <w:rFonts w:ascii="Angsana New" w:hAnsi="Angsana New"/>
        </w:rPr>
        <w:t xml:space="preserve"> million </w:t>
      </w:r>
      <w:r w:rsidR="00A76E01">
        <w:rPr>
          <w:rFonts w:ascii="Angsana New" w:hAnsi="Angsana New"/>
        </w:rPr>
        <w:t>or</w:t>
      </w:r>
      <w:r w:rsidR="00F625CA">
        <w:rPr>
          <w:rFonts w:ascii="Angsana New" w:hAnsi="Angsana New"/>
        </w:rPr>
        <w:t>25.26</w:t>
      </w:r>
      <w:r w:rsidR="002B78CC">
        <w:rPr>
          <w:rFonts w:ascii="Angsana New" w:hAnsi="Angsana New"/>
        </w:rPr>
        <w:t>% from 2016</w:t>
      </w:r>
      <w:r w:rsidR="00C41236">
        <w:rPr>
          <w:rFonts w:ascii="Angsana New" w:hAnsi="Angsana New"/>
        </w:rPr>
        <w:t xml:space="preserve"> due to the current </w:t>
      </w:r>
      <w:r w:rsidR="00F625CA">
        <w:rPr>
          <w:rFonts w:ascii="Angsana New" w:hAnsi="Angsana New"/>
        </w:rPr>
        <w:t>Thai money market.</w:t>
      </w:r>
    </w:p>
    <w:p w:rsidR="00F625CA" w:rsidRDefault="00404D8F" w:rsidP="00F625CA">
      <w:pPr>
        <w:ind w:right="288"/>
        <w:jc w:val="thaiDistribute"/>
        <w:rPr>
          <w:rFonts w:ascii="Angsana New" w:hAnsi="Angsana New"/>
        </w:rPr>
      </w:pPr>
      <w:r>
        <w:rPr>
          <w:rFonts w:ascii="Angsana New" w:hAnsi="Angsana New"/>
        </w:rPr>
        <w:tab/>
        <w:t>For consolidated financial statement, the company and subsidiary company had the investment amount as of year end 2017 shown in the Financial Statements and recorded as market price Baht 3,040.24 million.</w:t>
      </w:r>
    </w:p>
    <w:p w:rsidR="00F625CA" w:rsidRDefault="00F625CA" w:rsidP="00F625CA">
      <w:pPr>
        <w:ind w:right="288"/>
        <w:jc w:val="thaiDistribute"/>
        <w:rPr>
          <w:rFonts w:ascii="Angsana New" w:hAnsi="Angsana New"/>
        </w:rPr>
      </w:pPr>
    </w:p>
    <w:p w:rsidR="00561552" w:rsidRDefault="00561552" w:rsidP="00F625CA">
      <w:pPr>
        <w:ind w:right="288"/>
        <w:jc w:val="thaiDistribute"/>
        <w:rPr>
          <w:rFonts w:ascii="Angsana New" w:hAnsi="Angsana New"/>
        </w:rPr>
      </w:pPr>
    </w:p>
    <w:p w:rsidR="00561552" w:rsidRDefault="00561552" w:rsidP="00F625CA">
      <w:pPr>
        <w:ind w:right="288"/>
        <w:jc w:val="thaiDistribute"/>
        <w:rPr>
          <w:rFonts w:ascii="Angsana New" w:hAnsi="Angsana New"/>
        </w:rPr>
      </w:pPr>
    </w:p>
    <w:p w:rsidR="00561552" w:rsidRDefault="00561552" w:rsidP="00F625CA">
      <w:pPr>
        <w:ind w:right="288"/>
        <w:jc w:val="thaiDistribute"/>
        <w:rPr>
          <w:rFonts w:ascii="Angsana New" w:hAnsi="Angsana New"/>
        </w:rPr>
      </w:pPr>
    </w:p>
    <w:p w:rsidR="00561552" w:rsidRDefault="00561552" w:rsidP="00F625CA">
      <w:pPr>
        <w:ind w:right="288"/>
        <w:jc w:val="thaiDistribute"/>
        <w:rPr>
          <w:rFonts w:ascii="Angsana New" w:hAnsi="Angsana New"/>
        </w:rPr>
      </w:pPr>
    </w:p>
    <w:p w:rsidR="00F625CA" w:rsidRDefault="00F625CA" w:rsidP="00F625CA">
      <w:pPr>
        <w:ind w:right="288"/>
        <w:jc w:val="thaiDistribute"/>
        <w:rPr>
          <w:rFonts w:ascii="Angsana New" w:hAnsi="Angsana New"/>
          <w:b/>
          <w:bCs/>
        </w:rPr>
      </w:pPr>
      <w:r w:rsidRPr="00F625CA">
        <w:rPr>
          <w:rFonts w:ascii="Angsana New" w:hAnsi="Angsana New"/>
          <w:b/>
          <w:bCs/>
        </w:rPr>
        <w:lastRenderedPageBreak/>
        <w:t>Investment assets as at 31 December 2017</w:t>
      </w:r>
    </w:p>
    <w:p w:rsidR="000B15CB" w:rsidRDefault="00404D8F" w:rsidP="00691641">
      <w:pPr>
        <w:ind w:right="288"/>
        <w:rPr>
          <w:rFonts w:ascii="Angsana New" w:hAnsi="Angsana New"/>
        </w:rPr>
      </w:pPr>
      <w:r w:rsidRPr="00404D8F">
        <w:rPr>
          <w:lang w:bidi="th-TH"/>
        </w:rPr>
        <w:drawing>
          <wp:inline distT="0" distB="0" distL="0" distR="0">
            <wp:extent cx="5943600" cy="25762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2576233"/>
                    </a:xfrm>
                    <a:prstGeom prst="rect">
                      <a:avLst/>
                    </a:prstGeom>
                    <a:noFill/>
                    <a:ln>
                      <a:noFill/>
                    </a:ln>
                  </pic:spPr>
                </pic:pic>
              </a:graphicData>
            </a:graphic>
          </wp:inline>
        </w:drawing>
      </w:r>
    </w:p>
    <w:p w:rsidR="00F625CA" w:rsidRDefault="00F625CA" w:rsidP="00691641">
      <w:pPr>
        <w:ind w:right="288"/>
        <w:jc w:val="center"/>
        <w:rPr>
          <w:rFonts w:ascii="Angsana New" w:hAnsi="Angsana New"/>
        </w:rPr>
      </w:pPr>
    </w:p>
    <w:p w:rsidR="009121A1" w:rsidRDefault="009121A1" w:rsidP="008D54D0">
      <w:pPr>
        <w:ind w:right="-450" w:firstLine="720"/>
        <w:jc w:val="both"/>
        <w:rPr>
          <w:rFonts w:ascii="Angsana New" w:hAnsi="Angsana New"/>
        </w:rPr>
      </w:pPr>
      <w:r>
        <w:rPr>
          <w:rFonts w:ascii="Angsana New" w:hAnsi="Angsana New"/>
        </w:rPr>
        <w:t>Financial Status</w:t>
      </w:r>
    </w:p>
    <w:p w:rsidR="008520C3" w:rsidRDefault="009121A1" w:rsidP="008D54D0">
      <w:pPr>
        <w:ind w:right="4" w:firstLine="720"/>
        <w:jc w:val="both"/>
        <w:rPr>
          <w:rFonts w:ascii="Angsana New" w:hAnsi="Angsana New"/>
        </w:rPr>
      </w:pPr>
      <w:r>
        <w:rPr>
          <w:rFonts w:ascii="Angsana New" w:hAnsi="Angsana New"/>
        </w:rPr>
        <w:t>The c</w:t>
      </w:r>
      <w:r w:rsidR="009837BC">
        <w:rPr>
          <w:rFonts w:ascii="Angsana New" w:hAnsi="Angsana New"/>
        </w:rPr>
        <w:t xml:space="preserve">ompany had total assets </w:t>
      </w:r>
      <w:r w:rsidR="008D54D0">
        <w:rPr>
          <w:rFonts w:ascii="Angsana New" w:hAnsi="Angsana New"/>
        </w:rPr>
        <w:t xml:space="preserve">Baht </w:t>
      </w:r>
      <w:r w:rsidR="002B78CC">
        <w:rPr>
          <w:rFonts w:ascii="Angsana New" w:hAnsi="Angsana New"/>
        </w:rPr>
        <w:t>5,208.20million increased 7.30% from 2016</w:t>
      </w:r>
      <w:r w:rsidR="00E4094E">
        <w:rPr>
          <w:rFonts w:ascii="Angsana New" w:hAnsi="Angsana New"/>
        </w:rPr>
        <w:t>;</w:t>
      </w:r>
      <w:r w:rsidR="00AD7427">
        <w:rPr>
          <w:rFonts w:ascii="Angsana New" w:hAnsi="Angsana New"/>
        </w:rPr>
        <w:t>cash and cash equivale</w:t>
      </w:r>
      <w:r w:rsidR="002B78CC">
        <w:rPr>
          <w:rFonts w:ascii="Angsana New" w:hAnsi="Angsana New"/>
        </w:rPr>
        <w:t>nts</w:t>
      </w:r>
      <w:r w:rsidR="008D54D0">
        <w:rPr>
          <w:rFonts w:ascii="Angsana New" w:hAnsi="Angsana New"/>
        </w:rPr>
        <w:t xml:space="preserve"> Baht</w:t>
      </w:r>
      <w:r w:rsidR="002B78CC">
        <w:rPr>
          <w:rFonts w:ascii="Angsana New" w:hAnsi="Angsana New"/>
        </w:rPr>
        <w:t xml:space="preserve"> 237.38million or 4.56</w:t>
      </w:r>
      <w:r>
        <w:rPr>
          <w:rFonts w:ascii="Angsana New" w:hAnsi="Angsana New"/>
        </w:rPr>
        <w:t>%</w:t>
      </w:r>
      <w:r w:rsidR="00433818">
        <w:rPr>
          <w:rFonts w:ascii="Angsana New" w:hAnsi="Angsana New"/>
        </w:rPr>
        <w:t xml:space="preserve"> of total assets</w:t>
      </w:r>
      <w:r w:rsidR="00E4094E">
        <w:rPr>
          <w:rFonts w:ascii="Angsana New" w:hAnsi="Angsana New"/>
        </w:rPr>
        <w:t>;</w:t>
      </w:r>
      <w:r>
        <w:rPr>
          <w:rFonts w:ascii="Angsana New" w:hAnsi="Angsana New"/>
        </w:rPr>
        <w:t xml:space="preserve"> investment assets included</w:t>
      </w:r>
      <w:r w:rsidR="00E4094E">
        <w:rPr>
          <w:rFonts w:ascii="Angsana New" w:hAnsi="Angsana New"/>
        </w:rPr>
        <w:t xml:space="preserve"> deposits</w:t>
      </w:r>
      <w:r w:rsidR="008D54D0">
        <w:rPr>
          <w:rFonts w:ascii="Angsana New" w:hAnsi="Angsana New"/>
        </w:rPr>
        <w:t xml:space="preserve"> at financial institution</w:t>
      </w:r>
      <w:r w:rsidR="00E4094E">
        <w:rPr>
          <w:rFonts w:ascii="Angsana New" w:hAnsi="Angsana New"/>
        </w:rPr>
        <w:t xml:space="preserve">, </w:t>
      </w:r>
      <w:r w:rsidR="008D54D0">
        <w:rPr>
          <w:rFonts w:ascii="Angsana New" w:hAnsi="Angsana New"/>
        </w:rPr>
        <w:t>debt instrument</w:t>
      </w:r>
      <w:r w:rsidR="00E4094E">
        <w:rPr>
          <w:rFonts w:ascii="Angsana New" w:hAnsi="Angsana New"/>
        </w:rPr>
        <w:t>, equity</w:t>
      </w:r>
      <w:r w:rsidR="008D54D0">
        <w:rPr>
          <w:rFonts w:ascii="Angsana New" w:hAnsi="Angsana New"/>
        </w:rPr>
        <w:t xml:space="preserve"> instrument</w:t>
      </w:r>
      <w:r w:rsidR="00E4094E">
        <w:rPr>
          <w:rFonts w:ascii="Angsana New" w:hAnsi="Angsana New"/>
        </w:rPr>
        <w:t>, bond</w:t>
      </w:r>
      <w:r w:rsidR="008D54D0">
        <w:rPr>
          <w:rFonts w:ascii="Angsana New" w:hAnsi="Angsana New"/>
        </w:rPr>
        <w:t xml:space="preserve">,investment in subsidiary </w:t>
      </w:r>
      <w:r w:rsidR="00E4094E">
        <w:rPr>
          <w:rFonts w:ascii="Angsana New" w:hAnsi="Angsana New"/>
        </w:rPr>
        <w:t>and other investments</w:t>
      </w:r>
      <w:r w:rsidR="008D54D0">
        <w:rPr>
          <w:rFonts w:ascii="Angsana New" w:hAnsi="Angsana New"/>
        </w:rPr>
        <w:t>Baht 3,057.62</w:t>
      </w:r>
      <w:r w:rsidR="002B78CC">
        <w:rPr>
          <w:rFonts w:ascii="Angsana New" w:hAnsi="Angsana New"/>
        </w:rPr>
        <w:t xml:space="preserve"> million or 5</w:t>
      </w:r>
      <w:r w:rsidR="008D54D0">
        <w:rPr>
          <w:rFonts w:ascii="Angsana New" w:hAnsi="Angsana New"/>
        </w:rPr>
        <w:t>8</w:t>
      </w:r>
      <w:r w:rsidR="002B78CC">
        <w:rPr>
          <w:rFonts w:ascii="Angsana New" w:hAnsi="Angsana New"/>
        </w:rPr>
        <w:t>.</w:t>
      </w:r>
      <w:r w:rsidR="008D54D0">
        <w:rPr>
          <w:rFonts w:ascii="Angsana New" w:hAnsi="Angsana New"/>
        </w:rPr>
        <w:t>71</w:t>
      </w:r>
      <w:r w:rsidR="00E4094E">
        <w:rPr>
          <w:rFonts w:ascii="Angsana New" w:hAnsi="Angsana New"/>
        </w:rPr>
        <w:t>%</w:t>
      </w:r>
      <w:r w:rsidR="008520C3">
        <w:rPr>
          <w:rFonts w:ascii="Angsana New" w:hAnsi="Angsana New"/>
        </w:rPr>
        <w:t>, reinsurance asse</w:t>
      </w:r>
      <w:r w:rsidR="009837BC">
        <w:rPr>
          <w:rFonts w:ascii="Angsana New" w:hAnsi="Angsana New"/>
        </w:rPr>
        <w:t>t</w:t>
      </w:r>
      <w:r w:rsidR="002B78CC">
        <w:rPr>
          <w:rFonts w:ascii="Angsana New" w:hAnsi="Angsana New"/>
        </w:rPr>
        <w:t xml:space="preserve">s and premium receivables </w:t>
      </w:r>
      <w:r w:rsidR="008D54D0">
        <w:rPr>
          <w:rFonts w:ascii="Angsana New" w:hAnsi="Angsana New"/>
        </w:rPr>
        <w:t xml:space="preserve">Baht </w:t>
      </w:r>
      <w:r w:rsidR="002B78CC">
        <w:rPr>
          <w:rFonts w:ascii="Angsana New" w:hAnsi="Angsana New"/>
        </w:rPr>
        <w:t>1,012.21 millionor 19.44</w:t>
      </w:r>
      <w:r w:rsidR="008520C3">
        <w:rPr>
          <w:rFonts w:ascii="Angsana New" w:hAnsi="Angsana New"/>
        </w:rPr>
        <w:t>%, property, buildings</w:t>
      </w:r>
      <w:r w:rsidR="008D54D0">
        <w:rPr>
          <w:rFonts w:ascii="Angsana New" w:hAnsi="Angsana New"/>
        </w:rPr>
        <w:t xml:space="preserve"> and</w:t>
      </w:r>
      <w:r w:rsidR="008520C3">
        <w:rPr>
          <w:rFonts w:ascii="Angsana New" w:hAnsi="Angsana New"/>
        </w:rPr>
        <w:t>e</w:t>
      </w:r>
      <w:r w:rsidR="00AD7427">
        <w:rPr>
          <w:rFonts w:ascii="Angsana New" w:hAnsi="Angsana New"/>
        </w:rPr>
        <w:t>quipment</w:t>
      </w:r>
      <w:r w:rsidR="002B78CC">
        <w:rPr>
          <w:rFonts w:ascii="Angsana New" w:hAnsi="Angsana New"/>
        </w:rPr>
        <w:t xml:space="preserve"> and other assets </w:t>
      </w:r>
      <w:r w:rsidR="008D54D0">
        <w:rPr>
          <w:rFonts w:ascii="Angsana New" w:hAnsi="Angsana New"/>
        </w:rPr>
        <w:t xml:space="preserve">Baht </w:t>
      </w:r>
      <w:r w:rsidR="002B78CC">
        <w:rPr>
          <w:rFonts w:ascii="Angsana New" w:hAnsi="Angsana New"/>
        </w:rPr>
        <w:t>9</w:t>
      </w:r>
      <w:r w:rsidR="008D54D0">
        <w:rPr>
          <w:rFonts w:ascii="Angsana New" w:hAnsi="Angsana New"/>
        </w:rPr>
        <w:t>00</w:t>
      </w:r>
      <w:r w:rsidR="002B78CC">
        <w:rPr>
          <w:rFonts w:ascii="Angsana New" w:hAnsi="Angsana New"/>
        </w:rPr>
        <w:t>.</w:t>
      </w:r>
      <w:r w:rsidR="008D54D0">
        <w:rPr>
          <w:rFonts w:ascii="Angsana New" w:hAnsi="Angsana New"/>
        </w:rPr>
        <w:t>99</w:t>
      </w:r>
      <w:r w:rsidR="002B78CC">
        <w:rPr>
          <w:rFonts w:ascii="Angsana New" w:hAnsi="Angsana New"/>
        </w:rPr>
        <w:t xml:space="preserve"> million or 1</w:t>
      </w:r>
      <w:r w:rsidR="008D54D0">
        <w:rPr>
          <w:rFonts w:ascii="Angsana New" w:hAnsi="Angsana New"/>
        </w:rPr>
        <w:t>7.30</w:t>
      </w:r>
      <w:r w:rsidR="008520C3">
        <w:rPr>
          <w:rFonts w:ascii="Angsana New" w:hAnsi="Angsana New"/>
        </w:rPr>
        <w:t>%</w:t>
      </w:r>
    </w:p>
    <w:p w:rsidR="00D937BE" w:rsidRDefault="008D54D0" w:rsidP="00327525">
      <w:pPr>
        <w:ind w:right="146"/>
        <w:jc w:val="both"/>
        <w:rPr>
          <w:rFonts w:ascii="Angsana New" w:hAnsi="Angsana New"/>
        </w:rPr>
      </w:pPr>
      <w:r>
        <w:rPr>
          <w:rFonts w:ascii="Angsana New" w:hAnsi="Angsana New"/>
        </w:rPr>
        <w:tab/>
      </w:r>
      <w:r w:rsidR="008520C3">
        <w:rPr>
          <w:rFonts w:ascii="Angsana New" w:hAnsi="Angsana New"/>
        </w:rPr>
        <w:t>For liabilities, the compan</w:t>
      </w:r>
      <w:r w:rsidR="00E52CD5">
        <w:rPr>
          <w:rFonts w:ascii="Angsana New" w:hAnsi="Angsana New"/>
        </w:rPr>
        <w:t xml:space="preserve">y had total liabilities </w:t>
      </w:r>
      <w:r>
        <w:rPr>
          <w:rFonts w:ascii="Angsana New" w:hAnsi="Angsana New"/>
        </w:rPr>
        <w:t xml:space="preserve">Baht </w:t>
      </w:r>
      <w:r w:rsidR="00E52CD5">
        <w:rPr>
          <w:rFonts w:ascii="Angsana New" w:hAnsi="Angsana New"/>
        </w:rPr>
        <w:t>4,037.24</w:t>
      </w:r>
      <w:r w:rsidR="008520C3">
        <w:rPr>
          <w:rFonts w:ascii="Angsana New" w:hAnsi="Angsana New"/>
        </w:rPr>
        <w:t xml:space="preserve"> milli</w:t>
      </w:r>
      <w:r w:rsidR="00E52CD5">
        <w:rPr>
          <w:rFonts w:ascii="Angsana New" w:hAnsi="Angsana New"/>
        </w:rPr>
        <w:t>on, increasing 7.69</w:t>
      </w:r>
      <w:r w:rsidR="00AD7427">
        <w:rPr>
          <w:rFonts w:ascii="Angsana New" w:hAnsi="Angsana New"/>
        </w:rPr>
        <w:t>% from 201</w:t>
      </w:r>
      <w:r w:rsidR="00E52CD5">
        <w:rPr>
          <w:rFonts w:ascii="Angsana New" w:hAnsi="Angsana New"/>
        </w:rPr>
        <w:t>6</w:t>
      </w:r>
      <w:r>
        <w:rPr>
          <w:rFonts w:ascii="Angsana New" w:hAnsi="Angsana New"/>
        </w:rPr>
        <w:t>.  The main itemis</w:t>
      </w:r>
      <w:r w:rsidR="00CA33CF">
        <w:rPr>
          <w:rFonts w:ascii="Angsana New" w:hAnsi="Angsana New"/>
        </w:rPr>
        <w:t xml:space="preserve"> insurance contract liabilitiesincluded loss reserves, outstanding cla</w:t>
      </w:r>
      <w:r w:rsidR="00E52CD5">
        <w:rPr>
          <w:rFonts w:ascii="Angsana New" w:hAnsi="Angsana New"/>
        </w:rPr>
        <w:t>im and premium reserves</w:t>
      </w:r>
      <w:r>
        <w:rPr>
          <w:rFonts w:ascii="Angsana New" w:hAnsi="Angsana New"/>
        </w:rPr>
        <w:t xml:space="preserve"> Baht</w:t>
      </w:r>
      <w:r w:rsidR="00E52CD5">
        <w:rPr>
          <w:rFonts w:ascii="Angsana New" w:hAnsi="Angsana New"/>
        </w:rPr>
        <w:t xml:space="preserve"> 2,824.32</w:t>
      </w:r>
      <w:r w:rsidR="00AD7427">
        <w:rPr>
          <w:rFonts w:ascii="Angsana New" w:hAnsi="Angsana New"/>
        </w:rPr>
        <w:t xml:space="preserve"> million, in</w:t>
      </w:r>
      <w:r w:rsidR="00CA33CF">
        <w:rPr>
          <w:rFonts w:ascii="Angsana New" w:hAnsi="Angsana New"/>
        </w:rPr>
        <w:t>creasing</w:t>
      </w:r>
      <w:r w:rsidR="00E52CD5">
        <w:rPr>
          <w:rFonts w:ascii="Angsana New" w:hAnsi="Angsana New"/>
        </w:rPr>
        <w:t>9.63% from 2016</w:t>
      </w:r>
      <w:r w:rsidR="00CA33CF">
        <w:rPr>
          <w:rFonts w:ascii="Angsana New" w:hAnsi="Angsana New"/>
        </w:rPr>
        <w:t>.</w:t>
      </w:r>
      <w:r w:rsidR="008E2E41">
        <w:rPr>
          <w:rFonts w:ascii="Angsana New" w:hAnsi="Angsana New"/>
        </w:rPr>
        <w:t>Furthermore, the company had the reinsur</w:t>
      </w:r>
      <w:r w:rsidR="00D937BE">
        <w:rPr>
          <w:rFonts w:ascii="Angsana New" w:hAnsi="Angsana New"/>
        </w:rPr>
        <w:t>ance</w:t>
      </w:r>
      <w:r w:rsidR="008E2E41">
        <w:rPr>
          <w:rFonts w:ascii="Angsana New" w:hAnsi="Angsana New"/>
        </w:rPr>
        <w:t xml:space="preserve"> liabilities and other lia</w:t>
      </w:r>
      <w:r w:rsidR="00E52CD5">
        <w:rPr>
          <w:rFonts w:ascii="Angsana New" w:hAnsi="Angsana New"/>
        </w:rPr>
        <w:t xml:space="preserve">bilities </w:t>
      </w:r>
      <w:r>
        <w:rPr>
          <w:rFonts w:ascii="Angsana New" w:hAnsi="Angsana New"/>
        </w:rPr>
        <w:t xml:space="preserve">Baht </w:t>
      </w:r>
      <w:r w:rsidR="00E52CD5">
        <w:rPr>
          <w:rFonts w:ascii="Angsana New" w:hAnsi="Angsana New"/>
        </w:rPr>
        <w:t>1,212.92</w:t>
      </w:r>
      <w:r w:rsidR="00AD7427">
        <w:rPr>
          <w:rFonts w:ascii="Angsana New" w:hAnsi="Angsana New"/>
        </w:rPr>
        <w:t xml:space="preserve"> million, in</w:t>
      </w:r>
      <w:r w:rsidR="00D937BE">
        <w:rPr>
          <w:rFonts w:ascii="Angsana New" w:hAnsi="Angsana New"/>
        </w:rPr>
        <w:t>creasing</w:t>
      </w:r>
      <w:r w:rsidR="00E52CD5">
        <w:rPr>
          <w:rFonts w:ascii="Angsana New" w:hAnsi="Angsana New"/>
        </w:rPr>
        <w:t xml:space="preserve">3.41% </w:t>
      </w:r>
      <w:r>
        <w:rPr>
          <w:rFonts w:ascii="Angsana New" w:hAnsi="Angsana New"/>
        </w:rPr>
        <w:t>compared with</w:t>
      </w:r>
      <w:r w:rsidR="00E52CD5">
        <w:rPr>
          <w:rFonts w:ascii="Angsana New" w:hAnsi="Angsana New"/>
        </w:rPr>
        <w:t xml:space="preserve"> 2016</w:t>
      </w:r>
      <w:r w:rsidR="00D937BE">
        <w:rPr>
          <w:rFonts w:ascii="Angsana New" w:hAnsi="Angsana New"/>
        </w:rPr>
        <w:t>.</w:t>
      </w:r>
    </w:p>
    <w:p w:rsidR="00E3044E" w:rsidRDefault="00AD7427" w:rsidP="008D54D0">
      <w:pPr>
        <w:ind w:right="146" w:firstLine="720"/>
        <w:jc w:val="both"/>
        <w:rPr>
          <w:rFonts w:ascii="Angsana New" w:hAnsi="Angsana New"/>
        </w:rPr>
      </w:pPr>
      <w:r>
        <w:rPr>
          <w:rFonts w:ascii="Angsana New" w:hAnsi="Angsana New"/>
        </w:rPr>
        <w:t xml:space="preserve">The company had </w:t>
      </w:r>
      <w:r w:rsidR="008D54D0">
        <w:rPr>
          <w:rFonts w:ascii="Angsana New" w:hAnsi="Angsana New"/>
        </w:rPr>
        <w:t xml:space="preserve">total </w:t>
      </w:r>
      <w:r>
        <w:rPr>
          <w:rFonts w:ascii="Angsana New" w:hAnsi="Angsana New"/>
        </w:rPr>
        <w:t>eq</w:t>
      </w:r>
      <w:r w:rsidR="003A0328">
        <w:rPr>
          <w:rFonts w:ascii="Angsana New" w:hAnsi="Angsana New"/>
        </w:rPr>
        <w:t>u</w:t>
      </w:r>
      <w:r w:rsidR="00E52CD5">
        <w:rPr>
          <w:rFonts w:ascii="Angsana New" w:hAnsi="Angsana New"/>
        </w:rPr>
        <w:t>ity</w:t>
      </w:r>
      <w:r w:rsidR="008D54D0">
        <w:rPr>
          <w:rFonts w:ascii="Angsana New" w:hAnsi="Angsana New"/>
        </w:rPr>
        <w:t xml:space="preserve"> Baht</w:t>
      </w:r>
      <w:r w:rsidR="00E52CD5">
        <w:rPr>
          <w:rFonts w:ascii="Angsana New" w:hAnsi="Angsana New"/>
        </w:rPr>
        <w:t xml:space="preserve"> 1,170.96</w:t>
      </w:r>
      <w:r w:rsidR="00C36F3C">
        <w:rPr>
          <w:rFonts w:ascii="Angsana New" w:hAnsi="Angsana New"/>
        </w:rPr>
        <w:t xml:space="preserve"> million in</w:t>
      </w:r>
      <w:r w:rsidR="00E52CD5">
        <w:rPr>
          <w:rFonts w:ascii="Angsana New" w:hAnsi="Angsana New"/>
        </w:rPr>
        <w:t>creas</w:t>
      </w:r>
      <w:r w:rsidR="008D54D0">
        <w:rPr>
          <w:rFonts w:ascii="Angsana New" w:hAnsi="Angsana New"/>
        </w:rPr>
        <w:t>ed</w:t>
      </w:r>
      <w:r w:rsidR="00E52CD5">
        <w:rPr>
          <w:rFonts w:ascii="Angsana New" w:hAnsi="Angsana New"/>
        </w:rPr>
        <w:t xml:space="preserve"> 6.01% from 2016</w:t>
      </w:r>
      <w:r w:rsidR="008D54D0">
        <w:rPr>
          <w:rFonts w:ascii="Angsana New" w:hAnsi="Angsana New"/>
        </w:rPr>
        <w:t xml:space="preserve">. </w:t>
      </w:r>
      <w:r w:rsidR="00433818">
        <w:rPr>
          <w:rFonts w:ascii="Angsana New" w:hAnsi="Angsana New"/>
        </w:rPr>
        <w:t>The</w:t>
      </w:r>
      <w:r w:rsidR="00E3044E">
        <w:rPr>
          <w:rFonts w:ascii="Angsana New" w:hAnsi="Angsana New"/>
        </w:rPr>
        <w:t xml:space="preserve"> compa</w:t>
      </w:r>
      <w:r>
        <w:rPr>
          <w:rFonts w:ascii="Angsana New" w:hAnsi="Angsana New"/>
        </w:rPr>
        <w:t xml:space="preserve">ny </w:t>
      </w:r>
      <w:r w:rsidR="00433818">
        <w:rPr>
          <w:rFonts w:ascii="Angsana New" w:hAnsi="Angsana New"/>
        </w:rPr>
        <w:t xml:space="preserve">had </w:t>
      </w:r>
      <w:r w:rsidR="008D54D0">
        <w:rPr>
          <w:rFonts w:ascii="Angsana New" w:hAnsi="Angsana New"/>
        </w:rPr>
        <w:t>net profit Baht</w:t>
      </w:r>
      <w:r w:rsidR="00E52CD5">
        <w:rPr>
          <w:rFonts w:ascii="Angsana New" w:hAnsi="Angsana New"/>
        </w:rPr>
        <w:t xml:space="preserve"> 34.25</w:t>
      </w:r>
      <w:r w:rsidR="00E3044E">
        <w:rPr>
          <w:rFonts w:ascii="Angsana New" w:hAnsi="Angsana New"/>
        </w:rPr>
        <w:t>million and oth</w:t>
      </w:r>
      <w:r>
        <w:rPr>
          <w:rFonts w:ascii="Angsana New" w:hAnsi="Angsana New"/>
        </w:rPr>
        <w:t xml:space="preserve">er comprehensive income </w:t>
      </w:r>
      <w:r w:rsidR="00E3044E">
        <w:rPr>
          <w:rFonts w:ascii="Angsana New" w:hAnsi="Angsana New"/>
        </w:rPr>
        <w:t xml:space="preserve">in </w:t>
      </w:r>
      <w:r w:rsidR="00DE3922">
        <w:rPr>
          <w:rFonts w:ascii="Angsana New" w:hAnsi="Angsana New"/>
        </w:rPr>
        <w:t xml:space="preserve">gain (loss) on changes in </w:t>
      </w:r>
      <w:r w:rsidR="00E3044E">
        <w:rPr>
          <w:rFonts w:ascii="Angsana New" w:hAnsi="Angsana New"/>
        </w:rPr>
        <w:t xml:space="preserve">values of available-for-sale investments </w:t>
      </w:r>
      <w:r w:rsidR="00DE3922">
        <w:rPr>
          <w:rFonts w:ascii="Angsana New" w:hAnsi="Angsana New"/>
        </w:rPr>
        <w:t>and</w:t>
      </w:r>
      <w:r>
        <w:rPr>
          <w:rFonts w:ascii="Angsana New" w:hAnsi="Angsana New"/>
        </w:rPr>
        <w:t xml:space="preserve"> actuarial</w:t>
      </w:r>
      <w:r w:rsidR="00DE3922">
        <w:rPr>
          <w:rFonts w:ascii="Angsana New" w:hAnsi="Angsana New"/>
        </w:rPr>
        <w:t xml:space="preserve"> gain (loss) </w:t>
      </w:r>
      <w:r w:rsidR="00E52CD5">
        <w:rPr>
          <w:rFonts w:ascii="Angsana New" w:hAnsi="Angsana New"/>
        </w:rPr>
        <w:t>47.28</w:t>
      </w:r>
      <w:r>
        <w:rPr>
          <w:rFonts w:ascii="Angsana New" w:hAnsi="Angsana New"/>
        </w:rPr>
        <w:t xml:space="preserve"> million baht</w:t>
      </w:r>
      <w:r w:rsidR="00E3044E">
        <w:rPr>
          <w:rFonts w:ascii="Angsana New" w:hAnsi="Angsana New"/>
        </w:rPr>
        <w:t>.</w:t>
      </w:r>
    </w:p>
    <w:p w:rsidR="00404D8F" w:rsidRDefault="00404D8F" w:rsidP="00DE3922">
      <w:pPr>
        <w:ind w:right="146" w:firstLine="720"/>
        <w:jc w:val="both"/>
        <w:rPr>
          <w:rFonts w:ascii="Angsana New" w:hAnsi="Angsana New"/>
        </w:rPr>
      </w:pPr>
    </w:p>
    <w:p w:rsidR="00404D8F" w:rsidRDefault="00404D8F" w:rsidP="00404D8F">
      <w:pPr>
        <w:tabs>
          <w:tab w:val="left" w:pos="720"/>
          <w:tab w:val="left" w:pos="6615"/>
        </w:tabs>
        <w:jc w:val="thaiDistribute"/>
        <w:rPr>
          <w:rFonts w:ascii="Angsana New" w:hAnsi="Angsana New"/>
          <w:szCs w:val="28"/>
          <w:lang w:bidi="th-TH"/>
        </w:rPr>
      </w:pPr>
      <w:r>
        <w:rPr>
          <w:rFonts w:ascii="Angsana New" w:hAnsi="Angsana New"/>
          <w:szCs w:val="28"/>
          <w:cs/>
          <w:lang w:bidi="th-TH"/>
        </w:rPr>
        <w:tab/>
      </w:r>
      <w:r>
        <w:rPr>
          <w:rFonts w:ascii="Angsana New" w:hAnsi="Angsana New"/>
          <w:szCs w:val="28"/>
          <w:lang w:bidi="th-TH"/>
        </w:rPr>
        <w:t xml:space="preserve">For consolidated financial statement, the company and subsidiary company had total assets Baht 5,221.66 million; cash and cash equivalents Baht 240.64 million or 4.61%; </w:t>
      </w:r>
      <w:r>
        <w:rPr>
          <w:rFonts w:ascii="Angsana New" w:hAnsi="Angsana New"/>
        </w:rPr>
        <w:t>investment assets included deposits at financial institution, debt instrument, equity instrument, bond, investment in subsidiary and other investments Baht 3,040.24 million or 58.22%, reinsurance assets and premium receivables Baht 1,011.79 million or 19.38%, property, buildings and equipment and other assets Baht 928.99 million or 17.79%</w:t>
      </w:r>
    </w:p>
    <w:p w:rsidR="00404D8F" w:rsidRDefault="00404D8F" w:rsidP="00404D8F">
      <w:pPr>
        <w:ind w:right="146" w:firstLine="720"/>
        <w:jc w:val="both"/>
        <w:rPr>
          <w:rFonts w:ascii="Angsana New" w:hAnsi="Angsana New"/>
        </w:rPr>
      </w:pPr>
      <w:r>
        <w:rPr>
          <w:rFonts w:ascii="Angsana New" w:hAnsi="Angsana New"/>
        </w:rPr>
        <w:t>For liabilities, the company and subsidiary company had total liabilities Baht 4,038.91 million. The main item is insurance contract liabilities included loss reserves, outstanding claim and premium reserves Baht 2,825.44 million.  Furthermore, the company had the reinsurance liabilities and other liabilities Baht 1,213.47 million.</w:t>
      </w:r>
    </w:p>
    <w:p w:rsidR="00172CD9" w:rsidRDefault="00172CD9" w:rsidP="00172CD9">
      <w:pPr>
        <w:ind w:right="146" w:firstLine="720"/>
        <w:jc w:val="both"/>
        <w:rPr>
          <w:rFonts w:ascii="Angsana New" w:hAnsi="Angsana New"/>
          <w:lang w:bidi="th-TH"/>
        </w:rPr>
      </w:pPr>
      <w:r>
        <w:rPr>
          <w:rFonts w:ascii="Angsana New" w:hAnsi="Angsana New"/>
        </w:rPr>
        <w:lastRenderedPageBreak/>
        <w:t>The company had total equity Baht 1,182.75 million. The company had net profit Baht 32.12 million and other comprehensive income in x</w:t>
      </w:r>
      <w:r w:rsidRPr="00172CD9">
        <w:rPr>
          <w:rFonts w:ascii="Angsana New" w:hAnsi="Angsana New"/>
        </w:rPr>
        <w:t>xchange differences on translation of financial statements in foreign currency (loss)</w:t>
      </w:r>
      <w:r>
        <w:rPr>
          <w:rFonts w:ascii="Angsana New" w:hAnsi="Angsana New"/>
        </w:rPr>
        <w:t xml:space="preserve">, gain (loss) on changes in values of available-for-sale investments and actuarial gain (loss) 41.04 million baht. However it consisted </w:t>
      </w:r>
      <w:r>
        <w:rPr>
          <w:rFonts w:ascii="Angsana New" w:hAnsi="Angsana New"/>
          <w:lang w:bidi="th-TH"/>
        </w:rPr>
        <w:t>non – controlling interests of the subsidiary Baht 18.08 million.</w:t>
      </w:r>
    </w:p>
    <w:p w:rsidR="00404D8F" w:rsidRDefault="00404D8F" w:rsidP="00DE3922">
      <w:pPr>
        <w:ind w:right="146" w:firstLine="720"/>
        <w:jc w:val="both"/>
        <w:rPr>
          <w:rFonts w:ascii="Angsana New" w:hAnsi="Angsana New"/>
          <w:lang w:bidi="th-TH"/>
        </w:rPr>
      </w:pPr>
    </w:p>
    <w:p w:rsidR="00E4094E" w:rsidRDefault="00E52CD5" w:rsidP="00DE3922">
      <w:pPr>
        <w:ind w:right="146" w:firstLine="720"/>
        <w:jc w:val="both"/>
        <w:rPr>
          <w:rFonts w:ascii="Angsana New" w:hAnsi="Angsana New"/>
        </w:rPr>
      </w:pPr>
      <w:r>
        <w:rPr>
          <w:rFonts w:ascii="Angsana New" w:hAnsi="Angsana New"/>
        </w:rPr>
        <w:t>In 2017</w:t>
      </w:r>
      <w:r w:rsidR="00E3044E">
        <w:rPr>
          <w:rFonts w:ascii="Angsana New" w:hAnsi="Angsana New"/>
        </w:rPr>
        <w:t xml:space="preserve">, the company </w:t>
      </w:r>
      <w:r w:rsidR="00AA6F1F">
        <w:rPr>
          <w:rFonts w:ascii="Angsana New" w:hAnsi="Angsana New"/>
        </w:rPr>
        <w:t xml:space="preserve">had direct premium written </w:t>
      </w:r>
      <w:r w:rsidR="00DE3922">
        <w:rPr>
          <w:rFonts w:ascii="Angsana New" w:hAnsi="Angsana New"/>
        </w:rPr>
        <w:t xml:space="preserve">Baht </w:t>
      </w:r>
      <w:r w:rsidR="00AA6F1F">
        <w:rPr>
          <w:rFonts w:ascii="Angsana New" w:hAnsi="Angsana New"/>
        </w:rPr>
        <w:t>3,</w:t>
      </w:r>
      <w:r w:rsidR="00170A18">
        <w:rPr>
          <w:rFonts w:ascii="Angsana New" w:hAnsi="Angsana New"/>
        </w:rPr>
        <w:t>545.01</w:t>
      </w:r>
      <w:r w:rsidR="00AA6F1F">
        <w:rPr>
          <w:rFonts w:ascii="Angsana New" w:hAnsi="Angsana New"/>
        </w:rPr>
        <w:t>mi</w:t>
      </w:r>
      <w:r w:rsidR="00170A18">
        <w:rPr>
          <w:rFonts w:ascii="Angsana New" w:hAnsi="Angsana New"/>
        </w:rPr>
        <w:t>llion with growth rate 9.78</w:t>
      </w:r>
      <w:r w:rsidR="00E3044E">
        <w:rPr>
          <w:rFonts w:ascii="Angsana New" w:hAnsi="Angsana New"/>
        </w:rPr>
        <w:t xml:space="preserve">% which was </w:t>
      </w:r>
      <w:r w:rsidR="0014361D">
        <w:rPr>
          <w:rFonts w:ascii="Angsana New" w:hAnsi="Angsana New"/>
        </w:rPr>
        <w:t>same as</w:t>
      </w:r>
      <w:r w:rsidR="00981F3D">
        <w:rPr>
          <w:rFonts w:ascii="Angsana New" w:hAnsi="Angsana New"/>
        </w:rPr>
        <w:t>total n</w:t>
      </w:r>
      <w:r w:rsidR="002326F1">
        <w:rPr>
          <w:rFonts w:ascii="Angsana New" w:hAnsi="Angsana New"/>
        </w:rPr>
        <w:t>on-life insurance business</w:t>
      </w:r>
      <w:r w:rsidR="00981F3D">
        <w:rPr>
          <w:rFonts w:ascii="Angsana New" w:hAnsi="Angsana New"/>
        </w:rPr>
        <w:t xml:space="preserve">and </w:t>
      </w:r>
      <w:r w:rsidR="00DE3922">
        <w:rPr>
          <w:rFonts w:ascii="Angsana New" w:hAnsi="Angsana New"/>
        </w:rPr>
        <w:t xml:space="preserve">in 2017 </w:t>
      </w:r>
      <w:r w:rsidR="00981F3D">
        <w:rPr>
          <w:rFonts w:ascii="Angsana New" w:hAnsi="Angsana New"/>
        </w:rPr>
        <w:t>the company had market share o</w:t>
      </w:r>
      <w:r w:rsidR="0014361D">
        <w:rPr>
          <w:rFonts w:ascii="Angsana New" w:hAnsi="Angsana New"/>
        </w:rPr>
        <w:t xml:space="preserve">f </w:t>
      </w:r>
      <w:r w:rsidR="00DE3922">
        <w:rPr>
          <w:rFonts w:ascii="Angsana New" w:hAnsi="Angsana New"/>
        </w:rPr>
        <w:t>voluntary</w:t>
      </w:r>
      <w:r w:rsidR="0014361D">
        <w:rPr>
          <w:rFonts w:ascii="Angsana New" w:hAnsi="Angsana New"/>
        </w:rPr>
        <w:t xml:space="preserve"> motor insurance </w:t>
      </w:r>
      <w:r w:rsidR="00090928">
        <w:rPr>
          <w:rFonts w:ascii="Angsana New" w:hAnsi="Angsana New"/>
        </w:rPr>
        <w:t>i</w:t>
      </w:r>
      <w:r w:rsidR="00435446">
        <w:rPr>
          <w:rFonts w:ascii="Angsana New" w:hAnsi="Angsana New"/>
        </w:rPr>
        <w:t xml:space="preserve">n </w:t>
      </w:r>
      <w:r w:rsidR="00090928">
        <w:rPr>
          <w:rFonts w:ascii="Angsana New" w:hAnsi="Angsana New"/>
        </w:rPr>
        <w:t xml:space="preserve">the </w:t>
      </w:r>
      <w:r w:rsidR="00DE3922">
        <w:rPr>
          <w:rFonts w:ascii="Angsana New" w:hAnsi="Angsana New"/>
        </w:rPr>
        <w:t>10</w:t>
      </w:r>
      <w:r w:rsidR="00DE3922" w:rsidRPr="00DE3922">
        <w:rPr>
          <w:rFonts w:ascii="Angsana New" w:hAnsi="Angsana New"/>
          <w:vertAlign w:val="superscript"/>
        </w:rPr>
        <w:t>th</w:t>
      </w:r>
      <w:r w:rsidR="00DE3922">
        <w:rPr>
          <w:rFonts w:ascii="Angsana New" w:hAnsi="Angsana New"/>
        </w:rPr>
        <w:t xml:space="preserve"> ranking</w:t>
      </w:r>
      <w:r w:rsidR="00435446">
        <w:rPr>
          <w:rFonts w:ascii="Angsana New" w:hAnsi="Angsana New"/>
        </w:rPr>
        <w:t>.</w:t>
      </w:r>
    </w:p>
    <w:p w:rsidR="00A73775" w:rsidRPr="00DE3922" w:rsidRDefault="00A73775" w:rsidP="0076676C">
      <w:pPr>
        <w:ind w:right="-450"/>
        <w:rPr>
          <w:rFonts w:ascii="Angsana New" w:hAnsi="Angsana New"/>
        </w:rPr>
      </w:pPr>
    </w:p>
    <w:p w:rsidR="00327525" w:rsidRDefault="00DE3922" w:rsidP="0076676C">
      <w:pPr>
        <w:ind w:right="-450"/>
        <w:rPr>
          <w:rFonts w:ascii="Angsana New" w:hAnsi="Angsana New"/>
        </w:rPr>
      </w:pPr>
      <w:r w:rsidRPr="00DE3922">
        <w:rPr>
          <w:rFonts w:ascii="Angsana New" w:hAnsi="Angsana New"/>
          <w:b/>
          <w:bCs/>
        </w:rPr>
        <w:t xml:space="preserve">Direct </w:t>
      </w:r>
      <w:r>
        <w:rPr>
          <w:rFonts w:ascii="Angsana New" w:hAnsi="Angsana New"/>
          <w:b/>
          <w:bCs/>
        </w:rPr>
        <w:t>i</w:t>
      </w:r>
      <w:r w:rsidRPr="00DE3922">
        <w:rPr>
          <w:rFonts w:ascii="Angsana New" w:hAnsi="Angsana New"/>
          <w:b/>
          <w:bCs/>
        </w:rPr>
        <w:t xml:space="preserve">nsurance </w:t>
      </w:r>
      <w:r>
        <w:rPr>
          <w:rFonts w:ascii="Angsana New" w:hAnsi="Angsana New"/>
          <w:b/>
          <w:bCs/>
        </w:rPr>
        <w:t>p</w:t>
      </w:r>
      <w:r w:rsidRPr="00DE3922">
        <w:rPr>
          <w:rFonts w:ascii="Angsana New" w:hAnsi="Angsana New"/>
          <w:b/>
          <w:bCs/>
        </w:rPr>
        <w:t xml:space="preserve">remium </w:t>
      </w:r>
      <w:r>
        <w:rPr>
          <w:rFonts w:ascii="Angsana New" w:hAnsi="Angsana New"/>
          <w:b/>
          <w:bCs/>
        </w:rPr>
        <w:t>comparative table</w:t>
      </w:r>
    </w:p>
    <w:p w:rsidR="00DE3922" w:rsidRPr="00DE3922" w:rsidRDefault="00DE3922" w:rsidP="0076676C">
      <w:pPr>
        <w:ind w:right="-450"/>
        <w:rPr>
          <w:rFonts w:ascii="Angsana New" w:hAnsi="Angsana New"/>
        </w:rPr>
      </w:pPr>
      <w:r w:rsidRPr="00DE3922">
        <w:rPr>
          <w:lang w:bidi="th-TH"/>
        </w:rPr>
        <w:drawing>
          <wp:inline distT="0" distB="0" distL="0" distR="0">
            <wp:extent cx="5943600" cy="28415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2841508"/>
                    </a:xfrm>
                    <a:prstGeom prst="rect">
                      <a:avLst/>
                    </a:prstGeom>
                    <a:noFill/>
                    <a:ln>
                      <a:noFill/>
                    </a:ln>
                  </pic:spPr>
                </pic:pic>
              </a:graphicData>
            </a:graphic>
          </wp:inline>
        </w:drawing>
      </w:r>
    </w:p>
    <w:p w:rsidR="0012191A" w:rsidRDefault="0012191A" w:rsidP="003B7B13">
      <w:pPr>
        <w:pStyle w:val="Default"/>
        <w:jc w:val="center"/>
        <w:rPr>
          <w:rFonts w:ascii="Cordia New" w:eastAsia="Cordia New" w:hAnsi="Cordia New" w:cs="Angsana New"/>
          <w:noProof/>
          <w:color w:val="auto"/>
          <w:sz w:val="28"/>
          <w:szCs w:val="20"/>
          <w:lang w:bidi="ar-SA"/>
        </w:rPr>
      </w:pPr>
    </w:p>
    <w:p w:rsidR="004160C2" w:rsidRPr="00DD37C2" w:rsidRDefault="004160C2" w:rsidP="004160C2">
      <w:pPr>
        <w:pStyle w:val="Default"/>
        <w:rPr>
          <w:rFonts w:asciiTheme="majorBidi" w:hAnsiTheme="majorBidi" w:cstheme="majorBidi"/>
          <w:b/>
          <w:bCs/>
          <w:color w:val="auto"/>
          <w:sz w:val="28"/>
          <w:szCs w:val="28"/>
        </w:rPr>
      </w:pPr>
      <w:r w:rsidRPr="00DD37C2">
        <w:rPr>
          <w:rFonts w:asciiTheme="majorBidi" w:hAnsiTheme="majorBidi" w:cstheme="majorBidi"/>
          <w:b/>
          <w:bCs/>
          <w:color w:val="auto"/>
          <w:sz w:val="28"/>
          <w:szCs w:val="28"/>
        </w:rPr>
        <w:t>Economic condition</w:t>
      </w:r>
    </w:p>
    <w:p w:rsidR="004160C2" w:rsidRPr="00DD37C2" w:rsidRDefault="004160C2" w:rsidP="00AB4F2A">
      <w:pPr>
        <w:pStyle w:val="Default"/>
        <w:ind w:firstLine="720"/>
        <w:jc w:val="both"/>
        <w:rPr>
          <w:rFonts w:asciiTheme="majorBidi" w:hAnsiTheme="majorBidi" w:cstheme="majorBidi"/>
          <w:color w:val="auto"/>
          <w:sz w:val="28"/>
          <w:szCs w:val="28"/>
        </w:rPr>
      </w:pPr>
      <w:r w:rsidRPr="00DD37C2">
        <w:rPr>
          <w:rFonts w:asciiTheme="majorBidi" w:hAnsiTheme="majorBidi" w:cstheme="majorBidi"/>
          <w:color w:val="auto"/>
          <w:sz w:val="28"/>
          <w:szCs w:val="28"/>
        </w:rPr>
        <w:t>In 2017, the Thai economy grew by 3.9</w:t>
      </w:r>
      <w:r w:rsidR="00ED50D0">
        <w:rPr>
          <w:rFonts w:asciiTheme="majorBidi" w:hAnsiTheme="majorBidi" w:cstheme="majorBidi"/>
          <w:color w:val="auto"/>
          <w:sz w:val="28"/>
          <w:szCs w:val="28"/>
        </w:rPr>
        <w:t>%</w:t>
      </w:r>
      <w:r w:rsidRPr="00DD37C2">
        <w:rPr>
          <w:rFonts w:asciiTheme="majorBidi" w:hAnsiTheme="majorBidi" w:cstheme="majorBidi"/>
          <w:color w:val="auto"/>
          <w:sz w:val="28"/>
          <w:szCs w:val="28"/>
        </w:rPr>
        <w:t>, improved from t</w:t>
      </w:r>
      <w:r w:rsidR="00ED50D0">
        <w:rPr>
          <w:rFonts w:asciiTheme="majorBidi" w:hAnsiTheme="majorBidi" w:cstheme="majorBidi"/>
          <w:color w:val="auto"/>
          <w:sz w:val="28"/>
          <w:szCs w:val="28"/>
        </w:rPr>
        <w:t>he previous year's growth of 3.2%. The main driver</w:t>
      </w:r>
      <w:r w:rsidR="00BF6576">
        <w:rPr>
          <w:rFonts w:asciiTheme="majorBidi" w:hAnsiTheme="majorBidi" w:cstheme="majorBidi"/>
          <w:color w:val="auto"/>
          <w:sz w:val="28"/>
          <w:szCs w:val="28"/>
        </w:rPr>
        <w:t xml:space="preserve"> </w:t>
      </w:r>
      <w:r w:rsidR="00ED50D0">
        <w:rPr>
          <w:rFonts w:asciiTheme="majorBidi" w:hAnsiTheme="majorBidi" w:cstheme="majorBidi"/>
          <w:color w:val="auto"/>
          <w:sz w:val="28"/>
          <w:szCs w:val="28"/>
        </w:rPr>
        <w:t>was</w:t>
      </w:r>
      <w:r w:rsidR="00BF6576">
        <w:rPr>
          <w:rFonts w:asciiTheme="majorBidi" w:hAnsiTheme="majorBidi" w:cstheme="majorBidi"/>
          <w:color w:val="auto"/>
          <w:sz w:val="28"/>
          <w:szCs w:val="28"/>
        </w:rPr>
        <w:t xml:space="preserve"> </w:t>
      </w:r>
      <w:r w:rsidR="00ED50D0">
        <w:rPr>
          <w:rFonts w:asciiTheme="majorBidi" w:hAnsiTheme="majorBidi" w:cstheme="majorBidi"/>
          <w:color w:val="auto"/>
          <w:sz w:val="28"/>
          <w:szCs w:val="28"/>
        </w:rPr>
        <w:t>foreign economic growth</w:t>
      </w:r>
      <w:r w:rsidRPr="00DD37C2">
        <w:rPr>
          <w:rFonts w:asciiTheme="majorBidi" w:hAnsiTheme="majorBidi" w:cstheme="majorBidi"/>
          <w:color w:val="auto"/>
          <w:sz w:val="28"/>
          <w:szCs w:val="28"/>
        </w:rPr>
        <w:t>. Export growth accelerated 9.9</w:t>
      </w:r>
      <w:r w:rsidR="007A5269">
        <w:rPr>
          <w:rFonts w:asciiTheme="majorBidi" w:hAnsiTheme="majorBidi" w:cstheme="majorBidi"/>
          <w:color w:val="auto"/>
          <w:sz w:val="28"/>
          <w:szCs w:val="28"/>
        </w:rPr>
        <w:t>%</w:t>
      </w:r>
      <w:r w:rsidRPr="00DD37C2">
        <w:rPr>
          <w:rFonts w:asciiTheme="majorBidi" w:hAnsiTheme="majorBidi" w:cstheme="majorBidi"/>
          <w:color w:val="auto"/>
          <w:sz w:val="28"/>
          <w:szCs w:val="28"/>
        </w:rPr>
        <w:t>, the highest in six years in all major export markets, and spread to almost all product categories according to the accelerated economy expa</w:t>
      </w:r>
      <w:r w:rsidR="007A5269">
        <w:rPr>
          <w:rFonts w:asciiTheme="majorBidi" w:hAnsiTheme="majorBidi" w:cstheme="majorBidi"/>
          <w:color w:val="auto"/>
          <w:sz w:val="28"/>
          <w:szCs w:val="28"/>
        </w:rPr>
        <w:t>nsion of major trading partners and</w:t>
      </w:r>
      <w:r w:rsidRPr="00DD37C2">
        <w:rPr>
          <w:rFonts w:asciiTheme="majorBidi" w:hAnsiTheme="majorBidi" w:cstheme="majorBidi"/>
          <w:color w:val="auto"/>
          <w:sz w:val="28"/>
          <w:szCs w:val="28"/>
        </w:rPr>
        <w:t xml:space="preserve"> developed countries.  Th</w:t>
      </w:r>
      <w:r w:rsidR="007A5269">
        <w:rPr>
          <w:rFonts w:asciiTheme="majorBidi" w:hAnsiTheme="majorBidi" w:cstheme="majorBidi"/>
          <w:color w:val="auto"/>
          <w:sz w:val="28"/>
          <w:szCs w:val="28"/>
        </w:rPr>
        <w:t>ai</w:t>
      </w:r>
      <w:r w:rsidR="00BF6576">
        <w:rPr>
          <w:rFonts w:asciiTheme="majorBidi" w:hAnsiTheme="majorBidi" w:cstheme="majorBidi"/>
          <w:color w:val="auto"/>
          <w:sz w:val="28"/>
          <w:szCs w:val="28"/>
        </w:rPr>
        <w:t xml:space="preserve"> </w:t>
      </w:r>
      <w:r w:rsidR="007A5269">
        <w:rPr>
          <w:rFonts w:asciiTheme="majorBidi" w:hAnsiTheme="majorBidi" w:cstheme="majorBidi"/>
          <w:color w:val="auto"/>
          <w:sz w:val="28"/>
          <w:szCs w:val="28"/>
        </w:rPr>
        <w:t>currency (Baht)</w:t>
      </w:r>
      <w:r w:rsidRPr="00DD37C2">
        <w:rPr>
          <w:rFonts w:asciiTheme="majorBidi" w:hAnsiTheme="majorBidi" w:cstheme="majorBidi"/>
          <w:color w:val="auto"/>
          <w:sz w:val="28"/>
          <w:szCs w:val="28"/>
        </w:rPr>
        <w:t xml:space="preserve"> strengthened by 10% against the beginning of the year, but average </w:t>
      </w:r>
      <w:r w:rsidR="007A5269">
        <w:rPr>
          <w:rFonts w:asciiTheme="majorBidi" w:hAnsiTheme="majorBidi" w:cstheme="majorBidi"/>
          <w:color w:val="auto"/>
          <w:sz w:val="28"/>
          <w:szCs w:val="28"/>
        </w:rPr>
        <w:t>Thai B</w:t>
      </w:r>
      <w:r w:rsidRPr="00DD37C2">
        <w:rPr>
          <w:rFonts w:asciiTheme="majorBidi" w:hAnsiTheme="majorBidi" w:cstheme="majorBidi"/>
          <w:color w:val="auto"/>
          <w:sz w:val="28"/>
          <w:szCs w:val="28"/>
        </w:rPr>
        <w:t>aht appreciation is less than 4% same as the region, it did not affect exports. Crude oil prices increased from 41.4 to 52.8 dollars per barrel in a year after the OPEC and its allies led by Russia agreed to cut production resulting export prices of crude oil increased especially petroleum products, petrochemical products and rubber products.</w:t>
      </w:r>
      <w:r w:rsidR="00BF6576">
        <w:rPr>
          <w:rFonts w:asciiTheme="majorBidi" w:hAnsiTheme="majorBidi" w:cstheme="majorBidi"/>
          <w:color w:val="auto"/>
          <w:sz w:val="28"/>
          <w:szCs w:val="28"/>
        </w:rPr>
        <w:t xml:space="preserve"> </w:t>
      </w:r>
      <w:r w:rsidRPr="00DD37C2">
        <w:rPr>
          <w:rFonts w:asciiTheme="majorBidi" w:hAnsiTheme="majorBidi" w:cstheme="majorBidi"/>
          <w:color w:val="auto"/>
          <w:sz w:val="28"/>
          <w:szCs w:val="28"/>
        </w:rPr>
        <w:t>Exports of major agricultural products increased due to favorable weather conditions, rainfall and irrigation water while tourism revenue continued to expand. The number of international tourists reached 35.3 million</w:t>
      </w:r>
      <w:r w:rsidR="007A5269">
        <w:rPr>
          <w:rFonts w:asciiTheme="majorBidi" w:hAnsiTheme="majorBidi" w:cstheme="majorBidi"/>
          <w:color w:val="auto"/>
          <w:sz w:val="28"/>
          <w:szCs w:val="28"/>
        </w:rPr>
        <w:t xml:space="preserve"> people</w:t>
      </w:r>
      <w:r w:rsidRPr="00DD37C2">
        <w:rPr>
          <w:rFonts w:asciiTheme="majorBidi" w:hAnsiTheme="majorBidi" w:cstheme="majorBidi"/>
          <w:color w:val="auto"/>
          <w:sz w:val="28"/>
          <w:szCs w:val="28"/>
        </w:rPr>
        <w:t>, increase</w:t>
      </w:r>
      <w:r w:rsidR="007A5269">
        <w:rPr>
          <w:rFonts w:asciiTheme="majorBidi" w:hAnsiTheme="majorBidi" w:cstheme="majorBidi"/>
          <w:color w:val="auto"/>
          <w:sz w:val="28"/>
          <w:szCs w:val="28"/>
        </w:rPr>
        <w:t>d</w:t>
      </w:r>
      <w:r w:rsidRPr="00DD37C2">
        <w:rPr>
          <w:rFonts w:asciiTheme="majorBidi" w:hAnsiTheme="majorBidi" w:cstheme="majorBidi"/>
          <w:color w:val="auto"/>
          <w:sz w:val="28"/>
          <w:szCs w:val="28"/>
        </w:rPr>
        <w:t xml:space="preserve"> of 8.7</w:t>
      </w:r>
      <w:r w:rsidR="007A5269">
        <w:rPr>
          <w:rFonts w:asciiTheme="majorBidi" w:hAnsiTheme="majorBidi" w:cstheme="majorBidi"/>
          <w:color w:val="auto"/>
          <w:sz w:val="28"/>
          <w:szCs w:val="28"/>
        </w:rPr>
        <w:t>%</w:t>
      </w:r>
      <w:r w:rsidRPr="00DD37C2">
        <w:rPr>
          <w:rFonts w:asciiTheme="majorBidi" w:hAnsiTheme="majorBidi" w:cstheme="majorBidi"/>
          <w:color w:val="auto"/>
          <w:sz w:val="28"/>
          <w:szCs w:val="28"/>
        </w:rPr>
        <w:t xml:space="preserve"> from 32.5 million</w:t>
      </w:r>
      <w:r w:rsidR="007A5269">
        <w:rPr>
          <w:rFonts w:asciiTheme="majorBidi" w:hAnsiTheme="majorBidi" w:cstheme="majorBidi"/>
          <w:color w:val="auto"/>
          <w:sz w:val="28"/>
          <w:szCs w:val="28"/>
        </w:rPr>
        <w:t xml:space="preserve"> people</w:t>
      </w:r>
      <w:r w:rsidRPr="00DD37C2">
        <w:rPr>
          <w:rFonts w:asciiTheme="majorBidi" w:hAnsiTheme="majorBidi" w:cstheme="majorBidi"/>
          <w:color w:val="auto"/>
          <w:sz w:val="28"/>
          <w:szCs w:val="28"/>
        </w:rPr>
        <w:t xml:space="preserve"> in 2016, </w:t>
      </w:r>
      <w:r w:rsidR="007A5269">
        <w:rPr>
          <w:rFonts w:asciiTheme="majorBidi" w:hAnsiTheme="majorBidi" w:cstheme="majorBidi"/>
          <w:color w:val="auto"/>
          <w:sz w:val="28"/>
          <w:szCs w:val="28"/>
        </w:rPr>
        <w:t xml:space="preserve">which </w:t>
      </w:r>
      <w:r w:rsidRPr="00DD37C2">
        <w:rPr>
          <w:rFonts w:asciiTheme="majorBidi" w:hAnsiTheme="majorBidi" w:cstheme="majorBidi"/>
          <w:color w:val="auto"/>
          <w:sz w:val="28"/>
          <w:szCs w:val="28"/>
        </w:rPr>
        <w:t>increase</w:t>
      </w:r>
      <w:r w:rsidR="007A5269">
        <w:rPr>
          <w:rFonts w:asciiTheme="majorBidi" w:hAnsiTheme="majorBidi" w:cstheme="majorBidi"/>
          <w:color w:val="auto"/>
          <w:sz w:val="28"/>
          <w:szCs w:val="28"/>
        </w:rPr>
        <w:t>d</w:t>
      </w:r>
      <w:r w:rsidRPr="00DD37C2">
        <w:rPr>
          <w:rFonts w:asciiTheme="majorBidi" w:hAnsiTheme="majorBidi" w:cstheme="majorBidi"/>
          <w:color w:val="auto"/>
          <w:sz w:val="28"/>
          <w:szCs w:val="28"/>
        </w:rPr>
        <w:t xml:space="preserve"> in almost all nationalities.</w:t>
      </w:r>
    </w:p>
    <w:p w:rsidR="007A5269" w:rsidRDefault="007A5269" w:rsidP="007A5269">
      <w:pPr>
        <w:pStyle w:val="Default"/>
        <w:ind w:firstLine="720"/>
        <w:jc w:val="both"/>
        <w:rPr>
          <w:rFonts w:asciiTheme="majorBidi" w:hAnsiTheme="majorBidi" w:cstheme="majorBidi"/>
          <w:color w:val="auto"/>
          <w:sz w:val="28"/>
          <w:szCs w:val="28"/>
        </w:rPr>
      </w:pPr>
    </w:p>
    <w:p w:rsidR="004160C2" w:rsidRPr="00DD37C2" w:rsidRDefault="004160C2" w:rsidP="007A5269">
      <w:pPr>
        <w:pStyle w:val="Default"/>
        <w:ind w:firstLine="720"/>
        <w:jc w:val="both"/>
        <w:rPr>
          <w:rFonts w:asciiTheme="majorBidi" w:hAnsiTheme="majorBidi" w:cstheme="majorBidi"/>
          <w:color w:val="auto"/>
          <w:sz w:val="28"/>
          <w:szCs w:val="28"/>
        </w:rPr>
      </w:pPr>
      <w:r w:rsidRPr="00DD37C2">
        <w:rPr>
          <w:rFonts w:asciiTheme="majorBidi" w:hAnsiTheme="majorBidi" w:cstheme="majorBidi"/>
          <w:color w:val="auto"/>
          <w:sz w:val="28"/>
          <w:szCs w:val="28"/>
        </w:rPr>
        <w:lastRenderedPageBreak/>
        <w:t>The overall economy continued to expand but the positive impact of economic growth on employment and household incomes had not been strong. The prices of agricultural commodities declined as an increase of higher output. The high level of household debt resulting relatively low inflationary pressures on domestic demand. The overall financial condition remains at a relaxed level and contributes to economic growth reflecting on the cost of fundraising in credit and debt markets of the corporate sector remains low, financial stability was good. The expansion of private consumption is supported by the income base improvement in the economy including inflation and interest rates were still low.</w:t>
      </w:r>
    </w:p>
    <w:p w:rsidR="004160C2" w:rsidRPr="00DD37C2" w:rsidRDefault="004160C2" w:rsidP="00327525">
      <w:pPr>
        <w:pStyle w:val="Default"/>
        <w:jc w:val="both"/>
        <w:rPr>
          <w:rFonts w:asciiTheme="majorBidi" w:hAnsiTheme="majorBidi" w:cstheme="majorBidi"/>
          <w:color w:val="auto"/>
          <w:sz w:val="28"/>
          <w:szCs w:val="28"/>
        </w:rPr>
      </w:pPr>
    </w:p>
    <w:p w:rsidR="004160C2" w:rsidRPr="00DD37C2" w:rsidRDefault="004160C2" w:rsidP="007A5269">
      <w:pPr>
        <w:pStyle w:val="Default"/>
        <w:ind w:firstLine="720"/>
        <w:jc w:val="both"/>
        <w:rPr>
          <w:rFonts w:asciiTheme="majorBidi" w:hAnsiTheme="majorBidi" w:cstheme="majorBidi"/>
          <w:color w:val="auto"/>
          <w:sz w:val="28"/>
          <w:szCs w:val="28"/>
        </w:rPr>
      </w:pPr>
      <w:r w:rsidRPr="00DD37C2">
        <w:rPr>
          <w:rFonts w:asciiTheme="majorBidi" w:hAnsiTheme="majorBidi" w:cstheme="majorBidi"/>
          <w:color w:val="auto"/>
          <w:sz w:val="28"/>
          <w:szCs w:val="28"/>
        </w:rPr>
        <w:t>Private investment has shown signs of recovery in 2017. Investors are interested in applying for BOI investment in Map Ta Phut Industrial Estate in target industry 250,000 million baht especially in the automotive, electrical and logistics.  The investors were still waiting for clarity of the East Economic Development Act which was under consideration of agenda 2 and 3 of the National Legislative Assembly (NIA) members.</w:t>
      </w:r>
    </w:p>
    <w:p w:rsidR="004160C2" w:rsidRPr="00DD37C2" w:rsidRDefault="004160C2" w:rsidP="00327525">
      <w:pPr>
        <w:pStyle w:val="Default"/>
        <w:jc w:val="both"/>
        <w:rPr>
          <w:rFonts w:asciiTheme="majorBidi" w:hAnsiTheme="majorBidi" w:cstheme="majorBidi"/>
          <w:color w:val="auto"/>
          <w:sz w:val="28"/>
          <w:szCs w:val="28"/>
        </w:rPr>
      </w:pPr>
    </w:p>
    <w:p w:rsidR="004160C2" w:rsidRPr="00DD37C2" w:rsidRDefault="004160C2" w:rsidP="007A5269">
      <w:pPr>
        <w:pStyle w:val="Default"/>
        <w:ind w:firstLine="720"/>
        <w:jc w:val="both"/>
        <w:rPr>
          <w:rFonts w:asciiTheme="majorBidi" w:hAnsiTheme="majorBidi" w:cstheme="majorBidi"/>
          <w:color w:val="auto"/>
          <w:sz w:val="28"/>
          <w:szCs w:val="28"/>
        </w:rPr>
      </w:pPr>
      <w:r w:rsidRPr="00DD37C2">
        <w:rPr>
          <w:rFonts w:asciiTheme="majorBidi" w:hAnsiTheme="majorBidi" w:cstheme="majorBidi"/>
          <w:color w:val="auto"/>
          <w:sz w:val="28"/>
          <w:szCs w:val="28"/>
        </w:rPr>
        <w:t>Expenditure on public utilities and public investment also expanded though some projects are delayed due to performance constraints, disbursements and heavy rains on construction. Most state-owned enterprises invested in the plan, but there are some projects postponed the investment.</w:t>
      </w:r>
    </w:p>
    <w:p w:rsidR="004160C2" w:rsidRPr="00DD37C2" w:rsidRDefault="004160C2" w:rsidP="00327525">
      <w:pPr>
        <w:pStyle w:val="Default"/>
        <w:jc w:val="both"/>
        <w:rPr>
          <w:rFonts w:asciiTheme="majorBidi" w:hAnsiTheme="majorBidi" w:cstheme="majorBidi"/>
          <w:color w:val="auto"/>
          <w:sz w:val="28"/>
          <w:szCs w:val="28"/>
        </w:rPr>
      </w:pPr>
    </w:p>
    <w:p w:rsidR="004160C2" w:rsidRPr="00DD37C2" w:rsidRDefault="004160C2" w:rsidP="007A5269">
      <w:pPr>
        <w:pStyle w:val="Default"/>
        <w:ind w:firstLine="720"/>
        <w:jc w:val="both"/>
        <w:rPr>
          <w:rFonts w:asciiTheme="majorBidi" w:hAnsiTheme="majorBidi" w:cstheme="majorBidi"/>
          <w:color w:val="auto"/>
          <w:sz w:val="28"/>
          <w:szCs w:val="28"/>
          <w:shd w:val="clear" w:color="auto" w:fill="FFFFFF"/>
        </w:rPr>
      </w:pPr>
      <w:r w:rsidRPr="00DD37C2">
        <w:rPr>
          <w:rFonts w:asciiTheme="majorBidi" w:hAnsiTheme="majorBidi" w:cstheme="majorBidi"/>
          <w:color w:val="auto"/>
          <w:sz w:val="28"/>
          <w:szCs w:val="28"/>
          <w:shd w:val="clear" w:color="auto" w:fill="FFFFFF"/>
        </w:rPr>
        <w:t>The State Welfare project for little income</w:t>
      </w:r>
      <w:r w:rsidR="007A5269">
        <w:rPr>
          <w:rFonts w:asciiTheme="majorBidi" w:hAnsiTheme="majorBidi" w:cstheme="majorBidi"/>
          <w:color w:val="auto"/>
          <w:sz w:val="28"/>
          <w:szCs w:val="28"/>
          <w:shd w:val="clear" w:color="auto" w:fill="FFFFFF"/>
        </w:rPr>
        <w:t xml:space="preserve"> people with little income Baht </w:t>
      </w:r>
      <w:r w:rsidRPr="00DD37C2">
        <w:rPr>
          <w:rFonts w:asciiTheme="majorBidi" w:hAnsiTheme="majorBidi" w:cstheme="majorBidi"/>
          <w:color w:val="auto"/>
          <w:sz w:val="28"/>
          <w:szCs w:val="28"/>
          <w:shd w:val="clear" w:color="auto" w:fill="FFFFFF"/>
        </w:rPr>
        <w:t>30,000</w:t>
      </w:r>
      <w:r w:rsidR="007A5269">
        <w:rPr>
          <w:rFonts w:asciiTheme="majorBidi" w:hAnsiTheme="majorBidi" w:cstheme="majorBidi"/>
          <w:color w:val="auto"/>
          <w:sz w:val="28"/>
          <w:szCs w:val="28"/>
          <w:shd w:val="clear" w:color="auto" w:fill="FFFFFF"/>
        </w:rPr>
        <w:t xml:space="preserve"> – </w:t>
      </w:r>
      <w:r w:rsidRPr="00DD37C2">
        <w:rPr>
          <w:rFonts w:asciiTheme="majorBidi" w:hAnsiTheme="majorBidi" w:cstheme="majorBidi"/>
          <w:color w:val="auto"/>
          <w:sz w:val="28"/>
          <w:szCs w:val="28"/>
          <w:shd w:val="clear" w:color="auto" w:fill="FFFFFF"/>
        </w:rPr>
        <w:t>1</w:t>
      </w:r>
      <w:r w:rsidR="007A5269">
        <w:rPr>
          <w:rFonts w:asciiTheme="majorBidi" w:hAnsiTheme="majorBidi" w:cstheme="majorBidi"/>
          <w:color w:val="auto"/>
          <w:sz w:val="28"/>
          <w:szCs w:val="28"/>
          <w:shd w:val="clear" w:color="auto" w:fill="FFFFFF"/>
        </w:rPr>
        <w:t xml:space="preserve">00,000 </w:t>
      </w:r>
      <w:r w:rsidRPr="00DD37C2">
        <w:rPr>
          <w:rFonts w:asciiTheme="majorBidi" w:hAnsiTheme="majorBidi" w:cstheme="majorBidi"/>
          <w:color w:val="auto"/>
          <w:sz w:val="28"/>
          <w:szCs w:val="28"/>
          <w:shd w:val="clear" w:color="auto" w:fill="FFFFFF"/>
        </w:rPr>
        <w:t xml:space="preserve">with cooperation of the Ministry of Finance, the Department of Central Bank, State Bank, Ministry of Commerce. </w:t>
      </w:r>
      <w:r w:rsidR="007A5269">
        <w:rPr>
          <w:rFonts w:asciiTheme="majorBidi" w:hAnsiTheme="majorBidi" w:cstheme="majorBidi"/>
          <w:color w:val="auto"/>
          <w:sz w:val="28"/>
          <w:szCs w:val="28"/>
          <w:shd w:val="clear" w:color="auto" w:fill="FFFFFF"/>
        </w:rPr>
        <w:t xml:space="preserve">Many provinces </w:t>
      </w:r>
      <w:r w:rsidRPr="00DD37C2">
        <w:rPr>
          <w:rFonts w:asciiTheme="majorBidi" w:hAnsiTheme="majorBidi" w:cstheme="majorBidi"/>
          <w:color w:val="auto"/>
          <w:sz w:val="28"/>
          <w:szCs w:val="28"/>
          <w:shd w:val="clear" w:color="auto" w:fill="FFFFFF"/>
        </w:rPr>
        <w:t>provide basic assistance to reduce ng household expenses with 11.4 million qualified people.</w:t>
      </w:r>
    </w:p>
    <w:p w:rsidR="004160C2" w:rsidRPr="00DD37C2" w:rsidRDefault="004160C2" w:rsidP="00327525">
      <w:pPr>
        <w:jc w:val="both"/>
        <w:rPr>
          <w:rFonts w:asciiTheme="majorBidi" w:eastAsia="Times New Roman" w:hAnsiTheme="majorBidi" w:cstheme="majorBidi"/>
          <w:szCs w:val="28"/>
        </w:rPr>
      </w:pPr>
      <w:r w:rsidRPr="00DD37C2">
        <w:rPr>
          <w:rFonts w:asciiTheme="majorBidi" w:eastAsia="Times New Roman" w:hAnsiTheme="majorBidi" w:cstheme="majorBidi"/>
          <w:szCs w:val="28"/>
          <w:shd w:val="clear" w:color="auto" w:fill="FFFFFF"/>
        </w:rPr>
        <w:t> </w:t>
      </w:r>
    </w:p>
    <w:p w:rsidR="004160C2" w:rsidRPr="00DD37C2" w:rsidRDefault="004160C2" w:rsidP="007A5269">
      <w:pPr>
        <w:pStyle w:val="Default"/>
        <w:ind w:firstLine="720"/>
        <w:jc w:val="both"/>
        <w:rPr>
          <w:rFonts w:asciiTheme="majorBidi" w:hAnsiTheme="majorBidi" w:cstheme="majorBidi"/>
          <w:color w:val="auto"/>
          <w:sz w:val="28"/>
          <w:szCs w:val="28"/>
        </w:rPr>
      </w:pPr>
      <w:r w:rsidRPr="00DD37C2">
        <w:rPr>
          <w:rFonts w:asciiTheme="majorBidi" w:hAnsiTheme="majorBidi" w:cstheme="majorBidi"/>
          <w:color w:val="auto"/>
          <w:sz w:val="28"/>
          <w:szCs w:val="28"/>
        </w:rPr>
        <w:t xml:space="preserve">Total new car sales increased by </w:t>
      </w:r>
      <w:r w:rsidRPr="00DD37C2">
        <w:rPr>
          <w:rFonts w:asciiTheme="majorBidi" w:hAnsiTheme="majorBidi" w:cstheme="majorBidi"/>
          <w:color w:val="auto"/>
          <w:sz w:val="28"/>
          <w:szCs w:val="28"/>
          <w:cs/>
        </w:rPr>
        <w:t xml:space="preserve">13.3% </w:t>
      </w:r>
      <w:r w:rsidRPr="00DD37C2">
        <w:rPr>
          <w:rFonts w:asciiTheme="majorBidi" w:hAnsiTheme="majorBidi" w:cstheme="majorBidi"/>
          <w:color w:val="auto"/>
          <w:sz w:val="28"/>
          <w:szCs w:val="28"/>
        </w:rPr>
        <w:t xml:space="preserve">from </w:t>
      </w:r>
      <w:r w:rsidRPr="00DD37C2">
        <w:rPr>
          <w:rFonts w:asciiTheme="majorBidi" w:hAnsiTheme="majorBidi" w:cstheme="majorBidi"/>
          <w:color w:val="auto"/>
          <w:sz w:val="28"/>
          <w:szCs w:val="28"/>
          <w:cs/>
        </w:rPr>
        <w:t xml:space="preserve">0.76 </w:t>
      </w:r>
      <w:r w:rsidRPr="00DD37C2">
        <w:rPr>
          <w:rFonts w:asciiTheme="majorBidi" w:hAnsiTheme="majorBidi" w:cstheme="majorBidi"/>
          <w:color w:val="auto"/>
          <w:sz w:val="28"/>
          <w:szCs w:val="28"/>
        </w:rPr>
        <w:t xml:space="preserve">million units in </w:t>
      </w:r>
      <w:r w:rsidRPr="00DD37C2">
        <w:rPr>
          <w:rFonts w:asciiTheme="majorBidi" w:hAnsiTheme="majorBidi" w:cstheme="majorBidi"/>
          <w:color w:val="auto"/>
          <w:sz w:val="28"/>
          <w:szCs w:val="28"/>
          <w:cs/>
        </w:rPr>
        <w:t>201</w:t>
      </w:r>
      <w:r w:rsidRPr="00DD37C2">
        <w:rPr>
          <w:rFonts w:asciiTheme="majorBidi" w:hAnsiTheme="majorBidi" w:cstheme="majorBidi"/>
          <w:color w:val="auto"/>
          <w:sz w:val="28"/>
          <w:szCs w:val="28"/>
        </w:rPr>
        <w:t xml:space="preserve">6to </w:t>
      </w:r>
      <w:r w:rsidRPr="00DD37C2">
        <w:rPr>
          <w:rFonts w:asciiTheme="majorBidi" w:hAnsiTheme="majorBidi" w:cstheme="majorBidi"/>
          <w:color w:val="auto"/>
          <w:sz w:val="28"/>
          <w:szCs w:val="28"/>
          <w:cs/>
        </w:rPr>
        <w:t xml:space="preserve">0.87 </w:t>
      </w:r>
      <w:r w:rsidRPr="00DD37C2">
        <w:rPr>
          <w:rFonts w:asciiTheme="majorBidi" w:hAnsiTheme="majorBidi" w:cstheme="majorBidi"/>
          <w:color w:val="auto"/>
          <w:sz w:val="28"/>
          <w:szCs w:val="28"/>
        </w:rPr>
        <w:t xml:space="preserve">million units in </w:t>
      </w:r>
      <w:r w:rsidRPr="00DD37C2">
        <w:rPr>
          <w:rFonts w:asciiTheme="majorBidi" w:hAnsiTheme="majorBidi" w:cstheme="majorBidi"/>
          <w:color w:val="auto"/>
          <w:sz w:val="28"/>
          <w:szCs w:val="28"/>
          <w:cs/>
        </w:rPr>
        <w:t>2017</w:t>
      </w:r>
      <w:r w:rsidRPr="00DD37C2">
        <w:rPr>
          <w:rFonts w:asciiTheme="majorBidi" w:hAnsiTheme="majorBidi" w:cstheme="majorBidi"/>
          <w:color w:val="auto"/>
          <w:sz w:val="28"/>
          <w:szCs w:val="28"/>
        </w:rPr>
        <w:t>, resulting in the Thai car market grew the first time in four years with an improvement of consumer confidence, buying power recovery,</w:t>
      </w:r>
      <w:r w:rsidR="00BF6576">
        <w:rPr>
          <w:rFonts w:asciiTheme="majorBidi" w:hAnsiTheme="majorBidi" w:cstheme="majorBidi"/>
          <w:color w:val="auto"/>
          <w:sz w:val="28"/>
          <w:szCs w:val="28"/>
        </w:rPr>
        <w:t xml:space="preserve"> </w:t>
      </w:r>
      <w:r w:rsidR="007A5269">
        <w:rPr>
          <w:rFonts w:asciiTheme="majorBidi" w:hAnsiTheme="majorBidi" w:cstheme="majorBidi"/>
          <w:color w:val="auto"/>
          <w:sz w:val="28"/>
          <w:szCs w:val="28"/>
        </w:rPr>
        <w:t>the camping car and</w:t>
      </w:r>
      <w:r w:rsidRPr="00DD37C2">
        <w:rPr>
          <w:rFonts w:asciiTheme="majorBidi" w:hAnsiTheme="majorBidi" w:cstheme="majorBidi"/>
          <w:color w:val="auto"/>
          <w:sz w:val="28"/>
          <w:szCs w:val="28"/>
        </w:rPr>
        <w:t xml:space="preserve"> new variety of cars with promotional activities to stimulate the market.  As the motorcycle market continued to grow with sales </w:t>
      </w:r>
      <w:r w:rsidRPr="00DD37C2">
        <w:rPr>
          <w:rFonts w:asciiTheme="majorBidi" w:hAnsiTheme="majorBidi" w:cstheme="majorBidi"/>
          <w:color w:val="auto"/>
          <w:sz w:val="28"/>
          <w:szCs w:val="28"/>
          <w:cs/>
        </w:rPr>
        <w:t xml:space="preserve">1.81 </w:t>
      </w:r>
      <w:r w:rsidRPr="00DD37C2">
        <w:rPr>
          <w:rFonts w:asciiTheme="majorBidi" w:hAnsiTheme="majorBidi" w:cstheme="majorBidi"/>
          <w:color w:val="auto"/>
          <w:sz w:val="28"/>
          <w:szCs w:val="28"/>
        </w:rPr>
        <w:t xml:space="preserve">million units, an increase of </w:t>
      </w:r>
      <w:r w:rsidR="007A5269">
        <w:rPr>
          <w:rFonts w:asciiTheme="majorBidi" w:hAnsiTheme="majorBidi" w:cstheme="majorBidi"/>
          <w:color w:val="auto"/>
          <w:sz w:val="28"/>
          <w:szCs w:val="28"/>
          <w:cs/>
        </w:rPr>
        <w:t>4.</w:t>
      </w:r>
      <w:r w:rsidR="007A5269">
        <w:rPr>
          <w:rFonts w:asciiTheme="majorBidi" w:hAnsiTheme="majorBidi" w:cstheme="majorBidi"/>
          <w:color w:val="auto"/>
          <w:sz w:val="28"/>
          <w:szCs w:val="28"/>
        </w:rPr>
        <w:t>2%</w:t>
      </w:r>
      <w:r w:rsidRPr="00DD37C2">
        <w:rPr>
          <w:rFonts w:asciiTheme="majorBidi" w:hAnsiTheme="majorBidi" w:cstheme="majorBidi"/>
          <w:color w:val="auto"/>
          <w:sz w:val="28"/>
          <w:szCs w:val="28"/>
        </w:rPr>
        <w:t>.</w:t>
      </w:r>
    </w:p>
    <w:p w:rsidR="004160C2" w:rsidRPr="00DD37C2" w:rsidRDefault="004160C2" w:rsidP="00327525">
      <w:pPr>
        <w:pStyle w:val="Default"/>
        <w:jc w:val="both"/>
        <w:rPr>
          <w:rFonts w:asciiTheme="majorBidi" w:hAnsiTheme="majorBidi" w:cstheme="majorBidi"/>
          <w:color w:val="auto"/>
          <w:sz w:val="28"/>
          <w:szCs w:val="28"/>
        </w:rPr>
      </w:pPr>
    </w:p>
    <w:p w:rsidR="004160C2" w:rsidRPr="00DD37C2" w:rsidRDefault="004160C2" w:rsidP="007A5269">
      <w:pPr>
        <w:pStyle w:val="Default"/>
        <w:ind w:firstLine="720"/>
        <w:jc w:val="both"/>
        <w:rPr>
          <w:rFonts w:asciiTheme="majorBidi" w:hAnsiTheme="majorBidi" w:cstheme="majorBidi"/>
          <w:color w:val="auto"/>
          <w:sz w:val="28"/>
          <w:szCs w:val="28"/>
        </w:rPr>
      </w:pPr>
      <w:r w:rsidRPr="00DD37C2">
        <w:rPr>
          <w:rFonts w:asciiTheme="majorBidi" w:hAnsiTheme="majorBidi" w:cstheme="majorBidi"/>
          <w:color w:val="auto"/>
          <w:sz w:val="28"/>
          <w:szCs w:val="28"/>
        </w:rPr>
        <w:t xml:space="preserve">The Monetary Policy Committee (FOMC) of the Federal Reserve raised interest rates for Monetary Policy Normalization three times in </w:t>
      </w:r>
      <w:r w:rsidRPr="00DD37C2">
        <w:rPr>
          <w:rFonts w:asciiTheme="majorBidi" w:hAnsiTheme="majorBidi" w:cstheme="majorBidi"/>
          <w:color w:val="auto"/>
          <w:sz w:val="28"/>
          <w:szCs w:val="28"/>
          <w:cs/>
        </w:rPr>
        <w:t xml:space="preserve">2017 </w:t>
      </w:r>
      <w:r w:rsidRPr="00DD37C2">
        <w:rPr>
          <w:rFonts w:asciiTheme="majorBidi" w:hAnsiTheme="majorBidi" w:cstheme="majorBidi"/>
          <w:color w:val="auto"/>
          <w:sz w:val="28"/>
          <w:szCs w:val="28"/>
        </w:rPr>
        <w:t xml:space="preserve">to </w:t>
      </w:r>
      <w:r w:rsidRPr="00DD37C2">
        <w:rPr>
          <w:rFonts w:asciiTheme="majorBidi" w:hAnsiTheme="majorBidi" w:cstheme="majorBidi"/>
          <w:color w:val="auto"/>
          <w:sz w:val="28"/>
          <w:szCs w:val="28"/>
          <w:cs/>
        </w:rPr>
        <w:t>1.25</w:t>
      </w:r>
      <w:r w:rsidR="007A5269">
        <w:rPr>
          <w:rFonts w:asciiTheme="majorBidi" w:hAnsiTheme="majorBidi" w:cstheme="majorBidi"/>
          <w:color w:val="auto"/>
          <w:sz w:val="28"/>
          <w:szCs w:val="28"/>
        </w:rPr>
        <w:t xml:space="preserve">% - </w:t>
      </w:r>
      <w:r w:rsidRPr="00DD37C2">
        <w:rPr>
          <w:rFonts w:asciiTheme="majorBidi" w:hAnsiTheme="majorBidi" w:cstheme="majorBidi"/>
          <w:color w:val="auto"/>
          <w:sz w:val="28"/>
          <w:szCs w:val="28"/>
          <w:cs/>
        </w:rPr>
        <w:t>1.50%</w:t>
      </w:r>
      <w:r w:rsidRPr="00DD37C2">
        <w:rPr>
          <w:rFonts w:asciiTheme="majorBidi" w:hAnsiTheme="majorBidi" w:cstheme="majorBidi"/>
          <w:color w:val="auto"/>
          <w:sz w:val="28"/>
          <w:szCs w:val="28"/>
        </w:rPr>
        <w:t xml:space="preserve"> as expected, due to strong job market, unemployment rate below </w:t>
      </w:r>
      <w:r w:rsidRPr="00DD37C2">
        <w:rPr>
          <w:rFonts w:asciiTheme="majorBidi" w:hAnsiTheme="majorBidi" w:cstheme="majorBidi"/>
          <w:color w:val="auto"/>
          <w:sz w:val="28"/>
          <w:szCs w:val="28"/>
          <w:cs/>
        </w:rPr>
        <w:t>4.5%</w:t>
      </w:r>
      <w:r w:rsidRPr="00DD37C2">
        <w:rPr>
          <w:rFonts w:asciiTheme="majorBidi" w:hAnsiTheme="majorBidi" w:cstheme="majorBidi"/>
          <w:color w:val="auto"/>
          <w:sz w:val="28"/>
          <w:szCs w:val="28"/>
        </w:rPr>
        <w:t xml:space="preserve"> showing confidence in economic expansion.  The Monetary Policy Committee (MPC) maintains a policy interest rate of 1.5</w:t>
      </w:r>
      <w:r w:rsidR="007A5269">
        <w:rPr>
          <w:rFonts w:asciiTheme="majorBidi" w:hAnsiTheme="majorBidi" w:cstheme="majorBidi"/>
          <w:color w:val="auto"/>
          <w:sz w:val="28"/>
          <w:szCs w:val="28"/>
        </w:rPr>
        <w:t>%</w:t>
      </w:r>
      <w:r w:rsidRPr="00DD37C2">
        <w:rPr>
          <w:rFonts w:asciiTheme="majorBidi" w:hAnsiTheme="majorBidi" w:cstheme="majorBidi"/>
          <w:color w:val="auto"/>
          <w:sz w:val="28"/>
          <w:szCs w:val="28"/>
        </w:rPr>
        <w:t xml:space="preserve"> per annum to support the economy to grow robustly and to maintain price stability according to the monetary policy of other countries such as the European Union and Japan also pursued a relaxed monetary policy.  The European Central Bank (ECB) has extended its buy-in period for QE which originally scheduled to end December 2017, to be the fourth quarter 2018 to oversee economic recovery. The effectiveness of easing Thailand's monetary policy towards the real economy may be limited. This is partly because commercial banks are cautious in lending due to concerns over poor credit quality, high debt burden on households with more liquidity of commercial banks. </w:t>
      </w:r>
    </w:p>
    <w:p w:rsidR="004160C2" w:rsidRPr="00DD37C2" w:rsidRDefault="004160C2" w:rsidP="00327525">
      <w:pPr>
        <w:pStyle w:val="Default"/>
        <w:jc w:val="both"/>
        <w:rPr>
          <w:rFonts w:asciiTheme="majorBidi" w:hAnsiTheme="majorBidi" w:cstheme="majorBidi"/>
          <w:color w:val="auto"/>
          <w:sz w:val="28"/>
          <w:szCs w:val="28"/>
        </w:rPr>
      </w:pPr>
    </w:p>
    <w:p w:rsidR="004160C2" w:rsidRPr="00DD37C2" w:rsidRDefault="004160C2" w:rsidP="007A5269">
      <w:pPr>
        <w:autoSpaceDE w:val="0"/>
        <w:autoSpaceDN w:val="0"/>
        <w:adjustRightInd w:val="0"/>
        <w:ind w:firstLine="720"/>
        <w:jc w:val="both"/>
        <w:rPr>
          <w:rFonts w:asciiTheme="majorBidi" w:hAnsiTheme="majorBidi" w:cstheme="majorBidi"/>
          <w:szCs w:val="28"/>
        </w:rPr>
      </w:pPr>
      <w:r w:rsidRPr="00DD37C2">
        <w:rPr>
          <w:rFonts w:asciiTheme="majorBidi" w:hAnsiTheme="majorBidi" w:cstheme="majorBidi"/>
          <w:szCs w:val="28"/>
        </w:rPr>
        <w:lastRenderedPageBreak/>
        <w:t>For price stability,</w:t>
      </w:r>
      <w:r w:rsidR="007A5269">
        <w:rPr>
          <w:rFonts w:asciiTheme="majorBidi" w:hAnsiTheme="majorBidi" w:cstheme="majorBidi"/>
          <w:szCs w:val="28"/>
        </w:rPr>
        <w:t xml:space="preserve"> average inflation rate was 0.6%</w:t>
      </w:r>
      <w:r w:rsidRPr="00DD37C2">
        <w:rPr>
          <w:rFonts w:asciiTheme="majorBidi" w:hAnsiTheme="majorBidi" w:cstheme="majorBidi"/>
          <w:szCs w:val="28"/>
        </w:rPr>
        <w:t xml:space="preserve"> up from 0.2</w:t>
      </w:r>
      <w:r w:rsidR="007A5269">
        <w:rPr>
          <w:rFonts w:asciiTheme="majorBidi" w:hAnsiTheme="majorBidi" w:cstheme="majorBidi"/>
          <w:szCs w:val="28"/>
        </w:rPr>
        <w:t>%</w:t>
      </w:r>
      <w:r w:rsidRPr="00DD37C2">
        <w:rPr>
          <w:rFonts w:asciiTheme="majorBidi" w:hAnsiTheme="majorBidi" w:cstheme="majorBidi"/>
          <w:szCs w:val="28"/>
        </w:rPr>
        <w:t xml:space="preserve"> in 2016 as a rise in domestic oil prices while external stability, Thailand's current acc</w:t>
      </w:r>
      <w:r w:rsidR="00F15193">
        <w:rPr>
          <w:rFonts w:asciiTheme="majorBidi" w:hAnsiTheme="majorBidi" w:cstheme="majorBidi"/>
          <w:szCs w:val="28"/>
        </w:rPr>
        <w:t xml:space="preserve">ount registered a record USD </w:t>
      </w:r>
      <w:r w:rsidRPr="00DD37C2">
        <w:rPr>
          <w:rFonts w:asciiTheme="majorBidi" w:hAnsiTheme="majorBidi" w:cstheme="majorBidi"/>
          <w:szCs w:val="28"/>
        </w:rPr>
        <w:t xml:space="preserve">4.86 billion up from last year </w:t>
      </w:r>
      <w:r w:rsidR="00F15193">
        <w:rPr>
          <w:rFonts w:asciiTheme="majorBidi" w:hAnsiTheme="majorBidi" w:cstheme="majorBidi"/>
          <w:szCs w:val="28"/>
        </w:rPr>
        <w:t xml:space="preserve">USD </w:t>
      </w:r>
      <w:r w:rsidRPr="00DD37C2">
        <w:rPr>
          <w:rFonts w:asciiTheme="majorBidi" w:hAnsiTheme="majorBidi" w:cstheme="majorBidi"/>
          <w:szCs w:val="28"/>
        </w:rPr>
        <w:t>4.82 billion.  The International reserves were about 3.5 times higher than short-term foreign debt, exchange rates were also conducive to exports.</w:t>
      </w:r>
    </w:p>
    <w:p w:rsidR="004160C2" w:rsidRPr="00DD37C2" w:rsidRDefault="004160C2" w:rsidP="004160C2">
      <w:pPr>
        <w:autoSpaceDE w:val="0"/>
        <w:autoSpaceDN w:val="0"/>
        <w:adjustRightInd w:val="0"/>
        <w:rPr>
          <w:rFonts w:asciiTheme="majorBidi" w:hAnsiTheme="majorBidi" w:cstheme="majorBidi"/>
          <w:szCs w:val="28"/>
        </w:rPr>
      </w:pPr>
    </w:p>
    <w:p w:rsidR="004160C2" w:rsidRPr="00DD37C2" w:rsidRDefault="004160C2" w:rsidP="00327525">
      <w:pPr>
        <w:autoSpaceDE w:val="0"/>
        <w:autoSpaceDN w:val="0"/>
        <w:adjustRightInd w:val="0"/>
        <w:jc w:val="both"/>
        <w:rPr>
          <w:rFonts w:asciiTheme="majorBidi" w:eastAsia="Times New Roman" w:hAnsiTheme="majorBidi" w:cstheme="majorBidi"/>
          <w:b/>
          <w:bCs/>
          <w:szCs w:val="28"/>
        </w:rPr>
      </w:pPr>
      <w:r w:rsidRPr="00DD37C2">
        <w:rPr>
          <w:rFonts w:asciiTheme="majorBidi" w:eastAsia="Times New Roman" w:hAnsiTheme="majorBidi" w:cstheme="majorBidi"/>
          <w:b/>
          <w:bCs/>
          <w:szCs w:val="28"/>
        </w:rPr>
        <w:t>The stock market</w:t>
      </w:r>
    </w:p>
    <w:p w:rsidR="004160C2" w:rsidRPr="00DD37C2" w:rsidRDefault="004160C2" w:rsidP="00561552">
      <w:pPr>
        <w:autoSpaceDE w:val="0"/>
        <w:autoSpaceDN w:val="0"/>
        <w:adjustRightInd w:val="0"/>
        <w:ind w:firstLine="720"/>
        <w:jc w:val="both"/>
        <w:rPr>
          <w:rFonts w:asciiTheme="majorBidi" w:eastAsia="Times New Roman" w:hAnsiTheme="majorBidi" w:cstheme="majorBidi"/>
          <w:szCs w:val="28"/>
        </w:rPr>
      </w:pPr>
      <w:r w:rsidRPr="00DD37C2">
        <w:rPr>
          <w:rFonts w:asciiTheme="majorBidi" w:eastAsia="Times New Roman" w:hAnsiTheme="majorBidi" w:cstheme="majorBidi"/>
          <w:szCs w:val="28"/>
        </w:rPr>
        <w:t>In 2017, was a special year for investment. Foreign exchange markets in both developed and emerging markets rose sharply as the New High was due to the global economic recovery. The liquidity was a lot, low interest rate and inflation.  TheUS tax reform legislation were supported the global equity year end, the government has issued stimulus packages and continued to push for capital investment projects.  They were tax deduction for tourism in</w:t>
      </w:r>
      <w:r w:rsidR="00745EA4">
        <w:rPr>
          <w:rFonts w:asciiTheme="majorBidi" w:eastAsia="Times New Roman" w:hAnsiTheme="majorBidi" w:cstheme="majorBidi"/>
          <w:szCs w:val="28"/>
        </w:rPr>
        <w:t xml:space="preserve"> 55 secondary </w:t>
      </w:r>
      <w:r w:rsidRPr="00DD37C2">
        <w:rPr>
          <w:rFonts w:asciiTheme="majorBidi" w:eastAsia="Times New Roman" w:hAnsiTheme="majorBidi" w:cstheme="majorBidi"/>
          <w:szCs w:val="28"/>
        </w:rPr>
        <w:t>provinces, measures to help people with low purchasing powerincluding state welfare fund phase</w:t>
      </w:r>
      <w:r w:rsidR="00745EA4">
        <w:rPr>
          <w:rFonts w:asciiTheme="majorBidi" w:eastAsia="Times New Roman" w:hAnsiTheme="majorBidi" w:cstheme="majorBidi"/>
          <w:szCs w:val="28"/>
        </w:rPr>
        <w:t xml:space="preserve"> 2 for</w:t>
      </w:r>
      <w:r w:rsidRPr="00DD37C2">
        <w:rPr>
          <w:rFonts w:asciiTheme="majorBidi" w:eastAsia="Times New Roman" w:hAnsiTheme="majorBidi" w:cstheme="majorBidi"/>
          <w:szCs w:val="28"/>
        </w:rPr>
        <w:t xml:space="preserve"> those who earn less than </w:t>
      </w:r>
      <w:r w:rsidR="00745EA4">
        <w:rPr>
          <w:rFonts w:asciiTheme="majorBidi" w:eastAsia="Times New Roman" w:hAnsiTheme="majorBidi" w:cstheme="majorBidi"/>
          <w:szCs w:val="28"/>
        </w:rPr>
        <w:t xml:space="preserve">Baht 30,000 per </w:t>
      </w:r>
      <w:r w:rsidRPr="00DD37C2">
        <w:rPr>
          <w:rFonts w:asciiTheme="majorBidi" w:eastAsia="Times New Roman" w:hAnsiTheme="majorBidi" w:cstheme="majorBidi"/>
          <w:szCs w:val="28"/>
        </w:rPr>
        <w:t>year, signing contract for the construction of the</w:t>
      </w:r>
      <w:r w:rsidR="00745EA4">
        <w:rPr>
          <w:rFonts w:asciiTheme="majorBidi" w:eastAsia="Times New Roman" w:hAnsiTheme="majorBidi" w:cstheme="majorBidi"/>
          <w:szCs w:val="28"/>
        </w:rPr>
        <w:t xml:space="preserve"> 5 ways</w:t>
      </w:r>
      <w:r w:rsidRPr="00DD37C2">
        <w:rPr>
          <w:rFonts w:asciiTheme="majorBidi" w:eastAsia="Times New Roman" w:hAnsiTheme="majorBidi" w:cstheme="majorBidi"/>
          <w:szCs w:val="28"/>
        </w:rPr>
        <w:t xml:space="preserve"> dual train project. Approval of the construction of the first high-speed rail in Thailand from Central to Pang Asoke.The SET Index rose</w:t>
      </w:r>
      <w:r w:rsidR="00745EA4">
        <w:rPr>
          <w:rFonts w:asciiTheme="majorBidi" w:eastAsia="Times New Roman" w:hAnsiTheme="majorBidi" w:cstheme="majorBidi"/>
          <w:szCs w:val="28"/>
        </w:rPr>
        <w:t xml:space="preserve"> 13.7%</w:t>
      </w:r>
      <w:r w:rsidRPr="00DD37C2">
        <w:rPr>
          <w:rFonts w:asciiTheme="majorBidi" w:eastAsia="Times New Roman" w:hAnsiTheme="majorBidi" w:cstheme="majorBidi"/>
          <w:szCs w:val="28"/>
        </w:rPr>
        <w:t xml:space="preserve">from </w:t>
      </w:r>
      <w:r w:rsidRPr="00DD37C2">
        <w:rPr>
          <w:rFonts w:asciiTheme="majorBidi" w:eastAsia="Times New Roman" w:hAnsiTheme="majorBidi" w:cstheme="majorBidi"/>
          <w:szCs w:val="28"/>
          <w:rtl/>
          <w:cs/>
        </w:rPr>
        <w:t>201</w:t>
      </w:r>
      <w:r w:rsidRPr="00DD37C2">
        <w:rPr>
          <w:rFonts w:asciiTheme="majorBidi" w:eastAsia="Times New Roman" w:hAnsiTheme="majorBidi" w:cstheme="majorBidi"/>
          <w:szCs w:val="28"/>
        </w:rPr>
        <w:t>6to close at</w:t>
      </w:r>
      <w:r w:rsidR="00745EA4">
        <w:rPr>
          <w:rFonts w:asciiTheme="majorBidi" w:eastAsia="Times New Roman" w:hAnsiTheme="majorBidi" w:cstheme="majorBidi"/>
          <w:szCs w:val="28"/>
        </w:rPr>
        <w:t xml:space="preserve"> 1,753.71 index ponts</w:t>
      </w:r>
      <w:r w:rsidRPr="00DD37C2">
        <w:rPr>
          <w:rFonts w:asciiTheme="majorBidi" w:eastAsia="Times New Roman" w:hAnsiTheme="majorBidi" w:cstheme="majorBidi"/>
          <w:szCs w:val="28"/>
        </w:rPr>
        <w:t>, reflecting both earnings improvement of listed companies and economy expectation that wasone of the global equity markets with good return.  The forward P/E ratio was</w:t>
      </w:r>
      <w:r w:rsidR="00745EA4">
        <w:rPr>
          <w:rFonts w:asciiTheme="majorBidi" w:eastAsia="Times New Roman" w:hAnsiTheme="majorBidi" w:cstheme="majorBidi"/>
          <w:szCs w:val="28"/>
        </w:rPr>
        <w:t xml:space="preserve"> 17.46 times</w:t>
      </w:r>
      <w:r w:rsidRPr="00DD37C2">
        <w:rPr>
          <w:rFonts w:asciiTheme="majorBidi" w:eastAsia="Times New Roman" w:hAnsiTheme="majorBidi" w:cstheme="majorBidi"/>
          <w:szCs w:val="28"/>
        </w:rPr>
        <w:t xml:space="preserve"> with a dividend yield of</w:t>
      </w:r>
      <w:r w:rsidR="00745EA4">
        <w:rPr>
          <w:rFonts w:asciiTheme="majorBidi" w:eastAsia="Times New Roman" w:hAnsiTheme="majorBidi" w:cstheme="majorBidi"/>
          <w:szCs w:val="28"/>
        </w:rPr>
        <w:t xml:space="preserve"> 2.8% Foreign</w:t>
      </w:r>
      <w:r w:rsidRPr="00DD37C2">
        <w:rPr>
          <w:rFonts w:asciiTheme="majorBidi" w:eastAsia="Times New Roman" w:hAnsiTheme="majorBidi" w:cstheme="majorBidi"/>
          <w:szCs w:val="28"/>
        </w:rPr>
        <w:t>investors net sold</w:t>
      </w:r>
      <w:r w:rsidR="00745EA4">
        <w:rPr>
          <w:rFonts w:asciiTheme="majorBidi" w:eastAsia="Times New Roman" w:hAnsiTheme="majorBidi" w:cstheme="majorBidi"/>
          <w:szCs w:val="28"/>
        </w:rPr>
        <w:t xml:space="preserve"> Baht 26,000 million</w:t>
      </w:r>
      <w:r w:rsidRPr="00DD37C2">
        <w:rPr>
          <w:rFonts w:asciiTheme="majorBidi" w:eastAsia="Times New Roman" w:hAnsiTheme="majorBidi" w:cstheme="majorBidi"/>
          <w:szCs w:val="28"/>
        </w:rPr>
        <w:t>.</w:t>
      </w:r>
    </w:p>
    <w:p w:rsidR="004160C2" w:rsidRPr="00DD37C2" w:rsidRDefault="004160C2" w:rsidP="00327525">
      <w:pPr>
        <w:autoSpaceDE w:val="0"/>
        <w:autoSpaceDN w:val="0"/>
        <w:adjustRightInd w:val="0"/>
        <w:jc w:val="both"/>
        <w:rPr>
          <w:rFonts w:asciiTheme="majorBidi" w:hAnsiTheme="majorBidi" w:cstheme="majorBidi"/>
          <w:szCs w:val="28"/>
        </w:rPr>
      </w:pPr>
    </w:p>
    <w:p w:rsidR="004160C2" w:rsidRPr="00DD37C2" w:rsidRDefault="004160C2" w:rsidP="00327525">
      <w:pPr>
        <w:autoSpaceDE w:val="0"/>
        <w:autoSpaceDN w:val="0"/>
        <w:adjustRightInd w:val="0"/>
        <w:jc w:val="both"/>
        <w:rPr>
          <w:rFonts w:asciiTheme="majorBidi" w:hAnsiTheme="majorBidi" w:cstheme="majorBidi"/>
          <w:b/>
          <w:bCs/>
          <w:szCs w:val="28"/>
        </w:rPr>
      </w:pPr>
      <w:r w:rsidRPr="00DD37C2">
        <w:rPr>
          <w:rFonts w:asciiTheme="majorBidi" w:hAnsiTheme="majorBidi" w:cstheme="majorBidi"/>
          <w:b/>
          <w:bCs/>
          <w:szCs w:val="28"/>
        </w:rPr>
        <w:t>Trends</w:t>
      </w:r>
    </w:p>
    <w:p w:rsidR="00561552" w:rsidRDefault="004160C2" w:rsidP="00561552">
      <w:pPr>
        <w:autoSpaceDE w:val="0"/>
        <w:autoSpaceDN w:val="0"/>
        <w:adjustRightInd w:val="0"/>
        <w:ind w:firstLine="720"/>
        <w:jc w:val="both"/>
        <w:rPr>
          <w:rFonts w:asciiTheme="majorBidi" w:hAnsiTheme="majorBidi" w:cstheme="majorBidi"/>
          <w:szCs w:val="28"/>
        </w:rPr>
      </w:pPr>
      <w:r w:rsidRPr="00DD37C2">
        <w:rPr>
          <w:rFonts w:asciiTheme="majorBidi" w:hAnsiTheme="majorBidi" w:cstheme="majorBidi"/>
          <w:szCs w:val="28"/>
        </w:rPr>
        <w:t>The World Bank forecasts that the global economy will grow by 3.1</w:t>
      </w:r>
      <w:r w:rsidR="00745EA4">
        <w:rPr>
          <w:rFonts w:asciiTheme="majorBidi" w:hAnsiTheme="majorBidi" w:cstheme="majorBidi"/>
          <w:szCs w:val="28"/>
        </w:rPr>
        <w:t>%</w:t>
      </w:r>
      <w:r w:rsidRPr="00DD37C2">
        <w:rPr>
          <w:rFonts w:asciiTheme="majorBidi" w:hAnsiTheme="majorBidi" w:cstheme="majorBidi"/>
          <w:szCs w:val="28"/>
        </w:rPr>
        <w:t>, with a wide range of regions. The developed world economy is expected to grow better with consumption and a stronger labor market including the US tax reform system at the end of December 2017 that will help stimulate the US economy in the next phase. The improvement in commodity prices and fiscal position, especially in India, Russia, Brazil and Middle East are likely to accelerate from the last year including the expansion ofEurozone economy, Japan and China with slowdown trend. As a result, the overall economy and trade volume in the world expand same as last year.</w:t>
      </w:r>
    </w:p>
    <w:p w:rsidR="00561552" w:rsidRDefault="004160C2" w:rsidP="00561552">
      <w:pPr>
        <w:autoSpaceDE w:val="0"/>
        <w:autoSpaceDN w:val="0"/>
        <w:adjustRightInd w:val="0"/>
        <w:ind w:firstLine="720"/>
        <w:jc w:val="both"/>
        <w:rPr>
          <w:rFonts w:asciiTheme="majorBidi" w:hAnsiTheme="majorBidi" w:cstheme="majorBidi"/>
          <w:szCs w:val="28"/>
          <w:rtl/>
        </w:rPr>
      </w:pPr>
      <w:r w:rsidRPr="00DD37C2">
        <w:rPr>
          <w:rFonts w:asciiTheme="majorBidi" w:hAnsiTheme="majorBidi" w:cstheme="majorBidi"/>
          <w:szCs w:val="28"/>
        </w:rPr>
        <w:t>However, the global economy may face the risk of adopting a trade policy. "America Must Come First" by President Donald Trump and the political strained situation both in the Korean peninsula and in the Middle East. In addition, if the United Kingdom fails to reach a compromise agreement with the European Union (Brecis) in a smooth process that may be serious risks to the European economy recovery in</w:t>
      </w:r>
      <w:r w:rsidR="00745EA4">
        <w:rPr>
          <w:rFonts w:asciiTheme="majorBidi" w:hAnsiTheme="majorBidi" w:cstheme="majorBidi"/>
          <w:szCs w:val="28"/>
        </w:rPr>
        <w:t xml:space="preserve"> 2018 Negotiations</w:t>
      </w:r>
      <w:r w:rsidRPr="00DD37C2">
        <w:rPr>
          <w:rFonts w:asciiTheme="majorBidi" w:hAnsiTheme="majorBidi" w:cstheme="majorBidi"/>
          <w:szCs w:val="28"/>
        </w:rPr>
        <w:t>on the Brexit have no clear plan which will be a negative factor for European investment decisions.  In the past, the Brexit process had a slowdown effect in the UK economy.</w:t>
      </w:r>
    </w:p>
    <w:p w:rsidR="004160C2" w:rsidRPr="00DD37C2" w:rsidRDefault="004160C2" w:rsidP="00561552">
      <w:pPr>
        <w:autoSpaceDE w:val="0"/>
        <w:autoSpaceDN w:val="0"/>
        <w:adjustRightInd w:val="0"/>
        <w:ind w:firstLine="720"/>
        <w:jc w:val="both"/>
        <w:rPr>
          <w:rFonts w:asciiTheme="majorBidi" w:hAnsiTheme="majorBidi" w:cstheme="majorBidi"/>
          <w:szCs w:val="28"/>
        </w:rPr>
      </w:pPr>
      <w:r w:rsidRPr="00DD37C2">
        <w:rPr>
          <w:rFonts w:asciiTheme="majorBidi" w:hAnsiTheme="majorBidi" w:cstheme="majorBidi"/>
          <w:szCs w:val="28"/>
        </w:rPr>
        <w:t xml:space="preserve">Continuous expansion of major economies and a more resilient recovery of the global economy is likely to push up key commodity prices and inflation in key countries. Crude oil prices in the world market are likely to rise after OPEC and non-OPEC reach a renewal of crude oil production until the end of 2018 resulting main economic countries adjusts their monetary policy more normal.  Federal Reserve has a trend to raise the policy </w:t>
      </w:r>
      <w:r w:rsidR="00745EA4">
        <w:rPr>
          <w:rFonts w:asciiTheme="majorBidi" w:hAnsiTheme="majorBidi" w:cstheme="majorBidi"/>
          <w:szCs w:val="28"/>
        </w:rPr>
        <w:t xml:space="preserve">rate three times in 2018 to 2.0% - </w:t>
      </w:r>
      <w:r w:rsidRPr="00DD37C2">
        <w:rPr>
          <w:rFonts w:asciiTheme="majorBidi" w:hAnsiTheme="majorBidi" w:cstheme="majorBidi"/>
          <w:szCs w:val="28"/>
        </w:rPr>
        <w:t>2.25% together with the implementation of  balance sheet reduction measures. The European Central Bank is likely to keep its policy rate unchanged for at least the first three quarters along with the implementation of asset acquisition plan.  Other developing countries have a shift sign in monetary policy as inflation rate and interest rates rise in the United States. Although the Bank of Japan is likely to maintain its policy rate and keep asset acquistion at the same level as last year.</w:t>
      </w:r>
    </w:p>
    <w:p w:rsidR="004160C2" w:rsidRPr="00DD37C2" w:rsidRDefault="004160C2" w:rsidP="00745EA4">
      <w:pPr>
        <w:spacing w:before="100" w:beforeAutospacing="1" w:after="100" w:afterAutospacing="1"/>
        <w:ind w:firstLine="720"/>
        <w:jc w:val="both"/>
        <w:rPr>
          <w:rFonts w:asciiTheme="majorBidi" w:hAnsiTheme="majorBidi" w:cstheme="majorBidi"/>
          <w:szCs w:val="28"/>
        </w:rPr>
      </w:pPr>
      <w:r w:rsidRPr="00DD37C2">
        <w:rPr>
          <w:rFonts w:asciiTheme="majorBidi" w:hAnsiTheme="majorBidi" w:cstheme="majorBidi"/>
          <w:szCs w:val="28"/>
        </w:rPr>
        <w:lastRenderedPageBreak/>
        <w:t>The Bank of Thailand expects Thai economy to grow by</w:t>
      </w:r>
      <w:r w:rsidR="00745EA4">
        <w:rPr>
          <w:rFonts w:asciiTheme="majorBidi" w:hAnsiTheme="majorBidi" w:cstheme="majorBidi"/>
          <w:szCs w:val="28"/>
        </w:rPr>
        <w:t xml:space="preserve"> 3.9%</w:t>
      </w:r>
      <w:r w:rsidRPr="00DD37C2">
        <w:rPr>
          <w:rFonts w:asciiTheme="majorBidi" w:hAnsiTheme="majorBidi" w:cstheme="majorBidi"/>
          <w:szCs w:val="28"/>
        </w:rPr>
        <w:t xml:space="preserve">in </w:t>
      </w:r>
      <w:r w:rsidRPr="00DD37C2">
        <w:rPr>
          <w:rFonts w:asciiTheme="majorBidi" w:hAnsiTheme="majorBidi" w:cstheme="majorBidi"/>
          <w:szCs w:val="28"/>
          <w:rtl/>
          <w:cs/>
        </w:rPr>
        <w:t>2018</w:t>
      </w:r>
      <w:r w:rsidRPr="00DD37C2">
        <w:rPr>
          <w:rFonts w:asciiTheme="majorBidi" w:hAnsiTheme="majorBidi" w:cstheme="majorBidi"/>
          <w:szCs w:val="28"/>
        </w:rPr>
        <w:t xml:space="preserve"> driven by the export and tourism sectors which get benefit from the global economic expansion. Exports of Thai products in </w:t>
      </w:r>
      <w:r w:rsidRPr="00DD37C2">
        <w:rPr>
          <w:rFonts w:asciiTheme="majorBidi" w:hAnsiTheme="majorBidi" w:cstheme="majorBidi"/>
          <w:szCs w:val="28"/>
          <w:rtl/>
          <w:cs/>
        </w:rPr>
        <w:t>201</w:t>
      </w:r>
      <w:r w:rsidRPr="00DD37C2">
        <w:rPr>
          <w:rFonts w:asciiTheme="majorBidi" w:hAnsiTheme="majorBidi" w:cstheme="majorBidi"/>
          <w:szCs w:val="28"/>
        </w:rPr>
        <w:t>8are likely to expand at a slower pace of</w:t>
      </w:r>
      <w:r w:rsidR="00745EA4">
        <w:rPr>
          <w:rFonts w:asciiTheme="majorBidi" w:hAnsiTheme="majorBidi" w:cstheme="majorBidi"/>
          <w:szCs w:val="28"/>
        </w:rPr>
        <w:t xml:space="preserve"> 4%</w:t>
      </w:r>
      <w:r w:rsidRPr="00DD37C2">
        <w:rPr>
          <w:rFonts w:asciiTheme="majorBidi" w:hAnsiTheme="majorBidi" w:cstheme="majorBidi"/>
          <w:szCs w:val="28"/>
        </w:rPr>
        <w:t>, due to both the volume and prices accelerating to the previous period.Private consumption expands gradually by many supporting factors such as higher farm income than last year due to production increase, labor income in manufacturing sector for export and tourism sector improvement especially for high</w:t>
      </w:r>
      <w:r w:rsidR="00745EA4">
        <w:rPr>
          <w:rFonts w:asciiTheme="majorBidi" w:hAnsiTheme="majorBidi" w:cstheme="majorBidi"/>
          <w:szCs w:val="28"/>
        </w:rPr>
        <w:t xml:space="preserve"> – i</w:t>
      </w:r>
      <w:r w:rsidRPr="00DD37C2">
        <w:rPr>
          <w:rFonts w:asciiTheme="majorBidi" w:hAnsiTheme="majorBidi" w:cstheme="majorBidi"/>
          <w:szCs w:val="28"/>
        </w:rPr>
        <w:t>ncome groups.  The debt burden of  first car is running out, the government is preparing a mid</w:t>
      </w:r>
      <w:r w:rsidR="00745EA4">
        <w:rPr>
          <w:rFonts w:asciiTheme="majorBidi" w:hAnsiTheme="majorBidi" w:cstheme="majorBidi"/>
          <w:szCs w:val="28"/>
        </w:rPr>
        <w:t xml:space="preserve"> – </w:t>
      </w:r>
      <w:r w:rsidRPr="00DD37C2">
        <w:rPr>
          <w:rFonts w:asciiTheme="majorBidi" w:hAnsiTheme="majorBidi" w:cstheme="majorBidi"/>
          <w:szCs w:val="28"/>
        </w:rPr>
        <w:t>year 2018 expense budget</w:t>
      </w:r>
      <w:r w:rsidR="00745EA4">
        <w:rPr>
          <w:rFonts w:asciiTheme="majorBidi" w:hAnsiTheme="majorBidi" w:cstheme="majorBidi"/>
          <w:szCs w:val="28"/>
        </w:rPr>
        <w:t xml:space="preserve"> Baht 150,000 million</w:t>
      </w:r>
      <w:r w:rsidRPr="00DD37C2">
        <w:rPr>
          <w:rFonts w:asciiTheme="majorBidi" w:hAnsiTheme="majorBidi" w:cstheme="majorBidi"/>
          <w:szCs w:val="28"/>
        </w:rPr>
        <w:t xml:space="preserve"> to strengthen the local economy and agricultural reforms such as phase </w:t>
      </w:r>
      <w:r w:rsidR="00745EA4">
        <w:rPr>
          <w:rFonts w:asciiTheme="majorBidi" w:hAnsiTheme="majorBidi" w:cstheme="majorBidi"/>
          <w:szCs w:val="28"/>
        </w:rPr>
        <w:t>2</w:t>
      </w:r>
      <w:r w:rsidRPr="00DD37C2">
        <w:rPr>
          <w:rFonts w:asciiTheme="majorBidi" w:hAnsiTheme="majorBidi" w:cstheme="majorBidi"/>
          <w:szCs w:val="28"/>
        </w:rPr>
        <w:t xml:space="preserve"> of individual assistance measures, promotion of agricultural insurance, district development fund, agricultural frastructure increase such as silos, barns, communal barns and reduction of rubber plantation area.In 2018, the federal investment limit increases from last year by allocation to good agencies, good disbursement as well as investment in many state-owned enterprise</w:t>
      </w:r>
      <w:r w:rsidR="00745EA4">
        <w:rPr>
          <w:rFonts w:asciiTheme="majorBidi" w:hAnsiTheme="majorBidi" w:cstheme="majorBidi"/>
          <w:szCs w:val="28"/>
        </w:rPr>
        <w:t>s has been postponed from 2017.</w:t>
      </w:r>
      <w:r w:rsidRPr="00DD37C2">
        <w:rPr>
          <w:rFonts w:asciiTheme="majorBidi" w:hAnsiTheme="majorBidi" w:cstheme="majorBidi"/>
          <w:szCs w:val="28"/>
        </w:rPr>
        <w:t xml:space="preserve"> However, there are risks from the Government Procurement and Management Act in 2017 which may lead to delay in some agencies that have never used the new system such as local government organizations in the early stages. The government has a policy to drive five major projects under the East-East Economic Corridor in the form of Public Private Partnership (PPP).  It helps increase investor confidence both in Thailand and abroad with total investment of more than </w:t>
      </w:r>
      <w:r w:rsidR="00745EA4">
        <w:rPr>
          <w:rFonts w:asciiTheme="majorBidi" w:hAnsiTheme="majorBidi" w:cstheme="majorBidi"/>
          <w:szCs w:val="28"/>
        </w:rPr>
        <w:t xml:space="preserve">Baht </w:t>
      </w:r>
      <w:r w:rsidRPr="00DD37C2">
        <w:rPr>
          <w:rFonts w:asciiTheme="majorBidi" w:hAnsiTheme="majorBidi" w:cstheme="majorBidi"/>
          <w:szCs w:val="28"/>
        </w:rPr>
        <w:t>600,000 million.  All TORs will be completed by the third quarter 2018, they are U-Tapao Airport and Eastern Aircraft Town;  U-Tapao Airport Maintenance Center; high-speed rail linking 3 airports;  Laem Chabang Port Phase 3 and Map Ta Phut Industrial Port Phase 3</w:t>
      </w:r>
    </w:p>
    <w:p w:rsidR="004160C2" w:rsidRPr="00DD37C2" w:rsidRDefault="004160C2" w:rsidP="00745EA4">
      <w:pPr>
        <w:pStyle w:val="Default"/>
        <w:ind w:firstLine="720"/>
        <w:jc w:val="both"/>
        <w:rPr>
          <w:rFonts w:asciiTheme="majorBidi" w:eastAsia="Times New Roman" w:hAnsiTheme="majorBidi" w:cstheme="majorBidi"/>
          <w:color w:val="auto"/>
          <w:sz w:val="28"/>
          <w:szCs w:val="28"/>
        </w:rPr>
      </w:pPr>
      <w:r w:rsidRPr="00DD37C2">
        <w:rPr>
          <w:rFonts w:asciiTheme="majorBidi" w:eastAsia="Times New Roman" w:hAnsiTheme="majorBidi" w:cstheme="majorBidi"/>
          <w:color w:val="auto"/>
          <w:sz w:val="28"/>
          <w:szCs w:val="28"/>
        </w:rPr>
        <w:t>Small and Medium Enterprise Development Bank of Thailand prepares to issue the credit package Bht.70,000 million for SMEs that face financial problem to access difficult capital.  They can apply for a loan without any collateral.</w:t>
      </w:r>
    </w:p>
    <w:p w:rsidR="004160C2" w:rsidRPr="00DD37C2" w:rsidRDefault="004160C2" w:rsidP="00561552">
      <w:pPr>
        <w:spacing w:before="100" w:beforeAutospacing="1" w:after="100" w:afterAutospacing="1"/>
        <w:ind w:firstLine="720"/>
        <w:jc w:val="both"/>
        <w:rPr>
          <w:rFonts w:asciiTheme="majorBidi" w:hAnsiTheme="majorBidi" w:cstheme="majorBidi"/>
          <w:szCs w:val="28"/>
        </w:rPr>
      </w:pPr>
      <w:r w:rsidRPr="00DD37C2">
        <w:rPr>
          <w:rFonts w:asciiTheme="majorBidi" w:hAnsiTheme="majorBidi" w:cstheme="majorBidi"/>
          <w:szCs w:val="28"/>
        </w:rPr>
        <w:t>Inflation is likely to increase slowly by oil price factor. But the weather is very favorable to the market, fresh food prices are likely to remain low and structural factors are changing as technology advances and higher price compet</w:t>
      </w:r>
      <w:r w:rsidR="00561552">
        <w:rPr>
          <w:rFonts w:asciiTheme="majorBidi" w:hAnsiTheme="majorBidi" w:cstheme="majorBidi"/>
          <w:szCs w:val="28"/>
        </w:rPr>
        <w:t xml:space="preserve">ition. </w:t>
      </w:r>
      <w:r w:rsidRPr="00DD37C2">
        <w:rPr>
          <w:rFonts w:asciiTheme="majorBidi" w:hAnsiTheme="majorBidi" w:cstheme="majorBidi"/>
          <w:szCs w:val="28"/>
        </w:rPr>
        <w:t>Inflation estimation in 2018 is 1.1</w:t>
      </w:r>
      <w:r w:rsidR="00745EA4">
        <w:rPr>
          <w:rFonts w:asciiTheme="majorBidi" w:hAnsiTheme="majorBidi" w:cstheme="majorBidi"/>
          <w:szCs w:val="28"/>
        </w:rPr>
        <w:t>%</w:t>
      </w:r>
      <w:r w:rsidRPr="00DD37C2">
        <w:rPr>
          <w:rFonts w:asciiTheme="majorBidi" w:hAnsiTheme="majorBidi" w:cstheme="majorBidi"/>
          <w:szCs w:val="28"/>
        </w:rPr>
        <w:t xml:space="preserve"> and unemployment rate remains low.</w:t>
      </w:r>
    </w:p>
    <w:p w:rsidR="004160C2" w:rsidRPr="00DD37C2" w:rsidRDefault="004160C2" w:rsidP="00745EA4">
      <w:pPr>
        <w:shd w:val="clear" w:color="auto" w:fill="FFFFFF"/>
        <w:ind w:firstLine="720"/>
        <w:jc w:val="both"/>
        <w:rPr>
          <w:rFonts w:asciiTheme="majorBidi" w:hAnsiTheme="majorBidi" w:cstheme="majorBidi"/>
          <w:szCs w:val="28"/>
        </w:rPr>
      </w:pPr>
      <w:r w:rsidRPr="00DD37C2">
        <w:rPr>
          <w:rFonts w:asciiTheme="majorBidi" w:hAnsiTheme="majorBidi" w:cstheme="majorBidi"/>
          <w:szCs w:val="28"/>
        </w:rPr>
        <w:t>Non-life insurance business is expected to grow by 3% in 2018. The rice insurance program has been trusted by over 1.5 million farmers. The insurance covers over 26 million rai to bring the insurance system into the risk management. For motor insurance, new car market continues to grow due to small car engine not more than 1,500 cc, 1.1 million cars purchased during the first five</w:t>
      </w:r>
      <w:r w:rsidR="00ED53F2">
        <w:rPr>
          <w:rFonts w:asciiTheme="majorBidi" w:hAnsiTheme="majorBidi" w:cstheme="majorBidi"/>
          <w:szCs w:val="28"/>
        </w:rPr>
        <w:t xml:space="preserve"> – </w:t>
      </w:r>
      <w:r w:rsidRPr="00DD37C2">
        <w:rPr>
          <w:rFonts w:asciiTheme="majorBidi" w:hAnsiTheme="majorBidi" w:cstheme="majorBidi"/>
          <w:szCs w:val="28"/>
        </w:rPr>
        <w:t>year car project were out of business from mid</w:t>
      </w:r>
      <w:r w:rsidR="00ED53F2">
        <w:rPr>
          <w:rFonts w:asciiTheme="majorBidi" w:hAnsiTheme="majorBidi" w:cstheme="majorBidi"/>
          <w:szCs w:val="28"/>
        </w:rPr>
        <w:t xml:space="preserve"> – </w:t>
      </w:r>
      <w:r w:rsidRPr="00DD37C2">
        <w:rPr>
          <w:rFonts w:asciiTheme="majorBidi" w:hAnsiTheme="majorBidi" w:cstheme="majorBidi"/>
          <w:szCs w:val="28"/>
        </w:rPr>
        <w:t>2017 resulting some consumers decide to change new car under the economic growth together with low interest rate. Toyota Motor Thailand Co.,Ltd. expects the car market in 2018 to grow continuously with the total sales volume 900,000 units increasing 3.4% from last year. The customers confidence and each camp has started to launch new cars that help to stimulate the local car market.  Coupe market will expand more than commercial vehicles that are pressured by low agricultural prices.</w:t>
      </w:r>
    </w:p>
    <w:p w:rsidR="00346D96" w:rsidRPr="00DD37C2" w:rsidRDefault="004160C2" w:rsidP="00ED53F2">
      <w:pPr>
        <w:spacing w:before="100" w:beforeAutospacing="1" w:after="100" w:afterAutospacing="1"/>
        <w:ind w:firstLine="720"/>
        <w:jc w:val="both"/>
        <w:rPr>
          <w:rFonts w:asciiTheme="majorBidi" w:hAnsiTheme="majorBidi" w:cstheme="majorBidi"/>
          <w:szCs w:val="28"/>
        </w:rPr>
      </w:pPr>
      <w:r w:rsidRPr="00DD37C2">
        <w:rPr>
          <w:rFonts w:asciiTheme="majorBidi" w:hAnsiTheme="majorBidi" w:cstheme="majorBidi"/>
          <w:szCs w:val="28"/>
        </w:rPr>
        <w:t>The rate of property insurance risk is likely to decrease from last year due to the reinsurance company has reduced its premium on natural risks with no serious natural disasters.</w:t>
      </w:r>
    </w:p>
    <w:sectPr w:rsidR="00346D96" w:rsidRPr="00DD37C2" w:rsidSect="005E1E96">
      <w:headerReference w:type="default" r:id="rId14"/>
      <w:pgSz w:w="12240" w:h="15840"/>
      <w:pgMar w:top="773" w:right="1440" w:bottom="810" w:left="1440" w:header="426" w:footer="330" w:gutter="0"/>
      <w:pgNumType w:start="7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2EEF" w:rsidRDefault="00272EEF" w:rsidP="00A85E81">
      <w:r>
        <w:separator/>
      </w:r>
    </w:p>
  </w:endnote>
  <w:endnote w:type="continuationSeparator" w:id="1">
    <w:p w:rsidR="00272EEF" w:rsidRDefault="00272EEF" w:rsidP="00A85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altName w:val="Cordia New"/>
    <w:panose1 w:val="00000000000000000000"/>
    <w:charset w:val="DE"/>
    <w:family w:val="swiss"/>
    <w:notTrueType/>
    <w:pitch w:val="default"/>
    <w:sig w:usb0="00000000"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2EEF" w:rsidRDefault="00272EEF" w:rsidP="00A85E81">
      <w:r>
        <w:separator/>
      </w:r>
    </w:p>
  </w:footnote>
  <w:footnote w:type="continuationSeparator" w:id="1">
    <w:p w:rsidR="00272EEF" w:rsidRDefault="00272EEF" w:rsidP="00A85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72D7" w:rsidRDefault="002F4369">
    <w:pPr>
      <w:pStyle w:val="Header"/>
      <w:jc w:val="center"/>
    </w:pPr>
    <w:sdt>
      <w:sdtPr>
        <w:id w:val="22198680"/>
        <w:docPartObj>
          <w:docPartGallery w:val="Page Numbers (Top of Page)"/>
          <w:docPartUnique/>
        </w:docPartObj>
      </w:sdtPr>
      <w:sdtContent>
        <w:r w:rsidR="007172D7">
          <w:t>-</w:t>
        </w:r>
        <w:r>
          <w:fldChar w:fldCharType="begin"/>
        </w:r>
        <w:r w:rsidR="004753E4">
          <w:instrText xml:space="preserve"> PAGE   \* MERGEFORMAT </w:instrText>
        </w:r>
        <w:r>
          <w:fldChar w:fldCharType="separate"/>
        </w:r>
        <w:r w:rsidR="00BF6576">
          <w:rPr>
            <w:noProof/>
          </w:rPr>
          <w:t>80</w:t>
        </w:r>
        <w:r>
          <w:rPr>
            <w:noProof/>
          </w:rPr>
          <w:fldChar w:fldCharType="end"/>
        </w:r>
      </w:sdtContent>
    </w:sdt>
    <w:r w:rsidR="007172D7">
      <w:t>-</w:t>
    </w:r>
  </w:p>
  <w:p w:rsidR="007172D7" w:rsidRDefault="007172D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0D06"/>
    <w:multiLevelType w:val="multilevel"/>
    <w:tmpl w:val="997E1066"/>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1635"/>
        </w:tabs>
        <w:ind w:left="1635" w:hanging="360"/>
      </w:pPr>
      <w:rPr>
        <w:rFonts w:hint="default"/>
      </w:rPr>
    </w:lvl>
    <w:lvl w:ilvl="2">
      <w:start w:val="1"/>
      <w:numFmt w:val="decimal"/>
      <w:lvlText w:val="%1.%2.%3"/>
      <w:lvlJc w:val="left"/>
      <w:pPr>
        <w:tabs>
          <w:tab w:val="num" w:pos="3270"/>
        </w:tabs>
        <w:ind w:left="3270" w:hanging="720"/>
      </w:pPr>
      <w:rPr>
        <w:rFonts w:hint="default"/>
      </w:rPr>
    </w:lvl>
    <w:lvl w:ilvl="3">
      <w:start w:val="1"/>
      <w:numFmt w:val="decimal"/>
      <w:lvlText w:val="%1.%2.%3.%4"/>
      <w:lvlJc w:val="left"/>
      <w:pPr>
        <w:tabs>
          <w:tab w:val="num" w:pos="4545"/>
        </w:tabs>
        <w:ind w:left="4545" w:hanging="720"/>
      </w:pPr>
      <w:rPr>
        <w:rFonts w:hint="default"/>
      </w:rPr>
    </w:lvl>
    <w:lvl w:ilvl="4">
      <w:start w:val="1"/>
      <w:numFmt w:val="decimal"/>
      <w:lvlText w:val="%1.%2.%3.%4.%5"/>
      <w:lvlJc w:val="left"/>
      <w:pPr>
        <w:tabs>
          <w:tab w:val="num" w:pos="5820"/>
        </w:tabs>
        <w:ind w:left="5820" w:hanging="720"/>
      </w:pPr>
      <w:rPr>
        <w:rFonts w:hint="default"/>
      </w:rPr>
    </w:lvl>
    <w:lvl w:ilvl="5">
      <w:start w:val="1"/>
      <w:numFmt w:val="decimal"/>
      <w:lvlText w:val="%1.%2.%3.%4.%5.%6"/>
      <w:lvlJc w:val="left"/>
      <w:pPr>
        <w:tabs>
          <w:tab w:val="num" w:pos="7455"/>
        </w:tabs>
        <w:ind w:left="7455" w:hanging="1080"/>
      </w:pPr>
      <w:rPr>
        <w:rFonts w:hint="default"/>
      </w:rPr>
    </w:lvl>
    <w:lvl w:ilvl="6">
      <w:start w:val="1"/>
      <w:numFmt w:val="decimal"/>
      <w:lvlText w:val="%1.%2.%3.%4.%5.%6.%7"/>
      <w:lvlJc w:val="left"/>
      <w:pPr>
        <w:tabs>
          <w:tab w:val="num" w:pos="8730"/>
        </w:tabs>
        <w:ind w:left="8730" w:hanging="1080"/>
      </w:pPr>
      <w:rPr>
        <w:rFonts w:hint="default"/>
      </w:rPr>
    </w:lvl>
    <w:lvl w:ilvl="7">
      <w:start w:val="1"/>
      <w:numFmt w:val="decimal"/>
      <w:lvlText w:val="%1.%2.%3.%4.%5.%6.%7.%8"/>
      <w:lvlJc w:val="left"/>
      <w:pPr>
        <w:tabs>
          <w:tab w:val="num" w:pos="10005"/>
        </w:tabs>
        <w:ind w:left="10005" w:hanging="1080"/>
      </w:pPr>
      <w:rPr>
        <w:rFonts w:hint="default"/>
      </w:rPr>
    </w:lvl>
    <w:lvl w:ilvl="8">
      <w:start w:val="1"/>
      <w:numFmt w:val="decimal"/>
      <w:lvlText w:val="%1.%2.%3.%4.%5.%6.%7.%8.%9"/>
      <w:lvlJc w:val="left"/>
      <w:pPr>
        <w:tabs>
          <w:tab w:val="num" w:pos="11640"/>
        </w:tabs>
        <w:ind w:left="11640" w:hanging="1440"/>
      </w:pPr>
      <w:rPr>
        <w:rFonts w:hint="default"/>
      </w:rPr>
    </w:lvl>
  </w:abstractNum>
  <w:abstractNum w:abstractNumId="1">
    <w:nsid w:val="038658DA"/>
    <w:multiLevelType w:val="singleLevel"/>
    <w:tmpl w:val="E9C001BA"/>
    <w:lvl w:ilvl="0">
      <w:start w:val="10"/>
      <w:numFmt w:val="decimal"/>
      <w:lvlText w:val="%1. "/>
      <w:legacy w:legacy="1" w:legacySpace="0" w:legacyIndent="360"/>
      <w:lvlJc w:val="left"/>
      <w:pPr>
        <w:ind w:left="-1080" w:hanging="360"/>
      </w:pPr>
      <w:rPr>
        <w:rFonts w:ascii="AngsanaUPC" w:hAnsi="AngsanaUPC" w:hint="default"/>
        <w:b/>
        <w:i w:val="0"/>
        <w:sz w:val="28"/>
        <w:u w:val="none"/>
      </w:rPr>
    </w:lvl>
  </w:abstractNum>
  <w:abstractNum w:abstractNumId="2">
    <w:nsid w:val="07DB05EB"/>
    <w:multiLevelType w:val="hybridMultilevel"/>
    <w:tmpl w:val="0D0245D4"/>
    <w:lvl w:ilvl="0" w:tplc="BC3CD29A">
      <w:start w:val="1"/>
      <w:numFmt w:val="thaiLetters"/>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
    <w:nsid w:val="08AA053E"/>
    <w:multiLevelType w:val="singleLevel"/>
    <w:tmpl w:val="AE4C3726"/>
    <w:lvl w:ilvl="0">
      <w:start w:val="3"/>
      <w:numFmt w:val="decimal"/>
      <w:lvlText w:val="(%1)"/>
      <w:lvlJc w:val="left"/>
      <w:pPr>
        <w:tabs>
          <w:tab w:val="num" w:pos="1230"/>
        </w:tabs>
        <w:ind w:left="1230" w:hanging="360"/>
      </w:pPr>
      <w:rPr>
        <w:rFonts w:hint="default"/>
      </w:rPr>
    </w:lvl>
  </w:abstractNum>
  <w:abstractNum w:abstractNumId="4">
    <w:nsid w:val="0B70057B"/>
    <w:multiLevelType w:val="singleLevel"/>
    <w:tmpl w:val="02AC0334"/>
    <w:lvl w:ilvl="0">
      <w:start w:val="12"/>
      <w:numFmt w:val="decimal"/>
      <w:lvlText w:val="%1."/>
      <w:lvlJc w:val="left"/>
      <w:pPr>
        <w:tabs>
          <w:tab w:val="num" w:pos="405"/>
        </w:tabs>
        <w:ind w:left="405" w:hanging="405"/>
      </w:pPr>
      <w:rPr>
        <w:rFonts w:hint="default"/>
        <w:u w:val="none"/>
      </w:rPr>
    </w:lvl>
  </w:abstractNum>
  <w:abstractNum w:abstractNumId="5">
    <w:nsid w:val="10BA7528"/>
    <w:multiLevelType w:val="hybridMultilevel"/>
    <w:tmpl w:val="7E3E9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7241BC"/>
    <w:multiLevelType w:val="hybridMultilevel"/>
    <w:tmpl w:val="9274EEE6"/>
    <w:lvl w:ilvl="0" w:tplc="F9FAB86C">
      <w:start w:val="1"/>
      <w:numFmt w:val="decimal"/>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7">
    <w:nsid w:val="1EE03B0E"/>
    <w:multiLevelType w:val="hybridMultilevel"/>
    <w:tmpl w:val="A1B05E52"/>
    <w:lvl w:ilvl="0" w:tplc="093461F0">
      <w:start w:val="1"/>
      <w:numFmt w:val="decimal"/>
      <w:lvlText w:val="%1."/>
      <w:lvlJc w:val="left"/>
      <w:pPr>
        <w:ind w:left="1545" w:hanging="360"/>
      </w:pPr>
      <w:rPr>
        <w:rFonts w:hint="default"/>
      </w:r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8">
    <w:nsid w:val="240053C8"/>
    <w:multiLevelType w:val="multilevel"/>
    <w:tmpl w:val="E9F28ED2"/>
    <w:lvl w:ilvl="0">
      <w:start w:val="11"/>
      <w:numFmt w:val="decimal"/>
      <w:lvlText w:val="%1"/>
      <w:lvlJc w:val="left"/>
      <w:pPr>
        <w:tabs>
          <w:tab w:val="num" w:pos="510"/>
        </w:tabs>
        <w:ind w:left="510" w:hanging="510"/>
      </w:pPr>
      <w:rPr>
        <w:rFonts w:hint="default"/>
      </w:rPr>
    </w:lvl>
    <w:lvl w:ilvl="1">
      <w:start w:val="11"/>
      <w:numFmt w:val="decimal"/>
      <w:lvlText w:val="%1.%2"/>
      <w:lvlJc w:val="left"/>
      <w:pPr>
        <w:tabs>
          <w:tab w:val="num" w:pos="1725"/>
        </w:tabs>
        <w:ind w:left="1725" w:hanging="510"/>
      </w:pPr>
      <w:rPr>
        <w:rFonts w:hint="default"/>
      </w:rPr>
    </w:lvl>
    <w:lvl w:ilvl="2">
      <w:start w:val="1"/>
      <w:numFmt w:val="decimal"/>
      <w:lvlText w:val="%1.%2.%3"/>
      <w:lvlJc w:val="left"/>
      <w:pPr>
        <w:tabs>
          <w:tab w:val="num" w:pos="3150"/>
        </w:tabs>
        <w:ind w:left="3150" w:hanging="720"/>
      </w:pPr>
      <w:rPr>
        <w:rFonts w:hint="default"/>
      </w:rPr>
    </w:lvl>
    <w:lvl w:ilvl="3">
      <w:start w:val="1"/>
      <w:numFmt w:val="decimal"/>
      <w:lvlText w:val="%1.%2.%3.%4"/>
      <w:lvlJc w:val="left"/>
      <w:pPr>
        <w:tabs>
          <w:tab w:val="num" w:pos="4365"/>
        </w:tabs>
        <w:ind w:left="4365" w:hanging="720"/>
      </w:pPr>
      <w:rPr>
        <w:rFonts w:hint="default"/>
      </w:rPr>
    </w:lvl>
    <w:lvl w:ilvl="4">
      <w:start w:val="1"/>
      <w:numFmt w:val="decimal"/>
      <w:lvlText w:val="%1.%2.%3.%4.%5"/>
      <w:lvlJc w:val="left"/>
      <w:pPr>
        <w:tabs>
          <w:tab w:val="num" w:pos="5580"/>
        </w:tabs>
        <w:ind w:left="5580" w:hanging="720"/>
      </w:pPr>
      <w:rPr>
        <w:rFonts w:hint="default"/>
      </w:rPr>
    </w:lvl>
    <w:lvl w:ilvl="5">
      <w:start w:val="1"/>
      <w:numFmt w:val="decimal"/>
      <w:lvlText w:val="%1.%2.%3.%4.%5.%6"/>
      <w:lvlJc w:val="left"/>
      <w:pPr>
        <w:tabs>
          <w:tab w:val="num" w:pos="7155"/>
        </w:tabs>
        <w:ind w:left="7155" w:hanging="1080"/>
      </w:pPr>
      <w:rPr>
        <w:rFonts w:hint="default"/>
      </w:rPr>
    </w:lvl>
    <w:lvl w:ilvl="6">
      <w:start w:val="1"/>
      <w:numFmt w:val="decimal"/>
      <w:lvlText w:val="%1.%2.%3.%4.%5.%6.%7"/>
      <w:lvlJc w:val="left"/>
      <w:pPr>
        <w:tabs>
          <w:tab w:val="num" w:pos="8370"/>
        </w:tabs>
        <w:ind w:left="8370" w:hanging="1080"/>
      </w:pPr>
      <w:rPr>
        <w:rFonts w:hint="default"/>
      </w:rPr>
    </w:lvl>
    <w:lvl w:ilvl="7">
      <w:start w:val="1"/>
      <w:numFmt w:val="decimal"/>
      <w:lvlText w:val="%1.%2.%3.%4.%5.%6.%7.%8"/>
      <w:lvlJc w:val="left"/>
      <w:pPr>
        <w:tabs>
          <w:tab w:val="num" w:pos="9585"/>
        </w:tabs>
        <w:ind w:left="9585" w:hanging="1080"/>
      </w:pPr>
      <w:rPr>
        <w:rFonts w:hint="default"/>
      </w:rPr>
    </w:lvl>
    <w:lvl w:ilvl="8">
      <w:start w:val="1"/>
      <w:numFmt w:val="decimal"/>
      <w:lvlText w:val="%1.%2.%3.%4.%5.%6.%7.%8.%9"/>
      <w:lvlJc w:val="left"/>
      <w:pPr>
        <w:tabs>
          <w:tab w:val="num" w:pos="11160"/>
        </w:tabs>
        <w:ind w:left="11160" w:hanging="1440"/>
      </w:pPr>
      <w:rPr>
        <w:rFonts w:hint="default"/>
      </w:rPr>
    </w:lvl>
  </w:abstractNum>
  <w:abstractNum w:abstractNumId="9">
    <w:nsid w:val="2A24590C"/>
    <w:multiLevelType w:val="singleLevel"/>
    <w:tmpl w:val="041E000F"/>
    <w:lvl w:ilvl="0">
      <w:start w:val="1"/>
      <w:numFmt w:val="decimal"/>
      <w:lvlText w:val="%1."/>
      <w:lvlJc w:val="left"/>
      <w:pPr>
        <w:tabs>
          <w:tab w:val="num" w:pos="360"/>
        </w:tabs>
        <w:ind w:left="360" w:hanging="360"/>
      </w:pPr>
    </w:lvl>
  </w:abstractNum>
  <w:abstractNum w:abstractNumId="10">
    <w:nsid w:val="32871C69"/>
    <w:multiLevelType w:val="singleLevel"/>
    <w:tmpl w:val="5B38FD06"/>
    <w:lvl w:ilvl="0">
      <w:start w:val="1"/>
      <w:numFmt w:val="decimal"/>
      <w:lvlText w:val="%1."/>
      <w:lvlJc w:val="left"/>
      <w:pPr>
        <w:tabs>
          <w:tab w:val="num" w:pos="1830"/>
        </w:tabs>
        <w:ind w:left="1830" w:hanging="360"/>
      </w:pPr>
      <w:rPr>
        <w:rFonts w:hint="default"/>
      </w:rPr>
    </w:lvl>
  </w:abstractNum>
  <w:abstractNum w:abstractNumId="11">
    <w:nsid w:val="395D586E"/>
    <w:multiLevelType w:val="hybridMultilevel"/>
    <w:tmpl w:val="0D0245D4"/>
    <w:lvl w:ilvl="0" w:tplc="BC3CD29A">
      <w:start w:val="1"/>
      <w:numFmt w:val="thaiLetters"/>
      <w:lvlText w:val="%1)"/>
      <w:lvlJc w:val="left"/>
      <w:pPr>
        <w:ind w:left="2235" w:hanging="360"/>
      </w:pPr>
      <w:rPr>
        <w:rFonts w:hint="default"/>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12">
    <w:nsid w:val="39E007AA"/>
    <w:multiLevelType w:val="singleLevel"/>
    <w:tmpl w:val="88E2D1D6"/>
    <w:lvl w:ilvl="0">
      <w:start w:val="3"/>
      <w:numFmt w:val="decimal"/>
      <w:lvlText w:val="(%1)"/>
      <w:lvlJc w:val="left"/>
      <w:pPr>
        <w:tabs>
          <w:tab w:val="num" w:pos="675"/>
        </w:tabs>
        <w:ind w:left="675" w:hanging="675"/>
      </w:pPr>
      <w:rPr>
        <w:rFonts w:hint="default"/>
        <w:u w:val="none"/>
      </w:rPr>
    </w:lvl>
  </w:abstractNum>
  <w:abstractNum w:abstractNumId="13">
    <w:nsid w:val="3DA348E8"/>
    <w:multiLevelType w:val="hybridMultilevel"/>
    <w:tmpl w:val="E2B27174"/>
    <w:lvl w:ilvl="0" w:tplc="90E40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B809CB"/>
    <w:multiLevelType w:val="hybridMultilevel"/>
    <w:tmpl w:val="D24E7B4E"/>
    <w:lvl w:ilvl="0" w:tplc="04090001">
      <w:start w:val="1"/>
      <w:numFmt w:val="bullet"/>
      <w:lvlText w:val=""/>
      <w:lvlJc w:val="left"/>
      <w:pPr>
        <w:ind w:left="2370" w:hanging="360"/>
      </w:pPr>
      <w:rPr>
        <w:rFonts w:ascii="Symbol" w:hAnsi="Symbol" w:hint="default"/>
      </w:rPr>
    </w:lvl>
    <w:lvl w:ilvl="1" w:tplc="04090003" w:tentative="1">
      <w:start w:val="1"/>
      <w:numFmt w:val="bullet"/>
      <w:lvlText w:val="o"/>
      <w:lvlJc w:val="left"/>
      <w:pPr>
        <w:ind w:left="3090" w:hanging="360"/>
      </w:pPr>
      <w:rPr>
        <w:rFonts w:ascii="Courier New" w:hAnsi="Courier New" w:cs="Courier New" w:hint="default"/>
      </w:rPr>
    </w:lvl>
    <w:lvl w:ilvl="2" w:tplc="04090005" w:tentative="1">
      <w:start w:val="1"/>
      <w:numFmt w:val="bullet"/>
      <w:lvlText w:val=""/>
      <w:lvlJc w:val="left"/>
      <w:pPr>
        <w:ind w:left="3810" w:hanging="360"/>
      </w:pPr>
      <w:rPr>
        <w:rFonts w:ascii="Wingdings" w:hAnsi="Wingdings" w:hint="default"/>
      </w:rPr>
    </w:lvl>
    <w:lvl w:ilvl="3" w:tplc="04090001" w:tentative="1">
      <w:start w:val="1"/>
      <w:numFmt w:val="bullet"/>
      <w:lvlText w:val=""/>
      <w:lvlJc w:val="left"/>
      <w:pPr>
        <w:ind w:left="4530" w:hanging="360"/>
      </w:pPr>
      <w:rPr>
        <w:rFonts w:ascii="Symbol" w:hAnsi="Symbol" w:hint="default"/>
      </w:rPr>
    </w:lvl>
    <w:lvl w:ilvl="4" w:tplc="04090003" w:tentative="1">
      <w:start w:val="1"/>
      <w:numFmt w:val="bullet"/>
      <w:lvlText w:val="o"/>
      <w:lvlJc w:val="left"/>
      <w:pPr>
        <w:ind w:left="5250" w:hanging="360"/>
      </w:pPr>
      <w:rPr>
        <w:rFonts w:ascii="Courier New" w:hAnsi="Courier New" w:cs="Courier New" w:hint="default"/>
      </w:rPr>
    </w:lvl>
    <w:lvl w:ilvl="5" w:tplc="04090005" w:tentative="1">
      <w:start w:val="1"/>
      <w:numFmt w:val="bullet"/>
      <w:lvlText w:val=""/>
      <w:lvlJc w:val="left"/>
      <w:pPr>
        <w:ind w:left="5970" w:hanging="360"/>
      </w:pPr>
      <w:rPr>
        <w:rFonts w:ascii="Wingdings" w:hAnsi="Wingdings" w:hint="default"/>
      </w:rPr>
    </w:lvl>
    <w:lvl w:ilvl="6" w:tplc="04090001" w:tentative="1">
      <w:start w:val="1"/>
      <w:numFmt w:val="bullet"/>
      <w:lvlText w:val=""/>
      <w:lvlJc w:val="left"/>
      <w:pPr>
        <w:ind w:left="6690" w:hanging="360"/>
      </w:pPr>
      <w:rPr>
        <w:rFonts w:ascii="Symbol" w:hAnsi="Symbol" w:hint="default"/>
      </w:rPr>
    </w:lvl>
    <w:lvl w:ilvl="7" w:tplc="04090003" w:tentative="1">
      <w:start w:val="1"/>
      <w:numFmt w:val="bullet"/>
      <w:lvlText w:val="o"/>
      <w:lvlJc w:val="left"/>
      <w:pPr>
        <w:ind w:left="7410" w:hanging="360"/>
      </w:pPr>
      <w:rPr>
        <w:rFonts w:ascii="Courier New" w:hAnsi="Courier New" w:cs="Courier New" w:hint="default"/>
      </w:rPr>
    </w:lvl>
    <w:lvl w:ilvl="8" w:tplc="04090005" w:tentative="1">
      <w:start w:val="1"/>
      <w:numFmt w:val="bullet"/>
      <w:lvlText w:val=""/>
      <w:lvlJc w:val="left"/>
      <w:pPr>
        <w:ind w:left="8130" w:hanging="360"/>
      </w:pPr>
      <w:rPr>
        <w:rFonts w:ascii="Wingdings" w:hAnsi="Wingdings" w:hint="default"/>
      </w:rPr>
    </w:lvl>
  </w:abstractNum>
  <w:abstractNum w:abstractNumId="15">
    <w:nsid w:val="46B840EF"/>
    <w:multiLevelType w:val="multilevel"/>
    <w:tmpl w:val="CA4C5D66"/>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2700"/>
        </w:tabs>
        <w:ind w:left="2700" w:hanging="72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545"/>
        </w:tabs>
        <w:ind w:left="4545" w:hanging="1080"/>
      </w:pPr>
      <w:rPr>
        <w:rFonts w:hint="default"/>
      </w:rPr>
    </w:lvl>
    <w:lvl w:ilvl="8">
      <w:start w:val="1"/>
      <w:numFmt w:val="decimal"/>
      <w:lvlText w:val="%1.%2.%3.%4.%5.%6.%7.%8.%9"/>
      <w:lvlJc w:val="left"/>
      <w:pPr>
        <w:tabs>
          <w:tab w:val="num" w:pos="5400"/>
        </w:tabs>
        <w:ind w:left="5400" w:hanging="1440"/>
      </w:pPr>
      <w:rPr>
        <w:rFonts w:hint="default"/>
      </w:rPr>
    </w:lvl>
  </w:abstractNum>
  <w:abstractNum w:abstractNumId="16">
    <w:nsid w:val="47955E7A"/>
    <w:multiLevelType w:val="singleLevel"/>
    <w:tmpl w:val="7C10F816"/>
    <w:lvl w:ilvl="0">
      <w:start w:val="10"/>
      <w:numFmt w:val="decimal"/>
      <w:lvlText w:val="%1. "/>
      <w:legacy w:legacy="1" w:legacySpace="0" w:legacyIndent="360"/>
      <w:lvlJc w:val="left"/>
      <w:pPr>
        <w:ind w:left="-1080" w:hanging="360"/>
      </w:pPr>
      <w:rPr>
        <w:rFonts w:ascii="AngsanaUPC" w:hAnsi="AngsanaUPC" w:hint="default"/>
        <w:b/>
        <w:i w:val="0"/>
        <w:sz w:val="28"/>
        <w:u w:val="none"/>
      </w:rPr>
    </w:lvl>
  </w:abstractNum>
  <w:abstractNum w:abstractNumId="17">
    <w:nsid w:val="4F1A6C7E"/>
    <w:multiLevelType w:val="multilevel"/>
    <w:tmpl w:val="D1C27932"/>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1830"/>
        </w:tabs>
        <w:ind w:left="1830" w:hanging="360"/>
      </w:pPr>
      <w:rPr>
        <w:rFonts w:hint="default"/>
      </w:rPr>
    </w:lvl>
    <w:lvl w:ilvl="2">
      <w:start w:val="1"/>
      <w:numFmt w:val="decimal"/>
      <w:lvlText w:val="%1.%2.%3"/>
      <w:lvlJc w:val="left"/>
      <w:pPr>
        <w:tabs>
          <w:tab w:val="num" w:pos="3660"/>
        </w:tabs>
        <w:ind w:left="3660" w:hanging="720"/>
      </w:pPr>
      <w:rPr>
        <w:rFonts w:hint="default"/>
      </w:rPr>
    </w:lvl>
    <w:lvl w:ilvl="3">
      <w:start w:val="1"/>
      <w:numFmt w:val="decimal"/>
      <w:lvlText w:val="%1.%2.%3.%4"/>
      <w:lvlJc w:val="left"/>
      <w:pPr>
        <w:tabs>
          <w:tab w:val="num" w:pos="5130"/>
        </w:tabs>
        <w:ind w:left="5130" w:hanging="720"/>
      </w:pPr>
      <w:rPr>
        <w:rFonts w:hint="default"/>
      </w:rPr>
    </w:lvl>
    <w:lvl w:ilvl="4">
      <w:start w:val="1"/>
      <w:numFmt w:val="decimal"/>
      <w:lvlText w:val="%1.%2.%3.%4.%5"/>
      <w:lvlJc w:val="left"/>
      <w:pPr>
        <w:tabs>
          <w:tab w:val="num" w:pos="6600"/>
        </w:tabs>
        <w:ind w:left="6600" w:hanging="720"/>
      </w:pPr>
      <w:rPr>
        <w:rFonts w:hint="default"/>
      </w:rPr>
    </w:lvl>
    <w:lvl w:ilvl="5">
      <w:start w:val="1"/>
      <w:numFmt w:val="decimal"/>
      <w:lvlText w:val="%1.%2.%3.%4.%5.%6"/>
      <w:lvlJc w:val="left"/>
      <w:pPr>
        <w:tabs>
          <w:tab w:val="num" w:pos="8430"/>
        </w:tabs>
        <w:ind w:left="8430" w:hanging="1080"/>
      </w:pPr>
      <w:rPr>
        <w:rFonts w:hint="default"/>
      </w:rPr>
    </w:lvl>
    <w:lvl w:ilvl="6">
      <w:start w:val="1"/>
      <w:numFmt w:val="decimal"/>
      <w:lvlText w:val="%1.%2.%3.%4.%5.%6.%7"/>
      <w:lvlJc w:val="left"/>
      <w:pPr>
        <w:tabs>
          <w:tab w:val="num" w:pos="9900"/>
        </w:tabs>
        <w:ind w:left="9900" w:hanging="1080"/>
      </w:pPr>
      <w:rPr>
        <w:rFonts w:hint="default"/>
      </w:rPr>
    </w:lvl>
    <w:lvl w:ilvl="7">
      <w:start w:val="1"/>
      <w:numFmt w:val="decimal"/>
      <w:lvlText w:val="%1.%2.%3.%4.%5.%6.%7.%8"/>
      <w:lvlJc w:val="left"/>
      <w:pPr>
        <w:tabs>
          <w:tab w:val="num" w:pos="11370"/>
        </w:tabs>
        <w:ind w:left="11370" w:hanging="1080"/>
      </w:pPr>
      <w:rPr>
        <w:rFonts w:hint="default"/>
      </w:rPr>
    </w:lvl>
    <w:lvl w:ilvl="8">
      <w:start w:val="1"/>
      <w:numFmt w:val="decimal"/>
      <w:lvlText w:val="%1.%2.%3.%4.%5.%6.%7.%8.%9"/>
      <w:lvlJc w:val="left"/>
      <w:pPr>
        <w:tabs>
          <w:tab w:val="num" w:pos="13200"/>
        </w:tabs>
        <w:ind w:left="13200" w:hanging="1440"/>
      </w:pPr>
      <w:rPr>
        <w:rFonts w:hint="default"/>
      </w:rPr>
    </w:lvl>
  </w:abstractNum>
  <w:abstractNum w:abstractNumId="18">
    <w:nsid w:val="514E664E"/>
    <w:multiLevelType w:val="singleLevel"/>
    <w:tmpl w:val="15F488DE"/>
    <w:lvl w:ilvl="0">
      <w:start w:val="3"/>
      <w:numFmt w:val="decimal"/>
      <w:lvlText w:val="(%1)"/>
      <w:lvlJc w:val="left"/>
      <w:pPr>
        <w:tabs>
          <w:tab w:val="num" w:pos="1230"/>
        </w:tabs>
        <w:ind w:left="1230" w:hanging="360"/>
      </w:pPr>
      <w:rPr>
        <w:rFonts w:hint="default"/>
      </w:rPr>
    </w:lvl>
  </w:abstractNum>
  <w:abstractNum w:abstractNumId="19">
    <w:nsid w:val="54CE252E"/>
    <w:multiLevelType w:val="hybridMultilevel"/>
    <w:tmpl w:val="48E00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53076C"/>
    <w:multiLevelType w:val="multilevel"/>
    <w:tmpl w:val="C0200F34"/>
    <w:lvl w:ilvl="0">
      <w:start w:val="10"/>
      <w:numFmt w:val="decimal"/>
      <w:lvlText w:val="%1"/>
      <w:lvlJc w:val="left"/>
      <w:pPr>
        <w:tabs>
          <w:tab w:val="num" w:pos="720"/>
        </w:tabs>
        <w:ind w:left="720" w:hanging="720"/>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1">
    <w:nsid w:val="5A8E3DF6"/>
    <w:multiLevelType w:val="singleLevel"/>
    <w:tmpl w:val="A9106B10"/>
    <w:lvl w:ilvl="0">
      <w:start w:val="1"/>
      <w:numFmt w:val="decimal"/>
      <w:lvlText w:val="(%1)"/>
      <w:lvlJc w:val="left"/>
      <w:pPr>
        <w:tabs>
          <w:tab w:val="num" w:pos="825"/>
        </w:tabs>
        <w:ind w:left="825" w:hanging="435"/>
      </w:pPr>
      <w:rPr>
        <w:rFonts w:hint="default"/>
      </w:rPr>
    </w:lvl>
  </w:abstractNum>
  <w:abstractNum w:abstractNumId="22">
    <w:nsid w:val="61542F85"/>
    <w:multiLevelType w:val="hybridMultilevel"/>
    <w:tmpl w:val="6FD60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BC19B6"/>
    <w:multiLevelType w:val="singleLevel"/>
    <w:tmpl w:val="47FAB3EE"/>
    <w:lvl w:ilvl="0">
      <w:start w:val="8"/>
      <w:numFmt w:val="hebrew2"/>
      <w:lvlText w:val="%1)"/>
      <w:lvlJc w:val="left"/>
      <w:pPr>
        <w:tabs>
          <w:tab w:val="num" w:pos="1635"/>
        </w:tabs>
        <w:ind w:left="1635" w:hanging="375"/>
      </w:pPr>
      <w:rPr>
        <w:rFonts w:hint="default"/>
      </w:rPr>
    </w:lvl>
  </w:abstractNum>
  <w:abstractNum w:abstractNumId="24">
    <w:nsid w:val="685D14B3"/>
    <w:multiLevelType w:val="singleLevel"/>
    <w:tmpl w:val="7F88E9AE"/>
    <w:lvl w:ilvl="0">
      <w:start w:val="2"/>
      <w:numFmt w:val="decimal"/>
      <w:lvlText w:val="(%1)"/>
      <w:lvlJc w:val="left"/>
      <w:pPr>
        <w:tabs>
          <w:tab w:val="num" w:pos="810"/>
        </w:tabs>
        <w:ind w:left="810" w:hanging="450"/>
      </w:pPr>
      <w:rPr>
        <w:rFonts w:hint="default"/>
        <w:u w:val="none"/>
      </w:rPr>
    </w:lvl>
  </w:abstractNum>
  <w:abstractNum w:abstractNumId="25">
    <w:nsid w:val="69163A52"/>
    <w:multiLevelType w:val="multilevel"/>
    <w:tmpl w:val="51CC5B1E"/>
    <w:lvl w:ilvl="0">
      <w:start w:val="116"/>
      <w:numFmt w:val="decimal"/>
      <w:lvlText w:val="%1"/>
      <w:lvlJc w:val="left"/>
      <w:pPr>
        <w:tabs>
          <w:tab w:val="num" w:pos="510"/>
        </w:tabs>
        <w:ind w:left="510" w:hanging="510"/>
      </w:pPr>
      <w:rPr>
        <w:rFonts w:hint="default"/>
      </w:rPr>
    </w:lvl>
    <w:lvl w:ilvl="1">
      <w:start w:val="6"/>
      <w:numFmt w:val="decimal"/>
      <w:lvlText w:val="%1.%2"/>
      <w:lvlJc w:val="left"/>
      <w:pPr>
        <w:tabs>
          <w:tab w:val="num" w:pos="1785"/>
        </w:tabs>
        <w:ind w:left="1785" w:hanging="510"/>
      </w:pPr>
      <w:rPr>
        <w:rFonts w:hint="default"/>
      </w:rPr>
    </w:lvl>
    <w:lvl w:ilvl="2">
      <w:start w:val="1"/>
      <w:numFmt w:val="decimal"/>
      <w:lvlText w:val="%1.%2.%3"/>
      <w:lvlJc w:val="left"/>
      <w:pPr>
        <w:tabs>
          <w:tab w:val="num" w:pos="3270"/>
        </w:tabs>
        <w:ind w:left="3270" w:hanging="720"/>
      </w:pPr>
      <w:rPr>
        <w:rFonts w:hint="default"/>
      </w:rPr>
    </w:lvl>
    <w:lvl w:ilvl="3">
      <w:start w:val="1"/>
      <w:numFmt w:val="decimal"/>
      <w:lvlText w:val="%1.%2.%3.%4"/>
      <w:lvlJc w:val="left"/>
      <w:pPr>
        <w:tabs>
          <w:tab w:val="num" w:pos="4545"/>
        </w:tabs>
        <w:ind w:left="4545" w:hanging="720"/>
      </w:pPr>
      <w:rPr>
        <w:rFonts w:hint="default"/>
      </w:rPr>
    </w:lvl>
    <w:lvl w:ilvl="4">
      <w:start w:val="1"/>
      <w:numFmt w:val="decimal"/>
      <w:lvlText w:val="%1.%2.%3.%4.%5"/>
      <w:lvlJc w:val="left"/>
      <w:pPr>
        <w:tabs>
          <w:tab w:val="num" w:pos="5820"/>
        </w:tabs>
        <w:ind w:left="5820" w:hanging="720"/>
      </w:pPr>
      <w:rPr>
        <w:rFonts w:hint="default"/>
      </w:rPr>
    </w:lvl>
    <w:lvl w:ilvl="5">
      <w:start w:val="1"/>
      <w:numFmt w:val="decimal"/>
      <w:lvlText w:val="%1.%2.%3.%4.%5.%6"/>
      <w:lvlJc w:val="left"/>
      <w:pPr>
        <w:tabs>
          <w:tab w:val="num" w:pos="7455"/>
        </w:tabs>
        <w:ind w:left="7455" w:hanging="1080"/>
      </w:pPr>
      <w:rPr>
        <w:rFonts w:hint="default"/>
      </w:rPr>
    </w:lvl>
    <w:lvl w:ilvl="6">
      <w:start w:val="1"/>
      <w:numFmt w:val="decimal"/>
      <w:lvlText w:val="%1.%2.%3.%4.%5.%6.%7"/>
      <w:lvlJc w:val="left"/>
      <w:pPr>
        <w:tabs>
          <w:tab w:val="num" w:pos="8730"/>
        </w:tabs>
        <w:ind w:left="8730" w:hanging="1080"/>
      </w:pPr>
      <w:rPr>
        <w:rFonts w:hint="default"/>
      </w:rPr>
    </w:lvl>
    <w:lvl w:ilvl="7">
      <w:start w:val="1"/>
      <w:numFmt w:val="decimal"/>
      <w:lvlText w:val="%1.%2.%3.%4.%5.%6.%7.%8"/>
      <w:lvlJc w:val="left"/>
      <w:pPr>
        <w:tabs>
          <w:tab w:val="num" w:pos="10005"/>
        </w:tabs>
        <w:ind w:left="10005" w:hanging="1080"/>
      </w:pPr>
      <w:rPr>
        <w:rFonts w:hint="default"/>
      </w:rPr>
    </w:lvl>
    <w:lvl w:ilvl="8">
      <w:start w:val="1"/>
      <w:numFmt w:val="decimal"/>
      <w:lvlText w:val="%1.%2.%3.%4.%5.%6.%7.%8.%9"/>
      <w:lvlJc w:val="left"/>
      <w:pPr>
        <w:tabs>
          <w:tab w:val="num" w:pos="11640"/>
        </w:tabs>
        <w:ind w:left="11640" w:hanging="1440"/>
      </w:pPr>
      <w:rPr>
        <w:rFonts w:hint="default"/>
      </w:rPr>
    </w:lvl>
  </w:abstractNum>
  <w:abstractNum w:abstractNumId="26">
    <w:nsid w:val="69941BB2"/>
    <w:multiLevelType w:val="singleLevel"/>
    <w:tmpl w:val="653891DA"/>
    <w:lvl w:ilvl="0">
      <w:start w:val="1"/>
      <w:numFmt w:val="decimal"/>
      <w:lvlText w:val="%1"/>
      <w:lvlJc w:val="left"/>
      <w:pPr>
        <w:tabs>
          <w:tab w:val="num" w:pos="360"/>
        </w:tabs>
        <w:ind w:left="360" w:hanging="360"/>
      </w:pPr>
      <w:rPr>
        <w:rFonts w:hint="default"/>
      </w:rPr>
    </w:lvl>
  </w:abstractNum>
  <w:abstractNum w:abstractNumId="27">
    <w:nsid w:val="69A81FB7"/>
    <w:multiLevelType w:val="multilevel"/>
    <w:tmpl w:val="DD0006C0"/>
    <w:lvl w:ilvl="0">
      <w:start w:val="3"/>
      <w:numFmt w:val="decimal"/>
      <w:lvlText w:val="%1"/>
      <w:lvlJc w:val="left"/>
      <w:pPr>
        <w:tabs>
          <w:tab w:val="num" w:pos="555"/>
        </w:tabs>
        <w:ind w:left="555" w:hanging="555"/>
      </w:pPr>
      <w:rPr>
        <w:rFonts w:hint="default"/>
      </w:rPr>
    </w:lvl>
    <w:lvl w:ilvl="1">
      <w:start w:val="7"/>
      <w:numFmt w:val="decimal"/>
      <w:lvlText w:val="%1.%2"/>
      <w:lvlJc w:val="left"/>
      <w:pPr>
        <w:tabs>
          <w:tab w:val="num" w:pos="1155"/>
        </w:tabs>
        <w:ind w:left="1155" w:hanging="55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120"/>
        </w:tabs>
        <w:ind w:left="3120" w:hanging="72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28">
    <w:nsid w:val="6D7C75FC"/>
    <w:multiLevelType w:val="hybridMultilevel"/>
    <w:tmpl w:val="5100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07F5D"/>
    <w:multiLevelType w:val="hybridMultilevel"/>
    <w:tmpl w:val="A8EC1B0E"/>
    <w:lvl w:ilvl="0" w:tplc="0584E4B6">
      <w:start w:val="1"/>
      <w:numFmt w:val="decimal"/>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30">
    <w:nsid w:val="729C26A9"/>
    <w:multiLevelType w:val="hybridMultilevel"/>
    <w:tmpl w:val="D1EE1F4A"/>
    <w:lvl w:ilvl="0" w:tplc="E3B40F56">
      <w:start w:val="1"/>
      <w:numFmt w:val="decimal"/>
      <w:lvlText w:val="%1)"/>
      <w:lvlJc w:val="left"/>
      <w:pPr>
        <w:ind w:left="2475" w:hanging="360"/>
      </w:pPr>
      <w:rPr>
        <w:rFonts w:hint="default"/>
      </w:rPr>
    </w:lvl>
    <w:lvl w:ilvl="1" w:tplc="04090019" w:tentative="1">
      <w:start w:val="1"/>
      <w:numFmt w:val="lowerLetter"/>
      <w:lvlText w:val="%2."/>
      <w:lvlJc w:val="left"/>
      <w:pPr>
        <w:ind w:left="3195" w:hanging="360"/>
      </w:pPr>
    </w:lvl>
    <w:lvl w:ilvl="2" w:tplc="0409001B" w:tentative="1">
      <w:start w:val="1"/>
      <w:numFmt w:val="lowerRoman"/>
      <w:lvlText w:val="%3."/>
      <w:lvlJc w:val="right"/>
      <w:pPr>
        <w:ind w:left="3915" w:hanging="180"/>
      </w:pPr>
    </w:lvl>
    <w:lvl w:ilvl="3" w:tplc="0409000F" w:tentative="1">
      <w:start w:val="1"/>
      <w:numFmt w:val="decimal"/>
      <w:lvlText w:val="%4."/>
      <w:lvlJc w:val="left"/>
      <w:pPr>
        <w:ind w:left="4635" w:hanging="360"/>
      </w:pPr>
    </w:lvl>
    <w:lvl w:ilvl="4" w:tplc="04090019" w:tentative="1">
      <w:start w:val="1"/>
      <w:numFmt w:val="lowerLetter"/>
      <w:lvlText w:val="%5."/>
      <w:lvlJc w:val="left"/>
      <w:pPr>
        <w:ind w:left="5355" w:hanging="360"/>
      </w:pPr>
    </w:lvl>
    <w:lvl w:ilvl="5" w:tplc="0409001B" w:tentative="1">
      <w:start w:val="1"/>
      <w:numFmt w:val="lowerRoman"/>
      <w:lvlText w:val="%6."/>
      <w:lvlJc w:val="right"/>
      <w:pPr>
        <w:ind w:left="6075" w:hanging="180"/>
      </w:pPr>
    </w:lvl>
    <w:lvl w:ilvl="6" w:tplc="0409000F" w:tentative="1">
      <w:start w:val="1"/>
      <w:numFmt w:val="decimal"/>
      <w:lvlText w:val="%7."/>
      <w:lvlJc w:val="left"/>
      <w:pPr>
        <w:ind w:left="6795" w:hanging="360"/>
      </w:pPr>
    </w:lvl>
    <w:lvl w:ilvl="7" w:tplc="04090019" w:tentative="1">
      <w:start w:val="1"/>
      <w:numFmt w:val="lowerLetter"/>
      <w:lvlText w:val="%8."/>
      <w:lvlJc w:val="left"/>
      <w:pPr>
        <w:ind w:left="7515" w:hanging="360"/>
      </w:pPr>
    </w:lvl>
    <w:lvl w:ilvl="8" w:tplc="0409001B" w:tentative="1">
      <w:start w:val="1"/>
      <w:numFmt w:val="lowerRoman"/>
      <w:lvlText w:val="%9."/>
      <w:lvlJc w:val="right"/>
      <w:pPr>
        <w:ind w:left="8235" w:hanging="180"/>
      </w:pPr>
    </w:lvl>
  </w:abstractNum>
  <w:abstractNum w:abstractNumId="31">
    <w:nsid w:val="747A33FC"/>
    <w:multiLevelType w:val="hybridMultilevel"/>
    <w:tmpl w:val="7F9E2CE0"/>
    <w:lvl w:ilvl="0" w:tplc="81004E54">
      <w:start w:val="1"/>
      <w:numFmt w:val="decimal"/>
      <w:lvlText w:val="(%1)"/>
      <w:lvlJc w:val="left"/>
      <w:pPr>
        <w:ind w:left="2370" w:hanging="360"/>
      </w:pPr>
      <w:rPr>
        <w:rFonts w:hint="default"/>
      </w:rPr>
    </w:lvl>
    <w:lvl w:ilvl="1" w:tplc="04090019" w:tentative="1">
      <w:start w:val="1"/>
      <w:numFmt w:val="lowerLetter"/>
      <w:lvlText w:val="%2."/>
      <w:lvlJc w:val="left"/>
      <w:pPr>
        <w:ind w:left="3090" w:hanging="360"/>
      </w:pPr>
    </w:lvl>
    <w:lvl w:ilvl="2" w:tplc="0409001B" w:tentative="1">
      <w:start w:val="1"/>
      <w:numFmt w:val="lowerRoman"/>
      <w:lvlText w:val="%3."/>
      <w:lvlJc w:val="right"/>
      <w:pPr>
        <w:ind w:left="3810" w:hanging="180"/>
      </w:pPr>
    </w:lvl>
    <w:lvl w:ilvl="3" w:tplc="0409000F" w:tentative="1">
      <w:start w:val="1"/>
      <w:numFmt w:val="decimal"/>
      <w:lvlText w:val="%4."/>
      <w:lvlJc w:val="left"/>
      <w:pPr>
        <w:ind w:left="4530" w:hanging="360"/>
      </w:pPr>
    </w:lvl>
    <w:lvl w:ilvl="4" w:tplc="04090019" w:tentative="1">
      <w:start w:val="1"/>
      <w:numFmt w:val="lowerLetter"/>
      <w:lvlText w:val="%5."/>
      <w:lvlJc w:val="left"/>
      <w:pPr>
        <w:ind w:left="5250" w:hanging="360"/>
      </w:pPr>
    </w:lvl>
    <w:lvl w:ilvl="5" w:tplc="0409001B" w:tentative="1">
      <w:start w:val="1"/>
      <w:numFmt w:val="lowerRoman"/>
      <w:lvlText w:val="%6."/>
      <w:lvlJc w:val="right"/>
      <w:pPr>
        <w:ind w:left="5970" w:hanging="180"/>
      </w:pPr>
    </w:lvl>
    <w:lvl w:ilvl="6" w:tplc="0409000F" w:tentative="1">
      <w:start w:val="1"/>
      <w:numFmt w:val="decimal"/>
      <w:lvlText w:val="%7."/>
      <w:lvlJc w:val="left"/>
      <w:pPr>
        <w:ind w:left="6690" w:hanging="360"/>
      </w:pPr>
    </w:lvl>
    <w:lvl w:ilvl="7" w:tplc="04090019" w:tentative="1">
      <w:start w:val="1"/>
      <w:numFmt w:val="lowerLetter"/>
      <w:lvlText w:val="%8."/>
      <w:lvlJc w:val="left"/>
      <w:pPr>
        <w:ind w:left="7410" w:hanging="360"/>
      </w:pPr>
    </w:lvl>
    <w:lvl w:ilvl="8" w:tplc="0409001B" w:tentative="1">
      <w:start w:val="1"/>
      <w:numFmt w:val="lowerRoman"/>
      <w:lvlText w:val="%9."/>
      <w:lvlJc w:val="right"/>
      <w:pPr>
        <w:ind w:left="8130" w:hanging="180"/>
      </w:pPr>
    </w:lvl>
  </w:abstractNum>
  <w:abstractNum w:abstractNumId="32">
    <w:nsid w:val="74FE7B7F"/>
    <w:multiLevelType w:val="singleLevel"/>
    <w:tmpl w:val="7C10F816"/>
    <w:lvl w:ilvl="0">
      <w:start w:val="10"/>
      <w:numFmt w:val="decimal"/>
      <w:lvlText w:val="%1. "/>
      <w:legacy w:legacy="1" w:legacySpace="0" w:legacyIndent="360"/>
      <w:lvlJc w:val="left"/>
      <w:pPr>
        <w:ind w:left="-1080" w:hanging="360"/>
      </w:pPr>
      <w:rPr>
        <w:rFonts w:ascii="AngsanaUPC" w:hAnsi="AngsanaUPC" w:hint="default"/>
        <w:b/>
        <w:i w:val="0"/>
        <w:sz w:val="28"/>
        <w:u w:val="none"/>
      </w:rPr>
    </w:lvl>
  </w:abstractNum>
  <w:abstractNum w:abstractNumId="33">
    <w:nsid w:val="76ED3085"/>
    <w:multiLevelType w:val="hybridMultilevel"/>
    <w:tmpl w:val="2414705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6D32FF"/>
    <w:multiLevelType w:val="multilevel"/>
    <w:tmpl w:val="39F6001C"/>
    <w:lvl w:ilvl="0">
      <w:start w:val="3"/>
      <w:numFmt w:val="decimal"/>
      <w:lvlText w:val="%1"/>
      <w:lvlJc w:val="left"/>
      <w:pPr>
        <w:tabs>
          <w:tab w:val="num" w:pos="375"/>
        </w:tabs>
        <w:ind w:left="375" w:hanging="375"/>
      </w:pPr>
      <w:rPr>
        <w:rFonts w:hint="default"/>
      </w:rPr>
    </w:lvl>
    <w:lvl w:ilvl="1">
      <w:start w:val="8"/>
      <w:numFmt w:val="decimal"/>
      <w:lvlText w:val="%1.%2"/>
      <w:lvlJc w:val="left"/>
      <w:pPr>
        <w:tabs>
          <w:tab w:val="num" w:pos="1845"/>
        </w:tabs>
        <w:ind w:left="1845" w:hanging="375"/>
      </w:pPr>
      <w:rPr>
        <w:rFonts w:hint="default"/>
      </w:rPr>
    </w:lvl>
    <w:lvl w:ilvl="2">
      <w:start w:val="1"/>
      <w:numFmt w:val="decimal"/>
      <w:lvlText w:val="%1.%2.%3"/>
      <w:lvlJc w:val="left"/>
      <w:pPr>
        <w:tabs>
          <w:tab w:val="num" w:pos="3660"/>
        </w:tabs>
        <w:ind w:left="3660" w:hanging="720"/>
      </w:pPr>
      <w:rPr>
        <w:rFonts w:hint="default"/>
      </w:rPr>
    </w:lvl>
    <w:lvl w:ilvl="3">
      <w:start w:val="1"/>
      <w:numFmt w:val="decimal"/>
      <w:lvlText w:val="%1.%2.%3.%4"/>
      <w:lvlJc w:val="left"/>
      <w:pPr>
        <w:tabs>
          <w:tab w:val="num" w:pos="5130"/>
        </w:tabs>
        <w:ind w:left="5130" w:hanging="720"/>
      </w:pPr>
      <w:rPr>
        <w:rFonts w:hint="default"/>
      </w:rPr>
    </w:lvl>
    <w:lvl w:ilvl="4">
      <w:start w:val="1"/>
      <w:numFmt w:val="decimal"/>
      <w:lvlText w:val="%1.%2.%3.%4.%5"/>
      <w:lvlJc w:val="left"/>
      <w:pPr>
        <w:tabs>
          <w:tab w:val="num" w:pos="6600"/>
        </w:tabs>
        <w:ind w:left="6600" w:hanging="720"/>
      </w:pPr>
      <w:rPr>
        <w:rFonts w:hint="default"/>
      </w:rPr>
    </w:lvl>
    <w:lvl w:ilvl="5">
      <w:start w:val="1"/>
      <w:numFmt w:val="decimal"/>
      <w:lvlText w:val="%1.%2.%3.%4.%5.%6"/>
      <w:lvlJc w:val="left"/>
      <w:pPr>
        <w:tabs>
          <w:tab w:val="num" w:pos="8430"/>
        </w:tabs>
        <w:ind w:left="8430" w:hanging="1080"/>
      </w:pPr>
      <w:rPr>
        <w:rFonts w:hint="default"/>
      </w:rPr>
    </w:lvl>
    <w:lvl w:ilvl="6">
      <w:start w:val="1"/>
      <w:numFmt w:val="decimal"/>
      <w:lvlText w:val="%1.%2.%3.%4.%5.%6.%7"/>
      <w:lvlJc w:val="left"/>
      <w:pPr>
        <w:tabs>
          <w:tab w:val="num" w:pos="9900"/>
        </w:tabs>
        <w:ind w:left="9900" w:hanging="1080"/>
      </w:pPr>
      <w:rPr>
        <w:rFonts w:hint="default"/>
      </w:rPr>
    </w:lvl>
    <w:lvl w:ilvl="7">
      <w:start w:val="1"/>
      <w:numFmt w:val="decimal"/>
      <w:lvlText w:val="%1.%2.%3.%4.%5.%6.%7.%8"/>
      <w:lvlJc w:val="left"/>
      <w:pPr>
        <w:tabs>
          <w:tab w:val="num" w:pos="11370"/>
        </w:tabs>
        <w:ind w:left="11370" w:hanging="1080"/>
      </w:pPr>
      <w:rPr>
        <w:rFonts w:hint="default"/>
      </w:rPr>
    </w:lvl>
    <w:lvl w:ilvl="8">
      <w:start w:val="1"/>
      <w:numFmt w:val="decimal"/>
      <w:lvlText w:val="%1.%2.%3.%4.%5.%6.%7.%8.%9"/>
      <w:lvlJc w:val="left"/>
      <w:pPr>
        <w:tabs>
          <w:tab w:val="num" w:pos="13200"/>
        </w:tabs>
        <w:ind w:left="13200" w:hanging="1440"/>
      </w:pPr>
      <w:rPr>
        <w:rFonts w:hint="default"/>
      </w:rPr>
    </w:lvl>
  </w:abstractNum>
  <w:abstractNum w:abstractNumId="35">
    <w:nsid w:val="7D2A0AA5"/>
    <w:multiLevelType w:val="singleLevel"/>
    <w:tmpl w:val="40D491DA"/>
    <w:lvl w:ilvl="0">
      <w:start w:val="11"/>
      <w:numFmt w:val="decimal"/>
      <w:lvlText w:val="%1. "/>
      <w:legacy w:legacy="1" w:legacySpace="0" w:legacyIndent="360"/>
      <w:lvlJc w:val="left"/>
      <w:pPr>
        <w:ind w:left="-900" w:hanging="360"/>
      </w:pPr>
      <w:rPr>
        <w:rFonts w:ascii="AngsanaUPC" w:hAnsi="AngsanaUPC" w:hint="default"/>
        <w:b/>
        <w:i w:val="0"/>
        <w:sz w:val="28"/>
        <w:u w:val="none"/>
      </w:rPr>
    </w:lvl>
  </w:abstractNum>
  <w:abstractNum w:abstractNumId="36">
    <w:nsid w:val="7DED426C"/>
    <w:multiLevelType w:val="singleLevel"/>
    <w:tmpl w:val="041E000F"/>
    <w:lvl w:ilvl="0">
      <w:start w:val="1"/>
      <w:numFmt w:val="decimal"/>
      <w:lvlText w:val="%1."/>
      <w:lvlJc w:val="left"/>
      <w:pPr>
        <w:tabs>
          <w:tab w:val="num" w:pos="360"/>
        </w:tabs>
        <w:ind w:left="360" w:hanging="360"/>
      </w:pPr>
    </w:lvl>
  </w:abstractNum>
  <w:num w:numId="1">
    <w:abstractNumId w:val="4"/>
  </w:num>
  <w:num w:numId="2">
    <w:abstractNumId w:val="12"/>
  </w:num>
  <w:num w:numId="3">
    <w:abstractNumId w:val="9"/>
  </w:num>
  <w:num w:numId="4">
    <w:abstractNumId w:val="20"/>
  </w:num>
  <w:num w:numId="5">
    <w:abstractNumId w:val="21"/>
  </w:num>
  <w:num w:numId="6">
    <w:abstractNumId w:val="23"/>
  </w:num>
  <w:num w:numId="7">
    <w:abstractNumId w:val="27"/>
  </w:num>
  <w:num w:numId="8">
    <w:abstractNumId w:val="1"/>
  </w:num>
  <w:num w:numId="9">
    <w:abstractNumId w:val="26"/>
  </w:num>
  <w:num w:numId="10">
    <w:abstractNumId w:val="16"/>
  </w:num>
  <w:num w:numId="11">
    <w:abstractNumId w:val="32"/>
  </w:num>
  <w:num w:numId="12">
    <w:abstractNumId w:val="35"/>
  </w:num>
  <w:num w:numId="13">
    <w:abstractNumId w:val="15"/>
  </w:num>
  <w:num w:numId="14">
    <w:abstractNumId w:val="36"/>
  </w:num>
  <w:num w:numId="15">
    <w:abstractNumId w:val="24"/>
  </w:num>
  <w:num w:numId="16">
    <w:abstractNumId w:val="8"/>
  </w:num>
  <w:num w:numId="17">
    <w:abstractNumId w:val="25"/>
  </w:num>
  <w:num w:numId="18">
    <w:abstractNumId w:val="34"/>
  </w:num>
  <w:num w:numId="19">
    <w:abstractNumId w:val="17"/>
  </w:num>
  <w:num w:numId="20">
    <w:abstractNumId w:val="18"/>
  </w:num>
  <w:num w:numId="21">
    <w:abstractNumId w:val="3"/>
  </w:num>
  <w:num w:numId="22">
    <w:abstractNumId w:val="10"/>
  </w:num>
  <w:num w:numId="23">
    <w:abstractNumId w:val="0"/>
  </w:num>
  <w:num w:numId="24">
    <w:abstractNumId w:val="30"/>
  </w:num>
  <w:num w:numId="25">
    <w:abstractNumId w:val="19"/>
  </w:num>
  <w:num w:numId="26">
    <w:abstractNumId w:val="6"/>
  </w:num>
  <w:num w:numId="27">
    <w:abstractNumId w:val="13"/>
  </w:num>
  <w:num w:numId="28">
    <w:abstractNumId w:val="31"/>
  </w:num>
  <w:num w:numId="29">
    <w:abstractNumId w:val="14"/>
  </w:num>
  <w:num w:numId="30">
    <w:abstractNumId w:val="29"/>
  </w:num>
  <w:num w:numId="31">
    <w:abstractNumId w:val="2"/>
  </w:num>
  <w:num w:numId="32">
    <w:abstractNumId w:val="11"/>
  </w:num>
  <w:num w:numId="33">
    <w:abstractNumId w:val="7"/>
  </w:num>
  <w:num w:numId="34">
    <w:abstractNumId w:val="28"/>
  </w:num>
  <w:num w:numId="35">
    <w:abstractNumId w:val="22"/>
  </w:num>
  <w:num w:numId="36">
    <w:abstractNumId w:val="5"/>
  </w:num>
  <w:num w:numId="37">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applyBreakingRules/>
  </w:compat>
  <w:rsids>
    <w:rsidRoot w:val="008363BF"/>
    <w:rsid w:val="00002627"/>
    <w:rsid w:val="000114AC"/>
    <w:rsid w:val="00012C5C"/>
    <w:rsid w:val="000166CB"/>
    <w:rsid w:val="000179CC"/>
    <w:rsid w:val="00036B87"/>
    <w:rsid w:val="00042A95"/>
    <w:rsid w:val="00043247"/>
    <w:rsid w:val="00060C26"/>
    <w:rsid w:val="00072FEC"/>
    <w:rsid w:val="00085934"/>
    <w:rsid w:val="00085CF8"/>
    <w:rsid w:val="00090928"/>
    <w:rsid w:val="000B15CB"/>
    <w:rsid w:val="000B2FD0"/>
    <w:rsid w:val="000B34F7"/>
    <w:rsid w:val="000B65A5"/>
    <w:rsid w:val="000C3F3F"/>
    <w:rsid w:val="000C4116"/>
    <w:rsid w:val="000E137B"/>
    <w:rsid w:val="000E15D6"/>
    <w:rsid w:val="000F00BA"/>
    <w:rsid w:val="000F0FF5"/>
    <w:rsid w:val="000F16D4"/>
    <w:rsid w:val="00105841"/>
    <w:rsid w:val="00112F38"/>
    <w:rsid w:val="00117E50"/>
    <w:rsid w:val="0012191A"/>
    <w:rsid w:val="00134D86"/>
    <w:rsid w:val="0014361D"/>
    <w:rsid w:val="00147213"/>
    <w:rsid w:val="001503BE"/>
    <w:rsid w:val="00155A9B"/>
    <w:rsid w:val="00164EDD"/>
    <w:rsid w:val="00170A18"/>
    <w:rsid w:val="00172CD9"/>
    <w:rsid w:val="001831C0"/>
    <w:rsid w:val="00187C22"/>
    <w:rsid w:val="001B024C"/>
    <w:rsid w:val="001C159B"/>
    <w:rsid w:val="001C4A5D"/>
    <w:rsid w:val="001D7581"/>
    <w:rsid w:val="001E02FA"/>
    <w:rsid w:val="002312C0"/>
    <w:rsid w:val="0023250F"/>
    <w:rsid w:val="002326F1"/>
    <w:rsid w:val="002335E4"/>
    <w:rsid w:val="0025247E"/>
    <w:rsid w:val="0026360F"/>
    <w:rsid w:val="00272EEF"/>
    <w:rsid w:val="00274093"/>
    <w:rsid w:val="00274532"/>
    <w:rsid w:val="00283658"/>
    <w:rsid w:val="00286A4E"/>
    <w:rsid w:val="002A000D"/>
    <w:rsid w:val="002B1553"/>
    <w:rsid w:val="002B78CC"/>
    <w:rsid w:val="002C1346"/>
    <w:rsid w:val="002F4369"/>
    <w:rsid w:val="002F43CC"/>
    <w:rsid w:val="003018D0"/>
    <w:rsid w:val="00306A8B"/>
    <w:rsid w:val="003209F2"/>
    <w:rsid w:val="00327525"/>
    <w:rsid w:val="00341D9E"/>
    <w:rsid w:val="00346D96"/>
    <w:rsid w:val="003510B2"/>
    <w:rsid w:val="00353041"/>
    <w:rsid w:val="00363C47"/>
    <w:rsid w:val="00366676"/>
    <w:rsid w:val="0037273C"/>
    <w:rsid w:val="003826F7"/>
    <w:rsid w:val="003A0328"/>
    <w:rsid w:val="003A7327"/>
    <w:rsid w:val="003A7E77"/>
    <w:rsid w:val="003B7874"/>
    <w:rsid w:val="003B7B13"/>
    <w:rsid w:val="003C6B1E"/>
    <w:rsid w:val="003D0239"/>
    <w:rsid w:val="003E687A"/>
    <w:rsid w:val="003F650A"/>
    <w:rsid w:val="003F7E2A"/>
    <w:rsid w:val="004039F1"/>
    <w:rsid w:val="00404D8F"/>
    <w:rsid w:val="004121C0"/>
    <w:rsid w:val="004160C2"/>
    <w:rsid w:val="00433818"/>
    <w:rsid w:val="00435446"/>
    <w:rsid w:val="0043747D"/>
    <w:rsid w:val="00444D1F"/>
    <w:rsid w:val="00450755"/>
    <w:rsid w:val="00456B1A"/>
    <w:rsid w:val="00470332"/>
    <w:rsid w:val="0047195E"/>
    <w:rsid w:val="004753E4"/>
    <w:rsid w:val="00480BB8"/>
    <w:rsid w:val="0048471E"/>
    <w:rsid w:val="0049495F"/>
    <w:rsid w:val="004966B7"/>
    <w:rsid w:val="004A53D0"/>
    <w:rsid w:val="004B72A5"/>
    <w:rsid w:val="004C7EBD"/>
    <w:rsid w:val="004D0999"/>
    <w:rsid w:val="004D315E"/>
    <w:rsid w:val="004D5052"/>
    <w:rsid w:val="004D55DB"/>
    <w:rsid w:val="004D58AF"/>
    <w:rsid w:val="004E19DF"/>
    <w:rsid w:val="004F4F68"/>
    <w:rsid w:val="0052648B"/>
    <w:rsid w:val="005457C9"/>
    <w:rsid w:val="005512AA"/>
    <w:rsid w:val="00553593"/>
    <w:rsid w:val="005558A7"/>
    <w:rsid w:val="00557FEE"/>
    <w:rsid w:val="00561552"/>
    <w:rsid w:val="00562BA9"/>
    <w:rsid w:val="00570F5F"/>
    <w:rsid w:val="005A203A"/>
    <w:rsid w:val="005D0D1F"/>
    <w:rsid w:val="005E1E96"/>
    <w:rsid w:val="005F1445"/>
    <w:rsid w:val="005F1647"/>
    <w:rsid w:val="005F1C73"/>
    <w:rsid w:val="006265C1"/>
    <w:rsid w:val="006268BC"/>
    <w:rsid w:val="00630F3A"/>
    <w:rsid w:val="00631539"/>
    <w:rsid w:val="00631D4C"/>
    <w:rsid w:val="0063561D"/>
    <w:rsid w:val="00641FB4"/>
    <w:rsid w:val="0064662C"/>
    <w:rsid w:val="00665F57"/>
    <w:rsid w:val="00667B6D"/>
    <w:rsid w:val="00667ED1"/>
    <w:rsid w:val="0067238B"/>
    <w:rsid w:val="0067332A"/>
    <w:rsid w:val="00677458"/>
    <w:rsid w:val="00682BB1"/>
    <w:rsid w:val="0068723D"/>
    <w:rsid w:val="00691641"/>
    <w:rsid w:val="00692700"/>
    <w:rsid w:val="0069421F"/>
    <w:rsid w:val="006B4953"/>
    <w:rsid w:val="006B4FE6"/>
    <w:rsid w:val="006C1946"/>
    <w:rsid w:val="006E1328"/>
    <w:rsid w:val="007144BF"/>
    <w:rsid w:val="00714FB3"/>
    <w:rsid w:val="007172D7"/>
    <w:rsid w:val="007236A3"/>
    <w:rsid w:val="007432D4"/>
    <w:rsid w:val="007442CB"/>
    <w:rsid w:val="00745EA4"/>
    <w:rsid w:val="007479D1"/>
    <w:rsid w:val="007625FA"/>
    <w:rsid w:val="0076676C"/>
    <w:rsid w:val="0076755A"/>
    <w:rsid w:val="00767EC3"/>
    <w:rsid w:val="007701BA"/>
    <w:rsid w:val="00784EEC"/>
    <w:rsid w:val="00790108"/>
    <w:rsid w:val="007A5269"/>
    <w:rsid w:val="007B0622"/>
    <w:rsid w:val="007B6A49"/>
    <w:rsid w:val="007D6B56"/>
    <w:rsid w:val="007E1ABC"/>
    <w:rsid w:val="008010FA"/>
    <w:rsid w:val="008020FB"/>
    <w:rsid w:val="00831074"/>
    <w:rsid w:val="008363BF"/>
    <w:rsid w:val="00836EE6"/>
    <w:rsid w:val="00840D00"/>
    <w:rsid w:val="008445A2"/>
    <w:rsid w:val="008520C3"/>
    <w:rsid w:val="00852707"/>
    <w:rsid w:val="00855BED"/>
    <w:rsid w:val="0086609B"/>
    <w:rsid w:val="00870541"/>
    <w:rsid w:val="00894832"/>
    <w:rsid w:val="0089659C"/>
    <w:rsid w:val="00896E63"/>
    <w:rsid w:val="008A33A6"/>
    <w:rsid w:val="008A4137"/>
    <w:rsid w:val="008A45E7"/>
    <w:rsid w:val="008A60ED"/>
    <w:rsid w:val="008B167A"/>
    <w:rsid w:val="008C4026"/>
    <w:rsid w:val="008C66AC"/>
    <w:rsid w:val="008D54D0"/>
    <w:rsid w:val="008E0DFB"/>
    <w:rsid w:val="008E2E41"/>
    <w:rsid w:val="008E65F4"/>
    <w:rsid w:val="008F1F64"/>
    <w:rsid w:val="00903880"/>
    <w:rsid w:val="009121A1"/>
    <w:rsid w:val="009260C0"/>
    <w:rsid w:val="00927BDD"/>
    <w:rsid w:val="00931D67"/>
    <w:rsid w:val="00935424"/>
    <w:rsid w:val="009358CE"/>
    <w:rsid w:val="00936916"/>
    <w:rsid w:val="00937D3A"/>
    <w:rsid w:val="00942145"/>
    <w:rsid w:val="00952CCC"/>
    <w:rsid w:val="00960931"/>
    <w:rsid w:val="00963952"/>
    <w:rsid w:val="00981F3D"/>
    <w:rsid w:val="009837BC"/>
    <w:rsid w:val="0098595F"/>
    <w:rsid w:val="009875C6"/>
    <w:rsid w:val="00987BF7"/>
    <w:rsid w:val="00990C7F"/>
    <w:rsid w:val="0099745E"/>
    <w:rsid w:val="009A0AC9"/>
    <w:rsid w:val="009A2814"/>
    <w:rsid w:val="009D106A"/>
    <w:rsid w:val="009D2D2F"/>
    <w:rsid w:val="009E0147"/>
    <w:rsid w:val="009E1E6B"/>
    <w:rsid w:val="009E2FEE"/>
    <w:rsid w:val="00A24CED"/>
    <w:rsid w:val="00A40338"/>
    <w:rsid w:val="00A41F33"/>
    <w:rsid w:val="00A45450"/>
    <w:rsid w:val="00A5567E"/>
    <w:rsid w:val="00A6381F"/>
    <w:rsid w:val="00A73775"/>
    <w:rsid w:val="00A76E01"/>
    <w:rsid w:val="00A775F2"/>
    <w:rsid w:val="00A8283A"/>
    <w:rsid w:val="00A85E81"/>
    <w:rsid w:val="00A959CB"/>
    <w:rsid w:val="00A96148"/>
    <w:rsid w:val="00AA31A6"/>
    <w:rsid w:val="00AA6F1F"/>
    <w:rsid w:val="00AB27A7"/>
    <w:rsid w:val="00AB4F2A"/>
    <w:rsid w:val="00AB51C9"/>
    <w:rsid w:val="00AC56B8"/>
    <w:rsid w:val="00AD57EF"/>
    <w:rsid w:val="00AD7427"/>
    <w:rsid w:val="00AF29A3"/>
    <w:rsid w:val="00AF2A03"/>
    <w:rsid w:val="00AF49FA"/>
    <w:rsid w:val="00AF60EF"/>
    <w:rsid w:val="00B131D5"/>
    <w:rsid w:val="00B5501B"/>
    <w:rsid w:val="00B71622"/>
    <w:rsid w:val="00B9179F"/>
    <w:rsid w:val="00B92B9E"/>
    <w:rsid w:val="00B94D1A"/>
    <w:rsid w:val="00B960C6"/>
    <w:rsid w:val="00BA502C"/>
    <w:rsid w:val="00BB4631"/>
    <w:rsid w:val="00BC3938"/>
    <w:rsid w:val="00BD2B8E"/>
    <w:rsid w:val="00BE08AA"/>
    <w:rsid w:val="00BF6576"/>
    <w:rsid w:val="00C11AC3"/>
    <w:rsid w:val="00C12110"/>
    <w:rsid w:val="00C3052B"/>
    <w:rsid w:val="00C32EC1"/>
    <w:rsid w:val="00C36F3C"/>
    <w:rsid w:val="00C41236"/>
    <w:rsid w:val="00C42522"/>
    <w:rsid w:val="00C46959"/>
    <w:rsid w:val="00C47C47"/>
    <w:rsid w:val="00C5033C"/>
    <w:rsid w:val="00C5235F"/>
    <w:rsid w:val="00C6230B"/>
    <w:rsid w:val="00C630EC"/>
    <w:rsid w:val="00C65D27"/>
    <w:rsid w:val="00C660CA"/>
    <w:rsid w:val="00C73DE1"/>
    <w:rsid w:val="00C80B8F"/>
    <w:rsid w:val="00C85E9A"/>
    <w:rsid w:val="00C86147"/>
    <w:rsid w:val="00C879B6"/>
    <w:rsid w:val="00CA33CF"/>
    <w:rsid w:val="00CB7060"/>
    <w:rsid w:val="00CF6DB3"/>
    <w:rsid w:val="00CF7FAC"/>
    <w:rsid w:val="00D05863"/>
    <w:rsid w:val="00D0795E"/>
    <w:rsid w:val="00D25259"/>
    <w:rsid w:val="00D3134B"/>
    <w:rsid w:val="00D36805"/>
    <w:rsid w:val="00D41267"/>
    <w:rsid w:val="00D44493"/>
    <w:rsid w:val="00D514C1"/>
    <w:rsid w:val="00D60BBA"/>
    <w:rsid w:val="00D764D9"/>
    <w:rsid w:val="00D80273"/>
    <w:rsid w:val="00D8109E"/>
    <w:rsid w:val="00D90449"/>
    <w:rsid w:val="00D9354F"/>
    <w:rsid w:val="00D937BE"/>
    <w:rsid w:val="00D94184"/>
    <w:rsid w:val="00D94488"/>
    <w:rsid w:val="00DD37C2"/>
    <w:rsid w:val="00DD78E7"/>
    <w:rsid w:val="00DE0134"/>
    <w:rsid w:val="00DE08D2"/>
    <w:rsid w:val="00DE23D8"/>
    <w:rsid w:val="00DE3922"/>
    <w:rsid w:val="00DE3AC6"/>
    <w:rsid w:val="00E03BE5"/>
    <w:rsid w:val="00E3044E"/>
    <w:rsid w:val="00E4094E"/>
    <w:rsid w:val="00E47777"/>
    <w:rsid w:val="00E50411"/>
    <w:rsid w:val="00E52CD5"/>
    <w:rsid w:val="00E65DA0"/>
    <w:rsid w:val="00E860D5"/>
    <w:rsid w:val="00E96A0E"/>
    <w:rsid w:val="00E97ED1"/>
    <w:rsid w:val="00EC43D4"/>
    <w:rsid w:val="00EC6D21"/>
    <w:rsid w:val="00ED50D0"/>
    <w:rsid w:val="00ED53F2"/>
    <w:rsid w:val="00EF2F66"/>
    <w:rsid w:val="00EF50D7"/>
    <w:rsid w:val="00F15193"/>
    <w:rsid w:val="00F17DD8"/>
    <w:rsid w:val="00F32845"/>
    <w:rsid w:val="00F3721C"/>
    <w:rsid w:val="00F46754"/>
    <w:rsid w:val="00F52222"/>
    <w:rsid w:val="00F570A6"/>
    <w:rsid w:val="00F625CA"/>
    <w:rsid w:val="00F83127"/>
    <w:rsid w:val="00F9598D"/>
    <w:rsid w:val="00F96628"/>
    <w:rsid w:val="00F97C6A"/>
    <w:rsid w:val="00FB1D0E"/>
    <w:rsid w:val="00FB36C7"/>
    <w:rsid w:val="00FB5330"/>
    <w:rsid w:val="00FB7DAC"/>
    <w:rsid w:val="00FE0844"/>
    <w:rsid w:val="00FE44C7"/>
    <w:rsid w:val="00FE7E6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3BF"/>
    <w:pPr>
      <w:spacing w:after="0" w:line="240" w:lineRule="auto"/>
    </w:pPr>
    <w:rPr>
      <w:rFonts w:ascii="Cordia New" w:eastAsia="Cordia New" w:hAnsi="Cordia New" w:cs="Angsana New"/>
      <w:noProof/>
      <w:sz w:val="28"/>
      <w:szCs w:val="20"/>
      <w:lang w:bidi="ar-SA"/>
    </w:rPr>
  </w:style>
  <w:style w:type="paragraph" w:styleId="Heading1">
    <w:name w:val="heading 1"/>
    <w:basedOn w:val="Normal"/>
    <w:next w:val="Normal"/>
    <w:link w:val="Heading1Char"/>
    <w:qFormat/>
    <w:rsid w:val="008363BF"/>
    <w:pPr>
      <w:keepNext/>
      <w:ind w:left="405"/>
      <w:outlineLvl w:val="0"/>
    </w:pPr>
    <w:rPr>
      <w:b/>
    </w:rPr>
  </w:style>
  <w:style w:type="paragraph" w:styleId="Heading2">
    <w:name w:val="heading 2"/>
    <w:basedOn w:val="Normal"/>
    <w:next w:val="Normal"/>
    <w:link w:val="Heading2Char"/>
    <w:qFormat/>
    <w:rsid w:val="008363BF"/>
    <w:pPr>
      <w:keepNext/>
      <w:tabs>
        <w:tab w:val="left" w:pos="1440"/>
        <w:tab w:val="left" w:pos="2880"/>
        <w:tab w:val="right" w:pos="7200"/>
        <w:tab w:val="right" w:pos="8540"/>
      </w:tabs>
      <w:ind w:left="2160" w:hanging="2160"/>
      <w:jc w:val="both"/>
      <w:outlineLvl w:val="1"/>
    </w:pPr>
    <w:rPr>
      <w:rFonts w:ascii="AngsanaUPC" w:hAnsi="AngsanaUPC"/>
      <w:noProof w:val="0"/>
      <w:sz w:val="32"/>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63BF"/>
    <w:rPr>
      <w:rFonts w:ascii="Cordia New" w:eastAsia="Cordia New" w:hAnsi="Cordia New" w:cs="Angsana New"/>
      <w:b/>
      <w:noProof/>
      <w:sz w:val="28"/>
      <w:szCs w:val="20"/>
      <w:lang w:bidi="ar-SA"/>
    </w:rPr>
  </w:style>
  <w:style w:type="character" w:customStyle="1" w:styleId="Heading2Char">
    <w:name w:val="Heading 2 Char"/>
    <w:basedOn w:val="DefaultParagraphFont"/>
    <w:link w:val="Heading2"/>
    <w:rsid w:val="008363BF"/>
    <w:rPr>
      <w:rFonts w:ascii="AngsanaUPC" w:eastAsia="Cordia New" w:hAnsi="AngsanaUPC" w:cs="Angsana New"/>
      <w:sz w:val="32"/>
      <w:szCs w:val="20"/>
      <w:lang w:eastAsia="th-TH" w:bidi="ar-SA"/>
    </w:rPr>
  </w:style>
  <w:style w:type="paragraph" w:styleId="PlainText">
    <w:name w:val="Plain Text"/>
    <w:basedOn w:val="Normal"/>
    <w:link w:val="PlainTextChar"/>
    <w:semiHidden/>
    <w:rsid w:val="008363BF"/>
    <w:rPr>
      <w:rFonts w:ascii="Times New Roman" w:hAnsi="Times New Roman"/>
      <w:noProof w:val="0"/>
      <w:lang w:eastAsia="th-TH"/>
    </w:rPr>
  </w:style>
  <w:style w:type="character" w:customStyle="1" w:styleId="PlainTextChar">
    <w:name w:val="Plain Text Char"/>
    <w:basedOn w:val="DefaultParagraphFont"/>
    <w:link w:val="PlainText"/>
    <w:semiHidden/>
    <w:rsid w:val="008363BF"/>
    <w:rPr>
      <w:rFonts w:ascii="Times New Roman" w:eastAsia="Cordia New" w:hAnsi="Times New Roman" w:cs="Angsana New"/>
      <w:sz w:val="28"/>
      <w:szCs w:val="20"/>
      <w:lang w:eastAsia="th-TH" w:bidi="ar-SA"/>
    </w:rPr>
  </w:style>
  <w:style w:type="paragraph" w:styleId="Header">
    <w:name w:val="header"/>
    <w:basedOn w:val="Normal"/>
    <w:link w:val="HeaderChar"/>
    <w:uiPriority w:val="99"/>
    <w:rsid w:val="008363BF"/>
    <w:pPr>
      <w:tabs>
        <w:tab w:val="center" w:pos="4153"/>
        <w:tab w:val="right" w:pos="8306"/>
      </w:tabs>
    </w:pPr>
    <w:rPr>
      <w:rFonts w:ascii="AngsanaUPC" w:hAnsi="AngsanaUPC"/>
      <w:noProof w:val="0"/>
      <w:lang w:eastAsia="th-TH"/>
    </w:rPr>
  </w:style>
  <w:style w:type="character" w:customStyle="1" w:styleId="HeaderChar">
    <w:name w:val="Header Char"/>
    <w:basedOn w:val="DefaultParagraphFont"/>
    <w:link w:val="Header"/>
    <w:uiPriority w:val="99"/>
    <w:rsid w:val="008363BF"/>
    <w:rPr>
      <w:rFonts w:ascii="AngsanaUPC" w:eastAsia="Cordia New" w:hAnsi="AngsanaUPC" w:cs="Angsana New"/>
      <w:sz w:val="28"/>
      <w:szCs w:val="20"/>
      <w:lang w:eastAsia="th-TH" w:bidi="ar-SA"/>
    </w:rPr>
  </w:style>
  <w:style w:type="paragraph" w:styleId="BodyTextIndent2">
    <w:name w:val="Body Text Indent 2"/>
    <w:basedOn w:val="Normal"/>
    <w:link w:val="BodyTextIndent2Char"/>
    <w:semiHidden/>
    <w:rsid w:val="008363BF"/>
    <w:pPr>
      <w:ind w:firstLine="720"/>
    </w:pPr>
    <w:rPr>
      <w:rFonts w:ascii="AngsanaUPC" w:hAnsi="AngsanaUPC"/>
      <w:noProof w:val="0"/>
      <w:lang w:eastAsia="th-TH"/>
    </w:rPr>
  </w:style>
  <w:style w:type="character" w:customStyle="1" w:styleId="BodyTextIndent2Char">
    <w:name w:val="Body Text Indent 2 Char"/>
    <w:basedOn w:val="DefaultParagraphFont"/>
    <w:link w:val="BodyTextIndent2"/>
    <w:semiHidden/>
    <w:rsid w:val="008363BF"/>
    <w:rPr>
      <w:rFonts w:ascii="AngsanaUPC" w:eastAsia="Cordia New" w:hAnsi="AngsanaUPC" w:cs="Angsana New"/>
      <w:sz w:val="28"/>
      <w:szCs w:val="20"/>
      <w:lang w:eastAsia="th-TH" w:bidi="ar-SA"/>
    </w:rPr>
  </w:style>
  <w:style w:type="paragraph" w:styleId="BodyText">
    <w:name w:val="Body Text"/>
    <w:basedOn w:val="Normal"/>
    <w:link w:val="BodyTextChar"/>
    <w:semiHidden/>
    <w:rsid w:val="008363BF"/>
    <w:pPr>
      <w:spacing w:line="240" w:lineRule="atLeast"/>
      <w:jc w:val="both"/>
    </w:pPr>
    <w:rPr>
      <w:rFonts w:ascii="AngsanaUPC" w:hAnsi="AngsanaUPC"/>
      <w:noProof w:val="0"/>
      <w:lang w:eastAsia="th-TH"/>
    </w:rPr>
  </w:style>
  <w:style w:type="character" w:customStyle="1" w:styleId="BodyTextChar">
    <w:name w:val="Body Text Char"/>
    <w:basedOn w:val="DefaultParagraphFont"/>
    <w:link w:val="BodyText"/>
    <w:semiHidden/>
    <w:rsid w:val="008363BF"/>
    <w:rPr>
      <w:rFonts w:ascii="AngsanaUPC" w:eastAsia="Cordia New" w:hAnsi="AngsanaUPC" w:cs="Angsana New"/>
      <w:sz w:val="28"/>
      <w:szCs w:val="20"/>
      <w:lang w:eastAsia="th-TH" w:bidi="ar-SA"/>
    </w:rPr>
  </w:style>
  <w:style w:type="paragraph" w:styleId="Footer">
    <w:name w:val="footer"/>
    <w:basedOn w:val="Normal"/>
    <w:link w:val="FooterChar"/>
    <w:semiHidden/>
    <w:rsid w:val="008363BF"/>
    <w:pPr>
      <w:tabs>
        <w:tab w:val="center" w:pos="4153"/>
        <w:tab w:val="right" w:pos="8306"/>
      </w:tabs>
    </w:pPr>
  </w:style>
  <w:style w:type="character" w:customStyle="1" w:styleId="FooterChar">
    <w:name w:val="Footer Char"/>
    <w:basedOn w:val="DefaultParagraphFont"/>
    <w:link w:val="Footer"/>
    <w:semiHidden/>
    <w:rsid w:val="008363BF"/>
    <w:rPr>
      <w:rFonts w:ascii="Cordia New" w:eastAsia="Cordia New" w:hAnsi="Cordia New" w:cs="Angsana New"/>
      <w:noProof/>
      <w:sz w:val="28"/>
      <w:szCs w:val="20"/>
      <w:lang w:bidi="ar-SA"/>
    </w:rPr>
  </w:style>
  <w:style w:type="character" w:styleId="PageNumber">
    <w:name w:val="page number"/>
    <w:basedOn w:val="DefaultParagraphFont"/>
    <w:semiHidden/>
    <w:rsid w:val="008363BF"/>
  </w:style>
  <w:style w:type="paragraph" w:styleId="BodyTextIndent">
    <w:name w:val="Body Text Indent"/>
    <w:basedOn w:val="Normal"/>
    <w:link w:val="BodyTextIndentChar"/>
    <w:semiHidden/>
    <w:rsid w:val="008363BF"/>
    <w:pPr>
      <w:ind w:left="1440" w:firstLine="720"/>
    </w:pPr>
  </w:style>
  <w:style w:type="character" w:customStyle="1" w:styleId="BodyTextIndentChar">
    <w:name w:val="Body Text Indent Char"/>
    <w:basedOn w:val="DefaultParagraphFont"/>
    <w:link w:val="BodyTextIndent"/>
    <w:semiHidden/>
    <w:rsid w:val="008363BF"/>
    <w:rPr>
      <w:rFonts w:ascii="Cordia New" w:eastAsia="Cordia New" w:hAnsi="Cordia New" w:cs="Angsana New"/>
      <w:noProof/>
      <w:sz w:val="28"/>
      <w:szCs w:val="20"/>
      <w:lang w:bidi="ar-SA"/>
    </w:rPr>
  </w:style>
  <w:style w:type="paragraph" w:styleId="BodyTextIndent3">
    <w:name w:val="Body Text Indent 3"/>
    <w:basedOn w:val="Normal"/>
    <w:link w:val="BodyTextIndent3Char"/>
    <w:semiHidden/>
    <w:rsid w:val="008363BF"/>
    <w:pPr>
      <w:spacing w:line="240" w:lineRule="atLeast"/>
      <w:ind w:left="2880" w:hanging="720"/>
    </w:pPr>
  </w:style>
  <w:style w:type="character" w:customStyle="1" w:styleId="BodyTextIndent3Char">
    <w:name w:val="Body Text Indent 3 Char"/>
    <w:basedOn w:val="DefaultParagraphFont"/>
    <w:link w:val="BodyTextIndent3"/>
    <w:semiHidden/>
    <w:rsid w:val="008363BF"/>
    <w:rPr>
      <w:rFonts w:ascii="Cordia New" w:eastAsia="Cordia New" w:hAnsi="Cordia New" w:cs="Angsana New"/>
      <w:noProof/>
      <w:sz w:val="28"/>
      <w:szCs w:val="20"/>
      <w:lang w:bidi="ar-SA"/>
    </w:rPr>
  </w:style>
  <w:style w:type="table" w:styleId="TableGrid">
    <w:name w:val="Table Grid"/>
    <w:basedOn w:val="TableNormal"/>
    <w:uiPriority w:val="59"/>
    <w:rsid w:val="008363BF"/>
    <w:pPr>
      <w:spacing w:after="0" w:line="240" w:lineRule="auto"/>
    </w:pPr>
    <w:rPr>
      <w:rFonts w:ascii="Cordia New" w:eastAsia="Cordia New" w:hAnsi="Cordia New"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8363BF"/>
    <w:pPr>
      <w:spacing w:before="100" w:beforeAutospacing="1" w:after="100" w:afterAutospacing="1"/>
    </w:pPr>
    <w:rPr>
      <w:rFonts w:ascii="Tahoma" w:eastAsia="Times New Roman" w:hAnsi="Tahoma" w:cs="Tahoma"/>
      <w:noProof w:val="0"/>
      <w:sz w:val="24"/>
      <w:szCs w:val="24"/>
      <w:lang w:bidi="th-TH"/>
    </w:rPr>
  </w:style>
  <w:style w:type="paragraph" w:styleId="NoSpacing">
    <w:name w:val="No Spacing"/>
    <w:uiPriority w:val="1"/>
    <w:qFormat/>
    <w:rsid w:val="008363BF"/>
    <w:pPr>
      <w:spacing w:after="0" w:line="240" w:lineRule="auto"/>
    </w:pPr>
    <w:rPr>
      <w:rFonts w:ascii="Cordia New" w:eastAsia="Cordia New" w:hAnsi="Cordia New" w:cs="Angsana New"/>
      <w:noProof/>
      <w:sz w:val="28"/>
      <w:szCs w:val="20"/>
      <w:lang w:bidi="ar-SA"/>
    </w:rPr>
  </w:style>
  <w:style w:type="paragraph" w:customStyle="1" w:styleId="Default">
    <w:name w:val="Default"/>
    <w:rsid w:val="008363BF"/>
    <w:pPr>
      <w:autoSpaceDE w:val="0"/>
      <w:autoSpaceDN w:val="0"/>
      <w:adjustRightInd w:val="0"/>
      <w:spacing w:after="0" w:line="240" w:lineRule="auto"/>
    </w:pPr>
    <w:rPr>
      <w:rFonts w:ascii="TH SarabunPSK" w:eastAsia="MS Mincho" w:hAnsi="Times New Roman" w:cs="TH SarabunPSK"/>
      <w:color w:val="000000"/>
      <w:sz w:val="24"/>
      <w:szCs w:val="24"/>
    </w:rPr>
  </w:style>
  <w:style w:type="paragraph" w:styleId="BalloonText">
    <w:name w:val="Balloon Text"/>
    <w:basedOn w:val="Normal"/>
    <w:link w:val="BalloonTextChar"/>
    <w:uiPriority w:val="99"/>
    <w:semiHidden/>
    <w:unhideWhenUsed/>
    <w:rsid w:val="008363BF"/>
    <w:rPr>
      <w:rFonts w:ascii="Tahoma" w:hAnsi="Tahoma" w:cs="Tahoma"/>
      <w:sz w:val="16"/>
      <w:szCs w:val="16"/>
    </w:rPr>
  </w:style>
  <w:style w:type="character" w:customStyle="1" w:styleId="BalloonTextChar">
    <w:name w:val="Balloon Text Char"/>
    <w:basedOn w:val="DefaultParagraphFont"/>
    <w:link w:val="BalloonText"/>
    <w:uiPriority w:val="99"/>
    <w:semiHidden/>
    <w:rsid w:val="008363BF"/>
    <w:rPr>
      <w:rFonts w:ascii="Tahoma" w:eastAsia="Cordia New" w:hAnsi="Tahoma" w:cs="Tahoma"/>
      <w:noProof/>
      <w:sz w:val="16"/>
      <w:szCs w:val="16"/>
      <w:lang w:bidi="ar-SA"/>
    </w:rPr>
  </w:style>
  <w:style w:type="paragraph" w:styleId="ListParagraph">
    <w:name w:val="List Paragraph"/>
    <w:basedOn w:val="Normal"/>
    <w:uiPriority w:val="34"/>
    <w:qFormat/>
    <w:rsid w:val="00936916"/>
    <w:pPr>
      <w:ind w:left="720"/>
      <w:contextualSpacing/>
    </w:pPr>
    <w:rPr>
      <w:rFonts w:ascii="Times New Roman" w:eastAsia="MS Mincho" w:hAnsi="Times New Roman"/>
      <w:noProof w:val="0"/>
      <w:sz w:val="24"/>
      <w:szCs w:val="28"/>
      <w:lang w:eastAsia="ja-JP" w:bidi="th-TH"/>
    </w:rPr>
  </w:style>
  <w:style w:type="character" w:customStyle="1" w:styleId="hps">
    <w:name w:val="hps"/>
    <w:basedOn w:val="DefaultParagraphFont"/>
    <w:rsid w:val="00936916"/>
  </w:style>
</w:styles>
</file>

<file path=word/webSettings.xml><?xml version="1.0" encoding="utf-8"?>
<w:webSettings xmlns:r="http://schemas.openxmlformats.org/officeDocument/2006/relationships" xmlns:w="http://schemas.openxmlformats.org/wordprocessingml/2006/main">
  <w:divs>
    <w:div w:id="12656461">
      <w:bodyDiv w:val="1"/>
      <w:marLeft w:val="0"/>
      <w:marRight w:val="0"/>
      <w:marTop w:val="0"/>
      <w:marBottom w:val="0"/>
      <w:divBdr>
        <w:top w:val="none" w:sz="0" w:space="0" w:color="auto"/>
        <w:left w:val="none" w:sz="0" w:space="0" w:color="auto"/>
        <w:bottom w:val="none" w:sz="0" w:space="0" w:color="auto"/>
        <w:right w:val="none" w:sz="0" w:space="0" w:color="auto"/>
      </w:divBdr>
    </w:div>
    <w:div w:id="121265961">
      <w:bodyDiv w:val="1"/>
      <w:marLeft w:val="0"/>
      <w:marRight w:val="0"/>
      <w:marTop w:val="0"/>
      <w:marBottom w:val="0"/>
      <w:divBdr>
        <w:top w:val="none" w:sz="0" w:space="0" w:color="auto"/>
        <w:left w:val="none" w:sz="0" w:space="0" w:color="auto"/>
        <w:bottom w:val="none" w:sz="0" w:space="0" w:color="auto"/>
        <w:right w:val="none" w:sz="0" w:space="0" w:color="auto"/>
      </w:divBdr>
    </w:div>
    <w:div w:id="239606184">
      <w:bodyDiv w:val="1"/>
      <w:marLeft w:val="0"/>
      <w:marRight w:val="0"/>
      <w:marTop w:val="0"/>
      <w:marBottom w:val="0"/>
      <w:divBdr>
        <w:top w:val="none" w:sz="0" w:space="0" w:color="auto"/>
        <w:left w:val="none" w:sz="0" w:space="0" w:color="auto"/>
        <w:bottom w:val="none" w:sz="0" w:space="0" w:color="auto"/>
        <w:right w:val="none" w:sz="0" w:space="0" w:color="auto"/>
      </w:divBdr>
    </w:div>
    <w:div w:id="273099364">
      <w:bodyDiv w:val="1"/>
      <w:marLeft w:val="0"/>
      <w:marRight w:val="0"/>
      <w:marTop w:val="0"/>
      <w:marBottom w:val="0"/>
      <w:divBdr>
        <w:top w:val="none" w:sz="0" w:space="0" w:color="auto"/>
        <w:left w:val="none" w:sz="0" w:space="0" w:color="auto"/>
        <w:bottom w:val="none" w:sz="0" w:space="0" w:color="auto"/>
        <w:right w:val="none" w:sz="0" w:space="0" w:color="auto"/>
      </w:divBdr>
    </w:div>
    <w:div w:id="341589953">
      <w:bodyDiv w:val="1"/>
      <w:marLeft w:val="0"/>
      <w:marRight w:val="0"/>
      <w:marTop w:val="0"/>
      <w:marBottom w:val="0"/>
      <w:divBdr>
        <w:top w:val="none" w:sz="0" w:space="0" w:color="auto"/>
        <w:left w:val="none" w:sz="0" w:space="0" w:color="auto"/>
        <w:bottom w:val="none" w:sz="0" w:space="0" w:color="auto"/>
        <w:right w:val="none" w:sz="0" w:space="0" w:color="auto"/>
      </w:divBdr>
    </w:div>
    <w:div w:id="467746150">
      <w:bodyDiv w:val="1"/>
      <w:marLeft w:val="0"/>
      <w:marRight w:val="0"/>
      <w:marTop w:val="0"/>
      <w:marBottom w:val="0"/>
      <w:divBdr>
        <w:top w:val="none" w:sz="0" w:space="0" w:color="auto"/>
        <w:left w:val="none" w:sz="0" w:space="0" w:color="auto"/>
        <w:bottom w:val="none" w:sz="0" w:space="0" w:color="auto"/>
        <w:right w:val="none" w:sz="0" w:space="0" w:color="auto"/>
      </w:divBdr>
    </w:div>
    <w:div w:id="517739944">
      <w:bodyDiv w:val="1"/>
      <w:marLeft w:val="0"/>
      <w:marRight w:val="0"/>
      <w:marTop w:val="0"/>
      <w:marBottom w:val="0"/>
      <w:divBdr>
        <w:top w:val="none" w:sz="0" w:space="0" w:color="auto"/>
        <w:left w:val="none" w:sz="0" w:space="0" w:color="auto"/>
        <w:bottom w:val="none" w:sz="0" w:space="0" w:color="auto"/>
        <w:right w:val="none" w:sz="0" w:space="0" w:color="auto"/>
      </w:divBdr>
    </w:div>
    <w:div w:id="1076170194">
      <w:bodyDiv w:val="1"/>
      <w:marLeft w:val="0"/>
      <w:marRight w:val="0"/>
      <w:marTop w:val="0"/>
      <w:marBottom w:val="0"/>
      <w:divBdr>
        <w:top w:val="none" w:sz="0" w:space="0" w:color="auto"/>
        <w:left w:val="none" w:sz="0" w:space="0" w:color="auto"/>
        <w:bottom w:val="none" w:sz="0" w:space="0" w:color="auto"/>
        <w:right w:val="none" w:sz="0" w:space="0" w:color="auto"/>
      </w:divBdr>
    </w:div>
    <w:div w:id="1213344570">
      <w:bodyDiv w:val="1"/>
      <w:marLeft w:val="0"/>
      <w:marRight w:val="0"/>
      <w:marTop w:val="0"/>
      <w:marBottom w:val="0"/>
      <w:divBdr>
        <w:top w:val="none" w:sz="0" w:space="0" w:color="auto"/>
        <w:left w:val="none" w:sz="0" w:space="0" w:color="auto"/>
        <w:bottom w:val="none" w:sz="0" w:space="0" w:color="auto"/>
        <w:right w:val="none" w:sz="0" w:space="0" w:color="auto"/>
      </w:divBdr>
    </w:div>
    <w:div w:id="1282225162">
      <w:bodyDiv w:val="1"/>
      <w:marLeft w:val="0"/>
      <w:marRight w:val="0"/>
      <w:marTop w:val="0"/>
      <w:marBottom w:val="0"/>
      <w:divBdr>
        <w:top w:val="none" w:sz="0" w:space="0" w:color="auto"/>
        <w:left w:val="none" w:sz="0" w:space="0" w:color="auto"/>
        <w:bottom w:val="none" w:sz="0" w:space="0" w:color="auto"/>
        <w:right w:val="none" w:sz="0" w:space="0" w:color="auto"/>
      </w:divBdr>
    </w:div>
    <w:div w:id="1491361877">
      <w:bodyDiv w:val="1"/>
      <w:marLeft w:val="0"/>
      <w:marRight w:val="0"/>
      <w:marTop w:val="0"/>
      <w:marBottom w:val="0"/>
      <w:divBdr>
        <w:top w:val="none" w:sz="0" w:space="0" w:color="auto"/>
        <w:left w:val="none" w:sz="0" w:space="0" w:color="auto"/>
        <w:bottom w:val="none" w:sz="0" w:space="0" w:color="auto"/>
        <w:right w:val="none" w:sz="0" w:space="0" w:color="auto"/>
      </w:divBdr>
    </w:div>
    <w:div w:id="1791316202">
      <w:bodyDiv w:val="1"/>
      <w:marLeft w:val="0"/>
      <w:marRight w:val="0"/>
      <w:marTop w:val="0"/>
      <w:marBottom w:val="0"/>
      <w:divBdr>
        <w:top w:val="none" w:sz="0" w:space="0" w:color="auto"/>
        <w:left w:val="none" w:sz="0" w:space="0" w:color="auto"/>
        <w:bottom w:val="none" w:sz="0" w:space="0" w:color="auto"/>
        <w:right w:val="none" w:sz="0" w:space="0" w:color="auto"/>
      </w:divBdr>
    </w:div>
    <w:div w:id="2048290469">
      <w:bodyDiv w:val="1"/>
      <w:marLeft w:val="0"/>
      <w:marRight w:val="0"/>
      <w:marTop w:val="0"/>
      <w:marBottom w:val="0"/>
      <w:divBdr>
        <w:top w:val="none" w:sz="0" w:space="0" w:color="auto"/>
        <w:left w:val="none" w:sz="0" w:space="0" w:color="auto"/>
        <w:bottom w:val="none" w:sz="0" w:space="0" w:color="auto"/>
        <w:right w:val="none" w:sz="0" w:space="0" w:color="auto"/>
      </w:divBdr>
    </w:div>
    <w:div w:id="207384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C1CC54-1837-4476-A932-3241B9D47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10</Pages>
  <Words>2727</Words>
  <Characters>15550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5874</cp:lastModifiedBy>
  <cp:revision>14</cp:revision>
  <cp:lastPrinted>2018-03-12T07:34:00Z</cp:lastPrinted>
  <dcterms:created xsi:type="dcterms:W3CDTF">2018-03-16T15:57:00Z</dcterms:created>
  <dcterms:modified xsi:type="dcterms:W3CDTF">2018-03-19T07:00:00Z</dcterms:modified>
</cp:coreProperties>
</file>