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3BF" w:rsidRDefault="009D2D2F" w:rsidP="009D2D2F">
      <w:pPr>
        <w:pStyle w:val="Footer"/>
        <w:tabs>
          <w:tab w:val="left" w:pos="720"/>
          <w:tab w:val="left" w:pos="2520"/>
          <w:tab w:val="center" w:pos="4680"/>
        </w:tabs>
        <w:rPr>
          <w:rFonts w:ascii="Angsana New" w:hAnsi="Angsana New"/>
          <w:b/>
          <w:bCs/>
          <w:noProof w:val="0"/>
          <w:szCs w:val="28"/>
          <w:lang w:bidi="th-TH"/>
        </w:rPr>
      </w:pP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sidR="00012C5C">
        <w:rPr>
          <w:rFonts w:ascii="Angsana New" w:hAnsi="Angsana New"/>
          <w:b/>
          <w:bCs/>
          <w:noProof w:val="0"/>
          <w:szCs w:val="28"/>
          <w:lang w:bidi="th-TH"/>
        </w:rPr>
        <w:t>Part 3</w:t>
      </w:r>
    </w:p>
    <w:p w:rsidR="008363BF" w:rsidRDefault="00012C5C" w:rsidP="00012C5C">
      <w:pPr>
        <w:pStyle w:val="Footer"/>
        <w:tabs>
          <w:tab w:val="left" w:pos="720"/>
        </w:tabs>
        <w:jc w:val="center"/>
        <w:rPr>
          <w:rFonts w:ascii="Angsana New" w:hAnsi="Angsana New"/>
          <w:b/>
          <w:bCs/>
          <w:noProof w:val="0"/>
          <w:szCs w:val="28"/>
          <w:lang w:bidi="th-TH"/>
        </w:rPr>
      </w:pPr>
      <w:r>
        <w:rPr>
          <w:rFonts w:ascii="Angsana New" w:hAnsi="Angsana New"/>
          <w:b/>
          <w:bCs/>
          <w:noProof w:val="0"/>
          <w:szCs w:val="28"/>
          <w:lang w:bidi="th-TH"/>
        </w:rPr>
        <w:t>Financial Status and Operation Result</w:t>
      </w:r>
    </w:p>
    <w:p w:rsidR="009D2D2F" w:rsidRDefault="009D2D2F" w:rsidP="00012C5C">
      <w:pPr>
        <w:pStyle w:val="Footer"/>
        <w:tabs>
          <w:tab w:val="left" w:pos="720"/>
        </w:tabs>
        <w:jc w:val="center"/>
        <w:rPr>
          <w:rFonts w:ascii="Angsana New" w:hAnsi="Angsana New"/>
          <w:b/>
          <w:bCs/>
          <w:noProof w:val="0"/>
          <w:szCs w:val="28"/>
          <w:lang w:bidi="th-TH"/>
        </w:rPr>
      </w:pPr>
    </w:p>
    <w:p w:rsidR="008363BF" w:rsidRPr="00952E24" w:rsidRDefault="008363BF" w:rsidP="00F46754">
      <w:pPr>
        <w:rPr>
          <w:rFonts w:ascii="Angsana New" w:hAnsi="Angsana New"/>
          <w:bCs/>
          <w:szCs w:val="28"/>
          <w:u w:val="single"/>
          <w:cs/>
          <w:lang w:val="th-TH" w:bidi="th-TH"/>
        </w:rPr>
      </w:pPr>
      <w:r w:rsidRPr="00631D4C">
        <w:rPr>
          <w:rFonts w:ascii="Angsana New" w:hAnsi="Angsana New"/>
          <w:noProof w:val="0"/>
          <w:szCs w:val="28"/>
          <w:cs/>
          <w:lang w:val="th-TH" w:bidi="th-TH"/>
        </w:rPr>
        <w:t>1</w:t>
      </w:r>
      <w:r w:rsidRPr="00631D4C">
        <w:rPr>
          <w:rFonts w:ascii="Angsana New" w:hAnsi="Angsana New" w:hint="cs"/>
          <w:noProof w:val="0"/>
          <w:szCs w:val="28"/>
          <w:cs/>
          <w:lang w:val="th-TH" w:bidi="th-TH"/>
        </w:rPr>
        <w:t>3</w:t>
      </w:r>
      <w:r>
        <w:rPr>
          <w:rFonts w:ascii="Angsana New" w:hAnsi="Angsana New"/>
          <w:b/>
          <w:noProof w:val="0"/>
          <w:szCs w:val="28"/>
        </w:rPr>
        <w:t>.</w:t>
      </w:r>
      <w:r w:rsidR="00012C5C" w:rsidRPr="00952E24">
        <w:rPr>
          <w:rFonts w:ascii="Angsana New" w:hAnsi="Angsana New"/>
          <w:b/>
          <w:noProof w:val="0"/>
          <w:szCs w:val="28"/>
          <w:u w:val="single"/>
        </w:rPr>
        <w:t>Important Financial Data</w:t>
      </w:r>
    </w:p>
    <w:p w:rsidR="00C6230B" w:rsidRDefault="00012C5C" w:rsidP="008363BF">
      <w:pPr>
        <w:tabs>
          <w:tab w:val="left" w:pos="1440"/>
          <w:tab w:val="left" w:pos="2160"/>
          <w:tab w:val="left" w:pos="2880"/>
          <w:tab w:val="left" w:pos="6660"/>
        </w:tabs>
        <w:ind w:left="2160" w:hanging="2160"/>
        <w:jc w:val="both"/>
        <w:rPr>
          <w:rFonts w:ascii="Angsana New" w:hAnsi="Angsana New"/>
          <w:szCs w:val="28"/>
          <w:cs/>
          <w:lang w:val="th-TH" w:bidi="th-TH"/>
        </w:rPr>
      </w:pPr>
      <w:r>
        <w:rPr>
          <w:rFonts w:ascii="Angsana New" w:hAnsi="Angsana New"/>
          <w:szCs w:val="28"/>
        </w:rPr>
        <w:t>F</w:t>
      </w:r>
      <w:bookmarkStart w:id="0" w:name="OLE_LINK7"/>
      <w:r>
        <w:rPr>
          <w:rFonts w:ascii="Angsana New" w:hAnsi="Angsana New"/>
          <w:szCs w:val="28"/>
        </w:rPr>
        <w:t>inancial Status and Operation Result</w:t>
      </w:r>
    </w:p>
    <w:p w:rsidR="007B6017" w:rsidRDefault="00631D4C" w:rsidP="008A60ED">
      <w:pPr>
        <w:tabs>
          <w:tab w:val="left" w:pos="1440"/>
          <w:tab w:val="left" w:pos="2160"/>
          <w:tab w:val="left" w:pos="2880"/>
          <w:tab w:val="left" w:pos="6660"/>
        </w:tabs>
        <w:ind w:left="2160" w:hanging="2160"/>
        <w:jc w:val="both"/>
        <w:rPr>
          <w:rFonts w:ascii="Angsana New" w:hAnsi="Angsana New"/>
          <w:b/>
          <w:bCs/>
          <w:szCs w:val="28"/>
          <w:lang w:bidi="th-TH"/>
        </w:rPr>
      </w:pPr>
      <w:r>
        <w:rPr>
          <w:rFonts w:ascii="Angsana New" w:hAnsi="Angsana New"/>
          <w:b/>
          <w:bCs/>
          <w:szCs w:val="28"/>
          <w:lang w:bidi="th-TH"/>
        </w:rPr>
        <w:t>Consolidated s</w:t>
      </w:r>
      <w:r w:rsidR="00C80B8F" w:rsidRPr="003B7874">
        <w:rPr>
          <w:rFonts w:ascii="Angsana New" w:hAnsi="Angsana New"/>
          <w:b/>
          <w:bCs/>
          <w:szCs w:val="28"/>
          <w:lang w:bidi="th-TH"/>
        </w:rPr>
        <w:t xml:space="preserve">tatements of </w:t>
      </w:r>
      <w:r w:rsidR="00691641">
        <w:rPr>
          <w:rFonts w:ascii="Angsana New" w:hAnsi="Angsana New"/>
          <w:b/>
          <w:bCs/>
          <w:szCs w:val="28"/>
          <w:lang w:bidi="th-TH"/>
        </w:rPr>
        <w:t>f</w:t>
      </w:r>
      <w:r w:rsidR="00C80B8F" w:rsidRPr="003B7874">
        <w:rPr>
          <w:rFonts w:ascii="Angsana New" w:hAnsi="Angsana New"/>
          <w:b/>
          <w:bCs/>
          <w:szCs w:val="28"/>
          <w:lang w:bidi="th-TH"/>
        </w:rPr>
        <w:t xml:space="preserve">inancial </w:t>
      </w:r>
      <w:r w:rsidR="00691641">
        <w:rPr>
          <w:rFonts w:ascii="Angsana New" w:hAnsi="Angsana New"/>
          <w:b/>
          <w:bCs/>
          <w:szCs w:val="28"/>
          <w:lang w:bidi="th-TH"/>
        </w:rPr>
        <w:t>p</w:t>
      </w:r>
      <w:r w:rsidR="00C80B8F" w:rsidRPr="003B7874">
        <w:rPr>
          <w:rFonts w:ascii="Angsana New" w:hAnsi="Angsana New"/>
          <w:b/>
          <w:bCs/>
          <w:szCs w:val="28"/>
          <w:lang w:bidi="th-TH"/>
        </w:rPr>
        <w:t>osition</w:t>
      </w:r>
    </w:p>
    <w:p w:rsidR="00F33840" w:rsidRDefault="00952E24" w:rsidP="008A60ED">
      <w:pPr>
        <w:tabs>
          <w:tab w:val="left" w:pos="1440"/>
          <w:tab w:val="left" w:pos="2160"/>
          <w:tab w:val="left" w:pos="2880"/>
          <w:tab w:val="left" w:pos="6660"/>
        </w:tabs>
        <w:ind w:left="2160" w:hanging="2160"/>
        <w:jc w:val="both"/>
        <w:rPr>
          <w:rFonts w:ascii="Angsana New" w:hAnsi="Angsana New"/>
          <w:b/>
          <w:bCs/>
          <w:szCs w:val="28"/>
          <w:lang w:bidi="th-TH"/>
        </w:rPr>
      </w:pPr>
      <w:r w:rsidRPr="00952E24">
        <w:rPr>
          <w:rFonts w:ascii="Angsana New" w:hAnsi="Angsana New"/>
          <w:b/>
          <w:bCs/>
          <w:szCs w:val="28"/>
          <w:lang w:bidi="th-TH"/>
        </w:rPr>
        <w:drawing>
          <wp:inline distT="0" distB="0" distL="0" distR="0">
            <wp:extent cx="6503205" cy="4005943"/>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09657" cy="4009918"/>
                    </a:xfrm>
                    <a:prstGeom prst="rect">
                      <a:avLst/>
                    </a:prstGeom>
                    <a:noFill/>
                    <a:ln>
                      <a:noFill/>
                    </a:ln>
                  </pic:spPr>
                </pic:pic>
              </a:graphicData>
            </a:graphic>
          </wp:inline>
        </w:drawing>
      </w:r>
    </w:p>
    <w:p w:rsidR="008A60ED" w:rsidRPr="003B7874" w:rsidRDefault="008A60ED" w:rsidP="007B6017">
      <w:pPr>
        <w:tabs>
          <w:tab w:val="left" w:pos="1440"/>
          <w:tab w:val="left" w:pos="2160"/>
          <w:tab w:val="left" w:pos="2880"/>
          <w:tab w:val="left" w:pos="6660"/>
        </w:tabs>
        <w:ind w:left="2160" w:hanging="2160"/>
        <w:jc w:val="center"/>
        <w:rPr>
          <w:rFonts w:ascii="Angsana New" w:hAnsi="Angsana New"/>
          <w:b/>
          <w:bCs/>
          <w:szCs w:val="28"/>
          <w:lang w:bidi="th-TH"/>
        </w:rPr>
      </w:pPr>
    </w:p>
    <w:p w:rsidR="00C80B8F" w:rsidRDefault="00C80B8F" w:rsidP="00631D4C">
      <w:pPr>
        <w:tabs>
          <w:tab w:val="left" w:pos="1440"/>
          <w:tab w:val="left" w:pos="2160"/>
          <w:tab w:val="left" w:pos="2880"/>
          <w:tab w:val="left" w:pos="6660"/>
        </w:tabs>
        <w:ind w:left="2160" w:hanging="2160"/>
        <w:jc w:val="center"/>
        <w:rPr>
          <w:rFonts w:ascii="Angsana New" w:hAnsi="Angsana New"/>
          <w:szCs w:val="28"/>
          <w:cs/>
          <w:lang w:val="th-TH" w:bidi="th-TH"/>
        </w:rPr>
      </w:pPr>
    </w:p>
    <w:p w:rsidR="003F7E2A" w:rsidRPr="008A60ED" w:rsidRDefault="008363BF" w:rsidP="003F7E2A">
      <w:pPr>
        <w:spacing w:line="240" w:lineRule="atLeast"/>
        <w:ind w:left="-720" w:right="-421"/>
        <w:rPr>
          <w:rFonts w:ascii="Angsana New" w:hAnsi="Angsana New"/>
          <w:noProof w:val="0"/>
          <w:color w:val="FF0000"/>
          <w:sz w:val="24"/>
          <w:szCs w:val="24"/>
          <w:u w:val="single"/>
          <w:cs/>
          <w:lang w:val="th-TH" w:bidi="th-TH"/>
        </w:rPr>
      </w:pPr>
      <w:r w:rsidRPr="008A60ED">
        <w:rPr>
          <w:rFonts w:ascii="Angsana New" w:hAnsi="Angsana New"/>
          <w:sz w:val="24"/>
          <w:szCs w:val="24"/>
          <w:cs/>
          <w:lang w:val="th-TH" w:bidi="th-TH"/>
        </w:rPr>
        <w:tab/>
      </w:r>
      <w:bookmarkEnd w:id="0"/>
    </w:p>
    <w:p w:rsidR="008363BF" w:rsidRDefault="008363BF"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lang w:bidi="th-TH"/>
        </w:rPr>
      </w:pPr>
      <w:r w:rsidRPr="008A60ED">
        <w:rPr>
          <w:rFonts w:ascii="Angsana New" w:hAnsi="Angsana New"/>
          <w:color w:val="FF0000"/>
          <w:szCs w:val="28"/>
          <w:lang w:bidi="th-TH"/>
        </w:rPr>
        <w:tab/>
      </w:r>
    </w:p>
    <w:p w:rsidR="00F9598D" w:rsidRDefault="003B7874" w:rsidP="003F7E2A">
      <w:pPr>
        <w:spacing w:line="240" w:lineRule="atLeast"/>
        <w:ind w:left="-720" w:right="-421"/>
        <w:rPr>
          <w:rFonts w:ascii="Angsana New" w:hAnsi="Angsana New"/>
          <w:b/>
          <w:bCs/>
          <w:szCs w:val="28"/>
          <w:lang w:bidi="th-TH"/>
        </w:rPr>
      </w:pPr>
      <w:r w:rsidRPr="003B7874">
        <w:rPr>
          <w:rFonts w:ascii="Angsana New" w:hAnsi="Angsana New"/>
          <w:b/>
          <w:bCs/>
          <w:sz w:val="36"/>
          <w:szCs w:val="36"/>
          <w:lang w:bidi="th-TH"/>
        </w:rPr>
        <w:tab/>
      </w:r>
    </w:p>
    <w:p w:rsidR="00952E24" w:rsidRDefault="00952E24" w:rsidP="003F7E2A">
      <w:pPr>
        <w:spacing w:line="240" w:lineRule="atLeast"/>
        <w:ind w:left="-720" w:right="-421"/>
        <w:rPr>
          <w:rFonts w:ascii="Angsana New" w:hAnsi="Angsana New"/>
          <w:b/>
          <w:bCs/>
          <w:szCs w:val="28"/>
          <w:lang w:bidi="th-TH"/>
        </w:rPr>
      </w:pPr>
    </w:p>
    <w:p w:rsidR="00952E24" w:rsidRDefault="00952E24" w:rsidP="003F7E2A">
      <w:pPr>
        <w:spacing w:line="240" w:lineRule="atLeast"/>
        <w:ind w:left="-720" w:right="-421"/>
        <w:rPr>
          <w:rFonts w:ascii="Angsana New" w:hAnsi="Angsana New"/>
          <w:b/>
          <w:bCs/>
          <w:szCs w:val="28"/>
          <w:lang w:bidi="th-TH"/>
        </w:rPr>
      </w:pPr>
    </w:p>
    <w:p w:rsidR="00952E24" w:rsidRDefault="00952E24" w:rsidP="003F7E2A">
      <w:pPr>
        <w:spacing w:line="240" w:lineRule="atLeast"/>
        <w:ind w:left="-720" w:right="-421"/>
        <w:rPr>
          <w:rFonts w:ascii="Angsana New" w:hAnsi="Angsana New"/>
          <w:b/>
          <w:bCs/>
          <w:szCs w:val="28"/>
          <w:lang w:bidi="th-TH"/>
        </w:rPr>
      </w:pPr>
    </w:p>
    <w:p w:rsidR="00952E24" w:rsidRDefault="00952E24" w:rsidP="003F7E2A">
      <w:pPr>
        <w:spacing w:line="240" w:lineRule="atLeast"/>
        <w:ind w:left="-720" w:right="-421"/>
        <w:rPr>
          <w:rFonts w:ascii="Angsana New" w:hAnsi="Angsana New"/>
          <w:b/>
          <w:bCs/>
          <w:szCs w:val="28"/>
          <w:lang w:bidi="th-TH"/>
        </w:rPr>
      </w:pPr>
    </w:p>
    <w:p w:rsidR="00952E24" w:rsidRDefault="00952E24" w:rsidP="003F7E2A">
      <w:pPr>
        <w:spacing w:line="240" w:lineRule="atLeast"/>
        <w:ind w:left="-720" w:right="-421"/>
        <w:rPr>
          <w:rFonts w:ascii="Angsana New" w:hAnsi="Angsana New"/>
          <w:b/>
          <w:bCs/>
          <w:szCs w:val="28"/>
          <w:lang w:bidi="th-TH"/>
        </w:rPr>
      </w:pPr>
    </w:p>
    <w:p w:rsidR="00952E24" w:rsidRDefault="00952E24" w:rsidP="003F7E2A">
      <w:pPr>
        <w:spacing w:line="240" w:lineRule="atLeast"/>
        <w:ind w:left="-720" w:right="-421"/>
        <w:rPr>
          <w:rFonts w:ascii="Angsana New" w:hAnsi="Angsana New"/>
          <w:b/>
          <w:bCs/>
          <w:szCs w:val="28"/>
          <w:lang w:bidi="th-TH"/>
        </w:rPr>
      </w:pPr>
    </w:p>
    <w:p w:rsidR="00952E24" w:rsidRDefault="00952E24" w:rsidP="003F7E2A">
      <w:pPr>
        <w:spacing w:line="240" w:lineRule="atLeast"/>
        <w:ind w:left="-720" w:right="-421"/>
        <w:rPr>
          <w:rFonts w:ascii="Angsana New" w:hAnsi="Angsana New"/>
          <w:b/>
          <w:bCs/>
          <w:szCs w:val="28"/>
          <w:lang w:bidi="th-TH"/>
        </w:rPr>
      </w:pPr>
    </w:p>
    <w:p w:rsidR="007B6017" w:rsidRDefault="00631D4C" w:rsidP="00F9598D">
      <w:pPr>
        <w:spacing w:line="240" w:lineRule="atLeast"/>
        <w:ind w:left="-720" w:right="-421" w:firstLine="720"/>
        <w:rPr>
          <w:rFonts w:ascii="Angsana New" w:hAnsi="Angsana New"/>
          <w:b/>
          <w:bCs/>
          <w:szCs w:val="28"/>
          <w:lang w:bidi="th-TH"/>
        </w:rPr>
      </w:pPr>
      <w:r>
        <w:rPr>
          <w:rFonts w:ascii="Angsana New" w:hAnsi="Angsana New"/>
          <w:b/>
          <w:bCs/>
          <w:szCs w:val="28"/>
          <w:lang w:bidi="th-TH"/>
        </w:rPr>
        <w:t>Consolidated s</w:t>
      </w:r>
      <w:r w:rsidR="003B7874" w:rsidRPr="003B7874">
        <w:rPr>
          <w:rFonts w:ascii="Angsana New" w:hAnsi="Angsana New"/>
          <w:b/>
          <w:bCs/>
          <w:szCs w:val="28"/>
          <w:lang w:bidi="th-TH"/>
        </w:rPr>
        <w:t xml:space="preserve">tatements of </w:t>
      </w:r>
      <w:r w:rsidR="00691641">
        <w:rPr>
          <w:rFonts w:ascii="Angsana New" w:hAnsi="Angsana New"/>
          <w:b/>
          <w:bCs/>
          <w:szCs w:val="28"/>
          <w:lang w:bidi="th-TH"/>
        </w:rPr>
        <w:t>c</w:t>
      </w:r>
      <w:r w:rsidR="003B7874" w:rsidRPr="003B7874">
        <w:rPr>
          <w:rFonts w:ascii="Angsana New" w:hAnsi="Angsana New"/>
          <w:b/>
          <w:bCs/>
          <w:szCs w:val="28"/>
          <w:lang w:bidi="th-TH"/>
        </w:rPr>
        <w:t xml:space="preserve">omprehensive </w:t>
      </w:r>
      <w:r w:rsidR="00691641">
        <w:rPr>
          <w:rFonts w:ascii="Angsana New" w:hAnsi="Angsana New"/>
          <w:b/>
          <w:bCs/>
          <w:szCs w:val="28"/>
          <w:lang w:bidi="th-TH"/>
        </w:rPr>
        <w:t>i</w:t>
      </w:r>
      <w:r w:rsidR="003B7874" w:rsidRPr="003B7874">
        <w:rPr>
          <w:rFonts w:ascii="Angsana New" w:hAnsi="Angsana New"/>
          <w:b/>
          <w:bCs/>
          <w:szCs w:val="28"/>
          <w:lang w:bidi="th-TH"/>
        </w:rPr>
        <w:t>ncome</w:t>
      </w:r>
      <w:r w:rsidR="003B7874" w:rsidRPr="003B7874">
        <w:rPr>
          <w:rFonts w:ascii="Angsana New" w:hAnsi="Angsana New"/>
          <w:b/>
          <w:bCs/>
          <w:szCs w:val="28"/>
          <w:lang w:bidi="th-TH"/>
        </w:rPr>
        <w:tab/>
      </w:r>
      <w:r w:rsidR="003B7874" w:rsidRPr="003B7874">
        <w:rPr>
          <w:rFonts w:ascii="Angsana New" w:hAnsi="Angsana New"/>
          <w:b/>
          <w:bCs/>
          <w:szCs w:val="28"/>
          <w:lang w:bidi="th-TH"/>
        </w:rPr>
        <w:tab/>
      </w:r>
    </w:p>
    <w:p w:rsidR="00952E24" w:rsidRDefault="00952E24" w:rsidP="00F9598D">
      <w:pPr>
        <w:spacing w:line="240" w:lineRule="atLeast"/>
        <w:ind w:left="-720" w:right="-421" w:firstLine="720"/>
        <w:rPr>
          <w:rFonts w:ascii="Angsana New" w:hAnsi="Angsana New"/>
          <w:b/>
          <w:bCs/>
          <w:szCs w:val="28"/>
          <w:lang w:bidi="th-TH"/>
        </w:rPr>
      </w:pPr>
      <w:r w:rsidRPr="00952E24">
        <w:rPr>
          <w:rFonts w:ascii="Angsana New" w:hAnsi="Angsana New"/>
          <w:b/>
          <w:bCs/>
          <w:szCs w:val="28"/>
          <w:lang w:bidi="th-TH"/>
        </w:rPr>
        <w:drawing>
          <wp:inline distT="0" distB="0" distL="0" distR="0">
            <wp:extent cx="6458685" cy="5823857"/>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061" cy="5827803"/>
                    </a:xfrm>
                    <a:prstGeom prst="rect">
                      <a:avLst/>
                    </a:prstGeom>
                    <a:noFill/>
                    <a:ln>
                      <a:noFill/>
                    </a:ln>
                  </pic:spPr>
                </pic:pic>
              </a:graphicData>
            </a:graphic>
          </wp:inline>
        </w:drawing>
      </w:r>
    </w:p>
    <w:p w:rsidR="00952E24" w:rsidRDefault="00952E24" w:rsidP="00F9598D">
      <w:pPr>
        <w:spacing w:line="240" w:lineRule="atLeast"/>
        <w:ind w:left="-720" w:right="-421" w:firstLine="720"/>
        <w:rPr>
          <w:rFonts w:ascii="Angsana New" w:hAnsi="Angsana New"/>
          <w:b/>
          <w:bCs/>
          <w:szCs w:val="28"/>
          <w:lang w:bidi="th-TH"/>
        </w:rPr>
      </w:pPr>
    </w:p>
    <w:p w:rsidR="00952E24" w:rsidRDefault="00952E24" w:rsidP="00F9598D">
      <w:pPr>
        <w:spacing w:line="240" w:lineRule="atLeast"/>
        <w:ind w:left="-720" w:right="-421" w:firstLine="720"/>
        <w:rPr>
          <w:rFonts w:ascii="Angsana New" w:hAnsi="Angsana New"/>
          <w:b/>
          <w:bCs/>
          <w:szCs w:val="28"/>
          <w:lang w:bidi="th-TH"/>
        </w:rPr>
      </w:pPr>
    </w:p>
    <w:p w:rsidR="00952E24" w:rsidRDefault="00952E24" w:rsidP="00F9598D">
      <w:pPr>
        <w:spacing w:line="240" w:lineRule="atLeast"/>
        <w:ind w:left="-720" w:right="-421" w:firstLine="720"/>
        <w:rPr>
          <w:rFonts w:ascii="Angsana New" w:hAnsi="Angsana New"/>
          <w:b/>
          <w:bCs/>
          <w:szCs w:val="28"/>
          <w:lang w:bidi="th-TH"/>
        </w:rPr>
      </w:pPr>
    </w:p>
    <w:p w:rsidR="00952E24" w:rsidRDefault="00952E24" w:rsidP="00F9598D">
      <w:pPr>
        <w:spacing w:line="240" w:lineRule="atLeast"/>
        <w:ind w:left="-720" w:right="-421" w:firstLine="720"/>
        <w:rPr>
          <w:rFonts w:ascii="Angsana New" w:hAnsi="Angsana New"/>
          <w:b/>
          <w:bCs/>
          <w:szCs w:val="28"/>
          <w:lang w:bidi="th-TH"/>
        </w:rPr>
      </w:pPr>
    </w:p>
    <w:p w:rsidR="00952E24" w:rsidRDefault="00952E24" w:rsidP="00F9598D">
      <w:pPr>
        <w:spacing w:line="240" w:lineRule="atLeast"/>
        <w:ind w:left="-720" w:right="-421" w:firstLine="720"/>
        <w:rPr>
          <w:rFonts w:ascii="Angsana New" w:hAnsi="Angsana New"/>
          <w:b/>
          <w:bCs/>
          <w:szCs w:val="28"/>
          <w:lang w:bidi="th-TH"/>
        </w:rPr>
      </w:pPr>
    </w:p>
    <w:p w:rsidR="00952E24" w:rsidRDefault="00952E24" w:rsidP="00F9598D">
      <w:pPr>
        <w:spacing w:line="240" w:lineRule="atLeast"/>
        <w:ind w:left="-720" w:right="-421" w:firstLine="720"/>
        <w:rPr>
          <w:rFonts w:ascii="Angsana New" w:hAnsi="Angsana New"/>
          <w:b/>
          <w:bCs/>
          <w:szCs w:val="28"/>
          <w:lang w:bidi="th-TH"/>
        </w:rPr>
      </w:pPr>
    </w:p>
    <w:p w:rsidR="00952E24" w:rsidRDefault="00952E24" w:rsidP="00F9598D">
      <w:pPr>
        <w:spacing w:line="240" w:lineRule="atLeast"/>
        <w:ind w:left="-720" w:right="-421" w:firstLine="720"/>
        <w:rPr>
          <w:rFonts w:ascii="Angsana New" w:hAnsi="Angsana New"/>
          <w:b/>
          <w:bCs/>
          <w:szCs w:val="28"/>
          <w:lang w:bidi="th-TH"/>
        </w:rPr>
      </w:pPr>
    </w:p>
    <w:p w:rsidR="003B7874" w:rsidRDefault="003B7874" w:rsidP="00F9598D">
      <w:pPr>
        <w:spacing w:line="240" w:lineRule="atLeast"/>
        <w:ind w:left="-720" w:right="-421" w:firstLine="720"/>
        <w:rPr>
          <w:rFonts w:ascii="Angsana New" w:hAnsi="Angsana New"/>
          <w:b/>
          <w:bCs/>
          <w:szCs w:val="28"/>
          <w:lang w:bidi="th-TH"/>
        </w:rPr>
      </w:pPr>
      <w:r w:rsidRPr="003B7874">
        <w:rPr>
          <w:rFonts w:ascii="Angsana New" w:hAnsi="Angsana New"/>
          <w:b/>
          <w:bCs/>
          <w:szCs w:val="28"/>
          <w:lang w:bidi="th-TH"/>
        </w:rPr>
        <w:tab/>
      </w:r>
      <w:r w:rsidRPr="003B7874">
        <w:rPr>
          <w:rFonts w:ascii="Angsana New" w:hAnsi="Angsana New"/>
          <w:b/>
          <w:bCs/>
          <w:szCs w:val="28"/>
          <w:lang w:bidi="th-TH"/>
        </w:rPr>
        <w:tab/>
      </w:r>
      <w:r w:rsidRPr="003B7874">
        <w:rPr>
          <w:rFonts w:ascii="Angsana New" w:hAnsi="Angsana New"/>
          <w:b/>
          <w:bCs/>
          <w:szCs w:val="28"/>
          <w:lang w:bidi="th-TH"/>
        </w:rPr>
        <w:tab/>
      </w:r>
    </w:p>
    <w:p w:rsidR="008A60ED" w:rsidRPr="008A60ED" w:rsidRDefault="008A60ED" w:rsidP="00714FB3">
      <w:pPr>
        <w:spacing w:line="240" w:lineRule="atLeast"/>
        <w:ind w:left="-720" w:right="-421"/>
        <w:jc w:val="right"/>
        <w:rPr>
          <w:rFonts w:ascii="Angsana New" w:hAnsi="Angsana New"/>
          <w:color w:val="FF0000"/>
          <w:szCs w:val="28"/>
          <w:lang w:bidi="th-TH"/>
        </w:rPr>
      </w:pPr>
    </w:p>
    <w:p w:rsidR="008A60ED" w:rsidRPr="003F7E2A" w:rsidRDefault="008A60ED" w:rsidP="003F7E2A">
      <w:pPr>
        <w:spacing w:line="240" w:lineRule="atLeast"/>
        <w:ind w:left="-720" w:right="-421"/>
        <w:rPr>
          <w:rFonts w:ascii="Angsana New" w:hAnsi="Angsana New"/>
          <w:color w:val="FF0000"/>
          <w:szCs w:val="28"/>
          <w:u w:val="single"/>
          <w:lang w:bidi="th-TH"/>
        </w:rPr>
      </w:pPr>
    </w:p>
    <w:p w:rsidR="00714FB3" w:rsidRDefault="00714FB3" w:rsidP="008363BF">
      <w:pPr>
        <w:spacing w:line="240" w:lineRule="atLeast"/>
        <w:rPr>
          <w:rFonts w:ascii="Angsana New" w:eastAsia="Times New Roman" w:hAnsi="Angsana New"/>
          <w:b/>
          <w:bCs/>
          <w:noProof w:val="0"/>
          <w:szCs w:val="28"/>
          <w:lang w:bidi="th-TH"/>
        </w:rPr>
      </w:pPr>
    </w:p>
    <w:p w:rsidR="00714FB3" w:rsidRDefault="00714FB3" w:rsidP="008363BF">
      <w:pPr>
        <w:spacing w:line="240" w:lineRule="atLeast"/>
        <w:rPr>
          <w:rFonts w:ascii="Angsana New" w:eastAsia="Times New Roman" w:hAnsi="Angsana New"/>
          <w:b/>
          <w:bCs/>
          <w:noProof w:val="0"/>
          <w:szCs w:val="28"/>
          <w:lang w:bidi="th-TH"/>
        </w:rPr>
      </w:pPr>
    </w:p>
    <w:p w:rsidR="00AF49FA" w:rsidRDefault="00714FB3" w:rsidP="008363BF">
      <w:pPr>
        <w:spacing w:line="240" w:lineRule="atLeast"/>
        <w:rPr>
          <w:rFonts w:ascii="Angsana New" w:eastAsia="Times New Roman" w:hAnsi="Angsana New"/>
          <w:b/>
          <w:bCs/>
          <w:noProof w:val="0"/>
          <w:szCs w:val="28"/>
          <w:lang w:bidi="th-TH"/>
        </w:rPr>
      </w:pPr>
      <w:r>
        <w:rPr>
          <w:rFonts w:ascii="Angsana New" w:eastAsia="Times New Roman" w:hAnsi="Angsana New"/>
          <w:b/>
          <w:bCs/>
          <w:noProof w:val="0"/>
          <w:szCs w:val="28"/>
          <w:lang w:bidi="th-TH"/>
        </w:rPr>
        <w:t>Consolid</w:t>
      </w:r>
      <w:bookmarkStart w:id="1" w:name="_GoBack"/>
      <w:bookmarkEnd w:id="1"/>
      <w:r>
        <w:rPr>
          <w:rFonts w:ascii="Angsana New" w:eastAsia="Times New Roman" w:hAnsi="Angsana New"/>
          <w:b/>
          <w:bCs/>
          <w:noProof w:val="0"/>
          <w:szCs w:val="28"/>
          <w:lang w:bidi="th-TH"/>
        </w:rPr>
        <w:t>ated s</w:t>
      </w:r>
      <w:r w:rsidR="007B6A49" w:rsidRPr="000166CB">
        <w:rPr>
          <w:rFonts w:ascii="Angsana New" w:eastAsia="Times New Roman" w:hAnsi="Angsana New" w:hint="cs"/>
          <w:b/>
          <w:bCs/>
          <w:noProof w:val="0"/>
          <w:szCs w:val="28"/>
          <w:lang w:bidi="th-TH"/>
        </w:rPr>
        <w:t xml:space="preserve">tatements of </w:t>
      </w:r>
      <w:r w:rsidR="00691641">
        <w:rPr>
          <w:rFonts w:ascii="Angsana New" w:eastAsia="Times New Roman" w:hAnsi="Angsana New"/>
          <w:b/>
          <w:bCs/>
          <w:noProof w:val="0"/>
          <w:szCs w:val="28"/>
          <w:lang w:bidi="th-TH"/>
        </w:rPr>
        <w:t>c</w:t>
      </w:r>
      <w:r w:rsidR="007B6A49" w:rsidRPr="000166CB">
        <w:rPr>
          <w:rFonts w:ascii="Angsana New" w:eastAsia="Times New Roman" w:hAnsi="Angsana New" w:hint="cs"/>
          <w:b/>
          <w:bCs/>
          <w:noProof w:val="0"/>
          <w:szCs w:val="28"/>
          <w:lang w:bidi="th-TH"/>
        </w:rPr>
        <w:t xml:space="preserve">ash </w:t>
      </w:r>
      <w:r w:rsidR="00691641">
        <w:rPr>
          <w:rFonts w:ascii="Angsana New" w:eastAsia="Times New Roman" w:hAnsi="Angsana New"/>
          <w:b/>
          <w:bCs/>
          <w:noProof w:val="0"/>
          <w:szCs w:val="28"/>
          <w:lang w:bidi="th-TH"/>
        </w:rPr>
        <w:t>f</w:t>
      </w:r>
      <w:r w:rsidR="007B6A49" w:rsidRPr="000166CB">
        <w:rPr>
          <w:rFonts w:ascii="Angsana New" w:eastAsia="Times New Roman" w:hAnsi="Angsana New" w:hint="cs"/>
          <w:b/>
          <w:bCs/>
          <w:noProof w:val="0"/>
          <w:szCs w:val="28"/>
          <w:lang w:bidi="th-TH"/>
        </w:rPr>
        <w:t>lows</w:t>
      </w:r>
    </w:p>
    <w:p w:rsidR="00B05888" w:rsidRDefault="00952E24" w:rsidP="008363BF">
      <w:pPr>
        <w:spacing w:line="240" w:lineRule="atLeast"/>
        <w:rPr>
          <w:rFonts w:ascii="Angsana New" w:hAnsi="Angsana New"/>
          <w:noProof w:val="0"/>
          <w:szCs w:val="28"/>
          <w:lang w:bidi="th-TH"/>
        </w:rPr>
      </w:pPr>
      <w:r w:rsidRPr="00952E24">
        <w:rPr>
          <w:rFonts w:ascii="Angsana New" w:hAnsi="Angsana New"/>
          <w:szCs w:val="28"/>
          <w:lang w:bidi="th-TH"/>
        </w:rPr>
        <w:drawing>
          <wp:inline distT="0" distB="0" distL="0" distR="0">
            <wp:extent cx="5943600" cy="6250942"/>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6250942"/>
                    </a:xfrm>
                    <a:prstGeom prst="rect">
                      <a:avLst/>
                    </a:prstGeom>
                    <a:noFill/>
                    <a:ln>
                      <a:noFill/>
                    </a:ln>
                  </pic:spPr>
                </pic:pic>
              </a:graphicData>
            </a:graphic>
          </wp:inline>
        </w:drawing>
      </w:r>
    </w:p>
    <w:p w:rsidR="00F9598D" w:rsidRDefault="00F9598D">
      <w:pPr>
        <w:rPr>
          <w:rFonts w:ascii="Angsana New" w:eastAsia="Times New Roman" w:hAnsi="Angsana New"/>
          <w:b/>
          <w:bCs/>
          <w:noProof w:val="0"/>
          <w:szCs w:val="28"/>
          <w:lang w:bidi="th-TH"/>
        </w:rPr>
      </w:pPr>
    </w:p>
    <w:p w:rsidR="00B05888" w:rsidRDefault="00B05888">
      <w:pPr>
        <w:rPr>
          <w:rFonts w:ascii="Angsana New" w:eastAsia="Times New Roman" w:hAnsi="Angsana New"/>
          <w:b/>
          <w:bCs/>
          <w:noProof w:val="0"/>
          <w:szCs w:val="28"/>
          <w:lang w:bidi="th-TH"/>
        </w:rPr>
      </w:pPr>
    </w:p>
    <w:p w:rsidR="00691641" w:rsidRDefault="00691641">
      <w:pPr>
        <w:rPr>
          <w:rFonts w:ascii="Angsana New" w:eastAsia="Times New Roman" w:hAnsi="Angsana New"/>
          <w:b/>
          <w:bCs/>
          <w:noProof w:val="0"/>
          <w:szCs w:val="28"/>
          <w:lang w:bidi="th-TH"/>
        </w:rPr>
      </w:pPr>
    </w:p>
    <w:p w:rsidR="00714FB3" w:rsidRDefault="00714FB3">
      <w:pPr>
        <w:rPr>
          <w:rFonts w:ascii="Angsana New" w:eastAsia="Times New Roman" w:hAnsi="Angsana New"/>
          <w:b/>
          <w:bCs/>
          <w:noProof w:val="0"/>
          <w:szCs w:val="28"/>
          <w:lang w:bidi="th-TH"/>
        </w:rPr>
      </w:pPr>
    </w:p>
    <w:p w:rsidR="00952E24" w:rsidRDefault="00952E24">
      <w:pPr>
        <w:rPr>
          <w:rFonts w:ascii="Angsana New" w:eastAsia="Times New Roman" w:hAnsi="Angsana New"/>
          <w:b/>
          <w:bCs/>
          <w:noProof w:val="0"/>
          <w:szCs w:val="28"/>
          <w:lang w:bidi="th-TH"/>
        </w:rPr>
      </w:pPr>
    </w:p>
    <w:p w:rsidR="00952E24" w:rsidRDefault="00952E24">
      <w:pPr>
        <w:rPr>
          <w:rFonts w:ascii="Angsana New" w:eastAsia="Times New Roman" w:hAnsi="Angsana New"/>
          <w:b/>
          <w:bCs/>
          <w:noProof w:val="0"/>
          <w:szCs w:val="28"/>
          <w:lang w:bidi="th-TH"/>
        </w:rPr>
      </w:pPr>
    </w:p>
    <w:p w:rsidR="00195875" w:rsidRDefault="00195875">
      <w:pPr>
        <w:rPr>
          <w:rFonts w:ascii="Angsana New" w:eastAsia="Times New Roman" w:hAnsi="Angsana New"/>
          <w:b/>
          <w:bCs/>
          <w:noProof w:val="0"/>
          <w:szCs w:val="28"/>
          <w:lang w:bidi="th-TH"/>
        </w:rPr>
      </w:pPr>
    </w:p>
    <w:p w:rsidR="007B6A49" w:rsidRDefault="007B6A49">
      <w:pPr>
        <w:rPr>
          <w:rFonts w:ascii="Angsana New" w:eastAsia="Times New Roman" w:hAnsi="Angsana New"/>
          <w:b/>
          <w:bCs/>
          <w:noProof w:val="0"/>
          <w:szCs w:val="28"/>
          <w:lang w:bidi="th-TH"/>
        </w:rPr>
      </w:pPr>
      <w:r w:rsidRPr="000166CB">
        <w:rPr>
          <w:rFonts w:ascii="Angsana New" w:eastAsia="Times New Roman" w:hAnsi="Angsana New" w:hint="cs"/>
          <w:b/>
          <w:bCs/>
          <w:noProof w:val="0"/>
          <w:szCs w:val="28"/>
          <w:lang w:bidi="th-TH"/>
        </w:rPr>
        <w:t xml:space="preserve">Financial </w:t>
      </w:r>
      <w:r w:rsidR="00691641">
        <w:rPr>
          <w:rFonts w:ascii="Angsana New" w:eastAsia="Times New Roman" w:hAnsi="Angsana New"/>
          <w:b/>
          <w:bCs/>
          <w:noProof w:val="0"/>
          <w:szCs w:val="28"/>
          <w:lang w:bidi="th-TH"/>
        </w:rPr>
        <w:t>r</w:t>
      </w:r>
      <w:r w:rsidRPr="000166CB">
        <w:rPr>
          <w:rFonts w:ascii="Angsana New" w:eastAsia="Times New Roman" w:hAnsi="Angsana New" w:hint="cs"/>
          <w:b/>
          <w:bCs/>
          <w:noProof w:val="0"/>
          <w:szCs w:val="28"/>
          <w:lang w:bidi="th-TH"/>
        </w:rPr>
        <w:t>atios</w:t>
      </w:r>
    </w:p>
    <w:p w:rsidR="00952E24" w:rsidRDefault="00952E24">
      <w:r w:rsidRPr="00952E24">
        <w:rPr>
          <w:lang w:bidi="th-TH"/>
        </w:rPr>
        <w:drawing>
          <wp:inline distT="0" distB="0" distL="0" distR="0">
            <wp:extent cx="5943600" cy="5894029"/>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5894029"/>
                    </a:xfrm>
                    <a:prstGeom prst="rect">
                      <a:avLst/>
                    </a:prstGeom>
                    <a:noFill/>
                    <a:ln>
                      <a:noFill/>
                    </a:ln>
                  </pic:spPr>
                </pic:pic>
              </a:graphicData>
            </a:graphic>
          </wp:inline>
        </w:drawing>
      </w:r>
    </w:p>
    <w:p w:rsidR="007B6A49" w:rsidRDefault="007B6A49"/>
    <w:p w:rsidR="00952E24" w:rsidRDefault="00952E24"/>
    <w:p w:rsidR="00DD0F23" w:rsidRDefault="00DD0F23"/>
    <w:p w:rsidR="00DD0F23" w:rsidRDefault="00DD0F23"/>
    <w:p w:rsidR="00DD0F23" w:rsidRDefault="00DD0F23"/>
    <w:p w:rsidR="00DD0F23" w:rsidRDefault="00DD0F23"/>
    <w:p w:rsidR="00DD0F23" w:rsidRDefault="00DD0F23"/>
    <w:p w:rsidR="00DD0F23" w:rsidRDefault="00DD0F23"/>
    <w:p w:rsidR="00DD0F23" w:rsidRDefault="00DD0F23"/>
    <w:p w:rsidR="00952E24" w:rsidRDefault="00952E24" w:rsidP="00952E24">
      <w:pPr>
        <w:spacing w:line="360" w:lineRule="exact"/>
        <w:rPr>
          <w:rFonts w:asciiTheme="majorBidi" w:hAnsiTheme="majorBidi" w:cstheme="majorBidi"/>
          <w:b/>
          <w:bCs/>
        </w:rPr>
      </w:pPr>
      <w:r w:rsidRPr="00B64266">
        <w:rPr>
          <w:rFonts w:asciiTheme="majorBidi" w:hAnsiTheme="majorBidi" w:cstheme="majorBidi"/>
          <w:b/>
          <w:bCs/>
          <w:u w:val="single"/>
        </w:rPr>
        <w:lastRenderedPageBreak/>
        <w:t>Report of Board Responsibility for Financial Report</w:t>
      </w:r>
    </w:p>
    <w:p w:rsidR="00DD0F23" w:rsidRPr="00CB7060" w:rsidRDefault="00DD0F23" w:rsidP="00952E24">
      <w:pPr>
        <w:spacing w:line="360" w:lineRule="exact"/>
        <w:rPr>
          <w:rFonts w:asciiTheme="majorBidi" w:hAnsiTheme="majorBidi" w:cstheme="majorBidi"/>
          <w:b/>
          <w:bCs/>
        </w:rPr>
      </w:pPr>
    </w:p>
    <w:p w:rsidR="00952E24" w:rsidRDefault="00952E24" w:rsidP="00952E24">
      <w:pPr>
        <w:spacing w:line="360" w:lineRule="exact"/>
        <w:ind w:firstLine="720"/>
        <w:jc w:val="thaiDistribute"/>
        <w:rPr>
          <w:rFonts w:ascii="Angsana New" w:hAnsi="Angsana New"/>
        </w:rPr>
      </w:pPr>
      <w:r w:rsidRPr="00CB7060">
        <w:rPr>
          <w:rFonts w:ascii="Angsana New" w:hAnsi="Angsana New"/>
        </w:rPr>
        <w:t xml:space="preserve">The Board of Directors of Thaivivat Insurance </w:t>
      </w:r>
      <w:r>
        <w:rPr>
          <w:rFonts w:ascii="Angsana New" w:hAnsi="Angsana New"/>
        </w:rPr>
        <w:t>P</w:t>
      </w:r>
      <w:r w:rsidRPr="00CB7060">
        <w:rPr>
          <w:rFonts w:ascii="Angsana New" w:hAnsi="Angsana New"/>
        </w:rPr>
        <w:t>l</w:t>
      </w:r>
      <w:r>
        <w:rPr>
          <w:rFonts w:ascii="Angsana New" w:hAnsi="Angsana New"/>
        </w:rPr>
        <w:t>c</w:t>
      </w:r>
      <w:r w:rsidRPr="00CB7060">
        <w:rPr>
          <w:rFonts w:ascii="Angsana New" w:hAnsi="Angsana New"/>
        </w:rPr>
        <w:t>. has been featured on the company's corporate governance and responsibility according to the policy of good governance. Regulatory, financial statements and other financial information in the annual report have accurate, complete, adequate disclosure data. The financial statements comply with accounting standards generally accepted in  Thailand and guidelines set by the Office of Insurance Commission, the company uses appropriate, and consistent accounting policies with careful judgment including the disclosure of important information adequately in the notes to the financial statements that have been audited and certified by the auditor.</w:t>
      </w:r>
    </w:p>
    <w:p w:rsidR="00952E24" w:rsidRPr="00CB7060" w:rsidRDefault="00952E24" w:rsidP="00952E24">
      <w:pPr>
        <w:spacing w:line="360" w:lineRule="exact"/>
        <w:rPr>
          <w:rFonts w:ascii="Angsana New" w:hAnsi="Angsana New"/>
        </w:rPr>
      </w:pPr>
    </w:p>
    <w:p w:rsidR="00952E24" w:rsidRDefault="00952E24" w:rsidP="00952E24">
      <w:pPr>
        <w:spacing w:line="360" w:lineRule="exact"/>
        <w:ind w:firstLine="720"/>
        <w:jc w:val="thaiDistribute"/>
        <w:rPr>
          <w:rFonts w:ascii="Angsana New" w:hAnsi="Angsana New"/>
        </w:rPr>
      </w:pPr>
      <w:r w:rsidRPr="00CB7060">
        <w:rPr>
          <w:rFonts w:ascii="Angsana New" w:hAnsi="Angsana New"/>
        </w:rPr>
        <w:t xml:space="preserve">The Board has established a risk management system, internal control system, internal audit and suitable Corporate Governance to ensure that the company has accurate, complete and timely accounting records as well as to prevent the operation </w:t>
      </w:r>
      <w:r>
        <w:rPr>
          <w:rFonts w:ascii="Angsana New" w:hAnsi="Angsana New"/>
        </w:rPr>
        <w:t xml:space="preserve">risk. </w:t>
      </w:r>
      <w:r w:rsidRPr="00CB7060">
        <w:rPr>
          <w:rFonts w:ascii="Angsana New" w:hAnsi="Angsana New"/>
        </w:rPr>
        <w:t>The Board of Directors has appointed an Audit Committee consisting of independent directors qualified as a non-executive director in charge of such matters.</w:t>
      </w:r>
    </w:p>
    <w:p w:rsidR="00952E24" w:rsidRPr="00CB7060" w:rsidRDefault="00952E24" w:rsidP="00952E24">
      <w:pPr>
        <w:spacing w:line="360" w:lineRule="exact"/>
        <w:rPr>
          <w:rFonts w:ascii="Angsana New" w:hAnsi="Angsana New"/>
        </w:rPr>
      </w:pPr>
    </w:p>
    <w:p w:rsidR="00952E24" w:rsidRDefault="003A7A54" w:rsidP="00952E24">
      <w:pPr>
        <w:spacing w:line="360" w:lineRule="exact"/>
        <w:ind w:firstLine="720"/>
        <w:jc w:val="both"/>
        <w:rPr>
          <w:rFonts w:ascii="Angsana New" w:hAnsi="Angsana New"/>
        </w:rPr>
      </w:pPr>
      <w:r>
        <w:rPr>
          <w:rFonts w:ascii="Angsana New" w:hAnsi="Angsana New"/>
          <w:lang w:bidi="th-TH"/>
        </w:rPr>
        <w:drawing>
          <wp:anchor distT="0" distB="0" distL="114300" distR="114300" simplePos="0" relativeHeight="251658240" behindDoc="1" locked="0" layoutInCell="1" allowOverlap="1">
            <wp:simplePos x="0" y="0"/>
            <wp:positionH relativeFrom="column">
              <wp:posOffset>3498850</wp:posOffset>
            </wp:positionH>
            <wp:positionV relativeFrom="paragraph">
              <wp:posOffset>1103630</wp:posOffset>
            </wp:positionV>
            <wp:extent cx="1970617" cy="1158882"/>
            <wp:effectExtent l="19050" t="0" r="0" b="0"/>
            <wp:wrapNone/>
            <wp:docPr id="7" name="Picture 7" descr="D:\Users\5874\Desktop\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5874\Desktop\fi.JPG"/>
                    <pic:cNvPicPr>
                      <a:picLocks noChangeAspect="1" noChangeArrowheads="1"/>
                    </pic:cNvPicPr>
                  </pic:nvPicPr>
                  <pic:blipFill>
                    <a:blip r:embed="rId12"/>
                    <a:srcRect/>
                    <a:stretch>
                      <a:fillRect/>
                    </a:stretch>
                  </pic:blipFill>
                  <pic:spPr bwMode="auto">
                    <a:xfrm>
                      <a:off x="0" y="0"/>
                      <a:ext cx="1970425" cy="1158769"/>
                    </a:xfrm>
                    <a:prstGeom prst="rect">
                      <a:avLst/>
                    </a:prstGeom>
                    <a:noFill/>
                    <a:ln w="9525">
                      <a:noFill/>
                      <a:miter lim="800000"/>
                      <a:headEnd/>
                      <a:tailEnd/>
                    </a:ln>
                  </pic:spPr>
                </pic:pic>
              </a:graphicData>
            </a:graphic>
          </wp:anchor>
        </w:drawing>
      </w:r>
      <w:r w:rsidR="00952E24" w:rsidRPr="00CB7060">
        <w:rPr>
          <w:rFonts w:ascii="Angsana New" w:hAnsi="Angsana New"/>
        </w:rPr>
        <w:t>The Board of Directors have an opinion that the company’s internal controls is at a satisfactory level, can be reasonably confident and reliable in the financial st</w:t>
      </w:r>
      <w:r w:rsidR="00952E24">
        <w:rPr>
          <w:rFonts w:ascii="Angsana New" w:hAnsi="Angsana New"/>
        </w:rPr>
        <w:t>atements of Thaivivat Insurance Public Company Limited and its subsidiary as of 31 December 201</w:t>
      </w:r>
      <w:r w:rsidR="00952E24">
        <w:rPr>
          <w:rFonts w:ascii="Angsana New" w:hAnsi="Angsana New"/>
          <w:lang w:bidi="th-TH"/>
        </w:rPr>
        <w:t>9</w:t>
      </w:r>
      <w:r w:rsidR="00DB7888">
        <w:rPr>
          <w:rFonts w:ascii="Angsana New" w:hAnsi="Angsana New"/>
          <w:lang w:bidi="th-TH"/>
        </w:rPr>
        <w:t xml:space="preserve"> </w:t>
      </w:r>
      <w:r w:rsidR="00952E24" w:rsidRPr="00CB7060">
        <w:rPr>
          <w:rFonts w:ascii="Angsana New" w:hAnsi="Angsana New"/>
        </w:rPr>
        <w:t xml:space="preserve">which the company auditors has audited according to the auditing standards generally accepted andexpressed the opinion that the financial statements position and operation results are correct in accordance with </w:t>
      </w:r>
      <w:r w:rsidR="00952E24">
        <w:rPr>
          <w:rFonts w:ascii="Angsana New" w:hAnsi="Angsana New"/>
        </w:rPr>
        <w:t>Thai Financial Reporting Standards</w:t>
      </w:r>
      <w:r w:rsidR="00952E24" w:rsidRPr="00CB7060">
        <w:rPr>
          <w:rFonts w:ascii="Angsana New" w:hAnsi="Angsana New"/>
        </w:rPr>
        <w:t>.</w:t>
      </w:r>
    </w:p>
    <w:p w:rsidR="003A7A54" w:rsidRDefault="003A7A54" w:rsidP="00952E24">
      <w:pPr>
        <w:spacing w:line="360" w:lineRule="exact"/>
        <w:ind w:firstLine="720"/>
        <w:jc w:val="both"/>
        <w:rPr>
          <w:rFonts w:ascii="Angsana New" w:hAnsi="Angsana New"/>
        </w:rPr>
      </w:pPr>
    </w:p>
    <w:p w:rsidR="003A7A54" w:rsidRPr="00327525" w:rsidRDefault="003A7A54" w:rsidP="00952E24">
      <w:pPr>
        <w:spacing w:line="360" w:lineRule="exact"/>
        <w:ind w:firstLine="720"/>
        <w:jc w:val="both"/>
        <w:rPr>
          <w:rFonts w:ascii="Angsana New" w:hAnsi="Angsana New"/>
        </w:rPr>
      </w:pPr>
    </w:p>
    <w:p w:rsidR="00952E24" w:rsidRDefault="00952E24" w:rsidP="00952E24">
      <w:pPr>
        <w:spacing w:line="360" w:lineRule="exact"/>
        <w:rPr>
          <w:rFonts w:ascii="Angsana New" w:hAnsi="Angsana New"/>
          <w:b/>
          <w:bCs/>
        </w:rPr>
      </w:pPr>
    </w:p>
    <w:p w:rsidR="003A7A54" w:rsidRDefault="003A7A54" w:rsidP="00952E24">
      <w:pPr>
        <w:spacing w:line="360" w:lineRule="exact"/>
        <w:rPr>
          <w:rFonts w:ascii="Angsana New" w:hAnsi="Angsana New"/>
          <w:b/>
          <w:bCs/>
        </w:rPr>
      </w:pPr>
    </w:p>
    <w:p w:rsidR="003A7A54" w:rsidRDefault="003A7A54" w:rsidP="00952E24">
      <w:pPr>
        <w:spacing w:line="360" w:lineRule="exact"/>
        <w:rPr>
          <w:rFonts w:ascii="Angsana New" w:hAnsi="Angsana New"/>
          <w:b/>
          <w:bCs/>
        </w:rPr>
      </w:pPr>
    </w:p>
    <w:p w:rsidR="00DD0F23" w:rsidRDefault="00DD0F23" w:rsidP="00952E24">
      <w:pPr>
        <w:spacing w:line="360" w:lineRule="exact"/>
        <w:rPr>
          <w:rFonts w:ascii="Angsana New" w:hAnsi="Angsana New"/>
          <w:b/>
          <w:bCs/>
        </w:rPr>
      </w:pPr>
    </w:p>
    <w:p w:rsidR="003A7A54" w:rsidRDefault="003A7A54" w:rsidP="00952E24">
      <w:pPr>
        <w:spacing w:line="360" w:lineRule="exact"/>
        <w:rPr>
          <w:rFonts w:ascii="Angsana New" w:hAnsi="Angsana New"/>
          <w:b/>
          <w:bCs/>
        </w:rPr>
      </w:pPr>
    </w:p>
    <w:p w:rsidR="00952E24" w:rsidRDefault="00DD0F23" w:rsidP="00952E24">
      <w:pPr>
        <w:spacing w:line="360" w:lineRule="exact"/>
        <w:rPr>
          <w:rFonts w:ascii="Angsana New" w:hAnsi="Angsana New"/>
          <w:b/>
          <w:bCs/>
        </w:rPr>
      </w:pPr>
      <w:r>
        <w:rPr>
          <w:rFonts w:ascii="Angsana New" w:hAnsi="Angsana New"/>
          <w:b/>
          <w:bCs/>
        </w:rPr>
        <w:t>14</w:t>
      </w:r>
      <w:r w:rsidR="00952E24" w:rsidRPr="007B0622">
        <w:rPr>
          <w:rFonts w:ascii="Angsana New" w:hAnsi="Angsana New"/>
          <w:b/>
          <w:bCs/>
        </w:rPr>
        <w:t xml:space="preserve">.  </w:t>
      </w:r>
      <w:r w:rsidR="00952E24" w:rsidRPr="00B64266">
        <w:rPr>
          <w:rFonts w:ascii="Angsana New" w:hAnsi="Angsana New"/>
          <w:b/>
          <w:bCs/>
          <w:u w:val="single"/>
        </w:rPr>
        <w:t>Analysis and Explanation of Management Department</w:t>
      </w:r>
    </w:p>
    <w:p w:rsidR="00952E24" w:rsidRPr="00B64266" w:rsidRDefault="00952E24" w:rsidP="00952E24">
      <w:pPr>
        <w:spacing w:line="360" w:lineRule="exact"/>
        <w:rPr>
          <w:rFonts w:ascii="Angsana New" w:hAnsi="Angsana New"/>
          <w:b/>
          <w:bCs/>
        </w:rPr>
      </w:pPr>
      <w:r w:rsidRPr="00B64266">
        <w:rPr>
          <w:rFonts w:ascii="Angsana New" w:hAnsi="Angsana New"/>
          <w:b/>
          <w:bCs/>
        </w:rPr>
        <w:t>Performance</w:t>
      </w:r>
    </w:p>
    <w:p w:rsidR="00952E24" w:rsidRDefault="00952E24" w:rsidP="00952E24">
      <w:pPr>
        <w:spacing w:line="360" w:lineRule="exact"/>
        <w:rPr>
          <w:rFonts w:ascii="Angsana New" w:hAnsi="Angsana New"/>
        </w:rPr>
      </w:pPr>
      <w:r>
        <w:rPr>
          <w:rFonts w:ascii="Angsana New" w:hAnsi="Angsana New"/>
        </w:rPr>
        <w:t xml:space="preserve">                Comparison in 2019 and 2018, the company’s underwriting income had increased Baht 516.4 million or </w:t>
      </w:r>
      <w:r w:rsidRPr="002F11C5">
        <w:rPr>
          <w:rFonts w:ascii="Angsana New" w:hAnsi="Angsana New"/>
        </w:rPr>
        <w:t>16.1</w:t>
      </w:r>
      <w:r>
        <w:rPr>
          <w:rFonts w:ascii="Angsana New" w:hAnsi="Angsana New"/>
        </w:rPr>
        <w:t xml:space="preserve">% and investment income increased Baht </w:t>
      </w:r>
      <w:r w:rsidRPr="002F11C5">
        <w:rPr>
          <w:rFonts w:ascii="Angsana New" w:hAnsi="Angsana New"/>
        </w:rPr>
        <w:t xml:space="preserve">113.9 </w:t>
      </w:r>
      <w:r>
        <w:rPr>
          <w:rFonts w:ascii="Angsana New" w:hAnsi="Angsana New"/>
        </w:rPr>
        <w:t xml:space="preserve">million or </w:t>
      </w:r>
      <w:r w:rsidRPr="002F11C5">
        <w:rPr>
          <w:rFonts w:ascii="Angsana New" w:hAnsi="Angsana New"/>
        </w:rPr>
        <w:t>562.3</w:t>
      </w:r>
      <w:r>
        <w:rPr>
          <w:rFonts w:ascii="Angsana New" w:hAnsi="Angsana New"/>
        </w:rPr>
        <w:t xml:space="preserve">% due to </w:t>
      </w:r>
      <w:r>
        <w:rPr>
          <w:rFonts w:ascii="Angsana New" w:hAnsi="Angsana New"/>
          <w:lang w:bidi="th-TH"/>
        </w:rPr>
        <w:t xml:space="preserve">Thai </w:t>
      </w:r>
      <w:r>
        <w:rPr>
          <w:rFonts w:ascii="Angsana New" w:hAnsi="Angsana New"/>
        </w:rPr>
        <w:t xml:space="preserve">money market by The stock exchange of Thailand (SET) while the underwriting expenses and operating expensesincreasedBaht 638.0 million or </w:t>
      </w:r>
      <w:r w:rsidRPr="002F11C5">
        <w:rPr>
          <w:rFonts w:ascii="Angsana New" w:hAnsi="Angsana New"/>
        </w:rPr>
        <w:t>20.6</w:t>
      </w:r>
      <w:r>
        <w:rPr>
          <w:rFonts w:ascii="Angsana New" w:hAnsi="Angsana New"/>
        </w:rPr>
        <w:t>% resulting in net profit slightly increased from prior year.</w:t>
      </w:r>
    </w:p>
    <w:p w:rsidR="00952E24" w:rsidRDefault="00952E24" w:rsidP="00952E24">
      <w:pPr>
        <w:spacing w:line="360" w:lineRule="exact"/>
        <w:ind w:right="-450"/>
        <w:rPr>
          <w:rFonts w:ascii="Angsana New" w:hAnsi="Angsana New"/>
        </w:rPr>
      </w:pPr>
    </w:p>
    <w:p w:rsidR="00952E24" w:rsidRPr="00B64266" w:rsidRDefault="00952E24" w:rsidP="00952E24">
      <w:pPr>
        <w:spacing w:line="360" w:lineRule="exact"/>
        <w:ind w:right="429"/>
        <w:rPr>
          <w:rFonts w:ascii="Angsana New" w:hAnsi="Angsana New"/>
          <w:b/>
          <w:bCs/>
        </w:rPr>
      </w:pPr>
      <w:r w:rsidRPr="00B64266">
        <w:rPr>
          <w:rFonts w:ascii="Angsana New" w:hAnsi="Angsana New"/>
          <w:b/>
          <w:bCs/>
        </w:rPr>
        <w:t>Underwriting revenue and expense</w:t>
      </w:r>
    </w:p>
    <w:p w:rsidR="00952E24" w:rsidRDefault="00952E24" w:rsidP="00952E24">
      <w:pPr>
        <w:spacing w:line="360" w:lineRule="exact"/>
        <w:ind w:right="429"/>
        <w:jc w:val="both"/>
        <w:rPr>
          <w:rFonts w:ascii="Angsana New" w:hAnsi="Angsana New"/>
        </w:rPr>
      </w:pPr>
      <w:r>
        <w:rPr>
          <w:rFonts w:ascii="Angsana New" w:hAnsi="Angsana New"/>
        </w:rPr>
        <w:t xml:space="preserve">                 The company had underwriting income Baht</w:t>
      </w:r>
      <w:r w:rsidR="005D2FDB">
        <w:rPr>
          <w:rFonts w:ascii="Angsana New" w:hAnsi="Angsana New"/>
          <w:lang w:bidi="th-TH"/>
        </w:rPr>
        <w:t xml:space="preserve"> </w:t>
      </w:r>
      <w:r w:rsidRPr="002F11C5">
        <w:rPr>
          <w:rFonts w:ascii="Angsana New" w:hAnsi="Angsana New"/>
          <w:lang w:bidi="th-TH"/>
        </w:rPr>
        <w:t>3,733.7</w:t>
      </w:r>
      <w:r w:rsidR="005D2FDB">
        <w:rPr>
          <w:rFonts w:ascii="Angsana New" w:hAnsi="Angsana New"/>
          <w:lang w:bidi="th-TH"/>
        </w:rPr>
        <w:t xml:space="preserve"> </w:t>
      </w:r>
      <w:r>
        <w:rPr>
          <w:rFonts w:ascii="Angsana New" w:hAnsi="Angsana New"/>
        </w:rPr>
        <w:t xml:space="preserve">million that increased </w:t>
      </w:r>
      <w:r w:rsidRPr="002F11C5">
        <w:rPr>
          <w:rFonts w:ascii="Angsana New" w:hAnsi="Angsana New"/>
        </w:rPr>
        <w:t>16.1</w:t>
      </w:r>
      <w:r>
        <w:rPr>
          <w:rFonts w:ascii="Angsana New" w:hAnsi="Angsana New"/>
        </w:rPr>
        <w:t xml:space="preserve">% as compared in 2018 however it had underwriting expenses and operating expense Baht </w:t>
      </w:r>
      <w:r w:rsidRPr="002F11C5">
        <w:rPr>
          <w:rFonts w:ascii="Angsana New" w:hAnsi="Angsana New"/>
        </w:rPr>
        <w:t xml:space="preserve">3,742.3 </w:t>
      </w:r>
      <w:r>
        <w:rPr>
          <w:rFonts w:ascii="Angsana New" w:hAnsi="Angsana New"/>
        </w:rPr>
        <w:t xml:space="preserve">million, increased </w:t>
      </w:r>
      <w:r w:rsidRPr="002F11C5">
        <w:rPr>
          <w:rFonts w:ascii="Angsana New" w:hAnsi="Angsana New"/>
        </w:rPr>
        <w:t>20.6</w:t>
      </w:r>
      <w:r>
        <w:rPr>
          <w:rFonts w:ascii="Angsana New" w:hAnsi="Angsana New"/>
        </w:rPr>
        <w:t xml:space="preserve">% from 2018. So in </w:t>
      </w:r>
      <w:r w:rsidRPr="00E95500">
        <w:rPr>
          <w:rFonts w:ascii="Angsana New" w:hAnsi="Angsana New"/>
        </w:rPr>
        <w:t xml:space="preserve">2019 the company had underwritingloss Baht 8.6 </w:t>
      </w:r>
      <w:r w:rsidR="005D2FDB" w:rsidRPr="00E95500">
        <w:rPr>
          <w:rFonts w:ascii="Angsana New" w:hAnsi="Angsana New"/>
        </w:rPr>
        <w:t>million which underwriting result decrease 107.6% from 2018 because</w:t>
      </w:r>
      <w:r w:rsidR="005D2FDB" w:rsidRPr="00F500CC">
        <w:rPr>
          <w:rFonts w:ascii="Angsana New" w:hAnsi="Angsana New"/>
        </w:rPr>
        <w:t xml:space="preserve"> </w:t>
      </w:r>
      <w:r>
        <w:rPr>
          <w:rFonts w:ascii="Angsana New" w:hAnsi="Angsana New"/>
        </w:rPr>
        <w:t xml:space="preserve"> </w:t>
      </w:r>
      <w:r>
        <w:rPr>
          <w:rFonts w:ascii="Angsana New" w:hAnsi="Angsana New"/>
        </w:rPr>
        <w:lastRenderedPageBreak/>
        <w:t>the Company has continuous products development by using new innovation in products design to facilitate and meet the insured needs together with the continueous sales promotion activities.</w:t>
      </w:r>
    </w:p>
    <w:p w:rsidR="00952E24" w:rsidRDefault="00952E24" w:rsidP="00952E24">
      <w:pPr>
        <w:spacing w:line="360" w:lineRule="exact"/>
        <w:ind w:right="429" w:firstLine="720"/>
        <w:jc w:val="both"/>
        <w:rPr>
          <w:rFonts w:ascii="Angsana New" w:hAnsi="Angsana New"/>
        </w:rPr>
      </w:pPr>
      <w:r>
        <w:rPr>
          <w:rFonts w:ascii="Angsana New" w:hAnsi="Angsana New"/>
        </w:rPr>
        <w:t xml:space="preserve">For consolidated financial statement, the company and its subsidiary had underwriting income Baht </w:t>
      </w:r>
      <w:r w:rsidRPr="009C2962">
        <w:rPr>
          <w:rFonts w:ascii="Angsana New" w:hAnsi="Angsana New"/>
        </w:rPr>
        <w:t>3,736.3</w:t>
      </w:r>
      <w:r>
        <w:rPr>
          <w:rFonts w:ascii="Angsana New" w:hAnsi="Angsana New"/>
        </w:rPr>
        <w:t xml:space="preserve"> million that increased Baht </w:t>
      </w:r>
      <w:r w:rsidRPr="009C2962">
        <w:rPr>
          <w:rFonts w:ascii="Angsana New" w:hAnsi="Angsana New"/>
        </w:rPr>
        <w:t xml:space="preserve">516.4 </w:t>
      </w:r>
      <w:r>
        <w:rPr>
          <w:rFonts w:ascii="Angsana New" w:hAnsi="Angsana New"/>
        </w:rPr>
        <w:t xml:space="preserve">million or </w:t>
      </w:r>
      <w:r w:rsidRPr="009C2962">
        <w:rPr>
          <w:rFonts w:ascii="Angsana New" w:hAnsi="Angsana New"/>
        </w:rPr>
        <w:t>16.1</w:t>
      </w:r>
      <w:r>
        <w:rPr>
          <w:rFonts w:ascii="Angsana New" w:hAnsi="Angsana New"/>
        </w:rPr>
        <w:t xml:space="preserve">% and underwriting expenses and operating expense Baht </w:t>
      </w:r>
      <w:r w:rsidRPr="009C2962">
        <w:rPr>
          <w:rFonts w:ascii="Angsana New" w:hAnsi="Angsana New"/>
        </w:rPr>
        <w:t>3,751.4</w:t>
      </w:r>
      <w:r>
        <w:rPr>
          <w:rFonts w:ascii="Angsana New" w:hAnsi="Angsana New"/>
        </w:rPr>
        <w:t xml:space="preserve">millionor </w:t>
      </w:r>
      <w:r w:rsidRPr="009C2962">
        <w:rPr>
          <w:rFonts w:ascii="Angsana New" w:hAnsi="Angsana New"/>
        </w:rPr>
        <w:t>20.5</w:t>
      </w:r>
      <w:r>
        <w:rPr>
          <w:rFonts w:ascii="Angsana New" w:hAnsi="Angsana New"/>
        </w:rPr>
        <w:t xml:space="preserve">%  Therefore, the company had underwriting </w:t>
      </w:r>
      <w:r>
        <w:rPr>
          <w:rFonts w:ascii="Angsana New" w:hAnsi="Angsana New"/>
          <w:lang w:bidi="th-TH"/>
        </w:rPr>
        <w:t>loss</w:t>
      </w:r>
      <w:r>
        <w:rPr>
          <w:rFonts w:ascii="Angsana New" w:hAnsi="Angsana New"/>
        </w:rPr>
        <w:t xml:space="preserve"> Baht </w:t>
      </w:r>
      <w:r w:rsidRPr="009C2962">
        <w:rPr>
          <w:rFonts w:ascii="Angsana New" w:hAnsi="Angsana New"/>
        </w:rPr>
        <w:t xml:space="preserve">15.1 </w:t>
      </w:r>
      <w:r>
        <w:rPr>
          <w:rFonts w:ascii="Angsana New" w:hAnsi="Angsana New"/>
        </w:rPr>
        <w:t>million.</w:t>
      </w:r>
    </w:p>
    <w:p w:rsidR="00952E24" w:rsidRDefault="00952E24" w:rsidP="00952E24">
      <w:pPr>
        <w:spacing w:line="360" w:lineRule="exact"/>
        <w:ind w:right="-450"/>
        <w:rPr>
          <w:rFonts w:ascii="Angsana New" w:hAnsi="Angsana New"/>
          <w:cs/>
          <w:lang w:bidi="th-TH"/>
        </w:rPr>
      </w:pPr>
    </w:p>
    <w:p w:rsidR="00952E24" w:rsidRPr="00C51343" w:rsidRDefault="00952E24" w:rsidP="00952E24">
      <w:pPr>
        <w:spacing w:line="360" w:lineRule="exact"/>
        <w:ind w:right="-450"/>
        <w:rPr>
          <w:rFonts w:ascii="Angsana New" w:hAnsi="Angsana New"/>
          <w:b/>
          <w:bCs/>
        </w:rPr>
      </w:pPr>
      <w:r w:rsidRPr="00C51343">
        <w:rPr>
          <w:rFonts w:ascii="Angsana New" w:hAnsi="Angsana New"/>
          <w:b/>
          <w:bCs/>
        </w:rPr>
        <w:t>Investment income</w:t>
      </w:r>
    </w:p>
    <w:p w:rsidR="00952E24" w:rsidRDefault="00952E24" w:rsidP="00952E24">
      <w:pPr>
        <w:spacing w:line="360" w:lineRule="exact"/>
        <w:ind w:right="288"/>
        <w:jc w:val="thaiDistribute"/>
        <w:rPr>
          <w:rFonts w:ascii="Angsana New" w:hAnsi="Angsana New"/>
        </w:rPr>
      </w:pPr>
      <w:r>
        <w:rPr>
          <w:rFonts w:ascii="Angsana New" w:hAnsi="Angsana New"/>
        </w:rPr>
        <w:tab/>
        <w:t>Besides the underwriting income, the company hada main investment incomewith investment ratio as the Officeof Insurance Commission (OIC) announcement which had the investment amount as of year end 2019 shown in the Financial Statementsand recorded as market price Baht</w:t>
      </w:r>
      <w:r w:rsidRPr="00746986">
        <w:rPr>
          <w:rFonts w:ascii="Angsana New" w:hAnsi="Angsana New"/>
        </w:rPr>
        <w:t xml:space="preserve">3,745.4 </w:t>
      </w:r>
      <w:r>
        <w:rPr>
          <w:rFonts w:ascii="Angsana New" w:hAnsi="Angsana New"/>
        </w:rPr>
        <w:t>million that increased Baht</w:t>
      </w:r>
      <w:r w:rsidRPr="00746986">
        <w:rPr>
          <w:rFonts w:ascii="Angsana New" w:hAnsi="Angsana New"/>
        </w:rPr>
        <w:t>521.7</w:t>
      </w:r>
      <w:r>
        <w:rPr>
          <w:rFonts w:ascii="Angsana New" w:hAnsi="Angsana New"/>
        </w:rPr>
        <w:t>million from 2018. In 2019, the companyhas increasinginvestment income and profitBaht 113.9 million or</w:t>
      </w:r>
      <w:r w:rsidRPr="00746986">
        <w:rPr>
          <w:rFonts w:ascii="Angsana New" w:hAnsi="Angsana New"/>
        </w:rPr>
        <w:t>562.3</w:t>
      </w:r>
      <w:r>
        <w:rPr>
          <w:rFonts w:ascii="Angsana New" w:hAnsi="Angsana New"/>
        </w:rPr>
        <w:t>% from 2018 due to the current Thai money market.</w:t>
      </w:r>
    </w:p>
    <w:p w:rsidR="00952E24" w:rsidRDefault="00952E24" w:rsidP="00952E24">
      <w:pPr>
        <w:spacing w:line="360" w:lineRule="exact"/>
        <w:ind w:right="288"/>
        <w:jc w:val="thaiDistribute"/>
        <w:rPr>
          <w:rFonts w:ascii="Angsana New" w:hAnsi="Angsana New"/>
        </w:rPr>
      </w:pPr>
      <w:r>
        <w:rPr>
          <w:rFonts w:ascii="Angsana New" w:hAnsi="Angsana New"/>
        </w:rPr>
        <w:tab/>
        <w:t xml:space="preserve">For consolidated financial statement, the company and it’s subsidiary had the investment amount as of year end 2019 shown in the Financial Statements and recorded as market price Baht </w:t>
      </w:r>
      <w:r w:rsidRPr="00746986">
        <w:rPr>
          <w:rFonts w:ascii="Angsana New" w:hAnsi="Angsana New"/>
        </w:rPr>
        <w:t>3,786.3</w:t>
      </w:r>
      <w:r>
        <w:rPr>
          <w:rFonts w:ascii="Angsana New" w:hAnsi="Angsana New"/>
        </w:rPr>
        <w:t xml:space="preserve"> million which increased Baht </w:t>
      </w:r>
      <w:r w:rsidRPr="00746986">
        <w:rPr>
          <w:rFonts w:ascii="Angsana New" w:hAnsi="Angsana New"/>
        </w:rPr>
        <w:t>516.9</w:t>
      </w:r>
      <w:r>
        <w:rPr>
          <w:rFonts w:ascii="Angsana New" w:hAnsi="Angsana New"/>
        </w:rPr>
        <w:t xml:space="preserve"> million from 2018.</w:t>
      </w:r>
    </w:p>
    <w:p w:rsidR="00946056" w:rsidRDefault="00946056" w:rsidP="00F625CA">
      <w:pPr>
        <w:ind w:right="288"/>
        <w:jc w:val="thaiDistribute"/>
        <w:rPr>
          <w:rFonts w:ascii="Angsana New" w:hAnsi="Angsana New"/>
        </w:rPr>
      </w:pPr>
    </w:p>
    <w:p w:rsidR="00F625CA" w:rsidRDefault="00F625CA" w:rsidP="00F625CA">
      <w:pPr>
        <w:ind w:right="288"/>
        <w:jc w:val="thaiDistribute"/>
        <w:rPr>
          <w:rFonts w:ascii="Angsana New" w:hAnsi="Angsana New"/>
          <w:b/>
          <w:bCs/>
        </w:rPr>
      </w:pPr>
      <w:r w:rsidRPr="00F625CA">
        <w:rPr>
          <w:rFonts w:ascii="Angsana New" w:hAnsi="Angsana New"/>
          <w:b/>
          <w:bCs/>
        </w:rPr>
        <w:t>Investme</w:t>
      </w:r>
      <w:r w:rsidR="00952E24">
        <w:rPr>
          <w:rFonts w:ascii="Angsana New" w:hAnsi="Angsana New"/>
          <w:b/>
          <w:bCs/>
        </w:rPr>
        <w:t>nt assets as at 31 December 2019</w:t>
      </w:r>
    </w:p>
    <w:p w:rsidR="00C51343" w:rsidRDefault="00C51343" w:rsidP="00F625CA">
      <w:pPr>
        <w:ind w:right="288"/>
        <w:jc w:val="thaiDistribute"/>
        <w:rPr>
          <w:rFonts w:ascii="Angsana New" w:hAnsi="Angsana New"/>
          <w:b/>
          <w:bCs/>
        </w:rPr>
      </w:pPr>
    </w:p>
    <w:p w:rsidR="00C51343" w:rsidRDefault="00952E24" w:rsidP="00F625CA">
      <w:pPr>
        <w:ind w:right="288"/>
        <w:jc w:val="thaiDistribute"/>
        <w:rPr>
          <w:rFonts w:ascii="Angsana New" w:hAnsi="Angsana New"/>
          <w:b/>
          <w:bCs/>
        </w:rPr>
      </w:pPr>
      <w:r w:rsidRPr="00952E24">
        <w:rPr>
          <w:rFonts w:ascii="Angsana New" w:hAnsi="Angsana New"/>
          <w:b/>
          <w:bCs/>
          <w:lang w:bidi="th-TH"/>
        </w:rPr>
        <w:drawing>
          <wp:inline distT="0" distB="0" distL="0" distR="0">
            <wp:extent cx="5943600" cy="252440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2524405"/>
                    </a:xfrm>
                    <a:prstGeom prst="rect">
                      <a:avLst/>
                    </a:prstGeom>
                    <a:noFill/>
                    <a:ln>
                      <a:noFill/>
                    </a:ln>
                  </pic:spPr>
                </pic:pic>
              </a:graphicData>
            </a:graphic>
          </wp:inline>
        </w:drawing>
      </w:r>
    </w:p>
    <w:p w:rsidR="000B15CB" w:rsidRDefault="000B15CB" w:rsidP="00691641">
      <w:pPr>
        <w:ind w:right="288"/>
        <w:rPr>
          <w:rFonts w:ascii="Angsana New" w:hAnsi="Angsana New"/>
        </w:rPr>
      </w:pPr>
    </w:p>
    <w:p w:rsidR="00F625CA" w:rsidRDefault="00F625CA" w:rsidP="007A6C02">
      <w:pPr>
        <w:ind w:right="288"/>
        <w:rPr>
          <w:rFonts w:ascii="Angsana New" w:hAnsi="Angsana New"/>
        </w:rPr>
      </w:pPr>
    </w:p>
    <w:p w:rsidR="00952E24" w:rsidRPr="00C51343" w:rsidRDefault="00952E24" w:rsidP="00952E24">
      <w:pPr>
        <w:spacing w:line="360" w:lineRule="exact"/>
        <w:ind w:right="-450"/>
        <w:jc w:val="both"/>
        <w:rPr>
          <w:rFonts w:ascii="Angsana New" w:hAnsi="Angsana New"/>
          <w:b/>
          <w:bCs/>
        </w:rPr>
      </w:pPr>
      <w:r w:rsidRPr="00946056">
        <w:rPr>
          <w:rFonts w:ascii="Angsana New" w:hAnsi="Angsana New"/>
          <w:b/>
          <w:bCs/>
        </w:rPr>
        <w:t>Financial Status</w:t>
      </w:r>
    </w:p>
    <w:p w:rsidR="0030509A" w:rsidRPr="00E95500" w:rsidRDefault="0030509A" w:rsidP="0030509A">
      <w:pPr>
        <w:spacing w:line="360" w:lineRule="exact"/>
        <w:ind w:right="4" w:firstLine="720"/>
        <w:jc w:val="both"/>
        <w:rPr>
          <w:rFonts w:ascii="Angsana New" w:hAnsi="Angsana New"/>
        </w:rPr>
      </w:pPr>
      <w:r w:rsidRPr="00E95500">
        <w:rPr>
          <w:rFonts w:ascii="Angsana New" w:hAnsi="Angsana New"/>
        </w:rPr>
        <w:t>The company had total assets Baht 6,533.4 million increased 15.8% from 2018;cash and cash equivalents Baht224.2 million or 3.4% of total assets; investment assets included deposits at financial institution, debt instrument, equity instrument, bond,investment in subsidiary and other investmentsBaht 3,812.6million or 58.4%, reinsurance assets and premium receivables Baht 1,289.1 millionor 19.7%, property, buildings andequipment and other assets Baht 1,207.5 million or 18.5%</w:t>
      </w:r>
    </w:p>
    <w:p w:rsidR="00952E24" w:rsidRDefault="00952E24" w:rsidP="00952E24">
      <w:pPr>
        <w:spacing w:line="360" w:lineRule="exact"/>
        <w:ind w:right="146"/>
        <w:jc w:val="both"/>
        <w:rPr>
          <w:rFonts w:ascii="Angsana New" w:hAnsi="Angsana New"/>
        </w:rPr>
      </w:pPr>
      <w:r w:rsidRPr="00E95500">
        <w:rPr>
          <w:rFonts w:ascii="Angsana New" w:hAnsi="Angsana New"/>
        </w:rPr>
        <w:tab/>
        <w:t xml:space="preserve">For liabilities, the company had total liabilities Baht 5,213.3 million, increasing 18.6% from 2018. The main itemis insurance contract liabilitiesincluded loss reserves, outstanding claim and premium reserves Baht3,825.7 million, </w:t>
      </w:r>
      <w:r w:rsidRPr="00E95500">
        <w:rPr>
          <w:rFonts w:ascii="Angsana New" w:hAnsi="Angsana New"/>
        </w:rPr>
        <w:lastRenderedPageBreak/>
        <w:t>increasing22.1% from 2018.Furthermore, the company had the reinsurance liabilities and other liabilities Baht 1,387.6</w:t>
      </w:r>
      <w:r>
        <w:rPr>
          <w:rFonts w:ascii="Angsana New" w:hAnsi="Angsana New"/>
        </w:rPr>
        <w:t xml:space="preserve"> million, increasing</w:t>
      </w:r>
      <w:r w:rsidRPr="00746986">
        <w:rPr>
          <w:rFonts w:ascii="Angsana New" w:hAnsi="Angsana New"/>
        </w:rPr>
        <w:t>10.1</w:t>
      </w:r>
      <w:r>
        <w:rPr>
          <w:rFonts w:ascii="Angsana New" w:hAnsi="Angsana New"/>
        </w:rPr>
        <w:t>% compared with 2018.</w:t>
      </w:r>
    </w:p>
    <w:p w:rsidR="00952E24" w:rsidRDefault="00952E24" w:rsidP="00952E24">
      <w:pPr>
        <w:spacing w:line="360" w:lineRule="exact"/>
        <w:ind w:right="146" w:firstLine="720"/>
        <w:jc w:val="both"/>
        <w:rPr>
          <w:rFonts w:ascii="Angsana New" w:hAnsi="Angsana New"/>
        </w:rPr>
      </w:pPr>
      <w:r>
        <w:rPr>
          <w:rFonts w:ascii="Angsana New" w:hAnsi="Angsana New"/>
        </w:rPr>
        <w:t>The company had total equity Baht</w:t>
      </w:r>
      <w:r w:rsidRPr="00746986">
        <w:rPr>
          <w:rFonts w:ascii="Angsana New" w:hAnsi="Angsana New"/>
        </w:rPr>
        <w:t>1,320.0</w:t>
      </w:r>
      <w:r>
        <w:rPr>
          <w:rFonts w:ascii="Angsana New" w:hAnsi="Angsana New"/>
        </w:rPr>
        <w:t>million increased</w:t>
      </w:r>
      <w:r w:rsidRPr="00746986">
        <w:rPr>
          <w:rFonts w:ascii="Angsana New" w:hAnsi="Angsana New"/>
        </w:rPr>
        <w:t>5.8</w:t>
      </w:r>
      <w:r>
        <w:rPr>
          <w:rFonts w:ascii="Angsana New" w:hAnsi="Angsana New"/>
        </w:rPr>
        <w:t>% from 2018. The company had net profit Baht 116.1 million and other comprehensive income in gain (loss) on changes in values of available-for-sale investments and actuarial gain (loss) Baht 16.8 million.</w:t>
      </w:r>
    </w:p>
    <w:p w:rsidR="00952E24" w:rsidRDefault="00952E24" w:rsidP="00952E24">
      <w:pPr>
        <w:tabs>
          <w:tab w:val="left" w:pos="720"/>
          <w:tab w:val="left" w:pos="6615"/>
        </w:tabs>
        <w:spacing w:line="360" w:lineRule="exact"/>
        <w:jc w:val="thaiDistribute"/>
        <w:rPr>
          <w:rFonts w:ascii="Angsana New" w:hAnsi="Angsana New"/>
          <w:szCs w:val="28"/>
          <w:lang w:bidi="th-TH"/>
        </w:rPr>
      </w:pPr>
      <w:r>
        <w:rPr>
          <w:rFonts w:ascii="Angsana New" w:hAnsi="Angsana New"/>
          <w:szCs w:val="28"/>
          <w:cs/>
          <w:lang w:bidi="th-TH"/>
        </w:rPr>
        <w:tab/>
      </w:r>
      <w:r>
        <w:rPr>
          <w:rFonts w:ascii="Angsana New" w:hAnsi="Angsana New"/>
          <w:szCs w:val="28"/>
          <w:lang w:bidi="th-TH"/>
        </w:rPr>
        <w:t xml:space="preserve">For consolidated financial statement, the company and its subsidiary had total assets Baht </w:t>
      </w:r>
      <w:r w:rsidRPr="00CF4C47">
        <w:rPr>
          <w:rFonts w:ascii="Angsana New" w:hAnsi="Angsana New"/>
          <w:szCs w:val="28"/>
          <w:lang w:bidi="th-TH"/>
        </w:rPr>
        <w:t>6,530.7</w:t>
      </w:r>
      <w:r>
        <w:rPr>
          <w:rFonts w:ascii="Angsana New" w:hAnsi="Angsana New"/>
          <w:szCs w:val="28"/>
          <w:lang w:bidi="th-TH"/>
        </w:rPr>
        <w:t xml:space="preserve"> million</w:t>
      </w:r>
      <w:r>
        <w:rPr>
          <w:rFonts w:ascii="Angsana New" w:hAnsi="Angsana New"/>
        </w:rPr>
        <w:t xml:space="preserve">increased </w:t>
      </w:r>
      <w:r w:rsidRPr="00CF4C47">
        <w:rPr>
          <w:rFonts w:ascii="Angsana New" w:hAnsi="Angsana New"/>
        </w:rPr>
        <w:t>15.6</w:t>
      </w:r>
      <w:r>
        <w:rPr>
          <w:rFonts w:ascii="Angsana New" w:hAnsi="Angsana New"/>
        </w:rPr>
        <w:t>% from 2018</w:t>
      </w:r>
      <w:r>
        <w:rPr>
          <w:rFonts w:ascii="Angsana New" w:hAnsi="Angsana New"/>
          <w:szCs w:val="28"/>
          <w:lang w:bidi="th-TH"/>
        </w:rPr>
        <w:t xml:space="preserve">; cash and cash equivalents Baht </w:t>
      </w:r>
      <w:r w:rsidRPr="00CF4C47">
        <w:rPr>
          <w:rFonts w:ascii="Angsana New" w:hAnsi="Angsana New"/>
          <w:szCs w:val="28"/>
          <w:lang w:bidi="th-TH"/>
        </w:rPr>
        <w:t xml:space="preserve">225.3 </w:t>
      </w:r>
      <w:r>
        <w:rPr>
          <w:rFonts w:ascii="Angsana New" w:hAnsi="Angsana New"/>
          <w:szCs w:val="28"/>
          <w:lang w:bidi="th-TH"/>
        </w:rPr>
        <w:t xml:space="preserve">million or </w:t>
      </w:r>
      <w:r w:rsidRPr="00CF4C47">
        <w:rPr>
          <w:rFonts w:ascii="Angsana New" w:hAnsi="Angsana New"/>
          <w:szCs w:val="28"/>
          <w:lang w:bidi="th-TH"/>
        </w:rPr>
        <w:t>3.4</w:t>
      </w:r>
      <w:r>
        <w:rPr>
          <w:rFonts w:ascii="Angsana New" w:hAnsi="Angsana New"/>
          <w:szCs w:val="28"/>
          <w:lang w:bidi="th-TH"/>
        </w:rPr>
        <w:t xml:space="preserve">%; </w:t>
      </w:r>
      <w:r>
        <w:rPr>
          <w:rFonts w:ascii="Angsana New" w:hAnsi="Angsana New"/>
        </w:rPr>
        <w:t xml:space="preserve">investment assets included deposits at financial institution, debt instrument, equity instrument, bond and other investments Baht </w:t>
      </w:r>
      <w:r w:rsidRPr="00CF4C47">
        <w:rPr>
          <w:rFonts w:ascii="Angsana New" w:hAnsi="Angsana New"/>
        </w:rPr>
        <w:t xml:space="preserve">3,786.3 </w:t>
      </w:r>
      <w:r>
        <w:rPr>
          <w:rFonts w:ascii="Angsana New" w:hAnsi="Angsana New"/>
        </w:rPr>
        <w:t xml:space="preserve">million or </w:t>
      </w:r>
      <w:r w:rsidRPr="00CF4C47">
        <w:rPr>
          <w:rFonts w:ascii="Angsana New" w:hAnsi="Angsana New"/>
        </w:rPr>
        <w:t>58.0</w:t>
      </w:r>
      <w:r>
        <w:rPr>
          <w:rFonts w:ascii="Angsana New" w:hAnsi="Angsana New"/>
        </w:rPr>
        <w:t xml:space="preserve">%, reinsurance assets and premium receivables Baht </w:t>
      </w:r>
      <w:r w:rsidRPr="00CF4C47">
        <w:rPr>
          <w:rFonts w:ascii="Angsana New" w:hAnsi="Angsana New"/>
        </w:rPr>
        <w:t xml:space="preserve">1,287.4 </w:t>
      </w:r>
      <w:r>
        <w:rPr>
          <w:rFonts w:ascii="Angsana New" w:hAnsi="Angsana New"/>
        </w:rPr>
        <w:t xml:space="preserve">million or </w:t>
      </w:r>
      <w:r w:rsidRPr="00CF4C47">
        <w:rPr>
          <w:rFonts w:ascii="Angsana New" w:hAnsi="Angsana New"/>
        </w:rPr>
        <w:t>19.7</w:t>
      </w:r>
      <w:r>
        <w:rPr>
          <w:rFonts w:ascii="Angsana New" w:hAnsi="Angsana New"/>
        </w:rPr>
        <w:t xml:space="preserve">%, property, buildings and equipment and other assets Baht 1,231.7 million or </w:t>
      </w:r>
      <w:r w:rsidRPr="00CF4C47">
        <w:rPr>
          <w:rFonts w:ascii="Angsana New" w:hAnsi="Angsana New"/>
        </w:rPr>
        <w:t>18.9</w:t>
      </w:r>
      <w:r>
        <w:rPr>
          <w:rFonts w:ascii="Angsana New" w:hAnsi="Angsana New"/>
        </w:rPr>
        <w:t>%</w:t>
      </w:r>
    </w:p>
    <w:p w:rsidR="00952E24" w:rsidRDefault="00952E24" w:rsidP="00952E24">
      <w:pPr>
        <w:spacing w:line="360" w:lineRule="exact"/>
        <w:ind w:right="146" w:firstLine="720"/>
        <w:jc w:val="both"/>
        <w:rPr>
          <w:rFonts w:ascii="Angsana New" w:hAnsi="Angsana New"/>
        </w:rPr>
      </w:pPr>
      <w:r>
        <w:rPr>
          <w:rFonts w:ascii="Angsana New" w:hAnsi="Angsana New"/>
        </w:rPr>
        <w:t xml:space="preserve">For liabilities, the company and its subsidiary had total liabilities Baht 5,217.1 millionincreased 18.7% from 2018. The main item is insurance contract liabilities included loss reserves, outstanding claim and premium reserves Baht 3,828.7 millionincreasing </w:t>
      </w:r>
      <w:r w:rsidRPr="00746986">
        <w:rPr>
          <w:rFonts w:ascii="Angsana New" w:hAnsi="Angsana New"/>
        </w:rPr>
        <w:t>22.1</w:t>
      </w:r>
      <w:r>
        <w:rPr>
          <w:rFonts w:ascii="Angsana New" w:hAnsi="Angsana New"/>
        </w:rPr>
        <w:t xml:space="preserve">% from 2018. Furthermore, the company had the reinsurance liabilities and other liabilities Baht </w:t>
      </w:r>
      <w:r w:rsidRPr="00CF4C47">
        <w:rPr>
          <w:rFonts w:ascii="Angsana New" w:hAnsi="Angsana New"/>
        </w:rPr>
        <w:t xml:space="preserve">1,388.4 </w:t>
      </w:r>
      <w:r>
        <w:rPr>
          <w:rFonts w:ascii="Angsana New" w:hAnsi="Angsana New"/>
        </w:rPr>
        <w:t xml:space="preserve">million, increasing </w:t>
      </w:r>
      <w:r w:rsidRPr="00746986">
        <w:rPr>
          <w:rFonts w:ascii="Angsana New" w:hAnsi="Angsana New"/>
        </w:rPr>
        <w:t>10.1</w:t>
      </w:r>
      <w:r>
        <w:rPr>
          <w:rFonts w:ascii="Angsana New" w:hAnsi="Angsana New"/>
        </w:rPr>
        <w:t>% compared with 2018.</w:t>
      </w:r>
    </w:p>
    <w:p w:rsidR="00952E24" w:rsidRDefault="00952E24" w:rsidP="00952E24">
      <w:pPr>
        <w:spacing w:line="360" w:lineRule="exact"/>
        <w:ind w:right="146" w:firstLine="720"/>
        <w:jc w:val="both"/>
        <w:rPr>
          <w:rFonts w:ascii="Angsana New" w:hAnsi="Angsana New"/>
          <w:lang w:bidi="th-TH"/>
        </w:rPr>
      </w:pPr>
      <w:r>
        <w:rPr>
          <w:rFonts w:ascii="Angsana New" w:hAnsi="Angsana New"/>
        </w:rPr>
        <w:t xml:space="preserve">The company had total equity Baht </w:t>
      </w:r>
      <w:r w:rsidRPr="00CF4C47">
        <w:rPr>
          <w:rFonts w:ascii="Angsana New" w:hAnsi="Angsana New"/>
        </w:rPr>
        <w:t xml:space="preserve">1,313,6 </w:t>
      </w:r>
      <w:r>
        <w:rPr>
          <w:rFonts w:ascii="Angsana New" w:hAnsi="Angsana New"/>
        </w:rPr>
        <w:t xml:space="preserve">million. The company had net profit Baht </w:t>
      </w:r>
      <w:r w:rsidRPr="00CF4C47">
        <w:rPr>
          <w:rFonts w:ascii="Angsana New" w:hAnsi="Angsana New"/>
        </w:rPr>
        <w:t xml:space="preserve">112.2 </w:t>
      </w:r>
      <w:r>
        <w:rPr>
          <w:rFonts w:ascii="Angsana New" w:hAnsi="Angsana New"/>
        </w:rPr>
        <w:t>million and other comprehensive income in e</w:t>
      </w:r>
      <w:r w:rsidRPr="00172CD9">
        <w:rPr>
          <w:rFonts w:ascii="Angsana New" w:hAnsi="Angsana New"/>
        </w:rPr>
        <w:t>xchange differences on translation of financial statements in foreign currency (loss)</w:t>
      </w:r>
      <w:r>
        <w:rPr>
          <w:rFonts w:ascii="Angsana New" w:hAnsi="Angsana New"/>
        </w:rPr>
        <w:t>, gain (loss) on changes in values of available-for-sale investments and actuarial gain (loss) Baht</w:t>
      </w:r>
      <w:r w:rsidRPr="00CF4C47">
        <w:rPr>
          <w:rFonts w:ascii="Angsana New" w:hAnsi="Angsana New"/>
        </w:rPr>
        <w:t xml:space="preserve">9.4 </w:t>
      </w:r>
      <w:r>
        <w:rPr>
          <w:rFonts w:ascii="Angsana New" w:hAnsi="Angsana New"/>
        </w:rPr>
        <w:t xml:space="preserve">million. However it consisted </w:t>
      </w:r>
      <w:r>
        <w:rPr>
          <w:rFonts w:ascii="Angsana New" w:hAnsi="Angsana New"/>
          <w:lang w:bidi="th-TH"/>
        </w:rPr>
        <w:t xml:space="preserve">non – controlling interests of the subsidiary Baht </w:t>
      </w:r>
      <w:r w:rsidRPr="00CF4C47">
        <w:rPr>
          <w:rFonts w:ascii="Angsana New" w:hAnsi="Angsana New"/>
          <w:lang w:bidi="th-TH"/>
        </w:rPr>
        <w:t xml:space="preserve">13.3 </w:t>
      </w:r>
      <w:r>
        <w:rPr>
          <w:rFonts w:ascii="Angsana New" w:hAnsi="Angsana New"/>
          <w:lang w:bidi="th-TH"/>
        </w:rPr>
        <w:t>million.</w:t>
      </w:r>
    </w:p>
    <w:p w:rsidR="00952E24" w:rsidRDefault="00952E24" w:rsidP="00952E24">
      <w:pPr>
        <w:spacing w:line="360" w:lineRule="exact"/>
        <w:ind w:right="146" w:firstLine="720"/>
        <w:jc w:val="both"/>
        <w:rPr>
          <w:rFonts w:ascii="Angsana New" w:hAnsi="Angsana New"/>
        </w:rPr>
      </w:pPr>
      <w:r w:rsidRPr="00E95500">
        <w:rPr>
          <w:rFonts w:ascii="Angsana New" w:hAnsi="Angsana New"/>
        </w:rPr>
        <w:t>In 2019, the company had direct premium written Baht 4,803 million with growth rate 115.7% which was higher thantotal non-life insurance businessand in 2019 the compa</w:t>
      </w:r>
      <w:r w:rsidR="008B5C27" w:rsidRPr="00E95500">
        <w:rPr>
          <w:rFonts w:ascii="Angsana New" w:hAnsi="Angsana New"/>
        </w:rPr>
        <w:t>ny had market share of</w:t>
      </w:r>
      <w:r w:rsidRPr="00E95500">
        <w:rPr>
          <w:rFonts w:ascii="Angsana New" w:hAnsi="Angsana New"/>
        </w:rPr>
        <w:t xml:space="preserve"> motor insurance in the 1</w:t>
      </w:r>
      <w:r w:rsidR="008B5C27" w:rsidRPr="00E95500">
        <w:rPr>
          <w:rFonts w:ascii="Angsana New" w:hAnsi="Angsana New"/>
        </w:rPr>
        <w:t>2</w:t>
      </w:r>
      <w:r w:rsidRPr="00E95500">
        <w:rPr>
          <w:rFonts w:ascii="Angsana New" w:hAnsi="Angsana New"/>
          <w:vertAlign w:val="superscript"/>
        </w:rPr>
        <w:t>st</w:t>
      </w:r>
      <w:r w:rsidRPr="00E95500">
        <w:rPr>
          <w:rFonts w:ascii="Angsana New" w:hAnsi="Angsana New"/>
        </w:rPr>
        <w:t xml:space="preserve"> ranking.</w:t>
      </w:r>
    </w:p>
    <w:p w:rsidR="00A73775" w:rsidRDefault="00A73775" w:rsidP="0076676C">
      <w:pPr>
        <w:ind w:right="-450"/>
        <w:rPr>
          <w:rFonts w:ascii="Angsana New" w:hAnsi="Angsana New"/>
          <w:sz w:val="14"/>
          <w:szCs w:val="8"/>
        </w:rPr>
      </w:pPr>
    </w:p>
    <w:p w:rsidR="00B81134" w:rsidRDefault="00B81134" w:rsidP="0076676C">
      <w:pPr>
        <w:ind w:right="-450"/>
        <w:rPr>
          <w:rFonts w:ascii="Angsana New" w:hAnsi="Angsana New"/>
          <w:szCs w:val="28"/>
        </w:rPr>
      </w:pPr>
      <w:r w:rsidRPr="00B81134">
        <w:rPr>
          <w:rFonts w:ascii="Angsana New" w:hAnsi="Angsana New"/>
          <w:szCs w:val="28"/>
        </w:rPr>
        <w:t>The Market Share of Non-Life Insurance for the past 3 years</w:t>
      </w:r>
      <w:r>
        <w:rPr>
          <w:rFonts w:ascii="Angsana New" w:hAnsi="Angsana New"/>
          <w:szCs w:val="28"/>
        </w:rPr>
        <w:tab/>
      </w:r>
      <w:r>
        <w:rPr>
          <w:rFonts w:ascii="Angsana New" w:hAnsi="Angsana New"/>
          <w:szCs w:val="28"/>
        </w:rPr>
        <w:tab/>
      </w:r>
      <w:r>
        <w:rPr>
          <w:rFonts w:ascii="Angsana New" w:hAnsi="Angsana New"/>
          <w:szCs w:val="28"/>
        </w:rPr>
        <w:tab/>
      </w:r>
      <w:r>
        <w:rPr>
          <w:rFonts w:ascii="Angsana New" w:hAnsi="Angsana New"/>
          <w:szCs w:val="28"/>
        </w:rPr>
        <w:tab/>
      </w:r>
      <w:r>
        <w:rPr>
          <w:rFonts w:ascii="Angsana New" w:hAnsi="Angsana New"/>
          <w:szCs w:val="28"/>
        </w:rPr>
        <w:tab/>
      </w:r>
      <w:r w:rsidRPr="00B81134">
        <w:rPr>
          <w:rFonts w:ascii="Angsana New" w:hAnsi="Angsana New"/>
          <w:szCs w:val="28"/>
        </w:rPr>
        <w:t>Unit: Thousand Baht</w:t>
      </w:r>
    </w:p>
    <w:p w:rsidR="00B81134" w:rsidRDefault="00B81134" w:rsidP="0076676C">
      <w:pPr>
        <w:ind w:right="-450"/>
        <w:rPr>
          <w:rFonts w:ascii="Angsana New" w:hAnsi="Angsana New"/>
          <w:szCs w:val="28"/>
        </w:rPr>
      </w:pPr>
      <w:r w:rsidRPr="00B81134">
        <w:rPr>
          <w:szCs w:val="28"/>
          <w:lang w:bidi="th-TH"/>
        </w:rPr>
        <w:drawing>
          <wp:inline distT="0" distB="0" distL="0" distR="0">
            <wp:extent cx="5943600" cy="14669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943600" cy="1466960"/>
                    </a:xfrm>
                    <a:prstGeom prst="rect">
                      <a:avLst/>
                    </a:prstGeom>
                    <a:noFill/>
                    <a:ln w="9525">
                      <a:noFill/>
                      <a:miter lim="800000"/>
                      <a:headEnd/>
                      <a:tailEnd/>
                    </a:ln>
                  </pic:spPr>
                </pic:pic>
              </a:graphicData>
            </a:graphic>
          </wp:inline>
        </w:drawing>
      </w:r>
    </w:p>
    <w:p w:rsidR="00B81134" w:rsidRDefault="00B81134" w:rsidP="0076676C">
      <w:pPr>
        <w:ind w:right="-450"/>
        <w:rPr>
          <w:rFonts w:ascii="Angsana New" w:hAnsi="Angsana New"/>
          <w:szCs w:val="28"/>
        </w:rPr>
      </w:pPr>
      <w:r w:rsidRPr="00B81134">
        <w:rPr>
          <w:rFonts w:ascii="Angsana New" w:hAnsi="Angsana New"/>
          <w:szCs w:val="28"/>
        </w:rPr>
        <w:t>*Data from The Insurance Premium Rating Bureau as of 06/02/2020</w:t>
      </w:r>
    </w:p>
    <w:p w:rsidR="007A6C02" w:rsidRDefault="007A6C02" w:rsidP="0076676C">
      <w:pPr>
        <w:ind w:right="-450"/>
        <w:rPr>
          <w:rFonts w:ascii="Angsana New" w:hAnsi="Angsana New"/>
          <w:szCs w:val="28"/>
        </w:rPr>
      </w:pPr>
    </w:p>
    <w:p w:rsidR="007A6C02" w:rsidRDefault="007A6C02" w:rsidP="0076676C">
      <w:pPr>
        <w:ind w:right="-450"/>
        <w:rPr>
          <w:rFonts w:ascii="Angsana New" w:hAnsi="Angsana New"/>
          <w:szCs w:val="28"/>
        </w:rPr>
      </w:pPr>
    </w:p>
    <w:p w:rsidR="007A6C02" w:rsidRDefault="007A6C02" w:rsidP="0076676C">
      <w:pPr>
        <w:ind w:right="-450"/>
        <w:rPr>
          <w:rFonts w:ascii="Angsana New" w:hAnsi="Angsana New"/>
          <w:szCs w:val="28"/>
        </w:rPr>
      </w:pPr>
    </w:p>
    <w:p w:rsidR="007A6C02" w:rsidRDefault="007A6C02" w:rsidP="0076676C">
      <w:pPr>
        <w:ind w:right="-450"/>
        <w:rPr>
          <w:rFonts w:ascii="Angsana New" w:hAnsi="Angsana New"/>
          <w:szCs w:val="28"/>
        </w:rPr>
      </w:pPr>
    </w:p>
    <w:p w:rsidR="007A6C02" w:rsidRDefault="007A6C02" w:rsidP="0076676C">
      <w:pPr>
        <w:ind w:right="-450"/>
        <w:rPr>
          <w:rFonts w:ascii="Angsana New" w:hAnsi="Angsana New"/>
          <w:szCs w:val="28"/>
        </w:rPr>
      </w:pPr>
    </w:p>
    <w:p w:rsidR="007A6C02" w:rsidRDefault="007A6C02" w:rsidP="0076676C">
      <w:pPr>
        <w:ind w:right="-450"/>
        <w:rPr>
          <w:rFonts w:ascii="Angsana New" w:hAnsi="Angsana New"/>
          <w:szCs w:val="28"/>
        </w:rPr>
      </w:pPr>
    </w:p>
    <w:p w:rsidR="007A6C02" w:rsidRDefault="007A6C02" w:rsidP="0076676C">
      <w:pPr>
        <w:ind w:right="-450"/>
        <w:rPr>
          <w:rFonts w:ascii="Angsana New" w:hAnsi="Angsana New"/>
          <w:szCs w:val="28"/>
        </w:rPr>
      </w:pPr>
    </w:p>
    <w:p w:rsidR="007A6C02" w:rsidRPr="00B81134" w:rsidRDefault="007A6C02" w:rsidP="0076676C">
      <w:pPr>
        <w:ind w:right="-450"/>
        <w:rPr>
          <w:rFonts w:ascii="Angsana New" w:hAnsi="Angsana New"/>
          <w:szCs w:val="28"/>
        </w:rPr>
      </w:pPr>
    </w:p>
    <w:p w:rsidR="00327525" w:rsidRDefault="00DE3922" w:rsidP="0076676C">
      <w:pPr>
        <w:ind w:right="-450"/>
        <w:rPr>
          <w:rFonts w:ascii="Angsana New" w:hAnsi="Angsana New"/>
          <w:b/>
          <w:bCs/>
        </w:rPr>
      </w:pPr>
      <w:r w:rsidRPr="00DE3922">
        <w:rPr>
          <w:rFonts w:ascii="Angsana New" w:hAnsi="Angsana New"/>
          <w:b/>
          <w:bCs/>
        </w:rPr>
        <w:lastRenderedPageBreak/>
        <w:t xml:space="preserve">Direct </w:t>
      </w:r>
      <w:r>
        <w:rPr>
          <w:rFonts w:ascii="Angsana New" w:hAnsi="Angsana New"/>
          <w:b/>
          <w:bCs/>
        </w:rPr>
        <w:t>i</w:t>
      </w:r>
      <w:r w:rsidRPr="00DE3922">
        <w:rPr>
          <w:rFonts w:ascii="Angsana New" w:hAnsi="Angsana New"/>
          <w:b/>
          <w:bCs/>
        </w:rPr>
        <w:t xml:space="preserve">nsurance </w:t>
      </w:r>
      <w:r>
        <w:rPr>
          <w:rFonts w:ascii="Angsana New" w:hAnsi="Angsana New"/>
          <w:b/>
          <w:bCs/>
        </w:rPr>
        <w:t>p</w:t>
      </w:r>
      <w:r w:rsidRPr="00DE3922">
        <w:rPr>
          <w:rFonts w:ascii="Angsana New" w:hAnsi="Angsana New"/>
          <w:b/>
          <w:bCs/>
        </w:rPr>
        <w:t xml:space="preserve">remium </w:t>
      </w:r>
      <w:r>
        <w:rPr>
          <w:rFonts w:ascii="Angsana New" w:hAnsi="Angsana New"/>
          <w:b/>
          <w:bCs/>
        </w:rPr>
        <w:t>comparative table</w:t>
      </w:r>
    </w:p>
    <w:p w:rsidR="00456275" w:rsidRDefault="00952E24" w:rsidP="0076676C">
      <w:pPr>
        <w:ind w:right="-450"/>
        <w:rPr>
          <w:rFonts w:ascii="Angsana New" w:hAnsi="Angsana New"/>
        </w:rPr>
      </w:pPr>
      <w:r w:rsidRPr="00952E24">
        <w:rPr>
          <w:rFonts w:ascii="Angsana New" w:hAnsi="Angsana New"/>
          <w:lang w:bidi="th-TH"/>
        </w:rPr>
        <w:drawing>
          <wp:inline distT="0" distB="0" distL="0" distR="0">
            <wp:extent cx="5943600" cy="284617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2846178"/>
                    </a:xfrm>
                    <a:prstGeom prst="rect">
                      <a:avLst/>
                    </a:prstGeom>
                    <a:noFill/>
                    <a:ln>
                      <a:noFill/>
                    </a:ln>
                  </pic:spPr>
                </pic:pic>
              </a:graphicData>
            </a:graphic>
          </wp:inline>
        </w:drawing>
      </w:r>
    </w:p>
    <w:p w:rsidR="0012191A" w:rsidRPr="00946056" w:rsidRDefault="0012191A" w:rsidP="00946056">
      <w:pPr>
        <w:pStyle w:val="Default"/>
        <w:rPr>
          <w:rFonts w:ascii="Cordia New" w:eastAsia="Cordia New" w:hAnsi="Cordia New" w:cs="Angsana New"/>
          <w:noProof/>
          <w:color w:val="auto"/>
          <w:sz w:val="10"/>
          <w:szCs w:val="4"/>
          <w:lang w:bidi="ar-SA"/>
        </w:rPr>
      </w:pPr>
    </w:p>
    <w:p w:rsidR="004160C2" w:rsidRPr="00E95500" w:rsidRDefault="004160C2" w:rsidP="005D305E">
      <w:pPr>
        <w:pStyle w:val="Default"/>
        <w:rPr>
          <w:rFonts w:asciiTheme="majorBidi" w:hAnsiTheme="majorBidi" w:cstheme="majorBidi"/>
          <w:b/>
          <w:bCs/>
          <w:color w:val="auto"/>
          <w:sz w:val="28"/>
          <w:szCs w:val="28"/>
        </w:rPr>
      </w:pPr>
      <w:r w:rsidRPr="00E95500">
        <w:rPr>
          <w:rFonts w:asciiTheme="majorBidi" w:hAnsiTheme="majorBidi" w:cstheme="majorBidi"/>
          <w:b/>
          <w:bCs/>
          <w:color w:val="auto"/>
          <w:sz w:val="28"/>
          <w:szCs w:val="28"/>
        </w:rPr>
        <w:t>Economic condition</w:t>
      </w:r>
    </w:p>
    <w:p w:rsidR="005D305E" w:rsidRPr="00E95500" w:rsidRDefault="005D305E" w:rsidP="005D305E">
      <w:pPr>
        <w:ind w:firstLine="720"/>
        <w:rPr>
          <w:rFonts w:asciiTheme="majorBidi" w:hAnsiTheme="majorBidi" w:cstheme="majorBidi"/>
        </w:rPr>
      </w:pPr>
      <w:r w:rsidRPr="00E95500">
        <w:rPr>
          <w:rFonts w:asciiTheme="majorBidi" w:hAnsiTheme="majorBidi" w:cstheme="majorBidi"/>
        </w:rPr>
        <w:t xml:space="preserve">In 2019, the global economy was slow down from the US-China trade war, uncertainty of </w:t>
      </w:r>
    </w:p>
    <w:p w:rsidR="005D305E" w:rsidRPr="00E95500" w:rsidRDefault="005D305E" w:rsidP="005D305E">
      <w:pPr>
        <w:rPr>
          <w:rFonts w:asciiTheme="majorBidi" w:hAnsiTheme="majorBidi" w:cstheme="majorBidi"/>
        </w:rPr>
      </w:pPr>
      <w:r w:rsidRPr="00E95500">
        <w:rPr>
          <w:rFonts w:asciiTheme="majorBidi" w:hAnsiTheme="majorBidi" w:cstheme="majorBidi"/>
        </w:rPr>
        <w:t>the Brexit and low interest rates resulting the slowdown global economy.</w:t>
      </w:r>
    </w:p>
    <w:p w:rsidR="005D305E" w:rsidRPr="00E95500" w:rsidRDefault="005D305E" w:rsidP="005D305E">
      <w:pPr>
        <w:rPr>
          <w:rFonts w:asciiTheme="majorBidi" w:hAnsiTheme="majorBidi" w:cstheme="majorBidi"/>
        </w:rPr>
      </w:pPr>
      <w:r w:rsidRPr="00E95500">
        <w:rPr>
          <w:rFonts w:asciiTheme="majorBidi" w:hAnsiTheme="majorBidi" w:cstheme="majorBidi"/>
        </w:rPr>
        <w:t xml:space="preserve">               The IMF cut its global growth forecast in 2019 to the lowest level  3% from the previous year </w:t>
      </w:r>
    </w:p>
    <w:p w:rsidR="005D305E" w:rsidRPr="00E95500" w:rsidRDefault="005D305E" w:rsidP="005D305E">
      <w:pPr>
        <w:rPr>
          <w:rFonts w:asciiTheme="majorBidi" w:hAnsiTheme="majorBidi" w:cstheme="majorBidi"/>
        </w:rPr>
      </w:pPr>
      <w:r w:rsidRPr="00E95500">
        <w:rPr>
          <w:rFonts w:asciiTheme="majorBidi" w:hAnsiTheme="majorBidi" w:cstheme="majorBidi"/>
        </w:rPr>
        <w:t>3.2% and the global economic growth forecasts in 2020 have been revised down to 3.4% from 3.5%.  The World Bank adjusted forecast in 2019 to be 2.6% from 2.9% last year and expects the global economy growth in 2020 to be only 2.7% that is not different from the IMF.  The economy is likely to be affected by the trade war and financial tightness occurring around the world.</w:t>
      </w:r>
    </w:p>
    <w:p w:rsidR="005D305E" w:rsidRPr="00E95500" w:rsidRDefault="005D305E" w:rsidP="005D305E">
      <w:pPr>
        <w:rPr>
          <w:rFonts w:asciiTheme="majorBidi" w:hAnsiTheme="majorBidi" w:cstheme="majorBidi"/>
        </w:rPr>
      </w:pPr>
      <w:r w:rsidRPr="00E95500">
        <w:rPr>
          <w:rFonts w:asciiTheme="majorBidi" w:hAnsiTheme="majorBidi" w:cstheme="majorBidi"/>
        </w:rPr>
        <w:t>               The Thai economy throughout the year 2019 grew below expectation. The manufacturing and export sectors especially agricultural products related to the country majority were still be downtrend resulting overall agricultural product prices remained stable to low.  The Manufacturing Production Index (MPI) shrank by 3.8 % while MPI rose by 3.6 percent in 2018.  The Consumer Confidence Index in December 2019 stood at 68.3 from 69.1 in November.  This was the lowest number in 68 months and decresed continuously for the 10</w:t>
      </w:r>
      <w:r w:rsidRPr="00E95500">
        <w:rPr>
          <w:rFonts w:asciiTheme="majorBidi" w:hAnsiTheme="majorBidi" w:cstheme="majorBidi"/>
          <w:vertAlign w:val="superscript"/>
        </w:rPr>
        <w:t>th</w:t>
      </w:r>
      <w:r w:rsidRPr="00E95500">
        <w:rPr>
          <w:rFonts w:asciiTheme="majorBidi" w:hAnsiTheme="majorBidi" w:cstheme="majorBidi"/>
        </w:rPr>
        <w:t xml:space="preserve"> month.  The overall economic confidence index in December was at 56.0, down from November at 56.4 because consumers are concerned about present and future of  political stability, slow recovery of Thai economy,  public purchasing power unrecovered, appreciation Baht and uncertain situation of the world economy.</w:t>
      </w:r>
    </w:p>
    <w:p w:rsidR="005D305E" w:rsidRPr="00E95500" w:rsidRDefault="005D305E" w:rsidP="005D305E">
      <w:pPr>
        <w:rPr>
          <w:rFonts w:asciiTheme="majorBidi" w:hAnsiTheme="majorBidi" w:cstheme="majorBidi"/>
        </w:rPr>
      </w:pPr>
      <w:r w:rsidRPr="00E95500">
        <w:rPr>
          <w:rFonts w:asciiTheme="majorBidi" w:hAnsiTheme="majorBidi" w:cstheme="majorBidi"/>
        </w:rPr>
        <w:t>               Election results in March 2019, the PPP has established a government and Gen. Prayut Chan Ocha is the prime minister after a long absence of elections due to the 2014 coup.  After establishing  the cabinet,  Fitch and Moody’s have adjusted their outlook on the Thai economy to be positive from original stable, this has been the first time perspective since 2003, reflecting the positive view on investment and human capital improvement in Thailand.  Thailand has a business atmosphere that encourages competition and could accept well external factors.</w:t>
      </w:r>
    </w:p>
    <w:p w:rsidR="005D305E" w:rsidRPr="00E95500" w:rsidRDefault="005D305E" w:rsidP="005D305E">
      <w:pPr>
        <w:rPr>
          <w:rFonts w:asciiTheme="majorBidi" w:hAnsiTheme="majorBidi" w:cstheme="majorBidi"/>
        </w:rPr>
      </w:pPr>
      <w:r w:rsidRPr="00E95500">
        <w:rPr>
          <w:rFonts w:asciiTheme="majorBidi" w:hAnsiTheme="majorBidi" w:cstheme="majorBidi"/>
        </w:rPr>
        <w:t xml:space="preserve">               In 2019, the policy interest rate was reduced by 0.50%, with the MPC resolving to reduce the total interest rate twice by 0.25% each time, the first reduction in 4 years resulting the lowest level of policy rate 1.25%.  Thai government bond </w:t>
      </w:r>
      <w:r w:rsidRPr="00E95500">
        <w:rPr>
          <w:rFonts w:asciiTheme="majorBidi" w:hAnsiTheme="majorBidi" w:cstheme="majorBidi"/>
        </w:rPr>
        <w:lastRenderedPageBreak/>
        <w:t>yields of 5 years and 10 years reduced to a low level of 1.34% and 1.43% that was the lowest in many years.  The appreciation Baht of last day was 29.96 baht / dollar, it was the most appreciation currency 7.6% in Asia.</w:t>
      </w:r>
    </w:p>
    <w:p w:rsidR="005D305E" w:rsidRPr="00E95500" w:rsidRDefault="005D305E" w:rsidP="005D305E">
      <w:pPr>
        <w:rPr>
          <w:rFonts w:asciiTheme="majorBidi" w:hAnsiTheme="majorBidi" w:cstheme="majorBidi"/>
        </w:rPr>
      </w:pPr>
    </w:p>
    <w:p w:rsidR="005D305E" w:rsidRPr="00E95500" w:rsidRDefault="005D305E" w:rsidP="005D305E">
      <w:pPr>
        <w:rPr>
          <w:rFonts w:asciiTheme="majorBidi" w:hAnsiTheme="majorBidi" w:cstheme="majorBidi"/>
        </w:rPr>
      </w:pPr>
      <w:r w:rsidRPr="00E95500">
        <w:rPr>
          <w:rFonts w:asciiTheme="majorBidi" w:hAnsiTheme="majorBidi" w:cstheme="majorBidi"/>
        </w:rPr>
        <w:t xml:space="preserve">Economic Trends and Stock Markets in </w:t>
      </w:r>
      <w:r w:rsidRPr="00E95500">
        <w:rPr>
          <w:rFonts w:asciiTheme="majorBidi" w:hAnsiTheme="majorBidi" w:cstheme="majorBidi"/>
          <w:rtl/>
          <w:cs/>
        </w:rPr>
        <w:t>2020</w:t>
      </w:r>
    </w:p>
    <w:p w:rsidR="005D305E" w:rsidRPr="00E95500" w:rsidRDefault="005D305E" w:rsidP="005D305E">
      <w:pPr>
        <w:rPr>
          <w:rFonts w:asciiTheme="majorBidi" w:hAnsiTheme="majorBidi" w:cstheme="majorBidi"/>
        </w:rPr>
      </w:pPr>
      <w:r w:rsidRPr="00E95500">
        <w:rPr>
          <w:rFonts w:asciiTheme="majorBidi" w:hAnsiTheme="majorBidi" w:cstheme="majorBidi"/>
        </w:rPr>
        <w:tab/>
        <w:t>MP Resolution on December 16, 2019 was maintained the policy interest rate at 1.25%, assessing that the Thai economy is likely to expand below the original estimate and below the potential level due to the declining exports, remaining low inflation, Government spending and private investment trend expand lower than expected, slowdown private consumption from declining household income and employment while household debt is high and may increase during the economic slowdown.</w:t>
      </w:r>
    </w:p>
    <w:p w:rsidR="005D305E" w:rsidRPr="00E95500" w:rsidRDefault="005D305E" w:rsidP="005D305E">
      <w:pPr>
        <w:rPr>
          <w:rFonts w:asciiTheme="majorBidi" w:hAnsiTheme="majorBidi" w:cstheme="majorBidi"/>
        </w:rPr>
      </w:pPr>
      <w:r w:rsidRPr="00E95500">
        <w:rPr>
          <w:rFonts w:asciiTheme="majorBidi" w:hAnsiTheme="majorBidi" w:cstheme="majorBidi"/>
        </w:rPr>
        <w:t xml:space="preserve">             Governor of the Bank of Thailand comments the Thai economy in 2020 would grow by 2.8%, but Thailand has more potential, the economy should expand at the level of 3.5-4% because Thailand had significant political changes of Elections in March 2019 causing suspension of various projects and waiting for the new government.  But after this, the economy will have a good boost from the 2020 budget that will be passed by the House of Representatives. The large projects are going forward including many projects investment.  The current account balance in 2019 is in surplus at 6% of GDP, or about US $35 billion which is reduced from 2-3 years ago to US $44 billion.  In 2020, the surplus will be reduced to US $30 billion.</w:t>
      </w:r>
    </w:p>
    <w:p w:rsidR="005D305E" w:rsidRPr="00E95500" w:rsidRDefault="005D305E" w:rsidP="005D305E">
      <w:pPr>
        <w:ind w:right="116"/>
        <w:rPr>
          <w:rFonts w:asciiTheme="majorBidi" w:hAnsiTheme="majorBidi" w:cstheme="majorBidi"/>
        </w:rPr>
      </w:pPr>
      <w:r w:rsidRPr="00E95500">
        <w:rPr>
          <w:rFonts w:asciiTheme="majorBidi" w:hAnsiTheme="majorBidi" w:cstheme="majorBidi"/>
        </w:rPr>
        <w:tab/>
        <w:t>Exports and imports were mainly affected by the global economic slowdown from the trade war resulting international trade and exports in many countries around the world have shrinked.  Thai exports in 11 months were reduced by 2.8 percent with export value at US $227,090 million and import value at US $218,081 million decreasing 5.2 percent. Thailand still has a trade surplus of $9,009 million, and the Ministry of Commerce predicts that exports in 2019 should be -2 percent or valued at US $247,898 million while exports in 2020 is expected to grow at 3% or value at US $250,000 million.  The private sector, Kasikorn Thai Research Center views that exports in 2020 should be -1 percent.</w:t>
      </w:r>
    </w:p>
    <w:p w:rsidR="005D305E" w:rsidRPr="00E95500" w:rsidRDefault="005D305E" w:rsidP="005D305E">
      <w:pPr>
        <w:ind w:firstLine="720"/>
        <w:rPr>
          <w:rFonts w:asciiTheme="majorBidi" w:hAnsiTheme="majorBidi" w:cstheme="majorBidi"/>
        </w:rPr>
      </w:pPr>
      <w:r w:rsidRPr="00E95500">
        <w:rPr>
          <w:rFonts w:asciiTheme="majorBidi" w:hAnsiTheme="majorBidi" w:cstheme="majorBidi"/>
        </w:rPr>
        <w:t>Factors affecting the SET in 2020</w:t>
      </w:r>
    </w:p>
    <w:p w:rsidR="005D305E" w:rsidRPr="00E95500" w:rsidRDefault="005D305E" w:rsidP="005D305E">
      <w:pPr>
        <w:ind w:firstLine="720"/>
        <w:rPr>
          <w:rFonts w:asciiTheme="majorBidi" w:hAnsiTheme="majorBidi" w:cstheme="majorBidi"/>
        </w:rPr>
      </w:pPr>
      <w:r w:rsidRPr="00E95500">
        <w:rPr>
          <w:rFonts w:asciiTheme="majorBidi" w:hAnsiTheme="majorBidi" w:cstheme="majorBidi"/>
        </w:rPr>
        <w:t>Budget delays in 2020, budget limit 3.2 trillion Baht is expected to pass the parliament and announced in late February, not later than mid March 2020 which is delayed 4-5 months, resulting   late disbursement of an investment budget 6.55 billion Baht that affects the progress of large investment projects.</w:t>
      </w:r>
    </w:p>
    <w:p w:rsidR="005D305E" w:rsidRPr="00E95500" w:rsidRDefault="005D305E" w:rsidP="005D305E">
      <w:pPr>
        <w:ind w:firstLine="720"/>
        <w:rPr>
          <w:rFonts w:asciiTheme="majorBidi" w:hAnsiTheme="majorBidi" w:cstheme="majorBidi"/>
        </w:rPr>
      </w:pPr>
      <w:r w:rsidRPr="00E95500">
        <w:rPr>
          <w:rFonts w:asciiTheme="majorBidi" w:hAnsiTheme="majorBidi" w:cstheme="majorBidi"/>
        </w:rPr>
        <w:t>Drought problem, Kasikorn Thai Research Center expects to be severe and long until May 2020 because the water level of large dam is only 30 percent.  The drought situation in 2020 should be more severe than last year that affects the agricultural products to be harvested during this drought season Including affecting farmers income to face difficulty.  To assess the value of economic losses may be 17,000-19,000 million Baht or 0.10-0.11 percent of GDP which is a damage assessment of mainly rice, cassava and sugarcane.</w:t>
      </w:r>
    </w:p>
    <w:p w:rsidR="005D305E" w:rsidRPr="00E95500" w:rsidRDefault="005D305E" w:rsidP="005D305E">
      <w:pPr>
        <w:ind w:firstLine="720"/>
        <w:rPr>
          <w:rFonts w:asciiTheme="majorBidi" w:hAnsiTheme="majorBidi" w:cstheme="majorBidi"/>
        </w:rPr>
      </w:pPr>
      <w:r w:rsidRPr="00E95500">
        <w:rPr>
          <w:rFonts w:asciiTheme="majorBidi" w:hAnsiTheme="majorBidi" w:cstheme="majorBidi"/>
        </w:rPr>
        <w:t>The appreciation of Baht affects exports, especially agricultural products which is 10% of export value.  The baht is still likely to strengthen because the current account balance in 2020 is still in surplus due to the export and import value tends to be stable from the previous year and tourism continues to grow at a slow rate.  In addition, current account surplus at a high level, huge reserves to foreign debt also make the Baht be a regional safe haven.</w:t>
      </w:r>
    </w:p>
    <w:p w:rsidR="005D305E" w:rsidRPr="00E95500" w:rsidRDefault="005D305E" w:rsidP="005D305E">
      <w:pPr>
        <w:ind w:firstLine="720"/>
        <w:rPr>
          <w:rFonts w:asciiTheme="majorBidi" w:hAnsiTheme="majorBidi" w:cstheme="majorBidi"/>
        </w:rPr>
      </w:pPr>
      <w:r w:rsidRPr="00E95500">
        <w:rPr>
          <w:rFonts w:asciiTheme="majorBidi" w:hAnsiTheme="majorBidi" w:cstheme="majorBidi"/>
        </w:rPr>
        <w:t xml:space="preserve">SET INDEX in 2019 closed at 1579.84, Forward PE was at 16.90 times, the average daily trading value including MAI was 5.31 billion Baht per day, foreign net sales 4.47 billion Baht.  In 2020, the company profits in the stock market will </w:t>
      </w:r>
      <w:r w:rsidRPr="00E95500">
        <w:rPr>
          <w:rFonts w:asciiTheme="majorBidi" w:hAnsiTheme="majorBidi" w:cstheme="majorBidi"/>
        </w:rPr>
        <w:lastRenderedPageBreak/>
        <w:t>not increase much as GDP growth about 2.5-2.8% and profits of listed companies increase approximately 3.5-4.5% due to the economy is likely to grow below the potential, the late budget uncertainty, the last longer drought than usual and the stronger Baht than other countries in the same region.</w:t>
      </w:r>
      <w:r w:rsidRPr="00E95500">
        <w:rPr>
          <w:rFonts w:asciiTheme="majorBidi" w:hAnsiTheme="majorBidi" w:cstheme="majorBidi"/>
          <w:rtl/>
          <w:cs/>
        </w:rPr>
        <w:t xml:space="preserve"> </w:t>
      </w:r>
      <w:r w:rsidRPr="00E95500">
        <w:rPr>
          <w:rFonts w:asciiTheme="majorBidi" w:hAnsiTheme="majorBidi" w:cstheme="majorBidi"/>
        </w:rPr>
        <w:t xml:space="preserve"> However, the economy could return to expand about 3.00% to 3.50% from public and private investment or household consumption recovery.  The possibility of these factors should be seen at the end of second quarter resulting the company profits would increase 5-6%.  SET INDEX forecasts in 2020 will be approximately 1,500 - 1,596 points, for the best case will be 1,536 - 1,635 points and Forward PE 15.5-16.5 times.</w:t>
      </w:r>
    </w:p>
    <w:p w:rsidR="005D305E" w:rsidRDefault="00D34464" w:rsidP="005D30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color w:val="222222"/>
        </w:rPr>
      </w:pPr>
      <w:r w:rsidRPr="00E95500">
        <w:rPr>
          <w:rFonts w:asciiTheme="majorBidi" w:eastAsia="Times New Roman" w:hAnsiTheme="majorBidi" w:cstheme="majorBidi"/>
          <w:color w:val="222222"/>
        </w:rPr>
        <w:tab/>
      </w:r>
      <w:r w:rsidR="005D305E" w:rsidRPr="00E95500">
        <w:rPr>
          <w:rFonts w:asciiTheme="majorBidi" w:eastAsia="Times New Roman" w:hAnsiTheme="majorBidi" w:cstheme="majorBidi"/>
          <w:color w:val="222222"/>
        </w:rPr>
        <w:t xml:space="preserve">In 2020, the non-life insurance business will grow by 5.6% as a result of the accelerated growth of the Thai economy which will grow by 3.3%, supported by private spending, government spending and investment in large scale transport infrastructure of state enterprises This will help build confidence for the private sector to invest more in the country. For external demand, expects the export of goods and services to expand </w:t>
      </w:r>
      <w:r w:rsidR="005D305E" w:rsidRPr="00E95500">
        <w:rPr>
          <w:rFonts w:asciiTheme="majorBidi" w:hAnsiTheme="majorBidi" w:cstheme="majorBidi"/>
          <w:color w:val="222222"/>
        </w:rPr>
        <w:t>at a faster pace from 2019 as the economic growth of Thailand's trading partners.</w:t>
      </w:r>
    </w:p>
    <w:p w:rsidR="005D305E" w:rsidRPr="00434843" w:rsidRDefault="005D305E" w:rsidP="005D30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ajorBidi" w:hAnsiTheme="majorBidi" w:cstheme="majorBidi"/>
          <w:color w:val="222222"/>
        </w:rPr>
      </w:pPr>
    </w:p>
    <w:p w:rsidR="005D305E" w:rsidRDefault="005D305E" w:rsidP="00946056">
      <w:pPr>
        <w:pStyle w:val="Default"/>
        <w:spacing w:line="350" w:lineRule="exact"/>
        <w:rPr>
          <w:rFonts w:asciiTheme="majorBidi" w:hAnsiTheme="majorBidi" w:cstheme="majorBidi"/>
          <w:b/>
          <w:bCs/>
          <w:color w:val="auto"/>
          <w:sz w:val="28"/>
          <w:szCs w:val="28"/>
        </w:rPr>
      </w:pPr>
    </w:p>
    <w:sectPr w:rsidR="005D305E" w:rsidSect="008E2901">
      <w:headerReference w:type="default" r:id="rId16"/>
      <w:pgSz w:w="12240" w:h="15840"/>
      <w:pgMar w:top="773" w:right="1440" w:bottom="810" w:left="1440" w:header="426" w:footer="330" w:gutter="0"/>
      <w:pgNumType w:start="7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955" w:rsidRDefault="00856955" w:rsidP="00A85E81">
      <w:r>
        <w:separator/>
      </w:r>
    </w:p>
  </w:endnote>
  <w:endnote w:type="continuationSeparator" w:id="1">
    <w:p w:rsidR="00856955" w:rsidRDefault="00856955" w:rsidP="00A85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Cordia New"/>
    <w:panose1 w:val="00000000000000000000"/>
    <w:charset w:val="DE"/>
    <w:family w:val="swiss"/>
    <w:notTrueType/>
    <w:pitch w:val="default"/>
    <w:sig w:usb0="00000000"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955" w:rsidRDefault="00856955" w:rsidP="00A85E81">
      <w:r>
        <w:separator/>
      </w:r>
    </w:p>
  </w:footnote>
  <w:footnote w:type="continuationSeparator" w:id="1">
    <w:p w:rsidR="00856955" w:rsidRDefault="00856955" w:rsidP="00A85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2D7" w:rsidRDefault="008B1607">
    <w:pPr>
      <w:pStyle w:val="Header"/>
      <w:jc w:val="center"/>
    </w:pPr>
    <w:sdt>
      <w:sdtPr>
        <w:id w:val="22198680"/>
        <w:docPartObj>
          <w:docPartGallery w:val="Page Numbers (Top of Page)"/>
          <w:docPartUnique/>
        </w:docPartObj>
      </w:sdtPr>
      <w:sdtContent>
        <w:r w:rsidR="007172D7">
          <w:t>-</w:t>
        </w:r>
        <w:r>
          <w:fldChar w:fldCharType="begin"/>
        </w:r>
        <w:r w:rsidR="004753E4">
          <w:instrText xml:space="preserve"> PAGE   \* MERGEFORMAT </w:instrText>
        </w:r>
        <w:r>
          <w:fldChar w:fldCharType="separate"/>
        </w:r>
        <w:r w:rsidR="007A6C02">
          <w:rPr>
            <w:noProof/>
          </w:rPr>
          <w:t>85</w:t>
        </w:r>
        <w:r>
          <w:rPr>
            <w:noProof/>
          </w:rPr>
          <w:fldChar w:fldCharType="end"/>
        </w:r>
      </w:sdtContent>
    </w:sdt>
    <w:r w:rsidR="007172D7">
      <w:t>-</w:t>
    </w:r>
  </w:p>
  <w:p w:rsidR="007172D7" w:rsidRDefault="007172D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0D06"/>
    <w:multiLevelType w:val="multilevel"/>
    <w:tmpl w:val="997E1066"/>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1635"/>
        </w:tabs>
        <w:ind w:left="1635" w:hanging="36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1">
    <w:nsid w:val="038658DA"/>
    <w:multiLevelType w:val="singleLevel"/>
    <w:tmpl w:val="E9C001BA"/>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2">
    <w:nsid w:val="07DB05EB"/>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
    <w:nsid w:val="08AA053E"/>
    <w:multiLevelType w:val="singleLevel"/>
    <w:tmpl w:val="AE4C3726"/>
    <w:lvl w:ilvl="0">
      <w:start w:val="3"/>
      <w:numFmt w:val="decimal"/>
      <w:lvlText w:val="(%1)"/>
      <w:lvlJc w:val="left"/>
      <w:pPr>
        <w:tabs>
          <w:tab w:val="num" w:pos="1230"/>
        </w:tabs>
        <w:ind w:left="1230" w:hanging="360"/>
      </w:pPr>
      <w:rPr>
        <w:rFonts w:hint="default"/>
      </w:rPr>
    </w:lvl>
  </w:abstractNum>
  <w:abstractNum w:abstractNumId="4">
    <w:nsid w:val="0B70057B"/>
    <w:multiLevelType w:val="singleLevel"/>
    <w:tmpl w:val="02AC0334"/>
    <w:lvl w:ilvl="0">
      <w:start w:val="12"/>
      <w:numFmt w:val="decimal"/>
      <w:lvlText w:val="%1."/>
      <w:lvlJc w:val="left"/>
      <w:pPr>
        <w:tabs>
          <w:tab w:val="num" w:pos="405"/>
        </w:tabs>
        <w:ind w:left="405" w:hanging="405"/>
      </w:pPr>
      <w:rPr>
        <w:rFonts w:hint="default"/>
        <w:u w:val="none"/>
      </w:rPr>
    </w:lvl>
  </w:abstractNum>
  <w:abstractNum w:abstractNumId="5">
    <w:nsid w:val="10BA7528"/>
    <w:multiLevelType w:val="hybridMultilevel"/>
    <w:tmpl w:val="7E3E9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241BC"/>
    <w:multiLevelType w:val="hybridMultilevel"/>
    <w:tmpl w:val="9274EEE6"/>
    <w:lvl w:ilvl="0" w:tplc="F9FAB86C">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7">
    <w:nsid w:val="1EE03B0E"/>
    <w:multiLevelType w:val="hybridMultilevel"/>
    <w:tmpl w:val="A1B05E52"/>
    <w:lvl w:ilvl="0" w:tplc="093461F0">
      <w:start w:val="1"/>
      <w:numFmt w:val="decimal"/>
      <w:lvlText w:val="%1."/>
      <w:lvlJc w:val="left"/>
      <w:pPr>
        <w:ind w:left="1545" w:hanging="36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8">
    <w:nsid w:val="240053C8"/>
    <w:multiLevelType w:val="multilevel"/>
    <w:tmpl w:val="E9F28ED2"/>
    <w:lvl w:ilvl="0">
      <w:start w:val="11"/>
      <w:numFmt w:val="decimal"/>
      <w:lvlText w:val="%1"/>
      <w:lvlJc w:val="left"/>
      <w:pPr>
        <w:tabs>
          <w:tab w:val="num" w:pos="510"/>
        </w:tabs>
        <w:ind w:left="510" w:hanging="510"/>
      </w:pPr>
      <w:rPr>
        <w:rFonts w:hint="default"/>
      </w:rPr>
    </w:lvl>
    <w:lvl w:ilvl="1">
      <w:start w:val="11"/>
      <w:numFmt w:val="decimal"/>
      <w:lvlText w:val="%1.%2"/>
      <w:lvlJc w:val="left"/>
      <w:pPr>
        <w:tabs>
          <w:tab w:val="num" w:pos="1725"/>
        </w:tabs>
        <w:ind w:left="1725" w:hanging="510"/>
      </w:pPr>
      <w:rPr>
        <w:rFonts w:hint="default"/>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4365"/>
        </w:tabs>
        <w:ind w:left="4365" w:hanging="720"/>
      </w:pPr>
      <w:rPr>
        <w:rFonts w:hint="default"/>
      </w:rPr>
    </w:lvl>
    <w:lvl w:ilvl="4">
      <w:start w:val="1"/>
      <w:numFmt w:val="decimal"/>
      <w:lvlText w:val="%1.%2.%3.%4.%5"/>
      <w:lvlJc w:val="left"/>
      <w:pPr>
        <w:tabs>
          <w:tab w:val="num" w:pos="5580"/>
        </w:tabs>
        <w:ind w:left="5580" w:hanging="720"/>
      </w:pPr>
      <w:rPr>
        <w:rFonts w:hint="default"/>
      </w:rPr>
    </w:lvl>
    <w:lvl w:ilvl="5">
      <w:start w:val="1"/>
      <w:numFmt w:val="decimal"/>
      <w:lvlText w:val="%1.%2.%3.%4.%5.%6"/>
      <w:lvlJc w:val="left"/>
      <w:pPr>
        <w:tabs>
          <w:tab w:val="num" w:pos="7155"/>
        </w:tabs>
        <w:ind w:left="7155" w:hanging="1080"/>
      </w:pPr>
      <w:rPr>
        <w:rFonts w:hint="default"/>
      </w:rPr>
    </w:lvl>
    <w:lvl w:ilvl="6">
      <w:start w:val="1"/>
      <w:numFmt w:val="decimal"/>
      <w:lvlText w:val="%1.%2.%3.%4.%5.%6.%7"/>
      <w:lvlJc w:val="left"/>
      <w:pPr>
        <w:tabs>
          <w:tab w:val="num" w:pos="8370"/>
        </w:tabs>
        <w:ind w:left="8370" w:hanging="1080"/>
      </w:pPr>
      <w:rPr>
        <w:rFonts w:hint="default"/>
      </w:rPr>
    </w:lvl>
    <w:lvl w:ilvl="7">
      <w:start w:val="1"/>
      <w:numFmt w:val="decimal"/>
      <w:lvlText w:val="%1.%2.%3.%4.%5.%6.%7.%8"/>
      <w:lvlJc w:val="left"/>
      <w:pPr>
        <w:tabs>
          <w:tab w:val="num" w:pos="9585"/>
        </w:tabs>
        <w:ind w:left="9585" w:hanging="1080"/>
      </w:pPr>
      <w:rPr>
        <w:rFonts w:hint="default"/>
      </w:rPr>
    </w:lvl>
    <w:lvl w:ilvl="8">
      <w:start w:val="1"/>
      <w:numFmt w:val="decimal"/>
      <w:lvlText w:val="%1.%2.%3.%4.%5.%6.%7.%8.%9"/>
      <w:lvlJc w:val="left"/>
      <w:pPr>
        <w:tabs>
          <w:tab w:val="num" w:pos="11160"/>
        </w:tabs>
        <w:ind w:left="11160" w:hanging="1440"/>
      </w:pPr>
      <w:rPr>
        <w:rFonts w:hint="default"/>
      </w:rPr>
    </w:lvl>
  </w:abstractNum>
  <w:abstractNum w:abstractNumId="9">
    <w:nsid w:val="2A24590C"/>
    <w:multiLevelType w:val="singleLevel"/>
    <w:tmpl w:val="041E000F"/>
    <w:lvl w:ilvl="0">
      <w:start w:val="1"/>
      <w:numFmt w:val="decimal"/>
      <w:lvlText w:val="%1."/>
      <w:lvlJc w:val="left"/>
      <w:pPr>
        <w:tabs>
          <w:tab w:val="num" w:pos="360"/>
        </w:tabs>
        <w:ind w:left="360" w:hanging="360"/>
      </w:pPr>
    </w:lvl>
  </w:abstractNum>
  <w:abstractNum w:abstractNumId="10">
    <w:nsid w:val="32871C69"/>
    <w:multiLevelType w:val="singleLevel"/>
    <w:tmpl w:val="5B38FD06"/>
    <w:lvl w:ilvl="0">
      <w:start w:val="1"/>
      <w:numFmt w:val="decimal"/>
      <w:lvlText w:val="%1."/>
      <w:lvlJc w:val="left"/>
      <w:pPr>
        <w:tabs>
          <w:tab w:val="num" w:pos="1830"/>
        </w:tabs>
        <w:ind w:left="1830" w:hanging="360"/>
      </w:pPr>
      <w:rPr>
        <w:rFonts w:hint="default"/>
      </w:rPr>
    </w:lvl>
  </w:abstractNum>
  <w:abstractNum w:abstractNumId="11">
    <w:nsid w:val="395D586E"/>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2">
    <w:nsid w:val="39E007AA"/>
    <w:multiLevelType w:val="singleLevel"/>
    <w:tmpl w:val="88E2D1D6"/>
    <w:lvl w:ilvl="0">
      <w:start w:val="3"/>
      <w:numFmt w:val="decimal"/>
      <w:lvlText w:val="(%1)"/>
      <w:lvlJc w:val="left"/>
      <w:pPr>
        <w:tabs>
          <w:tab w:val="num" w:pos="675"/>
        </w:tabs>
        <w:ind w:left="675" w:hanging="675"/>
      </w:pPr>
      <w:rPr>
        <w:rFonts w:hint="default"/>
        <w:u w:val="none"/>
      </w:rPr>
    </w:lvl>
  </w:abstractNum>
  <w:abstractNum w:abstractNumId="13">
    <w:nsid w:val="3DA348E8"/>
    <w:multiLevelType w:val="hybridMultilevel"/>
    <w:tmpl w:val="E2B27174"/>
    <w:lvl w:ilvl="0" w:tplc="90E40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B809CB"/>
    <w:multiLevelType w:val="hybridMultilevel"/>
    <w:tmpl w:val="D24E7B4E"/>
    <w:lvl w:ilvl="0" w:tplc="04090001">
      <w:start w:val="1"/>
      <w:numFmt w:val="bullet"/>
      <w:lvlText w:val=""/>
      <w:lvlJc w:val="left"/>
      <w:pPr>
        <w:ind w:left="2370" w:hanging="360"/>
      </w:pPr>
      <w:rPr>
        <w:rFonts w:ascii="Symbol" w:hAnsi="Symbol" w:hint="default"/>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abstractNum w:abstractNumId="15">
    <w:nsid w:val="46B840EF"/>
    <w:multiLevelType w:val="multilevel"/>
    <w:tmpl w:val="CA4C5D66"/>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2700"/>
        </w:tabs>
        <w:ind w:left="2700" w:hanging="72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545"/>
        </w:tabs>
        <w:ind w:left="4545" w:hanging="1080"/>
      </w:pPr>
      <w:rPr>
        <w:rFonts w:hint="default"/>
      </w:rPr>
    </w:lvl>
    <w:lvl w:ilvl="8">
      <w:start w:val="1"/>
      <w:numFmt w:val="decimal"/>
      <w:lvlText w:val="%1.%2.%3.%4.%5.%6.%7.%8.%9"/>
      <w:lvlJc w:val="left"/>
      <w:pPr>
        <w:tabs>
          <w:tab w:val="num" w:pos="5400"/>
        </w:tabs>
        <w:ind w:left="5400" w:hanging="1440"/>
      </w:pPr>
      <w:rPr>
        <w:rFonts w:hint="default"/>
      </w:rPr>
    </w:lvl>
  </w:abstractNum>
  <w:abstractNum w:abstractNumId="16">
    <w:nsid w:val="47955E7A"/>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17">
    <w:nsid w:val="4F1A6C7E"/>
    <w:multiLevelType w:val="multilevel"/>
    <w:tmpl w:val="D1C27932"/>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1830"/>
        </w:tabs>
        <w:ind w:left="1830" w:hanging="360"/>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18">
    <w:nsid w:val="514E664E"/>
    <w:multiLevelType w:val="singleLevel"/>
    <w:tmpl w:val="15F488DE"/>
    <w:lvl w:ilvl="0">
      <w:start w:val="3"/>
      <w:numFmt w:val="decimal"/>
      <w:lvlText w:val="(%1)"/>
      <w:lvlJc w:val="left"/>
      <w:pPr>
        <w:tabs>
          <w:tab w:val="num" w:pos="1230"/>
        </w:tabs>
        <w:ind w:left="1230" w:hanging="360"/>
      </w:pPr>
      <w:rPr>
        <w:rFonts w:hint="default"/>
      </w:rPr>
    </w:lvl>
  </w:abstractNum>
  <w:abstractNum w:abstractNumId="19">
    <w:nsid w:val="54CE252E"/>
    <w:multiLevelType w:val="hybridMultilevel"/>
    <w:tmpl w:val="48E00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53076C"/>
    <w:multiLevelType w:val="multilevel"/>
    <w:tmpl w:val="C0200F34"/>
    <w:lvl w:ilvl="0">
      <w:start w:val="10"/>
      <w:numFmt w:val="decimal"/>
      <w:lvlText w:val="%1"/>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1">
    <w:nsid w:val="5A8E3DF6"/>
    <w:multiLevelType w:val="singleLevel"/>
    <w:tmpl w:val="A9106B10"/>
    <w:lvl w:ilvl="0">
      <w:start w:val="1"/>
      <w:numFmt w:val="decimal"/>
      <w:lvlText w:val="(%1)"/>
      <w:lvlJc w:val="left"/>
      <w:pPr>
        <w:tabs>
          <w:tab w:val="num" w:pos="825"/>
        </w:tabs>
        <w:ind w:left="825" w:hanging="435"/>
      </w:pPr>
      <w:rPr>
        <w:rFonts w:hint="default"/>
      </w:rPr>
    </w:lvl>
  </w:abstractNum>
  <w:abstractNum w:abstractNumId="22">
    <w:nsid w:val="61542F85"/>
    <w:multiLevelType w:val="hybridMultilevel"/>
    <w:tmpl w:val="6FD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BC19B6"/>
    <w:multiLevelType w:val="singleLevel"/>
    <w:tmpl w:val="47FAB3EE"/>
    <w:lvl w:ilvl="0">
      <w:start w:val="8"/>
      <w:numFmt w:val="hebrew2"/>
      <w:lvlText w:val="%1)"/>
      <w:lvlJc w:val="left"/>
      <w:pPr>
        <w:tabs>
          <w:tab w:val="num" w:pos="1635"/>
        </w:tabs>
        <w:ind w:left="1635" w:hanging="375"/>
      </w:pPr>
      <w:rPr>
        <w:rFonts w:hint="default"/>
      </w:rPr>
    </w:lvl>
  </w:abstractNum>
  <w:abstractNum w:abstractNumId="24">
    <w:nsid w:val="685D14B3"/>
    <w:multiLevelType w:val="singleLevel"/>
    <w:tmpl w:val="7F88E9AE"/>
    <w:lvl w:ilvl="0">
      <w:start w:val="2"/>
      <w:numFmt w:val="decimal"/>
      <w:lvlText w:val="(%1)"/>
      <w:lvlJc w:val="left"/>
      <w:pPr>
        <w:tabs>
          <w:tab w:val="num" w:pos="810"/>
        </w:tabs>
        <w:ind w:left="810" w:hanging="450"/>
      </w:pPr>
      <w:rPr>
        <w:rFonts w:hint="default"/>
        <w:u w:val="none"/>
      </w:rPr>
    </w:lvl>
  </w:abstractNum>
  <w:abstractNum w:abstractNumId="25">
    <w:nsid w:val="69163A52"/>
    <w:multiLevelType w:val="multilevel"/>
    <w:tmpl w:val="51CC5B1E"/>
    <w:lvl w:ilvl="0">
      <w:start w:val="116"/>
      <w:numFmt w:val="decimal"/>
      <w:lvlText w:val="%1"/>
      <w:lvlJc w:val="left"/>
      <w:pPr>
        <w:tabs>
          <w:tab w:val="num" w:pos="510"/>
        </w:tabs>
        <w:ind w:left="510" w:hanging="510"/>
      </w:pPr>
      <w:rPr>
        <w:rFonts w:hint="default"/>
      </w:rPr>
    </w:lvl>
    <w:lvl w:ilvl="1">
      <w:start w:val="6"/>
      <w:numFmt w:val="decimal"/>
      <w:lvlText w:val="%1.%2"/>
      <w:lvlJc w:val="left"/>
      <w:pPr>
        <w:tabs>
          <w:tab w:val="num" w:pos="1785"/>
        </w:tabs>
        <w:ind w:left="1785" w:hanging="51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26">
    <w:nsid w:val="69941BB2"/>
    <w:multiLevelType w:val="singleLevel"/>
    <w:tmpl w:val="653891DA"/>
    <w:lvl w:ilvl="0">
      <w:start w:val="1"/>
      <w:numFmt w:val="decimal"/>
      <w:lvlText w:val="%1"/>
      <w:lvlJc w:val="left"/>
      <w:pPr>
        <w:tabs>
          <w:tab w:val="num" w:pos="360"/>
        </w:tabs>
        <w:ind w:left="360" w:hanging="360"/>
      </w:pPr>
      <w:rPr>
        <w:rFonts w:hint="default"/>
      </w:rPr>
    </w:lvl>
  </w:abstractNum>
  <w:abstractNum w:abstractNumId="27">
    <w:nsid w:val="69A81FB7"/>
    <w:multiLevelType w:val="multilevel"/>
    <w:tmpl w:val="DD0006C0"/>
    <w:lvl w:ilvl="0">
      <w:start w:val="3"/>
      <w:numFmt w:val="decimal"/>
      <w:lvlText w:val="%1"/>
      <w:lvlJc w:val="left"/>
      <w:pPr>
        <w:tabs>
          <w:tab w:val="num" w:pos="555"/>
        </w:tabs>
        <w:ind w:left="555" w:hanging="555"/>
      </w:pPr>
      <w:rPr>
        <w:rFonts w:hint="default"/>
      </w:rPr>
    </w:lvl>
    <w:lvl w:ilvl="1">
      <w:start w:val="7"/>
      <w:numFmt w:val="decimal"/>
      <w:lvlText w:val="%1.%2"/>
      <w:lvlJc w:val="left"/>
      <w:pPr>
        <w:tabs>
          <w:tab w:val="num" w:pos="1155"/>
        </w:tabs>
        <w:ind w:left="1155" w:hanging="55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120"/>
        </w:tabs>
        <w:ind w:left="3120" w:hanging="72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28">
    <w:nsid w:val="6D7C75FC"/>
    <w:multiLevelType w:val="hybridMultilevel"/>
    <w:tmpl w:val="510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07F5D"/>
    <w:multiLevelType w:val="hybridMultilevel"/>
    <w:tmpl w:val="A8EC1B0E"/>
    <w:lvl w:ilvl="0" w:tplc="0584E4B6">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30">
    <w:nsid w:val="729C26A9"/>
    <w:multiLevelType w:val="hybridMultilevel"/>
    <w:tmpl w:val="D1EE1F4A"/>
    <w:lvl w:ilvl="0" w:tplc="E3B40F56">
      <w:start w:val="1"/>
      <w:numFmt w:val="decimal"/>
      <w:lvlText w:val="%1)"/>
      <w:lvlJc w:val="left"/>
      <w:pPr>
        <w:ind w:left="2475" w:hanging="360"/>
      </w:pPr>
      <w:rPr>
        <w:rFonts w:hint="default"/>
      </w:r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31">
    <w:nsid w:val="747A33FC"/>
    <w:multiLevelType w:val="hybridMultilevel"/>
    <w:tmpl w:val="7F9E2CE0"/>
    <w:lvl w:ilvl="0" w:tplc="81004E54">
      <w:start w:val="1"/>
      <w:numFmt w:val="decimal"/>
      <w:lvlText w:val="(%1)"/>
      <w:lvlJc w:val="left"/>
      <w:pPr>
        <w:ind w:left="2370" w:hanging="360"/>
      </w:pPr>
      <w:rPr>
        <w:rFonts w:hint="default"/>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32">
    <w:nsid w:val="74FE7B7F"/>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33">
    <w:nsid w:val="76ED3085"/>
    <w:multiLevelType w:val="hybridMultilevel"/>
    <w:tmpl w:val="241470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6D32FF"/>
    <w:multiLevelType w:val="multilevel"/>
    <w:tmpl w:val="39F6001C"/>
    <w:lvl w:ilvl="0">
      <w:start w:val="3"/>
      <w:numFmt w:val="decimal"/>
      <w:lvlText w:val="%1"/>
      <w:lvlJc w:val="left"/>
      <w:pPr>
        <w:tabs>
          <w:tab w:val="num" w:pos="375"/>
        </w:tabs>
        <w:ind w:left="375" w:hanging="375"/>
      </w:pPr>
      <w:rPr>
        <w:rFonts w:hint="default"/>
      </w:rPr>
    </w:lvl>
    <w:lvl w:ilvl="1">
      <w:start w:val="8"/>
      <w:numFmt w:val="decimal"/>
      <w:lvlText w:val="%1.%2"/>
      <w:lvlJc w:val="left"/>
      <w:pPr>
        <w:tabs>
          <w:tab w:val="num" w:pos="1845"/>
        </w:tabs>
        <w:ind w:left="1845" w:hanging="375"/>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35">
    <w:nsid w:val="7D2A0AA5"/>
    <w:multiLevelType w:val="singleLevel"/>
    <w:tmpl w:val="40D491DA"/>
    <w:lvl w:ilvl="0">
      <w:start w:val="11"/>
      <w:numFmt w:val="decimal"/>
      <w:lvlText w:val="%1. "/>
      <w:legacy w:legacy="1" w:legacySpace="0" w:legacyIndent="360"/>
      <w:lvlJc w:val="left"/>
      <w:pPr>
        <w:ind w:left="-900" w:hanging="360"/>
      </w:pPr>
      <w:rPr>
        <w:rFonts w:ascii="AngsanaUPC" w:hAnsi="AngsanaUPC" w:hint="default"/>
        <w:b/>
        <w:i w:val="0"/>
        <w:sz w:val="28"/>
        <w:u w:val="none"/>
      </w:rPr>
    </w:lvl>
  </w:abstractNum>
  <w:abstractNum w:abstractNumId="36">
    <w:nsid w:val="7DED426C"/>
    <w:multiLevelType w:val="singleLevel"/>
    <w:tmpl w:val="041E000F"/>
    <w:lvl w:ilvl="0">
      <w:start w:val="1"/>
      <w:numFmt w:val="decimal"/>
      <w:lvlText w:val="%1."/>
      <w:lvlJc w:val="left"/>
      <w:pPr>
        <w:tabs>
          <w:tab w:val="num" w:pos="360"/>
        </w:tabs>
        <w:ind w:left="360" w:hanging="360"/>
      </w:pPr>
    </w:lvl>
  </w:abstractNum>
  <w:num w:numId="1">
    <w:abstractNumId w:val="4"/>
  </w:num>
  <w:num w:numId="2">
    <w:abstractNumId w:val="12"/>
  </w:num>
  <w:num w:numId="3">
    <w:abstractNumId w:val="9"/>
  </w:num>
  <w:num w:numId="4">
    <w:abstractNumId w:val="20"/>
  </w:num>
  <w:num w:numId="5">
    <w:abstractNumId w:val="21"/>
  </w:num>
  <w:num w:numId="6">
    <w:abstractNumId w:val="23"/>
  </w:num>
  <w:num w:numId="7">
    <w:abstractNumId w:val="27"/>
  </w:num>
  <w:num w:numId="8">
    <w:abstractNumId w:val="1"/>
  </w:num>
  <w:num w:numId="9">
    <w:abstractNumId w:val="26"/>
  </w:num>
  <w:num w:numId="10">
    <w:abstractNumId w:val="16"/>
  </w:num>
  <w:num w:numId="11">
    <w:abstractNumId w:val="32"/>
  </w:num>
  <w:num w:numId="12">
    <w:abstractNumId w:val="35"/>
  </w:num>
  <w:num w:numId="13">
    <w:abstractNumId w:val="15"/>
  </w:num>
  <w:num w:numId="14">
    <w:abstractNumId w:val="36"/>
  </w:num>
  <w:num w:numId="15">
    <w:abstractNumId w:val="24"/>
  </w:num>
  <w:num w:numId="16">
    <w:abstractNumId w:val="8"/>
  </w:num>
  <w:num w:numId="17">
    <w:abstractNumId w:val="25"/>
  </w:num>
  <w:num w:numId="18">
    <w:abstractNumId w:val="34"/>
  </w:num>
  <w:num w:numId="19">
    <w:abstractNumId w:val="17"/>
  </w:num>
  <w:num w:numId="20">
    <w:abstractNumId w:val="18"/>
  </w:num>
  <w:num w:numId="21">
    <w:abstractNumId w:val="3"/>
  </w:num>
  <w:num w:numId="22">
    <w:abstractNumId w:val="10"/>
  </w:num>
  <w:num w:numId="23">
    <w:abstractNumId w:val="0"/>
  </w:num>
  <w:num w:numId="24">
    <w:abstractNumId w:val="30"/>
  </w:num>
  <w:num w:numId="25">
    <w:abstractNumId w:val="19"/>
  </w:num>
  <w:num w:numId="26">
    <w:abstractNumId w:val="6"/>
  </w:num>
  <w:num w:numId="27">
    <w:abstractNumId w:val="13"/>
  </w:num>
  <w:num w:numId="28">
    <w:abstractNumId w:val="31"/>
  </w:num>
  <w:num w:numId="29">
    <w:abstractNumId w:val="14"/>
  </w:num>
  <w:num w:numId="30">
    <w:abstractNumId w:val="29"/>
  </w:num>
  <w:num w:numId="31">
    <w:abstractNumId w:val="2"/>
  </w:num>
  <w:num w:numId="32">
    <w:abstractNumId w:val="11"/>
  </w:num>
  <w:num w:numId="33">
    <w:abstractNumId w:val="7"/>
  </w:num>
  <w:num w:numId="34">
    <w:abstractNumId w:val="28"/>
  </w:num>
  <w:num w:numId="35">
    <w:abstractNumId w:val="22"/>
  </w:num>
  <w:num w:numId="36">
    <w:abstractNumId w:val="5"/>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applyBreakingRules/>
  </w:compat>
  <w:rsids>
    <w:rsidRoot w:val="008363BF"/>
    <w:rsid w:val="00002627"/>
    <w:rsid w:val="000114AC"/>
    <w:rsid w:val="00012C5C"/>
    <w:rsid w:val="000166CB"/>
    <w:rsid w:val="00017B76"/>
    <w:rsid w:val="00022557"/>
    <w:rsid w:val="00036B87"/>
    <w:rsid w:val="00042A95"/>
    <w:rsid w:val="00043247"/>
    <w:rsid w:val="00050C93"/>
    <w:rsid w:val="00071F4B"/>
    <w:rsid w:val="00072FEC"/>
    <w:rsid w:val="000849ED"/>
    <w:rsid w:val="00085934"/>
    <w:rsid w:val="00085CF8"/>
    <w:rsid w:val="00090928"/>
    <w:rsid w:val="000950F6"/>
    <w:rsid w:val="000B15CB"/>
    <w:rsid w:val="000B2FD0"/>
    <w:rsid w:val="000B34F7"/>
    <w:rsid w:val="000B65A5"/>
    <w:rsid w:val="000B7F28"/>
    <w:rsid w:val="000C3F3F"/>
    <w:rsid w:val="000C4116"/>
    <w:rsid w:val="000E137B"/>
    <w:rsid w:val="000E15D6"/>
    <w:rsid w:val="000F00BA"/>
    <w:rsid w:val="000F0FF5"/>
    <w:rsid w:val="000F16D4"/>
    <w:rsid w:val="00105841"/>
    <w:rsid w:val="00112F38"/>
    <w:rsid w:val="00117E50"/>
    <w:rsid w:val="0012191A"/>
    <w:rsid w:val="00134D86"/>
    <w:rsid w:val="001429ED"/>
    <w:rsid w:val="0014361D"/>
    <w:rsid w:val="00147213"/>
    <w:rsid w:val="001503BE"/>
    <w:rsid w:val="00155A9B"/>
    <w:rsid w:val="00164EDD"/>
    <w:rsid w:val="00170A18"/>
    <w:rsid w:val="00172CD9"/>
    <w:rsid w:val="001831C0"/>
    <w:rsid w:val="00187C22"/>
    <w:rsid w:val="00195875"/>
    <w:rsid w:val="001B024C"/>
    <w:rsid w:val="001C159B"/>
    <w:rsid w:val="001C4A5D"/>
    <w:rsid w:val="001D7581"/>
    <w:rsid w:val="001E02FA"/>
    <w:rsid w:val="001F453C"/>
    <w:rsid w:val="00225938"/>
    <w:rsid w:val="002312C0"/>
    <w:rsid w:val="0023250F"/>
    <w:rsid w:val="002326F1"/>
    <w:rsid w:val="002335E4"/>
    <w:rsid w:val="0025247E"/>
    <w:rsid w:val="0026360F"/>
    <w:rsid w:val="002636A2"/>
    <w:rsid w:val="00263FDC"/>
    <w:rsid w:val="00274093"/>
    <w:rsid w:val="00274532"/>
    <w:rsid w:val="00282D7D"/>
    <w:rsid w:val="00283658"/>
    <w:rsid w:val="00286A4E"/>
    <w:rsid w:val="00291111"/>
    <w:rsid w:val="002A000D"/>
    <w:rsid w:val="002B1553"/>
    <w:rsid w:val="002B78CC"/>
    <w:rsid w:val="002C1346"/>
    <w:rsid w:val="002E74BD"/>
    <w:rsid w:val="002F43CC"/>
    <w:rsid w:val="002F7465"/>
    <w:rsid w:val="003018D0"/>
    <w:rsid w:val="0030509A"/>
    <w:rsid w:val="003062AE"/>
    <w:rsid w:val="00306A8B"/>
    <w:rsid w:val="003209F2"/>
    <w:rsid w:val="00327525"/>
    <w:rsid w:val="00341D9E"/>
    <w:rsid w:val="00346D96"/>
    <w:rsid w:val="003510B2"/>
    <w:rsid w:val="00353041"/>
    <w:rsid w:val="00354807"/>
    <w:rsid w:val="00363C47"/>
    <w:rsid w:val="00366676"/>
    <w:rsid w:val="0037273C"/>
    <w:rsid w:val="003826F7"/>
    <w:rsid w:val="003A0328"/>
    <w:rsid w:val="003A7327"/>
    <w:rsid w:val="003A7A54"/>
    <w:rsid w:val="003A7E77"/>
    <w:rsid w:val="003B7874"/>
    <w:rsid w:val="003B7B13"/>
    <w:rsid w:val="003C6B1E"/>
    <w:rsid w:val="003D0239"/>
    <w:rsid w:val="003E687A"/>
    <w:rsid w:val="003F650A"/>
    <w:rsid w:val="003F7E2A"/>
    <w:rsid w:val="004000CC"/>
    <w:rsid w:val="004039F1"/>
    <w:rsid w:val="00404D8F"/>
    <w:rsid w:val="004121C0"/>
    <w:rsid w:val="004160C2"/>
    <w:rsid w:val="00433818"/>
    <w:rsid w:val="00435446"/>
    <w:rsid w:val="0043747D"/>
    <w:rsid w:val="00444D1F"/>
    <w:rsid w:val="00450755"/>
    <w:rsid w:val="00456275"/>
    <w:rsid w:val="00456B1A"/>
    <w:rsid w:val="00470332"/>
    <w:rsid w:val="0047195E"/>
    <w:rsid w:val="004753E4"/>
    <w:rsid w:val="00480BB8"/>
    <w:rsid w:val="0049495F"/>
    <w:rsid w:val="004966B7"/>
    <w:rsid w:val="004A15CE"/>
    <w:rsid w:val="004A53D0"/>
    <w:rsid w:val="004B2CFA"/>
    <w:rsid w:val="004B72A5"/>
    <w:rsid w:val="004C7EBD"/>
    <w:rsid w:val="004D0999"/>
    <w:rsid w:val="004D315E"/>
    <w:rsid w:val="004D5052"/>
    <w:rsid w:val="004D55DB"/>
    <w:rsid w:val="004D58AF"/>
    <w:rsid w:val="004E19DF"/>
    <w:rsid w:val="0052648B"/>
    <w:rsid w:val="005457C9"/>
    <w:rsid w:val="005512AA"/>
    <w:rsid w:val="00553593"/>
    <w:rsid w:val="005558A7"/>
    <w:rsid w:val="00557FEE"/>
    <w:rsid w:val="00562BA9"/>
    <w:rsid w:val="00570F5F"/>
    <w:rsid w:val="005A203A"/>
    <w:rsid w:val="005B5057"/>
    <w:rsid w:val="005D0D1F"/>
    <w:rsid w:val="005D2FDB"/>
    <w:rsid w:val="005D305E"/>
    <w:rsid w:val="005F1445"/>
    <w:rsid w:val="005F1647"/>
    <w:rsid w:val="005F1C73"/>
    <w:rsid w:val="006265C1"/>
    <w:rsid w:val="006268BC"/>
    <w:rsid w:val="00630F3A"/>
    <w:rsid w:val="00631539"/>
    <w:rsid w:val="00631D4C"/>
    <w:rsid w:val="0063561D"/>
    <w:rsid w:val="00641FB4"/>
    <w:rsid w:val="0064662C"/>
    <w:rsid w:val="00665F57"/>
    <w:rsid w:val="00667B6D"/>
    <w:rsid w:val="00667ED1"/>
    <w:rsid w:val="0067238B"/>
    <w:rsid w:val="0067332A"/>
    <w:rsid w:val="00677458"/>
    <w:rsid w:val="00680496"/>
    <w:rsid w:val="00682BB1"/>
    <w:rsid w:val="0068723D"/>
    <w:rsid w:val="00691641"/>
    <w:rsid w:val="00692700"/>
    <w:rsid w:val="0069421F"/>
    <w:rsid w:val="006A3F0E"/>
    <w:rsid w:val="006B4953"/>
    <w:rsid w:val="006B4FE6"/>
    <w:rsid w:val="006C1946"/>
    <w:rsid w:val="006E1328"/>
    <w:rsid w:val="006E3C6D"/>
    <w:rsid w:val="007144BF"/>
    <w:rsid w:val="00714FB3"/>
    <w:rsid w:val="007172D7"/>
    <w:rsid w:val="007236A3"/>
    <w:rsid w:val="007432D4"/>
    <w:rsid w:val="007442CB"/>
    <w:rsid w:val="00745EA4"/>
    <w:rsid w:val="007479D1"/>
    <w:rsid w:val="007625FA"/>
    <w:rsid w:val="0076676C"/>
    <w:rsid w:val="0076755A"/>
    <w:rsid w:val="00767EC3"/>
    <w:rsid w:val="007701BA"/>
    <w:rsid w:val="00784EEC"/>
    <w:rsid w:val="00785F9C"/>
    <w:rsid w:val="00790108"/>
    <w:rsid w:val="007A5269"/>
    <w:rsid w:val="007A6C02"/>
    <w:rsid w:val="007B0622"/>
    <w:rsid w:val="007B6017"/>
    <w:rsid w:val="007B6A49"/>
    <w:rsid w:val="007D05F2"/>
    <w:rsid w:val="007D6B56"/>
    <w:rsid w:val="007E1ABC"/>
    <w:rsid w:val="007F290A"/>
    <w:rsid w:val="008010FA"/>
    <w:rsid w:val="008020FB"/>
    <w:rsid w:val="00831074"/>
    <w:rsid w:val="008363BF"/>
    <w:rsid w:val="00836EE6"/>
    <w:rsid w:val="00840D00"/>
    <w:rsid w:val="008445A2"/>
    <w:rsid w:val="008520C3"/>
    <w:rsid w:val="00852707"/>
    <w:rsid w:val="00855BED"/>
    <w:rsid w:val="00856955"/>
    <w:rsid w:val="0086609B"/>
    <w:rsid w:val="00870541"/>
    <w:rsid w:val="008709EC"/>
    <w:rsid w:val="00873B45"/>
    <w:rsid w:val="00894832"/>
    <w:rsid w:val="0089659C"/>
    <w:rsid w:val="00896E63"/>
    <w:rsid w:val="008A4137"/>
    <w:rsid w:val="008A41C9"/>
    <w:rsid w:val="008A45E7"/>
    <w:rsid w:val="008A60ED"/>
    <w:rsid w:val="008B1607"/>
    <w:rsid w:val="008B167A"/>
    <w:rsid w:val="008B5C27"/>
    <w:rsid w:val="008C4026"/>
    <w:rsid w:val="008C66AC"/>
    <w:rsid w:val="008D54D0"/>
    <w:rsid w:val="008E0DFB"/>
    <w:rsid w:val="008E2901"/>
    <w:rsid w:val="008E2E41"/>
    <w:rsid w:val="008E65F4"/>
    <w:rsid w:val="008F1F64"/>
    <w:rsid w:val="00903880"/>
    <w:rsid w:val="009121A1"/>
    <w:rsid w:val="00927BDD"/>
    <w:rsid w:val="00931D67"/>
    <w:rsid w:val="00935424"/>
    <w:rsid w:val="009358CE"/>
    <w:rsid w:val="00936916"/>
    <w:rsid w:val="00937D3A"/>
    <w:rsid w:val="00942145"/>
    <w:rsid w:val="00946056"/>
    <w:rsid w:val="00952CCC"/>
    <w:rsid w:val="00952E24"/>
    <w:rsid w:val="00960931"/>
    <w:rsid w:val="00963952"/>
    <w:rsid w:val="00976AE9"/>
    <w:rsid w:val="00981F3D"/>
    <w:rsid w:val="009837BC"/>
    <w:rsid w:val="0098595F"/>
    <w:rsid w:val="009875C6"/>
    <w:rsid w:val="00987BF7"/>
    <w:rsid w:val="00990C7F"/>
    <w:rsid w:val="0099745E"/>
    <w:rsid w:val="009A0AC9"/>
    <w:rsid w:val="009A2814"/>
    <w:rsid w:val="009D106A"/>
    <w:rsid w:val="009D2D2F"/>
    <w:rsid w:val="009E0147"/>
    <w:rsid w:val="009E1E6B"/>
    <w:rsid w:val="009E2FEE"/>
    <w:rsid w:val="009E71CA"/>
    <w:rsid w:val="00A030BE"/>
    <w:rsid w:val="00A24CED"/>
    <w:rsid w:val="00A40338"/>
    <w:rsid w:val="00A41F33"/>
    <w:rsid w:val="00A45450"/>
    <w:rsid w:val="00A5567E"/>
    <w:rsid w:val="00A55B00"/>
    <w:rsid w:val="00A6381F"/>
    <w:rsid w:val="00A73775"/>
    <w:rsid w:val="00A76E01"/>
    <w:rsid w:val="00A775F2"/>
    <w:rsid w:val="00A81C2B"/>
    <w:rsid w:val="00A8283A"/>
    <w:rsid w:val="00A85E81"/>
    <w:rsid w:val="00A959CB"/>
    <w:rsid w:val="00A96148"/>
    <w:rsid w:val="00AA31A6"/>
    <w:rsid w:val="00AA33F0"/>
    <w:rsid w:val="00AA6F1F"/>
    <w:rsid w:val="00AB27A7"/>
    <w:rsid w:val="00AB4F2A"/>
    <w:rsid w:val="00AB51C9"/>
    <w:rsid w:val="00AC56B8"/>
    <w:rsid w:val="00AC7B32"/>
    <w:rsid w:val="00AD57EF"/>
    <w:rsid w:val="00AD7427"/>
    <w:rsid w:val="00AF29A3"/>
    <w:rsid w:val="00AF2A03"/>
    <w:rsid w:val="00AF49FA"/>
    <w:rsid w:val="00AF60EF"/>
    <w:rsid w:val="00B05888"/>
    <w:rsid w:val="00B131D5"/>
    <w:rsid w:val="00B23DCC"/>
    <w:rsid w:val="00B41FB7"/>
    <w:rsid w:val="00B47556"/>
    <w:rsid w:val="00B51CD3"/>
    <w:rsid w:val="00B5501B"/>
    <w:rsid w:val="00B64266"/>
    <w:rsid w:val="00B71622"/>
    <w:rsid w:val="00B81134"/>
    <w:rsid w:val="00B9179F"/>
    <w:rsid w:val="00B92B9E"/>
    <w:rsid w:val="00B94D1A"/>
    <w:rsid w:val="00B960C6"/>
    <w:rsid w:val="00BA502C"/>
    <w:rsid w:val="00BB4631"/>
    <w:rsid w:val="00BC3938"/>
    <w:rsid w:val="00BD2B8E"/>
    <w:rsid w:val="00C11AC3"/>
    <w:rsid w:val="00C12110"/>
    <w:rsid w:val="00C3052B"/>
    <w:rsid w:val="00C32EC1"/>
    <w:rsid w:val="00C36F3C"/>
    <w:rsid w:val="00C41236"/>
    <w:rsid w:val="00C42522"/>
    <w:rsid w:val="00C46959"/>
    <w:rsid w:val="00C47C47"/>
    <w:rsid w:val="00C5033C"/>
    <w:rsid w:val="00C51343"/>
    <w:rsid w:val="00C5235F"/>
    <w:rsid w:val="00C6230B"/>
    <w:rsid w:val="00C630EC"/>
    <w:rsid w:val="00C65D27"/>
    <w:rsid w:val="00C660CA"/>
    <w:rsid w:val="00C73DE1"/>
    <w:rsid w:val="00C80B8F"/>
    <w:rsid w:val="00C82A1B"/>
    <w:rsid w:val="00C85E9A"/>
    <w:rsid w:val="00C86147"/>
    <w:rsid w:val="00C879B6"/>
    <w:rsid w:val="00CA330E"/>
    <w:rsid w:val="00CA33CF"/>
    <w:rsid w:val="00CB7060"/>
    <w:rsid w:val="00CD19D4"/>
    <w:rsid w:val="00CF6DB3"/>
    <w:rsid w:val="00CF7FAC"/>
    <w:rsid w:val="00D05863"/>
    <w:rsid w:val="00D0795E"/>
    <w:rsid w:val="00D25259"/>
    <w:rsid w:val="00D3134B"/>
    <w:rsid w:val="00D34464"/>
    <w:rsid w:val="00D36805"/>
    <w:rsid w:val="00D41267"/>
    <w:rsid w:val="00D44493"/>
    <w:rsid w:val="00D514C1"/>
    <w:rsid w:val="00D60BBA"/>
    <w:rsid w:val="00D64194"/>
    <w:rsid w:val="00D764D9"/>
    <w:rsid w:val="00D80273"/>
    <w:rsid w:val="00D8109E"/>
    <w:rsid w:val="00D90449"/>
    <w:rsid w:val="00D9354F"/>
    <w:rsid w:val="00D937BE"/>
    <w:rsid w:val="00D94184"/>
    <w:rsid w:val="00D94488"/>
    <w:rsid w:val="00DB49BA"/>
    <w:rsid w:val="00DB7888"/>
    <w:rsid w:val="00DD0F23"/>
    <w:rsid w:val="00DD37C2"/>
    <w:rsid w:val="00DD78E7"/>
    <w:rsid w:val="00DE0134"/>
    <w:rsid w:val="00DE08D2"/>
    <w:rsid w:val="00DE23D8"/>
    <w:rsid w:val="00DE3922"/>
    <w:rsid w:val="00DE3AC6"/>
    <w:rsid w:val="00E03BE5"/>
    <w:rsid w:val="00E243D9"/>
    <w:rsid w:val="00E3044E"/>
    <w:rsid w:val="00E4094E"/>
    <w:rsid w:val="00E47777"/>
    <w:rsid w:val="00E50411"/>
    <w:rsid w:val="00E52CD5"/>
    <w:rsid w:val="00E54F81"/>
    <w:rsid w:val="00E65DA0"/>
    <w:rsid w:val="00E860D5"/>
    <w:rsid w:val="00E95500"/>
    <w:rsid w:val="00E95880"/>
    <w:rsid w:val="00E96A0E"/>
    <w:rsid w:val="00E97ED1"/>
    <w:rsid w:val="00EC43D4"/>
    <w:rsid w:val="00EC6D21"/>
    <w:rsid w:val="00ED50D0"/>
    <w:rsid w:val="00ED53F2"/>
    <w:rsid w:val="00EF2F66"/>
    <w:rsid w:val="00EF50D7"/>
    <w:rsid w:val="00F1032F"/>
    <w:rsid w:val="00F10E82"/>
    <w:rsid w:val="00F15193"/>
    <w:rsid w:val="00F17DD8"/>
    <w:rsid w:val="00F32845"/>
    <w:rsid w:val="00F33840"/>
    <w:rsid w:val="00F3721C"/>
    <w:rsid w:val="00F4456B"/>
    <w:rsid w:val="00F46754"/>
    <w:rsid w:val="00F52222"/>
    <w:rsid w:val="00F570A6"/>
    <w:rsid w:val="00F625CA"/>
    <w:rsid w:val="00F648CC"/>
    <w:rsid w:val="00F76C0C"/>
    <w:rsid w:val="00F83127"/>
    <w:rsid w:val="00F9598D"/>
    <w:rsid w:val="00F96628"/>
    <w:rsid w:val="00F97C6A"/>
    <w:rsid w:val="00FA7CA7"/>
    <w:rsid w:val="00FB1D0E"/>
    <w:rsid w:val="00FB36C7"/>
    <w:rsid w:val="00FB5330"/>
    <w:rsid w:val="00FB7DAC"/>
    <w:rsid w:val="00FC59E9"/>
    <w:rsid w:val="00FE0844"/>
    <w:rsid w:val="00FE44C7"/>
    <w:rsid w:val="00FE7E6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BF"/>
    <w:pPr>
      <w:spacing w:after="0" w:line="240" w:lineRule="auto"/>
    </w:pPr>
    <w:rPr>
      <w:rFonts w:ascii="Cordia New" w:eastAsia="Cordia New" w:hAnsi="Cordia New" w:cs="Angsana New"/>
      <w:noProof/>
      <w:sz w:val="28"/>
      <w:szCs w:val="20"/>
      <w:lang w:bidi="ar-SA"/>
    </w:rPr>
  </w:style>
  <w:style w:type="paragraph" w:styleId="Heading1">
    <w:name w:val="heading 1"/>
    <w:basedOn w:val="Normal"/>
    <w:next w:val="Normal"/>
    <w:link w:val="Heading1Char"/>
    <w:qFormat/>
    <w:rsid w:val="008363BF"/>
    <w:pPr>
      <w:keepNext/>
      <w:ind w:left="405"/>
      <w:outlineLvl w:val="0"/>
    </w:pPr>
    <w:rPr>
      <w:b/>
    </w:rPr>
  </w:style>
  <w:style w:type="paragraph" w:styleId="Heading2">
    <w:name w:val="heading 2"/>
    <w:basedOn w:val="Normal"/>
    <w:next w:val="Normal"/>
    <w:link w:val="Heading2Char"/>
    <w:qFormat/>
    <w:rsid w:val="008363BF"/>
    <w:pPr>
      <w:keepNext/>
      <w:tabs>
        <w:tab w:val="left" w:pos="1440"/>
        <w:tab w:val="left" w:pos="2880"/>
        <w:tab w:val="right" w:pos="7200"/>
        <w:tab w:val="right" w:pos="8540"/>
      </w:tabs>
      <w:ind w:left="2160" w:hanging="2160"/>
      <w:jc w:val="both"/>
      <w:outlineLvl w:val="1"/>
    </w:pPr>
    <w:rPr>
      <w:rFonts w:ascii="AngsanaUPC" w:hAnsi="AngsanaUPC"/>
      <w:noProof w:val="0"/>
      <w:sz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63BF"/>
    <w:rPr>
      <w:rFonts w:ascii="Cordia New" w:eastAsia="Cordia New" w:hAnsi="Cordia New" w:cs="Angsana New"/>
      <w:b/>
      <w:noProof/>
      <w:sz w:val="28"/>
      <w:szCs w:val="20"/>
      <w:lang w:bidi="ar-SA"/>
    </w:rPr>
  </w:style>
  <w:style w:type="character" w:customStyle="1" w:styleId="Heading2Char">
    <w:name w:val="Heading 2 Char"/>
    <w:basedOn w:val="DefaultParagraphFont"/>
    <w:link w:val="Heading2"/>
    <w:rsid w:val="008363BF"/>
    <w:rPr>
      <w:rFonts w:ascii="AngsanaUPC" w:eastAsia="Cordia New" w:hAnsi="AngsanaUPC" w:cs="Angsana New"/>
      <w:sz w:val="32"/>
      <w:szCs w:val="20"/>
      <w:lang w:eastAsia="th-TH" w:bidi="ar-SA"/>
    </w:rPr>
  </w:style>
  <w:style w:type="paragraph" w:styleId="PlainText">
    <w:name w:val="Plain Text"/>
    <w:basedOn w:val="Normal"/>
    <w:link w:val="PlainTextChar"/>
    <w:semiHidden/>
    <w:rsid w:val="008363BF"/>
    <w:rPr>
      <w:rFonts w:ascii="Times New Roman" w:hAnsi="Times New Roman"/>
      <w:noProof w:val="0"/>
      <w:lang w:eastAsia="th-TH"/>
    </w:rPr>
  </w:style>
  <w:style w:type="character" w:customStyle="1" w:styleId="PlainTextChar">
    <w:name w:val="Plain Text Char"/>
    <w:basedOn w:val="DefaultParagraphFont"/>
    <w:link w:val="PlainText"/>
    <w:semiHidden/>
    <w:rsid w:val="008363BF"/>
    <w:rPr>
      <w:rFonts w:ascii="Times New Roman" w:eastAsia="Cordia New" w:hAnsi="Times New Roman" w:cs="Angsana New"/>
      <w:sz w:val="28"/>
      <w:szCs w:val="20"/>
      <w:lang w:eastAsia="th-TH" w:bidi="ar-SA"/>
    </w:rPr>
  </w:style>
  <w:style w:type="paragraph" w:styleId="Header">
    <w:name w:val="header"/>
    <w:basedOn w:val="Normal"/>
    <w:link w:val="HeaderChar"/>
    <w:uiPriority w:val="99"/>
    <w:rsid w:val="008363BF"/>
    <w:pPr>
      <w:tabs>
        <w:tab w:val="center" w:pos="4153"/>
        <w:tab w:val="right" w:pos="8306"/>
      </w:tabs>
    </w:pPr>
    <w:rPr>
      <w:rFonts w:ascii="AngsanaUPC" w:hAnsi="AngsanaUPC"/>
      <w:noProof w:val="0"/>
      <w:lang w:eastAsia="th-TH"/>
    </w:rPr>
  </w:style>
  <w:style w:type="character" w:customStyle="1" w:styleId="HeaderChar">
    <w:name w:val="Header Char"/>
    <w:basedOn w:val="DefaultParagraphFont"/>
    <w:link w:val="Header"/>
    <w:uiPriority w:val="99"/>
    <w:rsid w:val="008363BF"/>
    <w:rPr>
      <w:rFonts w:ascii="AngsanaUPC" w:eastAsia="Cordia New" w:hAnsi="AngsanaUPC" w:cs="Angsana New"/>
      <w:sz w:val="28"/>
      <w:szCs w:val="20"/>
      <w:lang w:eastAsia="th-TH" w:bidi="ar-SA"/>
    </w:rPr>
  </w:style>
  <w:style w:type="paragraph" w:styleId="BodyTextIndent2">
    <w:name w:val="Body Text Indent 2"/>
    <w:basedOn w:val="Normal"/>
    <w:link w:val="BodyTextIndent2Char"/>
    <w:semiHidden/>
    <w:rsid w:val="008363BF"/>
    <w:pPr>
      <w:ind w:firstLine="720"/>
    </w:pPr>
    <w:rPr>
      <w:rFonts w:ascii="AngsanaUPC" w:hAnsi="AngsanaUPC"/>
      <w:noProof w:val="0"/>
      <w:lang w:eastAsia="th-TH"/>
    </w:rPr>
  </w:style>
  <w:style w:type="character" w:customStyle="1" w:styleId="BodyTextIndent2Char">
    <w:name w:val="Body Text Indent 2 Char"/>
    <w:basedOn w:val="DefaultParagraphFont"/>
    <w:link w:val="BodyTextIndent2"/>
    <w:semiHidden/>
    <w:rsid w:val="008363BF"/>
    <w:rPr>
      <w:rFonts w:ascii="AngsanaUPC" w:eastAsia="Cordia New" w:hAnsi="AngsanaUPC" w:cs="Angsana New"/>
      <w:sz w:val="28"/>
      <w:szCs w:val="20"/>
      <w:lang w:eastAsia="th-TH" w:bidi="ar-SA"/>
    </w:rPr>
  </w:style>
  <w:style w:type="paragraph" w:styleId="BodyText">
    <w:name w:val="Body Text"/>
    <w:basedOn w:val="Normal"/>
    <w:link w:val="BodyTextChar"/>
    <w:semiHidden/>
    <w:rsid w:val="008363BF"/>
    <w:pPr>
      <w:spacing w:line="240" w:lineRule="atLeast"/>
      <w:jc w:val="both"/>
    </w:pPr>
    <w:rPr>
      <w:rFonts w:ascii="AngsanaUPC" w:hAnsi="AngsanaUPC"/>
      <w:noProof w:val="0"/>
      <w:lang w:eastAsia="th-TH"/>
    </w:rPr>
  </w:style>
  <w:style w:type="character" w:customStyle="1" w:styleId="BodyTextChar">
    <w:name w:val="Body Text Char"/>
    <w:basedOn w:val="DefaultParagraphFont"/>
    <w:link w:val="BodyText"/>
    <w:semiHidden/>
    <w:rsid w:val="008363BF"/>
    <w:rPr>
      <w:rFonts w:ascii="AngsanaUPC" w:eastAsia="Cordia New" w:hAnsi="AngsanaUPC" w:cs="Angsana New"/>
      <w:sz w:val="28"/>
      <w:szCs w:val="20"/>
      <w:lang w:eastAsia="th-TH" w:bidi="ar-SA"/>
    </w:rPr>
  </w:style>
  <w:style w:type="paragraph" w:styleId="Footer">
    <w:name w:val="footer"/>
    <w:basedOn w:val="Normal"/>
    <w:link w:val="FooterChar"/>
    <w:semiHidden/>
    <w:rsid w:val="008363BF"/>
    <w:pPr>
      <w:tabs>
        <w:tab w:val="center" w:pos="4153"/>
        <w:tab w:val="right" w:pos="8306"/>
      </w:tabs>
    </w:pPr>
  </w:style>
  <w:style w:type="character" w:customStyle="1" w:styleId="FooterChar">
    <w:name w:val="Footer Char"/>
    <w:basedOn w:val="DefaultParagraphFont"/>
    <w:link w:val="Footer"/>
    <w:semiHidden/>
    <w:rsid w:val="008363BF"/>
    <w:rPr>
      <w:rFonts w:ascii="Cordia New" w:eastAsia="Cordia New" w:hAnsi="Cordia New" w:cs="Angsana New"/>
      <w:noProof/>
      <w:sz w:val="28"/>
      <w:szCs w:val="20"/>
      <w:lang w:bidi="ar-SA"/>
    </w:rPr>
  </w:style>
  <w:style w:type="character" w:styleId="PageNumber">
    <w:name w:val="page number"/>
    <w:basedOn w:val="DefaultParagraphFont"/>
    <w:semiHidden/>
    <w:rsid w:val="008363BF"/>
  </w:style>
  <w:style w:type="paragraph" w:styleId="BodyTextIndent">
    <w:name w:val="Body Text Indent"/>
    <w:basedOn w:val="Normal"/>
    <w:link w:val="BodyTextIndentChar"/>
    <w:semiHidden/>
    <w:rsid w:val="008363BF"/>
    <w:pPr>
      <w:ind w:left="1440" w:firstLine="720"/>
    </w:pPr>
  </w:style>
  <w:style w:type="character" w:customStyle="1" w:styleId="BodyTextIndentChar">
    <w:name w:val="Body Text Indent Char"/>
    <w:basedOn w:val="DefaultParagraphFont"/>
    <w:link w:val="BodyTextIndent"/>
    <w:semiHidden/>
    <w:rsid w:val="008363BF"/>
    <w:rPr>
      <w:rFonts w:ascii="Cordia New" w:eastAsia="Cordia New" w:hAnsi="Cordia New" w:cs="Angsana New"/>
      <w:noProof/>
      <w:sz w:val="28"/>
      <w:szCs w:val="20"/>
      <w:lang w:bidi="ar-SA"/>
    </w:rPr>
  </w:style>
  <w:style w:type="paragraph" w:styleId="BodyTextIndent3">
    <w:name w:val="Body Text Indent 3"/>
    <w:basedOn w:val="Normal"/>
    <w:link w:val="BodyTextIndent3Char"/>
    <w:semiHidden/>
    <w:rsid w:val="008363BF"/>
    <w:pPr>
      <w:spacing w:line="240" w:lineRule="atLeast"/>
      <w:ind w:left="2880" w:hanging="720"/>
    </w:pPr>
  </w:style>
  <w:style w:type="character" w:customStyle="1" w:styleId="BodyTextIndent3Char">
    <w:name w:val="Body Text Indent 3 Char"/>
    <w:basedOn w:val="DefaultParagraphFont"/>
    <w:link w:val="BodyTextIndent3"/>
    <w:semiHidden/>
    <w:rsid w:val="008363BF"/>
    <w:rPr>
      <w:rFonts w:ascii="Cordia New" w:eastAsia="Cordia New" w:hAnsi="Cordia New" w:cs="Angsana New"/>
      <w:noProof/>
      <w:sz w:val="28"/>
      <w:szCs w:val="20"/>
      <w:lang w:bidi="ar-SA"/>
    </w:rPr>
  </w:style>
  <w:style w:type="table" w:styleId="TableGrid">
    <w:name w:val="Table Grid"/>
    <w:basedOn w:val="TableNormal"/>
    <w:uiPriority w:val="59"/>
    <w:rsid w:val="008363BF"/>
    <w:pPr>
      <w:spacing w:after="0" w:line="240" w:lineRule="auto"/>
    </w:pPr>
    <w:rPr>
      <w:rFonts w:ascii="Cordia New" w:eastAsia="Cordia New" w:hAnsi="Cordia New"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8363BF"/>
    <w:pPr>
      <w:spacing w:before="100" w:beforeAutospacing="1" w:after="100" w:afterAutospacing="1"/>
    </w:pPr>
    <w:rPr>
      <w:rFonts w:ascii="Tahoma" w:eastAsia="Times New Roman" w:hAnsi="Tahoma" w:cs="Tahoma"/>
      <w:noProof w:val="0"/>
      <w:sz w:val="24"/>
      <w:szCs w:val="24"/>
      <w:lang w:bidi="th-TH"/>
    </w:rPr>
  </w:style>
  <w:style w:type="paragraph" w:styleId="NoSpacing">
    <w:name w:val="No Spacing"/>
    <w:uiPriority w:val="1"/>
    <w:qFormat/>
    <w:rsid w:val="008363BF"/>
    <w:pPr>
      <w:spacing w:after="0" w:line="240" w:lineRule="auto"/>
    </w:pPr>
    <w:rPr>
      <w:rFonts w:ascii="Cordia New" w:eastAsia="Cordia New" w:hAnsi="Cordia New" w:cs="Angsana New"/>
      <w:noProof/>
      <w:sz w:val="28"/>
      <w:szCs w:val="20"/>
      <w:lang w:bidi="ar-SA"/>
    </w:rPr>
  </w:style>
  <w:style w:type="paragraph" w:customStyle="1" w:styleId="Default">
    <w:name w:val="Default"/>
    <w:rsid w:val="008363BF"/>
    <w:pPr>
      <w:autoSpaceDE w:val="0"/>
      <w:autoSpaceDN w:val="0"/>
      <w:adjustRightInd w:val="0"/>
      <w:spacing w:after="0" w:line="240" w:lineRule="auto"/>
    </w:pPr>
    <w:rPr>
      <w:rFonts w:ascii="TH SarabunPSK" w:eastAsia="MS Mincho" w:hAnsi="Times New Roman" w:cs="TH SarabunPSK"/>
      <w:color w:val="000000"/>
      <w:sz w:val="24"/>
      <w:szCs w:val="24"/>
    </w:rPr>
  </w:style>
  <w:style w:type="paragraph" w:styleId="BalloonText">
    <w:name w:val="Balloon Text"/>
    <w:basedOn w:val="Normal"/>
    <w:link w:val="BalloonTextChar"/>
    <w:uiPriority w:val="99"/>
    <w:semiHidden/>
    <w:unhideWhenUsed/>
    <w:rsid w:val="008363BF"/>
    <w:rPr>
      <w:rFonts w:ascii="Tahoma" w:hAnsi="Tahoma" w:cs="Tahoma"/>
      <w:sz w:val="16"/>
      <w:szCs w:val="16"/>
    </w:rPr>
  </w:style>
  <w:style w:type="character" w:customStyle="1" w:styleId="BalloonTextChar">
    <w:name w:val="Balloon Text Char"/>
    <w:basedOn w:val="DefaultParagraphFont"/>
    <w:link w:val="BalloonText"/>
    <w:uiPriority w:val="99"/>
    <w:semiHidden/>
    <w:rsid w:val="008363BF"/>
    <w:rPr>
      <w:rFonts w:ascii="Tahoma" w:eastAsia="Cordia New" w:hAnsi="Tahoma" w:cs="Tahoma"/>
      <w:noProof/>
      <w:sz w:val="16"/>
      <w:szCs w:val="16"/>
      <w:lang w:bidi="ar-SA"/>
    </w:rPr>
  </w:style>
  <w:style w:type="paragraph" w:styleId="ListParagraph">
    <w:name w:val="List Paragraph"/>
    <w:basedOn w:val="Normal"/>
    <w:uiPriority w:val="34"/>
    <w:qFormat/>
    <w:rsid w:val="00936916"/>
    <w:pPr>
      <w:ind w:left="720"/>
      <w:contextualSpacing/>
    </w:pPr>
    <w:rPr>
      <w:rFonts w:ascii="Times New Roman" w:eastAsia="MS Mincho" w:hAnsi="Times New Roman"/>
      <w:noProof w:val="0"/>
      <w:sz w:val="24"/>
      <w:szCs w:val="28"/>
      <w:lang w:eastAsia="ja-JP" w:bidi="th-TH"/>
    </w:rPr>
  </w:style>
  <w:style w:type="character" w:customStyle="1" w:styleId="hps">
    <w:name w:val="hps"/>
    <w:basedOn w:val="DefaultParagraphFont"/>
    <w:rsid w:val="00936916"/>
  </w:style>
</w:styles>
</file>

<file path=word/webSettings.xml><?xml version="1.0" encoding="utf-8"?>
<w:webSettings xmlns:r="http://schemas.openxmlformats.org/officeDocument/2006/relationships" xmlns:w="http://schemas.openxmlformats.org/wordprocessingml/2006/main">
  <w:divs>
    <w:div w:id="12656461">
      <w:bodyDiv w:val="1"/>
      <w:marLeft w:val="0"/>
      <w:marRight w:val="0"/>
      <w:marTop w:val="0"/>
      <w:marBottom w:val="0"/>
      <w:divBdr>
        <w:top w:val="none" w:sz="0" w:space="0" w:color="auto"/>
        <w:left w:val="none" w:sz="0" w:space="0" w:color="auto"/>
        <w:bottom w:val="none" w:sz="0" w:space="0" w:color="auto"/>
        <w:right w:val="none" w:sz="0" w:space="0" w:color="auto"/>
      </w:divBdr>
    </w:div>
    <w:div w:id="121265961">
      <w:bodyDiv w:val="1"/>
      <w:marLeft w:val="0"/>
      <w:marRight w:val="0"/>
      <w:marTop w:val="0"/>
      <w:marBottom w:val="0"/>
      <w:divBdr>
        <w:top w:val="none" w:sz="0" w:space="0" w:color="auto"/>
        <w:left w:val="none" w:sz="0" w:space="0" w:color="auto"/>
        <w:bottom w:val="none" w:sz="0" w:space="0" w:color="auto"/>
        <w:right w:val="none" w:sz="0" w:space="0" w:color="auto"/>
      </w:divBdr>
    </w:div>
    <w:div w:id="239606184">
      <w:bodyDiv w:val="1"/>
      <w:marLeft w:val="0"/>
      <w:marRight w:val="0"/>
      <w:marTop w:val="0"/>
      <w:marBottom w:val="0"/>
      <w:divBdr>
        <w:top w:val="none" w:sz="0" w:space="0" w:color="auto"/>
        <w:left w:val="none" w:sz="0" w:space="0" w:color="auto"/>
        <w:bottom w:val="none" w:sz="0" w:space="0" w:color="auto"/>
        <w:right w:val="none" w:sz="0" w:space="0" w:color="auto"/>
      </w:divBdr>
    </w:div>
    <w:div w:id="273099364">
      <w:bodyDiv w:val="1"/>
      <w:marLeft w:val="0"/>
      <w:marRight w:val="0"/>
      <w:marTop w:val="0"/>
      <w:marBottom w:val="0"/>
      <w:divBdr>
        <w:top w:val="none" w:sz="0" w:space="0" w:color="auto"/>
        <w:left w:val="none" w:sz="0" w:space="0" w:color="auto"/>
        <w:bottom w:val="none" w:sz="0" w:space="0" w:color="auto"/>
        <w:right w:val="none" w:sz="0" w:space="0" w:color="auto"/>
      </w:divBdr>
    </w:div>
    <w:div w:id="341589953">
      <w:bodyDiv w:val="1"/>
      <w:marLeft w:val="0"/>
      <w:marRight w:val="0"/>
      <w:marTop w:val="0"/>
      <w:marBottom w:val="0"/>
      <w:divBdr>
        <w:top w:val="none" w:sz="0" w:space="0" w:color="auto"/>
        <w:left w:val="none" w:sz="0" w:space="0" w:color="auto"/>
        <w:bottom w:val="none" w:sz="0" w:space="0" w:color="auto"/>
        <w:right w:val="none" w:sz="0" w:space="0" w:color="auto"/>
      </w:divBdr>
    </w:div>
    <w:div w:id="467746150">
      <w:bodyDiv w:val="1"/>
      <w:marLeft w:val="0"/>
      <w:marRight w:val="0"/>
      <w:marTop w:val="0"/>
      <w:marBottom w:val="0"/>
      <w:divBdr>
        <w:top w:val="none" w:sz="0" w:space="0" w:color="auto"/>
        <w:left w:val="none" w:sz="0" w:space="0" w:color="auto"/>
        <w:bottom w:val="none" w:sz="0" w:space="0" w:color="auto"/>
        <w:right w:val="none" w:sz="0" w:space="0" w:color="auto"/>
      </w:divBdr>
    </w:div>
    <w:div w:id="517739944">
      <w:bodyDiv w:val="1"/>
      <w:marLeft w:val="0"/>
      <w:marRight w:val="0"/>
      <w:marTop w:val="0"/>
      <w:marBottom w:val="0"/>
      <w:divBdr>
        <w:top w:val="none" w:sz="0" w:space="0" w:color="auto"/>
        <w:left w:val="none" w:sz="0" w:space="0" w:color="auto"/>
        <w:bottom w:val="none" w:sz="0" w:space="0" w:color="auto"/>
        <w:right w:val="none" w:sz="0" w:space="0" w:color="auto"/>
      </w:divBdr>
    </w:div>
    <w:div w:id="1076170194">
      <w:bodyDiv w:val="1"/>
      <w:marLeft w:val="0"/>
      <w:marRight w:val="0"/>
      <w:marTop w:val="0"/>
      <w:marBottom w:val="0"/>
      <w:divBdr>
        <w:top w:val="none" w:sz="0" w:space="0" w:color="auto"/>
        <w:left w:val="none" w:sz="0" w:space="0" w:color="auto"/>
        <w:bottom w:val="none" w:sz="0" w:space="0" w:color="auto"/>
        <w:right w:val="none" w:sz="0" w:space="0" w:color="auto"/>
      </w:divBdr>
    </w:div>
    <w:div w:id="1152454489">
      <w:bodyDiv w:val="1"/>
      <w:marLeft w:val="0"/>
      <w:marRight w:val="0"/>
      <w:marTop w:val="0"/>
      <w:marBottom w:val="0"/>
      <w:divBdr>
        <w:top w:val="none" w:sz="0" w:space="0" w:color="auto"/>
        <w:left w:val="none" w:sz="0" w:space="0" w:color="auto"/>
        <w:bottom w:val="none" w:sz="0" w:space="0" w:color="auto"/>
        <w:right w:val="none" w:sz="0" w:space="0" w:color="auto"/>
      </w:divBdr>
    </w:div>
    <w:div w:id="1213344570">
      <w:bodyDiv w:val="1"/>
      <w:marLeft w:val="0"/>
      <w:marRight w:val="0"/>
      <w:marTop w:val="0"/>
      <w:marBottom w:val="0"/>
      <w:divBdr>
        <w:top w:val="none" w:sz="0" w:space="0" w:color="auto"/>
        <w:left w:val="none" w:sz="0" w:space="0" w:color="auto"/>
        <w:bottom w:val="none" w:sz="0" w:space="0" w:color="auto"/>
        <w:right w:val="none" w:sz="0" w:space="0" w:color="auto"/>
      </w:divBdr>
    </w:div>
    <w:div w:id="1282225162">
      <w:bodyDiv w:val="1"/>
      <w:marLeft w:val="0"/>
      <w:marRight w:val="0"/>
      <w:marTop w:val="0"/>
      <w:marBottom w:val="0"/>
      <w:divBdr>
        <w:top w:val="none" w:sz="0" w:space="0" w:color="auto"/>
        <w:left w:val="none" w:sz="0" w:space="0" w:color="auto"/>
        <w:bottom w:val="none" w:sz="0" w:space="0" w:color="auto"/>
        <w:right w:val="none" w:sz="0" w:space="0" w:color="auto"/>
      </w:divBdr>
    </w:div>
    <w:div w:id="1491361877">
      <w:bodyDiv w:val="1"/>
      <w:marLeft w:val="0"/>
      <w:marRight w:val="0"/>
      <w:marTop w:val="0"/>
      <w:marBottom w:val="0"/>
      <w:divBdr>
        <w:top w:val="none" w:sz="0" w:space="0" w:color="auto"/>
        <w:left w:val="none" w:sz="0" w:space="0" w:color="auto"/>
        <w:bottom w:val="none" w:sz="0" w:space="0" w:color="auto"/>
        <w:right w:val="none" w:sz="0" w:space="0" w:color="auto"/>
      </w:divBdr>
    </w:div>
    <w:div w:id="1791316202">
      <w:bodyDiv w:val="1"/>
      <w:marLeft w:val="0"/>
      <w:marRight w:val="0"/>
      <w:marTop w:val="0"/>
      <w:marBottom w:val="0"/>
      <w:divBdr>
        <w:top w:val="none" w:sz="0" w:space="0" w:color="auto"/>
        <w:left w:val="none" w:sz="0" w:space="0" w:color="auto"/>
        <w:bottom w:val="none" w:sz="0" w:space="0" w:color="auto"/>
        <w:right w:val="none" w:sz="0" w:space="0" w:color="auto"/>
      </w:divBdr>
    </w:div>
    <w:div w:id="2048290469">
      <w:bodyDiv w:val="1"/>
      <w:marLeft w:val="0"/>
      <w:marRight w:val="0"/>
      <w:marTop w:val="0"/>
      <w:marBottom w:val="0"/>
      <w:divBdr>
        <w:top w:val="none" w:sz="0" w:space="0" w:color="auto"/>
        <w:left w:val="none" w:sz="0" w:space="0" w:color="auto"/>
        <w:bottom w:val="none" w:sz="0" w:space="0" w:color="auto"/>
        <w:right w:val="none" w:sz="0" w:space="0" w:color="auto"/>
      </w:divBdr>
    </w:div>
    <w:div w:id="207384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01490-58F9-4D22-9F03-1015EBE2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19</cp:revision>
  <cp:lastPrinted>2019-04-02T09:37:00Z</cp:lastPrinted>
  <dcterms:created xsi:type="dcterms:W3CDTF">2019-03-28T09:55:00Z</dcterms:created>
  <dcterms:modified xsi:type="dcterms:W3CDTF">2020-03-27T01:47:00Z</dcterms:modified>
</cp:coreProperties>
</file>