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68C5" w:rsidRPr="00452662" w:rsidRDefault="007168C5" w:rsidP="007168C5">
      <w:pPr>
        <w:pStyle w:val="Footer"/>
        <w:tabs>
          <w:tab w:val="left" w:pos="720"/>
          <w:tab w:val="left" w:pos="2520"/>
          <w:tab w:val="center" w:pos="4680"/>
        </w:tabs>
        <w:jc w:val="center"/>
        <w:rPr>
          <w:rFonts w:ascii="Angsana New" w:hAnsi="Angsana New"/>
          <w:b/>
          <w:bCs/>
          <w:noProof w:val="0"/>
          <w:sz w:val="30"/>
          <w:szCs w:val="30"/>
          <w:lang w:bidi="th-TH"/>
        </w:rPr>
      </w:pPr>
      <w:bookmarkStart w:id="0" w:name="_GoBack"/>
      <w:bookmarkEnd w:id="0"/>
      <w:r w:rsidRPr="00452662">
        <w:rPr>
          <w:rFonts w:ascii="Angsana New" w:hAnsi="Angsana New"/>
          <w:b/>
          <w:bCs/>
          <w:noProof w:val="0"/>
          <w:sz w:val="30"/>
          <w:szCs w:val="30"/>
          <w:lang w:bidi="th-TH"/>
        </w:rPr>
        <w:t>Part 3</w:t>
      </w:r>
    </w:p>
    <w:p w:rsidR="007168C5" w:rsidRPr="00452662" w:rsidRDefault="007168C5" w:rsidP="007168C5">
      <w:pPr>
        <w:pStyle w:val="Footer"/>
        <w:tabs>
          <w:tab w:val="left" w:pos="720"/>
        </w:tabs>
        <w:jc w:val="thaiDistribute"/>
        <w:rPr>
          <w:rFonts w:ascii="Angsana New" w:hAnsi="Angsana New"/>
          <w:b/>
          <w:bCs/>
          <w:noProof w:val="0"/>
          <w:sz w:val="30"/>
          <w:szCs w:val="30"/>
          <w:lang w:bidi="th-TH"/>
        </w:rPr>
      </w:pPr>
      <w:r w:rsidRPr="00452662">
        <w:rPr>
          <w:rFonts w:ascii="Angsana New" w:hAnsi="Angsana New"/>
          <w:b/>
          <w:bCs/>
          <w:noProof w:val="0"/>
          <w:sz w:val="30"/>
          <w:szCs w:val="30"/>
          <w:lang w:bidi="th-TH"/>
        </w:rPr>
        <w:t>Financial Status and Operation Result</w:t>
      </w:r>
    </w:p>
    <w:p w:rsidR="007168C5" w:rsidRPr="00452662" w:rsidRDefault="007168C5" w:rsidP="007168C5">
      <w:pPr>
        <w:jc w:val="thaiDistribute"/>
        <w:rPr>
          <w:rFonts w:ascii="Angsana New" w:hAnsi="Angsana New"/>
          <w:b/>
          <w:bCs/>
          <w:sz w:val="30"/>
          <w:szCs w:val="30"/>
          <w:cs/>
          <w:lang w:val="th-TH" w:bidi="th-TH"/>
        </w:rPr>
      </w:pPr>
      <w:r w:rsidRPr="00452662">
        <w:rPr>
          <w:rFonts w:ascii="Angsana New" w:hAnsi="Angsana New"/>
          <w:b/>
          <w:bCs/>
          <w:noProof w:val="0"/>
          <w:sz w:val="30"/>
          <w:szCs w:val="30"/>
          <w:cs/>
          <w:lang w:val="th-TH" w:bidi="th-TH"/>
        </w:rPr>
        <w:t>1</w:t>
      </w:r>
      <w:r w:rsidRPr="00452662">
        <w:rPr>
          <w:rFonts w:ascii="Angsana New" w:hAnsi="Angsana New" w:hint="cs"/>
          <w:b/>
          <w:bCs/>
          <w:noProof w:val="0"/>
          <w:sz w:val="30"/>
          <w:szCs w:val="30"/>
          <w:cs/>
          <w:lang w:val="th-TH" w:bidi="th-TH"/>
        </w:rPr>
        <w:t>3</w:t>
      </w:r>
      <w:r w:rsidRPr="00452662">
        <w:rPr>
          <w:rFonts w:ascii="Angsana New" w:hAnsi="Angsana New"/>
          <w:b/>
          <w:bCs/>
          <w:noProof w:val="0"/>
          <w:sz w:val="30"/>
          <w:szCs w:val="30"/>
        </w:rPr>
        <w:t xml:space="preserve">. </w:t>
      </w:r>
      <w:r w:rsidRPr="00452662">
        <w:rPr>
          <w:rFonts w:ascii="Angsana New" w:hAnsi="Angsana New"/>
          <w:b/>
          <w:bCs/>
          <w:noProof w:val="0"/>
          <w:sz w:val="30"/>
          <w:szCs w:val="30"/>
          <w:u w:val="single"/>
        </w:rPr>
        <w:t>Important Financial Data</w:t>
      </w:r>
    </w:p>
    <w:p w:rsidR="007168C5" w:rsidRDefault="007168C5" w:rsidP="007168C5">
      <w:pPr>
        <w:tabs>
          <w:tab w:val="left" w:pos="1440"/>
          <w:tab w:val="left" w:pos="2160"/>
          <w:tab w:val="left" w:pos="2880"/>
          <w:tab w:val="left" w:pos="6660"/>
        </w:tabs>
        <w:ind w:left="2160" w:hanging="2160"/>
        <w:jc w:val="thaiDistribute"/>
        <w:rPr>
          <w:rFonts w:ascii="Angsana New" w:hAnsi="Angsana New"/>
          <w:szCs w:val="28"/>
        </w:rPr>
      </w:pPr>
    </w:p>
    <w:p w:rsidR="007168C5" w:rsidRDefault="007168C5" w:rsidP="007168C5">
      <w:pPr>
        <w:tabs>
          <w:tab w:val="left" w:pos="1440"/>
          <w:tab w:val="left" w:pos="2160"/>
          <w:tab w:val="left" w:pos="2880"/>
          <w:tab w:val="left" w:pos="6660"/>
        </w:tabs>
        <w:ind w:left="2160" w:hanging="2160"/>
        <w:jc w:val="thaiDistribute"/>
        <w:rPr>
          <w:rFonts w:ascii="Angsana New" w:hAnsi="Angsana New"/>
          <w:b/>
          <w:bCs/>
          <w:szCs w:val="28"/>
          <w:lang w:bidi="th-TH"/>
        </w:rPr>
      </w:pPr>
      <w:bookmarkStart w:id="1" w:name="OLE_LINK7"/>
      <w:r>
        <w:rPr>
          <w:rFonts w:ascii="Angsana New" w:hAnsi="Angsana New"/>
          <w:b/>
          <w:bCs/>
          <w:szCs w:val="28"/>
          <w:lang w:bidi="th-TH"/>
        </w:rPr>
        <w:t>Consolidated s</w:t>
      </w:r>
      <w:r w:rsidRPr="003B7874">
        <w:rPr>
          <w:rFonts w:ascii="Angsana New" w:hAnsi="Angsana New"/>
          <w:b/>
          <w:bCs/>
          <w:szCs w:val="28"/>
          <w:lang w:bidi="th-TH"/>
        </w:rPr>
        <w:t xml:space="preserve">tatements of </w:t>
      </w:r>
      <w:r>
        <w:rPr>
          <w:rFonts w:ascii="Angsana New" w:hAnsi="Angsana New"/>
          <w:b/>
          <w:bCs/>
          <w:szCs w:val="28"/>
          <w:lang w:bidi="th-TH"/>
        </w:rPr>
        <w:t>f</w:t>
      </w:r>
      <w:r w:rsidRPr="003B7874">
        <w:rPr>
          <w:rFonts w:ascii="Angsana New" w:hAnsi="Angsana New"/>
          <w:b/>
          <w:bCs/>
          <w:szCs w:val="28"/>
          <w:lang w:bidi="th-TH"/>
        </w:rPr>
        <w:t xml:space="preserve">inancial </w:t>
      </w:r>
      <w:r>
        <w:rPr>
          <w:rFonts w:ascii="Angsana New" w:hAnsi="Angsana New"/>
          <w:b/>
          <w:bCs/>
          <w:szCs w:val="28"/>
          <w:lang w:bidi="th-TH"/>
        </w:rPr>
        <w:t>p</w:t>
      </w:r>
      <w:r w:rsidRPr="003B7874">
        <w:rPr>
          <w:rFonts w:ascii="Angsana New" w:hAnsi="Angsana New"/>
          <w:b/>
          <w:bCs/>
          <w:szCs w:val="28"/>
          <w:lang w:bidi="th-TH"/>
        </w:rPr>
        <w:t>osition</w:t>
      </w:r>
    </w:p>
    <w:p w:rsidR="007168C5" w:rsidRDefault="007168C5" w:rsidP="007168C5">
      <w:pPr>
        <w:tabs>
          <w:tab w:val="left" w:pos="1440"/>
          <w:tab w:val="left" w:pos="2160"/>
          <w:tab w:val="left" w:pos="2880"/>
          <w:tab w:val="left" w:pos="6660"/>
        </w:tabs>
        <w:ind w:left="2160" w:hanging="2160"/>
        <w:jc w:val="thaiDistribute"/>
        <w:rPr>
          <w:rFonts w:ascii="Angsana New" w:hAnsi="Angsana New"/>
          <w:b/>
          <w:bCs/>
          <w:szCs w:val="28"/>
          <w:lang w:bidi="th-TH"/>
        </w:rPr>
      </w:pPr>
      <w:r w:rsidRPr="00DD6CD0">
        <w:rPr>
          <w:lang w:bidi="th-TH"/>
        </w:rPr>
        <w:drawing>
          <wp:inline distT="0" distB="0" distL="0" distR="0" wp14:anchorId="2CD0F2AF" wp14:editId="66FAF625">
            <wp:extent cx="6217920" cy="424543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17920" cy="4245434"/>
                    </a:xfrm>
                    <a:prstGeom prst="rect">
                      <a:avLst/>
                    </a:prstGeom>
                    <a:noFill/>
                    <a:ln>
                      <a:noFill/>
                    </a:ln>
                  </pic:spPr>
                </pic:pic>
              </a:graphicData>
            </a:graphic>
          </wp:inline>
        </w:drawing>
      </w:r>
    </w:p>
    <w:bookmarkEnd w:id="1"/>
    <w:p w:rsidR="007168C5" w:rsidRDefault="007168C5" w:rsidP="007168C5">
      <w:pPr>
        <w:spacing w:after="200" w:line="276" w:lineRule="auto"/>
        <w:rPr>
          <w:rFonts w:ascii="Angsana New" w:hAnsi="Angsana New"/>
          <w:b/>
          <w:bCs/>
          <w:szCs w:val="28"/>
          <w:lang w:bidi="th-TH"/>
        </w:rPr>
      </w:pPr>
      <w:r>
        <w:rPr>
          <w:rFonts w:ascii="Angsana New" w:hAnsi="Angsana New"/>
          <w:b/>
          <w:bCs/>
          <w:szCs w:val="28"/>
          <w:lang w:bidi="th-TH"/>
        </w:rPr>
        <w:br w:type="page"/>
      </w:r>
    </w:p>
    <w:p w:rsidR="007168C5" w:rsidRDefault="007168C5" w:rsidP="007168C5">
      <w:pPr>
        <w:spacing w:line="240" w:lineRule="atLeast"/>
        <w:ind w:left="-720" w:right="-421" w:firstLine="720"/>
        <w:jc w:val="thaiDistribute"/>
        <w:rPr>
          <w:rFonts w:ascii="Angsana New" w:hAnsi="Angsana New"/>
          <w:b/>
          <w:bCs/>
          <w:szCs w:val="28"/>
          <w:lang w:bidi="th-TH"/>
        </w:rPr>
      </w:pPr>
      <w:r>
        <w:rPr>
          <w:rFonts w:ascii="Angsana New" w:hAnsi="Angsana New"/>
          <w:b/>
          <w:bCs/>
          <w:szCs w:val="28"/>
          <w:lang w:bidi="th-TH"/>
        </w:rPr>
        <w:lastRenderedPageBreak/>
        <w:t>Consolidated s</w:t>
      </w:r>
      <w:r w:rsidRPr="003B7874">
        <w:rPr>
          <w:rFonts w:ascii="Angsana New" w:hAnsi="Angsana New"/>
          <w:b/>
          <w:bCs/>
          <w:szCs w:val="28"/>
          <w:lang w:bidi="th-TH"/>
        </w:rPr>
        <w:t xml:space="preserve">tatements of </w:t>
      </w:r>
      <w:r>
        <w:rPr>
          <w:rFonts w:ascii="Angsana New" w:hAnsi="Angsana New"/>
          <w:b/>
          <w:bCs/>
          <w:szCs w:val="28"/>
          <w:lang w:bidi="th-TH"/>
        </w:rPr>
        <w:t>c</w:t>
      </w:r>
      <w:r w:rsidRPr="003B7874">
        <w:rPr>
          <w:rFonts w:ascii="Angsana New" w:hAnsi="Angsana New"/>
          <w:b/>
          <w:bCs/>
          <w:szCs w:val="28"/>
          <w:lang w:bidi="th-TH"/>
        </w:rPr>
        <w:t xml:space="preserve">omprehensive </w:t>
      </w:r>
      <w:r>
        <w:rPr>
          <w:rFonts w:ascii="Angsana New" w:hAnsi="Angsana New"/>
          <w:b/>
          <w:bCs/>
          <w:szCs w:val="28"/>
          <w:lang w:bidi="th-TH"/>
        </w:rPr>
        <w:t>i</w:t>
      </w:r>
      <w:r w:rsidRPr="003B7874">
        <w:rPr>
          <w:rFonts w:ascii="Angsana New" w:hAnsi="Angsana New"/>
          <w:b/>
          <w:bCs/>
          <w:szCs w:val="28"/>
          <w:lang w:bidi="th-TH"/>
        </w:rPr>
        <w:t>ncome</w:t>
      </w:r>
      <w:r w:rsidRPr="003B7874">
        <w:rPr>
          <w:rFonts w:ascii="Angsana New" w:hAnsi="Angsana New"/>
          <w:b/>
          <w:bCs/>
          <w:szCs w:val="28"/>
          <w:lang w:bidi="th-TH"/>
        </w:rPr>
        <w:tab/>
      </w:r>
      <w:r w:rsidRPr="003B7874">
        <w:rPr>
          <w:rFonts w:ascii="Angsana New" w:hAnsi="Angsana New"/>
          <w:b/>
          <w:bCs/>
          <w:szCs w:val="28"/>
          <w:lang w:bidi="th-TH"/>
        </w:rPr>
        <w:tab/>
      </w:r>
    </w:p>
    <w:p w:rsidR="007168C5" w:rsidRDefault="007168C5" w:rsidP="007168C5">
      <w:pPr>
        <w:spacing w:line="240" w:lineRule="atLeast"/>
        <w:ind w:left="-720" w:right="-421" w:firstLine="720"/>
        <w:jc w:val="thaiDistribute"/>
        <w:rPr>
          <w:rFonts w:ascii="Angsana New" w:hAnsi="Angsana New"/>
          <w:b/>
          <w:bCs/>
          <w:szCs w:val="28"/>
          <w:lang w:bidi="th-TH"/>
        </w:rPr>
      </w:pPr>
      <w:r>
        <w:rPr>
          <w:rFonts w:ascii="Angsana New" w:eastAsia="Times New Roman" w:hAnsi="Angsana New"/>
          <w:b/>
          <w:bCs/>
          <w:szCs w:val="28"/>
          <w:lang w:bidi="th-TH"/>
        </w:rPr>
        <mc:AlternateContent>
          <mc:Choice Requires="wps">
            <w:drawing>
              <wp:anchor distT="0" distB="0" distL="114300" distR="114300" simplePos="0" relativeHeight="251661312" behindDoc="0" locked="0" layoutInCell="1" allowOverlap="1" wp14:anchorId="27471FB2" wp14:editId="6E97A9A8">
                <wp:simplePos x="0" y="0"/>
                <wp:positionH relativeFrom="column">
                  <wp:posOffset>1666240</wp:posOffset>
                </wp:positionH>
                <wp:positionV relativeFrom="paragraph">
                  <wp:posOffset>7362825</wp:posOffset>
                </wp:positionV>
                <wp:extent cx="4543425" cy="0"/>
                <wp:effectExtent l="0" t="0" r="9525" b="19050"/>
                <wp:wrapNone/>
                <wp:docPr id="10" name="Straight Connector 10"/>
                <wp:cNvGraphicFramePr/>
                <a:graphic xmlns:a="http://schemas.openxmlformats.org/drawingml/2006/main">
                  <a:graphicData uri="http://schemas.microsoft.com/office/word/2010/wordprocessingShape">
                    <wps:wsp>
                      <wps:cNvCnPr/>
                      <wps:spPr>
                        <a:xfrm>
                          <a:off x="0" y="0"/>
                          <a:ext cx="45434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6E9CCE" id="Straight Connector 10"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31.2pt,579.75pt" to="488.95pt,57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" strokecolor="black [3213]"/>
            </w:pict>
          </mc:Fallback>
        </mc:AlternateContent>
      </w:r>
      <w:r>
        <w:rPr>
          <w:lang w:bidi="th-TH"/>
        </w:rPr>
        <mc:AlternateContent>
          <mc:Choice Requires="wps">
            <w:drawing>
              <wp:anchor distT="0" distB="0" distL="114300" distR="114300" simplePos="0" relativeHeight="251660288" behindDoc="0" locked="0" layoutInCell="1" allowOverlap="1" wp14:anchorId="621E21BF" wp14:editId="3901959F">
                <wp:simplePos x="0" y="0"/>
                <wp:positionH relativeFrom="column">
                  <wp:posOffset>6203950</wp:posOffset>
                </wp:positionH>
                <wp:positionV relativeFrom="paragraph">
                  <wp:posOffset>133985</wp:posOffset>
                </wp:positionV>
                <wp:extent cx="0" cy="7236000"/>
                <wp:effectExtent l="0" t="0" r="19050" b="22225"/>
                <wp:wrapNone/>
                <wp:docPr id="9" name="Straight Connector 9"/>
                <wp:cNvGraphicFramePr/>
                <a:graphic xmlns:a="http://schemas.openxmlformats.org/drawingml/2006/main">
                  <a:graphicData uri="http://schemas.microsoft.com/office/word/2010/wordprocessingShape">
                    <wps:wsp>
                      <wps:cNvCnPr/>
                      <wps:spPr>
                        <a:xfrm>
                          <a:off x="0" y="0"/>
                          <a:ext cx="0" cy="7236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F680F8" id="Straight Connector 9"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5pt,10.55pt" to="488.5pt,5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" strokecolor="black [3213]"/>
            </w:pict>
          </mc:Fallback>
        </mc:AlternateContent>
      </w:r>
      <w:r w:rsidRPr="00B94651">
        <w:rPr>
          <w:lang w:bidi="th-TH"/>
        </w:rPr>
        <w:drawing>
          <wp:inline distT="0" distB="0" distL="0" distR="0" wp14:anchorId="0CD5CA8F" wp14:editId="00C8829B">
            <wp:extent cx="6217920" cy="73726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17920" cy="7372602"/>
                    </a:xfrm>
                    <a:prstGeom prst="rect">
                      <a:avLst/>
                    </a:prstGeom>
                    <a:noFill/>
                    <a:ln>
                      <a:noFill/>
                    </a:ln>
                  </pic:spPr>
                </pic:pic>
              </a:graphicData>
            </a:graphic>
          </wp:inline>
        </w:drawing>
      </w:r>
    </w:p>
    <w:p w:rsidR="007168C5" w:rsidRDefault="007168C5" w:rsidP="007168C5">
      <w:pPr>
        <w:spacing w:after="200" w:line="276" w:lineRule="auto"/>
        <w:rPr>
          <w:rFonts w:ascii="Angsana New" w:eastAsia="Times New Roman" w:hAnsi="Angsana New"/>
          <w:b/>
          <w:bCs/>
          <w:noProof w:val="0"/>
          <w:szCs w:val="28"/>
          <w:lang w:bidi="th-TH"/>
        </w:rPr>
      </w:pPr>
      <w:r>
        <w:rPr>
          <w:rFonts w:ascii="Angsana New" w:eastAsia="Times New Roman" w:hAnsi="Angsana New"/>
          <w:b/>
          <w:bCs/>
          <w:noProof w:val="0"/>
          <w:szCs w:val="28"/>
          <w:lang w:bidi="th-TH"/>
        </w:rPr>
        <w:br w:type="page"/>
      </w:r>
    </w:p>
    <w:p w:rsidR="007168C5" w:rsidRDefault="007168C5" w:rsidP="007168C5">
      <w:pPr>
        <w:spacing w:line="240" w:lineRule="atLeast"/>
        <w:jc w:val="thaiDistribute"/>
        <w:rPr>
          <w:rFonts w:ascii="Angsana New" w:eastAsia="Times New Roman" w:hAnsi="Angsana New"/>
          <w:b/>
          <w:bCs/>
          <w:noProof w:val="0"/>
          <w:szCs w:val="28"/>
          <w:lang w:bidi="th-TH"/>
        </w:rPr>
      </w:pPr>
      <w:r>
        <w:rPr>
          <w:rFonts w:ascii="Angsana New" w:eastAsia="Times New Roman" w:hAnsi="Angsana New"/>
          <w:b/>
          <w:bCs/>
          <w:noProof w:val="0"/>
          <w:szCs w:val="28"/>
          <w:lang w:bidi="th-TH"/>
        </w:rPr>
        <w:lastRenderedPageBreak/>
        <w:t>Consolidated s</w:t>
      </w:r>
      <w:r w:rsidRPr="000166CB">
        <w:rPr>
          <w:rFonts w:ascii="Angsana New" w:eastAsia="Times New Roman" w:hAnsi="Angsana New" w:hint="cs"/>
          <w:b/>
          <w:bCs/>
          <w:noProof w:val="0"/>
          <w:szCs w:val="28"/>
          <w:lang w:bidi="th-TH"/>
        </w:rPr>
        <w:t xml:space="preserve">tatements of </w:t>
      </w:r>
      <w:r>
        <w:rPr>
          <w:rFonts w:ascii="Angsana New" w:eastAsia="Times New Roman" w:hAnsi="Angsana New"/>
          <w:b/>
          <w:bCs/>
          <w:noProof w:val="0"/>
          <w:szCs w:val="28"/>
          <w:lang w:bidi="th-TH"/>
        </w:rPr>
        <w:t>c</w:t>
      </w:r>
      <w:r w:rsidRPr="000166CB">
        <w:rPr>
          <w:rFonts w:ascii="Angsana New" w:eastAsia="Times New Roman" w:hAnsi="Angsana New" w:hint="cs"/>
          <w:b/>
          <w:bCs/>
          <w:noProof w:val="0"/>
          <w:szCs w:val="28"/>
          <w:lang w:bidi="th-TH"/>
        </w:rPr>
        <w:t xml:space="preserve">ash </w:t>
      </w:r>
      <w:r>
        <w:rPr>
          <w:rFonts w:ascii="Angsana New" w:eastAsia="Times New Roman" w:hAnsi="Angsana New"/>
          <w:b/>
          <w:bCs/>
          <w:noProof w:val="0"/>
          <w:szCs w:val="28"/>
          <w:lang w:bidi="th-TH"/>
        </w:rPr>
        <w:t>f</w:t>
      </w:r>
      <w:r w:rsidRPr="000166CB">
        <w:rPr>
          <w:rFonts w:ascii="Angsana New" w:eastAsia="Times New Roman" w:hAnsi="Angsana New" w:hint="cs"/>
          <w:b/>
          <w:bCs/>
          <w:noProof w:val="0"/>
          <w:szCs w:val="28"/>
          <w:lang w:bidi="th-TH"/>
        </w:rPr>
        <w:t>lows</w:t>
      </w:r>
    </w:p>
    <w:p w:rsidR="007168C5" w:rsidRDefault="007168C5" w:rsidP="007168C5">
      <w:pPr>
        <w:spacing w:line="240" w:lineRule="atLeast"/>
        <w:jc w:val="thaiDistribute"/>
        <w:rPr>
          <w:rFonts w:ascii="Angsana New" w:hAnsi="Angsana New"/>
          <w:noProof w:val="0"/>
          <w:szCs w:val="28"/>
          <w:lang w:bidi="th-TH"/>
        </w:rPr>
      </w:pPr>
      <w:r w:rsidRPr="002E5311">
        <w:rPr>
          <w:lang w:bidi="th-TH"/>
        </w:rPr>
        <w:drawing>
          <wp:inline distT="0" distB="0" distL="0" distR="0" wp14:anchorId="05829B02" wp14:editId="7E813D71">
            <wp:extent cx="6217920" cy="70602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7920" cy="7060212"/>
                    </a:xfrm>
                    <a:prstGeom prst="rect">
                      <a:avLst/>
                    </a:prstGeom>
                    <a:noFill/>
                    <a:ln>
                      <a:noFill/>
                    </a:ln>
                  </pic:spPr>
                </pic:pic>
              </a:graphicData>
            </a:graphic>
          </wp:inline>
        </w:drawing>
      </w:r>
    </w:p>
    <w:p w:rsidR="007168C5" w:rsidRDefault="007168C5" w:rsidP="007168C5">
      <w:pPr>
        <w:spacing w:after="200" w:line="276" w:lineRule="auto"/>
        <w:rPr>
          <w:rFonts w:ascii="Angsana New" w:eastAsia="Times New Roman" w:hAnsi="Angsana New"/>
          <w:b/>
          <w:bCs/>
          <w:noProof w:val="0"/>
          <w:szCs w:val="28"/>
          <w:lang w:bidi="th-TH"/>
        </w:rPr>
      </w:pPr>
      <w:r>
        <w:rPr>
          <w:rFonts w:ascii="Angsana New" w:eastAsia="Times New Roman" w:hAnsi="Angsana New"/>
          <w:b/>
          <w:bCs/>
          <w:noProof w:val="0"/>
          <w:szCs w:val="28"/>
          <w:lang w:bidi="th-TH"/>
        </w:rPr>
        <w:br w:type="page"/>
      </w:r>
    </w:p>
    <w:p w:rsidR="007168C5" w:rsidRDefault="007168C5" w:rsidP="007168C5">
      <w:pPr>
        <w:jc w:val="thaiDistribute"/>
        <w:rPr>
          <w:rFonts w:ascii="Angsana New" w:eastAsia="Times New Roman" w:hAnsi="Angsana New"/>
          <w:b/>
          <w:bCs/>
          <w:noProof w:val="0"/>
          <w:szCs w:val="28"/>
          <w:lang w:bidi="th-TH"/>
        </w:rPr>
      </w:pPr>
      <w:r w:rsidRPr="000166CB">
        <w:rPr>
          <w:rFonts w:ascii="Angsana New" w:eastAsia="Times New Roman" w:hAnsi="Angsana New" w:hint="cs"/>
          <w:b/>
          <w:bCs/>
          <w:noProof w:val="0"/>
          <w:szCs w:val="28"/>
          <w:lang w:bidi="th-TH"/>
        </w:rPr>
        <w:lastRenderedPageBreak/>
        <w:t xml:space="preserve">Financial </w:t>
      </w:r>
      <w:r>
        <w:rPr>
          <w:rFonts w:ascii="Angsana New" w:eastAsia="Times New Roman" w:hAnsi="Angsana New"/>
          <w:b/>
          <w:bCs/>
          <w:noProof w:val="0"/>
          <w:szCs w:val="28"/>
          <w:lang w:bidi="th-TH"/>
        </w:rPr>
        <w:t>r</w:t>
      </w:r>
      <w:r w:rsidRPr="000166CB">
        <w:rPr>
          <w:rFonts w:ascii="Angsana New" w:eastAsia="Times New Roman" w:hAnsi="Angsana New" w:hint="cs"/>
          <w:b/>
          <w:bCs/>
          <w:noProof w:val="0"/>
          <w:szCs w:val="28"/>
          <w:lang w:bidi="th-TH"/>
        </w:rPr>
        <w:t>atios</w:t>
      </w:r>
    </w:p>
    <w:p w:rsidR="007168C5" w:rsidRDefault="007168C5" w:rsidP="007168C5">
      <w:pPr>
        <w:jc w:val="thaiDistribute"/>
      </w:pPr>
      <w:r w:rsidRPr="00B94651">
        <w:rPr>
          <w:lang w:bidi="th-TH"/>
        </w:rPr>
        <w:drawing>
          <wp:inline distT="0" distB="0" distL="0" distR="0" wp14:anchorId="3F1F0E37" wp14:editId="257118B1">
            <wp:extent cx="6217920" cy="633300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7920" cy="6333006"/>
                    </a:xfrm>
                    <a:prstGeom prst="rect">
                      <a:avLst/>
                    </a:prstGeom>
                    <a:noFill/>
                    <a:ln>
                      <a:noFill/>
                    </a:ln>
                  </pic:spPr>
                </pic:pic>
              </a:graphicData>
            </a:graphic>
          </wp:inline>
        </w:drawing>
      </w:r>
    </w:p>
    <w:p w:rsidR="007168C5" w:rsidRDefault="007168C5" w:rsidP="007168C5">
      <w:pPr>
        <w:spacing w:after="200" w:line="276" w:lineRule="auto"/>
      </w:pPr>
      <w:r>
        <w:br w:type="page"/>
      </w:r>
    </w:p>
    <w:p w:rsidR="007168C5" w:rsidRDefault="007168C5" w:rsidP="007168C5">
      <w:pPr>
        <w:spacing w:line="360" w:lineRule="exact"/>
        <w:jc w:val="thaiDistribute"/>
        <w:rPr>
          <w:rFonts w:asciiTheme="majorBidi" w:hAnsiTheme="majorBidi" w:cstheme="majorBidi"/>
          <w:b/>
          <w:bCs/>
        </w:rPr>
      </w:pPr>
      <w:r>
        <w:rPr>
          <w:rFonts w:ascii="Angsana New" w:hAnsi="Angsana New"/>
          <w:b/>
          <w:bCs/>
        </w:rPr>
        <w:lastRenderedPageBreak/>
        <w:t xml:space="preserve">14. </w:t>
      </w:r>
      <w:r w:rsidRPr="00B64266">
        <w:rPr>
          <w:rFonts w:asciiTheme="majorBidi" w:hAnsiTheme="majorBidi" w:cstheme="majorBidi"/>
          <w:b/>
          <w:bCs/>
          <w:u w:val="single"/>
        </w:rPr>
        <w:t>Report of Board Responsibility for Financial Report</w:t>
      </w:r>
    </w:p>
    <w:p w:rsidR="007168C5" w:rsidRPr="00CB7060" w:rsidRDefault="007168C5" w:rsidP="007168C5">
      <w:pPr>
        <w:spacing w:line="360" w:lineRule="exact"/>
        <w:jc w:val="thaiDistribute"/>
        <w:rPr>
          <w:rFonts w:asciiTheme="majorBidi" w:hAnsiTheme="majorBidi" w:cstheme="majorBidi"/>
          <w:b/>
          <w:bCs/>
        </w:rPr>
      </w:pPr>
    </w:p>
    <w:p w:rsidR="007168C5" w:rsidRDefault="007168C5" w:rsidP="007168C5">
      <w:pPr>
        <w:spacing w:line="360" w:lineRule="exact"/>
        <w:ind w:firstLine="720"/>
        <w:jc w:val="thaiDistribute"/>
        <w:rPr>
          <w:rFonts w:ascii="Angsana New" w:hAnsi="Angsana New"/>
        </w:rPr>
      </w:pPr>
      <w:r w:rsidRPr="00CB7060">
        <w:rPr>
          <w:rFonts w:ascii="Angsana New" w:hAnsi="Angsana New"/>
        </w:rPr>
        <w:t xml:space="preserve">The Board of Directors of Thaivivat Insurance </w:t>
      </w:r>
      <w:r>
        <w:rPr>
          <w:rFonts w:ascii="Angsana New" w:hAnsi="Angsana New"/>
        </w:rPr>
        <w:t>P</w:t>
      </w:r>
      <w:r w:rsidRPr="00CB7060">
        <w:rPr>
          <w:rFonts w:ascii="Angsana New" w:hAnsi="Angsana New"/>
        </w:rPr>
        <w:t>l</w:t>
      </w:r>
      <w:r>
        <w:rPr>
          <w:rFonts w:ascii="Angsana New" w:hAnsi="Angsana New"/>
        </w:rPr>
        <w:t>c</w:t>
      </w:r>
      <w:r w:rsidRPr="00CB7060">
        <w:rPr>
          <w:rFonts w:ascii="Angsana New" w:hAnsi="Angsana New"/>
        </w:rPr>
        <w:t>. has been featured on the company's corporate governance and responsibility according to the policy of good governance. Regulatory, financial statements and other financial information in the annual report have accurate, complete, adequate disclosure data. The financial statements comply with accounting standards generally accepted in  Thailand and guidelines set by the Office of Insurance Commission, the company uses appropriate, and consistent accounting policies with careful judgment including the disclosure of important information adequately in the notes to the financial statements that have been audited and certified by the auditor.</w:t>
      </w:r>
    </w:p>
    <w:p w:rsidR="007168C5" w:rsidRPr="00CB7060" w:rsidRDefault="007168C5" w:rsidP="007168C5">
      <w:pPr>
        <w:spacing w:line="360" w:lineRule="exact"/>
        <w:jc w:val="thaiDistribute"/>
        <w:rPr>
          <w:rFonts w:ascii="Angsana New" w:hAnsi="Angsana New"/>
        </w:rPr>
      </w:pPr>
    </w:p>
    <w:p w:rsidR="007168C5" w:rsidRDefault="007168C5" w:rsidP="007168C5">
      <w:pPr>
        <w:spacing w:line="360" w:lineRule="exact"/>
        <w:ind w:firstLine="720"/>
        <w:jc w:val="thaiDistribute"/>
        <w:rPr>
          <w:rFonts w:ascii="Angsana New" w:hAnsi="Angsana New"/>
        </w:rPr>
      </w:pPr>
      <w:r w:rsidRPr="00CB7060">
        <w:rPr>
          <w:rFonts w:ascii="Angsana New" w:hAnsi="Angsana New"/>
        </w:rPr>
        <w:t xml:space="preserve">The Board has established a risk management system, internal control system, internal audit and suitable Corporate Governance to ensure that the company has accurate, complete and timely accounting records as well as to prevent the operation </w:t>
      </w:r>
      <w:r>
        <w:rPr>
          <w:rFonts w:ascii="Angsana New" w:hAnsi="Angsana New"/>
        </w:rPr>
        <w:t xml:space="preserve">risk. </w:t>
      </w:r>
      <w:r w:rsidRPr="00CB7060">
        <w:rPr>
          <w:rFonts w:ascii="Angsana New" w:hAnsi="Angsana New"/>
        </w:rPr>
        <w:t>The Board of Directors has appointed an Audit Committee consisting of independent directors qualified as a non-executive director in charge of such matters.</w:t>
      </w:r>
    </w:p>
    <w:p w:rsidR="007168C5" w:rsidRPr="00CB7060" w:rsidRDefault="007168C5" w:rsidP="007168C5">
      <w:pPr>
        <w:spacing w:line="360" w:lineRule="exact"/>
        <w:jc w:val="thaiDistribute"/>
        <w:rPr>
          <w:rFonts w:ascii="Angsana New" w:hAnsi="Angsana New"/>
        </w:rPr>
      </w:pPr>
    </w:p>
    <w:p w:rsidR="007168C5" w:rsidRDefault="007168C5" w:rsidP="007168C5">
      <w:pPr>
        <w:spacing w:line="360" w:lineRule="exact"/>
        <w:ind w:firstLine="720"/>
        <w:jc w:val="both"/>
        <w:rPr>
          <w:rFonts w:ascii="Angsana New" w:hAnsi="Angsana New"/>
        </w:rPr>
      </w:pPr>
      <w:r>
        <w:rPr>
          <w:rFonts w:ascii="Angsana New" w:hAnsi="Angsana New"/>
          <w:lang w:bidi="th-TH"/>
        </w:rPr>
        <w:drawing>
          <wp:anchor distT="0" distB="0" distL="114300" distR="114300" simplePos="0" relativeHeight="251659264" behindDoc="1" locked="0" layoutInCell="1" allowOverlap="1" wp14:anchorId="7ECD076D" wp14:editId="1AA2EB98">
            <wp:simplePos x="0" y="0"/>
            <wp:positionH relativeFrom="column">
              <wp:posOffset>4013200</wp:posOffset>
            </wp:positionH>
            <wp:positionV relativeFrom="paragraph">
              <wp:posOffset>1180465</wp:posOffset>
            </wp:positionV>
            <wp:extent cx="1970617" cy="1158882"/>
            <wp:effectExtent l="0" t="0" r="0" b="0"/>
            <wp:wrapTopAndBottom/>
            <wp:docPr id="7" name="Picture 7" descr="D:\Users\5874\Desktop\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5874\Desktop\fi.JPG"/>
                    <pic:cNvPicPr>
                      <a:picLocks noChangeAspect="1" noChangeArrowheads="1"/>
                    </pic:cNvPicPr>
                  </pic:nvPicPr>
                  <pic:blipFill>
                    <a:blip r:embed="rId12"/>
                    <a:srcRect/>
                    <a:stretch>
                      <a:fillRect/>
                    </a:stretch>
                  </pic:blipFill>
                  <pic:spPr bwMode="auto">
                    <a:xfrm>
                      <a:off x="0" y="0"/>
                      <a:ext cx="1970617" cy="1158882"/>
                    </a:xfrm>
                    <a:prstGeom prst="rect">
                      <a:avLst/>
                    </a:prstGeom>
                    <a:noFill/>
                    <a:ln w="9525">
                      <a:noFill/>
                      <a:miter lim="800000"/>
                      <a:headEnd/>
                      <a:tailEnd/>
                    </a:ln>
                  </pic:spPr>
                </pic:pic>
              </a:graphicData>
            </a:graphic>
          </wp:anchor>
        </w:drawing>
      </w:r>
      <w:r w:rsidRPr="00CB7060">
        <w:rPr>
          <w:rFonts w:ascii="Angsana New" w:hAnsi="Angsana New"/>
        </w:rPr>
        <w:t>The Board of Directors have an opinion that the company’s internal controls is at a satisfactory level, can be reasonably confident and reliable in the financial st</w:t>
      </w:r>
      <w:r>
        <w:rPr>
          <w:rFonts w:ascii="Angsana New" w:hAnsi="Angsana New"/>
        </w:rPr>
        <w:t>atements of Thaivivat Insurance Public Company Limited and its subsidiary as of 31 December 2020</w:t>
      </w:r>
      <w:r>
        <w:rPr>
          <w:rFonts w:ascii="Angsana New" w:hAnsi="Angsana New"/>
          <w:lang w:bidi="th-TH"/>
        </w:rPr>
        <w:t xml:space="preserve"> </w:t>
      </w:r>
      <w:r w:rsidRPr="00CB7060">
        <w:rPr>
          <w:rFonts w:ascii="Angsana New" w:hAnsi="Angsana New"/>
        </w:rPr>
        <w:t>which the company auditors has audited according to the auditing standards generally accepted and</w:t>
      </w:r>
      <w:r>
        <w:rPr>
          <w:rFonts w:ascii="Angsana New" w:hAnsi="Angsana New"/>
        </w:rPr>
        <w:t xml:space="preserve"> </w:t>
      </w:r>
      <w:r w:rsidRPr="00CB7060">
        <w:rPr>
          <w:rFonts w:ascii="Angsana New" w:hAnsi="Angsana New"/>
        </w:rPr>
        <w:t xml:space="preserve">expressed the opinion that the financial statements position and operation results are correct in accordance with with </w:t>
      </w:r>
      <w:r>
        <w:rPr>
          <w:rFonts w:ascii="Angsana New" w:hAnsi="Angsana New"/>
        </w:rPr>
        <w:t>Thai Financial Reporting Standards</w:t>
      </w:r>
      <w:r w:rsidRPr="00CB7060">
        <w:rPr>
          <w:rFonts w:ascii="Angsana New" w:hAnsi="Angsana New"/>
        </w:rPr>
        <w:t>.</w:t>
      </w:r>
    </w:p>
    <w:p w:rsidR="007168C5" w:rsidRDefault="007168C5" w:rsidP="007168C5">
      <w:pPr>
        <w:spacing w:line="360" w:lineRule="exact"/>
        <w:ind w:firstLine="720"/>
        <w:jc w:val="thaiDistribute"/>
        <w:rPr>
          <w:rFonts w:ascii="Angsana New" w:hAnsi="Angsana New"/>
        </w:rPr>
      </w:pPr>
    </w:p>
    <w:p w:rsidR="007168C5" w:rsidRDefault="007168C5" w:rsidP="007168C5">
      <w:pPr>
        <w:spacing w:line="360" w:lineRule="exact"/>
        <w:jc w:val="thaiDistribute"/>
        <w:rPr>
          <w:rFonts w:ascii="Angsana New" w:hAnsi="Angsana New"/>
          <w:b/>
          <w:bCs/>
        </w:rPr>
      </w:pPr>
    </w:p>
    <w:p w:rsidR="007168C5" w:rsidRDefault="007168C5" w:rsidP="007168C5">
      <w:pPr>
        <w:spacing w:after="200" w:line="276" w:lineRule="auto"/>
        <w:rPr>
          <w:rFonts w:ascii="Angsana New" w:hAnsi="Angsana New"/>
          <w:b/>
          <w:bCs/>
        </w:rPr>
      </w:pPr>
      <w:r>
        <w:rPr>
          <w:rFonts w:ascii="Angsana New" w:hAnsi="Angsana New"/>
          <w:b/>
          <w:bCs/>
        </w:rPr>
        <w:br w:type="page"/>
      </w:r>
    </w:p>
    <w:p w:rsidR="007168C5" w:rsidRDefault="007168C5" w:rsidP="007168C5">
      <w:pPr>
        <w:spacing w:line="360" w:lineRule="exact"/>
        <w:jc w:val="thaiDistribute"/>
        <w:rPr>
          <w:rFonts w:ascii="Angsana New" w:hAnsi="Angsana New"/>
          <w:b/>
          <w:bCs/>
        </w:rPr>
      </w:pPr>
      <w:r>
        <w:rPr>
          <w:rFonts w:ascii="Angsana New" w:hAnsi="Angsana New"/>
          <w:b/>
          <w:bCs/>
        </w:rPr>
        <w:lastRenderedPageBreak/>
        <w:t xml:space="preserve">15. </w:t>
      </w:r>
      <w:r w:rsidRPr="00B64266">
        <w:rPr>
          <w:rFonts w:ascii="Angsana New" w:hAnsi="Angsana New"/>
          <w:b/>
          <w:bCs/>
          <w:u w:val="single"/>
        </w:rPr>
        <w:t>Analysis and Explanation of Management Department</w:t>
      </w:r>
    </w:p>
    <w:p w:rsidR="007168C5" w:rsidRPr="00B64266" w:rsidRDefault="007168C5" w:rsidP="007168C5">
      <w:pPr>
        <w:spacing w:line="360" w:lineRule="exact"/>
        <w:jc w:val="thaiDistribute"/>
        <w:rPr>
          <w:rFonts w:ascii="Angsana New" w:hAnsi="Angsana New"/>
          <w:b/>
          <w:bCs/>
        </w:rPr>
      </w:pPr>
      <w:r w:rsidRPr="00B64266">
        <w:rPr>
          <w:rFonts w:ascii="Angsana New" w:hAnsi="Angsana New"/>
          <w:b/>
          <w:bCs/>
        </w:rPr>
        <w:t>Performance</w:t>
      </w:r>
    </w:p>
    <w:p w:rsidR="007168C5" w:rsidRDefault="007168C5" w:rsidP="007168C5">
      <w:pPr>
        <w:spacing w:line="360" w:lineRule="exact"/>
        <w:ind w:firstLine="720"/>
        <w:jc w:val="thaiDistribute"/>
        <w:rPr>
          <w:rFonts w:ascii="Angsana New" w:hAnsi="Angsana New"/>
        </w:rPr>
      </w:pPr>
      <w:r>
        <w:rPr>
          <w:rFonts w:ascii="Angsana New" w:hAnsi="Angsana New"/>
        </w:rPr>
        <w:t>Comparison in 20</w:t>
      </w:r>
      <w:r>
        <w:rPr>
          <w:rFonts w:ascii="Angsana New" w:hAnsi="Angsana New"/>
          <w:lang w:bidi="th-TH"/>
        </w:rPr>
        <w:t>20</w:t>
      </w:r>
      <w:r>
        <w:rPr>
          <w:rFonts w:ascii="Angsana New" w:hAnsi="Angsana New"/>
        </w:rPr>
        <w:t xml:space="preserve"> and 2019, </w:t>
      </w:r>
      <w:r w:rsidRPr="00D029E8">
        <w:rPr>
          <w:rFonts w:ascii="Angsana New" w:hAnsi="Angsana New"/>
        </w:rPr>
        <w:t xml:space="preserve">the </w:t>
      </w:r>
      <w:r>
        <w:rPr>
          <w:rFonts w:ascii="Angsana New" w:hAnsi="Angsana New"/>
        </w:rPr>
        <w:t>group company’s</w:t>
      </w:r>
      <w:r>
        <w:rPr>
          <w:rFonts w:ascii="Angsana New" w:hAnsi="Angsana New" w:hint="cs"/>
          <w:cs/>
          <w:lang w:bidi="th-TH"/>
        </w:rPr>
        <w:t xml:space="preserve"> </w:t>
      </w:r>
      <w:r>
        <w:rPr>
          <w:rFonts w:ascii="Angsana New" w:hAnsi="Angsana New"/>
        </w:rPr>
        <w:t xml:space="preserve">underwriting income had increased Baht 944.4 million or </w:t>
      </w:r>
      <w:r w:rsidRPr="00857129">
        <w:rPr>
          <w:rFonts w:ascii="Angsana New" w:hAnsi="Angsana New"/>
        </w:rPr>
        <w:t>25.3</w:t>
      </w:r>
      <w:r>
        <w:rPr>
          <w:rFonts w:ascii="Angsana New" w:hAnsi="Angsana New"/>
        </w:rPr>
        <w:t xml:space="preserve"> percent and the underwriting expenses and operating expenses increased Baht </w:t>
      </w:r>
      <w:r w:rsidRPr="00857129">
        <w:rPr>
          <w:rFonts w:ascii="Angsana New" w:hAnsi="Angsana New"/>
        </w:rPr>
        <w:t>843.0</w:t>
      </w:r>
      <w:r>
        <w:rPr>
          <w:rFonts w:ascii="Angsana New" w:hAnsi="Angsana New"/>
        </w:rPr>
        <w:t xml:space="preserve"> million or </w:t>
      </w:r>
      <w:r w:rsidRPr="00857129">
        <w:rPr>
          <w:rFonts w:ascii="Angsana New" w:hAnsi="Angsana New"/>
        </w:rPr>
        <w:t>22.5</w:t>
      </w:r>
      <w:r>
        <w:rPr>
          <w:rFonts w:ascii="Angsana New" w:hAnsi="Angsana New"/>
        </w:rPr>
        <w:t xml:space="preserve"> percent while investment income decreased Baht 131.8</w:t>
      </w:r>
      <w:r w:rsidRPr="002F11C5">
        <w:rPr>
          <w:rFonts w:ascii="Angsana New" w:hAnsi="Angsana New"/>
        </w:rPr>
        <w:t xml:space="preserve"> </w:t>
      </w:r>
      <w:r>
        <w:rPr>
          <w:rFonts w:ascii="Angsana New" w:hAnsi="Angsana New"/>
        </w:rPr>
        <w:t xml:space="preserve">million or 96.4 percent due to </w:t>
      </w:r>
      <w:r w:rsidRPr="00885523">
        <w:rPr>
          <w:rFonts w:ascii="Angsana New" w:hAnsi="Angsana New"/>
          <w:lang w:bidi="th-TH"/>
        </w:rPr>
        <w:t>the impact of global economics and politics</w:t>
      </w:r>
      <w:r>
        <w:rPr>
          <w:rFonts w:ascii="Angsana New" w:hAnsi="Angsana New"/>
        </w:rPr>
        <w:t xml:space="preserve"> resulting in net profit decreased from prior year.</w:t>
      </w:r>
    </w:p>
    <w:p w:rsidR="007168C5" w:rsidRDefault="007168C5" w:rsidP="007168C5">
      <w:pPr>
        <w:spacing w:line="360" w:lineRule="exact"/>
        <w:ind w:right="-450"/>
        <w:jc w:val="thaiDistribute"/>
        <w:rPr>
          <w:rFonts w:ascii="Angsana New" w:hAnsi="Angsana New"/>
        </w:rPr>
      </w:pPr>
    </w:p>
    <w:p w:rsidR="007168C5" w:rsidRPr="00D029E8" w:rsidRDefault="007168C5" w:rsidP="007168C5">
      <w:pPr>
        <w:spacing w:line="360" w:lineRule="exact"/>
        <w:ind w:right="429"/>
        <w:jc w:val="thaiDistribute"/>
        <w:rPr>
          <w:rFonts w:ascii="Angsana New" w:hAnsi="Angsana New"/>
          <w:b/>
          <w:bCs/>
        </w:rPr>
      </w:pPr>
      <w:r w:rsidRPr="00D029E8">
        <w:rPr>
          <w:rFonts w:ascii="Angsana New" w:hAnsi="Angsana New"/>
          <w:b/>
          <w:bCs/>
        </w:rPr>
        <w:t>Underwriting revenue and expense</w:t>
      </w:r>
    </w:p>
    <w:p w:rsidR="007168C5" w:rsidRPr="00D029E8" w:rsidRDefault="007168C5" w:rsidP="007168C5">
      <w:pPr>
        <w:spacing w:line="360" w:lineRule="exact"/>
        <w:ind w:firstLine="720"/>
        <w:jc w:val="thaiDistribute"/>
        <w:rPr>
          <w:rFonts w:ascii="Angsana New" w:hAnsi="Angsana New"/>
        </w:rPr>
      </w:pPr>
      <w:r>
        <w:rPr>
          <w:rFonts w:ascii="Angsana New" w:hAnsi="Angsana New"/>
          <w:lang w:bidi="th-TH"/>
        </w:rPr>
        <w:t>T</w:t>
      </w:r>
      <w:r w:rsidRPr="00D029E8">
        <w:rPr>
          <w:rFonts w:ascii="Angsana New" w:hAnsi="Angsana New"/>
        </w:rPr>
        <w:t>he group company had underwriting income Baht</w:t>
      </w:r>
      <w:r w:rsidRPr="00D029E8">
        <w:rPr>
          <w:rFonts w:ascii="Angsana New" w:hAnsi="Angsana New"/>
          <w:lang w:bidi="th-TH"/>
        </w:rPr>
        <w:t xml:space="preserve"> </w:t>
      </w:r>
      <w:r>
        <w:rPr>
          <w:rFonts w:ascii="Angsana New" w:hAnsi="Angsana New"/>
          <w:lang w:bidi="th-TH"/>
        </w:rPr>
        <w:t>4,680.7</w:t>
      </w:r>
      <w:r w:rsidRPr="00D029E8">
        <w:rPr>
          <w:rFonts w:ascii="Angsana New" w:hAnsi="Angsana New"/>
          <w:lang w:bidi="th-TH"/>
        </w:rPr>
        <w:t xml:space="preserve"> </w:t>
      </w:r>
      <w:r>
        <w:rPr>
          <w:rFonts w:ascii="Angsana New" w:hAnsi="Angsana New"/>
        </w:rPr>
        <w:t>million that increased 25.3 percent</w:t>
      </w:r>
      <w:r w:rsidRPr="00D029E8">
        <w:rPr>
          <w:rFonts w:ascii="Angsana New" w:hAnsi="Angsana New"/>
        </w:rPr>
        <w:t xml:space="preserve"> as compared in 201</w:t>
      </w:r>
      <w:r>
        <w:rPr>
          <w:rFonts w:ascii="Angsana New" w:hAnsi="Angsana New"/>
        </w:rPr>
        <w:t>9</w:t>
      </w:r>
      <w:r w:rsidRPr="00D029E8">
        <w:rPr>
          <w:rFonts w:ascii="Angsana New" w:hAnsi="Angsana New"/>
        </w:rPr>
        <w:t xml:space="preserve"> </w:t>
      </w:r>
      <w:r>
        <w:rPr>
          <w:rFonts w:ascii="Angsana New" w:hAnsi="Angsana New"/>
          <w:lang w:bidi="th-TH"/>
        </w:rPr>
        <w:t xml:space="preserve">mainly increased in motor insurance and miscellaneous insurance </w:t>
      </w:r>
      <w:r w:rsidRPr="00D029E8">
        <w:rPr>
          <w:rFonts w:ascii="Angsana New" w:hAnsi="Angsana New"/>
        </w:rPr>
        <w:t>however it had underwriting expenses and operating expense</w:t>
      </w:r>
      <w:r>
        <w:rPr>
          <w:rFonts w:ascii="Angsana New" w:hAnsi="Angsana New"/>
        </w:rPr>
        <w:t>s</w:t>
      </w:r>
      <w:r w:rsidRPr="00D029E8">
        <w:rPr>
          <w:rFonts w:ascii="Angsana New" w:hAnsi="Angsana New"/>
        </w:rPr>
        <w:t xml:space="preserve"> Baht 4,594.3 million, increased </w:t>
      </w:r>
      <w:r>
        <w:rPr>
          <w:rFonts w:ascii="Angsana New" w:hAnsi="Angsana New"/>
        </w:rPr>
        <w:t>22.</w:t>
      </w:r>
      <w:r>
        <w:rPr>
          <w:rFonts w:ascii="Angsana New" w:hAnsi="Angsana New"/>
          <w:lang w:bidi="th-TH"/>
        </w:rPr>
        <w:t>5</w:t>
      </w:r>
      <w:r>
        <w:rPr>
          <w:rFonts w:ascii="Angsana New" w:hAnsi="Angsana New"/>
        </w:rPr>
        <w:t xml:space="preserve"> percent</w:t>
      </w:r>
      <w:r w:rsidRPr="00D029E8">
        <w:rPr>
          <w:rFonts w:ascii="Angsana New" w:hAnsi="Angsana New"/>
        </w:rPr>
        <w:t xml:space="preserve"> from 201</w:t>
      </w:r>
      <w:r>
        <w:rPr>
          <w:rFonts w:ascii="Angsana New" w:hAnsi="Angsana New"/>
        </w:rPr>
        <w:t xml:space="preserve">9 </w:t>
      </w:r>
      <w:r w:rsidR="00EE386A" w:rsidRPr="00EE386A">
        <w:rPr>
          <w:rFonts w:ascii="Angsana New" w:hAnsi="Angsana New"/>
        </w:rPr>
        <w:t>mainly</w:t>
      </w:r>
      <w:r>
        <w:rPr>
          <w:rFonts w:ascii="Angsana New" w:hAnsi="Angsana New"/>
        </w:rPr>
        <w:t xml:space="preserve"> from c</w:t>
      </w:r>
      <w:r w:rsidRPr="001E55F0">
        <w:rPr>
          <w:rFonts w:ascii="Angsana New" w:hAnsi="Angsana New"/>
        </w:rPr>
        <w:t>laims and loss adjustment expenses</w:t>
      </w:r>
      <w:r>
        <w:rPr>
          <w:rFonts w:ascii="Angsana New" w:hAnsi="Angsana New"/>
        </w:rPr>
        <w:t>, and c</w:t>
      </w:r>
      <w:r w:rsidRPr="001E55F0">
        <w:rPr>
          <w:rFonts w:ascii="Angsana New" w:hAnsi="Angsana New"/>
        </w:rPr>
        <w:t>ommission and brokerage expenses</w:t>
      </w:r>
      <w:r w:rsidRPr="00D029E8">
        <w:rPr>
          <w:rFonts w:ascii="Angsana New" w:hAnsi="Angsana New"/>
        </w:rPr>
        <w:t xml:space="preserve">. </w:t>
      </w:r>
      <w:r>
        <w:rPr>
          <w:rFonts w:ascii="Angsana New" w:hAnsi="Angsana New"/>
        </w:rPr>
        <w:t>Resulting in</w:t>
      </w:r>
      <w:r w:rsidRPr="00D029E8">
        <w:rPr>
          <w:rFonts w:ascii="Angsana New" w:hAnsi="Angsana New"/>
        </w:rPr>
        <w:t xml:space="preserve"> 20</w:t>
      </w:r>
      <w:r>
        <w:rPr>
          <w:rFonts w:ascii="Angsana New" w:hAnsi="Angsana New"/>
        </w:rPr>
        <w:t>20</w:t>
      </w:r>
      <w:r w:rsidRPr="00D029E8">
        <w:rPr>
          <w:rFonts w:ascii="Angsana New" w:hAnsi="Angsana New"/>
        </w:rPr>
        <w:t xml:space="preserve"> the group company had underwriting</w:t>
      </w:r>
      <w:r>
        <w:rPr>
          <w:rFonts w:ascii="Angsana New" w:hAnsi="Angsana New"/>
        </w:rPr>
        <w:t xml:space="preserve"> profit</w:t>
      </w:r>
      <w:r w:rsidRPr="00D029E8">
        <w:rPr>
          <w:rFonts w:ascii="Angsana New" w:hAnsi="Angsana New"/>
        </w:rPr>
        <w:t xml:space="preserve"> </w:t>
      </w:r>
      <w:r>
        <w:rPr>
          <w:rFonts w:ascii="Angsana New" w:hAnsi="Angsana New"/>
        </w:rPr>
        <w:t xml:space="preserve">of </w:t>
      </w:r>
      <w:r w:rsidRPr="00D029E8">
        <w:rPr>
          <w:rFonts w:ascii="Angsana New" w:hAnsi="Angsana New"/>
        </w:rPr>
        <w:t xml:space="preserve">Baht </w:t>
      </w:r>
      <w:r>
        <w:rPr>
          <w:rFonts w:ascii="Angsana New" w:hAnsi="Angsana New"/>
        </w:rPr>
        <w:t>86.3</w:t>
      </w:r>
      <w:r w:rsidRPr="00D029E8">
        <w:rPr>
          <w:rFonts w:ascii="Angsana New" w:hAnsi="Angsana New"/>
        </w:rPr>
        <w:t xml:space="preserve"> </w:t>
      </w:r>
      <w:r>
        <w:rPr>
          <w:rFonts w:ascii="Angsana New" w:hAnsi="Angsana New"/>
        </w:rPr>
        <w:t>million, increased Baht 101.4 million from prior year because</w:t>
      </w:r>
      <w:r w:rsidRPr="00D029E8">
        <w:rPr>
          <w:rFonts w:ascii="Angsana New" w:hAnsi="Angsana New"/>
        </w:rPr>
        <w:t xml:space="preserve"> the group </w:t>
      </w:r>
      <w:r>
        <w:rPr>
          <w:rFonts w:ascii="Angsana New" w:hAnsi="Angsana New"/>
        </w:rPr>
        <w:t>c</w:t>
      </w:r>
      <w:r w:rsidRPr="00D029E8">
        <w:rPr>
          <w:rFonts w:ascii="Angsana New" w:hAnsi="Angsana New"/>
        </w:rPr>
        <w:t>ompany has continuous products development by using new innovation in products design to facilitate and meet the insured needs together with the continueous sales promotion activities.</w:t>
      </w:r>
    </w:p>
    <w:p w:rsidR="007168C5" w:rsidRDefault="007168C5" w:rsidP="007168C5">
      <w:pPr>
        <w:spacing w:line="360" w:lineRule="exact"/>
        <w:ind w:right="-450"/>
        <w:jc w:val="thaiDistribute"/>
        <w:rPr>
          <w:rFonts w:ascii="Angsana New" w:hAnsi="Angsana New"/>
          <w:cs/>
          <w:lang w:bidi="th-TH"/>
        </w:rPr>
      </w:pPr>
    </w:p>
    <w:p w:rsidR="007168C5" w:rsidRPr="00C51343" w:rsidRDefault="007168C5" w:rsidP="007168C5">
      <w:pPr>
        <w:spacing w:line="360" w:lineRule="exact"/>
        <w:ind w:right="-450"/>
        <w:jc w:val="thaiDistribute"/>
        <w:rPr>
          <w:rFonts w:ascii="Angsana New" w:hAnsi="Angsana New"/>
          <w:b/>
          <w:bCs/>
        </w:rPr>
      </w:pPr>
      <w:r w:rsidRPr="00C51343">
        <w:rPr>
          <w:rFonts w:ascii="Angsana New" w:hAnsi="Angsana New"/>
          <w:b/>
          <w:bCs/>
        </w:rPr>
        <w:t>Investment income</w:t>
      </w:r>
    </w:p>
    <w:p w:rsidR="007168C5" w:rsidRDefault="007168C5" w:rsidP="007168C5">
      <w:pPr>
        <w:spacing w:line="360" w:lineRule="exact"/>
        <w:jc w:val="thaiDistribute"/>
        <w:rPr>
          <w:rFonts w:ascii="Angsana New" w:hAnsi="Angsana New"/>
        </w:rPr>
      </w:pPr>
      <w:r>
        <w:rPr>
          <w:rFonts w:ascii="Angsana New" w:hAnsi="Angsana New"/>
        </w:rPr>
        <w:tab/>
        <w:t xml:space="preserve">Besides the underwriting income, the company had a main investment income with investment ratio as the Office of Insurance Commission (OIC) announcement which had the investment amount as of year ended 2020 shown in the Financial Statements and recorded as market price Baht 4,567.1 million that increased Baht 780.8 million from the prior year. In 2020, </w:t>
      </w:r>
      <w:r w:rsidRPr="00857129">
        <w:rPr>
          <w:rFonts w:ascii="Angsana New" w:hAnsi="Angsana New"/>
        </w:rPr>
        <w:t xml:space="preserve">the group company </w:t>
      </w:r>
      <w:r>
        <w:rPr>
          <w:rFonts w:ascii="Angsana New" w:hAnsi="Angsana New"/>
        </w:rPr>
        <w:t xml:space="preserve">has decreasing investment income Baht 131.8 million or 96.4 percent from the prior year due to </w:t>
      </w:r>
      <w:r w:rsidRPr="00857129">
        <w:rPr>
          <w:rFonts w:ascii="Angsana New" w:hAnsi="Angsana New"/>
        </w:rPr>
        <w:t xml:space="preserve">the </w:t>
      </w:r>
      <w:r>
        <w:rPr>
          <w:rFonts w:ascii="Angsana New" w:hAnsi="Angsana New"/>
        </w:rPr>
        <w:t>global economy</w:t>
      </w:r>
      <w:r w:rsidRPr="00857129">
        <w:rPr>
          <w:rFonts w:ascii="Angsana New" w:hAnsi="Angsana New"/>
        </w:rPr>
        <w:t xml:space="preserve"> and politics</w:t>
      </w:r>
      <w:r>
        <w:rPr>
          <w:rFonts w:ascii="Angsana New" w:hAnsi="Angsana New"/>
        </w:rPr>
        <w:t xml:space="preserve"> affected from Covid-19.</w:t>
      </w:r>
    </w:p>
    <w:p w:rsidR="007168C5" w:rsidRDefault="007168C5" w:rsidP="007168C5">
      <w:pPr>
        <w:ind w:right="288"/>
        <w:jc w:val="thaiDistribute"/>
        <w:rPr>
          <w:rFonts w:ascii="Angsana New" w:hAnsi="Angsana New"/>
        </w:rPr>
      </w:pPr>
    </w:p>
    <w:p w:rsidR="007168C5" w:rsidRDefault="007168C5" w:rsidP="007168C5">
      <w:pPr>
        <w:ind w:right="288"/>
        <w:jc w:val="thaiDistribute"/>
        <w:rPr>
          <w:rFonts w:ascii="Angsana New" w:hAnsi="Angsana New"/>
          <w:b/>
          <w:bCs/>
        </w:rPr>
      </w:pPr>
      <w:r w:rsidRPr="00F625CA">
        <w:rPr>
          <w:rFonts w:ascii="Angsana New" w:hAnsi="Angsana New"/>
          <w:b/>
          <w:bCs/>
        </w:rPr>
        <w:t>Investme</w:t>
      </w:r>
      <w:r>
        <w:rPr>
          <w:rFonts w:ascii="Angsana New" w:hAnsi="Angsana New"/>
          <w:b/>
          <w:bCs/>
        </w:rPr>
        <w:t>nt assets as at 31 December 2020</w:t>
      </w:r>
    </w:p>
    <w:p w:rsidR="007168C5" w:rsidRDefault="007168C5" w:rsidP="007168C5">
      <w:pPr>
        <w:spacing w:after="200" w:line="276" w:lineRule="auto"/>
        <w:rPr>
          <w:rFonts w:ascii="Angsana New" w:hAnsi="Angsana New"/>
          <w:b/>
          <w:bCs/>
        </w:rPr>
      </w:pPr>
      <w:r w:rsidRPr="00B94651">
        <w:rPr>
          <w:lang w:bidi="th-TH"/>
        </w:rPr>
        <w:drawing>
          <wp:inline distT="0" distB="0" distL="0" distR="0" wp14:anchorId="7734D798" wp14:editId="413FD6F5">
            <wp:extent cx="5943600" cy="26920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692045"/>
                    </a:xfrm>
                    <a:prstGeom prst="rect">
                      <a:avLst/>
                    </a:prstGeom>
                    <a:noFill/>
                    <a:ln>
                      <a:noFill/>
                    </a:ln>
                  </pic:spPr>
                </pic:pic>
              </a:graphicData>
            </a:graphic>
          </wp:inline>
        </w:drawing>
      </w:r>
      <w:r>
        <w:rPr>
          <w:rFonts w:ascii="Angsana New" w:hAnsi="Angsana New"/>
          <w:b/>
          <w:bCs/>
        </w:rPr>
        <w:br w:type="page"/>
      </w:r>
    </w:p>
    <w:p w:rsidR="007168C5" w:rsidRPr="00C51343" w:rsidRDefault="007168C5" w:rsidP="007168C5">
      <w:pPr>
        <w:spacing w:line="360" w:lineRule="exact"/>
        <w:ind w:right="-450"/>
        <w:jc w:val="thaiDistribute"/>
        <w:rPr>
          <w:rFonts w:ascii="Angsana New" w:hAnsi="Angsana New"/>
          <w:b/>
          <w:bCs/>
        </w:rPr>
      </w:pPr>
      <w:r w:rsidRPr="00946056">
        <w:rPr>
          <w:rFonts w:ascii="Angsana New" w:hAnsi="Angsana New"/>
          <w:b/>
          <w:bCs/>
        </w:rPr>
        <w:lastRenderedPageBreak/>
        <w:t xml:space="preserve">Financial </w:t>
      </w:r>
      <w:r>
        <w:rPr>
          <w:rFonts w:ascii="Angsana New" w:hAnsi="Angsana New"/>
          <w:b/>
          <w:bCs/>
        </w:rPr>
        <w:t>position</w:t>
      </w:r>
    </w:p>
    <w:p w:rsidR="007168C5" w:rsidRDefault="007168C5" w:rsidP="007168C5">
      <w:pPr>
        <w:spacing w:line="360" w:lineRule="exact"/>
        <w:ind w:firstLine="720"/>
        <w:jc w:val="thaiDistribute"/>
        <w:rPr>
          <w:rFonts w:ascii="Angsana New" w:hAnsi="Angsana New"/>
        </w:rPr>
      </w:pPr>
      <w:r>
        <w:rPr>
          <w:rFonts w:ascii="Angsana New" w:hAnsi="Angsana New"/>
        </w:rPr>
        <w:t>For assets, t</w:t>
      </w:r>
      <w:r w:rsidRPr="00E95500">
        <w:rPr>
          <w:rFonts w:ascii="Angsana New" w:hAnsi="Angsana New"/>
        </w:rPr>
        <w:t xml:space="preserve">he </w:t>
      </w:r>
      <w:r>
        <w:rPr>
          <w:rFonts w:ascii="Angsana New" w:hAnsi="Angsana New"/>
          <w:lang w:bidi="th-TH"/>
        </w:rPr>
        <w:t xml:space="preserve">group </w:t>
      </w:r>
      <w:r w:rsidRPr="00E95500">
        <w:rPr>
          <w:rFonts w:ascii="Angsana New" w:hAnsi="Angsana New"/>
        </w:rPr>
        <w:t xml:space="preserve">company had total assets </w:t>
      </w:r>
      <w:r>
        <w:rPr>
          <w:rFonts w:ascii="Angsana New" w:hAnsi="Angsana New"/>
        </w:rPr>
        <w:t xml:space="preserve">of </w:t>
      </w:r>
      <w:r w:rsidRPr="00E95500">
        <w:rPr>
          <w:rFonts w:ascii="Angsana New" w:hAnsi="Angsana New"/>
        </w:rPr>
        <w:t>Baht</w:t>
      </w:r>
      <w:r>
        <w:rPr>
          <w:rFonts w:ascii="Angsana New" w:hAnsi="Angsana New"/>
        </w:rPr>
        <w:t xml:space="preserve"> 7,845.3</w:t>
      </w:r>
      <w:r w:rsidRPr="00E95500">
        <w:rPr>
          <w:rFonts w:ascii="Angsana New" w:hAnsi="Angsana New"/>
        </w:rPr>
        <w:t xml:space="preserve"> million increased</w:t>
      </w:r>
      <w:r>
        <w:rPr>
          <w:rFonts w:ascii="Angsana New" w:hAnsi="Angsana New"/>
        </w:rPr>
        <w:t xml:space="preserve"> Baht </w:t>
      </w:r>
      <w:r w:rsidRPr="003E0A1B">
        <w:rPr>
          <w:rFonts w:ascii="Angsana New" w:hAnsi="Angsana New"/>
        </w:rPr>
        <w:t>1,314.6</w:t>
      </w:r>
      <w:r>
        <w:rPr>
          <w:rFonts w:ascii="Angsana New" w:hAnsi="Angsana New"/>
        </w:rPr>
        <w:t xml:space="preserve"> million or 20.1 percent from prior year. The mainly significant change of assets from </w:t>
      </w:r>
      <w:r w:rsidRPr="00E6633C">
        <w:rPr>
          <w:rFonts w:ascii="Angsana New" w:hAnsi="Angsana New"/>
        </w:rPr>
        <w:t>cash and cash equivalents</w:t>
      </w:r>
      <w:r>
        <w:rPr>
          <w:rFonts w:ascii="Angsana New" w:hAnsi="Angsana New"/>
        </w:rPr>
        <w:t xml:space="preserve"> increased of Baht </w:t>
      </w:r>
      <w:r w:rsidRPr="00E6633C">
        <w:rPr>
          <w:rFonts w:ascii="Angsana New" w:hAnsi="Angsana New"/>
        </w:rPr>
        <w:t>107.4</w:t>
      </w:r>
      <w:r>
        <w:rPr>
          <w:rFonts w:ascii="Angsana New" w:hAnsi="Angsana New"/>
        </w:rPr>
        <w:t xml:space="preserve"> million, premium receivable increased Baht </w:t>
      </w:r>
      <w:r w:rsidRPr="00E6633C">
        <w:rPr>
          <w:rFonts w:ascii="Angsana New" w:hAnsi="Angsana New"/>
        </w:rPr>
        <w:t>143.9</w:t>
      </w:r>
      <w:r>
        <w:rPr>
          <w:rFonts w:ascii="Angsana New" w:hAnsi="Angsana New"/>
        </w:rPr>
        <w:t xml:space="preserve"> million, and </w:t>
      </w:r>
      <w:r w:rsidRPr="00E6633C">
        <w:rPr>
          <w:rFonts w:ascii="Angsana New" w:hAnsi="Angsana New"/>
        </w:rPr>
        <w:t>investment assets</w:t>
      </w:r>
      <w:r>
        <w:rPr>
          <w:rFonts w:ascii="Angsana New" w:hAnsi="Angsana New"/>
        </w:rPr>
        <w:t xml:space="preserve"> increased Baht </w:t>
      </w:r>
      <w:r w:rsidRPr="00E6633C">
        <w:rPr>
          <w:rFonts w:ascii="Angsana New" w:hAnsi="Angsana New"/>
        </w:rPr>
        <w:t>780.8</w:t>
      </w:r>
      <w:r>
        <w:rPr>
          <w:rFonts w:ascii="Angsana New" w:hAnsi="Angsana New"/>
        </w:rPr>
        <w:t xml:space="preserve"> million.</w:t>
      </w:r>
    </w:p>
    <w:p w:rsidR="007168C5" w:rsidRDefault="007168C5" w:rsidP="007168C5">
      <w:pPr>
        <w:spacing w:line="360" w:lineRule="exact"/>
        <w:ind w:firstLine="720"/>
        <w:jc w:val="thaiDistribute"/>
        <w:rPr>
          <w:rFonts w:ascii="Angsana New" w:hAnsi="Angsana New"/>
        </w:rPr>
      </w:pPr>
      <w:r w:rsidRPr="00E95500">
        <w:rPr>
          <w:rFonts w:ascii="Angsana New" w:hAnsi="Angsana New"/>
        </w:rPr>
        <w:t xml:space="preserve">For liabilities, the </w:t>
      </w:r>
      <w:r>
        <w:rPr>
          <w:rFonts w:ascii="Angsana New" w:hAnsi="Angsana New"/>
        </w:rPr>
        <w:t xml:space="preserve">group </w:t>
      </w:r>
      <w:r w:rsidRPr="00E95500">
        <w:rPr>
          <w:rFonts w:ascii="Angsana New" w:hAnsi="Angsana New"/>
        </w:rPr>
        <w:t xml:space="preserve">company had total liabilities </w:t>
      </w:r>
      <w:r>
        <w:rPr>
          <w:rFonts w:ascii="Angsana New" w:hAnsi="Angsana New"/>
        </w:rPr>
        <w:t xml:space="preserve">of </w:t>
      </w:r>
      <w:r w:rsidRPr="00E95500">
        <w:rPr>
          <w:rFonts w:ascii="Angsana New" w:hAnsi="Angsana New"/>
        </w:rPr>
        <w:t xml:space="preserve">Baht </w:t>
      </w:r>
      <w:r w:rsidRPr="00E6633C">
        <w:rPr>
          <w:rFonts w:ascii="Angsana New" w:hAnsi="Angsana New"/>
        </w:rPr>
        <w:t>6,499.5</w:t>
      </w:r>
      <w:r w:rsidRPr="00E95500">
        <w:rPr>
          <w:rFonts w:ascii="Angsana New" w:hAnsi="Angsana New"/>
        </w:rPr>
        <w:t xml:space="preserve"> million</w:t>
      </w:r>
      <w:r>
        <w:rPr>
          <w:rFonts w:ascii="Angsana New" w:hAnsi="Angsana New"/>
        </w:rPr>
        <w:t xml:space="preserve"> </w:t>
      </w:r>
      <w:r w:rsidRPr="00E6633C">
        <w:rPr>
          <w:rFonts w:ascii="Angsana New" w:hAnsi="Angsana New"/>
        </w:rPr>
        <w:t xml:space="preserve">increased Baht 1,282.4 million or </w:t>
      </w:r>
      <w:r>
        <w:rPr>
          <w:rFonts w:ascii="Angsana New" w:hAnsi="Angsana New"/>
        </w:rPr>
        <w:t>24.6</w:t>
      </w:r>
      <w:r w:rsidRPr="00E6633C">
        <w:rPr>
          <w:rFonts w:ascii="Angsana New" w:hAnsi="Angsana New"/>
        </w:rPr>
        <w:t xml:space="preserve"> percent from prior year.</w:t>
      </w:r>
      <w:r w:rsidRPr="00E6633C">
        <w:t xml:space="preserve"> </w:t>
      </w:r>
      <w:r w:rsidRPr="00E6633C">
        <w:rPr>
          <w:rFonts w:ascii="Angsana New" w:hAnsi="Angsana New"/>
        </w:rPr>
        <w:t xml:space="preserve">The mainly significant change of </w:t>
      </w:r>
      <w:r>
        <w:rPr>
          <w:rFonts w:ascii="Angsana New" w:hAnsi="Angsana New"/>
        </w:rPr>
        <w:t xml:space="preserve">liabilities is insurance contract liabilities increased Baht </w:t>
      </w:r>
      <w:r w:rsidRPr="00E6633C">
        <w:rPr>
          <w:rFonts w:ascii="Angsana New" w:hAnsi="Angsana New"/>
        </w:rPr>
        <w:t>1,194.5</w:t>
      </w:r>
      <w:r>
        <w:rPr>
          <w:rFonts w:ascii="Angsana New" w:hAnsi="Angsana New"/>
        </w:rPr>
        <w:t xml:space="preserve"> million resulting from claim reserves increased Baht </w:t>
      </w:r>
      <w:r w:rsidRPr="00E6633C">
        <w:rPr>
          <w:rFonts w:ascii="Angsana New" w:hAnsi="Angsana New"/>
        </w:rPr>
        <w:t>480.1</w:t>
      </w:r>
      <w:r>
        <w:rPr>
          <w:rFonts w:ascii="Angsana New" w:hAnsi="Angsana New"/>
        </w:rPr>
        <w:t xml:space="preserve"> million and premium reserves increased </w:t>
      </w:r>
      <w:r w:rsidRPr="00E6633C">
        <w:rPr>
          <w:rFonts w:ascii="Angsana New" w:hAnsi="Angsana New"/>
        </w:rPr>
        <w:t>Baht 714.4 million</w:t>
      </w:r>
      <w:r>
        <w:rPr>
          <w:rFonts w:ascii="Angsana New" w:hAnsi="Angsana New"/>
        </w:rPr>
        <w:t>.</w:t>
      </w:r>
    </w:p>
    <w:p w:rsidR="007168C5" w:rsidRPr="00677CDF" w:rsidRDefault="007168C5" w:rsidP="007168C5">
      <w:pPr>
        <w:spacing w:line="360" w:lineRule="exact"/>
        <w:ind w:firstLine="720"/>
        <w:jc w:val="thaiDistribute"/>
        <w:rPr>
          <w:rFonts w:ascii="Angsana New" w:hAnsi="Angsana New"/>
        </w:rPr>
      </w:pPr>
      <w:r w:rsidRPr="00E95500">
        <w:rPr>
          <w:rFonts w:ascii="Angsana New" w:hAnsi="Angsana New"/>
        </w:rPr>
        <w:t xml:space="preserve">For </w:t>
      </w:r>
      <w:r>
        <w:rPr>
          <w:rFonts w:ascii="Angsana New" w:hAnsi="Angsana New"/>
        </w:rPr>
        <w:t>equity</w:t>
      </w:r>
      <w:r w:rsidRPr="00E95500">
        <w:rPr>
          <w:rFonts w:ascii="Angsana New" w:hAnsi="Angsana New"/>
        </w:rPr>
        <w:t xml:space="preserve">, </w:t>
      </w:r>
      <w:r>
        <w:rPr>
          <w:rFonts w:ascii="Angsana New" w:hAnsi="Angsana New"/>
        </w:rPr>
        <w:t xml:space="preserve">the group company had total equity of Baht </w:t>
      </w:r>
      <w:r w:rsidRPr="00E6633C">
        <w:rPr>
          <w:rFonts w:ascii="Angsana New" w:hAnsi="Angsana New"/>
        </w:rPr>
        <w:t xml:space="preserve">1,345.8 </w:t>
      </w:r>
      <w:r>
        <w:rPr>
          <w:rFonts w:ascii="Angsana New" w:hAnsi="Angsana New"/>
        </w:rPr>
        <w:t>million increased</w:t>
      </w:r>
      <w:r w:rsidRPr="00E6633C">
        <w:rPr>
          <w:rFonts w:ascii="Angsana New" w:hAnsi="Angsana New"/>
        </w:rPr>
        <w:t xml:space="preserve"> Baht 32.2</w:t>
      </w:r>
      <w:r>
        <w:rPr>
          <w:rFonts w:ascii="Angsana New" w:hAnsi="Angsana New"/>
        </w:rPr>
        <w:t xml:space="preserve"> </w:t>
      </w:r>
      <w:r w:rsidRPr="00E6633C">
        <w:rPr>
          <w:rFonts w:ascii="Angsana New" w:hAnsi="Angsana New"/>
        </w:rPr>
        <w:t>million or 2.5</w:t>
      </w:r>
      <w:r>
        <w:rPr>
          <w:rFonts w:ascii="Angsana New" w:hAnsi="Angsana New"/>
        </w:rPr>
        <w:t xml:space="preserve"> </w:t>
      </w:r>
      <w:r w:rsidRPr="00E6633C">
        <w:rPr>
          <w:rFonts w:ascii="Angsana New" w:hAnsi="Angsana New"/>
        </w:rPr>
        <w:t>percent from prior year.</w:t>
      </w:r>
      <w:r>
        <w:rPr>
          <w:rFonts w:ascii="Angsana New" w:hAnsi="Angsana New"/>
        </w:rPr>
        <w:t xml:space="preserve"> In 2020, the group company had a net profit for the year Baht 77.7 million and net loss on o</w:t>
      </w:r>
      <w:r w:rsidRPr="00677CDF">
        <w:rPr>
          <w:rFonts w:ascii="Angsana New" w:hAnsi="Angsana New"/>
        </w:rPr>
        <w:t>ther comprehensive income for the year</w:t>
      </w:r>
      <w:r>
        <w:rPr>
          <w:rFonts w:ascii="Angsana New" w:hAnsi="Angsana New"/>
        </w:rPr>
        <w:t xml:space="preserve"> Baht 121.1 million resulting in the t</w:t>
      </w:r>
      <w:r w:rsidRPr="00677CDF">
        <w:rPr>
          <w:rFonts w:ascii="Angsana New" w:hAnsi="Angsana New"/>
        </w:rPr>
        <w:t>otal comprehensive</w:t>
      </w:r>
      <w:r>
        <w:rPr>
          <w:rFonts w:ascii="Angsana New" w:hAnsi="Angsana New"/>
        </w:rPr>
        <w:t xml:space="preserve"> loss for the year Baht 43.5 million. The mainly net loss came from change in the market price of investment assets.</w:t>
      </w:r>
    </w:p>
    <w:p w:rsidR="007168C5" w:rsidRPr="00B81134" w:rsidRDefault="007168C5" w:rsidP="007168C5">
      <w:pPr>
        <w:ind w:right="-450"/>
        <w:jc w:val="thaiDistribute"/>
        <w:rPr>
          <w:rFonts w:ascii="Angsana New" w:hAnsi="Angsana New"/>
          <w:szCs w:val="28"/>
        </w:rPr>
      </w:pPr>
    </w:p>
    <w:p w:rsidR="007168C5" w:rsidRDefault="007168C5" w:rsidP="007168C5">
      <w:pPr>
        <w:ind w:right="-450"/>
        <w:jc w:val="thaiDistribute"/>
        <w:rPr>
          <w:rFonts w:ascii="Angsana New" w:hAnsi="Angsana New"/>
          <w:b/>
          <w:bCs/>
        </w:rPr>
      </w:pPr>
      <w:r w:rsidRPr="00DE3922">
        <w:rPr>
          <w:rFonts w:ascii="Angsana New" w:hAnsi="Angsana New"/>
          <w:b/>
          <w:bCs/>
        </w:rPr>
        <w:t xml:space="preserve">Direct </w:t>
      </w:r>
      <w:r>
        <w:rPr>
          <w:rFonts w:ascii="Angsana New" w:hAnsi="Angsana New"/>
          <w:b/>
          <w:bCs/>
        </w:rPr>
        <w:t>i</w:t>
      </w:r>
      <w:r w:rsidRPr="00DE3922">
        <w:rPr>
          <w:rFonts w:ascii="Angsana New" w:hAnsi="Angsana New"/>
          <w:b/>
          <w:bCs/>
        </w:rPr>
        <w:t xml:space="preserve">nsurance </w:t>
      </w:r>
      <w:r>
        <w:rPr>
          <w:rFonts w:ascii="Angsana New" w:hAnsi="Angsana New"/>
          <w:b/>
          <w:bCs/>
        </w:rPr>
        <w:t>p</w:t>
      </w:r>
      <w:r w:rsidRPr="00DE3922">
        <w:rPr>
          <w:rFonts w:ascii="Angsana New" w:hAnsi="Angsana New"/>
          <w:b/>
          <w:bCs/>
        </w:rPr>
        <w:t xml:space="preserve">remium </w:t>
      </w:r>
      <w:r>
        <w:rPr>
          <w:rFonts w:ascii="Angsana New" w:hAnsi="Angsana New"/>
          <w:b/>
          <w:bCs/>
        </w:rPr>
        <w:t>comparative table</w:t>
      </w:r>
    </w:p>
    <w:p w:rsidR="007168C5" w:rsidRDefault="007168C5" w:rsidP="007168C5">
      <w:pPr>
        <w:ind w:right="-450"/>
        <w:jc w:val="thaiDistribute"/>
        <w:rPr>
          <w:rFonts w:ascii="Angsana New" w:hAnsi="Angsana New"/>
        </w:rPr>
      </w:pPr>
      <w:r w:rsidRPr="00677CDF">
        <w:rPr>
          <w:lang w:bidi="th-TH"/>
        </w:rPr>
        <w:drawing>
          <wp:inline distT="0" distB="0" distL="0" distR="0" wp14:anchorId="49264EB1" wp14:editId="5DA5C666">
            <wp:extent cx="5943600" cy="286330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863302"/>
                    </a:xfrm>
                    <a:prstGeom prst="rect">
                      <a:avLst/>
                    </a:prstGeom>
                    <a:noFill/>
                    <a:ln>
                      <a:noFill/>
                    </a:ln>
                  </pic:spPr>
                </pic:pic>
              </a:graphicData>
            </a:graphic>
          </wp:inline>
        </w:drawing>
      </w:r>
    </w:p>
    <w:p w:rsidR="007168C5" w:rsidRPr="00946056" w:rsidRDefault="007168C5" w:rsidP="007168C5">
      <w:pPr>
        <w:pStyle w:val="Default"/>
        <w:jc w:val="thaiDistribute"/>
        <w:rPr>
          <w:rFonts w:ascii="Cordia New" w:eastAsia="Cordia New" w:hAnsi="Cordia New" w:cs="Angsana New"/>
          <w:noProof/>
          <w:color w:val="auto"/>
          <w:sz w:val="10"/>
          <w:szCs w:val="4"/>
          <w:lang w:bidi="ar-SA"/>
        </w:rPr>
      </w:pPr>
    </w:p>
    <w:p w:rsidR="007168C5" w:rsidRDefault="007168C5" w:rsidP="00317E53">
      <w:pPr>
        <w:spacing w:line="360" w:lineRule="exact"/>
        <w:ind w:firstLine="720"/>
        <w:jc w:val="thaiDistribute"/>
        <w:rPr>
          <w:rFonts w:ascii="Angsana New" w:hAnsi="Angsana New"/>
        </w:rPr>
      </w:pPr>
      <w:r>
        <w:rPr>
          <w:rFonts w:ascii="Angsana New" w:hAnsi="Angsana New"/>
        </w:rPr>
        <w:t>In 2020</w:t>
      </w:r>
      <w:r w:rsidRPr="00E95500">
        <w:rPr>
          <w:rFonts w:ascii="Angsana New" w:hAnsi="Angsana New"/>
        </w:rPr>
        <w:t xml:space="preserve">, the company had direct premium written Baht </w:t>
      </w:r>
      <w:r>
        <w:rPr>
          <w:rFonts w:ascii="Angsana New" w:hAnsi="Angsana New"/>
        </w:rPr>
        <w:t>5,975</w:t>
      </w:r>
      <w:r w:rsidRPr="00E95500">
        <w:rPr>
          <w:rFonts w:ascii="Angsana New" w:hAnsi="Angsana New"/>
        </w:rPr>
        <w:t xml:space="preserve"> million with growth rate </w:t>
      </w:r>
      <w:r>
        <w:rPr>
          <w:rFonts w:ascii="Angsana New" w:hAnsi="Angsana New"/>
        </w:rPr>
        <w:t>24 percent</w:t>
      </w:r>
      <w:r w:rsidRPr="00E95500">
        <w:rPr>
          <w:rFonts w:ascii="Angsana New" w:hAnsi="Angsana New"/>
        </w:rPr>
        <w:t xml:space="preserve"> which was higher than</w:t>
      </w:r>
      <w:r>
        <w:rPr>
          <w:rFonts w:ascii="Angsana New" w:hAnsi="Angsana New"/>
        </w:rPr>
        <w:t xml:space="preserve"> </w:t>
      </w:r>
      <w:r w:rsidRPr="00E95500">
        <w:rPr>
          <w:rFonts w:ascii="Angsana New" w:hAnsi="Angsana New"/>
        </w:rPr>
        <w:t>total non-life insurance business</w:t>
      </w:r>
      <w:r>
        <w:rPr>
          <w:rFonts w:ascii="Angsana New" w:hAnsi="Angsana New"/>
        </w:rPr>
        <w:t xml:space="preserve"> </w:t>
      </w:r>
      <w:r w:rsidRPr="00E95500">
        <w:rPr>
          <w:rFonts w:ascii="Angsana New" w:hAnsi="Angsana New"/>
        </w:rPr>
        <w:t>and in 20</w:t>
      </w:r>
      <w:r>
        <w:rPr>
          <w:rFonts w:ascii="Angsana New" w:hAnsi="Angsana New"/>
        </w:rPr>
        <w:t>20</w:t>
      </w:r>
      <w:r w:rsidRPr="00E95500">
        <w:rPr>
          <w:rFonts w:ascii="Angsana New" w:hAnsi="Angsana New"/>
        </w:rPr>
        <w:t xml:space="preserve"> the company had market share of motor insurance in the </w:t>
      </w:r>
      <w:r>
        <w:rPr>
          <w:rFonts w:ascii="Angsana New" w:hAnsi="Angsana New"/>
        </w:rPr>
        <w:t>9</w:t>
      </w:r>
      <w:r>
        <w:rPr>
          <w:rFonts w:ascii="Angsana New" w:hAnsi="Angsana New"/>
          <w:vertAlign w:val="superscript"/>
        </w:rPr>
        <w:t>th</w:t>
      </w:r>
      <w:r w:rsidRPr="00E95500">
        <w:rPr>
          <w:rFonts w:ascii="Angsana New" w:hAnsi="Angsana New"/>
        </w:rPr>
        <w:t xml:space="preserve"> ranking.</w:t>
      </w:r>
      <w:r>
        <w:rPr>
          <w:rFonts w:ascii="Angsana New" w:hAnsi="Angsana New"/>
        </w:rPr>
        <w:t xml:space="preserve"> (In 2019, 12</w:t>
      </w:r>
      <w:r>
        <w:rPr>
          <w:rFonts w:ascii="Angsana New" w:hAnsi="Angsana New"/>
          <w:vertAlign w:val="superscript"/>
        </w:rPr>
        <w:t xml:space="preserve">th </w:t>
      </w:r>
      <w:r>
        <w:rPr>
          <w:rFonts w:ascii="Angsana New" w:hAnsi="Angsana New"/>
        </w:rPr>
        <w:t>ranking)</w:t>
      </w:r>
    </w:p>
    <w:p w:rsidR="00317E53" w:rsidRDefault="00317E53" w:rsidP="00317E53">
      <w:pPr>
        <w:spacing w:line="360" w:lineRule="exact"/>
        <w:ind w:firstLine="720"/>
        <w:jc w:val="thaiDistribute"/>
        <w:rPr>
          <w:rFonts w:ascii="Angsana New" w:hAnsi="Angsana New"/>
        </w:rPr>
      </w:pPr>
    </w:p>
    <w:p w:rsidR="007168C5" w:rsidRPr="009B3F6E" w:rsidRDefault="007168C5" w:rsidP="007168C5">
      <w:pPr>
        <w:pStyle w:val="Default"/>
        <w:rPr>
          <w:rFonts w:asciiTheme="majorBidi" w:hAnsiTheme="majorBidi" w:cstheme="majorBidi"/>
          <w:b/>
          <w:bCs/>
          <w:color w:val="auto"/>
          <w:sz w:val="28"/>
          <w:szCs w:val="28"/>
        </w:rPr>
      </w:pPr>
      <w:r w:rsidRPr="009B3F6E">
        <w:rPr>
          <w:rFonts w:asciiTheme="majorBidi" w:hAnsiTheme="majorBidi" w:cstheme="majorBidi"/>
          <w:b/>
          <w:bCs/>
          <w:color w:val="auto"/>
          <w:sz w:val="28"/>
          <w:szCs w:val="28"/>
        </w:rPr>
        <w:t>Economic condition</w:t>
      </w: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SET closed 1,449.35 points at the end of December 2020, decreased 8.23%, market value of 16,343 billion </w:t>
      </w:r>
      <w:r>
        <w:rPr>
          <w:rFonts w:asciiTheme="majorBidi" w:hAnsiTheme="majorBidi" w:cstheme="majorBidi"/>
        </w:rPr>
        <w:t>Baht</w:t>
      </w:r>
      <w:r w:rsidRPr="009B3F6E">
        <w:rPr>
          <w:rFonts w:asciiTheme="majorBidi" w:hAnsiTheme="majorBidi" w:cstheme="majorBidi"/>
        </w:rPr>
        <w:t xml:space="preserve"> decreasing 3.65%, dividend yield 3.32%, PE 28.84 and P/BV1.64</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Economic conditions fell as a result of the COVID-19 pandemic that started out in Wuhan, China since January and spread all over the world at the end of March.  The government declared a state of emergency throughout the Kingdom to contain the outbreak, affecting the economy growth previously expected in 2020 2.8% as well as the drought, delays of the </w:t>
      </w:r>
      <w:r w:rsidRPr="009B3F6E">
        <w:rPr>
          <w:rFonts w:asciiTheme="majorBidi" w:hAnsiTheme="majorBidi" w:cstheme="majorBidi"/>
        </w:rPr>
        <w:lastRenderedPageBreak/>
        <w:t>Annual Budget Act and higher unemployment from a slowdown in exports made the economy expansion -6.4% compared to 2.4% growth last year.  The Monetary Policy Committee (MPC) resolved to reduce the policy interest rate three times from 1.25% to 0.5% while Fed cut interest rates to 0% from 1.5% from the severe contraction more than previous forecast in March. Thai bond yield fluctuates with the world money market conditions due to selling of fixed income funds.  The Bank of Thailand (BOT) bought government bonds, cut the policy interest rate causing the decrease of government bond yield and made the overall financial situation more relaxed.</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Government measures to mitigate impacts : the Borrowing Act in a limit of not more than 1,000,000 million </w:t>
      </w:r>
      <w:r>
        <w:rPr>
          <w:rFonts w:asciiTheme="majorBidi" w:hAnsiTheme="majorBidi" w:cstheme="majorBidi"/>
        </w:rPr>
        <w:t>Baht</w:t>
      </w:r>
      <w:r w:rsidRPr="009B3F6E">
        <w:rPr>
          <w:rFonts w:asciiTheme="majorBidi" w:hAnsiTheme="majorBidi" w:cstheme="majorBidi"/>
        </w:rPr>
        <w:t xml:space="preserve"> for an additional budget to support, cure and rehabilitate the economy and society affected by the epidemic 600,000 million </w:t>
      </w:r>
      <w:r>
        <w:rPr>
          <w:rFonts w:asciiTheme="majorBidi" w:hAnsiTheme="majorBidi" w:cstheme="majorBidi"/>
        </w:rPr>
        <w:t>Baht</w:t>
      </w:r>
      <w:r w:rsidRPr="009B3F6E">
        <w:rPr>
          <w:rFonts w:asciiTheme="majorBidi" w:hAnsiTheme="majorBidi" w:cstheme="majorBidi"/>
        </w:rPr>
        <w:t xml:space="preserve"> and the rest amount 400,000 million </w:t>
      </w:r>
      <w:r>
        <w:rPr>
          <w:rFonts w:asciiTheme="majorBidi" w:hAnsiTheme="majorBidi" w:cstheme="majorBidi"/>
        </w:rPr>
        <w:t>Baht</w:t>
      </w:r>
      <w:r w:rsidRPr="009B3F6E">
        <w:rPr>
          <w:rFonts w:asciiTheme="majorBidi" w:hAnsiTheme="majorBidi" w:cstheme="majorBidi"/>
        </w:rPr>
        <w:t xml:space="preserve"> to increase potential, trade, production and services in the major economic sectors of country and local level as well as to create jobs, careers, market and products promotion.</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The Soft Loan Act 500,000 million </w:t>
      </w:r>
      <w:r>
        <w:rPr>
          <w:rFonts w:asciiTheme="majorBidi" w:hAnsiTheme="majorBidi" w:cstheme="majorBidi"/>
        </w:rPr>
        <w:t>Baht</w:t>
      </w:r>
      <w:r w:rsidRPr="009B3F6E">
        <w:rPr>
          <w:rFonts w:asciiTheme="majorBidi" w:hAnsiTheme="majorBidi" w:cstheme="majorBidi"/>
        </w:rPr>
        <w:t xml:space="preserve"> for the BOT to lend to commercial banks and financial institutions at a rate of 0.01% per year with a credit limit of 500,000 million </w:t>
      </w:r>
      <w:r>
        <w:rPr>
          <w:rFonts w:asciiTheme="majorBidi" w:hAnsiTheme="majorBidi" w:cstheme="majorBidi"/>
        </w:rPr>
        <w:t>Baht</w:t>
      </w:r>
      <w:r w:rsidRPr="009B3F6E">
        <w:rPr>
          <w:rFonts w:asciiTheme="majorBidi" w:hAnsiTheme="majorBidi" w:cstheme="majorBidi"/>
        </w:rPr>
        <w:t xml:space="preserve"> by setting Corporate Bond Liquidity Stabilization Fund (BSF) to reduce risk of raising funds in corporate bonds. The BOT can trade in funds where the fund buys corporate bonds to increase companies liquidity that issue and rollover high quality bond but have temporary liquidity shortage.  The BOT can urgently trade in corporate bonds in the secondary market to stabilize the corporate bonds market and financial systems.</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The temporary remittance rate reduction of financial institutions from 0.41 percent to 0.23 percent per year in order to lower cost of financial institutions.</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Measures of low-interest loans for the Government Savings Bank to lend to Non-Banks for helping small debtors of each company by releasing credit card loan conditions, personal loans, leasing, motorcycle hire purchase and car registration loans to the public.</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Measures of reducing contributions to the Social Security Fund of employers and employees, increasing unemployment compensation due to dismissal to 75% from 50% for 200 days and increasing unemployment compensation from resignation to 45% from 30% (base salary not exceeding 15,000 </w:t>
      </w:r>
      <w:r>
        <w:rPr>
          <w:rFonts w:asciiTheme="majorBidi" w:hAnsiTheme="majorBidi" w:cstheme="majorBidi"/>
        </w:rPr>
        <w:t>Baht</w:t>
      </w:r>
      <w:r w:rsidRPr="009B3F6E">
        <w:rPr>
          <w:rFonts w:asciiTheme="majorBidi" w:hAnsiTheme="majorBidi" w:cstheme="majorBidi"/>
        </w:rPr>
        <w:t>) for 90 days. Remedy measures for insured employees who have not worked due to force majeure, they receive compensation for their lack of income 50% of wages.  In case of a government agency orders the employers to temporarily stop the business, they receive compensation for lack of income 50% but not more than 60 days.</w:t>
      </w:r>
      <w:r>
        <w:rPr>
          <w:rFonts w:asciiTheme="majorBidi" w:hAnsiTheme="majorBidi" w:cstheme="majorBidi"/>
        </w:rPr>
        <w:t xml:space="preserve"> </w:t>
      </w:r>
      <w:r w:rsidRPr="009B3F6E">
        <w:rPr>
          <w:rFonts w:asciiTheme="majorBidi" w:hAnsiTheme="majorBidi" w:cstheme="majorBidi"/>
        </w:rPr>
        <w:t xml:space="preserve">Temporary workers and self-employed career outside the social security system, receive each compensation  5,000 </w:t>
      </w:r>
      <w:r>
        <w:rPr>
          <w:rFonts w:asciiTheme="majorBidi" w:hAnsiTheme="majorBidi" w:cstheme="majorBidi"/>
        </w:rPr>
        <w:t>Baht</w:t>
      </w:r>
      <w:r w:rsidRPr="009B3F6E">
        <w:rPr>
          <w:rFonts w:asciiTheme="majorBidi" w:hAnsiTheme="majorBidi" w:cstheme="majorBidi"/>
        </w:rPr>
        <w:t xml:space="preserve"> per month for 3 months in the amount 45,000 million </w:t>
      </w:r>
      <w:r>
        <w:rPr>
          <w:rFonts w:asciiTheme="majorBidi" w:hAnsiTheme="majorBidi" w:cstheme="majorBidi"/>
        </w:rPr>
        <w:t>Baht</w:t>
      </w:r>
      <w:r w:rsidRPr="009B3F6E">
        <w:rPr>
          <w:rFonts w:asciiTheme="majorBidi" w:hAnsiTheme="majorBidi" w:cstheme="majorBidi"/>
        </w:rPr>
        <w:t>.</w:t>
      </w:r>
    </w:p>
    <w:p w:rsidR="007168C5" w:rsidRDefault="007168C5" w:rsidP="007168C5">
      <w:pPr>
        <w:jc w:val="thaiDistribute"/>
        <w:rPr>
          <w:rFonts w:asciiTheme="majorBidi" w:hAnsiTheme="majorBidi" w:cstheme="majorBidi"/>
          <w:b/>
          <w:bCs/>
        </w:rPr>
      </w:pPr>
    </w:p>
    <w:p w:rsidR="007168C5" w:rsidRPr="00C50BC9" w:rsidRDefault="007168C5" w:rsidP="007168C5">
      <w:pPr>
        <w:jc w:val="thaiDistribute"/>
        <w:rPr>
          <w:rFonts w:asciiTheme="majorBidi" w:hAnsiTheme="majorBidi" w:cstheme="majorBidi"/>
          <w:b/>
          <w:bCs/>
        </w:rPr>
      </w:pPr>
      <w:r w:rsidRPr="00C50BC9">
        <w:rPr>
          <w:rFonts w:asciiTheme="majorBidi" w:hAnsiTheme="majorBidi" w:cstheme="majorBidi"/>
          <w:b/>
          <w:bCs/>
        </w:rPr>
        <w:t>Economic Trend and Stock Market in 2021</w:t>
      </w: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Tourism sector has been greatly affected from the COVID-19 pandemic, the measures of lockdown and travel restrictions in each country, including Thailand resulting no tourist has come since April. The number of tourists dropped </w:t>
      </w:r>
      <w:r w:rsidRPr="009B3F6E">
        <w:rPr>
          <w:rFonts w:asciiTheme="majorBidi" w:hAnsiTheme="majorBidi" w:cstheme="majorBidi"/>
        </w:rPr>
        <w:lastRenderedPageBreak/>
        <w:t>from 39 million to be only 6.7 million affecting the hotel business, aviation and related services sectors such as SPA, foreign hospitals, shopping malls.  The tourism sector recovery takes at least 2-3 years, the number of tourists is expected to return in the second half of 2021 and employment related to the tourism sector has recovered slowly.</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Exports in 2020 were -7.5%, an increase -2.6% last year due to the weakness of trading partners.  Exports are expected to recover as the global economic recovery. The IMF forecasts that the global economy in 2021 will expand by 5.2% from -4.4% in 2020, especially in electronics sector and packaged food.  The export proportion of motor vehicles and machinery is high that will recover slowly compared to fast recovery of electronic components and packaged food resulting Thai exports will recover lower than competing countries.</w:t>
      </w:r>
    </w:p>
    <w:p w:rsidR="007168C5" w:rsidRPr="009B3F6E"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Private investment and household consumption, the impact of COVID-19 pandemic has disrupted economic activity, especially in tourism and airline service sectors. The oil consumption is greatly reduced. resulting private investment -11% and consumption -1.1%  Household debt to GDP rises to a maximum  83.3%, unemployment increases to 4.4%, total demand contracts from the epidemic prevention measures resulting oil price falling as low as $ 28/barrel in the second quarter 2020.  Household consumption trend remains weak from higher debt levels, cautious spending,  gradual investment increase from a rising export trend and industrial production driven by widespread post-vaccine demand to deter the epidemic.</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Public spending is a key factor to help revive private and household consumption through accelerating disbursement of the annual expenditure budget in 2021, using the remaining loan of 1 trillion </w:t>
      </w:r>
      <w:r>
        <w:rPr>
          <w:rFonts w:asciiTheme="majorBidi" w:hAnsiTheme="majorBidi" w:cstheme="majorBidi"/>
        </w:rPr>
        <w:t>Baht</w:t>
      </w:r>
      <w:r w:rsidRPr="009B3F6E">
        <w:rPr>
          <w:rFonts w:asciiTheme="majorBidi" w:hAnsiTheme="majorBidi" w:cstheme="majorBidi"/>
        </w:rPr>
        <w:t xml:space="preserve"> for  an  increase of trade potential, production, job creation and construction.  The public debt to GDP expects to rise closely 60% due to an increase of government borrowing while the taxation is less than estimated.</w:t>
      </w:r>
    </w:p>
    <w:p w:rsidR="007168C5" w:rsidRPr="009B3F6E"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 xml:space="preserve">The SET index is expected to gradually rise to 1600-1620 points, PE 20-23 on vaccines expectation to control the COVID-19 epidemic, including an increase of US 10-year bond yields 1.5% from 0.915% at the end of 2020 for the stimulus programs together with global monetary and fiscal measures to stimulate the global economy.  For Thailand, in addition to the economic stimulus measure through the loan 1 trillion </w:t>
      </w:r>
      <w:r>
        <w:rPr>
          <w:rFonts w:asciiTheme="majorBidi" w:hAnsiTheme="majorBidi" w:cstheme="majorBidi"/>
        </w:rPr>
        <w:t>Baht</w:t>
      </w:r>
      <w:r w:rsidRPr="009B3F6E">
        <w:rPr>
          <w:rFonts w:asciiTheme="majorBidi" w:hAnsiTheme="majorBidi" w:cstheme="majorBidi"/>
        </w:rPr>
        <w:t xml:space="preserve"> continued from last year, the policy interest rate is expected to decrease continuously 0.25% by the MPC from the beginning of last year that it was reduced three times to help support household consumption and private investment.</w:t>
      </w: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Banking and credit groups expects to rise moderately 4.5% from retail and project loans, while banking NPLs rise to 4.5% from SME loans due to the end of debt relief programs. Capital strength is sufficient and  reserve fund is 114%.</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Competition of consumer finance will increase, especially car loans, according to the Bank of Thailand regulation stipulates to decrease the maximum credit interest rate 200-400 bps. However, the MPC decreases the policy interest rate down, it helps reduce capital costs, compensate for the decline in credit interest income, spending and careful using of citizens credit cards.</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lastRenderedPageBreak/>
        <w:t xml:space="preserve">Energy group, demand for oil consumption gradually recovers from relaxation of entering and leaving the country.  But the aircraft fuel will recover slowly due to tourism has not recovered.  The average market price in 2021 is expected to stabilize at 2.30-2.40 </w:t>
      </w:r>
      <w:r>
        <w:rPr>
          <w:rFonts w:asciiTheme="majorBidi" w:hAnsiTheme="majorBidi" w:cstheme="majorBidi"/>
        </w:rPr>
        <w:t>Baht</w:t>
      </w:r>
      <w:r w:rsidRPr="009B3F6E">
        <w:rPr>
          <w:rFonts w:asciiTheme="majorBidi" w:hAnsiTheme="majorBidi" w:cstheme="majorBidi"/>
        </w:rPr>
        <w:t xml:space="preserve"> / liter.</w:t>
      </w:r>
    </w:p>
    <w:p w:rsidR="007168C5" w:rsidRDefault="007168C5" w:rsidP="007168C5">
      <w:pPr>
        <w:ind w:firstLine="720"/>
        <w:rPr>
          <w:rFonts w:asciiTheme="majorBidi" w:hAnsiTheme="majorBidi" w:cstheme="majorBidi"/>
        </w:rPr>
      </w:pPr>
    </w:p>
    <w:p w:rsidR="007168C5" w:rsidRPr="009B3F6E" w:rsidRDefault="007168C5" w:rsidP="007168C5">
      <w:pPr>
        <w:ind w:firstLine="720"/>
        <w:rPr>
          <w:rFonts w:asciiTheme="majorBidi" w:hAnsiTheme="majorBidi" w:cstheme="majorBidi"/>
        </w:rPr>
      </w:pPr>
      <w:r w:rsidRPr="009B3F6E">
        <w:rPr>
          <w:rFonts w:asciiTheme="majorBidi" w:hAnsiTheme="majorBidi" w:cstheme="majorBidi"/>
        </w:rPr>
        <w:t>Travel group, the recovery depends on ability to control the virus spread of the virus. But there is still a risk of new pandemic. The tourism recovery is expected to begin mid-year. It will take 2-3 years for recovery of 40 million tourists before virus epidemic.</w:t>
      </w:r>
    </w:p>
    <w:p w:rsidR="007168C5" w:rsidRPr="009B3F6E" w:rsidRDefault="007168C5" w:rsidP="007168C5">
      <w:pPr>
        <w:ind w:firstLine="720"/>
        <w:rPr>
          <w:rFonts w:asciiTheme="majorBidi" w:hAnsiTheme="majorBidi" w:cstheme="majorBidi"/>
        </w:rPr>
      </w:pPr>
    </w:p>
    <w:p w:rsidR="007168C5" w:rsidRDefault="007168C5" w:rsidP="007168C5">
      <w:pPr>
        <w:ind w:firstLine="720"/>
        <w:rPr>
          <w:rFonts w:asciiTheme="majorBidi" w:hAnsiTheme="majorBidi" w:cstheme="majorBidi"/>
          <w:b/>
          <w:bCs/>
          <w:szCs w:val="28"/>
        </w:rPr>
      </w:pPr>
      <w:r w:rsidRPr="009B3F6E">
        <w:rPr>
          <w:rFonts w:asciiTheme="majorBidi" w:hAnsiTheme="majorBidi" w:cstheme="majorBidi"/>
        </w:rPr>
        <w:t>In 2021, the insurance premium growth rate of non-life insurance business will grow approximately 2.5% as an expansion trend 4-5% of the Thai economy that comes from the number of foreign tourists returning in second half of 2021 resulting positively impact to Tourism sector.  The export sector will increase in line with an increasing demand of trading partners. Recovery of private consumption and investment including the expansion of monetary and fiscal measures, employment promotion and investment in large government projects</w:t>
      </w:r>
    </w:p>
    <w:p w:rsidR="007168C5" w:rsidRDefault="007168C5" w:rsidP="007168C5">
      <w:pPr>
        <w:pStyle w:val="Default"/>
        <w:spacing w:line="350" w:lineRule="exact"/>
        <w:jc w:val="thaiDistribute"/>
        <w:rPr>
          <w:rFonts w:asciiTheme="majorBidi" w:hAnsiTheme="majorBidi" w:cstheme="majorBidi"/>
          <w:b/>
          <w:bCs/>
          <w:color w:val="auto"/>
          <w:sz w:val="28"/>
          <w:szCs w:val="28"/>
        </w:rPr>
      </w:pPr>
    </w:p>
    <w:p w:rsidR="005D305E" w:rsidRDefault="005D305E" w:rsidP="00885523">
      <w:pPr>
        <w:pStyle w:val="Default"/>
        <w:spacing w:line="350" w:lineRule="exact"/>
        <w:jc w:val="thaiDistribute"/>
        <w:rPr>
          <w:rFonts w:asciiTheme="majorBidi" w:hAnsiTheme="majorBidi" w:cstheme="majorBidi"/>
          <w:b/>
          <w:bCs/>
          <w:color w:val="auto"/>
          <w:sz w:val="28"/>
          <w:szCs w:val="28"/>
        </w:rPr>
      </w:pPr>
    </w:p>
    <w:sectPr w:rsidR="005D305E" w:rsidSect="00317E53">
      <w:headerReference w:type="default" r:id="rId15"/>
      <w:pgSz w:w="12240" w:h="15840"/>
      <w:pgMar w:top="773" w:right="1440" w:bottom="810" w:left="1440" w:header="426" w:footer="330" w:gutter="0"/>
      <w:pgNumType w:start="7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4C8B" w:rsidRDefault="007D4C8B" w:rsidP="00A85E81">
      <w:r>
        <w:separator/>
      </w:r>
    </w:p>
  </w:endnote>
  <w:endnote w:type="continuationSeparator" w:id="0">
    <w:p w:rsidR="007D4C8B" w:rsidRDefault="007D4C8B" w:rsidP="00A85E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ngsanaUPC">
    <w:panose1 w:val="02020603050405020304"/>
    <w:charset w:val="00"/>
    <w:family w:val="roman"/>
    <w:pitch w:val="variable"/>
    <w:sig w:usb0="81000003" w:usb1="00000000" w:usb2="00000000" w:usb3="00000000" w:csb0="00010001" w:csb1="00000000"/>
    <w:embedRegular r:id="rId1" w:fontKey="{BFF0FE82-8430-4A6F-A0E4-DCA07A75DB7D}"/>
    <w:embedBold r:id="rId2" w:fontKey="{48167408-84AB-49FF-827C-CB9730FC116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fontKey="{3F7CAB92-EFDF-46DD-A574-1012793C2E9E}"/>
  </w:font>
  <w:font w:name="Cordia New">
    <w:panose1 w:val="020B0304020202020204"/>
    <w:charset w:val="00"/>
    <w:family w:val="swiss"/>
    <w:pitch w:val="variable"/>
    <w:sig w:usb0="81000003" w:usb1="00000000" w:usb2="00000000" w:usb3="00000000" w:csb0="00010001" w:csb1="00000000"/>
    <w:embedRegular r:id="rId4" w:fontKey="{89A395CE-C2BE-4B51-A2C8-E5930A0F3F82}"/>
    <w:embedBold r:id="rId5" w:fontKey="{8DEAE2CF-2A48-4668-8593-7B0A7C42D257}"/>
  </w:font>
  <w:font w:name="Angsana New">
    <w:panose1 w:val="02020603050405020304"/>
    <w:charset w:val="00"/>
    <w:family w:val="roman"/>
    <w:pitch w:val="variable"/>
    <w:sig w:usb0="81000003" w:usb1="00000000" w:usb2="00000000" w:usb3="00000000" w:csb0="00010001" w:csb1="00000000"/>
    <w:embedRegular r:id="rId6" w:fontKey="{EB4F4E32-449F-451C-B9EF-5D93E281AF4F}"/>
    <w:embedBold r:id="rId7" w:fontKey="{832570AD-4B0C-4F8F-92C5-2FE19FE3CACB}"/>
  </w:font>
  <w:font w:name="Tahoma">
    <w:panose1 w:val="020B0604030504040204"/>
    <w:charset w:val="00"/>
    <w:family w:val="swiss"/>
    <w:pitch w:val="variable"/>
    <w:sig w:usb0="E1002EFF" w:usb1="C000605B" w:usb2="00000029" w:usb3="00000000" w:csb0="000101FF" w:csb1="00000000"/>
    <w:embedRegular r:id="rId8" w:fontKey="{032725EB-CEE2-4B31-A1ED-9EC2C62288F0}"/>
  </w:font>
  <w:font w:name="TH SarabunPSK">
    <w:altName w:val="Cordia New"/>
    <w:panose1 w:val="00000000000000000000"/>
    <w:charset w:val="DE"/>
    <w:family w:val="swiss"/>
    <w:notTrueType/>
    <w:pitch w:val="default"/>
    <w:sig w:usb0="00000000"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embedRegular r:id="rId9" w:fontKey="{77C778DD-E666-4147-ACCF-7101662F15D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4C8B" w:rsidRDefault="007D4C8B" w:rsidP="00A85E81">
      <w:r>
        <w:separator/>
      </w:r>
    </w:p>
  </w:footnote>
  <w:footnote w:type="continuationSeparator" w:id="0">
    <w:p w:rsidR="007D4C8B" w:rsidRDefault="007D4C8B" w:rsidP="00A85E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72D7" w:rsidRDefault="007D4C8B">
    <w:pPr>
      <w:pStyle w:val="Header"/>
      <w:jc w:val="center"/>
    </w:pPr>
    <w:sdt>
      <w:sdtPr>
        <w:id w:val="22198680"/>
        <w:docPartObj>
          <w:docPartGallery w:val="Page Numbers (Top of Page)"/>
          <w:docPartUnique/>
        </w:docPartObj>
      </w:sdtPr>
      <w:sdtEndPr/>
      <w:sdtContent>
        <w:r w:rsidR="007172D7">
          <w:t>-</w:t>
        </w:r>
        <w:r w:rsidR="008B1607">
          <w:fldChar w:fldCharType="begin"/>
        </w:r>
        <w:r w:rsidR="004753E4">
          <w:instrText xml:space="preserve"> PAGE   \* MERGEFORMAT </w:instrText>
        </w:r>
        <w:r w:rsidR="008B1607">
          <w:fldChar w:fldCharType="separate"/>
        </w:r>
        <w:r w:rsidR="004A257C">
          <w:rPr>
            <w:noProof/>
          </w:rPr>
          <w:t>73</w:t>
        </w:r>
        <w:r w:rsidR="008B1607">
          <w:rPr>
            <w:noProof/>
          </w:rPr>
          <w:fldChar w:fldCharType="end"/>
        </w:r>
      </w:sdtContent>
    </w:sdt>
    <w:r w:rsidR="007172D7">
      <w:t>-</w:t>
    </w:r>
  </w:p>
  <w:p w:rsidR="007172D7" w:rsidRDefault="007172D7">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90D06"/>
    <w:multiLevelType w:val="multilevel"/>
    <w:tmpl w:val="997E1066"/>
    <w:lvl w:ilvl="0">
      <w:start w:val="4"/>
      <w:numFmt w:val="decimal"/>
      <w:lvlText w:val="%1"/>
      <w:lvlJc w:val="left"/>
      <w:pPr>
        <w:tabs>
          <w:tab w:val="num" w:pos="360"/>
        </w:tabs>
        <w:ind w:left="360" w:hanging="360"/>
      </w:pPr>
      <w:rPr>
        <w:rFonts w:hint="default"/>
      </w:rPr>
    </w:lvl>
    <w:lvl w:ilvl="1">
      <w:start w:val="8"/>
      <w:numFmt w:val="decimal"/>
      <w:lvlText w:val="%1.%2"/>
      <w:lvlJc w:val="left"/>
      <w:pPr>
        <w:tabs>
          <w:tab w:val="num" w:pos="1635"/>
        </w:tabs>
        <w:ind w:left="1635" w:hanging="360"/>
      </w:pPr>
      <w:rPr>
        <w:rFonts w:hint="default"/>
      </w:rPr>
    </w:lvl>
    <w:lvl w:ilvl="2">
      <w:start w:val="1"/>
      <w:numFmt w:val="decimal"/>
      <w:lvlText w:val="%1.%2.%3"/>
      <w:lvlJc w:val="left"/>
      <w:pPr>
        <w:tabs>
          <w:tab w:val="num" w:pos="3270"/>
        </w:tabs>
        <w:ind w:left="3270" w:hanging="720"/>
      </w:pPr>
      <w:rPr>
        <w:rFonts w:hint="default"/>
      </w:rPr>
    </w:lvl>
    <w:lvl w:ilvl="3">
      <w:start w:val="1"/>
      <w:numFmt w:val="decimal"/>
      <w:lvlText w:val="%1.%2.%3.%4"/>
      <w:lvlJc w:val="left"/>
      <w:pPr>
        <w:tabs>
          <w:tab w:val="num" w:pos="4545"/>
        </w:tabs>
        <w:ind w:left="4545" w:hanging="720"/>
      </w:pPr>
      <w:rPr>
        <w:rFonts w:hint="default"/>
      </w:rPr>
    </w:lvl>
    <w:lvl w:ilvl="4">
      <w:start w:val="1"/>
      <w:numFmt w:val="decimal"/>
      <w:lvlText w:val="%1.%2.%3.%4.%5"/>
      <w:lvlJc w:val="left"/>
      <w:pPr>
        <w:tabs>
          <w:tab w:val="num" w:pos="5820"/>
        </w:tabs>
        <w:ind w:left="5820" w:hanging="720"/>
      </w:pPr>
      <w:rPr>
        <w:rFonts w:hint="default"/>
      </w:rPr>
    </w:lvl>
    <w:lvl w:ilvl="5">
      <w:start w:val="1"/>
      <w:numFmt w:val="decimal"/>
      <w:lvlText w:val="%1.%2.%3.%4.%5.%6"/>
      <w:lvlJc w:val="left"/>
      <w:pPr>
        <w:tabs>
          <w:tab w:val="num" w:pos="7455"/>
        </w:tabs>
        <w:ind w:left="7455" w:hanging="1080"/>
      </w:pPr>
      <w:rPr>
        <w:rFonts w:hint="default"/>
      </w:rPr>
    </w:lvl>
    <w:lvl w:ilvl="6">
      <w:start w:val="1"/>
      <w:numFmt w:val="decimal"/>
      <w:lvlText w:val="%1.%2.%3.%4.%5.%6.%7"/>
      <w:lvlJc w:val="left"/>
      <w:pPr>
        <w:tabs>
          <w:tab w:val="num" w:pos="8730"/>
        </w:tabs>
        <w:ind w:left="8730" w:hanging="1080"/>
      </w:pPr>
      <w:rPr>
        <w:rFonts w:hint="default"/>
      </w:rPr>
    </w:lvl>
    <w:lvl w:ilvl="7">
      <w:start w:val="1"/>
      <w:numFmt w:val="decimal"/>
      <w:lvlText w:val="%1.%2.%3.%4.%5.%6.%7.%8"/>
      <w:lvlJc w:val="left"/>
      <w:pPr>
        <w:tabs>
          <w:tab w:val="num" w:pos="10005"/>
        </w:tabs>
        <w:ind w:left="10005" w:hanging="1080"/>
      </w:pPr>
      <w:rPr>
        <w:rFonts w:hint="default"/>
      </w:rPr>
    </w:lvl>
    <w:lvl w:ilvl="8">
      <w:start w:val="1"/>
      <w:numFmt w:val="decimal"/>
      <w:lvlText w:val="%1.%2.%3.%4.%5.%6.%7.%8.%9"/>
      <w:lvlJc w:val="left"/>
      <w:pPr>
        <w:tabs>
          <w:tab w:val="num" w:pos="11640"/>
        </w:tabs>
        <w:ind w:left="11640" w:hanging="1440"/>
      </w:pPr>
      <w:rPr>
        <w:rFonts w:hint="default"/>
      </w:rPr>
    </w:lvl>
  </w:abstractNum>
  <w:abstractNum w:abstractNumId="1" w15:restartNumberingAfterBreak="0">
    <w:nsid w:val="038658DA"/>
    <w:multiLevelType w:val="singleLevel"/>
    <w:tmpl w:val="E9C001BA"/>
    <w:lvl w:ilvl="0">
      <w:start w:val="10"/>
      <w:numFmt w:val="decimal"/>
      <w:lvlText w:val="%1. "/>
      <w:legacy w:legacy="1" w:legacySpace="0" w:legacyIndent="360"/>
      <w:lvlJc w:val="left"/>
      <w:pPr>
        <w:ind w:left="-1080" w:hanging="360"/>
      </w:pPr>
      <w:rPr>
        <w:rFonts w:ascii="AngsanaUPC" w:hAnsi="AngsanaUPC" w:hint="default"/>
        <w:b/>
        <w:i w:val="0"/>
        <w:sz w:val="28"/>
        <w:u w:val="none"/>
      </w:rPr>
    </w:lvl>
  </w:abstractNum>
  <w:abstractNum w:abstractNumId="2" w15:restartNumberingAfterBreak="0">
    <w:nsid w:val="07DB05EB"/>
    <w:multiLevelType w:val="hybridMultilevel"/>
    <w:tmpl w:val="0D0245D4"/>
    <w:lvl w:ilvl="0" w:tplc="BC3CD29A">
      <w:start w:val="1"/>
      <w:numFmt w:val="thaiLetters"/>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3" w15:restartNumberingAfterBreak="0">
    <w:nsid w:val="08AA053E"/>
    <w:multiLevelType w:val="singleLevel"/>
    <w:tmpl w:val="AE4C3726"/>
    <w:lvl w:ilvl="0">
      <w:start w:val="3"/>
      <w:numFmt w:val="decimal"/>
      <w:lvlText w:val="(%1)"/>
      <w:lvlJc w:val="left"/>
      <w:pPr>
        <w:tabs>
          <w:tab w:val="num" w:pos="1230"/>
        </w:tabs>
        <w:ind w:left="1230" w:hanging="360"/>
      </w:pPr>
      <w:rPr>
        <w:rFonts w:hint="default"/>
      </w:rPr>
    </w:lvl>
  </w:abstractNum>
  <w:abstractNum w:abstractNumId="4" w15:restartNumberingAfterBreak="0">
    <w:nsid w:val="0B70057B"/>
    <w:multiLevelType w:val="singleLevel"/>
    <w:tmpl w:val="02AC0334"/>
    <w:lvl w:ilvl="0">
      <w:start w:val="12"/>
      <w:numFmt w:val="decimal"/>
      <w:lvlText w:val="%1."/>
      <w:lvlJc w:val="left"/>
      <w:pPr>
        <w:tabs>
          <w:tab w:val="num" w:pos="405"/>
        </w:tabs>
        <w:ind w:left="405" w:hanging="405"/>
      </w:pPr>
      <w:rPr>
        <w:rFonts w:hint="default"/>
        <w:u w:val="none"/>
      </w:rPr>
    </w:lvl>
  </w:abstractNum>
  <w:abstractNum w:abstractNumId="5" w15:restartNumberingAfterBreak="0">
    <w:nsid w:val="10BA7528"/>
    <w:multiLevelType w:val="hybridMultilevel"/>
    <w:tmpl w:val="7E3E98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7241BC"/>
    <w:multiLevelType w:val="hybridMultilevel"/>
    <w:tmpl w:val="9274EEE6"/>
    <w:lvl w:ilvl="0" w:tplc="F9FAB86C">
      <w:start w:val="1"/>
      <w:numFmt w:val="decimal"/>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7" w15:restartNumberingAfterBreak="0">
    <w:nsid w:val="1EE03B0E"/>
    <w:multiLevelType w:val="hybridMultilevel"/>
    <w:tmpl w:val="A1B05E52"/>
    <w:lvl w:ilvl="0" w:tplc="093461F0">
      <w:start w:val="1"/>
      <w:numFmt w:val="decimal"/>
      <w:lvlText w:val="%1."/>
      <w:lvlJc w:val="left"/>
      <w:pPr>
        <w:ind w:left="1545" w:hanging="360"/>
      </w:pPr>
      <w:rPr>
        <w:rFonts w:hint="default"/>
      </w:r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8" w15:restartNumberingAfterBreak="0">
    <w:nsid w:val="240053C8"/>
    <w:multiLevelType w:val="multilevel"/>
    <w:tmpl w:val="E9F28ED2"/>
    <w:lvl w:ilvl="0">
      <w:start w:val="11"/>
      <w:numFmt w:val="decimal"/>
      <w:lvlText w:val="%1"/>
      <w:lvlJc w:val="left"/>
      <w:pPr>
        <w:tabs>
          <w:tab w:val="num" w:pos="510"/>
        </w:tabs>
        <w:ind w:left="510" w:hanging="510"/>
      </w:pPr>
      <w:rPr>
        <w:rFonts w:hint="default"/>
      </w:rPr>
    </w:lvl>
    <w:lvl w:ilvl="1">
      <w:start w:val="11"/>
      <w:numFmt w:val="decimal"/>
      <w:lvlText w:val="%1.%2"/>
      <w:lvlJc w:val="left"/>
      <w:pPr>
        <w:tabs>
          <w:tab w:val="num" w:pos="1725"/>
        </w:tabs>
        <w:ind w:left="1725" w:hanging="510"/>
      </w:pPr>
      <w:rPr>
        <w:rFonts w:hint="default"/>
      </w:rPr>
    </w:lvl>
    <w:lvl w:ilvl="2">
      <w:start w:val="1"/>
      <w:numFmt w:val="decimal"/>
      <w:lvlText w:val="%1.%2.%3"/>
      <w:lvlJc w:val="left"/>
      <w:pPr>
        <w:tabs>
          <w:tab w:val="num" w:pos="3150"/>
        </w:tabs>
        <w:ind w:left="3150" w:hanging="720"/>
      </w:pPr>
      <w:rPr>
        <w:rFonts w:hint="default"/>
      </w:rPr>
    </w:lvl>
    <w:lvl w:ilvl="3">
      <w:start w:val="1"/>
      <w:numFmt w:val="decimal"/>
      <w:lvlText w:val="%1.%2.%3.%4"/>
      <w:lvlJc w:val="left"/>
      <w:pPr>
        <w:tabs>
          <w:tab w:val="num" w:pos="4365"/>
        </w:tabs>
        <w:ind w:left="4365" w:hanging="720"/>
      </w:pPr>
      <w:rPr>
        <w:rFonts w:hint="default"/>
      </w:rPr>
    </w:lvl>
    <w:lvl w:ilvl="4">
      <w:start w:val="1"/>
      <w:numFmt w:val="decimal"/>
      <w:lvlText w:val="%1.%2.%3.%4.%5"/>
      <w:lvlJc w:val="left"/>
      <w:pPr>
        <w:tabs>
          <w:tab w:val="num" w:pos="5580"/>
        </w:tabs>
        <w:ind w:left="5580" w:hanging="720"/>
      </w:pPr>
      <w:rPr>
        <w:rFonts w:hint="default"/>
      </w:rPr>
    </w:lvl>
    <w:lvl w:ilvl="5">
      <w:start w:val="1"/>
      <w:numFmt w:val="decimal"/>
      <w:lvlText w:val="%1.%2.%3.%4.%5.%6"/>
      <w:lvlJc w:val="left"/>
      <w:pPr>
        <w:tabs>
          <w:tab w:val="num" w:pos="7155"/>
        </w:tabs>
        <w:ind w:left="7155" w:hanging="1080"/>
      </w:pPr>
      <w:rPr>
        <w:rFonts w:hint="default"/>
      </w:rPr>
    </w:lvl>
    <w:lvl w:ilvl="6">
      <w:start w:val="1"/>
      <w:numFmt w:val="decimal"/>
      <w:lvlText w:val="%1.%2.%3.%4.%5.%6.%7"/>
      <w:lvlJc w:val="left"/>
      <w:pPr>
        <w:tabs>
          <w:tab w:val="num" w:pos="8370"/>
        </w:tabs>
        <w:ind w:left="8370" w:hanging="1080"/>
      </w:pPr>
      <w:rPr>
        <w:rFonts w:hint="default"/>
      </w:rPr>
    </w:lvl>
    <w:lvl w:ilvl="7">
      <w:start w:val="1"/>
      <w:numFmt w:val="decimal"/>
      <w:lvlText w:val="%1.%2.%3.%4.%5.%6.%7.%8"/>
      <w:lvlJc w:val="left"/>
      <w:pPr>
        <w:tabs>
          <w:tab w:val="num" w:pos="9585"/>
        </w:tabs>
        <w:ind w:left="9585" w:hanging="1080"/>
      </w:pPr>
      <w:rPr>
        <w:rFonts w:hint="default"/>
      </w:rPr>
    </w:lvl>
    <w:lvl w:ilvl="8">
      <w:start w:val="1"/>
      <w:numFmt w:val="decimal"/>
      <w:lvlText w:val="%1.%2.%3.%4.%5.%6.%7.%8.%9"/>
      <w:lvlJc w:val="left"/>
      <w:pPr>
        <w:tabs>
          <w:tab w:val="num" w:pos="11160"/>
        </w:tabs>
        <w:ind w:left="11160" w:hanging="1440"/>
      </w:pPr>
      <w:rPr>
        <w:rFonts w:hint="default"/>
      </w:rPr>
    </w:lvl>
  </w:abstractNum>
  <w:abstractNum w:abstractNumId="9" w15:restartNumberingAfterBreak="0">
    <w:nsid w:val="2A24590C"/>
    <w:multiLevelType w:val="singleLevel"/>
    <w:tmpl w:val="041E000F"/>
    <w:lvl w:ilvl="0">
      <w:start w:val="1"/>
      <w:numFmt w:val="decimal"/>
      <w:lvlText w:val="%1."/>
      <w:lvlJc w:val="left"/>
      <w:pPr>
        <w:tabs>
          <w:tab w:val="num" w:pos="360"/>
        </w:tabs>
        <w:ind w:left="360" w:hanging="360"/>
      </w:pPr>
    </w:lvl>
  </w:abstractNum>
  <w:abstractNum w:abstractNumId="10" w15:restartNumberingAfterBreak="0">
    <w:nsid w:val="32871C69"/>
    <w:multiLevelType w:val="singleLevel"/>
    <w:tmpl w:val="5B38FD06"/>
    <w:lvl w:ilvl="0">
      <w:start w:val="1"/>
      <w:numFmt w:val="decimal"/>
      <w:lvlText w:val="%1."/>
      <w:lvlJc w:val="left"/>
      <w:pPr>
        <w:tabs>
          <w:tab w:val="num" w:pos="1830"/>
        </w:tabs>
        <w:ind w:left="1830" w:hanging="360"/>
      </w:pPr>
      <w:rPr>
        <w:rFonts w:hint="default"/>
      </w:rPr>
    </w:lvl>
  </w:abstractNum>
  <w:abstractNum w:abstractNumId="11" w15:restartNumberingAfterBreak="0">
    <w:nsid w:val="395D586E"/>
    <w:multiLevelType w:val="hybridMultilevel"/>
    <w:tmpl w:val="0D0245D4"/>
    <w:lvl w:ilvl="0" w:tplc="BC3CD29A">
      <w:start w:val="1"/>
      <w:numFmt w:val="thaiLetters"/>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12" w15:restartNumberingAfterBreak="0">
    <w:nsid w:val="39E007AA"/>
    <w:multiLevelType w:val="singleLevel"/>
    <w:tmpl w:val="88E2D1D6"/>
    <w:lvl w:ilvl="0">
      <w:start w:val="3"/>
      <w:numFmt w:val="decimal"/>
      <w:lvlText w:val="(%1)"/>
      <w:lvlJc w:val="left"/>
      <w:pPr>
        <w:tabs>
          <w:tab w:val="num" w:pos="675"/>
        </w:tabs>
        <w:ind w:left="675" w:hanging="675"/>
      </w:pPr>
      <w:rPr>
        <w:rFonts w:hint="default"/>
        <w:u w:val="none"/>
      </w:rPr>
    </w:lvl>
  </w:abstractNum>
  <w:abstractNum w:abstractNumId="13" w15:restartNumberingAfterBreak="0">
    <w:nsid w:val="3DA348E8"/>
    <w:multiLevelType w:val="hybridMultilevel"/>
    <w:tmpl w:val="E2B27174"/>
    <w:lvl w:ilvl="0" w:tplc="90E408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4B809CB"/>
    <w:multiLevelType w:val="hybridMultilevel"/>
    <w:tmpl w:val="D24E7B4E"/>
    <w:lvl w:ilvl="0" w:tplc="04090001">
      <w:start w:val="1"/>
      <w:numFmt w:val="bullet"/>
      <w:lvlText w:val=""/>
      <w:lvlJc w:val="left"/>
      <w:pPr>
        <w:ind w:left="2370" w:hanging="360"/>
      </w:pPr>
      <w:rPr>
        <w:rFonts w:ascii="Symbol" w:hAnsi="Symbol" w:hint="default"/>
      </w:rPr>
    </w:lvl>
    <w:lvl w:ilvl="1" w:tplc="04090003" w:tentative="1">
      <w:start w:val="1"/>
      <w:numFmt w:val="bullet"/>
      <w:lvlText w:val="o"/>
      <w:lvlJc w:val="left"/>
      <w:pPr>
        <w:ind w:left="3090" w:hanging="360"/>
      </w:pPr>
      <w:rPr>
        <w:rFonts w:ascii="Courier New" w:hAnsi="Courier New" w:cs="Courier New" w:hint="default"/>
      </w:rPr>
    </w:lvl>
    <w:lvl w:ilvl="2" w:tplc="04090005" w:tentative="1">
      <w:start w:val="1"/>
      <w:numFmt w:val="bullet"/>
      <w:lvlText w:val=""/>
      <w:lvlJc w:val="left"/>
      <w:pPr>
        <w:ind w:left="3810" w:hanging="360"/>
      </w:pPr>
      <w:rPr>
        <w:rFonts w:ascii="Wingdings" w:hAnsi="Wingdings" w:hint="default"/>
      </w:rPr>
    </w:lvl>
    <w:lvl w:ilvl="3" w:tplc="04090001" w:tentative="1">
      <w:start w:val="1"/>
      <w:numFmt w:val="bullet"/>
      <w:lvlText w:val=""/>
      <w:lvlJc w:val="left"/>
      <w:pPr>
        <w:ind w:left="4530" w:hanging="360"/>
      </w:pPr>
      <w:rPr>
        <w:rFonts w:ascii="Symbol" w:hAnsi="Symbol" w:hint="default"/>
      </w:rPr>
    </w:lvl>
    <w:lvl w:ilvl="4" w:tplc="04090003" w:tentative="1">
      <w:start w:val="1"/>
      <w:numFmt w:val="bullet"/>
      <w:lvlText w:val="o"/>
      <w:lvlJc w:val="left"/>
      <w:pPr>
        <w:ind w:left="5250" w:hanging="360"/>
      </w:pPr>
      <w:rPr>
        <w:rFonts w:ascii="Courier New" w:hAnsi="Courier New" w:cs="Courier New" w:hint="default"/>
      </w:rPr>
    </w:lvl>
    <w:lvl w:ilvl="5" w:tplc="04090005" w:tentative="1">
      <w:start w:val="1"/>
      <w:numFmt w:val="bullet"/>
      <w:lvlText w:val=""/>
      <w:lvlJc w:val="left"/>
      <w:pPr>
        <w:ind w:left="5970" w:hanging="360"/>
      </w:pPr>
      <w:rPr>
        <w:rFonts w:ascii="Wingdings" w:hAnsi="Wingdings" w:hint="default"/>
      </w:rPr>
    </w:lvl>
    <w:lvl w:ilvl="6" w:tplc="04090001" w:tentative="1">
      <w:start w:val="1"/>
      <w:numFmt w:val="bullet"/>
      <w:lvlText w:val=""/>
      <w:lvlJc w:val="left"/>
      <w:pPr>
        <w:ind w:left="6690" w:hanging="360"/>
      </w:pPr>
      <w:rPr>
        <w:rFonts w:ascii="Symbol" w:hAnsi="Symbol" w:hint="default"/>
      </w:rPr>
    </w:lvl>
    <w:lvl w:ilvl="7" w:tplc="04090003" w:tentative="1">
      <w:start w:val="1"/>
      <w:numFmt w:val="bullet"/>
      <w:lvlText w:val="o"/>
      <w:lvlJc w:val="left"/>
      <w:pPr>
        <w:ind w:left="7410" w:hanging="360"/>
      </w:pPr>
      <w:rPr>
        <w:rFonts w:ascii="Courier New" w:hAnsi="Courier New" w:cs="Courier New" w:hint="default"/>
      </w:rPr>
    </w:lvl>
    <w:lvl w:ilvl="8" w:tplc="04090005" w:tentative="1">
      <w:start w:val="1"/>
      <w:numFmt w:val="bullet"/>
      <w:lvlText w:val=""/>
      <w:lvlJc w:val="left"/>
      <w:pPr>
        <w:ind w:left="8130" w:hanging="360"/>
      </w:pPr>
      <w:rPr>
        <w:rFonts w:ascii="Wingdings" w:hAnsi="Wingdings" w:hint="default"/>
      </w:rPr>
    </w:lvl>
  </w:abstractNum>
  <w:abstractNum w:abstractNumId="15" w15:restartNumberingAfterBreak="0">
    <w:nsid w:val="46B840EF"/>
    <w:multiLevelType w:val="multilevel"/>
    <w:tmpl w:val="CA4C5D66"/>
    <w:lvl w:ilvl="0">
      <w:start w:val="3"/>
      <w:numFmt w:val="decimal"/>
      <w:lvlText w:val="%1"/>
      <w:lvlJc w:val="left"/>
      <w:pPr>
        <w:tabs>
          <w:tab w:val="num" w:pos="360"/>
        </w:tabs>
        <w:ind w:left="360" w:hanging="360"/>
      </w:pPr>
      <w:rPr>
        <w:rFonts w:hint="default"/>
      </w:rPr>
    </w:lvl>
    <w:lvl w:ilvl="1">
      <w:start w:val="7"/>
      <w:numFmt w:val="decimal"/>
      <w:lvlText w:val="%1.%2"/>
      <w:lvlJc w:val="left"/>
      <w:pPr>
        <w:tabs>
          <w:tab w:val="num" w:pos="855"/>
        </w:tabs>
        <w:ind w:left="855" w:hanging="360"/>
      </w:pPr>
      <w:rPr>
        <w:rFonts w:hint="default"/>
      </w:rPr>
    </w:lvl>
    <w:lvl w:ilvl="2">
      <w:start w:val="1"/>
      <w:numFmt w:val="decimal"/>
      <w:lvlText w:val="%1.%2.%3"/>
      <w:lvlJc w:val="left"/>
      <w:pPr>
        <w:tabs>
          <w:tab w:val="num" w:pos="1710"/>
        </w:tabs>
        <w:ind w:left="1710" w:hanging="720"/>
      </w:pPr>
      <w:rPr>
        <w:rFonts w:hint="default"/>
      </w:rPr>
    </w:lvl>
    <w:lvl w:ilvl="3">
      <w:start w:val="1"/>
      <w:numFmt w:val="decimal"/>
      <w:lvlText w:val="%1.%2.%3.%4"/>
      <w:lvlJc w:val="left"/>
      <w:pPr>
        <w:tabs>
          <w:tab w:val="num" w:pos="2205"/>
        </w:tabs>
        <w:ind w:left="2205" w:hanging="720"/>
      </w:pPr>
      <w:rPr>
        <w:rFonts w:hint="default"/>
      </w:rPr>
    </w:lvl>
    <w:lvl w:ilvl="4">
      <w:start w:val="1"/>
      <w:numFmt w:val="decimal"/>
      <w:lvlText w:val="%1.%2.%3.%4.%5"/>
      <w:lvlJc w:val="left"/>
      <w:pPr>
        <w:tabs>
          <w:tab w:val="num" w:pos="2700"/>
        </w:tabs>
        <w:ind w:left="2700" w:hanging="720"/>
      </w:pPr>
      <w:rPr>
        <w:rFonts w:hint="default"/>
      </w:rPr>
    </w:lvl>
    <w:lvl w:ilvl="5">
      <w:start w:val="1"/>
      <w:numFmt w:val="decimal"/>
      <w:lvlText w:val="%1.%2.%3.%4.%5.%6"/>
      <w:lvlJc w:val="left"/>
      <w:pPr>
        <w:tabs>
          <w:tab w:val="num" w:pos="3555"/>
        </w:tabs>
        <w:ind w:left="3555" w:hanging="1080"/>
      </w:pPr>
      <w:rPr>
        <w:rFonts w:hint="default"/>
      </w:rPr>
    </w:lvl>
    <w:lvl w:ilvl="6">
      <w:start w:val="1"/>
      <w:numFmt w:val="decimal"/>
      <w:lvlText w:val="%1.%2.%3.%4.%5.%6.%7"/>
      <w:lvlJc w:val="left"/>
      <w:pPr>
        <w:tabs>
          <w:tab w:val="num" w:pos="4050"/>
        </w:tabs>
        <w:ind w:left="4050" w:hanging="1080"/>
      </w:pPr>
      <w:rPr>
        <w:rFonts w:hint="default"/>
      </w:rPr>
    </w:lvl>
    <w:lvl w:ilvl="7">
      <w:start w:val="1"/>
      <w:numFmt w:val="decimal"/>
      <w:lvlText w:val="%1.%2.%3.%4.%5.%6.%7.%8"/>
      <w:lvlJc w:val="left"/>
      <w:pPr>
        <w:tabs>
          <w:tab w:val="num" w:pos="4545"/>
        </w:tabs>
        <w:ind w:left="4545" w:hanging="1080"/>
      </w:pPr>
      <w:rPr>
        <w:rFonts w:hint="default"/>
      </w:rPr>
    </w:lvl>
    <w:lvl w:ilvl="8">
      <w:start w:val="1"/>
      <w:numFmt w:val="decimal"/>
      <w:lvlText w:val="%1.%2.%3.%4.%5.%6.%7.%8.%9"/>
      <w:lvlJc w:val="left"/>
      <w:pPr>
        <w:tabs>
          <w:tab w:val="num" w:pos="5400"/>
        </w:tabs>
        <w:ind w:left="5400" w:hanging="1440"/>
      </w:pPr>
      <w:rPr>
        <w:rFonts w:hint="default"/>
      </w:rPr>
    </w:lvl>
  </w:abstractNum>
  <w:abstractNum w:abstractNumId="16" w15:restartNumberingAfterBreak="0">
    <w:nsid w:val="47955E7A"/>
    <w:multiLevelType w:val="singleLevel"/>
    <w:tmpl w:val="7C10F816"/>
    <w:lvl w:ilvl="0">
      <w:start w:val="10"/>
      <w:numFmt w:val="decimal"/>
      <w:lvlText w:val="%1. "/>
      <w:legacy w:legacy="1" w:legacySpace="0" w:legacyIndent="360"/>
      <w:lvlJc w:val="left"/>
      <w:pPr>
        <w:ind w:left="-1080" w:hanging="360"/>
      </w:pPr>
      <w:rPr>
        <w:rFonts w:ascii="AngsanaUPC" w:hAnsi="AngsanaUPC" w:hint="default"/>
        <w:b/>
        <w:i w:val="0"/>
        <w:sz w:val="28"/>
        <w:u w:val="none"/>
      </w:rPr>
    </w:lvl>
  </w:abstractNum>
  <w:abstractNum w:abstractNumId="17" w15:restartNumberingAfterBreak="0">
    <w:nsid w:val="4F1A6C7E"/>
    <w:multiLevelType w:val="multilevel"/>
    <w:tmpl w:val="D1C27932"/>
    <w:lvl w:ilvl="0">
      <w:start w:val="3"/>
      <w:numFmt w:val="decimal"/>
      <w:lvlText w:val="%1"/>
      <w:lvlJc w:val="left"/>
      <w:pPr>
        <w:tabs>
          <w:tab w:val="num" w:pos="360"/>
        </w:tabs>
        <w:ind w:left="360" w:hanging="360"/>
      </w:pPr>
      <w:rPr>
        <w:rFonts w:hint="default"/>
      </w:rPr>
    </w:lvl>
    <w:lvl w:ilvl="1">
      <w:start w:val="8"/>
      <w:numFmt w:val="decimal"/>
      <w:lvlText w:val="%1.%2"/>
      <w:lvlJc w:val="left"/>
      <w:pPr>
        <w:tabs>
          <w:tab w:val="num" w:pos="1830"/>
        </w:tabs>
        <w:ind w:left="1830" w:hanging="360"/>
      </w:pPr>
      <w:rPr>
        <w:rFonts w:hint="default"/>
      </w:rPr>
    </w:lvl>
    <w:lvl w:ilvl="2">
      <w:start w:val="1"/>
      <w:numFmt w:val="decimal"/>
      <w:lvlText w:val="%1.%2.%3"/>
      <w:lvlJc w:val="left"/>
      <w:pPr>
        <w:tabs>
          <w:tab w:val="num" w:pos="3660"/>
        </w:tabs>
        <w:ind w:left="3660" w:hanging="720"/>
      </w:pPr>
      <w:rPr>
        <w:rFonts w:hint="default"/>
      </w:rPr>
    </w:lvl>
    <w:lvl w:ilvl="3">
      <w:start w:val="1"/>
      <w:numFmt w:val="decimal"/>
      <w:lvlText w:val="%1.%2.%3.%4"/>
      <w:lvlJc w:val="left"/>
      <w:pPr>
        <w:tabs>
          <w:tab w:val="num" w:pos="5130"/>
        </w:tabs>
        <w:ind w:left="5130" w:hanging="720"/>
      </w:pPr>
      <w:rPr>
        <w:rFonts w:hint="default"/>
      </w:rPr>
    </w:lvl>
    <w:lvl w:ilvl="4">
      <w:start w:val="1"/>
      <w:numFmt w:val="decimal"/>
      <w:lvlText w:val="%1.%2.%3.%4.%5"/>
      <w:lvlJc w:val="left"/>
      <w:pPr>
        <w:tabs>
          <w:tab w:val="num" w:pos="6600"/>
        </w:tabs>
        <w:ind w:left="6600" w:hanging="720"/>
      </w:pPr>
      <w:rPr>
        <w:rFonts w:hint="default"/>
      </w:rPr>
    </w:lvl>
    <w:lvl w:ilvl="5">
      <w:start w:val="1"/>
      <w:numFmt w:val="decimal"/>
      <w:lvlText w:val="%1.%2.%3.%4.%5.%6"/>
      <w:lvlJc w:val="left"/>
      <w:pPr>
        <w:tabs>
          <w:tab w:val="num" w:pos="8430"/>
        </w:tabs>
        <w:ind w:left="8430" w:hanging="1080"/>
      </w:pPr>
      <w:rPr>
        <w:rFonts w:hint="default"/>
      </w:rPr>
    </w:lvl>
    <w:lvl w:ilvl="6">
      <w:start w:val="1"/>
      <w:numFmt w:val="decimal"/>
      <w:lvlText w:val="%1.%2.%3.%4.%5.%6.%7"/>
      <w:lvlJc w:val="left"/>
      <w:pPr>
        <w:tabs>
          <w:tab w:val="num" w:pos="9900"/>
        </w:tabs>
        <w:ind w:left="9900" w:hanging="1080"/>
      </w:pPr>
      <w:rPr>
        <w:rFonts w:hint="default"/>
      </w:rPr>
    </w:lvl>
    <w:lvl w:ilvl="7">
      <w:start w:val="1"/>
      <w:numFmt w:val="decimal"/>
      <w:lvlText w:val="%1.%2.%3.%4.%5.%6.%7.%8"/>
      <w:lvlJc w:val="left"/>
      <w:pPr>
        <w:tabs>
          <w:tab w:val="num" w:pos="11370"/>
        </w:tabs>
        <w:ind w:left="11370" w:hanging="1080"/>
      </w:pPr>
      <w:rPr>
        <w:rFonts w:hint="default"/>
      </w:rPr>
    </w:lvl>
    <w:lvl w:ilvl="8">
      <w:start w:val="1"/>
      <w:numFmt w:val="decimal"/>
      <w:lvlText w:val="%1.%2.%3.%4.%5.%6.%7.%8.%9"/>
      <w:lvlJc w:val="left"/>
      <w:pPr>
        <w:tabs>
          <w:tab w:val="num" w:pos="13200"/>
        </w:tabs>
        <w:ind w:left="13200" w:hanging="1440"/>
      </w:pPr>
      <w:rPr>
        <w:rFonts w:hint="default"/>
      </w:rPr>
    </w:lvl>
  </w:abstractNum>
  <w:abstractNum w:abstractNumId="18" w15:restartNumberingAfterBreak="0">
    <w:nsid w:val="514E664E"/>
    <w:multiLevelType w:val="singleLevel"/>
    <w:tmpl w:val="15F488DE"/>
    <w:lvl w:ilvl="0">
      <w:start w:val="3"/>
      <w:numFmt w:val="decimal"/>
      <w:lvlText w:val="(%1)"/>
      <w:lvlJc w:val="left"/>
      <w:pPr>
        <w:tabs>
          <w:tab w:val="num" w:pos="1230"/>
        </w:tabs>
        <w:ind w:left="1230" w:hanging="360"/>
      </w:pPr>
      <w:rPr>
        <w:rFonts w:hint="default"/>
      </w:rPr>
    </w:lvl>
  </w:abstractNum>
  <w:abstractNum w:abstractNumId="19" w15:restartNumberingAfterBreak="0">
    <w:nsid w:val="54CE252E"/>
    <w:multiLevelType w:val="hybridMultilevel"/>
    <w:tmpl w:val="48E00C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953076C"/>
    <w:multiLevelType w:val="multilevel"/>
    <w:tmpl w:val="C0200F34"/>
    <w:lvl w:ilvl="0">
      <w:start w:val="10"/>
      <w:numFmt w:val="decimal"/>
      <w:lvlText w:val="%1"/>
      <w:lvlJc w:val="left"/>
      <w:pPr>
        <w:tabs>
          <w:tab w:val="num" w:pos="720"/>
        </w:tabs>
        <w:ind w:left="720" w:hanging="720"/>
      </w:pPr>
      <w:rPr>
        <w:rFonts w:hint="default"/>
        <w:u w:val="none"/>
      </w:rPr>
    </w:lvl>
    <w:lvl w:ilvl="1">
      <w:start w:val="1"/>
      <w:numFmt w:val="decimal"/>
      <w:lvlText w:val="%1.%2"/>
      <w:lvlJc w:val="left"/>
      <w:pPr>
        <w:tabs>
          <w:tab w:val="num" w:pos="720"/>
        </w:tabs>
        <w:ind w:left="720" w:hanging="72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1" w15:restartNumberingAfterBreak="0">
    <w:nsid w:val="5A8E3DF6"/>
    <w:multiLevelType w:val="singleLevel"/>
    <w:tmpl w:val="A9106B10"/>
    <w:lvl w:ilvl="0">
      <w:start w:val="1"/>
      <w:numFmt w:val="decimal"/>
      <w:lvlText w:val="(%1)"/>
      <w:lvlJc w:val="left"/>
      <w:pPr>
        <w:tabs>
          <w:tab w:val="num" w:pos="825"/>
        </w:tabs>
        <w:ind w:left="825" w:hanging="435"/>
      </w:pPr>
      <w:rPr>
        <w:rFonts w:hint="default"/>
      </w:rPr>
    </w:lvl>
  </w:abstractNum>
  <w:abstractNum w:abstractNumId="22" w15:restartNumberingAfterBreak="0">
    <w:nsid w:val="61542F85"/>
    <w:multiLevelType w:val="hybridMultilevel"/>
    <w:tmpl w:val="6FD603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BC19B6"/>
    <w:multiLevelType w:val="singleLevel"/>
    <w:tmpl w:val="47FAB3EE"/>
    <w:lvl w:ilvl="0">
      <w:start w:val="8"/>
      <w:numFmt w:val="hebrew2"/>
      <w:lvlText w:val="%1)"/>
      <w:lvlJc w:val="left"/>
      <w:pPr>
        <w:tabs>
          <w:tab w:val="num" w:pos="1635"/>
        </w:tabs>
        <w:ind w:left="1635" w:hanging="375"/>
      </w:pPr>
      <w:rPr>
        <w:rFonts w:hint="default"/>
      </w:rPr>
    </w:lvl>
  </w:abstractNum>
  <w:abstractNum w:abstractNumId="24" w15:restartNumberingAfterBreak="0">
    <w:nsid w:val="685D14B3"/>
    <w:multiLevelType w:val="singleLevel"/>
    <w:tmpl w:val="7F88E9AE"/>
    <w:lvl w:ilvl="0">
      <w:start w:val="2"/>
      <w:numFmt w:val="decimal"/>
      <w:lvlText w:val="(%1)"/>
      <w:lvlJc w:val="left"/>
      <w:pPr>
        <w:tabs>
          <w:tab w:val="num" w:pos="810"/>
        </w:tabs>
        <w:ind w:left="810" w:hanging="450"/>
      </w:pPr>
      <w:rPr>
        <w:rFonts w:hint="default"/>
        <w:u w:val="none"/>
      </w:rPr>
    </w:lvl>
  </w:abstractNum>
  <w:abstractNum w:abstractNumId="25" w15:restartNumberingAfterBreak="0">
    <w:nsid w:val="69163A52"/>
    <w:multiLevelType w:val="multilevel"/>
    <w:tmpl w:val="51CC5B1E"/>
    <w:lvl w:ilvl="0">
      <w:start w:val="116"/>
      <w:numFmt w:val="decimal"/>
      <w:lvlText w:val="%1"/>
      <w:lvlJc w:val="left"/>
      <w:pPr>
        <w:tabs>
          <w:tab w:val="num" w:pos="510"/>
        </w:tabs>
        <w:ind w:left="510" w:hanging="510"/>
      </w:pPr>
      <w:rPr>
        <w:rFonts w:hint="default"/>
      </w:rPr>
    </w:lvl>
    <w:lvl w:ilvl="1">
      <w:start w:val="6"/>
      <w:numFmt w:val="decimal"/>
      <w:lvlText w:val="%1.%2"/>
      <w:lvlJc w:val="left"/>
      <w:pPr>
        <w:tabs>
          <w:tab w:val="num" w:pos="1785"/>
        </w:tabs>
        <w:ind w:left="1785" w:hanging="510"/>
      </w:pPr>
      <w:rPr>
        <w:rFonts w:hint="default"/>
      </w:rPr>
    </w:lvl>
    <w:lvl w:ilvl="2">
      <w:start w:val="1"/>
      <w:numFmt w:val="decimal"/>
      <w:lvlText w:val="%1.%2.%3"/>
      <w:lvlJc w:val="left"/>
      <w:pPr>
        <w:tabs>
          <w:tab w:val="num" w:pos="3270"/>
        </w:tabs>
        <w:ind w:left="3270" w:hanging="720"/>
      </w:pPr>
      <w:rPr>
        <w:rFonts w:hint="default"/>
      </w:rPr>
    </w:lvl>
    <w:lvl w:ilvl="3">
      <w:start w:val="1"/>
      <w:numFmt w:val="decimal"/>
      <w:lvlText w:val="%1.%2.%3.%4"/>
      <w:lvlJc w:val="left"/>
      <w:pPr>
        <w:tabs>
          <w:tab w:val="num" w:pos="4545"/>
        </w:tabs>
        <w:ind w:left="4545" w:hanging="720"/>
      </w:pPr>
      <w:rPr>
        <w:rFonts w:hint="default"/>
      </w:rPr>
    </w:lvl>
    <w:lvl w:ilvl="4">
      <w:start w:val="1"/>
      <w:numFmt w:val="decimal"/>
      <w:lvlText w:val="%1.%2.%3.%4.%5"/>
      <w:lvlJc w:val="left"/>
      <w:pPr>
        <w:tabs>
          <w:tab w:val="num" w:pos="5820"/>
        </w:tabs>
        <w:ind w:left="5820" w:hanging="720"/>
      </w:pPr>
      <w:rPr>
        <w:rFonts w:hint="default"/>
      </w:rPr>
    </w:lvl>
    <w:lvl w:ilvl="5">
      <w:start w:val="1"/>
      <w:numFmt w:val="decimal"/>
      <w:lvlText w:val="%1.%2.%3.%4.%5.%6"/>
      <w:lvlJc w:val="left"/>
      <w:pPr>
        <w:tabs>
          <w:tab w:val="num" w:pos="7455"/>
        </w:tabs>
        <w:ind w:left="7455" w:hanging="1080"/>
      </w:pPr>
      <w:rPr>
        <w:rFonts w:hint="default"/>
      </w:rPr>
    </w:lvl>
    <w:lvl w:ilvl="6">
      <w:start w:val="1"/>
      <w:numFmt w:val="decimal"/>
      <w:lvlText w:val="%1.%2.%3.%4.%5.%6.%7"/>
      <w:lvlJc w:val="left"/>
      <w:pPr>
        <w:tabs>
          <w:tab w:val="num" w:pos="8730"/>
        </w:tabs>
        <w:ind w:left="8730" w:hanging="1080"/>
      </w:pPr>
      <w:rPr>
        <w:rFonts w:hint="default"/>
      </w:rPr>
    </w:lvl>
    <w:lvl w:ilvl="7">
      <w:start w:val="1"/>
      <w:numFmt w:val="decimal"/>
      <w:lvlText w:val="%1.%2.%3.%4.%5.%6.%7.%8"/>
      <w:lvlJc w:val="left"/>
      <w:pPr>
        <w:tabs>
          <w:tab w:val="num" w:pos="10005"/>
        </w:tabs>
        <w:ind w:left="10005" w:hanging="1080"/>
      </w:pPr>
      <w:rPr>
        <w:rFonts w:hint="default"/>
      </w:rPr>
    </w:lvl>
    <w:lvl w:ilvl="8">
      <w:start w:val="1"/>
      <w:numFmt w:val="decimal"/>
      <w:lvlText w:val="%1.%2.%3.%4.%5.%6.%7.%8.%9"/>
      <w:lvlJc w:val="left"/>
      <w:pPr>
        <w:tabs>
          <w:tab w:val="num" w:pos="11640"/>
        </w:tabs>
        <w:ind w:left="11640" w:hanging="1440"/>
      </w:pPr>
      <w:rPr>
        <w:rFonts w:hint="default"/>
      </w:rPr>
    </w:lvl>
  </w:abstractNum>
  <w:abstractNum w:abstractNumId="26" w15:restartNumberingAfterBreak="0">
    <w:nsid w:val="69941BB2"/>
    <w:multiLevelType w:val="singleLevel"/>
    <w:tmpl w:val="653891DA"/>
    <w:lvl w:ilvl="0">
      <w:start w:val="1"/>
      <w:numFmt w:val="decimal"/>
      <w:lvlText w:val="%1"/>
      <w:lvlJc w:val="left"/>
      <w:pPr>
        <w:tabs>
          <w:tab w:val="num" w:pos="360"/>
        </w:tabs>
        <w:ind w:left="360" w:hanging="360"/>
      </w:pPr>
      <w:rPr>
        <w:rFonts w:hint="default"/>
      </w:rPr>
    </w:lvl>
  </w:abstractNum>
  <w:abstractNum w:abstractNumId="27" w15:restartNumberingAfterBreak="0">
    <w:nsid w:val="69A81FB7"/>
    <w:multiLevelType w:val="multilevel"/>
    <w:tmpl w:val="DD0006C0"/>
    <w:lvl w:ilvl="0">
      <w:start w:val="3"/>
      <w:numFmt w:val="decimal"/>
      <w:lvlText w:val="%1"/>
      <w:lvlJc w:val="left"/>
      <w:pPr>
        <w:tabs>
          <w:tab w:val="num" w:pos="555"/>
        </w:tabs>
        <w:ind w:left="555" w:hanging="555"/>
      </w:pPr>
      <w:rPr>
        <w:rFonts w:hint="default"/>
      </w:rPr>
    </w:lvl>
    <w:lvl w:ilvl="1">
      <w:start w:val="7"/>
      <w:numFmt w:val="decimal"/>
      <w:lvlText w:val="%1.%2"/>
      <w:lvlJc w:val="left"/>
      <w:pPr>
        <w:tabs>
          <w:tab w:val="num" w:pos="1155"/>
        </w:tabs>
        <w:ind w:left="1155" w:hanging="555"/>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2520"/>
        </w:tabs>
        <w:ind w:left="2520" w:hanging="720"/>
      </w:pPr>
      <w:rPr>
        <w:rFonts w:hint="default"/>
      </w:rPr>
    </w:lvl>
    <w:lvl w:ilvl="4">
      <w:start w:val="1"/>
      <w:numFmt w:val="decimal"/>
      <w:lvlText w:val="%1.%2.%3.%4.%5"/>
      <w:lvlJc w:val="left"/>
      <w:pPr>
        <w:tabs>
          <w:tab w:val="num" w:pos="3120"/>
        </w:tabs>
        <w:ind w:left="3120" w:hanging="720"/>
      </w:pPr>
      <w:rPr>
        <w:rFonts w:hint="default"/>
      </w:rPr>
    </w:lvl>
    <w:lvl w:ilvl="5">
      <w:start w:val="1"/>
      <w:numFmt w:val="decimal"/>
      <w:lvlText w:val="%1.%2.%3.%4.%5.%6"/>
      <w:lvlJc w:val="left"/>
      <w:pPr>
        <w:tabs>
          <w:tab w:val="num" w:pos="4080"/>
        </w:tabs>
        <w:ind w:left="4080" w:hanging="1080"/>
      </w:pPr>
      <w:rPr>
        <w:rFonts w:hint="default"/>
      </w:rPr>
    </w:lvl>
    <w:lvl w:ilvl="6">
      <w:start w:val="1"/>
      <w:numFmt w:val="decimal"/>
      <w:lvlText w:val="%1.%2.%3.%4.%5.%6.%7"/>
      <w:lvlJc w:val="left"/>
      <w:pPr>
        <w:tabs>
          <w:tab w:val="num" w:pos="4680"/>
        </w:tabs>
        <w:ind w:left="4680" w:hanging="1080"/>
      </w:pPr>
      <w:rPr>
        <w:rFonts w:hint="default"/>
      </w:rPr>
    </w:lvl>
    <w:lvl w:ilvl="7">
      <w:start w:val="1"/>
      <w:numFmt w:val="decimal"/>
      <w:lvlText w:val="%1.%2.%3.%4.%5.%6.%7.%8"/>
      <w:lvlJc w:val="left"/>
      <w:pPr>
        <w:tabs>
          <w:tab w:val="num" w:pos="5640"/>
        </w:tabs>
        <w:ind w:left="5640" w:hanging="1440"/>
      </w:pPr>
      <w:rPr>
        <w:rFonts w:hint="default"/>
      </w:rPr>
    </w:lvl>
    <w:lvl w:ilvl="8">
      <w:start w:val="1"/>
      <w:numFmt w:val="decimal"/>
      <w:lvlText w:val="%1.%2.%3.%4.%5.%6.%7.%8.%9"/>
      <w:lvlJc w:val="left"/>
      <w:pPr>
        <w:tabs>
          <w:tab w:val="num" w:pos="6240"/>
        </w:tabs>
        <w:ind w:left="6240" w:hanging="1440"/>
      </w:pPr>
      <w:rPr>
        <w:rFonts w:hint="default"/>
      </w:rPr>
    </w:lvl>
  </w:abstractNum>
  <w:abstractNum w:abstractNumId="28" w15:restartNumberingAfterBreak="0">
    <w:nsid w:val="6D7C75FC"/>
    <w:multiLevelType w:val="hybridMultilevel"/>
    <w:tmpl w:val="51000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807F5D"/>
    <w:multiLevelType w:val="hybridMultilevel"/>
    <w:tmpl w:val="A8EC1B0E"/>
    <w:lvl w:ilvl="0" w:tplc="0584E4B6">
      <w:start w:val="1"/>
      <w:numFmt w:val="decimal"/>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30" w15:restartNumberingAfterBreak="0">
    <w:nsid w:val="729C26A9"/>
    <w:multiLevelType w:val="hybridMultilevel"/>
    <w:tmpl w:val="D1EE1F4A"/>
    <w:lvl w:ilvl="0" w:tplc="E3B40F56">
      <w:start w:val="1"/>
      <w:numFmt w:val="decimal"/>
      <w:lvlText w:val="%1)"/>
      <w:lvlJc w:val="left"/>
      <w:pPr>
        <w:ind w:left="2475" w:hanging="360"/>
      </w:pPr>
      <w:rPr>
        <w:rFonts w:hint="default"/>
      </w:rPr>
    </w:lvl>
    <w:lvl w:ilvl="1" w:tplc="04090019" w:tentative="1">
      <w:start w:val="1"/>
      <w:numFmt w:val="lowerLetter"/>
      <w:lvlText w:val="%2."/>
      <w:lvlJc w:val="left"/>
      <w:pPr>
        <w:ind w:left="3195" w:hanging="360"/>
      </w:pPr>
    </w:lvl>
    <w:lvl w:ilvl="2" w:tplc="0409001B" w:tentative="1">
      <w:start w:val="1"/>
      <w:numFmt w:val="lowerRoman"/>
      <w:lvlText w:val="%3."/>
      <w:lvlJc w:val="right"/>
      <w:pPr>
        <w:ind w:left="3915" w:hanging="180"/>
      </w:pPr>
    </w:lvl>
    <w:lvl w:ilvl="3" w:tplc="0409000F" w:tentative="1">
      <w:start w:val="1"/>
      <w:numFmt w:val="decimal"/>
      <w:lvlText w:val="%4."/>
      <w:lvlJc w:val="left"/>
      <w:pPr>
        <w:ind w:left="4635" w:hanging="360"/>
      </w:pPr>
    </w:lvl>
    <w:lvl w:ilvl="4" w:tplc="04090019" w:tentative="1">
      <w:start w:val="1"/>
      <w:numFmt w:val="lowerLetter"/>
      <w:lvlText w:val="%5."/>
      <w:lvlJc w:val="left"/>
      <w:pPr>
        <w:ind w:left="5355" w:hanging="360"/>
      </w:pPr>
    </w:lvl>
    <w:lvl w:ilvl="5" w:tplc="0409001B" w:tentative="1">
      <w:start w:val="1"/>
      <w:numFmt w:val="lowerRoman"/>
      <w:lvlText w:val="%6."/>
      <w:lvlJc w:val="right"/>
      <w:pPr>
        <w:ind w:left="6075" w:hanging="180"/>
      </w:pPr>
    </w:lvl>
    <w:lvl w:ilvl="6" w:tplc="0409000F" w:tentative="1">
      <w:start w:val="1"/>
      <w:numFmt w:val="decimal"/>
      <w:lvlText w:val="%7."/>
      <w:lvlJc w:val="left"/>
      <w:pPr>
        <w:ind w:left="6795" w:hanging="360"/>
      </w:pPr>
    </w:lvl>
    <w:lvl w:ilvl="7" w:tplc="04090019" w:tentative="1">
      <w:start w:val="1"/>
      <w:numFmt w:val="lowerLetter"/>
      <w:lvlText w:val="%8."/>
      <w:lvlJc w:val="left"/>
      <w:pPr>
        <w:ind w:left="7515" w:hanging="360"/>
      </w:pPr>
    </w:lvl>
    <w:lvl w:ilvl="8" w:tplc="0409001B" w:tentative="1">
      <w:start w:val="1"/>
      <w:numFmt w:val="lowerRoman"/>
      <w:lvlText w:val="%9."/>
      <w:lvlJc w:val="right"/>
      <w:pPr>
        <w:ind w:left="8235" w:hanging="180"/>
      </w:pPr>
    </w:lvl>
  </w:abstractNum>
  <w:abstractNum w:abstractNumId="31" w15:restartNumberingAfterBreak="0">
    <w:nsid w:val="747A33FC"/>
    <w:multiLevelType w:val="hybridMultilevel"/>
    <w:tmpl w:val="7F9E2CE0"/>
    <w:lvl w:ilvl="0" w:tplc="81004E54">
      <w:start w:val="1"/>
      <w:numFmt w:val="decimal"/>
      <w:lvlText w:val="(%1)"/>
      <w:lvlJc w:val="left"/>
      <w:pPr>
        <w:ind w:left="2370" w:hanging="360"/>
      </w:pPr>
      <w:rPr>
        <w:rFonts w:hint="default"/>
      </w:rPr>
    </w:lvl>
    <w:lvl w:ilvl="1" w:tplc="04090019" w:tentative="1">
      <w:start w:val="1"/>
      <w:numFmt w:val="lowerLetter"/>
      <w:lvlText w:val="%2."/>
      <w:lvlJc w:val="left"/>
      <w:pPr>
        <w:ind w:left="3090" w:hanging="360"/>
      </w:pPr>
    </w:lvl>
    <w:lvl w:ilvl="2" w:tplc="0409001B" w:tentative="1">
      <w:start w:val="1"/>
      <w:numFmt w:val="lowerRoman"/>
      <w:lvlText w:val="%3."/>
      <w:lvlJc w:val="right"/>
      <w:pPr>
        <w:ind w:left="3810" w:hanging="180"/>
      </w:pPr>
    </w:lvl>
    <w:lvl w:ilvl="3" w:tplc="0409000F" w:tentative="1">
      <w:start w:val="1"/>
      <w:numFmt w:val="decimal"/>
      <w:lvlText w:val="%4."/>
      <w:lvlJc w:val="left"/>
      <w:pPr>
        <w:ind w:left="4530" w:hanging="360"/>
      </w:pPr>
    </w:lvl>
    <w:lvl w:ilvl="4" w:tplc="04090019" w:tentative="1">
      <w:start w:val="1"/>
      <w:numFmt w:val="lowerLetter"/>
      <w:lvlText w:val="%5."/>
      <w:lvlJc w:val="left"/>
      <w:pPr>
        <w:ind w:left="5250" w:hanging="360"/>
      </w:pPr>
    </w:lvl>
    <w:lvl w:ilvl="5" w:tplc="0409001B" w:tentative="1">
      <w:start w:val="1"/>
      <w:numFmt w:val="lowerRoman"/>
      <w:lvlText w:val="%6."/>
      <w:lvlJc w:val="right"/>
      <w:pPr>
        <w:ind w:left="5970" w:hanging="180"/>
      </w:pPr>
    </w:lvl>
    <w:lvl w:ilvl="6" w:tplc="0409000F" w:tentative="1">
      <w:start w:val="1"/>
      <w:numFmt w:val="decimal"/>
      <w:lvlText w:val="%7."/>
      <w:lvlJc w:val="left"/>
      <w:pPr>
        <w:ind w:left="6690" w:hanging="360"/>
      </w:pPr>
    </w:lvl>
    <w:lvl w:ilvl="7" w:tplc="04090019" w:tentative="1">
      <w:start w:val="1"/>
      <w:numFmt w:val="lowerLetter"/>
      <w:lvlText w:val="%8."/>
      <w:lvlJc w:val="left"/>
      <w:pPr>
        <w:ind w:left="7410" w:hanging="360"/>
      </w:pPr>
    </w:lvl>
    <w:lvl w:ilvl="8" w:tplc="0409001B" w:tentative="1">
      <w:start w:val="1"/>
      <w:numFmt w:val="lowerRoman"/>
      <w:lvlText w:val="%9."/>
      <w:lvlJc w:val="right"/>
      <w:pPr>
        <w:ind w:left="8130" w:hanging="180"/>
      </w:pPr>
    </w:lvl>
  </w:abstractNum>
  <w:abstractNum w:abstractNumId="32" w15:restartNumberingAfterBreak="0">
    <w:nsid w:val="74FE7B7F"/>
    <w:multiLevelType w:val="singleLevel"/>
    <w:tmpl w:val="7C10F816"/>
    <w:lvl w:ilvl="0">
      <w:start w:val="10"/>
      <w:numFmt w:val="decimal"/>
      <w:lvlText w:val="%1. "/>
      <w:legacy w:legacy="1" w:legacySpace="0" w:legacyIndent="360"/>
      <w:lvlJc w:val="left"/>
      <w:pPr>
        <w:ind w:left="-1080" w:hanging="360"/>
      </w:pPr>
      <w:rPr>
        <w:rFonts w:ascii="AngsanaUPC" w:hAnsi="AngsanaUPC" w:hint="default"/>
        <w:b/>
        <w:i w:val="0"/>
        <w:sz w:val="28"/>
        <w:u w:val="none"/>
      </w:rPr>
    </w:lvl>
  </w:abstractNum>
  <w:abstractNum w:abstractNumId="33" w15:restartNumberingAfterBreak="0">
    <w:nsid w:val="76ED3085"/>
    <w:multiLevelType w:val="hybridMultilevel"/>
    <w:tmpl w:val="2414705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6D32FF"/>
    <w:multiLevelType w:val="multilevel"/>
    <w:tmpl w:val="39F6001C"/>
    <w:lvl w:ilvl="0">
      <w:start w:val="3"/>
      <w:numFmt w:val="decimal"/>
      <w:lvlText w:val="%1"/>
      <w:lvlJc w:val="left"/>
      <w:pPr>
        <w:tabs>
          <w:tab w:val="num" w:pos="375"/>
        </w:tabs>
        <w:ind w:left="375" w:hanging="375"/>
      </w:pPr>
      <w:rPr>
        <w:rFonts w:hint="default"/>
      </w:rPr>
    </w:lvl>
    <w:lvl w:ilvl="1">
      <w:start w:val="8"/>
      <w:numFmt w:val="decimal"/>
      <w:lvlText w:val="%1.%2"/>
      <w:lvlJc w:val="left"/>
      <w:pPr>
        <w:tabs>
          <w:tab w:val="num" w:pos="1845"/>
        </w:tabs>
        <w:ind w:left="1845" w:hanging="375"/>
      </w:pPr>
      <w:rPr>
        <w:rFonts w:hint="default"/>
      </w:rPr>
    </w:lvl>
    <w:lvl w:ilvl="2">
      <w:start w:val="1"/>
      <w:numFmt w:val="decimal"/>
      <w:lvlText w:val="%1.%2.%3"/>
      <w:lvlJc w:val="left"/>
      <w:pPr>
        <w:tabs>
          <w:tab w:val="num" w:pos="3660"/>
        </w:tabs>
        <w:ind w:left="3660" w:hanging="720"/>
      </w:pPr>
      <w:rPr>
        <w:rFonts w:hint="default"/>
      </w:rPr>
    </w:lvl>
    <w:lvl w:ilvl="3">
      <w:start w:val="1"/>
      <w:numFmt w:val="decimal"/>
      <w:lvlText w:val="%1.%2.%3.%4"/>
      <w:lvlJc w:val="left"/>
      <w:pPr>
        <w:tabs>
          <w:tab w:val="num" w:pos="5130"/>
        </w:tabs>
        <w:ind w:left="5130" w:hanging="720"/>
      </w:pPr>
      <w:rPr>
        <w:rFonts w:hint="default"/>
      </w:rPr>
    </w:lvl>
    <w:lvl w:ilvl="4">
      <w:start w:val="1"/>
      <w:numFmt w:val="decimal"/>
      <w:lvlText w:val="%1.%2.%3.%4.%5"/>
      <w:lvlJc w:val="left"/>
      <w:pPr>
        <w:tabs>
          <w:tab w:val="num" w:pos="6600"/>
        </w:tabs>
        <w:ind w:left="6600" w:hanging="720"/>
      </w:pPr>
      <w:rPr>
        <w:rFonts w:hint="default"/>
      </w:rPr>
    </w:lvl>
    <w:lvl w:ilvl="5">
      <w:start w:val="1"/>
      <w:numFmt w:val="decimal"/>
      <w:lvlText w:val="%1.%2.%3.%4.%5.%6"/>
      <w:lvlJc w:val="left"/>
      <w:pPr>
        <w:tabs>
          <w:tab w:val="num" w:pos="8430"/>
        </w:tabs>
        <w:ind w:left="8430" w:hanging="1080"/>
      </w:pPr>
      <w:rPr>
        <w:rFonts w:hint="default"/>
      </w:rPr>
    </w:lvl>
    <w:lvl w:ilvl="6">
      <w:start w:val="1"/>
      <w:numFmt w:val="decimal"/>
      <w:lvlText w:val="%1.%2.%3.%4.%5.%6.%7"/>
      <w:lvlJc w:val="left"/>
      <w:pPr>
        <w:tabs>
          <w:tab w:val="num" w:pos="9900"/>
        </w:tabs>
        <w:ind w:left="9900" w:hanging="1080"/>
      </w:pPr>
      <w:rPr>
        <w:rFonts w:hint="default"/>
      </w:rPr>
    </w:lvl>
    <w:lvl w:ilvl="7">
      <w:start w:val="1"/>
      <w:numFmt w:val="decimal"/>
      <w:lvlText w:val="%1.%2.%3.%4.%5.%6.%7.%8"/>
      <w:lvlJc w:val="left"/>
      <w:pPr>
        <w:tabs>
          <w:tab w:val="num" w:pos="11370"/>
        </w:tabs>
        <w:ind w:left="11370" w:hanging="1080"/>
      </w:pPr>
      <w:rPr>
        <w:rFonts w:hint="default"/>
      </w:rPr>
    </w:lvl>
    <w:lvl w:ilvl="8">
      <w:start w:val="1"/>
      <w:numFmt w:val="decimal"/>
      <w:lvlText w:val="%1.%2.%3.%4.%5.%6.%7.%8.%9"/>
      <w:lvlJc w:val="left"/>
      <w:pPr>
        <w:tabs>
          <w:tab w:val="num" w:pos="13200"/>
        </w:tabs>
        <w:ind w:left="13200" w:hanging="1440"/>
      </w:pPr>
      <w:rPr>
        <w:rFonts w:hint="default"/>
      </w:rPr>
    </w:lvl>
  </w:abstractNum>
  <w:abstractNum w:abstractNumId="35" w15:restartNumberingAfterBreak="0">
    <w:nsid w:val="7D2A0AA5"/>
    <w:multiLevelType w:val="singleLevel"/>
    <w:tmpl w:val="40D491DA"/>
    <w:lvl w:ilvl="0">
      <w:start w:val="11"/>
      <w:numFmt w:val="decimal"/>
      <w:lvlText w:val="%1. "/>
      <w:legacy w:legacy="1" w:legacySpace="0" w:legacyIndent="360"/>
      <w:lvlJc w:val="left"/>
      <w:pPr>
        <w:ind w:left="-900" w:hanging="360"/>
      </w:pPr>
      <w:rPr>
        <w:rFonts w:ascii="AngsanaUPC" w:hAnsi="AngsanaUPC" w:hint="default"/>
        <w:b/>
        <w:i w:val="0"/>
        <w:sz w:val="28"/>
        <w:u w:val="none"/>
      </w:rPr>
    </w:lvl>
  </w:abstractNum>
  <w:abstractNum w:abstractNumId="36" w15:restartNumberingAfterBreak="0">
    <w:nsid w:val="7DED426C"/>
    <w:multiLevelType w:val="singleLevel"/>
    <w:tmpl w:val="041E000F"/>
    <w:lvl w:ilvl="0">
      <w:start w:val="1"/>
      <w:numFmt w:val="decimal"/>
      <w:lvlText w:val="%1."/>
      <w:lvlJc w:val="left"/>
      <w:pPr>
        <w:tabs>
          <w:tab w:val="num" w:pos="360"/>
        </w:tabs>
        <w:ind w:left="360" w:hanging="360"/>
      </w:pPr>
    </w:lvl>
  </w:abstractNum>
  <w:num w:numId="1">
    <w:abstractNumId w:val="4"/>
  </w:num>
  <w:num w:numId="2">
    <w:abstractNumId w:val="12"/>
  </w:num>
  <w:num w:numId="3">
    <w:abstractNumId w:val="9"/>
  </w:num>
  <w:num w:numId="4">
    <w:abstractNumId w:val="20"/>
  </w:num>
  <w:num w:numId="5">
    <w:abstractNumId w:val="21"/>
  </w:num>
  <w:num w:numId="6">
    <w:abstractNumId w:val="23"/>
  </w:num>
  <w:num w:numId="7">
    <w:abstractNumId w:val="27"/>
  </w:num>
  <w:num w:numId="8">
    <w:abstractNumId w:val="1"/>
  </w:num>
  <w:num w:numId="9">
    <w:abstractNumId w:val="26"/>
  </w:num>
  <w:num w:numId="10">
    <w:abstractNumId w:val="16"/>
  </w:num>
  <w:num w:numId="11">
    <w:abstractNumId w:val="32"/>
  </w:num>
  <w:num w:numId="12">
    <w:abstractNumId w:val="35"/>
  </w:num>
  <w:num w:numId="13">
    <w:abstractNumId w:val="15"/>
  </w:num>
  <w:num w:numId="14">
    <w:abstractNumId w:val="36"/>
  </w:num>
  <w:num w:numId="15">
    <w:abstractNumId w:val="24"/>
  </w:num>
  <w:num w:numId="16">
    <w:abstractNumId w:val="8"/>
  </w:num>
  <w:num w:numId="17">
    <w:abstractNumId w:val="25"/>
  </w:num>
  <w:num w:numId="18">
    <w:abstractNumId w:val="34"/>
  </w:num>
  <w:num w:numId="19">
    <w:abstractNumId w:val="17"/>
  </w:num>
  <w:num w:numId="20">
    <w:abstractNumId w:val="18"/>
  </w:num>
  <w:num w:numId="21">
    <w:abstractNumId w:val="3"/>
  </w:num>
  <w:num w:numId="22">
    <w:abstractNumId w:val="10"/>
  </w:num>
  <w:num w:numId="23">
    <w:abstractNumId w:val="0"/>
  </w:num>
  <w:num w:numId="24">
    <w:abstractNumId w:val="30"/>
  </w:num>
  <w:num w:numId="25">
    <w:abstractNumId w:val="19"/>
  </w:num>
  <w:num w:numId="26">
    <w:abstractNumId w:val="6"/>
  </w:num>
  <w:num w:numId="27">
    <w:abstractNumId w:val="13"/>
  </w:num>
  <w:num w:numId="28">
    <w:abstractNumId w:val="31"/>
  </w:num>
  <w:num w:numId="29">
    <w:abstractNumId w:val="14"/>
  </w:num>
  <w:num w:numId="30">
    <w:abstractNumId w:val="29"/>
  </w:num>
  <w:num w:numId="31">
    <w:abstractNumId w:val="2"/>
  </w:num>
  <w:num w:numId="32">
    <w:abstractNumId w:val="11"/>
  </w:num>
  <w:num w:numId="33">
    <w:abstractNumId w:val="7"/>
  </w:num>
  <w:num w:numId="34">
    <w:abstractNumId w:val="28"/>
  </w:num>
  <w:num w:numId="35">
    <w:abstractNumId w:val="22"/>
  </w:num>
  <w:num w:numId="36">
    <w:abstractNumId w:val="5"/>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63BF"/>
    <w:rsid w:val="00002627"/>
    <w:rsid w:val="00010357"/>
    <w:rsid w:val="000114AC"/>
    <w:rsid w:val="00012C5C"/>
    <w:rsid w:val="000166CB"/>
    <w:rsid w:val="00017B76"/>
    <w:rsid w:val="00022557"/>
    <w:rsid w:val="00036B87"/>
    <w:rsid w:val="00042A95"/>
    <w:rsid w:val="00043247"/>
    <w:rsid w:val="00050C93"/>
    <w:rsid w:val="00071F4B"/>
    <w:rsid w:val="00072FEC"/>
    <w:rsid w:val="000849ED"/>
    <w:rsid w:val="00085934"/>
    <w:rsid w:val="00085CF8"/>
    <w:rsid w:val="00090928"/>
    <w:rsid w:val="00094551"/>
    <w:rsid w:val="000950F6"/>
    <w:rsid w:val="000B15CB"/>
    <w:rsid w:val="000B2FD0"/>
    <w:rsid w:val="000B34F7"/>
    <w:rsid w:val="000B65A5"/>
    <w:rsid w:val="000B7F28"/>
    <w:rsid w:val="000C3F3F"/>
    <w:rsid w:val="000C4116"/>
    <w:rsid w:val="000E137B"/>
    <w:rsid w:val="000E15D6"/>
    <w:rsid w:val="000F00BA"/>
    <w:rsid w:val="000F0FF5"/>
    <w:rsid w:val="000F16D4"/>
    <w:rsid w:val="000F1A6C"/>
    <w:rsid w:val="00105841"/>
    <w:rsid w:val="00112F38"/>
    <w:rsid w:val="00117E50"/>
    <w:rsid w:val="0012191A"/>
    <w:rsid w:val="00134D86"/>
    <w:rsid w:val="001429ED"/>
    <w:rsid w:val="0014361D"/>
    <w:rsid w:val="001460D5"/>
    <w:rsid w:val="00147213"/>
    <w:rsid w:val="001503BE"/>
    <w:rsid w:val="00155A9B"/>
    <w:rsid w:val="00164EDD"/>
    <w:rsid w:val="00170A18"/>
    <w:rsid w:val="00172CD9"/>
    <w:rsid w:val="001831C0"/>
    <w:rsid w:val="00187C22"/>
    <w:rsid w:val="00195875"/>
    <w:rsid w:val="001B024C"/>
    <w:rsid w:val="001C159B"/>
    <w:rsid w:val="001C4A5D"/>
    <w:rsid w:val="001D6C43"/>
    <w:rsid w:val="001D7581"/>
    <w:rsid w:val="001E02FA"/>
    <w:rsid w:val="001E55F0"/>
    <w:rsid w:val="001F453C"/>
    <w:rsid w:val="00225938"/>
    <w:rsid w:val="002312C0"/>
    <w:rsid w:val="0023250F"/>
    <w:rsid w:val="002326F1"/>
    <w:rsid w:val="002335E4"/>
    <w:rsid w:val="0025247E"/>
    <w:rsid w:val="0026360F"/>
    <w:rsid w:val="002636A2"/>
    <w:rsid w:val="00263FDC"/>
    <w:rsid w:val="00274093"/>
    <w:rsid w:val="00274532"/>
    <w:rsid w:val="00282D7D"/>
    <w:rsid w:val="00283658"/>
    <w:rsid w:val="00286A4E"/>
    <w:rsid w:val="00291111"/>
    <w:rsid w:val="002A000D"/>
    <w:rsid w:val="002B1553"/>
    <w:rsid w:val="002B78CC"/>
    <w:rsid w:val="002C1346"/>
    <w:rsid w:val="002D3D7D"/>
    <w:rsid w:val="002E74BD"/>
    <w:rsid w:val="002F43CC"/>
    <w:rsid w:val="002F7465"/>
    <w:rsid w:val="003018D0"/>
    <w:rsid w:val="0030509A"/>
    <w:rsid w:val="003062AE"/>
    <w:rsid w:val="00306A8B"/>
    <w:rsid w:val="00317E53"/>
    <w:rsid w:val="003209F2"/>
    <w:rsid w:val="00327525"/>
    <w:rsid w:val="00341D9E"/>
    <w:rsid w:val="00346D96"/>
    <w:rsid w:val="003510B2"/>
    <w:rsid w:val="00353041"/>
    <w:rsid w:val="00354807"/>
    <w:rsid w:val="00363C47"/>
    <w:rsid w:val="00366676"/>
    <w:rsid w:val="0037273C"/>
    <w:rsid w:val="003826F7"/>
    <w:rsid w:val="003A0328"/>
    <w:rsid w:val="003A7327"/>
    <w:rsid w:val="003A7A54"/>
    <w:rsid w:val="003A7E77"/>
    <w:rsid w:val="003B7874"/>
    <w:rsid w:val="003B7B13"/>
    <w:rsid w:val="003C6B1E"/>
    <w:rsid w:val="003D0239"/>
    <w:rsid w:val="003E0A1B"/>
    <w:rsid w:val="003E687A"/>
    <w:rsid w:val="003F5665"/>
    <w:rsid w:val="003F650A"/>
    <w:rsid w:val="003F7E2A"/>
    <w:rsid w:val="004000CC"/>
    <w:rsid w:val="004039F1"/>
    <w:rsid w:val="00404D8F"/>
    <w:rsid w:val="004121C0"/>
    <w:rsid w:val="004160C2"/>
    <w:rsid w:val="00433818"/>
    <w:rsid w:val="00435446"/>
    <w:rsid w:val="0043747D"/>
    <w:rsid w:val="00444D1F"/>
    <w:rsid w:val="00450755"/>
    <w:rsid w:val="00452662"/>
    <w:rsid w:val="00456275"/>
    <w:rsid w:val="00456B1A"/>
    <w:rsid w:val="00470332"/>
    <w:rsid w:val="0047195E"/>
    <w:rsid w:val="004753E4"/>
    <w:rsid w:val="00480BB8"/>
    <w:rsid w:val="0049495F"/>
    <w:rsid w:val="004966B7"/>
    <w:rsid w:val="004A15CE"/>
    <w:rsid w:val="004A257C"/>
    <w:rsid w:val="004A53D0"/>
    <w:rsid w:val="004B0957"/>
    <w:rsid w:val="004B2CFA"/>
    <w:rsid w:val="004B72A5"/>
    <w:rsid w:val="004C7EBD"/>
    <w:rsid w:val="004D0999"/>
    <w:rsid w:val="004D315E"/>
    <w:rsid w:val="004D5052"/>
    <w:rsid w:val="004D55DB"/>
    <w:rsid w:val="004D58AF"/>
    <w:rsid w:val="004E19DF"/>
    <w:rsid w:val="0052648B"/>
    <w:rsid w:val="005457C9"/>
    <w:rsid w:val="005512AA"/>
    <w:rsid w:val="00553593"/>
    <w:rsid w:val="005558A7"/>
    <w:rsid w:val="00557FEE"/>
    <w:rsid w:val="00562BA9"/>
    <w:rsid w:val="00570F5F"/>
    <w:rsid w:val="005A1F37"/>
    <w:rsid w:val="005A203A"/>
    <w:rsid w:val="005A2CD9"/>
    <w:rsid w:val="005B5057"/>
    <w:rsid w:val="005D0D1F"/>
    <w:rsid w:val="005D2FDB"/>
    <w:rsid w:val="005D305E"/>
    <w:rsid w:val="005F1445"/>
    <w:rsid w:val="005F1647"/>
    <w:rsid w:val="005F1C73"/>
    <w:rsid w:val="006265C1"/>
    <w:rsid w:val="006268BC"/>
    <w:rsid w:val="00630F3A"/>
    <w:rsid w:val="00631539"/>
    <w:rsid w:val="00631D4C"/>
    <w:rsid w:val="0063561D"/>
    <w:rsid w:val="00641FB4"/>
    <w:rsid w:val="0064662C"/>
    <w:rsid w:val="00665F57"/>
    <w:rsid w:val="00667B6D"/>
    <w:rsid w:val="00667ED1"/>
    <w:rsid w:val="0067238B"/>
    <w:rsid w:val="0067332A"/>
    <w:rsid w:val="00677458"/>
    <w:rsid w:val="00677CDF"/>
    <w:rsid w:val="00680496"/>
    <w:rsid w:val="00682BB1"/>
    <w:rsid w:val="0068723D"/>
    <w:rsid w:val="00691641"/>
    <w:rsid w:val="00692700"/>
    <w:rsid w:val="0069421F"/>
    <w:rsid w:val="006A3F0E"/>
    <w:rsid w:val="006B4953"/>
    <w:rsid w:val="006B4FE6"/>
    <w:rsid w:val="006C1946"/>
    <w:rsid w:val="006E1328"/>
    <w:rsid w:val="006E3C6D"/>
    <w:rsid w:val="007144BF"/>
    <w:rsid w:val="00714FB3"/>
    <w:rsid w:val="007168C5"/>
    <w:rsid w:val="007172D7"/>
    <w:rsid w:val="007236A3"/>
    <w:rsid w:val="007432D4"/>
    <w:rsid w:val="007442CB"/>
    <w:rsid w:val="00745EA4"/>
    <w:rsid w:val="007479D1"/>
    <w:rsid w:val="00754DEE"/>
    <w:rsid w:val="007625FA"/>
    <w:rsid w:val="0076676C"/>
    <w:rsid w:val="0076755A"/>
    <w:rsid w:val="00767EC3"/>
    <w:rsid w:val="007701BA"/>
    <w:rsid w:val="00784EEC"/>
    <w:rsid w:val="00785F9C"/>
    <w:rsid w:val="00790108"/>
    <w:rsid w:val="007A5269"/>
    <w:rsid w:val="007A6C02"/>
    <w:rsid w:val="007B0622"/>
    <w:rsid w:val="007B6017"/>
    <w:rsid w:val="007B6A49"/>
    <w:rsid w:val="007D05F2"/>
    <w:rsid w:val="007D4C8B"/>
    <w:rsid w:val="007D6B56"/>
    <w:rsid w:val="007E1ABC"/>
    <w:rsid w:val="007F290A"/>
    <w:rsid w:val="008010FA"/>
    <w:rsid w:val="008020FB"/>
    <w:rsid w:val="00831074"/>
    <w:rsid w:val="008363BF"/>
    <w:rsid w:val="00836EE6"/>
    <w:rsid w:val="00840D00"/>
    <w:rsid w:val="008445A2"/>
    <w:rsid w:val="008520C3"/>
    <w:rsid w:val="00852707"/>
    <w:rsid w:val="00855BED"/>
    <w:rsid w:val="00856955"/>
    <w:rsid w:val="00857129"/>
    <w:rsid w:val="0086609B"/>
    <w:rsid w:val="00870541"/>
    <w:rsid w:val="008709EC"/>
    <w:rsid w:val="00873B45"/>
    <w:rsid w:val="00885523"/>
    <w:rsid w:val="00894832"/>
    <w:rsid w:val="0089659C"/>
    <w:rsid w:val="00896E63"/>
    <w:rsid w:val="008A4137"/>
    <w:rsid w:val="008A41C9"/>
    <w:rsid w:val="008A45E7"/>
    <w:rsid w:val="008A60ED"/>
    <w:rsid w:val="008B1607"/>
    <w:rsid w:val="008B167A"/>
    <w:rsid w:val="008B5C27"/>
    <w:rsid w:val="008C4026"/>
    <w:rsid w:val="008C66AC"/>
    <w:rsid w:val="008D54D0"/>
    <w:rsid w:val="008E0DFB"/>
    <w:rsid w:val="008E2901"/>
    <w:rsid w:val="008E2E41"/>
    <w:rsid w:val="008E65F4"/>
    <w:rsid w:val="008F15F0"/>
    <w:rsid w:val="008F1F64"/>
    <w:rsid w:val="00903880"/>
    <w:rsid w:val="009121A1"/>
    <w:rsid w:val="00927BDD"/>
    <w:rsid w:val="00931D67"/>
    <w:rsid w:val="00935424"/>
    <w:rsid w:val="009358CE"/>
    <w:rsid w:val="00936916"/>
    <w:rsid w:val="00937D3A"/>
    <w:rsid w:val="00942145"/>
    <w:rsid w:val="00946056"/>
    <w:rsid w:val="00952CCC"/>
    <w:rsid w:val="00952E24"/>
    <w:rsid w:val="00960931"/>
    <w:rsid w:val="00963952"/>
    <w:rsid w:val="00976AE9"/>
    <w:rsid w:val="00981F3D"/>
    <w:rsid w:val="009837BC"/>
    <w:rsid w:val="0098422D"/>
    <w:rsid w:val="0098595F"/>
    <w:rsid w:val="009875C6"/>
    <w:rsid w:val="00987BF7"/>
    <w:rsid w:val="00990C7F"/>
    <w:rsid w:val="0099745E"/>
    <w:rsid w:val="009A0AC9"/>
    <w:rsid w:val="009A2814"/>
    <w:rsid w:val="009B3F6E"/>
    <w:rsid w:val="009D106A"/>
    <w:rsid w:val="009D2D2F"/>
    <w:rsid w:val="009E0147"/>
    <w:rsid w:val="009E1E6B"/>
    <w:rsid w:val="009E2FEE"/>
    <w:rsid w:val="009E71CA"/>
    <w:rsid w:val="00A030BE"/>
    <w:rsid w:val="00A24CED"/>
    <w:rsid w:val="00A40338"/>
    <w:rsid w:val="00A41F33"/>
    <w:rsid w:val="00A45450"/>
    <w:rsid w:val="00A5567E"/>
    <w:rsid w:val="00A55B00"/>
    <w:rsid w:val="00A6381F"/>
    <w:rsid w:val="00A73775"/>
    <w:rsid w:val="00A76E01"/>
    <w:rsid w:val="00A775F2"/>
    <w:rsid w:val="00A81C2B"/>
    <w:rsid w:val="00A8283A"/>
    <w:rsid w:val="00A85E81"/>
    <w:rsid w:val="00A959CB"/>
    <w:rsid w:val="00A96148"/>
    <w:rsid w:val="00AA31A6"/>
    <w:rsid w:val="00AA33F0"/>
    <w:rsid w:val="00AA6F1F"/>
    <w:rsid w:val="00AB27A7"/>
    <w:rsid w:val="00AB4F2A"/>
    <w:rsid w:val="00AB51C9"/>
    <w:rsid w:val="00AC56B8"/>
    <w:rsid w:val="00AC7B32"/>
    <w:rsid w:val="00AD57EF"/>
    <w:rsid w:val="00AD7427"/>
    <w:rsid w:val="00AF29A3"/>
    <w:rsid w:val="00AF2A03"/>
    <w:rsid w:val="00AF49FA"/>
    <w:rsid w:val="00AF60EF"/>
    <w:rsid w:val="00B05888"/>
    <w:rsid w:val="00B131D5"/>
    <w:rsid w:val="00B23DCC"/>
    <w:rsid w:val="00B41FB7"/>
    <w:rsid w:val="00B47556"/>
    <w:rsid w:val="00B51CD3"/>
    <w:rsid w:val="00B5501B"/>
    <w:rsid w:val="00B64266"/>
    <w:rsid w:val="00B71622"/>
    <w:rsid w:val="00B81134"/>
    <w:rsid w:val="00B9179F"/>
    <w:rsid w:val="00B92B9E"/>
    <w:rsid w:val="00B94651"/>
    <w:rsid w:val="00B94D1A"/>
    <w:rsid w:val="00B960C6"/>
    <w:rsid w:val="00BA502C"/>
    <w:rsid w:val="00BB4631"/>
    <w:rsid w:val="00BC3938"/>
    <w:rsid w:val="00BD2B8E"/>
    <w:rsid w:val="00C1199B"/>
    <w:rsid w:val="00C11AC3"/>
    <w:rsid w:val="00C12110"/>
    <w:rsid w:val="00C3052B"/>
    <w:rsid w:val="00C32EC1"/>
    <w:rsid w:val="00C36F3C"/>
    <w:rsid w:val="00C41236"/>
    <w:rsid w:val="00C42522"/>
    <w:rsid w:val="00C46959"/>
    <w:rsid w:val="00C47C47"/>
    <w:rsid w:val="00C5033C"/>
    <w:rsid w:val="00C50BC9"/>
    <w:rsid w:val="00C51343"/>
    <w:rsid w:val="00C5235F"/>
    <w:rsid w:val="00C6230B"/>
    <w:rsid w:val="00C630EC"/>
    <w:rsid w:val="00C64C5E"/>
    <w:rsid w:val="00C65D27"/>
    <w:rsid w:val="00C660CA"/>
    <w:rsid w:val="00C73DE1"/>
    <w:rsid w:val="00C80B8F"/>
    <w:rsid w:val="00C82A1B"/>
    <w:rsid w:val="00C85E9A"/>
    <w:rsid w:val="00C86147"/>
    <w:rsid w:val="00C879B6"/>
    <w:rsid w:val="00C87D31"/>
    <w:rsid w:val="00CA330E"/>
    <w:rsid w:val="00CA33CF"/>
    <w:rsid w:val="00CB7060"/>
    <w:rsid w:val="00CD19D4"/>
    <w:rsid w:val="00CF6DB3"/>
    <w:rsid w:val="00CF7FAC"/>
    <w:rsid w:val="00D029E8"/>
    <w:rsid w:val="00D05863"/>
    <w:rsid w:val="00D0795E"/>
    <w:rsid w:val="00D25259"/>
    <w:rsid w:val="00D3134B"/>
    <w:rsid w:val="00D34464"/>
    <w:rsid w:val="00D36805"/>
    <w:rsid w:val="00D41267"/>
    <w:rsid w:val="00D44493"/>
    <w:rsid w:val="00D46927"/>
    <w:rsid w:val="00D514C1"/>
    <w:rsid w:val="00D60BBA"/>
    <w:rsid w:val="00D64194"/>
    <w:rsid w:val="00D764D9"/>
    <w:rsid w:val="00D80273"/>
    <w:rsid w:val="00D8109E"/>
    <w:rsid w:val="00D90449"/>
    <w:rsid w:val="00D9354F"/>
    <w:rsid w:val="00D937BE"/>
    <w:rsid w:val="00D94184"/>
    <w:rsid w:val="00D94488"/>
    <w:rsid w:val="00DB49BA"/>
    <w:rsid w:val="00DB7888"/>
    <w:rsid w:val="00DD0F23"/>
    <w:rsid w:val="00DD37C2"/>
    <w:rsid w:val="00DD5FA6"/>
    <w:rsid w:val="00DD78E7"/>
    <w:rsid w:val="00DE0134"/>
    <w:rsid w:val="00DE08D2"/>
    <w:rsid w:val="00DE23D8"/>
    <w:rsid w:val="00DE3922"/>
    <w:rsid w:val="00DE3AC6"/>
    <w:rsid w:val="00E03BE5"/>
    <w:rsid w:val="00E243D9"/>
    <w:rsid w:val="00E3044E"/>
    <w:rsid w:val="00E4094E"/>
    <w:rsid w:val="00E4341F"/>
    <w:rsid w:val="00E47777"/>
    <w:rsid w:val="00E50411"/>
    <w:rsid w:val="00E52CD5"/>
    <w:rsid w:val="00E54F81"/>
    <w:rsid w:val="00E65DA0"/>
    <w:rsid w:val="00E6633C"/>
    <w:rsid w:val="00E76FB8"/>
    <w:rsid w:val="00E860D5"/>
    <w:rsid w:val="00E95500"/>
    <w:rsid w:val="00E95880"/>
    <w:rsid w:val="00E96A0E"/>
    <w:rsid w:val="00E97ED1"/>
    <w:rsid w:val="00EC2306"/>
    <w:rsid w:val="00EC43D4"/>
    <w:rsid w:val="00EC6D21"/>
    <w:rsid w:val="00ED50D0"/>
    <w:rsid w:val="00ED53F2"/>
    <w:rsid w:val="00EE386A"/>
    <w:rsid w:val="00EF2F66"/>
    <w:rsid w:val="00EF50D7"/>
    <w:rsid w:val="00F1032F"/>
    <w:rsid w:val="00F10E82"/>
    <w:rsid w:val="00F15193"/>
    <w:rsid w:val="00F17DD8"/>
    <w:rsid w:val="00F20394"/>
    <w:rsid w:val="00F32845"/>
    <w:rsid w:val="00F33840"/>
    <w:rsid w:val="00F3721C"/>
    <w:rsid w:val="00F4456B"/>
    <w:rsid w:val="00F46754"/>
    <w:rsid w:val="00F52222"/>
    <w:rsid w:val="00F570A6"/>
    <w:rsid w:val="00F625CA"/>
    <w:rsid w:val="00F648CC"/>
    <w:rsid w:val="00F76C0C"/>
    <w:rsid w:val="00F83127"/>
    <w:rsid w:val="00F9598D"/>
    <w:rsid w:val="00F96628"/>
    <w:rsid w:val="00F97C6A"/>
    <w:rsid w:val="00FA7CA7"/>
    <w:rsid w:val="00FB1D0E"/>
    <w:rsid w:val="00FB36C7"/>
    <w:rsid w:val="00FB5330"/>
    <w:rsid w:val="00FB7DAC"/>
    <w:rsid w:val="00FC59E9"/>
    <w:rsid w:val="00FD7FCC"/>
    <w:rsid w:val="00FE0844"/>
    <w:rsid w:val="00FE44C7"/>
    <w:rsid w:val="00FE7E6C"/>
    <w:rsid w:val="00FF5D29"/>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3891B6D-972D-42BE-AE8F-C8E3478FD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63BF"/>
    <w:pPr>
      <w:spacing w:after="0" w:line="240" w:lineRule="auto"/>
    </w:pPr>
    <w:rPr>
      <w:rFonts w:ascii="Cordia New" w:eastAsia="Cordia New" w:hAnsi="Cordia New" w:cs="Angsana New"/>
      <w:noProof/>
      <w:sz w:val="28"/>
      <w:szCs w:val="20"/>
      <w:lang w:bidi="ar-SA"/>
    </w:rPr>
  </w:style>
  <w:style w:type="paragraph" w:styleId="Heading1">
    <w:name w:val="heading 1"/>
    <w:basedOn w:val="Normal"/>
    <w:next w:val="Normal"/>
    <w:link w:val="Heading1Char"/>
    <w:qFormat/>
    <w:rsid w:val="008363BF"/>
    <w:pPr>
      <w:keepNext/>
      <w:ind w:left="405"/>
      <w:outlineLvl w:val="0"/>
    </w:pPr>
    <w:rPr>
      <w:b/>
    </w:rPr>
  </w:style>
  <w:style w:type="paragraph" w:styleId="Heading2">
    <w:name w:val="heading 2"/>
    <w:basedOn w:val="Normal"/>
    <w:next w:val="Normal"/>
    <w:link w:val="Heading2Char"/>
    <w:qFormat/>
    <w:rsid w:val="008363BF"/>
    <w:pPr>
      <w:keepNext/>
      <w:tabs>
        <w:tab w:val="left" w:pos="1440"/>
        <w:tab w:val="left" w:pos="2880"/>
        <w:tab w:val="right" w:pos="7200"/>
        <w:tab w:val="right" w:pos="8540"/>
      </w:tabs>
      <w:ind w:left="2160" w:hanging="2160"/>
      <w:jc w:val="both"/>
      <w:outlineLvl w:val="1"/>
    </w:pPr>
    <w:rPr>
      <w:rFonts w:ascii="AngsanaUPC" w:hAnsi="AngsanaUPC"/>
      <w:noProof w:val="0"/>
      <w:sz w:val="32"/>
      <w:lang w:eastAsia="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363BF"/>
    <w:rPr>
      <w:rFonts w:ascii="Cordia New" w:eastAsia="Cordia New" w:hAnsi="Cordia New" w:cs="Angsana New"/>
      <w:b/>
      <w:noProof/>
      <w:sz w:val="28"/>
      <w:szCs w:val="20"/>
      <w:lang w:bidi="ar-SA"/>
    </w:rPr>
  </w:style>
  <w:style w:type="character" w:customStyle="1" w:styleId="Heading2Char">
    <w:name w:val="Heading 2 Char"/>
    <w:basedOn w:val="DefaultParagraphFont"/>
    <w:link w:val="Heading2"/>
    <w:rsid w:val="008363BF"/>
    <w:rPr>
      <w:rFonts w:ascii="AngsanaUPC" w:eastAsia="Cordia New" w:hAnsi="AngsanaUPC" w:cs="Angsana New"/>
      <w:sz w:val="32"/>
      <w:szCs w:val="20"/>
      <w:lang w:eastAsia="th-TH" w:bidi="ar-SA"/>
    </w:rPr>
  </w:style>
  <w:style w:type="paragraph" w:styleId="PlainText">
    <w:name w:val="Plain Text"/>
    <w:basedOn w:val="Normal"/>
    <w:link w:val="PlainTextChar"/>
    <w:semiHidden/>
    <w:rsid w:val="008363BF"/>
    <w:rPr>
      <w:rFonts w:ascii="Times New Roman" w:hAnsi="Times New Roman"/>
      <w:noProof w:val="0"/>
      <w:lang w:eastAsia="th-TH"/>
    </w:rPr>
  </w:style>
  <w:style w:type="character" w:customStyle="1" w:styleId="PlainTextChar">
    <w:name w:val="Plain Text Char"/>
    <w:basedOn w:val="DefaultParagraphFont"/>
    <w:link w:val="PlainText"/>
    <w:semiHidden/>
    <w:rsid w:val="008363BF"/>
    <w:rPr>
      <w:rFonts w:ascii="Times New Roman" w:eastAsia="Cordia New" w:hAnsi="Times New Roman" w:cs="Angsana New"/>
      <w:sz w:val="28"/>
      <w:szCs w:val="20"/>
      <w:lang w:eastAsia="th-TH" w:bidi="ar-SA"/>
    </w:rPr>
  </w:style>
  <w:style w:type="paragraph" w:styleId="Header">
    <w:name w:val="header"/>
    <w:basedOn w:val="Normal"/>
    <w:link w:val="HeaderChar"/>
    <w:uiPriority w:val="99"/>
    <w:rsid w:val="008363BF"/>
    <w:pPr>
      <w:tabs>
        <w:tab w:val="center" w:pos="4153"/>
        <w:tab w:val="right" w:pos="8306"/>
      </w:tabs>
    </w:pPr>
    <w:rPr>
      <w:rFonts w:ascii="AngsanaUPC" w:hAnsi="AngsanaUPC"/>
      <w:noProof w:val="0"/>
      <w:lang w:eastAsia="th-TH"/>
    </w:rPr>
  </w:style>
  <w:style w:type="character" w:customStyle="1" w:styleId="HeaderChar">
    <w:name w:val="Header Char"/>
    <w:basedOn w:val="DefaultParagraphFont"/>
    <w:link w:val="Header"/>
    <w:uiPriority w:val="99"/>
    <w:rsid w:val="008363BF"/>
    <w:rPr>
      <w:rFonts w:ascii="AngsanaUPC" w:eastAsia="Cordia New" w:hAnsi="AngsanaUPC" w:cs="Angsana New"/>
      <w:sz w:val="28"/>
      <w:szCs w:val="20"/>
      <w:lang w:eastAsia="th-TH" w:bidi="ar-SA"/>
    </w:rPr>
  </w:style>
  <w:style w:type="paragraph" w:styleId="BodyTextIndent2">
    <w:name w:val="Body Text Indent 2"/>
    <w:basedOn w:val="Normal"/>
    <w:link w:val="BodyTextIndent2Char"/>
    <w:semiHidden/>
    <w:rsid w:val="008363BF"/>
    <w:pPr>
      <w:ind w:firstLine="720"/>
    </w:pPr>
    <w:rPr>
      <w:rFonts w:ascii="AngsanaUPC" w:hAnsi="AngsanaUPC"/>
      <w:noProof w:val="0"/>
      <w:lang w:eastAsia="th-TH"/>
    </w:rPr>
  </w:style>
  <w:style w:type="character" w:customStyle="1" w:styleId="BodyTextIndent2Char">
    <w:name w:val="Body Text Indent 2 Char"/>
    <w:basedOn w:val="DefaultParagraphFont"/>
    <w:link w:val="BodyTextIndent2"/>
    <w:semiHidden/>
    <w:rsid w:val="008363BF"/>
    <w:rPr>
      <w:rFonts w:ascii="AngsanaUPC" w:eastAsia="Cordia New" w:hAnsi="AngsanaUPC" w:cs="Angsana New"/>
      <w:sz w:val="28"/>
      <w:szCs w:val="20"/>
      <w:lang w:eastAsia="th-TH" w:bidi="ar-SA"/>
    </w:rPr>
  </w:style>
  <w:style w:type="paragraph" w:styleId="BodyText">
    <w:name w:val="Body Text"/>
    <w:basedOn w:val="Normal"/>
    <w:link w:val="BodyTextChar"/>
    <w:semiHidden/>
    <w:rsid w:val="008363BF"/>
    <w:pPr>
      <w:spacing w:line="240" w:lineRule="atLeast"/>
      <w:jc w:val="both"/>
    </w:pPr>
    <w:rPr>
      <w:rFonts w:ascii="AngsanaUPC" w:hAnsi="AngsanaUPC"/>
      <w:noProof w:val="0"/>
      <w:lang w:eastAsia="th-TH"/>
    </w:rPr>
  </w:style>
  <w:style w:type="character" w:customStyle="1" w:styleId="BodyTextChar">
    <w:name w:val="Body Text Char"/>
    <w:basedOn w:val="DefaultParagraphFont"/>
    <w:link w:val="BodyText"/>
    <w:semiHidden/>
    <w:rsid w:val="008363BF"/>
    <w:rPr>
      <w:rFonts w:ascii="AngsanaUPC" w:eastAsia="Cordia New" w:hAnsi="AngsanaUPC" w:cs="Angsana New"/>
      <w:sz w:val="28"/>
      <w:szCs w:val="20"/>
      <w:lang w:eastAsia="th-TH" w:bidi="ar-SA"/>
    </w:rPr>
  </w:style>
  <w:style w:type="paragraph" w:styleId="Footer">
    <w:name w:val="footer"/>
    <w:basedOn w:val="Normal"/>
    <w:link w:val="FooterChar"/>
    <w:semiHidden/>
    <w:rsid w:val="008363BF"/>
    <w:pPr>
      <w:tabs>
        <w:tab w:val="center" w:pos="4153"/>
        <w:tab w:val="right" w:pos="8306"/>
      </w:tabs>
    </w:pPr>
  </w:style>
  <w:style w:type="character" w:customStyle="1" w:styleId="FooterChar">
    <w:name w:val="Footer Char"/>
    <w:basedOn w:val="DefaultParagraphFont"/>
    <w:link w:val="Footer"/>
    <w:semiHidden/>
    <w:rsid w:val="008363BF"/>
    <w:rPr>
      <w:rFonts w:ascii="Cordia New" w:eastAsia="Cordia New" w:hAnsi="Cordia New" w:cs="Angsana New"/>
      <w:noProof/>
      <w:sz w:val="28"/>
      <w:szCs w:val="20"/>
      <w:lang w:bidi="ar-SA"/>
    </w:rPr>
  </w:style>
  <w:style w:type="character" w:styleId="PageNumber">
    <w:name w:val="page number"/>
    <w:basedOn w:val="DefaultParagraphFont"/>
    <w:semiHidden/>
    <w:rsid w:val="008363BF"/>
  </w:style>
  <w:style w:type="paragraph" w:styleId="BodyTextIndent">
    <w:name w:val="Body Text Indent"/>
    <w:basedOn w:val="Normal"/>
    <w:link w:val="BodyTextIndentChar"/>
    <w:semiHidden/>
    <w:rsid w:val="008363BF"/>
    <w:pPr>
      <w:ind w:left="1440" w:firstLine="720"/>
    </w:pPr>
  </w:style>
  <w:style w:type="character" w:customStyle="1" w:styleId="BodyTextIndentChar">
    <w:name w:val="Body Text Indent Char"/>
    <w:basedOn w:val="DefaultParagraphFont"/>
    <w:link w:val="BodyTextIndent"/>
    <w:semiHidden/>
    <w:rsid w:val="008363BF"/>
    <w:rPr>
      <w:rFonts w:ascii="Cordia New" w:eastAsia="Cordia New" w:hAnsi="Cordia New" w:cs="Angsana New"/>
      <w:noProof/>
      <w:sz w:val="28"/>
      <w:szCs w:val="20"/>
      <w:lang w:bidi="ar-SA"/>
    </w:rPr>
  </w:style>
  <w:style w:type="paragraph" w:styleId="BodyTextIndent3">
    <w:name w:val="Body Text Indent 3"/>
    <w:basedOn w:val="Normal"/>
    <w:link w:val="BodyTextIndent3Char"/>
    <w:semiHidden/>
    <w:rsid w:val="008363BF"/>
    <w:pPr>
      <w:spacing w:line="240" w:lineRule="atLeast"/>
      <w:ind w:left="2880" w:hanging="720"/>
    </w:pPr>
  </w:style>
  <w:style w:type="character" w:customStyle="1" w:styleId="BodyTextIndent3Char">
    <w:name w:val="Body Text Indent 3 Char"/>
    <w:basedOn w:val="DefaultParagraphFont"/>
    <w:link w:val="BodyTextIndent3"/>
    <w:semiHidden/>
    <w:rsid w:val="008363BF"/>
    <w:rPr>
      <w:rFonts w:ascii="Cordia New" w:eastAsia="Cordia New" w:hAnsi="Cordia New" w:cs="Angsana New"/>
      <w:noProof/>
      <w:sz w:val="28"/>
      <w:szCs w:val="20"/>
      <w:lang w:bidi="ar-SA"/>
    </w:rPr>
  </w:style>
  <w:style w:type="table" w:styleId="TableGrid">
    <w:name w:val="Table Grid"/>
    <w:basedOn w:val="TableNormal"/>
    <w:uiPriority w:val="59"/>
    <w:rsid w:val="008363BF"/>
    <w:pPr>
      <w:spacing w:after="0" w:line="240" w:lineRule="auto"/>
    </w:pPr>
    <w:rPr>
      <w:rFonts w:ascii="Cordia New" w:eastAsia="Cordia New" w:hAnsi="Cordia New" w:cs="Angsana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semiHidden/>
    <w:unhideWhenUsed/>
    <w:rsid w:val="008363BF"/>
    <w:pPr>
      <w:spacing w:before="100" w:beforeAutospacing="1" w:after="100" w:afterAutospacing="1"/>
    </w:pPr>
    <w:rPr>
      <w:rFonts w:ascii="Tahoma" w:eastAsia="Times New Roman" w:hAnsi="Tahoma" w:cs="Tahoma"/>
      <w:noProof w:val="0"/>
      <w:sz w:val="24"/>
      <w:szCs w:val="24"/>
      <w:lang w:bidi="th-TH"/>
    </w:rPr>
  </w:style>
  <w:style w:type="paragraph" w:styleId="NoSpacing">
    <w:name w:val="No Spacing"/>
    <w:uiPriority w:val="1"/>
    <w:qFormat/>
    <w:rsid w:val="008363BF"/>
    <w:pPr>
      <w:spacing w:after="0" w:line="240" w:lineRule="auto"/>
    </w:pPr>
    <w:rPr>
      <w:rFonts w:ascii="Cordia New" w:eastAsia="Cordia New" w:hAnsi="Cordia New" w:cs="Angsana New"/>
      <w:noProof/>
      <w:sz w:val="28"/>
      <w:szCs w:val="20"/>
      <w:lang w:bidi="ar-SA"/>
    </w:rPr>
  </w:style>
  <w:style w:type="paragraph" w:customStyle="1" w:styleId="Default">
    <w:name w:val="Default"/>
    <w:rsid w:val="008363BF"/>
    <w:pPr>
      <w:autoSpaceDE w:val="0"/>
      <w:autoSpaceDN w:val="0"/>
      <w:adjustRightInd w:val="0"/>
      <w:spacing w:after="0" w:line="240" w:lineRule="auto"/>
    </w:pPr>
    <w:rPr>
      <w:rFonts w:ascii="TH SarabunPSK" w:eastAsia="MS Mincho" w:hAnsi="Times New Roman" w:cs="TH SarabunPSK"/>
      <w:color w:val="000000"/>
      <w:sz w:val="24"/>
      <w:szCs w:val="24"/>
    </w:rPr>
  </w:style>
  <w:style w:type="paragraph" w:styleId="BalloonText">
    <w:name w:val="Balloon Text"/>
    <w:basedOn w:val="Normal"/>
    <w:link w:val="BalloonTextChar"/>
    <w:uiPriority w:val="99"/>
    <w:semiHidden/>
    <w:unhideWhenUsed/>
    <w:rsid w:val="008363BF"/>
    <w:rPr>
      <w:rFonts w:ascii="Tahoma" w:hAnsi="Tahoma" w:cs="Tahoma"/>
      <w:sz w:val="16"/>
      <w:szCs w:val="16"/>
    </w:rPr>
  </w:style>
  <w:style w:type="character" w:customStyle="1" w:styleId="BalloonTextChar">
    <w:name w:val="Balloon Text Char"/>
    <w:basedOn w:val="DefaultParagraphFont"/>
    <w:link w:val="BalloonText"/>
    <w:uiPriority w:val="99"/>
    <w:semiHidden/>
    <w:rsid w:val="008363BF"/>
    <w:rPr>
      <w:rFonts w:ascii="Tahoma" w:eastAsia="Cordia New" w:hAnsi="Tahoma" w:cs="Tahoma"/>
      <w:noProof/>
      <w:sz w:val="16"/>
      <w:szCs w:val="16"/>
      <w:lang w:bidi="ar-SA"/>
    </w:rPr>
  </w:style>
  <w:style w:type="paragraph" w:styleId="ListParagraph">
    <w:name w:val="List Paragraph"/>
    <w:basedOn w:val="Normal"/>
    <w:uiPriority w:val="34"/>
    <w:qFormat/>
    <w:rsid w:val="00936916"/>
    <w:pPr>
      <w:ind w:left="720"/>
      <w:contextualSpacing/>
    </w:pPr>
    <w:rPr>
      <w:rFonts w:ascii="Times New Roman" w:eastAsia="MS Mincho" w:hAnsi="Times New Roman"/>
      <w:noProof w:val="0"/>
      <w:sz w:val="24"/>
      <w:szCs w:val="28"/>
      <w:lang w:eastAsia="ja-JP" w:bidi="th-TH"/>
    </w:rPr>
  </w:style>
  <w:style w:type="character" w:customStyle="1" w:styleId="hps">
    <w:name w:val="hps"/>
    <w:basedOn w:val="DefaultParagraphFont"/>
    <w:rsid w:val="009369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56461">
      <w:bodyDiv w:val="1"/>
      <w:marLeft w:val="0"/>
      <w:marRight w:val="0"/>
      <w:marTop w:val="0"/>
      <w:marBottom w:val="0"/>
      <w:divBdr>
        <w:top w:val="none" w:sz="0" w:space="0" w:color="auto"/>
        <w:left w:val="none" w:sz="0" w:space="0" w:color="auto"/>
        <w:bottom w:val="none" w:sz="0" w:space="0" w:color="auto"/>
        <w:right w:val="none" w:sz="0" w:space="0" w:color="auto"/>
      </w:divBdr>
    </w:div>
    <w:div w:id="121265961">
      <w:bodyDiv w:val="1"/>
      <w:marLeft w:val="0"/>
      <w:marRight w:val="0"/>
      <w:marTop w:val="0"/>
      <w:marBottom w:val="0"/>
      <w:divBdr>
        <w:top w:val="none" w:sz="0" w:space="0" w:color="auto"/>
        <w:left w:val="none" w:sz="0" w:space="0" w:color="auto"/>
        <w:bottom w:val="none" w:sz="0" w:space="0" w:color="auto"/>
        <w:right w:val="none" w:sz="0" w:space="0" w:color="auto"/>
      </w:divBdr>
    </w:div>
    <w:div w:id="239606184">
      <w:bodyDiv w:val="1"/>
      <w:marLeft w:val="0"/>
      <w:marRight w:val="0"/>
      <w:marTop w:val="0"/>
      <w:marBottom w:val="0"/>
      <w:divBdr>
        <w:top w:val="none" w:sz="0" w:space="0" w:color="auto"/>
        <w:left w:val="none" w:sz="0" w:space="0" w:color="auto"/>
        <w:bottom w:val="none" w:sz="0" w:space="0" w:color="auto"/>
        <w:right w:val="none" w:sz="0" w:space="0" w:color="auto"/>
      </w:divBdr>
    </w:div>
    <w:div w:id="273099364">
      <w:bodyDiv w:val="1"/>
      <w:marLeft w:val="0"/>
      <w:marRight w:val="0"/>
      <w:marTop w:val="0"/>
      <w:marBottom w:val="0"/>
      <w:divBdr>
        <w:top w:val="none" w:sz="0" w:space="0" w:color="auto"/>
        <w:left w:val="none" w:sz="0" w:space="0" w:color="auto"/>
        <w:bottom w:val="none" w:sz="0" w:space="0" w:color="auto"/>
        <w:right w:val="none" w:sz="0" w:space="0" w:color="auto"/>
      </w:divBdr>
    </w:div>
    <w:div w:id="341589953">
      <w:bodyDiv w:val="1"/>
      <w:marLeft w:val="0"/>
      <w:marRight w:val="0"/>
      <w:marTop w:val="0"/>
      <w:marBottom w:val="0"/>
      <w:divBdr>
        <w:top w:val="none" w:sz="0" w:space="0" w:color="auto"/>
        <w:left w:val="none" w:sz="0" w:space="0" w:color="auto"/>
        <w:bottom w:val="none" w:sz="0" w:space="0" w:color="auto"/>
        <w:right w:val="none" w:sz="0" w:space="0" w:color="auto"/>
      </w:divBdr>
    </w:div>
    <w:div w:id="467746150">
      <w:bodyDiv w:val="1"/>
      <w:marLeft w:val="0"/>
      <w:marRight w:val="0"/>
      <w:marTop w:val="0"/>
      <w:marBottom w:val="0"/>
      <w:divBdr>
        <w:top w:val="none" w:sz="0" w:space="0" w:color="auto"/>
        <w:left w:val="none" w:sz="0" w:space="0" w:color="auto"/>
        <w:bottom w:val="none" w:sz="0" w:space="0" w:color="auto"/>
        <w:right w:val="none" w:sz="0" w:space="0" w:color="auto"/>
      </w:divBdr>
    </w:div>
    <w:div w:id="517739944">
      <w:bodyDiv w:val="1"/>
      <w:marLeft w:val="0"/>
      <w:marRight w:val="0"/>
      <w:marTop w:val="0"/>
      <w:marBottom w:val="0"/>
      <w:divBdr>
        <w:top w:val="none" w:sz="0" w:space="0" w:color="auto"/>
        <w:left w:val="none" w:sz="0" w:space="0" w:color="auto"/>
        <w:bottom w:val="none" w:sz="0" w:space="0" w:color="auto"/>
        <w:right w:val="none" w:sz="0" w:space="0" w:color="auto"/>
      </w:divBdr>
    </w:div>
    <w:div w:id="1076170194">
      <w:bodyDiv w:val="1"/>
      <w:marLeft w:val="0"/>
      <w:marRight w:val="0"/>
      <w:marTop w:val="0"/>
      <w:marBottom w:val="0"/>
      <w:divBdr>
        <w:top w:val="none" w:sz="0" w:space="0" w:color="auto"/>
        <w:left w:val="none" w:sz="0" w:space="0" w:color="auto"/>
        <w:bottom w:val="none" w:sz="0" w:space="0" w:color="auto"/>
        <w:right w:val="none" w:sz="0" w:space="0" w:color="auto"/>
      </w:divBdr>
    </w:div>
    <w:div w:id="1152454489">
      <w:bodyDiv w:val="1"/>
      <w:marLeft w:val="0"/>
      <w:marRight w:val="0"/>
      <w:marTop w:val="0"/>
      <w:marBottom w:val="0"/>
      <w:divBdr>
        <w:top w:val="none" w:sz="0" w:space="0" w:color="auto"/>
        <w:left w:val="none" w:sz="0" w:space="0" w:color="auto"/>
        <w:bottom w:val="none" w:sz="0" w:space="0" w:color="auto"/>
        <w:right w:val="none" w:sz="0" w:space="0" w:color="auto"/>
      </w:divBdr>
    </w:div>
    <w:div w:id="1213344570">
      <w:bodyDiv w:val="1"/>
      <w:marLeft w:val="0"/>
      <w:marRight w:val="0"/>
      <w:marTop w:val="0"/>
      <w:marBottom w:val="0"/>
      <w:divBdr>
        <w:top w:val="none" w:sz="0" w:space="0" w:color="auto"/>
        <w:left w:val="none" w:sz="0" w:space="0" w:color="auto"/>
        <w:bottom w:val="none" w:sz="0" w:space="0" w:color="auto"/>
        <w:right w:val="none" w:sz="0" w:space="0" w:color="auto"/>
      </w:divBdr>
    </w:div>
    <w:div w:id="1282225162">
      <w:bodyDiv w:val="1"/>
      <w:marLeft w:val="0"/>
      <w:marRight w:val="0"/>
      <w:marTop w:val="0"/>
      <w:marBottom w:val="0"/>
      <w:divBdr>
        <w:top w:val="none" w:sz="0" w:space="0" w:color="auto"/>
        <w:left w:val="none" w:sz="0" w:space="0" w:color="auto"/>
        <w:bottom w:val="none" w:sz="0" w:space="0" w:color="auto"/>
        <w:right w:val="none" w:sz="0" w:space="0" w:color="auto"/>
      </w:divBdr>
    </w:div>
    <w:div w:id="1491361877">
      <w:bodyDiv w:val="1"/>
      <w:marLeft w:val="0"/>
      <w:marRight w:val="0"/>
      <w:marTop w:val="0"/>
      <w:marBottom w:val="0"/>
      <w:divBdr>
        <w:top w:val="none" w:sz="0" w:space="0" w:color="auto"/>
        <w:left w:val="none" w:sz="0" w:space="0" w:color="auto"/>
        <w:bottom w:val="none" w:sz="0" w:space="0" w:color="auto"/>
        <w:right w:val="none" w:sz="0" w:space="0" w:color="auto"/>
      </w:divBdr>
    </w:div>
    <w:div w:id="1791316202">
      <w:bodyDiv w:val="1"/>
      <w:marLeft w:val="0"/>
      <w:marRight w:val="0"/>
      <w:marTop w:val="0"/>
      <w:marBottom w:val="0"/>
      <w:divBdr>
        <w:top w:val="none" w:sz="0" w:space="0" w:color="auto"/>
        <w:left w:val="none" w:sz="0" w:space="0" w:color="auto"/>
        <w:bottom w:val="none" w:sz="0" w:space="0" w:color="auto"/>
        <w:right w:val="none" w:sz="0" w:space="0" w:color="auto"/>
      </w:divBdr>
    </w:div>
    <w:div w:id="2048290469">
      <w:bodyDiv w:val="1"/>
      <w:marLeft w:val="0"/>
      <w:marRight w:val="0"/>
      <w:marTop w:val="0"/>
      <w:marBottom w:val="0"/>
      <w:divBdr>
        <w:top w:val="none" w:sz="0" w:space="0" w:color="auto"/>
        <w:left w:val="none" w:sz="0" w:space="0" w:color="auto"/>
        <w:bottom w:val="none" w:sz="0" w:space="0" w:color="auto"/>
        <w:right w:val="none" w:sz="0" w:space="0" w:color="auto"/>
      </w:divBdr>
    </w:div>
    <w:div w:id="207384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204D83-1E56-4021-9B5C-8CEC146AF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Pages>
  <Words>1978</Words>
  <Characters>11278</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13230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Profile</dc:creator>
  <cp:lastModifiedBy>Thanaporn Kritsanasuwan</cp:lastModifiedBy>
  <cp:revision>7</cp:revision>
  <cp:lastPrinted>2019-04-02T09:37:00Z</cp:lastPrinted>
  <dcterms:created xsi:type="dcterms:W3CDTF">2021-03-23T03:04:00Z</dcterms:created>
  <dcterms:modified xsi:type="dcterms:W3CDTF">2021-03-26T05:18:00Z</dcterms:modified>
</cp:coreProperties>
</file>