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A6" w:rsidRPr="004803A6" w:rsidRDefault="004803A6" w:rsidP="00480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rPr>
          <w:rFonts w:ascii="Angsana New" w:eastAsia="Calibri" w:hAnsi="Angsana New" w:cs="Angsana New"/>
          <w:sz w:val="32"/>
          <w:szCs w:val="32"/>
        </w:rPr>
      </w:pPr>
      <w:r w:rsidRPr="004803A6">
        <w:rPr>
          <w:rFonts w:ascii="Angsana New" w:eastAsia="Calibri" w:hAnsi="Angsana New" w:cs="Angsana New"/>
          <w:b/>
          <w:bCs/>
          <w:sz w:val="32"/>
          <w:szCs w:val="32"/>
        </w:rPr>
        <w:t>13</w:t>
      </w:r>
      <w:r w:rsidRPr="004803A6">
        <w:rPr>
          <w:rFonts w:ascii="Angsana New" w:eastAsia="Calibri" w:hAnsi="Angsana New" w:cs="Angsana New"/>
          <w:b/>
          <w:bCs/>
          <w:sz w:val="32"/>
          <w:szCs w:val="32"/>
          <w:cs/>
        </w:rPr>
        <w:t>. ข้อมูลทางการเงินที่สำคัญ</w:t>
      </w:r>
      <w:r w:rsidRPr="004803A6">
        <w:rPr>
          <w:rFonts w:ascii="Angsana New" w:eastAsia="Calibri" w:hAnsi="Angsana New" w:cs="Angsana New"/>
          <w:sz w:val="32"/>
          <w:szCs w:val="32"/>
          <w:cs/>
        </w:rPr>
        <w:t xml:space="preserve">    </w:t>
      </w:r>
    </w:p>
    <w:p w:rsidR="004803A6" w:rsidRPr="004803A6" w:rsidRDefault="004803A6" w:rsidP="004803A6">
      <w:pPr>
        <w:spacing w:after="0" w:line="240" w:lineRule="auto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4803A6">
        <w:rPr>
          <w:rFonts w:ascii="Angsana New" w:eastAsia="Calibri" w:hAnsi="Angsana New" w:cs="Angsana New"/>
          <w:b/>
          <w:bCs/>
          <w:sz w:val="30"/>
          <w:szCs w:val="30"/>
        </w:rPr>
        <w:t>13</w:t>
      </w:r>
      <w:r w:rsidRPr="004803A6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4803A6">
        <w:rPr>
          <w:rFonts w:ascii="Angsana New" w:eastAsia="Calibri" w:hAnsi="Angsana New" w:cs="Angsana New"/>
          <w:b/>
          <w:bCs/>
          <w:sz w:val="30"/>
          <w:szCs w:val="30"/>
        </w:rPr>
        <w:t>1</w:t>
      </w:r>
      <w:r w:rsidRPr="004803A6">
        <w:rPr>
          <w:rFonts w:ascii="Angsana New" w:eastAsia="Calibri" w:hAnsi="Angsana New" w:cs="Angsana New"/>
          <w:b/>
          <w:bCs/>
          <w:sz w:val="30"/>
          <w:szCs w:val="30"/>
          <w:cs/>
        </w:rPr>
        <w:t>. งบการเงิน</w:t>
      </w:r>
    </w:p>
    <w:p w:rsidR="004803A6" w:rsidRPr="004803A6" w:rsidRDefault="004803A6" w:rsidP="004803A6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4803A6">
        <w:rPr>
          <w:rFonts w:ascii="Angsana New" w:eastAsia="Calibri" w:hAnsi="Angsana New" w:cs="Angsana New"/>
          <w:b/>
          <w:bCs/>
          <w:sz w:val="30"/>
          <w:szCs w:val="30"/>
          <w:cs/>
        </w:rPr>
        <w:t>(</w:t>
      </w:r>
      <w:r w:rsidRPr="004803A6">
        <w:rPr>
          <w:rFonts w:ascii="Angsana New" w:eastAsia="Calibri" w:hAnsi="Angsana New" w:cs="Angsana New"/>
          <w:b/>
          <w:bCs/>
          <w:sz w:val="30"/>
          <w:szCs w:val="30"/>
        </w:rPr>
        <w:t>1</w:t>
      </w:r>
      <w:r w:rsidRPr="004803A6">
        <w:rPr>
          <w:rFonts w:ascii="Angsana New" w:eastAsia="Calibri" w:hAnsi="Angsana New" w:cs="Angsana New"/>
          <w:b/>
          <w:bCs/>
          <w:sz w:val="30"/>
          <w:szCs w:val="30"/>
          <w:cs/>
        </w:rPr>
        <w:t>) สรุปรายงานการสอบบัญชี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4803A6">
        <w:rPr>
          <w:rFonts w:ascii="Angsana New" w:eastAsia="Calibri" w:hAnsi="Angsana New" w:cs="Angsana New"/>
          <w:sz w:val="28"/>
        </w:rPr>
        <w:tab/>
      </w:r>
      <w:r w:rsidRPr="004803A6">
        <w:rPr>
          <w:rFonts w:ascii="Angsana New" w:eastAsia="Calibri" w:hAnsi="Angsana New" w:cs="Angsana New"/>
          <w:sz w:val="28"/>
          <w:cs/>
        </w:rPr>
        <w:t>ผู้สอบบัญชี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ของงบการเงินรวมและงบการเงินเฉพาะของบริษัทสำหรับปีสิ้นสุดวันที่ </w:t>
      </w:r>
      <w:r w:rsidRPr="004803A6">
        <w:rPr>
          <w:rFonts w:ascii="Angsana New" w:eastAsia="Calibri" w:hAnsi="Angsana New" w:cs="Angsana New"/>
          <w:sz w:val="28"/>
        </w:rPr>
        <w:t>31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 ธันวาคม </w:t>
      </w:r>
      <w:r w:rsidRPr="004803A6">
        <w:rPr>
          <w:rFonts w:ascii="Angsana New" w:eastAsia="Calibri" w:hAnsi="Angsana New" w:cs="Angsana New"/>
          <w:sz w:val="28"/>
        </w:rPr>
        <w:t xml:space="preserve">2560 </w:t>
      </w:r>
      <w:r w:rsidRPr="004803A6">
        <w:rPr>
          <w:rFonts w:ascii="Angsana New" w:eastAsia="Calibri" w:hAnsi="Angsana New" w:cs="Angsana New"/>
          <w:sz w:val="28"/>
          <w:cs/>
        </w:rPr>
        <w:t>ได้แก่</w:t>
      </w:r>
      <w:r w:rsidRPr="004803A6">
        <w:rPr>
          <w:rFonts w:ascii="Angsana New" w:eastAsia="Calibri" w:hAnsi="Angsana New" w:cs="Angsana New"/>
          <w:sz w:val="28"/>
        </w:rPr>
        <w:t xml:space="preserve"> 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นาง </w:t>
      </w:r>
      <w:r w:rsidRPr="004803A6">
        <w:rPr>
          <w:rFonts w:ascii="Angsana New" w:eastAsia="Calibri" w:hAnsi="Angsana New" w:cs="Angsana New"/>
          <w:sz w:val="28"/>
          <w:cs/>
        </w:rPr>
        <w:t xml:space="preserve">ศศิธร  พงศ์อดิศักดิ์ ผู้สอบบัญชีรับอนุญาต เลขทะเบียน </w:t>
      </w:r>
      <w:r w:rsidRPr="004803A6">
        <w:rPr>
          <w:rFonts w:ascii="Angsana New" w:eastAsia="Calibri" w:hAnsi="Angsana New" w:cs="Angsana New"/>
          <w:sz w:val="28"/>
        </w:rPr>
        <w:t>8802</w:t>
      </w:r>
      <w:r w:rsidRPr="004803A6">
        <w:rPr>
          <w:rFonts w:ascii="Angsana New" w:eastAsia="Calibri" w:hAnsi="Angsana New" w:cs="Angsana New"/>
          <w:sz w:val="28"/>
          <w:cs/>
        </w:rPr>
        <w:t xml:space="preserve"> จากบริษัท เคพีเอ็มจี ภูมิไชย สอบบัญชี จำกัด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 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4803A6">
        <w:rPr>
          <w:rFonts w:ascii="Angsana New" w:eastAsia="Calibri" w:hAnsi="Angsana New" w:cs="Angsana New" w:hint="cs"/>
          <w:sz w:val="28"/>
          <w:cs/>
        </w:rPr>
        <w:tab/>
        <w:t>ผู้สอบบัญชีได้</w:t>
      </w:r>
      <w:r w:rsidRPr="004803A6">
        <w:rPr>
          <w:rFonts w:ascii="Angsana New" w:eastAsia="Calibri" w:hAnsi="Angsana New" w:cs="Angsana New"/>
          <w:sz w:val="28"/>
          <w:cs/>
        </w:rPr>
        <w:t xml:space="preserve">ตรวจสอบงบการเงินรวมและงบการเงินเฉพาะกิจการของบริษัท เวิร์คพอยท์ เอ็นเทอร์เทนเมนท์ จำกัด (มหาชน) และบริษัทย่อย (กลุ่มบริษัท) และของเฉพาะบริษัท เวิร์คพอยท์ เอ็นเทอร์เทนเมนท์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</w:rPr>
        <w:t>31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  <w:cs/>
        </w:rPr>
        <w:t xml:space="preserve"> ธันวาคม 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</w:rPr>
        <w:t>2560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  <w:cs/>
        </w:rPr>
        <w:t xml:space="preserve"> </w:t>
      </w:r>
      <w:r w:rsidRPr="004803A6">
        <w:rPr>
          <w:rFonts w:ascii="Angsana New" w:eastAsia="Calibri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  <w:r w:rsidRPr="004803A6">
        <w:rPr>
          <w:rFonts w:ascii="Angsana New" w:eastAsia="Calibri" w:hAnsi="Angsana New" w:cs="Angsana New"/>
          <w:sz w:val="28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  <w:r w:rsidRPr="004803A6">
        <w:rPr>
          <w:rFonts w:ascii="Angsana New" w:eastAsia="Calibri" w:hAnsi="Angsana New" w:cs="Angsana New"/>
          <w:sz w:val="28"/>
        </w:rPr>
        <w:tab/>
      </w:r>
      <w:r w:rsidRPr="004803A6">
        <w:rPr>
          <w:rFonts w:ascii="Angsana New" w:eastAsia="Calibri" w:hAnsi="Angsana New" w:cs="Angsana New" w:hint="cs"/>
          <w:color w:val="000000"/>
          <w:sz w:val="28"/>
          <w:shd w:val="clear" w:color="auto" w:fill="FFFFFF"/>
          <w:cs/>
        </w:rPr>
        <w:t xml:space="preserve">ผู้สอบบัญชีเห็นว่า 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</w:rPr>
        <w:t>31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  <w:cs/>
        </w:rPr>
        <w:t xml:space="preserve"> ธันวาคม 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</w:rPr>
        <w:t>2560</w:t>
      </w: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  <w:r w:rsidRPr="004803A6">
        <w:rPr>
          <w:rFonts w:ascii="Angsana New" w:eastAsia="Calibri" w:hAnsi="Angsana New" w:cs="Angsana New"/>
          <w:color w:val="000000"/>
          <w:sz w:val="28"/>
          <w:shd w:val="clear" w:color="auto" w:fill="FFFFFF"/>
        </w:rPr>
        <w:tab/>
      </w:r>
      <w:r w:rsidRPr="004803A6">
        <w:rPr>
          <w:rFonts w:ascii="Angsana New" w:eastAsia="Calibri" w:hAnsi="Angsana New" w:cs="Angsana New"/>
          <w:sz w:val="28"/>
          <w:cs/>
        </w:rPr>
        <w:t>ทั้งนี้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รายการบางรายการในงบแสดงฐานะการเงิน ณ วันที่ </w:t>
      </w:r>
      <w:r w:rsidRPr="004803A6">
        <w:rPr>
          <w:rFonts w:ascii="Angsana New" w:eastAsia="Calibri" w:hAnsi="Angsana New" w:cs="Angsana New"/>
          <w:sz w:val="28"/>
          <w:shd w:val="clear" w:color="auto" w:fill="FFFFFF"/>
        </w:rPr>
        <w:t>31</w:t>
      </w:r>
      <w:r w:rsidRPr="004803A6">
        <w:rPr>
          <w:rFonts w:ascii="Angsana New" w:eastAsia="Calibri" w:hAnsi="Angsana New" w:cs="Angsana New" w:hint="cs"/>
          <w:sz w:val="28"/>
          <w:shd w:val="clear" w:color="auto" w:fill="FFFFFF"/>
          <w:cs/>
        </w:rPr>
        <w:t xml:space="preserve"> ธันวาคม </w:t>
      </w:r>
      <w:r w:rsidRPr="004803A6">
        <w:rPr>
          <w:rFonts w:ascii="Angsana New" w:eastAsia="Calibri" w:hAnsi="Angsana New" w:cs="Angsana New"/>
          <w:sz w:val="28"/>
          <w:shd w:val="clear" w:color="auto" w:fill="FFFFFF"/>
        </w:rPr>
        <w:t>2559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 และในงบกำไรขาดทุนเบ็ดเสร็จสำหรับปีสิ้นสุดวันที่ </w:t>
      </w:r>
      <w:r w:rsidRPr="004803A6">
        <w:rPr>
          <w:rFonts w:ascii="Angsana New" w:eastAsia="Calibri" w:hAnsi="Angsana New" w:cs="Angsana New"/>
          <w:sz w:val="28"/>
          <w:shd w:val="clear" w:color="auto" w:fill="FFFFFF"/>
        </w:rPr>
        <w:t>31</w:t>
      </w:r>
      <w:r w:rsidRPr="004803A6">
        <w:rPr>
          <w:rFonts w:ascii="Angsana New" w:eastAsia="Calibri" w:hAnsi="Angsana New" w:cs="Angsana New" w:hint="cs"/>
          <w:sz w:val="28"/>
          <w:shd w:val="clear" w:color="auto" w:fill="FFFFFF"/>
          <w:cs/>
        </w:rPr>
        <w:t xml:space="preserve"> ธันวาคม </w:t>
      </w:r>
      <w:r w:rsidRPr="004803A6">
        <w:rPr>
          <w:rFonts w:ascii="Angsana New" w:eastAsia="Calibri" w:hAnsi="Angsana New" w:cs="Angsana New"/>
          <w:sz w:val="28"/>
          <w:shd w:val="clear" w:color="auto" w:fill="FFFFFF"/>
        </w:rPr>
        <w:t>2559</w:t>
      </w:r>
      <w:r w:rsidRPr="004803A6">
        <w:rPr>
          <w:rFonts w:ascii="Angsana New" w:eastAsia="Calibri" w:hAnsi="Angsana New" w:cs="Angsana New" w:hint="cs"/>
          <w:sz w:val="28"/>
          <w:cs/>
        </w:rPr>
        <w:t xml:space="preserve"> ได้มีการจัดประเภทรายการใหม่ เพื่อให้สอดคล้องกับที่นำเสนองบการเงินสำหรับปีสิ้นสุดวันที่ </w:t>
      </w:r>
      <w:r w:rsidRPr="004803A6">
        <w:rPr>
          <w:rFonts w:ascii="Angsana New" w:eastAsia="Calibri" w:hAnsi="Angsana New" w:cs="Angsana New"/>
          <w:sz w:val="28"/>
          <w:shd w:val="clear" w:color="auto" w:fill="FFFFFF"/>
        </w:rPr>
        <w:t>31</w:t>
      </w:r>
      <w:r w:rsidRPr="004803A6">
        <w:rPr>
          <w:rFonts w:ascii="Angsana New" w:eastAsia="Calibri" w:hAnsi="Angsana New" w:cs="Angsana New" w:hint="cs"/>
          <w:sz w:val="28"/>
          <w:shd w:val="clear" w:color="auto" w:fill="FFFFFF"/>
          <w:cs/>
        </w:rPr>
        <w:t xml:space="preserve"> ธันวาคม </w:t>
      </w:r>
      <w:r w:rsidRPr="004803A6">
        <w:rPr>
          <w:rFonts w:ascii="Angsana New" w:eastAsia="Calibri" w:hAnsi="Angsana New" w:cs="Angsana New"/>
          <w:sz w:val="28"/>
          <w:shd w:val="clear" w:color="auto" w:fill="FFFFFF"/>
        </w:rPr>
        <w:t>2560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 w:hint="cs"/>
          <w:color w:val="000000"/>
          <w:sz w:val="28"/>
          <w:shd w:val="clear" w:color="auto" w:fill="FFFFFF"/>
          <w:cs/>
        </w:rPr>
      </w:pPr>
      <w:bookmarkStart w:id="0" w:name="_GoBack"/>
      <w:bookmarkEnd w:id="0"/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="Angsana New" w:eastAsia="Calibri" w:hAnsi="Angsana New" w:cs="Angsana New"/>
          <w:color w:val="000000"/>
          <w:sz w:val="28"/>
          <w:shd w:val="clear" w:color="auto" w:fill="FFFFFF"/>
        </w:rPr>
      </w:pPr>
    </w:p>
    <w:p w:rsidR="004803A6" w:rsidRPr="004803A6" w:rsidRDefault="004803A6" w:rsidP="004803A6">
      <w:pPr>
        <w:numPr>
          <w:ilvl w:val="0"/>
          <w:numId w:val="26"/>
        </w:numPr>
        <w:spacing w:before="240" w:after="240" w:line="240" w:lineRule="auto"/>
        <w:ind w:left="284" w:hanging="284"/>
        <w:contextualSpacing/>
        <w:rPr>
          <w:rFonts w:ascii="Angsana New" w:eastAsia="Cordia New" w:hAnsi="Angsana New" w:cs="Angsana New"/>
          <w:b/>
          <w:bCs/>
          <w:sz w:val="30"/>
          <w:szCs w:val="30"/>
          <w:u w:val="single"/>
        </w:rPr>
      </w:pPr>
      <w:r w:rsidRPr="004803A6">
        <w:rPr>
          <w:rFonts w:ascii="Angsana New" w:eastAsia="Cordia New" w:hAnsi="Angsana New" w:cs="Angsana New"/>
          <w:b/>
          <w:bCs/>
          <w:sz w:val="30"/>
          <w:szCs w:val="30"/>
          <w:u w:val="single"/>
          <w:cs/>
        </w:rPr>
        <w:lastRenderedPageBreak/>
        <w:t>สรุปฐานะการเงินและผลการดำเนินงาน</w:t>
      </w:r>
    </w:p>
    <w:p w:rsidR="004803A6" w:rsidRPr="004803A6" w:rsidRDefault="004803A6" w:rsidP="004803A6">
      <w:pPr>
        <w:numPr>
          <w:ilvl w:val="0"/>
          <w:numId w:val="27"/>
        </w:numPr>
        <w:spacing w:before="240" w:after="240" w:line="240" w:lineRule="auto"/>
        <w:contextualSpacing/>
        <w:rPr>
          <w:rFonts w:ascii="Angsana New" w:eastAsia="Cordia New" w:hAnsi="Angsana New" w:cs="Angsana New"/>
          <w:b/>
          <w:bCs/>
          <w:sz w:val="28"/>
        </w:rPr>
      </w:pP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>งบแสดงฐานะทางการเงินรวมและ</w:t>
      </w:r>
      <w:r w:rsidRPr="004803A6">
        <w:rPr>
          <w:rFonts w:ascii="Angsana New" w:eastAsia="Cordia New" w:hAnsi="Angsana New" w:cs="Angsana New"/>
          <w:b/>
          <w:bCs/>
          <w:sz w:val="28"/>
          <w:cs/>
        </w:rPr>
        <w:t>งบกำไรขาดทุนเบ็ดเสร็จรวม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>สิ้นสุด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 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ณ วันที่ </w:t>
      </w:r>
      <w:r w:rsidRPr="004803A6">
        <w:rPr>
          <w:rFonts w:ascii="Angsana New" w:eastAsia="Cordia New" w:hAnsi="Angsana New" w:cs="Angsana New"/>
          <w:b/>
          <w:bCs/>
          <w:sz w:val="28"/>
        </w:rPr>
        <w:t>31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 ธันวาคม 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2559 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>และ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 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ณ วันที่ </w:t>
      </w:r>
      <w:r w:rsidRPr="004803A6">
        <w:rPr>
          <w:rFonts w:ascii="Angsana New" w:eastAsia="Cordia New" w:hAnsi="Angsana New" w:cs="Angsana New"/>
          <w:b/>
          <w:bCs/>
          <w:sz w:val="28"/>
        </w:rPr>
        <w:t>31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 ธันวาคม </w:t>
      </w:r>
      <w:r w:rsidRPr="004803A6">
        <w:rPr>
          <w:rFonts w:ascii="Angsana New" w:eastAsia="Cordia New" w:hAnsi="Angsana New" w:cs="Angsana New"/>
          <w:b/>
          <w:bCs/>
          <w:sz w:val="28"/>
        </w:rPr>
        <w:t>2558</w:t>
      </w:r>
    </w:p>
    <w:tbl>
      <w:tblPr>
        <w:tblW w:w="9900" w:type="dxa"/>
        <w:tblInd w:w="103" w:type="dxa"/>
        <w:tblLook w:val="04A0" w:firstRow="1" w:lastRow="0" w:firstColumn="1" w:lastColumn="0" w:noHBand="0" w:noVBand="1"/>
      </w:tblPr>
      <w:tblGrid>
        <w:gridCol w:w="4900"/>
        <w:gridCol w:w="1240"/>
        <w:gridCol w:w="1260"/>
        <w:gridCol w:w="1240"/>
        <w:gridCol w:w="1260"/>
      </w:tblGrid>
      <w:tr w:rsidR="004803A6" w:rsidRPr="004803A6" w:rsidTr="005426CC">
        <w:trPr>
          <w:trHeight w:val="435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งบแสดงฐานะการเงินรวม ณ วันที่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2558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803A6" w:rsidRPr="004803A6" w:rsidTr="005426CC">
        <w:trPr>
          <w:trHeight w:val="234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1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4803A6" w:rsidRPr="004803A6" w:rsidTr="005426CC">
        <w:trPr>
          <w:trHeight w:val="98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876,258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834,948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15.4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400,819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405,905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7.5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284,812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256,405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4.7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152,136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197,778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3.6</w:t>
            </w:r>
          </w:p>
        </w:tc>
      </w:tr>
      <w:tr w:rsidR="004803A6" w:rsidRPr="004803A6" w:rsidTr="005426CC">
        <w:trPr>
          <w:trHeight w:val="37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46,649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84,767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1.6</w:t>
            </w:r>
          </w:p>
        </w:tc>
      </w:tr>
      <w:tr w:rsidR="004803A6" w:rsidRPr="004803A6" w:rsidTr="005426CC">
        <w:trPr>
          <w:trHeight w:val="453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1,760,674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31.5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1,779,803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32.8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4,397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1,843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75,024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36,097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0.7</w:t>
            </w:r>
          </w:p>
        </w:tc>
      </w:tr>
      <w:tr w:rsidR="004803A6" w:rsidRPr="004803A6" w:rsidTr="005426CC">
        <w:trPr>
          <w:trHeight w:val="840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เงินให้กู้ยืมระยะยาวและดอกเบี้ยค้างรับแก่บุคคลหรือกิจการที่เกี่ยวข้องกัน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19,219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997,428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17.9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1,009,107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18.6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สิทธิในการใช้สินทรัพย์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327,912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311,630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5.8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1,840,732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32.9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1,702,502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31.4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457,554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496,899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9.2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84,494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61,199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1.1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20,923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21,825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3,827,683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68.5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3,642,602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67.2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5,588,357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5,422,405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before="20" w:after="2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</w:tr>
    </w:tbl>
    <w:p w:rsidR="004803A6" w:rsidRPr="004803A6" w:rsidRDefault="004803A6" w:rsidP="004803A6">
      <w:pPr>
        <w:spacing w:after="240" w:line="240" w:lineRule="auto"/>
        <w:rPr>
          <w:rFonts w:ascii="Angsana New" w:eastAsia="Cordia New" w:hAnsi="Angsana New" w:cs="Angsana New"/>
          <w:b/>
          <w:bCs/>
          <w:u w:val="single"/>
        </w:rPr>
      </w:pPr>
    </w:p>
    <w:p w:rsidR="004803A6" w:rsidRPr="004803A6" w:rsidRDefault="004803A6" w:rsidP="004803A6">
      <w:pPr>
        <w:spacing w:after="0" w:line="240" w:lineRule="auto"/>
        <w:rPr>
          <w:rFonts w:ascii="Calibri" w:eastAsia="Cordia New" w:hAnsi="Calibri" w:cs="Cordia New"/>
          <w:noProof/>
        </w:rPr>
      </w:pPr>
    </w:p>
    <w:p w:rsidR="004803A6" w:rsidRPr="004803A6" w:rsidRDefault="004803A6" w:rsidP="004803A6">
      <w:pPr>
        <w:spacing w:after="0" w:line="240" w:lineRule="auto"/>
        <w:rPr>
          <w:rFonts w:ascii="Calibri" w:eastAsia="Cordia New" w:hAnsi="Calibri" w:cs="Cordia New"/>
          <w:noProof/>
        </w:rPr>
      </w:pPr>
    </w:p>
    <w:p w:rsidR="004803A6" w:rsidRPr="004803A6" w:rsidRDefault="004803A6" w:rsidP="004803A6">
      <w:pPr>
        <w:spacing w:after="0" w:line="240" w:lineRule="auto"/>
        <w:rPr>
          <w:rFonts w:ascii="Calibri" w:eastAsia="Cordia New" w:hAnsi="Calibri" w:cs="Cordia New"/>
          <w:noProof/>
        </w:rPr>
      </w:pPr>
    </w:p>
    <w:p w:rsidR="004803A6" w:rsidRPr="004803A6" w:rsidRDefault="004803A6" w:rsidP="004803A6">
      <w:pPr>
        <w:spacing w:after="0" w:line="240" w:lineRule="auto"/>
        <w:rPr>
          <w:rFonts w:ascii="Calibri" w:eastAsia="Cordia New" w:hAnsi="Calibri" w:cs="Cordia New"/>
          <w:noProof/>
        </w:rPr>
      </w:pPr>
    </w:p>
    <w:p w:rsidR="004803A6" w:rsidRPr="004803A6" w:rsidRDefault="004803A6" w:rsidP="004803A6">
      <w:pPr>
        <w:spacing w:after="0" w:line="240" w:lineRule="auto"/>
        <w:rPr>
          <w:rFonts w:ascii="Angsana New" w:eastAsia="Cordia New" w:hAnsi="Angsana New" w:cs="Angsana New"/>
          <w:b/>
          <w:bCs/>
          <w:u w:val="single"/>
        </w:rPr>
      </w:pPr>
    </w:p>
    <w:p w:rsidR="004803A6" w:rsidRPr="004803A6" w:rsidRDefault="004803A6" w:rsidP="004803A6">
      <w:pPr>
        <w:spacing w:line="240" w:lineRule="auto"/>
        <w:rPr>
          <w:rFonts w:ascii="Calibri" w:eastAsia="Cordia New" w:hAnsi="Calibri" w:cs="Cordia New"/>
          <w:noProof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5108"/>
        <w:gridCol w:w="1194"/>
        <w:gridCol w:w="1187"/>
        <w:gridCol w:w="1305"/>
        <w:gridCol w:w="1134"/>
      </w:tblGrid>
      <w:tr w:rsidR="004803A6" w:rsidRPr="004803A6" w:rsidTr="005426CC">
        <w:trPr>
          <w:trHeight w:val="435"/>
        </w:trPr>
        <w:tc>
          <w:tcPr>
            <w:tcW w:w="5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งบแสดงฐานะการเงินรวม ณ วันที่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2558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356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347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113,177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129,610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2.4</w:t>
            </w:r>
          </w:p>
        </w:tc>
      </w:tr>
      <w:tr w:rsidR="004803A6" w:rsidRPr="004803A6" w:rsidTr="005426CC">
        <w:trPr>
          <w:trHeight w:val="353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277,944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201,105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3.7</w:t>
            </w:r>
          </w:p>
        </w:tc>
      </w:tr>
      <w:tr w:rsidR="004803A6" w:rsidRPr="004803A6" w:rsidTr="005426CC">
        <w:trPr>
          <w:trHeight w:val="689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เจ้าหนี้ค่าใบอนุญาตให้ใช้คลื่นความถี่และประกอบกิจการโทรทัศน์ที่ถึงกำหนดชำระภายใน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369,003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388,375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7.1</w:t>
            </w:r>
          </w:p>
        </w:tc>
      </w:tr>
      <w:tr w:rsidR="004803A6" w:rsidRPr="004803A6" w:rsidTr="005426CC">
        <w:trPr>
          <w:trHeight w:val="12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เงินกู้ยืมระยะยาวจากสถาบันการเงินที่ถึงกำหนดชำระภายใน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309,247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210,112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3.9</w:t>
            </w:r>
          </w:p>
        </w:tc>
      </w:tr>
      <w:tr w:rsidR="004803A6" w:rsidRPr="004803A6" w:rsidTr="005426CC">
        <w:trPr>
          <w:trHeight w:val="282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หนี้สินภายใต้สัญญาเช่าการเงินที่ถึงกำหนดชำระภายใน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31,324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26,530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0.5</w:t>
            </w:r>
          </w:p>
        </w:tc>
      </w:tr>
      <w:tr w:rsidR="004803A6" w:rsidRPr="004803A6" w:rsidTr="005426CC">
        <w:trPr>
          <w:trHeight w:val="376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568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รวมหนี้สินหมุนเวียน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1,101,263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19.7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956,594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17.6</w:t>
            </w:r>
          </w:p>
        </w:tc>
      </w:tr>
      <w:tr w:rsidR="004803A6" w:rsidRPr="004803A6" w:rsidTr="005426CC">
        <w:trPr>
          <w:trHeight w:val="36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รายได้ค่าสนับสนุนโครงการรับล่วงหน้า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47,785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32,671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</w:tr>
      <w:tr w:rsidR="004803A6" w:rsidRPr="004803A6" w:rsidTr="005426CC">
        <w:trPr>
          <w:trHeight w:val="63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เจ้าหนี้ค่าใบอนุญาตให้ใช้คลื่นความถี่และประกอบกิจการโทรทัศน์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1,146,566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758,191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14.0</w:t>
            </w:r>
          </w:p>
        </w:tc>
      </w:tr>
      <w:tr w:rsidR="004803A6" w:rsidRPr="004803A6" w:rsidTr="005426CC">
        <w:trPr>
          <w:trHeight w:val="302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340,382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540,174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10.0</w:t>
            </w:r>
          </w:p>
        </w:tc>
      </w:tr>
      <w:tr w:rsidR="004803A6" w:rsidRPr="004803A6" w:rsidTr="005426CC">
        <w:trPr>
          <w:trHeight w:val="193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65,838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39,243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0.7</w:t>
            </w:r>
          </w:p>
        </w:tc>
      </w:tr>
      <w:tr w:rsidR="004803A6" w:rsidRPr="004803A6" w:rsidTr="005426CC">
        <w:trPr>
          <w:trHeight w:val="29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99,854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109,026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2.0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1,700,424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30.4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1,479,305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27.3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</w:t>
            </w:r>
          </w:p>
        </w:tc>
        <w:tc>
          <w:tcPr>
            <w:tcW w:w="11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2,801,687</w:t>
            </w:r>
          </w:p>
        </w:tc>
        <w:tc>
          <w:tcPr>
            <w:tcW w:w="11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50.1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2,435,899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44.9</w:t>
            </w:r>
          </w:p>
        </w:tc>
      </w:tr>
      <w:tr w:rsidR="004803A6" w:rsidRPr="004803A6" w:rsidTr="005426CC">
        <w:trPr>
          <w:trHeight w:val="32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ส่วนของผู้ถือหุ้น</w:t>
            </w:r>
          </w:p>
        </w:tc>
        <w:tc>
          <w:tcPr>
            <w:tcW w:w="119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8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305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266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ทุนจดทะเบียน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452,094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452,094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417,255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417,255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7.7</w:t>
            </w:r>
          </w:p>
        </w:tc>
      </w:tr>
      <w:tr w:rsidR="004803A6" w:rsidRPr="004803A6" w:rsidTr="005426CC">
        <w:trPr>
          <w:trHeight w:val="277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ส่วนเกินมูลค่าหุ้น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1,840,525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32.9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1,840,525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33.9</w:t>
            </w:r>
          </w:p>
        </w:tc>
      </w:tr>
      <w:tr w:rsidR="004803A6" w:rsidRPr="004803A6" w:rsidTr="005426CC">
        <w:trPr>
          <w:trHeight w:val="324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กำไรสะสม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304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จัดสรรแล้ว - สำรองตามกฎหมาย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41,723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45,209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</w:tr>
      <w:tr w:rsidR="004803A6" w:rsidRPr="004803A6" w:rsidTr="005426CC">
        <w:trPr>
          <w:trHeight w:val="206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ยังไม่ได้จัดสรร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450,847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585,593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10.9</w:t>
            </w:r>
          </w:p>
        </w:tc>
      </w:tr>
      <w:tr w:rsidR="004803A6" w:rsidRPr="004803A6" w:rsidTr="005426CC">
        <w:trPr>
          <w:trHeight w:val="390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18,200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91,647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1.7</w:t>
            </w:r>
          </w:p>
        </w:tc>
      </w:tr>
      <w:tr w:rsidR="004803A6" w:rsidRPr="004803A6" w:rsidTr="005426CC">
        <w:trPr>
          <w:trHeight w:val="222"/>
        </w:trPr>
        <w:tc>
          <w:tcPr>
            <w:tcW w:w="5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2,768,551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2,980,229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55.0</w:t>
            </w:r>
          </w:p>
        </w:tc>
      </w:tr>
      <w:tr w:rsidR="004803A6" w:rsidRPr="004803A6" w:rsidTr="005426CC">
        <w:trPr>
          <w:trHeight w:val="256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18,119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6,277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</w:tr>
      <w:tr w:rsidR="004803A6" w:rsidRPr="004803A6" w:rsidTr="005426CC">
        <w:trPr>
          <w:trHeight w:val="374"/>
        </w:trPr>
        <w:tc>
          <w:tcPr>
            <w:tcW w:w="510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2,786,670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49.9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2,986,506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55.1</w:t>
            </w:r>
          </w:p>
        </w:tc>
      </w:tr>
      <w:tr w:rsidR="004803A6" w:rsidRPr="004803A6" w:rsidTr="005426CC">
        <w:trPr>
          <w:trHeight w:val="45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5,588,357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5,422,405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tbl>
      <w:tblPr>
        <w:tblW w:w="9840" w:type="dxa"/>
        <w:tblInd w:w="103" w:type="dxa"/>
        <w:tblLook w:val="04A0" w:firstRow="1" w:lastRow="0" w:firstColumn="1" w:lastColumn="0" w:noHBand="0" w:noVBand="1"/>
      </w:tblPr>
      <w:tblGrid>
        <w:gridCol w:w="4796"/>
        <w:gridCol w:w="2480"/>
        <w:gridCol w:w="263"/>
        <w:gridCol w:w="2301"/>
      </w:tblGrid>
      <w:tr w:rsidR="004803A6" w:rsidRPr="004803A6" w:rsidTr="005426CC">
        <w:trPr>
          <w:trHeight w:val="435"/>
        </w:trPr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6365C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  <w:lastRenderedPageBreak/>
              <w:t>งบกระแสเงินสดรวม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6365C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  <w:t xml:space="preserve">ปี 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  <w:t>2558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6365C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  <w:t xml:space="preserve">ปี 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4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4803A6" w:rsidRPr="004803A6" w:rsidTr="005426CC">
        <w:trPr>
          <w:trHeight w:val="435"/>
        </w:trPr>
        <w:tc>
          <w:tcPr>
            <w:tcW w:w="4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699,976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862,045</w:t>
            </w:r>
          </w:p>
        </w:tc>
      </w:tr>
      <w:tr w:rsidR="004803A6" w:rsidRPr="004803A6" w:rsidTr="005426CC">
        <w:trPr>
          <w:trHeight w:val="435"/>
        </w:trPr>
        <w:tc>
          <w:tcPr>
            <w:tcW w:w="4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กระแสเงินสดจากกิจกรรมลงทุน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-1,270,221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-847,303</w:t>
            </w:r>
          </w:p>
        </w:tc>
      </w:tr>
      <w:tr w:rsidR="004803A6" w:rsidRPr="004803A6" w:rsidTr="005426CC">
        <w:trPr>
          <w:trHeight w:val="435"/>
        </w:trPr>
        <w:tc>
          <w:tcPr>
            <w:tcW w:w="4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686,100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-56,052</w:t>
            </w:r>
          </w:p>
        </w:tc>
      </w:tr>
      <w:tr w:rsidR="004803A6" w:rsidRPr="004803A6" w:rsidTr="005426CC">
        <w:trPr>
          <w:trHeight w:val="435"/>
        </w:trPr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115,855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-41,310</w:t>
            </w:r>
          </w:p>
        </w:tc>
      </w:tr>
      <w:tr w:rsidR="004803A6" w:rsidRPr="004803A6" w:rsidTr="005426CC">
        <w:trPr>
          <w:trHeight w:val="408"/>
        </w:trPr>
        <w:tc>
          <w:tcPr>
            <w:tcW w:w="4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เงินสดและรายการเทียบเท่าเงินสด ณ วันต้นงวด</w:t>
            </w:r>
          </w:p>
        </w:tc>
        <w:tc>
          <w:tcPr>
            <w:tcW w:w="248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760,403</w:t>
            </w:r>
          </w:p>
        </w:tc>
        <w:tc>
          <w:tcPr>
            <w:tcW w:w="2480" w:type="dxa"/>
            <w:gridSpan w:val="2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876,258</w:t>
            </w:r>
          </w:p>
        </w:tc>
      </w:tr>
      <w:tr w:rsidR="004803A6" w:rsidRPr="004803A6" w:rsidTr="005426CC">
        <w:trPr>
          <w:trHeight w:val="408"/>
        </w:trPr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876,258</w:t>
            </w:r>
          </w:p>
        </w:tc>
        <w:tc>
          <w:tcPr>
            <w:tcW w:w="1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834,948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tbl>
      <w:tblPr>
        <w:tblW w:w="9900" w:type="dxa"/>
        <w:tblInd w:w="103" w:type="dxa"/>
        <w:tblLook w:val="04A0" w:firstRow="1" w:lastRow="0" w:firstColumn="1" w:lastColumn="0" w:noHBand="0" w:noVBand="1"/>
      </w:tblPr>
      <w:tblGrid>
        <w:gridCol w:w="4900"/>
        <w:gridCol w:w="1240"/>
        <w:gridCol w:w="1260"/>
        <w:gridCol w:w="1240"/>
        <w:gridCol w:w="1260"/>
      </w:tblGrid>
      <w:tr w:rsidR="004803A6" w:rsidRPr="004803A6" w:rsidTr="005426CC">
        <w:trPr>
          <w:trHeight w:val="435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2558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370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รายได้รายการโทรทัศน์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2,124,549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86.1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2,391,690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89.0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รายได้เกี่ยวกับสิ่งพิมพ์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3,561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รายได้จากการผลิตหรือตัดต่อภาพ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12,338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รายได้เกี่ยวกับภาพยนตร์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20,117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รายได้จากคอนเสิร์ตและละครเวที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167,922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119,727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4.5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รายได้จากการรับจ้างจัดงาน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108,063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106,220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4.0</w:t>
            </w:r>
          </w:p>
        </w:tc>
      </w:tr>
      <w:tr w:rsidR="004803A6" w:rsidRPr="004803A6" w:rsidTr="005426CC">
        <w:trPr>
          <w:trHeight w:val="424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รายได้ธุรกิจรวม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2,433,701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98.6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2,633,536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98.0</w:t>
            </w:r>
          </w:p>
        </w:tc>
      </w:tr>
      <w:tr w:rsidR="004803A6" w:rsidRPr="004803A6" w:rsidTr="005426CC">
        <w:trPr>
          <w:trHeight w:val="402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20,376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50,620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1.9</w:t>
            </w:r>
          </w:p>
        </w:tc>
      </w:tr>
      <w:tr w:rsidR="004803A6" w:rsidRPr="004803A6" w:rsidTr="005426CC">
        <w:trPr>
          <w:trHeight w:val="247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ส่วนแบ่งกำไร(ขาดทุน)จากเงินลงทุนในการร่วมค้า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14,430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2,139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รายได้รวม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2,468,507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2,686,296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ต้นทุนการผลิต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ต้นทุนรายการโทรทัศน์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1,153,706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46.7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1,318,036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49.1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ต้นทุนเกี่ยวกับสิ่งพิมพ์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ต้นทุนผลิตหรือตัดต่อภาพ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6,773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ต้นทุนเกี่ยวกับภาพยนตร์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16,651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803A6" w:rsidRPr="004803A6" w:rsidTr="005426CC">
        <w:trPr>
          <w:trHeight w:val="432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ต้นทุนเกี่ยวกับคอนเสิร์ตและละครเวที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113,707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81,900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3.0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ต้นทุนรับจ้างจัดงาน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84,597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87,851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3.3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รวมต้นทุนการผลิต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1,375,861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1,496,157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55.7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1,092,646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1,190,139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44.3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348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221,446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237,198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8.8</w:t>
            </w:r>
          </w:p>
        </w:tc>
      </w:tr>
      <w:tr w:rsidR="004803A6" w:rsidRPr="004803A6" w:rsidTr="005426CC">
        <w:trPr>
          <w:trHeight w:val="340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542,235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22.0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585,115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21.8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รวมค่าใช้จ่ายในการขายและบริหาร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763,681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30.9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822,313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30.6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กำไรจากการดำเนินงาน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328,965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367,825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13.7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tbl>
      <w:tblPr>
        <w:tblW w:w="9900" w:type="dxa"/>
        <w:tblInd w:w="103" w:type="dxa"/>
        <w:tblLook w:val="04A0" w:firstRow="1" w:lastRow="0" w:firstColumn="1" w:lastColumn="0" w:noHBand="0" w:noVBand="1"/>
      </w:tblPr>
      <w:tblGrid>
        <w:gridCol w:w="4825"/>
        <w:gridCol w:w="1276"/>
        <w:gridCol w:w="1275"/>
        <w:gridCol w:w="1276"/>
        <w:gridCol w:w="1248"/>
      </w:tblGrid>
      <w:tr w:rsidR="004803A6" w:rsidRPr="004803A6" w:rsidTr="005426CC">
        <w:trPr>
          <w:trHeight w:val="435"/>
        </w:trPr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2558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132,470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112,670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4.2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45,382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52,118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1.9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กำไรก่อนส่วนที่เป็นของผู้ถือหุ้นส่วนน้อย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151,113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203,038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7.6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กำไร) ส่วนที่เป็นของผู้ถือหุ้นส่วนน้อย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4,407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กำไรสุทธิสำหรับปี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150,341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198,631</w:t>
            </w:r>
          </w:p>
        </w:tc>
        <w:tc>
          <w:tcPr>
            <w:tcW w:w="1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7.4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FF0000"/>
                <w:sz w:val="28"/>
              </w:rPr>
              <w:t>- 7,746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FF0000"/>
                <w:sz w:val="28"/>
              </w:rPr>
              <w:t>- 0.3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ภาษีเงินได้เกี่ยวกับองค์ประกอบของกำไรขาดทุนเบ็ดเสร็จ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1,549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กำไรขาดทุนเบ็ดเสร็จสำหรับงวด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144,917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203,038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7.6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กำไร) ส่วนที่เป็นของผู้ถือหุ้นส่วนน้อย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4,407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</w:tr>
      <w:tr w:rsidR="004803A6" w:rsidRPr="004803A6" w:rsidTr="005426CC">
        <w:trPr>
          <w:trHeight w:val="43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144,276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198,631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7.4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numPr>
          <w:ilvl w:val="0"/>
          <w:numId w:val="27"/>
        </w:numPr>
        <w:spacing w:before="120" w:after="240" w:line="240" w:lineRule="auto"/>
        <w:contextualSpacing/>
        <w:jc w:val="thaiDistribute"/>
        <w:rPr>
          <w:rFonts w:ascii="Angsana New" w:eastAsia="Cordia New" w:hAnsi="Angsana New" w:cs="Angsana New"/>
          <w:b/>
          <w:bCs/>
          <w:sz w:val="28"/>
        </w:rPr>
      </w:pP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lastRenderedPageBreak/>
        <w:t>งบแสดงฐานะทางการเงินรวมและ</w:t>
      </w:r>
      <w:r w:rsidRPr="004803A6">
        <w:rPr>
          <w:rFonts w:ascii="Angsana New" w:eastAsia="Cordia New" w:hAnsi="Angsana New" w:cs="Angsana New"/>
          <w:b/>
          <w:bCs/>
          <w:sz w:val="28"/>
          <w:cs/>
        </w:rPr>
        <w:t>งบกำไรขาดทุนเบ็ดเสร็จรวม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>สิ้นสุด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 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ณ วันที่ </w:t>
      </w:r>
      <w:r w:rsidRPr="004803A6">
        <w:rPr>
          <w:rFonts w:ascii="Angsana New" w:eastAsia="Cordia New" w:hAnsi="Angsana New" w:cs="Angsana New"/>
          <w:b/>
          <w:bCs/>
          <w:sz w:val="28"/>
        </w:rPr>
        <w:t>31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 ธันวาคม 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2560 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>และ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 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ณ วันที่ </w:t>
      </w:r>
      <w:r w:rsidRPr="004803A6">
        <w:rPr>
          <w:rFonts w:ascii="Angsana New" w:eastAsia="Cordia New" w:hAnsi="Angsana New" w:cs="Angsana New"/>
          <w:b/>
          <w:bCs/>
          <w:sz w:val="28"/>
        </w:rPr>
        <w:t xml:space="preserve">   31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 xml:space="preserve"> ธันวาคม </w:t>
      </w:r>
      <w:r w:rsidRPr="004803A6">
        <w:rPr>
          <w:rFonts w:ascii="Angsana New" w:eastAsia="Cordia New" w:hAnsi="Angsana New" w:cs="Angsana New"/>
          <w:b/>
          <w:bCs/>
          <w:sz w:val="28"/>
        </w:rPr>
        <w:t>2559 (</w:t>
      </w:r>
      <w:r w:rsidRPr="004803A6">
        <w:rPr>
          <w:rFonts w:ascii="Angsana New" w:eastAsia="Cordia New" w:hAnsi="Angsana New" w:cs="Angsana New" w:hint="cs"/>
          <w:b/>
          <w:bCs/>
          <w:sz w:val="28"/>
          <w:cs/>
        </w:rPr>
        <w:t>ปรับปรุงใหม่)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4848"/>
        <w:gridCol w:w="1240"/>
        <w:gridCol w:w="1236"/>
        <w:gridCol w:w="1328"/>
        <w:gridCol w:w="1276"/>
      </w:tblGrid>
      <w:tr w:rsidR="004803A6" w:rsidRPr="004803A6" w:rsidTr="005426CC">
        <w:trPr>
          <w:trHeight w:val="435"/>
        </w:trPr>
        <w:tc>
          <w:tcPr>
            <w:tcW w:w="4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งบแสดงฐานะการเงินรวม ณ วันที่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2560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834,948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1,334,610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20.7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405,905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559,280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8.7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256,405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519,598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8.1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25,335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58,684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0.9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84,767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169,520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2.6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118,261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34,894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0.5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1,725,621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31.8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2,676,586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41.5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1,843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36,097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23,315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</w:tr>
      <w:tr w:rsidR="004803A6" w:rsidRPr="004803A6" w:rsidTr="005426CC">
        <w:trPr>
          <w:trHeight w:val="840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before="100" w:beforeAutospacing="1"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เงินให้กู้ยืมระยะยาวและดอกเบี้ยค้างรับแก่บุคคลหรือกิจการที่เกี่ยวข้องกัน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100" w:beforeAutospacing="1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100" w:beforeAutospacing="1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100" w:beforeAutospacing="1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before="100" w:beforeAutospacing="1"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ที่ดิน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1,009,107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18.6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1,099,841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17.1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สิทธิในการใช้สินทรัพย์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311,630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288,664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4.5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1,702,502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31.4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1,564,271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24.2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496,899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9.2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605,831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9.4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61,199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52,796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76,007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136,468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2.1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3,696,784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68.2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3,771,186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58.5</w:t>
            </w:r>
          </w:p>
        </w:tc>
      </w:tr>
      <w:tr w:rsidR="004803A6" w:rsidRPr="004803A6" w:rsidTr="005426CC">
        <w:trPr>
          <w:trHeight w:val="435"/>
        </w:trPr>
        <w:tc>
          <w:tcPr>
            <w:tcW w:w="484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5,422,405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6,447,772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4900"/>
        <w:gridCol w:w="208"/>
        <w:gridCol w:w="1276"/>
        <w:gridCol w:w="656"/>
        <w:gridCol w:w="478"/>
        <w:gridCol w:w="1276"/>
        <w:gridCol w:w="386"/>
        <w:gridCol w:w="748"/>
      </w:tblGrid>
      <w:tr w:rsidR="004803A6" w:rsidRPr="004803A6" w:rsidTr="005426CC">
        <w:trPr>
          <w:trHeight w:val="435"/>
        </w:trPr>
        <w:tc>
          <w:tcPr>
            <w:tcW w:w="5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งบแสดงฐานะการเงินรวม ณ วันที่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2560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330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หนี้สินและส่วนของผู้ถือหุ้น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360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389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129,610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137,959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2.1</w:t>
            </w:r>
          </w:p>
        </w:tc>
      </w:tr>
      <w:tr w:rsidR="004803A6" w:rsidRPr="004803A6" w:rsidTr="005426CC">
        <w:trPr>
          <w:trHeight w:val="381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157,614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337,714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5.2</w:t>
            </w:r>
          </w:p>
        </w:tc>
      </w:tr>
      <w:tr w:rsidR="004803A6" w:rsidRPr="004803A6" w:rsidTr="005426CC">
        <w:trPr>
          <w:trHeight w:val="188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รายได้ค่าสนับสนุนโครงการรับล่วงหน้าที่จะรับรู้ภายใน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22,380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22,380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</w:tr>
      <w:tr w:rsidR="004803A6" w:rsidRPr="004803A6" w:rsidTr="005426CC">
        <w:trPr>
          <w:trHeight w:val="788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เจ้าหนี้ค่าใบอนุญาตให้ใช้คลื่นความถี่และประกอบกิจการโทรทัศน์ที่ถึงกำหนดชำระภายใน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388,375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369,399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5.7</w:t>
            </w:r>
          </w:p>
        </w:tc>
      </w:tr>
      <w:tr w:rsidR="004803A6" w:rsidRPr="004803A6" w:rsidTr="005426CC">
        <w:trPr>
          <w:trHeight w:val="290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เงินกู้ยืมระยะยาวจากสถาบันการเงินที่ถึงกำหนดชำระภายใน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210,112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204,000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3.2</w:t>
            </w:r>
          </w:p>
        </w:tc>
      </w:tr>
      <w:tr w:rsidR="004803A6" w:rsidRPr="004803A6" w:rsidTr="005426CC">
        <w:trPr>
          <w:trHeight w:val="87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หนี้สินภายใต้สัญญาเช่าการเงินที่ถึงกำหนดชำระภายใน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1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26,530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17,491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0.3</w:t>
            </w:r>
          </w:p>
        </w:tc>
      </w:tr>
      <w:tr w:rsidR="004803A6" w:rsidRPr="004803A6" w:rsidTr="005426CC">
        <w:trPr>
          <w:trHeight w:val="281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93,332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1.5</w:t>
            </w:r>
          </w:p>
        </w:tc>
      </w:tr>
      <w:tr w:rsidR="004803A6" w:rsidRPr="004803A6" w:rsidTr="005426CC">
        <w:trPr>
          <w:trHeight w:val="281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21,111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53,642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03A6" w:rsidRPr="004803A6" w:rsidRDefault="004803A6" w:rsidP="004803A6">
            <w:pPr>
              <w:spacing w:before="100" w:beforeAutospacing="1" w:after="100" w:afterAutospacing="1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956,594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1,235,917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19.2</w:t>
            </w:r>
          </w:p>
        </w:tc>
      </w:tr>
      <w:tr w:rsidR="004803A6" w:rsidRPr="004803A6" w:rsidTr="005426CC">
        <w:trPr>
          <w:trHeight w:val="402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รายได้ค่าสนับสนุนโครงการรับล่วงหน้า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32,671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17,589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0.3</w:t>
            </w:r>
          </w:p>
        </w:tc>
      </w:tr>
      <w:tr w:rsidR="004803A6" w:rsidRPr="004803A6" w:rsidTr="005426CC">
        <w:trPr>
          <w:trHeight w:val="624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เจ้าหนี้ค่าใบอนุญาตให้ใช้คลื่นความถี่และประกอบกิจการโทรทัศน์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758,191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14.0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388,792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6.0</w:t>
            </w:r>
          </w:p>
        </w:tc>
      </w:tr>
      <w:tr w:rsidR="004803A6" w:rsidRPr="004803A6" w:rsidTr="005426CC">
        <w:trPr>
          <w:trHeight w:val="202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540,174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236,290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3.7</w:t>
            </w:r>
          </w:p>
        </w:tc>
      </w:tr>
      <w:tr w:rsidR="004803A6" w:rsidRPr="004803A6" w:rsidTr="005426CC">
        <w:trPr>
          <w:trHeight w:val="249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39,243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8,610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</w:tr>
      <w:tr w:rsidR="004803A6" w:rsidRPr="004803A6" w:rsidTr="005426CC">
        <w:trPr>
          <w:trHeight w:val="297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1,477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346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109,026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115,672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1.8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1,479,305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768,430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11.9</w:t>
            </w:r>
          </w:p>
        </w:tc>
      </w:tr>
      <w:tr w:rsidR="004803A6" w:rsidRPr="004803A6" w:rsidTr="005426CC">
        <w:trPr>
          <w:trHeight w:val="435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2,435,899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44.9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2,004,348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31.1</w:t>
            </w:r>
          </w:p>
        </w:tc>
      </w:tr>
      <w:tr w:rsidR="004803A6" w:rsidRPr="004803A6" w:rsidTr="005426CC">
        <w:trPr>
          <w:trHeight w:val="333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ส่วนของผู้ถือหุ้น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361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452,094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452,094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267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417,255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7.7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438,857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6.8</w:t>
            </w:r>
          </w:p>
        </w:tc>
      </w:tr>
      <w:tr w:rsidR="004803A6" w:rsidRPr="004803A6" w:rsidTr="005426CC">
        <w:trPr>
          <w:trHeight w:val="246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ส่วนเกินมูลค่าหุ้น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1,840,525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33.9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2,717,667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42.1</w:t>
            </w:r>
          </w:p>
        </w:tc>
      </w:tr>
      <w:tr w:rsidR="004803A6" w:rsidRPr="004803A6" w:rsidTr="005426CC">
        <w:trPr>
          <w:trHeight w:val="294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269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จัดสรรแล้ว - สำรองตามกฎหมาย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45,209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45,209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0.7</w:t>
            </w:r>
          </w:p>
        </w:tc>
      </w:tr>
      <w:tr w:rsidR="004803A6" w:rsidRPr="004803A6" w:rsidTr="005426CC">
        <w:trPr>
          <w:trHeight w:val="379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ยังไม่ได้จัดสรร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585,593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10.9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1,171,111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18.2</w:t>
            </w:r>
          </w:p>
        </w:tc>
      </w:tr>
      <w:tr w:rsidR="004803A6" w:rsidRPr="004803A6" w:rsidTr="005426CC">
        <w:trPr>
          <w:trHeight w:val="285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91,647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62,061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1.0</w:t>
            </w:r>
          </w:p>
        </w:tc>
      </w:tr>
      <w:tr w:rsidR="004803A6" w:rsidRPr="004803A6" w:rsidTr="005426CC">
        <w:trPr>
          <w:trHeight w:val="336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2,980,229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4,434,906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68.8</w:t>
            </w:r>
          </w:p>
        </w:tc>
      </w:tr>
      <w:tr w:rsidR="004803A6" w:rsidRPr="004803A6" w:rsidTr="005426CC">
        <w:trPr>
          <w:trHeight w:val="239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6,277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8,518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</w:tr>
      <w:tr w:rsidR="004803A6" w:rsidRPr="004803A6" w:rsidTr="005426CC">
        <w:trPr>
          <w:trHeight w:val="257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2,986,506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4,443,424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68.9</w:t>
            </w:r>
          </w:p>
        </w:tc>
      </w:tr>
      <w:tr w:rsidR="004803A6" w:rsidRPr="004803A6" w:rsidTr="005426CC">
        <w:trPr>
          <w:trHeight w:val="384"/>
        </w:trPr>
        <w:tc>
          <w:tcPr>
            <w:tcW w:w="51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5,422,405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6,447,772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6365C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  <w:lastRenderedPageBreak/>
              <w:t>งบกระแสเงินสดรวม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6365C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  <w:t xml:space="preserve">ปี 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  <w:t>2559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6365C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  <w:cs/>
              </w:rPr>
              <w:t xml:space="preserve">ปี 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  <w:t>2560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FFFF"/>
                <w:sz w:val="28"/>
              </w:rPr>
            </w:pP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862,045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1,519,436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กระแสเงินสดจากกิจกรรมลงทุน</w:t>
            </w:r>
          </w:p>
        </w:tc>
        <w:tc>
          <w:tcPr>
            <w:tcW w:w="21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-847,303</w:t>
            </w:r>
          </w:p>
        </w:tc>
        <w:tc>
          <w:tcPr>
            <w:tcW w:w="21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-1,074,749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2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-56,052</w:t>
            </w:r>
          </w:p>
        </w:tc>
        <w:tc>
          <w:tcPr>
            <w:tcW w:w="2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54,975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-41,310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499,662</w:t>
            </w:r>
          </w:p>
        </w:tc>
      </w:tr>
      <w:tr w:rsidR="004803A6" w:rsidRPr="004803A6" w:rsidTr="005426CC">
        <w:trPr>
          <w:gridAfter w:val="1"/>
          <w:wAfter w:w="748" w:type="dxa"/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เงินสดและรายการเทียบเท่าเงินสด ณ วันต้นงวด</w:t>
            </w:r>
          </w:p>
        </w:tc>
        <w:tc>
          <w:tcPr>
            <w:tcW w:w="2140" w:type="dxa"/>
            <w:gridSpan w:val="3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876,258</w:t>
            </w:r>
          </w:p>
        </w:tc>
        <w:tc>
          <w:tcPr>
            <w:tcW w:w="2140" w:type="dxa"/>
            <w:gridSpan w:val="3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834,948</w:t>
            </w:r>
          </w:p>
        </w:tc>
      </w:tr>
      <w:tr w:rsidR="004803A6" w:rsidRPr="004803A6" w:rsidTr="005426CC">
        <w:trPr>
          <w:gridAfter w:val="1"/>
          <w:wAfter w:w="748" w:type="dxa"/>
          <w:trHeight w:val="42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834,948</w:t>
            </w:r>
          </w:p>
        </w:tc>
        <w:tc>
          <w:tcPr>
            <w:tcW w:w="2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</w:rPr>
              <w:t>1,334,610</w:t>
            </w:r>
          </w:p>
        </w:tc>
      </w:tr>
    </w:tbl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Angsana New" w:eastAsia="Calibri" w:hAnsi="Angsana New" w:cs="Angsana New"/>
          <w:sz w:val="28"/>
        </w:rPr>
      </w:pP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4400"/>
        <w:gridCol w:w="1417"/>
        <w:gridCol w:w="1276"/>
        <w:gridCol w:w="1417"/>
        <w:gridCol w:w="1276"/>
      </w:tblGrid>
      <w:tr w:rsidR="004803A6" w:rsidRPr="004803A6" w:rsidTr="005426CC">
        <w:trPr>
          <w:trHeight w:val="435"/>
        </w:trPr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2560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รายได้รายการโทรทัศน์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2,416,210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89.6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3,478,354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90.0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รายได้จากการผลิตหรือตัดต่อภาพ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รายได้จากคอนเสิร์ตและละครเวที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118,145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184,330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4.8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รายได้จากการรับจ้างจัดงาน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116,357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138,010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3.6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รายได้จากค่าบริหารจัดการ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15,925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51,213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1.3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รายได้ธุรกิจรวม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2,667,055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98.9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3,852,502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99.7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26,420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24,998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ส่วนแบ่งกำไร(ขาดทุน)จากเงินลงทุนในการร่วมค้า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2,139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FF0000"/>
                <w:sz w:val="28"/>
              </w:rPr>
              <w:t>- 12,839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FF0000"/>
                <w:sz w:val="28"/>
              </w:rPr>
              <w:t>-  0.6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2,695,614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3,864,661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ต้นทุนการผลิต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ต้นทุนรายการโทรทัศน์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1,324,806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49.1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1,478,241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38.3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ต้นทุนผลิตหรือตัดต่อภาพ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32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ต้นทุนเกี่ยวกับคอนเสิร์ตและละครเวที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81,420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123,578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3.2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ต้นทุนรับจ้างจัดงาน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94,372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116,183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3.0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ต้นทุนขายสินค้าและบริการอื่น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23,239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0.6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รวมต้นทุนการผลิต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1,504,750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55.8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1,741,278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45.1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1,190,864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2,123,383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54.9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237,477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254,759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6.6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585,562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604,859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15.7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รวมค่าใช้จ่ายในการขายและบริหาร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823,039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859,618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22.2</w:t>
            </w:r>
          </w:p>
        </w:tc>
      </w:tr>
      <w:tr w:rsidR="004803A6" w:rsidRPr="004803A6" w:rsidTr="005426CC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กำไรจากการดำเนินงาน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367,825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1,263,765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32.7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4900"/>
        <w:gridCol w:w="1342"/>
        <w:gridCol w:w="1134"/>
        <w:gridCol w:w="1276"/>
        <w:gridCol w:w="1134"/>
      </w:tblGrid>
      <w:tr w:rsidR="004803A6" w:rsidRPr="004803A6" w:rsidTr="005426CC">
        <w:trPr>
          <w:trHeight w:val="435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2560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112,670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97,594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2.5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52,118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257,676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6.7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กำไรก่อนส่วนที่เป็นของผู้ถือหุ้นส่วนน้อย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203,038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908,494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23.5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กำไร) ส่วนที่เป็นของผู้ถือหุ้นส่วนน้อย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กำไรสุทธิสำหรับปี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198,631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904,089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23.4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4803A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กำไร) ส่วนที่เป็นของผู้ถือหุ้นส่วนน้อย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4,405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sz w:val="28"/>
              </w:rPr>
              <w:t>0.2</w:t>
            </w:r>
          </w:p>
        </w:tc>
      </w:tr>
      <w:tr w:rsidR="004803A6" w:rsidRPr="004803A6" w:rsidTr="005426CC">
        <w:trPr>
          <w:trHeight w:val="43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198,631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904,089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23.4</w:t>
            </w:r>
          </w:p>
        </w:tc>
      </w:tr>
    </w:tbl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="Cordia New" w:eastAsia="Calibri" w:hAnsi="Cordia New" w:cs="Cordia New"/>
          <w:noProof/>
          <w:sz w:val="28"/>
        </w:rPr>
      </w:pPr>
    </w:p>
    <w:p w:rsidR="004803A6" w:rsidRPr="004803A6" w:rsidRDefault="004803A6" w:rsidP="004803A6">
      <w:pPr>
        <w:numPr>
          <w:ilvl w:val="0"/>
          <w:numId w:val="26"/>
        </w:numPr>
        <w:spacing w:after="240" w:line="240" w:lineRule="auto"/>
        <w:ind w:left="284" w:hanging="284"/>
        <w:contextualSpacing/>
        <w:rPr>
          <w:rFonts w:ascii="Angsana New" w:eastAsia="Cordia New" w:hAnsi="Angsana New" w:cs="Angsana New"/>
          <w:b/>
          <w:bCs/>
          <w:sz w:val="30"/>
          <w:szCs w:val="30"/>
          <w:u w:val="single"/>
          <w:cs/>
        </w:rPr>
      </w:pPr>
      <w:r w:rsidRPr="004803A6">
        <w:rPr>
          <w:rFonts w:ascii="Angsana New" w:eastAsia="Cordia New" w:hAnsi="Angsana New" w:cs="Angsana New" w:hint="cs"/>
          <w:b/>
          <w:bCs/>
          <w:sz w:val="30"/>
          <w:szCs w:val="30"/>
          <w:u w:val="single"/>
          <w:cs/>
        </w:rPr>
        <w:lastRenderedPageBreak/>
        <w:t>อัตราส่วนทางการเงิน</w:t>
      </w: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5508"/>
        <w:gridCol w:w="1296"/>
        <w:gridCol w:w="580"/>
        <w:gridCol w:w="1263"/>
        <w:gridCol w:w="580"/>
      </w:tblGrid>
      <w:tr w:rsidR="004803A6" w:rsidRPr="004803A6" w:rsidTr="005426CC">
        <w:trPr>
          <w:trHeight w:val="408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803A6" w:rsidRPr="004803A6" w:rsidTr="005426CC">
        <w:trPr>
          <w:trHeight w:val="408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2558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ปรับปรุงใหม่)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อัตราส่วนสภาพคล่อง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Liquidity Ratio)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อัตราส่วนสภาพคล่องหมุนเร็ว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อัตราส่วนสภาพคล่องกระแสเงินสด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9.7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ระยะเวลาเก็บหนี้เฉลี่ย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40.4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37.0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26.9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22.8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ระยะเวลาขายสินค้าเฉลี่ย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13.4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15.8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อัตราส่วนหมุนเวียนเจ้าหนี้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12.2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12.3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ระยะเวลาชำระหนี้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29.6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29.2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Cash Cycle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24.2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23.6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อัตราส่วนแสดงความสามารถในการหากำไร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Profitability Ratio)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44.9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45.2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ธุรกิจผลิตรายการโทรทัศน์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45.7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44.9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ธุรกิจเกี่ยวกับสิ่งพิมพ์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53.6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55.2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ธุรกิจผลิตหรือตัดต่อภาพ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30.8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45.1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ธุรกิจเกี่ยวกับภาพยนตร์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17.2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ธุรกิจเกี่ยวกับการจัดคอนเสิร์ตและละครเวที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32.3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31.6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 ธุรกิจรับจ้างจัดงาน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21.7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17.3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 ค่าบริหารจัดการ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ธุรกิจขายสินค้าและบริการอื่น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อัตรากำไรจากการดำเนินงาน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13.5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14.0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อัตราส่วนเงินสดต่อการทำกำไร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238.0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อัตรากำไรสุทธิ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6.1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7.4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อัตราผลตอบแทนผู้ถือหุ้น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6.8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</w:tbl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115"/>
        <w:tblW w:w="9364" w:type="dxa"/>
        <w:tblLook w:val="04A0" w:firstRow="1" w:lastRow="0" w:firstColumn="1" w:lastColumn="0" w:noHBand="0" w:noVBand="1"/>
      </w:tblPr>
      <w:tblGrid>
        <w:gridCol w:w="5778"/>
        <w:gridCol w:w="971"/>
        <w:gridCol w:w="992"/>
        <w:gridCol w:w="893"/>
        <w:gridCol w:w="730"/>
      </w:tblGrid>
      <w:tr w:rsidR="004803A6" w:rsidRPr="004803A6" w:rsidTr="005426CC">
        <w:trPr>
          <w:trHeight w:val="408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803A6" w:rsidRPr="004803A6" w:rsidTr="005426CC">
        <w:trPr>
          <w:trHeight w:val="408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2558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2559</w:t>
            </w: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ปรับปรุงใหม่)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อัตราส่วนแสดงประสิทธิภาพในการดำเนินงาน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Efficiency Ratio)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อัตราผลตอบแทนจากสินทรัพย์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2.84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3.61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อัตราส่วนวิเคราะห์นโยบายทางการเงิน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Financial Policy Ratio)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0.8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1.5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อัตราส่วนความสามารถชำระภาระผูกพัน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396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อัตราการจ่ายเงินปันผล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80.6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</w:tbl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tbl>
      <w:tblPr>
        <w:tblW w:w="9353" w:type="dxa"/>
        <w:tblInd w:w="108" w:type="dxa"/>
        <w:tblLook w:val="04A0" w:firstRow="1" w:lastRow="0" w:firstColumn="1" w:lastColumn="0" w:noHBand="0" w:noVBand="1"/>
      </w:tblPr>
      <w:tblGrid>
        <w:gridCol w:w="5516"/>
        <w:gridCol w:w="1430"/>
        <w:gridCol w:w="564"/>
        <w:gridCol w:w="1279"/>
        <w:gridCol w:w="564"/>
      </w:tblGrid>
      <w:tr w:rsidR="004803A6" w:rsidRPr="004803A6" w:rsidTr="005426CC">
        <w:trPr>
          <w:trHeight w:val="408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803A6" w:rsidRPr="004803A6" w:rsidTr="005426CC">
        <w:trPr>
          <w:trHeight w:val="408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2559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2560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ปรับปรุงใหม่)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อัตราส่วนสภาพคล่อง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Liquidity Ratio)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2.2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อัตราส่วนสภาพคล่องหมุนเร็ว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1.6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2.0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อัตราส่วนสภาพคล่องกระแสเงินสด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9.9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9.9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ระยะเวลาเก็บหนี้เฉลี่ย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36.5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36.3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22.9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13.7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ระยะเวลาขายสินค้าเฉลี่ย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15.7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26.3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อัตราส่วนหมุนเวียนเจ้าหนี้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12.4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13.0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ระยะเวลาชำระหนี้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29.0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27.7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Cash Cycle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23.2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34.9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อัตราส่วนแสดงความสามารถในการหากำไร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Profitability Ratio)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44.7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55.1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ธุรกิจผลิตรายการโทรทัศน์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45.2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57.5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ธุรกิจเกี่ยวกับสิ่งพิมพ์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ธุรกิจผลิตหรือตัดต่อภาพ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98.8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93.1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ธุรกิจเกี่ยวกับภาพยนตร์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ธุรกิจเกี่ยวกับการจัดคอนเสิร์ตและละครเวที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31.1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33.0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 ธุรกิจรับจ้างจัดงาน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18.9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15.8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 ค่าบริหารจัดการ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-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อัตรากำไรขั้นต้น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ธุรกิจขายสินค้าและบริการอื่น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                   -  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อัตรากำไรจากการดำเนินงาน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13.8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32.8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อัตราส่วนเงินสดต่อการทำกำไร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254.1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121.4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อัตรากำไรสุทธิ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7.4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23.4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อัตราผลตอบแทนผู้ถือหุ้น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6.9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24.4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</w:tbl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i/>
          <w:iCs/>
          <w:sz w:val="24"/>
          <w:szCs w:val="24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5954"/>
        <w:gridCol w:w="701"/>
        <w:gridCol w:w="879"/>
        <w:gridCol w:w="900"/>
        <w:gridCol w:w="780"/>
      </w:tblGrid>
      <w:tr w:rsidR="004803A6" w:rsidRPr="004803A6" w:rsidTr="005426CC">
        <w:trPr>
          <w:trHeight w:val="40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803A6" w:rsidRPr="004803A6" w:rsidTr="005426CC">
        <w:trPr>
          <w:trHeight w:val="40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2559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  <w:t>2560</w:t>
            </w: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  <w:t>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cs/>
              </w:rPr>
              <w:t>ปรับปรุงใหม่)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อัตราส่วนแสดงประสิทธิภาพในการดำเนินงาน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Efficiency Ratio)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อัตราผลตอบแทนจากสินทรัพย์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3.61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15.23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อัตราส่วนวิเคราะห์นโยบายทางการเงิน (</w:t>
            </w: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  <w:t>Financial Policy Ratio)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0.5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9.1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19.2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4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อัตราส่วนความสามารถชำระภาระผูกพัน</w:t>
            </w: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1.8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803A6">
              <w:rPr>
                <w:rFonts w:ascii="Angsana New" w:eastAsia="Times New Roman" w:hAnsi="Angsana New" w:cs="Angsana New"/>
                <w:sz w:val="28"/>
                <w:cs/>
              </w:rPr>
              <w:t>เท่า</w:t>
            </w:r>
            <w:r w:rsidRPr="004803A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4803A6" w:rsidRPr="004803A6" w:rsidTr="005426CC">
        <w:trPr>
          <w:trHeight w:val="39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อัตราการจ่ายเงินปันผล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80.6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76.8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</w:tbl>
    <w:p w:rsidR="004803A6" w:rsidRPr="004803A6" w:rsidRDefault="004803A6" w:rsidP="004803A6">
      <w:pPr>
        <w:spacing w:after="0"/>
        <w:ind w:right="-144"/>
        <w:rPr>
          <w:rFonts w:ascii="Angsana New" w:eastAsia="Cordia New" w:hAnsi="Angsana New" w:cs="Angsana New"/>
          <w:sz w:val="24"/>
          <w:szCs w:val="24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*หมายเหตุ  ตามมติที่ประชุมคณะกรรมการบริษัท ครั้งที่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 xml:space="preserve">1/2561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ณ วันที่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26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กุมภาพันธ์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2561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 ที่ประชุมพิจารณาและมีมติอนุมัติให้จ่ายเงินปันผลประจำปีของบริษัทเป็</w:t>
      </w:r>
      <w:r w:rsidRPr="004803A6">
        <w:rPr>
          <w:rFonts w:ascii="Angsana New" w:eastAsia="Cordia New" w:hAnsi="Angsana New" w:cs="Angsana New" w:hint="cs"/>
          <w:i/>
          <w:iCs/>
          <w:sz w:val="24"/>
          <w:szCs w:val="24"/>
          <w:cs/>
        </w:rPr>
        <w:t>น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>เงินสดจากผลการดำเนินการของงบเฉพาะกิจการของบริษัท</w:t>
      </w:r>
      <w:r w:rsidRPr="004803A6">
        <w:rPr>
          <w:rFonts w:ascii="Angsana New" w:eastAsia="Cordia New" w:hAnsi="Angsana New" w:cs="Angsana New" w:hint="cs"/>
          <w:i/>
          <w:iCs/>
          <w:sz w:val="24"/>
          <w:szCs w:val="24"/>
          <w:cs/>
        </w:rPr>
        <w:t xml:space="preserve"> รวมการจ่ายเงินปันผล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>ตั้งแต่วันที่</w:t>
      </w:r>
      <w:r w:rsidRPr="004803A6">
        <w:rPr>
          <w:rFonts w:ascii="Angsana New" w:eastAsia="Cordia New" w:hAnsi="Angsana New" w:cs="Angsana New" w:hint="cs"/>
          <w:i/>
          <w:iCs/>
          <w:sz w:val="24"/>
          <w:szCs w:val="24"/>
          <w:cs/>
        </w:rPr>
        <w:t xml:space="preserve">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1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มกราคม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2560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ถึง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31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ธันวาคม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2560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ในอัตราหุ้นละ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1.388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บาท คิดเป็นจำนวนเงินทั้งสิ้นไม่เกิน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606,000,000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  <w:cs/>
        </w:rPr>
        <w:t xml:space="preserve"> บาท โดยมีอัตราการจ่ายเงินปันผลเท่ากับร้อยละ </w:t>
      </w:r>
      <w:r w:rsidRPr="004803A6">
        <w:rPr>
          <w:rFonts w:ascii="Angsana New" w:eastAsia="Cordia New" w:hAnsi="Angsana New" w:cs="Angsana New"/>
          <w:i/>
          <w:iCs/>
          <w:sz w:val="24"/>
          <w:szCs w:val="24"/>
        </w:rPr>
        <w:t>76.8</w:t>
      </w: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spacing w:after="0"/>
        <w:ind w:right="-144"/>
        <w:jc w:val="thaiDistribute"/>
        <w:rPr>
          <w:rFonts w:ascii="Cordia New" w:eastAsia="Cordia New" w:hAnsi="Cordia New" w:cs="Cordia New"/>
          <w:sz w:val="28"/>
        </w:rPr>
      </w:pPr>
    </w:p>
    <w:p w:rsidR="004803A6" w:rsidRPr="004803A6" w:rsidRDefault="004803A6" w:rsidP="004803A6">
      <w:pPr>
        <w:numPr>
          <w:ilvl w:val="0"/>
          <w:numId w:val="26"/>
        </w:numPr>
        <w:spacing w:after="240" w:line="240" w:lineRule="auto"/>
        <w:ind w:left="284" w:hanging="284"/>
        <w:contextualSpacing/>
        <w:rPr>
          <w:rFonts w:ascii="Angsana New" w:eastAsia="Cordia New" w:hAnsi="Angsana New" w:cs="Angsana New"/>
          <w:b/>
          <w:bCs/>
          <w:sz w:val="30"/>
          <w:szCs w:val="30"/>
          <w:u w:val="single"/>
          <w:cs/>
        </w:rPr>
      </w:pPr>
      <w:r w:rsidRPr="004803A6">
        <w:rPr>
          <w:rFonts w:ascii="Angsana New" w:eastAsia="Cordia New" w:hAnsi="Angsana New" w:cs="Angsana New" w:hint="cs"/>
          <w:b/>
          <w:bCs/>
          <w:sz w:val="30"/>
          <w:szCs w:val="30"/>
          <w:u w:val="single"/>
          <w:cs/>
        </w:rPr>
        <w:lastRenderedPageBreak/>
        <w:t>การจัดประเภทรายการใหม่</w:t>
      </w: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="Angsana New" w:eastAsia="Times New Roman" w:hAnsi="Angsana New" w:cs="Angsana New"/>
          <w:sz w:val="28"/>
          <w:lang w:val="en-GB" w:bidi="ar-SA"/>
        </w:rPr>
      </w:pPr>
      <w:r w:rsidRPr="004803A6">
        <w:rPr>
          <w:rFonts w:ascii="Angsana New" w:eastAsia="Times New Roman" w:hAnsi="Angsana New" w:cs="Angsana New"/>
          <w:sz w:val="28"/>
          <w:cs/>
          <w:lang w:val="en-GB"/>
        </w:rPr>
        <w:t xml:space="preserve">รายการในงบการเงินปี </w:t>
      </w:r>
      <w:r w:rsidRPr="004803A6">
        <w:rPr>
          <w:rFonts w:ascii="Angsana New" w:eastAsia="Times New Roman" w:hAnsi="Angsana New" w:cs="Angsana New"/>
          <w:sz w:val="28"/>
          <w:lang w:val="en-GB" w:bidi="ar-SA"/>
        </w:rPr>
        <w:t xml:space="preserve">2559 </w:t>
      </w:r>
      <w:r w:rsidRPr="004803A6">
        <w:rPr>
          <w:rFonts w:ascii="Angsana New" w:eastAsia="Times New Roman" w:hAnsi="Angsana New" w:cs="Angsana New"/>
          <w:sz w:val="28"/>
          <w:cs/>
          <w:lang w:val="en-GB"/>
        </w:rPr>
        <w:t xml:space="preserve">ได้จัดประเภทใหม่ เพื่อให้สอดคล้องกับการนำเสนอในงบการเงินปี </w:t>
      </w:r>
      <w:r w:rsidRPr="004803A6">
        <w:rPr>
          <w:rFonts w:ascii="Angsana New" w:eastAsia="Times New Roman" w:hAnsi="Angsana New" w:cs="Angsana New"/>
          <w:sz w:val="28"/>
          <w:lang w:val="en-GB" w:bidi="ar-SA"/>
        </w:rPr>
        <w:t xml:space="preserve">2560 </w:t>
      </w:r>
      <w:r w:rsidRPr="004803A6">
        <w:rPr>
          <w:rFonts w:ascii="Angsana New" w:eastAsia="Times New Roman" w:hAnsi="Angsana New" w:cs="Angsana New"/>
          <w:sz w:val="28"/>
          <w:cs/>
          <w:lang w:val="en-GB"/>
        </w:rPr>
        <w:t>ดังนี้</w:t>
      </w:r>
    </w:p>
    <w:p w:rsidR="004803A6" w:rsidRPr="004803A6" w:rsidRDefault="004803A6" w:rsidP="004803A6">
      <w:pPr>
        <w:spacing w:before="240" w:after="0" w:line="240" w:lineRule="auto"/>
        <w:ind w:right="-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4803A6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งบแสดงฐานะการเงินรวม ณ วันที่ </w:t>
      </w:r>
      <w:r w:rsidRPr="004803A6">
        <w:rPr>
          <w:rFonts w:ascii="Angsana New" w:eastAsia="Times New Roman" w:hAnsi="Angsana New" w:cs="Angsana New"/>
          <w:b/>
          <w:bCs/>
          <w:sz w:val="28"/>
        </w:rPr>
        <w:t>31</w:t>
      </w:r>
      <w:r w:rsidRPr="004803A6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ธันวาคม </w:t>
      </w:r>
      <w:r w:rsidRPr="004803A6">
        <w:rPr>
          <w:rFonts w:ascii="Angsana New" w:eastAsia="Times New Roman" w:hAnsi="Angsana New" w:cs="Angsana New"/>
          <w:b/>
          <w:bCs/>
          <w:sz w:val="28"/>
        </w:rPr>
        <w:t>2559</w:t>
      </w:r>
    </w:p>
    <w:tbl>
      <w:tblPr>
        <w:tblpPr w:leftFromText="180" w:rightFromText="180" w:vertAnchor="text" w:horzAnchor="margin" w:tblpX="392" w:tblpY="253"/>
        <w:tblW w:w="9104" w:type="dxa"/>
        <w:tblLook w:val="04A0" w:firstRow="1" w:lastRow="0" w:firstColumn="1" w:lastColumn="0" w:noHBand="0" w:noVBand="1"/>
      </w:tblPr>
      <w:tblGrid>
        <w:gridCol w:w="4644"/>
        <w:gridCol w:w="380"/>
        <w:gridCol w:w="1360"/>
        <w:gridCol w:w="1360"/>
        <w:gridCol w:w="1360"/>
      </w:tblGrid>
      <w:tr w:rsidR="004803A6" w:rsidRPr="004803A6" w:rsidTr="005426CC">
        <w:trPr>
          <w:trHeight w:val="40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4803A6" w:rsidRPr="004803A6" w:rsidTr="005426CC">
        <w:trPr>
          <w:trHeight w:val="42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ก่อนการจัดประเภทใหม่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การจัด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หลังการจัดประเภทใหม่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ประเภทใหม่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  <w:t>(</w:t>
            </w:r>
            <w:r w:rsidRPr="004803A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</w:rPr>
              <w:t>พันบาท)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454,183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-454,183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256,405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256,405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25,335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25,335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118,261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118,261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21,825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54,182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76,007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330,715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-330,715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129,610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129,610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157,614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157,614</w:t>
            </w:r>
          </w:p>
        </w:tc>
      </w:tr>
      <w:tr w:rsidR="004803A6" w:rsidRPr="004803A6" w:rsidTr="005426CC">
        <w:trPr>
          <w:trHeight w:val="396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รายได้ค่าสนับสนุนโครงการรับล่วงหน้าที่จะถึงกำหนดชำระภายในหนึ่งปี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22,380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22,380</w:t>
            </w:r>
          </w:p>
        </w:tc>
      </w:tr>
      <w:tr w:rsidR="004803A6" w:rsidRPr="004803A6" w:rsidTr="005426CC">
        <w:trPr>
          <w:trHeight w:val="40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21,111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21,111</w:t>
            </w:r>
          </w:p>
        </w:tc>
      </w:tr>
      <w:tr w:rsidR="004803A6" w:rsidRPr="004803A6" w:rsidTr="005426CC">
        <w:trPr>
          <w:trHeight w:val="42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</w:tbl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:rsidR="004803A6" w:rsidRPr="004803A6" w:rsidRDefault="004803A6" w:rsidP="004803A6">
      <w:pPr>
        <w:spacing w:after="0" w:line="240" w:lineRule="auto"/>
        <w:ind w:right="-7"/>
        <w:jc w:val="thaiDistribute"/>
        <w:rPr>
          <w:rFonts w:asciiTheme="majorBidi" w:eastAsia="Times New Roman" w:hAnsiTheme="majorBidi" w:cs="Angsana New"/>
          <w:b/>
          <w:bCs/>
          <w:sz w:val="28"/>
        </w:rPr>
      </w:pPr>
      <w:r w:rsidRPr="004803A6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lastRenderedPageBreak/>
        <w:t>งบกำไรขาดทุนเบ็ดเสร็จ</w:t>
      </w:r>
      <w:r w:rsidRPr="004803A6">
        <w:rPr>
          <w:rFonts w:asciiTheme="majorBidi" w:eastAsia="Times New Roman" w:hAnsiTheme="majorBidi" w:cs="Angsana New" w:hint="cs"/>
          <w:b/>
          <w:bCs/>
          <w:sz w:val="28"/>
          <w:cs/>
          <w:lang w:val="en-GB"/>
        </w:rPr>
        <w:t>รวม</w:t>
      </w:r>
      <w:r w:rsidRPr="004803A6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 xml:space="preserve">  ณ วันที่ </w:t>
      </w:r>
      <w:r w:rsidRPr="004803A6">
        <w:rPr>
          <w:rFonts w:asciiTheme="majorBidi" w:eastAsia="Times New Roman" w:hAnsiTheme="majorBidi" w:cs="Angsana New"/>
          <w:b/>
          <w:bCs/>
          <w:sz w:val="28"/>
        </w:rPr>
        <w:t>31</w:t>
      </w:r>
      <w:r w:rsidRPr="004803A6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 xml:space="preserve"> ธันวาคม </w:t>
      </w:r>
      <w:r w:rsidRPr="004803A6">
        <w:rPr>
          <w:rFonts w:asciiTheme="majorBidi" w:eastAsia="Times New Roman" w:hAnsiTheme="majorBidi" w:cs="Angsana New"/>
          <w:b/>
          <w:bCs/>
          <w:sz w:val="28"/>
        </w:rPr>
        <w:t>2559</w:t>
      </w: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="Times New Roman" w:eastAsia="Times New Roman" w:hAnsi="Times New Roman" w:cs="Times New Roman"/>
          <w:noProof/>
          <w:szCs w:val="20"/>
        </w:rPr>
      </w:pPr>
    </w:p>
    <w:tbl>
      <w:tblPr>
        <w:tblW w:w="8280" w:type="dxa"/>
        <w:tblInd w:w="675" w:type="dxa"/>
        <w:tblLook w:val="04A0" w:firstRow="1" w:lastRow="0" w:firstColumn="1" w:lastColumn="0" w:noHBand="0" w:noVBand="1"/>
      </w:tblPr>
      <w:tblGrid>
        <w:gridCol w:w="3820"/>
        <w:gridCol w:w="380"/>
        <w:gridCol w:w="1360"/>
        <w:gridCol w:w="1360"/>
        <w:gridCol w:w="1360"/>
      </w:tblGrid>
      <w:tr w:rsidR="004803A6" w:rsidRPr="004803A6" w:rsidTr="005426CC">
        <w:trPr>
          <w:trHeight w:val="408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2559</w:t>
            </w:r>
          </w:p>
        </w:tc>
      </w:tr>
      <w:tr w:rsidR="004803A6" w:rsidRPr="004803A6" w:rsidTr="005426CC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4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ก่อนการจัดประเภทใหม่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การจัด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หลังการจัดประเภทใหม่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ประเภทใหม่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  <w:t>(</w:t>
            </w:r>
            <w:r w:rsidRPr="004803A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</w:rPr>
              <w:t>พันบาท)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</w:rPr>
            </w:pP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รายได้จากรายการโทรทัศน์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2,391,690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24,520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2,416,210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รายได้จากการผลิตและตัดต่อภาพ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12,338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- 12,070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268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รายได้จากคอนเสิร์ตและละครเวที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119,727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- 1,582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118,145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รายได้จากการรับจ้างจัดงาน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106,220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10,137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116,357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รายได้เกี่ยวกับสิ่งพิมพ์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3,562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- 3,562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รายได้จากค่าบริหารจัดการ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150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15,925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15,925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ต้นทุนรายการโทรทัศน์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- 1,318,036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- 6,770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- 1,324,806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ต้นทุนผลิตและตัดต่อภาพ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- 6,773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6,770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- 3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ต้นทุนคอนเสิร์ตและละครเวที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- 81,900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481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- 81,419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ต้นทุนรับจ้างจัดงาน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- 87,851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- 6,521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- 94,372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ต้นทุนค่าบริหารจัดการ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ต้นทุนการขายสินค้าและบริการอื่น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- 4,149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- 4,149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ต้นทุนเกี่ยวกับสิ่งพิมพ์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- 1,597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1,597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50,620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- 24,200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</w:rPr>
              <w:t>26,420</w:t>
            </w:r>
          </w:p>
        </w:tc>
      </w:tr>
      <w:tr w:rsidR="004803A6" w:rsidRPr="004803A6" w:rsidTr="005426CC">
        <w:trPr>
          <w:trHeight w:val="396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- 237,198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- 279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- 237,477</w:t>
            </w:r>
          </w:p>
        </w:tc>
      </w:tr>
      <w:tr w:rsidR="004803A6" w:rsidRPr="004803A6" w:rsidTr="005426CC">
        <w:trPr>
          <w:trHeight w:val="408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- 585,115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- 447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color w:val="FF0000"/>
                <w:sz w:val="28"/>
              </w:rPr>
              <w:t>- 585,562</w:t>
            </w:r>
          </w:p>
        </w:tc>
      </w:tr>
      <w:tr w:rsidR="004803A6" w:rsidRPr="004803A6" w:rsidTr="005426CC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03A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</w:tr>
    </w:tbl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="Times New Roman" w:eastAsia="Times New Roman" w:hAnsi="Times New Roman" w:cs="Times New Roman"/>
          <w:noProof/>
          <w:szCs w:val="20"/>
        </w:rPr>
      </w:pPr>
    </w:p>
    <w:p w:rsidR="004803A6" w:rsidRPr="004803A6" w:rsidRDefault="004803A6" w:rsidP="004803A6">
      <w:pPr>
        <w:spacing w:after="0" w:line="240" w:lineRule="atLeast"/>
        <w:ind w:right="-7"/>
        <w:jc w:val="thaiDistribute"/>
        <w:rPr>
          <w:rFonts w:ascii="Times New Roman" w:eastAsia="Times New Roman" w:hAnsi="Times New Roman" w:cs="Times New Roman"/>
          <w:noProof/>
          <w:szCs w:val="20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4803A6">
        <w:rPr>
          <w:rFonts w:ascii="Angsana New" w:eastAsia="Times New Roman" w:hAnsi="Angsana New" w:cs="Angsana New"/>
          <w:sz w:val="28"/>
          <w:cs/>
        </w:rPr>
        <w:t>การจัดประเภทรายการใหม่นี้เป็นไปตามที่ผู้บริหารเห็นว่ามีความเหมาะสมกับธุรกิจของกลุ่มกิจการมากกว่า</w:t>
      </w: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tabs>
          <w:tab w:val="left" w:pos="0"/>
          <w:tab w:val="left" w:pos="709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4803A6" w:rsidRPr="004803A6" w:rsidRDefault="004803A6" w:rsidP="004803A6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ind w:left="142" w:right="-1"/>
        <w:rPr>
          <w:rFonts w:asciiTheme="majorBidi" w:eastAsia="Calibri" w:hAnsiTheme="majorBidi" w:cstheme="majorBidi"/>
          <w:sz w:val="32"/>
          <w:szCs w:val="32"/>
        </w:rPr>
      </w:pPr>
      <w:r w:rsidRPr="004803A6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14</w:t>
      </w:r>
      <w:r w:rsidRPr="004803A6">
        <w:rPr>
          <w:rFonts w:asciiTheme="majorBidi" w:eastAsia="Calibri" w:hAnsiTheme="majorBidi" w:cstheme="majorBidi"/>
          <w:b/>
          <w:bCs/>
          <w:sz w:val="32"/>
          <w:szCs w:val="32"/>
          <w:cs/>
        </w:rPr>
        <w:t>. การวิเคราะห์และคำอธิบายของฝ่ายจัดการ</w:t>
      </w:r>
      <w:r w:rsidRPr="004803A6">
        <w:rPr>
          <w:rFonts w:asciiTheme="majorBidi" w:eastAsia="Calibri" w:hAnsiTheme="majorBidi" w:cstheme="majorBidi"/>
          <w:sz w:val="32"/>
          <w:szCs w:val="32"/>
          <w:cs/>
        </w:rPr>
        <w:t xml:space="preserve">  </w:t>
      </w:r>
    </w:p>
    <w:p w:rsidR="004803A6" w:rsidRPr="004803A6" w:rsidRDefault="004803A6" w:rsidP="004803A6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bdr w:val="single" w:sz="4" w:space="0" w:color="auto" w:frame="1"/>
          <w:cs/>
        </w:rPr>
      </w:pP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คำอธิบายและการวิเคราะห์ฐานะการเงินและผลการดำเนินงาน</w:t>
      </w:r>
    </w:p>
    <w:p w:rsidR="004803A6" w:rsidRPr="004803A6" w:rsidRDefault="004803A6" w:rsidP="004803A6">
      <w:pPr>
        <w:numPr>
          <w:ilvl w:val="0"/>
          <w:numId w:val="28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ภาพรวมการดำเนินงานที่ผ่านมา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บริษัทมีธุรกิจหลัก </w:t>
      </w:r>
      <w:r w:rsidRPr="004803A6">
        <w:rPr>
          <w:rFonts w:asciiTheme="majorBidi" w:eastAsia="Calibri" w:hAnsiTheme="majorBidi" w:cstheme="majorBidi"/>
          <w:sz w:val="28"/>
        </w:rPr>
        <w:t xml:space="preserve">3 </w:t>
      </w:r>
      <w:r w:rsidRPr="004803A6">
        <w:rPr>
          <w:rFonts w:asciiTheme="majorBidi" w:eastAsia="Calibri" w:hAnsiTheme="majorBidi" w:cstheme="majorBidi"/>
          <w:sz w:val="28"/>
          <w:cs/>
        </w:rPr>
        <w:t>ธุรกิจ ประกอบด้วย ธุรกิจรายการโทรทัศน์ ธุรกิจคอนเสิร์ตและละครเวที และธุรกิจรับจ้าง       จัดงาน โดยสามารถสรุปภาพรวมผลการดำเนินงานที่ผ่านมาดังนี้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>ธุรกิจรายการโทรทัศน์นั้น บริษัทได้เริ่ม</w:t>
      </w:r>
      <w:r w:rsidRPr="004803A6">
        <w:rPr>
          <w:rFonts w:asciiTheme="majorBidi" w:eastAsia="Calibri" w:hAnsiTheme="majorBidi" w:cstheme="majorBidi"/>
          <w:color w:val="000000"/>
          <w:sz w:val="28"/>
          <w:cs/>
        </w:rPr>
        <w:t xml:space="preserve">ดำเนินการผลิตรายการโทรทัศน์เพื่อออกอากาศใน </w:t>
      </w:r>
      <w:r w:rsidRPr="004803A6">
        <w:rPr>
          <w:rFonts w:asciiTheme="majorBidi" w:eastAsia="Calibri" w:hAnsiTheme="majorBidi" w:cstheme="majorBidi"/>
          <w:sz w:val="28"/>
        </w:rPr>
        <w:t>“</w:t>
      </w:r>
      <w:r w:rsidRPr="004803A6">
        <w:rPr>
          <w:rFonts w:asciiTheme="majorBidi" w:eastAsia="Calibri" w:hAnsiTheme="majorBidi" w:cstheme="majorBidi"/>
          <w:sz w:val="28"/>
          <w:cs/>
        </w:rPr>
        <w:t>ช่อง</w:t>
      </w:r>
      <w:r w:rsidRPr="004803A6">
        <w:rPr>
          <w:rFonts w:asciiTheme="majorBidi" w:eastAsia="Calibri" w:hAnsiTheme="majorBidi" w:cstheme="majorBidi"/>
          <w:sz w:val="28"/>
        </w:rPr>
        <w:t xml:space="preserve"> WORKPOINT</w:t>
      </w:r>
      <w:r w:rsidRPr="004803A6">
        <w:rPr>
          <w:rFonts w:asciiTheme="majorBidi" w:eastAsia="Calibri" w:hAnsiTheme="majorBidi" w:cstheme="majorBidi"/>
          <w:sz w:val="28"/>
          <w:cs/>
        </w:rPr>
        <w:t>”</w:t>
      </w:r>
      <w:r w:rsidRPr="004803A6">
        <w:rPr>
          <w:rFonts w:asciiTheme="majorBidi" w:eastAsia="Calibri" w:hAnsiTheme="majorBidi" w:cstheme="majorBidi"/>
          <w:color w:val="000000"/>
          <w:sz w:val="28"/>
          <w:cs/>
        </w:rPr>
        <w:t xml:space="preserve">  ซึ่งเป็น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ช่องโทรทัศน์ ออกอากาศในระบบดิจิตอลของบริษัทเองตั้งแต่ปี </w:t>
      </w:r>
      <w:r w:rsidRPr="004803A6">
        <w:rPr>
          <w:rFonts w:asciiTheme="majorBidi" w:eastAsia="Calibri" w:hAnsiTheme="majorBidi" w:cstheme="majorBidi"/>
          <w:sz w:val="28"/>
        </w:rPr>
        <w:t xml:space="preserve">2557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เป็นต้นมา ทั้งนี้ </w:t>
      </w:r>
      <w:r w:rsidRPr="004803A6">
        <w:rPr>
          <w:rFonts w:asciiTheme="majorBidi" w:eastAsia="Calibri" w:hAnsiTheme="majorBidi" w:cstheme="majorBidi"/>
          <w:sz w:val="28"/>
        </w:rPr>
        <w:t>“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ช่อง  </w:t>
      </w:r>
      <w:r w:rsidRPr="004803A6">
        <w:rPr>
          <w:rFonts w:asciiTheme="majorBidi" w:eastAsia="Calibri" w:hAnsiTheme="majorBidi" w:cstheme="majorBidi"/>
          <w:sz w:val="28"/>
        </w:rPr>
        <w:t>WORKPOINT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” ยังคงรักษาตำแหน่งการเป็นสถานีโทรทัศน์อันดับต้นของประเทศไว้ได้อย่างต่อเนื่อง โดยจากข้อมูลของ </w:t>
      </w:r>
      <w:r w:rsidRPr="004803A6">
        <w:rPr>
          <w:rFonts w:asciiTheme="majorBidi" w:eastAsia="Calibri" w:hAnsiTheme="majorBidi" w:cstheme="majorBidi"/>
          <w:sz w:val="28"/>
        </w:rPr>
        <w:t xml:space="preserve">AGB Nielsen Media Research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พบว่า </w:t>
      </w:r>
      <w:r w:rsidRPr="004803A6">
        <w:rPr>
          <w:rFonts w:asciiTheme="majorBidi" w:eastAsia="Calibri" w:hAnsiTheme="majorBidi" w:cstheme="majorBidi"/>
          <w:sz w:val="28"/>
        </w:rPr>
        <w:t>“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ช่อง  </w:t>
      </w:r>
      <w:r w:rsidRPr="004803A6">
        <w:rPr>
          <w:rFonts w:asciiTheme="majorBidi" w:eastAsia="Calibri" w:hAnsiTheme="majorBidi" w:cstheme="majorBidi"/>
          <w:sz w:val="28"/>
        </w:rPr>
        <w:t>WORKPOINT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” มีเรตติ้งเพิ่มขึ้นมาโดยตลอดและในปี </w:t>
      </w:r>
      <w:r w:rsidRPr="004803A6">
        <w:rPr>
          <w:rFonts w:asciiTheme="majorBidi" w:eastAsia="Calibri" w:hAnsiTheme="majorBidi" w:cstheme="majorBidi"/>
          <w:sz w:val="28"/>
        </w:rPr>
        <w:t xml:space="preserve">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ก็ยังคงมีเรตติ้งเป็นอันดับ </w:t>
      </w:r>
      <w:r w:rsidRPr="004803A6">
        <w:rPr>
          <w:rFonts w:asciiTheme="majorBidi" w:eastAsia="Calibri" w:hAnsiTheme="majorBidi" w:cstheme="majorBidi"/>
          <w:sz w:val="28"/>
        </w:rPr>
        <w:t>3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ของประเทศ โดยตลอดปี </w:t>
      </w:r>
      <w:r w:rsidRPr="004803A6">
        <w:rPr>
          <w:rFonts w:asciiTheme="majorBidi" w:eastAsia="Calibri" w:hAnsiTheme="majorBidi" w:cstheme="majorBidi"/>
          <w:sz w:val="28"/>
        </w:rPr>
        <w:t>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บริษัทได้เพิ่มรายการใหม่ ๆ อาทิเช่น </w:t>
      </w:r>
      <w:r w:rsidRPr="004803A6">
        <w:rPr>
          <w:rFonts w:asciiTheme="majorBidi" w:eastAsia="Calibri" w:hAnsiTheme="majorBidi" w:cstheme="majorBidi"/>
          <w:sz w:val="28"/>
        </w:rPr>
        <w:t>“I Can See Your Voice Thailand”, “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ไมค์ทองคำ </w:t>
      </w:r>
      <w:r w:rsidRPr="004803A6">
        <w:rPr>
          <w:rFonts w:asciiTheme="majorBidi" w:eastAsia="Calibri" w:hAnsiTheme="majorBidi" w:cstheme="majorBidi"/>
          <w:sz w:val="28"/>
        </w:rPr>
        <w:t>6”, “The Mask Singer Thailand Season 3”, “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ไมค์ทองคำเด็ก </w:t>
      </w:r>
      <w:r w:rsidRPr="004803A6">
        <w:rPr>
          <w:rFonts w:asciiTheme="majorBidi" w:eastAsia="Calibri" w:hAnsiTheme="majorBidi" w:cstheme="majorBidi"/>
          <w:sz w:val="28"/>
        </w:rPr>
        <w:t xml:space="preserve">2”, </w:t>
      </w:r>
      <w:r w:rsidRPr="004803A6">
        <w:rPr>
          <w:rFonts w:asciiTheme="majorBidi" w:eastAsia="Calibri" w:hAnsiTheme="majorBidi" w:cstheme="majorBidi"/>
          <w:sz w:val="28"/>
          <w:cs/>
        </w:rPr>
        <w:t>“</w:t>
      </w:r>
      <w:r w:rsidRPr="004803A6">
        <w:rPr>
          <w:rFonts w:asciiTheme="majorBidi" w:eastAsia="Calibri" w:hAnsiTheme="majorBidi" w:cstheme="majorBidi"/>
          <w:color w:val="000000"/>
          <w:sz w:val="28"/>
        </w:rPr>
        <w:t xml:space="preserve">Diva Makeover </w:t>
      </w:r>
      <w:r w:rsidRPr="004803A6">
        <w:rPr>
          <w:rFonts w:asciiTheme="majorBidi" w:eastAsia="Calibri" w:hAnsiTheme="majorBidi" w:cstheme="majorBidi"/>
          <w:color w:val="000000"/>
          <w:sz w:val="28"/>
          <w:cs/>
        </w:rPr>
        <w:t>เสียงเปลี่ยนสวย</w:t>
      </w:r>
      <w:r w:rsidRPr="004803A6">
        <w:rPr>
          <w:rFonts w:asciiTheme="majorBidi" w:eastAsia="Calibri" w:hAnsiTheme="majorBidi" w:cstheme="majorBidi"/>
          <w:sz w:val="28"/>
        </w:rPr>
        <w:t xml:space="preserve">”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และ </w:t>
      </w:r>
      <w:r w:rsidRPr="004803A6">
        <w:rPr>
          <w:rFonts w:asciiTheme="majorBidi" w:eastAsia="Calibri" w:hAnsiTheme="majorBidi" w:cstheme="majorBidi"/>
          <w:sz w:val="28"/>
        </w:rPr>
        <w:t xml:space="preserve">“Show Me Your Son </w:t>
      </w:r>
      <w:r w:rsidRPr="004803A6">
        <w:rPr>
          <w:rFonts w:asciiTheme="majorBidi" w:eastAsia="Calibri" w:hAnsiTheme="majorBidi" w:cstheme="majorBidi"/>
          <w:sz w:val="28"/>
          <w:cs/>
        </w:rPr>
        <w:t>ลูกแม่หล่อมาก</w:t>
      </w:r>
      <w:r w:rsidRPr="004803A6">
        <w:rPr>
          <w:rFonts w:asciiTheme="majorBidi" w:eastAsia="Calibri" w:hAnsiTheme="majorBidi" w:cstheme="majorBidi"/>
          <w:sz w:val="28"/>
        </w:rPr>
        <w:t>”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เป็นต้น นอกจากนั้นบริษัทได้มีการถ่ายทอดสดกีฬา ได้แก่ </w:t>
      </w:r>
      <w:r w:rsidRPr="004803A6">
        <w:rPr>
          <w:rFonts w:asciiTheme="majorBidi" w:eastAsia="Calibri" w:hAnsiTheme="majorBidi" w:cstheme="majorBidi"/>
          <w:sz w:val="28"/>
        </w:rPr>
        <w:t>“</w:t>
      </w:r>
      <w:r w:rsidRPr="004803A6">
        <w:rPr>
          <w:rFonts w:asciiTheme="majorBidi" w:eastAsia="Calibri" w:hAnsiTheme="majorBidi" w:cstheme="majorBidi"/>
          <w:sz w:val="28"/>
          <w:cs/>
        </w:rPr>
        <w:t>ซุปเปอร์มวยไทย</w:t>
      </w:r>
      <w:r w:rsidRPr="004803A6">
        <w:rPr>
          <w:rFonts w:asciiTheme="majorBidi" w:eastAsia="Calibri" w:hAnsiTheme="majorBidi" w:cstheme="majorBidi"/>
          <w:sz w:val="28"/>
        </w:rPr>
        <w:t xml:space="preserve">”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และ </w:t>
      </w:r>
      <w:r w:rsidRPr="004803A6">
        <w:rPr>
          <w:rFonts w:asciiTheme="majorBidi" w:eastAsia="Calibri" w:hAnsiTheme="majorBidi" w:cstheme="majorBidi"/>
          <w:sz w:val="28"/>
        </w:rPr>
        <w:t>“</w:t>
      </w:r>
      <w:r w:rsidRPr="004803A6">
        <w:rPr>
          <w:rFonts w:asciiTheme="majorBidi" w:eastAsia="Calibri" w:hAnsiTheme="majorBidi" w:cstheme="majorBidi"/>
          <w:sz w:val="28"/>
          <w:cs/>
        </w:rPr>
        <w:t>คุณหลุนไฟท์</w:t>
      </w:r>
      <w:r w:rsidRPr="004803A6">
        <w:rPr>
          <w:rFonts w:asciiTheme="majorBidi" w:eastAsia="Calibri" w:hAnsiTheme="majorBidi" w:cstheme="majorBidi"/>
          <w:sz w:val="28"/>
        </w:rPr>
        <w:t>”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ซึ่งรายการดังกล่าวล้วนแต่ได้รับความนิยมทั้งสิ้น 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นอกเหนือจากการออกอากาศรายการต่างๆใน </w:t>
      </w:r>
      <w:r w:rsidRPr="004803A6">
        <w:rPr>
          <w:rFonts w:asciiTheme="majorBidi" w:eastAsia="Calibri" w:hAnsiTheme="majorBidi" w:cstheme="majorBidi"/>
          <w:sz w:val="28"/>
        </w:rPr>
        <w:t>“</w:t>
      </w:r>
      <w:r w:rsidRPr="004803A6">
        <w:rPr>
          <w:rFonts w:asciiTheme="majorBidi" w:eastAsia="Calibri" w:hAnsiTheme="majorBidi" w:cstheme="majorBidi"/>
          <w:sz w:val="28"/>
          <w:cs/>
        </w:rPr>
        <w:t>ช่อง</w:t>
      </w:r>
      <w:r w:rsidRPr="004803A6">
        <w:rPr>
          <w:rFonts w:asciiTheme="majorBidi" w:eastAsia="Calibri" w:hAnsiTheme="majorBidi" w:cstheme="majorBidi"/>
          <w:sz w:val="28"/>
        </w:rPr>
        <w:t xml:space="preserve"> WORKPOINT”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แล้วนั้น บริษัทยังได้รับความนิยมจากช่องทางออนไลน์เพิ่มมากขึ้น ซึ่งฐานกลุ่มผู้ชมในช่องทางออนไลน์ของบริษัทก็เติบโตขึ้นตามความนิยมของรายการต่างๆ ในช่อง </w:t>
      </w:r>
      <w:r w:rsidRPr="004803A6">
        <w:rPr>
          <w:rFonts w:asciiTheme="majorBidi" w:eastAsia="Calibri" w:hAnsiTheme="majorBidi" w:cstheme="majorBidi"/>
          <w:sz w:val="28"/>
        </w:rPr>
        <w:t xml:space="preserve">“WORKPOINT”  </w:t>
      </w:r>
      <w:r w:rsidRPr="004803A6">
        <w:rPr>
          <w:rFonts w:asciiTheme="majorBidi" w:eastAsia="Calibri" w:hAnsiTheme="majorBidi" w:cstheme="majorBidi"/>
          <w:sz w:val="28"/>
          <w:cs/>
        </w:rPr>
        <w:t>ด้วยเช่นกัน โดย ณ ปัจจุบัน บริษัทมียอดผู้ติดตาม (</w:t>
      </w:r>
      <w:r w:rsidRPr="004803A6">
        <w:rPr>
          <w:rFonts w:asciiTheme="majorBidi" w:eastAsia="Calibri" w:hAnsiTheme="majorBidi" w:cstheme="majorBidi"/>
          <w:sz w:val="28"/>
        </w:rPr>
        <w:t xml:space="preserve">subscriber)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ใน </w:t>
      </w:r>
      <w:r w:rsidRPr="004803A6">
        <w:rPr>
          <w:rFonts w:asciiTheme="majorBidi" w:eastAsia="Calibri" w:hAnsiTheme="majorBidi" w:cstheme="majorBidi"/>
          <w:sz w:val="28"/>
        </w:rPr>
        <w:t xml:space="preserve">WORKPOINT OFFICIAL I YOUTUBE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มากกว่า  </w:t>
      </w:r>
      <w:r w:rsidRPr="004803A6">
        <w:rPr>
          <w:rFonts w:asciiTheme="majorBidi" w:eastAsia="Calibri" w:hAnsiTheme="majorBidi" w:cstheme="majorBidi"/>
          <w:sz w:val="28"/>
        </w:rPr>
        <w:t>11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 ล้านคน ติดอันดับ </w:t>
      </w:r>
      <w:r w:rsidRPr="004803A6">
        <w:rPr>
          <w:rFonts w:asciiTheme="majorBidi" w:eastAsia="Calibri" w:hAnsiTheme="majorBidi" w:cstheme="majorBidi"/>
          <w:sz w:val="28"/>
        </w:rPr>
        <w:t>TOP 100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ของช่อง </w:t>
      </w:r>
      <w:r w:rsidRPr="004803A6">
        <w:rPr>
          <w:rFonts w:asciiTheme="majorBidi" w:eastAsia="Calibri" w:hAnsiTheme="majorBidi" w:cstheme="majorBidi"/>
          <w:sz w:val="28"/>
        </w:rPr>
        <w:t xml:space="preserve">YOUTUBE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ที่มีผู้ชมสูงสุดในโลกอีกทั้งยังเป็นช่อง </w:t>
      </w:r>
      <w:r w:rsidRPr="004803A6">
        <w:rPr>
          <w:rFonts w:asciiTheme="majorBidi" w:eastAsia="Calibri" w:hAnsiTheme="majorBidi" w:cstheme="majorBidi"/>
          <w:sz w:val="28"/>
        </w:rPr>
        <w:t xml:space="preserve">YOUTUBE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ในกลุ่ม </w:t>
      </w:r>
      <w:r w:rsidRPr="004803A6">
        <w:rPr>
          <w:rFonts w:asciiTheme="majorBidi" w:eastAsia="Calibri" w:hAnsiTheme="majorBidi" w:cstheme="majorBidi"/>
          <w:sz w:val="28"/>
        </w:rPr>
        <w:t xml:space="preserve">TELEVISION STATION AND PROGRAM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ช่องแรกของประเทศไทยและกลุ่มประเทศในเอเชียตะวันออกเฉียงใต้ที่ได้รับรางวัล  </w:t>
      </w:r>
      <w:r w:rsidRPr="004803A6">
        <w:rPr>
          <w:rFonts w:asciiTheme="majorBidi" w:eastAsia="Calibri" w:hAnsiTheme="majorBidi" w:cstheme="majorBidi"/>
          <w:sz w:val="28"/>
        </w:rPr>
        <w:t xml:space="preserve">Diamond Play Button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ซึ่งแสดงได้ถึงความนิยมของช่อง </w:t>
      </w:r>
      <w:r w:rsidRPr="004803A6">
        <w:rPr>
          <w:rFonts w:asciiTheme="majorBidi" w:eastAsia="Calibri" w:hAnsiTheme="majorBidi" w:cstheme="majorBidi"/>
          <w:sz w:val="28"/>
        </w:rPr>
        <w:t xml:space="preserve">WORKPOINT OFFICIAL I YOUTUBE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นอกเหนือจากช่องทาง </w:t>
      </w:r>
      <w:r w:rsidRPr="004803A6">
        <w:rPr>
          <w:rFonts w:asciiTheme="majorBidi" w:eastAsia="Calibri" w:hAnsiTheme="majorBidi" w:cstheme="majorBidi"/>
          <w:sz w:val="28"/>
        </w:rPr>
        <w:t xml:space="preserve">YOUTUBE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แล้วนั้น ในช่องทาง </w:t>
      </w:r>
      <w:r w:rsidRPr="004803A6">
        <w:rPr>
          <w:rFonts w:asciiTheme="majorBidi" w:eastAsia="Calibri" w:hAnsiTheme="majorBidi" w:cstheme="majorBidi"/>
          <w:sz w:val="28"/>
        </w:rPr>
        <w:t xml:space="preserve">FACEBOOK </w:t>
      </w:r>
      <w:r w:rsidRPr="004803A6">
        <w:rPr>
          <w:rFonts w:asciiTheme="majorBidi" w:eastAsia="Calibri" w:hAnsiTheme="majorBidi" w:cstheme="majorBidi"/>
          <w:sz w:val="28"/>
          <w:cs/>
        </w:rPr>
        <w:t>บริษัทก็มียอดผู้ติดตาม (</w:t>
      </w:r>
      <w:r w:rsidRPr="004803A6">
        <w:rPr>
          <w:rFonts w:asciiTheme="majorBidi" w:eastAsia="Calibri" w:hAnsiTheme="majorBidi" w:cstheme="majorBidi"/>
          <w:sz w:val="28"/>
        </w:rPr>
        <w:t xml:space="preserve">Follower)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ใน </w:t>
      </w:r>
      <w:r w:rsidRPr="004803A6">
        <w:rPr>
          <w:rFonts w:asciiTheme="majorBidi" w:eastAsia="Calibri" w:hAnsiTheme="majorBidi" w:cstheme="majorBidi"/>
          <w:sz w:val="28"/>
        </w:rPr>
        <w:t xml:space="preserve">WORKPOINT ENTERTAINMENT I FACEBOOK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เป็นอันดับ </w:t>
      </w:r>
      <w:r w:rsidRPr="004803A6">
        <w:rPr>
          <w:rFonts w:asciiTheme="majorBidi" w:eastAsia="Calibri" w:hAnsiTheme="majorBidi" w:cstheme="majorBidi"/>
          <w:sz w:val="28"/>
        </w:rPr>
        <w:t>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ในกลุ่ม </w:t>
      </w:r>
      <w:r w:rsidRPr="004803A6">
        <w:rPr>
          <w:rFonts w:asciiTheme="majorBidi" w:eastAsia="Calibri" w:hAnsiTheme="majorBidi" w:cstheme="majorBidi"/>
          <w:sz w:val="28"/>
        </w:rPr>
        <w:t xml:space="preserve">TELEVISION STATION AND PROGRAM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เช่นกัน โดยณ ณ ปัจจุบัน มีผู้ติดตามมากกว่า  </w:t>
      </w:r>
      <w:r w:rsidRPr="004803A6">
        <w:rPr>
          <w:rFonts w:asciiTheme="majorBidi" w:eastAsia="Calibri" w:hAnsiTheme="majorBidi" w:cstheme="majorBidi"/>
          <w:sz w:val="28"/>
        </w:rPr>
        <w:t>11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 ล้านคน และมีอัตราการเติบโตของผู้ติดตามติดอันดับ </w:t>
      </w:r>
      <w:r w:rsidRPr="004803A6">
        <w:rPr>
          <w:rFonts w:asciiTheme="majorBidi" w:eastAsia="Calibri" w:hAnsiTheme="majorBidi" w:cstheme="majorBidi"/>
          <w:sz w:val="28"/>
        </w:rPr>
        <w:t>TOP 5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นับรวมทุก </w:t>
      </w:r>
      <w:r w:rsidRPr="004803A6">
        <w:rPr>
          <w:rFonts w:asciiTheme="majorBidi" w:eastAsia="Calibri" w:hAnsiTheme="majorBidi" w:cstheme="majorBidi"/>
          <w:sz w:val="28"/>
        </w:rPr>
        <w:t xml:space="preserve">FACEBOOK PAGE </w:t>
      </w:r>
      <w:r w:rsidRPr="004803A6">
        <w:rPr>
          <w:rFonts w:asciiTheme="majorBidi" w:eastAsia="Calibri" w:hAnsiTheme="majorBidi" w:cstheme="majorBidi"/>
          <w:sz w:val="28"/>
          <w:cs/>
        </w:rPr>
        <w:t>ในประเทศไทยในทุกสัปดาห์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สำหรับธุรกิจคอนเสิร์ตและละครเวที และธุรกิจรับจ้างจัดงานของบริษัทยังคงมีทิศทางที่ดีขึ้นจากปี </w:t>
      </w:r>
      <w:r w:rsidRPr="004803A6">
        <w:rPr>
          <w:rFonts w:asciiTheme="majorBidi" w:eastAsia="Calibri" w:hAnsiTheme="majorBidi" w:cstheme="majorBidi"/>
          <w:sz w:val="28"/>
        </w:rPr>
        <w:t xml:space="preserve">2559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โดยในปี </w:t>
      </w:r>
      <w:r w:rsidRPr="004803A6">
        <w:rPr>
          <w:rFonts w:asciiTheme="majorBidi" w:eastAsia="Calibri" w:hAnsiTheme="majorBidi" w:cstheme="majorBidi"/>
          <w:sz w:val="28"/>
        </w:rPr>
        <w:t xml:space="preserve">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ที่ผ่านมา บริษัทได้จัดคอนเสิร์ตและละครเวทีทั้งสิ้น </w:t>
      </w:r>
      <w:r w:rsidRPr="004803A6">
        <w:rPr>
          <w:rFonts w:asciiTheme="majorBidi" w:eastAsia="Calibri" w:hAnsiTheme="majorBidi" w:cstheme="majorBidi"/>
          <w:sz w:val="28"/>
        </w:rPr>
        <w:t xml:space="preserve">  6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งาน ได้แก่ </w:t>
      </w:r>
      <w:r w:rsidRPr="004803A6">
        <w:rPr>
          <w:rFonts w:asciiTheme="majorBidi" w:eastAsia="Calibri" w:hAnsiTheme="majorBidi" w:cstheme="majorBidi"/>
          <w:sz w:val="28"/>
        </w:rPr>
        <w:t xml:space="preserve">Concert The Mask Singer 1, Concert The Mask Singer 2,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คอนเสิร์ตคุณพระช่วยสำแดงสด ครั้งที่ </w:t>
      </w:r>
      <w:r w:rsidRPr="004803A6">
        <w:rPr>
          <w:rFonts w:asciiTheme="majorBidi" w:eastAsia="Calibri" w:hAnsiTheme="majorBidi" w:cstheme="majorBidi"/>
          <w:sz w:val="28"/>
        </w:rPr>
        <w:t xml:space="preserve">7, </w:t>
      </w:r>
      <w:r w:rsidRPr="004803A6">
        <w:rPr>
          <w:rFonts w:asciiTheme="majorBidi" w:eastAsia="Calibri" w:hAnsiTheme="majorBidi" w:cstheme="majorBidi"/>
          <w:sz w:val="28"/>
          <w:cs/>
        </w:rPr>
        <w:t>ละครเวทีรองเท้าของพ่อ</w:t>
      </w:r>
      <w:r w:rsidRPr="004803A6">
        <w:rPr>
          <w:rFonts w:asciiTheme="majorBidi" w:eastAsia="Calibri" w:hAnsiTheme="majorBidi" w:cstheme="majorBidi"/>
          <w:sz w:val="28"/>
        </w:rPr>
        <w:t xml:space="preserve">,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นิทานหิ่งห้อย เดอะมิวสิคัล (รอบการแสดงถูกเลื่อนมาจากปี </w:t>
      </w:r>
      <w:r w:rsidRPr="004803A6">
        <w:rPr>
          <w:rFonts w:asciiTheme="majorBidi" w:eastAsia="Calibri" w:hAnsiTheme="majorBidi" w:cstheme="majorBidi"/>
          <w:sz w:val="28"/>
        </w:rPr>
        <w:t>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) และเงาะทอล์ค และบริษัทมีการรับจ้างจัดงาน </w:t>
      </w:r>
      <w:r w:rsidRPr="004803A6">
        <w:rPr>
          <w:rFonts w:asciiTheme="majorBidi" w:eastAsia="Calibri" w:hAnsiTheme="majorBidi" w:cstheme="majorBidi"/>
          <w:sz w:val="28"/>
        </w:rPr>
        <w:t xml:space="preserve">19 </w:t>
      </w:r>
      <w:r w:rsidRPr="004803A6">
        <w:rPr>
          <w:rFonts w:asciiTheme="majorBidi" w:eastAsia="Calibri" w:hAnsiTheme="majorBidi" w:cstheme="majorBidi"/>
          <w:sz w:val="28"/>
          <w:cs/>
        </w:rPr>
        <w:t>งาน อาทิเช่น งาน</w:t>
      </w:r>
      <w:r w:rsidRPr="004803A6">
        <w:rPr>
          <w:rFonts w:asciiTheme="majorBidi" w:eastAsia="Calibri" w:hAnsiTheme="majorBidi" w:cstheme="majorBidi"/>
          <w:sz w:val="28"/>
        </w:rPr>
        <w:t xml:space="preserve"> Thailand Industry Expo 2018, </w:t>
      </w:r>
      <w:r w:rsidRPr="004803A6">
        <w:rPr>
          <w:rFonts w:asciiTheme="majorBidi" w:eastAsia="Calibri" w:hAnsiTheme="majorBidi" w:cstheme="majorBidi"/>
          <w:sz w:val="28"/>
          <w:cs/>
        </w:rPr>
        <w:t>เย็นทั่วหล้ามหาสงกรานต์</w:t>
      </w:r>
      <w:r w:rsidRPr="004803A6">
        <w:rPr>
          <w:rFonts w:asciiTheme="majorBidi" w:eastAsia="Calibri" w:hAnsiTheme="majorBidi" w:cstheme="majorBidi"/>
          <w:sz w:val="28"/>
        </w:rPr>
        <w:t>,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สงกรานต์ผ้าขาวม้าและ </w:t>
      </w:r>
      <w:r w:rsidRPr="004803A6">
        <w:rPr>
          <w:rFonts w:asciiTheme="majorBidi" w:eastAsia="Calibri" w:hAnsiTheme="majorBidi" w:cstheme="majorBidi"/>
          <w:sz w:val="28"/>
        </w:rPr>
        <w:t xml:space="preserve">Siam Street World Competition 2017 </w:t>
      </w:r>
      <w:r w:rsidRPr="004803A6">
        <w:rPr>
          <w:rFonts w:asciiTheme="majorBidi" w:eastAsia="Calibri" w:hAnsiTheme="majorBidi" w:cstheme="majorBidi"/>
          <w:sz w:val="28"/>
          <w:cs/>
        </w:rPr>
        <w:t>เป็นต้น</w:t>
      </w:r>
    </w:p>
    <w:p w:rsidR="004803A6" w:rsidRPr="004803A6" w:rsidRDefault="004803A6" w:rsidP="004803A6">
      <w:pPr>
        <w:spacing w:line="240" w:lineRule="auto"/>
        <w:ind w:right="-144"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บริษัทมีรายได้รวมตามงบการเงินรวมใน ปี </w:t>
      </w:r>
      <w:r w:rsidRPr="004803A6">
        <w:rPr>
          <w:rFonts w:asciiTheme="majorBidi" w:eastAsia="Calibri" w:hAnsiTheme="majorBidi" w:cstheme="majorBidi"/>
          <w:sz w:val="28"/>
        </w:rPr>
        <w:t>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(ไม่รวมรายได้อื่น) 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3,852.50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เพิ่มขึ้น </w:t>
      </w:r>
      <w:r w:rsidRPr="004803A6">
        <w:rPr>
          <w:rFonts w:asciiTheme="majorBidi" w:eastAsia="Calibri" w:hAnsiTheme="majorBidi" w:cstheme="majorBidi"/>
          <w:sz w:val="28"/>
        </w:rPr>
        <w:t>1,185.45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หรือเพิ่มขึ้นคิดเป็นร้อยละ</w:t>
      </w:r>
      <w:r w:rsidRPr="004803A6">
        <w:rPr>
          <w:rFonts w:asciiTheme="majorBidi" w:eastAsia="Calibri" w:hAnsiTheme="majorBidi" w:cstheme="majorBidi"/>
          <w:sz w:val="28"/>
        </w:rPr>
        <w:t xml:space="preserve"> 44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จากช่วงเวลาเดียวกันของปี </w:t>
      </w:r>
      <w:r w:rsidRPr="004803A6">
        <w:rPr>
          <w:rFonts w:asciiTheme="majorBidi" w:eastAsia="Calibri" w:hAnsiTheme="majorBidi" w:cstheme="majorBidi"/>
          <w:sz w:val="28"/>
        </w:rPr>
        <w:t>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ซึ่งมีรายได้รวม (ไม่รวมรายได้อื่น) ตามงบการเงินรวมเท่ากับ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2,667.05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ล้านบาทและมีผลกำไรสุทธิส่วนที่เป็นของผู้ถือหุ้นบริษัทใหญ่ในปี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904.09 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เพิ่มขึ้น </w:t>
      </w:r>
      <w:r w:rsidRPr="004803A6">
        <w:rPr>
          <w:rFonts w:asciiTheme="majorBidi" w:eastAsia="Calibri" w:hAnsiTheme="majorBidi" w:cstheme="majorBidi"/>
          <w:sz w:val="28"/>
        </w:rPr>
        <w:t xml:space="preserve">705.46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 xml:space="preserve">355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จากช่วงเวลาเดียวกันในปี </w:t>
      </w:r>
      <w:r w:rsidRPr="004803A6">
        <w:rPr>
          <w:rFonts w:asciiTheme="majorBidi" w:eastAsia="Calibri" w:hAnsiTheme="majorBidi" w:cstheme="majorBidi"/>
          <w:sz w:val="28"/>
        </w:rPr>
        <w:t xml:space="preserve">2559 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ซึ่งมีผลกำไรสุทธิเท่ากับ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198.63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left="720" w:hanging="7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left="720" w:hanging="7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left="720" w:hanging="720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  <w:cs/>
        </w:rPr>
        <w:lastRenderedPageBreak/>
        <w:t>(</w:t>
      </w:r>
      <w:r w:rsidRPr="004803A6">
        <w:rPr>
          <w:rFonts w:asciiTheme="majorBidi" w:eastAsia="Calibri" w:hAnsiTheme="majorBidi" w:cstheme="majorBidi"/>
          <w:b/>
          <w:bCs/>
          <w:sz w:val="28"/>
        </w:rPr>
        <w:t>2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)</w:t>
      </w:r>
      <w:r w:rsidRPr="004803A6">
        <w:rPr>
          <w:rFonts w:asciiTheme="majorBidi" w:eastAsia="Calibri" w:hAnsiTheme="majorBidi" w:cstheme="majorBidi"/>
          <w:b/>
          <w:bCs/>
          <w:sz w:val="28"/>
        </w:rPr>
        <w:tab/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 xml:space="preserve">ผลการดำเนินงานที่ผ่านมาของแต่ละธุรกิจ </w:t>
      </w:r>
    </w:p>
    <w:p w:rsidR="004803A6" w:rsidRPr="004803A6" w:rsidRDefault="004803A6" w:rsidP="004803A6">
      <w:pPr>
        <w:keepNext/>
        <w:keepLines/>
        <w:spacing w:after="0"/>
        <w:jc w:val="thaiDistribute"/>
        <w:outlineLvl w:val="2"/>
        <w:rPr>
          <w:rFonts w:asciiTheme="majorBidi" w:eastAsia="Times New Roman" w:hAnsiTheme="majorBidi" w:cstheme="majorBidi"/>
          <w:sz w:val="28"/>
          <w:u w:val="single"/>
          <w:cs/>
        </w:rPr>
      </w:pPr>
      <w:r w:rsidRPr="004803A6">
        <w:rPr>
          <w:rFonts w:asciiTheme="majorBidi" w:eastAsia="Times New Roman" w:hAnsiTheme="majorBidi" w:cstheme="majorBidi"/>
          <w:sz w:val="28"/>
          <w:u w:val="single"/>
          <w:cs/>
        </w:rPr>
        <w:t>รายได้</w:t>
      </w:r>
    </w:p>
    <w:p w:rsidR="004803A6" w:rsidRPr="004803A6" w:rsidRDefault="004803A6" w:rsidP="004803A6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</w:rPr>
        <w:tab/>
      </w: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บริษัทมีรายได้รวมตามงบการเงินรวมใน ปี </w:t>
      </w:r>
      <w:r w:rsidRPr="004803A6">
        <w:rPr>
          <w:rFonts w:asciiTheme="majorBidi" w:eastAsia="Calibri" w:hAnsiTheme="majorBidi" w:cstheme="majorBidi"/>
          <w:sz w:val="28"/>
        </w:rPr>
        <w:t>2560 (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ไม่รวมรายได้อื่น) 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3,852.50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เพิ่มขึ้น </w:t>
      </w:r>
      <w:r w:rsidRPr="004803A6">
        <w:rPr>
          <w:rFonts w:asciiTheme="majorBidi" w:eastAsia="Calibri" w:hAnsiTheme="majorBidi" w:cstheme="majorBidi"/>
          <w:sz w:val="28"/>
        </w:rPr>
        <w:t xml:space="preserve">1,185.45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 xml:space="preserve">44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จากช่วงเวลาเดียวกันของปี </w:t>
      </w:r>
      <w:r w:rsidRPr="004803A6">
        <w:rPr>
          <w:rFonts w:asciiTheme="majorBidi" w:eastAsia="Calibri" w:hAnsiTheme="majorBidi" w:cstheme="majorBidi"/>
          <w:sz w:val="28"/>
        </w:rPr>
        <w:t xml:space="preserve">2559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ซึ่งมีรายได้รวมตามงบการเงินรวม (ไม่รวมรายได้อื่น) 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2,667.05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ทั้งนี้การเพิ่มขึ้นของรายได้รวมของบริษัทมีสาเหตุหลักมาจากการเพิ่มขึ้นของรายได้จากธุรกิจ ดังต่อไปนี้</w:t>
      </w:r>
    </w:p>
    <w:p w:rsidR="004803A6" w:rsidRPr="004803A6" w:rsidRDefault="004803A6" w:rsidP="004803A6">
      <w:pPr>
        <w:keepNext/>
        <w:keepLines/>
        <w:spacing w:before="200" w:after="0"/>
        <w:outlineLvl w:val="2"/>
        <w:rPr>
          <w:rFonts w:asciiTheme="majorBidi" w:eastAsia="Times New Roman" w:hAnsiTheme="majorBidi" w:cstheme="majorBidi"/>
          <w:sz w:val="24"/>
          <w:szCs w:val="24"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cs/>
        </w:rPr>
        <w:t xml:space="preserve">โครงสร้างรายได้                                                                                                                                               </w:t>
      </w:r>
      <w:r w:rsidRPr="004803A6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(</w:t>
      </w:r>
      <w:r w:rsidRPr="004803A6">
        <w:rPr>
          <w:rFonts w:asciiTheme="majorBidi" w:eastAsia="Times New Roman" w:hAnsiTheme="majorBidi" w:cstheme="majorBidi"/>
          <w:sz w:val="24"/>
          <w:szCs w:val="24"/>
          <w:cs/>
        </w:rPr>
        <w:t>หน่วย : พันบาท)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962"/>
        <w:gridCol w:w="1275"/>
        <w:gridCol w:w="1245"/>
        <w:gridCol w:w="1307"/>
        <w:gridCol w:w="1276"/>
      </w:tblGrid>
      <w:tr w:rsidR="004803A6" w:rsidRPr="004803A6" w:rsidTr="005426CC">
        <w:trPr>
          <w:trHeight w:val="46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bookmarkStart w:id="1" w:name="RANGE!F189:Y201"/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รายได้</w:t>
            </w:r>
            <w:bookmarkEnd w:id="1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2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 xml:space="preserve">31 </w:t>
            </w: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2560</w:t>
            </w:r>
          </w:p>
        </w:tc>
      </w:tr>
      <w:tr w:rsidR="004803A6" w:rsidRPr="004803A6" w:rsidTr="005426CC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2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2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2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44062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รายได้รายการโทรทัศน์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2,416,210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89.6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3,478,354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90.0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รายได้จากการผลิตหรือตัดต่อภาพ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268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รายได้จากคอนเสิร์ตและละครเวที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118,145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4.4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184,330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4.8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รายได้จากการรับจ้างจัดงาน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116,357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4.3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138,010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3.6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รายได้จากค่าบริหารจัดการ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0.0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15,925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51,213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1.3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cs/>
              </w:rPr>
              <w:t>รายได้ธุรกิจรวม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2,667,055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98.9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3,852,502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99.7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26,420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1.0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24,998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0.6</w:t>
            </w:r>
          </w:p>
        </w:tc>
      </w:tr>
      <w:tr w:rsidR="004803A6" w:rsidRPr="004803A6" w:rsidTr="005426CC">
        <w:trPr>
          <w:trHeight w:val="4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000000"/>
                <w:sz w:val="28"/>
                <w:cs/>
              </w:rPr>
              <w:t>ส่วนแบ่งกำไร(ขาดทุน)จากเงินลงทุนในการร่วมค้า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2,139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FF0000"/>
                <w:sz w:val="28"/>
              </w:rPr>
              <w:t>- 12,839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FF0000"/>
                <w:sz w:val="28"/>
              </w:rPr>
              <w:t>- 0.6</w:t>
            </w:r>
          </w:p>
        </w:tc>
      </w:tr>
      <w:tr w:rsidR="004803A6" w:rsidRPr="004803A6" w:rsidTr="005426CC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cs/>
              </w:rPr>
              <w:t>รายได้รวม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2,695,614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100.0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3,864,661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100.0</w:t>
            </w:r>
          </w:p>
        </w:tc>
      </w:tr>
    </w:tbl>
    <w:p w:rsidR="004803A6" w:rsidRPr="004803A6" w:rsidRDefault="004803A6" w:rsidP="004803A6">
      <w:pPr>
        <w:keepNext/>
        <w:keepLines/>
        <w:spacing w:before="200"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</w:rPr>
      </w:pPr>
      <w:r w:rsidRPr="004803A6">
        <w:rPr>
          <w:rFonts w:asciiTheme="majorBidi" w:eastAsia="Times New Roman" w:hAnsiTheme="majorBidi" w:cstheme="majorBidi"/>
          <w:sz w:val="28"/>
          <w:u w:val="single"/>
          <w:cs/>
          <w:lang w:val="x-none" w:eastAsia="x-none"/>
        </w:rPr>
        <w:t>ธุรกิจรายการโทรทัศน์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>รายได้จากธุรกิจรายการโทรทัศน์ ประกอบด้วย รายได้จากการขายโฆษณาและโปรโมทในช่วงเวลาต่างๆ  ของสถานีโทรทัศน์ของบริษัท (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>“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ช่อง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WORKPOINT”)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สถานีโทรทัศน์อื่น และ ช่องทางสื่อออนไลน์ต่างๆ ของบริษัท รวมถึง รายได้จากการให้เช่าช่วงเวลาให้แก่บุคคลภายนอกเพื่อออกอากาศรายการโทรทัศน์ในช่อง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WORKPOINT,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รายได้จากการรับจ้างผลิตรายการเพื่อออกอากาศในช่อง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WORKPOINT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และสถานีโทรทัศน์อื่นและ รายได้จากการจำหน่ายลิขสิทธิ์รายการไปยังต่างประเทศ  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>โ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ดยใน ปี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บริษัทมีรายได้จากรายการโทรทัศน์รวมเท่ากับ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3,478.35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ล้านบาท  เพิ่มขึ้นจากช่วงเวลาเดียวกันของปี 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2559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 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1,062.14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ล้านบาท หรือเพิ่มขึ้นคิดเป็นร้อยละ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 44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ทั้งนี้การเพิ่มขึ้นของรายได้ธุรกิจรายการโทรทัศน์ของบริษัทมาจากการเพิ่มขึ้นของรายได้จากช่อง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WORKPOINT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โดยใน ปี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บริษัทมีรายได้จากช่อง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WORKPOINT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3,208.76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ล้านบาท เพิ่มขึ้นเท่ากับ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979.72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>ล้านบาท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จากปี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2559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ซึ่งมีรายได้ช่อง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WORKPOINT 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2,229.04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หรือเพิ่มขึ้นคิดเป็นร้อยละ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44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โดยมีสาเหตุหลักจากการเพิ่มขึ้นของราคาโฆษณาและอัตราการขาย นอกจากนี้รายได้จากสื่อออนไลน์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lastRenderedPageBreak/>
        <w:t>เพิ่มขึ้นอย่างมีนัยสำคัญด้วยเช่นกัน โดยใน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>ปี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 2560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บริษัทมีรายได้จากสื่อออนไลน์ 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237.03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ล้านบาท เพิ่มขึ้น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 155.59 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จากช่วงเวลาเดียวกันของปี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2559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ซึ่งมีรายได้สื่อออนไลน์เท่ากับ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81.44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ล้านบาท หรือเพิ่มขึ้นคิดเป็นร้อยละ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191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u w:val="single"/>
        </w:rPr>
      </w:pPr>
    </w:p>
    <w:p w:rsidR="004803A6" w:rsidRPr="004803A6" w:rsidRDefault="004803A6" w:rsidP="004803A6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u w:val="single"/>
        </w:rPr>
      </w:pPr>
      <w:r w:rsidRPr="004803A6">
        <w:rPr>
          <w:rFonts w:asciiTheme="majorBidi" w:eastAsia="Calibri" w:hAnsiTheme="majorBidi" w:cstheme="majorBidi"/>
          <w:sz w:val="28"/>
          <w:u w:val="single"/>
          <w:cs/>
        </w:rPr>
        <w:t>ธุรกิจคอนเสิร์ตและละครเวที</w:t>
      </w:r>
    </w:p>
    <w:p w:rsidR="004803A6" w:rsidRPr="004803A6" w:rsidRDefault="004803A6" w:rsidP="004803A6">
      <w:pPr>
        <w:tabs>
          <w:tab w:val="left" w:pos="851"/>
        </w:tabs>
        <w:spacing w:line="240" w:lineRule="auto"/>
        <w:jc w:val="thaiDistribute"/>
        <w:rPr>
          <w:rFonts w:asciiTheme="majorBidi" w:eastAsia="SimSun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4"/>
        </w:rPr>
        <w:tab/>
      </w:r>
      <w:r w:rsidRPr="004803A6">
        <w:rPr>
          <w:rFonts w:asciiTheme="majorBidi" w:eastAsia="SimSun" w:hAnsiTheme="majorBidi" w:cstheme="majorBidi"/>
          <w:sz w:val="28"/>
          <w:cs/>
        </w:rPr>
        <w:t>รายได้จากการจัดคอนเสิร์ตและละครเวทีของบริษัท ประกอบด้วยรายได้จากการจัดคอนเสิร์ตและละครเวทีที่บริษัทจัดขึ้นเอง</w:t>
      </w:r>
      <w:r w:rsidRPr="004803A6">
        <w:rPr>
          <w:rFonts w:asciiTheme="majorBidi" w:eastAsia="SimSun" w:hAnsiTheme="majorBidi" w:cstheme="majorBidi"/>
          <w:sz w:val="28"/>
        </w:rPr>
        <w:t xml:space="preserve">,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รายได้จากการให้เช่าพื้นที่โรงละครของบริษัท และรายได้จากผู้ให้การสนับสนุนสปอนเซอร์โรงละคร ทั้งนี้บริษัทมีรายได้จากคอนเสิร์ตและละครเวทีใน ปี </w:t>
      </w:r>
      <w:r w:rsidRPr="004803A6">
        <w:rPr>
          <w:rFonts w:asciiTheme="majorBidi" w:eastAsia="SimSun" w:hAnsiTheme="majorBidi" w:cstheme="majorBidi"/>
          <w:sz w:val="28"/>
        </w:rPr>
        <w:t>2560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 เท่ากับ </w:t>
      </w:r>
      <w:r w:rsidRPr="004803A6">
        <w:rPr>
          <w:rFonts w:asciiTheme="majorBidi" w:eastAsia="SimSun" w:hAnsiTheme="majorBidi" w:cstheme="majorBidi"/>
          <w:sz w:val="28"/>
        </w:rPr>
        <w:t>184.33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 ล้านบาท เพิ่มขึ้น </w:t>
      </w:r>
      <w:r w:rsidRPr="004803A6">
        <w:rPr>
          <w:rFonts w:asciiTheme="majorBidi" w:eastAsia="SimSun" w:hAnsiTheme="majorBidi" w:cstheme="majorBidi"/>
          <w:sz w:val="28"/>
        </w:rPr>
        <w:t>66.19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ล้านบาท หรือเพิ่มขึ้นคิดเป็นร้อยละ </w:t>
      </w:r>
      <w:r w:rsidRPr="004803A6">
        <w:rPr>
          <w:rFonts w:asciiTheme="majorBidi" w:eastAsia="SimSun" w:hAnsiTheme="majorBidi" w:cstheme="majorBidi"/>
          <w:sz w:val="28"/>
        </w:rPr>
        <w:t xml:space="preserve">56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จากปี </w:t>
      </w:r>
      <w:r w:rsidRPr="004803A6">
        <w:rPr>
          <w:rFonts w:asciiTheme="majorBidi" w:eastAsia="SimSun" w:hAnsiTheme="majorBidi" w:cstheme="majorBidi"/>
          <w:sz w:val="28"/>
        </w:rPr>
        <w:t>2559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ซึ่งมีรายได้เท่ากับ </w:t>
      </w:r>
      <w:r w:rsidRPr="004803A6">
        <w:rPr>
          <w:rFonts w:asciiTheme="majorBidi" w:eastAsia="SimSun" w:hAnsiTheme="majorBidi" w:cstheme="majorBidi"/>
          <w:sz w:val="28"/>
        </w:rPr>
        <w:t>118.14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ล้านบาท โดยใน ปี </w:t>
      </w:r>
      <w:r w:rsidRPr="004803A6">
        <w:rPr>
          <w:rFonts w:asciiTheme="majorBidi" w:eastAsia="SimSun" w:hAnsiTheme="majorBidi" w:cstheme="majorBidi"/>
          <w:sz w:val="28"/>
        </w:rPr>
        <w:t xml:space="preserve">2560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บริษัทได้จัดคอนเสิร์ตและละครเวทีจำนวน </w:t>
      </w:r>
      <w:r w:rsidRPr="004803A6">
        <w:rPr>
          <w:rFonts w:asciiTheme="majorBidi" w:eastAsia="SimSun" w:hAnsiTheme="majorBidi" w:cstheme="majorBidi"/>
          <w:sz w:val="28"/>
        </w:rPr>
        <w:t xml:space="preserve">6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งาน ได้แก่ </w:t>
      </w:r>
      <w:r w:rsidRPr="004803A6">
        <w:rPr>
          <w:rFonts w:asciiTheme="majorBidi" w:eastAsia="SimSun" w:hAnsiTheme="majorBidi" w:cstheme="majorBidi"/>
          <w:sz w:val="28"/>
        </w:rPr>
        <w:t>Concert The Mask Singer 1, Concert The Mask Singer 2,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คอนเสิร์ตคุณพระช่วยสำแดงสด ครั้งที่ </w:t>
      </w:r>
      <w:r w:rsidRPr="004803A6">
        <w:rPr>
          <w:rFonts w:asciiTheme="majorBidi" w:eastAsia="SimSun" w:hAnsiTheme="majorBidi" w:cstheme="majorBidi"/>
          <w:sz w:val="28"/>
        </w:rPr>
        <w:t xml:space="preserve">7, </w:t>
      </w:r>
      <w:r w:rsidRPr="004803A6">
        <w:rPr>
          <w:rFonts w:asciiTheme="majorBidi" w:eastAsia="SimSun" w:hAnsiTheme="majorBidi" w:cstheme="majorBidi"/>
          <w:sz w:val="28"/>
          <w:cs/>
        </w:rPr>
        <w:t>รองเท้าของพ่อ</w:t>
      </w:r>
      <w:r w:rsidRPr="004803A6">
        <w:rPr>
          <w:rFonts w:asciiTheme="majorBidi" w:eastAsia="SimSun" w:hAnsiTheme="majorBidi" w:cstheme="majorBidi"/>
          <w:sz w:val="28"/>
        </w:rPr>
        <w:t>,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นิทานหิ่งห้อย เดอะมิวสิคัล (รอบการแสดงถูกเลื่อนมาจากปี </w:t>
      </w:r>
      <w:r w:rsidRPr="004803A6">
        <w:rPr>
          <w:rFonts w:asciiTheme="majorBidi" w:eastAsia="SimSun" w:hAnsiTheme="majorBidi" w:cstheme="majorBidi"/>
          <w:sz w:val="28"/>
        </w:rPr>
        <w:t>2559)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และเงาะทอล์ค ในขณะที่ในปี </w:t>
      </w:r>
      <w:r w:rsidRPr="004803A6">
        <w:rPr>
          <w:rFonts w:asciiTheme="majorBidi" w:eastAsia="SimSun" w:hAnsiTheme="majorBidi" w:cstheme="majorBidi"/>
          <w:sz w:val="28"/>
        </w:rPr>
        <w:t>2559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บริษัทได้จัดคอนเสิร์ตและละครเวทีเพียง </w:t>
      </w:r>
      <w:r w:rsidRPr="004803A6">
        <w:rPr>
          <w:rFonts w:asciiTheme="majorBidi" w:eastAsia="SimSun" w:hAnsiTheme="majorBidi" w:cstheme="majorBidi"/>
          <w:sz w:val="28"/>
        </w:rPr>
        <w:t>4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งาน ได้แก่ มายากลซีริล ทาคายามะ</w:t>
      </w:r>
      <w:r w:rsidRPr="004803A6">
        <w:rPr>
          <w:rFonts w:asciiTheme="majorBidi" w:eastAsia="SimSun" w:hAnsiTheme="majorBidi" w:cstheme="majorBidi"/>
          <w:sz w:val="28"/>
        </w:rPr>
        <w:t xml:space="preserve">,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คอนเสิร์ตคุณพระช่วยสำแดงสด ครั้งที่ </w:t>
      </w:r>
      <w:r w:rsidRPr="004803A6">
        <w:rPr>
          <w:rFonts w:asciiTheme="majorBidi" w:eastAsia="SimSun" w:hAnsiTheme="majorBidi" w:cstheme="majorBidi"/>
          <w:sz w:val="28"/>
        </w:rPr>
        <w:t>6,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นิทานหิ่งห้อย เดอะมิวสิคัล และ นิ้วกลม ทอล์คโชว์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  <w:u w:val="single"/>
        </w:rPr>
      </w:pPr>
      <w:r w:rsidRPr="004803A6">
        <w:rPr>
          <w:rFonts w:asciiTheme="majorBidi" w:eastAsia="Calibri" w:hAnsiTheme="majorBidi" w:cstheme="majorBidi"/>
          <w:sz w:val="28"/>
          <w:u w:val="single"/>
          <w:cs/>
        </w:rPr>
        <w:t xml:space="preserve">ธุรกิจรับจ้างจัดงาน </w:t>
      </w:r>
    </w:p>
    <w:p w:rsidR="004803A6" w:rsidRPr="004803A6" w:rsidRDefault="004803A6" w:rsidP="004803A6">
      <w:pPr>
        <w:tabs>
          <w:tab w:val="left" w:pos="720"/>
        </w:tabs>
        <w:spacing w:line="240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ab/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รายได้จากการรับจ้างจัดงานของบริษัท ประกอบด้วย รายได้จากการจัดงาน </w:t>
      </w:r>
      <w:r w:rsidRPr="004803A6">
        <w:rPr>
          <w:rFonts w:asciiTheme="majorBidi" w:eastAsia="Times New Roman" w:hAnsiTheme="majorBidi" w:cstheme="majorBidi"/>
          <w:sz w:val="28"/>
        </w:rPr>
        <w:t xml:space="preserve">Event 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ต่าง ๆ ทั้งที่เป็นการรับจ้างผลิตให้แก่บุคคลภายนอกและจัดขึ้นเองโดยบริษัท โดยใน ปี </w:t>
      </w:r>
      <w:r w:rsidRPr="004803A6">
        <w:rPr>
          <w:rFonts w:asciiTheme="majorBidi" w:eastAsia="Times New Roman" w:hAnsiTheme="majorBidi" w:cstheme="majorBidi"/>
          <w:sz w:val="28"/>
        </w:rPr>
        <w:t>2560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 นั้น บริษัทมีรายได้จากการรับจ้างจัดงานทั้งสิ้น </w:t>
      </w:r>
      <w:r w:rsidRPr="004803A6">
        <w:rPr>
          <w:rFonts w:asciiTheme="majorBidi" w:eastAsia="Times New Roman" w:hAnsiTheme="majorBidi" w:cstheme="majorBidi"/>
          <w:sz w:val="28"/>
        </w:rPr>
        <w:t>138.01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 ล้านบาท เพิ่มขึ้น </w:t>
      </w:r>
      <w:r w:rsidRPr="004803A6">
        <w:rPr>
          <w:rFonts w:asciiTheme="majorBidi" w:eastAsia="Times New Roman" w:hAnsiTheme="majorBidi" w:cstheme="majorBidi"/>
          <w:sz w:val="28"/>
        </w:rPr>
        <w:t xml:space="preserve">21.65 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Times New Roman" w:hAnsiTheme="majorBidi" w:cstheme="majorBidi"/>
          <w:sz w:val="28"/>
        </w:rPr>
        <w:t>19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 จากปี </w:t>
      </w:r>
      <w:r w:rsidRPr="004803A6">
        <w:rPr>
          <w:rFonts w:asciiTheme="majorBidi" w:eastAsia="Times New Roman" w:hAnsiTheme="majorBidi" w:cstheme="majorBidi"/>
          <w:sz w:val="28"/>
        </w:rPr>
        <w:t>2559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 ซึ่งมีรายได้เท่ากับ </w:t>
      </w:r>
      <w:r w:rsidRPr="004803A6">
        <w:rPr>
          <w:rFonts w:asciiTheme="majorBidi" w:eastAsia="Times New Roman" w:hAnsiTheme="majorBidi" w:cstheme="majorBidi"/>
          <w:sz w:val="28"/>
        </w:rPr>
        <w:t>116.36</w:t>
      </w:r>
      <w:r w:rsidRPr="004803A6">
        <w:rPr>
          <w:rFonts w:asciiTheme="majorBidi" w:eastAsia="Times New Roman" w:hAnsiTheme="majorBidi" w:cstheme="majorBidi"/>
          <w:sz w:val="28"/>
          <w:cs/>
        </w:rPr>
        <w:t xml:space="preserve"> ล้านบาท โดยการเพิ่มขึ้นดังกล่าวมีสาเหตุหลักจากจำนวนของงานอีเว้นท์ต่างๆที่เพิ่มมากขึ้น</w:t>
      </w:r>
    </w:p>
    <w:p w:rsidR="004803A6" w:rsidRPr="004803A6" w:rsidRDefault="004803A6" w:rsidP="004803A6">
      <w:pPr>
        <w:keepNext/>
        <w:keepLines/>
        <w:spacing w:after="0" w:line="240" w:lineRule="auto"/>
        <w:jc w:val="thaiDistribute"/>
        <w:outlineLvl w:val="2"/>
        <w:rPr>
          <w:rFonts w:asciiTheme="majorBidi" w:eastAsia="Times New Roman" w:hAnsiTheme="majorBidi" w:cstheme="majorBidi"/>
          <w:sz w:val="28"/>
          <w:u w:val="single"/>
        </w:rPr>
      </w:pPr>
      <w:r w:rsidRPr="004803A6">
        <w:rPr>
          <w:rFonts w:asciiTheme="majorBidi" w:eastAsia="Times New Roman" w:hAnsiTheme="majorBidi" w:cstheme="majorBidi"/>
          <w:sz w:val="28"/>
          <w:u w:val="single"/>
          <w:cs/>
        </w:rPr>
        <w:t>ต้นทุนการผลิต</w:t>
      </w:r>
    </w:p>
    <w:p w:rsidR="004803A6" w:rsidRPr="004803A6" w:rsidRDefault="004803A6" w:rsidP="004803A6">
      <w:pPr>
        <w:tabs>
          <w:tab w:val="left" w:pos="851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lang w:eastAsia="x-none"/>
        </w:rPr>
      </w:pPr>
      <w:r w:rsidRPr="004803A6">
        <w:rPr>
          <w:rFonts w:asciiTheme="majorBidi" w:eastAsia="Calibri" w:hAnsiTheme="majorBidi" w:cstheme="majorBidi"/>
          <w:sz w:val="28"/>
          <w:lang w:val="x-none" w:eastAsia="x-none"/>
        </w:rPr>
        <w:tab/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ในปี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2560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นั้น บริษัทมีต้นทุนผลิตทั้งสิ้น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1,741.28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ล้านบาท เพิ่มขึ้น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236.53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ล้านบาท หรือเพิ่มขึ้นคิดเป็นร้อยละ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16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จากปี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2559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ที่มีต้นทุนผลิตเท่ากับ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1,504.75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ล้านบาท โดยมีสาเหตุหลักมาจากการเพิ่มขึ้นของต้นทุนรายการโทรทัศน์  โดยในปี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2560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บริษัทมีต้นทุนรายการโทรทัศน์ทั้งสิ้น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1,478.24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ล้านบาท เพิ่มขึ้น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153.44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ล้านบาท หรือเพิ่มขึ้นคิดเป็น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 xml:space="preserve">              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ร้อยละ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12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เมื่อเทียบกับปี 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>2559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 xml:space="preserve"> </w:t>
      </w:r>
      <w:r w:rsidRPr="004803A6">
        <w:rPr>
          <w:rFonts w:asciiTheme="majorBidi" w:eastAsia="Calibri" w:hAnsiTheme="majorBidi" w:cstheme="majorBidi"/>
          <w:sz w:val="28"/>
          <w:cs/>
          <w:lang w:eastAsia="x-none"/>
        </w:rPr>
        <w:t xml:space="preserve">ซึ่งมีต้นทุนโทรทัศน์เท่ากับ </w:t>
      </w:r>
      <w:r w:rsidRPr="004803A6">
        <w:rPr>
          <w:rFonts w:asciiTheme="majorBidi" w:eastAsia="Calibri" w:hAnsiTheme="majorBidi" w:cstheme="majorBidi"/>
          <w:sz w:val="28"/>
          <w:lang w:eastAsia="x-none"/>
        </w:rPr>
        <w:t xml:space="preserve">1,324.81 </w:t>
      </w:r>
      <w:r w:rsidRPr="004803A6">
        <w:rPr>
          <w:rFonts w:asciiTheme="majorBidi" w:eastAsia="Calibri" w:hAnsiTheme="majorBidi" w:cstheme="majorBidi"/>
          <w:sz w:val="28"/>
          <w:cs/>
          <w:lang w:eastAsia="x-none"/>
        </w:rPr>
        <w:t xml:space="preserve">ล้านบาท 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>นอกจากนี้ต้นทุนคอนเสิร์ต</w:t>
      </w:r>
      <w:r w:rsidRPr="004803A6">
        <w:rPr>
          <w:rFonts w:asciiTheme="majorBidi" w:eastAsia="Calibri" w:hAnsiTheme="majorBidi" w:cstheme="majorBidi"/>
          <w:sz w:val="28"/>
          <w:cs/>
          <w:lang w:eastAsia="x-none"/>
        </w:rPr>
        <w:t xml:space="preserve"> 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>และ</w:t>
      </w:r>
      <w:r w:rsidRPr="004803A6">
        <w:rPr>
          <w:rFonts w:asciiTheme="majorBidi" w:eastAsia="Calibri" w:hAnsiTheme="majorBidi" w:cstheme="majorBidi"/>
          <w:sz w:val="28"/>
          <w:cs/>
          <w:lang w:eastAsia="x-none"/>
        </w:rPr>
        <w:t xml:space="preserve"> </w:t>
      </w:r>
      <w:r w:rsidRPr="004803A6">
        <w:rPr>
          <w:rFonts w:asciiTheme="majorBidi" w:eastAsia="Calibri" w:hAnsiTheme="majorBidi" w:cstheme="majorBidi"/>
          <w:sz w:val="28"/>
          <w:cs/>
          <w:lang w:val="x-none" w:eastAsia="x-none"/>
        </w:rPr>
        <w:t>ละครเวทีและต้นทุนรับจ้างจัดงานเพิ่มขึ้นเช่นกัน ตามจำนวนงานแสดงและงานอีเว้นท์ต่างๆที่เพิ่มขึ้น</w:t>
      </w:r>
    </w:p>
    <w:p w:rsidR="004803A6" w:rsidRPr="004803A6" w:rsidRDefault="004803A6" w:rsidP="004803A6">
      <w:pPr>
        <w:tabs>
          <w:tab w:val="left" w:pos="851"/>
        </w:tabs>
        <w:spacing w:after="0" w:line="240" w:lineRule="auto"/>
        <w:jc w:val="thaiDistribute"/>
        <w:rPr>
          <w:rFonts w:asciiTheme="majorBidi" w:eastAsia="SimSun" w:hAnsiTheme="majorBidi" w:cstheme="majorBidi"/>
          <w:sz w:val="28"/>
        </w:rPr>
      </w:pPr>
      <w:r w:rsidRPr="004803A6">
        <w:rPr>
          <w:rFonts w:asciiTheme="majorBidi" w:eastAsia="SimSun" w:hAnsiTheme="majorBidi" w:cstheme="majorBidi"/>
          <w:sz w:val="28"/>
          <w:u w:val="single"/>
          <w:cs/>
        </w:rPr>
        <w:t xml:space="preserve">ค่าใช้จ่ายในการขายและบริหารและค่าใช้จ่ายอื่นๆ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        </w:t>
      </w:r>
    </w:p>
    <w:p w:rsidR="004803A6" w:rsidRPr="004803A6" w:rsidRDefault="004803A6" w:rsidP="004803A6">
      <w:pPr>
        <w:keepNext/>
        <w:keepLines/>
        <w:spacing w:after="0" w:line="240" w:lineRule="auto"/>
        <w:ind w:firstLine="720"/>
        <w:jc w:val="thaiDistribute"/>
        <w:outlineLvl w:val="2"/>
        <w:rPr>
          <w:rFonts w:asciiTheme="majorBidi" w:eastAsia="SimSun" w:hAnsiTheme="majorBidi" w:cstheme="majorBidi"/>
          <w:sz w:val="28"/>
        </w:rPr>
      </w:pPr>
      <w:r w:rsidRPr="004803A6">
        <w:rPr>
          <w:rFonts w:asciiTheme="majorBidi" w:eastAsia="SimSun" w:hAnsiTheme="majorBidi" w:cstheme="majorBidi"/>
          <w:sz w:val="28"/>
          <w:cs/>
        </w:rPr>
        <w:t xml:space="preserve">ในปี </w:t>
      </w:r>
      <w:r w:rsidRPr="004803A6">
        <w:rPr>
          <w:rFonts w:asciiTheme="majorBidi" w:eastAsia="SimSun" w:hAnsiTheme="majorBidi" w:cstheme="majorBidi"/>
          <w:sz w:val="28"/>
        </w:rPr>
        <w:t>2560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บริษัทมีค่าใช้จ่ายในการขายและบริหาร เท่ากับ </w:t>
      </w:r>
      <w:r w:rsidRPr="004803A6">
        <w:rPr>
          <w:rFonts w:asciiTheme="majorBidi" w:eastAsia="SimSun" w:hAnsiTheme="majorBidi" w:cstheme="majorBidi"/>
          <w:sz w:val="28"/>
        </w:rPr>
        <w:t>859.62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ล้านบาท เพิ่มขึ้น</w:t>
      </w:r>
      <w:r w:rsidRPr="004803A6">
        <w:rPr>
          <w:rFonts w:asciiTheme="majorBidi" w:eastAsia="SimSun" w:hAnsiTheme="majorBidi" w:cstheme="majorBidi"/>
          <w:sz w:val="28"/>
        </w:rPr>
        <w:t xml:space="preserve"> 36.58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ล้านบาท หรือเพิ่มขึ้นคิดเป็นร้อยละ </w:t>
      </w:r>
      <w:r w:rsidRPr="004803A6">
        <w:rPr>
          <w:rFonts w:asciiTheme="majorBidi" w:eastAsia="SimSun" w:hAnsiTheme="majorBidi" w:cstheme="majorBidi"/>
          <w:sz w:val="28"/>
        </w:rPr>
        <w:t>4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 จากช่วงเวลาเดียวกันของปี </w:t>
      </w:r>
      <w:r w:rsidRPr="004803A6">
        <w:rPr>
          <w:rFonts w:asciiTheme="majorBidi" w:eastAsia="SimSun" w:hAnsiTheme="majorBidi" w:cstheme="majorBidi"/>
          <w:sz w:val="28"/>
        </w:rPr>
        <w:t xml:space="preserve">2559  </w:t>
      </w:r>
      <w:r w:rsidRPr="004803A6">
        <w:rPr>
          <w:rFonts w:asciiTheme="majorBidi" w:eastAsia="SimSun" w:hAnsiTheme="majorBidi" w:cstheme="majorBidi"/>
          <w:sz w:val="28"/>
          <w:cs/>
        </w:rPr>
        <w:t xml:space="preserve">ซึ่งมีค่าใช้จ่ายในการขายและบริหารเท่ากับ </w:t>
      </w:r>
      <w:r w:rsidRPr="004803A6">
        <w:rPr>
          <w:rFonts w:asciiTheme="majorBidi" w:eastAsia="SimSun" w:hAnsiTheme="majorBidi" w:cstheme="majorBidi"/>
          <w:sz w:val="28"/>
        </w:rPr>
        <w:t xml:space="preserve">823.04 </w:t>
      </w:r>
      <w:r w:rsidRPr="004803A6">
        <w:rPr>
          <w:rFonts w:asciiTheme="majorBidi" w:eastAsia="SimSun" w:hAnsiTheme="majorBidi" w:cstheme="majorBidi"/>
          <w:sz w:val="28"/>
          <w:cs/>
        </w:rPr>
        <w:t>ล้านบาท โดยการเพิ่มขึ้นดังกล่าวมีสาเหตุมาจากการเพิ่มขึ้นของค่าใช้จ่ายพนักงานและค่านายหน้าในการขายซึ่งแปรผันตามรายได้ธุรกิจรายการโทรทัศน์ของบริษัท</w:t>
      </w:r>
      <w:r w:rsidRPr="004803A6">
        <w:rPr>
          <w:rFonts w:asciiTheme="majorBidi" w:eastAsia="SimSun" w:hAnsiTheme="majorBidi" w:cstheme="majorBidi"/>
          <w:sz w:val="28"/>
          <w:cs/>
        </w:rPr>
        <w:tab/>
      </w:r>
    </w:p>
    <w:p w:rsidR="004803A6" w:rsidRPr="004803A6" w:rsidRDefault="004803A6" w:rsidP="004803A6">
      <w:pPr>
        <w:keepNext/>
        <w:keepLines/>
        <w:spacing w:before="200" w:after="0" w:line="240" w:lineRule="auto"/>
        <w:outlineLvl w:val="2"/>
        <w:rPr>
          <w:rFonts w:asciiTheme="majorBidi" w:eastAsia="Times New Roman" w:hAnsiTheme="majorBidi" w:cstheme="majorBidi"/>
          <w:sz w:val="28"/>
          <w:u w:val="single"/>
        </w:rPr>
      </w:pPr>
      <w:r w:rsidRPr="004803A6">
        <w:rPr>
          <w:rFonts w:asciiTheme="majorBidi" w:eastAsia="Times New Roman" w:hAnsiTheme="majorBidi" w:cstheme="majorBidi"/>
          <w:sz w:val="28"/>
          <w:u w:val="single"/>
          <w:cs/>
        </w:rPr>
        <w:t>กำไรสุทธิ</w:t>
      </w:r>
    </w:p>
    <w:p w:rsidR="004803A6" w:rsidRPr="004803A6" w:rsidRDefault="004803A6" w:rsidP="0048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thaiDistribute"/>
        <w:rPr>
          <w:rFonts w:asciiTheme="majorBidi" w:eastAsia="Times New Roman" w:hAnsiTheme="majorBidi" w:cstheme="majorBidi"/>
          <w:color w:val="FF0000"/>
          <w:sz w:val="28"/>
          <w:lang w:val="x-none" w:eastAsia="x-none"/>
        </w:rPr>
      </w:pP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ab/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ปี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2560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สิ้นสุด ณ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31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ธันวาคม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2560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มีผลกำไรสุทธิส่วนที่เป็นของผู้ถือหุ้นใหญ่เท่ากับ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 904.09 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ล้านบาท เพิ่มขึ้น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705.46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355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จากช่วงเวลาเดียวกันในปี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2559 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ซึ่งมีผลกำไรสุทธิเท่ากับ </w:t>
      </w:r>
      <w:r w:rsidRPr="004803A6">
        <w:rPr>
          <w:rFonts w:asciiTheme="majorBidi" w:eastAsia="Times New Roman" w:hAnsiTheme="majorBidi" w:cstheme="majorBidi"/>
          <w:sz w:val="28"/>
          <w:lang w:val="x-none" w:eastAsia="x-none"/>
        </w:rPr>
        <w:t xml:space="preserve">198.63 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>ล้านบาท</w:t>
      </w:r>
    </w:p>
    <w:p w:rsidR="004803A6" w:rsidRPr="004803A6" w:rsidRDefault="004803A6" w:rsidP="0048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thaiDistribute"/>
        <w:rPr>
          <w:rFonts w:asciiTheme="majorBidi" w:eastAsia="Times New Roman" w:hAnsiTheme="majorBidi" w:cstheme="majorBidi"/>
          <w:color w:val="FF0000"/>
          <w:sz w:val="28"/>
          <w:lang w:val="x-none" w:eastAsia="x-none"/>
        </w:rPr>
      </w:pPr>
    </w:p>
    <w:p w:rsidR="004803A6" w:rsidRPr="004803A6" w:rsidRDefault="004803A6" w:rsidP="004803A6">
      <w:pPr>
        <w:spacing w:before="24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cs/>
        </w:rPr>
      </w:pPr>
      <w:r w:rsidRPr="004803A6">
        <w:rPr>
          <w:rFonts w:asciiTheme="majorBidi" w:eastAsia="Calibri" w:hAnsiTheme="majorBidi" w:cstheme="majorBidi"/>
          <w:b/>
          <w:bCs/>
          <w:sz w:val="28"/>
          <w:cs/>
        </w:rPr>
        <w:lastRenderedPageBreak/>
        <w:t xml:space="preserve"> (</w:t>
      </w:r>
      <w:r w:rsidRPr="004803A6">
        <w:rPr>
          <w:rFonts w:asciiTheme="majorBidi" w:eastAsia="Calibri" w:hAnsiTheme="majorBidi" w:cstheme="majorBidi"/>
          <w:b/>
          <w:bCs/>
          <w:sz w:val="28"/>
        </w:rPr>
        <w:t>3</w:t>
      </w:r>
      <w:r w:rsidRPr="004803A6">
        <w:rPr>
          <w:rFonts w:asciiTheme="majorBidi" w:eastAsia="Calibri" w:hAnsiTheme="majorBidi" w:cstheme="majorBidi"/>
          <w:b/>
          <w:bCs/>
          <w:cs/>
        </w:rPr>
        <w:t xml:space="preserve">) ฐานะทางการเงิน  </w:t>
      </w:r>
    </w:p>
    <w:p w:rsidR="004803A6" w:rsidRPr="004803A6" w:rsidRDefault="004803A6" w:rsidP="004803A6">
      <w:pPr>
        <w:keepNext/>
        <w:keepLines/>
        <w:spacing w:after="0" w:line="240" w:lineRule="auto"/>
        <w:jc w:val="thaiDistribute"/>
        <w:outlineLvl w:val="2"/>
        <w:rPr>
          <w:rFonts w:asciiTheme="majorBidi" w:eastAsia="Times New Roman" w:hAnsiTheme="majorBidi" w:cstheme="majorBidi"/>
          <w:b/>
          <w:bCs/>
          <w:sz w:val="28"/>
          <w:u w:val="single"/>
          <w:cs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 xml:space="preserve">สินทรัพย์ ส่วนประกอบของสินทรัพย์ และคุณภาพสินทรัพย์   </w:t>
      </w:r>
    </w:p>
    <w:p w:rsidR="004803A6" w:rsidRPr="004803A6" w:rsidRDefault="004803A6" w:rsidP="004803A6">
      <w:pPr>
        <w:spacing w:after="24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sz w:val="28"/>
          <w:cs/>
        </w:rPr>
        <w:t>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บริษัทมีสินทรัพย์รวม</w:t>
      </w:r>
      <w:r w:rsidRPr="004803A6">
        <w:rPr>
          <w:rFonts w:asciiTheme="majorBidi" w:eastAsia="Calibri" w:hAnsiTheme="majorBidi" w:cstheme="majorBidi"/>
          <w:sz w:val="28"/>
        </w:rPr>
        <w:t xml:space="preserve"> 6,447.77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แบ่งเป็นสินทรัพย์หมุนเวียน</w:t>
      </w:r>
      <w:r w:rsidRPr="004803A6">
        <w:rPr>
          <w:rFonts w:asciiTheme="majorBidi" w:eastAsia="Calibri" w:hAnsiTheme="majorBidi" w:cstheme="majorBidi"/>
          <w:sz w:val="28"/>
        </w:rPr>
        <w:t xml:space="preserve"> 2,676.59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และสินทรัพย์ไม่หมุนเวียน </w:t>
      </w:r>
      <w:r w:rsidRPr="004803A6">
        <w:rPr>
          <w:rFonts w:asciiTheme="majorBidi" w:eastAsia="Calibri" w:hAnsiTheme="majorBidi" w:cstheme="majorBidi"/>
          <w:sz w:val="28"/>
        </w:rPr>
        <w:t xml:space="preserve">3,771.19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ทั้งนี้สินทรัพย์รวมเพิ่มขึ้น </w:t>
      </w:r>
      <w:r w:rsidRPr="004803A6">
        <w:rPr>
          <w:rFonts w:asciiTheme="majorBidi" w:eastAsia="Calibri" w:hAnsiTheme="majorBidi" w:cstheme="majorBidi"/>
          <w:sz w:val="28"/>
        </w:rPr>
        <w:t xml:space="preserve">1,025.37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>19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เมื่อเทียบกลับ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4803A6">
        <w:rPr>
          <w:rFonts w:asciiTheme="majorBidi" w:eastAsia="Calibri" w:hAnsiTheme="majorBidi" w:cstheme="majorBidi"/>
          <w:sz w:val="28"/>
        </w:rPr>
        <w:t>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ซึ่งสินทรัพย์รวมจำนวน </w:t>
      </w:r>
      <w:r w:rsidRPr="004803A6">
        <w:rPr>
          <w:rFonts w:asciiTheme="majorBidi" w:eastAsia="Calibri" w:hAnsiTheme="majorBidi" w:cstheme="majorBidi"/>
          <w:sz w:val="28"/>
        </w:rPr>
        <w:t>5,422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41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โดยการเปลี่ยนแปลงที่สำคัญได้แก่</w:t>
      </w:r>
    </w:p>
    <w:p w:rsidR="004803A6" w:rsidRPr="004803A6" w:rsidRDefault="004803A6" w:rsidP="004803A6">
      <w:pPr>
        <w:keepNext/>
        <w:spacing w:after="0" w:line="240" w:lineRule="auto"/>
        <w:jc w:val="thaiDistribute"/>
        <w:outlineLvl w:val="3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cs/>
          <w:lang w:val="x-none" w:eastAsia="x-none"/>
        </w:rPr>
        <w:t xml:space="preserve">1. </w:t>
      </w:r>
      <w:r w:rsidRPr="004803A6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เงินสดและรายการเทียบเท่าเงินสด</w:t>
      </w:r>
    </w:p>
    <w:p w:rsidR="004803A6" w:rsidRPr="004803A6" w:rsidRDefault="004803A6" w:rsidP="004803A6">
      <w:pPr>
        <w:keepNext/>
        <w:spacing w:line="240" w:lineRule="auto"/>
        <w:jc w:val="thaiDistribute"/>
        <w:outlineLvl w:val="3"/>
        <w:rPr>
          <w:rFonts w:asciiTheme="majorBidi" w:eastAsia="Times New Roman" w:hAnsiTheme="majorBidi" w:cstheme="majorBidi"/>
          <w:sz w:val="28"/>
          <w:lang w:eastAsia="x-none"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ab/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เงินสดและรายการเทียบเท่าเงินสด ณ วันที่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ธันวาคม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บริษัทมีเงินสดและรายการเทียบเท่าเงินสดเท่ากับ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1,334.61 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เพิ่มขึ้น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499.66 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จาก ณ วันที่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ธันวาคม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2559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ซึ่งมีเงินสดและรายการเทียบเท่าเงินสดเท่ากับ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834.95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ล้านบาท</w:t>
      </w:r>
      <w:r w:rsidRPr="004803A6">
        <w:rPr>
          <w:rFonts w:asciiTheme="majorBidi" w:eastAsia="Times New Roman" w:hAnsiTheme="majorBidi" w:cstheme="majorBidi"/>
          <w:sz w:val="28"/>
          <w:cs/>
          <w:lang w:val="x-none" w:eastAsia="x-none"/>
        </w:rPr>
        <w:t xml:space="preserve"> 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หรือเพิ่มขึ้นคิดเป็นร้อยละ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60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โดยการเพิ่มขึ้นดังกล่าว มีสาเหตุหลักมาจากผลประกอบการของบริษัทที่ดีขึ้น อีกทั้งในปี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บริษัทยังได้รับการชำระค่าหุ้นเพิ่มทุนจากใบสำคัญแสดงสิทธิในการจองซื้อหุ้นสามัญของบริษัทครั้งที่ 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 xml:space="preserve">1 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>(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WORK-W1</w:t>
      </w:r>
      <w:r w:rsidRPr="004803A6">
        <w:rPr>
          <w:rFonts w:asciiTheme="majorBidi" w:eastAsia="Times New Roman" w:hAnsiTheme="majorBidi" w:cstheme="majorBidi"/>
          <w:sz w:val="28"/>
          <w:cs/>
          <w:lang w:eastAsia="x-none"/>
        </w:rPr>
        <w:t>) และใบสำคัญแสดงสิทธิที่จะซื้อหุ้นสามัญที่ออกและเสนอขายให้แก่กรรมการ ผู้บริหาร และพนักงานของบริษัทและ/หรือบริษัทย่อยของบริษัท (</w:t>
      </w:r>
      <w:r w:rsidRPr="004803A6">
        <w:rPr>
          <w:rFonts w:asciiTheme="majorBidi" w:eastAsia="Times New Roman" w:hAnsiTheme="majorBidi" w:cstheme="majorBidi"/>
          <w:sz w:val="28"/>
          <w:lang w:eastAsia="x-none"/>
        </w:rPr>
        <w:t>ESOP)</w:t>
      </w:r>
    </w:p>
    <w:p w:rsidR="004803A6" w:rsidRPr="004803A6" w:rsidRDefault="004803A6" w:rsidP="004803A6">
      <w:pPr>
        <w:keepNext/>
        <w:spacing w:after="0" w:line="240" w:lineRule="auto"/>
        <w:jc w:val="thaiDistribute"/>
        <w:outlineLvl w:val="3"/>
        <w:rPr>
          <w:rFonts w:asciiTheme="majorBidi" w:eastAsia="Times New Roman" w:hAnsiTheme="majorBidi" w:cstheme="majorBidi"/>
          <w:b/>
          <w:bCs/>
          <w:sz w:val="28"/>
          <w:lang w:val="x-none" w:eastAsia="x-none"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lang w:eastAsia="x-none"/>
        </w:rPr>
        <w:t>2</w:t>
      </w:r>
      <w:r w:rsidRPr="004803A6">
        <w:rPr>
          <w:rFonts w:asciiTheme="majorBidi" w:eastAsia="Times New Roman" w:hAnsiTheme="majorBidi" w:cstheme="majorBidi"/>
          <w:b/>
          <w:bCs/>
          <w:sz w:val="28"/>
          <w:cs/>
          <w:lang w:val="x-none" w:eastAsia="x-none"/>
        </w:rPr>
        <w:t>. ลูกหนี้การค้า</w:t>
      </w:r>
    </w:p>
    <w:p w:rsidR="004803A6" w:rsidRPr="004803A6" w:rsidRDefault="004803A6" w:rsidP="004803A6">
      <w:pPr>
        <w:spacing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sz w:val="28"/>
          <w:cs/>
        </w:rPr>
        <w:t>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บริษัทมียอดลูกหนี้การค้าสุทธิเท่ากับ </w:t>
      </w:r>
      <w:r w:rsidRPr="004803A6">
        <w:rPr>
          <w:rFonts w:asciiTheme="majorBidi" w:eastAsia="Calibri" w:hAnsiTheme="majorBidi" w:cstheme="majorBidi"/>
          <w:sz w:val="28"/>
        </w:rPr>
        <w:t>519.60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เพิ่มขึ้น </w:t>
      </w:r>
      <w:r w:rsidRPr="004803A6">
        <w:rPr>
          <w:rFonts w:asciiTheme="majorBidi" w:eastAsia="Calibri" w:hAnsiTheme="majorBidi" w:cstheme="majorBidi"/>
          <w:sz w:val="28"/>
        </w:rPr>
        <w:t>263.19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ซึ่งมีลูกหนี้การค้าสุทธิเท่ากับ </w:t>
      </w:r>
      <w:r w:rsidRPr="004803A6">
        <w:rPr>
          <w:rFonts w:asciiTheme="majorBidi" w:eastAsia="Calibri" w:hAnsiTheme="majorBidi" w:cstheme="majorBidi"/>
          <w:sz w:val="28"/>
        </w:rPr>
        <w:t>256.41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หรือ 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>102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ซึ่งมีสาเหตุหลักมาจากลูกหนี้ค่าโฆษณาในรายการโทรทัศน์และลูกหนี้ค่าโฆษณาสื่อออนไลน์ ที่ยังไม่ได้รับเงินในสิ้นปี </w:t>
      </w:r>
      <w:r w:rsidRPr="004803A6">
        <w:rPr>
          <w:rFonts w:asciiTheme="majorBidi" w:eastAsia="Calibri" w:hAnsiTheme="majorBidi" w:cstheme="majorBidi"/>
          <w:sz w:val="28"/>
        </w:rPr>
        <w:t>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(ปัจจุบันได้รับเงินเรียบร้อยแล้ว) ซึ่งเพิ่มขึ้นตามผลประกอบการที่ดีของบริษัท ทั้งนี้ในปี</w:t>
      </w:r>
      <w:r w:rsidRPr="004803A6">
        <w:rPr>
          <w:rFonts w:asciiTheme="majorBidi" w:eastAsia="Calibri" w:hAnsiTheme="majorBidi" w:cstheme="majorBidi"/>
          <w:sz w:val="28"/>
        </w:rPr>
        <w:t xml:space="preserve"> 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บริษัทมีระยะเวลาเก็บหนี้เฉลี่ย </w:t>
      </w:r>
      <w:r w:rsidRPr="004803A6">
        <w:rPr>
          <w:rFonts w:asciiTheme="majorBidi" w:eastAsia="Calibri" w:hAnsiTheme="majorBidi" w:cstheme="majorBidi"/>
          <w:sz w:val="28"/>
        </w:rPr>
        <w:t xml:space="preserve">36.3 </w:t>
      </w:r>
      <w:r w:rsidRPr="004803A6">
        <w:rPr>
          <w:rFonts w:asciiTheme="majorBidi" w:eastAsia="Calibri" w:hAnsiTheme="majorBidi" w:cstheme="majorBidi"/>
          <w:sz w:val="28"/>
          <w:cs/>
        </w:rPr>
        <w:t>วัน ใกล้เคียงกับปี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ซึ่งมีระยะเวลาเก็บหนี้เฉลี่ย </w:t>
      </w:r>
      <w:r w:rsidRPr="004803A6">
        <w:rPr>
          <w:rFonts w:asciiTheme="majorBidi" w:eastAsia="Calibri" w:hAnsiTheme="majorBidi" w:cstheme="majorBidi"/>
          <w:sz w:val="28"/>
        </w:rPr>
        <w:t xml:space="preserve">36.5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วัน </w:t>
      </w:r>
    </w:p>
    <w:p w:rsidR="004803A6" w:rsidRPr="004803A6" w:rsidRDefault="004803A6" w:rsidP="004803A6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28"/>
          <w:u w:val="single"/>
          <w:lang w:val="x-none" w:eastAsia="x-none"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u w:val="single"/>
          <w:cs/>
          <w:lang w:val="x-none" w:eastAsia="x-none"/>
        </w:rPr>
        <w:t>คุณภาพลูกหนี้การค้า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>บริษัทมีการประเมินคุณภาพลูกหนี้การค้าแต่ละรายเพื่อปรับให้มูลค่าตามบัญชีของลูกหนี้สะท้อนมูลค่าทางเศรษฐกิจอย่างแท้จริง โดย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บริษัทมีการตั้งค่าเผื่อหนี้สงสัยจะสูญ </w:t>
      </w:r>
      <w:r w:rsidRPr="004803A6">
        <w:rPr>
          <w:rFonts w:asciiTheme="majorBidi" w:eastAsia="Calibri" w:hAnsiTheme="majorBidi" w:cstheme="majorBidi"/>
          <w:sz w:val="28"/>
        </w:rPr>
        <w:t>12.95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เพิ่มขึ้นจากปี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ซึ่งมีค่าเผื่อหนี้สงสัยจะสูญเท่ากับ </w:t>
      </w:r>
      <w:r w:rsidRPr="004803A6">
        <w:rPr>
          <w:rFonts w:asciiTheme="majorBidi" w:eastAsia="Calibri" w:hAnsiTheme="majorBidi" w:cstheme="majorBidi"/>
          <w:sz w:val="28"/>
        </w:rPr>
        <w:t>8.45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ทั้งนี้บริษัทยังคงดำเนินการติดตามเพื่อให้ได้รับชำระจากลูกหนี้ที่บริษัทมีการตัดเป็นหนี้สูญหรือตั้งค่าเผื่อหนี้สงสัยจะสูญไปแล้ว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left" w:pos="720"/>
        </w:tabs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</w:p>
    <w:p w:rsidR="004803A6" w:rsidRPr="004803A6" w:rsidRDefault="004803A6" w:rsidP="004803A6">
      <w:pPr>
        <w:tabs>
          <w:tab w:val="right" w:pos="7655"/>
        </w:tabs>
        <w:spacing w:before="240"/>
        <w:jc w:val="thaiDistribute"/>
        <w:rPr>
          <w:rFonts w:asciiTheme="majorBidi" w:eastAsia="Calibri" w:hAnsiTheme="majorBidi" w:cstheme="majorBidi"/>
          <w:color w:val="FF0000"/>
          <w:sz w:val="28"/>
          <w:highlight w:val="yellow"/>
        </w:rPr>
      </w:pPr>
      <w:r w:rsidRPr="004803A6">
        <w:rPr>
          <w:rFonts w:asciiTheme="majorBidi" w:eastAsia="Calibri" w:hAnsiTheme="majorBidi" w:cstheme="majorBidi"/>
          <w:sz w:val="28"/>
          <w:cs/>
        </w:rPr>
        <w:lastRenderedPageBreak/>
        <w:t>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บริษัทมีลูกหนี้การค้าจัดชั้นตามอายุหนี้ ดังนี้</w:t>
      </w:r>
      <w:r w:rsidRPr="004803A6">
        <w:rPr>
          <w:rFonts w:asciiTheme="majorBidi" w:eastAsia="Calibri" w:hAnsiTheme="majorBidi" w:cstheme="majorBidi"/>
          <w:sz w:val="28"/>
        </w:rPr>
        <w:tab/>
      </w:r>
      <w:r w:rsidRPr="004803A6">
        <w:rPr>
          <w:rFonts w:asciiTheme="majorBidi" w:eastAsia="Calibri" w:hAnsiTheme="majorBidi" w:cstheme="majorBidi"/>
          <w:color w:val="FF0000"/>
          <w:sz w:val="28"/>
          <w:highlight w:val="yellow"/>
          <w:cs/>
        </w:rPr>
        <w:t xml:space="preserve">    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                                                                                               </w:t>
      </w:r>
    </w:p>
    <w:p w:rsidR="004803A6" w:rsidRPr="004803A6" w:rsidRDefault="004803A6" w:rsidP="004803A6">
      <w:pPr>
        <w:spacing w:after="0" w:line="240" w:lineRule="auto"/>
        <w:ind w:left="5040" w:firstLine="720"/>
        <w:rPr>
          <w:rFonts w:asciiTheme="majorBidi" w:eastAsia="Calibri" w:hAnsiTheme="majorBidi" w:cstheme="majorBidi"/>
          <w:sz w:val="24"/>
          <w:szCs w:val="24"/>
        </w:rPr>
      </w:pPr>
      <w:r w:rsidRPr="004803A6">
        <w:rPr>
          <w:rFonts w:asciiTheme="majorBidi" w:eastAsia="Calibri" w:hAnsiTheme="majorBidi" w:cstheme="majorBidi"/>
          <w:sz w:val="24"/>
          <w:szCs w:val="24"/>
          <w:cs/>
        </w:rPr>
        <w:t xml:space="preserve">                                       (หน่วย: ล้านบาท)</w:t>
      </w:r>
    </w:p>
    <w:tbl>
      <w:tblPr>
        <w:tblpPr w:leftFromText="180" w:rightFromText="180" w:vertAnchor="text" w:horzAnchor="margin" w:tblpXSpec="center" w:tblpY="121"/>
        <w:tblW w:w="6345" w:type="dxa"/>
        <w:tblLook w:val="04A0" w:firstRow="1" w:lastRow="0" w:firstColumn="1" w:lastColumn="0" w:noHBand="0" w:noVBand="1"/>
      </w:tblPr>
      <w:tblGrid>
        <w:gridCol w:w="3085"/>
        <w:gridCol w:w="1701"/>
        <w:gridCol w:w="1559"/>
      </w:tblGrid>
      <w:tr w:rsidR="004803A6" w:rsidRPr="004803A6" w:rsidTr="005426CC">
        <w:trPr>
          <w:trHeight w:val="435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อายุหนี้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มูลค่าลูกหนี้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สัดส่วน</w:t>
            </w:r>
          </w:p>
        </w:tc>
      </w:tr>
      <w:tr w:rsidR="004803A6" w:rsidRPr="004803A6" w:rsidTr="005426CC">
        <w:trPr>
          <w:trHeight w:val="420"/>
        </w:trPr>
        <w:tc>
          <w:tcPr>
            <w:tcW w:w="3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ลูกหนี้ปกติ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392.02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73.6%</w:t>
            </w:r>
          </w:p>
        </w:tc>
      </w:tr>
      <w:tr w:rsidR="004803A6" w:rsidRPr="004803A6" w:rsidTr="005426CC">
        <w:trPr>
          <w:trHeight w:val="420"/>
        </w:trPr>
        <w:tc>
          <w:tcPr>
            <w:tcW w:w="3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น้อยกว่า</w:t>
            </w:r>
            <w:r w:rsidRPr="004803A6">
              <w:rPr>
                <w:rFonts w:asciiTheme="majorBidi" w:eastAsia="SimSun" w:hAnsiTheme="majorBidi" w:cstheme="majorBidi"/>
                <w:sz w:val="28"/>
              </w:rPr>
              <w:t xml:space="preserve"> 3 </w:t>
            </w: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120.59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22.7%</w:t>
            </w:r>
          </w:p>
        </w:tc>
      </w:tr>
      <w:tr w:rsidR="004803A6" w:rsidRPr="004803A6" w:rsidTr="005426CC">
        <w:trPr>
          <w:trHeight w:val="420"/>
        </w:trPr>
        <w:tc>
          <w:tcPr>
            <w:tcW w:w="3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มากกว่า</w:t>
            </w:r>
            <w:r w:rsidRPr="004803A6">
              <w:rPr>
                <w:rFonts w:asciiTheme="majorBidi" w:eastAsia="SimSun" w:hAnsiTheme="majorBidi" w:cstheme="majorBidi"/>
                <w:sz w:val="28"/>
              </w:rPr>
              <w:t xml:space="preserve"> 3 - 6 </w:t>
            </w: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4.42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0.8%</w:t>
            </w:r>
          </w:p>
        </w:tc>
      </w:tr>
      <w:tr w:rsidR="004803A6" w:rsidRPr="004803A6" w:rsidTr="005426CC">
        <w:trPr>
          <w:trHeight w:val="420"/>
        </w:trPr>
        <w:tc>
          <w:tcPr>
            <w:tcW w:w="3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มากกว่า</w:t>
            </w:r>
            <w:r w:rsidRPr="004803A6">
              <w:rPr>
                <w:rFonts w:asciiTheme="majorBidi" w:eastAsia="SimSun" w:hAnsiTheme="majorBidi" w:cstheme="majorBidi"/>
                <w:sz w:val="28"/>
              </w:rPr>
              <w:t xml:space="preserve"> 6 - 12 </w:t>
            </w: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0.4%</w:t>
            </w:r>
          </w:p>
        </w:tc>
      </w:tr>
      <w:tr w:rsidR="004803A6" w:rsidRPr="004803A6" w:rsidTr="005426CC">
        <w:trPr>
          <w:trHeight w:val="435"/>
        </w:trPr>
        <w:tc>
          <w:tcPr>
            <w:tcW w:w="30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เกินกว่า</w:t>
            </w:r>
            <w:r w:rsidRPr="004803A6">
              <w:rPr>
                <w:rFonts w:asciiTheme="majorBidi" w:eastAsia="SimSun" w:hAnsiTheme="majorBidi" w:cstheme="majorBidi"/>
                <w:sz w:val="28"/>
              </w:rPr>
              <w:t xml:space="preserve"> 12 </w:t>
            </w: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13.19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2.5%</w:t>
            </w:r>
          </w:p>
        </w:tc>
      </w:tr>
      <w:tr w:rsidR="004803A6" w:rsidRPr="004803A6" w:rsidTr="005426CC">
        <w:trPr>
          <w:trHeight w:val="435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532.55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100.0%</w:t>
            </w:r>
          </w:p>
        </w:tc>
      </w:tr>
      <w:tr w:rsidR="004803A6" w:rsidRPr="004803A6" w:rsidTr="005426CC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สำรองค่าเผื่อหนี้สงสัยจะสูญ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FF0000"/>
                <w:sz w:val="28"/>
              </w:rPr>
              <w:t>-12.95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color w:val="FF0000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color w:val="FF0000"/>
                <w:sz w:val="28"/>
              </w:rPr>
              <w:t>-4.9%</w:t>
            </w:r>
          </w:p>
        </w:tc>
      </w:tr>
      <w:tr w:rsidR="004803A6" w:rsidRPr="004803A6" w:rsidTr="005426CC">
        <w:trPr>
          <w:trHeight w:val="435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ind w:left="113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  <w:cs/>
              </w:rPr>
              <w:t>สำรองค่าเผื่อสินค้ารับคืน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sz w:val="28"/>
              </w:rPr>
              <w:t>0.0%</w:t>
            </w:r>
          </w:p>
        </w:tc>
      </w:tr>
      <w:tr w:rsidR="004803A6" w:rsidRPr="004803A6" w:rsidTr="005426CC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  <w:cs/>
              </w:rPr>
              <w:t>ลูกหนี้การค้า-สุทธิ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8"/>
              </w:rPr>
            </w:pPr>
            <w:r w:rsidRPr="004803A6">
              <w:rPr>
                <w:rFonts w:asciiTheme="majorBidi" w:eastAsia="SimSun" w:hAnsiTheme="majorBidi" w:cstheme="majorBidi"/>
                <w:b/>
                <w:bCs/>
                <w:sz w:val="28"/>
              </w:rPr>
              <w:t>519.60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803A6" w:rsidRPr="004803A6" w:rsidRDefault="004803A6" w:rsidP="004803A6">
            <w:pPr>
              <w:spacing w:after="0" w:line="240" w:lineRule="auto"/>
              <w:rPr>
                <w:rFonts w:asciiTheme="majorBidi" w:eastAsia="Calibri" w:hAnsiTheme="majorBidi" w:cstheme="majorBidi"/>
                <w:sz w:val="20"/>
                <w:szCs w:val="20"/>
              </w:rPr>
            </w:pPr>
          </w:p>
        </w:tc>
      </w:tr>
    </w:tbl>
    <w:p w:rsidR="004803A6" w:rsidRPr="004803A6" w:rsidRDefault="004803A6" w:rsidP="004803A6">
      <w:pPr>
        <w:tabs>
          <w:tab w:val="left" w:pos="1980"/>
        </w:tabs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 w:rsidRPr="004803A6">
        <w:rPr>
          <w:rFonts w:asciiTheme="majorBidi" w:eastAsia="Calibri" w:hAnsiTheme="majorBidi" w:cstheme="majorBidi"/>
          <w:sz w:val="24"/>
          <w:szCs w:val="24"/>
        </w:rPr>
        <w:tab/>
      </w:r>
    </w:p>
    <w:p w:rsidR="004803A6" w:rsidRPr="004803A6" w:rsidRDefault="004803A6" w:rsidP="004803A6">
      <w:pPr>
        <w:tabs>
          <w:tab w:val="left" w:pos="1980"/>
        </w:tabs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:rsidR="004803A6" w:rsidRPr="004803A6" w:rsidRDefault="004803A6" w:rsidP="004803A6">
      <w:pPr>
        <w:tabs>
          <w:tab w:val="left" w:pos="1980"/>
        </w:tabs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</w:p>
    <w:p w:rsidR="004803A6" w:rsidRPr="004803A6" w:rsidRDefault="004803A6" w:rsidP="004803A6">
      <w:pPr>
        <w:spacing w:after="0" w:line="240" w:lineRule="auto"/>
        <w:rPr>
          <w:rFonts w:asciiTheme="majorBidi" w:eastAsia="Calibri" w:hAnsiTheme="majorBidi" w:cstheme="majorBidi"/>
          <w:b/>
          <w:bCs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3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.  สินทรัพย์หมุนเวียนอื่น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ab/>
      </w:r>
      <w:r w:rsidRPr="004803A6">
        <w:rPr>
          <w:rFonts w:asciiTheme="majorBidi" w:eastAsia="Calibri" w:hAnsiTheme="majorBidi" w:cstheme="majorBidi"/>
          <w:sz w:val="28"/>
          <w:cs/>
        </w:rPr>
        <w:t xml:space="preserve">สินทรัพย์หมุนเวียนอื่นของบริษัท ณ วันที่ </w:t>
      </w:r>
      <w:r w:rsidRPr="004803A6">
        <w:rPr>
          <w:rFonts w:asciiTheme="majorBidi" w:eastAsia="Calibri" w:hAnsiTheme="majorBidi" w:cstheme="majorBidi"/>
          <w:sz w:val="28"/>
        </w:rPr>
        <w:t xml:space="preserve">31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Pr="004803A6">
        <w:rPr>
          <w:rFonts w:asciiTheme="majorBidi" w:eastAsia="Calibri" w:hAnsiTheme="majorBidi" w:cstheme="majorBidi"/>
          <w:sz w:val="28"/>
        </w:rPr>
        <w:t xml:space="preserve">2560 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 34.89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ลดลง </w:t>
      </w:r>
      <w:r w:rsidRPr="004803A6">
        <w:rPr>
          <w:rFonts w:asciiTheme="majorBidi" w:eastAsia="Calibri" w:hAnsiTheme="majorBidi" w:cstheme="majorBidi"/>
          <w:sz w:val="28"/>
        </w:rPr>
        <w:t>86.37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จาก ณ วันที่ </w:t>
      </w:r>
      <w:r w:rsidRPr="004803A6">
        <w:rPr>
          <w:rFonts w:asciiTheme="majorBidi" w:eastAsia="Calibri" w:hAnsiTheme="majorBidi" w:cstheme="majorBidi"/>
          <w:sz w:val="28"/>
        </w:rPr>
        <w:t xml:space="preserve">31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Pr="004803A6">
        <w:rPr>
          <w:rFonts w:asciiTheme="majorBidi" w:eastAsia="Calibri" w:hAnsiTheme="majorBidi" w:cstheme="majorBidi"/>
          <w:sz w:val="28"/>
        </w:rPr>
        <w:t xml:space="preserve">2559 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ซึ่งมีสินทรัพย์หมุนเวียนอื่นเท่ากับ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118.26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หรือลดลงคิดเป็นร้อยละ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 xml:space="preserve">70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โดยการลดลงดังกล่าวสาเหตุหลักมาจาก การลดลงของลูกหนี้ภาษีนิติบุคคลที่รอขอคืนจากกรมสรรพากร </w:t>
      </w:r>
    </w:p>
    <w:p w:rsidR="004803A6" w:rsidRPr="004803A6" w:rsidRDefault="004803A6" w:rsidP="004803A6">
      <w:pPr>
        <w:spacing w:before="240" w:after="0" w:line="240" w:lineRule="auto"/>
        <w:rPr>
          <w:rFonts w:asciiTheme="majorBidi" w:eastAsia="Calibri" w:hAnsiTheme="majorBidi" w:cstheme="majorBidi"/>
          <w:b/>
          <w:bCs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4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 xml:space="preserve">. สินค้าคงเหลือ 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บริษัทมีสินค้าคงเหลือ ณ วันที่ </w:t>
      </w:r>
      <w:r w:rsidRPr="004803A6">
        <w:rPr>
          <w:rFonts w:asciiTheme="majorBidi" w:eastAsia="Calibri" w:hAnsiTheme="majorBidi" w:cstheme="majorBidi"/>
          <w:sz w:val="28"/>
        </w:rPr>
        <w:t>31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4803A6">
        <w:rPr>
          <w:rFonts w:asciiTheme="majorBidi" w:eastAsia="Calibri" w:hAnsiTheme="majorBidi" w:cstheme="majorBidi"/>
          <w:sz w:val="28"/>
        </w:rPr>
        <w:t>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169.52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เพิ่มขึ้น</w:t>
      </w:r>
      <w:r w:rsidRPr="004803A6">
        <w:rPr>
          <w:rFonts w:asciiTheme="majorBidi" w:eastAsia="Calibri" w:hAnsiTheme="majorBidi" w:cstheme="majorBidi"/>
          <w:sz w:val="28"/>
        </w:rPr>
        <w:t xml:space="preserve"> 84.75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ซึ่งมีมูลค่าสินค้าคงเหลือเท่ากับ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84.77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หรือเพิ่มขี้นคิดเป็นร้อยละ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>100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โดยการเพิ่มขึ้นดังกล่าวมีสาเหตุหลักมาจากการเพิ่มขึ้นของรายการโทรทัศน์และรายการโทรทัศน์ระหว่างผลิต ซึ่งบริษัทได้ดำเนินการไว้สำหรับการออกอากาศในปี </w:t>
      </w:r>
      <w:r w:rsidRPr="004803A6">
        <w:rPr>
          <w:rFonts w:asciiTheme="majorBidi" w:eastAsia="Calibri" w:hAnsiTheme="majorBidi" w:cstheme="majorBidi"/>
          <w:sz w:val="28"/>
        </w:rPr>
        <w:t>2561</w:t>
      </w:r>
    </w:p>
    <w:p w:rsidR="004803A6" w:rsidRPr="004803A6" w:rsidRDefault="004803A6" w:rsidP="004803A6">
      <w:pPr>
        <w:spacing w:before="240"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5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. ที่ดิน อาคาร และอุปกรณ์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และ ส่วนปรับปรุงพื้นที่เช่าและอุปกรณ์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sz w:val="28"/>
          <w:cs/>
        </w:rPr>
        <w:t>บริษัทมีที่ดิน อาคาร และอุปกรณ์ที่ใช้ในการดำเนินงานสุทธิ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รวมมูลค่า </w:t>
      </w:r>
      <w:r w:rsidRPr="004803A6">
        <w:rPr>
          <w:rFonts w:asciiTheme="majorBidi" w:eastAsia="Calibri" w:hAnsiTheme="majorBidi" w:cstheme="majorBidi"/>
          <w:sz w:val="28"/>
        </w:rPr>
        <w:t>1,099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>84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เพิ่มขึ้น</w:t>
      </w:r>
      <w:r w:rsidRPr="004803A6">
        <w:rPr>
          <w:rFonts w:asciiTheme="majorBidi" w:eastAsia="Calibri" w:hAnsiTheme="majorBidi" w:cstheme="majorBidi"/>
          <w:sz w:val="28"/>
        </w:rPr>
        <w:t xml:space="preserve"> 90.73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ซึ่งมีมูลค่า</w:t>
      </w:r>
      <w:r w:rsidRPr="004803A6">
        <w:rPr>
          <w:rFonts w:asciiTheme="majorBidi" w:eastAsia="Calibri" w:hAnsiTheme="majorBidi" w:cstheme="majorBidi"/>
          <w:sz w:val="28"/>
        </w:rPr>
        <w:t xml:space="preserve"> 1,009.11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>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โดยเพิ่มขึ้นจากของอุปกรณ์ซึ่งใช้ในการผลิตรายการและเครื่องใช้สำนักงาน ซึ่งบริษัทได้ลงทุนเพิ่มเติมเพื่อรองรับการขยายตัวของธุรกิจ</w:t>
      </w:r>
    </w:p>
    <w:p w:rsidR="004803A6" w:rsidRPr="004803A6" w:rsidRDefault="004803A6" w:rsidP="004803A6">
      <w:pPr>
        <w:spacing w:before="240" w:after="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6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. สินทรัพย์ไม่มีตัวตนอื่น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sz w:val="28"/>
          <w:cs/>
        </w:rPr>
        <w:t>สินทรัพย์ไม่มีตัวตนอื่นของบริษัทประกอบด้วยค่าลิขสิทธิ์รายการ เพลง หนังสือ และโปรแกรมคอมพิวเตอร์                ซึ่งใช้ในธุรกิจของบริษัท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มีมูลค่ารวมทั้งสิ้น</w:t>
      </w:r>
      <w:r w:rsidRPr="004803A6">
        <w:rPr>
          <w:rFonts w:asciiTheme="majorBidi" w:eastAsia="Calibri" w:hAnsiTheme="majorBidi" w:cstheme="majorBidi"/>
          <w:sz w:val="28"/>
        </w:rPr>
        <w:t xml:space="preserve"> 605.83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เพิ่มขึ้นจาก ณ วันที่ </w:t>
      </w:r>
      <w:r w:rsidRPr="004803A6">
        <w:rPr>
          <w:rFonts w:asciiTheme="majorBidi" w:eastAsia="Calibri" w:hAnsiTheme="majorBidi" w:cstheme="majorBidi"/>
          <w:sz w:val="28"/>
        </w:rPr>
        <w:t xml:space="preserve">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</w:t>
      </w:r>
      <w:r w:rsidRPr="004803A6">
        <w:rPr>
          <w:rFonts w:asciiTheme="majorBidi" w:eastAsia="Calibri" w:hAnsiTheme="majorBidi" w:cstheme="majorBidi"/>
          <w:sz w:val="28"/>
        </w:rPr>
        <w:lastRenderedPageBreak/>
        <w:t>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ซึ่งมีมูลค่า</w:t>
      </w:r>
      <w:r w:rsidRPr="004803A6">
        <w:rPr>
          <w:rFonts w:asciiTheme="majorBidi" w:eastAsia="Calibri" w:hAnsiTheme="majorBidi" w:cstheme="majorBidi"/>
          <w:sz w:val="28"/>
        </w:rPr>
        <w:t xml:space="preserve"> 496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>90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หรือเพิ่มขึ้นคิดเป็นร้อยละ</w:t>
      </w:r>
      <w:r w:rsidRPr="004803A6">
        <w:rPr>
          <w:rFonts w:asciiTheme="majorBidi" w:eastAsia="Calibri" w:hAnsiTheme="majorBidi" w:cstheme="majorBidi"/>
          <w:sz w:val="28"/>
        </w:rPr>
        <w:t xml:space="preserve"> 22 </w:t>
      </w:r>
      <w:r w:rsidRPr="004803A6">
        <w:rPr>
          <w:rFonts w:asciiTheme="majorBidi" w:eastAsia="Calibri" w:hAnsiTheme="majorBidi" w:cstheme="majorBidi"/>
          <w:sz w:val="28"/>
          <w:cs/>
        </w:rPr>
        <w:t>โดยการเพิ่มขึ้นดังกล่าวมีสาเหตุมาจากลิขสิทธิ์รายการต่างๆ ซึ่งบริษัทได้ซื้อเพื่อใช้ออกอากาศในช่องโทรทัศน์ของบริษัท</w:t>
      </w:r>
    </w:p>
    <w:p w:rsidR="004803A6" w:rsidRPr="004803A6" w:rsidRDefault="004803A6" w:rsidP="004803A6">
      <w:pPr>
        <w:spacing w:before="24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7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. ใบอนุญาตให้ใช้คลื่นความถี่และประกอบกิจการโทรทัศน์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บริษัทมีใบอนุญาตให้ใช้คลื่นความถี่และประกอบกิจการโทรทัศน์ ณ วันที่ </w:t>
      </w:r>
      <w:r w:rsidRPr="004803A6">
        <w:rPr>
          <w:rFonts w:asciiTheme="majorBidi" w:eastAsia="Calibri" w:hAnsiTheme="majorBidi" w:cstheme="majorBidi"/>
          <w:sz w:val="28"/>
        </w:rPr>
        <w:t xml:space="preserve">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1,564.27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ลดลงจาก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ซึ่งมีมูลค่าเท่ากับ </w:t>
      </w:r>
      <w:r w:rsidRPr="004803A6">
        <w:rPr>
          <w:rFonts w:asciiTheme="majorBidi" w:eastAsia="Calibri" w:hAnsiTheme="majorBidi" w:cstheme="majorBidi"/>
          <w:sz w:val="28"/>
        </w:rPr>
        <w:t>1,702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50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โดยการลดลงดังกล่าวเกิดจากการตัดจำหน่ายระหว่างปีของมูลค่าใบอนุญาต ซึ่งตัดจำหน่ายตามอายุสัญญา</w:t>
      </w:r>
    </w:p>
    <w:p w:rsidR="004803A6" w:rsidRPr="004803A6" w:rsidRDefault="004803A6" w:rsidP="004803A6">
      <w:pPr>
        <w:spacing w:before="240"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  <w:u w:val="single"/>
          <w:cs/>
        </w:rPr>
        <w:t>สภาพคล่อง</w:t>
      </w:r>
    </w:p>
    <w:p w:rsidR="004803A6" w:rsidRPr="004803A6" w:rsidRDefault="004803A6" w:rsidP="004803A6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cs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1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. กระแสเงินสด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>ในปี</w:t>
      </w:r>
      <w:r w:rsidRPr="004803A6">
        <w:rPr>
          <w:rFonts w:asciiTheme="majorBidi" w:eastAsia="Calibri" w:hAnsiTheme="majorBidi" w:cstheme="majorBidi"/>
          <w:sz w:val="28"/>
        </w:rPr>
        <w:t xml:space="preserve"> 2560 </w:t>
      </w:r>
      <w:r w:rsidRPr="004803A6">
        <w:rPr>
          <w:rFonts w:asciiTheme="majorBidi" w:eastAsia="Calibri" w:hAnsiTheme="majorBidi" w:cstheme="majorBidi"/>
          <w:sz w:val="28"/>
          <w:cs/>
        </w:rPr>
        <w:t>บริษัทมีกระแสเงินสดจากกิจกรรมดำเนินงาน</w:t>
      </w:r>
      <w:r w:rsidRPr="004803A6">
        <w:rPr>
          <w:rFonts w:asciiTheme="majorBidi" w:eastAsia="Calibri" w:hAnsiTheme="majorBidi" w:cstheme="majorBidi"/>
          <w:sz w:val="28"/>
        </w:rPr>
        <w:t xml:space="preserve"> 1,519.44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และกระแสเงินสดจากกิจกรรมการลงทุน </w:t>
      </w:r>
      <w:r w:rsidRPr="004803A6">
        <w:rPr>
          <w:rFonts w:asciiTheme="majorBidi" w:eastAsia="Calibri" w:hAnsiTheme="majorBidi" w:cstheme="majorBidi"/>
          <w:sz w:val="28"/>
        </w:rPr>
        <w:t>1,074.75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โดยกระแสเงินสดจากกิจกรรมการลงทุนส่วนใหญ่เป็นเงินลงทุนเพื่อซื้ออุปกรณ์เพื่อใช้ในการดำเนินงาน</w:t>
      </w:r>
      <w:r w:rsidRPr="004803A6">
        <w:rPr>
          <w:rFonts w:asciiTheme="majorBidi" w:eastAsia="Calibri" w:hAnsiTheme="majorBidi" w:cstheme="majorBidi"/>
          <w:sz w:val="28"/>
        </w:rPr>
        <w:t xml:space="preserve">,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เงินลงทุนค่าลิขสิทธิ์รายการต่างๆ และเงินสดจ่ายค่าใบอนุญาตให้ใช้คลื่นความถี่และประกอบกิจการโทรทัศน์ นอกจากนี้ในปี </w:t>
      </w:r>
      <w:r w:rsidRPr="004803A6">
        <w:rPr>
          <w:rFonts w:asciiTheme="majorBidi" w:eastAsia="Calibri" w:hAnsiTheme="majorBidi" w:cstheme="majorBidi"/>
          <w:sz w:val="28"/>
        </w:rPr>
        <w:t xml:space="preserve">2560 </w:t>
      </w:r>
      <w:r w:rsidRPr="004803A6">
        <w:rPr>
          <w:rFonts w:asciiTheme="majorBidi" w:eastAsia="Calibri" w:hAnsiTheme="majorBidi" w:cstheme="majorBidi"/>
          <w:sz w:val="28"/>
          <w:cs/>
        </w:rPr>
        <w:t>บริษัทมีกระแสเงินสดจากกิจกรรมจัดหาเงินเท่ากับ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54.97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จากการเปลี่ยนแปลงของกระแสเงินสดดังกล่าวส่งผลให้บริษัทมีเงินสดและรายการเทียบเท่าเงินสด ณ สิ้นปี </w:t>
      </w:r>
      <w:r w:rsidRPr="004803A6">
        <w:rPr>
          <w:rFonts w:asciiTheme="majorBidi" w:eastAsia="Calibri" w:hAnsiTheme="majorBidi" w:cstheme="majorBidi"/>
          <w:sz w:val="28"/>
        </w:rPr>
        <w:t>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เท่ากับ </w:t>
      </w:r>
      <w:r w:rsidRPr="004803A6">
        <w:rPr>
          <w:rFonts w:asciiTheme="majorBidi" w:eastAsia="Calibri" w:hAnsiTheme="majorBidi" w:cstheme="majorBidi"/>
          <w:sz w:val="28"/>
        </w:rPr>
        <w:t>1,334.61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</w:t>
      </w:r>
    </w:p>
    <w:p w:rsidR="004803A6" w:rsidRPr="004803A6" w:rsidRDefault="004803A6" w:rsidP="004803A6">
      <w:pPr>
        <w:tabs>
          <w:tab w:val="left" w:pos="900"/>
        </w:tabs>
        <w:spacing w:before="24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</w:rPr>
      </w:pPr>
      <w:r w:rsidRPr="004803A6">
        <w:rPr>
          <w:rFonts w:asciiTheme="majorBidi" w:eastAsia="Calibri" w:hAnsiTheme="majorBidi" w:cstheme="majorBidi"/>
          <w:b/>
          <w:bCs/>
          <w:sz w:val="28"/>
        </w:rPr>
        <w:t>2</w:t>
      </w:r>
      <w:r w:rsidRPr="004803A6">
        <w:rPr>
          <w:rFonts w:asciiTheme="majorBidi" w:eastAsia="Calibri" w:hAnsiTheme="majorBidi" w:cstheme="majorBidi"/>
          <w:b/>
          <w:bCs/>
          <w:sz w:val="28"/>
          <w:cs/>
        </w:rPr>
        <w:t>. อัตราส่วนสภาพคล่อง</w:t>
      </w:r>
    </w:p>
    <w:p w:rsidR="004803A6" w:rsidRPr="004803A6" w:rsidRDefault="004803A6" w:rsidP="004803A6">
      <w:pPr>
        <w:tabs>
          <w:tab w:val="left" w:pos="720"/>
        </w:tabs>
        <w:spacing w:after="0" w:line="240" w:lineRule="auto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ab/>
        <w:t xml:space="preserve">ในปี </w:t>
      </w:r>
      <w:r w:rsidRPr="004803A6">
        <w:rPr>
          <w:rFonts w:asciiTheme="majorBidi" w:eastAsia="Calibri" w:hAnsiTheme="majorBidi" w:cstheme="majorBidi"/>
          <w:sz w:val="28"/>
        </w:rPr>
        <w:t xml:space="preserve">2560 </w:t>
      </w:r>
      <w:r w:rsidRPr="004803A6">
        <w:rPr>
          <w:rFonts w:asciiTheme="majorBidi" w:eastAsia="Calibri" w:hAnsiTheme="majorBidi" w:cstheme="majorBidi"/>
          <w:sz w:val="28"/>
          <w:cs/>
        </w:rPr>
        <w:t>และปี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บริษัทมีอัตราส่วนสภาพคล่อง</w:t>
      </w:r>
      <w:r w:rsidRPr="004803A6">
        <w:rPr>
          <w:rFonts w:asciiTheme="majorBidi" w:eastAsia="Calibri" w:hAnsiTheme="majorBidi" w:cstheme="majorBidi"/>
          <w:sz w:val="28"/>
        </w:rPr>
        <w:t xml:space="preserve"> 2.17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เท่า และ</w:t>
      </w:r>
      <w:r w:rsidRPr="004803A6">
        <w:rPr>
          <w:rFonts w:asciiTheme="majorBidi" w:eastAsia="Calibri" w:hAnsiTheme="majorBidi" w:cstheme="majorBidi"/>
          <w:sz w:val="28"/>
        </w:rPr>
        <w:t xml:space="preserve"> 1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80 </w:t>
      </w:r>
      <w:r w:rsidRPr="004803A6">
        <w:rPr>
          <w:rFonts w:asciiTheme="majorBidi" w:eastAsia="Calibri" w:hAnsiTheme="majorBidi" w:cstheme="majorBidi"/>
          <w:sz w:val="28"/>
          <w:cs/>
        </w:rPr>
        <w:t>เท่า ตามลำดับ อัตราส่วนสภาพคล่องกระแสเงินสดในปี</w:t>
      </w:r>
      <w:r w:rsidRPr="004803A6">
        <w:rPr>
          <w:rFonts w:asciiTheme="majorBidi" w:eastAsia="Calibri" w:hAnsiTheme="majorBidi" w:cstheme="majorBidi"/>
          <w:sz w:val="28"/>
        </w:rPr>
        <w:t xml:space="preserve"> 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1.39 </w:t>
      </w:r>
      <w:r w:rsidRPr="004803A6">
        <w:rPr>
          <w:rFonts w:asciiTheme="majorBidi" w:eastAsia="Calibri" w:hAnsiTheme="majorBidi" w:cstheme="majorBidi"/>
          <w:sz w:val="28"/>
          <w:cs/>
        </w:rPr>
        <w:t>เท่า เพิ่มขึ้นจากปี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0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84 </w:t>
      </w:r>
      <w:r w:rsidRPr="004803A6">
        <w:rPr>
          <w:rFonts w:asciiTheme="majorBidi" w:eastAsia="Calibri" w:hAnsiTheme="majorBidi" w:cstheme="majorBidi"/>
          <w:sz w:val="28"/>
          <w:cs/>
        </w:rPr>
        <w:t>เท่า ระยะเวลาหมุนเวียนเงินสด (</w:t>
      </w:r>
      <w:r w:rsidRPr="004803A6">
        <w:rPr>
          <w:rFonts w:asciiTheme="majorBidi" w:eastAsia="Calibri" w:hAnsiTheme="majorBidi" w:cstheme="majorBidi"/>
          <w:sz w:val="28"/>
        </w:rPr>
        <w:t>Cash Cycle</w:t>
      </w:r>
      <w:r w:rsidRPr="004803A6">
        <w:rPr>
          <w:rFonts w:asciiTheme="majorBidi" w:eastAsia="Calibri" w:hAnsiTheme="majorBidi" w:cstheme="majorBidi"/>
          <w:sz w:val="28"/>
          <w:cs/>
        </w:rPr>
        <w:t>) ในปี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34.31 </w:t>
      </w:r>
      <w:r w:rsidRPr="004803A6">
        <w:rPr>
          <w:rFonts w:asciiTheme="majorBidi" w:eastAsia="Calibri" w:hAnsiTheme="majorBidi" w:cstheme="majorBidi"/>
          <w:sz w:val="28"/>
          <w:cs/>
        </w:rPr>
        <w:t>วัน เพิ่มขึ้นจากปี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r w:rsidRPr="004803A6">
        <w:rPr>
          <w:rFonts w:asciiTheme="majorBidi" w:eastAsia="Calibri" w:hAnsiTheme="majorBidi" w:cstheme="majorBidi"/>
          <w:sz w:val="28"/>
          <w:cs/>
        </w:rPr>
        <w:t>ซึ่งเท่ากับ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28.6 </w:t>
      </w:r>
      <w:r w:rsidRPr="004803A6">
        <w:rPr>
          <w:rFonts w:asciiTheme="majorBidi" w:eastAsia="Calibri" w:hAnsiTheme="majorBidi" w:cstheme="majorBidi"/>
          <w:sz w:val="28"/>
          <w:cs/>
        </w:rPr>
        <w:t>วัน</w:t>
      </w:r>
    </w:p>
    <w:p w:rsidR="004803A6" w:rsidRPr="004803A6" w:rsidRDefault="004803A6" w:rsidP="004803A6">
      <w:pPr>
        <w:keepNext/>
        <w:keepLines/>
        <w:spacing w:before="240" w:after="0" w:line="240" w:lineRule="auto"/>
        <w:jc w:val="thaiDistribute"/>
        <w:outlineLvl w:val="2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4803A6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แหล่งที่มาของแหล่งเงินทุน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>แหล่งที่มาของเงินทุนที่ใช้ในการดำเนินงานและการลงทุนของบริษัทในปี</w:t>
      </w:r>
      <w:r w:rsidRPr="004803A6">
        <w:rPr>
          <w:rFonts w:asciiTheme="majorBidi" w:eastAsia="Calibri" w:hAnsiTheme="majorBidi" w:cstheme="majorBidi"/>
          <w:sz w:val="28"/>
        </w:rPr>
        <w:t xml:space="preserve"> 2560 </w:t>
      </w:r>
      <w:r w:rsidRPr="004803A6">
        <w:rPr>
          <w:rFonts w:asciiTheme="majorBidi" w:eastAsia="Calibri" w:hAnsiTheme="majorBidi" w:cstheme="majorBidi"/>
          <w:sz w:val="28"/>
          <w:cs/>
        </w:rPr>
        <w:t>มาจากกระแสเงินสดจากการดำเนินงานและกระแสเงินสดจากการจัดหาเงิน โดยบริษัทมีกระแสเงินสดจากการดำเนินงาน</w:t>
      </w:r>
      <w:r w:rsidRPr="004803A6">
        <w:rPr>
          <w:rFonts w:asciiTheme="majorBidi" w:eastAsia="Calibri" w:hAnsiTheme="majorBidi" w:cstheme="majorBidi"/>
          <w:sz w:val="28"/>
        </w:rPr>
        <w:t xml:space="preserve"> 1,519.44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และเงินสดรับจากเงินกู้ยืมระยะยาวจากสถาบันการเงิน </w:t>
      </w:r>
      <w:r w:rsidRPr="004803A6">
        <w:rPr>
          <w:rFonts w:asciiTheme="majorBidi" w:eastAsia="Calibri" w:hAnsiTheme="majorBidi" w:cstheme="majorBidi"/>
          <w:sz w:val="28"/>
        </w:rPr>
        <w:t>463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31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</w:rPr>
      </w:pPr>
      <w:r w:rsidRPr="004803A6">
        <w:rPr>
          <w:rFonts w:asciiTheme="majorBidi" w:eastAsia="Calibri" w:hAnsiTheme="majorBidi" w:cstheme="majorBidi"/>
          <w:sz w:val="28"/>
          <w:cs/>
        </w:rPr>
        <w:t>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บริษัทมีอัตราส่วนหนี้สินต่อส่วนของผู้ถือหุ้น 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0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45 </w:t>
      </w:r>
      <w:r w:rsidRPr="004803A6">
        <w:rPr>
          <w:rFonts w:asciiTheme="majorBidi" w:eastAsia="Calibri" w:hAnsiTheme="majorBidi" w:cstheme="majorBidi"/>
          <w:sz w:val="28"/>
          <w:cs/>
        </w:rPr>
        <w:t>เท่า ลดลง 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ซึ่งมีอัตราส่วนหนี้สินต่อส่วนของผู้ถือหุ้นเท่ากับ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0.82 </w:t>
      </w:r>
      <w:r w:rsidRPr="004803A6">
        <w:rPr>
          <w:rFonts w:asciiTheme="majorBidi" w:eastAsia="Calibri" w:hAnsiTheme="majorBidi" w:cstheme="majorBidi"/>
          <w:sz w:val="28"/>
          <w:cs/>
        </w:rPr>
        <w:t>เท่า ทั้งนี้บริษัทมีหนี้สินรวมของบริษัท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มีมูลค่าทั้งสิ้น </w:t>
      </w:r>
      <w:r w:rsidRPr="004803A6">
        <w:rPr>
          <w:rFonts w:asciiTheme="majorBidi" w:eastAsia="Calibri" w:hAnsiTheme="majorBidi" w:cstheme="majorBidi"/>
          <w:sz w:val="28"/>
        </w:rPr>
        <w:t xml:space="preserve">2,004.35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ลดลงจาก ณ วันที่ </w:t>
      </w:r>
      <w:r w:rsidRPr="004803A6">
        <w:rPr>
          <w:rFonts w:asciiTheme="majorBidi" w:eastAsia="Calibri" w:hAnsiTheme="majorBidi" w:cstheme="majorBidi"/>
          <w:sz w:val="28"/>
        </w:rPr>
        <w:t xml:space="preserve">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bookmarkStart w:id="2" w:name="OLE_LINK2"/>
      <w:bookmarkStart w:id="3" w:name="OLE_LINK1"/>
      <w:r w:rsidRPr="004803A6">
        <w:rPr>
          <w:rFonts w:asciiTheme="majorBidi" w:eastAsia="Calibri" w:hAnsiTheme="majorBidi" w:cstheme="majorBidi"/>
          <w:sz w:val="28"/>
          <w:cs/>
        </w:rPr>
        <w:t>บริษัท มีหนี้สินรวม</w:t>
      </w:r>
      <w:r w:rsidRPr="004803A6">
        <w:rPr>
          <w:rFonts w:asciiTheme="majorBidi" w:eastAsia="Calibri" w:hAnsiTheme="majorBidi" w:cstheme="majorBidi"/>
          <w:sz w:val="28"/>
        </w:rPr>
        <w:t xml:space="preserve"> 2,435.9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</w:t>
      </w:r>
      <w:bookmarkEnd w:id="2"/>
      <w:bookmarkEnd w:id="3"/>
      <w:r w:rsidRPr="004803A6">
        <w:rPr>
          <w:rFonts w:asciiTheme="majorBidi" w:eastAsia="Calibri" w:hAnsiTheme="majorBidi" w:cstheme="majorBidi"/>
          <w:sz w:val="28"/>
          <w:cs/>
        </w:rPr>
        <w:t>เนื่องจากบริษัทมีการคืนเงินกู้จากสถาบันการเงินและได้มีการชำระค่าใบอนุญาตให้ใช้คลื่นความถี่และประกอบกิจการโทรทัศน์ตามเงื่อนไขการชำระของกสทช.</w:t>
      </w:r>
    </w:p>
    <w:p w:rsidR="004803A6" w:rsidRPr="004803A6" w:rsidRDefault="004803A6" w:rsidP="004803A6">
      <w:pPr>
        <w:tabs>
          <w:tab w:val="left" w:pos="490"/>
        </w:tabs>
        <w:spacing w:before="240" w:after="0" w:line="240" w:lineRule="auto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b/>
          <w:bCs/>
          <w:sz w:val="28"/>
          <w:u w:val="single"/>
          <w:cs/>
        </w:rPr>
        <w:t xml:space="preserve">หนี้สิน </w:t>
      </w:r>
    </w:p>
    <w:p w:rsidR="004803A6" w:rsidRPr="004803A6" w:rsidRDefault="004803A6" w:rsidP="004803A6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sz w:val="28"/>
          <w:cs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บริษัทมีหนี้สินหมุนเวียน ณ วันที่ </w:t>
      </w:r>
      <w:r w:rsidRPr="004803A6">
        <w:rPr>
          <w:rFonts w:asciiTheme="majorBidi" w:eastAsia="Calibri" w:hAnsiTheme="majorBidi" w:cstheme="majorBidi"/>
          <w:sz w:val="28"/>
        </w:rPr>
        <w:t>31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4803A6">
        <w:rPr>
          <w:rFonts w:asciiTheme="majorBidi" w:eastAsia="Calibri" w:hAnsiTheme="majorBidi" w:cstheme="majorBidi"/>
          <w:sz w:val="28"/>
        </w:rPr>
        <w:t xml:space="preserve">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1,235.92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เพิ่มขึ้น</w:t>
      </w:r>
      <w:r w:rsidRPr="004803A6">
        <w:rPr>
          <w:rFonts w:asciiTheme="majorBidi" w:eastAsia="Calibri" w:hAnsiTheme="majorBidi" w:cstheme="majorBidi"/>
          <w:sz w:val="28"/>
        </w:rPr>
        <w:t xml:space="preserve"> 279.3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ซึ่งบริษัทมีหนี้สินหมุนเวียนเท่ากับ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956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หรือเพิ่มขึ้นคิดเป็นร้อยละ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>29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โดยการเพิ่มขึ้นดังกล่าวมีสาเหตุหลักจากการเพิ่มขึ้นของค่าคอมมิชชั่นค้างจ่าย และภาษีเงินได้ค้างจ่ายซึ่งเพิ่มขึ้นตามผลประกอบการของบริษัท หนี้สินไม่หมุนเวียนของบริษัท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2560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768.43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ลดลง </w:t>
      </w:r>
      <w:r w:rsidRPr="004803A6">
        <w:rPr>
          <w:rFonts w:asciiTheme="majorBidi" w:eastAsia="Calibri" w:hAnsiTheme="majorBidi" w:cstheme="majorBidi"/>
          <w:sz w:val="28"/>
        </w:rPr>
        <w:t>710.87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ล้านบาท จาก        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ซึ่งบริษัทมีหนี้สินไม่หมุนเวียนเท่ากับ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1,479,30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ล้านบาท หรือลดลงคิดเป็นร้อยละ </w:t>
      </w:r>
      <w:r w:rsidRPr="004803A6">
        <w:rPr>
          <w:rFonts w:asciiTheme="majorBidi" w:eastAsia="Calibri" w:hAnsiTheme="majorBidi" w:cstheme="majorBidi"/>
          <w:sz w:val="28"/>
        </w:rPr>
        <w:t xml:space="preserve">48 </w:t>
      </w:r>
      <w:r w:rsidRPr="004803A6">
        <w:rPr>
          <w:rFonts w:asciiTheme="majorBidi" w:eastAsia="Calibri" w:hAnsiTheme="majorBidi" w:cstheme="majorBidi"/>
          <w:sz w:val="28"/>
          <w:cs/>
        </w:rPr>
        <w:t>โดยมีสาเหตุหลักมาจากการลดลงของเจ้าหนี้ค่าใบอนุญาตให้ใช้คลื่นความถี่และประกอบกิจการโทรทัศน์ดิจิตอลทีวีและเงินกู้ยืม</w:t>
      </w:r>
      <w:r w:rsidRPr="004803A6">
        <w:rPr>
          <w:rFonts w:asciiTheme="majorBidi" w:eastAsia="Calibri" w:hAnsiTheme="majorBidi" w:cstheme="majorBidi"/>
          <w:sz w:val="28"/>
          <w:cs/>
        </w:rPr>
        <w:lastRenderedPageBreak/>
        <w:t>ระยะยาวจากสถาบันการเงิน ภายหลังจากที่บริษัทได้ชำระค่าใบอนุญาตดังกล่าวตามเงื่อนไขการชำระของกสทช. และการชำระคืนเงินกู้ระยะยาวจากสถาบันการเงิน</w:t>
      </w:r>
    </w:p>
    <w:p w:rsidR="004803A6" w:rsidRPr="004803A6" w:rsidRDefault="004803A6" w:rsidP="004803A6">
      <w:pPr>
        <w:spacing w:before="240" w:after="0" w:line="240" w:lineRule="auto"/>
        <w:jc w:val="thaiDistribute"/>
        <w:rPr>
          <w:rFonts w:asciiTheme="majorBidi" w:eastAsia="Calibri" w:hAnsiTheme="majorBidi" w:cstheme="majorBidi"/>
          <w:b/>
          <w:bCs/>
          <w:sz w:val="28"/>
          <w:u w:val="single"/>
        </w:rPr>
      </w:pPr>
      <w:r w:rsidRPr="004803A6">
        <w:rPr>
          <w:rFonts w:asciiTheme="majorBidi" w:eastAsia="Calibri" w:hAnsiTheme="majorBidi" w:cstheme="majorBidi"/>
          <w:b/>
          <w:bCs/>
          <w:sz w:val="28"/>
          <w:u w:val="single"/>
          <w:cs/>
        </w:rPr>
        <w:t xml:space="preserve">ส่วนของผู้ถือหุ้น  </w:t>
      </w:r>
    </w:p>
    <w:p w:rsidR="00CB6757" w:rsidRDefault="004803A6" w:rsidP="004803A6">
      <w:pPr>
        <w:rPr>
          <w:rFonts w:hint="cs"/>
        </w:rPr>
      </w:pPr>
      <w:r w:rsidRPr="004803A6">
        <w:rPr>
          <w:rFonts w:asciiTheme="majorBidi" w:eastAsia="Calibri" w:hAnsiTheme="majorBidi" w:cstheme="majorBidi"/>
          <w:sz w:val="28"/>
          <w:cs/>
        </w:rPr>
        <w:t xml:space="preserve">บริษัทมีส่วนของผู้ถือหุ้น ณ วันที่ </w:t>
      </w:r>
      <w:r w:rsidRPr="004803A6">
        <w:rPr>
          <w:rFonts w:asciiTheme="majorBidi" w:eastAsia="Calibri" w:hAnsiTheme="majorBidi" w:cstheme="majorBidi"/>
          <w:sz w:val="28"/>
        </w:rPr>
        <w:t>31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ธันวาคม </w:t>
      </w:r>
      <w:r w:rsidRPr="004803A6">
        <w:rPr>
          <w:rFonts w:asciiTheme="majorBidi" w:eastAsia="Calibri" w:hAnsiTheme="majorBidi" w:cstheme="majorBidi"/>
          <w:sz w:val="28"/>
        </w:rPr>
        <w:t xml:space="preserve">2560 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เท่ากับ </w:t>
      </w:r>
      <w:r w:rsidRPr="004803A6">
        <w:rPr>
          <w:rFonts w:asciiTheme="majorBidi" w:eastAsia="Calibri" w:hAnsiTheme="majorBidi" w:cstheme="majorBidi"/>
          <w:sz w:val="28"/>
        </w:rPr>
        <w:t xml:space="preserve">4,443.42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เพิ่มขึ้น</w:t>
      </w:r>
      <w:r w:rsidRPr="004803A6">
        <w:rPr>
          <w:rFonts w:asciiTheme="majorBidi" w:eastAsia="Calibri" w:hAnsiTheme="majorBidi" w:cstheme="majorBidi"/>
          <w:sz w:val="28"/>
        </w:rPr>
        <w:t xml:space="preserve"> 1,456.92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จาก ณ วันที่</w:t>
      </w:r>
      <w:r w:rsidRPr="004803A6">
        <w:rPr>
          <w:rFonts w:asciiTheme="majorBidi" w:eastAsia="Calibri" w:hAnsiTheme="majorBidi" w:cstheme="majorBidi"/>
          <w:sz w:val="28"/>
        </w:rPr>
        <w:t xml:space="preserve"> 31 </w:t>
      </w:r>
      <w:r w:rsidRPr="004803A6">
        <w:rPr>
          <w:rFonts w:asciiTheme="majorBidi" w:eastAsia="Calibri" w:hAnsiTheme="majorBidi" w:cstheme="majorBidi"/>
          <w:sz w:val="28"/>
          <w:cs/>
        </w:rPr>
        <w:t>ธันวาคม</w:t>
      </w:r>
      <w:r w:rsidRPr="004803A6">
        <w:rPr>
          <w:rFonts w:asciiTheme="majorBidi" w:eastAsia="Calibri" w:hAnsiTheme="majorBidi" w:cstheme="majorBidi"/>
          <w:sz w:val="28"/>
        </w:rPr>
        <w:t xml:space="preserve"> 2559 </w:t>
      </w:r>
      <w:r w:rsidRPr="004803A6">
        <w:rPr>
          <w:rFonts w:asciiTheme="majorBidi" w:eastAsia="Calibri" w:hAnsiTheme="majorBidi" w:cstheme="majorBidi"/>
          <w:sz w:val="28"/>
          <w:cs/>
        </w:rPr>
        <w:t>ที่มีส่วนของผู้ถือหุ้นเท่ากับ</w:t>
      </w:r>
      <w:r w:rsidRPr="004803A6">
        <w:rPr>
          <w:rFonts w:asciiTheme="majorBidi" w:eastAsia="Calibri" w:hAnsiTheme="majorBidi" w:cstheme="majorBidi"/>
          <w:sz w:val="28"/>
        </w:rPr>
        <w:t xml:space="preserve"> 2,986</w:t>
      </w:r>
      <w:r w:rsidRPr="004803A6">
        <w:rPr>
          <w:rFonts w:asciiTheme="majorBidi" w:eastAsia="Calibri" w:hAnsiTheme="majorBidi" w:cstheme="majorBidi"/>
          <w:sz w:val="28"/>
          <w:cs/>
        </w:rPr>
        <w:t>.</w:t>
      </w:r>
      <w:r w:rsidRPr="004803A6">
        <w:rPr>
          <w:rFonts w:asciiTheme="majorBidi" w:eastAsia="Calibri" w:hAnsiTheme="majorBidi" w:cstheme="majorBidi"/>
          <w:sz w:val="28"/>
        </w:rPr>
        <w:t xml:space="preserve">51 </w:t>
      </w:r>
      <w:r w:rsidRPr="004803A6">
        <w:rPr>
          <w:rFonts w:asciiTheme="majorBidi" w:eastAsia="Calibri" w:hAnsiTheme="majorBidi" w:cstheme="majorBidi"/>
          <w:sz w:val="28"/>
          <w:cs/>
        </w:rPr>
        <w:t>ล้านบาท หรือเพิ่มขึ้นคิดเป็นร้อยละ</w:t>
      </w:r>
      <w:r w:rsidRPr="004803A6">
        <w:rPr>
          <w:rFonts w:asciiTheme="majorBidi" w:eastAsia="Calibri" w:hAnsiTheme="majorBidi" w:cstheme="majorBidi"/>
          <w:sz w:val="28"/>
        </w:rPr>
        <w:t xml:space="preserve"> 49</w:t>
      </w:r>
      <w:r w:rsidRPr="004803A6">
        <w:rPr>
          <w:rFonts w:asciiTheme="majorBidi" w:eastAsia="Calibri" w:hAnsiTheme="majorBidi" w:cstheme="majorBidi"/>
          <w:sz w:val="28"/>
          <w:cs/>
        </w:rPr>
        <w:t xml:space="preserve"> โดยการเพิ่มขึ้นดังกล่าวมีสาเหตุจากการเพิ่มขึ้นของกำไรสะสมของบริษัท</w:t>
      </w:r>
      <w:r w:rsidRPr="004803A6">
        <w:rPr>
          <w:rFonts w:asciiTheme="majorBidi" w:eastAsia="Times New Roman" w:hAnsiTheme="majorBidi" w:cstheme="majorBidi"/>
          <w:sz w:val="28"/>
          <w:cs/>
        </w:rPr>
        <w:t>ซึ่ง</w:t>
      </w:r>
      <w:r w:rsidRPr="004803A6">
        <w:rPr>
          <w:rFonts w:asciiTheme="majorBidi" w:eastAsia="Calibri" w:hAnsiTheme="majorBidi" w:cstheme="majorBidi"/>
          <w:sz w:val="28"/>
          <w:cs/>
        </w:rPr>
        <w:t>เพิ่มขึ้นตามผลประกอบการของบริษัท</w:t>
      </w:r>
    </w:p>
    <w:sectPr w:rsidR="00CB6757" w:rsidSect="004803A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8FB" w:rsidRDefault="008868FB" w:rsidP="004803A6">
      <w:pPr>
        <w:spacing w:after="0" w:line="240" w:lineRule="auto"/>
      </w:pPr>
      <w:r>
        <w:separator/>
      </w:r>
    </w:p>
  </w:endnote>
  <w:endnote w:type="continuationSeparator" w:id="0">
    <w:p w:rsidR="008868FB" w:rsidRDefault="008868FB" w:rsidP="0048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A6" w:rsidRPr="00F03169" w:rsidRDefault="004803A6" w:rsidP="004803A6">
    <w:pPr>
      <w:pStyle w:val="Footer"/>
      <w:pBdr>
        <w:bottom w:val="single" w:sz="4" w:space="1" w:color="auto"/>
      </w:pBdr>
      <w:ind w:right="-2"/>
      <w:jc w:val="right"/>
      <w:rPr>
        <w:rFonts w:ascii="Browallia New" w:hAnsi="Browallia New" w:cs="Browallia New"/>
        <w:sz w:val="24"/>
        <w:szCs w:val="24"/>
      </w:rPr>
    </w:pPr>
    <w:r w:rsidRPr="00F03169">
      <w:rPr>
        <w:rFonts w:ascii="Browallia New" w:hAnsi="Browallia New" w:cs="Browallia New"/>
        <w:sz w:val="24"/>
        <w:szCs w:val="24"/>
      </w:rPr>
      <w:t>________________________</w:t>
    </w:r>
    <w:r w:rsidRPr="00F03169">
      <w:rPr>
        <w:rFonts w:ascii="Browallia New" w:hAnsi="Browallia New" w:cs="Browallia New"/>
        <w:sz w:val="24"/>
        <w:szCs w:val="24"/>
        <w:cs/>
      </w:rPr>
      <w:t>รับรองความถูกต้อง</w:t>
    </w:r>
  </w:p>
  <w:p w:rsidR="004803A6" w:rsidRPr="004803A6" w:rsidRDefault="004803A6" w:rsidP="004803A6">
    <w:pPr>
      <w:pStyle w:val="Footer"/>
      <w:jc w:val="right"/>
      <w:rPr>
        <w:rFonts w:ascii="Angsana New" w:hAnsi="Angsana New" w:cs="Angsana New"/>
        <w:sz w:val="20"/>
        <w:szCs w:val="20"/>
      </w:rPr>
    </w:pPr>
    <w:r w:rsidRPr="00E65A98">
      <w:rPr>
        <w:rFonts w:ascii="Angsana New" w:hAnsi="Angsana New" w:cs="Angsana New"/>
        <w:sz w:val="20"/>
        <w:szCs w:val="20"/>
      </w:rPr>
      <w:fldChar w:fldCharType="begin"/>
    </w:r>
    <w:r w:rsidRPr="00E65A98">
      <w:rPr>
        <w:rFonts w:ascii="Angsana New" w:hAnsi="Angsana New" w:cs="Angsana New"/>
        <w:sz w:val="20"/>
        <w:szCs w:val="20"/>
      </w:rPr>
      <w:instrText xml:space="preserve"> PAGE   \* MERGEFORMAT </w:instrText>
    </w:r>
    <w:r w:rsidRPr="00E65A98">
      <w:rPr>
        <w:rFonts w:ascii="Angsana New" w:hAnsi="Angsana New" w:cs="Angsana New"/>
        <w:sz w:val="20"/>
        <w:szCs w:val="20"/>
      </w:rPr>
      <w:fldChar w:fldCharType="separate"/>
    </w:r>
    <w:r>
      <w:rPr>
        <w:rFonts w:ascii="Angsana New" w:hAnsi="Angsana New" w:cs="Angsana New"/>
        <w:noProof/>
        <w:sz w:val="20"/>
        <w:szCs w:val="20"/>
      </w:rPr>
      <w:t>65</w:t>
    </w:r>
    <w:r w:rsidRPr="00E65A98">
      <w:rPr>
        <w:rFonts w:ascii="Angsana New" w:hAnsi="Angsana New" w:cs="Angsana Ne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8FB" w:rsidRDefault="008868FB" w:rsidP="004803A6">
      <w:pPr>
        <w:spacing w:after="0" w:line="240" w:lineRule="auto"/>
      </w:pPr>
      <w:r>
        <w:separator/>
      </w:r>
    </w:p>
  </w:footnote>
  <w:footnote w:type="continuationSeparator" w:id="0">
    <w:p w:rsidR="008868FB" w:rsidRDefault="008868FB" w:rsidP="0048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A6" w:rsidRPr="00A65AD2" w:rsidRDefault="004803A6" w:rsidP="004803A6">
    <w:pPr>
      <w:pStyle w:val="Header"/>
      <w:ind w:right="32"/>
      <w:rPr>
        <w:rFonts w:asciiTheme="majorBidi" w:hAnsiTheme="majorBidi" w:cstheme="majorBidi"/>
        <w:sz w:val="24"/>
        <w:szCs w:val="24"/>
      </w:rPr>
    </w:pPr>
    <w:r w:rsidRPr="00A65AD2">
      <w:rPr>
        <w:rFonts w:asciiTheme="majorBidi" w:hAnsiTheme="majorBidi" w:cstheme="majorBidi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5E93960" wp14:editId="0F4B019A">
          <wp:simplePos x="0" y="0"/>
          <wp:positionH relativeFrom="column">
            <wp:posOffset>5125085</wp:posOffset>
          </wp:positionH>
          <wp:positionV relativeFrom="paragraph">
            <wp:posOffset>-205740</wp:posOffset>
          </wp:positionV>
          <wp:extent cx="743585" cy="372110"/>
          <wp:effectExtent l="0" t="0" r="0" b="8890"/>
          <wp:wrapThrough wrapText="bothSides">
            <wp:wrapPolygon edited="0">
              <wp:start x="0" y="0"/>
              <wp:lineTo x="0" y="21010"/>
              <wp:lineTo x="21028" y="21010"/>
              <wp:lineTo x="21028" y="0"/>
              <wp:lineTo x="0" y="0"/>
            </wp:wrapPolygon>
          </wp:wrapThrough>
          <wp:docPr id="136" name="Picture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5AD2">
      <w:rPr>
        <w:rFonts w:asciiTheme="majorBidi" w:hAnsiTheme="majorBidi" w:cstheme="majorBidi"/>
        <w:sz w:val="24"/>
        <w:szCs w:val="24"/>
        <w:cs/>
      </w:rPr>
      <w:t>บริษัท เวิร์คพอยท์ เอ็นเทอร์เทนเมนท์ จำกัด (มหาชน)</w:t>
    </w:r>
  </w:p>
  <w:p w:rsidR="004803A6" w:rsidRDefault="004803A6" w:rsidP="004803A6">
    <w:pPr>
      <w:pStyle w:val="Header"/>
      <w:pBdr>
        <w:top w:val="single" w:sz="4" w:space="1" w:color="auto"/>
      </w:pBdr>
      <w:rPr>
        <w:rFonts w:ascii="Angsana New" w:hAnsi="Angsana New" w:cs="Angsana New"/>
        <w:sz w:val="12"/>
        <w:szCs w:val="12"/>
      </w:rPr>
    </w:pPr>
  </w:p>
  <w:p w:rsidR="004803A6" w:rsidRDefault="004803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542A"/>
    <w:multiLevelType w:val="multilevel"/>
    <w:tmpl w:val="296EEECC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72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198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2970" w:hanging="108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3600" w:hanging="108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4590" w:hanging="144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5220" w:hanging="144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6210" w:hanging="180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7200" w:hanging="2160"/>
      </w:pPr>
      <w:rPr>
        <w:rFonts w:hint="default"/>
        <w:sz w:val="28"/>
      </w:rPr>
    </w:lvl>
  </w:abstractNum>
  <w:abstractNum w:abstractNumId="1">
    <w:nsid w:val="03947981"/>
    <w:multiLevelType w:val="hybridMultilevel"/>
    <w:tmpl w:val="4142026C"/>
    <w:lvl w:ilvl="0" w:tplc="68BE9A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5640DE1"/>
    <w:multiLevelType w:val="hybridMultilevel"/>
    <w:tmpl w:val="56F43ED4"/>
    <w:lvl w:ilvl="0" w:tplc="00B8DD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6F3455"/>
    <w:multiLevelType w:val="hybridMultilevel"/>
    <w:tmpl w:val="DD20D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1A247A"/>
    <w:multiLevelType w:val="hybridMultilevel"/>
    <w:tmpl w:val="CBE0D9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8C6906"/>
    <w:multiLevelType w:val="hybridMultilevel"/>
    <w:tmpl w:val="7376F5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73B73CE"/>
    <w:multiLevelType w:val="hybridMultilevel"/>
    <w:tmpl w:val="C838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CA4182"/>
    <w:multiLevelType w:val="hybridMultilevel"/>
    <w:tmpl w:val="285CA226"/>
    <w:lvl w:ilvl="0" w:tplc="096E4526">
      <w:start w:val="1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571CDC"/>
    <w:multiLevelType w:val="hybridMultilevel"/>
    <w:tmpl w:val="DA882138"/>
    <w:lvl w:ilvl="0" w:tplc="CF08E7CC">
      <w:start w:val="1"/>
      <w:numFmt w:val="bullet"/>
      <w:lvlText w:val=""/>
      <w:lvlJc w:val="left"/>
      <w:pPr>
        <w:ind w:left="1657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9">
    <w:nsid w:val="22A14384"/>
    <w:multiLevelType w:val="hybridMultilevel"/>
    <w:tmpl w:val="E8C8D1BA"/>
    <w:lvl w:ilvl="0" w:tplc="47BA1608">
      <w:start w:val="1"/>
      <w:numFmt w:val="decimal"/>
      <w:lvlText w:val="%1)"/>
      <w:lvlJc w:val="left"/>
      <w:pPr>
        <w:tabs>
          <w:tab w:val="num" w:pos="2514"/>
        </w:tabs>
        <w:ind w:left="25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54"/>
        </w:tabs>
        <w:ind w:left="39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674"/>
        </w:tabs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114"/>
        </w:tabs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834"/>
        </w:tabs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554"/>
        </w:tabs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274"/>
        </w:tabs>
        <w:ind w:left="8274" w:hanging="180"/>
      </w:pPr>
      <w:rPr>
        <w:rFonts w:cs="Times New Roman"/>
      </w:rPr>
    </w:lvl>
  </w:abstractNum>
  <w:abstractNum w:abstractNumId="10">
    <w:nsid w:val="24FD49EA"/>
    <w:multiLevelType w:val="hybridMultilevel"/>
    <w:tmpl w:val="E1A88FCE"/>
    <w:lvl w:ilvl="0" w:tplc="50A2B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380B88"/>
    <w:multiLevelType w:val="hybridMultilevel"/>
    <w:tmpl w:val="0B6694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E24E4"/>
    <w:multiLevelType w:val="hybridMultilevel"/>
    <w:tmpl w:val="0F8CE93C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3">
    <w:nsid w:val="32EF37E0"/>
    <w:multiLevelType w:val="hybridMultilevel"/>
    <w:tmpl w:val="41803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B4182"/>
    <w:multiLevelType w:val="hybridMultilevel"/>
    <w:tmpl w:val="14382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EB0E06"/>
    <w:multiLevelType w:val="hybridMultilevel"/>
    <w:tmpl w:val="F58C8396"/>
    <w:lvl w:ilvl="0" w:tplc="A59E2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8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398607B7"/>
    <w:multiLevelType w:val="hybridMultilevel"/>
    <w:tmpl w:val="FB463894"/>
    <w:lvl w:ilvl="0" w:tplc="E16A417A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>
    <w:nsid w:val="39AD4E97"/>
    <w:multiLevelType w:val="hybridMultilevel"/>
    <w:tmpl w:val="8004B6B2"/>
    <w:lvl w:ilvl="0" w:tplc="7EC85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C42C9"/>
    <w:multiLevelType w:val="hybridMultilevel"/>
    <w:tmpl w:val="E2F0A538"/>
    <w:lvl w:ilvl="0" w:tplc="84F2DEEE">
      <w:start w:val="2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CB3F39"/>
    <w:multiLevelType w:val="hybridMultilevel"/>
    <w:tmpl w:val="28745672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078AA"/>
    <w:multiLevelType w:val="hybridMultilevel"/>
    <w:tmpl w:val="2FCAADF8"/>
    <w:lvl w:ilvl="0" w:tplc="1FE6265E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3E61184"/>
    <w:multiLevelType w:val="hybridMultilevel"/>
    <w:tmpl w:val="F4CA6A48"/>
    <w:lvl w:ilvl="0" w:tplc="DF94C3A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3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3" w:hanging="360"/>
      </w:pPr>
      <w:rPr>
        <w:rFonts w:ascii="Wingdings" w:hAnsi="Wingdings" w:hint="default"/>
      </w:rPr>
    </w:lvl>
  </w:abstractNum>
  <w:abstractNum w:abstractNumId="22">
    <w:nsid w:val="58B15979"/>
    <w:multiLevelType w:val="hybridMultilevel"/>
    <w:tmpl w:val="AB3ED686"/>
    <w:lvl w:ilvl="0" w:tplc="6D70D8B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DE48CF"/>
    <w:multiLevelType w:val="hybridMultilevel"/>
    <w:tmpl w:val="D45A33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0D5304"/>
    <w:multiLevelType w:val="multilevel"/>
    <w:tmpl w:val="F29E515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(%1.%2)"/>
      <w:lvlJc w:val="left"/>
      <w:pPr>
        <w:ind w:left="1350" w:hanging="72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198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2970" w:hanging="108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3600" w:hanging="108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4590" w:hanging="144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5220" w:hanging="144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6210" w:hanging="180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7200" w:hanging="2160"/>
      </w:pPr>
      <w:rPr>
        <w:rFonts w:hint="default"/>
        <w:sz w:val="28"/>
      </w:rPr>
    </w:lvl>
  </w:abstractNum>
  <w:abstractNum w:abstractNumId="25">
    <w:nsid w:val="64013B19"/>
    <w:multiLevelType w:val="hybridMultilevel"/>
    <w:tmpl w:val="4BF68508"/>
    <w:lvl w:ilvl="0" w:tplc="58AEA280">
      <w:start w:val="1"/>
      <w:numFmt w:val="bullet"/>
      <w:lvlText w:val="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1" w:tplc="00B8DD2C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b w:val="0"/>
        <w:i w:val="0"/>
        <w:color w:val="auto"/>
        <w:sz w:val="16"/>
      </w:rPr>
    </w:lvl>
    <w:lvl w:ilvl="2" w:tplc="A3C0A170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 w:hint="default"/>
        <w:sz w:val="28"/>
        <w:szCs w:val="28"/>
      </w:rPr>
    </w:lvl>
    <w:lvl w:ilvl="3" w:tplc="16C25A80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 w:hint="default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6">
    <w:nsid w:val="64A56B7D"/>
    <w:multiLevelType w:val="hybridMultilevel"/>
    <w:tmpl w:val="1BDC4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44E10"/>
    <w:multiLevelType w:val="hybridMultilevel"/>
    <w:tmpl w:val="FB5466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40410F"/>
    <w:multiLevelType w:val="hybridMultilevel"/>
    <w:tmpl w:val="3F587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62FF3"/>
    <w:multiLevelType w:val="hybridMultilevel"/>
    <w:tmpl w:val="673E4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16"/>
  </w:num>
  <w:num w:numId="5">
    <w:abstractNumId w:val="8"/>
  </w:num>
  <w:num w:numId="6">
    <w:abstractNumId w:val="18"/>
  </w:num>
  <w:num w:numId="7">
    <w:abstractNumId w:val="24"/>
  </w:num>
  <w:num w:numId="8">
    <w:abstractNumId w:val="0"/>
  </w:num>
  <w:num w:numId="9">
    <w:abstractNumId w:val="19"/>
  </w:num>
  <w:num w:numId="10">
    <w:abstractNumId w:val="5"/>
  </w:num>
  <w:num w:numId="11">
    <w:abstractNumId w:val="26"/>
  </w:num>
  <w:num w:numId="12">
    <w:abstractNumId w:val="12"/>
  </w:num>
  <w:num w:numId="13">
    <w:abstractNumId w:val="27"/>
  </w:num>
  <w:num w:numId="14">
    <w:abstractNumId w:val="10"/>
  </w:num>
  <w:num w:numId="15">
    <w:abstractNumId w:val="3"/>
  </w:num>
  <w:num w:numId="16">
    <w:abstractNumId w:val="29"/>
  </w:num>
  <w:num w:numId="17">
    <w:abstractNumId w:val="25"/>
  </w:num>
  <w:num w:numId="18">
    <w:abstractNumId w:val="2"/>
  </w:num>
  <w:num w:numId="19">
    <w:abstractNumId w:val="1"/>
  </w:num>
  <w:num w:numId="20">
    <w:abstractNumId w:val="4"/>
  </w:num>
  <w:num w:numId="21">
    <w:abstractNumId w:val="7"/>
  </w:num>
  <w:num w:numId="22">
    <w:abstractNumId w:val="17"/>
  </w:num>
  <w:num w:numId="23">
    <w:abstractNumId w:val="6"/>
  </w:num>
  <w:num w:numId="24">
    <w:abstractNumId w:val="28"/>
  </w:num>
  <w:num w:numId="25">
    <w:abstractNumId w:val="13"/>
  </w:num>
  <w:num w:numId="26">
    <w:abstractNumId w:val="11"/>
  </w:num>
  <w:num w:numId="27">
    <w:abstractNumId w:val="23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3A6"/>
    <w:rsid w:val="004803A6"/>
    <w:rsid w:val="008868FB"/>
    <w:rsid w:val="00CB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3A6"/>
    <w:pPr>
      <w:keepNext/>
      <w:spacing w:before="240" w:after="60" w:line="240" w:lineRule="auto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803A6"/>
    <w:pPr>
      <w:keepNext/>
      <w:spacing w:after="0" w:line="240" w:lineRule="auto"/>
      <w:ind w:firstLine="1134"/>
      <w:outlineLvl w:val="2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3A6"/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4803A6"/>
    <w:rPr>
      <w:rFonts w:ascii="AngsanaUPC" w:eastAsia="Times New Roman" w:hAnsi="AngsanaUPC" w:cs="Angsana New"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803A6"/>
  </w:style>
  <w:style w:type="paragraph" w:styleId="Header">
    <w:name w:val="header"/>
    <w:basedOn w:val="Normal"/>
    <w:link w:val="HeaderChar"/>
    <w:uiPriority w:val="99"/>
    <w:unhideWhenUsed/>
    <w:rsid w:val="00480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3A6"/>
  </w:style>
  <w:style w:type="paragraph" w:styleId="Footer">
    <w:name w:val="footer"/>
    <w:basedOn w:val="Normal"/>
    <w:link w:val="FooterChar"/>
    <w:uiPriority w:val="99"/>
    <w:unhideWhenUsed/>
    <w:rsid w:val="00480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3A6"/>
  </w:style>
  <w:style w:type="paragraph" w:styleId="BalloonText">
    <w:name w:val="Balloon Text"/>
    <w:basedOn w:val="Normal"/>
    <w:link w:val="BalloonTextChar"/>
    <w:uiPriority w:val="99"/>
    <w:semiHidden/>
    <w:unhideWhenUsed/>
    <w:rsid w:val="004803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A6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4803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4803A6"/>
  </w:style>
  <w:style w:type="paragraph" w:styleId="BodyTextIndent">
    <w:name w:val="Body Text Indent"/>
    <w:basedOn w:val="Normal"/>
    <w:link w:val="BodyTextIndentChar"/>
    <w:uiPriority w:val="99"/>
    <w:rsid w:val="004803A6"/>
    <w:pPr>
      <w:spacing w:after="120" w:line="240" w:lineRule="auto"/>
      <w:ind w:left="283"/>
    </w:pPr>
    <w:rPr>
      <w:rFonts w:ascii="Cordia New" w:eastAsia="Times New Roman" w:hAnsi="Cordia New" w:cs="Angsana New"/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803A6"/>
    <w:rPr>
      <w:rFonts w:ascii="Cordia New" w:eastAsia="Times New Roman" w:hAnsi="Cordia New" w:cs="Angsana New"/>
      <w:sz w:val="28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4803A6"/>
    <w:pPr>
      <w:spacing w:after="0" w:line="240" w:lineRule="auto"/>
      <w:ind w:left="720"/>
      <w:contextualSpacing/>
    </w:pPr>
    <w:rPr>
      <w:rFonts w:ascii="Cordia New" w:eastAsia="Times New Roman" w:hAnsi="Cordia New" w:cs="Cordia New"/>
      <w:sz w:val="28"/>
      <w:szCs w:val="35"/>
    </w:rPr>
  </w:style>
  <w:style w:type="character" w:styleId="PageNumber">
    <w:name w:val="page number"/>
    <w:uiPriority w:val="99"/>
    <w:rsid w:val="004803A6"/>
    <w:rPr>
      <w:rFonts w:cs="Times New Roman"/>
      <w:lang w:bidi="th-TH"/>
    </w:rPr>
  </w:style>
  <w:style w:type="character" w:customStyle="1" w:styleId="fsm1">
    <w:name w:val="fsm1"/>
    <w:rsid w:val="004803A6"/>
    <w:rPr>
      <w:rFonts w:cs="Times New Roman"/>
      <w:sz w:val="17"/>
      <w:szCs w:val="17"/>
    </w:rPr>
  </w:style>
  <w:style w:type="character" w:styleId="Hyperlink">
    <w:name w:val="Hyperlink"/>
    <w:uiPriority w:val="99"/>
    <w:unhideWhenUsed/>
    <w:rsid w:val="004803A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4803A6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4803A6"/>
    <w:pPr>
      <w:spacing w:after="0" w:line="240" w:lineRule="auto"/>
    </w:pPr>
    <w:rPr>
      <w:rFonts w:ascii="Tms Rmn" w:eastAsia="Times New Roman" w:hAnsi="Tms Rmn" w:cs="Angsana New"/>
      <w:sz w:val="28"/>
      <w:lang w:val="x-none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4803A6"/>
    <w:rPr>
      <w:rFonts w:ascii="Tms Rmn" w:eastAsia="Times New Roman" w:hAnsi="Tms Rmn" w:cs="Angsana New"/>
      <w:sz w:val="28"/>
      <w:lang w:val="x-none" w:eastAsia="th-TH"/>
    </w:rPr>
  </w:style>
  <w:style w:type="character" w:customStyle="1" w:styleId="apple-converted-space">
    <w:name w:val="apple-converted-space"/>
    <w:rsid w:val="004803A6"/>
  </w:style>
  <w:style w:type="character" w:styleId="Emphasis">
    <w:name w:val="Emphasis"/>
    <w:uiPriority w:val="20"/>
    <w:qFormat/>
    <w:rsid w:val="004803A6"/>
    <w:rPr>
      <w:i/>
      <w:iCs/>
    </w:rPr>
  </w:style>
  <w:style w:type="character" w:styleId="Strong">
    <w:name w:val="Strong"/>
    <w:uiPriority w:val="22"/>
    <w:qFormat/>
    <w:rsid w:val="004803A6"/>
    <w:rPr>
      <w:b/>
      <w:bCs/>
    </w:rPr>
  </w:style>
  <w:style w:type="character" w:styleId="LineNumber">
    <w:name w:val="line number"/>
    <w:uiPriority w:val="99"/>
    <w:semiHidden/>
    <w:unhideWhenUsed/>
    <w:rsid w:val="004803A6"/>
  </w:style>
  <w:style w:type="numbering" w:customStyle="1" w:styleId="NoList2">
    <w:name w:val="No List2"/>
    <w:next w:val="NoList"/>
    <w:uiPriority w:val="99"/>
    <w:semiHidden/>
    <w:unhideWhenUsed/>
    <w:rsid w:val="004803A6"/>
  </w:style>
  <w:style w:type="paragraph" w:styleId="BodyText">
    <w:name w:val="Body Text"/>
    <w:aliases w:val="bt,body text,Body"/>
    <w:basedOn w:val="Normal"/>
    <w:link w:val="BodyTextChar"/>
    <w:rsid w:val="004803A6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803A6"/>
    <w:rPr>
      <w:rFonts w:ascii="Times New Roman" w:eastAsia="Cordia New" w:hAnsi="Times New Roman" w:cs="Angsana New"/>
      <w:sz w:val="28"/>
      <w:szCs w:val="20"/>
      <w:lang w:val="x-none" w:eastAsia="th-TH"/>
    </w:rPr>
  </w:style>
  <w:style w:type="paragraph" w:customStyle="1" w:styleId="block">
    <w:name w:val="block"/>
    <w:aliases w:val="b"/>
    <w:basedOn w:val="BodyText"/>
    <w:rsid w:val="004803A6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styleId="NoSpacing">
    <w:name w:val="No Spacing"/>
    <w:uiPriority w:val="1"/>
    <w:qFormat/>
    <w:rsid w:val="004803A6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3A6"/>
    <w:pPr>
      <w:keepNext/>
      <w:spacing w:before="240" w:after="60" w:line="240" w:lineRule="auto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803A6"/>
    <w:pPr>
      <w:keepNext/>
      <w:spacing w:after="0" w:line="240" w:lineRule="auto"/>
      <w:ind w:firstLine="1134"/>
      <w:outlineLvl w:val="2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3A6"/>
    <w:rPr>
      <w:rFonts w:ascii="Calibri Light" w:eastAsia="Times New Roman" w:hAnsi="Calibri Light" w:cs="Angsana New"/>
      <w:b/>
      <w:bCs/>
      <w:kern w:val="32"/>
      <w:sz w:val="32"/>
      <w:szCs w:val="4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4803A6"/>
    <w:rPr>
      <w:rFonts w:ascii="AngsanaUPC" w:eastAsia="Times New Roman" w:hAnsi="AngsanaUPC" w:cs="Angsana New"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803A6"/>
  </w:style>
  <w:style w:type="paragraph" w:styleId="Header">
    <w:name w:val="header"/>
    <w:basedOn w:val="Normal"/>
    <w:link w:val="HeaderChar"/>
    <w:uiPriority w:val="99"/>
    <w:unhideWhenUsed/>
    <w:rsid w:val="00480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3A6"/>
  </w:style>
  <w:style w:type="paragraph" w:styleId="Footer">
    <w:name w:val="footer"/>
    <w:basedOn w:val="Normal"/>
    <w:link w:val="FooterChar"/>
    <w:uiPriority w:val="99"/>
    <w:unhideWhenUsed/>
    <w:rsid w:val="004803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3A6"/>
  </w:style>
  <w:style w:type="paragraph" w:styleId="BalloonText">
    <w:name w:val="Balloon Text"/>
    <w:basedOn w:val="Normal"/>
    <w:link w:val="BalloonTextChar"/>
    <w:uiPriority w:val="99"/>
    <w:semiHidden/>
    <w:unhideWhenUsed/>
    <w:rsid w:val="004803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A6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4803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4803A6"/>
  </w:style>
  <w:style w:type="paragraph" w:styleId="BodyTextIndent">
    <w:name w:val="Body Text Indent"/>
    <w:basedOn w:val="Normal"/>
    <w:link w:val="BodyTextIndentChar"/>
    <w:uiPriority w:val="99"/>
    <w:rsid w:val="004803A6"/>
    <w:pPr>
      <w:spacing w:after="120" w:line="240" w:lineRule="auto"/>
      <w:ind w:left="283"/>
    </w:pPr>
    <w:rPr>
      <w:rFonts w:ascii="Cordia New" w:eastAsia="Times New Roman" w:hAnsi="Cordia New" w:cs="Angsana New"/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803A6"/>
    <w:rPr>
      <w:rFonts w:ascii="Cordia New" w:eastAsia="Times New Roman" w:hAnsi="Cordia New" w:cs="Angsana New"/>
      <w:sz w:val="28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4803A6"/>
    <w:pPr>
      <w:spacing w:after="0" w:line="240" w:lineRule="auto"/>
      <w:ind w:left="720"/>
      <w:contextualSpacing/>
    </w:pPr>
    <w:rPr>
      <w:rFonts w:ascii="Cordia New" w:eastAsia="Times New Roman" w:hAnsi="Cordia New" w:cs="Cordia New"/>
      <w:sz w:val="28"/>
      <w:szCs w:val="35"/>
    </w:rPr>
  </w:style>
  <w:style w:type="character" w:styleId="PageNumber">
    <w:name w:val="page number"/>
    <w:uiPriority w:val="99"/>
    <w:rsid w:val="004803A6"/>
    <w:rPr>
      <w:rFonts w:cs="Times New Roman"/>
      <w:lang w:bidi="th-TH"/>
    </w:rPr>
  </w:style>
  <w:style w:type="character" w:customStyle="1" w:styleId="fsm1">
    <w:name w:val="fsm1"/>
    <w:rsid w:val="004803A6"/>
    <w:rPr>
      <w:rFonts w:cs="Times New Roman"/>
      <w:sz w:val="17"/>
      <w:szCs w:val="17"/>
    </w:rPr>
  </w:style>
  <w:style w:type="character" w:styleId="Hyperlink">
    <w:name w:val="Hyperlink"/>
    <w:uiPriority w:val="99"/>
    <w:unhideWhenUsed/>
    <w:rsid w:val="004803A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4803A6"/>
    <w:pPr>
      <w:spacing w:after="0" w:line="240" w:lineRule="auto"/>
    </w:pPr>
    <w:rPr>
      <w:rFonts w:ascii="Calibri" w:eastAsia="Times New Roman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4803A6"/>
    <w:pPr>
      <w:spacing w:after="0" w:line="240" w:lineRule="auto"/>
    </w:pPr>
    <w:rPr>
      <w:rFonts w:ascii="Tms Rmn" w:eastAsia="Times New Roman" w:hAnsi="Tms Rmn" w:cs="Angsana New"/>
      <w:sz w:val="28"/>
      <w:lang w:val="x-none" w:eastAsia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4803A6"/>
    <w:rPr>
      <w:rFonts w:ascii="Tms Rmn" w:eastAsia="Times New Roman" w:hAnsi="Tms Rmn" w:cs="Angsana New"/>
      <w:sz w:val="28"/>
      <w:lang w:val="x-none" w:eastAsia="th-TH"/>
    </w:rPr>
  </w:style>
  <w:style w:type="character" w:customStyle="1" w:styleId="apple-converted-space">
    <w:name w:val="apple-converted-space"/>
    <w:rsid w:val="004803A6"/>
  </w:style>
  <w:style w:type="character" w:styleId="Emphasis">
    <w:name w:val="Emphasis"/>
    <w:uiPriority w:val="20"/>
    <w:qFormat/>
    <w:rsid w:val="004803A6"/>
    <w:rPr>
      <w:i/>
      <w:iCs/>
    </w:rPr>
  </w:style>
  <w:style w:type="character" w:styleId="Strong">
    <w:name w:val="Strong"/>
    <w:uiPriority w:val="22"/>
    <w:qFormat/>
    <w:rsid w:val="004803A6"/>
    <w:rPr>
      <w:b/>
      <w:bCs/>
    </w:rPr>
  </w:style>
  <w:style w:type="character" w:styleId="LineNumber">
    <w:name w:val="line number"/>
    <w:uiPriority w:val="99"/>
    <w:semiHidden/>
    <w:unhideWhenUsed/>
    <w:rsid w:val="004803A6"/>
  </w:style>
  <w:style w:type="numbering" w:customStyle="1" w:styleId="NoList2">
    <w:name w:val="No List2"/>
    <w:next w:val="NoList"/>
    <w:uiPriority w:val="99"/>
    <w:semiHidden/>
    <w:unhideWhenUsed/>
    <w:rsid w:val="004803A6"/>
  </w:style>
  <w:style w:type="paragraph" w:styleId="BodyText">
    <w:name w:val="Body Text"/>
    <w:aliases w:val="bt,body text,Body"/>
    <w:basedOn w:val="Normal"/>
    <w:link w:val="BodyTextChar"/>
    <w:rsid w:val="004803A6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803A6"/>
    <w:rPr>
      <w:rFonts w:ascii="Times New Roman" w:eastAsia="Cordia New" w:hAnsi="Times New Roman" w:cs="Angsana New"/>
      <w:sz w:val="28"/>
      <w:szCs w:val="20"/>
      <w:lang w:val="x-none" w:eastAsia="th-TH"/>
    </w:rPr>
  </w:style>
  <w:style w:type="paragraph" w:customStyle="1" w:styleId="block">
    <w:name w:val="block"/>
    <w:aliases w:val="b"/>
    <w:basedOn w:val="BodyText"/>
    <w:rsid w:val="004803A6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styleId="NoSpacing">
    <w:name w:val="No Spacing"/>
    <w:uiPriority w:val="1"/>
    <w:qFormat/>
    <w:rsid w:val="004803A6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4876</Words>
  <Characters>27796</Characters>
  <Application>Microsoft Office Word</Application>
  <DocSecurity>0</DocSecurity>
  <Lines>231</Lines>
  <Paragraphs>65</Paragraphs>
  <ScaleCrop>false</ScaleCrop>
  <Company/>
  <LinksUpToDate>false</LinksUpToDate>
  <CharactersWithSpaces>32607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Sakawduean  Kaewwongwattana</dc:creator>
  <cp:lastModifiedBy>Sakawduean  Kaewwongwattana</cp:lastModifiedBy>
  <cp:revision>1</cp:revision>
  <dcterms:created xsi:type="dcterms:W3CDTF">2018-03-26T04:31:00Z</dcterms:created>
  <dcterms:modified xsi:type="dcterms:W3CDTF">2018-03-26T04:33:00Z</dcterms:modified>
</cp:coreProperties>
</file>