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0C7" w:rsidRPr="00A76622" w:rsidRDefault="001A60C7" w:rsidP="00DE76F9">
      <w:pPr>
        <w:pStyle w:val="Heading1"/>
        <w:rPr>
          <w:rFonts w:ascii="BrowalliaUPC" w:hAnsi="BrowalliaUPC" w:cs="BrowalliaUPC"/>
        </w:rPr>
      </w:pPr>
      <w:r w:rsidRPr="00A76622">
        <w:rPr>
          <w:rFonts w:ascii="BrowalliaUPC" w:hAnsi="BrowalliaUPC" w:cs="BrowalliaUPC"/>
          <w:cs/>
        </w:rPr>
        <w:t>ส่วนที่ 3</w:t>
      </w:r>
    </w:p>
    <w:p w:rsidR="001A60C7" w:rsidRPr="00A76622" w:rsidRDefault="001A60C7" w:rsidP="00DE76F9">
      <w:pPr>
        <w:pStyle w:val="Heading1"/>
        <w:rPr>
          <w:rFonts w:ascii="BrowalliaUPC" w:hAnsi="BrowalliaUPC" w:cs="BrowalliaUPC"/>
          <w:cs/>
        </w:rPr>
      </w:pPr>
      <w:r w:rsidRPr="00A76622">
        <w:rPr>
          <w:rFonts w:ascii="BrowalliaUPC" w:hAnsi="BrowalliaUPC" w:cs="BrowalliaUPC"/>
          <w:cs/>
        </w:rPr>
        <w:t>ฐานะการเงินและผลการดำเนินงาน</w:t>
      </w:r>
    </w:p>
    <w:p w:rsidR="001A60C7" w:rsidRPr="00A76622" w:rsidRDefault="001A60C7" w:rsidP="00DE76F9">
      <w:pPr>
        <w:pStyle w:val="Heading2"/>
        <w:rPr>
          <w:rFonts w:ascii="BrowalliaUPC" w:hAnsi="BrowalliaUPC" w:cs="BrowalliaUPC"/>
        </w:rPr>
      </w:pPr>
      <w:r w:rsidRPr="00A76622">
        <w:rPr>
          <w:rFonts w:ascii="BrowalliaUPC" w:hAnsi="BrowalliaUPC" w:cs="BrowalliaUPC"/>
          <w:cs/>
        </w:rPr>
        <w:t>ข้อมูลทางการเงินที่สำคัญ</w:t>
      </w:r>
    </w:p>
    <w:p w:rsidR="00DB0CAE" w:rsidRPr="00A76622" w:rsidRDefault="00DB0CAE" w:rsidP="001A60C7">
      <w:pPr>
        <w:pStyle w:val="BodyTextIndent"/>
        <w:tabs>
          <w:tab w:val="clear" w:pos="360"/>
        </w:tabs>
        <w:spacing w:after="120" w:line="276" w:lineRule="auto"/>
        <w:ind w:left="0" w:firstLine="720"/>
        <w:jc w:val="thaiDistribute"/>
        <w:rPr>
          <w:rFonts w:ascii="BrowalliaUPC" w:eastAsia="Cordia New" w:hAnsi="BrowalliaUPC" w:cs="BrowalliaUPC"/>
          <w:sz w:val="32"/>
          <w:szCs w:val="32"/>
        </w:rPr>
      </w:pPr>
    </w:p>
    <w:p w:rsidR="001A60C7" w:rsidRPr="00A76622" w:rsidRDefault="001A60C7" w:rsidP="001A60C7">
      <w:pPr>
        <w:pStyle w:val="BodyTextIndent"/>
        <w:tabs>
          <w:tab w:val="clear" w:pos="360"/>
        </w:tabs>
        <w:spacing w:after="120" w:line="276" w:lineRule="auto"/>
        <w:ind w:left="0" w:firstLine="720"/>
        <w:jc w:val="thaiDistribute"/>
        <w:rPr>
          <w:rFonts w:ascii="BrowalliaUPC" w:eastAsia="Cordia New" w:hAnsi="BrowalliaUPC" w:cs="BrowalliaUPC"/>
          <w:sz w:val="32"/>
          <w:szCs w:val="32"/>
        </w:rPr>
      </w:pPr>
      <w:r w:rsidRPr="00A76622">
        <w:rPr>
          <w:rFonts w:ascii="BrowalliaUPC" w:eastAsia="Cordia New" w:hAnsi="BrowalliaUPC" w:cs="BrowalliaUPC"/>
          <w:sz w:val="32"/>
          <w:szCs w:val="32"/>
          <w:cs/>
        </w:rPr>
        <w:t>คณะกรรมการบริษัทฯเป็นผู้รับผิดชอบต่องบการเงินและงบการเงินรวมของบริษัทฯและบริษัทฯย่อย โดยงบการเงินดังกล่าวจัดทำขึ้นตามมาตรฐานการบัญชีที่รับรองทั่วไปในประเทศไทย โดยเลือกใช้นโยบายบัญชีที่มีความเหมาะสมและถือปฏิบัติอย่างสม่ำเสมอ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รวมทั้งมีการเปิดเผยข้อมูลสำคัญอย่างเพียงพอในหมายเหตุประกอบงบการเงิน</w:t>
      </w:r>
    </w:p>
    <w:p w:rsidR="001A60C7" w:rsidRPr="00D1542D" w:rsidRDefault="00842DFF" w:rsidP="00D1542D">
      <w:pPr>
        <w:pStyle w:val="BodyTextIndent"/>
        <w:tabs>
          <w:tab w:val="clear" w:pos="360"/>
        </w:tabs>
        <w:spacing w:after="120" w:line="276" w:lineRule="auto"/>
        <w:ind w:left="0" w:firstLine="720"/>
        <w:jc w:val="thaiDistribute"/>
        <w:rPr>
          <w:rFonts w:ascii="BrowalliaUPC" w:eastAsia="Cordia New" w:hAnsi="BrowalliaUPC" w:cs="BrowalliaUPC"/>
          <w:sz w:val="32"/>
          <w:szCs w:val="32"/>
        </w:rPr>
      </w:pPr>
      <w:r w:rsidRPr="00A76622">
        <w:rPr>
          <w:rFonts w:ascii="BrowalliaUPC" w:eastAsia="Cordia New" w:hAnsi="BrowalliaUPC" w:cs="BrowalliaUPC"/>
          <w:sz w:val="32"/>
          <w:szCs w:val="32"/>
          <w:cs/>
        </w:rPr>
        <w:t>ตั้งแต่</w:t>
      </w:r>
      <w:r w:rsidR="001A60C7" w:rsidRPr="00A76622">
        <w:rPr>
          <w:rFonts w:ascii="BrowalliaUPC" w:eastAsia="Cordia New" w:hAnsi="BrowalliaUPC" w:cs="BrowalliaUPC"/>
          <w:sz w:val="32"/>
          <w:szCs w:val="32"/>
          <w:cs/>
        </w:rPr>
        <w:t>ปีบัญชี 2550 เป็นต้นมา คณะกรรมการบริษัทฯจะเป็นผู้รับผิดชอบในสารสนเทศทางการเงินที่ปรากฎในรายงานประจำปี และคณะกรรมการตรวจสอบซึ่งประกอบด้วยกรรมการที่มีความเป็นอิสระจะเป็นผู้ดูแลรับผิดชอบเกี่ยวกับคุณภาพของรายงานทางการเงินและระบบควบคุมภายใน และความเห็นของคณะกรรมการตรวจสอบซึ่งจะปรากฎในรายงานของคณะกรรมการตรวจสอบในรายงานประจำปี</w:t>
      </w:r>
      <w:r w:rsidR="001A60C7" w:rsidRPr="00A76622">
        <w:rPr>
          <w:rFonts w:ascii="BrowalliaUPC" w:hAnsi="BrowalliaUPC" w:cs="BrowalliaUPC"/>
          <w:color w:val="4F81BD" w:themeColor="accent1"/>
          <w:sz w:val="32"/>
          <w:szCs w:val="32"/>
        </w:rPr>
        <w:t xml:space="preserve"> </w:t>
      </w:r>
      <w:r w:rsidR="001A60C7" w:rsidRPr="00A76622">
        <w:rPr>
          <w:rFonts w:ascii="BrowalliaUPC" w:hAnsi="BrowalliaUPC" w:cs="BrowalliaUPC"/>
          <w:b/>
          <w:bCs/>
          <w:color w:val="4F81BD" w:themeColor="accent1"/>
          <w:sz w:val="32"/>
          <w:szCs w:val="32"/>
        </w:rPr>
        <w:t xml:space="preserve"> </w:t>
      </w:r>
    </w:p>
    <w:p w:rsidR="001F6CDF" w:rsidRPr="00D1542D" w:rsidRDefault="001A60C7" w:rsidP="00D1542D">
      <w:pPr>
        <w:spacing w:line="276" w:lineRule="auto"/>
        <w:rPr>
          <w:rFonts w:ascii="BrowalliaUPC" w:hAnsi="BrowalliaUPC" w:cs="BrowalliaUPC"/>
          <w:b/>
          <w:bCs/>
          <w:sz w:val="32"/>
          <w:szCs w:val="32"/>
          <w:u w:val="single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ผู้สอบบัญชีและนโยบายบัญชีที่สำคัญของบริษัทฯ</w:t>
      </w:r>
    </w:p>
    <w:tbl>
      <w:tblPr>
        <w:tblStyle w:val="LightShading-Accent2"/>
        <w:tblW w:w="0" w:type="auto"/>
        <w:tblLook w:val="04A0"/>
      </w:tblPr>
      <w:tblGrid>
        <w:gridCol w:w="4748"/>
        <w:gridCol w:w="4516"/>
      </w:tblGrid>
      <w:tr w:rsidR="001A60C7" w:rsidRPr="00A76622" w:rsidTr="003A0BFF">
        <w:trPr>
          <w:cnfStyle w:val="100000000000"/>
        </w:trPr>
        <w:tc>
          <w:tcPr>
            <w:cnfStyle w:val="001000000000"/>
            <w:tcW w:w="4621" w:type="dxa"/>
          </w:tcPr>
          <w:p w:rsidR="001A60C7" w:rsidRPr="00A76622" w:rsidRDefault="001A60C7" w:rsidP="00B30E7F">
            <w:pPr>
              <w:jc w:val="center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บริษัท</w:t>
            </w:r>
            <w:r w:rsidRPr="00A7662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โพสโค-ไทยน๊อคซ์ จำกัด</w:t>
            </w:r>
            <w:r w:rsidRPr="00A76622">
              <w:rPr>
                <w:rFonts w:ascii="BrowalliaUPC" w:hAnsi="BrowalliaUPC" w:cs="BrowalliaUPC"/>
                <w:sz w:val="28"/>
                <w:szCs w:val="28"/>
              </w:rPr>
              <w:t xml:space="preserve"> (</w:t>
            </w: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มหาชน</w:t>
            </w:r>
            <w:r w:rsidRPr="00A76622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4621" w:type="dxa"/>
          </w:tcPr>
          <w:p w:rsidR="001A60C7" w:rsidRPr="00A76622" w:rsidRDefault="004015AC" w:rsidP="00B30E7F">
            <w:pPr>
              <w:widowControl/>
              <w:jc w:val="center"/>
              <w:cnfStyle w:val="100000000000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ผู้สอบบัญชี</w:t>
            </w:r>
          </w:p>
        </w:tc>
      </w:tr>
      <w:tr w:rsidR="00C02CB1" w:rsidRPr="00A76622" w:rsidTr="003A0BFF">
        <w:trPr>
          <w:cnfStyle w:val="000000100000"/>
        </w:trPr>
        <w:tc>
          <w:tcPr>
            <w:cnfStyle w:val="001000000000"/>
            <w:tcW w:w="4621" w:type="dxa"/>
          </w:tcPr>
          <w:p w:rsidR="00C02CB1" w:rsidRPr="00A76622" w:rsidRDefault="00C02CB1" w:rsidP="00C02CB1">
            <w:pPr>
              <w:widowControl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 สำหรับปี 2557</w:t>
            </w:r>
            <w:r w:rsidR="003144E0" w:rsidRPr="00A76622">
              <w:rPr>
                <w:rFonts w:ascii="BrowalliaUPC" w:hAnsi="BrowalliaUPC" w:cs="BrowalliaUPC"/>
                <w:sz w:val="28"/>
                <w:szCs w:val="28"/>
              </w:rPr>
              <w:t>-2558</w:t>
            </w:r>
          </w:p>
        </w:tc>
        <w:tc>
          <w:tcPr>
            <w:tcW w:w="4621" w:type="dxa"/>
          </w:tcPr>
          <w:p w:rsidR="00C02CB1" w:rsidRPr="00A76622" w:rsidRDefault="00C02CB1" w:rsidP="00845DFC">
            <w:pPr>
              <w:widowControl/>
              <w:jc w:val="right"/>
              <w:cnfStyle w:val="000000100000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บริษัท ไพร้ซวอเตอร์เฮาส์คูเปอร์ส เอบีเอเอส จำกัด</w:t>
            </w:r>
          </w:p>
          <w:p w:rsidR="00C02CB1" w:rsidRPr="00A76622" w:rsidRDefault="00C02CB1" w:rsidP="00845DFC">
            <w:pPr>
              <w:widowControl/>
              <w:jc w:val="right"/>
              <w:cnfStyle w:val="000000100000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โดยนางสาววราภรณ์ วรธิติกุล</w:t>
            </w:r>
          </w:p>
          <w:p w:rsidR="00C02CB1" w:rsidRPr="00A76622" w:rsidRDefault="00C02CB1" w:rsidP="001F6CDF">
            <w:pPr>
              <w:widowControl/>
              <w:jc w:val="right"/>
              <w:cnfStyle w:val="000000100000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ผู้สอบบัญชีรับอนุญาติเลขที่ 4474</w:t>
            </w:r>
          </w:p>
        </w:tc>
      </w:tr>
      <w:tr w:rsidR="001A60C7" w:rsidRPr="00A76622" w:rsidTr="003A0BFF">
        <w:tc>
          <w:tcPr>
            <w:cnfStyle w:val="001000000000"/>
            <w:tcW w:w="4621" w:type="dxa"/>
          </w:tcPr>
          <w:p w:rsidR="001A60C7" w:rsidRPr="00A76622" w:rsidRDefault="0042345F" w:rsidP="003144E0">
            <w:pPr>
              <w:widowControl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 สำหรับปี </w:t>
            </w:r>
            <w:r w:rsidR="00B347DE" w:rsidRPr="00A76622">
              <w:rPr>
                <w:rFonts w:ascii="BrowalliaUPC" w:hAnsi="BrowalliaUPC" w:cs="BrowalliaUPC"/>
                <w:sz w:val="28"/>
                <w:szCs w:val="28"/>
                <w:cs/>
              </w:rPr>
              <w:t>255</w:t>
            </w:r>
            <w:r w:rsidR="00C02CB1" w:rsidRPr="00A76622">
              <w:rPr>
                <w:rFonts w:ascii="BrowalliaUPC" w:hAnsi="BrowalliaUPC" w:cs="BrowalliaUPC"/>
                <w:sz w:val="28"/>
                <w:szCs w:val="28"/>
                <w:cs/>
              </w:rPr>
              <w:t>9</w:t>
            </w:r>
            <w:r w:rsidR="004015AC" w:rsidRPr="00A76622">
              <w:rPr>
                <w:rFonts w:ascii="BrowalliaUPC" w:hAnsi="BrowalliaUPC" w:cs="BrowalliaUPC"/>
                <w:sz w:val="28"/>
                <w:szCs w:val="28"/>
                <w:cs/>
              </w:rPr>
              <w:t>-2560</w:t>
            </w:r>
          </w:p>
        </w:tc>
        <w:tc>
          <w:tcPr>
            <w:tcW w:w="4621" w:type="dxa"/>
          </w:tcPr>
          <w:p w:rsidR="00B347DE" w:rsidRPr="00A76622" w:rsidRDefault="00B347DE" w:rsidP="00B347DE">
            <w:pPr>
              <w:widowControl/>
              <w:jc w:val="right"/>
              <w:cnfStyle w:val="000000000000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บริษัท เคพีเอ็มจี ภูมิไชย สอบบัญชี จำกัด</w:t>
            </w:r>
          </w:p>
          <w:p w:rsidR="00C02CB1" w:rsidRPr="00A76622" w:rsidRDefault="00C02CB1" w:rsidP="00C02CB1">
            <w:pPr>
              <w:widowControl/>
              <w:jc w:val="right"/>
              <w:cnfStyle w:val="000000000000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นาย บัณฑิต ตั้งภากรณ์</w:t>
            </w:r>
          </w:p>
          <w:p w:rsidR="001A60C7" w:rsidRPr="00A76622" w:rsidRDefault="00C02CB1" w:rsidP="003A0BFF">
            <w:pPr>
              <w:widowControl/>
              <w:jc w:val="right"/>
              <w:cnfStyle w:val="000000000000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ผู้สอบบัญชีรับอนุญาตเลขที่ 8509</w:t>
            </w:r>
          </w:p>
        </w:tc>
      </w:tr>
      <w:tr w:rsidR="001A60C7" w:rsidRPr="00A76622" w:rsidTr="003A0BFF">
        <w:trPr>
          <w:cnfStyle w:val="000000100000"/>
        </w:trPr>
        <w:tc>
          <w:tcPr>
            <w:cnfStyle w:val="001000000000"/>
            <w:tcW w:w="9242" w:type="dxa"/>
            <w:gridSpan w:val="2"/>
          </w:tcPr>
          <w:p w:rsidR="00790115" w:rsidRPr="00A76622" w:rsidRDefault="00790115" w:rsidP="003A0BFF">
            <w:pPr>
              <w:widowControl/>
              <w:spacing w:line="276" w:lineRule="auto"/>
              <w:ind w:firstLine="720"/>
              <w:jc w:val="left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สรุปรายงานการตรวจสอบของผู้สอบบัญชีในระยะ</w:t>
            </w:r>
            <w:r w:rsidRPr="00A76622">
              <w:rPr>
                <w:rFonts w:ascii="BrowalliaUPC" w:hAnsi="BrowalliaUPC" w:cs="BrowalliaUPC"/>
                <w:sz w:val="28"/>
                <w:szCs w:val="28"/>
              </w:rPr>
              <w:t xml:space="preserve"> 3 </w:t>
            </w: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  <w:r w:rsidRPr="00A7662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ที่ผ่านมา</w:t>
            </w:r>
            <w:r w:rsidRPr="00A7662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76622">
              <w:rPr>
                <w:rFonts w:ascii="BrowalliaUPC" w:hAnsi="BrowalliaUPC" w:cs="BrowalliaUPC"/>
                <w:sz w:val="28"/>
                <w:szCs w:val="28"/>
                <w:cs/>
              </w:rPr>
              <w:t>ช่วงปี</w:t>
            </w:r>
            <w:r w:rsidRPr="00A7662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A6CFE">
              <w:rPr>
                <w:rFonts w:ascii="BrowalliaUPC" w:hAnsi="BrowalliaUPC" w:cs="BrowalliaUPC"/>
                <w:sz w:val="28"/>
                <w:szCs w:val="28"/>
              </w:rPr>
              <w:t>255</w:t>
            </w:r>
            <w:r w:rsidR="004015AC" w:rsidRPr="008A6CFE">
              <w:rPr>
                <w:rFonts w:ascii="BrowalliaUPC" w:hAnsi="BrowalliaUPC" w:cs="BrowalliaUPC"/>
                <w:sz w:val="28"/>
                <w:szCs w:val="28"/>
                <w:cs/>
              </w:rPr>
              <w:t>8</w:t>
            </w:r>
            <w:r w:rsidRPr="008A6CFE">
              <w:rPr>
                <w:rFonts w:ascii="BrowalliaUPC" w:hAnsi="BrowalliaUPC" w:cs="BrowalliaUPC"/>
                <w:sz w:val="28"/>
                <w:szCs w:val="28"/>
              </w:rPr>
              <w:t xml:space="preserve"> – 25</w:t>
            </w:r>
            <w:r w:rsidR="004015AC" w:rsidRPr="008A6CFE">
              <w:rPr>
                <w:rFonts w:ascii="BrowalliaUPC" w:hAnsi="BrowalliaUPC" w:cs="BrowalliaUPC"/>
                <w:sz w:val="28"/>
                <w:szCs w:val="28"/>
              </w:rPr>
              <w:t>60</w:t>
            </w:r>
          </w:p>
          <w:tbl>
            <w:tblPr>
              <w:tblStyle w:val="LightShading1"/>
              <w:tblW w:w="9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969"/>
              <w:gridCol w:w="1922"/>
              <w:gridCol w:w="1622"/>
              <w:gridCol w:w="1701"/>
            </w:tblGrid>
            <w:tr w:rsidR="004015AC" w:rsidRPr="00A76622" w:rsidTr="001F6CDF">
              <w:trPr>
                <w:cnfStyle w:val="100000000000"/>
              </w:trPr>
              <w:tc>
                <w:tcPr>
                  <w:cnfStyle w:val="001000000000"/>
                  <w:tcW w:w="3969" w:type="dxa"/>
                  <w:shd w:val="clear" w:color="auto" w:fill="D9D9D9" w:themeFill="background1" w:themeFillShade="D9"/>
                  <w:vAlign w:val="center"/>
                </w:tcPr>
                <w:p w:rsidR="004015AC" w:rsidRPr="00A76622" w:rsidRDefault="004015AC" w:rsidP="00845DFC">
                  <w:pPr>
                    <w:widowControl/>
                    <w:spacing w:line="276" w:lineRule="auto"/>
                    <w:jc w:val="center"/>
                    <w:rPr>
                      <w:rFonts w:ascii="BrowalliaUPC" w:hAnsi="BrowalliaUPC" w:cs="BrowalliaUPC"/>
                      <w:sz w:val="28"/>
                      <w:szCs w:val="28"/>
                    </w:rPr>
                  </w:pPr>
                </w:p>
              </w:tc>
              <w:tc>
                <w:tcPr>
                  <w:tcW w:w="1922" w:type="dxa"/>
                  <w:shd w:val="clear" w:color="auto" w:fill="D9D9D9" w:themeFill="background1" w:themeFillShade="D9"/>
                  <w:vAlign w:val="center"/>
                </w:tcPr>
                <w:p w:rsidR="004015AC" w:rsidRPr="00A76622" w:rsidRDefault="004015AC" w:rsidP="00A53188">
                  <w:pPr>
                    <w:widowControl/>
                    <w:spacing w:line="276" w:lineRule="auto"/>
                    <w:jc w:val="center"/>
                    <w:cnfStyle w:val="100000000000"/>
                    <w:rPr>
                      <w:rFonts w:ascii="BrowalliaUPC" w:hAnsi="BrowalliaUPC" w:cs="BrowalliaUPC"/>
                      <w:sz w:val="28"/>
                      <w:szCs w:val="28"/>
                    </w:rPr>
                  </w:pP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</w:rPr>
                    <w:t>2558</w:t>
                  </w:r>
                </w:p>
              </w:tc>
              <w:tc>
                <w:tcPr>
                  <w:tcW w:w="1622" w:type="dxa"/>
                  <w:shd w:val="clear" w:color="auto" w:fill="D9D9D9" w:themeFill="background1" w:themeFillShade="D9"/>
                  <w:vAlign w:val="center"/>
                </w:tcPr>
                <w:p w:rsidR="004015AC" w:rsidRPr="00A76622" w:rsidRDefault="004015AC" w:rsidP="00A53188">
                  <w:pPr>
                    <w:widowControl/>
                    <w:spacing w:line="276" w:lineRule="auto"/>
                    <w:jc w:val="center"/>
                    <w:cnfStyle w:val="100000000000"/>
                    <w:rPr>
                      <w:rFonts w:ascii="BrowalliaUPC" w:hAnsi="BrowalliaUPC" w:cs="BrowalliaUPC"/>
                      <w:sz w:val="28"/>
                      <w:szCs w:val="28"/>
                    </w:rPr>
                  </w:pP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</w:rPr>
                    <w:t>2559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  <w:vAlign w:val="center"/>
                </w:tcPr>
                <w:p w:rsidR="004015AC" w:rsidRPr="00A76622" w:rsidRDefault="004015AC" w:rsidP="004015AC">
                  <w:pPr>
                    <w:widowControl/>
                    <w:spacing w:line="276" w:lineRule="auto"/>
                    <w:jc w:val="center"/>
                    <w:cnfStyle w:val="100000000000"/>
                    <w:rPr>
                      <w:rFonts w:ascii="BrowalliaUPC" w:hAnsi="BrowalliaUPC" w:cs="BrowalliaUPC"/>
                      <w:sz w:val="28"/>
                      <w:szCs w:val="28"/>
                    </w:rPr>
                  </w:pP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</w:rPr>
                    <w:t>2560</w:t>
                  </w:r>
                </w:p>
              </w:tc>
            </w:tr>
            <w:tr w:rsidR="00790115" w:rsidRPr="00A76622" w:rsidTr="001F6CDF">
              <w:trPr>
                <w:cnfStyle w:val="000000100000"/>
              </w:trPr>
              <w:tc>
                <w:tcPr>
                  <w:cnfStyle w:val="001000000000"/>
                  <w:tcW w:w="3969" w:type="dxa"/>
                  <w:shd w:val="clear" w:color="auto" w:fill="auto"/>
                  <w:vAlign w:val="center"/>
                </w:tcPr>
                <w:p w:rsidR="00790115" w:rsidRPr="00A76622" w:rsidRDefault="00790115" w:rsidP="00845DFC">
                  <w:pPr>
                    <w:widowControl/>
                    <w:spacing w:line="276" w:lineRule="auto"/>
                    <w:jc w:val="center"/>
                    <w:rPr>
                      <w:rFonts w:ascii="BrowalliaUPC" w:hAnsi="BrowalliaUPC" w:cs="BrowalliaUPC"/>
                      <w:b w:val="0"/>
                      <w:bCs w:val="0"/>
                      <w:sz w:val="28"/>
                      <w:szCs w:val="28"/>
                    </w:rPr>
                  </w:pP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  <w:cs/>
                    </w:rPr>
                    <w:t>บริษัท</w:t>
                  </w: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</w:rPr>
                    <w:t xml:space="preserve"> </w:t>
                  </w: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  <w:cs/>
                    </w:rPr>
                    <w:t>โพสโค-ไทยน๊อคซ์ จำกัด</w:t>
                  </w: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</w:rPr>
                    <w:t xml:space="preserve"> (</w:t>
                  </w: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  <w:cs/>
                    </w:rPr>
                    <w:t>มหาชน</w:t>
                  </w: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922" w:type="dxa"/>
                  <w:shd w:val="clear" w:color="auto" w:fill="auto"/>
                  <w:vAlign w:val="center"/>
                </w:tcPr>
                <w:p w:rsidR="00790115" w:rsidRPr="00A76622" w:rsidRDefault="00790115" w:rsidP="00845DFC">
                  <w:pPr>
                    <w:widowControl/>
                    <w:spacing w:line="276" w:lineRule="auto"/>
                    <w:jc w:val="center"/>
                    <w:cnfStyle w:val="000000100000"/>
                    <w:rPr>
                      <w:rFonts w:ascii="BrowalliaUPC" w:hAnsi="BrowalliaUPC" w:cs="BrowalliaUPC"/>
                      <w:sz w:val="28"/>
                      <w:szCs w:val="28"/>
                    </w:rPr>
                  </w:pP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  <w:cs/>
                    </w:rPr>
                    <w:t>ไม่มีเงื่อนไข</w:t>
                  </w:r>
                </w:p>
              </w:tc>
              <w:tc>
                <w:tcPr>
                  <w:tcW w:w="1622" w:type="dxa"/>
                  <w:shd w:val="clear" w:color="auto" w:fill="auto"/>
                  <w:vAlign w:val="center"/>
                </w:tcPr>
                <w:p w:rsidR="00790115" w:rsidRPr="00A76622" w:rsidRDefault="00790115" w:rsidP="00845DFC">
                  <w:pPr>
                    <w:widowControl/>
                    <w:spacing w:line="276" w:lineRule="auto"/>
                    <w:jc w:val="center"/>
                    <w:cnfStyle w:val="000000100000"/>
                    <w:rPr>
                      <w:rFonts w:ascii="BrowalliaUPC" w:hAnsi="BrowalliaUPC" w:cs="BrowalliaUPC"/>
                      <w:sz w:val="28"/>
                      <w:szCs w:val="28"/>
                    </w:rPr>
                  </w:pP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  <w:cs/>
                    </w:rPr>
                    <w:t>ไม่มีเงื่อนไข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790115" w:rsidRPr="00A76622" w:rsidRDefault="00790115" w:rsidP="00845DFC">
                  <w:pPr>
                    <w:widowControl/>
                    <w:spacing w:line="276" w:lineRule="auto"/>
                    <w:jc w:val="center"/>
                    <w:cnfStyle w:val="000000100000"/>
                    <w:rPr>
                      <w:rFonts w:ascii="BrowalliaUPC" w:hAnsi="BrowalliaUPC" w:cs="BrowalliaUPC"/>
                      <w:sz w:val="28"/>
                      <w:szCs w:val="28"/>
                    </w:rPr>
                  </w:pPr>
                  <w:r w:rsidRPr="00A76622">
                    <w:rPr>
                      <w:rFonts w:ascii="BrowalliaUPC" w:hAnsi="BrowalliaUPC" w:cs="BrowalliaUPC"/>
                      <w:sz w:val="28"/>
                      <w:szCs w:val="28"/>
                      <w:cs/>
                    </w:rPr>
                    <w:t>ไม่มีเงื่อนไข</w:t>
                  </w:r>
                </w:p>
              </w:tc>
            </w:tr>
          </w:tbl>
          <w:p w:rsidR="001A60C7" w:rsidRPr="00A76622" w:rsidRDefault="001A60C7" w:rsidP="001A60C7">
            <w:pPr>
              <w:widowControl/>
              <w:spacing w:line="276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</w:tbl>
    <w:p w:rsidR="00D1542D" w:rsidRDefault="00D1542D" w:rsidP="00BC030D">
      <w:pPr>
        <w:pStyle w:val="Heading3"/>
        <w:keepLines w:val="0"/>
        <w:numPr>
          <w:ilvl w:val="2"/>
          <w:numId w:val="0"/>
        </w:numPr>
        <w:spacing w:before="0" w:after="60" w:line="276" w:lineRule="auto"/>
        <w:rPr>
          <w:rFonts w:ascii="BrowalliaUPC" w:eastAsia="Times New Roman" w:hAnsi="BrowalliaUPC" w:cs="BrowalliaUPC"/>
          <w:b w:val="0"/>
          <w:bCs w:val="0"/>
          <w:sz w:val="32"/>
          <w:szCs w:val="32"/>
        </w:rPr>
      </w:pPr>
    </w:p>
    <w:p w:rsidR="00D1542D" w:rsidRPr="00D1542D" w:rsidRDefault="00D1542D" w:rsidP="00D1542D"/>
    <w:p w:rsidR="001A60C7" w:rsidRPr="00A76622" w:rsidRDefault="001A60C7" w:rsidP="00BC030D">
      <w:pPr>
        <w:pStyle w:val="Heading3"/>
        <w:keepLines w:val="0"/>
        <w:numPr>
          <w:ilvl w:val="2"/>
          <w:numId w:val="0"/>
        </w:numPr>
        <w:spacing w:before="0" w:after="60" w:line="276" w:lineRule="auto"/>
        <w:rPr>
          <w:rFonts w:ascii="BrowalliaUPC" w:hAnsi="BrowalliaUPC" w:cs="BrowalliaUPC"/>
          <w:color w:val="auto"/>
          <w:sz w:val="32"/>
          <w:szCs w:val="32"/>
          <w:u w:val="single"/>
        </w:rPr>
      </w:pPr>
      <w:r w:rsidRPr="00A76622">
        <w:rPr>
          <w:rFonts w:ascii="BrowalliaUPC" w:hAnsi="BrowalliaUPC" w:cs="BrowalliaUPC"/>
          <w:color w:val="auto"/>
          <w:sz w:val="32"/>
          <w:szCs w:val="32"/>
          <w:u w:val="single"/>
          <w:cs/>
        </w:rPr>
        <w:t xml:space="preserve">สรุปรายการสอบบัญชี </w:t>
      </w:r>
    </w:p>
    <w:p w:rsidR="006972AB" w:rsidRPr="00A76622" w:rsidRDefault="001A60C7" w:rsidP="006972AB">
      <w:pPr>
        <w:spacing w:line="276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>ผู้สอบบัญชีสำหร</w:t>
      </w:r>
      <w:r w:rsidR="003144E0" w:rsidRPr="00A76622">
        <w:rPr>
          <w:rFonts w:ascii="BrowalliaUPC" w:hAnsi="BrowalliaUPC" w:cs="BrowalliaUPC"/>
          <w:sz w:val="32"/>
          <w:szCs w:val="32"/>
          <w:cs/>
        </w:rPr>
        <w:t>ับงบการเงิน</w:t>
      </w:r>
      <w:r w:rsidR="003A0BFF" w:rsidRPr="00A76622">
        <w:rPr>
          <w:rFonts w:ascii="BrowalliaUPC" w:hAnsi="BrowalliaUPC" w:cs="BrowalliaUPC"/>
          <w:sz w:val="32"/>
          <w:szCs w:val="32"/>
          <w:cs/>
        </w:rPr>
        <w:t xml:space="preserve">งบการเงินประจำ ปี 2559 และ 2560 </w:t>
      </w:r>
      <w:r w:rsidRPr="00A76622">
        <w:rPr>
          <w:rFonts w:ascii="BrowalliaUPC" w:hAnsi="BrowalliaUPC" w:cs="BrowalliaUPC"/>
          <w:sz w:val="32"/>
          <w:szCs w:val="32"/>
          <w:cs/>
        </w:rPr>
        <w:t>คือ</w:t>
      </w:r>
      <w:r w:rsidR="00842DFF"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="006972AB" w:rsidRPr="00A76622">
        <w:rPr>
          <w:rFonts w:ascii="BrowalliaUPC" w:hAnsi="BrowalliaUPC" w:cs="BrowalliaUPC"/>
          <w:sz w:val="32"/>
          <w:szCs w:val="32"/>
          <w:cs/>
        </w:rPr>
        <w:t>นายบัณฑิต ตั้งภากรณ์</w:t>
      </w:r>
      <w:r w:rsidRPr="00A76622">
        <w:rPr>
          <w:rFonts w:ascii="BrowalliaUPC" w:hAnsi="BrowalliaUPC" w:cs="BrowalliaUPC"/>
          <w:sz w:val="32"/>
          <w:szCs w:val="32"/>
          <w:cs/>
        </w:rPr>
        <w:t>ผู้ส</w:t>
      </w:r>
      <w:r w:rsidR="00B347DE" w:rsidRPr="00A76622">
        <w:rPr>
          <w:rFonts w:ascii="BrowalliaUPC" w:hAnsi="BrowalliaUPC" w:cs="BrowalliaUPC"/>
          <w:sz w:val="32"/>
          <w:szCs w:val="32"/>
          <w:cs/>
        </w:rPr>
        <w:t>อบบัญชีรับอนุญาติเลขทะเบียน</w:t>
      </w:r>
      <w:r w:rsidR="00842DFF"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="006972AB" w:rsidRPr="00A76622">
        <w:rPr>
          <w:rFonts w:ascii="BrowalliaUPC" w:hAnsi="BrowalliaUPC" w:cs="BrowalliaUPC"/>
          <w:sz w:val="32"/>
          <w:szCs w:val="32"/>
          <w:cs/>
        </w:rPr>
        <w:t>8509</w:t>
      </w:r>
      <w:r w:rsidR="00842DFF"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="006972AB" w:rsidRPr="00A76622">
        <w:rPr>
          <w:rFonts w:ascii="BrowalliaUPC" w:hAnsi="BrowalliaUPC" w:cs="BrowalliaUPC"/>
          <w:sz w:val="32"/>
          <w:szCs w:val="32"/>
          <w:cs/>
        </w:rPr>
        <w:t>บริษัท เคพีเอ็มจี ภูมิไชย สอบบัญชี จำกัด</w:t>
      </w:r>
    </w:p>
    <w:p w:rsidR="00D1542D" w:rsidRDefault="001A60C7" w:rsidP="00D1542D">
      <w:pPr>
        <w:spacing w:line="276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lastRenderedPageBreak/>
        <w:tab/>
        <w:t>ส่ว</w:t>
      </w:r>
      <w:r w:rsidR="006972AB" w:rsidRPr="00A76622">
        <w:rPr>
          <w:rFonts w:ascii="BrowalliaUPC" w:hAnsi="BrowalliaUPC" w:cs="BrowalliaUPC"/>
          <w:sz w:val="32"/>
          <w:szCs w:val="32"/>
          <w:cs/>
        </w:rPr>
        <w:t>นงบการเงินประจำ</w:t>
      </w:r>
      <w:r w:rsidR="003144E0" w:rsidRPr="00A76622">
        <w:rPr>
          <w:rFonts w:ascii="BrowalliaUPC" w:hAnsi="BrowalliaUPC" w:cs="BrowalliaUPC"/>
          <w:sz w:val="32"/>
          <w:szCs w:val="32"/>
          <w:cs/>
        </w:rPr>
        <w:t xml:space="preserve"> ปี 2558</w:t>
      </w:r>
      <w:r w:rsidR="006972AB"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="00D1542D">
        <w:rPr>
          <w:rFonts w:ascii="BrowalliaUPC" w:hAnsi="BrowalliaUPC" w:cs="BrowalliaUPC"/>
          <w:sz w:val="32"/>
          <w:szCs w:val="32"/>
          <w:cs/>
        </w:rPr>
        <w:t>นา</w:t>
      </w:r>
      <w:r w:rsidR="00D1542D">
        <w:rPr>
          <w:rFonts w:ascii="BrowalliaUPC" w:hAnsi="BrowalliaUPC" w:cs="BrowalliaUPC" w:hint="cs"/>
          <w:sz w:val="32"/>
          <w:szCs w:val="32"/>
          <w:cs/>
        </w:rPr>
        <w:t>งสาว</w:t>
      </w:r>
      <w:r w:rsidR="006972AB" w:rsidRPr="00A76622">
        <w:rPr>
          <w:rFonts w:ascii="BrowalliaUPC" w:hAnsi="BrowalliaUPC" w:cs="BrowalliaUPC"/>
          <w:sz w:val="32"/>
          <w:szCs w:val="32"/>
          <w:cs/>
        </w:rPr>
        <w:t xml:space="preserve">วราภรณ์ วรธิติกุล </w:t>
      </w:r>
      <w:r w:rsidR="00CA07AE" w:rsidRPr="00A76622">
        <w:rPr>
          <w:rFonts w:ascii="BrowalliaUPC" w:hAnsi="BrowalliaUPC" w:cs="BrowalliaUPC"/>
          <w:sz w:val="32"/>
          <w:szCs w:val="32"/>
          <w:cs/>
        </w:rPr>
        <w:t xml:space="preserve">ผู้สอบบัญชีรับอนุญาตเลขที่ </w:t>
      </w:r>
      <w:r w:rsidR="006972AB" w:rsidRPr="00A76622">
        <w:rPr>
          <w:rFonts w:ascii="BrowalliaUPC" w:hAnsi="BrowalliaUPC" w:cs="BrowalliaUPC"/>
          <w:sz w:val="32"/>
          <w:szCs w:val="32"/>
          <w:cs/>
        </w:rPr>
        <w:t>4474</w:t>
      </w:r>
      <w:r w:rsidR="00CA07AE"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="006972AB" w:rsidRPr="00A76622">
        <w:rPr>
          <w:rFonts w:ascii="BrowalliaUPC" w:hAnsi="BrowalliaUPC" w:cs="BrowalliaUPC"/>
          <w:sz w:val="32"/>
          <w:szCs w:val="32"/>
          <w:cs/>
        </w:rPr>
        <w:t>บริษัท ไพร้ซวอเตอร์เฮาส์คูเปอร์ส เอบีเอเอส จำกัด</w:t>
      </w:r>
    </w:p>
    <w:p w:rsidR="001A60C7" w:rsidRPr="00A76622" w:rsidRDefault="001A60C7" w:rsidP="00D1542D">
      <w:pPr>
        <w:spacing w:line="276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โดยสามารถสรุปรายงานการตรวจสอบบัญชีของผู้สอบบัญชีได้ดังนี้</w:t>
      </w:r>
    </w:p>
    <w:p w:rsidR="009714D4" w:rsidRDefault="001A60C7" w:rsidP="00A76622">
      <w:pPr>
        <w:spacing w:line="276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 xml:space="preserve">สำหรับงบการเงินงวดปีบัญชีสิ้นสุด วันที่ </w:t>
      </w:r>
      <w:r w:rsidRPr="00A76622">
        <w:rPr>
          <w:rFonts w:ascii="BrowalliaUPC" w:hAnsi="BrowalliaUPC" w:cs="BrowalliaUPC"/>
          <w:sz w:val="32"/>
          <w:szCs w:val="32"/>
        </w:rPr>
        <w:t>31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ธันวาคม </w:t>
      </w:r>
      <w:r w:rsidR="00CA07AE" w:rsidRPr="00A76622">
        <w:rPr>
          <w:rFonts w:ascii="BrowalliaUPC" w:hAnsi="BrowalliaUPC" w:cs="BrowalliaUPC"/>
          <w:sz w:val="32"/>
          <w:szCs w:val="32"/>
        </w:rPr>
        <w:t>255</w:t>
      </w:r>
      <w:r w:rsidR="00A53188" w:rsidRPr="00A76622">
        <w:rPr>
          <w:rFonts w:ascii="BrowalliaUPC" w:hAnsi="BrowalliaUPC" w:cs="BrowalliaUPC"/>
          <w:sz w:val="32"/>
          <w:szCs w:val="32"/>
        </w:rPr>
        <w:t>8</w:t>
      </w:r>
      <w:r w:rsidR="00B347DE" w:rsidRPr="00A76622">
        <w:rPr>
          <w:rFonts w:ascii="BrowalliaUPC" w:hAnsi="BrowalliaUPC" w:cs="BrowalliaUPC"/>
          <w:sz w:val="32"/>
          <w:szCs w:val="32"/>
        </w:rPr>
        <w:t>, 255</w:t>
      </w:r>
      <w:r w:rsidR="00A53188" w:rsidRPr="00A76622">
        <w:rPr>
          <w:rFonts w:ascii="BrowalliaUPC" w:hAnsi="BrowalliaUPC" w:cs="BrowalliaUPC"/>
          <w:sz w:val="32"/>
          <w:szCs w:val="32"/>
        </w:rPr>
        <w:t>9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และ 25</w:t>
      </w:r>
      <w:r w:rsidR="00A53188" w:rsidRPr="00A76622">
        <w:rPr>
          <w:rFonts w:ascii="BrowalliaUPC" w:hAnsi="BrowalliaUPC" w:cs="BrowalliaUPC"/>
          <w:sz w:val="32"/>
          <w:szCs w:val="32"/>
          <w:cs/>
        </w:rPr>
        <w:t>60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ผู้สอบบัญชีได้ตรวจสอบงบการเงินของบริษัทฯและได้ให้ความเห็นว่างบการเงินของบริษัทฯแสดง</w:t>
      </w:r>
      <w:r w:rsidRPr="00A76622">
        <w:rPr>
          <w:rFonts w:ascii="BrowalliaUPC" w:hAnsi="BrowalliaUPC" w:cs="BrowalliaUPC"/>
          <w:sz w:val="32"/>
          <w:szCs w:val="32"/>
          <w:cs/>
          <w:lang w:val="th-TH"/>
        </w:rPr>
        <w:t>ฐา</w:t>
      </w:r>
      <w:r w:rsidRPr="00A76622">
        <w:rPr>
          <w:rFonts w:ascii="BrowalliaUPC" w:hAnsi="BrowalliaUPC" w:cs="BrowalliaUPC"/>
          <w:sz w:val="32"/>
          <w:szCs w:val="32"/>
          <w:cs/>
        </w:rPr>
        <w:t>นะการเงิน ผลการดำเนินงาน</w:t>
      </w:r>
      <w:r w:rsidRPr="00A76622">
        <w:rPr>
          <w:rFonts w:ascii="BrowalliaUPC" w:hAnsi="BrowalliaUPC" w:cs="BrowalliaUPC"/>
          <w:sz w:val="32"/>
          <w:szCs w:val="32"/>
          <w:cs/>
          <w:lang w:val="th-TH"/>
        </w:rPr>
        <w:t>และกระแสเงินสด</w:t>
      </w:r>
      <w:r w:rsidRPr="00A76622">
        <w:rPr>
          <w:rFonts w:ascii="BrowalliaUPC" w:hAnsi="BrowalliaUPC" w:cs="BrowalliaUPC"/>
          <w:sz w:val="32"/>
          <w:szCs w:val="32"/>
          <w:cs/>
        </w:rPr>
        <w:t>โดยถูกต้องตามที่ควรในสาระสำคัญตามหลักการบัญชีที่รับรองทั่วไป</w:t>
      </w:r>
    </w:p>
    <w:p w:rsidR="00D1542D" w:rsidRPr="00A76622" w:rsidRDefault="00D1542D" w:rsidP="00A76622">
      <w:pPr>
        <w:spacing w:line="276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E0DB6" w:rsidRPr="00A76622" w:rsidRDefault="001A60C7" w:rsidP="00A76622">
      <w:pPr>
        <w:spacing w:line="276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สรุปฐานะการเงินและผลการดำเนินงานช่วงปี</w:t>
      </w:r>
      <w:r w:rsidR="00B30E7F" w:rsidRPr="00A76622">
        <w:rPr>
          <w:rFonts w:ascii="BrowalliaUPC" w:hAnsi="BrowalliaUPC" w:cs="BrowalliaUPC"/>
          <w:b/>
          <w:bCs/>
          <w:sz w:val="32"/>
          <w:szCs w:val="32"/>
        </w:rPr>
        <w:t xml:space="preserve"> 2558</w:t>
      </w:r>
      <w:r w:rsidR="006F16CC" w:rsidRPr="00A76622">
        <w:rPr>
          <w:rFonts w:ascii="BrowalliaUPC" w:hAnsi="BrowalliaUPC" w:cs="BrowalliaUPC"/>
          <w:b/>
          <w:bCs/>
          <w:sz w:val="32"/>
          <w:szCs w:val="32"/>
        </w:rPr>
        <w:t xml:space="preserve"> - 25</w:t>
      </w:r>
      <w:r w:rsidR="00B30E7F" w:rsidRPr="00A76622">
        <w:rPr>
          <w:rFonts w:ascii="BrowalliaUPC" w:hAnsi="BrowalliaUPC" w:cs="BrowalliaUPC"/>
          <w:b/>
          <w:bCs/>
          <w:sz w:val="32"/>
          <w:szCs w:val="32"/>
        </w:rPr>
        <w:t>60</w:t>
      </w:r>
    </w:p>
    <w:tbl>
      <w:tblPr>
        <w:tblW w:w="10383" w:type="dxa"/>
        <w:tblInd w:w="-176" w:type="dxa"/>
        <w:tblLook w:val="04A0"/>
      </w:tblPr>
      <w:tblGrid>
        <w:gridCol w:w="176"/>
        <w:gridCol w:w="4109"/>
        <w:gridCol w:w="1286"/>
        <w:gridCol w:w="778"/>
        <w:gridCol w:w="1286"/>
        <w:gridCol w:w="731"/>
        <w:gridCol w:w="303"/>
        <w:gridCol w:w="771"/>
        <w:gridCol w:w="212"/>
        <w:gridCol w:w="731"/>
      </w:tblGrid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D20" w:rsidRDefault="00BF2D20" w:rsidP="00BF2D20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</w:p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  <w:r w:rsidRPr="00BF2D20">
              <w:rPr>
                <w:rFonts w:ascii="BrowalliaUPC" w:hAnsi="BrowalliaUPC" w:cs="BrowalliaUPC"/>
                <w:b/>
                <w:bCs/>
                <w:sz w:val="32"/>
                <w:szCs w:val="32"/>
                <w:cs/>
              </w:rPr>
              <w:t>งบดุลเฉพาะบริษัท ( พันบาท 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งบดุล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เงินสดและเงินฝากสถาบันการเงิน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1,303,238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11.7%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1,386,706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11.7%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910,363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7.0%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เงินลงทุนชั่วคราว - สุทธิ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511,449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4.6%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830,047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7.0%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2,141,035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16.6%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BF2D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2D20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บริษัทที่เกี่ยวข้องกัน-สุทธิ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258,930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2.3%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89,299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0.8%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222,589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1.7%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ลูกหนี้การค้า-บริษัทอื่น-สุทธิ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1,689,863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15.2%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2,265,593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19.1%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1,957,756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15.1%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ลูกหนี้อื่น-สุทธิ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43,870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0.4%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68,788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0.6%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103,667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0.8%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ลูกหนี้จากการปรับโครงสร้างหนี้</w:t>
            </w:r>
            <w:r w:rsidRPr="00BF2D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2D20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27,340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0.2%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32,854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0.3%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32,979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0.3%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3,082,861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27.6%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2,832,796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23.9%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3,717,224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28.7%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5,116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415,860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3.5%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148,743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1.2%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6,922,667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39524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95240">
              <w:rPr>
                <w:rFonts w:ascii="Angsana New" w:hAnsi="Angsana New"/>
                <w:b/>
                <w:bCs/>
                <w:sz w:val="22"/>
                <w:szCs w:val="22"/>
              </w:rPr>
              <w:t>62.1%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7,921,943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66.9%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9,234,356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71.4%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54,960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0.5%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4,960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4,960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ลูกหนี้จากการปรับโครงสร้างหนี้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138,164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1.2%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105,516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0.9%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72,580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0.6%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ที่ดิน อาคาร และอุปกรณ์-สุทธิ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4,009,149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36.0%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3,763,987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31.8%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3,576,969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27.7%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2D20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4,560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9,449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0.1%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2D20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12,614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0.1%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สินทรัพย์ไม่หมุนเวียนอื่น -</w:t>
            </w:r>
            <w:r w:rsidRPr="00BF2D2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F2D2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26,174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0.2%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49,073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0.4%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18,679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0.1%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4,228,447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37.9%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3,928,096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33.1%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3,695,251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28.6%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</w:rPr>
            </w:pPr>
          </w:p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</w:rPr>
            </w:pPr>
            <w:r w:rsidRPr="00BF2D20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</w:rPr>
            </w:pPr>
            <w:r w:rsidRPr="00BF2D20">
              <w:rPr>
                <w:rFonts w:ascii="Angsana New" w:hAnsi="Angsana New"/>
                <w:b/>
                <w:bCs/>
              </w:rPr>
              <w:t xml:space="preserve">11,151,114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</w:rPr>
            </w:pPr>
            <w:r w:rsidRPr="00BF2D20">
              <w:rPr>
                <w:rFonts w:ascii="Angsana New" w:hAnsi="Angsana New"/>
                <w:b/>
                <w:bCs/>
              </w:rPr>
              <w:t>100.0%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</w:rPr>
            </w:pPr>
            <w:r w:rsidRPr="00BF2D20">
              <w:rPr>
                <w:rFonts w:ascii="Angsana New" w:hAnsi="Angsana New"/>
                <w:b/>
                <w:bCs/>
              </w:rPr>
              <w:t xml:space="preserve">11,850,039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</w:rPr>
            </w:pPr>
            <w:r w:rsidRPr="00BF2D20">
              <w:rPr>
                <w:rFonts w:ascii="Angsana New" w:hAnsi="Angsana New"/>
                <w:b/>
                <w:bCs/>
              </w:rPr>
              <w:t>100.0%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</w:rPr>
            </w:pPr>
            <w:r w:rsidRPr="00BF2D20">
              <w:rPr>
                <w:rFonts w:ascii="Angsana New" w:hAnsi="Angsana New"/>
                <w:b/>
                <w:bCs/>
              </w:rPr>
              <w:t xml:space="preserve">12,929,607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</w:rPr>
            </w:pPr>
            <w:r w:rsidRPr="00BF2D20">
              <w:rPr>
                <w:rFonts w:ascii="Angsana New" w:hAnsi="Angsana New"/>
                <w:b/>
                <w:bCs/>
              </w:rPr>
              <w:t>100.0%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งบดุล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หนิ้สินหมุนเวียน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170,382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1.5%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374,372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3.2%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226,066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1.7%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เจ้าหนี้การค้า-บริษัทที่เกี่ยวข้องกัน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2,129,748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19.1%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2,162,630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18.2%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3,255,427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25.2%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97,129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0.9%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76,765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0.6%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203,611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1.6%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เจ้าหนี้อื่น-บริษัทที่เกี่ยวข้องกัน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1,487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1,997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6,872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0.1%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65,034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0.5%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2,122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1,101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1,291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2,400,868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21.5%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2,616,865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22.1%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3,758,301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29.1%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เงินบำเหน็จพนักงาน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78,383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0.7%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85,374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0.7%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107,661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0.8%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2,479,251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22.2%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2,702,239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22.8%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3,865,962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29.9%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หุ้นสามัญ</w:t>
            </w:r>
            <w:r w:rsidRPr="00BF2D20">
              <w:rPr>
                <w:rFonts w:ascii="Angsana New" w:hAnsi="Angsana New"/>
                <w:color w:val="000000"/>
                <w:sz w:val="24"/>
                <w:szCs w:val="24"/>
              </w:rPr>
              <w:t xml:space="preserve"> 7,795,709,100 </w:t>
            </w:r>
            <w:r w:rsidRPr="00BF2D2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หุ้น หุ้นละ </w:t>
            </w:r>
            <w:r w:rsidRPr="00BF2D20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BF2D2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000000"/>
                <w:sz w:val="24"/>
                <w:szCs w:val="24"/>
              </w:rPr>
              <w:t xml:space="preserve">7,795,709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69.9%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000000"/>
                <w:sz w:val="24"/>
                <w:szCs w:val="24"/>
              </w:rPr>
              <w:t xml:space="preserve">7,795,709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65.8%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000000"/>
                <w:sz w:val="24"/>
                <w:szCs w:val="24"/>
              </w:rPr>
              <w:t xml:space="preserve">7,795,709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60.3%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ทุนที่ออกและเรียกชำระแล้ว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FF0000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FF0000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FF0000"/>
                <w:sz w:val="24"/>
                <w:szCs w:val="24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2D20" w:rsidRPr="00BF2D20" w:rsidRDefault="00BF2D20" w:rsidP="00BF2D20">
            <w:pPr>
              <w:widowControl/>
              <w:ind w:right="0" w:firstLineChars="100" w:firstLine="240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หุ้นสามัญ</w:t>
            </w:r>
            <w:r w:rsidRPr="00BF2D20">
              <w:rPr>
                <w:rFonts w:ascii="Angsana New" w:hAnsi="Angsana New"/>
                <w:color w:val="000000"/>
                <w:sz w:val="24"/>
                <w:szCs w:val="24"/>
              </w:rPr>
              <w:t xml:space="preserve"> 7,795,709,100 </w:t>
            </w:r>
            <w:r w:rsidRPr="00BF2D2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หุ้น หุ้นละ </w:t>
            </w:r>
            <w:r w:rsidRPr="00BF2D20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BF2D2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7,795,709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69.9%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7,795,709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65.8%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7,795,709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60.3%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ส่วนเกินมูลค่าหุ้น-สุทธิ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332,131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3.0%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332,131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2.8%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332,131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2.6%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446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color w:val="FF0000"/>
                <w:sz w:val="24"/>
                <w:szCs w:val="24"/>
              </w:rPr>
              <w:t xml:space="preserve">-303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สำรองตามกฎหมาย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438,056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3.9%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468,056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3.9%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484,056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3.7%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กำไร(ขาดทุน)สะสม</w:t>
            </w: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105,520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0.9%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552,207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4.7%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451,749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3.5%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8,671,863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39524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95240">
              <w:rPr>
                <w:rFonts w:ascii="Angsana New" w:hAnsi="Angsana New"/>
                <w:b/>
                <w:bCs/>
                <w:sz w:val="22"/>
                <w:szCs w:val="22"/>
              </w:rPr>
              <w:t>77.8%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9,147,800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77.2%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9,063,645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70.1%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11,151,114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39524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95240">
              <w:rPr>
                <w:rFonts w:ascii="Angsana New" w:hAnsi="Angsana New"/>
                <w:b/>
                <w:bCs/>
                <w:sz w:val="22"/>
                <w:szCs w:val="22"/>
              </w:rPr>
              <w:t>100.0%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11,850,039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100.0%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12,929,607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F2D20">
              <w:rPr>
                <w:rFonts w:ascii="Angsana New" w:hAnsi="Angsana New"/>
                <w:b/>
                <w:bCs/>
                <w:sz w:val="24"/>
                <w:szCs w:val="24"/>
              </w:rPr>
              <w:t>100.0%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Pr="00BF2D20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BF2D20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          1.11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          1.17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          1.16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มูลค่าที่ตราไว้</w:t>
            </w:r>
            <w:r w:rsidRPr="00BF2D20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BF2D20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          1.00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          1.00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          1.00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BF2D20" w:rsidRPr="00BF2D20" w:rsidTr="00F03002">
        <w:trPr>
          <w:trHeight w:val="379"/>
        </w:trPr>
        <w:tc>
          <w:tcPr>
            <w:tcW w:w="4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จำนวนหุ้นสามัญที่ออกและชำระแล้ว (พันหุ้น)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7,795,709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7,795,709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 xml:space="preserve">          7,795,709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20" w:rsidRPr="00BF2D20" w:rsidRDefault="00BF2D20" w:rsidP="00BF2D20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F2D20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F03002" w:rsidRPr="00641E73" w:rsidTr="00F03002">
        <w:trPr>
          <w:gridBefore w:val="1"/>
          <w:gridAfter w:val="2"/>
          <w:wBefore w:w="176" w:type="dxa"/>
          <w:wAfter w:w="943" w:type="dxa"/>
          <w:trHeight w:val="495"/>
        </w:trPr>
        <w:tc>
          <w:tcPr>
            <w:tcW w:w="9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002" w:rsidRPr="00641E73" w:rsidRDefault="00F03002" w:rsidP="00723B19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41E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หมายเหตุ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41E73">
              <w:rPr>
                <w:rFonts w:ascii="Angsana New" w:hAnsi="Angsana New"/>
                <w:sz w:val="24"/>
                <w:szCs w:val="24"/>
                <w:vertAlign w:val="superscript"/>
              </w:rPr>
              <w:t>/1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งบการเงินปี 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2557 - 2558 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ตรวจสอบโดยนางสาววราภรณ์ วรธิติกุล บริษัท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ไพร้ซวอเตอร์เฮ้าส์คูเปอร์ส เอบีเอเอส จำกัด</w:t>
            </w:r>
          </w:p>
        </w:tc>
      </w:tr>
      <w:tr w:rsidR="00F03002" w:rsidRPr="00641E73" w:rsidTr="00F03002">
        <w:trPr>
          <w:gridBefore w:val="1"/>
          <w:gridAfter w:val="2"/>
          <w:wBefore w:w="176" w:type="dxa"/>
          <w:wAfter w:w="943" w:type="dxa"/>
          <w:trHeight w:val="480"/>
        </w:trPr>
        <w:tc>
          <w:tcPr>
            <w:tcW w:w="92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002" w:rsidRPr="00641E73" w:rsidRDefault="00F03002" w:rsidP="00723B19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641E73">
              <w:rPr>
                <w:rFonts w:ascii="Angsana New" w:hAnsi="Angsana New"/>
                <w:sz w:val="24"/>
                <w:szCs w:val="24"/>
                <w:vertAlign w:val="superscript"/>
              </w:rPr>
              <w:t>/2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งบการเงินปี </w:t>
            </w:r>
            <w:r w:rsidRPr="00641E73">
              <w:rPr>
                <w:rFonts w:ascii="Angsana New" w:hAnsi="Angsana New"/>
                <w:sz w:val="24"/>
                <w:szCs w:val="24"/>
              </w:rPr>
              <w:t>2559</w:t>
            </w:r>
            <w:r>
              <w:rPr>
                <w:rFonts w:ascii="Angsana New" w:hAnsi="Angsana New"/>
                <w:sz w:val="24"/>
                <w:szCs w:val="24"/>
              </w:rPr>
              <w:t>-2560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ตรวจสอบโดยนายบัณฑิต ตั้งภากรณ์ บริษัท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เคพีเอ็มจี ภูมิไชย สอบบัญชี จำกัด</w:t>
            </w:r>
          </w:p>
        </w:tc>
      </w:tr>
      <w:tr w:rsidR="00F03002" w:rsidRPr="00641E73" w:rsidTr="00F03002">
        <w:trPr>
          <w:gridBefore w:val="1"/>
          <w:gridAfter w:val="2"/>
          <w:wBefore w:w="176" w:type="dxa"/>
          <w:wAfter w:w="943" w:type="dxa"/>
          <w:trHeight w:val="379"/>
        </w:trPr>
        <w:tc>
          <w:tcPr>
            <w:tcW w:w="84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002" w:rsidRDefault="00F03002" w:rsidP="00723B19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641E73">
              <w:rPr>
                <w:rFonts w:ascii="Angsana New" w:hAnsi="Angsana New"/>
                <w:sz w:val="24"/>
                <w:szCs w:val="24"/>
                <w:vertAlign w:val="superscript"/>
              </w:rPr>
              <w:t>/3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งบการเงินปี </w:t>
            </w:r>
            <w:r w:rsidRPr="00641E73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60-2561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ตรวจสอบโดยนายบัณฑิต ตั้งภากรณ์ บริษัท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เคพีเอ็มจี ภูมิไชย สอบบัญชี จำกัด</w:t>
            </w:r>
          </w:p>
          <w:p w:rsidR="00F03002" w:rsidRDefault="00F03002" w:rsidP="00723B19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:rsidR="00F03002" w:rsidRPr="00641E73" w:rsidRDefault="00F03002" w:rsidP="00723B19">
            <w:pPr>
              <w:widowControl/>
              <w:ind w:righ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002" w:rsidRPr="00641E73" w:rsidRDefault="00F03002" w:rsidP="00723B19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8A4089" w:rsidRPr="00F03002" w:rsidRDefault="008A4089" w:rsidP="001A60C7">
      <w:pPr>
        <w:spacing w:line="276" w:lineRule="auto"/>
        <w:rPr>
          <w:rFonts w:ascii="TH Sarabun New" w:hAnsi="TH Sarabun New" w:cs="TH Sarabun New"/>
          <w:sz w:val="18"/>
          <w:szCs w:val="18"/>
        </w:rPr>
      </w:pPr>
    </w:p>
    <w:p w:rsidR="00DB0CAE" w:rsidRPr="00A76622" w:rsidRDefault="008E0DB6" w:rsidP="001A60C7">
      <w:pPr>
        <w:spacing w:line="276" w:lineRule="auto"/>
        <w:rPr>
          <w:rFonts w:ascii="BrowalliaUPC" w:hAnsi="BrowalliaUPC" w:cs="BrowalliaUPC"/>
          <w:b/>
          <w:bCs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งบกำไรขาดทุน</w:t>
      </w:r>
      <w:r w:rsidR="008F400A" w:rsidRPr="00A76622">
        <w:rPr>
          <w:rFonts w:ascii="BrowalliaUPC" w:hAnsi="BrowalliaUPC" w:cs="BrowalliaUPC"/>
          <w:b/>
          <w:bCs/>
          <w:sz w:val="32"/>
          <w:szCs w:val="32"/>
        </w:rPr>
        <w:t xml:space="preserve"> </w:t>
      </w:r>
      <w:r w:rsidR="008F400A" w:rsidRPr="00A76622">
        <w:rPr>
          <w:rFonts w:ascii="BrowalliaUPC" w:hAnsi="BrowalliaUPC" w:cs="BrowalliaUPC"/>
          <w:b/>
          <w:bCs/>
          <w:sz w:val="32"/>
          <w:szCs w:val="32"/>
          <w:cs/>
        </w:rPr>
        <w:t>( พันบาท )</w:t>
      </w:r>
    </w:p>
    <w:tbl>
      <w:tblPr>
        <w:tblW w:w="5000" w:type="pct"/>
        <w:tblLook w:val="04A0"/>
      </w:tblPr>
      <w:tblGrid>
        <w:gridCol w:w="3743"/>
        <w:gridCol w:w="1130"/>
        <w:gridCol w:w="771"/>
        <w:gridCol w:w="1039"/>
        <w:gridCol w:w="771"/>
        <w:gridCol w:w="1039"/>
        <w:gridCol w:w="771"/>
      </w:tblGrid>
      <w:tr w:rsidR="008F400A" w:rsidRPr="00641E73" w:rsidTr="00A76622">
        <w:trPr>
          <w:trHeight w:val="379"/>
        </w:trPr>
        <w:tc>
          <w:tcPr>
            <w:tcW w:w="2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FF99"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FF99"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9FF99"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%</w:t>
            </w:r>
          </w:p>
        </w:tc>
      </w:tr>
      <w:tr w:rsidR="008F400A" w:rsidRPr="00641E73" w:rsidTr="00A76622">
        <w:trPr>
          <w:trHeight w:val="379"/>
        </w:trPr>
        <w:tc>
          <w:tcPr>
            <w:tcW w:w="20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</w:tr>
      <w:tr w:rsidR="008F400A" w:rsidRPr="00641E73" w:rsidTr="00A76622">
        <w:trPr>
          <w:trHeight w:val="379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11,705,394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A16B3" w:rsidP="008A16B3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</w:t>
            </w:r>
            <w:r w:rsidR="008F400A" w:rsidRPr="00641E73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8F400A" w:rsidRPr="00641E73">
              <w:rPr>
                <w:rFonts w:ascii="Angsana New" w:hAnsi="Angsana New"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13,709,872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100.0%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15,474,701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100.0%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83,366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0.7%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10,645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0.1%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67,575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0.4%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โอนกลับส่วนลดจ่ายตามปริมาณซื้อค้างจ่าย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28,690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A16B3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</w:t>
            </w:r>
            <w:r w:rsidR="008F400A" w:rsidRPr="00641E73">
              <w:rPr>
                <w:rFonts w:ascii="Angsana New" w:hAnsi="Angsana New"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36,666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0.3%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39,777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0.3%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11,817,449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101.0%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13,757,184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100.3%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15,582,054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>100.7%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11,184,966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95.6%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12,666,745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92.4%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14,449,929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93.4%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ขาดทุนจากการลดมูลค่าสินค้าคงเหลือโอนกลับ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ค่าใช้จ่ายในการขายและการบริหาร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405,910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3.5%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429,720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3.1%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452,217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2.9%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105,046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0.9%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78,411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0.6%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86,070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0.6%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ค่าเบี้ยปรับและเงินเพิ่มทางภาษี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31129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8F400A"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93,215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0.6%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7,267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0.1%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31129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8F400A"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641E73">
            <w:pPr>
              <w:widowControl/>
              <w:ind w:right="0" w:firstLineChars="100" w:firstLine="24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11,703,189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100.0%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13,174,876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96.1%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15,081,431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97.5%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กำไรก่อนดอกเบี้ยจ่าย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114,260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1.0%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582,308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4.2%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500,623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3.2%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10,519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0.1%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191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1,165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กำไรสุทธิจากกิจกรรมปกติ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103,741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0.9%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582,116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4.2%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499,457 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3.2%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112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color w:val="FF0000"/>
                <w:sz w:val="24"/>
                <w:szCs w:val="24"/>
              </w:rPr>
              <w:t xml:space="preserve">-187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0.0%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color w:val="FF0000"/>
                <w:sz w:val="24"/>
                <w:szCs w:val="24"/>
              </w:rPr>
              <w:t xml:space="preserve">-187,304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-1.2%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103,853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0.9%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581,929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4.2%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41E7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312,153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2.0%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กำไรจากกิจกรรมปกติต่อหุ้นสามัญขั้นพื้นฐาน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               0.01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0.07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0.04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รายการพิเศษต่อหุ้นสามัญถัวเฉลี่ย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0.00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กำไรสุทธิต่อหุ้นสามัญถัวเฉลี่ย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0.01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142F81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0.0</w:t>
            </w:r>
            <w:r w:rsidR="00142F81" w:rsidRPr="00641E73">
              <w:rPr>
                <w:rFonts w:ascii="Angsana New" w:hAnsi="Angsana New"/>
                <w:sz w:val="24"/>
                <w:szCs w:val="24"/>
              </w:rPr>
              <w:t>8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0.04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8F400A" w:rsidRPr="00641E73" w:rsidTr="00EB07A0">
        <w:trPr>
          <w:trHeight w:val="510"/>
        </w:trPr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มูลค่าที่ตราไว้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1.00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1.00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1.00 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8F400A" w:rsidRPr="00641E73" w:rsidTr="00EB07A0">
        <w:trPr>
          <w:trHeight w:val="379"/>
        </w:trPr>
        <w:tc>
          <w:tcPr>
            <w:tcW w:w="2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7,795,709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7,795,709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7,795,709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> </w:t>
            </w:r>
          </w:p>
        </w:tc>
      </w:tr>
      <w:tr w:rsidR="008F400A" w:rsidRPr="00641E73" w:rsidTr="00641E73">
        <w:trPr>
          <w:trHeight w:val="49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41E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หมายเหตุ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41E73">
              <w:rPr>
                <w:rFonts w:ascii="Angsana New" w:hAnsi="Angsana New"/>
                <w:sz w:val="24"/>
                <w:szCs w:val="24"/>
                <w:vertAlign w:val="superscript"/>
              </w:rPr>
              <w:t>/1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03002" w:rsidRPr="00641E73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งบการเงินปี </w:t>
            </w:r>
            <w:r w:rsidR="00F03002" w:rsidRPr="00641E73">
              <w:rPr>
                <w:rFonts w:ascii="Angsana New" w:hAnsi="Angsana New"/>
                <w:sz w:val="24"/>
                <w:szCs w:val="24"/>
              </w:rPr>
              <w:t xml:space="preserve">2557 - 2558   </w:t>
            </w:r>
            <w:r w:rsidR="00F03002" w:rsidRPr="00641E73">
              <w:rPr>
                <w:rFonts w:ascii="Angsana New" w:hAnsi="Angsana New"/>
                <w:sz w:val="24"/>
                <w:szCs w:val="24"/>
                <w:cs/>
              </w:rPr>
              <w:t>ตรวจสอบโดยนางสาววราภรณ์ วรธิติกุล บริษัท</w:t>
            </w:r>
            <w:r w:rsidR="00F03002"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03002" w:rsidRPr="00641E73">
              <w:rPr>
                <w:rFonts w:ascii="Angsana New" w:hAnsi="Angsana New"/>
                <w:sz w:val="24"/>
                <w:szCs w:val="24"/>
                <w:cs/>
              </w:rPr>
              <w:t>ไพร้ซวอเตอร์เฮ้าส์คูเปอร์ส เอบีเอเอส จำกัด</w:t>
            </w:r>
          </w:p>
        </w:tc>
      </w:tr>
      <w:tr w:rsidR="008F400A" w:rsidRPr="00641E73" w:rsidTr="00641E73">
        <w:trPr>
          <w:trHeight w:val="48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641E73">
              <w:rPr>
                <w:rFonts w:ascii="Angsana New" w:hAnsi="Angsana New"/>
                <w:sz w:val="24"/>
                <w:szCs w:val="24"/>
                <w:vertAlign w:val="superscript"/>
              </w:rPr>
              <w:t>/2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03002" w:rsidRPr="00641E73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งบการเงินปี </w:t>
            </w:r>
            <w:r w:rsidR="00F03002" w:rsidRPr="00641E73">
              <w:rPr>
                <w:rFonts w:ascii="Angsana New" w:hAnsi="Angsana New"/>
                <w:sz w:val="24"/>
                <w:szCs w:val="24"/>
              </w:rPr>
              <w:t>2559</w:t>
            </w:r>
            <w:r w:rsidR="00F03002">
              <w:rPr>
                <w:rFonts w:ascii="Angsana New" w:hAnsi="Angsana New"/>
                <w:sz w:val="24"/>
                <w:szCs w:val="24"/>
              </w:rPr>
              <w:t>-2560</w:t>
            </w:r>
            <w:r w:rsidR="00F03002" w:rsidRPr="00641E7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F03002" w:rsidRPr="00641E73">
              <w:rPr>
                <w:rFonts w:ascii="Angsana New" w:hAnsi="Angsana New"/>
                <w:sz w:val="24"/>
                <w:szCs w:val="24"/>
                <w:cs/>
              </w:rPr>
              <w:t>ตรวจสอบโดยนายบัณฑิต ตั้งภากรณ์ บริษัท</w:t>
            </w:r>
            <w:r w:rsidR="00F03002"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03002" w:rsidRPr="00641E73">
              <w:rPr>
                <w:rFonts w:ascii="Angsana New" w:hAnsi="Angsana New"/>
                <w:sz w:val="24"/>
                <w:szCs w:val="24"/>
                <w:cs/>
              </w:rPr>
              <w:t>เคพีเอ็มจี ภูมิไชย สอบบัญชี จำกัด</w:t>
            </w:r>
          </w:p>
        </w:tc>
      </w:tr>
      <w:tr w:rsidR="008F400A" w:rsidRPr="00641E73" w:rsidTr="00EB07A0">
        <w:trPr>
          <w:trHeight w:val="379"/>
        </w:trPr>
        <w:tc>
          <w:tcPr>
            <w:tcW w:w="4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00A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641E73">
              <w:rPr>
                <w:rFonts w:ascii="Angsana New" w:hAnsi="Angsana New"/>
                <w:sz w:val="24"/>
                <w:szCs w:val="24"/>
                <w:vertAlign w:val="superscript"/>
              </w:rPr>
              <w:t>/3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งบการเงินปี </w:t>
            </w:r>
            <w:r w:rsidRPr="00641E73">
              <w:rPr>
                <w:rFonts w:ascii="Angsana New" w:hAnsi="Angsana New"/>
                <w:sz w:val="24"/>
                <w:szCs w:val="24"/>
              </w:rPr>
              <w:t>25</w:t>
            </w:r>
            <w:r w:rsidR="00F03002">
              <w:rPr>
                <w:rFonts w:ascii="Angsana New" w:hAnsi="Angsana New"/>
                <w:sz w:val="24"/>
                <w:szCs w:val="24"/>
              </w:rPr>
              <w:t>60</w:t>
            </w:r>
            <w:r w:rsidR="00B772B3">
              <w:rPr>
                <w:rFonts w:ascii="Angsana New" w:hAnsi="Angsana New"/>
                <w:sz w:val="24"/>
                <w:szCs w:val="24"/>
              </w:rPr>
              <w:t>-256</w:t>
            </w:r>
            <w:r w:rsidR="00F03002">
              <w:rPr>
                <w:rFonts w:ascii="Angsana New" w:hAnsi="Angsana New"/>
                <w:sz w:val="24"/>
                <w:szCs w:val="24"/>
              </w:rPr>
              <w:t>1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ตรวจสอบโดยนายบัณฑิต ตั้งภากรณ์ บริษัท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เคพีเอ็มจี ภูมิไชย สอบบัญชี จำกัด</w:t>
            </w:r>
          </w:p>
          <w:p w:rsidR="00CA4E62" w:rsidRDefault="00CA4E62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:rsidR="00395240" w:rsidRPr="00641E73" w:rsidRDefault="00395240" w:rsidP="001F2F3B">
            <w:pPr>
              <w:widowControl/>
              <w:ind w:righ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400A" w:rsidRPr="00641E73" w:rsidRDefault="008F400A" w:rsidP="008F400A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A64AAA" w:rsidRPr="00EB07A0" w:rsidRDefault="008F400A" w:rsidP="001A60C7">
      <w:pPr>
        <w:spacing w:line="276" w:lineRule="auto"/>
        <w:rPr>
          <w:rFonts w:ascii="TH Sarabun New" w:hAnsi="TH Sarabun New" w:cs="TH Sarabun New"/>
          <w:b/>
          <w:bCs/>
          <w:sz w:val="24"/>
          <w:szCs w:val="24"/>
        </w:rPr>
      </w:pPr>
      <w:r w:rsidRPr="00EB07A0">
        <w:rPr>
          <w:rFonts w:ascii="TH Sarabun New" w:hAnsi="TH Sarabun New" w:cs="TH Sarabun New"/>
          <w:b/>
          <w:bCs/>
          <w:sz w:val="24"/>
          <w:szCs w:val="24"/>
          <w:cs/>
        </w:rPr>
        <w:lastRenderedPageBreak/>
        <w:t>งบกระแสเงินสด</w:t>
      </w:r>
      <w:r w:rsidRPr="00EB07A0">
        <w:rPr>
          <w:rFonts w:ascii="TH Sarabun New" w:hAnsi="TH Sarabun New" w:cs="TH Sarabun New" w:hint="cs"/>
          <w:b/>
          <w:bCs/>
          <w:sz w:val="24"/>
          <w:szCs w:val="24"/>
          <w:cs/>
        </w:rPr>
        <w:t xml:space="preserve"> </w:t>
      </w:r>
      <w:r w:rsidR="00EB07A0" w:rsidRPr="008F400A">
        <w:rPr>
          <w:rFonts w:ascii="Angsana New" w:hAnsi="Angsana New"/>
          <w:sz w:val="32"/>
          <w:szCs w:val="32"/>
          <w:cs/>
        </w:rPr>
        <w:t>( พันบาท )</w:t>
      </w:r>
    </w:p>
    <w:tbl>
      <w:tblPr>
        <w:tblW w:w="0" w:type="auto"/>
        <w:tblInd w:w="103" w:type="dxa"/>
        <w:tblLook w:val="04A0"/>
      </w:tblPr>
      <w:tblGrid>
        <w:gridCol w:w="5601"/>
        <w:gridCol w:w="1017"/>
        <w:gridCol w:w="1017"/>
        <w:gridCol w:w="1526"/>
      </w:tblGrid>
      <w:tr w:rsidR="00435D06" w:rsidRPr="00435D06" w:rsidTr="00435D06">
        <w:trPr>
          <w:trHeight w:val="3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5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5D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5D06">
              <w:rPr>
                <w:rFonts w:ascii="Angsana New" w:hAnsi="Angsana New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5D06">
              <w:rPr>
                <w:rFonts w:ascii="Angsana New" w:hAnsi="Angsana New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35D06">
              <w:rPr>
                <w:rFonts w:ascii="Angsana New" w:hAnsi="Angsana New"/>
                <w:b/>
                <w:bCs/>
                <w:sz w:val="32"/>
                <w:szCs w:val="32"/>
              </w:rPr>
              <w:t> 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111,120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581,929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312,153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รายการปรับกระทบกำไรสุทธิเป็นเงินสดรับ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จ่าย) จากกิจกรรมดำเนินงาน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373,997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377,638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381,738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-75,679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-18,037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-15,903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กำไรจากการปรับมูลค่ายุติธรรมของเงินลงทุนเพื่อค้า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-745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>-5,00</w:t>
            </w:r>
            <w:r w:rsidR="003675D4">
              <w:rPr>
                <w:rFonts w:ascii="Angsana New" w:hAnsi="Angsana New"/>
                <w:color w:val="FF0000"/>
                <w:sz w:val="28"/>
                <w:szCs w:val="28"/>
              </w:rPr>
              <w:t>9</w:t>
            </w: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ค่าเผื่อ (กลับรายการค่าเผื่อ)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790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2,055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-120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กลับรายการค่าเผื่อการลดมูลค่าของสินค้าคงเหลือ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37,494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59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134,825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ค่าเผื่อเงินบำเหน็จพนักงาน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8,358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8,661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12,352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จากการขายสินทรัพย์ถาวร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-2,011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-747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8,066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จากการขายเงินลงทุนอื่น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-3,785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-12,445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-9,502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จากการตัดจำหน่ายวัสดุโรงงานและอะไหล่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  <w:r w:rsidR="00E82EF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435D06"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386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-12,949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-13,417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-13,486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10,519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1,165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  <w:r w:rsidR="00E82EF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435D06"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36,181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-112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187,304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ขาดทุนจากการปรับโครงสร้างหนี้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7,267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3675D4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435D06"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  <w:r w:rsidR="003675D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4"/>
                <w:szCs w:val="24"/>
                <w:cs/>
              </w:rPr>
              <w:t>กำไรจากกิจกรรมดำเนินงานก่อนการเปลี่ยนแปลงในสินทรัพย์</w:t>
            </w:r>
            <w:r w:rsidRPr="00435D0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35D06">
              <w:rPr>
                <w:rFonts w:ascii="Angsana New" w:hAnsi="Angsana New"/>
                <w:sz w:val="24"/>
                <w:szCs w:val="24"/>
                <w:cs/>
              </w:rPr>
              <w:t>และหนี้สินดำเนินงาน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455,009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925,329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1,030,15</w:t>
            </w:r>
            <w:r w:rsidR="003675D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สินทรัพย์ดำเนินงานลดลง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เพิ่มขึ้น)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ลูกหนี้การค้า และอื่น 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97,248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-429,808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134,</w:t>
            </w:r>
            <w:r w:rsidR="003675D4">
              <w:rPr>
                <w:rFonts w:ascii="Angsana New" w:hAnsi="Angsana New"/>
                <w:sz w:val="28"/>
                <w:szCs w:val="28"/>
              </w:rPr>
              <w:t>599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ลูกหนี้จากการปรับโครงสร้างหนี้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-6,465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27,134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32,810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1,185,281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3675D4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250,007</w:t>
            </w:r>
            <w:r w:rsidR="00435D06"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3675D4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FF0000"/>
                <w:sz w:val="28"/>
                <w:szCs w:val="28"/>
              </w:rPr>
              <w:t>-1,019,639</w:t>
            </w:r>
            <w:r w:rsidR="00435D06"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247,942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-53,814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-89,727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-9,517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-28,444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30,394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เจ้าหนี้การค้าและตั๋วเงินจ่าย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-501,950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209,238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1,050,734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-52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-1,021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190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เงินสดจ่ายในผลประโยชน์ของพนักงาน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-5,713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-1,670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-3,471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เงินสดจ่ายล่วงหน้าสำหรับค่าซื้อวัตถุดิบ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-356,845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356,845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เงินสดจ่ายในภาษีเงินได้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-813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-132,279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เงินสดสุทธิได้มาในกิจกรรมดำเนินงาน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1,460,971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3675D4" w:rsidP="00E82EF2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540,02</w:t>
            </w:r>
            <w:r w:rsidR="00E82EF2">
              <w:rPr>
                <w:rFonts w:ascii="Angsana New" w:hAnsi="Angsana New"/>
                <w:sz w:val="28"/>
                <w:szCs w:val="28"/>
              </w:rPr>
              <w:t>1</w:t>
            </w:r>
            <w:r w:rsidR="00435D06"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E82EF2" w:rsidP="00E82EF2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435D06" w:rsidRPr="00435D0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90,609</w:t>
            </w:r>
            <w:r w:rsidR="00435D06"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35D06" w:rsidRPr="00435D06" w:rsidTr="003675D4">
        <w:trPr>
          <w:trHeight w:val="3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DF36CB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35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35D06" w:rsidRPr="00435D06" w:rsidTr="003675D4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</w:tr>
      <w:tr w:rsidR="00435D06" w:rsidRPr="00435D06" w:rsidTr="003675D4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FF99"/>
            <w:noWrap/>
            <w:vAlign w:val="center"/>
            <w:hideMark/>
          </w:tcPr>
          <w:p w:rsidR="00435D06" w:rsidRPr="00435D06" w:rsidRDefault="00435D06" w:rsidP="003675D4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เงินสดจ่ายเพื่อซื้อเงินลงทุนชั่วคราว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-3,528,391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-2,199,375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A64AAA" w:rsidP="00A64AAA">
            <w:pPr>
              <w:widowControl/>
              <w:ind w:right="0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A64AAA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                </w:t>
            </w:r>
            <w:r w:rsidR="00435D06" w:rsidRPr="00435D06"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  <w:t xml:space="preserve">-68,387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เงินสดจ่ายจากหลักทรัพย์เพื่อค้า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-3,910,376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-5,247,415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เงินสดจ่ายชำระค่าซื้อที่ดิน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-80,373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-139,496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-202,314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เงินสดจ่ายเพื่อซื้อสินทรัพย์ไม่มีตัวตน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-635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-5,855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เงินสดรับจากการขายสินทรัพย์ถาวร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28,933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8,751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494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เงินสดรับจากการขายเงินลงทุนระยาวอื่น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381,000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30,000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50,000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รับดอกเบี้ย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18,350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10,823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16,854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เงินสดรับจากหลักทรัพย์เพื่อค้า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4,132,723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3,537,699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เงินสดรับจากเงินลงทุนชั่วคราว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3,051,285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1,690,683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432,005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-129,831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-376,267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-1,486,919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5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1,387,504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เงินสดจ่ายจากเงินกู้ยืมระยะสั้นจากสถาบันการเงิน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-1,983,542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จ่ายชำระคืนเงินกู้ยืมระยะยาวจากสถาบันการเงิน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-36,963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จ่ายต้นทุนทางการเงิน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-8,305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-1,165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เงินสดจ่ายเงินปันผล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-105,240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-385,831 </w:t>
            </w:r>
          </w:p>
        </w:tc>
      </w:tr>
      <w:tr w:rsidR="00435D06" w:rsidRPr="00435D06" w:rsidTr="00435D06">
        <w:trPr>
          <w:trHeight w:val="3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-641,306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-105,431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D06" w:rsidRPr="00435D06" w:rsidRDefault="00435D06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color w:val="FF0000"/>
                <w:sz w:val="28"/>
                <w:szCs w:val="28"/>
              </w:rPr>
              <w:t xml:space="preserve">-386,996 </w:t>
            </w:r>
          </w:p>
        </w:tc>
      </w:tr>
      <w:tr w:rsidR="00E82EF2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689,835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58,322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Default="00E82E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FF0000"/>
                <w:sz w:val="32"/>
                <w:szCs w:val="32"/>
              </w:rPr>
              <w:t xml:space="preserve">-483,306 </w:t>
            </w:r>
          </w:p>
        </w:tc>
      </w:tr>
      <w:tr w:rsidR="00E82EF2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537,725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1,303,239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E82EF2" w:rsidRDefault="00E82EF2" w:rsidP="00E82EF2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2EF2">
              <w:rPr>
                <w:rFonts w:ascii="Angsana New" w:hAnsi="Angsana New"/>
                <w:sz w:val="28"/>
                <w:szCs w:val="28"/>
              </w:rPr>
              <w:t xml:space="preserve">1,386,706 </w:t>
            </w:r>
          </w:p>
        </w:tc>
      </w:tr>
      <w:tr w:rsidR="00E82EF2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ผลกระทบจากกำไรจากอัตราแลกเปลี่ยน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75,679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25,145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E82EF2" w:rsidRDefault="00E82EF2" w:rsidP="00E82EF2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2EF2">
              <w:rPr>
                <w:rFonts w:ascii="Angsana New" w:hAnsi="Angsana New"/>
                <w:sz w:val="28"/>
                <w:szCs w:val="28"/>
              </w:rPr>
              <w:t xml:space="preserve">6,963 </w:t>
            </w:r>
          </w:p>
        </w:tc>
      </w:tr>
      <w:tr w:rsidR="00E82EF2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435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5D06">
              <w:rPr>
                <w:rFonts w:ascii="Angsana New" w:hAnsi="Angsana New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1,303,239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5D06">
              <w:rPr>
                <w:rFonts w:ascii="Angsana New" w:hAnsi="Angsana New"/>
                <w:sz w:val="28"/>
                <w:szCs w:val="28"/>
              </w:rPr>
              <w:t xml:space="preserve">1,386,706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EF2" w:rsidRPr="00E82EF2" w:rsidRDefault="00E82EF2" w:rsidP="00E82EF2">
            <w:pPr>
              <w:widowControl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2EF2">
              <w:rPr>
                <w:rFonts w:ascii="Angsana New" w:hAnsi="Angsana New"/>
                <w:sz w:val="28"/>
                <w:szCs w:val="28"/>
              </w:rPr>
              <w:t xml:space="preserve">910,363 </w:t>
            </w:r>
          </w:p>
        </w:tc>
      </w:tr>
      <w:tr w:rsidR="00E82EF2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002" w:rsidRPr="00435D06" w:rsidTr="00435D06">
        <w:trPr>
          <w:trHeight w:val="439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002" w:rsidRPr="00641E73" w:rsidRDefault="00F03002" w:rsidP="00723B19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41E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หมายเหตุ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41E73">
              <w:rPr>
                <w:rFonts w:ascii="Angsana New" w:hAnsi="Angsana New"/>
                <w:sz w:val="24"/>
                <w:szCs w:val="24"/>
                <w:vertAlign w:val="superscript"/>
              </w:rPr>
              <w:t>/1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งบการเงินปี 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2557 - 2558 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ตรวจสอบโดยนางสาววราภรณ์ วรธิติกุล บริษัท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ไพร้ซวอเตอร์เฮ้าส์คูเปอร์ส เอบีเอเอส จำกัด</w:t>
            </w:r>
          </w:p>
        </w:tc>
      </w:tr>
      <w:tr w:rsidR="00F03002" w:rsidRPr="00435D06" w:rsidTr="00435D06">
        <w:trPr>
          <w:trHeight w:val="439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002" w:rsidRPr="00641E73" w:rsidRDefault="00F03002" w:rsidP="00723B19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641E73">
              <w:rPr>
                <w:rFonts w:ascii="Angsana New" w:hAnsi="Angsana New"/>
                <w:sz w:val="24"/>
                <w:szCs w:val="24"/>
                <w:vertAlign w:val="superscript"/>
              </w:rPr>
              <w:t>/2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งบการเงินปี </w:t>
            </w:r>
            <w:r w:rsidRPr="00641E73">
              <w:rPr>
                <w:rFonts w:ascii="Angsana New" w:hAnsi="Angsana New"/>
                <w:sz w:val="24"/>
                <w:szCs w:val="24"/>
              </w:rPr>
              <w:t>2559</w:t>
            </w:r>
            <w:r>
              <w:rPr>
                <w:rFonts w:ascii="Angsana New" w:hAnsi="Angsana New"/>
                <w:sz w:val="24"/>
                <w:szCs w:val="24"/>
              </w:rPr>
              <w:t>-2560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ตรวจสอบโดยนายบัณฑิต ตั้งภากรณ์ บริษัท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เคพีเอ็มจี ภูมิไชย สอบบัญชี จำกัด</w:t>
            </w:r>
          </w:p>
        </w:tc>
      </w:tr>
      <w:tr w:rsidR="00F03002" w:rsidRPr="00435D06" w:rsidTr="00435D06">
        <w:trPr>
          <w:trHeight w:val="439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002" w:rsidRDefault="00F03002" w:rsidP="00723B19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41E73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641E73">
              <w:rPr>
                <w:rFonts w:ascii="Angsana New" w:hAnsi="Angsana New"/>
                <w:sz w:val="24"/>
                <w:szCs w:val="24"/>
                <w:vertAlign w:val="superscript"/>
              </w:rPr>
              <w:t>/3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งบการเงินปี </w:t>
            </w:r>
            <w:r w:rsidRPr="00641E73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60-2561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ตรวจสอบโดยนายบัณฑิต ตั้งภากรณ์ บริษัท</w:t>
            </w:r>
            <w:r w:rsidRPr="00641E7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1E73">
              <w:rPr>
                <w:rFonts w:ascii="Angsana New" w:hAnsi="Angsana New"/>
                <w:sz w:val="24"/>
                <w:szCs w:val="24"/>
                <w:cs/>
              </w:rPr>
              <w:t>เคพีเอ็มจี ภูมิไชย สอบบัญชี จำกัด</w:t>
            </w:r>
          </w:p>
          <w:p w:rsidR="00F03002" w:rsidRDefault="00F03002" w:rsidP="00723B19">
            <w:pPr>
              <w:widowControl/>
              <w:ind w:right="0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:rsidR="00F03002" w:rsidRPr="00641E73" w:rsidRDefault="00F03002" w:rsidP="00723B19">
            <w:pPr>
              <w:widowControl/>
              <w:ind w:righ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2EF2" w:rsidRPr="00435D06" w:rsidTr="00435D06">
        <w:trPr>
          <w:trHeight w:val="37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EF2" w:rsidRPr="00435D06" w:rsidRDefault="00E82EF2" w:rsidP="00435D06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8E0DB6" w:rsidRPr="008F400A" w:rsidRDefault="008E0DB6" w:rsidP="001A60C7">
      <w:pPr>
        <w:spacing w:line="276" w:lineRule="auto"/>
        <w:rPr>
          <w:rFonts w:ascii="TH Sarabun New" w:hAnsi="TH Sarabun New" w:cs="TH Sarabun New"/>
          <w:b/>
          <w:bCs/>
          <w:color w:val="4F81BD" w:themeColor="accent1"/>
          <w:sz w:val="28"/>
          <w:szCs w:val="28"/>
        </w:rPr>
      </w:pPr>
    </w:p>
    <w:p w:rsidR="00D1542D" w:rsidRDefault="00D1542D" w:rsidP="001A60C7">
      <w:pPr>
        <w:spacing w:line="276" w:lineRule="auto"/>
        <w:rPr>
          <w:rFonts w:ascii="TH Sarabun New" w:hAnsi="TH Sarabun New" w:cs="TH Sarabun New"/>
          <w:b/>
          <w:bCs/>
          <w:color w:val="4F81BD" w:themeColor="accent1"/>
          <w:sz w:val="28"/>
          <w:szCs w:val="28"/>
        </w:rPr>
      </w:pPr>
    </w:p>
    <w:p w:rsidR="00623724" w:rsidRDefault="00623724" w:rsidP="001A60C7">
      <w:pPr>
        <w:spacing w:line="276" w:lineRule="auto"/>
        <w:rPr>
          <w:rFonts w:ascii="TH Sarabun New" w:hAnsi="TH Sarabun New" w:cs="TH Sarabun New"/>
          <w:b/>
          <w:bCs/>
          <w:sz w:val="24"/>
          <w:szCs w:val="24"/>
        </w:rPr>
      </w:pPr>
    </w:p>
    <w:p w:rsidR="00DE76F9" w:rsidRDefault="008E0DB6" w:rsidP="001A60C7">
      <w:pPr>
        <w:spacing w:line="276" w:lineRule="auto"/>
        <w:rPr>
          <w:rFonts w:ascii="TH Sarabun New" w:hAnsi="TH Sarabun New" w:cs="TH Sarabun New"/>
          <w:b/>
          <w:bCs/>
          <w:sz w:val="24"/>
          <w:szCs w:val="24"/>
        </w:rPr>
      </w:pPr>
      <w:r w:rsidRPr="00A76622">
        <w:rPr>
          <w:rFonts w:ascii="TH Sarabun New" w:hAnsi="TH Sarabun New" w:cs="TH Sarabun New"/>
          <w:b/>
          <w:bCs/>
          <w:sz w:val="24"/>
          <w:szCs w:val="24"/>
          <w:cs/>
        </w:rPr>
        <w:t>สรุปอัตราส่วนทางการเงินที่สำคัญ</w:t>
      </w:r>
    </w:p>
    <w:p w:rsidR="0073577A" w:rsidRDefault="0073577A" w:rsidP="001A60C7">
      <w:pPr>
        <w:spacing w:line="276" w:lineRule="auto"/>
        <w:rPr>
          <w:rFonts w:ascii="TH Sarabun New" w:hAnsi="TH Sarabun New" w:cs="TH Sarabun New"/>
          <w:b/>
          <w:bCs/>
          <w:sz w:val="24"/>
          <w:szCs w:val="24"/>
        </w:rPr>
      </w:pPr>
    </w:p>
    <w:tbl>
      <w:tblPr>
        <w:tblW w:w="0" w:type="auto"/>
        <w:tblInd w:w="103" w:type="dxa"/>
        <w:tblLook w:val="04A0"/>
      </w:tblPr>
      <w:tblGrid>
        <w:gridCol w:w="4116"/>
        <w:gridCol w:w="592"/>
        <w:gridCol w:w="1013"/>
        <w:gridCol w:w="915"/>
        <w:gridCol w:w="769"/>
      </w:tblGrid>
      <w:tr w:rsidR="0073577A" w:rsidRPr="0073577A" w:rsidTr="0073577A">
        <w:trPr>
          <w:trHeight w:val="379"/>
        </w:trPr>
        <w:tc>
          <w:tcPr>
            <w:tcW w:w="4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อัตราส่วนทางการเงิน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31 </w:t>
            </w:r>
            <w:r w:rsidRPr="007357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>2558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อัตราส่วนสภาพคล่อง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อัตราส่วนสภาพคล่อง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2.88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3.03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2.46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อัตราส่วนสภาพคล่องหมุนเร็ว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1.60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E07DDF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1.</w:t>
            </w:r>
            <w:r w:rsidR="00E07DDF">
              <w:rPr>
                <w:rFonts w:ascii="Angsana New" w:hAnsi="Angsana New"/>
                <w:sz w:val="28"/>
                <w:szCs w:val="28"/>
              </w:rPr>
              <w:t>94</w:t>
            </w:r>
            <w:r w:rsidRPr="007357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1.47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อัตราส่วนสภาพคล่องกระแสเงินสด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E07DDF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0.2</w:t>
            </w:r>
            <w:r w:rsidR="00E07DDF">
              <w:rPr>
                <w:rFonts w:ascii="Angsana New" w:hAnsi="Angsana New"/>
                <w:sz w:val="28"/>
                <w:szCs w:val="28"/>
              </w:rPr>
              <w:t>0</w:t>
            </w:r>
            <w:r w:rsidRPr="007357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0.13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5.28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6.34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6.82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ระยะเวลาเก็บหนี้เฉลี่ย</w:t>
            </w:r>
            <w:r w:rsidRPr="007357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วัน)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53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อัตราส่วนหมุนเวียนสินค้าคงเหลือ</w:t>
            </w:r>
            <w:r w:rsidRPr="007357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3.07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4.33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4.41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ระยะเวลาขายสินค้าเฉลี่ย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วัน)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117.42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84.25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E07DDF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8</w:t>
            </w:r>
            <w:r w:rsidR="00E07DDF">
              <w:rPr>
                <w:rFonts w:ascii="Angsana New" w:hAnsi="Angsana New"/>
                <w:sz w:val="28"/>
                <w:szCs w:val="28"/>
              </w:rPr>
              <w:t>2</w:t>
            </w:r>
            <w:r w:rsidRPr="0073577A">
              <w:rPr>
                <w:rFonts w:ascii="Angsana New" w:hAnsi="Angsana New"/>
                <w:sz w:val="28"/>
                <w:szCs w:val="28"/>
              </w:rPr>
              <w:t xml:space="preserve">.73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อัตราส่วนหมุนเวียนเจ้าหนี้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4.35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3.71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4.65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ระยะเวลาชำระหนี้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วัน)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82.75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98.34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78.43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Cash Cycle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วัน)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102.88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43.49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57.78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อัตราส่วนแสดงความสามารถในการทำกำไร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อัตราส่วนกำไรขั้นต้น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4.45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7.61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6.62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อัตรากำไรจากการดำเนินงาน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0.98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3.90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3.14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อัตรากำไรอื่น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0.95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(1.11)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อัตราส่วนเงินสดต่อการทำกำไร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15,424.94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100.94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285.85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อัตราส่วนกำไรสุทธิ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0.88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4.23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2.02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อัตราส่วนผลตอบแทนผู้ถือหุ้น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6.36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3.44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อัตราส่วนผลตอบแทนจากสินทรัพย์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4.91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2.41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อัตราส่วนผลตอบแทนจากสินทรัพย์ถาวร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2.35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14.81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8.45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อัตราการหมุนของสินทรัพย์</w:t>
            </w:r>
            <w:r w:rsidRPr="007357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E07DDF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1.8</w:t>
            </w:r>
            <w:r w:rsidR="00E07DDF">
              <w:rPr>
                <w:rFonts w:ascii="Angsana New" w:hAnsi="Angsana New"/>
                <w:sz w:val="28"/>
                <w:szCs w:val="28"/>
              </w:rPr>
              <w:t>6</w:t>
            </w:r>
            <w:r w:rsidRPr="007357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3577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อัตราส่วนหนี้สินต่อส่วนของผู้ถือหุ้น</w:t>
            </w:r>
            <w:r w:rsidRPr="007357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0.43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อัตราส่วนความสามารถในการชำระดอกเบี้ย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139.89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E07DDF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2,</w:t>
            </w:r>
            <w:r w:rsidR="00E07DDF">
              <w:rPr>
                <w:rFonts w:ascii="Angsana New" w:hAnsi="Angsana New"/>
                <w:sz w:val="28"/>
                <w:szCs w:val="28"/>
              </w:rPr>
              <w:t>7</w:t>
            </w:r>
            <w:r w:rsidRPr="0073577A">
              <w:rPr>
                <w:rFonts w:ascii="Angsana New" w:hAnsi="Angsana New"/>
                <w:sz w:val="28"/>
                <w:szCs w:val="28"/>
              </w:rPr>
              <w:t>94.5</w:t>
            </w:r>
            <w:r w:rsidR="00E07DDF">
              <w:rPr>
                <w:rFonts w:ascii="Angsana New" w:hAnsi="Angsana New"/>
                <w:sz w:val="28"/>
                <w:szCs w:val="28"/>
              </w:rPr>
              <w:t>4</w:t>
            </w:r>
            <w:r w:rsidRPr="0073577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417.00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อัตราส่วนความสามารถในการชำระภาระผูกพัน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</w:t>
            </w:r>
            <w:r w:rsidRPr="0073577A">
              <w:rPr>
                <w:rFonts w:ascii="Angsana New" w:hAnsi="Angsana New"/>
                <w:sz w:val="28"/>
                <w:szCs w:val="28"/>
                <w:cs/>
              </w:rPr>
              <w:t>เท่า)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0.97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2.21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2.36 </w:t>
            </w:r>
          </w:p>
        </w:tc>
      </w:tr>
      <w:tr w:rsidR="0073577A" w:rsidRPr="0073577A" w:rsidTr="0073577A">
        <w:trPr>
          <w:trHeight w:val="379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 w:firstLineChars="100" w:firstLine="2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  <w:cs/>
              </w:rPr>
              <w:t>อัตราส่วนการจ่ายเงินปันผล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77A" w:rsidRPr="0073577A" w:rsidRDefault="0073577A" w:rsidP="0073577A">
            <w:pPr>
              <w:widowControl/>
              <w:ind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577A">
              <w:rPr>
                <w:rFonts w:ascii="Angsana New" w:hAnsi="Angsana New"/>
                <w:sz w:val="28"/>
                <w:szCs w:val="28"/>
              </w:rPr>
              <w:t xml:space="preserve">0.18 </w:t>
            </w:r>
          </w:p>
        </w:tc>
      </w:tr>
    </w:tbl>
    <w:p w:rsidR="00D1542D" w:rsidRDefault="00D1542D" w:rsidP="001A60C7">
      <w:pPr>
        <w:spacing w:line="276" w:lineRule="auto"/>
        <w:rPr>
          <w:rFonts w:ascii="TH Sarabun New" w:hAnsi="TH Sarabun New" w:cs="TH Sarabun New"/>
          <w:b/>
          <w:bCs/>
          <w:sz w:val="24"/>
          <w:szCs w:val="24"/>
        </w:rPr>
      </w:pPr>
    </w:p>
    <w:p w:rsidR="0073577A" w:rsidRDefault="0073577A" w:rsidP="001A60C7">
      <w:pPr>
        <w:spacing w:line="276" w:lineRule="auto"/>
        <w:rPr>
          <w:rFonts w:ascii="TH Sarabun New" w:hAnsi="TH Sarabun New" w:cs="TH Sarabun New"/>
          <w:b/>
          <w:bCs/>
          <w:sz w:val="24"/>
          <w:szCs w:val="24"/>
        </w:rPr>
      </w:pPr>
    </w:p>
    <w:p w:rsidR="0073577A" w:rsidRPr="00A76622" w:rsidRDefault="0073577A" w:rsidP="001A60C7">
      <w:pPr>
        <w:spacing w:line="276" w:lineRule="auto"/>
        <w:rPr>
          <w:rFonts w:ascii="TH Sarabun New" w:hAnsi="TH Sarabun New" w:cs="TH Sarabun New"/>
          <w:b/>
          <w:bCs/>
          <w:sz w:val="24"/>
          <w:szCs w:val="24"/>
        </w:rPr>
      </w:pPr>
    </w:p>
    <w:p w:rsidR="00A114E4" w:rsidRPr="00A76622" w:rsidRDefault="00A114E4" w:rsidP="00A114E4">
      <w:pPr>
        <w:pStyle w:val="Heading2"/>
        <w:numPr>
          <w:ilvl w:val="0"/>
          <w:numId w:val="0"/>
        </w:numPr>
        <w:jc w:val="thaiDistribute"/>
        <w:rPr>
          <w:rFonts w:ascii="BrowalliaUPC" w:hAnsi="BrowalliaUPC" w:cs="BrowalliaUPC"/>
          <w:cs/>
        </w:rPr>
      </w:pPr>
      <w:r w:rsidRPr="00A76622">
        <w:rPr>
          <w:rFonts w:ascii="BrowalliaUPC" w:hAnsi="BrowalliaUPC" w:cs="BrowalliaUPC"/>
          <w:cs/>
        </w:rPr>
        <w:lastRenderedPageBreak/>
        <w:t>14.  การวิเคราะห์และคำอธิบายของฝ่ายจัดการ</w:t>
      </w:r>
      <w:r w:rsidRPr="00A76622">
        <w:rPr>
          <w:rFonts w:ascii="BrowalliaUPC" w:hAnsi="BrowalliaUPC" w:cs="BrowalliaUPC"/>
          <w:cs/>
        </w:rPr>
        <w:tab/>
        <w:t xml:space="preserve"> </w:t>
      </w:r>
    </w:p>
    <w:p w:rsidR="00A114E4" w:rsidRPr="00A76622" w:rsidRDefault="00A114E4" w:rsidP="00A114E4">
      <w:pPr>
        <w:rPr>
          <w:rFonts w:ascii="BrowalliaUPC" w:hAnsi="BrowalliaUPC" w:cs="BrowalliaUPC"/>
          <w:sz w:val="32"/>
          <w:szCs w:val="32"/>
        </w:rPr>
      </w:pPr>
    </w:p>
    <w:p w:rsidR="00294C2B" w:rsidRPr="00A76622" w:rsidRDefault="00A114E4" w:rsidP="00A114E4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14.1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>ภาพรวมของการดำเนินธุรกิจและการเปลี่ยนแปลงที่มีนัยยะสำคัญ</w:t>
      </w:r>
    </w:p>
    <w:p w:rsidR="0035205C" w:rsidRPr="00A76622" w:rsidRDefault="0035205C" w:rsidP="00A114E4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</w:r>
      <w:r w:rsidRPr="00A76622">
        <w:rPr>
          <w:rFonts w:ascii="BrowalliaUPC" w:hAnsi="BrowalliaUPC" w:cs="BrowalliaUPC"/>
          <w:sz w:val="32"/>
          <w:szCs w:val="32"/>
          <w:u w:val="single"/>
          <w:cs/>
        </w:rPr>
        <w:t>ภาวะเศรษฐกิจทั่วโลก</w:t>
      </w:r>
    </w:p>
    <w:p w:rsidR="00374861" w:rsidRPr="00A76622" w:rsidRDefault="0035205C" w:rsidP="0035205C">
      <w:pPr>
        <w:jc w:val="left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color w:val="0070C0"/>
          <w:sz w:val="32"/>
          <w:szCs w:val="32"/>
        </w:rPr>
        <w:t> </w:t>
      </w:r>
      <w:r w:rsidRPr="00A76622">
        <w:rPr>
          <w:rFonts w:ascii="BrowalliaUPC" w:hAnsi="BrowalliaUPC" w:cs="BrowalliaUPC"/>
          <w:sz w:val="32"/>
          <w:szCs w:val="32"/>
        </w:rPr>
        <w:tab/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ในปี 2560 ประเทศสหรัฐอเมริกา มีอัตราเงินเฟ้อ </w:t>
      </w:r>
      <w:r w:rsidRPr="00A76622">
        <w:rPr>
          <w:rFonts w:ascii="BrowalliaUPC" w:hAnsi="BrowalliaUPC" w:cs="BrowalliaUPC"/>
          <w:sz w:val="32"/>
          <w:szCs w:val="32"/>
        </w:rPr>
        <w:t xml:space="preserve">2% </w:t>
      </w:r>
      <w:r w:rsidRPr="00A76622">
        <w:rPr>
          <w:rFonts w:ascii="BrowalliaUPC" w:hAnsi="BrowalliaUPC" w:cs="BrowalliaUPC"/>
          <w:sz w:val="32"/>
          <w:szCs w:val="32"/>
          <w:cs/>
        </w:rPr>
        <w:t>ตามที่คาดไว้ แต่ยังคงต้องจับตานโยบายต่างๆที่ทรัมป์จะนำมาใช้บริหารประเทศ โดยเฉพาะมาตรการลดภาษีเพื่อหนุนบรรยากาศการลงทุนซึ่งน่าจะเห็นผลในปี 2561 ฝั่งยุโรป ดัชนีตัวเลขเศรษฐกิจมีแนวโน้มแข็งแกร่ง แต่ปัญหาภายในของแต่ละประเทศยังเป็นตัวฉุดการขยายตัวโดยรวมของภูมิภาค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เช่นเดียวกับ </w:t>
      </w:r>
      <w:proofErr w:type="spellStart"/>
      <w:r w:rsidRPr="00A76622">
        <w:rPr>
          <w:rFonts w:ascii="BrowalliaUPC" w:hAnsi="BrowalliaUPC" w:cs="BrowalliaUPC"/>
          <w:sz w:val="32"/>
          <w:szCs w:val="32"/>
        </w:rPr>
        <w:t>Brexit</w:t>
      </w:r>
      <w:proofErr w:type="spellEnd"/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ที่ยังต้องจับตาผลกระทบที่น่าจะเริ่มชัดเจนกว่าปี 2560 ด้านญี่ปุ่นเศรษฐกิจขยายตัวอย่างค่อยเป็นค่อยไป โดยผลจากการที่นายอาเบะชนะการเลือกตั้งตามคาดเมื่อเดือนต.ค.ที่ผ่านมา หนุนให้เกิดเสถียรภาพทางการเมืองและความต่อเนื่องในการดำเนินนโยบายทางเศรษฐกิจ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</w:p>
    <w:p w:rsidR="0035205C" w:rsidRPr="00A76622" w:rsidRDefault="0035205C" w:rsidP="0035205C">
      <w:pPr>
        <w:jc w:val="left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ประเทศจีนแม้เศรษฐกิจจะชะลอตัว แต่ก็ถือว่าอยู่ในกรอบที่ทางการจีนตั้งใจไว้ ที่ </w:t>
      </w:r>
      <w:r w:rsidRPr="00A76622">
        <w:rPr>
          <w:rFonts w:ascii="BrowalliaUPC" w:hAnsi="BrowalliaUPC" w:cs="BrowalliaUPC"/>
          <w:sz w:val="32"/>
          <w:szCs w:val="32"/>
        </w:rPr>
        <w:t xml:space="preserve">6 – 7%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แต่ยังต้องจับตาปัญหาหนี้ภาคเอกชนที่ยังอยู่ในระดับสูง </w:t>
      </w:r>
    </w:p>
    <w:p w:rsidR="00374861" w:rsidRPr="00A76622" w:rsidRDefault="00997087" w:rsidP="0035205C">
      <w:pPr>
        <w:jc w:val="left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    </w:t>
      </w:r>
    </w:p>
    <w:p w:rsidR="005840B5" w:rsidRPr="00A76622" w:rsidRDefault="00997087" w:rsidP="00A76622">
      <w:pPr>
        <w:ind w:firstLine="720"/>
        <w:jc w:val="left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="00374861" w:rsidRPr="00A76622">
        <w:rPr>
          <w:rFonts w:ascii="BrowalliaUPC" w:hAnsi="BrowalliaUPC" w:cs="BrowalliaUPC"/>
          <w:sz w:val="32"/>
          <w:szCs w:val="32"/>
          <w:u w:val="single"/>
          <w:cs/>
        </w:rPr>
        <w:t>สถานการณ์</w:t>
      </w:r>
      <w:r w:rsidRPr="00A76622">
        <w:rPr>
          <w:rFonts w:ascii="BrowalliaUPC" w:hAnsi="BrowalliaUPC" w:cs="BrowalliaUPC"/>
          <w:sz w:val="32"/>
          <w:szCs w:val="32"/>
          <w:u w:val="single"/>
          <w:cs/>
        </w:rPr>
        <w:t>สเตนเลสโลก</w:t>
      </w:r>
    </w:p>
    <w:p w:rsidR="004F3173" w:rsidRPr="00A76622" w:rsidRDefault="003F24A0" w:rsidP="00A114E4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</w:rPr>
        <w:t xml:space="preserve">                      </w:t>
      </w:r>
      <w:r w:rsidR="00A76622">
        <w:rPr>
          <w:rFonts w:ascii="BrowalliaUPC" w:hAnsi="BrowalliaUPC" w:cs="BrowalliaUPC"/>
          <w:sz w:val="32"/>
          <w:szCs w:val="32"/>
        </w:rPr>
        <w:t xml:space="preserve">      </w:t>
      </w:r>
      <w:r w:rsidR="004F3173" w:rsidRPr="00A76622">
        <w:rPr>
          <w:rFonts w:ascii="BrowalliaUPC" w:hAnsi="BrowalliaUPC" w:cs="BrowalliaUPC"/>
          <w:sz w:val="32"/>
          <w:szCs w:val="32"/>
        </w:rPr>
        <w:t xml:space="preserve">  Stainless Steel Consumption Forecast</w:t>
      </w:r>
      <w:r w:rsidRPr="00A76622">
        <w:rPr>
          <w:rFonts w:ascii="BrowalliaUPC" w:hAnsi="BrowalliaUPC" w:cs="BrowalliaUPC"/>
          <w:sz w:val="32"/>
          <w:szCs w:val="32"/>
        </w:rPr>
        <w:t xml:space="preserve"> (Cold Roll)</w:t>
      </w:r>
    </w:p>
    <w:tbl>
      <w:tblPr>
        <w:tblW w:w="3999" w:type="dxa"/>
        <w:jc w:val="center"/>
        <w:tblInd w:w="94" w:type="dxa"/>
        <w:tblLook w:val="04A0"/>
      </w:tblPr>
      <w:tblGrid>
        <w:gridCol w:w="1460"/>
        <w:gridCol w:w="939"/>
        <w:gridCol w:w="1600"/>
      </w:tblGrid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FFFFFF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17375D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FFFFFF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17375D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17375D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17375D"/>
                <w:sz w:val="28"/>
                <w:szCs w:val="28"/>
              </w:rPr>
              <w:t> </w:t>
            </w:r>
          </w:p>
        </w:tc>
      </w:tr>
      <w:tr w:rsidR="004F3173" w:rsidRPr="00A76622" w:rsidTr="004166D9">
        <w:trPr>
          <w:trHeight w:val="510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17375D"/>
              <w:right w:val="nil"/>
            </w:tcBorders>
            <w:shd w:val="clear" w:color="000000" w:fill="17375D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Year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17375D"/>
              <w:right w:val="nil"/>
            </w:tcBorders>
            <w:shd w:val="clear" w:color="000000" w:fill="17375D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Quarter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17375D"/>
              <w:right w:val="single" w:sz="4" w:space="0" w:color="auto"/>
            </w:tcBorders>
            <w:shd w:val="clear" w:color="000000" w:fill="17375D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 xml:space="preserve"> Consumption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5,907,455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6,429,367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6,330,789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6,774,861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single" w:sz="4" w:space="0" w:color="17375D"/>
              <w:left w:val="single" w:sz="4" w:space="0" w:color="auto"/>
              <w:bottom w:val="single" w:sz="4" w:space="0" w:color="17375D"/>
              <w:right w:val="nil"/>
            </w:tcBorders>
            <w:shd w:val="clear" w:color="000000" w:fill="17375D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2016 Total</w:t>
            </w:r>
          </w:p>
        </w:tc>
        <w:tc>
          <w:tcPr>
            <w:tcW w:w="939" w:type="dxa"/>
            <w:tcBorders>
              <w:top w:val="single" w:sz="4" w:space="0" w:color="17375D"/>
              <w:left w:val="nil"/>
              <w:bottom w:val="single" w:sz="4" w:space="0" w:color="17375D"/>
              <w:right w:val="nil"/>
            </w:tcBorders>
            <w:shd w:val="clear" w:color="000000" w:fill="17375D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17375D"/>
              <w:left w:val="nil"/>
              <w:bottom w:val="single" w:sz="4" w:space="0" w:color="17375D"/>
              <w:right w:val="single" w:sz="4" w:space="0" w:color="auto"/>
            </w:tcBorders>
            <w:shd w:val="clear" w:color="000000" w:fill="17375D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25,442,472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</w:rPr>
              <w:t>2017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6,507,202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FFFFFF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6,227,399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FFFFFF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6,744,510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FFFFFF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7,073,440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single" w:sz="4" w:space="0" w:color="17375D"/>
              <w:left w:val="single" w:sz="4" w:space="0" w:color="auto"/>
              <w:bottom w:val="single" w:sz="4" w:space="0" w:color="17375D"/>
              <w:right w:val="nil"/>
            </w:tcBorders>
            <w:shd w:val="clear" w:color="000000" w:fill="17375D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2017 Total</w:t>
            </w:r>
          </w:p>
        </w:tc>
        <w:tc>
          <w:tcPr>
            <w:tcW w:w="939" w:type="dxa"/>
            <w:tcBorders>
              <w:top w:val="single" w:sz="4" w:space="0" w:color="17375D"/>
              <w:left w:val="nil"/>
              <w:bottom w:val="single" w:sz="4" w:space="0" w:color="17375D"/>
              <w:right w:val="nil"/>
            </w:tcBorders>
            <w:shd w:val="clear" w:color="000000" w:fill="17375D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17375D"/>
              <w:left w:val="nil"/>
              <w:bottom w:val="single" w:sz="4" w:space="0" w:color="17375D"/>
              <w:right w:val="single" w:sz="4" w:space="0" w:color="auto"/>
            </w:tcBorders>
            <w:shd w:val="clear" w:color="000000" w:fill="17375D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26,552,551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sz w:val="28"/>
                <w:szCs w:val="28"/>
              </w:rPr>
              <w:t>2018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6,763,103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FFFFFF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6,473,643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FFFFFF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6,988,253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FFFFFF"/>
                <w:sz w:val="28"/>
                <w:szCs w:val="28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Q4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color w:val="000000"/>
                <w:sz w:val="28"/>
                <w:szCs w:val="28"/>
              </w:rPr>
              <w:t>7,437,239</w:t>
            </w:r>
          </w:p>
        </w:tc>
      </w:tr>
      <w:tr w:rsidR="004F3173" w:rsidRPr="00A76622" w:rsidTr="004166D9">
        <w:trPr>
          <w:trHeight w:val="255"/>
          <w:jc w:val="center"/>
        </w:trPr>
        <w:tc>
          <w:tcPr>
            <w:tcW w:w="1460" w:type="dxa"/>
            <w:tcBorders>
              <w:top w:val="single" w:sz="4" w:space="0" w:color="17375D"/>
              <w:left w:val="single" w:sz="4" w:space="0" w:color="auto"/>
              <w:bottom w:val="single" w:sz="4" w:space="0" w:color="auto"/>
              <w:right w:val="nil"/>
            </w:tcBorders>
            <w:shd w:val="clear" w:color="000000" w:fill="75923C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2018 Total</w:t>
            </w:r>
          </w:p>
        </w:tc>
        <w:tc>
          <w:tcPr>
            <w:tcW w:w="939" w:type="dxa"/>
            <w:tcBorders>
              <w:top w:val="single" w:sz="4" w:space="0" w:color="17375D"/>
              <w:left w:val="nil"/>
              <w:bottom w:val="single" w:sz="4" w:space="0" w:color="auto"/>
              <w:right w:val="nil"/>
            </w:tcBorders>
            <w:shd w:val="clear" w:color="000000" w:fill="75923C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lef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single" w:sz="4" w:space="0" w:color="17375D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4F3173" w:rsidRPr="00A76622" w:rsidRDefault="004F3173" w:rsidP="004F3173">
            <w:pPr>
              <w:widowControl/>
              <w:ind w:right="0"/>
              <w:jc w:val="right"/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</w:pPr>
            <w:r w:rsidRPr="00A76622">
              <w:rPr>
                <w:rFonts w:ascii="BrowalliaUPC" w:hAnsi="BrowalliaUPC" w:cs="BrowalliaUPC"/>
                <w:b/>
                <w:bCs/>
                <w:color w:val="FFFFFF"/>
                <w:sz w:val="28"/>
                <w:szCs w:val="28"/>
              </w:rPr>
              <w:t>27,662,239</w:t>
            </w:r>
          </w:p>
        </w:tc>
      </w:tr>
    </w:tbl>
    <w:p w:rsidR="001C0673" w:rsidRPr="00A76622" w:rsidRDefault="001C0673" w:rsidP="001C0673">
      <w:pPr>
        <w:ind w:firstLine="720"/>
        <w:jc w:val="thaiDistribute"/>
        <w:rPr>
          <w:rFonts w:ascii="BrowalliaUPC" w:hAnsi="BrowalliaUPC" w:cs="BrowalliaUPC"/>
          <w:sz w:val="28"/>
          <w:szCs w:val="28"/>
        </w:rPr>
      </w:pPr>
      <w:r w:rsidRPr="00A76622">
        <w:rPr>
          <w:rFonts w:ascii="BrowalliaUPC" w:hAnsi="BrowalliaUPC" w:cs="BrowalliaUPC"/>
          <w:i/>
          <w:iCs/>
          <w:sz w:val="28"/>
          <w:szCs w:val="28"/>
        </w:rPr>
        <w:t xml:space="preserve">                             Source: International Stainless Steel Forum (ISSF)</w:t>
      </w:r>
    </w:p>
    <w:p w:rsidR="004F3173" w:rsidRDefault="004F3173" w:rsidP="00A114E4">
      <w:pPr>
        <w:jc w:val="thaiDistribute"/>
        <w:rPr>
          <w:rFonts w:ascii="BrowalliaUPC" w:hAnsi="BrowalliaUPC" w:cs="BrowalliaUPC"/>
          <w:sz w:val="28"/>
          <w:szCs w:val="28"/>
        </w:rPr>
      </w:pPr>
    </w:p>
    <w:p w:rsidR="00A76622" w:rsidRPr="00A76622" w:rsidRDefault="00A76622" w:rsidP="00A114E4">
      <w:pPr>
        <w:jc w:val="thaiDistribute"/>
        <w:rPr>
          <w:rFonts w:ascii="BrowalliaUPC" w:hAnsi="BrowalliaUPC" w:cs="BrowalliaUPC"/>
          <w:sz w:val="28"/>
          <w:szCs w:val="28"/>
        </w:rPr>
      </w:pPr>
    </w:p>
    <w:p w:rsidR="003F24A0" w:rsidRPr="00A76622" w:rsidRDefault="005D3E40" w:rsidP="003F24A0">
      <w:pPr>
        <w:ind w:firstLine="720"/>
        <w:jc w:val="left"/>
        <w:rPr>
          <w:rFonts w:ascii="BrowalliaUPC" w:hAnsi="BrowalliaUPC" w:cs="BrowalliaUPC"/>
          <w:color w:val="0070C0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</w:rPr>
        <w:lastRenderedPageBreak/>
        <w:t>ISSF</w:t>
      </w:r>
      <w:r w:rsidR="00962A4D" w:rsidRPr="00A76622">
        <w:rPr>
          <w:rFonts w:ascii="BrowalliaUPC" w:hAnsi="BrowalliaUPC" w:cs="BrowalliaUPC"/>
          <w:sz w:val="32"/>
          <w:szCs w:val="32"/>
        </w:rPr>
        <w:t xml:space="preserve"> </w:t>
      </w:r>
      <w:r w:rsidR="00962A4D" w:rsidRPr="00A76622">
        <w:rPr>
          <w:rFonts w:ascii="BrowalliaUPC" w:hAnsi="BrowalliaUPC" w:cs="BrowalliaUPC"/>
          <w:sz w:val="32"/>
          <w:szCs w:val="32"/>
          <w:cs/>
        </w:rPr>
        <w:t>คาดการณ์ว่า</w:t>
      </w:r>
      <w:r w:rsidRPr="00A76622">
        <w:rPr>
          <w:rFonts w:ascii="BrowalliaUPC" w:hAnsi="BrowalliaUPC" w:cs="BrowalliaUPC"/>
          <w:sz w:val="32"/>
          <w:szCs w:val="32"/>
          <w:cs/>
        </w:rPr>
        <w:t>การบริโภค</w:t>
      </w:r>
      <w:r w:rsidR="00DC2526" w:rsidRPr="00A76622">
        <w:rPr>
          <w:rFonts w:ascii="BrowalliaUPC" w:hAnsi="BrowalliaUPC" w:cs="BrowalliaUPC"/>
          <w:sz w:val="32"/>
          <w:szCs w:val="32"/>
          <w:cs/>
        </w:rPr>
        <w:t>แผ่น</w:t>
      </w:r>
      <w:r w:rsidRPr="00A76622">
        <w:rPr>
          <w:rFonts w:ascii="BrowalliaUPC" w:hAnsi="BrowalliaUPC" w:cs="BrowalliaUPC"/>
          <w:sz w:val="32"/>
          <w:szCs w:val="32"/>
          <w:cs/>
        </w:rPr>
        <w:t>เหล็ก</w:t>
      </w:r>
      <w:r w:rsidR="00DC2526" w:rsidRPr="00A76622">
        <w:rPr>
          <w:rFonts w:ascii="BrowalliaUPC" w:hAnsi="BrowalliaUPC" w:cs="BrowalliaUPC"/>
          <w:sz w:val="32"/>
          <w:szCs w:val="32"/>
          <w:cs/>
        </w:rPr>
        <w:t>รีดเย็น</w:t>
      </w:r>
      <w:r w:rsidRPr="00A76622">
        <w:rPr>
          <w:rFonts w:ascii="BrowalliaUPC" w:hAnsi="BrowalliaUPC" w:cs="BrowalliaUPC"/>
          <w:sz w:val="32"/>
          <w:szCs w:val="32"/>
          <w:cs/>
        </w:rPr>
        <w:t>ของโลกจะเพิ่มอย่างต่อเนื่อง</w:t>
      </w:r>
      <w:r w:rsidR="00962A4D" w:rsidRPr="00A76622">
        <w:rPr>
          <w:rFonts w:ascii="BrowalliaUPC" w:hAnsi="BrowalliaUPC" w:cs="BrowalliaUPC"/>
          <w:sz w:val="32"/>
          <w:szCs w:val="32"/>
          <w:cs/>
        </w:rPr>
        <w:t xml:space="preserve">ในปี </w:t>
      </w:r>
      <w:r w:rsidR="00D721A7" w:rsidRPr="00A76622">
        <w:rPr>
          <w:rFonts w:ascii="BrowalliaUPC" w:hAnsi="BrowalliaUPC" w:cs="BrowalliaUPC"/>
          <w:sz w:val="32"/>
          <w:szCs w:val="32"/>
          <w:cs/>
        </w:rPr>
        <w:t>2016-2018 (</w:t>
      </w:r>
      <w:r w:rsidR="00962A4D" w:rsidRPr="00A76622">
        <w:rPr>
          <w:rFonts w:ascii="BrowalliaUPC" w:hAnsi="BrowalliaUPC" w:cs="BrowalliaUPC"/>
          <w:sz w:val="32"/>
          <w:szCs w:val="32"/>
          <w:cs/>
        </w:rPr>
        <w:t>25</w:t>
      </w:r>
      <w:r w:rsidRPr="00A76622">
        <w:rPr>
          <w:rFonts w:ascii="BrowalliaUPC" w:hAnsi="BrowalliaUPC" w:cs="BrowalliaUPC"/>
          <w:sz w:val="32"/>
          <w:szCs w:val="32"/>
          <w:cs/>
        </w:rPr>
        <w:t>59-2561</w:t>
      </w:r>
      <w:proofErr w:type="gramStart"/>
      <w:r w:rsidR="00D721A7" w:rsidRPr="00A76622">
        <w:rPr>
          <w:rFonts w:ascii="BrowalliaUPC" w:hAnsi="BrowalliaUPC" w:cs="BrowalliaUPC"/>
          <w:sz w:val="32"/>
          <w:szCs w:val="32"/>
          <w:cs/>
        </w:rPr>
        <w:t>)</w:t>
      </w:r>
      <w:r w:rsidR="00962A4D" w:rsidRPr="00A76622">
        <w:rPr>
          <w:rFonts w:ascii="BrowalliaUPC" w:hAnsi="BrowalliaUPC" w:cs="BrowalliaUPC"/>
          <w:sz w:val="32"/>
          <w:szCs w:val="32"/>
          <w:cs/>
        </w:rPr>
        <w:t xml:space="preserve">  </w:t>
      </w:r>
      <w:r w:rsidRPr="00A76622">
        <w:rPr>
          <w:rFonts w:ascii="BrowalliaUPC" w:hAnsi="BrowalliaUPC" w:cs="BrowalliaUPC"/>
          <w:sz w:val="32"/>
          <w:szCs w:val="32"/>
          <w:cs/>
        </w:rPr>
        <w:t>ตามตาราง</w:t>
      </w:r>
      <w:proofErr w:type="gramEnd"/>
      <w:r w:rsidR="00467BCF"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="00467BCF" w:rsidRPr="00A76622">
        <w:rPr>
          <w:rFonts w:ascii="BrowalliaUPC" w:hAnsi="BrowalliaUPC" w:cs="BrowalliaUPC"/>
          <w:sz w:val="32"/>
          <w:szCs w:val="32"/>
        </w:rPr>
        <w:t>Stainless Steel Consumption Forecast</w:t>
      </w:r>
      <w:r w:rsidR="003F24A0" w:rsidRPr="00A76622">
        <w:rPr>
          <w:rFonts w:ascii="BrowalliaUPC" w:hAnsi="BrowalliaUPC" w:cs="BrowalliaUPC"/>
          <w:sz w:val="32"/>
          <w:szCs w:val="32"/>
        </w:rPr>
        <w:t>(Cold Roll)</w:t>
      </w:r>
    </w:p>
    <w:p w:rsidR="00962A4D" w:rsidRPr="00A76622" w:rsidRDefault="003F24A0" w:rsidP="003F24A0">
      <w:pPr>
        <w:ind w:firstLine="720"/>
        <w:jc w:val="left"/>
        <w:rPr>
          <w:rFonts w:ascii="BrowalliaUPC" w:hAnsi="BrowalliaUPC" w:cs="BrowalliaUPC"/>
          <w:color w:val="0070C0"/>
          <w:sz w:val="32"/>
          <w:szCs w:val="32"/>
        </w:rPr>
      </w:pPr>
      <w:r w:rsidRPr="00A76622">
        <w:rPr>
          <w:rFonts w:ascii="BrowalliaUPC" w:hAnsi="BrowalliaUPC" w:cs="BrowalliaUPC"/>
          <w:color w:val="0070C0"/>
          <w:sz w:val="32"/>
          <w:szCs w:val="32"/>
          <w:cs/>
        </w:rPr>
        <w:t xml:space="preserve"> </w:t>
      </w:r>
      <w:r w:rsidR="00374861" w:rsidRPr="00A76622">
        <w:rPr>
          <w:rFonts w:ascii="BrowalliaUPC" w:hAnsi="BrowalliaUPC" w:cs="BrowalliaUPC"/>
          <w:sz w:val="32"/>
          <w:szCs w:val="32"/>
          <w:cs/>
        </w:rPr>
        <w:t>อย่างไรก็ตาม</w:t>
      </w:r>
      <w:r w:rsidRPr="00A76622">
        <w:rPr>
          <w:rFonts w:ascii="BrowalliaUPC" w:hAnsi="BrowalliaUPC" w:cs="BrowalliaUPC"/>
          <w:sz w:val="32"/>
          <w:szCs w:val="32"/>
          <w:cs/>
        </w:rPr>
        <w:t>ใน</w:t>
      </w:r>
      <w:r w:rsidR="00DC2526" w:rsidRPr="00A76622">
        <w:rPr>
          <w:rFonts w:ascii="BrowalliaUPC" w:hAnsi="BrowalliaUPC" w:cs="BrowalliaUPC"/>
          <w:sz w:val="32"/>
          <w:szCs w:val="32"/>
          <w:cs/>
        </w:rPr>
        <w:t>ด้านการผลิตประเทศ</w:t>
      </w:r>
      <w:r w:rsidR="00962A4D" w:rsidRPr="00A76622">
        <w:rPr>
          <w:rFonts w:ascii="BrowalliaUPC" w:hAnsi="BrowalliaUPC" w:cs="BrowalliaUPC"/>
          <w:sz w:val="32"/>
          <w:szCs w:val="32"/>
          <w:cs/>
        </w:rPr>
        <w:t>จีน</w:t>
      </w:r>
      <w:r w:rsidR="00DC2526" w:rsidRPr="00A76622">
        <w:rPr>
          <w:rFonts w:ascii="BrowalliaUPC" w:hAnsi="BrowalliaUPC" w:cs="BrowalliaUPC"/>
          <w:sz w:val="32"/>
          <w:szCs w:val="32"/>
          <w:cs/>
        </w:rPr>
        <w:t>เป็นผู้ผลิตแผ่นเหล็กรีดเย็นรายใหญ่ของโล</w:t>
      </w:r>
      <w:r w:rsidR="00CF1110" w:rsidRPr="00A76622">
        <w:rPr>
          <w:rFonts w:ascii="BrowalliaUPC" w:hAnsi="BrowalliaUPC" w:cs="BrowalliaUPC"/>
          <w:sz w:val="32"/>
          <w:szCs w:val="32"/>
          <w:cs/>
        </w:rPr>
        <w:t>ก</w:t>
      </w:r>
      <w:r w:rsidR="00F7149E"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="00BC5EE1" w:rsidRPr="00A76622">
        <w:rPr>
          <w:rFonts w:ascii="BrowalliaUPC" w:hAnsi="BrowalliaUPC" w:cs="BrowalliaUPC"/>
          <w:sz w:val="32"/>
          <w:szCs w:val="32"/>
          <w:cs/>
        </w:rPr>
        <w:t>การส่งออกแผ่นเหล็กรีดเย็นใน</w:t>
      </w:r>
      <w:r w:rsidR="00962A4D" w:rsidRPr="00A76622">
        <w:rPr>
          <w:rFonts w:ascii="BrowalliaUPC" w:hAnsi="BrowalliaUPC" w:cs="BrowalliaUPC"/>
          <w:sz w:val="32"/>
          <w:szCs w:val="32"/>
          <w:cs/>
        </w:rPr>
        <w:t xml:space="preserve">ราคาต่ำจากจีนในปี </w:t>
      </w:r>
      <w:r w:rsidR="00BC5EE1" w:rsidRPr="00A76622">
        <w:rPr>
          <w:rFonts w:ascii="BrowalliaUPC" w:hAnsi="BrowalliaUPC" w:cs="BrowalliaUPC"/>
          <w:sz w:val="32"/>
          <w:szCs w:val="32"/>
          <w:cs/>
        </w:rPr>
        <w:t>2559</w:t>
      </w:r>
      <w:r w:rsidR="00962A4D" w:rsidRPr="00A76622">
        <w:rPr>
          <w:rFonts w:ascii="BrowalliaUPC" w:hAnsi="BrowalliaUPC" w:cs="BrowalliaUPC"/>
          <w:sz w:val="32"/>
          <w:szCs w:val="32"/>
          <w:cs/>
        </w:rPr>
        <w:t xml:space="preserve"> และ </w:t>
      </w:r>
      <w:r w:rsidR="00BC5EE1" w:rsidRPr="00A76622">
        <w:rPr>
          <w:rFonts w:ascii="BrowalliaUPC" w:hAnsi="BrowalliaUPC" w:cs="BrowalliaUPC"/>
          <w:sz w:val="32"/>
          <w:szCs w:val="32"/>
          <w:cs/>
        </w:rPr>
        <w:t>2560</w:t>
      </w:r>
      <w:r w:rsidR="00962A4D" w:rsidRPr="00A76622">
        <w:rPr>
          <w:rFonts w:ascii="BrowalliaUPC" w:hAnsi="BrowalliaUPC" w:cs="BrowalliaUPC"/>
          <w:sz w:val="32"/>
          <w:szCs w:val="32"/>
          <w:cs/>
        </w:rPr>
        <w:t xml:space="preserve"> ทำให้เกิดความเสียหายต่อของอุตสาหกรรมเหล็ก</w:t>
      </w:r>
      <w:r w:rsidR="00BC5EE1" w:rsidRPr="00A76622">
        <w:rPr>
          <w:rFonts w:ascii="BrowalliaUPC" w:hAnsi="BrowalliaUPC" w:cs="BrowalliaUPC"/>
          <w:sz w:val="32"/>
          <w:szCs w:val="32"/>
          <w:cs/>
        </w:rPr>
        <w:t>ทั่วโลก</w:t>
      </w:r>
      <w:r w:rsidR="00962A4D"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="00D40BE9" w:rsidRPr="00A76622">
        <w:rPr>
          <w:rFonts w:ascii="BrowalliaUPC" w:hAnsi="BrowalliaUPC" w:cs="BrowalliaUPC"/>
          <w:sz w:val="32"/>
          <w:szCs w:val="32"/>
          <w:cs/>
        </w:rPr>
        <w:t>ทำให้เกิดมาตรการตอบโต้การทุ่มตลาดสินค้าประเภทสเตนเลสรีดเย็นจากประเทศต่างๆ ทั่วโลก</w:t>
      </w:r>
      <w:r w:rsidR="00BD7E3F" w:rsidRPr="00A76622">
        <w:rPr>
          <w:rFonts w:ascii="BrowalliaUPC" w:hAnsi="BrowalliaUPC" w:cs="BrowalliaUPC"/>
          <w:sz w:val="32"/>
          <w:szCs w:val="32"/>
          <w:cs/>
        </w:rPr>
        <w:t>เช่นกัน</w:t>
      </w:r>
    </w:p>
    <w:p w:rsidR="00374861" w:rsidRPr="00A76622" w:rsidRDefault="00374861" w:rsidP="003F24A0">
      <w:pPr>
        <w:ind w:firstLine="720"/>
        <w:jc w:val="left"/>
        <w:rPr>
          <w:rFonts w:ascii="BrowalliaUPC" w:hAnsi="BrowalliaUPC" w:cs="BrowalliaUPC"/>
          <w:color w:val="0070C0"/>
          <w:sz w:val="32"/>
          <w:szCs w:val="32"/>
        </w:rPr>
      </w:pPr>
    </w:p>
    <w:p w:rsidR="00997087" w:rsidRPr="00A76622" w:rsidRDefault="00374861" w:rsidP="00374861">
      <w:pPr>
        <w:ind w:firstLine="720"/>
        <w:jc w:val="thaiDistribute"/>
        <w:rPr>
          <w:rFonts w:ascii="BrowalliaUPC" w:hAnsi="BrowalliaUPC" w:cs="BrowalliaUPC"/>
          <w:sz w:val="32"/>
          <w:szCs w:val="32"/>
          <w:u w:val="single"/>
          <w:cs/>
        </w:rPr>
      </w:pPr>
      <w:r w:rsidRPr="00A76622">
        <w:rPr>
          <w:rFonts w:ascii="BrowalliaUPC" w:hAnsi="BrowalliaUPC" w:cs="BrowalliaUPC"/>
          <w:sz w:val="32"/>
          <w:szCs w:val="32"/>
          <w:u w:val="single"/>
          <w:cs/>
        </w:rPr>
        <w:t>ภาพรวมของการดำเนินธุรกิจ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บริษัทฯยังคงนโยบายการเพิ่มส่วนแบ่งในตลาด (</w:t>
      </w:r>
      <w:r w:rsidRPr="00A76622">
        <w:rPr>
          <w:rFonts w:ascii="BrowalliaUPC" w:hAnsi="BrowalliaUPC" w:cs="BrowalliaUPC"/>
          <w:sz w:val="32"/>
          <w:szCs w:val="32"/>
        </w:rPr>
        <w:t>Market Share)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ในประเทศ ซึ่งบริษัทฯเน้นขยายฐานลูกค้าของบริษัทฯไปยังกลุ่มลูกค้ารายย่อยให้มากขึ้น ควบคู่ไปกับการรักษาฐานตลาดลูกค้ารายใหญ่ที่บริษัทฯมีอยู่เดิม </w:t>
      </w:r>
      <w:r w:rsidR="00CF112F">
        <w:rPr>
          <w:rFonts w:ascii="BrowalliaUPC" w:hAnsi="BrowalliaUPC" w:cs="BrowalliaUPC"/>
          <w:sz w:val="32"/>
          <w:szCs w:val="32"/>
          <w:cs/>
        </w:rPr>
        <w:t>ในปี 256</w:t>
      </w:r>
      <w:r w:rsidR="00CF112F">
        <w:rPr>
          <w:rFonts w:ascii="BrowalliaUPC" w:hAnsi="BrowalliaUPC" w:cs="BrowalliaUPC"/>
          <w:sz w:val="32"/>
          <w:szCs w:val="32"/>
        </w:rPr>
        <w:t>0</w:t>
      </w:r>
      <w:r w:rsidR="006E17F0"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บริษัทฯมีส่วนแบ่งตลาดสเตนเลสรีดเย็นในประเทศอยู่ที่ประมาณ </w:t>
      </w:r>
      <w:r w:rsidR="006E17F0" w:rsidRPr="00A76622">
        <w:rPr>
          <w:rFonts w:ascii="BrowalliaUPC" w:hAnsi="BrowalliaUPC" w:cs="BrowalliaUPC"/>
          <w:sz w:val="32"/>
          <w:szCs w:val="32"/>
          <w:cs/>
        </w:rPr>
        <w:t>51</w:t>
      </w:r>
      <w:r w:rsidRPr="00A76622">
        <w:rPr>
          <w:rFonts w:ascii="BrowalliaUPC" w:hAnsi="BrowalliaUPC" w:cs="BrowalliaUPC"/>
          <w:sz w:val="32"/>
          <w:szCs w:val="32"/>
        </w:rPr>
        <w:t>%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สำหรับด้านการส่งออกบริษัทฯมีการส่งสินค้าไปจำหน่ายยังต่างประเทศ ทั้งการติดต่อลูกค้าเองโดยตรง และผ่านเครือข่ายความร่วมมือของบริษัท โพสโค (เกาหลีใต้) ซึ่งมีเครือข่ายอยู่ทั่วโลก โดยมากจะเป็นการจำหน่ายไปยังประเทศมาเลเซีย อินโดนีเซีย เวียดนาม อินเดีย สหรัฐอเมริกา รัสเซีย และ แถบยุโรป เช่น เยอรมัน เป็นต้น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ทั้งนี้ เนื่องจากบริษัทฯมีเทคโนโลยีการผลิตสินค้าที่ได้คุณภาพ ครอบคลุมทั้งสเตนเลสรีดเย็นประเภท ออสเตนิติก และเฟอร์ริติก สามารถผลิตสินค้าให้มีพื้นผิว ขนาด ความหนา และคุณสมบัติได้หลากหลาย ตามความต้องการของลูกค้า อีกทั้ง เนื่องจากบริษัทฯเป็นผู้ผลิตสเตนเลสรีดเย็นรายเดียวในประเทศไทย จึงสามารถส่งสินค้าให้แก่ลูกค้าได้อย่างรวดเร็ว ตรงตามเวลาและสามารถจัดหาสินค้าให้แก่ลูกค้าได้ทันทีในกรณีที่ลูกค้าต้องการสินค้าเร่งด่วน อันเป็นข้อได้เปรียบเมื่อเทียบกับผู้นำเข้าสเตนเลสรีดเย็นจากต่างประเทศที่ลูกค้าต้องรับภาระความเสี่ยงจากการผันผวนของราคาตลาดโลกและอัตราแลกเปลี่ยน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color w:val="4F81BD" w:themeColor="accent1"/>
          <w:sz w:val="32"/>
          <w:szCs w:val="32"/>
          <w:cs/>
        </w:rPr>
      </w:pPr>
    </w:p>
    <w:p w:rsidR="00F7149E" w:rsidRPr="00A76622" w:rsidRDefault="00F7149E" w:rsidP="00F7149E">
      <w:pPr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14.2</w:t>
      </w: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ab/>
        <w:t>ผลการดำเนินงานและความสามารถในการทำกำไร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b/>
          <w:bCs/>
          <w:sz w:val="32"/>
          <w:szCs w:val="32"/>
          <w:cs/>
        </w:rPr>
      </w:pP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b/>
          <w:bCs/>
          <w:sz w:val="32"/>
          <w:szCs w:val="32"/>
          <w:cs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การวิเคราะห์รายได้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="00671BD8" w:rsidRPr="00A76622">
        <w:rPr>
          <w:rFonts w:ascii="BrowalliaUPC" w:hAnsi="BrowalliaUPC" w:cs="BrowalliaUPC"/>
          <w:sz w:val="32"/>
          <w:szCs w:val="32"/>
          <w:cs/>
        </w:rPr>
        <w:t xml:space="preserve">บริษัทฯมีรายได้จากการขายเหล็กสเตนเลสรีดเย็นและการให้บริการ จำนวน 15,474.7 ล้านบาท (223,314 ตัน ณ ราคาขายถัวเฉลี่ย 69,295.8 บาทต่อตัน) ซึ่งสูงกว่ายอดขายของปี 2559 ที่มีจำนวน 13,709.9 ล้านบาท (221,142 ตัน ณ ราคาขายถัวเฉลี่ย 61,995.9 บาทต่อตัน) เท่ากับ 1,764.8 ล้านบาทหรือเพิ่มขึ้น 12.9 </w:t>
      </w:r>
      <w:r w:rsidR="00671BD8" w:rsidRPr="00A76622">
        <w:rPr>
          <w:rFonts w:ascii="BrowalliaUPC" w:hAnsi="BrowalliaUPC" w:cs="BrowalliaUPC"/>
          <w:sz w:val="32"/>
          <w:szCs w:val="32"/>
        </w:rPr>
        <w:t xml:space="preserve">% </w:t>
      </w:r>
      <w:r w:rsidR="00671BD8" w:rsidRPr="00A76622">
        <w:rPr>
          <w:rFonts w:ascii="BrowalliaUPC" w:hAnsi="BrowalliaUPC" w:cs="BrowalliaUPC"/>
          <w:sz w:val="32"/>
          <w:szCs w:val="32"/>
          <w:cs/>
        </w:rPr>
        <w:t>จากราคาขายถัวเฉลี่ยเพิ่มขึ้น 11.8</w:t>
      </w:r>
      <w:r w:rsidR="00671BD8" w:rsidRPr="00A76622">
        <w:rPr>
          <w:rFonts w:ascii="BrowalliaUPC" w:hAnsi="BrowalliaUPC" w:cs="BrowalliaUPC"/>
          <w:sz w:val="32"/>
          <w:szCs w:val="32"/>
        </w:rPr>
        <w:t>%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สำหรับนโยบายการบริหารเงินของบริษัทฯนั้น จะพิจารณาจากรายจ่ายของบริษัทฯ ซึ่งระบุจำแนกออกเป็นรายวัน และวางแผนล่วงหน้าเป็นรายเดือน รายไตรมาส และรายปี ทำให้สามารถประมาณการสภาพคล่องทางการเงินของบริษัทฯได้ล่วงหน้า และหากพิจารณาแล้วว่ามีความเหมาะสม บริษัทฯจะนำสภาพคล่องส่วนเกินมาบริหารต่อยอด ภายในวงเงินที่กำหนดไว้ เพื่อให้เกิดผลประโยชน์</w:t>
      </w:r>
      <w:r w:rsidRPr="00A76622">
        <w:rPr>
          <w:rFonts w:ascii="BrowalliaUPC" w:hAnsi="BrowalliaUPC" w:cs="BrowalliaUPC"/>
          <w:sz w:val="32"/>
          <w:szCs w:val="32"/>
          <w:cs/>
        </w:rPr>
        <w:lastRenderedPageBreak/>
        <w:t>สูงสุด อันเห็นได้จากจำนวนรายได้อื่นของบริษัทฯในปี 25</w:t>
      </w:r>
      <w:r w:rsidR="00F03A33" w:rsidRPr="00A76622">
        <w:rPr>
          <w:rFonts w:ascii="BrowalliaUPC" w:hAnsi="BrowalliaUPC" w:cs="BrowalliaUPC"/>
          <w:sz w:val="32"/>
          <w:szCs w:val="32"/>
          <w:cs/>
        </w:rPr>
        <w:t>60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ที่ผ่านมา สุทธิอยู่ที่ 3</w:t>
      </w:r>
      <w:r w:rsidR="00F03A33" w:rsidRPr="00A76622">
        <w:rPr>
          <w:rFonts w:ascii="BrowalliaUPC" w:hAnsi="BrowalliaUPC" w:cs="BrowalliaUPC"/>
          <w:sz w:val="32"/>
          <w:szCs w:val="32"/>
          <w:cs/>
        </w:rPr>
        <w:t>9</w:t>
      </w:r>
      <w:r w:rsidRPr="00A76622">
        <w:rPr>
          <w:rFonts w:ascii="BrowalliaUPC" w:hAnsi="BrowalliaUPC" w:cs="BrowalliaUPC"/>
          <w:sz w:val="32"/>
          <w:szCs w:val="32"/>
          <w:cs/>
        </w:rPr>
        <w:t>.</w:t>
      </w:r>
      <w:r w:rsidR="00F03A33" w:rsidRPr="00A76622">
        <w:rPr>
          <w:rFonts w:ascii="BrowalliaUPC" w:hAnsi="BrowalliaUPC" w:cs="BrowalliaUPC"/>
          <w:sz w:val="32"/>
          <w:szCs w:val="32"/>
          <w:cs/>
        </w:rPr>
        <w:t>7</w:t>
      </w:r>
      <w:r w:rsidRPr="00A76622">
        <w:rPr>
          <w:rFonts w:ascii="BrowalliaUPC" w:hAnsi="BrowalliaUPC" w:cs="BrowalliaUPC"/>
          <w:sz w:val="32"/>
          <w:szCs w:val="32"/>
          <w:cs/>
        </w:rPr>
        <w:t>7 ล้านบาท</w:t>
      </w:r>
      <w:r w:rsidR="00F03A33" w:rsidRPr="00A76622">
        <w:rPr>
          <w:rFonts w:ascii="BrowalliaUPC" w:hAnsi="BrowalliaUPC" w:cs="BrowalliaUPC"/>
          <w:sz w:val="32"/>
          <w:szCs w:val="32"/>
        </w:rPr>
        <w:t xml:space="preserve"> 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ปัจจุบัน บริษัทฯมีกองทุนส่วนบุคคล</w:t>
      </w:r>
      <w:r w:rsidRPr="00A76622">
        <w:rPr>
          <w:rFonts w:ascii="BrowalliaUPC" w:hAnsi="BrowalliaUPC" w:cs="BrowalliaUPC"/>
          <w:sz w:val="32"/>
          <w:szCs w:val="32"/>
        </w:rPr>
        <w:t xml:space="preserve"> (Private Fund)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จัดตั้งมาตั้งแต่เดือนมีนาคม 2555 โดยการว่าจ้างบริษัทหลักทรัพย์ในประเทศ มีวัตถุประสงค์เพื่อการบริหารเงินสดและสภาพคล่อง โดยจะลงทุนในเงินฝากกับสถาบันการเงินทั้งระยะสั้นและระยะยาว ตราสารหนี้ที่มีสภาพคล่องและมีอันดับความน่าเชื่อถือ </w:t>
      </w:r>
      <w:r w:rsidR="00157F51" w:rsidRPr="00A76622">
        <w:rPr>
          <w:rFonts w:ascii="BrowalliaUPC" w:hAnsi="BrowalliaUPC" w:cs="BrowalliaUPC"/>
          <w:sz w:val="32"/>
          <w:szCs w:val="32"/>
        </w:rPr>
        <w:t xml:space="preserve">AA- </w:t>
      </w:r>
      <w:r w:rsidR="00157F51" w:rsidRPr="00A76622">
        <w:rPr>
          <w:rFonts w:ascii="BrowalliaUPC" w:hAnsi="BrowalliaUPC" w:cs="BrowalliaUPC"/>
          <w:sz w:val="32"/>
          <w:szCs w:val="32"/>
          <w:cs/>
        </w:rPr>
        <w:t>ขึ้นไป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อย่างไรก็ตาม หากพิจารณาจากแผนรายจ่ายของบริษัทฯแล้วเห็นว่าสภาพคล่องไม่พอเพียง บริษัทฯก็มีแหล่งเงินทุน ประเภทวงเงินสินเชื่อจากธนาคารพาณิชย์ 2 แห่ง รองรับอยู่ตลอดเวลา โดยเป็นการอนุมัติให้วงเงินสินเชื่อโดยปราศจากหลักประกันด้วย</w:t>
      </w:r>
    </w:p>
    <w:p w:rsidR="00F7149E" w:rsidRPr="00A76622" w:rsidRDefault="00F7149E" w:rsidP="00F7149E">
      <w:pPr>
        <w:spacing w:after="240"/>
        <w:jc w:val="thaiDistribute"/>
        <w:rPr>
          <w:rFonts w:ascii="BrowalliaUPC" w:hAnsi="BrowalliaUPC" w:cs="BrowalliaUPC"/>
          <w:b/>
          <w:bCs/>
          <w:color w:val="4F81BD" w:themeColor="accent1"/>
          <w:sz w:val="32"/>
          <w:szCs w:val="32"/>
        </w:rPr>
      </w:pPr>
    </w:p>
    <w:p w:rsidR="00F7149E" w:rsidRPr="00A76622" w:rsidRDefault="00F7149E" w:rsidP="00F7149E">
      <w:pPr>
        <w:spacing w:after="24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กำไรจากการดำเนินงาน</w:t>
      </w:r>
    </w:p>
    <w:p w:rsidR="003C2A85" w:rsidRPr="00A76622" w:rsidRDefault="00F7149E" w:rsidP="003C2A85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ผลการดำเนินงานของบริษัทฯจากงบการเงินตามวิธีส่วนได้เสียมีความแตกต่างจากงวดเดียวกันของปีก่อนซึ่งมีสาเหตุสำคัญๆดังนี้ </w:t>
      </w:r>
    </w:p>
    <w:p w:rsidR="003C2A85" w:rsidRPr="00A76622" w:rsidRDefault="003C2A85" w:rsidP="003C2A85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</w:p>
    <w:p w:rsidR="00F7149E" w:rsidRPr="00A76622" w:rsidRDefault="003C2A85" w:rsidP="003C2A85">
      <w:pPr>
        <w:spacing w:after="24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งบกำไรขาดทุน</w:t>
      </w:r>
    </w:p>
    <w:p w:rsidR="003C2A85" w:rsidRPr="00A76622" w:rsidRDefault="003C2A85" w:rsidP="003C2A85">
      <w:pPr>
        <w:tabs>
          <w:tab w:val="left" w:pos="360"/>
        </w:tabs>
        <w:ind w:firstLine="709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บริษัทฯมีรายได้จากการขายเหล็กสเตนเลสรีดเย็นและการให้บริการ จำนวน 15,474.7 ล้านบาท (223,314 ตัน ณ ราคาขายถัวเฉลี่ย 69,295.8 บาทต่อตัน) ซึ่งสูงกว่ายอดขายของปี 2559 ที่มีจำนวน 13,709.9 ล้านบาท (221,142 ตัน ณ ราคาขายถัวเฉลี่ย 61,995.9 บาทต่อตัน) เท่ากับ 1,764.8 ล้านบาทหรือเพิ่มขึ้น 12.9 </w:t>
      </w:r>
      <w:r w:rsidRPr="00A76622">
        <w:rPr>
          <w:rFonts w:ascii="BrowalliaUPC" w:hAnsi="BrowalliaUPC" w:cs="BrowalliaUPC"/>
          <w:sz w:val="32"/>
          <w:szCs w:val="32"/>
        </w:rPr>
        <w:t xml:space="preserve">% </w:t>
      </w:r>
      <w:r w:rsidRPr="00A76622">
        <w:rPr>
          <w:rFonts w:ascii="BrowalliaUPC" w:hAnsi="BrowalliaUPC" w:cs="BrowalliaUPC"/>
          <w:sz w:val="32"/>
          <w:szCs w:val="32"/>
          <w:cs/>
        </w:rPr>
        <w:t>จากราคาขายถัวเฉลี่ยเพิ่มขึ้น 11.8</w:t>
      </w:r>
      <w:r w:rsidRPr="00A76622">
        <w:rPr>
          <w:rFonts w:ascii="BrowalliaUPC" w:hAnsi="BrowalliaUPC" w:cs="BrowalliaUPC"/>
          <w:sz w:val="32"/>
          <w:szCs w:val="32"/>
        </w:rPr>
        <w:t>%</w:t>
      </w:r>
    </w:p>
    <w:p w:rsidR="003C2A85" w:rsidRPr="00A76622" w:rsidRDefault="003C2A85" w:rsidP="003C2A85">
      <w:pPr>
        <w:tabs>
          <w:tab w:val="left" w:pos="360"/>
        </w:tabs>
        <w:ind w:left="720" w:hanging="36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napToGrid w:val="0"/>
          <w:color w:val="000000"/>
          <w:sz w:val="32"/>
          <w:szCs w:val="32"/>
          <w:lang w:val="en-GB" w:eastAsia="th-TH"/>
        </w:rPr>
        <w:t>•</w:t>
      </w:r>
      <w:r w:rsidRPr="00A76622">
        <w:rPr>
          <w:rFonts w:ascii="BrowalliaUPC" w:hAnsi="BrowalliaUPC" w:cs="BrowalliaUPC"/>
          <w:snapToGrid w:val="0"/>
          <w:color w:val="000000"/>
          <w:sz w:val="32"/>
          <w:szCs w:val="32"/>
          <w:cs/>
          <w:lang w:eastAsia="th-TH"/>
        </w:rPr>
        <w:tab/>
      </w:r>
      <w:r w:rsidRPr="00A76622">
        <w:rPr>
          <w:rFonts w:ascii="BrowalliaUPC" w:hAnsi="BrowalliaUPC" w:cs="BrowalliaUPC"/>
          <w:sz w:val="32"/>
          <w:szCs w:val="32"/>
          <w:cs/>
        </w:rPr>
        <w:t>ต้นทุนขายสำหรับปี 2560 จำนวนเงิน 14,449.9 ล้านบาท เพิ่มขึ้น 1,783.2 ล้านบาทหรือ คิดเป็นเพิ่มขึ้น 14</w:t>
      </w:r>
      <w:r w:rsidRPr="00A76622">
        <w:rPr>
          <w:rFonts w:ascii="BrowalliaUPC" w:hAnsi="BrowalliaUPC" w:cs="BrowalliaUPC"/>
          <w:sz w:val="32"/>
          <w:szCs w:val="32"/>
        </w:rPr>
        <w:t xml:space="preserve">.1% </w:t>
      </w:r>
      <w:r w:rsidRPr="00A76622">
        <w:rPr>
          <w:rFonts w:ascii="BrowalliaUPC" w:hAnsi="BrowalliaUPC" w:cs="BrowalliaUPC"/>
          <w:sz w:val="32"/>
          <w:szCs w:val="32"/>
          <w:cs/>
        </w:rPr>
        <w:t>เมื่อเทียบกับปี 2559 มีสาเหตุหลักจากราคาวัตถุดิบที่เพิ่มขึ้น</w:t>
      </w:r>
    </w:p>
    <w:p w:rsidR="003C2A85" w:rsidRPr="00A76622" w:rsidRDefault="003C2A85" w:rsidP="003C2A85">
      <w:pPr>
        <w:tabs>
          <w:tab w:val="left" w:pos="360"/>
        </w:tabs>
        <w:ind w:left="720" w:hanging="36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</w:rPr>
        <w:t>•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>บริษัท ฯ มี กำไรขั้นต้น จำนวน 1,024.8 ล้านบาท หรือคิดเป็น 6.6</w:t>
      </w:r>
      <w:r w:rsidRPr="00A76622">
        <w:rPr>
          <w:rFonts w:ascii="BrowalliaUPC" w:hAnsi="BrowalliaUPC" w:cs="BrowalliaUPC"/>
          <w:sz w:val="32"/>
          <w:szCs w:val="32"/>
        </w:rPr>
        <w:t xml:space="preserve">% </w:t>
      </w:r>
      <w:r w:rsidRPr="00A76622">
        <w:rPr>
          <w:rFonts w:ascii="BrowalliaUPC" w:hAnsi="BrowalliaUPC" w:cs="BrowalliaUPC"/>
          <w:sz w:val="32"/>
          <w:szCs w:val="32"/>
          <w:cs/>
        </w:rPr>
        <w:t>ของยอดขาย เมื่อเทียบกับปี 25</w:t>
      </w:r>
      <w:r w:rsidR="005948EB">
        <w:rPr>
          <w:rFonts w:ascii="BrowalliaUPC" w:hAnsi="BrowalliaUPC" w:cs="BrowalliaUPC"/>
          <w:sz w:val="32"/>
          <w:szCs w:val="32"/>
          <w:cs/>
        </w:rPr>
        <w:t>59 ที่มีกำไรขั้นต้นจำนวน 1,043.</w:t>
      </w:r>
      <w:r w:rsidR="005948EB">
        <w:rPr>
          <w:rFonts w:ascii="BrowalliaUPC" w:hAnsi="BrowalliaUPC" w:cs="BrowalliaUPC" w:hint="cs"/>
          <w:sz w:val="32"/>
          <w:szCs w:val="32"/>
          <w:cs/>
        </w:rPr>
        <w:t>1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ล้านบาท หรือคิดเป็นกำไร 7.6</w:t>
      </w:r>
      <w:r w:rsidRPr="00A76622">
        <w:rPr>
          <w:rFonts w:ascii="BrowalliaUPC" w:hAnsi="BrowalliaUPC" w:cs="BrowalliaUPC"/>
          <w:sz w:val="32"/>
          <w:szCs w:val="32"/>
        </w:rPr>
        <w:t xml:space="preserve">% </w:t>
      </w:r>
      <w:r w:rsidRPr="00A76622">
        <w:rPr>
          <w:rFonts w:ascii="BrowalliaUPC" w:hAnsi="BrowalliaUPC" w:cs="BrowalliaUPC"/>
          <w:sz w:val="32"/>
          <w:szCs w:val="32"/>
          <w:cs/>
        </w:rPr>
        <w:t>ของยอดขาย</w:t>
      </w:r>
    </w:p>
    <w:p w:rsidR="003C2A85" w:rsidRPr="00A76622" w:rsidRDefault="003C2A85" w:rsidP="003C2A85">
      <w:pPr>
        <w:pStyle w:val="ListParagraph"/>
        <w:tabs>
          <w:tab w:val="left" w:pos="284"/>
        </w:tabs>
        <w:ind w:left="709" w:hanging="425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    </w:t>
      </w:r>
      <w:r w:rsidRPr="00A76622">
        <w:rPr>
          <w:rFonts w:ascii="BrowalliaUPC" w:hAnsi="BrowalliaUPC" w:cs="BrowalliaUPC"/>
          <w:sz w:val="32"/>
          <w:szCs w:val="32"/>
        </w:rPr>
        <w:t>•</w:t>
      </w:r>
      <w:r w:rsidRPr="00A76622">
        <w:rPr>
          <w:rFonts w:ascii="BrowalliaUPC" w:hAnsi="BrowalliaUPC" w:cs="BrowalliaUPC"/>
          <w:sz w:val="32"/>
          <w:szCs w:val="32"/>
          <w:cs/>
        </w:rPr>
        <w:tab/>
      </w:r>
      <w:r w:rsidRPr="00A76622">
        <w:rPr>
          <w:rFonts w:ascii="BrowalliaUPC" w:hAnsi="BrowalliaUPC" w:cs="BrowalliaUPC"/>
          <w:sz w:val="32"/>
          <w:szCs w:val="32"/>
          <w:cs/>
        </w:rPr>
        <w:tab/>
        <w:t>กำไรจากอัตราแลกเปลี่ยนสุทธิ 67.6 ล้านบาท หรือเพิ่มขึ้น 57.0 ล้านบาทเมื่อเทียบกับปี 2559 ซึ่งมีกำไรจากอัตราแลกเปลี่ยนสุทธิจำนวน 10.6 ล้านบาท</w:t>
      </w:r>
    </w:p>
    <w:p w:rsidR="003C2A85" w:rsidRPr="00A76622" w:rsidRDefault="003C2A85" w:rsidP="003C2A85">
      <w:pPr>
        <w:pStyle w:val="ListParagraph"/>
        <w:tabs>
          <w:tab w:val="left" w:pos="284"/>
        </w:tabs>
        <w:ind w:left="709" w:hanging="709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 xml:space="preserve">  </w:t>
      </w:r>
      <w:r w:rsidRPr="00A76622">
        <w:rPr>
          <w:rFonts w:ascii="BrowalliaUPC" w:hAnsi="BrowalliaUPC" w:cs="BrowalliaUPC"/>
          <w:sz w:val="32"/>
          <w:szCs w:val="32"/>
        </w:rPr>
        <w:t>•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>ค่าใช้จ่ายในการขายและบริหารสำหรับปี 2560 จำนวน 538.2 ล้านบาทเพิ่มขึ้น 30.1 ล้านบาท เมื่อเทียบกับปี 2559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โดยสาเหตุหลักจากเงินเดือนและสวัสดิการที่เพิ่มขึ้น</w:t>
      </w:r>
    </w:p>
    <w:p w:rsidR="003C2A85" w:rsidRPr="00A76622" w:rsidRDefault="003C2A85" w:rsidP="003C2A85">
      <w:pPr>
        <w:pStyle w:val="ListParagraph"/>
        <w:tabs>
          <w:tab w:val="left" w:pos="284"/>
        </w:tabs>
        <w:ind w:left="709" w:hanging="709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</w:rPr>
        <w:tab/>
        <w:t xml:space="preserve">  </w:t>
      </w:r>
      <w:proofErr w:type="gramStart"/>
      <w:r w:rsidRPr="00A76622">
        <w:rPr>
          <w:rFonts w:ascii="BrowalliaUPC" w:hAnsi="BrowalliaUPC" w:cs="BrowalliaUPC"/>
          <w:sz w:val="32"/>
          <w:szCs w:val="32"/>
        </w:rPr>
        <w:t>•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 xml:space="preserve">ค่าเบี้ยปรับและเงินเพิ่มทางภาษีจำนวน 93.2 ล้านบาท สาเหตุหลักจากการจ่ายชำระภาษีหัก ณ ที่จ่ายจำนวน 66.9 ล้านบาทและเบี้ยปรับเงินเพิ่มจำนวน 22.1 ล้านบาท ซึ่งเป็นการจ่ายครั้งเดียวในช่วงการบรรลุข้อตกลงเป็นการล่วงหน้า </w:t>
      </w:r>
      <w:r w:rsidRPr="00A76622">
        <w:rPr>
          <w:rFonts w:ascii="BrowalliaUPC" w:hAnsi="BrowalliaUPC" w:cs="BrowalliaUPC"/>
          <w:sz w:val="32"/>
          <w:szCs w:val="32"/>
        </w:rPr>
        <w:t>Bilateral Advance Pricing Agreement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ในปี 2560</w:t>
      </w:r>
      <w:r w:rsidRPr="00A76622">
        <w:rPr>
          <w:rFonts w:ascii="BrowalliaUPC" w:hAnsi="BrowalliaUPC" w:cs="BrowalliaUPC"/>
          <w:sz w:val="32"/>
          <w:szCs w:val="32"/>
        </w:rPr>
        <w:t>.</w:t>
      </w:r>
      <w:proofErr w:type="gramEnd"/>
    </w:p>
    <w:p w:rsidR="003C2A85" w:rsidRPr="00A76622" w:rsidRDefault="003C2A85" w:rsidP="003C2A85">
      <w:pPr>
        <w:pStyle w:val="ListParagraph"/>
        <w:tabs>
          <w:tab w:val="left" w:pos="284"/>
        </w:tabs>
        <w:ind w:left="709" w:hanging="709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</w:rPr>
        <w:tab/>
        <w:t xml:space="preserve">  •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 xml:space="preserve">ค่าใช้จ่ายภาษีเงินได้จำนวน 187.3 ล้านบาท เป็นภาษีเงินได้นิติบุคคลสำหรับปี 2560 จำนวน 162.2 ล้านบาท เนื่องจากสิทธิประโยชน์ทางภาษีเกี่ยวกับขาดทุนสะสมยกมาหมดอายุ </w:t>
      </w:r>
    </w:p>
    <w:p w:rsidR="003C2A85" w:rsidRPr="00A76622" w:rsidRDefault="003C2A85" w:rsidP="003C2A85">
      <w:pPr>
        <w:tabs>
          <w:tab w:val="left" w:pos="360"/>
        </w:tabs>
        <w:ind w:left="720" w:hanging="36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</w:rPr>
        <w:t>•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 xml:space="preserve">กำไรสุทธิสำหรับปี 2560 จำนวน 316.1 ล้านบาท กำไรลดลง 272.9 ล้านบาท เมื่อเทียบกับปี </w:t>
      </w:r>
      <w:r w:rsidRPr="00A76622">
        <w:rPr>
          <w:rFonts w:ascii="BrowalliaUPC" w:hAnsi="BrowalliaUPC" w:cs="BrowalliaUPC"/>
          <w:sz w:val="32"/>
          <w:szCs w:val="32"/>
          <w:cs/>
        </w:rPr>
        <w:lastRenderedPageBreak/>
        <w:t>2559 ที่มีกำไรสุทธิ 589.0 ล้านบาท โดยมีสาเหตุหลักมาจาก</w:t>
      </w:r>
    </w:p>
    <w:p w:rsidR="003C2A85" w:rsidRPr="00A76622" w:rsidRDefault="003C2A85" w:rsidP="003C2A85">
      <w:pPr>
        <w:pStyle w:val="ListParagraph"/>
        <w:numPr>
          <w:ilvl w:val="0"/>
          <w:numId w:val="13"/>
        </w:numPr>
        <w:tabs>
          <w:tab w:val="left" w:pos="360"/>
        </w:tabs>
        <w:ind w:left="1418" w:hanging="425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กำไรขั้นต้นลดลง 18.4 ล้านบาท</w:t>
      </w:r>
    </w:p>
    <w:p w:rsidR="003C2A85" w:rsidRPr="00A76622" w:rsidRDefault="003C2A85" w:rsidP="003C2A85">
      <w:pPr>
        <w:pStyle w:val="ListParagraph"/>
        <w:numPr>
          <w:ilvl w:val="0"/>
          <w:numId w:val="13"/>
        </w:numPr>
        <w:tabs>
          <w:tab w:val="left" w:pos="360"/>
        </w:tabs>
        <w:ind w:left="1418" w:hanging="425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กำไรจากอัตราแลกเปลี่ยนสุทธิเพิ่มขึ้นจำนวน 56.9 ล้านบาท</w:t>
      </w:r>
    </w:p>
    <w:p w:rsidR="003C2A85" w:rsidRPr="00A76622" w:rsidRDefault="003C2A85" w:rsidP="003C2A85">
      <w:pPr>
        <w:pStyle w:val="ListParagraph"/>
        <w:numPr>
          <w:ilvl w:val="0"/>
          <w:numId w:val="13"/>
        </w:numPr>
        <w:tabs>
          <w:tab w:val="left" w:pos="360"/>
        </w:tabs>
        <w:ind w:left="1418" w:hanging="425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ค่าใช้จ่ายในการขายและบริหารเพิ่มขึ้นจำนวน 30.</w:t>
      </w:r>
      <w:r w:rsidRPr="00A76622">
        <w:rPr>
          <w:rFonts w:ascii="BrowalliaUPC" w:hAnsi="BrowalliaUPC" w:cs="BrowalliaUPC"/>
          <w:sz w:val="32"/>
          <w:szCs w:val="32"/>
        </w:rPr>
        <w:t>1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ล้านบาท</w:t>
      </w:r>
    </w:p>
    <w:p w:rsidR="003C2A85" w:rsidRPr="00A76622" w:rsidRDefault="003C2A85" w:rsidP="003C2A85">
      <w:pPr>
        <w:pStyle w:val="ListParagraph"/>
        <w:numPr>
          <w:ilvl w:val="0"/>
          <w:numId w:val="13"/>
        </w:numPr>
        <w:tabs>
          <w:tab w:val="left" w:pos="360"/>
        </w:tabs>
        <w:ind w:left="1418" w:hanging="425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ค่าเบี้ยปรับและเงินเพิ่มทางภาษีจำนวน 93.2 ล้านบาท</w:t>
      </w:r>
    </w:p>
    <w:p w:rsidR="003C2A85" w:rsidRPr="00A76622" w:rsidRDefault="003C2A85" w:rsidP="003C2A85">
      <w:pPr>
        <w:pStyle w:val="ListParagraph"/>
        <w:numPr>
          <w:ilvl w:val="0"/>
          <w:numId w:val="13"/>
        </w:numPr>
        <w:tabs>
          <w:tab w:val="left" w:pos="360"/>
        </w:tabs>
        <w:ind w:left="1418" w:hanging="425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ค่าใช้จ่ายภาษีเงินได้เพิ่มขึ้นจำนวน 187.3 ล้านบาท</w:t>
      </w:r>
    </w:p>
    <w:p w:rsidR="00A114E4" w:rsidRPr="00A76622" w:rsidRDefault="00A114E4" w:rsidP="00A114E4">
      <w:pPr>
        <w:widowControl/>
        <w:tabs>
          <w:tab w:val="left" w:pos="360"/>
        </w:tabs>
        <w:ind w:left="1440" w:right="0"/>
        <w:jc w:val="thaiDistribute"/>
        <w:rPr>
          <w:rFonts w:ascii="BrowalliaUPC" w:hAnsi="BrowalliaUPC" w:cs="BrowalliaUPC"/>
          <w:snapToGrid w:val="0"/>
          <w:color w:val="4F81BD" w:themeColor="accent1"/>
          <w:sz w:val="32"/>
          <w:szCs w:val="32"/>
          <w:lang w:eastAsia="th-TH"/>
        </w:rPr>
      </w:pPr>
    </w:p>
    <w:p w:rsidR="001E2293" w:rsidRPr="00A76622" w:rsidRDefault="00E02D60" w:rsidP="001E2293">
      <w:pPr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</w:rPr>
        <w:t xml:space="preserve">14.3 </w:t>
      </w: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ความสามารถในการบริหารทรัพย์สิน</w:t>
      </w:r>
    </w:p>
    <w:p w:rsidR="00E02D60" w:rsidRPr="00A76622" w:rsidRDefault="001E2293" w:rsidP="00A76622">
      <w:pPr>
        <w:spacing w:after="240"/>
        <w:jc w:val="thaiDistribute"/>
        <w:rPr>
          <w:rFonts w:ascii="BrowalliaUPC" w:hAnsi="BrowalliaUPC" w:cs="BrowalliaUPC"/>
          <w:b/>
          <w:bCs/>
          <w:i/>
          <w:iCs/>
          <w:sz w:val="32"/>
          <w:szCs w:val="32"/>
          <w:u w:val="single"/>
        </w:rPr>
      </w:pPr>
      <w:r w:rsidRPr="00A76622">
        <w:rPr>
          <w:rFonts w:ascii="BrowalliaUPC" w:hAnsi="BrowalliaUPC" w:cs="BrowalliaUPC"/>
          <w:b/>
          <w:bCs/>
          <w:i/>
          <w:iCs/>
          <w:sz w:val="32"/>
          <w:szCs w:val="32"/>
          <w:u w:val="single"/>
          <w:cs/>
        </w:rPr>
        <w:t>งบดุล</w:t>
      </w:r>
    </w:p>
    <w:p w:rsidR="00F7149E" w:rsidRPr="00A76622" w:rsidRDefault="00F7149E" w:rsidP="001E2293">
      <w:pPr>
        <w:widowControl/>
        <w:ind w:right="0"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สินทรัพย์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</w:p>
    <w:p w:rsidR="001E2293" w:rsidRPr="00A76622" w:rsidRDefault="001E2293" w:rsidP="001E2293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ณ วันที่ 31 ธันวาคม 2560  บริษัทฯ มีสินทรัพย์รวม 12,961.9 ล้านบาท เพิ่มขึ้นจำนวน 1,083.5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ล้านบาท หรือ 9.1</w:t>
      </w:r>
      <w:r w:rsidRPr="00A76622">
        <w:rPr>
          <w:rFonts w:ascii="BrowalliaUPC" w:hAnsi="BrowalliaUPC" w:cs="BrowalliaUPC"/>
          <w:sz w:val="32"/>
          <w:szCs w:val="32"/>
        </w:rPr>
        <w:t xml:space="preserve">%   </w:t>
      </w:r>
      <w:r w:rsidRPr="00A76622">
        <w:rPr>
          <w:rFonts w:ascii="BrowalliaUPC" w:hAnsi="BrowalliaUPC" w:cs="BrowalliaUPC"/>
          <w:sz w:val="32"/>
          <w:szCs w:val="32"/>
          <w:cs/>
        </w:rPr>
        <w:t>เทียบกับ ณ วันที่ 31 ธันวาคม 2559 มีสาเหตุหลักมาจาก</w:t>
      </w:r>
    </w:p>
    <w:p w:rsidR="001E2293" w:rsidRPr="00A76622" w:rsidRDefault="001E2293" w:rsidP="001E2293">
      <w:pPr>
        <w:ind w:left="360" w:hanging="36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</w:rPr>
        <w:t>•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  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>เงินสดและรายการเทียบเท่าเงินสด มีจำนวนเงิน 910.4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ล้านบาท เมื่อเทียบกับ ณ 31 ธันวาคม 2559 ที่มีจำนวน 1,386.7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ล้านบาท หรือลดลง 476.3 ล้านบาท คิดเป็น 34</w:t>
      </w:r>
      <w:r w:rsidRPr="00A76622">
        <w:rPr>
          <w:rFonts w:ascii="BrowalliaUPC" w:hAnsi="BrowalliaUPC" w:cs="BrowalliaUPC"/>
          <w:sz w:val="32"/>
          <w:szCs w:val="32"/>
        </w:rPr>
        <w:t>.3 %</w:t>
      </w:r>
    </w:p>
    <w:p w:rsidR="001E2293" w:rsidRPr="00A76622" w:rsidRDefault="001E2293" w:rsidP="001E2293">
      <w:pPr>
        <w:ind w:left="360" w:hanging="36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</w:rPr>
        <w:t>•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  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>เงินลงทุนชั่วคราว มีจำนวน 2,141.0 ล้านบาท เพิ่มขึ้น 1,311.0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ล้านบาท หรือคิดเป็น</w:t>
      </w:r>
      <w:r w:rsidRPr="00A76622">
        <w:rPr>
          <w:rFonts w:ascii="BrowalliaUPC" w:hAnsi="BrowalliaUPC" w:cs="BrowalliaUPC"/>
          <w:sz w:val="32"/>
          <w:szCs w:val="32"/>
        </w:rPr>
        <w:t xml:space="preserve"> 158.0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</w:rPr>
        <w:t xml:space="preserve">%  </w:t>
      </w:r>
    </w:p>
    <w:p w:rsidR="001E2293" w:rsidRPr="00A76622" w:rsidRDefault="001E2293" w:rsidP="001E2293">
      <w:pPr>
        <w:ind w:left="360" w:hanging="36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</w:rPr>
        <w:t>•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  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 xml:space="preserve">ลูกหนี้การค้า </w:t>
      </w:r>
      <w:r w:rsidRPr="00A76622">
        <w:rPr>
          <w:rFonts w:ascii="BrowalliaUPC" w:hAnsi="BrowalliaUPC" w:cs="BrowalliaUPC"/>
          <w:sz w:val="32"/>
          <w:szCs w:val="32"/>
        </w:rPr>
        <w:t xml:space="preserve">– </w:t>
      </w:r>
      <w:r w:rsidRPr="00A76622">
        <w:rPr>
          <w:rFonts w:ascii="BrowalliaUPC" w:hAnsi="BrowalliaUPC" w:cs="BrowalliaUPC"/>
          <w:sz w:val="32"/>
          <w:szCs w:val="32"/>
          <w:cs/>
        </w:rPr>
        <w:t>สุทธิจำนวน 2,180.3 ล้านบาท เมื่อเทียบกับ ณ 31 ธันวาคม 2559 ที่มีจำนวน 2,354.9 ล้านบาท หรือลดลง 174.6 ล้านบาท คิดเป็น</w:t>
      </w:r>
      <w:r w:rsidRPr="00A76622">
        <w:rPr>
          <w:rFonts w:ascii="BrowalliaUPC" w:hAnsi="BrowalliaUPC" w:cs="BrowalliaUPC"/>
          <w:sz w:val="32"/>
          <w:szCs w:val="32"/>
        </w:rPr>
        <w:t xml:space="preserve"> 7.4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</w:rPr>
        <w:t xml:space="preserve">% </w:t>
      </w:r>
    </w:p>
    <w:p w:rsidR="001E2293" w:rsidRPr="00A76622" w:rsidRDefault="001E2293" w:rsidP="001E2293">
      <w:pPr>
        <w:tabs>
          <w:tab w:val="left" w:pos="360"/>
        </w:tabs>
        <w:ind w:left="360" w:hanging="36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</w:rPr>
        <w:t>•</w:t>
      </w:r>
      <w:r w:rsidRPr="00A76622">
        <w:rPr>
          <w:rFonts w:ascii="BrowalliaUPC" w:hAnsi="BrowalliaUPC" w:cs="BrowalliaUPC"/>
          <w:sz w:val="32"/>
          <w:szCs w:val="32"/>
          <w:cs/>
        </w:rPr>
        <w:tab/>
        <w:t xml:space="preserve">สินค้าคงเหลือจำนวนเงิน 3,717.2 ล้านบาท เทียบกับสิ้นปี 2559 ที่มีจำนวน 2,832.8 ล้านบาท เพิ่มขึ้น 884.4 ล้านบาท หรือคิดเป็น 31.2 </w:t>
      </w:r>
      <w:r w:rsidRPr="00A76622">
        <w:rPr>
          <w:rFonts w:ascii="BrowalliaUPC" w:hAnsi="BrowalliaUPC" w:cs="BrowalliaUPC"/>
          <w:sz w:val="32"/>
          <w:szCs w:val="32"/>
        </w:rPr>
        <w:t xml:space="preserve">% </w:t>
      </w:r>
    </w:p>
    <w:p w:rsidR="001E2293" w:rsidRPr="00A76622" w:rsidRDefault="001E2293" w:rsidP="001E2293">
      <w:pPr>
        <w:widowControl/>
        <w:numPr>
          <w:ilvl w:val="0"/>
          <w:numId w:val="5"/>
        </w:numPr>
        <w:tabs>
          <w:tab w:val="clear" w:pos="1440"/>
          <w:tab w:val="num" w:pos="360"/>
        </w:tabs>
        <w:ind w:left="360" w:right="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ที่ดิน, อาคารและอุปกรณ์  มีจำนวน 3,577.0 ล้านบาท ลดลง 187.0 ล้านบาท หรือ 5.0</w:t>
      </w:r>
      <w:r w:rsidRPr="00A76622">
        <w:rPr>
          <w:rFonts w:ascii="BrowalliaUPC" w:hAnsi="BrowalliaUPC" w:cs="BrowalliaUPC"/>
          <w:sz w:val="32"/>
          <w:szCs w:val="32"/>
        </w:rPr>
        <w:t xml:space="preserve">% 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เมื่อเทียบกับ ณ 31 ธันวาคม 2559 ที่มีจำนวน 3,764.0 ล้านบาท 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สาเหตุหลักจากการตัดจ่ายค่าเสื่อมราคาในระหว่างงวด </w:t>
      </w:r>
    </w:p>
    <w:p w:rsidR="00F7149E" w:rsidRPr="00A76622" w:rsidRDefault="00F7149E" w:rsidP="00F7149E">
      <w:pPr>
        <w:widowControl/>
        <w:ind w:left="1440" w:right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:rsidR="00F7149E" w:rsidRPr="00A76622" w:rsidRDefault="00F7149E" w:rsidP="00A76622">
      <w:pPr>
        <w:spacing w:after="240"/>
        <w:ind w:firstLine="360"/>
        <w:jc w:val="thaiDistribute"/>
        <w:rPr>
          <w:rFonts w:ascii="BrowalliaUPC" w:hAnsi="BrowalliaUPC" w:cs="BrowalliaUPC"/>
          <w:b/>
          <w:bCs/>
          <w:sz w:val="32"/>
          <w:szCs w:val="32"/>
          <w:u w:val="single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วิเคราะห์ลูกหนี้</w:t>
      </w:r>
    </w:p>
    <w:p w:rsidR="00F7149E" w:rsidRDefault="00F7149E" w:rsidP="00F7149E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ab/>
      </w:r>
      <w:r w:rsidRPr="00A76622">
        <w:rPr>
          <w:rFonts w:ascii="BrowalliaUPC" w:hAnsi="BrowalliaUPC" w:cs="BrowalliaUPC"/>
          <w:sz w:val="32"/>
          <w:szCs w:val="32"/>
          <w:cs/>
        </w:rPr>
        <w:t>บริษัทมีลูกหนี้การค้าและลูกหนี้อื่น ณ วันที่ 31 ธันวาคม 255</w:t>
      </w:r>
      <w:r w:rsidR="001E2293" w:rsidRPr="00A76622">
        <w:rPr>
          <w:rFonts w:ascii="BrowalliaUPC" w:hAnsi="BrowalliaUPC" w:cs="BrowalliaUPC"/>
          <w:sz w:val="32"/>
          <w:szCs w:val="32"/>
          <w:cs/>
        </w:rPr>
        <w:t>8</w:t>
      </w:r>
      <w:r w:rsidRPr="00A76622">
        <w:rPr>
          <w:rFonts w:ascii="BrowalliaUPC" w:hAnsi="BrowalliaUPC" w:cs="BrowalliaUPC"/>
          <w:sz w:val="32"/>
          <w:szCs w:val="32"/>
          <w:cs/>
        </w:rPr>
        <w:t>, 255</w:t>
      </w:r>
      <w:r w:rsidR="001E2293" w:rsidRPr="00A76622">
        <w:rPr>
          <w:rFonts w:ascii="BrowalliaUPC" w:hAnsi="BrowalliaUPC" w:cs="BrowalliaUPC"/>
          <w:sz w:val="32"/>
          <w:szCs w:val="32"/>
          <w:cs/>
        </w:rPr>
        <w:t>9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และ 25</w:t>
      </w:r>
      <w:r w:rsidR="001E2293" w:rsidRPr="00A76622">
        <w:rPr>
          <w:rFonts w:ascii="BrowalliaUPC" w:hAnsi="BrowalliaUPC" w:cs="BrowalliaUPC"/>
          <w:sz w:val="32"/>
          <w:szCs w:val="32"/>
          <w:cs/>
        </w:rPr>
        <w:t>60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โดยมียอดคงเหลือของลูกหนี้การค้าและลูกหนี้อื่นดังกล่าว แยกตามอายุหนี้ที่คงค้างนับจากวันที่ถึงกำหนดชำระดังนี้</w:t>
      </w:r>
      <w:r w:rsidRPr="00A76622">
        <w:rPr>
          <w:rFonts w:ascii="BrowalliaUPC" w:hAnsi="BrowalliaUPC" w:cs="BrowalliaUPC"/>
          <w:sz w:val="32"/>
          <w:szCs w:val="32"/>
        </w:rPr>
        <w:tab/>
      </w:r>
    </w:p>
    <w:p w:rsidR="00A76622" w:rsidRDefault="00A76622" w:rsidP="00F7149E">
      <w:pPr>
        <w:jc w:val="thaiDistribute"/>
        <w:rPr>
          <w:rFonts w:ascii="BrowalliaUPC" w:hAnsi="BrowalliaUPC" w:cs="BrowalliaUPC"/>
          <w:sz w:val="32"/>
          <w:szCs w:val="32"/>
        </w:rPr>
      </w:pPr>
    </w:p>
    <w:p w:rsidR="00A76622" w:rsidRDefault="00A76622" w:rsidP="00F7149E">
      <w:pPr>
        <w:jc w:val="thaiDistribute"/>
        <w:rPr>
          <w:rFonts w:ascii="BrowalliaUPC" w:hAnsi="BrowalliaUPC" w:cs="BrowalliaUPC"/>
          <w:sz w:val="32"/>
          <w:szCs w:val="32"/>
        </w:rPr>
      </w:pPr>
    </w:p>
    <w:p w:rsidR="00A76622" w:rsidRDefault="00A76622" w:rsidP="00F7149E">
      <w:pPr>
        <w:jc w:val="thaiDistribute"/>
        <w:rPr>
          <w:rFonts w:ascii="BrowalliaUPC" w:hAnsi="BrowalliaUPC" w:cs="BrowalliaUPC"/>
          <w:sz w:val="32"/>
          <w:szCs w:val="32"/>
        </w:rPr>
      </w:pPr>
    </w:p>
    <w:p w:rsidR="00A76622" w:rsidRDefault="00A76622" w:rsidP="00F7149E">
      <w:pPr>
        <w:jc w:val="thaiDistribute"/>
        <w:rPr>
          <w:rFonts w:ascii="BrowalliaUPC" w:hAnsi="BrowalliaUPC" w:cs="BrowalliaUPC"/>
          <w:sz w:val="32"/>
          <w:szCs w:val="32"/>
        </w:rPr>
      </w:pPr>
    </w:p>
    <w:p w:rsidR="00A76622" w:rsidRPr="00A76622" w:rsidRDefault="00A76622" w:rsidP="00F7149E">
      <w:pPr>
        <w:jc w:val="thaiDistribute"/>
        <w:rPr>
          <w:rFonts w:ascii="BrowalliaUPC" w:hAnsi="BrowalliaUPC" w:cs="BrowalliaUPC"/>
          <w:sz w:val="32"/>
          <w:szCs w:val="32"/>
        </w:rPr>
      </w:pPr>
    </w:p>
    <w:p w:rsidR="00F7149E" w:rsidRPr="00A76622" w:rsidRDefault="00F7149E" w:rsidP="00F7149E">
      <w:pPr>
        <w:jc w:val="right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หน่วย </w:t>
      </w:r>
      <w:r w:rsidRPr="00A76622">
        <w:rPr>
          <w:rFonts w:ascii="BrowalliaUPC" w:hAnsi="BrowalliaUPC" w:cs="BrowalliaUPC"/>
          <w:sz w:val="32"/>
          <w:szCs w:val="32"/>
        </w:rPr>
        <w:t>: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พันบาท</w:t>
      </w:r>
    </w:p>
    <w:tbl>
      <w:tblPr>
        <w:tblStyle w:val="MediumList2-Accent1"/>
        <w:tblpPr w:leftFromText="180" w:rightFromText="180" w:vertAnchor="text" w:horzAnchor="margin" w:tblpX="-34" w:tblpY="220"/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2087"/>
        <w:gridCol w:w="2087"/>
        <w:gridCol w:w="2088"/>
      </w:tblGrid>
      <w:tr w:rsidR="0036198C" w:rsidRPr="00A76622" w:rsidTr="00A76622">
        <w:trPr>
          <w:cnfStyle w:val="100000000000"/>
          <w:trHeight w:val="443"/>
        </w:trPr>
        <w:tc>
          <w:tcPr>
            <w:cnfStyle w:val="001000000100"/>
            <w:tcW w:w="3261" w:type="dxa"/>
            <w:noWrap/>
            <w:vAlign w:val="bottom"/>
          </w:tcPr>
          <w:p w:rsidR="0036198C" w:rsidRPr="00A76622" w:rsidRDefault="0036198C" w:rsidP="00A76622">
            <w:pPr>
              <w:jc w:val="center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ind w:left="59"/>
              <w:jc w:val="center"/>
              <w:cnfStyle w:val="100000000000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  <w:t>31 ธันวาคม 2558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ind w:left="59"/>
              <w:jc w:val="center"/>
              <w:cnfStyle w:val="100000000000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  <w:t>31 ธันวาคม 2559</w:t>
            </w:r>
          </w:p>
        </w:tc>
        <w:tc>
          <w:tcPr>
            <w:tcW w:w="2088" w:type="dxa"/>
            <w:vAlign w:val="bottom"/>
          </w:tcPr>
          <w:p w:rsidR="0036198C" w:rsidRPr="00A76622" w:rsidRDefault="0036198C" w:rsidP="00A76622">
            <w:pPr>
              <w:ind w:left="59"/>
              <w:jc w:val="center"/>
              <w:cnfStyle w:val="100000000000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  <w:t>31 ธันวาคม 25</w:t>
            </w:r>
            <w:r w:rsidR="00492FC6" w:rsidRPr="00A76622"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  <w:t>60</w:t>
            </w:r>
          </w:p>
        </w:tc>
      </w:tr>
      <w:tr w:rsidR="0036198C" w:rsidRPr="00A76622" w:rsidTr="00A76622">
        <w:trPr>
          <w:cnfStyle w:val="000000100000"/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ind w:left="317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1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640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,723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2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116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,718</w:t>
            </w:r>
          </w:p>
        </w:tc>
        <w:tc>
          <w:tcPr>
            <w:tcW w:w="2088" w:type="dxa"/>
            <w:vAlign w:val="bottom"/>
          </w:tcPr>
          <w:p w:rsidR="0036198C" w:rsidRPr="00A76622" w:rsidRDefault="006C3560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1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,936,005</w:t>
            </w:r>
          </w:p>
        </w:tc>
      </w:tr>
      <w:tr w:rsidR="0036198C" w:rsidRPr="00A76622" w:rsidTr="00A76622">
        <w:trPr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ind w:left="317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ค้างชำระกิจการอื่น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: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</w:p>
        </w:tc>
      </w:tr>
      <w:tr w:rsidR="0036198C" w:rsidRPr="00A76622" w:rsidTr="00A76622">
        <w:trPr>
          <w:cnfStyle w:val="000000100000"/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widowControl/>
              <w:numPr>
                <w:ilvl w:val="0"/>
                <w:numId w:val="9"/>
              </w:numPr>
              <w:tabs>
                <w:tab w:val="left" w:pos="2268"/>
                <w:tab w:val="left" w:pos="2835"/>
              </w:tabs>
              <w:ind w:right="0"/>
              <w:contextualSpacing w:val="0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ไม่เกิน 3 เดือน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278,103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238,174</w:t>
            </w:r>
          </w:p>
        </w:tc>
        <w:tc>
          <w:tcPr>
            <w:tcW w:w="2088" w:type="dxa"/>
            <w:vAlign w:val="bottom"/>
          </w:tcPr>
          <w:p w:rsidR="0036198C" w:rsidRPr="00A76622" w:rsidRDefault="00A344E9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233,309</w:t>
            </w:r>
          </w:p>
        </w:tc>
      </w:tr>
      <w:tr w:rsidR="0036198C" w:rsidRPr="00A76622" w:rsidTr="00A76622">
        <w:trPr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2268"/>
                <w:tab w:val="left" w:pos="2835"/>
              </w:tabs>
              <w:ind w:right="0"/>
              <w:contextualSpacing w:val="0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3 – 6 เดือน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088" w:type="dxa"/>
            <w:vAlign w:val="bottom"/>
          </w:tcPr>
          <w:p w:rsidR="0036198C" w:rsidRPr="00A76622" w:rsidRDefault="00A344E9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11,031</w:t>
            </w:r>
          </w:p>
        </w:tc>
      </w:tr>
      <w:tr w:rsidR="0036198C" w:rsidRPr="00A76622" w:rsidTr="00A76622">
        <w:trPr>
          <w:cnfStyle w:val="000000100000"/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2268"/>
                <w:tab w:val="left" w:pos="2835"/>
              </w:tabs>
              <w:ind w:right="0"/>
              <w:contextualSpacing w:val="0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6 – 12 เดือน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29,175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088" w:type="dxa"/>
            <w:vAlign w:val="bottom"/>
          </w:tcPr>
          <w:p w:rsidR="0036198C" w:rsidRPr="00A76622" w:rsidRDefault="00A344E9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-</w:t>
            </w:r>
          </w:p>
        </w:tc>
      </w:tr>
      <w:tr w:rsidR="0036198C" w:rsidRPr="00A76622" w:rsidTr="00A76622">
        <w:trPr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widowControl/>
              <w:numPr>
                <w:ilvl w:val="0"/>
                <w:numId w:val="8"/>
              </w:numPr>
              <w:tabs>
                <w:tab w:val="left" w:pos="2268"/>
                <w:tab w:val="left" w:pos="2835"/>
              </w:tabs>
              <w:ind w:right="0"/>
              <w:contextualSpacing w:val="0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เกินกว่า 12 เดือน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5,213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4,301</w:t>
            </w:r>
          </w:p>
        </w:tc>
        <w:tc>
          <w:tcPr>
            <w:tcW w:w="2088" w:type="dxa"/>
            <w:vAlign w:val="bottom"/>
          </w:tcPr>
          <w:p w:rsidR="0036198C" w:rsidRPr="00A76622" w:rsidRDefault="00A344E9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4,181</w:t>
            </w:r>
          </w:p>
        </w:tc>
      </w:tr>
      <w:tr w:rsidR="0036198C" w:rsidRPr="00A76622" w:rsidTr="00A76622">
        <w:trPr>
          <w:cnfStyle w:val="000000100000"/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927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1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953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,214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2,359,193</w:t>
            </w:r>
          </w:p>
        </w:tc>
        <w:tc>
          <w:tcPr>
            <w:tcW w:w="2088" w:type="dxa"/>
            <w:vAlign w:val="bottom"/>
          </w:tcPr>
          <w:p w:rsidR="0036198C" w:rsidRPr="00A76622" w:rsidRDefault="00FF76E5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2,184,526</w:t>
            </w:r>
          </w:p>
        </w:tc>
      </w:tr>
      <w:tr w:rsidR="0036198C" w:rsidRPr="00A76622" w:rsidTr="00A76622">
        <w:trPr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317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(4,421)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(4,301)</w:t>
            </w:r>
          </w:p>
        </w:tc>
        <w:tc>
          <w:tcPr>
            <w:tcW w:w="2088" w:type="dxa"/>
            <w:vAlign w:val="bottom"/>
          </w:tcPr>
          <w:p w:rsidR="0036198C" w:rsidRPr="00A76622" w:rsidRDefault="001065A9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(4,181)</w:t>
            </w:r>
          </w:p>
        </w:tc>
      </w:tr>
      <w:tr w:rsidR="0036198C" w:rsidRPr="00A76622" w:rsidTr="00A76622">
        <w:trPr>
          <w:cnfStyle w:val="000000100000"/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600" w:hanging="283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1,948,793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2,354,892</w:t>
            </w:r>
          </w:p>
        </w:tc>
        <w:tc>
          <w:tcPr>
            <w:tcW w:w="2088" w:type="dxa"/>
            <w:vAlign w:val="bottom"/>
          </w:tcPr>
          <w:p w:rsidR="0036198C" w:rsidRPr="00A76622" w:rsidRDefault="001065A9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2,180,345</w:t>
            </w:r>
          </w:p>
        </w:tc>
      </w:tr>
      <w:tr w:rsidR="0036198C" w:rsidRPr="00A76622" w:rsidTr="00A76622">
        <w:trPr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317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u w:val="single"/>
                <w:cs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</w:pPr>
          </w:p>
        </w:tc>
      </w:tr>
      <w:tr w:rsidR="0036198C" w:rsidRPr="00A76622" w:rsidTr="00A76622">
        <w:trPr>
          <w:cnfStyle w:val="000000100000"/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426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  <w:cs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ลูกหนี้จากการขายเศษซาก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21,632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42,685</w:t>
            </w:r>
          </w:p>
        </w:tc>
        <w:tc>
          <w:tcPr>
            <w:tcW w:w="2088" w:type="dxa"/>
            <w:vAlign w:val="bottom"/>
          </w:tcPr>
          <w:p w:rsidR="0036198C" w:rsidRPr="00A76622" w:rsidRDefault="005E00F9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  <w:highlight w:val="yellow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36,539</w:t>
            </w:r>
          </w:p>
        </w:tc>
      </w:tr>
      <w:tr w:rsidR="0036198C" w:rsidRPr="00A76622" w:rsidTr="00A76622">
        <w:trPr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426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14,648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12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,198</w:t>
            </w:r>
          </w:p>
        </w:tc>
        <w:tc>
          <w:tcPr>
            <w:tcW w:w="2088" w:type="dxa"/>
            <w:vAlign w:val="bottom"/>
          </w:tcPr>
          <w:p w:rsidR="0036198C" w:rsidRPr="00A76622" w:rsidRDefault="005E00F9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  <w:highlight w:val="yellow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1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3,948</w:t>
            </w:r>
          </w:p>
        </w:tc>
      </w:tr>
      <w:tr w:rsidR="0036198C" w:rsidRPr="00A76622" w:rsidTr="00A76622">
        <w:trPr>
          <w:cnfStyle w:val="000000100000"/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426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4,986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8,323</w:t>
            </w:r>
          </w:p>
        </w:tc>
        <w:tc>
          <w:tcPr>
            <w:tcW w:w="2088" w:type="dxa"/>
            <w:vAlign w:val="bottom"/>
          </w:tcPr>
          <w:p w:rsidR="0036198C" w:rsidRPr="00A76622" w:rsidRDefault="005E00F9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  <w:highlight w:val="yellow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10,502</w:t>
            </w:r>
          </w:p>
        </w:tc>
      </w:tr>
      <w:tr w:rsidR="0036198C" w:rsidRPr="00A76622" w:rsidTr="00A76622">
        <w:trPr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426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844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3,438</w:t>
            </w:r>
          </w:p>
        </w:tc>
        <w:tc>
          <w:tcPr>
            <w:tcW w:w="2088" w:type="dxa"/>
            <w:vAlign w:val="bottom"/>
          </w:tcPr>
          <w:p w:rsidR="0036198C" w:rsidRPr="00A76622" w:rsidRDefault="005E00F9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  <w:highlight w:val="yellow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70</w:t>
            </w:r>
          </w:p>
        </w:tc>
      </w:tr>
      <w:tr w:rsidR="0036198C" w:rsidRPr="00A76622" w:rsidTr="00A76622">
        <w:trPr>
          <w:cnfStyle w:val="000000100000"/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426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1,760</w:t>
            </w:r>
          </w:p>
        </w:tc>
        <w:tc>
          <w:tcPr>
            <w:tcW w:w="2087" w:type="dxa"/>
            <w:vAlign w:val="bottom"/>
          </w:tcPr>
          <w:p w:rsidR="0036198C" w:rsidRPr="00A76622" w:rsidRDefault="00F11802" w:rsidP="00F1180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>
              <w:rPr>
                <w:rFonts w:ascii="BrowalliaUPC" w:eastAsiaTheme="minorEastAsia" w:hAnsi="BrowalliaUPC" w:cs="BrowalliaUPC"/>
                <w:sz w:val="28"/>
                <w:szCs w:val="28"/>
              </w:rPr>
              <w:t>68</w:t>
            </w:r>
            <w:r w:rsidR="0036198C"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</w:t>
            </w:r>
            <w:r>
              <w:rPr>
                <w:rFonts w:ascii="BrowalliaUPC" w:eastAsiaTheme="minorEastAsia" w:hAnsi="BrowalliaUPC" w:cs="BrowalliaUPC"/>
                <w:sz w:val="28"/>
                <w:szCs w:val="28"/>
              </w:rPr>
              <w:t>788</w:t>
            </w:r>
          </w:p>
        </w:tc>
        <w:tc>
          <w:tcPr>
            <w:tcW w:w="2088" w:type="dxa"/>
            <w:vAlign w:val="bottom"/>
          </w:tcPr>
          <w:p w:rsidR="0036198C" w:rsidRPr="00A76622" w:rsidRDefault="00F11802" w:rsidP="00F11802">
            <w:pPr>
              <w:jc w:val="center"/>
              <w:cnfStyle w:val="000000100000"/>
              <w:rPr>
                <w:rFonts w:ascii="BrowalliaUPC" w:eastAsiaTheme="minorEastAsia" w:hAnsi="BrowalliaUPC" w:cs="BrowalliaUPC"/>
                <w:sz w:val="28"/>
                <w:szCs w:val="28"/>
                <w:highlight w:val="yellow"/>
              </w:rPr>
            </w:pPr>
            <w:r>
              <w:rPr>
                <w:rFonts w:ascii="BrowalliaUPC" w:eastAsiaTheme="minorEastAsia" w:hAnsi="BrowalliaUPC" w:cs="BrowalliaUPC"/>
                <w:sz w:val="28"/>
                <w:szCs w:val="28"/>
              </w:rPr>
              <w:t>103</w:t>
            </w:r>
            <w:r w:rsidR="005E00F9"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</w:t>
            </w:r>
            <w:r>
              <w:rPr>
                <w:rFonts w:ascii="BrowalliaUPC" w:eastAsiaTheme="minorEastAsia" w:hAnsi="BrowalliaUPC" w:cs="BrowalliaUPC"/>
                <w:sz w:val="28"/>
                <w:szCs w:val="28"/>
              </w:rPr>
              <w:t>667</w:t>
            </w:r>
          </w:p>
        </w:tc>
      </w:tr>
      <w:tr w:rsidR="0036198C" w:rsidRPr="00A76622" w:rsidTr="00A76622">
        <w:trPr>
          <w:trHeight w:val="443"/>
        </w:trPr>
        <w:tc>
          <w:tcPr>
            <w:cnfStyle w:val="001000000000"/>
            <w:tcW w:w="3261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36198C" w:rsidRPr="00A76622" w:rsidRDefault="0036198C" w:rsidP="00A76622">
            <w:pPr>
              <w:pStyle w:val="ListParagraph"/>
              <w:ind w:left="317"/>
              <w:jc w:val="left"/>
              <w:rPr>
                <w:rFonts w:ascii="BrowalliaUPC" w:eastAsiaTheme="minorEastAsia" w:hAnsi="BrowalliaUPC" w:cs="BrowalliaUPC"/>
                <w:b/>
                <w:bCs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รวมลูกหนี้การค้าและลูกหนื้อื่น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1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,992,663</w:t>
            </w:r>
          </w:p>
        </w:tc>
        <w:tc>
          <w:tcPr>
            <w:tcW w:w="2087" w:type="dxa"/>
            <w:vAlign w:val="bottom"/>
          </w:tcPr>
          <w:p w:rsidR="0036198C" w:rsidRPr="00A76622" w:rsidRDefault="0036198C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2,423,680</w:t>
            </w:r>
          </w:p>
        </w:tc>
        <w:tc>
          <w:tcPr>
            <w:tcW w:w="2088" w:type="dxa"/>
            <w:vAlign w:val="bottom"/>
          </w:tcPr>
          <w:p w:rsidR="0036198C" w:rsidRPr="00A76622" w:rsidRDefault="00037CA9" w:rsidP="00A76622">
            <w:pPr>
              <w:jc w:val="center"/>
              <w:cnfStyle w:val="000000000000"/>
              <w:rPr>
                <w:rFonts w:ascii="BrowalliaUPC" w:eastAsiaTheme="minorEastAsia" w:hAnsi="BrowalliaUPC" w:cs="BrowalliaUPC"/>
                <w:sz w:val="28"/>
                <w:szCs w:val="28"/>
              </w:rPr>
            </w:pP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2,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  <w:cs/>
              </w:rPr>
              <w:t>284</w:t>
            </w:r>
            <w:r w:rsidRPr="00A76622">
              <w:rPr>
                <w:rFonts w:ascii="BrowalliaUPC" w:eastAsiaTheme="minorEastAsia" w:hAnsi="BrowalliaUPC" w:cs="BrowalliaUPC"/>
                <w:sz w:val="28"/>
                <w:szCs w:val="28"/>
              </w:rPr>
              <w:t>,011</w:t>
            </w:r>
          </w:p>
        </w:tc>
      </w:tr>
    </w:tbl>
    <w:p w:rsidR="00F7149E" w:rsidRPr="00A76622" w:rsidRDefault="00F7149E" w:rsidP="00F7149E">
      <w:pPr>
        <w:jc w:val="thaiDistribute"/>
        <w:rPr>
          <w:rFonts w:ascii="BrowalliaUPC" w:hAnsi="BrowalliaUPC" w:cs="BrowalliaUPC"/>
          <w:color w:val="4F81BD" w:themeColor="accent1"/>
          <w:sz w:val="32"/>
          <w:szCs w:val="32"/>
        </w:rPr>
      </w:pPr>
      <w:r w:rsidRPr="00A76622">
        <w:rPr>
          <w:rFonts w:ascii="BrowalliaUPC" w:hAnsi="BrowalliaUPC" w:cs="BrowalliaUPC"/>
          <w:color w:val="4F81BD" w:themeColor="accent1"/>
          <w:sz w:val="32"/>
          <w:szCs w:val="32"/>
        </w:rPr>
        <w:tab/>
      </w:r>
    </w:p>
    <w:p w:rsidR="00F47639" w:rsidRPr="00A76622" w:rsidRDefault="00F47639" w:rsidP="00F47639">
      <w:pPr>
        <w:spacing w:after="240"/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บริษัทฯมีลูกหนี้การค้าและลูกหนี้อื่น ณ วันที่ 31 ธันวาคม 25</w:t>
      </w:r>
      <w:r w:rsidR="001D3D29" w:rsidRPr="00A76622">
        <w:rPr>
          <w:rFonts w:ascii="BrowalliaUPC" w:hAnsi="BrowalliaUPC" w:cs="BrowalliaUPC"/>
          <w:sz w:val="32"/>
          <w:szCs w:val="32"/>
          <w:cs/>
        </w:rPr>
        <w:t>60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จำนวน</w:t>
      </w:r>
      <w:r w:rsidRPr="00A76622">
        <w:rPr>
          <w:rFonts w:ascii="BrowalliaUPC" w:hAnsi="BrowalliaUPC" w:cs="BrowalliaUPC"/>
          <w:sz w:val="32"/>
          <w:szCs w:val="32"/>
        </w:rPr>
        <w:t xml:space="preserve"> 2,</w:t>
      </w:r>
      <w:r w:rsidR="001D3D29" w:rsidRPr="00A76622">
        <w:rPr>
          <w:rFonts w:ascii="BrowalliaUPC" w:hAnsi="BrowalliaUPC" w:cs="BrowalliaUPC"/>
          <w:sz w:val="32"/>
          <w:szCs w:val="32"/>
        </w:rPr>
        <w:t>284</w:t>
      </w:r>
      <w:r w:rsidRPr="00A76622">
        <w:rPr>
          <w:rFonts w:ascii="BrowalliaUPC" w:hAnsi="BrowalliaUPC" w:cs="BrowalliaUPC"/>
          <w:sz w:val="32"/>
          <w:szCs w:val="32"/>
        </w:rPr>
        <w:t>.</w:t>
      </w:r>
      <w:r w:rsidR="001D3D29" w:rsidRPr="00A76622">
        <w:rPr>
          <w:rFonts w:ascii="BrowalliaUPC" w:hAnsi="BrowalliaUPC" w:cs="BrowalliaUPC"/>
          <w:sz w:val="32"/>
          <w:szCs w:val="32"/>
        </w:rPr>
        <w:t>01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ล้านบาท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เมื่อเทียบกับสิ้นปี </w:t>
      </w:r>
      <w:r w:rsidRPr="00A76622">
        <w:rPr>
          <w:rFonts w:ascii="BrowalliaUPC" w:hAnsi="BrowalliaUPC" w:cs="BrowalliaUPC"/>
          <w:sz w:val="32"/>
          <w:szCs w:val="32"/>
        </w:rPr>
        <w:t>255</w:t>
      </w:r>
      <w:r w:rsidR="001D3D29" w:rsidRPr="00A76622">
        <w:rPr>
          <w:rFonts w:ascii="BrowalliaUPC" w:hAnsi="BrowalliaUPC" w:cs="BrowalliaUPC"/>
          <w:sz w:val="32"/>
          <w:szCs w:val="32"/>
        </w:rPr>
        <w:t>9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ที่มีจำนวน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="001D3D29" w:rsidRPr="00A76622">
        <w:rPr>
          <w:rFonts w:ascii="BrowalliaUPC" w:hAnsi="BrowalliaUPC" w:cs="BrowalliaUPC"/>
          <w:sz w:val="32"/>
          <w:szCs w:val="32"/>
        </w:rPr>
        <w:t>2</w:t>
      </w:r>
      <w:r w:rsidRPr="00A76622">
        <w:rPr>
          <w:rFonts w:ascii="BrowalliaUPC" w:hAnsi="BrowalliaUPC" w:cs="BrowalliaUPC"/>
          <w:sz w:val="32"/>
          <w:szCs w:val="32"/>
        </w:rPr>
        <w:t>,</w:t>
      </w:r>
      <w:r w:rsidR="001D3D29" w:rsidRPr="00A76622">
        <w:rPr>
          <w:rFonts w:ascii="BrowalliaUPC" w:hAnsi="BrowalliaUPC" w:cs="BrowalliaUPC"/>
          <w:sz w:val="32"/>
          <w:szCs w:val="32"/>
        </w:rPr>
        <w:t>423</w:t>
      </w:r>
      <w:r w:rsidRPr="00A76622">
        <w:rPr>
          <w:rFonts w:ascii="BrowalliaUPC" w:hAnsi="BrowalliaUPC" w:cs="BrowalliaUPC"/>
          <w:sz w:val="32"/>
          <w:szCs w:val="32"/>
        </w:rPr>
        <w:t>.6</w:t>
      </w:r>
      <w:r w:rsidR="001D3D29" w:rsidRPr="00A76622">
        <w:rPr>
          <w:rFonts w:ascii="BrowalliaUPC" w:hAnsi="BrowalliaUPC" w:cs="BrowalliaUPC"/>
          <w:sz w:val="32"/>
          <w:szCs w:val="32"/>
        </w:rPr>
        <w:t>9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ล้านบาท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="001D3D29" w:rsidRPr="00A76622">
        <w:rPr>
          <w:rFonts w:ascii="BrowalliaUPC" w:hAnsi="BrowalliaUPC" w:cs="BrowalliaUPC"/>
          <w:sz w:val="32"/>
          <w:szCs w:val="32"/>
          <w:cs/>
        </w:rPr>
        <w:t>ลดลง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="001D3D29" w:rsidRPr="00A76622">
        <w:rPr>
          <w:rFonts w:ascii="BrowalliaUPC" w:hAnsi="BrowalliaUPC" w:cs="BrowalliaUPC"/>
          <w:sz w:val="32"/>
          <w:szCs w:val="32"/>
          <w:cs/>
        </w:rPr>
        <w:t>139.68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ล้านบาท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>หรือคิดเป็นร้อยละ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="001D3D29" w:rsidRPr="00A76622">
        <w:rPr>
          <w:rFonts w:ascii="BrowalliaUPC" w:hAnsi="BrowalliaUPC" w:cs="BrowalliaUPC"/>
          <w:sz w:val="32"/>
          <w:szCs w:val="32"/>
        </w:rPr>
        <w:t>5.76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</w:p>
    <w:p w:rsidR="00F47639" w:rsidRPr="00A76622" w:rsidRDefault="00F47639" w:rsidP="00F47639">
      <w:pPr>
        <w:spacing w:after="240"/>
        <w:ind w:firstLine="72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บริษัทฯมีนโยบายการตั้งค่าเผื่อหนี้สงสัยจะสูญโดยประมาณโดยประมาณการจำนวนเงินที่คาดว่าอาจจะเก็บเงินจากลูกหนี้ไม่ได้ ซึ่งประเมินโดยการวิเคราะห์ประวัติการชำระหนี้ และการคาดการณ์เกี่ยวกับการชำระหนี้ในอนาคตของลูกหนี้ ทั้งนี้ ผู้บริหารของบริษัทฯจะเป็นผู้พิจารณาจำนวนเงินที่จะตั้งค่าเผื่อหนี้สงสัยจะสูญ โดยพิจารณาจากลูกหนี้แต่ละราย โดย ณ วันที่ 31 ธันวาคม 25</w:t>
      </w:r>
      <w:r w:rsidR="008006D3" w:rsidRPr="00A76622">
        <w:rPr>
          <w:rFonts w:ascii="BrowalliaUPC" w:hAnsi="BrowalliaUPC" w:cs="BrowalliaUPC"/>
          <w:sz w:val="32"/>
          <w:szCs w:val="32"/>
        </w:rPr>
        <w:t>60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บริษัทมีค่าเผื่อหนี้สงสัยจะสูญจำนวน 4.</w:t>
      </w:r>
      <w:r w:rsidR="00D635B6" w:rsidRPr="00A76622">
        <w:rPr>
          <w:rFonts w:ascii="BrowalliaUPC" w:hAnsi="BrowalliaUPC" w:cs="BrowalliaUPC"/>
          <w:sz w:val="32"/>
          <w:szCs w:val="32"/>
        </w:rPr>
        <w:t>18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ล้านบาท</w:t>
      </w:r>
    </w:p>
    <w:p w:rsidR="00A76622" w:rsidRDefault="00F47639" w:rsidP="00D1542D">
      <w:pPr>
        <w:spacing w:after="240"/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ณ วันที่ 31 ธันวาคม 25</w:t>
      </w:r>
      <w:r w:rsidR="00D635B6" w:rsidRPr="00A76622">
        <w:rPr>
          <w:rFonts w:ascii="BrowalliaUPC" w:hAnsi="BrowalliaUPC" w:cs="BrowalliaUPC"/>
          <w:sz w:val="32"/>
          <w:szCs w:val="32"/>
        </w:rPr>
        <w:t>60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บริษัทฯมีลูกหนี้จากการปรับโครงสร้างหนี้ 2 รายรวมเป็นจำนวนเงิน </w:t>
      </w:r>
      <w:r w:rsidR="00D635B6" w:rsidRPr="00A76622">
        <w:rPr>
          <w:rFonts w:ascii="BrowalliaUPC" w:hAnsi="BrowalliaUPC" w:cs="BrowalliaUPC"/>
          <w:sz w:val="32"/>
          <w:szCs w:val="32"/>
          <w:cs/>
        </w:rPr>
        <w:t>146.32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gramStart"/>
      <w:r w:rsidRPr="00A76622">
        <w:rPr>
          <w:rFonts w:ascii="BrowalliaUPC" w:hAnsi="BrowalliaUPC" w:cs="BrowalliaUPC"/>
          <w:sz w:val="32"/>
          <w:szCs w:val="32"/>
          <w:cs/>
        </w:rPr>
        <w:t>ล้านบาท  ลูกหนี้ดังกล่าวไม่ได้เป็นบุคคลที่เกี่ยวข้องกัน</w:t>
      </w:r>
      <w:proofErr w:type="gramEnd"/>
      <w:r w:rsidRPr="00A76622">
        <w:rPr>
          <w:rFonts w:ascii="BrowalliaUPC" w:hAnsi="BrowalliaUPC" w:cs="BrowalliaUPC"/>
          <w:sz w:val="32"/>
          <w:szCs w:val="32"/>
          <w:cs/>
        </w:rPr>
        <w:t xml:space="preserve"> </w:t>
      </w:r>
    </w:p>
    <w:p w:rsidR="00BD38DE" w:rsidRDefault="00BD38DE" w:rsidP="00D1542D">
      <w:pPr>
        <w:spacing w:after="240"/>
        <w:ind w:firstLine="720"/>
        <w:jc w:val="thaiDistribute"/>
        <w:rPr>
          <w:rFonts w:ascii="BrowalliaUPC" w:hAnsi="BrowalliaUPC" w:cs="BrowalliaUPC"/>
          <w:sz w:val="32"/>
          <w:szCs w:val="32"/>
        </w:rPr>
      </w:pPr>
    </w:p>
    <w:p w:rsidR="00F47639" w:rsidRPr="00A76622" w:rsidRDefault="00F47639" w:rsidP="00A76622">
      <w:pPr>
        <w:ind w:firstLine="720"/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lastRenderedPageBreak/>
        <w:t>ทั้งนี้ นโยบายในการบริหารจัดการลูกหนี้การค้าของบริษัทฯ ในเบื้องต้นนั้น บริษัทฯได้แต่งตั้งให้มีคณะกรรมการเพื่อพิจารณาการให้วงเงินและเงื่อนไขการขายสินค้าให้แก่ลูกค้า โดยพิจารณาจาก งบการเงิน และความสามารถในการชำระเงินของลูกค้าเป็นรายไป รวมทั้งติดตามกิจการของลูกค้าอย่างใกล้ชิด หากพบว่าลูกค้ารายใดมีแนวโน้มที่จะมีปัญหา บริษัทฯจะรีบแจ้งและเข้าติดต่อกับลูกค้าดังกล่าวโดยตรงทันที เพื่อหาแนวทางที่เหมาะสม ที่จะไม่ให้เกิดการผิดนัดชำระหนี้</w:t>
      </w:r>
      <w:r w:rsidR="00A76622">
        <w:rPr>
          <w:rFonts w:ascii="BrowalliaUPC" w:hAnsi="BrowalliaUPC" w:cs="BrowalliaUPC"/>
          <w:sz w:val="32"/>
          <w:szCs w:val="32"/>
          <w:cs/>
        </w:rPr>
        <w:t xml:space="preserve"> และเป็นผลดีสูงสุดต่อบริษัท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</w:p>
    <w:p w:rsidR="00F7149E" w:rsidRPr="00A76622" w:rsidRDefault="00F7149E" w:rsidP="00F7149E">
      <w:pPr>
        <w:jc w:val="thaiDistribute"/>
        <w:rPr>
          <w:rFonts w:ascii="BrowalliaUPC" w:hAnsi="BrowalliaUPC" w:cs="BrowalliaUPC"/>
          <w:b/>
          <w:bCs/>
          <w:sz w:val="32"/>
          <w:szCs w:val="32"/>
          <w:u w:val="single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เงินลงทุนในบริษัทร่วม</w:t>
      </w:r>
    </w:p>
    <w:p w:rsidR="00F7149E" w:rsidRPr="00A76622" w:rsidRDefault="00F7149E" w:rsidP="00F7149E">
      <w:pPr>
        <w:spacing w:after="24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บริษัท เอ็นเอส-ไทยน๊อคซ์ ออโต้ จำกัด</w:t>
      </w: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ab/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บริษัทฯมีเงินลงทุนในบริษัท เอ็นเอส-ไทยน๊อคซ์ ออโต้ จำกัด ร้อยละ 49 ซึ่งเป็นการร่วมลงทุนกับบริษัท เอ็นเอส-เอสแอล จำกัด และบริษัท สยามบุณฑริก จำกัด โดยจดทะเบียนจัดตั้งขึ้นในประเทศไทยเมื่อวันที่ 17 กรกฎาคม 2549 และไม่ได้จดทะเบียนในตลาดหลักทรัพย์แห่งประเทศไทย มีวัตถุประสงค์ในการประกอบกิจาร ทำการตลาด ขาย และจำหน่ายผลิตภัณฑ์ที่ผลิตจากสเตนเลสของบริษัทฯ เพื่อใช้ในกิจการผลิตยานยนต์และจักรยานยนต์ในประเทศไทย ประเทศสมาชิกอาเซียน และประเทศอินเดีย </w:t>
      </w:r>
    </w:p>
    <w:p w:rsidR="00A03CBD" w:rsidRPr="00D1542D" w:rsidRDefault="00F7149E" w:rsidP="00D1542D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สำหรับรอบระยะเวลาบัญชีสิ้นสุด 31 ธันวาคม 25</w:t>
      </w:r>
      <w:r w:rsidR="00B86932" w:rsidRPr="00A76622">
        <w:rPr>
          <w:rFonts w:ascii="BrowalliaUPC" w:hAnsi="BrowalliaUPC" w:cs="BrowalliaUPC"/>
          <w:sz w:val="32"/>
          <w:szCs w:val="32"/>
          <w:cs/>
        </w:rPr>
        <w:t>60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บริษัทฯรับรู้ส่วนแบ่งกำไรในงบการเงินรวมตามวิธีส่วนได้เสีย</w:t>
      </w:r>
      <w:r w:rsidR="00B86932" w:rsidRPr="00A76622">
        <w:rPr>
          <w:rFonts w:ascii="BrowalliaUPC" w:hAnsi="BrowalliaUPC" w:cs="BrowalliaUPC"/>
          <w:sz w:val="32"/>
          <w:szCs w:val="32"/>
          <w:cs/>
        </w:rPr>
        <w:t>จำนวน 3.91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ล้านบาท และแสดงการเปลี่ยนแปลงในราคาตามบัญชีของเงินลงทุนในบริษัทร่วม ณ วันที่ 31 ธันวาคม 25</w:t>
      </w:r>
      <w:r w:rsidR="00B86932" w:rsidRPr="00A76622">
        <w:rPr>
          <w:rFonts w:ascii="BrowalliaUPC" w:hAnsi="BrowalliaUPC" w:cs="BrowalliaUPC"/>
          <w:sz w:val="32"/>
          <w:szCs w:val="32"/>
          <w:cs/>
        </w:rPr>
        <w:t>60 เป็นจำนวน 37</w:t>
      </w:r>
      <w:r w:rsidRPr="00A76622">
        <w:rPr>
          <w:rFonts w:ascii="BrowalliaUPC" w:hAnsi="BrowalliaUPC" w:cs="BrowalliaUPC"/>
          <w:sz w:val="32"/>
          <w:szCs w:val="32"/>
          <w:cs/>
        </w:rPr>
        <w:t>.</w:t>
      </w:r>
      <w:r w:rsidR="00B86932" w:rsidRPr="00A76622">
        <w:rPr>
          <w:rFonts w:ascii="BrowalliaUPC" w:hAnsi="BrowalliaUPC" w:cs="BrowalliaUPC"/>
          <w:sz w:val="32"/>
          <w:szCs w:val="32"/>
          <w:cs/>
        </w:rPr>
        <w:t>17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ล้านบาท </w:t>
      </w:r>
    </w:p>
    <w:p w:rsidR="00F7149E" w:rsidRPr="00A76622" w:rsidRDefault="00F7149E" w:rsidP="00F7149E">
      <w:pPr>
        <w:spacing w:after="240"/>
        <w:jc w:val="thaiDistribute"/>
        <w:rPr>
          <w:rFonts w:ascii="BrowalliaUPC" w:hAnsi="BrowalliaUPC" w:cs="BrowalliaUPC"/>
          <w:b/>
          <w:bCs/>
          <w:sz w:val="32"/>
          <w:szCs w:val="32"/>
          <w:u w:val="single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u w:val="single"/>
          <w:cs/>
        </w:rPr>
        <w:t>ทรัพย์สินอื่น</w:t>
      </w:r>
    </w:p>
    <w:p w:rsidR="00F7149E" w:rsidRPr="00A76622" w:rsidRDefault="00F7149E" w:rsidP="00F7149E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ณ วันที่ 31 ธันวาคม 25</w:t>
      </w:r>
      <w:r w:rsidR="00B86932" w:rsidRPr="00A76622">
        <w:rPr>
          <w:rFonts w:ascii="BrowalliaUPC" w:hAnsi="BrowalliaUPC" w:cs="BrowalliaUPC"/>
          <w:sz w:val="32"/>
          <w:szCs w:val="32"/>
        </w:rPr>
        <w:t xml:space="preserve">60 </w:t>
      </w:r>
      <w:r w:rsidRPr="00A76622">
        <w:rPr>
          <w:rFonts w:ascii="BrowalliaUPC" w:hAnsi="BrowalliaUPC" w:cs="BrowalliaUPC"/>
          <w:sz w:val="32"/>
          <w:szCs w:val="32"/>
          <w:cs/>
        </w:rPr>
        <w:t>บริษัทฯมีทรัพย์สินถาวรหลักที่ใช้ในการประกอบธุรกิจดังนี้</w:t>
      </w:r>
    </w:p>
    <w:tbl>
      <w:tblPr>
        <w:tblStyle w:val="MediumList1-Accent5"/>
        <w:tblW w:w="0" w:type="auto"/>
        <w:tblLayout w:type="fixed"/>
        <w:tblLook w:val="04A0"/>
      </w:tblPr>
      <w:tblGrid>
        <w:gridCol w:w="36"/>
        <w:gridCol w:w="4467"/>
        <w:gridCol w:w="36"/>
        <w:gridCol w:w="1523"/>
        <w:gridCol w:w="36"/>
        <w:gridCol w:w="2941"/>
        <w:gridCol w:w="36"/>
      </w:tblGrid>
      <w:tr w:rsidR="00B86932" w:rsidRPr="00A76622" w:rsidTr="00B86932">
        <w:trPr>
          <w:gridBefore w:val="1"/>
          <w:cnfStyle w:val="100000000000"/>
          <w:wBefore w:w="36" w:type="dxa"/>
          <w:trHeight w:val="880"/>
        </w:trPr>
        <w:tc>
          <w:tcPr>
            <w:cnfStyle w:val="001000000000"/>
            <w:tcW w:w="4503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รายการทรัพย์สิน</w:t>
            </w:r>
          </w:p>
        </w:tc>
        <w:tc>
          <w:tcPr>
            <w:tcW w:w="1559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cnfStyle w:val="1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เจ้าของกรรมสิทธิ</w:t>
            </w:r>
          </w:p>
        </w:tc>
        <w:tc>
          <w:tcPr>
            <w:tcW w:w="2977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cnfStyle w:val="1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มูลค่าคงเหลือสุทธิ</w:t>
            </w:r>
          </w:p>
          <w:p w:rsidR="00B86932" w:rsidRPr="00A76622" w:rsidRDefault="00B86932" w:rsidP="0034248D">
            <w:pPr>
              <w:pStyle w:val="Tabletext"/>
              <w:jc w:val="center"/>
              <w:cnfStyle w:val="1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หลังหักค่าเสื่อมราคาสะสม</w:t>
            </w:r>
          </w:p>
        </w:tc>
      </w:tr>
      <w:tr w:rsidR="00B86932" w:rsidRPr="00A76622" w:rsidTr="00B86932">
        <w:trPr>
          <w:gridAfter w:val="1"/>
          <w:cnfStyle w:val="000000100000"/>
          <w:wAfter w:w="36" w:type="dxa"/>
        </w:trPr>
        <w:tc>
          <w:tcPr>
            <w:cnfStyle w:val="001000000000"/>
            <w:tcW w:w="4503" w:type="dxa"/>
            <w:gridSpan w:val="2"/>
          </w:tcPr>
          <w:p w:rsidR="00B86932" w:rsidRPr="00A76622" w:rsidRDefault="00B86932" w:rsidP="0034248D">
            <w:pPr>
              <w:pStyle w:val="Tabletext"/>
              <w:jc w:val="left"/>
              <w:rPr>
                <w:rFonts w:ascii="BrowalliaUPC" w:hAnsi="BrowalliaUPC" w:cs="BrowalliaUPC"/>
                <w:sz w:val="32"/>
                <w:szCs w:val="32"/>
                <w:u w:val="single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u w:val="single"/>
                <w:cs/>
              </w:rPr>
              <w:t>ทรัพย์สินที่มีกรรมสิทธิ</w:t>
            </w:r>
          </w:p>
        </w:tc>
        <w:tc>
          <w:tcPr>
            <w:tcW w:w="1559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cnfStyle w:val="000000100000"/>
              <w:rPr>
                <w:rFonts w:ascii="BrowalliaUPC" w:hAnsi="BrowalliaUPC" w:cs="BrowalliaUPC"/>
                <w:sz w:val="32"/>
                <w:szCs w:val="32"/>
              </w:rPr>
            </w:pPr>
          </w:p>
        </w:tc>
        <w:tc>
          <w:tcPr>
            <w:tcW w:w="2977" w:type="dxa"/>
            <w:gridSpan w:val="2"/>
          </w:tcPr>
          <w:p w:rsidR="00B86932" w:rsidRPr="00A76622" w:rsidRDefault="00B86932" w:rsidP="0034248D">
            <w:pPr>
              <w:pStyle w:val="Tabletext"/>
              <w:jc w:val="right"/>
              <w:cnfStyle w:val="000000100000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B86932" w:rsidRPr="00A76622" w:rsidTr="00B86932">
        <w:trPr>
          <w:gridAfter w:val="1"/>
          <w:wAfter w:w="36" w:type="dxa"/>
        </w:trPr>
        <w:tc>
          <w:tcPr>
            <w:cnfStyle w:val="001000000000"/>
            <w:tcW w:w="4503" w:type="dxa"/>
            <w:gridSpan w:val="2"/>
          </w:tcPr>
          <w:p w:rsidR="00B86932" w:rsidRPr="00A76622" w:rsidRDefault="00B86932" w:rsidP="00B86932">
            <w:pPr>
              <w:pStyle w:val="Tabletext"/>
              <w:numPr>
                <w:ilvl w:val="0"/>
                <w:numId w:val="2"/>
              </w:numPr>
              <w:jc w:val="left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ที่ดิน และส่วนปรับปรุง</w:t>
            </w:r>
          </w:p>
        </w:tc>
        <w:tc>
          <w:tcPr>
            <w:tcW w:w="1559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cnfStyle w:val="0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977" w:type="dxa"/>
            <w:gridSpan w:val="2"/>
          </w:tcPr>
          <w:p w:rsidR="00B86932" w:rsidRPr="00A76622" w:rsidRDefault="00B86932" w:rsidP="00A76622">
            <w:pPr>
              <w:ind w:right="383"/>
              <w:jc w:val="right"/>
              <w:cnfStyle w:val="0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318,856,450</w:t>
            </w:r>
          </w:p>
        </w:tc>
      </w:tr>
      <w:tr w:rsidR="00B86932" w:rsidRPr="00A76622" w:rsidTr="00B86932">
        <w:trPr>
          <w:gridAfter w:val="1"/>
          <w:cnfStyle w:val="000000100000"/>
          <w:wAfter w:w="36" w:type="dxa"/>
        </w:trPr>
        <w:tc>
          <w:tcPr>
            <w:cnfStyle w:val="001000000000"/>
            <w:tcW w:w="4503" w:type="dxa"/>
            <w:gridSpan w:val="2"/>
          </w:tcPr>
          <w:p w:rsidR="00B86932" w:rsidRPr="00A76622" w:rsidRDefault="00B86932" w:rsidP="00B86932">
            <w:pPr>
              <w:pStyle w:val="Tabletext"/>
              <w:numPr>
                <w:ilvl w:val="0"/>
                <w:numId w:val="2"/>
              </w:numPr>
              <w:jc w:val="left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อาคาร และส่วนปรับปรุง</w:t>
            </w:r>
          </w:p>
        </w:tc>
        <w:tc>
          <w:tcPr>
            <w:tcW w:w="1559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cnfStyle w:val="0000001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977" w:type="dxa"/>
            <w:gridSpan w:val="2"/>
          </w:tcPr>
          <w:p w:rsidR="00B86932" w:rsidRPr="00A76622" w:rsidRDefault="00B86932" w:rsidP="00A76622">
            <w:pPr>
              <w:ind w:right="383"/>
              <w:jc w:val="right"/>
              <w:cnfStyle w:val="0000001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669,372,217</w:t>
            </w:r>
          </w:p>
        </w:tc>
      </w:tr>
      <w:tr w:rsidR="00B86932" w:rsidRPr="00A76622" w:rsidTr="00B86932">
        <w:trPr>
          <w:gridAfter w:val="1"/>
          <w:wAfter w:w="36" w:type="dxa"/>
        </w:trPr>
        <w:tc>
          <w:tcPr>
            <w:cnfStyle w:val="001000000000"/>
            <w:tcW w:w="4503" w:type="dxa"/>
            <w:gridSpan w:val="2"/>
          </w:tcPr>
          <w:p w:rsidR="00B86932" w:rsidRPr="00A76622" w:rsidRDefault="00B86932" w:rsidP="00B86932">
            <w:pPr>
              <w:pStyle w:val="Tabletext"/>
              <w:numPr>
                <w:ilvl w:val="0"/>
                <w:numId w:val="2"/>
              </w:numPr>
              <w:jc w:val="left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 xml:space="preserve">เครื่องจักร และอุปกรณ์ </w:t>
            </w:r>
            <w:r w:rsidRPr="00A76622">
              <w:rPr>
                <w:rFonts w:ascii="BrowalliaUPC" w:hAnsi="BrowalliaUPC" w:cs="BrowalliaUPC"/>
                <w:sz w:val="32"/>
                <w:szCs w:val="32"/>
              </w:rPr>
              <w:t>(</w:t>
            </w: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รวมอะไหล่</w:t>
            </w:r>
            <w:r w:rsidRPr="00A76622">
              <w:rPr>
                <w:rFonts w:ascii="BrowalliaUPC" w:hAnsi="BrowalliaUPC" w:cs="BrowalliaUPC"/>
                <w:sz w:val="32"/>
                <w:szCs w:val="32"/>
              </w:rPr>
              <w:t>)</w:t>
            </w:r>
          </w:p>
        </w:tc>
        <w:tc>
          <w:tcPr>
            <w:tcW w:w="1559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cnfStyle w:val="0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977" w:type="dxa"/>
            <w:gridSpan w:val="2"/>
          </w:tcPr>
          <w:p w:rsidR="00B86932" w:rsidRPr="00A76622" w:rsidRDefault="00B86932" w:rsidP="00A76622">
            <w:pPr>
              <w:ind w:right="383"/>
              <w:jc w:val="right"/>
              <w:cnfStyle w:val="0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2,483,455,250</w:t>
            </w:r>
          </w:p>
        </w:tc>
      </w:tr>
      <w:tr w:rsidR="00B86932" w:rsidRPr="00A76622" w:rsidTr="00B86932">
        <w:trPr>
          <w:gridAfter w:val="1"/>
          <w:cnfStyle w:val="000000100000"/>
          <w:wAfter w:w="36" w:type="dxa"/>
        </w:trPr>
        <w:tc>
          <w:tcPr>
            <w:cnfStyle w:val="001000000000"/>
            <w:tcW w:w="4503" w:type="dxa"/>
            <w:gridSpan w:val="2"/>
          </w:tcPr>
          <w:p w:rsidR="00B86932" w:rsidRPr="00A76622" w:rsidRDefault="00B86932" w:rsidP="00B86932">
            <w:pPr>
              <w:pStyle w:val="Tabletext"/>
              <w:numPr>
                <w:ilvl w:val="0"/>
                <w:numId w:val="2"/>
              </w:numPr>
              <w:jc w:val="left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559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cnfStyle w:val="0000001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977" w:type="dxa"/>
            <w:gridSpan w:val="2"/>
          </w:tcPr>
          <w:p w:rsidR="00B86932" w:rsidRPr="00A76622" w:rsidRDefault="00B86932" w:rsidP="00A76622">
            <w:pPr>
              <w:ind w:right="383"/>
              <w:jc w:val="right"/>
              <w:cnfStyle w:val="0000001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53,335,523</w:t>
            </w:r>
          </w:p>
        </w:tc>
      </w:tr>
      <w:tr w:rsidR="00B86932" w:rsidRPr="00A76622" w:rsidTr="00B86932">
        <w:trPr>
          <w:gridAfter w:val="1"/>
          <w:wAfter w:w="36" w:type="dxa"/>
        </w:trPr>
        <w:tc>
          <w:tcPr>
            <w:cnfStyle w:val="001000000000"/>
            <w:tcW w:w="4503" w:type="dxa"/>
            <w:gridSpan w:val="2"/>
          </w:tcPr>
          <w:p w:rsidR="00B86932" w:rsidRPr="00A76622" w:rsidRDefault="00B86932" w:rsidP="00B86932">
            <w:pPr>
              <w:pStyle w:val="Tabletext"/>
              <w:numPr>
                <w:ilvl w:val="0"/>
                <w:numId w:val="2"/>
              </w:numPr>
              <w:jc w:val="left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59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cnfStyle w:val="0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977" w:type="dxa"/>
            <w:gridSpan w:val="2"/>
          </w:tcPr>
          <w:p w:rsidR="00B86932" w:rsidRPr="00A76622" w:rsidRDefault="00B86932" w:rsidP="00A76622">
            <w:pPr>
              <w:ind w:right="383"/>
              <w:jc w:val="right"/>
              <w:cnfStyle w:val="0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1,168,834</w:t>
            </w:r>
          </w:p>
        </w:tc>
      </w:tr>
      <w:tr w:rsidR="00B86932" w:rsidRPr="00A76622" w:rsidTr="00B86932">
        <w:trPr>
          <w:gridAfter w:val="1"/>
          <w:cnfStyle w:val="000000100000"/>
          <w:wAfter w:w="36" w:type="dxa"/>
        </w:trPr>
        <w:tc>
          <w:tcPr>
            <w:cnfStyle w:val="001000000000"/>
            <w:tcW w:w="4503" w:type="dxa"/>
            <w:gridSpan w:val="2"/>
          </w:tcPr>
          <w:p w:rsidR="00B86932" w:rsidRPr="00A76622" w:rsidRDefault="00B86932" w:rsidP="00B86932">
            <w:pPr>
              <w:pStyle w:val="Tabletext"/>
              <w:numPr>
                <w:ilvl w:val="0"/>
                <w:numId w:val="2"/>
              </w:numPr>
              <w:jc w:val="left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งานระหว่างก่อสร้าง และเครื่องจักรระหว่างติดตั้ง</w:t>
            </w:r>
          </w:p>
        </w:tc>
        <w:tc>
          <w:tcPr>
            <w:tcW w:w="1559" w:type="dxa"/>
            <w:gridSpan w:val="2"/>
          </w:tcPr>
          <w:p w:rsidR="00B86932" w:rsidRPr="00A76622" w:rsidRDefault="00B86932" w:rsidP="0034248D">
            <w:pPr>
              <w:pStyle w:val="Tabletext"/>
              <w:jc w:val="center"/>
              <w:cnfStyle w:val="0000001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977" w:type="dxa"/>
            <w:gridSpan w:val="2"/>
          </w:tcPr>
          <w:p w:rsidR="00B86932" w:rsidRPr="00A76622" w:rsidRDefault="00B86932" w:rsidP="00A76622">
            <w:pPr>
              <w:ind w:right="383"/>
              <w:jc w:val="right"/>
              <w:cnfStyle w:val="0000001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50,780,850</w:t>
            </w:r>
          </w:p>
        </w:tc>
      </w:tr>
      <w:tr w:rsidR="00B86932" w:rsidRPr="00A76622" w:rsidTr="00B86932">
        <w:trPr>
          <w:gridAfter w:val="1"/>
          <w:wAfter w:w="36" w:type="dxa"/>
        </w:trPr>
        <w:tc>
          <w:tcPr>
            <w:cnfStyle w:val="001000000000"/>
            <w:tcW w:w="4503" w:type="dxa"/>
            <w:gridSpan w:val="2"/>
          </w:tcPr>
          <w:p w:rsidR="00B86932" w:rsidRPr="00A76622" w:rsidRDefault="00B86932" w:rsidP="0034248D">
            <w:pPr>
              <w:pStyle w:val="Tabletext"/>
              <w:rPr>
                <w:rFonts w:ascii="BrowalliaUPC" w:hAnsi="BrowalliaUPC" w:cs="BrowalliaUPC"/>
                <w:sz w:val="32"/>
                <w:szCs w:val="32"/>
                <w:cs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:rsidR="00B86932" w:rsidRPr="00A76622" w:rsidRDefault="00B86932" w:rsidP="0034248D">
            <w:pPr>
              <w:pStyle w:val="Tabletext"/>
              <w:cnfStyle w:val="000000000000"/>
              <w:rPr>
                <w:rFonts w:ascii="BrowalliaUPC" w:hAnsi="BrowalliaUPC" w:cs="BrowalliaUPC"/>
                <w:sz w:val="32"/>
                <w:szCs w:val="32"/>
              </w:rPr>
            </w:pPr>
          </w:p>
        </w:tc>
        <w:tc>
          <w:tcPr>
            <w:tcW w:w="2977" w:type="dxa"/>
            <w:gridSpan w:val="2"/>
          </w:tcPr>
          <w:p w:rsidR="00B86932" w:rsidRPr="00A76622" w:rsidRDefault="00B86932" w:rsidP="00A76622">
            <w:pPr>
              <w:ind w:right="383"/>
              <w:jc w:val="right"/>
              <w:cnfStyle w:val="000000000000"/>
              <w:rPr>
                <w:rFonts w:ascii="BrowalliaUPC" w:hAnsi="BrowalliaUPC" w:cs="BrowalliaUPC"/>
                <w:sz w:val="32"/>
                <w:szCs w:val="32"/>
              </w:rPr>
            </w:pPr>
            <w:r w:rsidRPr="00A76622">
              <w:rPr>
                <w:rFonts w:ascii="BrowalliaUPC" w:hAnsi="BrowalliaUPC" w:cs="BrowalliaUPC"/>
                <w:sz w:val="32"/>
                <w:szCs w:val="32"/>
                <w:cs/>
              </w:rPr>
              <w:t>3,576,969,124</w:t>
            </w:r>
          </w:p>
        </w:tc>
      </w:tr>
    </w:tbl>
    <w:p w:rsidR="00D1542D" w:rsidRDefault="00D1542D" w:rsidP="00F7149E">
      <w:pPr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:rsidR="00F7149E" w:rsidRPr="00A76622" w:rsidRDefault="00F7149E" w:rsidP="00F7149E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lastRenderedPageBreak/>
        <w:t>ความสามารถในการชำระหนี้</w:t>
      </w:r>
    </w:p>
    <w:p w:rsidR="00F7149E" w:rsidRPr="00A76622" w:rsidRDefault="00F7149E" w:rsidP="00F7149E">
      <w:pPr>
        <w:widowControl/>
        <w:ind w:left="1440" w:right="0"/>
        <w:jc w:val="thaiDistribute"/>
        <w:rPr>
          <w:rFonts w:ascii="BrowalliaUPC" w:hAnsi="BrowalliaUPC" w:cs="BrowalliaUPC"/>
          <w:sz w:val="32"/>
          <w:szCs w:val="32"/>
        </w:rPr>
      </w:pPr>
    </w:p>
    <w:p w:rsidR="00F7149E" w:rsidRPr="00A76622" w:rsidRDefault="00F7149E" w:rsidP="00F7149E">
      <w:pPr>
        <w:keepNext/>
        <w:widowControl/>
        <w:ind w:right="-1254"/>
        <w:jc w:val="thaiDistribute"/>
        <w:outlineLvl w:val="2"/>
        <w:rPr>
          <w:rFonts w:ascii="BrowalliaUPC" w:hAnsi="BrowalliaUPC" w:cs="BrowalliaUPC"/>
          <w:b/>
          <w:bCs/>
          <w:i/>
          <w:iCs/>
          <w:sz w:val="32"/>
          <w:szCs w:val="32"/>
          <w:u w:val="single"/>
        </w:rPr>
      </w:pPr>
      <w:r w:rsidRPr="00A76622">
        <w:rPr>
          <w:rFonts w:ascii="BrowalliaUPC" w:hAnsi="BrowalliaUPC" w:cs="BrowalliaUPC"/>
          <w:b/>
          <w:bCs/>
          <w:i/>
          <w:iCs/>
          <w:sz w:val="32"/>
          <w:szCs w:val="32"/>
          <w:u w:val="single"/>
          <w:cs/>
        </w:rPr>
        <w:t>หนี้สิน</w:t>
      </w:r>
    </w:p>
    <w:p w:rsidR="00B86932" w:rsidRPr="00A76622" w:rsidRDefault="00B86932" w:rsidP="00B86932">
      <w:pPr>
        <w:ind w:firstLine="36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 xml:space="preserve">ณ วันที่ 31 ธันวาคม 2560  บริษัทฯ มีจำนวนหนี้สินทั้งหมดเป็นเงิน 3,866.0 ล้านบาท เพิ่มขึ้น 1,163.8 ล้านบาท หรือคิดเป็น 43.1 % เทียบกับ ณ 31 ธันวาคม 2559  ที่มีจำนวน 2,702.2 ล้านบาท มีสาเหตุหลักมาจาก </w:t>
      </w:r>
    </w:p>
    <w:p w:rsidR="00B86932" w:rsidRPr="00A76622" w:rsidRDefault="00B86932" w:rsidP="00B86932">
      <w:pPr>
        <w:widowControl/>
        <w:numPr>
          <w:ilvl w:val="0"/>
          <w:numId w:val="6"/>
        </w:numPr>
        <w:ind w:right="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เจ้าหนี้การค้าจำนวนเงิน 3,481.5 ล้านบาท เพิ่มขึ้น 944.5</w:t>
      </w:r>
      <w:r w:rsidRPr="00A76622">
        <w:rPr>
          <w:rFonts w:ascii="BrowalliaUPC" w:hAnsi="BrowalliaUPC" w:cs="BrowalliaUPC"/>
          <w:sz w:val="32"/>
          <w:szCs w:val="32"/>
        </w:rPr>
        <w:t xml:space="preserve">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ล้านบาท หรือคิดเป็น 37.2 </w:t>
      </w:r>
      <w:r w:rsidRPr="00A76622">
        <w:rPr>
          <w:rFonts w:ascii="BrowalliaUPC" w:hAnsi="BrowalliaUPC" w:cs="BrowalliaUPC"/>
          <w:sz w:val="32"/>
          <w:szCs w:val="32"/>
        </w:rPr>
        <w:t xml:space="preserve">% </w:t>
      </w:r>
    </w:p>
    <w:p w:rsidR="00B86932" w:rsidRPr="00A76622" w:rsidRDefault="00B86932" w:rsidP="00B86932">
      <w:pPr>
        <w:widowControl/>
        <w:numPr>
          <w:ilvl w:val="0"/>
          <w:numId w:val="6"/>
        </w:numPr>
        <w:ind w:right="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เจ้าหนี้อื่นจำนวน 210.5 ล้านบาท เพิ่มขี้น 131.7 ล้านบาท เมื่อเทียบกับ ณ 31 ธันวาคม 2559 ที่มีจำนวน 78.8 ล้านบาท</w:t>
      </w:r>
    </w:p>
    <w:p w:rsidR="00B86932" w:rsidRPr="00A76622" w:rsidRDefault="00B86932" w:rsidP="00B86932">
      <w:pPr>
        <w:widowControl/>
        <w:numPr>
          <w:ilvl w:val="0"/>
          <w:numId w:val="6"/>
        </w:numPr>
        <w:ind w:right="0"/>
        <w:jc w:val="thaiDistribute"/>
        <w:rPr>
          <w:rFonts w:ascii="BrowalliaUPC" w:hAnsi="BrowalliaUPC" w:cs="BrowalliaUPC"/>
          <w:snapToGrid w:val="0"/>
          <w:sz w:val="32"/>
          <w:szCs w:val="32"/>
          <w:lang w:eastAsia="th-TH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เจ้าหนี้ค่าภาษีค้างจ่ายเพิ่มขึ้นจำนวน 65.0 ล้านบาท</w:t>
      </w:r>
    </w:p>
    <w:p w:rsidR="00F7149E" w:rsidRPr="00A76622" w:rsidRDefault="00F7149E" w:rsidP="00F7149E">
      <w:pPr>
        <w:widowControl/>
        <w:ind w:left="360" w:right="0" w:hanging="360"/>
        <w:jc w:val="thaiDistribute"/>
        <w:rPr>
          <w:rFonts w:ascii="BrowalliaUPC" w:hAnsi="BrowalliaUPC" w:cs="BrowalliaUPC"/>
          <w:sz w:val="32"/>
          <w:szCs w:val="32"/>
        </w:rPr>
      </w:pPr>
    </w:p>
    <w:p w:rsidR="00F7149E" w:rsidRPr="00A76622" w:rsidRDefault="00F7149E" w:rsidP="00F7149E">
      <w:pPr>
        <w:keepNext/>
        <w:widowControl/>
        <w:ind w:right="-1254"/>
        <w:jc w:val="thaiDistribute"/>
        <w:outlineLvl w:val="2"/>
        <w:rPr>
          <w:rFonts w:ascii="BrowalliaUPC" w:hAnsi="BrowalliaUPC" w:cs="BrowalliaUPC"/>
          <w:b/>
          <w:bCs/>
          <w:i/>
          <w:iCs/>
          <w:sz w:val="32"/>
          <w:szCs w:val="32"/>
          <w:u w:val="single"/>
        </w:rPr>
      </w:pPr>
      <w:r w:rsidRPr="00A76622">
        <w:rPr>
          <w:rFonts w:ascii="BrowalliaUPC" w:hAnsi="BrowalliaUPC" w:cs="BrowalliaUPC"/>
          <w:b/>
          <w:bCs/>
          <w:i/>
          <w:iCs/>
          <w:sz w:val="32"/>
          <w:szCs w:val="32"/>
          <w:u w:val="single"/>
          <w:cs/>
        </w:rPr>
        <w:t>ส่วนของผู้ถือหุ้น</w:t>
      </w:r>
    </w:p>
    <w:p w:rsidR="00B86932" w:rsidRPr="00A76622" w:rsidRDefault="00B86932" w:rsidP="00B86932">
      <w:pPr>
        <w:widowControl/>
        <w:ind w:right="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ณ วันที่ 31 ธันวาคม 2560 ส่วนของผู้ถือหุ้นมีจำนวนเงิน 9,095.9 ล้านบาท ลดลง 80.3 ล้านบาท เมื่อเทียบกับ ณ 31 ธันวาคม 25</w:t>
      </w:r>
      <w:r w:rsidRPr="00A76622">
        <w:rPr>
          <w:rFonts w:ascii="BrowalliaUPC" w:hAnsi="BrowalliaUPC" w:cs="BrowalliaUPC"/>
          <w:sz w:val="32"/>
          <w:szCs w:val="32"/>
        </w:rPr>
        <w:t xml:space="preserve">59 </w:t>
      </w:r>
      <w:r w:rsidRPr="00A76622">
        <w:rPr>
          <w:rFonts w:ascii="BrowalliaUPC" w:hAnsi="BrowalliaUPC" w:cs="BrowalliaUPC"/>
          <w:sz w:val="32"/>
          <w:szCs w:val="32"/>
          <w:cs/>
        </w:rPr>
        <w:t>โดยมีสาเหตุหลักมาจาก</w:t>
      </w:r>
      <w:r w:rsidRPr="00A76622">
        <w:rPr>
          <w:rFonts w:ascii="BrowalliaUPC" w:hAnsi="BrowalliaUPC" w:cs="BrowalliaUPC"/>
          <w:sz w:val="32"/>
          <w:szCs w:val="32"/>
        </w:rPr>
        <w:t xml:space="preserve">:- </w:t>
      </w:r>
    </w:p>
    <w:p w:rsidR="00B86932" w:rsidRPr="00A76622" w:rsidRDefault="00B86932" w:rsidP="00B86932">
      <w:pPr>
        <w:widowControl/>
        <w:ind w:right="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</w:rPr>
        <w:t xml:space="preserve">•    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กำไรสุทธิปี 2560 จำนวน 316.1 ล้านบาท</w:t>
      </w:r>
    </w:p>
    <w:p w:rsidR="00B86932" w:rsidRPr="00A76622" w:rsidRDefault="00B86932" w:rsidP="00B86932">
      <w:pPr>
        <w:widowControl/>
        <w:ind w:right="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</w:rPr>
        <w:t xml:space="preserve">•    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จ่ายเงินปันผลให้ผู้ถือหุ้น จำนวน 385.9 ล้านบาท</w:t>
      </w:r>
    </w:p>
    <w:p w:rsidR="00F7149E" w:rsidRPr="00A76622" w:rsidRDefault="00F7149E" w:rsidP="00F7149E">
      <w:pPr>
        <w:widowControl/>
        <w:ind w:left="720" w:right="0" w:hanging="720"/>
        <w:jc w:val="thaiDistribute"/>
        <w:rPr>
          <w:rFonts w:ascii="BrowalliaUPC" w:hAnsi="BrowalliaUPC" w:cs="BrowalliaUPC"/>
          <w:snapToGrid w:val="0"/>
          <w:sz w:val="32"/>
          <w:szCs w:val="32"/>
          <w:lang w:val="en-GB" w:eastAsia="th-TH"/>
        </w:rPr>
      </w:pPr>
    </w:p>
    <w:p w:rsidR="00F7149E" w:rsidRPr="00A76622" w:rsidRDefault="00F7149E" w:rsidP="00B86932">
      <w:pPr>
        <w:widowControl/>
        <w:ind w:right="0" w:firstLine="567"/>
        <w:jc w:val="thaiDistribute"/>
        <w:rPr>
          <w:rFonts w:ascii="BrowalliaUPC" w:hAnsi="BrowalliaUPC" w:cs="BrowalliaUPC"/>
          <w:snapToGrid w:val="0"/>
          <w:sz w:val="32"/>
          <w:szCs w:val="32"/>
          <w:lang w:val="en-GB" w:eastAsia="th-TH"/>
        </w:rPr>
      </w:pPr>
      <w:r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ab/>
        <w:t>บริษัทฯ มีการจัดสรรกำไรประจำปี 25</w:t>
      </w:r>
      <w:r w:rsidR="00B86932"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>60</w:t>
      </w:r>
      <w:r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 xml:space="preserve"> เป็นเงินปันผลสำหรับผลการดำเนินงานของปี 25</w:t>
      </w:r>
      <w:r w:rsidR="00B86932"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>60</w:t>
      </w:r>
      <w:r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 xml:space="preserve"> ในอัตราหุ้นละ</w:t>
      </w:r>
      <w:r w:rsidR="00B86932"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 xml:space="preserve"> </w:t>
      </w:r>
      <w:r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>0.0</w:t>
      </w:r>
      <w:r w:rsidR="00B86932"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>266</w:t>
      </w:r>
      <w:r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 xml:space="preserve"> บาท เป็นจำนวนเงิน </w:t>
      </w:r>
      <w:r w:rsidR="00FF650F"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>207.36</w:t>
      </w:r>
      <w:r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 xml:space="preserve"> ล้านบาท ซึ่งมีกำหนดจ่ายให้แก่ผู้ถือหุ้นในวันที่ 18 พฤษภาคม 256</w:t>
      </w:r>
      <w:r w:rsidR="00B86932"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>1</w:t>
      </w:r>
      <w:r w:rsidR="00FF650F" w:rsidRPr="00A76622">
        <w:rPr>
          <w:rFonts w:ascii="BrowalliaUPC" w:hAnsi="BrowalliaUPC" w:cs="BrowalliaUPC"/>
          <w:snapToGrid w:val="0"/>
          <w:sz w:val="32"/>
          <w:szCs w:val="32"/>
          <w:cs/>
          <w:lang w:val="en-GB" w:eastAsia="th-TH"/>
        </w:rPr>
        <w:t xml:space="preserve"> ทั้งนี้ต้องได้รับมติจากการประชุมผู้ถือหุ้นในวันที่ 20 เมษายน 2561</w:t>
      </w:r>
    </w:p>
    <w:p w:rsidR="00A03CBD" w:rsidRPr="00A76622" w:rsidRDefault="00A03CBD" w:rsidP="00E0597B">
      <w:pPr>
        <w:jc w:val="thaiDistribute"/>
        <w:rPr>
          <w:rFonts w:ascii="BrowalliaUPC" w:hAnsi="BrowalliaUPC" w:cs="BrowalliaUPC"/>
          <w:b/>
          <w:bCs/>
          <w:color w:val="4F81BD" w:themeColor="accent1"/>
          <w:sz w:val="32"/>
          <w:szCs w:val="32"/>
        </w:rPr>
      </w:pPr>
    </w:p>
    <w:p w:rsidR="00A03CBD" w:rsidRPr="00A76622" w:rsidRDefault="00A03CBD" w:rsidP="00E0597B">
      <w:pPr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:rsidR="00E0597B" w:rsidRPr="00A76622" w:rsidRDefault="00E02D60" w:rsidP="00E0597B">
      <w:pPr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14.4</w:t>
      </w: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ab/>
      </w:r>
      <w:r w:rsidR="00E0597B" w:rsidRPr="00A76622">
        <w:rPr>
          <w:rFonts w:ascii="BrowalliaUPC" w:hAnsi="BrowalliaUPC" w:cs="BrowalliaUPC"/>
          <w:b/>
          <w:bCs/>
          <w:sz w:val="32"/>
          <w:szCs w:val="32"/>
          <w:cs/>
        </w:rPr>
        <w:t xml:space="preserve"> ปัจจัยที่มีผลกระทบต่อผลการดำเนินงานในอนาคต</w:t>
      </w:r>
      <w:r w:rsidR="00E0597B" w:rsidRPr="00A76622">
        <w:rPr>
          <w:rFonts w:ascii="BrowalliaUPC" w:hAnsi="BrowalliaUPC" w:cs="BrowalliaUPC"/>
          <w:b/>
          <w:bCs/>
          <w:sz w:val="32"/>
          <w:szCs w:val="32"/>
        </w:rPr>
        <w:t xml:space="preserve"> </w:t>
      </w:r>
    </w:p>
    <w:p w:rsidR="00E0597B" w:rsidRPr="00A76622" w:rsidRDefault="00E0597B" w:rsidP="00E0597B">
      <w:pPr>
        <w:pStyle w:val="ListParagraph"/>
        <w:ind w:left="1004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b/>
          <w:bCs/>
          <w:sz w:val="32"/>
          <w:szCs w:val="32"/>
          <w:cs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1. ปัจจัยด้านการดำเนินกิจการ</w:t>
      </w:r>
    </w:p>
    <w:p w:rsidR="00E0597B" w:rsidRPr="00A76622" w:rsidRDefault="00E0597B" w:rsidP="00E0597B">
      <w:pPr>
        <w:pStyle w:val="ListParagraph"/>
        <w:ind w:left="1004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u w:val="single"/>
          <w:cs/>
        </w:rPr>
        <w:t>ความผันผวนของราคาสินค้าและวัตถุดิบ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ab/>
      </w:r>
      <w:r w:rsidRPr="00A76622">
        <w:rPr>
          <w:rFonts w:ascii="BrowalliaUPC" w:hAnsi="BrowalliaUPC" w:cs="BrowalliaUPC"/>
          <w:sz w:val="32"/>
          <w:szCs w:val="32"/>
          <w:cs/>
        </w:rPr>
        <w:t>บริษัทฯมีการสั่งซื้อวัตถุดิบประเภทสเตนเลสรีดร้อนจากต่างประเทศทั้งหมด และต้องสั่งล่วงหน้า 2-4 เดือน ทำให้มีความเสี่ยงหากราคาวัตถุดิบในขณะสั่งซื้อและราคาสินค้าขายแตกต่างกันมาก อย่างไรก็ตาม บริษัทฯได้ติดตามราคาสินค้าและวัตถุดิบอย่างใกล้ชิด รวมทั้งรักษาสภาพคล่องรองรับผลกระทบจากความเสี่ยงของราคาสินค้าและวัตถุดิบ</w:t>
      </w:r>
    </w:p>
    <w:p w:rsidR="00E0597B" w:rsidRDefault="00E0597B" w:rsidP="00E0597B">
      <w:pPr>
        <w:pStyle w:val="ListParagraph"/>
        <w:ind w:left="1004"/>
        <w:jc w:val="thaiDistribute"/>
        <w:rPr>
          <w:rFonts w:ascii="BrowalliaUPC" w:hAnsi="BrowalliaUPC" w:cs="BrowalliaUPC"/>
          <w:color w:val="4F81BD" w:themeColor="accent1"/>
          <w:sz w:val="32"/>
          <w:szCs w:val="32"/>
        </w:rPr>
      </w:pPr>
    </w:p>
    <w:p w:rsidR="00A76622" w:rsidRDefault="00A76622" w:rsidP="00E0597B">
      <w:pPr>
        <w:pStyle w:val="ListParagraph"/>
        <w:ind w:left="1004"/>
        <w:jc w:val="thaiDistribute"/>
        <w:rPr>
          <w:rFonts w:ascii="BrowalliaUPC" w:hAnsi="BrowalliaUPC" w:cs="BrowalliaUPC"/>
          <w:color w:val="4F81BD" w:themeColor="accent1"/>
          <w:sz w:val="32"/>
          <w:szCs w:val="32"/>
        </w:rPr>
      </w:pPr>
    </w:p>
    <w:p w:rsidR="00A76622" w:rsidRPr="00A76622" w:rsidRDefault="00A76622" w:rsidP="00E0597B">
      <w:pPr>
        <w:pStyle w:val="ListParagraph"/>
        <w:ind w:left="1004"/>
        <w:jc w:val="thaiDistribute"/>
        <w:rPr>
          <w:rFonts w:ascii="BrowalliaUPC" w:hAnsi="BrowalliaUPC" w:cs="BrowalliaUPC"/>
          <w:color w:val="4F81BD" w:themeColor="accent1"/>
          <w:sz w:val="32"/>
          <w:szCs w:val="32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การพึ่งพิงการจัดหาวัตถุดิบ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 xml:space="preserve">บริษัทฯใช้วัตถุดิบคือสเตนเลสรีดร้อน ซึ่งยังไม่มีการผลิตภายในประเทศ จึงต้องจัดซื้อจากต่างประเทศทั้งหมด ทั้งนี้ บริษัทฯมี โพสโค (เกาหลีใต้) ผู้จำหน่ายสเตนเลสรีดร้อนจากประเทศเกาหลีใต้ เป็นผู้ถือหุ้นใหญ่ ซึ่งให้การสนับสนุนการจัดหาวัตถุดิบอย่างเต็มที่ ความเสี่ยงด้านนี้ จึงลดลง นอกจากนี้ บริษัทฯยังมีแหล่งวัตถุดิบสำรอง คือ กลุ่มนิปปอน สตีล จากญี่ปุ่น (ผู้ถือหุ้นของบริษัทฯ จำนวน 2.59 </w:t>
      </w:r>
      <w:r w:rsidRPr="00A76622">
        <w:rPr>
          <w:rFonts w:ascii="BrowalliaUPC" w:hAnsi="BrowalliaUPC" w:cs="BrowalliaUPC"/>
          <w:sz w:val="32"/>
          <w:szCs w:val="32"/>
        </w:rPr>
        <w:t>%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) และ </w:t>
      </w:r>
      <w:proofErr w:type="spellStart"/>
      <w:r w:rsidRPr="00A76622">
        <w:rPr>
          <w:rFonts w:ascii="BrowalliaUPC" w:hAnsi="BrowalliaUPC" w:cs="BrowalliaUPC"/>
          <w:sz w:val="32"/>
          <w:szCs w:val="32"/>
        </w:rPr>
        <w:t>Aperam</w:t>
      </w:r>
      <w:proofErr w:type="spellEnd"/>
      <w:r w:rsidRPr="00A76622">
        <w:rPr>
          <w:rFonts w:ascii="BrowalliaUPC" w:hAnsi="BrowalliaUPC" w:cs="BrowalliaUPC"/>
          <w:sz w:val="32"/>
          <w:szCs w:val="32"/>
          <w:cs/>
        </w:rPr>
        <w:t xml:space="preserve"> ประเทศฝรั่งเศส เป็นแหล่งวัตถุดิบสำรอง</w:t>
      </w:r>
    </w:p>
    <w:p w:rsidR="00617EDF" w:rsidRPr="00A76622" w:rsidRDefault="00617EDF" w:rsidP="00E0597B">
      <w:pPr>
        <w:pStyle w:val="ListParagraph"/>
        <w:ind w:left="1004"/>
        <w:jc w:val="thaiDistribute"/>
        <w:rPr>
          <w:rFonts w:ascii="BrowalliaUPC" w:hAnsi="BrowalliaUPC" w:cs="BrowalliaUPC"/>
          <w:sz w:val="32"/>
          <w:szCs w:val="32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u w:val="single"/>
          <w:cs/>
        </w:rPr>
        <w:t>ยอดการผลิตสเตนเลสรีดเย็นที่เพิ่มมากขึ้นในตลาดโลก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>ใน</w:t>
      </w:r>
      <w:r w:rsidR="00711E92" w:rsidRPr="00A76622">
        <w:rPr>
          <w:rFonts w:ascii="BrowalliaUPC" w:hAnsi="BrowalliaUPC" w:cs="BrowalliaUPC"/>
          <w:sz w:val="32"/>
          <w:szCs w:val="32"/>
          <w:cs/>
        </w:rPr>
        <w:t>ปี 2560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ปริมาณการผลิตสตน</w:t>
      </w:r>
      <w:r w:rsidR="00512148" w:rsidRPr="00A76622">
        <w:rPr>
          <w:rFonts w:ascii="BrowalliaUPC" w:hAnsi="BrowalliaUPC" w:cs="BrowalliaUPC"/>
          <w:sz w:val="32"/>
          <w:szCs w:val="32"/>
          <w:cs/>
        </w:rPr>
        <w:t xml:space="preserve">เลสรีดเย็นในตลาดโลกมีปริมาณลดลงจาก </w:t>
      </w:r>
      <w:r w:rsidR="00711E92" w:rsidRPr="00A76622">
        <w:rPr>
          <w:rFonts w:ascii="BrowalliaUPC" w:hAnsi="BrowalliaUPC" w:cs="BrowalliaUPC"/>
          <w:sz w:val="32"/>
          <w:szCs w:val="32"/>
          <w:cs/>
        </w:rPr>
        <w:t xml:space="preserve">ปี 2559 </w:t>
      </w:r>
      <w:r w:rsidRPr="00A76622">
        <w:rPr>
          <w:rFonts w:ascii="BrowalliaUPC" w:hAnsi="BrowalliaUPC" w:cs="BrowalliaUPC"/>
          <w:sz w:val="32"/>
          <w:szCs w:val="32"/>
          <w:cs/>
        </w:rPr>
        <w:t xml:space="preserve"> และมีปริมาณการส่งออกการผลิตส่วนเกิน โดยใช้วิธีทุ่มตลาดในต่างประเทศ ซึ่งรวมถึงประเทศไทยด้วย อย่างไรก็ตาม บริษัทฯได้ดำเนินการให้รัฐใช้มาตรการตอบโต้การทุ่มตลาดสินค้าประเภทสเตนเลสรีดเย็นจากต่างประเทศ ซึ่งก็ได้รับการอนุมัติให้จากคณะกรรมการกรมการค้าภายใน กระทรวงพาณิชย์ ให้ใช้มาตรการตอบโต้การทุ่มตลาดจากประเทศญี่ปุ่น ไต้หวัน และจีน</w:t>
      </w:r>
    </w:p>
    <w:p w:rsidR="00E0597B" w:rsidRPr="00A76622" w:rsidRDefault="00E0597B" w:rsidP="00E0597B">
      <w:pPr>
        <w:pStyle w:val="ListParagraph"/>
        <w:ind w:left="1004"/>
        <w:jc w:val="thaiDistribute"/>
        <w:rPr>
          <w:rFonts w:ascii="BrowalliaUPC" w:hAnsi="BrowalliaUPC" w:cs="BrowalliaUPC"/>
          <w:color w:val="4F81BD" w:themeColor="accent1"/>
          <w:sz w:val="32"/>
          <w:szCs w:val="32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u w:val="single"/>
          <w:cs/>
        </w:rPr>
        <w:t>การกำหนดเพดานราคาสเตนเลสรีดเย็น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cs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>สินค้าของบริษัทฯเป็นสินค้าควบคุม ตามประกาศคณะกรรมการกลางว่าด้วยสินค้าและบริการ กรมการค้าภายใน กระทรวงพาณิชย์ กำหนดให้บริษัทฯต้องแจ้งต้นทุน ราคาขายและรายละเอียดที่กำหนด บริษัทฯจึงมีความเสี่ยงด้านนี้ กรณีที่มีการกำหนดเพดานสินค้าต่ำกว่าราคาตลาดโลกและราคานำเข้าวัตถุดิบในช่วงที่ราคาสูง</w:t>
      </w:r>
      <w:r w:rsidRPr="00A76622">
        <w:rPr>
          <w:rFonts w:ascii="BrowalliaUPC" w:hAnsi="BrowalliaUPC" w:cs="BrowalliaUPC"/>
          <w:sz w:val="32"/>
          <w:szCs w:val="32"/>
        </w:rPr>
        <w:t xml:space="preserve"> (</w:t>
      </w:r>
      <w:r w:rsidRPr="00A76622">
        <w:rPr>
          <w:rFonts w:ascii="BrowalliaUPC" w:hAnsi="BrowalliaUPC" w:cs="BrowalliaUPC"/>
          <w:sz w:val="32"/>
          <w:szCs w:val="32"/>
          <w:cs/>
        </w:rPr>
        <w:t>ปัจจุบัน กรมการค้าภายในยกเลิกการกำหนดสินค้าและบริการควบคุมปี 2557 ลงวันที่ 22 มกราคม 2557)</w:t>
      </w:r>
    </w:p>
    <w:p w:rsidR="00E0597B" w:rsidRPr="00A76622" w:rsidRDefault="00E0597B" w:rsidP="00E0597B">
      <w:pPr>
        <w:pStyle w:val="ListParagraph"/>
        <w:ind w:left="1004"/>
        <w:jc w:val="thaiDistribute"/>
        <w:rPr>
          <w:rFonts w:ascii="BrowalliaUPC" w:hAnsi="BrowalliaUPC" w:cs="BrowalliaUPC"/>
          <w:color w:val="4F81BD" w:themeColor="accent1"/>
          <w:sz w:val="32"/>
          <w:szCs w:val="32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A76622">
        <w:rPr>
          <w:rFonts w:ascii="BrowalliaUPC" w:hAnsi="BrowalliaUPC" w:cs="BrowalliaUPC"/>
          <w:b/>
          <w:bCs/>
          <w:sz w:val="32"/>
          <w:szCs w:val="32"/>
          <w:cs/>
        </w:rPr>
        <w:t>2. ปัจจัยทางด้านการเงิน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>การดำเนินงานของบริษัทฯ มีปัจจัยที่จะกระทบต่อสถานะการเงินของบริษัทฯได้หลายกรณี  โดยบริษัทฯจะวางแผนดำเนินงานจัดการความเสี่ยงโดยฝ่ายบริหารเงินตามนโยบายที่อนุมัติโดยคณะกรรมการบริษัทฯเพื่อวางแผนและจัดการความเสี่ยงให้ครอบคลุมและเฉพาะเจาะจงเป็นรายการ เช่น ความเสี่ยงจากอัตราแลกเปลี่ยน ความเสี่ยงอัตราดอกเบี้ย ความเสี่ยงการให้สินเชื่อ และใช้ตราสารอนุมพันธ์ทางการเงินและใช้การลงทุนโดยใช้สภาพล่องส่วนเกินในการจัดการความเสี่ยง</w:t>
      </w:r>
    </w:p>
    <w:p w:rsidR="00E0597B" w:rsidRPr="00A76622" w:rsidRDefault="00E0597B" w:rsidP="00E0597B">
      <w:pPr>
        <w:pStyle w:val="ListParagraph"/>
        <w:ind w:left="1004"/>
        <w:jc w:val="thaiDistribute"/>
        <w:rPr>
          <w:rFonts w:ascii="BrowalliaUPC" w:hAnsi="BrowalliaUPC" w:cs="BrowalliaUPC"/>
          <w:color w:val="4F81BD" w:themeColor="accent1"/>
          <w:sz w:val="32"/>
          <w:szCs w:val="32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u w:val="single"/>
          <w:cs/>
        </w:rPr>
        <w:t>อัตราแลกเปลี่ยน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>บริษัทฯมีการส่งออกและนำเข้าวัตถุดิบ สินค้าสำเร็จรูป เครื่องจักรและอุปกรณ์บางชนิด จึงมีความเสี่ยงจากอัตราแลกเปลี่ยนเกิดขึ้นจากรายการธุรกรรมในอนาคตและการรับรู้รายการของสินทรัพย์และหนี้สิน บริษัทฯใช้สัญญาแลกเปล่ยนล่วงหน้าเพื่อป้องกันความเสี่ยงจากอัตราแลกเปลี่ยนเงินตราต่างประเทศ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อัตราดอกเบี้ย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 xml:space="preserve">บริษัทฯมีความเสี่ยงจากอัตราดอกเบี้ยที่สำคัญ เกี่ยวเนื่องกับสถาบันการเงินและเงินกู้ยืมในระดับต่ำ เนื่องจากอัตราดอกเบี้ยประเภทดังกล่าว มีทั้งที่ปรับขึ้นลงตามราคาตลาด หรือมีอัตราคงที่ที่ใกล้เคียงกับอัตราตลาดในปัจจุบัน </w:t>
      </w:r>
    </w:p>
    <w:p w:rsidR="00E0597B" w:rsidRPr="00A76622" w:rsidRDefault="00E0597B" w:rsidP="00E0597B">
      <w:pPr>
        <w:pStyle w:val="ListParagraph"/>
        <w:ind w:left="1004"/>
        <w:jc w:val="thaiDistribute"/>
        <w:rPr>
          <w:rFonts w:ascii="BrowalliaUPC" w:hAnsi="BrowalliaUPC" w:cs="BrowalliaUPC"/>
          <w:sz w:val="32"/>
          <w:szCs w:val="32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u w:val="single"/>
          <w:cs/>
        </w:rPr>
        <w:t xml:space="preserve">การให้สินเชื่อ </w:t>
      </w:r>
    </w:p>
    <w:p w:rsidR="00E0597B" w:rsidRPr="00A76622" w:rsidRDefault="00E0597B" w:rsidP="00F7291C">
      <w:pPr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>บริษัทฯไม่มีความเสี่ยงด้านสินเชื่ออย่างมีนัยยะสำคัญ และมีนโยบายการอนุมัติให้สินเชื่อลูกค้าผ่านคณะกรรมการสินเชื่อโดยพิจารณาจากงบการเงิน ประวัติและกิจการของลูกค้าเป็นสำคัญ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A76622">
        <w:rPr>
          <w:rFonts w:ascii="BrowalliaUPC" w:hAnsi="BrowalliaUPC" w:cs="BrowalliaUPC"/>
          <w:sz w:val="32"/>
          <w:szCs w:val="32"/>
          <w:u w:val="single"/>
          <w:cs/>
        </w:rPr>
        <w:t>สภาพคล่องทางการเงิน</w:t>
      </w:r>
    </w:p>
    <w:p w:rsidR="00E0597B" w:rsidRPr="00A76622" w:rsidRDefault="00E0597B" w:rsidP="00E0597B">
      <w:pPr>
        <w:jc w:val="thaiDistribute"/>
        <w:rPr>
          <w:rFonts w:ascii="BrowalliaUPC" w:hAnsi="BrowalliaUPC" w:cs="BrowalliaUPC"/>
          <w:sz w:val="32"/>
          <w:szCs w:val="32"/>
          <w:lang w:val="en-GB"/>
        </w:rPr>
      </w:pPr>
      <w:r w:rsidRPr="00A76622">
        <w:rPr>
          <w:rFonts w:ascii="BrowalliaUPC" w:hAnsi="BrowalliaUPC" w:cs="BrowalliaUPC"/>
          <w:sz w:val="32"/>
          <w:szCs w:val="32"/>
          <w:cs/>
        </w:rPr>
        <w:tab/>
        <w:t>บริษัทฯมีการดำเนินงานและวางแผนทางการเงินอย่างรอบคอบเพื่อรักษาสภาพคล่องทางการเงินของบริษัทฯให้อยู่ในสถานะดีตลอดเวลา และมีการจัดหาแหล่งเงินทุนสำรองในกรณีฉุกเฉินในวงเงินที่เพียงพอต่อความต้องการของบริษัทฯจากสถาบันการเงินที่เชื่อถือได้ พร้อมทั้งสถานะของบริษัทฯที่ดีสามารถจัดหาแหล่งเงินทุนสำรองเพิ่มเติมได้ในอนาคต</w:t>
      </w:r>
    </w:p>
    <w:p w:rsidR="006D460E" w:rsidRPr="00A76622" w:rsidRDefault="006D460E" w:rsidP="008E0DB6">
      <w:pPr>
        <w:pStyle w:val="Heading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240" w:line="276" w:lineRule="auto"/>
        <w:jc w:val="thaiDistribute"/>
        <w:rPr>
          <w:rFonts w:ascii="BrowalliaUPC" w:hAnsi="BrowalliaUPC" w:cs="BrowalliaUPC"/>
          <w:color w:val="4F81BD" w:themeColor="accent1"/>
          <w:cs/>
          <w:lang w:val="en-GB"/>
        </w:rPr>
      </w:pPr>
    </w:p>
    <w:sectPr w:rsidR="006D460E" w:rsidRPr="00A76622" w:rsidSect="00441AFB">
      <w:headerReference w:type="default" r:id="rId8"/>
      <w:footerReference w:type="default" r:id="rId9"/>
      <w:pgSz w:w="11906" w:h="16838"/>
      <w:pgMar w:top="851" w:right="1418" w:bottom="851" w:left="1440" w:header="720" w:footer="720" w:gutter="0"/>
      <w:pgNumType w:start="9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87F" w:rsidRDefault="0003787F" w:rsidP="001A60C7">
      <w:r>
        <w:separator/>
      </w:r>
    </w:p>
  </w:endnote>
  <w:endnote w:type="continuationSeparator" w:id="0">
    <w:p w:rsidR="0003787F" w:rsidRDefault="0003787F" w:rsidP="001A6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35418"/>
      <w:docPartObj>
        <w:docPartGallery w:val="Page Numbers (Bottom of Page)"/>
        <w:docPartUnique/>
      </w:docPartObj>
    </w:sdtPr>
    <w:sdtContent>
      <w:p w:rsidR="003675D4" w:rsidRDefault="00B47874">
        <w:pPr>
          <w:pStyle w:val="Footer"/>
          <w:jc w:val="right"/>
        </w:pPr>
        <w:r w:rsidRPr="0022118B">
          <w:rPr>
            <w:sz w:val="20"/>
          </w:rPr>
          <w:fldChar w:fldCharType="begin"/>
        </w:r>
        <w:r w:rsidR="003675D4" w:rsidRPr="0022118B">
          <w:rPr>
            <w:sz w:val="20"/>
          </w:rPr>
          <w:instrText xml:space="preserve"> PAGE   \* MERGEFORMAT </w:instrText>
        </w:r>
        <w:r w:rsidRPr="0022118B">
          <w:rPr>
            <w:sz w:val="20"/>
          </w:rPr>
          <w:fldChar w:fldCharType="separate"/>
        </w:r>
        <w:r w:rsidR="00F03002">
          <w:rPr>
            <w:noProof/>
            <w:sz w:val="20"/>
          </w:rPr>
          <w:t>104</w:t>
        </w:r>
        <w:r w:rsidRPr="0022118B">
          <w:rPr>
            <w:sz w:val="20"/>
          </w:rPr>
          <w:fldChar w:fldCharType="end"/>
        </w:r>
      </w:p>
    </w:sdtContent>
  </w:sdt>
  <w:p w:rsidR="003675D4" w:rsidRDefault="003675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87F" w:rsidRDefault="0003787F" w:rsidP="001A60C7">
      <w:r>
        <w:separator/>
      </w:r>
    </w:p>
  </w:footnote>
  <w:footnote w:type="continuationSeparator" w:id="0">
    <w:p w:rsidR="0003787F" w:rsidRDefault="0003787F" w:rsidP="001A6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5D4" w:rsidRPr="001A60C7" w:rsidRDefault="003675D4">
    <w:pPr>
      <w:pStyle w:val="Header"/>
      <w:rPr>
        <w:rFonts w:ascii="Angsana New" w:hAnsi="Angsana New"/>
        <w:i/>
        <w:iCs/>
        <w:sz w:val="28"/>
        <w:szCs w:val="28"/>
        <w:u w:val="single"/>
      </w:rPr>
    </w:pPr>
    <w:r>
      <w:rPr>
        <w:rStyle w:val="PageNumber"/>
        <w:rFonts w:asciiTheme="majorHAnsi" w:eastAsiaTheme="majorEastAsia" w:hAnsiTheme="majorHAnsi" w:cstheme="majorBidi" w:hint="cs"/>
        <w:i/>
        <w:iCs/>
        <w:szCs w:val="28"/>
        <w:u w:val="single"/>
        <w:cs/>
      </w:rPr>
      <w:t>แบบแสดงรายการข้อมูลประจำปี 2560</w:t>
    </w:r>
    <w:r w:rsidRPr="00EF50D7">
      <w:rPr>
        <w:rStyle w:val="PageNumber"/>
        <w:rFonts w:asciiTheme="majorHAnsi" w:eastAsiaTheme="majorEastAsia" w:hAnsiTheme="majorHAnsi" w:cstheme="majorBidi"/>
        <w:sz w:val="24"/>
        <w:szCs w:val="24"/>
        <w:u w:val="single"/>
        <w:cs/>
      </w:rPr>
      <w:ptab w:relativeTo="margin" w:alignment="right" w:leader="none"/>
    </w:r>
    <w:r w:rsidRPr="000477AF">
      <w:rPr>
        <w:rStyle w:val="PageNumber"/>
        <w:rFonts w:ascii="Angsana New" w:hAnsi="Angsana New" w:hint="cs"/>
        <w:i/>
        <w:iCs/>
        <w:szCs w:val="28"/>
        <w:u w:val="single"/>
        <w:cs/>
      </w:rPr>
      <w:t>บม</w:t>
    </w:r>
    <w:r>
      <w:rPr>
        <w:rStyle w:val="PageNumber"/>
        <w:rFonts w:ascii="Angsana New" w:hAnsi="Angsana New" w:hint="cs"/>
        <w:i/>
        <w:iCs/>
        <w:szCs w:val="28"/>
        <w:u w:val="single"/>
        <w:cs/>
      </w:rPr>
      <w:t>จ. โพสโค-ไทยน๊อคซ์</w:t>
    </w:r>
  </w:p>
  <w:p w:rsidR="003675D4" w:rsidRDefault="003675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60556"/>
    <w:multiLevelType w:val="hybridMultilevel"/>
    <w:tmpl w:val="979CC424"/>
    <w:lvl w:ilvl="0" w:tplc="294A635E">
      <w:start w:val="3"/>
      <w:numFmt w:val="bullet"/>
      <w:lvlText w:val="-"/>
      <w:lvlJc w:val="left"/>
      <w:pPr>
        <w:ind w:left="927" w:hanging="360"/>
      </w:pPr>
      <w:rPr>
        <w:rFonts w:ascii="Cordia New" w:eastAsiaTheme="minorEastAsia" w:hAnsi="Cordia New" w:cs="Cord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C6B739C"/>
    <w:multiLevelType w:val="hybridMultilevel"/>
    <w:tmpl w:val="028633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BD09E8"/>
    <w:multiLevelType w:val="hybridMultilevel"/>
    <w:tmpl w:val="2DD6BB96"/>
    <w:lvl w:ilvl="0" w:tplc="74045228">
      <w:start w:val="3"/>
      <w:numFmt w:val="bullet"/>
      <w:lvlText w:val="-"/>
      <w:lvlJc w:val="left"/>
      <w:pPr>
        <w:ind w:left="927" w:hanging="360"/>
      </w:pPr>
      <w:rPr>
        <w:rFonts w:ascii="Cordia New" w:eastAsiaTheme="minorEastAsia" w:hAnsi="Cordia New" w:cs="Cord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1A657D"/>
    <w:multiLevelType w:val="hybridMultilevel"/>
    <w:tmpl w:val="C82A98C0"/>
    <w:lvl w:ilvl="0" w:tplc="B10479E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77993"/>
    <w:multiLevelType w:val="multilevel"/>
    <w:tmpl w:val="D1C4F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FreesiaUPC" w:hint="default"/>
        <w:b/>
        <w:bCs/>
        <w:sz w:val="28"/>
        <w:szCs w:val="28"/>
        <w:u w:val="none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FreesiaUPC" w:hint="default"/>
        <w:b/>
        <w:bCs/>
        <w:sz w:val="28"/>
        <w:szCs w:val="28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FreesiaUPC" w:hint="default"/>
        <w:b/>
        <w:bCs/>
        <w:sz w:val="28"/>
        <w:szCs w:val="28"/>
        <w:u w:val="none"/>
        <w:cs w:val="0"/>
        <w:lang w:bidi="th-TH"/>
      </w:rPr>
    </w:lvl>
    <w:lvl w:ilvl="3">
      <w:start w:val="1"/>
      <w:numFmt w:val="decimal"/>
      <w:pStyle w:val="TNX-subsub"/>
      <w:isLgl/>
      <w:lvlText w:val="%1.%2.%3.%4"/>
      <w:lvlJc w:val="left"/>
      <w:pPr>
        <w:tabs>
          <w:tab w:val="num" w:pos="720"/>
        </w:tabs>
        <w:ind w:left="720" w:hanging="720"/>
      </w:pPr>
      <w:rPr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530"/>
        </w:tabs>
        <w:ind w:left="153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50"/>
        </w:tabs>
        <w:ind w:left="2250" w:hanging="180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50"/>
        </w:tabs>
        <w:ind w:left="2250" w:hanging="1800"/>
      </w:pPr>
      <w:rPr>
        <w:rFonts w:hint="default"/>
        <w:cs w:val="0"/>
        <w:lang w:bidi="th-TH"/>
      </w:rPr>
    </w:lvl>
  </w:abstractNum>
  <w:abstractNum w:abstractNumId="5">
    <w:nsid w:val="27373343"/>
    <w:multiLevelType w:val="hybridMultilevel"/>
    <w:tmpl w:val="ABD0F2A0"/>
    <w:lvl w:ilvl="0" w:tplc="B14088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02341EE"/>
    <w:multiLevelType w:val="multilevel"/>
    <w:tmpl w:val="29482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cstheme="majorBidi" w:hint="default"/>
      </w:rPr>
    </w:lvl>
  </w:abstractNum>
  <w:abstractNum w:abstractNumId="7">
    <w:nsid w:val="53A705AE"/>
    <w:multiLevelType w:val="hybridMultilevel"/>
    <w:tmpl w:val="6FB039F6"/>
    <w:lvl w:ilvl="0" w:tplc="D5048114">
      <w:start w:val="1"/>
      <w:numFmt w:val="thaiLetters"/>
      <w:lvlText w:val="(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5811F2"/>
    <w:multiLevelType w:val="hybridMultilevel"/>
    <w:tmpl w:val="66CAB17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60211FFD"/>
    <w:multiLevelType w:val="hybridMultilevel"/>
    <w:tmpl w:val="CFDA993A"/>
    <w:lvl w:ilvl="0" w:tplc="F69C88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0">
    <w:nsid w:val="6B1D1232"/>
    <w:multiLevelType w:val="multilevel"/>
    <w:tmpl w:val="B5562B90"/>
    <w:lvl w:ilvl="0">
      <w:start w:val="1"/>
      <w:numFmt w:val="decimal"/>
      <w:pStyle w:val="Level3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sz w:val="22"/>
        <w:szCs w:val="22"/>
        <w:cs w:val="0"/>
        <w:lang w:bidi="th-TH"/>
      </w:rPr>
    </w:lvl>
    <w:lvl w:ilvl="1">
      <w:start w:val="1"/>
      <w:numFmt w:val="decimal"/>
      <w:pStyle w:val="Level4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bCs/>
        <w:sz w:val="21"/>
        <w:szCs w:val="21"/>
        <w:cs w:val="0"/>
        <w:lang w:bidi="th-TH"/>
      </w:rPr>
    </w:lvl>
    <w:lvl w:ilvl="2">
      <w:start w:val="1"/>
      <w:numFmt w:val="decimal"/>
      <w:pStyle w:val="Level5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bCs/>
        <w:sz w:val="17"/>
        <w:szCs w:val="17"/>
        <w:cs w:val="0"/>
        <w:lang w:bidi="th-TH"/>
      </w:rPr>
    </w:lvl>
    <w:lvl w:ilvl="3">
      <w:start w:val="1"/>
      <w:numFmt w:val="lowerRoman"/>
      <w:pStyle w:val="Level6"/>
      <w:lvlText w:val="(%4)"/>
      <w:lvlJc w:val="left"/>
      <w:pPr>
        <w:tabs>
          <w:tab w:val="num" w:pos="2722"/>
        </w:tabs>
        <w:ind w:left="2722" w:hanging="681"/>
      </w:pPr>
      <w:rPr>
        <w:rFonts w:hint="default"/>
        <w:cs w:val="0"/>
        <w:lang w:bidi="th-TH"/>
      </w:rPr>
    </w:lvl>
    <w:lvl w:ilvl="4">
      <w:start w:val="1"/>
      <w:numFmt w:val="lowerLetter"/>
      <w:pStyle w:val="Level7"/>
      <w:lvlText w:val="(%5)"/>
      <w:lvlJc w:val="left"/>
      <w:pPr>
        <w:tabs>
          <w:tab w:val="num" w:pos="3289"/>
        </w:tabs>
        <w:ind w:left="3289" w:hanging="567"/>
      </w:pPr>
      <w:rPr>
        <w:rFonts w:hint="default"/>
        <w:cs w:val="0"/>
        <w:lang w:bidi="th-TH"/>
      </w:rPr>
    </w:lvl>
    <w:lvl w:ilvl="5">
      <w:start w:val="1"/>
      <w:numFmt w:val="upperRoman"/>
      <w:pStyle w:val="Level8"/>
      <w:lvlText w:val="(%6)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  <w:lvl w:ilvl="6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  <w:cs w:val="0"/>
        <w:lang w:bidi="th-TH"/>
      </w:rPr>
    </w:lvl>
  </w:abstractNum>
  <w:abstractNum w:abstractNumId="11">
    <w:nsid w:val="74507FB7"/>
    <w:multiLevelType w:val="hybridMultilevel"/>
    <w:tmpl w:val="1D1C1B26"/>
    <w:lvl w:ilvl="0" w:tplc="C4BA9D72">
      <w:start w:val="13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11"/>
  </w:num>
  <w:num w:numId="8">
    <w:abstractNumId w:val="0"/>
  </w:num>
  <w:num w:numId="9">
    <w:abstractNumId w:val="2"/>
  </w:num>
  <w:num w:numId="10">
    <w:abstractNumId w:val="11"/>
    <w:lvlOverride w:ilvl="0">
      <w:startOverride w:val="13"/>
    </w:lvlOverride>
  </w:num>
  <w:num w:numId="11">
    <w:abstractNumId w:val="7"/>
  </w:num>
  <w:num w:numId="12">
    <w:abstractNumId w:val="3"/>
  </w:num>
  <w:num w:numId="13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A60C7"/>
    <w:rsid w:val="00010F55"/>
    <w:rsid w:val="000114A2"/>
    <w:rsid w:val="00020D7E"/>
    <w:rsid w:val="0003787F"/>
    <w:rsid w:val="00037CA9"/>
    <w:rsid w:val="00060A73"/>
    <w:rsid w:val="000704D0"/>
    <w:rsid w:val="0007060C"/>
    <w:rsid w:val="000722D7"/>
    <w:rsid w:val="00082F3D"/>
    <w:rsid w:val="00091B81"/>
    <w:rsid w:val="000A013B"/>
    <w:rsid w:val="000A257B"/>
    <w:rsid w:val="000B0906"/>
    <w:rsid w:val="000B3C45"/>
    <w:rsid w:val="000C21A9"/>
    <w:rsid w:val="000D6A56"/>
    <w:rsid w:val="000E527E"/>
    <w:rsid w:val="001065A9"/>
    <w:rsid w:val="00131F8A"/>
    <w:rsid w:val="00142F81"/>
    <w:rsid w:val="001507D6"/>
    <w:rsid w:val="00157F51"/>
    <w:rsid w:val="00185114"/>
    <w:rsid w:val="001856B0"/>
    <w:rsid w:val="001A4C40"/>
    <w:rsid w:val="001A60C7"/>
    <w:rsid w:val="001A7A61"/>
    <w:rsid w:val="001A7E20"/>
    <w:rsid w:val="001B7D8C"/>
    <w:rsid w:val="001C0673"/>
    <w:rsid w:val="001C0A15"/>
    <w:rsid w:val="001C43E2"/>
    <w:rsid w:val="001D3D29"/>
    <w:rsid w:val="001E2293"/>
    <w:rsid w:val="001E33DD"/>
    <w:rsid w:val="001E3677"/>
    <w:rsid w:val="001F2F3B"/>
    <w:rsid w:val="001F6CDF"/>
    <w:rsid w:val="002139A3"/>
    <w:rsid w:val="0022118B"/>
    <w:rsid w:val="002211BC"/>
    <w:rsid w:val="00223DC5"/>
    <w:rsid w:val="00246CFB"/>
    <w:rsid w:val="00257DC3"/>
    <w:rsid w:val="00266ED9"/>
    <w:rsid w:val="00274622"/>
    <w:rsid w:val="00294C2B"/>
    <w:rsid w:val="002A633C"/>
    <w:rsid w:val="002B4FA8"/>
    <w:rsid w:val="002E28DD"/>
    <w:rsid w:val="002E4161"/>
    <w:rsid w:val="002F20D3"/>
    <w:rsid w:val="002F42E8"/>
    <w:rsid w:val="0031129A"/>
    <w:rsid w:val="003144E0"/>
    <w:rsid w:val="00331C5A"/>
    <w:rsid w:val="00334280"/>
    <w:rsid w:val="003414CA"/>
    <w:rsid w:val="0034248D"/>
    <w:rsid w:val="0035205C"/>
    <w:rsid w:val="0036198C"/>
    <w:rsid w:val="003675D4"/>
    <w:rsid w:val="00370F49"/>
    <w:rsid w:val="00374861"/>
    <w:rsid w:val="00377A19"/>
    <w:rsid w:val="003812E2"/>
    <w:rsid w:val="003925D3"/>
    <w:rsid w:val="00395240"/>
    <w:rsid w:val="003A0BFF"/>
    <w:rsid w:val="003B17ED"/>
    <w:rsid w:val="003C2A85"/>
    <w:rsid w:val="003D642D"/>
    <w:rsid w:val="003E41AF"/>
    <w:rsid w:val="003E5D28"/>
    <w:rsid w:val="003F24A0"/>
    <w:rsid w:val="004015AC"/>
    <w:rsid w:val="004152BC"/>
    <w:rsid w:val="004166D9"/>
    <w:rsid w:val="0042345F"/>
    <w:rsid w:val="0042647F"/>
    <w:rsid w:val="00435622"/>
    <w:rsid w:val="00435D06"/>
    <w:rsid w:val="00437186"/>
    <w:rsid w:val="00441AFB"/>
    <w:rsid w:val="004543B1"/>
    <w:rsid w:val="00464B2C"/>
    <w:rsid w:val="00467BCF"/>
    <w:rsid w:val="00471EA5"/>
    <w:rsid w:val="00482163"/>
    <w:rsid w:val="00487892"/>
    <w:rsid w:val="0049148C"/>
    <w:rsid w:val="00491EFF"/>
    <w:rsid w:val="00492FC6"/>
    <w:rsid w:val="004B0E1F"/>
    <w:rsid w:val="004B29E4"/>
    <w:rsid w:val="004C2574"/>
    <w:rsid w:val="004F3173"/>
    <w:rsid w:val="00505725"/>
    <w:rsid w:val="00512148"/>
    <w:rsid w:val="00523CCE"/>
    <w:rsid w:val="00543314"/>
    <w:rsid w:val="00555EE5"/>
    <w:rsid w:val="005674A4"/>
    <w:rsid w:val="005728DA"/>
    <w:rsid w:val="005834ED"/>
    <w:rsid w:val="005840B5"/>
    <w:rsid w:val="005948EB"/>
    <w:rsid w:val="005979BA"/>
    <w:rsid w:val="005A51AB"/>
    <w:rsid w:val="005D3E40"/>
    <w:rsid w:val="005D5F30"/>
    <w:rsid w:val="005E00F9"/>
    <w:rsid w:val="005E279C"/>
    <w:rsid w:val="006003F2"/>
    <w:rsid w:val="00606EE9"/>
    <w:rsid w:val="00606FC5"/>
    <w:rsid w:val="00614942"/>
    <w:rsid w:val="0061510B"/>
    <w:rsid w:val="00617EDF"/>
    <w:rsid w:val="00620854"/>
    <w:rsid w:val="00623724"/>
    <w:rsid w:val="00627F7F"/>
    <w:rsid w:val="00641E73"/>
    <w:rsid w:val="006558FD"/>
    <w:rsid w:val="00656D36"/>
    <w:rsid w:val="00671BD8"/>
    <w:rsid w:val="00673593"/>
    <w:rsid w:val="00677DE2"/>
    <w:rsid w:val="00681D8B"/>
    <w:rsid w:val="006972AB"/>
    <w:rsid w:val="006C3560"/>
    <w:rsid w:val="006D460E"/>
    <w:rsid w:val="006E17F0"/>
    <w:rsid w:val="006E645D"/>
    <w:rsid w:val="006F16CC"/>
    <w:rsid w:val="006F2527"/>
    <w:rsid w:val="006F7719"/>
    <w:rsid w:val="007047DA"/>
    <w:rsid w:val="007104CB"/>
    <w:rsid w:val="00711E92"/>
    <w:rsid w:val="0073577A"/>
    <w:rsid w:val="00742B05"/>
    <w:rsid w:val="007538E0"/>
    <w:rsid w:val="00754106"/>
    <w:rsid w:val="00762F60"/>
    <w:rsid w:val="0078483E"/>
    <w:rsid w:val="00790115"/>
    <w:rsid w:val="007A66FB"/>
    <w:rsid w:val="007A7C56"/>
    <w:rsid w:val="007B516F"/>
    <w:rsid w:val="007D1F1D"/>
    <w:rsid w:val="007D2F93"/>
    <w:rsid w:val="007D6586"/>
    <w:rsid w:val="007E2580"/>
    <w:rsid w:val="007E5D0B"/>
    <w:rsid w:val="007F1682"/>
    <w:rsid w:val="007F7FAB"/>
    <w:rsid w:val="008006D3"/>
    <w:rsid w:val="008062B3"/>
    <w:rsid w:val="008400F3"/>
    <w:rsid w:val="00842DFF"/>
    <w:rsid w:val="00845DFC"/>
    <w:rsid w:val="00850761"/>
    <w:rsid w:val="00850868"/>
    <w:rsid w:val="00883C95"/>
    <w:rsid w:val="00892028"/>
    <w:rsid w:val="008A08E0"/>
    <w:rsid w:val="008A16B3"/>
    <w:rsid w:val="008A3366"/>
    <w:rsid w:val="008A4089"/>
    <w:rsid w:val="008A6CFE"/>
    <w:rsid w:val="008B176A"/>
    <w:rsid w:val="008B1A7E"/>
    <w:rsid w:val="008B7EB9"/>
    <w:rsid w:val="008C3DF5"/>
    <w:rsid w:val="008E0DB6"/>
    <w:rsid w:val="008E52A3"/>
    <w:rsid w:val="008F400A"/>
    <w:rsid w:val="00903BCB"/>
    <w:rsid w:val="00907D13"/>
    <w:rsid w:val="00952037"/>
    <w:rsid w:val="00962A4D"/>
    <w:rsid w:val="009714D4"/>
    <w:rsid w:val="00972DE6"/>
    <w:rsid w:val="00972ECC"/>
    <w:rsid w:val="00984897"/>
    <w:rsid w:val="00997087"/>
    <w:rsid w:val="009A4FEA"/>
    <w:rsid w:val="009E2998"/>
    <w:rsid w:val="009F115F"/>
    <w:rsid w:val="009F2335"/>
    <w:rsid w:val="009F5695"/>
    <w:rsid w:val="00A03CBD"/>
    <w:rsid w:val="00A10F5D"/>
    <w:rsid w:val="00A114E4"/>
    <w:rsid w:val="00A15867"/>
    <w:rsid w:val="00A17C5F"/>
    <w:rsid w:val="00A214D6"/>
    <w:rsid w:val="00A233CD"/>
    <w:rsid w:val="00A30C24"/>
    <w:rsid w:val="00A344E9"/>
    <w:rsid w:val="00A430DE"/>
    <w:rsid w:val="00A4612D"/>
    <w:rsid w:val="00A53188"/>
    <w:rsid w:val="00A6034D"/>
    <w:rsid w:val="00A64AAA"/>
    <w:rsid w:val="00A6681D"/>
    <w:rsid w:val="00A720E5"/>
    <w:rsid w:val="00A76622"/>
    <w:rsid w:val="00A961BB"/>
    <w:rsid w:val="00AA4B63"/>
    <w:rsid w:val="00AD16B7"/>
    <w:rsid w:val="00AF50CE"/>
    <w:rsid w:val="00B10C0C"/>
    <w:rsid w:val="00B137F2"/>
    <w:rsid w:val="00B2228F"/>
    <w:rsid w:val="00B27A75"/>
    <w:rsid w:val="00B30E7F"/>
    <w:rsid w:val="00B347DE"/>
    <w:rsid w:val="00B34E87"/>
    <w:rsid w:val="00B47874"/>
    <w:rsid w:val="00B53371"/>
    <w:rsid w:val="00B772B3"/>
    <w:rsid w:val="00B842DA"/>
    <w:rsid w:val="00B86932"/>
    <w:rsid w:val="00BA4643"/>
    <w:rsid w:val="00BA63B6"/>
    <w:rsid w:val="00BC030D"/>
    <w:rsid w:val="00BC12A7"/>
    <w:rsid w:val="00BC5EE1"/>
    <w:rsid w:val="00BD38DE"/>
    <w:rsid w:val="00BD5E76"/>
    <w:rsid w:val="00BD7E3F"/>
    <w:rsid w:val="00BE08D8"/>
    <w:rsid w:val="00BF2D20"/>
    <w:rsid w:val="00BF441C"/>
    <w:rsid w:val="00C02CB1"/>
    <w:rsid w:val="00C10BC9"/>
    <w:rsid w:val="00C1159C"/>
    <w:rsid w:val="00C13EE6"/>
    <w:rsid w:val="00C15C3D"/>
    <w:rsid w:val="00C43F29"/>
    <w:rsid w:val="00CA07AE"/>
    <w:rsid w:val="00CA4E62"/>
    <w:rsid w:val="00CA77C7"/>
    <w:rsid w:val="00CA77D2"/>
    <w:rsid w:val="00CA7FA5"/>
    <w:rsid w:val="00CB6CCB"/>
    <w:rsid w:val="00CD34C9"/>
    <w:rsid w:val="00CE196B"/>
    <w:rsid w:val="00CF1110"/>
    <w:rsid w:val="00CF112F"/>
    <w:rsid w:val="00CF2FFF"/>
    <w:rsid w:val="00D1542D"/>
    <w:rsid w:val="00D25C0A"/>
    <w:rsid w:val="00D30B0E"/>
    <w:rsid w:val="00D33E08"/>
    <w:rsid w:val="00D34046"/>
    <w:rsid w:val="00D40BE9"/>
    <w:rsid w:val="00D500F2"/>
    <w:rsid w:val="00D635B6"/>
    <w:rsid w:val="00D6588B"/>
    <w:rsid w:val="00D65BFD"/>
    <w:rsid w:val="00D721A7"/>
    <w:rsid w:val="00D851B9"/>
    <w:rsid w:val="00D9228A"/>
    <w:rsid w:val="00DB0CAE"/>
    <w:rsid w:val="00DC2526"/>
    <w:rsid w:val="00DC77F0"/>
    <w:rsid w:val="00DD274F"/>
    <w:rsid w:val="00DE1BE1"/>
    <w:rsid w:val="00DE624E"/>
    <w:rsid w:val="00DE76F9"/>
    <w:rsid w:val="00DF36CB"/>
    <w:rsid w:val="00E02D60"/>
    <w:rsid w:val="00E0597B"/>
    <w:rsid w:val="00E07DDF"/>
    <w:rsid w:val="00E11E44"/>
    <w:rsid w:val="00E3673D"/>
    <w:rsid w:val="00E40686"/>
    <w:rsid w:val="00E46225"/>
    <w:rsid w:val="00E542C1"/>
    <w:rsid w:val="00E60271"/>
    <w:rsid w:val="00E607A4"/>
    <w:rsid w:val="00E63A18"/>
    <w:rsid w:val="00E807F1"/>
    <w:rsid w:val="00E82EF2"/>
    <w:rsid w:val="00E87D8A"/>
    <w:rsid w:val="00E95A88"/>
    <w:rsid w:val="00EA100D"/>
    <w:rsid w:val="00EA6197"/>
    <w:rsid w:val="00EB07A0"/>
    <w:rsid w:val="00EC1556"/>
    <w:rsid w:val="00EC7495"/>
    <w:rsid w:val="00ED198E"/>
    <w:rsid w:val="00ED2383"/>
    <w:rsid w:val="00ED4C68"/>
    <w:rsid w:val="00ED5FD5"/>
    <w:rsid w:val="00EE5D95"/>
    <w:rsid w:val="00EF6827"/>
    <w:rsid w:val="00F0182A"/>
    <w:rsid w:val="00F03002"/>
    <w:rsid w:val="00F03A33"/>
    <w:rsid w:val="00F047EC"/>
    <w:rsid w:val="00F11802"/>
    <w:rsid w:val="00F16272"/>
    <w:rsid w:val="00F47639"/>
    <w:rsid w:val="00F575BD"/>
    <w:rsid w:val="00F7149E"/>
    <w:rsid w:val="00F7291C"/>
    <w:rsid w:val="00F72D80"/>
    <w:rsid w:val="00F95588"/>
    <w:rsid w:val="00F96317"/>
    <w:rsid w:val="00FC4AA0"/>
    <w:rsid w:val="00FD7044"/>
    <w:rsid w:val="00FE304F"/>
    <w:rsid w:val="00FF650F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0C7"/>
    <w:pPr>
      <w:widowControl w:val="0"/>
      <w:spacing w:after="0" w:line="240" w:lineRule="auto"/>
      <w:ind w:right="29"/>
      <w:jc w:val="both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aliases w:val="ส่วนที่"/>
    <w:basedOn w:val="Normal"/>
    <w:next w:val="Normal"/>
    <w:link w:val="Heading1Char"/>
    <w:qFormat/>
    <w:rsid w:val="00DE76F9"/>
    <w:pPr>
      <w:keepNext/>
      <w:keepLines/>
      <w:spacing w:after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aliases w:val="หัวข้อ"/>
    <w:basedOn w:val="Normal"/>
    <w:next w:val="Normal"/>
    <w:link w:val="Heading2Char"/>
    <w:unhideWhenUsed/>
    <w:qFormat/>
    <w:rsid w:val="00DE76F9"/>
    <w:pPr>
      <w:keepNext/>
      <w:keepLines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before="200"/>
      <w:jc w:val="left"/>
      <w:outlineLvl w:val="1"/>
    </w:pPr>
    <w:rPr>
      <w:rFonts w:ascii="Angsana New" w:eastAsiaTheme="majorEastAsia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A60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5"/>
    </w:rPr>
  </w:style>
  <w:style w:type="paragraph" w:styleId="Heading4">
    <w:name w:val="heading 4"/>
    <w:basedOn w:val="Normal"/>
    <w:next w:val="Normal"/>
    <w:link w:val="Heading4Char"/>
    <w:qFormat/>
    <w:rsid w:val="001A60C7"/>
    <w:pPr>
      <w:keepNext/>
      <w:spacing w:before="240" w:after="60"/>
      <w:outlineLvl w:val="3"/>
    </w:pPr>
    <w:rPr>
      <w:rFonts w:ascii="Times New Roman" w:eastAsia="Batang"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1A60C7"/>
    <w:pPr>
      <w:spacing w:before="240" w:after="60"/>
      <w:outlineLvl w:val="4"/>
    </w:pPr>
    <w:rPr>
      <w:rFonts w:eastAsia="Batang"/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1A60C7"/>
    <w:pPr>
      <w:keepNext/>
      <w:widowControl/>
      <w:overflowPunct w:val="0"/>
      <w:autoSpaceDE w:val="0"/>
      <w:autoSpaceDN w:val="0"/>
      <w:adjustRightInd w:val="0"/>
      <w:spacing w:after="240"/>
      <w:ind w:right="0"/>
      <w:textAlignment w:val="baseline"/>
      <w:outlineLvl w:val="5"/>
    </w:pPr>
    <w:rPr>
      <w:rFonts w:ascii="Times New Roman" w:eastAsia="Batang" w:hAnsi="Times New Roman"/>
      <w:b/>
      <w:color w:val="0000FF"/>
      <w:sz w:val="28"/>
      <w:szCs w:val="28"/>
      <w:lang w:val="th-TH"/>
    </w:rPr>
  </w:style>
  <w:style w:type="paragraph" w:styleId="Heading7">
    <w:name w:val="heading 7"/>
    <w:basedOn w:val="Normal"/>
    <w:next w:val="Normal"/>
    <w:link w:val="Heading7Char"/>
    <w:qFormat/>
    <w:rsid w:val="001A60C7"/>
    <w:pPr>
      <w:spacing w:before="240" w:after="60"/>
      <w:outlineLvl w:val="6"/>
    </w:pPr>
    <w:rPr>
      <w:rFonts w:ascii="Times New Roman" w:eastAsia="Batang" w:hAnsi="Times New Roman"/>
      <w:b/>
      <w:sz w:val="24"/>
      <w:szCs w:val="28"/>
    </w:rPr>
  </w:style>
  <w:style w:type="paragraph" w:styleId="Heading8">
    <w:name w:val="heading 8"/>
    <w:basedOn w:val="Normal"/>
    <w:next w:val="Normal"/>
    <w:link w:val="Heading8Char"/>
    <w:qFormat/>
    <w:rsid w:val="001A60C7"/>
    <w:pPr>
      <w:keepNext/>
      <w:widowControl/>
      <w:ind w:right="0"/>
      <w:jc w:val="left"/>
      <w:outlineLvl w:val="7"/>
    </w:pPr>
    <w:rPr>
      <w:rFonts w:ascii="Arial" w:hAnsi="Arial" w:cs="Jasmine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1A60C7"/>
    <w:pPr>
      <w:spacing w:before="240" w:after="60"/>
      <w:outlineLvl w:val="8"/>
    </w:pPr>
    <w:rPr>
      <w:rFonts w:ascii="Arial" w:eastAsia="Batang" w:hAnsi="Arial" w:cs="Cordia New"/>
      <w:b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ส่วนที่ Char"/>
    <w:basedOn w:val="DefaultParagraphFont"/>
    <w:link w:val="Heading1"/>
    <w:rsid w:val="00DE76F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aliases w:val="หัวข้อ Char"/>
    <w:basedOn w:val="DefaultParagraphFont"/>
    <w:link w:val="Heading2"/>
    <w:rsid w:val="00DE76F9"/>
    <w:rPr>
      <w:rFonts w:ascii="Angsana New" w:eastAsiaTheme="majorEastAsia" w:hAnsi="Angsana New" w:cs="Angsana New"/>
      <w:b/>
      <w:bCs/>
      <w:sz w:val="32"/>
      <w:szCs w:val="32"/>
      <w:shd w:val="clear" w:color="auto" w:fill="D9D9D9" w:themeFill="background1" w:themeFillShade="D9"/>
    </w:rPr>
  </w:style>
  <w:style w:type="character" w:customStyle="1" w:styleId="Heading3Char">
    <w:name w:val="Heading 3 Char"/>
    <w:basedOn w:val="DefaultParagraphFont"/>
    <w:link w:val="Heading3"/>
    <w:rsid w:val="001A60C7"/>
    <w:rPr>
      <w:rFonts w:asciiTheme="majorHAnsi" w:eastAsiaTheme="majorEastAsia" w:hAnsiTheme="majorHAnsi" w:cstheme="majorBidi"/>
      <w:b/>
      <w:bCs/>
      <w:color w:val="4F81BD" w:themeColor="accent1"/>
      <w:sz w:val="20"/>
      <w:szCs w:val="25"/>
    </w:rPr>
  </w:style>
  <w:style w:type="character" w:customStyle="1" w:styleId="Heading4Char">
    <w:name w:val="Heading 4 Char"/>
    <w:basedOn w:val="DefaultParagraphFont"/>
    <w:link w:val="Heading4"/>
    <w:rsid w:val="001A60C7"/>
    <w:rPr>
      <w:rFonts w:ascii="Times New Roman" w:eastAsia="Batang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1A60C7"/>
    <w:rPr>
      <w:rFonts w:ascii="CordiaUPC" w:eastAsia="Batang" w:hAnsi="CordiaUPC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1A60C7"/>
    <w:rPr>
      <w:rFonts w:ascii="Times New Roman" w:eastAsia="Batang" w:hAnsi="Times New Roman" w:cs="Angsana New"/>
      <w:b/>
      <w:color w:val="0000FF"/>
      <w:sz w:val="28"/>
      <w:lang w:val="th-TH"/>
    </w:rPr>
  </w:style>
  <w:style w:type="character" w:customStyle="1" w:styleId="Heading7Char">
    <w:name w:val="Heading 7 Char"/>
    <w:basedOn w:val="DefaultParagraphFont"/>
    <w:link w:val="Heading7"/>
    <w:rsid w:val="001A60C7"/>
    <w:rPr>
      <w:rFonts w:ascii="Times New Roman" w:eastAsia="Batang" w:hAnsi="Times New Roman" w:cs="Angsana New"/>
      <w:b/>
      <w:sz w:val="24"/>
    </w:rPr>
  </w:style>
  <w:style w:type="character" w:customStyle="1" w:styleId="Heading8Char">
    <w:name w:val="Heading 8 Char"/>
    <w:basedOn w:val="DefaultParagraphFont"/>
    <w:link w:val="Heading8"/>
    <w:rsid w:val="001A60C7"/>
    <w:rPr>
      <w:rFonts w:ascii="Arial" w:eastAsia="Times New Roman" w:hAnsi="Arial" w:cs="Jasmine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1A60C7"/>
    <w:rPr>
      <w:rFonts w:ascii="Arial" w:eastAsia="Batang" w:hAnsi="Arial" w:cs="Cordia New"/>
      <w:b/>
      <w:szCs w:val="25"/>
    </w:rPr>
  </w:style>
  <w:style w:type="paragraph" w:customStyle="1" w:styleId="Tabletext">
    <w:name w:val="Table.text"/>
    <w:basedOn w:val="Normal"/>
    <w:rsid w:val="001A60C7"/>
    <w:pPr>
      <w:widowControl/>
      <w:ind w:right="0"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A60C7"/>
    <w:pPr>
      <w:widowControl/>
      <w:tabs>
        <w:tab w:val="num" w:pos="360"/>
      </w:tabs>
      <w:ind w:left="360" w:right="0" w:firstLine="1418"/>
    </w:pPr>
    <w:rPr>
      <w:rFonts w:eastAsia="Batang" w:cs="Cordi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1A60C7"/>
    <w:rPr>
      <w:rFonts w:ascii="CordiaUPC" w:eastAsia="Batang" w:hAnsi="CordiaUPC" w:cs="CordiaUPC"/>
      <w:sz w:val="28"/>
    </w:rPr>
  </w:style>
  <w:style w:type="paragraph" w:customStyle="1" w:styleId="TNX-Subhead">
    <w:name w:val="TNX-Subhead"/>
    <w:basedOn w:val="Normal"/>
    <w:next w:val="Normal"/>
    <w:rsid w:val="001A60C7"/>
    <w:pPr>
      <w:keepNext/>
      <w:widowControl/>
      <w:shd w:val="clear" w:color="C0C0C0" w:fill="auto"/>
      <w:tabs>
        <w:tab w:val="num" w:pos="360"/>
      </w:tabs>
      <w:spacing w:before="240" w:after="120"/>
      <w:ind w:left="360" w:right="0" w:hanging="360"/>
      <w:jc w:val="thaiDistribute"/>
    </w:pPr>
    <w:rPr>
      <w:rFonts w:ascii="Times New Roman" w:eastAsia="Batang" w:hAnsi="Times New Roman"/>
      <w:b/>
      <w:bCs/>
      <w:sz w:val="28"/>
      <w:szCs w:val="28"/>
      <w:lang w:val="th-TH"/>
    </w:rPr>
  </w:style>
  <w:style w:type="character" w:styleId="PageNumber">
    <w:name w:val="page number"/>
    <w:basedOn w:val="DefaultParagraphFont"/>
    <w:rsid w:val="001A60C7"/>
  </w:style>
  <w:style w:type="paragraph" w:customStyle="1" w:styleId="TNX-subsub">
    <w:name w:val="TNX-subsub"/>
    <w:basedOn w:val="Normal"/>
    <w:rsid w:val="001A60C7"/>
    <w:pPr>
      <w:widowControl/>
      <w:numPr>
        <w:ilvl w:val="3"/>
        <w:numId w:val="1"/>
      </w:numPr>
      <w:spacing w:after="120"/>
      <w:ind w:right="0"/>
    </w:pPr>
    <w:rPr>
      <w:rFonts w:ascii="Cordia New" w:eastAsia="Batang" w:hAnsi="Cordia New" w:cs="FreesiaUPC"/>
      <w:i/>
      <w:iCs/>
      <w:sz w:val="28"/>
      <w:szCs w:val="28"/>
      <w:lang w:val="en-GB" w:eastAsia="zh-CN"/>
    </w:rPr>
  </w:style>
  <w:style w:type="paragraph" w:styleId="NoSpacing">
    <w:name w:val="No Spacing"/>
    <w:uiPriority w:val="1"/>
    <w:qFormat/>
    <w:rsid w:val="001A60C7"/>
    <w:pPr>
      <w:widowControl w:val="0"/>
      <w:spacing w:after="0" w:line="240" w:lineRule="auto"/>
      <w:ind w:right="29"/>
      <w:jc w:val="both"/>
    </w:pPr>
    <w:rPr>
      <w:rFonts w:ascii="CordiaUPC" w:eastAsia="Batang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1A60C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0C7"/>
    <w:rPr>
      <w:rFonts w:eastAsia="Batang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0C7"/>
    <w:rPr>
      <w:rFonts w:ascii="CordiaUPC" w:eastAsia="Batang" w:hAnsi="CordiaUPC" w:cs="Angsana New"/>
      <w:sz w:val="20"/>
      <w:szCs w:val="25"/>
    </w:rPr>
  </w:style>
  <w:style w:type="paragraph" w:styleId="BalloonText">
    <w:name w:val="Balloon Text"/>
    <w:basedOn w:val="Normal"/>
    <w:link w:val="BalloonTextChar"/>
    <w:unhideWhenUsed/>
    <w:rsid w:val="001A60C7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A60C7"/>
    <w:rPr>
      <w:rFonts w:ascii="Tahoma" w:eastAsia="Times New Roman" w:hAnsi="Tahoma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unhideWhenUsed/>
    <w:rsid w:val="001A60C7"/>
    <w:pPr>
      <w:spacing w:after="120" w:line="480" w:lineRule="auto"/>
      <w:ind w:left="360"/>
    </w:pPr>
    <w:rPr>
      <w:szCs w:val="25"/>
    </w:rPr>
  </w:style>
  <w:style w:type="character" w:customStyle="1" w:styleId="BodyTextIndent2Char">
    <w:name w:val="Body Text Indent 2 Char"/>
    <w:basedOn w:val="DefaultParagraphFont"/>
    <w:link w:val="BodyTextIndent2"/>
    <w:rsid w:val="001A60C7"/>
    <w:rPr>
      <w:rFonts w:ascii="CordiaUPC" w:eastAsia="Times New Roman" w:hAnsi="CordiaUPC" w:cs="Angsana New"/>
      <w:sz w:val="20"/>
      <w:szCs w:val="25"/>
    </w:rPr>
  </w:style>
  <w:style w:type="paragraph" w:styleId="Header">
    <w:name w:val="header"/>
    <w:aliases w:val="Guideline"/>
    <w:basedOn w:val="Normal"/>
    <w:link w:val="HeaderChar"/>
    <w:uiPriority w:val="99"/>
    <w:rsid w:val="001A60C7"/>
    <w:pPr>
      <w:tabs>
        <w:tab w:val="center" w:pos="4153"/>
        <w:tab w:val="right" w:pos="8306"/>
      </w:tabs>
    </w:pPr>
    <w:rPr>
      <w:rFonts w:eastAsia="Batang"/>
      <w:b/>
      <w:sz w:val="32"/>
      <w:szCs w:val="23"/>
    </w:r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1A60C7"/>
    <w:rPr>
      <w:rFonts w:ascii="CordiaUPC" w:eastAsia="Batang" w:hAnsi="CordiaUPC" w:cs="Angsana New"/>
      <w:b/>
      <w:sz w:val="32"/>
      <w:szCs w:val="23"/>
    </w:rPr>
  </w:style>
  <w:style w:type="paragraph" w:customStyle="1" w:styleId="Bullet1">
    <w:name w:val="Bullet 1"/>
    <w:basedOn w:val="Normal"/>
    <w:rsid w:val="001A60C7"/>
    <w:pPr>
      <w:widowControl/>
      <w:tabs>
        <w:tab w:val="num" w:pos="360"/>
      </w:tabs>
      <w:spacing w:after="120"/>
      <w:ind w:right="0"/>
    </w:pPr>
    <w:rPr>
      <w:rFonts w:ascii="Times New Roman" w:eastAsia="Batang" w:hAnsi="Times New Roman" w:cs="FreesiaUPC"/>
      <w:b/>
      <w:sz w:val="28"/>
      <w:szCs w:val="28"/>
    </w:rPr>
  </w:style>
  <w:style w:type="paragraph" w:customStyle="1" w:styleId="BodyTextundertable">
    <w:name w:val="Body Text under table"/>
    <w:basedOn w:val="BodyTextIndent"/>
    <w:rsid w:val="001A60C7"/>
    <w:pPr>
      <w:tabs>
        <w:tab w:val="clear" w:pos="360"/>
      </w:tabs>
      <w:spacing w:before="180" w:after="120"/>
      <w:ind w:left="0" w:firstLine="720"/>
    </w:pPr>
    <w:rPr>
      <w:rFonts w:ascii="Times New Roman" w:hAnsi="Times New Roman" w:cs="Angsana New"/>
      <w:b/>
      <w:lang w:val="th-TH"/>
    </w:rPr>
  </w:style>
  <w:style w:type="paragraph" w:styleId="Footer">
    <w:name w:val="footer"/>
    <w:basedOn w:val="Normal"/>
    <w:link w:val="FooterChar"/>
    <w:uiPriority w:val="99"/>
    <w:unhideWhenUsed/>
    <w:rsid w:val="001A60C7"/>
    <w:pPr>
      <w:tabs>
        <w:tab w:val="center" w:pos="4680"/>
        <w:tab w:val="right" w:pos="9360"/>
      </w:tabs>
    </w:pPr>
    <w:rPr>
      <w:rFonts w:eastAsia="Batang"/>
      <w:b/>
      <w:sz w:val="32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1A60C7"/>
    <w:rPr>
      <w:rFonts w:ascii="CordiaUPC" w:eastAsia="Batang" w:hAnsi="CordiaUPC" w:cs="Angsana New"/>
      <w:b/>
      <w:sz w:val="32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0C7"/>
    <w:rPr>
      <w:b/>
      <w:bCs/>
    </w:rPr>
  </w:style>
  <w:style w:type="paragraph" w:customStyle="1" w:styleId="a">
    <w:name w:val="ºÇ¡"/>
    <w:basedOn w:val="Normal"/>
    <w:rsid w:val="001A60C7"/>
    <w:pPr>
      <w:widowControl/>
      <w:ind w:right="129"/>
      <w:jc w:val="right"/>
    </w:pPr>
    <w:rPr>
      <w:rFonts w:ascii="Book Antiqua" w:hAnsi="Book Antiqua"/>
      <w:sz w:val="22"/>
      <w:szCs w:val="22"/>
    </w:rPr>
  </w:style>
  <w:style w:type="paragraph" w:styleId="Subtitle">
    <w:name w:val="Subtitle"/>
    <w:basedOn w:val="Normal"/>
    <w:link w:val="SubtitleChar"/>
    <w:qFormat/>
    <w:rsid w:val="001A60C7"/>
    <w:pPr>
      <w:widowControl/>
      <w:ind w:right="0"/>
      <w:jc w:val="left"/>
    </w:pPr>
    <w:rPr>
      <w:rFonts w:ascii="Angsana New" w:eastAsia="SimSun" w:hAnsi="Angsana New"/>
      <w:b/>
      <w:bCs/>
      <w:snapToGrid w:val="0"/>
      <w:color w:val="000000"/>
      <w:sz w:val="36"/>
      <w:szCs w:val="36"/>
      <w:lang w:eastAsia="ja-JP"/>
    </w:rPr>
  </w:style>
  <w:style w:type="character" w:customStyle="1" w:styleId="SubtitleChar">
    <w:name w:val="Subtitle Char"/>
    <w:basedOn w:val="DefaultParagraphFont"/>
    <w:link w:val="Subtitle"/>
    <w:rsid w:val="001A60C7"/>
    <w:rPr>
      <w:rFonts w:ascii="Angsana New" w:eastAsia="SimSun" w:hAnsi="Angsana New" w:cs="Angsana New"/>
      <w:b/>
      <w:bCs/>
      <w:snapToGrid w:val="0"/>
      <w:color w:val="000000"/>
      <w:sz w:val="36"/>
      <w:szCs w:val="36"/>
      <w:lang w:eastAsia="ja-JP"/>
    </w:rPr>
  </w:style>
  <w:style w:type="paragraph" w:customStyle="1" w:styleId="a0">
    <w:name w:val="??"/>
    <w:basedOn w:val="Normal"/>
    <w:rsid w:val="001A60C7"/>
    <w:pPr>
      <w:widowControl/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hAnsi="Times New Roman"/>
      <w:sz w:val="28"/>
      <w:szCs w:val="28"/>
      <w:lang w:val="th-TH"/>
    </w:rPr>
  </w:style>
  <w:style w:type="paragraph" w:customStyle="1" w:styleId="Body">
    <w:name w:val="Body"/>
    <w:basedOn w:val="Normal"/>
    <w:rsid w:val="001A60C7"/>
    <w:pPr>
      <w:widowControl/>
      <w:spacing w:after="140" w:line="290" w:lineRule="auto"/>
      <w:ind w:right="0"/>
    </w:pPr>
    <w:rPr>
      <w:rFonts w:ascii="Arial" w:hAnsi="Arial" w:cs="FreesiaUPC"/>
      <w:kern w:val="20"/>
      <w:lang w:val="en-GB"/>
    </w:rPr>
  </w:style>
  <w:style w:type="paragraph" w:styleId="BodyText">
    <w:name w:val="Body Text"/>
    <w:basedOn w:val="Normal"/>
    <w:link w:val="BodyTextChar"/>
    <w:rsid w:val="001A60C7"/>
    <w:pPr>
      <w:widowControl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1A60C7"/>
    <w:rPr>
      <w:rFonts w:ascii="CordiaUPC" w:eastAsia="Times New Roman" w:hAnsi="CordiaUPC" w:cs="Angsana New"/>
      <w:sz w:val="28"/>
    </w:rPr>
  </w:style>
  <w:style w:type="paragraph" w:styleId="BlockText">
    <w:name w:val="Block Text"/>
    <w:basedOn w:val="Normal"/>
    <w:rsid w:val="001A60C7"/>
    <w:pPr>
      <w:widowControl/>
      <w:ind w:left="1800"/>
    </w:pPr>
    <w:rPr>
      <w:rFonts w:ascii="AngsanaUPC" w:hAnsi="AngsanaUPC" w:cs="AngsanaUPC"/>
      <w:sz w:val="32"/>
      <w:szCs w:val="32"/>
    </w:rPr>
  </w:style>
  <w:style w:type="paragraph" w:customStyle="1" w:styleId="E">
    <w:name w:val="??E"/>
    <w:basedOn w:val="Normal"/>
    <w:rsid w:val="001A60C7"/>
    <w:pPr>
      <w:widowControl/>
      <w:ind w:right="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E0">
    <w:name w:val="?????????? E"/>
    <w:basedOn w:val="Normal"/>
    <w:rsid w:val="001A60C7"/>
    <w:pPr>
      <w:widowControl/>
      <w:ind w:right="0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1A60C7"/>
    <w:pPr>
      <w:widowControl/>
      <w:tabs>
        <w:tab w:val="left" w:pos="360"/>
        <w:tab w:val="left" w:pos="720"/>
      </w:tabs>
      <w:ind w:right="0"/>
      <w:jc w:val="left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1A60C7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1A60C7"/>
    <w:rPr>
      <w:rFonts w:ascii="CordiaUPC" w:eastAsia="Times New Roman" w:hAnsi="CordiaUPC" w:cs="Angsana New"/>
      <w:sz w:val="16"/>
      <w:szCs w:val="18"/>
    </w:rPr>
  </w:style>
  <w:style w:type="paragraph" w:customStyle="1" w:styleId="a1">
    <w:name w:val="???????"/>
    <w:basedOn w:val="Normal"/>
    <w:rsid w:val="001A60C7"/>
    <w:pPr>
      <w:widowControl/>
      <w:tabs>
        <w:tab w:val="left" w:pos="1080"/>
      </w:tabs>
      <w:ind w:right="0"/>
      <w:jc w:val="left"/>
    </w:pPr>
    <w:rPr>
      <w:rFonts w:ascii="Times New Roman" w:hAnsi="Times New Roman"/>
      <w:sz w:val="30"/>
      <w:szCs w:val="30"/>
      <w:lang w:val="th-TH"/>
    </w:rPr>
  </w:style>
  <w:style w:type="paragraph" w:customStyle="1" w:styleId="TNX-Head">
    <w:name w:val="TNX-Head"/>
    <w:basedOn w:val="Normal"/>
    <w:rsid w:val="001A60C7"/>
    <w:pPr>
      <w:widowControl/>
      <w:pBdr>
        <w:top w:val="single" w:sz="12" w:space="1" w:color="auto"/>
        <w:left w:val="single" w:sz="12" w:space="6" w:color="auto"/>
        <w:bottom w:val="single" w:sz="12" w:space="0" w:color="auto"/>
        <w:right w:val="single" w:sz="12" w:space="4" w:color="auto"/>
      </w:pBdr>
      <w:shd w:val="pct12" w:color="C0C0C0" w:fill="C0C0C0"/>
      <w:tabs>
        <w:tab w:val="num" w:pos="720"/>
      </w:tabs>
      <w:spacing w:before="240" w:after="240"/>
      <w:ind w:left="720" w:right="0" w:hanging="720"/>
    </w:pPr>
    <w:rPr>
      <w:rFonts w:ascii="Times New Roman" w:hAnsi="Times New Roman"/>
      <w:b/>
      <w:bCs/>
      <w:sz w:val="28"/>
      <w:szCs w:val="28"/>
      <w:lang w:val="th-TH"/>
    </w:rPr>
  </w:style>
  <w:style w:type="paragraph" w:customStyle="1" w:styleId="Level1">
    <w:name w:val="Level 1"/>
    <w:basedOn w:val="Normal"/>
    <w:next w:val="Normal"/>
    <w:rsid w:val="001A60C7"/>
    <w:pPr>
      <w:keepNext/>
      <w:widowControl/>
      <w:tabs>
        <w:tab w:val="num" w:pos="567"/>
      </w:tabs>
      <w:spacing w:before="280" w:after="140" w:line="290" w:lineRule="auto"/>
      <w:ind w:left="567" w:right="0" w:hanging="567"/>
      <w:outlineLvl w:val="0"/>
    </w:pPr>
    <w:rPr>
      <w:rFonts w:ascii="Arial" w:hAnsi="Arial" w:cs="FreesiaUPC"/>
      <w:b/>
      <w:bCs/>
      <w:kern w:val="20"/>
      <w:sz w:val="22"/>
      <w:szCs w:val="22"/>
      <w:lang w:val="en-GB" w:eastAsia="zh-CN"/>
    </w:rPr>
  </w:style>
  <w:style w:type="paragraph" w:customStyle="1" w:styleId="Level2">
    <w:name w:val="Level 2"/>
    <w:basedOn w:val="Normal"/>
    <w:rsid w:val="001A60C7"/>
    <w:pPr>
      <w:widowControl/>
      <w:tabs>
        <w:tab w:val="num" w:pos="1247"/>
      </w:tabs>
      <w:spacing w:after="140" w:line="290" w:lineRule="auto"/>
      <w:ind w:left="1247" w:right="0" w:hanging="680"/>
      <w:outlineLvl w:val="1"/>
    </w:pPr>
    <w:rPr>
      <w:rFonts w:ascii="Arial" w:hAnsi="Arial" w:cs="FreesiaUPC"/>
      <w:kern w:val="20"/>
      <w:lang w:val="en-GB" w:eastAsia="zh-CN"/>
    </w:rPr>
  </w:style>
  <w:style w:type="paragraph" w:customStyle="1" w:styleId="Level3">
    <w:name w:val="Level 3"/>
    <w:basedOn w:val="Normal"/>
    <w:rsid w:val="001A60C7"/>
    <w:pPr>
      <w:widowControl/>
      <w:numPr>
        <w:numId w:val="3"/>
      </w:numPr>
      <w:tabs>
        <w:tab w:val="clear" w:pos="567"/>
        <w:tab w:val="num" w:pos="2041"/>
      </w:tabs>
      <w:spacing w:after="140" w:line="290" w:lineRule="auto"/>
      <w:ind w:left="2041" w:right="0" w:hanging="794"/>
      <w:outlineLvl w:val="2"/>
    </w:pPr>
    <w:rPr>
      <w:rFonts w:ascii="Arial" w:hAnsi="Arial" w:cs="FreesiaUPC"/>
      <w:kern w:val="20"/>
      <w:lang w:val="en-GB" w:eastAsia="zh-CN"/>
    </w:rPr>
  </w:style>
  <w:style w:type="paragraph" w:customStyle="1" w:styleId="Level4">
    <w:name w:val="Level 4"/>
    <w:basedOn w:val="Normal"/>
    <w:rsid w:val="001A60C7"/>
    <w:pPr>
      <w:widowControl/>
      <w:numPr>
        <w:ilvl w:val="1"/>
        <w:numId w:val="3"/>
      </w:numPr>
      <w:tabs>
        <w:tab w:val="clear" w:pos="1247"/>
        <w:tab w:val="num" w:pos="2721"/>
      </w:tabs>
      <w:spacing w:after="140" w:line="290" w:lineRule="auto"/>
      <w:ind w:left="2721" w:right="0"/>
      <w:outlineLvl w:val="3"/>
    </w:pPr>
    <w:rPr>
      <w:rFonts w:ascii="Arial" w:hAnsi="Arial" w:cs="FreesiaUPC"/>
      <w:kern w:val="20"/>
      <w:lang w:val="en-GB" w:eastAsia="zh-CN"/>
    </w:rPr>
  </w:style>
  <w:style w:type="paragraph" w:customStyle="1" w:styleId="Level5">
    <w:name w:val="Level 5"/>
    <w:basedOn w:val="Normal"/>
    <w:rsid w:val="001A60C7"/>
    <w:pPr>
      <w:widowControl/>
      <w:numPr>
        <w:ilvl w:val="2"/>
        <w:numId w:val="3"/>
      </w:numPr>
      <w:tabs>
        <w:tab w:val="clear" w:pos="2041"/>
        <w:tab w:val="num" w:pos="3288"/>
      </w:tabs>
      <w:spacing w:after="140" w:line="290" w:lineRule="auto"/>
      <w:ind w:left="3288" w:right="0" w:hanging="567"/>
      <w:outlineLvl w:val="4"/>
    </w:pPr>
    <w:rPr>
      <w:rFonts w:ascii="Arial" w:hAnsi="Arial" w:cs="FreesiaUPC"/>
      <w:kern w:val="20"/>
      <w:lang w:val="en-GB" w:eastAsia="zh-CN"/>
    </w:rPr>
  </w:style>
  <w:style w:type="paragraph" w:customStyle="1" w:styleId="Level6">
    <w:name w:val="Level 6"/>
    <w:basedOn w:val="Normal"/>
    <w:rsid w:val="001A60C7"/>
    <w:pPr>
      <w:widowControl/>
      <w:numPr>
        <w:ilvl w:val="3"/>
        <w:numId w:val="3"/>
      </w:numPr>
      <w:tabs>
        <w:tab w:val="clear" w:pos="2722"/>
        <w:tab w:val="num" w:pos="3969"/>
      </w:tabs>
      <w:spacing w:after="140" w:line="290" w:lineRule="auto"/>
      <w:ind w:left="3969" w:right="0"/>
      <w:outlineLvl w:val="5"/>
    </w:pPr>
    <w:rPr>
      <w:rFonts w:ascii="Arial" w:hAnsi="Arial" w:cs="FreesiaUPC"/>
      <w:kern w:val="20"/>
      <w:lang w:val="en-GB" w:eastAsia="zh-CN"/>
    </w:rPr>
  </w:style>
  <w:style w:type="paragraph" w:customStyle="1" w:styleId="Level7">
    <w:name w:val="Level 7"/>
    <w:basedOn w:val="Normal"/>
    <w:rsid w:val="001A60C7"/>
    <w:pPr>
      <w:widowControl/>
      <w:numPr>
        <w:ilvl w:val="4"/>
        <w:numId w:val="3"/>
      </w:numPr>
      <w:tabs>
        <w:tab w:val="clear" w:pos="3289"/>
        <w:tab w:val="num" w:pos="3969"/>
      </w:tabs>
      <w:spacing w:after="140" w:line="290" w:lineRule="auto"/>
      <w:ind w:left="3969" w:right="0" w:hanging="681"/>
      <w:outlineLvl w:val="6"/>
    </w:pPr>
    <w:rPr>
      <w:rFonts w:ascii="Arial" w:hAnsi="Arial" w:cs="FreesiaUPC"/>
      <w:kern w:val="20"/>
      <w:lang w:val="en-GB" w:eastAsia="zh-CN"/>
    </w:rPr>
  </w:style>
  <w:style w:type="paragraph" w:customStyle="1" w:styleId="Level8">
    <w:name w:val="Level 8"/>
    <w:basedOn w:val="Normal"/>
    <w:rsid w:val="001A60C7"/>
    <w:pPr>
      <w:widowControl/>
      <w:numPr>
        <w:ilvl w:val="5"/>
        <w:numId w:val="3"/>
      </w:numPr>
      <w:spacing w:after="140" w:line="290" w:lineRule="auto"/>
      <w:ind w:right="0" w:hanging="681"/>
      <w:outlineLvl w:val="7"/>
    </w:pPr>
    <w:rPr>
      <w:rFonts w:ascii="Arial" w:hAnsi="Arial" w:cs="FreesiaUPC"/>
      <w:kern w:val="20"/>
      <w:lang w:val="en-GB" w:eastAsia="zh-CN"/>
    </w:rPr>
  </w:style>
  <w:style w:type="paragraph" w:customStyle="1" w:styleId="Level9">
    <w:name w:val="Level 9"/>
    <w:basedOn w:val="Normal"/>
    <w:rsid w:val="001A60C7"/>
    <w:pPr>
      <w:widowControl/>
      <w:numPr>
        <w:ilvl w:val="6"/>
        <w:numId w:val="3"/>
      </w:numPr>
      <w:spacing w:after="140" w:line="290" w:lineRule="auto"/>
      <w:ind w:right="0" w:hanging="681"/>
      <w:outlineLvl w:val="8"/>
    </w:pPr>
    <w:rPr>
      <w:rFonts w:ascii="Arial" w:hAnsi="Arial" w:cs="FreesiaUPC"/>
      <w:kern w:val="20"/>
      <w:lang w:val="en-GB" w:eastAsia="zh-CN"/>
    </w:rPr>
  </w:style>
  <w:style w:type="paragraph" w:customStyle="1" w:styleId="font5">
    <w:name w:val="font5"/>
    <w:basedOn w:val="Normal"/>
    <w:rsid w:val="001A60C7"/>
    <w:pPr>
      <w:widowControl/>
      <w:spacing w:before="100" w:beforeAutospacing="1" w:after="100" w:afterAutospacing="1"/>
      <w:ind w:right="0"/>
      <w:jc w:val="left"/>
    </w:pPr>
    <w:rPr>
      <w:rFonts w:ascii="Angsana New" w:hAnsi="Angsana New"/>
      <w:sz w:val="28"/>
      <w:szCs w:val="28"/>
    </w:rPr>
  </w:style>
  <w:style w:type="paragraph" w:customStyle="1" w:styleId="font6">
    <w:name w:val="font6"/>
    <w:basedOn w:val="Normal"/>
    <w:rsid w:val="001A60C7"/>
    <w:pPr>
      <w:widowControl/>
      <w:spacing w:before="100" w:beforeAutospacing="1" w:after="100" w:afterAutospacing="1"/>
      <w:ind w:right="0"/>
      <w:jc w:val="left"/>
    </w:pPr>
    <w:rPr>
      <w:rFonts w:ascii="Angsana New" w:hAnsi="Angsana New"/>
      <w:b/>
      <w:bCs/>
      <w:sz w:val="28"/>
      <w:szCs w:val="28"/>
    </w:rPr>
  </w:style>
  <w:style w:type="paragraph" w:customStyle="1" w:styleId="font7">
    <w:name w:val="font7"/>
    <w:basedOn w:val="Normal"/>
    <w:rsid w:val="001A60C7"/>
    <w:pPr>
      <w:widowControl/>
      <w:spacing w:before="100" w:beforeAutospacing="1" w:after="100" w:afterAutospacing="1"/>
      <w:ind w:right="0"/>
      <w:jc w:val="left"/>
    </w:pPr>
    <w:rPr>
      <w:rFonts w:ascii="Angsana New" w:hAnsi="Angsana New"/>
      <w:sz w:val="28"/>
      <w:szCs w:val="28"/>
    </w:rPr>
  </w:style>
  <w:style w:type="paragraph" w:customStyle="1" w:styleId="xl24">
    <w:name w:val="xl24"/>
    <w:basedOn w:val="Normal"/>
    <w:rsid w:val="001A60C7"/>
    <w:pPr>
      <w:widowControl/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25">
    <w:name w:val="xl25"/>
    <w:basedOn w:val="Normal"/>
    <w:rsid w:val="001A60C7"/>
    <w:pPr>
      <w:widowControl/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sz w:val="24"/>
      <w:szCs w:val="24"/>
    </w:rPr>
  </w:style>
  <w:style w:type="paragraph" w:customStyle="1" w:styleId="xl26">
    <w:name w:val="xl26"/>
    <w:basedOn w:val="Normal"/>
    <w:rsid w:val="001A60C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27">
    <w:name w:val="xl27"/>
    <w:basedOn w:val="Normal"/>
    <w:rsid w:val="001A60C7"/>
    <w:pPr>
      <w:widowControl/>
      <w:pBdr>
        <w:top w:val="single" w:sz="4" w:space="0" w:color="auto"/>
      </w:pBdr>
      <w:shd w:val="clear" w:color="auto" w:fill="C0C0C0"/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28">
    <w:name w:val="xl28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29">
    <w:name w:val="xl29"/>
    <w:basedOn w:val="Normal"/>
    <w:rsid w:val="001A60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30">
    <w:name w:val="xl30"/>
    <w:basedOn w:val="Normal"/>
    <w:rsid w:val="001A60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31">
    <w:name w:val="xl31"/>
    <w:basedOn w:val="Normal"/>
    <w:rsid w:val="001A60C7"/>
    <w:pPr>
      <w:widowControl/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32">
    <w:name w:val="xl32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33">
    <w:name w:val="xl33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34">
    <w:name w:val="xl34"/>
    <w:basedOn w:val="Normal"/>
    <w:rsid w:val="001A60C7"/>
    <w:pPr>
      <w:widowControl/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right="0" w:firstLineChars="100" w:firstLine="10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35">
    <w:name w:val="xl35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36">
    <w:name w:val="xl36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37">
    <w:name w:val="xl37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38">
    <w:name w:val="xl38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39">
    <w:name w:val="xl39"/>
    <w:basedOn w:val="Normal"/>
    <w:rsid w:val="001A60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40">
    <w:name w:val="xl40"/>
    <w:basedOn w:val="Normal"/>
    <w:rsid w:val="001A60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41">
    <w:name w:val="xl41"/>
    <w:basedOn w:val="Normal"/>
    <w:rsid w:val="001A60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42">
    <w:name w:val="xl42"/>
    <w:basedOn w:val="Normal"/>
    <w:rsid w:val="001A60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43">
    <w:name w:val="xl43"/>
    <w:basedOn w:val="Normal"/>
    <w:rsid w:val="001A60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44">
    <w:name w:val="xl44"/>
    <w:basedOn w:val="Normal"/>
    <w:rsid w:val="001A60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45">
    <w:name w:val="xl45"/>
    <w:basedOn w:val="Normal"/>
    <w:rsid w:val="001A60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46">
    <w:name w:val="xl46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47">
    <w:name w:val="xl47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48">
    <w:name w:val="xl48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49">
    <w:name w:val="xl49"/>
    <w:basedOn w:val="Normal"/>
    <w:rsid w:val="001A60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50">
    <w:name w:val="xl50"/>
    <w:basedOn w:val="Normal"/>
    <w:rsid w:val="001A60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51">
    <w:name w:val="xl51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52">
    <w:name w:val="xl52"/>
    <w:basedOn w:val="Normal"/>
    <w:rsid w:val="001A60C7"/>
    <w:pPr>
      <w:widowControl/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right="0" w:firstLineChars="100" w:firstLine="100"/>
      <w:jc w:val="left"/>
      <w:textAlignment w:val="center"/>
    </w:pPr>
    <w:rPr>
      <w:rFonts w:ascii="Angsana New" w:hAnsi="Angsana New"/>
      <w:color w:val="FF0000"/>
      <w:sz w:val="24"/>
      <w:szCs w:val="24"/>
    </w:rPr>
  </w:style>
  <w:style w:type="paragraph" w:customStyle="1" w:styleId="xl53">
    <w:name w:val="xl53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color w:val="FF0000"/>
      <w:sz w:val="24"/>
      <w:szCs w:val="24"/>
    </w:rPr>
  </w:style>
  <w:style w:type="paragraph" w:customStyle="1" w:styleId="xl54">
    <w:name w:val="xl54"/>
    <w:basedOn w:val="Normal"/>
    <w:rsid w:val="001A60C7"/>
    <w:pPr>
      <w:widowControl/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right="0" w:firstLineChars="100" w:firstLine="100"/>
      <w:jc w:val="left"/>
      <w:textAlignment w:val="top"/>
    </w:pPr>
    <w:rPr>
      <w:rFonts w:ascii="Angsana New" w:hAnsi="Angsana New"/>
      <w:sz w:val="24"/>
      <w:szCs w:val="24"/>
    </w:rPr>
  </w:style>
  <w:style w:type="paragraph" w:customStyle="1" w:styleId="xl55">
    <w:name w:val="xl55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top"/>
    </w:pPr>
    <w:rPr>
      <w:rFonts w:ascii="Angsana New" w:hAnsi="Angsana New"/>
      <w:sz w:val="24"/>
      <w:szCs w:val="24"/>
    </w:rPr>
  </w:style>
  <w:style w:type="paragraph" w:customStyle="1" w:styleId="xl56">
    <w:name w:val="xl56"/>
    <w:basedOn w:val="Normal"/>
    <w:rsid w:val="001A60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57">
    <w:name w:val="xl57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58">
    <w:name w:val="xl58"/>
    <w:basedOn w:val="Normal"/>
    <w:rsid w:val="001A60C7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59">
    <w:name w:val="xl59"/>
    <w:basedOn w:val="Normal"/>
    <w:rsid w:val="001A60C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60">
    <w:name w:val="xl60"/>
    <w:basedOn w:val="Normal"/>
    <w:rsid w:val="001A60C7"/>
    <w:pPr>
      <w:widowControl/>
      <w:pBdr>
        <w:lef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61">
    <w:name w:val="xl61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62">
    <w:name w:val="xl62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sz w:val="24"/>
      <w:szCs w:val="24"/>
    </w:rPr>
  </w:style>
  <w:style w:type="paragraph" w:customStyle="1" w:styleId="xl63">
    <w:name w:val="xl63"/>
    <w:basedOn w:val="Normal"/>
    <w:rsid w:val="001A60C7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64">
    <w:name w:val="xl64"/>
    <w:basedOn w:val="Normal"/>
    <w:rsid w:val="001A60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65">
    <w:name w:val="xl65"/>
    <w:basedOn w:val="Normal"/>
    <w:rsid w:val="001A60C7"/>
    <w:pPr>
      <w:widowControl/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</w:rPr>
  </w:style>
  <w:style w:type="paragraph" w:customStyle="1" w:styleId="xl66">
    <w:name w:val="xl66"/>
    <w:basedOn w:val="Normal"/>
    <w:rsid w:val="001A60C7"/>
    <w:pPr>
      <w:widowControl/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sz w:val="24"/>
      <w:szCs w:val="24"/>
      <w:u w:val="single"/>
    </w:rPr>
  </w:style>
  <w:style w:type="paragraph" w:customStyle="1" w:styleId="xl67">
    <w:name w:val="xl67"/>
    <w:basedOn w:val="Normal"/>
    <w:rsid w:val="001A60C7"/>
    <w:pPr>
      <w:widowControl/>
      <w:spacing w:before="100" w:beforeAutospacing="1" w:after="100" w:afterAutospacing="1"/>
      <w:ind w:right="0"/>
      <w:jc w:val="left"/>
      <w:textAlignment w:val="center"/>
    </w:pPr>
    <w:rPr>
      <w:rFonts w:ascii="Angsana New" w:hAnsi="Angsana New"/>
      <w:color w:val="FF0000"/>
      <w:sz w:val="24"/>
      <w:szCs w:val="24"/>
    </w:rPr>
  </w:style>
  <w:style w:type="paragraph" w:customStyle="1" w:styleId="xl68">
    <w:name w:val="xl68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69">
    <w:name w:val="xl69"/>
    <w:basedOn w:val="Normal"/>
    <w:rsid w:val="001A60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70">
    <w:name w:val="xl70"/>
    <w:basedOn w:val="Normal"/>
    <w:rsid w:val="001A60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71">
    <w:name w:val="xl71"/>
    <w:basedOn w:val="Normal"/>
    <w:rsid w:val="001A60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color w:val="FF0000"/>
      <w:sz w:val="24"/>
      <w:szCs w:val="24"/>
    </w:rPr>
  </w:style>
  <w:style w:type="paragraph" w:customStyle="1" w:styleId="xl72">
    <w:name w:val="xl72"/>
    <w:basedOn w:val="Normal"/>
    <w:rsid w:val="001A60C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73">
    <w:name w:val="xl73"/>
    <w:basedOn w:val="Normal"/>
    <w:rsid w:val="001A60C7"/>
    <w:pPr>
      <w:widowControl/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sz w:val="24"/>
      <w:szCs w:val="24"/>
    </w:rPr>
  </w:style>
  <w:style w:type="paragraph" w:customStyle="1" w:styleId="xl74">
    <w:name w:val="xl74"/>
    <w:basedOn w:val="Normal"/>
    <w:rsid w:val="001A60C7"/>
    <w:pPr>
      <w:widowControl/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color w:val="FF0000"/>
      <w:sz w:val="24"/>
      <w:szCs w:val="24"/>
    </w:rPr>
  </w:style>
  <w:style w:type="paragraph" w:customStyle="1" w:styleId="xl75">
    <w:name w:val="xl75"/>
    <w:basedOn w:val="Normal"/>
    <w:rsid w:val="001A60C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right="0"/>
      <w:jc w:val="right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font1">
    <w:name w:val="font1"/>
    <w:basedOn w:val="Normal"/>
    <w:rsid w:val="001A60C7"/>
    <w:pPr>
      <w:widowControl/>
      <w:spacing w:before="100" w:beforeAutospacing="1" w:after="100" w:afterAutospacing="1"/>
      <w:ind w:right="0"/>
      <w:jc w:val="left"/>
    </w:pPr>
    <w:rPr>
      <w:rFonts w:ascii="Cordia New" w:hAnsi="Cordia New" w:cs="Cordia New"/>
      <w:sz w:val="28"/>
      <w:szCs w:val="28"/>
    </w:rPr>
  </w:style>
  <w:style w:type="paragraph" w:customStyle="1" w:styleId="xl76">
    <w:name w:val="xl76"/>
    <w:basedOn w:val="Normal"/>
    <w:rsid w:val="001A60C7"/>
    <w:pPr>
      <w:widowControl/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b/>
      <w:bCs/>
      <w:sz w:val="24"/>
      <w:szCs w:val="24"/>
    </w:rPr>
  </w:style>
  <w:style w:type="paragraph" w:customStyle="1" w:styleId="xl77">
    <w:name w:val="xl77"/>
    <w:basedOn w:val="Normal"/>
    <w:rsid w:val="001A60C7"/>
    <w:pPr>
      <w:widowControl/>
      <w:pBdr>
        <w:right w:val="single" w:sz="4" w:space="0" w:color="auto"/>
      </w:pBdr>
      <w:spacing w:before="100" w:beforeAutospacing="1" w:after="100" w:afterAutospacing="1"/>
      <w:ind w:right="0"/>
      <w:jc w:val="center"/>
      <w:textAlignment w:val="center"/>
    </w:pPr>
    <w:rPr>
      <w:rFonts w:ascii="Angsana New" w:hAnsi="Angsana New"/>
      <w:sz w:val="24"/>
      <w:szCs w:val="24"/>
    </w:rPr>
  </w:style>
  <w:style w:type="paragraph" w:styleId="HTMLPreformatted">
    <w:name w:val="HTML Preformatted"/>
    <w:basedOn w:val="Normal"/>
    <w:link w:val="HTMLPreformattedChar"/>
    <w:rsid w:val="001A60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hAnsi="Tahoma" w:cs="Tahoma"/>
    </w:rPr>
  </w:style>
  <w:style w:type="character" w:customStyle="1" w:styleId="HTMLPreformattedChar">
    <w:name w:val="HTML Preformatted Char"/>
    <w:basedOn w:val="DefaultParagraphFont"/>
    <w:link w:val="HTMLPreformatted"/>
    <w:rsid w:val="001A60C7"/>
    <w:rPr>
      <w:rFonts w:ascii="Tahoma" w:eastAsia="Times New Roman" w:hAnsi="Tahoma" w:cs="Tahoma"/>
      <w:sz w:val="20"/>
      <w:szCs w:val="20"/>
    </w:rPr>
  </w:style>
  <w:style w:type="paragraph" w:customStyle="1" w:styleId="Char">
    <w:name w:val="Char"/>
    <w:basedOn w:val="Normal"/>
    <w:rsid w:val="001A60C7"/>
    <w:pPr>
      <w:widowControl/>
      <w:spacing w:after="160" w:line="240" w:lineRule="exact"/>
      <w:ind w:right="0"/>
      <w:jc w:val="left"/>
    </w:pPr>
    <w:rPr>
      <w:rFonts w:ascii="Verdana" w:eastAsia="SimSun" w:hAnsi="Verdana"/>
      <w:lang w:bidi="ar-SA"/>
    </w:rPr>
  </w:style>
  <w:style w:type="paragraph" w:styleId="FootnoteText">
    <w:name w:val="footnote text"/>
    <w:basedOn w:val="Normal"/>
    <w:link w:val="FootnoteTextChar"/>
    <w:rsid w:val="001A60C7"/>
    <w:pPr>
      <w:widowControl/>
      <w:spacing w:after="120"/>
      <w:ind w:right="0" w:firstLine="720"/>
    </w:pPr>
    <w:rPr>
      <w:rFonts w:ascii="Times New Roman" w:hAnsi="Times New Roman" w:cs="Frees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rsid w:val="001A60C7"/>
    <w:rPr>
      <w:rFonts w:ascii="Times New Roman" w:eastAsia="Times New Roman" w:hAnsi="Times New Roman" w:cs="FreesiaUPC"/>
      <w:sz w:val="28"/>
    </w:rPr>
  </w:style>
  <w:style w:type="character" w:styleId="FootnoteReference">
    <w:name w:val="footnote reference"/>
    <w:basedOn w:val="DefaultParagraphFont"/>
    <w:rsid w:val="001A60C7"/>
    <w:rPr>
      <w:rFonts w:cs="Times New Roman"/>
      <w:vertAlign w:val="superscript"/>
    </w:rPr>
  </w:style>
  <w:style w:type="paragraph" w:styleId="BodyTextIndent3">
    <w:name w:val="Body Text Indent 3"/>
    <w:basedOn w:val="Normal"/>
    <w:link w:val="BodyTextIndent3Char"/>
    <w:rsid w:val="001A60C7"/>
    <w:pPr>
      <w:spacing w:after="120"/>
      <w:ind w:left="360"/>
    </w:pPr>
    <w:rPr>
      <w:rFonts w:eastAsia="Batang"/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1A60C7"/>
    <w:rPr>
      <w:rFonts w:ascii="CordiaUPC" w:eastAsia="Batang" w:hAnsi="CordiaUPC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A60C7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1A6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79011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List2-Accent1">
    <w:name w:val="Medium List 2 Accent 1"/>
    <w:basedOn w:val="TableNormal"/>
    <w:uiPriority w:val="66"/>
    <w:rsid w:val="00F71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F71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ghtShading-Accent2">
    <w:name w:val="Light Shading Accent 2"/>
    <w:basedOn w:val="TableNormal"/>
    <w:uiPriority w:val="60"/>
    <w:rsid w:val="003A0BF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4F31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C76DD-9E8A-4905-8705-DB4708CD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2559</TotalTime>
  <Pages>16</Pages>
  <Words>4076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sararin</dc:creator>
  <cp:lastModifiedBy>yaowapha</cp:lastModifiedBy>
  <cp:revision>13</cp:revision>
  <cp:lastPrinted>2018-03-14T12:58:00Z</cp:lastPrinted>
  <dcterms:created xsi:type="dcterms:W3CDTF">2017-02-09T01:34:00Z</dcterms:created>
  <dcterms:modified xsi:type="dcterms:W3CDTF">2018-03-28T11:19:00Z</dcterms:modified>
</cp:coreProperties>
</file>