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A7DC3" w14:textId="6DBF53AA" w:rsidR="001A10FC" w:rsidRDefault="001A10FC" w:rsidP="001A10FC">
      <w:pPr>
        <w:pStyle w:val="Header"/>
        <w:tabs>
          <w:tab w:val="left" w:pos="720"/>
        </w:tabs>
        <w:jc w:val="center"/>
        <w:rPr>
          <w:rFonts w:cs="Cordia New"/>
          <w:b/>
          <w:bCs/>
          <w:sz w:val="36"/>
          <w:szCs w:val="36"/>
        </w:rPr>
      </w:pPr>
      <w:r>
        <w:rPr>
          <w:rFonts w:cs="Cordia New" w:hint="cs"/>
          <w:b/>
          <w:bCs/>
          <w:sz w:val="36"/>
          <w:szCs w:val="36"/>
          <w:cs/>
        </w:rPr>
        <w:t xml:space="preserve">ส่วนที่ </w:t>
      </w:r>
      <w:r>
        <w:rPr>
          <w:rFonts w:cs="Cordia New"/>
          <w:b/>
          <w:bCs/>
          <w:sz w:val="36"/>
          <w:szCs w:val="36"/>
        </w:rPr>
        <w:t>3</w:t>
      </w:r>
    </w:p>
    <w:p w14:paraId="16E15DD6" w14:textId="172B0622" w:rsidR="003F0392" w:rsidRPr="001A10FC" w:rsidRDefault="001A10FC" w:rsidP="001A10FC">
      <w:pPr>
        <w:tabs>
          <w:tab w:val="left" w:pos="284"/>
          <w:tab w:val="left" w:pos="567"/>
          <w:tab w:val="left" w:pos="993"/>
          <w:tab w:val="left" w:pos="1418"/>
        </w:tabs>
        <w:jc w:val="center"/>
        <w:rPr>
          <w:rFonts w:ascii="CordiaUPC" w:hAnsi="CordiaUPC" w:cs="CordiaUPC"/>
          <w:b/>
          <w:bCs/>
          <w:sz w:val="32"/>
          <w:szCs w:val="32"/>
        </w:rPr>
      </w:pPr>
      <w:r w:rsidRPr="001A10FC">
        <w:rPr>
          <w:rFonts w:ascii="CordiaUPC" w:hAnsi="CordiaUPC" w:cs="CordiaUPC" w:hint="cs"/>
          <w:b/>
          <w:bCs/>
          <w:sz w:val="32"/>
          <w:szCs w:val="32"/>
          <w:cs/>
        </w:rPr>
        <w:t>ฐานะการเงินและผลการดำเนินงาน</w:t>
      </w:r>
    </w:p>
    <w:p w14:paraId="68970836" w14:textId="77777777" w:rsidR="001A10FC" w:rsidRPr="00F002A2" w:rsidRDefault="001A10FC" w:rsidP="001A10FC">
      <w:pPr>
        <w:tabs>
          <w:tab w:val="left" w:pos="284"/>
          <w:tab w:val="left" w:pos="567"/>
          <w:tab w:val="left" w:pos="993"/>
          <w:tab w:val="left" w:pos="1418"/>
        </w:tabs>
        <w:jc w:val="center"/>
        <w:rPr>
          <w:rFonts w:ascii="CordiaUPC" w:hAnsi="CordiaUPC" w:cs="CordiaUPC" w:hint="cs"/>
          <w:b/>
          <w:bCs/>
        </w:rPr>
      </w:pPr>
      <w:bookmarkStart w:id="0" w:name="_GoBack"/>
      <w:bookmarkEnd w:id="0"/>
    </w:p>
    <w:p w14:paraId="42CDE369" w14:textId="47D3794D" w:rsidR="00FC570D" w:rsidRPr="00F002A2" w:rsidRDefault="00FC570D" w:rsidP="00FC570D">
      <w:pPr>
        <w:tabs>
          <w:tab w:val="left" w:pos="284"/>
          <w:tab w:val="left" w:pos="567"/>
          <w:tab w:val="left" w:pos="993"/>
          <w:tab w:val="left" w:pos="1418"/>
        </w:tabs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 xml:space="preserve">13. </w:t>
      </w:r>
      <w:r w:rsidRPr="00F002A2">
        <w:rPr>
          <w:rFonts w:ascii="CordiaUPC" w:hAnsi="CordiaUPC" w:cs="CordiaUPC"/>
          <w:b/>
          <w:bCs/>
          <w:cs/>
        </w:rPr>
        <w:tab/>
        <w:t>ข้อมูลทางการเงินที่สำคัญ</w:t>
      </w:r>
    </w:p>
    <w:p w14:paraId="6F99FC6C" w14:textId="77777777" w:rsidR="00FC570D" w:rsidRPr="00F002A2" w:rsidRDefault="00FC570D" w:rsidP="00FC570D">
      <w:pPr>
        <w:tabs>
          <w:tab w:val="left" w:pos="567"/>
          <w:tab w:val="left" w:pos="993"/>
          <w:tab w:val="left" w:pos="1418"/>
        </w:tabs>
        <w:jc w:val="both"/>
        <w:rPr>
          <w:rFonts w:ascii="CordiaUPC" w:hAnsi="CordiaUPC" w:cs="CordiaUPC"/>
          <w:b/>
          <w:bCs/>
        </w:rPr>
      </w:pPr>
    </w:p>
    <w:p w14:paraId="0175ADCE" w14:textId="1A7BFEE9" w:rsidR="00FC570D" w:rsidRPr="00F002A2" w:rsidRDefault="003F0392" w:rsidP="00FC570D">
      <w:pPr>
        <w:tabs>
          <w:tab w:val="left" w:pos="567"/>
          <w:tab w:val="left" w:pos="993"/>
          <w:tab w:val="left" w:pos="1418"/>
        </w:tabs>
        <w:jc w:val="both"/>
        <w:rPr>
          <w:rFonts w:ascii="CordiaUPC" w:hAnsi="CordiaUPC" w:cs="CordiaUPC"/>
          <w:cs/>
        </w:rPr>
      </w:pPr>
      <w:r w:rsidRPr="00F002A2">
        <w:rPr>
          <w:rFonts w:ascii="CordiaUPC" w:hAnsi="CordiaUPC" w:cs="CordiaUPC" w:hint="cs"/>
          <w:b/>
          <w:bCs/>
          <w:cs/>
        </w:rPr>
        <w:t xml:space="preserve">   </w:t>
      </w:r>
      <w:r w:rsidR="00FC570D" w:rsidRPr="00F002A2">
        <w:rPr>
          <w:rFonts w:ascii="CordiaUPC" w:hAnsi="CordiaUPC" w:cs="CordiaUPC"/>
          <w:b/>
          <w:bCs/>
          <w:cs/>
        </w:rPr>
        <w:t>13.1</w:t>
      </w:r>
      <w:r w:rsidR="00FC570D" w:rsidRPr="00F002A2">
        <w:rPr>
          <w:rFonts w:ascii="CordiaUPC" w:hAnsi="CordiaUPC" w:cs="CordiaUPC"/>
          <w:b/>
          <w:bCs/>
        </w:rPr>
        <w:tab/>
      </w:r>
      <w:r w:rsidRPr="00F002A2">
        <w:rPr>
          <w:rFonts w:ascii="CordiaUPC" w:hAnsi="CordiaUPC" w:cs="CordiaUPC" w:hint="cs"/>
          <w:b/>
          <w:bCs/>
          <w:cs/>
        </w:rPr>
        <w:t xml:space="preserve">   </w:t>
      </w:r>
      <w:r w:rsidR="00FC570D" w:rsidRPr="00F002A2">
        <w:rPr>
          <w:rFonts w:ascii="CordiaUPC" w:hAnsi="CordiaUPC" w:cs="CordiaUPC"/>
          <w:b/>
          <w:bCs/>
          <w:cs/>
        </w:rPr>
        <w:t>งบแสดงฐานะทางการเงิน</w:t>
      </w:r>
    </w:p>
    <w:p w14:paraId="1A9960F9" w14:textId="77777777" w:rsidR="00FC570D" w:rsidRPr="00F002A2" w:rsidRDefault="00FC570D" w:rsidP="00FC570D">
      <w:pPr>
        <w:tabs>
          <w:tab w:val="left" w:pos="567"/>
          <w:tab w:val="left" w:pos="993"/>
          <w:tab w:val="left" w:pos="1418"/>
        </w:tabs>
        <w:jc w:val="both"/>
        <w:rPr>
          <w:rFonts w:ascii="CordiaUPC" w:hAnsi="CordiaUPC" w:cs="CordiaUPC"/>
          <w:sz w:val="16"/>
          <w:szCs w:val="16"/>
        </w:rPr>
      </w:pPr>
    </w:p>
    <w:p w14:paraId="0929FF96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</w:rPr>
        <w:tab/>
      </w:r>
      <w:r w:rsidRPr="00F002A2">
        <w:rPr>
          <w:rFonts w:ascii="CordiaUPC" w:hAnsi="CordiaUPC" w:cs="CordiaUPC"/>
          <w:b/>
          <w:bCs/>
          <w:cs/>
        </w:rPr>
        <w:t>13.1.1</w:t>
      </w:r>
      <w:r w:rsidRPr="00F002A2">
        <w:rPr>
          <w:rFonts w:ascii="CordiaUPC" w:hAnsi="CordiaUPC" w:cs="CordiaUPC"/>
          <w:b/>
          <w:bCs/>
        </w:rPr>
        <w:tab/>
      </w:r>
      <w:r w:rsidRPr="00F002A2">
        <w:rPr>
          <w:rFonts w:ascii="CordiaUPC" w:hAnsi="CordiaUPC" w:cs="CordiaUPC"/>
          <w:b/>
          <w:bCs/>
          <w:cs/>
        </w:rPr>
        <w:t>สรุปรายงานการตรวจสอบของผู้สอบบัญชีรับอนุญาต</w:t>
      </w:r>
    </w:p>
    <w:p w14:paraId="2B3ED547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rPr>
          <w:rFonts w:ascii="CordiaUPC" w:hAnsi="CordiaUPC" w:cs="CordiaUPC"/>
          <w:b/>
          <w:bCs/>
          <w:cs/>
        </w:rPr>
      </w:pPr>
    </w:p>
    <w:p w14:paraId="2488D455" w14:textId="33AC5191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  <w:cs/>
        </w:rPr>
        <w:t xml:space="preserve">              รายงานผู้สอบบัญชีรับอนุญาตที่ได้ตรวจสอบงบการเงินของบริษัทฯระหว่างปี </w:t>
      </w:r>
      <w:r w:rsidRPr="00F002A2">
        <w:rPr>
          <w:rFonts w:ascii="CordiaUPC" w:hAnsi="CordiaUPC" w:cs="CordiaUPC"/>
          <w:sz w:val="32"/>
          <w:szCs w:val="32"/>
          <w:cs/>
        </w:rPr>
        <w:t>25</w:t>
      </w:r>
      <w:r w:rsidR="00BC674D" w:rsidRPr="00F002A2">
        <w:rPr>
          <w:rFonts w:ascii="CordiaUPC" w:hAnsi="CordiaUPC" w:cs="CordiaUPC"/>
        </w:rPr>
        <w:t>60</w:t>
      </w:r>
      <w:r w:rsidR="00BD5926" w:rsidRPr="00F002A2">
        <w:rPr>
          <w:rFonts w:ascii="CordiaUPC" w:hAnsi="CordiaUPC" w:cs="CordiaUPC"/>
        </w:rPr>
        <w:t xml:space="preserve">, 2561 </w:t>
      </w:r>
      <w:r w:rsidR="00BD5926" w:rsidRPr="00F002A2">
        <w:rPr>
          <w:rFonts w:ascii="CordiaUPC" w:hAnsi="CordiaUPC" w:cs="CordiaUPC"/>
          <w:cs/>
        </w:rPr>
        <w:t>แ</w:t>
      </w:r>
      <w:r w:rsidRPr="00F002A2">
        <w:rPr>
          <w:rFonts w:ascii="CordiaUPC" w:hAnsi="CordiaUPC" w:cs="CordiaUPC"/>
          <w:cs/>
        </w:rPr>
        <w:t>ละ 25</w:t>
      </w:r>
      <w:r w:rsidRPr="00F002A2">
        <w:rPr>
          <w:rFonts w:ascii="CordiaUPC" w:hAnsi="CordiaUPC" w:cs="CordiaUPC"/>
        </w:rPr>
        <w:t>6</w:t>
      </w:r>
      <w:r w:rsidR="00BD5926" w:rsidRPr="00F002A2">
        <w:rPr>
          <w:rFonts w:ascii="CordiaUPC" w:hAnsi="CordiaUPC" w:cs="CordiaUPC"/>
        </w:rPr>
        <w:t xml:space="preserve">2 </w:t>
      </w:r>
      <w:r w:rsidRPr="00F002A2">
        <w:rPr>
          <w:rFonts w:ascii="CordiaUPC" w:hAnsi="CordiaUPC" w:cs="CordiaUPC"/>
          <w:cs/>
        </w:rPr>
        <w:t>สรุปได้ดังนี้</w:t>
      </w:r>
    </w:p>
    <w:p w14:paraId="4B8191B8" w14:textId="008F4974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ab/>
      </w:r>
      <w:r w:rsidRPr="00F002A2">
        <w:rPr>
          <w:rFonts w:ascii="CordiaUPC" w:hAnsi="CordiaUPC" w:cs="CordiaUPC"/>
          <w:cs/>
        </w:rPr>
        <w:tab/>
      </w:r>
      <w:bookmarkStart w:id="1" w:name="_Hlk4410102"/>
      <w:r w:rsidRPr="00F002A2">
        <w:rPr>
          <w:rFonts w:ascii="CordiaUPC" w:hAnsi="CordiaUPC" w:cs="CordiaUPC"/>
          <w:cs/>
        </w:rPr>
        <w:t xml:space="preserve">รายงานผู้สอบบัญชีสำหรับงบการเงินของบริษัทฯ สำหรับปี </w:t>
      </w:r>
      <w:r w:rsidRPr="00F002A2">
        <w:rPr>
          <w:rFonts w:ascii="CordiaUPC" w:hAnsi="CordiaUPC" w:cs="CordiaUPC"/>
        </w:rPr>
        <w:t>2560</w:t>
      </w:r>
      <w:r w:rsidRPr="00F002A2">
        <w:rPr>
          <w:rFonts w:ascii="CordiaUPC" w:hAnsi="CordiaUPC" w:cs="CordiaUPC"/>
          <w:cs/>
        </w:rPr>
        <w:t xml:space="preserve">  ซึ่งตรวจสอบโดย นายชัยยุทธ อังศุวิทยา ผู้สอบบัญชีรับอนุญาตเลขที่ </w:t>
      </w:r>
      <w:r w:rsidRPr="00F002A2">
        <w:rPr>
          <w:rFonts w:ascii="CordiaUPC" w:hAnsi="CordiaUPC" w:cs="CordiaUPC"/>
        </w:rPr>
        <w:t>3885</w:t>
      </w:r>
      <w:r w:rsidRPr="00F002A2">
        <w:rPr>
          <w:rFonts w:ascii="CordiaUPC" w:hAnsi="CordiaUPC" w:cs="CordiaUPC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Pr="00F002A2">
        <w:rPr>
          <w:rFonts w:ascii="CordiaUPC" w:hAnsi="CordiaUPC" w:cs="CordiaUPC"/>
          <w:spacing w:val="-2"/>
          <w:cs/>
        </w:rPr>
        <w:t xml:space="preserve">มาตรฐานการรายงานทางการเงิน  </w:t>
      </w:r>
    </w:p>
    <w:bookmarkEnd w:id="1"/>
    <w:p w14:paraId="1B1D57B2" w14:textId="4184A76B" w:rsidR="00947402" w:rsidRPr="00F002A2" w:rsidRDefault="00947402" w:rsidP="00947402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spacing w:val="-2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  <w:cs/>
        </w:rPr>
        <w:t xml:space="preserve">รายงานผู้สอบบัญชีสำหรับงบการเงินของบริษัทฯ สำหรับปี </w:t>
      </w:r>
      <w:r w:rsidRPr="00F002A2">
        <w:rPr>
          <w:rFonts w:ascii="CordiaUPC" w:hAnsi="CordiaUPC" w:cs="CordiaUPC"/>
        </w:rPr>
        <w:t>2561</w:t>
      </w:r>
      <w:r w:rsidRPr="00F002A2">
        <w:rPr>
          <w:rFonts w:ascii="CordiaUPC" w:hAnsi="CordiaUPC" w:cs="CordiaUPC"/>
          <w:cs/>
        </w:rPr>
        <w:t xml:space="preserve">  ซึ่งตรวจสอบโดย นายชัยยุทธ อังศุวิทยา ผู้สอบบัญชีรับอนุญาตเลขที่ </w:t>
      </w:r>
      <w:r w:rsidRPr="00F002A2">
        <w:rPr>
          <w:rFonts w:ascii="CordiaUPC" w:hAnsi="CordiaUPC" w:cs="CordiaUPC"/>
        </w:rPr>
        <w:t>3885</w:t>
      </w:r>
      <w:r w:rsidRPr="00F002A2">
        <w:rPr>
          <w:rFonts w:ascii="CordiaUPC" w:hAnsi="CordiaUPC" w:cs="CordiaUPC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Pr="00F002A2">
        <w:rPr>
          <w:rFonts w:ascii="CordiaUPC" w:hAnsi="CordiaUPC" w:cs="CordiaUPC"/>
          <w:spacing w:val="-2"/>
          <w:cs/>
        </w:rPr>
        <w:t xml:space="preserve">มาตรฐานการรายงานทางการเงิน  </w:t>
      </w:r>
    </w:p>
    <w:p w14:paraId="4C0FB826" w14:textId="03063207" w:rsidR="00BD5926" w:rsidRPr="00F002A2" w:rsidRDefault="00BD5926" w:rsidP="00BD5926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  <w:cs/>
        </w:rPr>
        <w:t xml:space="preserve">รายงานผู้สอบบัญชีสำหรับงบการเงินของบริษัทฯ สำหรับปี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 ซึ่งตรวจสอบโดย นายชัยยุทธ อังศุวิทยา ผู้สอบบัญชีรับอนุญาตเลขที่ </w:t>
      </w:r>
      <w:r w:rsidRPr="00F002A2">
        <w:rPr>
          <w:rFonts w:ascii="CordiaUPC" w:hAnsi="CordiaUPC" w:cs="CordiaUPC"/>
        </w:rPr>
        <w:t>3885</w:t>
      </w:r>
      <w:r w:rsidRPr="00F002A2">
        <w:rPr>
          <w:rFonts w:ascii="CordiaUPC" w:hAnsi="CordiaUPC" w:cs="CordiaUPC"/>
          <w:cs/>
        </w:rPr>
        <w:t xml:space="preserve"> จากสำนักงาน เอ.เอ็ม.ที. แอสโซซิเอท จำกัด ได้ให้ความเห็นอย่างไม่มีเงื่อนไขว่า งบการเงินของบริษัทฯแสดงฐานะการเงิน และ ผลการดำเนินงานโดยถูกต้องตามที่ควร ในสาระสำคัญตาม </w:t>
      </w:r>
      <w:r w:rsidRPr="00F002A2">
        <w:rPr>
          <w:rFonts w:ascii="CordiaUPC" w:hAnsi="CordiaUPC" w:cs="CordiaUPC"/>
          <w:spacing w:val="-2"/>
          <w:cs/>
        </w:rPr>
        <w:t xml:space="preserve">มาตรฐานการรายงานทางการเงิน  </w:t>
      </w:r>
    </w:p>
    <w:p w14:paraId="19178073" w14:textId="282E1BDD" w:rsidR="00BD5926" w:rsidRPr="00F002A2" w:rsidRDefault="00BD5926" w:rsidP="00BD5926">
      <w:pPr>
        <w:tabs>
          <w:tab w:val="center" w:pos="6521"/>
          <w:tab w:val="left" w:pos="6663"/>
        </w:tabs>
        <w:spacing w:line="380" w:lineRule="exact"/>
        <w:rPr>
          <w:rFonts w:ascii="CordiaUPC" w:hAnsi="CordiaUPC" w:cs="CordiaUPC"/>
        </w:rPr>
      </w:pPr>
      <w:r w:rsidRPr="00F002A2">
        <w:rPr>
          <w:rFonts w:ascii="CordiaUPC" w:hAnsi="CordiaUPC" w:cs="CordiaUPC"/>
          <w:sz w:val="32"/>
          <w:szCs w:val="32"/>
        </w:rPr>
        <w:tab/>
      </w:r>
    </w:p>
    <w:p w14:paraId="44C01958" w14:textId="5B5A1488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</w:p>
    <w:p w14:paraId="189930DE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cs/>
        </w:rPr>
        <w:br w:type="page"/>
      </w:r>
      <w:r w:rsidRPr="00F002A2">
        <w:rPr>
          <w:rFonts w:ascii="CordiaUPC" w:hAnsi="CordiaUPC" w:cs="CordiaUPC"/>
          <w:b/>
          <w:bCs/>
        </w:rPr>
        <w:lastRenderedPageBreak/>
        <w:tab/>
      </w:r>
    </w:p>
    <w:p w14:paraId="47F47DB4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b/>
          <w:bCs/>
        </w:rPr>
        <w:tab/>
      </w:r>
      <w:r w:rsidRPr="00F002A2">
        <w:rPr>
          <w:rFonts w:ascii="CordiaUPC" w:hAnsi="CordiaUPC" w:cs="CordiaUPC"/>
          <w:b/>
          <w:bCs/>
          <w:cs/>
        </w:rPr>
        <w:t>13.1.2</w:t>
      </w:r>
      <w:r w:rsidRPr="00F002A2">
        <w:rPr>
          <w:rFonts w:ascii="CordiaUPC" w:hAnsi="CordiaUPC" w:cs="CordiaUPC"/>
          <w:b/>
          <w:bCs/>
        </w:rPr>
        <w:tab/>
      </w:r>
      <w:r w:rsidRPr="00F002A2">
        <w:rPr>
          <w:rFonts w:ascii="CordiaUPC" w:hAnsi="CordiaUPC" w:cs="CordiaUPC"/>
          <w:b/>
          <w:bCs/>
          <w:cs/>
        </w:rPr>
        <w:t>สรุปฐานะการเงินและผลการดำเนินงานของบริษัทฯและบริษัทย่อย</w:t>
      </w:r>
    </w:p>
    <w:p w14:paraId="0987400E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b/>
          <w:bCs/>
        </w:rPr>
      </w:pPr>
    </w:p>
    <w:p w14:paraId="24B10E83" w14:textId="77777777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  <w:cs/>
        </w:rPr>
        <w:t>ตารางสรุปรายการงบดุล งบกำไรขาดทุน งบกระแสเงินสด และอัตราส่วนทางการเงินที่สำคัญ เป็นดังต่อไปนี้</w:t>
      </w:r>
    </w:p>
    <w:p w14:paraId="121B719C" w14:textId="77777777" w:rsidR="00824A96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  <w:cs/>
        </w:rPr>
        <w:t>ตารางสรุปงบแสดงฐานะการเงินของบริษัทฯและบริษัทย่อย</w:t>
      </w:r>
      <w:r w:rsidR="00CA572F" w:rsidRPr="00F002A2">
        <w:rPr>
          <w:rFonts w:ascii="CordiaUPC" w:hAnsi="CordiaUPC" w:cs="CordiaUPC"/>
          <w:u w:val="single"/>
        </w:rPr>
        <w:t xml:space="preserve"> </w:t>
      </w:r>
    </w:p>
    <w:p w14:paraId="1BD67834" w14:textId="78BB92D4" w:rsidR="00824A96" w:rsidRPr="00F002A2" w:rsidRDefault="00D43181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noProof/>
        </w:rPr>
        <w:drawing>
          <wp:inline distT="0" distB="0" distL="0" distR="0" wp14:anchorId="0AD8CA9A" wp14:editId="0DFDF17C">
            <wp:extent cx="5706110" cy="6202680"/>
            <wp:effectExtent l="0" t="0" r="889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6202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E39E52" w14:textId="3E0652BA" w:rsidR="00824A96" w:rsidRPr="00F002A2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367D1B0C" w14:textId="0DCE1AB7" w:rsidR="00205378" w:rsidRPr="00F002A2" w:rsidRDefault="00CA572F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</w:rPr>
        <w:t xml:space="preserve"> </w:t>
      </w:r>
      <w:r w:rsidR="00205378" w:rsidRPr="00F002A2">
        <w:rPr>
          <w:rFonts w:ascii="CordiaUPC" w:hAnsi="CordiaUPC" w:cs="CordiaUPC"/>
          <w:u w:val="single"/>
        </w:rPr>
        <w:t xml:space="preserve"> </w:t>
      </w:r>
    </w:p>
    <w:p w14:paraId="01ABE19D" w14:textId="68855077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6C7D482F" w14:textId="1D472199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4CE09B0F" w14:textId="77777777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0DC34015" w14:textId="7FD22A4F" w:rsidR="00824A96" w:rsidRPr="00F002A2" w:rsidRDefault="00824A96" w:rsidP="00824A96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  <w:cs/>
        </w:rPr>
        <w:lastRenderedPageBreak/>
        <w:t xml:space="preserve">ตารางสรุปงบแสดงฐานะการเงินของบริษัทฯและบริษัทย่อย (ต่อ)   </w:t>
      </w:r>
    </w:p>
    <w:p w14:paraId="3CAE0559" w14:textId="50C94882" w:rsidR="00D43181" w:rsidRPr="00F002A2" w:rsidRDefault="00D43181" w:rsidP="00824A96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noProof/>
        </w:rPr>
        <w:drawing>
          <wp:inline distT="0" distB="0" distL="0" distR="0" wp14:anchorId="57210638" wp14:editId="0FC701C8">
            <wp:extent cx="5706110" cy="7352665"/>
            <wp:effectExtent l="0" t="0" r="889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7352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80084" w14:textId="609C1BCA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</w:p>
    <w:p w14:paraId="32294872" w14:textId="5D4F3767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7B44074F" w14:textId="7BD94F77" w:rsidR="00205378" w:rsidRPr="00F002A2" w:rsidRDefault="00205378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4EC121E2" w14:textId="3CFE736A" w:rsidR="00FC570D" w:rsidRPr="00F002A2" w:rsidRDefault="00FC570D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  <w:cs/>
        </w:rPr>
        <w:br w:type="page"/>
      </w:r>
      <w:r w:rsidRPr="00F002A2">
        <w:rPr>
          <w:rFonts w:ascii="CordiaUPC" w:hAnsi="CordiaUPC" w:cs="CordiaUPC"/>
          <w:u w:val="single"/>
          <w:cs/>
        </w:rPr>
        <w:lastRenderedPageBreak/>
        <w:t>ตารางสรุปงบกำไรขาดทุนเบ็ดเตล็ดของบริษัทฯและบริษัทย่อย</w:t>
      </w:r>
    </w:p>
    <w:p w14:paraId="55438901" w14:textId="3BD67486" w:rsidR="00B50F4A" w:rsidRPr="00F002A2" w:rsidRDefault="00B50F4A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  <w:r w:rsidRPr="00F002A2">
        <w:rPr>
          <w:noProof/>
        </w:rPr>
        <w:drawing>
          <wp:inline distT="0" distB="0" distL="0" distR="0" wp14:anchorId="34BB5D2E" wp14:editId="29EFD93F">
            <wp:extent cx="5706110" cy="671322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671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4B604" w14:textId="56E60FE6" w:rsidR="00824A96" w:rsidRPr="00F002A2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noProof/>
        </w:rPr>
      </w:pPr>
    </w:p>
    <w:p w14:paraId="52FCD088" w14:textId="2015BA6C" w:rsidR="00B50F4A" w:rsidRPr="00F002A2" w:rsidRDefault="00B50F4A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noProof/>
        </w:rPr>
      </w:pPr>
    </w:p>
    <w:p w14:paraId="7C9D91EE" w14:textId="43F4495A" w:rsidR="00B50F4A" w:rsidRPr="00F002A2" w:rsidRDefault="00B50F4A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noProof/>
        </w:rPr>
      </w:pPr>
    </w:p>
    <w:p w14:paraId="0DAEDF22" w14:textId="08B2E23D" w:rsidR="00B50F4A" w:rsidRPr="00F002A2" w:rsidRDefault="00B50F4A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noProof/>
        </w:rPr>
      </w:pPr>
    </w:p>
    <w:p w14:paraId="519DEB31" w14:textId="77777777" w:rsidR="00B50F4A" w:rsidRPr="00F002A2" w:rsidRDefault="00B50F4A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66809162" w14:textId="6D5655E8" w:rsidR="00824A96" w:rsidRPr="00F002A2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242AA868" w14:textId="77777777" w:rsidR="00824A96" w:rsidRPr="00F002A2" w:rsidRDefault="00824A96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45BA03B8" w14:textId="2AB834F2" w:rsidR="006F1491" w:rsidRPr="00F002A2" w:rsidRDefault="006F1491" w:rsidP="00FC570D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  <w:u w:val="single"/>
        </w:rPr>
      </w:pPr>
    </w:p>
    <w:p w14:paraId="591E804D" w14:textId="0FC89294" w:rsidR="00FC570D" w:rsidRPr="00F002A2" w:rsidRDefault="00FC570D" w:rsidP="00FC570D">
      <w:pPr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  <w:cs/>
        </w:rPr>
        <w:lastRenderedPageBreak/>
        <w:t>ตารางสรุปงบกระแสเงินสดของบริษัทฯและบริษัทย่อย</w:t>
      </w:r>
      <w:r w:rsidR="00CA572F" w:rsidRPr="00F002A2">
        <w:rPr>
          <w:rFonts w:ascii="CordiaUPC" w:hAnsi="CordiaUPC" w:cs="CordiaUPC"/>
          <w:u w:val="single"/>
        </w:rPr>
        <w:t xml:space="preserve">   </w:t>
      </w:r>
    </w:p>
    <w:p w14:paraId="1CABF955" w14:textId="794A8FC5" w:rsidR="00276305" w:rsidRPr="00F002A2" w:rsidRDefault="00276305" w:rsidP="00FC570D">
      <w:pPr>
        <w:rPr>
          <w:rFonts w:ascii="CordiaUPC" w:hAnsi="CordiaUPC" w:cs="CordiaUPC"/>
          <w:u w:val="single"/>
        </w:rPr>
      </w:pPr>
      <w:r w:rsidRPr="00F002A2">
        <w:rPr>
          <w:noProof/>
        </w:rPr>
        <w:drawing>
          <wp:inline distT="0" distB="0" distL="0" distR="0" wp14:anchorId="470684FE" wp14:editId="6D2BE56A">
            <wp:extent cx="5715000" cy="877760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77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CF7D2" w14:textId="407551E7" w:rsidR="00FC570D" w:rsidRPr="00F002A2" w:rsidRDefault="00FC570D" w:rsidP="00FC570D">
      <w:pPr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  <w:cs/>
        </w:rPr>
        <w:br w:type="page"/>
      </w:r>
      <w:r w:rsidRPr="00F002A2">
        <w:rPr>
          <w:rFonts w:ascii="CordiaUPC" w:hAnsi="CordiaUPC" w:cs="CordiaUPC"/>
          <w:u w:val="single"/>
          <w:cs/>
        </w:rPr>
        <w:lastRenderedPageBreak/>
        <w:t xml:space="preserve"> ตารางสรุปอัตราส่วนทางการเงินของบริษัทฯและบริษัทย่อย</w:t>
      </w:r>
      <w:r w:rsidR="00824A96" w:rsidRPr="00F002A2">
        <w:rPr>
          <w:rFonts w:ascii="CordiaUPC" w:hAnsi="CordiaUPC" w:cs="CordiaUPC"/>
          <w:u w:val="single"/>
          <w:cs/>
        </w:rPr>
        <w:t xml:space="preserve">   </w:t>
      </w:r>
    </w:p>
    <w:p w14:paraId="6FD3DB9D" w14:textId="77777777" w:rsidR="002A698E" w:rsidRPr="00F002A2" w:rsidRDefault="002A698E" w:rsidP="00FC570D">
      <w:pPr>
        <w:rPr>
          <w:rFonts w:ascii="CordiaUPC" w:hAnsi="CordiaUPC" w:cs="CordiaUPC"/>
          <w:u w:val="single"/>
        </w:rPr>
      </w:pPr>
    </w:p>
    <w:p w14:paraId="28A4361E" w14:textId="4DF12080" w:rsidR="00824A96" w:rsidRPr="00F002A2" w:rsidRDefault="00276305" w:rsidP="00FC570D">
      <w:pPr>
        <w:rPr>
          <w:rFonts w:ascii="CordiaUPC" w:hAnsi="CordiaUPC" w:cs="CordiaUPC"/>
          <w:u w:val="single"/>
        </w:rPr>
      </w:pPr>
      <w:r w:rsidRPr="00F002A2">
        <w:rPr>
          <w:noProof/>
        </w:rPr>
        <w:drawing>
          <wp:inline distT="0" distB="0" distL="0" distR="0" wp14:anchorId="25E707DB" wp14:editId="66307CAF">
            <wp:extent cx="5706110" cy="7970520"/>
            <wp:effectExtent l="0" t="0" r="889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797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CBFC98" w14:textId="38A63BBF" w:rsidR="00824A96" w:rsidRPr="00F002A2" w:rsidRDefault="00824A96" w:rsidP="00FC570D">
      <w:pPr>
        <w:rPr>
          <w:rFonts w:ascii="CordiaUPC" w:hAnsi="CordiaUPC" w:cs="CordiaUPC"/>
          <w:u w:val="single"/>
        </w:rPr>
      </w:pPr>
    </w:p>
    <w:p w14:paraId="5C4ED0D9" w14:textId="34FE495F" w:rsidR="00B43686" w:rsidRPr="00F002A2" w:rsidRDefault="00B43686" w:rsidP="00FC570D">
      <w:pPr>
        <w:rPr>
          <w:rFonts w:ascii="CordiaUPC" w:hAnsi="CordiaUPC" w:cs="CordiaUPC"/>
          <w:u w:val="single"/>
        </w:rPr>
      </w:pPr>
      <w:r w:rsidRPr="00F002A2">
        <w:rPr>
          <w:rFonts w:ascii="CordiaUPC" w:hAnsi="CordiaUPC" w:cs="CordiaUPC"/>
          <w:u w:val="single"/>
        </w:rPr>
        <w:br w:type="page"/>
      </w:r>
    </w:p>
    <w:p w14:paraId="1A519390" w14:textId="77777777" w:rsidR="00824A96" w:rsidRPr="00F002A2" w:rsidRDefault="00824A96" w:rsidP="00FC570D">
      <w:pPr>
        <w:rPr>
          <w:rFonts w:ascii="CordiaUPC" w:hAnsi="CordiaUPC" w:cs="CordiaUPC"/>
          <w:u w:val="single"/>
        </w:rPr>
      </w:pPr>
    </w:p>
    <w:p w14:paraId="3FD873FC" w14:textId="2E3A5A95" w:rsidR="00427DC6" w:rsidRPr="00F002A2" w:rsidRDefault="00427DC6" w:rsidP="00B43686">
      <w:pPr>
        <w:pStyle w:val="BodyTextIndent"/>
        <w:tabs>
          <w:tab w:val="left" w:pos="567"/>
          <w:tab w:val="left" w:pos="993"/>
        </w:tabs>
        <w:ind w:firstLine="0"/>
        <w:rPr>
          <w:rFonts w:ascii="CordiaUPC" w:hAnsi="CordiaUPC" w:cs="CordiaUPC"/>
          <w:b/>
          <w:bCs/>
          <w:sz w:val="32"/>
          <w:szCs w:val="32"/>
        </w:rPr>
      </w:pPr>
      <w:r w:rsidRPr="00F002A2">
        <w:rPr>
          <w:rFonts w:ascii="CordiaUPC" w:hAnsi="CordiaUPC" w:cs="CordiaUPC"/>
          <w:b/>
          <w:bCs/>
          <w:sz w:val="32"/>
          <w:szCs w:val="32"/>
        </w:rPr>
        <w:t>14</w:t>
      </w:r>
      <w:r w:rsidRPr="00F002A2">
        <w:rPr>
          <w:rFonts w:ascii="CordiaUPC" w:hAnsi="CordiaUPC" w:cs="CordiaUPC"/>
          <w:b/>
          <w:bCs/>
          <w:sz w:val="32"/>
          <w:szCs w:val="32"/>
          <w:cs/>
        </w:rPr>
        <w:t>.      การวิเคราะห์และคำอธิบายของฝ่ายจัดการ</w:t>
      </w:r>
      <w:r w:rsidRPr="00F002A2">
        <w:rPr>
          <w:rFonts w:ascii="CordiaUPC" w:hAnsi="CordiaUPC" w:cs="CordiaUPC"/>
          <w:b/>
          <w:bCs/>
          <w:sz w:val="32"/>
          <w:szCs w:val="32"/>
        </w:rPr>
        <w:tab/>
      </w:r>
    </w:p>
    <w:p w14:paraId="6DE64E5B" w14:textId="77777777" w:rsidR="00427DC6" w:rsidRPr="00F002A2" w:rsidRDefault="00427DC6" w:rsidP="00427DC6">
      <w:pPr>
        <w:tabs>
          <w:tab w:val="left" w:pos="851"/>
          <w:tab w:val="left" w:pos="1276"/>
          <w:tab w:val="left" w:pos="1701"/>
        </w:tabs>
        <w:jc w:val="both"/>
        <w:rPr>
          <w:rFonts w:ascii="CordiaUPC" w:hAnsi="CordiaUPC" w:cs="CordiaUPC"/>
          <w:b/>
          <w:bCs/>
          <w:sz w:val="12"/>
          <w:szCs w:val="12"/>
        </w:rPr>
      </w:pPr>
    </w:p>
    <w:p w14:paraId="3758E1A9" w14:textId="4AB608B2" w:rsidR="00427DC6" w:rsidRPr="00F002A2" w:rsidRDefault="00427DC6" w:rsidP="00427DC6">
      <w:pPr>
        <w:spacing w:after="200" w:line="276" w:lineRule="auto"/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>กลุ่มธุรกิจของบริษัทฯ และบริษัทย่อย ประกอบด้วย</w:t>
      </w:r>
    </w:p>
    <w:p w14:paraId="4478698F" w14:textId="77777777" w:rsidR="00B43686" w:rsidRPr="00F002A2" w:rsidRDefault="00B43686" w:rsidP="00427DC6">
      <w:pPr>
        <w:spacing w:after="200" w:line="276" w:lineRule="auto"/>
        <w:ind w:firstLine="720"/>
        <w:contextualSpacing/>
        <w:jc w:val="both"/>
        <w:rPr>
          <w:rFonts w:ascii="CordiaUPC" w:eastAsia="Calibri" w:hAnsi="CordiaUPC" w:cs="CordiaUPC"/>
        </w:rPr>
      </w:pPr>
    </w:p>
    <w:p w14:paraId="67D5D9BF" w14:textId="77777777" w:rsidR="00427DC6" w:rsidRPr="00F002A2" w:rsidRDefault="00427DC6" w:rsidP="00B43686">
      <w:pPr>
        <w:numPr>
          <w:ilvl w:val="1"/>
          <w:numId w:val="3"/>
        </w:numPr>
        <w:spacing w:after="200" w:line="276" w:lineRule="auto"/>
        <w:ind w:hanging="76"/>
        <w:contextualSpacing/>
        <w:jc w:val="both"/>
        <w:rPr>
          <w:rFonts w:ascii="CordiaUPC" w:eastAsia="Calibri" w:hAnsi="CordiaUPC" w:cs="CordiaUPC"/>
          <w:b/>
          <w:bCs/>
        </w:rPr>
      </w:pPr>
      <w:r w:rsidRPr="00F002A2">
        <w:rPr>
          <w:rFonts w:ascii="CordiaUPC" w:eastAsia="Calibri" w:hAnsi="CordiaUPC" w:cs="CordiaUPC"/>
          <w:b/>
          <w:bCs/>
          <w:cs/>
        </w:rPr>
        <w:t xml:space="preserve">      กลุ่มหม้อแปลงไฟฟ้า (</w:t>
      </w:r>
      <w:r w:rsidRPr="00F002A2">
        <w:rPr>
          <w:rFonts w:ascii="CordiaUPC" w:eastAsia="Calibri" w:hAnsi="CordiaUPC" w:cs="CordiaUPC"/>
          <w:b/>
          <w:bCs/>
        </w:rPr>
        <w:t>Transformer Group</w:t>
      </w:r>
      <w:r w:rsidRPr="00F002A2">
        <w:rPr>
          <w:rFonts w:ascii="CordiaUPC" w:eastAsia="Calibri" w:hAnsi="CordiaUPC" w:cs="CordiaUPC"/>
          <w:b/>
          <w:bCs/>
          <w:cs/>
        </w:rPr>
        <w:t>)</w:t>
      </w:r>
    </w:p>
    <w:p w14:paraId="120F6DEC" w14:textId="77777777" w:rsidR="00427DC6" w:rsidRPr="00F002A2" w:rsidRDefault="00427DC6" w:rsidP="00427DC6">
      <w:pPr>
        <w:numPr>
          <w:ilvl w:val="0"/>
          <w:numId w:val="2"/>
        </w:numPr>
        <w:spacing w:line="276" w:lineRule="auto"/>
        <w:ind w:left="720" w:hanging="720"/>
        <w:contextualSpacing/>
        <w:jc w:val="both"/>
        <w:rPr>
          <w:rFonts w:ascii="CordiaUPC" w:eastAsia="Calibri" w:hAnsi="CordiaUPC" w:cs="CordiaUPC"/>
          <w:b/>
          <w:bCs/>
        </w:rPr>
      </w:pPr>
      <w:r w:rsidRPr="00F002A2">
        <w:rPr>
          <w:rFonts w:ascii="CordiaUPC" w:eastAsia="Calibri" w:hAnsi="CordiaUPC" w:cs="CordiaUPC"/>
          <w:b/>
          <w:bCs/>
          <w:cs/>
        </w:rPr>
        <w:t>ธุรกิจหม้อแปลงไฟฟ้า</w:t>
      </w:r>
    </w:p>
    <w:p w14:paraId="74F8C209" w14:textId="2173A720" w:rsidR="00427DC6" w:rsidRPr="00F002A2" w:rsidRDefault="00427DC6" w:rsidP="00B13439">
      <w:pPr>
        <w:ind w:firstLine="720"/>
        <w:contextualSpacing/>
        <w:jc w:val="thaiDistribute"/>
        <w:rPr>
          <w:rFonts w:ascii="CordiaUPC" w:eastAsia="Calibri" w:hAnsi="CordiaUPC" w:cs="CordiaUPC"/>
          <w:sz w:val="30"/>
          <w:szCs w:val="30"/>
        </w:rPr>
      </w:pPr>
      <w:r w:rsidRPr="00F002A2">
        <w:rPr>
          <w:rFonts w:ascii="CordiaUPC" w:eastAsia="Calibri" w:hAnsi="CordiaUPC" w:cs="CordiaUPC"/>
          <w:cs/>
        </w:rPr>
        <w:t xml:space="preserve">ปี </w:t>
      </w:r>
      <w:r w:rsidRPr="00F002A2">
        <w:rPr>
          <w:rFonts w:ascii="CordiaUPC" w:eastAsia="Calibri" w:hAnsi="CordiaUPC" w:cs="CordiaUPC"/>
        </w:rPr>
        <w:t>2562</w:t>
      </w:r>
      <w:r w:rsidRPr="00F002A2">
        <w:rPr>
          <w:rFonts w:ascii="CordiaUPC" w:eastAsia="Calibri" w:hAnsi="CordiaUPC" w:cs="CordiaUPC"/>
          <w:cs/>
        </w:rPr>
        <w:t xml:space="preserve"> ภาวะอุตสาหกรรมหม้อแปลงไฟฟ้าของภาครัฐ มีแนวโน้มปรับตัวดีขึ้น เนื่องจาก 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นโยบายรัฐบาลได้ปรับเปลี่ยนกระบวนการจัดซื้อจากเดิม เป็นระบบ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E-Bidding </w:t>
      </w:r>
      <w:r w:rsidRPr="00F002A2">
        <w:rPr>
          <w:rFonts w:ascii="CordiaUPC" w:eastAsia="Calibri" w:hAnsi="CordiaUPC" w:cs="CordiaUPC"/>
          <w:sz w:val="30"/>
          <w:szCs w:val="30"/>
          <w:cs/>
        </w:rPr>
        <w:t>เมื่อวันที่ 23 สิงหาคม 2560 และ เจ้าหน้าที่ของรัฐได้สร้างความเข้าใจกับกระบวนการจัดซื้อแบบใหม่นี้แล้ว ทำให้การจัดซื้อหม้อแปลงไฟฟ้าของภาครัฐเริ่มเข้าสู่</w:t>
      </w:r>
      <w:r w:rsidR="00E1292C" w:rsidRPr="00F002A2">
        <w:rPr>
          <w:rFonts w:ascii="CordiaUPC" w:eastAsia="Calibri" w:hAnsi="CordiaUPC" w:cs="CordiaUPC"/>
          <w:sz w:val="30"/>
          <w:szCs w:val="30"/>
          <w:cs/>
        </w:rPr>
        <w:t>สถานการณ์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เกือบปกติ ทำให้ยอดรับคำสั่งซื้อ เพิ่มขึ้นจาก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436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ล้านบาท ในปี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2561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เป็น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829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ล้านบาทในปี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2562 </w:t>
      </w:r>
    </w:p>
    <w:p w14:paraId="2F20C62C" w14:textId="77777777" w:rsidR="00365595" w:rsidRPr="00F002A2" w:rsidRDefault="00365595" w:rsidP="00365595">
      <w:pPr>
        <w:ind w:firstLine="720"/>
        <w:contextualSpacing/>
        <w:jc w:val="both"/>
        <w:rPr>
          <w:rFonts w:ascii="CordiaUPC" w:eastAsia="Calibri" w:hAnsi="CordiaUPC" w:cs="CordiaUPC"/>
          <w:sz w:val="30"/>
          <w:szCs w:val="30"/>
        </w:rPr>
      </w:pPr>
      <w:r w:rsidRPr="00F002A2">
        <w:rPr>
          <w:rFonts w:ascii="CordiaUPC" w:eastAsia="Calibri" w:hAnsi="CordiaUPC" w:cs="CordiaUPC"/>
          <w:sz w:val="30"/>
          <w:szCs w:val="30"/>
          <w:cs/>
        </w:rPr>
        <w:t>ในส่วนของภาคเอกชน มีการปรับตัวดีขึ้นเช่นเดียวกัน โดย บริษัทฯ ได้รับคำสั่งซื้อหม้อแปลงไฟฟ้าสำหรับใช้ในโครงการพลังงานสะอาด (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Clean Fuel Project: CFP)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ของบริษัท ไทยออยล์ จำกัด (มหาชน) มูลค่างานกว่า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700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ล้านบาท </w:t>
      </w:r>
      <w:r w:rsidRPr="00F002A2">
        <w:rPr>
          <w:rFonts w:ascii="CordiaUPC" w:eastAsia="Calibri" w:hAnsi="CordiaUPC" w:cs="CordiaUPC"/>
          <w:sz w:val="30"/>
          <w:szCs w:val="30"/>
        </w:rPr>
        <w:t>(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รับรู้คำสั่งซื้อ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400 </w:t>
      </w:r>
      <w:r w:rsidRPr="00F002A2">
        <w:rPr>
          <w:rFonts w:ascii="CordiaUPC" w:eastAsia="Calibri" w:hAnsi="CordiaUPC" w:cs="CordiaUPC"/>
          <w:sz w:val="30"/>
          <w:szCs w:val="30"/>
          <w:cs/>
        </w:rPr>
        <w:t>ล้านบาท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ในไตรมาส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4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ปี </w:t>
      </w:r>
      <w:r w:rsidRPr="00F002A2">
        <w:rPr>
          <w:rFonts w:ascii="CordiaUPC" w:eastAsia="Calibri" w:hAnsi="CordiaUPC" w:cs="CordiaUPC"/>
          <w:sz w:val="30"/>
          <w:szCs w:val="30"/>
        </w:rPr>
        <w:t>2562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 และ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300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ล้านบาท ในเดือนมกราคม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2563) </w:t>
      </w:r>
      <w:r w:rsidRPr="00F002A2">
        <w:rPr>
          <w:rFonts w:ascii="CordiaUPC" w:eastAsia="Calibri" w:hAnsi="CordiaUPC" w:cs="CordiaUPC"/>
          <w:sz w:val="30"/>
          <w:szCs w:val="30"/>
          <w:cs/>
        </w:rPr>
        <w:t xml:space="preserve">ซึ่งจะส่งมอบทั้งโครงการในปี </w:t>
      </w:r>
      <w:r w:rsidRPr="00F002A2">
        <w:rPr>
          <w:rFonts w:ascii="CordiaUPC" w:eastAsia="Calibri" w:hAnsi="CordiaUPC" w:cs="CordiaUPC"/>
          <w:sz w:val="30"/>
          <w:szCs w:val="30"/>
        </w:rPr>
        <w:t xml:space="preserve">2563  </w:t>
      </w:r>
      <w:r w:rsidRPr="00F002A2">
        <w:rPr>
          <w:rFonts w:ascii="CordiaUPC" w:eastAsia="Calibri" w:hAnsi="CordiaUPC" w:cs="CordiaUPC"/>
          <w:sz w:val="30"/>
          <w:szCs w:val="30"/>
          <w:cs/>
        </w:rPr>
        <w:t>และส่งผลให้</w:t>
      </w:r>
      <w:r w:rsidRPr="00F002A2">
        <w:rPr>
          <w:rFonts w:ascii="CordiaUPC" w:eastAsia="Calibri" w:hAnsi="CordiaUPC" w:cs="CordiaUPC"/>
          <w:cs/>
        </w:rPr>
        <w:t xml:space="preserve">ยอดรับคำสั่งซื้อของหม้อแปลงไฟฟ้าของภาคเอกชนในประเทศ เพิ่มขึ้น จาก </w:t>
      </w:r>
      <w:r w:rsidRPr="00F002A2">
        <w:rPr>
          <w:rFonts w:ascii="CordiaUPC" w:eastAsia="Calibri" w:hAnsi="CordiaUPC" w:cs="CordiaUPC"/>
        </w:rPr>
        <w:t>495</w:t>
      </w:r>
      <w:r w:rsidRPr="00F002A2">
        <w:rPr>
          <w:rFonts w:ascii="CordiaUPC" w:eastAsia="Calibri" w:hAnsi="CordiaUPC" w:cs="CordiaUPC"/>
          <w:cs/>
        </w:rPr>
        <w:t xml:space="preserve"> ล้านบาท ในปี </w:t>
      </w:r>
      <w:r w:rsidRPr="00F002A2">
        <w:rPr>
          <w:rFonts w:ascii="CordiaUPC" w:eastAsia="Calibri" w:hAnsi="CordiaUPC" w:cs="CordiaUPC"/>
        </w:rPr>
        <w:t xml:space="preserve">2561 </w:t>
      </w:r>
      <w:r w:rsidRPr="00F002A2">
        <w:rPr>
          <w:rFonts w:ascii="CordiaUPC" w:eastAsia="Calibri" w:hAnsi="CordiaUPC" w:cs="CordiaUPC"/>
          <w:cs/>
        </w:rPr>
        <w:t>เป็น</w:t>
      </w:r>
      <w:r w:rsidRPr="00F002A2">
        <w:rPr>
          <w:rFonts w:ascii="CordiaUPC" w:eastAsia="Calibri" w:hAnsi="CordiaUPC" w:cs="CordiaUPC"/>
        </w:rPr>
        <w:t xml:space="preserve"> 1,</w:t>
      </w:r>
      <w:r w:rsidRPr="00F002A2">
        <w:rPr>
          <w:rFonts w:ascii="CordiaUPC" w:hAnsi="CordiaUPC" w:cs="CordiaUPC"/>
        </w:rPr>
        <w:t>393</w:t>
      </w:r>
      <w:r w:rsidRPr="00F002A2">
        <w:rPr>
          <w:rFonts w:ascii="CordiaUPC" w:eastAsia="Calibri" w:hAnsi="CordiaUPC" w:cs="CordiaUPC"/>
          <w:cs/>
        </w:rPr>
        <w:t xml:space="preserve"> ล้านบาทในปี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hAnsi="CordiaUPC" w:cs="CordiaUPC"/>
        </w:rPr>
        <w:t>(</w:t>
      </w:r>
      <w:r w:rsidRPr="00F002A2">
        <w:rPr>
          <w:rFonts w:ascii="CordiaUPC" w:hAnsi="CordiaUPC" w:cs="CordiaUPC"/>
          <w:cs/>
        </w:rPr>
        <w:t xml:space="preserve">ซึ่งรวมคำสั่งซื้อจาก </w:t>
      </w:r>
      <w:r w:rsidRPr="00F002A2">
        <w:rPr>
          <w:rFonts w:ascii="CordiaUPC" w:hAnsi="CordiaUPC" w:cs="CordiaUPC"/>
        </w:rPr>
        <w:t xml:space="preserve">CFP </w:t>
      </w:r>
      <w:r w:rsidRPr="00F002A2">
        <w:rPr>
          <w:rFonts w:ascii="CordiaUPC" w:hAnsi="CordiaUPC" w:cs="CordiaUPC"/>
          <w:cs/>
        </w:rPr>
        <w:t xml:space="preserve">จำนวน </w:t>
      </w:r>
      <w:r w:rsidRPr="00F002A2">
        <w:rPr>
          <w:rFonts w:ascii="CordiaUPC" w:hAnsi="CordiaUPC" w:cs="CordiaUPC"/>
        </w:rPr>
        <w:t xml:space="preserve">300 </w:t>
      </w:r>
      <w:r w:rsidRPr="00F002A2">
        <w:rPr>
          <w:rFonts w:ascii="CordiaUPC" w:hAnsi="CordiaUPC" w:cs="CordiaUPC"/>
          <w:cs/>
        </w:rPr>
        <w:t xml:space="preserve">ล้านบาท ในเดือนมกราคม </w:t>
      </w:r>
      <w:r w:rsidRPr="00F002A2">
        <w:rPr>
          <w:rFonts w:ascii="CordiaUPC" w:hAnsi="CordiaUPC" w:cs="CordiaUPC"/>
        </w:rPr>
        <w:t>2563)</w:t>
      </w:r>
    </w:p>
    <w:p w14:paraId="4A7D9881" w14:textId="5ED677FE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ในส่วนภาคส่งออก มีแนวโน้มลดลงจากปีที่ผ่านมา โดยในปี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ได้รับคำสั่งซื้อจากต่างประเทศรวมมูลค่า </w:t>
      </w:r>
      <w:r w:rsidRPr="00F002A2">
        <w:rPr>
          <w:rFonts w:ascii="CordiaUPC" w:eastAsia="Calibri" w:hAnsi="CordiaUPC" w:cs="CordiaUPC"/>
        </w:rPr>
        <w:t xml:space="preserve">328 </w:t>
      </w:r>
      <w:r w:rsidRPr="00F002A2">
        <w:rPr>
          <w:rFonts w:ascii="CordiaUPC" w:eastAsia="Calibri" w:hAnsi="CordiaUPC" w:cs="CordiaUPC"/>
          <w:cs/>
        </w:rPr>
        <w:t>ล้านบาท</w:t>
      </w:r>
      <w:r w:rsidR="00CF2BF7" w:rsidRPr="00F002A2">
        <w:rPr>
          <w:rFonts w:ascii="CordiaUPC" w:eastAsia="Calibri" w:hAnsi="CordiaUPC" w:cs="CordiaUPC"/>
        </w:rPr>
        <w:t xml:space="preserve"> </w:t>
      </w:r>
      <w:r w:rsidR="00CF2BF7" w:rsidRPr="00F002A2">
        <w:rPr>
          <w:rFonts w:ascii="CordiaUPC" w:eastAsia="Calibri" w:hAnsi="CordiaUPC" w:cs="CordiaUPC"/>
          <w:cs/>
        </w:rPr>
        <w:t xml:space="preserve">เปรียบเทียบกับปี </w:t>
      </w:r>
      <w:r w:rsidR="00CF2BF7" w:rsidRPr="00F002A2">
        <w:rPr>
          <w:rFonts w:ascii="CordiaUPC" w:eastAsia="Calibri" w:hAnsi="CordiaUPC" w:cs="CordiaUPC"/>
        </w:rPr>
        <w:t xml:space="preserve">2561 </w:t>
      </w:r>
      <w:r w:rsidR="00CF2BF7" w:rsidRPr="00F002A2">
        <w:rPr>
          <w:rFonts w:ascii="CordiaUPC" w:eastAsia="Calibri" w:hAnsi="CordiaUPC" w:cs="CordiaUPC"/>
          <w:cs/>
        </w:rPr>
        <w:t xml:space="preserve">จำนวน </w:t>
      </w:r>
      <w:r w:rsidR="00CF2BF7" w:rsidRPr="00F002A2">
        <w:rPr>
          <w:rFonts w:ascii="CordiaUPC" w:eastAsia="Calibri" w:hAnsi="CordiaUPC" w:cs="CordiaUPC"/>
        </w:rPr>
        <w:t xml:space="preserve">790 </w:t>
      </w:r>
      <w:r w:rsidR="00CF2BF7" w:rsidRPr="00F002A2">
        <w:rPr>
          <w:rFonts w:ascii="CordiaUPC" w:eastAsia="Calibri" w:hAnsi="CordiaUPC" w:cs="CordiaUPC"/>
          <w:cs/>
        </w:rPr>
        <w:t>ล้านบาท</w:t>
      </w:r>
      <w:r w:rsidRPr="00F002A2">
        <w:rPr>
          <w:rFonts w:ascii="CordiaUPC" w:eastAsia="Calibri" w:hAnsi="CordiaUPC" w:cs="CordiaUPC"/>
          <w:cs/>
        </w:rPr>
        <w:t xml:space="preserve"> เนื่องจาก ภาคการส่งออกของไทยได้รับผลประทบจากค่าเงินบาทที่แข็งค่าขึ้นมากเมื่อเทียบกับสกุลเงิน</w:t>
      </w:r>
      <w:r w:rsidR="00E1292C" w:rsidRPr="00F002A2">
        <w:rPr>
          <w:rFonts w:ascii="CordiaUPC" w:eastAsia="Calibri" w:hAnsi="CordiaUPC" w:cs="CordiaUPC"/>
          <w:cs/>
        </w:rPr>
        <w:t>ดอลลาร์สหรัฐ</w:t>
      </w:r>
      <w:r w:rsidRPr="00F002A2">
        <w:rPr>
          <w:rFonts w:ascii="CordiaUPC" w:eastAsia="Calibri" w:hAnsi="CordiaUPC" w:cs="CordiaUPC"/>
          <w:cs/>
        </w:rPr>
        <w:t xml:space="preserve">เทียบกับต้นปี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ที่ผ่านมา และยังได้รับผลกระทบ จากสงครามการค้าระหว่างจีนและสหรัฐอเมริกา ประกอบกับประเทศคู่ค้าเพื่อนบ้านส่วนใหญ่ในกลุ่ม </w:t>
      </w:r>
      <w:r w:rsidRPr="00F002A2">
        <w:rPr>
          <w:rFonts w:ascii="CordiaUPC" w:eastAsia="Calibri" w:hAnsi="CordiaUPC" w:cs="CordiaUPC"/>
        </w:rPr>
        <w:t xml:space="preserve">AEC </w:t>
      </w:r>
      <w:r w:rsidRPr="00F002A2">
        <w:rPr>
          <w:rFonts w:ascii="CordiaUPC" w:eastAsia="Calibri" w:hAnsi="CordiaUPC" w:cs="CordiaUPC"/>
          <w:cs/>
        </w:rPr>
        <w:t>ส่วนใหญ่มีการค้าขาย และพึ่งพาการค้ากับจีนเป็นหลัก</w:t>
      </w:r>
      <w:r w:rsidRPr="00F002A2">
        <w:rPr>
          <w:rFonts w:ascii="CordiaUPC" w:eastAsia="Calibri" w:hAnsi="CordiaUPC" w:cs="CordiaUPC"/>
        </w:rPr>
        <w:t xml:space="preserve">  </w:t>
      </w:r>
      <w:r w:rsidRPr="00F002A2">
        <w:rPr>
          <w:rFonts w:ascii="CordiaUPC" w:eastAsia="Calibri" w:hAnsi="CordiaUPC" w:cs="CordiaUPC"/>
          <w:cs/>
        </w:rPr>
        <w:t xml:space="preserve"> </w:t>
      </w:r>
    </w:p>
    <w:p w14:paraId="4F505F22" w14:textId="258E7EE0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>บริษัท</w:t>
      </w:r>
      <w:r w:rsidR="00E1292C" w:rsidRPr="00F002A2">
        <w:rPr>
          <w:rFonts w:ascii="CordiaUPC" w:eastAsia="Calibri" w:hAnsi="CordiaUPC" w:cs="CordiaUPC"/>
          <w:cs/>
        </w:rPr>
        <w:t xml:space="preserve">ฯ </w:t>
      </w:r>
      <w:r w:rsidRPr="00F002A2">
        <w:rPr>
          <w:rFonts w:ascii="CordiaUPC" w:eastAsia="Calibri" w:hAnsi="CordiaUPC" w:cs="CordiaUPC"/>
          <w:cs/>
        </w:rPr>
        <w:t>มีมูลค่างานคงเหลือสำหรับหม้อแปลงไฟฟ้า ณ.</w:t>
      </w:r>
      <w:r w:rsidR="00E1292C" w:rsidRPr="00F002A2">
        <w:rPr>
          <w:rFonts w:ascii="CordiaUPC" w:eastAsia="Calibri" w:hAnsi="CordiaUPC" w:cs="CordiaUPC"/>
          <w:cs/>
        </w:rPr>
        <w:t xml:space="preserve"> </w:t>
      </w:r>
      <w:r w:rsidR="00E1292C" w:rsidRPr="00F002A2">
        <w:rPr>
          <w:rFonts w:ascii="CordiaUPC" w:eastAsia="Calibri" w:hAnsi="CordiaUPC" w:cs="CordiaUPC"/>
        </w:rPr>
        <w:t xml:space="preserve">31 </w:t>
      </w:r>
      <w:r w:rsidR="00E1292C" w:rsidRPr="00F002A2">
        <w:rPr>
          <w:rFonts w:ascii="CordiaUPC" w:eastAsia="Calibri" w:hAnsi="CordiaUPC" w:cs="CordiaUPC"/>
          <w:cs/>
        </w:rPr>
        <w:t xml:space="preserve">ธันวาคม </w:t>
      </w:r>
      <w:r w:rsidR="00E1292C" w:rsidRPr="00F002A2">
        <w:rPr>
          <w:rFonts w:ascii="CordiaUPC" w:eastAsia="Calibri" w:hAnsi="CordiaUPC" w:cs="CordiaUPC"/>
        </w:rPr>
        <w:t>2562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Pr="00F002A2">
        <w:rPr>
          <w:rFonts w:ascii="CordiaUPC" w:eastAsia="Calibri" w:hAnsi="CordiaUPC" w:cs="CordiaUPC"/>
        </w:rPr>
        <w:t xml:space="preserve">1,518 </w:t>
      </w:r>
      <w:r w:rsidRPr="00F002A2">
        <w:rPr>
          <w:rFonts w:ascii="CordiaUPC" w:eastAsia="Calibri" w:hAnsi="CordiaUPC" w:cs="CordiaUPC"/>
          <w:cs/>
        </w:rPr>
        <w:t xml:space="preserve">ล้านบาท ซึ่งจะส่งมอบในปี </w:t>
      </w:r>
      <w:r w:rsidRPr="00F002A2">
        <w:rPr>
          <w:rFonts w:ascii="CordiaUPC" w:eastAsia="Calibri" w:hAnsi="CordiaUPC" w:cs="CordiaUPC"/>
        </w:rPr>
        <w:t xml:space="preserve">2563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1,513</w:t>
      </w:r>
      <w:r w:rsidRPr="00F002A2">
        <w:rPr>
          <w:rFonts w:ascii="CordiaUPC" w:eastAsia="Calibri" w:hAnsi="CordiaUPC" w:cs="CordiaUPC"/>
          <w:cs/>
        </w:rPr>
        <w:t xml:space="preserve"> ล้านบาท และ </w:t>
      </w:r>
      <w:r w:rsidRPr="00F002A2">
        <w:rPr>
          <w:rFonts w:ascii="CordiaUPC" w:eastAsia="Calibri" w:hAnsi="CordiaUPC" w:cs="CordiaUPC"/>
        </w:rPr>
        <w:t>5</w:t>
      </w:r>
      <w:r w:rsidRPr="00F002A2">
        <w:rPr>
          <w:rFonts w:ascii="CordiaUPC" w:eastAsia="Calibri" w:hAnsi="CordiaUPC" w:cs="CordiaUPC"/>
          <w:cs/>
        </w:rPr>
        <w:t xml:space="preserve"> ล้านบาทในปี </w:t>
      </w:r>
      <w:r w:rsidRPr="00F002A2">
        <w:rPr>
          <w:rFonts w:ascii="CordiaUPC" w:eastAsia="Calibri" w:hAnsi="CordiaUPC" w:cs="CordiaUPC"/>
        </w:rPr>
        <w:t>2564</w:t>
      </w:r>
      <w:r w:rsidRPr="00F002A2">
        <w:rPr>
          <w:rFonts w:ascii="CordiaUPC" w:eastAsia="Calibri" w:hAnsi="CordiaUPC" w:cs="CordiaUPC"/>
          <w:cs/>
        </w:rPr>
        <w:t xml:space="preserve"> ในปี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บริษัทมีการส่งมอบสินค้าที่มีกำไรขั้นต้นสูง ทำให้ กำไรขั้นต้นของหม้อแปลงไฟฟ้า ปรับตัวจาก </w:t>
      </w:r>
      <w:r w:rsidRPr="00F002A2">
        <w:rPr>
          <w:rFonts w:ascii="CordiaUPC" w:eastAsia="Calibri" w:hAnsi="CordiaUPC" w:cs="CordiaUPC"/>
        </w:rPr>
        <w:t xml:space="preserve">17.70% </w:t>
      </w:r>
      <w:r w:rsidRPr="00F002A2">
        <w:rPr>
          <w:rFonts w:ascii="CordiaUPC" w:eastAsia="Calibri" w:hAnsi="CordiaUPC" w:cs="CordiaUPC"/>
          <w:cs/>
        </w:rPr>
        <w:t xml:space="preserve">ใน ปี </w:t>
      </w:r>
      <w:r w:rsidRPr="00F002A2">
        <w:rPr>
          <w:rFonts w:ascii="CordiaUPC" w:eastAsia="Calibri" w:hAnsi="CordiaUPC" w:cs="CordiaUPC"/>
        </w:rPr>
        <w:t xml:space="preserve">2561 </w:t>
      </w:r>
      <w:r w:rsidRPr="00F002A2">
        <w:rPr>
          <w:rFonts w:ascii="CordiaUPC" w:eastAsia="Calibri" w:hAnsi="CordiaUPC" w:cs="CordiaUPC"/>
          <w:cs/>
        </w:rPr>
        <w:t xml:space="preserve">มาเป็น </w:t>
      </w:r>
      <w:r w:rsidRPr="00F002A2">
        <w:rPr>
          <w:rFonts w:ascii="CordiaUPC" w:eastAsia="Calibri" w:hAnsi="CordiaUPC" w:cs="CordiaUPC"/>
        </w:rPr>
        <w:t>24.68%</w:t>
      </w:r>
      <w:r w:rsidRPr="00F002A2">
        <w:rPr>
          <w:rFonts w:ascii="CordiaUPC" w:eastAsia="Calibri" w:hAnsi="CordiaUPC" w:cs="CordiaUPC"/>
          <w:cs/>
        </w:rPr>
        <w:t xml:space="preserve"> ในปี </w:t>
      </w:r>
      <w:r w:rsidRPr="00F002A2">
        <w:rPr>
          <w:rFonts w:ascii="CordiaUPC" w:eastAsia="Calibri" w:hAnsi="CordiaUPC" w:cs="CordiaUPC"/>
        </w:rPr>
        <w:t>2562</w:t>
      </w:r>
    </w:p>
    <w:p w14:paraId="595E8620" w14:textId="77777777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  <w:cs/>
        </w:rPr>
      </w:pPr>
      <w:r w:rsidRPr="00F002A2">
        <w:rPr>
          <w:rFonts w:ascii="CordiaUPC" w:eastAsia="Calibri" w:hAnsi="CordiaUPC" w:cs="CordiaUPC"/>
          <w:cs/>
        </w:rPr>
        <w:t xml:space="preserve">แต่อย่างไรก็ตาม บริษัทฯ คาดการณ์ว่า ความต้องการหม้อแปลงไฟฟ้าในปี </w:t>
      </w:r>
      <w:r w:rsidRPr="00F002A2">
        <w:rPr>
          <w:rFonts w:ascii="CordiaUPC" w:eastAsia="Calibri" w:hAnsi="CordiaUPC" w:cs="CordiaUPC"/>
        </w:rPr>
        <w:t xml:space="preserve">2563 </w:t>
      </w:r>
      <w:r w:rsidRPr="00F002A2">
        <w:rPr>
          <w:rFonts w:ascii="CordiaUPC" w:eastAsia="Calibri" w:hAnsi="CordiaUPC" w:cs="CordiaUPC"/>
          <w:cs/>
        </w:rPr>
        <w:t xml:space="preserve">โดยรวม ยังคงปรับตัวดีขึ้น เนื่องจากการใช้งบประมาณของภาครัฐกลับเข้าสู่ภาวะปกติ และภาคเอกชนจะมีความต้องการมากขึ้น เนื่องจากการลงทุนของภาครัฐทางด้าน </w:t>
      </w:r>
      <w:r w:rsidRPr="00F002A2">
        <w:rPr>
          <w:rFonts w:ascii="CordiaUPC" w:eastAsia="Calibri" w:hAnsi="CordiaUPC" w:cs="CordiaUPC"/>
        </w:rPr>
        <w:t xml:space="preserve">Infrastructure </w:t>
      </w:r>
      <w:r w:rsidRPr="00F002A2">
        <w:rPr>
          <w:rFonts w:ascii="CordiaUPC" w:eastAsia="Calibri" w:hAnsi="CordiaUPC" w:cs="CordiaUPC"/>
          <w:cs/>
        </w:rPr>
        <w:t xml:space="preserve">และที่สำคัญ บริษัทฯ ได้เพิ่มผลิตภัณฑ์ใหม่เข้าสู่ตลาด คือหม้อแปลงไฟฟ้าชนิดพิเศษที่เรียกว่า </w:t>
      </w:r>
      <w:r w:rsidRPr="00F002A2">
        <w:rPr>
          <w:rFonts w:ascii="CordiaUPC" w:eastAsia="Calibri" w:hAnsi="CordiaUPC" w:cs="CordiaUPC"/>
        </w:rPr>
        <w:t xml:space="preserve">Unit Substation </w:t>
      </w:r>
      <w:r w:rsidRPr="00F002A2">
        <w:rPr>
          <w:rFonts w:ascii="CordiaUPC" w:eastAsia="Calibri" w:hAnsi="CordiaUPC" w:cs="CordiaUPC"/>
          <w:cs/>
        </w:rPr>
        <w:t>เพื่อตอบสนองต่อนโยบายในการนำสายไฟฟ้าอากาศลงสู่ใต้ดินของการไฟฟ้านครหลวง ที่จะทำให้กรุงเทพฯ เป็นมหานครแห่งอาเซียน และการไฟฟ้าส่วนภูมิภาคตามจังหวัดที่มีสถานที่ท่องเที่ยว เพื่อเพิ่มความปลอดภัยต่อชีวิต ทรัพย์สิน และคำนึงถึงภูมิทัศน์ รักษาสภาพแวดล้อมให้สวยงาม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และหม้อแปลงไฟฟ้าระบบจำหน่ายแบบปรับแรงดันโดยอัตโนมัติ เพื่อยกระดับคุณภาพระบบไฟฟ้าให้มีความเสถียรมากยิ่งขึ้น</w:t>
      </w:r>
    </w:p>
    <w:p w14:paraId="1A4C4D3F" w14:textId="4B3BF824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>ในส่วนของการส่งออก งานด้านการตลาดได้มีการติดตาม</w:t>
      </w:r>
      <w:r w:rsidR="00E1292C" w:rsidRPr="00F002A2">
        <w:rPr>
          <w:rFonts w:ascii="CordiaUPC" w:eastAsia="Calibri" w:hAnsi="CordiaUPC" w:cs="CordiaUPC"/>
          <w:cs/>
        </w:rPr>
        <w:t>สถานการณ์</w:t>
      </w:r>
      <w:r w:rsidRPr="00F002A2">
        <w:rPr>
          <w:rFonts w:ascii="CordiaUPC" w:eastAsia="Calibri" w:hAnsi="CordiaUPC" w:cs="CordiaUPC"/>
          <w:cs/>
        </w:rPr>
        <w:t xml:space="preserve">การตลาด และสภาวะการเปลี่ยนแปลงของตลาดอย่างใกล้ชิดตั้งแต่ช่วงปี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 ต่อเนื่องมาถึงปัจจุบัน  และได้ดำเนินการปรับแผนการส่งออกตั้งแต่ช่วงปลายปี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 โดยสรรหาตลาดจากประเทศคู่ค้ารายใหม่ที่ยังมีศักยภาพ และตลาดประเทศคู่ค้าที่รับผลกระทบไม่มากนักจาก</w:t>
      </w:r>
      <w:r w:rsidRPr="00F002A2">
        <w:rPr>
          <w:rFonts w:ascii="CordiaUPC" w:eastAsia="Calibri" w:hAnsi="CordiaUPC" w:cs="CordiaUPC"/>
          <w:cs/>
        </w:rPr>
        <w:lastRenderedPageBreak/>
        <w:t xml:space="preserve">การค้ากับจีน เช่น ประเทศออสเตรเลีย  โดยในช่วง </w:t>
      </w:r>
      <w:r w:rsidRPr="00F002A2">
        <w:rPr>
          <w:rFonts w:ascii="CordiaUPC" w:eastAsia="Calibri" w:hAnsi="CordiaUPC" w:cs="CordiaUPC"/>
        </w:rPr>
        <w:t xml:space="preserve">2 </w:t>
      </w:r>
      <w:r w:rsidRPr="00F002A2">
        <w:rPr>
          <w:rFonts w:ascii="CordiaUPC" w:eastAsia="Calibri" w:hAnsi="CordiaUPC" w:cs="CordiaUPC"/>
          <w:cs/>
        </w:rPr>
        <w:t xml:space="preserve">เดือนแรกของปี </w:t>
      </w:r>
      <w:r w:rsidRPr="00F002A2">
        <w:rPr>
          <w:rFonts w:ascii="CordiaUPC" w:eastAsia="Calibri" w:hAnsi="CordiaUPC" w:cs="CordiaUPC"/>
        </w:rPr>
        <w:t xml:space="preserve">2563 </w:t>
      </w:r>
      <w:r w:rsidRPr="00F002A2">
        <w:rPr>
          <w:rFonts w:ascii="CordiaUPC" w:eastAsia="Calibri" w:hAnsi="CordiaUPC" w:cs="CordiaUPC"/>
          <w:cs/>
        </w:rPr>
        <w:t xml:space="preserve">บริษัทฯ ได้รับคำสั่งซื้อใหม่เป็นมูลค่าประมาณ </w:t>
      </w:r>
      <w:r w:rsidRPr="00F002A2">
        <w:rPr>
          <w:rFonts w:ascii="CordiaUPC" w:eastAsia="Calibri" w:hAnsi="CordiaUPC" w:cs="CordiaUPC"/>
        </w:rPr>
        <w:t xml:space="preserve">86 </w:t>
      </w:r>
      <w:r w:rsidRPr="00F002A2">
        <w:rPr>
          <w:rFonts w:ascii="CordiaUPC" w:eastAsia="Calibri" w:hAnsi="CordiaUPC" w:cs="CordiaUPC"/>
          <w:cs/>
        </w:rPr>
        <w:t xml:space="preserve">ล้านบาทเพื่อส่งออกไปยังประเทศออสเตรเลีย สิงคโปร์ เวียดนาม และบรูไน </w:t>
      </w:r>
    </w:p>
    <w:p w14:paraId="7C3C38A2" w14:textId="77777777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ในส่วนตลาดในประเทศเดิม เน้นผลิตภัณฑ์ที่มีการออกแบบวิศวกรรมที่การแข่งขันไม่สูงมาก ประกอบกับ ผลจาก </w:t>
      </w:r>
      <w:r w:rsidRPr="00F002A2">
        <w:rPr>
          <w:rFonts w:ascii="CordiaUPC" w:eastAsia="Calibri" w:hAnsi="CordiaUPC" w:cs="CordiaUPC"/>
        </w:rPr>
        <w:t xml:space="preserve">PDP 2018 </w:t>
      </w:r>
      <w:r w:rsidRPr="00F002A2">
        <w:rPr>
          <w:rFonts w:ascii="CordiaUPC" w:eastAsia="Calibri" w:hAnsi="CordiaUPC" w:cs="CordiaUPC"/>
          <w:cs/>
        </w:rPr>
        <w:t xml:space="preserve">เริ่มประกาศใช้ในวันที่ </w:t>
      </w:r>
      <w:r w:rsidRPr="00F002A2">
        <w:rPr>
          <w:rFonts w:ascii="CordiaUPC" w:eastAsia="Calibri" w:hAnsi="CordiaUPC" w:cs="CordiaUPC"/>
        </w:rPr>
        <w:t>30</w:t>
      </w:r>
      <w:r w:rsidRPr="00F002A2">
        <w:rPr>
          <w:rFonts w:ascii="CordiaUPC" w:eastAsia="Calibri" w:hAnsi="CordiaUPC" w:cs="CordiaUPC"/>
          <w:cs/>
        </w:rPr>
        <w:t xml:space="preserve"> เมษายน </w:t>
      </w:r>
      <w:r w:rsidRPr="00F002A2">
        <w:rPr>
          <w:rFonts w:ascii="CordiaUPC" w:eastAsia="Calibri" w:hAnsi="CordiaUPC" w:cs="CordiaUPC"/>
        </w:rPr>
        <w:t>2562</w:t>
      </w:r>
      <w:r w:rsidRPr="00F002A2">
        <w:rPr>
          <w:rFonts w:ascii="CordiaUPC" w:eastAsia="Calibri" w:hAnsi="CordiaUPC" w:cs="CordiaUPC"/>
          <w:cs/>
        </w:rPr>
        <w:t xml:space="preserve"> นั้น เป็นแรงเสริมในด้านความต้องการใช้หม้อแปลงไฟฟ้าสูงขึ้น เนื่องจาก การสร้างโรงไฟฟ้าใหม่ ซึ่งรวมถึง โครงการเสาส่งไฟฟ้าแรงสูง เพื่อรองรับ </w:t>
      </w:r>
      <w:r w:rsidRPr="00F002A2">
        <w:rPr>
          <w:rFonts w:ascii="CordiaUPC" w:eastAsia="Calibri" w:hAnsi="CordiaUPC" w:cs="CordiaUPC"/>
        </w:rPr>
        <w:t xml:space="preserve">ASEAN GRID </w:t>
      </w:r>
      <w:r w:rsidRPr="00F002A2">
        <w:rPr>
          <w:rFonts w:ascii="CordiaUPC" w:eastAsia="Calibri" w:hAnsi="CordiaUPC" w:cs="CordiaUPC"/>
          <w:cs/>
        </w:rPr>
        <w:t xml:space="preserve">ซึ่งต้องการใช้หม้อแปลงไฟฟ้ากำลัง ขนาดแรงดัน </w:t>
      </w:r>
      <w:r w:rsidRPr="00F002A2">
        <w:rPr>
          <w:rFonts w:ascii="CordiaUPC" w:eastAsia="Calibri" w:hAnsi="CordiaUPC" w:cs="CordiaUPC"/>
        </w:rPr>
        <w:t>525</w:t>
      </w:r>
      <w:r w:rsidRPr="00F002A2">
        <w:rPr>
          <w:rFonts w:ascii="CordiaUPC" w:eastAsia="Calibri" w:hAnsi="CordiaUPC" w:cs="CordiaUPC"/>
          <w:cs/>
        </w:rPr>
        <w:t>/</w:t>
      </w:r>
      <w:r w:rsidRPr="00F002A2">
        <w:rPr>
          <w:rFonts w:ascii="CordiaUPC" w:eastAsia="Calibri" w:hAnsi="CordiaUPC" w:cs="CordiaUPC"/>
        </w:rPr>
        <w:t>230</w:t>
      </w:r>
      <w:r w:rsidRPr="00F002A2">
        <w:rPr>
          <w:rFonts w:ascii="CordiaUPC" w:eastAsia="Calibri" w:hAnsi="CordiaUPC" w:cs="CordiaUPC"/>
          <w:cs/>
        </w:rPr>
        <w:t xml:space="preserve">/115 </w:t>
      </w:r>
      <w:r w:rsidRPr="00F002A2">
        <w:rPr>
          <w:rFonts w:ascii="CordiaUPC" w:eastAsia="Calibri" w:hAnsi="CordiaUPC" w:cs="CordiaUPC"/>
        </w:rPr>
        <w:t xml:space="preserve">kV  </w:t>
      </w:r>
      <w:r w:rsidRPr="00F002A2">
        <w:rPr>
          <w:rFonts w:ascii="CordiaUPC" w:eastAsia="Calibri" w:hAnsi="CordiaUPC" w:cs="CordiaUPC"/>
          <w:cs/>
        </w:rPr>
        <w:t xml:space="preserve">ซึ่งประมาณการงบลงทุนของภาครัฐในโครงการเสาส่งไฟฟ้าแรงสูงของ การไฟฟ้าฝ่ายผลิตฯ สำหรับ ปี </w:t>
      </w:r>
      <w:r w:rsidRPr="00F002A2">
        <w:rPr>
          <w:rFonts w:ascii="CordiaUPC" w:eastAsia="Calibri" w:hAnsi="CordiaUPC" w:cs="CordiaUPC"/>
        </w:rPr>
        <w:t>2559</w:t>
      </w:r>
      <w:r w:rsidRPr="00F002A2">
        <w:rPr>
          <w:rFonts w:ascii="CordiaUPC" w:eastAsia="Calibri" w:hAnsi="CordiaUPC" w:cs="CordiaUPC"/>
          <w:cs/>
        </w:rPr>
        <w:t xml:space="preserve"> – </w:t>
      </w:r>
      <w:r w:rsidRPr="00F002A2">
        <w:rPr>
          <w:rFonts w:ascii="CordiaUPC" w:eastAsia="Calibri" w:hAnsi="CordiaUPC" w:cs="CordiaUPC"/>
        </w:rPr>
        <w:t>2563</w:t>
      </w:r>
      <w:r w:rsidRPr="00F002A2">
        <w:rPr>
          <w:rFonts w:ascii="CordiaUPC" w:eastAsia="Calibri" w:hAnsi="CordiaUPC" w:cs="CordiaUPC"/>
          <w:cs/>
        </w:rPr>
        <w:t xml:space="preserve"> ประมาณ </w:t>
      </w:r>
      <w:r w:rsidRPr="00F002A2">
        <w:rPr>
          <w:rFonts w:ascii="CordiaUPC" w:eastAsia="Calibri" w:hAnsi="CordiaUPC" w:cs="CordiaUPC"/>
        </w:rPr>
        <w:t xml:space="preserve">10,000 </w:t>
      </w:r>
      <w:r w:rsidRPr="00F002A2">
        <w:rPr>
          <w:rFonts w:ascii="CordiaUPC" w:eastAsia="Calibri" w:hAnsi="CordiaUPC" w:cs="CordiaUPC"/>
          <w:cs/>
        </w:rPr>
        <w:t xml:space="preserve">ล้านบาท หรือเฉลี่ยปีละ </w:t>
      </w:r>
      <w:r w:rsidRPr="00F002A2">
        <w:rPr>
          <w:rFonts w:ascii="CordiaUPC" w:eastAsia="Calibri" w:hAnsi="CordiaUPC" w:cs="CordiaUPC"/>
        </w:rPr>
        <w:t>2,</w:t>
      </w:r>
      <w:r w:rsidRPr="00F002A2">
        <w:rPr>
          <w:rFonts w:ascii="CordiaUPC" w:eastAsia="Calibri" w:hAnsi="CordiaUPC" w:cs="CordiaUPC"/>
          <w:cs/>
        </w:rPr>
        <w:t>5</w:t>
      </w:r>
      <w:r w:rsidRPr="00F002A2">
        <w:rPr>
          <w:rFonts w:ascii="CordiaUPC" w:eastAsia="Calibri" w:hAnsi="CordiaUPC" w:cs="CordiaUPC"/>
        </w:rPr>
        <w:t xml:space="preserve">00 </w:t>
      </w:r>
      <w:r w:rsidRPr="00F002A2">
        <w:rPr>
          <w:rFonts w:ascii="CordiaUPC" w:eastAsia="Calibri" w:hAnsi="CordiaUPC" w:cs="CordiaUPC"/>
          <w:cs/>
        </w:rPr>
        <w:t xml:space="preserve">ล้านบาท ซึ่ง </w:t>
      </w:r>
      <w:r w:rsidRPr="00F002A2">
        <w:rPr>
          <w:rFonts w:ascii="CordiaUPC" w:eastAsia="Calibri" w:hAnsi="CordiaUPC" w:cs="CordiaUPC"/>
        </w:rPr>
        <w:t xml:space="preserve">TRT </w:t>
      </w:r>
      <w:r w:rsidRPr="00F002A2">
        <w:rPr>
          <w:rFonts w:ascii="CordiaUPC" w:eastAsia="Calibri" w:hAnsi="CordiaUPC" w:cs="CordiaUPC"/>
          <w:cs/>
        </w:rPr>
        <w:t xml:space="preserve">จะมีส่วนแบ่งการตลาดอยู่ที่ </w:t>
      </w:r>
      <w:r w:rsidRPr="00F002A2">
        <w:rPr>
          <w:rFonts w:ascii="CordiaUPC" w:eastAsia="Calibri" w:hAnsi="CordiaUPC" w:cs="CordiaUPC"/>
        </w:rPr>
        <w:t>25</w:t>
      </w:r>
      <w:r w:rsidRPr="00F002A2">
        <w:rPr>
          <w:rFonts w:ascii="CordiaUPC" w:eastAsia="Calibri" w:hAnsi="CordiaUPC" w:cs="CordiaUPC"/>
          <w:cs/>
        </w:rPr>
        <w:t>%-</w:t>
      </w:r>
      <w:r w:rsidRPr="00F002A2">
        <w:rPr>
          <w:rFonts w:ascii="CordiaUPC" w:eastAsia="Calibri" w:hAnsi="CordiaUPC" w:cs="CordiaUPC"/>
        </w:rPr>
        <w:t>30</w:t>
      </w:r>
      <w:r w:rsidRPr="00F002A2">
        <w:rPr>
          <w:rFonts w:ascii="CordiaUPC" w:eastAsia="Calibri" w:hAnsi="CordiaUPC" w:cs="CordiaUPC"/>
          <w:cs/>
        </w:rPr>
        <w:t xml:space="preserve">% </w:t>
      </w:r>
    </w:p>
    <w:p w14:paraId="2D559B62" w14:textId="05DEBE2D" w:rsidR="00427DC6" w:rsidRPr="00F002A2" w:rsidRDefault="00427DC6" w:rsidP="00427DC6">
      <w:pPr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นอกจากนี้ </w:t>
      </w:r>
      <w:r w:rsidRPr="00F002A2">
        <w:rPr>
          <w:rFonts w:ascii="CordiaUPC" w:eastAsia="Calibri" w:hAnsi="CordiaUPC" w:cs="CordiaUPC"/>
        </w:rPr>
        <w:t xml:space="preserve">TRT </w:t>
      </w:r>
      <w:r w:rsidRPr="00F002A2">
        <w:rPr>
          <w:rFonts w:ascii="CordiaUPC" w:eastAsia="Calibri" w:hAnsi="CordiaUPC" w:cs="CordiaUPC"/>
          <w:cs/>
        </w:rPr>
        <w:t>ได้ดำเนินการเพิ่มศักยภาพการผลิต โดยการสร้างโรงงานใหม่ ที่ได้เริ่มสายการผลิตได้ในเดือน ธันวาคม 2559  สำหรับรองรับและ สนับสนุนสายการผลิตเดิม ทำให้</w:t>
      </w:r>
      <w:r w:rsidRPr="00F002A2">
        <w:rPr>
          <w:rFonts w:ascii="CordiaUPC" w:eastAsia="Calibri" w:hAnsi="CordiaUPC" w:cs="CordiaUPC"/>
        </w:rPr>
        <w:t xml:space="preserve"> TRT </w:t>
      </w:r>
      <w:r w:rsidRPr="00F002A2">
        <w:rPr>
          <w:rFonts w:ascii="CordiaUPC" w:eastAsia="Calibri" w:hAnsi="CordiaUPC" w:cs="CordiaUPC"/>
          <w:cs/>
        </w:rPr>
        <w:t xml:space="preserve">มีศักยภาพในการผลิตโดยรวม เพิ่มจาก </w:t>
      </w:r>
      <w:r w:rsidRPr="00F002A2">
        <w:rPr>
          <w:rFonts w:ascii="CordiaUPC" w:eastAsia="Calibri" w:hAnsi="CordiaUPC" w:cs="CordiaUPC"/>
        </w:rPr>
        <w:t xml:space="preserve">5,000 MVA </w:t>
      </w:r>
      <w:r w:rsidRPr="00F002A2">
        <w:rPr>
          <w:rFonts w:ascii="CordiaUPC" w:eastAsia="Calibri" w:hAnsi="CordiaUPC" w:cs="CordiaUPC"/>
          <w:cs/>
        </w:rPr>
        <w:t xml:space="preserve">เป็น </w:t>
      </w:r>
      <w:r w:rsidRPr="00F002A2">
        <w:rPr>
          <w:rFonts w:ascii="CordiaUPC" w:eastAsia="Calibri" w:hAnsi="CordiaUPC" w:cs="CordiaUPC"/>
        </w:rPr>
        <w:t xml:space="preserve">9,000 MVA </w:t>
      </w:r>
      <w:r w:rsidRPr="00F002A2">
        <w:rPr>
          <w:rFonts w:ascii="CordiaUPC" w:eastAsia="Calibri" w:hAnsi="CordiaUPC" w:cs="CordiaUPC"/>
          <w:cs/>
        </w:rPr>
        <w:t xml:space="preserve">ซึ่งจะสามารถรองรับการเติบโตของการผลิตในอีก </w:t>
      </w:r>
      <w:r w:rsidRPr="00F002A2">
        <w:rPr>
          <w:rFonts w:ascii="CordiaUPC" w:eastAsia="Calibri" w:hAnsi="CordiaUPC" w:cs="CordiaUPC"/>
        </w:rPr>
        <w:t>5</w:t>
      </w:r>
      <w:r w:rsidRPr="00F002A2">
        <w:rPr>
          <w:rFonts w:ascii="CordiaUPC" w:eastAsia="Calibri" w:hAnsi="CordiaUPC" w:cs="CordiaUPC"/>
          <w:cs/>
        </w:rPr>
        <w:t xml:space="preserve"> - </w:t>
      </w:r>
      <w:r w:rsidRPr="00F002A2">
        <w:rPr>
          <w:rFonts w:ascii="CordiaUPC" w:eastAsia="Calibri" w:hAnsi="CordiaUPC" w:cs="CordiaUPC"/>
        </w:rPr>
        <w:t>7</w:t>
      </w:r>
      <w:r w:rsidRPr="00F002A2">
        <w:rPr>
          <w:rFonts w:ascii="CordiaUPC" w:eastAsia="Calibri" w:hAnsi="CordiaUPC" w:cs="CordiaUPC"/>
          <w:cs/>
        </w:rPr>
        <w:t xml:space="preserve"> ปีข้างหน้า ผลการจากที่ภาครัฐมีแผนในการใช้หม้อแปลงไฟฟ้าที่เพิ่มขึ้นตามแผน </w:t>
      </w:r>
      <w:r w:rsidRPr="00F002A2">
        <w:rPr>
          <w:rFonts w:ascii="CordiaUPC" w:eastAsia="Calibri" w:hAnsi="CordiaUPC" w:cs="CordiaUPC"/>
        </w:rPr>
        <w:t>PDP 2018</w:t>
      </w:r>
      <w:r w:rsidRPr="00F002A2">
        <w:rPr>
          <w:rFonts w:ascii="CordiaUPC" w:eastAsia="Calibri" w:hAnsi="CordiaUPC" w:cs="CordiaUPC"/>
          <w:cs/>
        </w:rPr>
        <w:t xml:space="preserve"> ซึ่งจะทำให้ภาวะการแข่ง</w:t>
      </w:r>
      <w:r w:rsidR="00E1292C" w:rsidRPr="00F002A2">
        <w:rPr>
          <w:rFonts w:ascii="CordiaUPC" w:eastAsia="Calibri" w:hAnsi="CordiaUPC" w:cs="CordiaUPC"/>
          <w:cs/>
        </w:rPr>
        <w:t>ขัน</w:t>
      </w:r>
      <w:r w:rsidRPr="00F002A2">
        <w:rPr>
          <w:rFonts w:ascii="CordiaUPC" w:eastAsia="Calibri" w:hAnsi="CordiaUPC" w:cs="CordiaUPC"/>
          <w:cs/>
        </w:rPr>
        <w:t xml:space="preserve">ผ่อนคลาย </w:t>
      </w:r>
      <w:r w:rsidRPr="00F002A2">
        <w:rPr>
          <w:rFonts w:ascii="CordiaUPC" w:eastAsia="Calibri" w:hAnsi="CordiaUPC" w:cs="CordiaUPC"/>
        </w:rPr>
        <w:t xml:space="preserve"> </w:t>
      </w:r>
    </w:p>
    <w:p w14:paraId="4836D43F" w14:textId="4777C78C" w:rsidR="00427DC6" w:rsidRPr="00F002A2" w:rsidRDefault="00427DC6" w:rsidP="00427DC6">
      <w:pPr>
        <w:ind w:firstLine="810"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แต่ในปี </w:t>
      </w:r>
      <w:r w:rsidRPr="00F002A2">
        <w:rPr>
          <w:rFonts w:ascii="CordiaUPC" w:eastAsia="Calibri" w:hAnsi="CordiaUPC" w:cs="CordiaUPC"/>
        </w:rPr>
        <w:t xml:space="preserve">2563 </w:t>
      </w:r>
      <w:r w:rsidRPr="00F002A2">
        <w:rPr>
          <w:rFonts w:ascii="CordiaUPC" w:eastAsia="Calibri" w:hAnsi="CordiaUPC" w:cs="CordiaUPC"/>
          <w:cs/>
        </w:rPr>
        <w:t>บริษัท</w:t>
      </w:r>
      <w:r w:rsidR="00E1292C" w:rsidRPr="00F002A2">
        <w:rPr>
          <w:rFonts w:ascii="CordiaUPC" w:eastAsia="Calibri" w:hAnsi="CordiaUPC" w:cs="CordiaUPC"/>
          <w:cs/>
        </w:rPr>
        <w:t xml:space="preserve">ฯ </w:t>
      </w:r>
      <w:r w:rsidRPr="00F002A2">
        <w:rPr>
          <w:rFonts w:ascii="CordiaUPC" w:eastAsia="Calibri" w:hAnsi="CordiaUPC" w:cs="CordiaUPC"/>
          <w:cs/>
        </w:rPr>
        <w:t>คาดว่า ภาวะการแข่งขันทางด้านราคา</w:t>
      </w:r>
      <w:r w:rsidR="00731DBE" w:rsidRPr="00F002A2">
        <w:rPr>
          <w:rFonts w:ascii="CordiaUPC" w:eastAsia="Calibri" w:hAnsi="CordiaUPC" w:cs="CordiaUPC"/>
          <w:cs/>
        </w:rPr>
        <w:t xml:space="preserve">ของธุรกิจหม้อแปลงไฟฟ้า </w:t>
      </w:r>
      <w:r w:rsidRPr="00F002A2">
        <w:rPr>
          <w:rFonts w:ascii="CordiaUPC" w:eastAsia="Calibri" w:hAnsi="CordiaUPC" w:cs="CordiaUPC"/>
          <w:cs/>
        </w:rPr>
        <w:t>ยังคงอยู่ในระดับปานกลาง – สูง เพื่อลดความสี่ยงในเรื่องนี้ บริษัท</w:t>
      </w:r>
      <w:r w:rsidR="00E1292C" w:rsidRPr="00F002A2">
        <w:rPr>
          <w:rFonts w:ascii="CordiaUPC" w:eastAsia="Calibri" w:hAnsi="CordiaUPC" w:cs="CordiaUPC"/>
          <w:cs/>
        </w:rPr>
        <w:t xml:space="preserve">ฯ </w:t>
      </w:r>
      <w:r w:rsidRPr="00F002A2">
        <w:rPr>
          <w:rFonts w:ascii="CordiaUPC" w:eastAsia="Calibri" w:hAnsi="CordiaUPC" w:cs="CordiaUPC"/>
          <w:cs/>
        </w:rPr>
        <w:t xml:space="preserve">จะมุ่งเน้นตลาดที่ต้องการสินค้าที่มีการออกแบบทางวิศวกรรมที่การแข่งขันไม่สูงมากนัก ทั้งในประเทศ และ ต่างประเทศ เพื่อเพิ่มโอกาสในการทำกำไร และ จะดำเนินการทุกมาตราการ ที่จะบริหารจัดการต้นทุนให้มีประสิทธิภาพยิ่งขึ้น เพื่อที่จะรักษาอัตรากำไรเฉลี่ยขั้นต่ำที่ </w:t>
      </w:r>
      <w:r w:rsidRPr="00F002A2">
        <w:rPr>
          <w:rFonts w:ascii="CordiaUPC" w:eastAsia="Calibri" w:hAnsi="CordiaUPC" w:cs="CordiaUPC"/>
        </w:rPr>
        <w:t>18%-20</w:t>
      </w:r>
      <w:r w:rsidRPr="00F002A2">
        <w:rPr>
          <w:rFonts w:ascii="CordiaUPC" w:eastAsia="Calibri" w:hAnsi="CordiaUPC" w:cs="CordiaUPC"/>
          <w:cs/>
        </w:rPr>
        <w:t>%</w:t>
      </w:r>
      <w:r w:rsidRPr="00F002A2">
        <w:rPr>
          <w:rFonts w:ascii="CordiaUPC" w:eastAsia="Calibri" w:hAnsi="CordiaUPC" w:cs="CordiaUPC"/>
        </w:rPr>
        <w:t xml:space="preserve"> </w:t>
      </w:r>
    </w:p>
    <w:p w14:paraId="7A793FF6" w14:textId="77777777" w:rsidR="00427DC6" w:rsidRPr="00F002A2" w:rsidRDefault="00427DC6" w:rsidP="00427DC6">
      <w:pPr>
        <w:ind w:firstLine="810"/>
        <w:jc w:val="both"/>
        <w:rPr>
          <w:rFonts w:ascii="CordiaUPC" w:eastAsia="Calibri" w:hAnsi="CordiaUPC" w:cs="CordiaUPC"/>
          <w:cs/>
        </w:rPr>
      </w:pPr>
      <w:r w:rsidRPr="00F002A2">
        <w:rPr>
          <w:rFonts w:ascii="CordiaUPC" w:eastAsia="Calibri" w:hAnsi="CordiaUPC" w:cs="CordiaUPC"/>
          <w:cs/>
        </w:rPr>
        <w:t>นอกจากนี้ บริษัทฯ ได้จัดตั้งหน่วยธุรกิจเพื่อให้บริการครบวงจรด้านธรุกิจหม้อแปลงไฟฟ้า ทั้งในการซ่อมแซมและบำรุงรักษา รวมถึงการให้คำแนะนำด้านวิศวกรรมไฟฟ้าแรงสูง เพื่อเพิ่มรายได้และผลกำไรเพิ่มขึ้น อีกทั้งเพื่อรักษาฐานลูกค้าเก่า และ สร้างความเชื่อมั่นให้กับลูกค้าใหม่อีกด้วย</w:t>
      </w:r>
    </w:p>
    <w:p w14:paraId="1897C0B9" w14:textId="77777777" w:rsidR="00427DC6" w:rsidRPr="00F002A2" w:rsidRDefault="00427DC6" w:rsidP="00427DC6">
      <w:pPr>
        <w:ind w:firstLine="810"/>
        <w:jc w:val="both"/>
        <w:rPr>
          <w:rFonts w:ascii="CordiaUPC" w:eastAsia="Calibri" w:hAnsi="CordiaUPC" w:cs="CordiaUPC"/>
        </w:rPr>
      </w:pPr>
    </w:p>
    <w:p w14:paraId="10C93288" w14:textId="77777777" w:rsidR="00427DC6" w:rsidRPr="00F002A2" w:rsidRDefault="00427DC6" w:rsidP="00427DC6">
      <w:pPr>
        <w:numPr>
          <w:ilvl w:val="0"/>
          <w:numId w:val="2"/>
        </w:numPr>
        <w:spacing w:after="200" w:line="276" w:lineRule="auto"/>
        <w:ind w:left="720" w:hanging="720"/>
        <w:contextualSpacing/>
        <w:jc w:val="both"/>
        <w:rPr>
          <w:rFonts w:ascii="CordiaUPC" w:eastAsia="Calibri" w:hAnsi="CordiaUPC" w:cs="CordiaUPC"/>
          <w:b/>
          <w:bCs/>
        </w:rPr>
      </w:pPr>
      <w:r w:rsidRPr="00F002A2">
        <w:rPr>
          <w:rFonts w:ascii="CordiaUPC" w:eastAsia="Calibri" w:hAnsi="CordiaUPC" w:cs="CordiaUPC"/>
          <w:b/>
          <w:bCs/>
          <w:cs/>
        </w:rPr>
        <w:t xml:space="preserve">งานซ่อมและบริการของหม้อแปลงไฟฟ้า </w:t>
      </w:r>
    </w:p>
    <w:p w14:paraId="11A43D29" w14:textId="77777777" w:rsidR="00427DC6" w:rsidRPr="00F002A2" w:rsidRDefault="00427DC6" w:rsidP="00427DC6">
      <w:pPr>
        <w:spacing w:after="200" w:line="276" w:lineRule="auto"/>
        <w:ind w:firstLine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หม้อแปลงไฟฟ้าเป็นผลิตภัณฑ์คงทนที่มีอายุการใช้งาน ประมาณ </w:t>
      </w:r>
      <w:r w:rsidRPr="00F002A2">
        <w:rPr>
          <w:rFonts w:ascii="CordiaUPC" w:eastAsia="Calibri" w:hAnsi="CordiaUPC" w:cs="CordiaUPC"/>
        </w:rPr>
        <w:t xml:space="preserve">25 </w:t>
      </w:r>
      <w:r w:rsidRPr="00F002A2">
        <w:rPr>
          <w:rFonts w:ascii="CordiaUPC" w:eastAsia="Calibri" w:hAnsi="CordiaUPC" w:cs="CordiaUPC"/>
          <w:cs/>
        </w:rPr>
        <w:t xml:space="preserve">ปี และไม่ต้องการดูแลบำรุงรักษามากนัก  ดังนั้น ปริมาณงานและอัตรากำไรชั้นต้นของ งานซ่อม และ งานบริการ ของแต่ละปี ขึ้นอยู่กับความจำเป็นของผู้ใช้งาน และความเสียหายของผลิตภัณฑ์  รายได้จากงานซ่อมและบริการ เพิ่มขึ้นจาก </w:t>
      </w:r>
      <w:r w:rsidRPr="00F002A2">
        <w:rPr>
          <w:rFonts w:ascii="CordiaUPC" w:eastAsia="Calibri" w:hAnsi="CordiaUPC" w:cs="CordiaUPC"/>
        </w:rPr>
        <w:t>44</w:t>
      </w:r>
      <w:r w:rsidRPr="00F002A2">
        <w:rPr>
          <w:rFonts w:ascii="CordiaUPC" w:eastAsia="Calibri" w:hAnsi="CordiaUPC" w:cs="CordiaUPC"/>
          <w:cs/>
        </w:rPr>
        <w:t xml:space="preserve"> ล้านบาท ในปี </w:t>
      </w:r>
      <w:r w:rsidRPr="00F002A2">
        <w:rPr>
          <w:rFonts w:ascii="CordiaUPC" w:eastAsia="Calibri" w:hAnsi="CordiaUPC" w:cs="CordiaUPC"/>
        </w:rPr>
        <w:t>2561</w:t>
      </w:r>
      <w:r w:rsidRPr="00F002A2">
        <w:rPr>
          <w:rFonts w:ascii="CordiaUPC" w:eastAsia="Calibri" w:hAnsi="CordiaUPC" w:cs="CordiaUPC"/>
          <w:cs/>
        </w:rPr>
        <w:t xml:space="preserve">  มาเป็น </w:t>
      </w:r>
      <w:r w:rsidRPr="00F002A2">
        <w:rPr>
          <w:rFonts w:ascii="CordiaUPC" w:eastAsia="Calibri" w:hAnsi="CordiaUPC" w:cs="CordiaUPC"/>
        </w:rPr>
        <w:t>56</w:t>
      </w:r>
      <w:r w:rsidRPr="00F002A2">
        <w:rPr>
          <w:rFonts w:ascii="CordiaUPC" w:eastAsia="Calibri" w:hAnsi="CordiaUPC" w:cs="CordiaUPC"/>
          <w:cs/>
        </w:rPr>
        <w:t xml:space="preserve"> ล้านบาทในปี </w:t>
      </w:r>
      <w:r w:rsidRPr="00F002A2">
        <w:rPr>
          <w:rFonts w:ascii="CordiaUPC" w:eastAsia="Calibri" w:hAnsi="CordiaUPC" w:cs="CordiaUPC"/>
        </w:rPr>
        <w:t>2562</w:t>
      </w:r>
      <w:r w:rsidRPr="00F002A2">
        <w:rPr>
          <w:rFonts w:ascii="CordiaUPC" w:eastAsia="Calibri" w:hAnsi="CordiaUPC" w:cs="CordiaUPC"/>
          <w:cs/>
        </w:rPr>
        <w:t xml:space="preserve"> โดยมีอัตรากำไรขั้นต้นในปี </w:t>
      </w:r>
      <w:r w:rsidRPr="00F002A2">
        <w:rPr>
          <w:rFonts w:ascii="CordiaUPC" w:eastAsia="Calibri" w:hAnsi="CordiaUPC" w:cs="CordiaUPC"/>
        </w:rPr>
        <w:t>2561</w:t>
      </w:r>
      <w:r w:rsidRPr="00F002A2">
        <w:rPr>
          <w:rFonts w:ascii="CordiaUPC" w:eastAsia="Calibri" w:hAnsi="CordiaUPC" w:cs="CordiaUPC"/>
          <w:cs/>
        </w:rPr>
        <w:t xml:space="preserve"> อยู่ที่ </w:t>
      </w:r>
      <w:r w:rsidRPr="00F002A2">
        <w:rPr>
          <w:rFonts w:ascii="CordiaUPC" w:eastAsia="Calibri" w:hAnsi="CordiaUPC" w:cs="CordiaUPC"/>
        </w:rPr>
        <w:t>65</w:t>
      </w:r>
      <w:r w:rsidRPr="00F002A2">
        <w:rPr>
          <w:rFonts w:ascii="CordiaUPC" w:eastAsia="Calibri" w:hAnsi="CordiaUPC" w:cs="CordiaUPC"/>
          <w:cs/>
        </w:rPr>
        <w:t xml:space="preserve">% เปรียบเทียบกับ 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Pr="00F002A2">
        <w:rPr>
          <w:rFonts w:ascii="CordiaUPC" w:eastAsia="Calibri" w:hAnsi="CordiaUPC" w:cs="CordiaUPC"/>
        </w:rPr>
        <w:t>68</w:t>
      </w:r>
      <w:r w:rsidRPr="00F002A2">
        <w:rPr>
          <w:rFonts w:ascii="CordiaUPC" w:eastAsia="Calibri" w:hAnsi="CordiaUPC" w:cs="CordiaUPC"/>
          <w:cs/>
        </w:rPr>
        <w:t>%</w:t>
      </w:r>
    </w:p>
    <w:p w14:paraId="64CB18BF" w14:textId="77777777" w:rsidR="00427DC6" w:rsidRPr="00F002A2" w:rsidRDefault="00427DC6" w:rsidP="00427DC6">
      <w:pPr>
        <w:spacing w:after="200" w:line="276" w:lineRule="auto"/>
        <w:ind w:firstLine="720"/>
        <w:contextualSpacing/>
        <w:jc w:val="both"/>
        <w:rPr>
          <w:rFonts w:ascii="CordiaUPC" w:eastAsia="Calibri" w:hAnsi="CordiaUPC" w:cs="CordiaUPC"/>
          <w:sz w:val="20"/>
          <w:szCs w:val="20"/>
        </w:rPr>
      </w:pPr>
    </w:p>
    <w:p w14:paraId="5E8142D5" w14:textId="77777777" w:rsidR="00427DC6" w:rsidRPr="00F002A2" w:rsidRDefault="00427DC6" w:rsidP="00B43686">
      <w:pPr>
        <w:numPr>
          <w:ilvl w:val="1"/>
          <w:numId w:val="3"/>
        </w:numPr>
        <w:spacing w:after="200" w:line="276" w:lineRule="auto"/>
        <w:ind w:left="630" w:hanging="63"/>
        <w:contextualSpacing/>
        <w:jc w:val="both"/>
        <w:rPr>
          <w:rFonts w:ascii="CordiaUPC" w:eastAsia="Calibri" w:hAnsi="CordiaUPC" w:cs="CordiaUPC"/>
          <w:b/>
          <w:bCs/>
        </w:rPr>
      </w:pPr>
      <w:r w:rsidRPr="00F002A2">
        <w:rPr>
          <w:rFonts w:ascii="CordiaUPC" w:eastAsia="Calibri" w:hAnsi="CordiaUPC" w:cs="CordiaUPC"/>
          <w:b/>
          <w:bCs/>
          <w:cs/>
        </w:rPr>
        <w:t>กลุ่มธุรกิจที่ไม่ใช่หม้อแปลงไฟฟ้า (</w:t>
      </w:r>
      <w:r w:rsidRPr="00F002A2">
        <w:rPr>
          <w:rFonts w:ascii="CordiaUPC" w:eastAsia="Calibri" w:hAnsi="CordiaUPC" w:cs="CordiaUPC"/>
          <w:b/>
          <w:bCs/>
        </w:rPr>
        <w:t>Non</w:t>
      </w:r>
      <w:r w:rsidRPr="00F002A2">
        <w:rPr>
          <w:rFonts w:ascii="CordiaUPC" w:eastAsia="Calibri" w:hAnsi="CordiaUPC" w:cs="CordiaUPC"/>
          <w:b/>
          <w:bCs/>
          <w:cs/>
        </w:rPr>
        <w:t>-</w:t>
      </w:r>
      <w:r w:rsidRPr="00F002A2">
        <w:rPr>
          <w:rFonts w:ascii="CordiaUPC" w:eastAsia="Calibri" w:hAnsi="CordiaUPC" w:cs="CordiaUPC"/>
          <w:b/>
          <w:bCs/>
        </w:rPr>
        <w:t>Transformer Group</w:t>
      </w:r>
      <w:r w:rsidRPr="00F002A2">
        <w:rPr>
          <w:rFonts w:ascii="CordiaUPC" w:eastAsia="Calibri" w:hAnsi="CordiaUPC" w:cs="CordiaUPC"/>
          <w:b/>
          <w:bCs/>
          <w:cs/>
        </w:rPr>
        <w:t xml:space="preserve">) </w:t>
      </w:r>
      <w:r w:rsidRPr="00F002A2">
        <w:rPr>
          <w:rFonts w:ascii="CordiaUPC" w:eastAsia="Calibri" w:hAnsi="CordiaUPC" w:cs="CordiaUPC"/>
          <w:cs/>
        </w:rPr>
        <w:t>ประกอบด้วย</w:t>
      </w:r>
    </w:p>
    <w:p w14:paraId="1FEDD15A" w14:textId="77777777" w:rsidR="00427DC6" w:rsidRPr="00F002A2" w:rsidRDefault="00427DC6" w:rsidP="00427DC6">
      <w:pPr>
        <w:numPr>
          <w:ilvl w:val="0"/>
          <w:numId w:val="2"/>
        </w:numPr>
        <w:tabs>
          <w:tab w:val="left" w:pos="630"/>
        </w:tabs>
        <w:ind w:left="0" w:firstLine="0"/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>ธุรกิจประกอบและจำหน่ายรถกระเช้า (</w:t>
      </w:r>
      <w:r w:rsidRPr="00F002A2">
        <w:rPr>
          <w:rFonts w:ascii="CordiaUPC" w:hAnsi="CordiaUPC" w:cs="CordiaUPC"/>
          <w:b/>
          <w:bCs/>
        </w:rPr>
        <w:t>Aerial Crane Device and Digger Derrick Unit</w:t>
      </w:r>
      <w:r w:rsidRPr="00F002A2">
        <w:rPr>
          <w:rFonts w:ascii="CordiaUPC" w:hAnsi="CordiaUPC" w:cs="CordiaUPC"/>
          <w:b/>
          <w:bCs/>
          <w:cs/>
        </w:rPr>
        <w:t xml:space="preserve">) สำหรับซ่อมบำรุงระบบไฟฟ้าของการไฟฟ้า บริหารงานโดย </w:t>
      </w:r>
      <w:r w:rsidRPr="00F002A2">
        <w:rPr>
          <w:rFonts w:ascii="CordiaUPC" w:hAnsi="CordiaUPC" w:cs="CordiaUPC"/>
          <w:b/>
          <w:bCs/>
        </w:rPr>
        <w:t>TRT E&amp;S</w:t>
      </w:r>
    </w:p>
    <w:p w14:paraId="018539B9" w14:textId="3E834379" w:rsidR="00427DC6" w:rsidRPr="00F002A2" w:rsidRDefault="00427DC6" w:rsidP="00427DC6">
      <w:pPr>
        <w:spacing w:after="200" w:line="276" w:lineRule="auto"/>
        <w:ind w:firstLine="63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เนื่องจากในปี </w:t>
      </w:r>
      <w:r w:rsidRPr="00F002A2">
        <w:rPr>
          <w:rFonts w:ascii="CordiaUPC" w:eastAsia="Calibri" w:hAnsi="CordiaUPC" w:cs="CordiaUPC"/>
        </w:rPr>
        <w:t xml:space="preserve">2560-2561 </w:t>
      </w:r>
      <w:r w:rsidRPr="00F002A2">
        <w:rPr>
          <w:rFonts w:ascii="CordiaUPC" w:eastAsia="Calibri" w:hAnsi="CordiaUPC" w:cs="CordiaUPC"/>
          <w:cs/>
        </w:rPr>
        <w:t xml:space="preserve">ทางภาครัฐชะลอการประมูลสำหรับโครงการใหญ่ของรถกระเช้า ส่งผลให้ </w:t>
      </w:r>
      <w:r w:rsidRPr="00F002A2">
        <w:rPr>
          <w:rFonts w:ascii="CordiaUPC" w:eastAsia="Calibri" w:hAnsi="CordiaUPC" w:cs="CordiaUPC"/>
        </w:rPr>
        <w:t xml:space="preserve">TRT E&amp;S </w:t>
      </w:r>
      <w:r w:rsidRPr="00F002A2">
        <w:rPr>
          <w:rFonts w:ascii="CordiaUPC" w:eastAsia="Calibri" w:hAnsi="CordiaUPC" w:cs="CordiaUPC"/>
          <w:cs/>
        </w:rPr>
        <w:t xml:space="preserve">ไม่มี </w:t>
      </w:r>
      <w:r w:rsidRPr="00F002A2">
        <w:rPr>
          <w:rFonts w:ascii="CordiaUPC" w:eastAsia="Calibri" w:hAnsi="CordiaUPC" w:cs="CordiaUPC"/>
        </w:rPr>
        <w:t xml:space="preserve">backlog </w:t>
      </w:r>
      <w:r w:rsidR="00C92C3F" w:rsidRPr="00F002A2">
        <w:rPr>
          <w:rFonts w:ascii="CordiaUPC" w:eastAsia="Calibri" w:hAnsi="CordiaUPC" w:cs="CordiaUPC"/>
          <w:cs/>
        </w:rPr>
        <w:t>ณ.สิ้นธันวาคม</w:t>
      </w:r>
      <w:r w:rsidRPr="00F002A2">
        <w:rPr>
          <w:rFonts w:ascii="CordiaUPC" w:eastAsia="Calibri" w:hAnsi="CordiaUPC" w:cs="CordiaUPC"/>
          <w:cs/>
        </w:rPr>
        <w:t xml:space="preserve"> </w:t>
      </w:r>
      <w:r w:rsidRPr="00F002A2">
        <w:rPr>
          <w:rFonts w:ascii="CordiaUPC" w:eastAsia="Calibri" w:hAnsi="CordiaUPC" w:cs="CordiaUPC"/>
        </w:rPr>
        <w:t xml:space="preserve">2561 </w:t>
      </w:r>
      <w:r w:rsidRPr="00F002A2">
        <w:rPr>
          <w:rFonts w:ascii="CordiaUPC" w:eastAsia="Calibri" w:hAnsi="CordiaUPC" w:cs="CordiaUPC"/>
          <w:cs/>
        </w:rPr>
        <w:t xml:space="preserve">สำหรับงานที่จะส่งมอบในปี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ดังนั้น รายได้ของ </w:t>
      </w:r>
      <w:r w:rsidRPr="00F002A2">
        <w:rPr>
          <w:rFonts w:ascii="CordiaUPC" w:eastAsia="Calibri" w:hAnsi="CordiaUPC" w:cs="CordiaUPC"/>
        </w:rPr>
        <w:t xml:space="preserve">TRT E&amp;S </w:t>
      </w:r>
      <w:r w:rsidRPr="00F002A2">
        <w:rPr>
          <w:rFonts w:ascii="CordiaUPC" w:eastAsia="Calibri" w:hAnsi="CordiaUPC" w:cs="CordiaUPC"/>
          <w:cs/>
        </w:rPr>
        <w:t xml:space="preserve"> ในปี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97</w:t>
      </w:r>
      <w:r w:rsidRPr="00F002A2">
        <w:rPr>
          <w:rFonts w:ascii="CordiaUPC" w:eastAsia="Calibri" w:hAnsi="CordiaUPC" w:cs="CordiaUPC"/>
          <w:cs/>
        </w:rPr>
        <w:t xml:space="preserve"> ล้านบาท ประกอบด้วยรายได้จากการขาย จำนวน </w:t>
      </w:r>
      <w:r w:rsidRPr="00F002A2">
        <w:rPr>
          <w:rFonts w:ascii="CordiaUPC" w:eastAsia="Calibri" w:hAnsi="CordiaUPC" w:cs="CordiaUPC"/>
        </w:rPr>
        <w:t xml:space="preserve">29 </w:t>
      </w:r>
      <w:r w:rsidRPr="00F002A2">
        <w:rPr>
          <w:rFonts w:ascii="CordiaUPC" w:eastAsia="Calibri" w:hAnsi="CordiaUPC" w:cs="CordiaUPC"/>
          <w:cs/>
        </w:rPr>
        <w:t xml:space="preserve">ล้านบาท 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และ รายได้จากการบริการ </w:t>
      </w:r>
      <w:r w:rsidRPr="00F002A2">
        <w:rPr>
          <w:rFonts w:ascii="CordiaUPC" w:eastAsia="Calibri" w:hAnsi="CordiaUPC" w:cs="CordiaUPC"/>
        </w:rPr>
        <w:t>68</w:t>
      </w:r>
      <w:r w:rsidRPr="00F002A2">
        <w:rPr>
          <w:rFonts w:ascii="CordiaUPC" w:eastAsia="Calibri" w:hAnsi="CordiaUPC" w:cs="CordiaUPC"/>
          <w:cs/>
        </w:rPr>
        <w:t xml:space="preserve"> ล้านบาท ในเดือน </w:t>
      </w:r>
      <w:r w:rsidR="00E1292C" w:rsidRPr="00F002A2">
        <w:rPr>
          <w:rFonts w:ascii="CordiaUPC" w:eastAsia="Calibri" w:hAnsi="CordiaUPC" w:cs="CordiaUPC"/>
          <w:cs/>
        </w:rPr>
        <w:t xml:space="preserve">พฤษภาคม  </w:t>
      </w:r>
      <w:r w:rsidRPr="00F002A2">
        <w:rPr>
          <w:rFonts w:ascii="CordiaUPC" w:eastAsia="Calibri" w:hAnsi="CordiaUPC" w:cs="CordiaUPC"/>
        </w:rPr>
        <w:t xml:space="preserve">2562 TRT E&amp;S </w:t>
      </w:r>
      <w:r w:rsidRPr="00F002A2">
        <w:rPr>
          <w:rFonts w:ascii="CordiaUPC" w:eastAsia="Calibri" w:hAnsi="CordiaUPC" w:cs="CordiaUPC"/>
          <w:cs/>
        </w:rPr>
        <w:t xml:space="preserve">ชนะการประมูล รถขุดเจาะ จำนวน </w:t>
      </w:r>
      <w:r w:rsidRPr="00F002A2">
        <w:rPr>
          <w:rFonts w:ascii="CordiaUPC" w:eastAsia="Calibri" w:hAnsi="CordiaUPC" w:cs="CordiaUPC"/>
        </w:rPr>
        <w:t xml:space="preserve">41 </w:t>
      </w:r>
      <w:r w:rsidRPr="00F002A2">
        <w:rPr>
          <w:rFonts w:ascii="CordiaUPC" w:eastAsia="Calibri" w:hAnsi="CordiaUPC" w:cs="CordiaUPC"/>
          <w:cs/>
        </w:rPr>
        <w:t xml:space="preserve">คัน มูลค่างาน </w:t>
      </w:r>
      <w:r w:rsidRPr="00F002A2">
        <w:rPr>
          <w:rFonts w:ascii="CordiaUPC" w:eastAsia="Calibri" w:hAnsi="CordiaUPC" w:cs="CordiaUPC"/>
        </w:rPr>
        <w:t xml:space="preserve">320 </w:t>
      </w:r>
      <w:r w:rsidRPr="00F002A2">
        <w:rPr>
          <w:rFonts w:ascii="CordiaUPC" w:eastAsia="Calibri" w:hAnsi="CordiaUPC" w:cs="CordiaUPC"/>
          <w:cs/>
        </w:rPr>
        <w:t xml:space="preserve">ล้านบาท ซึงมีกำหนดส่งมอบงานในปี </w:t>
      </w:r>
      <w:r w:rsidRPr="00F002A2">
        <w:rPr>
          <w:rFonts w:ascii="CordiaUPC" w:eastAsia="Calibri" w:hAnsi="CordiaUPC" w:cs="CordiaUPC"/>
        </w:rPr>
        <w:t xml:space="preserve">2563  </w:t>
      </w:r>
      <w:r w:rsidRPr="00F002A2">
        <w:rPr>
          <w:rFonts w:ascii="CordiaUPC" w:eastAsia="Calibri" w:hAnsi="CordiaUPC" w:cs="CordiaUPC"/>
          <w:cs/>
        </w:rPr>
        <w:t xml:space="preserve">ณ. สิ้นธันวาคม </w:t>
      </w:r>
      <w:r w:rsidRPr="00F002A2">
        <w:rPr>
          <w:rFonts w:ascii="CordiaUPC" w:eastAsia="Calibri" w:hAnsi="CordiaUPC" w:cs="CordiaUPC"/>
        </w:rPr>
        <w:t xml:space="preserve">2562 </w:t>
      </w:r>
      <w:r w:rsidRPr="00F002A2">
        <w:rPr>
          <w:rFonts w:ascii="CordiaUPC" w:eastAsia="Calibri" w:hAnsi="CordiaUPC" w:cs="CordiaUPC"/>
          <w:cs/>
        </w:rPr>
        <w:t>ประมาณการมูลค่างานที่รอประมูล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Pr="00F002A2">
        <w:rPr>
          <w:rFonts w:ascii="CordiaUPC" w:eastAsia="Calibri" w:hAnsi="CordiaUPC" w:cs="CordiaUPC"/>
        </w:rPr>
        <w:t>443</w:t>
      </w:r>
      <w:r w:rsidRPr="00F002A2">
        <w:rPr>
          <w:rFonts w:ascii="CordiaUPC" w:eastAsia="Calibri" w:hAnsi="CordiaUPC" w:cs="CordiaUPC"/>
          <w:cs/>
        </w:rPr>
        <w:t xml:space="preserve"> ล้านบาท  ซึ่ง</w:t>
      </w:r>
      <w:r w:rsidRPr="00F002A2">
        <w:rPr>
          <w:rFonts w:ascii="CordiaUPC" w:eastAsia="Calibri" w:hAnsi="CordiaUPC" w:cs="CordiaUPC"/>
        </w:rPr>
        <w:t xml:space="preserve"> TRT E&amp;S </w:t>
      </w:r>
      <w:r w:rsidRPr="00F002A2">
        <w:rPr>
          <w:rFonts w:ascii="CordiaUPC" w:eastAsia="Calibri" w:hAnsi="CordiaUPC" w:cs="CordiaUPC"/>
          <w:cs/>
        </w:rPr>
        <w:t xml:space="preserve">มีส่วนแบ่งการตลาดอยู่ </w:t>
      </w:r>
      <w:r w:rsidRPr="00F002A2">
        <w:rPr>
          <w:rFonts w:ascii="CordiaUPC" w:eastAsia="Calibri" w:hAnsi="CordiaUPC" w:cs="CordiaUPC"/>
        </w:rPr>
        <w:t>15</w:t>
      </w:r>
      <w:r w:rsidRPr="00F002A2">
        <w:rPr>
          <w:rFonts w:ascii="CordiaUPC" w:eastAsia="Calibri" w:hAnsi="CordiaUPC" w:cs="CordiaUPC"/>
          <w:cs/>
        </w:rPr>
        <w:t>% -</w:t>
      </w:r>
      <w:r w:rsidRPr="00F002A2">
        <w:rPr>
          <w:rFonts w:ascii="CordiaUPC" w:eastAsia="Calibri" w:hAnsi="CordiaUPC" w:cs="CordiaUPC"/>
        </w:rPr>
        <w:t>20</w:t>
      </w:r>
      <w:r w:rsidRPr="00F002A2">
        <w:rPr>
          <w:rFonts w:ascii="CordiaUPC" w:eastAsia="Calibri" w:hAnsi="CordiaUPC" w:cs="CordiaUPC"/>
          <w:cs/>
        </w:rPr>
        <w:t xml:space="preserve">% ประมาณการส่งมอบในปี </w:t>
      </w:r>
      <w:r w:rsidRPr="00F002A2">
        <w:rPr>
          <w:rFonts w:ascii="CordiaUPC" w:eastAsia="Calibri" w:hAnsi="CordiaUPC" w:cs="CordiaUPC"/>
        </w:rPr>
        <w:t>2563</w:t>
      </w:r>
      <w:r w:rsidRPr="00F002A2">
        <w:rPr>
          <w:rFonts w:ascii="CordiaUPC" w:eastAsia="Calibri" w:hAnsi="CordiaUPC" w:cs="CordiaUPC"/>
          <w:cs/>
        </w:rPr>
        <w:t>-</w:t>
      </w:r>
      <w:r w:rsidRPr="00F002A2">
        <w:rPr>
          <w:rFonts w:ascii="CordiaUPC" w:eastAsia="Calibri" w:hAnsi="CordiaUPC" w:cs="CordiaUPC"/>
        </w:rPr>
        <w:t>2564</w:t>
      </w:r>
      <w:r w:rsidRPr="00F002A2">
        <w:rPr>
          <w:rFonts w:ascii="CordiaUPC" w:eastAsia="Calibri" w:hAnsi="CordiaUPC" w:cs="CordiaUPC"/>
          <w:cs/>
        </w:rPr>
        <w:t xml:space="preserve">   </w:t>
      </w:r>
    </w:p>
    <w:p w14:paraId="06385302" w14:textId="77777777" w:rsidR="00CF2BF7" w:rsidRPr="00F002A2" w:rsidRDefault="00CF2BF7" w:rsidP="00427DC6">
      <w:pPr>
        <w:spacing w:after="200" w:line="276" w:lineRule="auto"/>
        <w:ind w:firstLine="630"/>
        <w:contextualSpacing/>
        <w:jc w:val="both"/>
        <w:rPr>
          <w:rFonts w:ascii="CordiaUPC" w:hAnsi="CordiaUPC" w:cs="CordiaUPC"/>
        </w:rPr>
      </w:pPr>
    </w:p>
    <w:p w14:paraId="6F042161" w14:textId="77777777" w:rsidR="00427DC6" w:rsidRPr="00F002A2" w:rsidRDefault="00427DC6" w:rsidP="00427DC6">
      <w:pPr>
        <w:numPr>
          <w:ilvl w:val="0"/>
          <w:numId w:val="2"/>
        </w:numPr>
        <w:ind w:left="630" w:hanging="630"/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>งานเชื่อมประกอบเหล็กแปรรูปทั่วไป (</w:t>
      </w:r>
      <w:r w:rsidRPr="00F002A2">
        <w:rPr>
          <w:rFonts w:ascii="CordiaUPC" w:hAnsi="CordiaUPC" w:cs="CordiaUPC"/>
          <w:b/>
          <w:bCs/>
        </w:rPr>
        <w:t>Steel fabrication</w:t>
      </w:r>
      <w:r w:rsidRPr="00F002A2">
        <w:rPr>
          <w:rFonts w:ascii="CordiaUPC" w:hAnsi="CordiaUPC" w:cs="CordiaUPC"/>
          <w:b/>
          <w:bCs/>
          <w:cs/>
        </w:rPr>
        <w:t xml:space="preserve">) งานโครงการ </w:t>
      </w:r>
      <w:r w:rsidRPr="00F002A2">
        <w:rPr>
          <w:rFonts w:ascii="CordiaUPC" w:hAnsi="CordiaUPC" w:cs="CordiaUPC"/>
          <w:b/>
          <w:bCs/>
        </w:rPr>
        <w:t xml:space="preserve">Engineering Procurement </w:t>
      </w:r>
      <w:r w:rsidRPr="00F002A2">
        <w:rPr>
          <w:rFonts w:ascii="CordiaUPC" w:hAnsi="CordiaUPC" w:cs="CordiaUPC"/>
          <w:b/>
          <w:bCs/>
          <w:cs/>
        </w:rPr>
        <w:t xml:space="preserve"> </w:t>
      </w:r>
      <w:r w:rsidRPr="00F002A2">
        <w:rPr>
          <w:rFonts w:ascii="CordiaUPC" w:hAnsi="CordiaUPC" w:cs="CordiaUPC"/>
          <w:b/>
          <w:bCs/>
        </w:rPr>
        <w:t xml:space="preserve">and Construction </w:t>
      </w:r>
      <w:r w:rsidRPr="00F002A2">
        <w:rPr>
          <w:rFonts w:ascii="CordiaUPC" w:hAnsi="CordiaUPC" w:cs="CordiaUPC"/>
          <w:b/>
          <w:bCs/>
          <w:cs/>
        </w:rPr>
        <w:t>(</w:t>
      </w:r>
      <w:r w:rsidRPr="00F002A2">
        <w:rPr>
          <w:rFonts w:ascii="CordiaUPC" w:hAnsi="CordiaUPC" w:cs="CordiaUPC"/>
          <w:b/>
          <w:bCs/>
        </w:rPr>
        <w:t>EPC</w:t>
      </w:r>
      <w:r w:rsidRPr="00F002A2">
        <w:rPr>
          <w:rFonts w:ascii="CordiaUPC" w:hAnsi="CordiaUPC" w:cs="CordiaUPC"/>
          <w:b/>
          <w:bCs/>
          <w:cs/>
        </w:rPr>
        <w:t xml:space="preserve">) และงานโครงการ </w:t>
      </w:r>
      <w:r w:rsidRPr="00F002A2">
        <w:rPr>
          <w:rFonts w:ascii="CordiaUPC" w:hAnsi="CordiaUPC" w:cs="CordiaUPC"/>
          <w:b/>
          <w:bCs/>
        </w:rPr>
        <w:t xml:space="preserve">Construction </w:t>
      </w:r>
      <w:r w:rsidRPr="00F002A2">
        <w:rPr>
          <w:rFonts w:ascii="CordiaUPC" w:hAnsi="CordiaUPC" w:cs="CordiaUPC"/>
          <w:b/>
          <w:bCs/>
          <w:cs/>
        </w:rPr>
        <w:t xml:space="preserve">บริหารงานโดย </w:t>
      </w:r>
      <w:r w:rsidRPr="00F002A2">
        <w:rPr>
          <w:rFonts w:ascii="CordiaUPC" w:hAnsi="CordiaUPC" w:cs="CordiaUPC"/>
          <w:b/>
          <w:bCs/>
        </w:rPr>
        <w:t>LDS</w:t>
      </w:r>
      <w:r w:rsidRPr="00F002A2">
        <w:rPr>
          <w:rFonts w:ascii="CordiaUPC" w:hAnsi="CordiaUPC" w:cs="CordiaUPC"/>
          <w:cs/>
        </w:rPr>
        <w:t xml:space="preserve"> </w:t>
      </w:r>
    </w:p>
    <w:p w14:paraId="0C8188C5" w14:textId="0132D311" w:rsidR="00427DC6" w:rsidRPr="00F002A2" w:rsidRDefault="00427DC6" w:rsidP="00427DC6">
      <w:pPr>
        <w:tabs>
          <w:tab w:val="left" w:pos="630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ab/>
        <w:t xml:space="preserve">ในปี </w:t>
      </w:r>
      <w:r w:rsidRPr="00F002A2">
        <w:rPr>
          <w:rFonts w:ascii="CordiaUPC" w:hAnsi="CordiaUPC" w:cs="CordiaUPC"/>
        </w:rPr>
        <w:t xml:space="preserve">2559 </w:t>
      </w:r>
      <w:r w:rsidRPr="00F002A2">
        <w:rPr>
          <w:rFonts w:ascii="CordiaUPC" w:hAnsi="CordiaUPC" w:cs="CordiaUPC"/>
          <w:cs/>
        </w:rPr>
        <w:t xml:space="preserve">ทาง </w:t>
      </w:r>
      <w:r w:rsidRPr="00F002A2">
        <w:rPr>
          <w:rFonts w:ascii="CordiaUPC" w:hAnsi="CordiaUPC" w:cs="CordiaUPC"/>
        </w:rPr>
        <w:t xml:space="preserve">LDS </w:t>
      </w:r>
      <w:r w:rsidRPr="00F002A2">
        <w:rPr>
          <w:rFonts w:ascii="CordiaUPC" w:hAnsi="CordiaUPC" w:cs="CordiaUPC"/>
          <w:cs/>
        </w:rPr>
        <w:t xml:space="preserve">เพิ่งเริมปรับองค์กรเพื่อเตรียมขยายธุรกิจ ในด้าน </w:t>
      </w:r>
      <w:r w:rsidRPr="00F002A2">
        <w:rPr>
          <w:rFonts w:ascii="CordiaUPC" w:hAnsi="CordiaUPC" w:cs="CordiaUPC"/>
        </w:rPr>
        <w:t xml:space="preserve">EPC  </w:t>
      </w:r>
      <w:r w:rsidRPr="00F002A2">
        <w:rPr>
          <w:rFonts w:ascii="CordiaUPC" w:hAnsi="CordiaUPC" w:cs="CordiaUPC"/>
          <w:cs/>
        </w:rPr>
        <w:t xml:space="preserve">งานโครงการ </w:t>
      </w:r>
      <w:r w:rsidRPr="00F002A2">
        <w:rPr>
          <w:rFonts w:ascii="CordiaUPC" w:hAnsi="CordiaUPC" w:cs="CordiaUPC"/>
        </w:rPr>
        <w:t xml:space="preserve">Construction </w:t>
      </w:r>
      <w:r w:rsidRPr="00F002A2">
        <w:rPr>
          <w:rFonts w:ascii="CordiaUPC" w:hAnsi="CordiaUPC" w:cs="CordiaUPC"/>
          <w:cs/>
        </w:rPr>
        <w:t xml:space="preserve">ที่มีโครงสร้างเหล็กมากกว่า </w:t>
      </w:r>
      <w:r w:rsidRPr="00F002A2">
        <w:rPr>
          <w:rFonts w:ascii="CordiaUPC" w:hAnsi="CordiaUPC" w:cs="CordiaUPC"/>
        </w:rPr>
        <w:t>50</w:t>
      </w:r>
      <w:r w:rsidRPr="00F002A2">
        <w:rPr>
          <w:rFonts w:ascii="CordiaUPC" w:hAnsi="CordiaUPC" w:cs="CordiaUPC"/>
          <w:cs/>
        </w:rPr>
        <w:t xml:space="preserve">% รวมถึง การพัฒนาฝีมือแรงงาน โดยเข้ารับการรับรอง </w:t>
      </w:r>
      <w:r w:rsidRPr="00F002A2">
        <w:rPr>
          <w:rFonts w:ascii="CordiaUPC" w:hAnsi="CordiaUPC" w:cs="CordiaUPC"/>
        </w:rPr>
        <w:t xml:space="preserve">ASME </w:t>
      </w: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>2559</w:t>
      </w:r>
      <w:r w:rsidRPr="00F002A2">
        <w:rPr>
          <w:rFonts w:ascii="CordiaUPC" w:hAnsi="CordiaUPC" w:cs="CordiaUPC"/>
          <w:cs/>
        </w:rPr>
        <w:t xml:space="preserve"> ซ</w:t>
      </w:r>
      <w:r w:rsidR="00CF2BF7" w:rsidRPr="00F002A2">
        <w:rPr>
          <w:rFonts w:ascii="CordiaUPC" w:hAnsi="CordiaUPC" w:cs="CordiaUPC"/>
          <w:cs/>
        </w:rPr>
        <w:t>ึ่ง</w:t>
      </w:r>
      <w:r w:rsidRPr="00F002A2">
        <w:rPr>
          <w:rFonts w:ascii="CordiaUPC" w:hAnsi="CordiaUPC" w:cs="CordiaUPC"/>
          <w:cs/>
        </w:rPr>
        <w:t xml:space="preserve">ได้รับการรับรองมาตรฐานในไตรมาส </w:t>
      </w:r>
      <w:r w:rsidRPr="00F002A2">
        <w:rPr>
          <w:rFonts w:ascii="CordiaUPC" w:hAnsi="CordiaUPC" w:cs="CordiaUPC"/>
        </w:rPr>
        <w:t xml:space="preserve">2 </w:t>
      </w:r>
      <w:r w:rsidRPr="00F002A2">
        <w:rPr>
          <w:rFonts w:ascii="CordiaUPC" w:hAnsi="CordiaUPC" w:cs="CordiaUPC"/>
          <w:cs/>
        </w:rPr>
        <w:t xml:space="preserve">ปี </w:t>
      </w:r>
      <w:r w:rsidRPr="00F002A2">
        <w:rPr>
          <w:rFonts w:ascii="CordiaUPC" w:hAnsi="CordiaUPC" w:cs="CordiaUPC"/>
        </w:rPr>
        <w:t>2560</w:t>
      </w:r>
      <w:r w:rsidRPr="00F002A2">
        <w:rPr>
          <w:rFonts w:ascii="CordiaUPC" w:hAnsi="CordiaUPC" w:cs="CordiaUPC"/>
          <w:cs/>
        </w:rPr>
        <w:t xml:space="preserve"> เพื่อเตรียมตัวรองรับงานเหล็กที่ต้องการเชื่อมที่มีคุณภาพสูง ตัวอย่างเช่น </w:t>
      </w:r>
      <w:r w:rsidRPr="00F002A2">
        <w:rPr>
          <w:rFonts w:ascii="CordiaUPC" w:hAnsi="CordiaUPC" w:cs="CordiaUPC"/>
        </w:rPr>
        <w:t xml:space="preserve">Pressured Vessel </w:t>
      </w:r>
      <w:r w:rsidRPr="00F002A2">
        <w:rPr>
          <w:rFonts w:ascii="CordiaUPC" w:hAnsi="CordiaUPC" w:cs="CordiaUPC"/>
          <w:cs/>
        </w:rPr>
        <w:t xml:space="preserve">ที่นอกเหนือจากงาน </w:t>
      </w:r>
      <w:r w:rsidRPr="00F002A2">
        <w:rPr>
          <w:rFonts w:ascii="CordiaUPC" w:hAnsi="CordiaUPC" w:cs="CordiaUPC"/>
        </w:rPr>
        <w:t>Steel Fabrication</w:t>
      </w:r>
      <w:r w:rsidRPr="00F002A2">
        <w:rPr>
          <w:rFonts w:ascii="CordiaUPC" w:hAnsi="CordiaUPC" w:cs="CordiaUPC"/>
          <w:cs/>
        </w:rPr>
        <w:t xml:space="preserve"> ทั่วไป ที่ </w:t>
      </w:r>
      <w:r w:rsidRPr="00F002A2">
        <w:rPr>
          <w:rFonts w:ascii="CordiaUPC" w:hAnsi="CordiaUPC" w:cs="CordiaUPC"/>
        </w:rPr>
        <w:t xml:space="preserve">LDS </w:t>
      </w:r>
      <w:r w:rsidRPr="00F002A2">
        <w:rPr>
          <w:rFonts w:ascii="CordiaUPC" w:hAnsi="CordiaUPC" w:cs="CordiaUPC"/>
          <w:cs/>
        </w:rPr>
        <w:t xml:space="preserve">มีความชำนาญและผลิตงานที่มีคุณภาพอยู่แล้ว  จึงทำให้ค่าใช้จ่ายในส่วนนี้สูงขึ้น ในขณะที่ในปี </w:t>
      </w:r>
      <w:r w:rsidRPr="00F002A2">
        <w:rPr>
          <w:rFonts w:ascii="CordiaUPC" w:hAnsi="CordiaUPC" w:cs="CordiaUPC"/>
        </w:rPr>
        <w:t xml:space="preserve">2559 </w:t>
      </w:r>
      <w:r w:rsidRPr="00F002A2">
        <w:rPr>
          <w:rFonts w:ascii="CordiaUPC" w:hAnsi="CordiaUPC" w:cs="CordiaUPC"/>
          <w:cs/>
        </w:rPr>
        <w:t xml:space="preserve">งานในส่วนของ </w:t>
      </w:r>
      <w:r w:rsidRPr="00F002A2">
        <w:rPr>
          <w:rFonts w:ascii="CordiaUPC" w:hAnsi="CordiaUPC" w:cs="CordiaUPC"/>
        </w:rPr>
        <w:t xml:space="preserve">EPC </w:t>
      </w:r>
      <w:r w:rsidRPr="00F002A2">
        <w:rPr>
          <w:rFonts w:ascii="CordiaUPC" w:hAnsi="CordiaUPC" w:cs="CordiaUPC"/>
          <w:cs/>
        </w:rPr>
        <w:t>ส่วนต่อขยายสายพานลำเลียงขี้เถ้า และ ยิปซั่ม และ โครงการส่วนต่อขยายสายพานลำเลียง ขนถ่ายดิน (</w:t>
      </w:r>
      <w:r w:rsidRPr="00F002A2">
        <w:rPr>
          <w:rFonts w:ascii="CordiaUPC" w:hAnsi="CordiaUPC" w:cs="CordiaUPC"/>
        </w:rPr>
        <w:t>Waste Line 2</w:t>
      </w:r>
      <w:r w:rsidRPr="00F002A2">
        <w:rPr>
          <w:rFonts w:ascii="CordiaUPC" w:hAnsi="CordiaUPC" w:cs="CordiaUPC"/>
          <w:cs/>
        </w:rPr>
        <w:t xml:space="preserve">) ซึ่งได้เซ็นสัญญากับทาง โรงไฟฟ้า หงสา ที่ สปป.ลาว ด้วยมูลค่าของทั้ง </w:t>
      </w:r>
      <w:r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  <w:cs/>
        </w:rPr>
        <w:t xml:space="preserve"> โครงการรวมทั้งสิ้น </w:t>
      </w:r>
      <w:r w:rsidRPr="00F002A2">
        <w:rPr>
          <w:rFonts w:ascii="CordiaUPC" w:hAnsi="CordiaUPC" w:cs="CordiaUPC"/>
        </w:rPr>
        <w:t xml:space="preserve">201 </w:t>
      </w:r>
      <w:r w:rsidRPr="00F002A2">
        <w:rPr>
          <w:rFonts w:ascii="CordiaUPC" w:hAnsi="CordiaUPC" w:cs="CordiaUPC"/>
          <w:cs/>
        </w:rPr>
        <w:t>ล้านบาท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ในเดือน พฤศจิกายน </w:t>
      </w:r>
      <w:r w:rsidRPr="00F002A2">
        <w:rPr>
          <w:rFonts w:ascii="CordiaUPC" w:hAnsi="CordiaUPC" w:cs="CordiaUPC"/>
        </w:rPr>
        <w:t xml:space="preserve">2559 </w:t>
      </w:r>
      <w:r w:rsidRPr="00F002A2">
        <w:rPr>
          <w:rFonts w:ascii="CordiaUPC" w:hAnsi="CordiaUPC" w:cs="CordiaUPC"/>
          <w:cs/>
        </w:rPr>
        <w:t xml:space="preserve">มีกำหนดส่งมอบงาน ในปี </w:t>
      </w:r>
      <w:r w:rsidRPr="00F002A2">
        <w:rPr>
          <w:rFonts w:ascii="CordiaUPC" w:hAnsi="CordiaUPC" w:cs="CordiaUPC"/>
        </w:rPr>
        <w:t xml:space="preserve">2560 </w:t>
      </w:r>
      <w:r w:rsidRPr="00F002A2">
        <w:rPr>
          <w:rFonts w:ascii="CordiaUPC" w:hAnsi="CordiaUPC" w:cs="CordiaUPC"/>
          <w:cs/>
        </w:rPr>
        <w:t xml:space="preserve">จึงทำให้ ในปี </w:t>
      </w:r>
      <w:r w:rsidRPr="00F002A2">
        <w:rPr>
          <w:rFonts w:ascii="CordiaUPC" w:hAnsi="CordiaUPC" w:cs="CordiaUPC"/>
        </w:rPr>
        <w:t xml:space="preserve">2559 </w:t>
      </w:r>
      <w:r w:rsidRPr="00F002A2">
        <w:rPr>
          <w:rFonts w:ascii="CordiaUPC" w:hAnsi="CordiaUPC" w:cs="CordiaUPC"/>
          <w:cs/>
        </w:rPr>
        <w:t xml:space="preserve">และ </w:t>
      </w:r>
      <w:r w:rsidRPr="00F002A2">
        <w:rPr>
          <w:rFonts w:ascii="CordiaUPC" w:hAnsi="CordiaUPC" w:cs="CordiaUPC"/>
        </w:rPr>
        <w:t>2560</w:t>
      </w:r>
      <w:r w:rsidRPr="00F002A2">
        <w:rPr>
          <w:rFonts w:ascii="CordiaUPC" w:hAnsi="CordiaUPC" w:cs="CordiaUPC"/>
          <w:cs/>
        </w:rPr>
        <w:t xml:space="preserve"> การรับรู้รายได้ของ </w:t>
      </w:r>
      <w:r w:rsidRPr="00F002A2">
        <w:rPr>
          <w:rFonts w:ascii="CordiaUPC" w:hAnsi="CordiaUPC" w:cs="CordiaUPC"/>
        </w:rPr>
        <w:t>LDS</w:t>
      </w:r>
      <w:r w:rsidRPr="00F002A2">
        <w:rPr>
          <w:rFonts w:ascii="CordiaUPC" w:hAnsi="CordiaUPC" w:cs="CordiaUPC"/>
          <w:cs/>
        </w:rPr>
        <w:t xml:space="preserve"> ยังเติบโตไม่ทันกับค่าใช้จ่ายในส่วนที่ขยายงานเพิ่มขึ้นตั้งแต่ปี </w:t>
      </w:r>
      <w:r w:rsidRPr="00F002A2">
        <w:rPr>
          <w:rFonts w:ascii="CordiaUPC" w:hAnsi="CordiaUPC" w:cs="CordiaUPC"/>
        </w:rPr>
        <w:t>2558</w:t>
      </w:r>
      <w:r w:rsidRPr="00F002A2">
        <w:rPr>
          <w:rFonts w:ascii="CordiaUPC" w:hAnsi="CordiaUPC" w:cs="CordiaUPC"/>
          <w:cs/>
        </w:rPr>
        <w:t xml:space="preserve"> ทำให้ ในปี </w:t>
      </w:r>
      <w:r w:rsidRPr="00F002A2">
        <w:rPr>
          <w:rFonts w:ascii="CordiaUPC" w:hAnsi="CordiaUPC" w:cs="CordiaUPC"/>
        </w:rPr>
        <w:t xml:space="preserve">2559 </w:t>
      </w:r>
      <w:r w:rsidRPr="00F002A2">
        <w:rPr>
          <w:rFonts w:ascii="CordiaUPC" w:hAnsi="CordiaUPC" w:cs="CordiaUPC"/>
          <w:cs/>
        </w:rPr>
        <w:t xml:space="preserve">ผลขาดทุนสุทธิ </w:t>
      </w:r>
      <w:r w:rsidRPr="00F002A2">
        <w:rPr>
          <w:rFonts w:ascii="CordiaUPC" w:hAnsi="CordiaUPC" w:cs="CordiaUPC"/>
        </w:rPr>
        <w:t>34</w:t>
      </w:r>
      <w:r w:rsidRPr="00F002A2">
        <w:rPr>
          <w:rFonts w:ascii="CordiaUPC" w:hAnsi="CordiaUPC" w:cs="CordiaUPC"/>
          <w:cs/>
        </w:rPr>
        <w:t xml:space="preserve"> ล้านบาท และ ในปี </w:t>
      </w:r>
      <w:r w:rsidRPr="00F002A2">
        <w:rPr>
          <w:rFonts w:ascii="CordiaUPC" w:hAnsi="CordiaUPC" w:cs="CordiaUPC"/>
        </w:rPr>
        <w:t xml:space="preserve">2560 </w:t>
      </w:r>
      <w:r w:rsidRPr="00F002A2">
        <w:rPr>
          <w:rFonts w:ascii="CordiaUPC" w:hAnsi="CordiaUPC" w:cs="CordiaUPC"/>
          <w:cs/>
        </w:rPr>
        <w:t xml:space="preserve">จำนวน </w:t>
      </w:r>
      <w:r w:rsidRPr="00F002A2">
        <w:rPr>
          <w:rFonts w:ascii="CordiaUPC" w:hAnsi="CordiaUPC" w:cs="CordiaUPC"/>
          <w:lang w:val="en-GB"/>
        </w:rPr>
        <w:t xml:space="preserve">47 </w:t>
      </w:r>
      <w:r w:rsidRPr="00F002A2">
        <w:rPr>
          <w:rFonts w:ascii="CordiaUPC" w:hAnsi="CordiaUPC" w:cs="CordiaUPC"/>
          <w:cs/>
          <w:lang w:val="en-GB"/>
        </w:rPr>
        <w:t xml:space="preserve">ล้านบาท </w:t>
      </w:r>
      <w:r w:rsidRPr="00F002A2">
        <w:rPr>
          <w:rFonts w:ascii="CordiaUPC" w:hAnsi="CordiaUPC" w:cs="CordiaUPC"/>
          <w:cs/>
        </w:rPr>
        <w:t xml:space="preserve"> สำหรับ ปี </w:t>
      </w:r>
      <w:r w:rsidRPr="00F002A2">
        <w:rPr>
          <w:rFonts w:ascii="CordiaUPC" w:hAnsi="CordiaUPC" w:cs="CordiaUPC"/>
        </w:rPr>
        <w:t>2561</w:t>
      </w:r>
      <w:r w:rsidRPr="00F002A2">
        <w:rPr>
          <w:rFonts w:ascii="CordiaUPC" w:hAnsi="CordiaUPC" w:cs="CordiaUPC"/>
          <w:cs/>
        </w:rPr>
        <w:t xml:space="preserve"> เนื่องจากรายได้ยังเติบโตไม่เพียงพอกับค่าใช้จ่าย มีผลให้ขาดทุนสุทธิ </w:t>
      </w:r>
      <w:r w:rsidRPr="00F002A2">
        <w:rPr>
          <w:rFonts w:ascii="CordiaUPC" w:hAnsi="CordiaUPC" w:cs="CordiaUPC"/>
        </w:rPr>
        <w:t xml:space="preserve">74 </w:t>
      </w:r>
      <w:r w:rsidRPr="00F002A2">
        <w:rPr>
          <w:rFonts w:ascii="CordiaUPC" w:hAnsi="CordiaUPC" w:cs="CordiaUPC"/>
          <w:cs/>
        </w:rPr>
        <w:t>ล้านบาท ประกอบด้วย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การปรับปรุงผลประโยชน์ทางภาษีที่ยังไม่ได้ใช้ของปีก่อนๆ ที่เคยรับรู้เป็น</w:t>
      </w:r>
      <w:r w:rsidR="00CF2BF7" w:rsidRPr="00F002A2">
        <w:rPr>
          <w:rFonts w:ascii="CordiaUPC" w:hAnsi="CordiaUPC" w:cs="CordiaUPC"/>
          <w:cs/>
        </w:rPr>
        <w:t>รายได้ทางภาษี</w:t>
      </w:r>
      <w:r w:rsidRPr="00F002A2">
        <w:rPr>
          <w:rFonts w:ascii="CordiaUPC" w:hAnsi="CordiaUPC" w:cs="CordiaUPC"/>
          <w:cs/>
        </w:rPr>
        <w:t xml:space="preserve"> จำนวน  </w:t>
      </w:r>
      <w:r w:rsidRPr="00F002A2">
        <w:rPr>
          <w:rFonts w:ascii="CordiaUPC" w:hAnsi="CordiaUPC" w:cs="CordiaUPC"/>
        </w:rPr>
        <w:t xml:space="preserve">21 </w:t>
      </w:r>
      <w:r w:rsidRPr="00F002A2">
        <w:rPr>
          <w:rFonts w:ascii="CordiaUPC" w:hAnsi="CordiaUPC" w:cs="CordiaUPC"/>
          <w:cs/>
        </w:rPr>
        <w:t xml:space="preserve">ล้านบาท และขาดทุนสุทธิ </w:t>
      </w:r>
      <w:r w:rsidRPr="00F002A2">
        <w:rPr>
          <w:rFonts w:ascii="CordiaUPC" w:hAnsi="CordiaUPC" w:cs="CordiaUPC"/>
        </w:rPr>
        <w:t xml:space="preserve">54 </w:t>
      </w:r>
      <w:r w:rsidRPr="00F002A2">
        <w:rPr>
          <w:rFonts w:ascii="CordiaUPC" w:hAnsi="CordiaUPC" w:cs="CordiaUPC"/>
          <w:cs/>
        </w:rPr>
        <w:t xml:space="preserve">ล้านบาท </w:t>
      </w:r>
      <w:r w:rsidRPr="00F002A2">
        <w:rPr>
          <w:rFonts w:ascii="CordiaUPC" w:hAnsi="CordiaUPC" w:cs="CordiaUPC"/>
        </w:rPr>
        <w:t xml:space="preserve"> </w:t>
      </w:r>
    </w:p>
    <w:p w14:paraId="60689640" w14:textId="17C688EC" w:rsidR="00427DC6" w:rsidRPr="00F002A2" w:rsidRDefault="00427DC6" w:rsidP="00427DC6">
      <w:pPr>
        <w:tabs>
          <w:tab w:val="left" w:pos="720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ab/>
        <w:t xml:space="preserve">ในปี </w:t>
      </w:r>
      <w:r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>ได้มีการปรับปรุงองค์กรให้มีประสิทธิภาพมากขึ้น โดยลดค่าใช้จ่าย</w:t>
      </w:r>
      <w:r w:rsidR="00E1292C" w:rsidRPr="00F002A2">
        <w:rPr>
          <w:rFonts w:ascii="CordiaUPC" w:hAnsi="CordiaUPC" w:cs="CordiaUPC"/>
          <w:cs/>
        </w:rPr>
        <w:t>การ</w:t>
      </w:r>
      <w:r w:rsidRPr="00F002A2">
        <w:rPr>
          <w:rFonts w:ascii="CordiaUPC" w:hAnsi="CordiaUPC" w:cs="CordiaUPC"/>
          <w:cs/>
        </w:rPr>
        <w:t xml:space="preserve">ขายและบริหารลงประมาณ </w:t>
      </w:r>
      <w:r w:rsidRPr="00F002A2">
        <w:rPr>
          <w:rFonts w:ascii="CordiaUPC" w:hAnsi="CordiaUPC" w:cs="CordiaUPC"/>
        </w:rPr>
        <w:t xml:space="preserve">24% </w:t>
      </w:r>
      <w:r w:rsidRPr="00F002A2">
        <w:rPr>
          <w:rFonts w:ascii="CordiaUPC" w:hAnsi="CordiaUPC" w:cs="CordiaUPC"/>
          <w:cs/>
        </w:rPr>
        <w:t xml:space="preserve">จากปี </w:t>
      </w:r>
      <w:r w:rsidRPr="00F002A2">
        <w:rPr>
          <w:rFonts w:ascii="CordiaUPC" w:hAnsi="CordiaUPC" w:cs="CordiaUPC"/>
        </w:rPr>
        <w:t>2561</w:t>
      </w:r>
      <w:r w:rsidRPr="00F002A2">
        <w:rPr>
          <w:rFonts w:ascii="CordiaUPC" w:hAnsi="CordiaUPC" w:cs="CordiaUPC"/>
          <w:cs/>
        </w:rPr>
        <w:t xml:space="preserve"> แต่ด้วยสภาวะเศรษฐกิจปี </w:t>
      </w:r>
      <w:r w:rsidRPr="00F002A2">
        <w:rPr>
          <w:rFonts w:ascii="CordiaUPC" w:hAnsi="CordiaUPC" w:cs="CordiaUPC"/>
        </w:rPr>
        <w:t>2562</w:t>
      </w:r>
      <w:r w:rsidR="00C92C3F" w:rsidRPr="00F002A2">
        <w:rPr>
          <w:rFonts w:ascii="CordiaUPC" w:hAnsi="CordiaUPC" w:cs="CordiaUPC"/>
          <w:cs/>
        </w:rPr>
        <w:t xml:space="preserve"> สำหรับงาน </w:t>
      </w:r>
      <w:r w:rsidR="00C92C3F" w:rsidRPr="00F002A2">
        <w:rPr>
          <w:rFonts w:ascii="CordiaUPC" w:hAnsi="CordiaUPC" w:cs="CordiaUPC"/>
        </w:rPr>
        <w:t xml:space="preserve">Steel Fabrication </w:t>
      </w:r>
      <w:r w:rsidR="00C92C3F" w:rsidRPr="00F002A2">
        <w:rPr>
          <w:rFonts w:ascii="CordiaUPC" w:hAnsi="CordiaUPC" w:cs="CordiaUPC"/>
          <w:cs/>
        </w:rPr>
        <w:t>ยังคงช</w:t>
      </w:r>
      <w:r w:rsidR="00E1292C" w:rsidRPr="00F002A2">
        <w:rPr>
          <w:rFonts w:ascii="CordiaUPC" w:hAnsi="CordiaUPC" w:cs="CordiaUPC"/>
          <w:cs/>
        </w:rPr>
        <w:t>ะ</w:t>
      </w:r>
      <w:r w:rsidR="00CF2BF7" w:rsidRPr="00F002A2">
        <w:rPr>
          <w:rFonts w:ascii="CordiaUPC" w:hAnsi="CordiaUPC" w:cs="CordiaUPC"/>
          <w:cs/>
        </w:rPr>
        <w:t>ลอตัว</w:t>
      </w:r>
      <w:r w:rsidRPr="00F002A2">
        <w:rPr>
          <w:rFonts w:ascii="CordiaUPC" w:hAnsi="CordiaUPC" w:cs="CordiaUPC"/>
          <w:cs/>
        </w:rPr>
        <w:t xml:space="preserve"> และการปรับเปลี่ยนนโยบายของลูกค้าที่ สปป</w:t>
      </w:r>
      <w:r w:rsidR="00406FBE" w:rsidRPr="00F002A2">
        <w:rPr>
          <w:rFonts w:ascii="CordiaUPC" w:hAnsi="CordiaUPC" w:cs="CordiaUPC" w:hint="cs"/>
          <w:cs/>
        </w:rPr>
        <w:t>.</w:t>
      </w:r>
      <w:r w:rsidRPr="00F002A2">
        <w:rPr>
          <w:rFonts w:ascii="CordiaUPC" w:hAnsi="CordiaUPC" w:cs="CordiaUPC"/>
          <w:cs/>
        </w:rPr>
        <w:t xml:space="preserve">ลาว ในส่วนของงาน </w:t>
      </w:r>
      <w:r w:rsidRPr="00F002A2">
        <w:rPr>
          <w:rFonts w:ascii="CordiaUPC" w:hAnsi="CordiaUPC" w:cs="CordiaUPC"/>
        </w:rPr>
        <w:t xml:space="preserve">EPC </w:t>
      </w:r>
      <w:r w:rsidRPr="00F002A2">
        <w:rPr>
          <w:rFonts w:ascii="CordiaUPC" w:hAnsi="CordiaUPC" w:cs="CordiaUPC"/>
          <w:cs/>
        </w:rPr>
        <w:t>จากรับเหมาทั้งโครงการ เป็นการจ้างผู้รับเหมารายย่อยหลายๆ รายแทน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ทำให้รายได้ในส่วนนี้หายไปในปี </w:t>
      </w:r>
      <w:r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 xml:space="preserve">เป็นผลให้การรับรู้รายในปี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โดยรวมลดลง</w:t>
      </w:r>
      <w:r w:rsidRPr="00F002A2">
        <w:rPr>
          <w:rFonts w:ascii="CordiaUPC" w:hAnsi="CordiaUPC" w:cs="CordiaUPC"/>
        </w:rPr>
        <w:t xml:space="preserve"> 48% </w:t>
      </w:r>
      <w:r w:rsidRPr="00F002A2">
        <w:rPr>
          <w:rFonts w:ascii="CordiaUPC" w:hAnsi="CordiaUPC" w:cs="CordiaUPC"/>
          <w:cs/>
        </w:rPr>
        <w:t xml:space="preserve">จากที่ประมาณการไว้ ทำให้รายได้เติบโตไม่เพียงพอกับค่าใช้จ่าย ทำให้ขาดทุน </w:t>
      </w:r>
      <w:r w:rsidRPr="00F002A2">
        <w:rPr>
          <w:rFonts w:ascii="CordiaUPC" w:hAnsi="CordiaUPC" w:cs="CordiaUPC"/>
        </w:rPr>
        <w:t xml:space="preserve">84 </w:t>
      </w:r>
      <w:r w:rsidRPr="00F002A2">
        <w:rPr>
          <w:rFonts w:ascii="CordiaUPC" w:hAnsi="CordiaUPC" w:cs="CordiaUPC"/>
          <w:cs/>
        </w:rPr>
        <w:t>ล้านบาท ซึ่งประกอบด้วย การปรับปรุงผลประโยชน์ทางภาษีที่ยังไม่ได้ใช้ของปีก่อน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ๆ ที่เคยรับรู้เป็น</w:t>
      </w:r>
      <w:r w:rsidR="00CF2BF7" w:rsidRPr="00F002A2">
        <w:rPr>
          <w:rFonts w:ascii="CordiaUPC" w:hAnsi="CordiaUPC" w:cs="CordiaUPC"/>
          <w:cs/>
        </w:rPr>
        <w:t>รายได้ทางภาษี</w:t>
      </w:r>
      <w:r w:rsidRPr="00F002A2">
        <w:rPr>
          <w:rFonts w:ascii="CordiaUPC" w:hAnsi="CordiaUPC" w:cs="CordiaUPC"/>
          <w:cs/>
        </w:rPr>
        <w:t xml:space="preserve"> จำนวน  </w:t>
      </w:r>
      <w:r w:rsidRPr="00F002A2">
        <w:rPr>
          <w:rFonts w:ascii="CordiaUPC" w:hAnsi="CordiaUPC" w:cs="CordiaUPC"/>
        </w:rPr>
        <w:t xml:space="preserve">15  </w:t>
      </w:r>
      <w:r w:rsidRPr="00F002A2">
        <w:rPr>
          <w:rFonts w:ascii="CordiaUPC" w:hAnsi="CordiaUPC" w:cs="CordiaUPC"/>
          <w:cs/>
        </w:rPr>
        <w:t xml:space="preserve">ล้านบาท และขาดทุนสุทธิ </w:t>
      </w:r>
      <w:r w:rsidRPr="00F002A2">
        <w:rPr>
          <w:rFonts w:ascii="CordiaUPC" w:hAnsi="CordiaUPC" w:cs="CordiaUPC"/>
        </w:rPr>
        <w:t xml:space="preserve">69 </w:t>
      </w:r>
      <w:r w:rsidRPr="00F002A2">
        <w:rPr>
          <w:rFonts w:ascii="CordiaUPC" w:hAnsi="CordiaUPC" w:cs="CordiaUPC"/>
          <w:cs/>
        </w:rPr>
        <w:t xml:space="preserve">ล้านบาท 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แต่อย่างไรก็ตาม ทาง </w:t>
      </w:r>
      <w:r w:rsidRPr="00F002A2">
        <w:rPr>
          <w:rFonts w:ascii="CordiaUPC" w:hAnsi="CordiaUPC" w:cs="CordiaUPC"/>
        </w:rPr>
        <w:t xml:space="preserve">LDS </w:t>
      </w:r>
      <w:r w:rsidRPr="00F002A2">
        <w:rPr>
          <w:rFonts w:ascii="CordiaUPC" w:hAnsi="CordiaUPC" w:cs="CordiaUPC"/>
          <w:cs/>
        </w:rPr>
        <w:t xml:space="preserve">มีมูลค่างานคงเหลือ ณ สิ้นธันวาคม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อยู่ที่ </w:t>
      </w:r>
      <w:r w:rsidRPr="00F002A2">
        <w:rPr>
          <w:rFonts w:ascii="CordiaUPC" w:hAnsi="CordiaUPC" w:cs="CordiaUPC"/>
        </w:rPr>
        <w:t xml:space="preserve">81 </w:t>
      </w:r>
      <w:r w:rsidRPr="00F002A2">
        <w:rPr>
          <w:rFonts w:ascii="CordiaUPC" w:hAnsi="CordiaUPC" w:cs="CordiaUPC"/>
          <w:cs/>
        </w:rPr>
        <w:t xml:space="preserve">ล้านบาท ที่มีกำหนดส่งมอบในปี </w:t>
      </w:r>
      <w:r w:rsidRPr="00F002A2">
        <w:rPr>
          <w:rFonts w:ascii="CordiaUPC" w:hAnsi="CordiaUPC" w:cs="CordiaUPC"/>
        </w:rPr>
        <w:t>2563</w:t>
      </w:r>
      <w:r w:rsidRPr="00F002A2">
        <w:rPr>
          <w:rFonts w:ascii="CordiaUPC" w:hAnsi="CordiaUPC" w:cs="CordiaUPC"/>
          <w:cs/>
        </w:rPr>
        <w:t xml:space="preserve"> ทั้งหมด ในขณะที่มีงานที่อยู่ระหว่างการติดตาม ณ สิ้นธันวาคม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 ทั้งสิ้น </w:t>
      </w:r>
      <w:r w:rsidRPr="00F002A2">
        <w:rPr>
          <w:rFonts w:ascii="CordiaUPC" w:hAnsi="CordiaUPC" w:cs="CordiaUPC"/>
        </w:rPr>
        <w:t>107</w:t>
      </w:r>
      <w:r w:rsidRPr="00F002A2">
        <w:rPr>
          <w:rFonts w:ascii="CordiaUPC" w:hAnsi="CordiaUPC" w:cs="CordiaUPC"/>
          <w:cs/>
        </w:rPr>
        <w:t xml:space="preserve"> ล้านบาท ซึ่งคาดว่ามีโอกาสจะเป็นยอดรับคำสั่งซื้อได้ประมาณ </w:t>
      </w:r>
      <w:r w:rsidRPr="00F002A2">
        <w:rPr>
          <w:rFonts w:ascii="CordiaUPC" w:hAnsi="CordiaUPC" w:cs="CordiaUPC"/>
        </w:rPr>
        <w:t>20</w:t>
      </w:r>
      <w:r w:rsidRPr="00F002A2">
        <w:rPr>
          <w:rFonts w:ascii="CordiaUPC" w:hAnsi="CordiaUPC" w:cs="CordiaUPC"/>
          <w:cs/>
        </w:rPr>
        <w:t xml:space="preserve">% - </w:t>
      </w:r>
      <w:r w:rsidRPr="00F002A2">
        <w:rPr>
          <w:rFonts w:ascii="CordiaUPC" w:hAnsi="CordiaUPC" w:cs="CordiaUPC"/>
        </w:rPr>
        <w:t>25</w:t>
      </w:r>
      <w:r w:rsidRPr="00F002A2">
        <w:rPr>
          <w:rFonts w:ascii="CordiaUPC" w:hAnsi="CordiaUPC" w:cs="CordiaUPC"/>
          <w:cs/>
        </w:rPr>
        <w:t xml:space="preserve">% </w:t>
      </w:r>
    </w:p>
    <w:p w14:paraId="2759074B" w14:textId="45063BCC" w:rsidR="00427DC6" w:rsidRPr="00F002A2" w:rsidRDefault="00427DC6" w:rsidP="00427DC6">
      <w:pPr>
        <w:tabs>
          <w:tab w:val="left" w:pos="810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>2563</w:t>
      </w:r>
      <w:r w:rsidRPr="00F002A2">
        <w:rPr>
          <w:rFonts w:ascii="CordiaUPC" w:hAnsi="CordiaUPC" w:cs="CordiaUPC"/>
          <w:cs/>
        </w:rPr>
        <w:t xml:space="preserve"> ทาง </w:t>
      </w:r>
      <w:r w:rsidRPr="00F002A2">
        <w:rPr>
          <w:rFonts w:ascii="CordiaUPC" w:hAnsi="CordiaUPC" w:cs="CordiaUPC"/>
        </w:rPr>
        <w:t>LDS</w:t>
      </w:r>
      <w:r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มีนโยบายการปรับปรุงองค์กร เพื่อเพิ่มศักยภาพของบุคลากร อีกทั้งมีกระบวนการทบทวนการติดตามงานทุกๆ เดือน เพื่อให้มั่นใจว่ามีการจัดการอย่างเหมาะสม ที่จะทำให้ยอดขายเติบโต ตามเป้าหมาย  และสามารถกลับมาคุ้มทุน ในปี </w:t>
      </w:r>
      <w:r w:rsidRPr="00F002A2">
        <w:rPr>
          <w:rFonts w:ascii="CordiaUPC" w:hAnsi="CordiaUPC" w:cs="CordiaUPC"/>
        </w:rPr>
        <w:t>2563-2564</w:t>
      </w:r>
      <w:r w:rsidRPr="00F002A2">
        <w:rPr>
          <w:rFonts w:ascii="CordiaUPC" w:hAnsi="CordiaUPC" w:cs="CordiaUPC"/>
          <w:cs/>
        </w:rPr>
        <w:t xml:space="preserve"> เพื่อเป็นฐานในการทำกำไรในปีถัดไป</w:t>
      </w:r>
      <w:r w:rsidRPr="00F002A2">
        <w:rPr>
          <w:rFonts w:ascii="CordiaUPC" w:hAnsi="CordiaUPC" w:cs="CordiaUPC"/>
        </w:rPr>
        <w:t xml:space="preserve">  </w:t>
      </w:r>
    </w:p>
    <w:p w14:paraId="1B30DE53" w14:textId="77777777" w:rsidR="007B23CA" w:rsidRPr="00F002A2" w:rsidRDefault="007B23CA" w:rsidP="00427DC6">
      <w:pPr>
        <w:tabs>
          <w:tab w:val="left" w:pos="810"/>
        </w:tabs>
        <w:jc w:val="both"/>
        <w:rPr>
          <w:rFonts w:ascii="CordiaUPC" w:hAnsi="CordiaUPC" w:cs="CordiaUPC"/>
        </w:rPr>
      </w:pPr>
    </w:p>
    <w:p w14:paraId="1D798D42" w14:textId="77777777" w:rsidR="00427DC6" w:rsidRPr="00F002A2" w:rsidRDefault="00427DC6" w:rsidP="00427DC6">
      <w:pPr>
        <w:numPr>
          <w:ilvl w:val="0"/>
          <w:numId w:val="2"/>
        </w:numPr>
        <w:tabs>
          <w:tab w:val="left" w:pos="720"/>
        </w:tabs>
        <w:ind w:left="720" w:hanging="720"/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>งานเดินเครื่องและดูแลรักษาระบบสายพานลำเลียง (</w:t>
      </w:r>
      <w:r w:rsidRPr="00F002A2">
        <w:rPr>
          <w:rFonts w:ascii="CordiaUPC" w:hAnsi="CordiaUPC" w:cs="CordiaUPC"/>
          <w:b/>
          <w:bCs/>
        </w:rPr>
        <w:t>Operation and Maintenance</w:t>
      </w:r>
      <w:r w:rsidRPr="00F002A2">
        <w:rPr>
          <w:rFonts w:ascii="CordiaUPC" w:hAnsi="CordiaUPC" w:cs="CordiaUPC"/>
          <w:b/>
          <w:bCs/>
          <w:cs/>
        </w:rPr>
        <w:t xml:space="preserve">) ที่  โรงไฟฟ้าหงสา สปป. ลาว  บริหารงานโดย </w:t>
      </w:r>
      <w:r w:rsidRPr="00F002A2">
        <w:rPr>
          <w:rFonts w:ascii="CordiaUPC" w:hAnsi="CordiaUPC" w:cs="CordiaUPC"/>
          <w:b/>
          <w:bCs/>
        </w:rPr>
        <w:t>JV L</w:t>
      </w:r>
      <w:r w:rsidRPr="00F002A2">
        <w:rPr>
          <w:rFonts w:ascii="CordiaUPC" w:hAnsi="CordiaUPC" w:cs="CordiaUPC"/>
          <w:b/>
          <w:bCs/>
          <w:cs/>
        </w:rPr>
        <w:t>.</w:t>
      </w:r>
      <w:r w:rsidRPr="00F002A2">
        <w:rPr>
          <w:rFonts w:ascii="CordiaUPC" w:hAnsi="CordiaUPC" w:cs="CordiaUPC"/>
          <w:b/>
          <w:bCs/>
        </w:rPr>
        <w:t>D</w:t>
      </w:r>
      <w:r w:rsidRPr="00F002A2">
        <w:rPr>
          <w:rFonts w:ascii="CordiaUPC" w:hAnsi="CordiaUPC" w:cs="CordiaUPC"/>
          <w:b/>
          <w:bCs/>
          <w:cs/>
        </w:rPr>
        <w:t>.</w:t>
      </w:r>
      <w:r w:rsidRPr="00F002A2">
        <w:rPr>
          <w:rFonts w:ascii="CordiaUPC" w:hAnsi="CordiaUPC" w:cs="CordiaUPC"/>
          <w:b/>
          <w:bCs/>
        </w:rPr>
        <w:t>S</w:t>
      </w:r>
      <w:r w:rsidRPr="00F002A2">
        <w:rPr>
          <w:rFonts w:ascii="CordiaUPC" w:hAnsi="CordiaUPC" w:cs="CordiaUPC"/>
          <w:b/>
          <w:bCs/>
          <w:cs/>
        </w:rPr>
        <w:t>-</w:t>
      </w:r>
      <w:r w:rsidRPr="00F002A2">
        <w:rPr>
          <w:rFonts w:ascii="CordiaUPC" w:hAnsi="CordiaUPC" w:cs="CordiaUPC"/>
          <w:b/>
          <w:bCs/>
        </w:rPr>
        <w:t>N</w:t>
      </w:r>
      <w:r w:rsidRPr="00F002A2">
        <w:rPr>
          <w:rFonts w:ascii="CordiaUPC" w:hAnsi="CordiaUPC" w:cs="CordiaUPC"/>
          <w:b/>
          <w:bCs/>
          <w:cs/>
        </w:rPr>
        <w:t>.</w:t>
      </w:r>
      <w:r w:rsidRPr="00F002A2">
        <w:rPr>
          <w:rFonts w:ascii="CordiaUPC" w:hAnsi="CordiaUPC" w:cs="CordiaUPC"/>
          <w:b/>
          <w:bCs/>
        </w:rPr>
        <w:t>D</w:t>
      </w:r>
      <w:r w:rsidRPr="00F002A2">
        <w:rPr>
          <w:rFonts w:ascii="CordiaUPC" w:hAnsi="CordiaUPC" w:cs="CordiaUPC"/>
          <w:b/>
          <w:bCs/>
          <w:cs/>
        </w:rPr>
        <w:t>.</w:t>
      </w:r>
      <w:r w:rsidRPr="00F002A2">
        <w:rPr>
          <w:rFonts w:ascii="CordiaUPC" w:hAnsi="CordiaUPC" w:cs="CordiaUPC"/>
          <w:b/>
          <w:bCs/>
        </w:rPr>
        <w:t>P</w:t>
      </w:r>
      <w:r w:rsidRPr="00F002A2">
        <w:rPr>
          <w:rFonts w:ascii="CordiaUPC" w:hAnsi="CordiaUPC" w:cs="CordiaUPC"/>
          <w:b/>
          <w:bCs/>
          <w:cs/>
        </w:rPr>
        <w:t>. (</w:t>
      </w:r>
      <w:r w:rsidRPr="00F002A2">
        <w:rPr>
          <w:rFonts w:ascii="CordiaUPC" w:hAnsi="CordiaUPC" w:cs="CordiaUPC"/>
          <w:b/>
          <w:bCs/>
        </w:rPr>
        <w:t>JV</w:t>
      </w:r>
      <w:r w:rsidRPr="00F002A2">
        <w:rPr>
          <w:rFonts w:ascii="CordiaUPC" w:hAnsi="CordiaUPC" w:cs="CordiaUPC"/>
          <w:b/>
          <w:bCs/>
          <w:cs/>
        </w:rPr>
        <w:t xml:space="preserve">) </w:t>
      </w:r>
    </w:p>
    <w:p w14:paraId="5B2CDB9E" w14:textId="0D8B515B" w:rsidR="00427DC6" w:rsidRPr="00F002A2" w:rsidRDefault="00427DC6" w:rsidP="00427DC6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>2561</w:t>
      </w:r>
      <w:r w:rsidRPr="00F002A2">
        <w:rPr>
          <w:rFonts w:ascii="CordiaUPC" w:hAnsi="CordiaUPC" w:cs="CordiaUPC"/>
          <w:cs/>
        </w:rPr>
        <w:t xml:space="preserve"> ทาง </w:t>
      </w:r>
      <w:r w:rsidRPr="00F002A2">
        <w:rPr>
          <w:rFonts w:ascii="CordiaUPC" w:hAnsi="CordiaUPC" w:cs="CordiaUPC"/>
        </w:rPr>
        <w:t xml:space="preserve">JV </w:t>
      </w:r>
      <w:r w:rsidRPr="00F002A2">
        <w:rPr>
          <w:rFonts w:ascii="CordiaUPC" w:hAnsi="CordiaUPC" w:cs="CordiaUPC"/>
          <w:cs/>
        </w:rPr>
        <w:t xml:space="preserve">ได้ต่ออายุสัญญาจ้างเหมางานเดินเครื่องและบำรุงรักษาอุปกรณ์ระบบสายพานลำเลียงถ่านหินสำหรับโครงการเดินเครื่องและบำรุงรักษาโรงไฟฟ้าพลังความร้อนลิกไนต์หงสา สปป.ลาว ฉบับลงวันที่ </w:t>
      </w:r>
      <w:r w:rsidRPr="00F002A2">
        <w:rPr>
          <w:rFonts w:ascii="CordiaUPC" w:hAnsi="CordiaUPC" w:cs="CordiaUPC"/>
        </w:rPr>
        <w:t xml:space="preserve">1 </w:t>
      </w:r>
      <w:r w:rsidRPr="00F002A2">
        <w:rPr>
          <w:rFonts w:ascii="CordiaUPC" w:hAnsi="CordiaUPC" w:cs="CordiaUPC"/>
          <w:cs/>
        </w:rPr>
        <w:t xml:space="preserve">กรกฎาคม </w:t>
      </w:r>
      <w:r w:rsidRPr="00F002A2">
        <w:rPr>
          <w:rFonts w:ascii="CordiaUPC" w:hAnsi="CordiaUPC" w:cs="CordiaUPC"/>
        </w:rPr>
        <w:t xml:space="preserve">2561 </w:t>
      </w:r>
      <w:r w:rsidRPr="00F002A2">
        <w:rPr>
          <w:rFonts w:ascii="CordiaUPC" w:hAnsi="CordiaUPC" w:cs="CordiaUPC"/>
          <w:cs/>
        </w:rPr>
        <w:t xml:space="preserve"> ด้วยมูลค่างาน </w:t>
      </w:r>
      <w:r w:rsidRPr="00F002A2">
        <w:rPr>
          <w:rFonts w:ascii="CordiaUPC" w:hAnsi="CordiaUPC" w:cs="CordiaUPC"/>
        </w:rPr>
        <w:t>24</w:t>
      </w:r>
      <w:r w:rsidRPr="00F002A2">
        <w:rPr>
          <w:rFonts w:ascii="CordiaUPC" w:hAnsi="CordiaUPC" w:cs="CordiaUPC"/>
          <w:cs/>
        </w:rPr>
        <w:t xml:space="preserve"> ล้านบาทต่อปี (เฉลี่ยเดือน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>.</w:t>
      </w:r>
      <w:r w:rsidRPr="00F002A2">
        <w:rPr>
          <w:rFonts w:ascii="CordiaUPC" w:hAnsi="CordiaUPC" w:cs="CordiaUPC"/>
        </w:rPr>
        <w:t xml:space="preserve">98 </w:t>
      </w:r>
      <w:r w:rsidRPr="00F002A2">
        <w:rPr>
          <w:rFonts w:ascii="CordiaUPC" w:hAnsi="CordiaUPC" w:cs="CordiaUPC"/>
          <w:cs/>
        </w:rPr>
        <w:t xml:space="preserve">ล้านบาท) มีระยะเวลา </w:t>
      </w:r>
      <w:r w:rsidRPr="00F002A2">
        <w:rPr>
          <w:rFonts w:ascii="CordiaUPC" w:hAnsi="CordiaUPC" w:cs="CordiaUPC"/>
        </w:rPr>
        <w:t xml:space="preserve">2 </w:t>
      </w:r>
      <w:r w:rsidRPr="00F002A2">
        <w:rPr>
          <w:rFonts w:ascii="CordiaUPC" w:hAnsi="CordiaUPC" w:cs="CordiaUPC"/>
          <w:cs/>
        </w:rPr>
        <w:t xml:space="preserve">ปี (สิ้นสุดสัญญาในวันที่ </w:t>
      </w:r>
      <w:r w:rsidRPr="00F002A2">
        <w:rPr>
          <w:rFonts w:ascii="CordiaUPC" w:hAnsi="CordiaUPC" w:cs="CordiaUPC"/>
        </w:rPr>
        <w:t>30</w:t>
      </w:r>
      <w:r w:rsidR="00E1292C" w:rsidRPr="00F002A2">
        <w:rPr>
          <w:rFonts w:ascii="CordiaUPC" w:hAnsi="CordiaUPC" w:cs="CordiaUPC"/>
        </w:rPr>
        <w:t xml:space="preserve"> </w:t>
      </w:r>
      <w:r w:rsidR="00E1292C" w:rsidRPr="00F002A2">
        <w:rPr>
          <w:rFonts w:ascii="CordiaUPC" w:hAnsi="CordiaUPC" w:cs="CordiaUPC"/>
          <w:cs/>
        </w:rPr>
        <w:t>มิถุนายน</w:t>
      </w:r>
      <w:r w:rsidRPr="00F002A2">
        <w:rPr>
          <w:rFonts w:ascii="CordiaUPC" w:hAnsi="CordiaUPC" w:cs="CordiaUPC"/>
        </w:rPr>
        <w:t>2563)</w:t>
      </w:r>
      <w:r w:rsidRPr="00F002A2">
        <w:rPr>
          <w:rFonts w:ascii="CordiaUPC" w:hAnsi="CordiaUPC" w:cs="CordiaUPC"/>
          <w:cs/>
        </w:rPr>
        <w:t xml:space="preserve"> ทำให้ในปี </w:t>
      </w:r>
      <w:r w:rsidRPr="00F002A2">
        <w:rPr>
          <w:rFonts w:ascii="CordiaUPC" w:hAnsi="CordiaUPC" w:cs="CordiaUPC"/>
        </w:rPr>
        <w:t>2561</w:t>
      </w:r>
      <w:r w:rsidRPr="00F002A2">
        <w:rPr>
          <w:rFonts w:ascii="CordiaUPC" w:hAnsi="CordiaUPC" w:cs="CordiaUPC"/>
          <w:cs/>
        </w:rPr>
        <w:t>-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 </w:t>
      </w:r>
      <w:r w:rsidRPr="00F002A2">
        <w:rPr>
          <w:rFonts w:ascii="CordiaUPC" w:hAnsi="CordiaUPC" w:cs="CordiaUPC"/>
        </w:rPr>
        <w:t xml:space="preserve">JV </w:t>
      </w:r>
      <w:r w:rsidRPr="00F002A2">
        <w:rPr>
          <w:rFonts w:ascii="CordiaUPC" w:hAnsi="CordiaUPC" w:cs="CordiaUPC"/>
          <w:cs/>
        </w:rPr>
        <w:t>มีประมาณรายได้ และรายได้อื่น (</w:t>
      </w:r>
      <w:r w:rsidRPr="00F002A2">
        <w:rPr>
          <w:rFonts w:ascii="CordiaUPC" w:hAnsi="CordiaUPC" w:cs="CordiaUPC"/>
        </w:rPr>
        <w:t>Relocation</w:t>
      </w:r>
      <w:r w:rsidRPr="00F002A2">
        <w:rPr>
          <w:rFonts w:ascii="CordiaUPC" w:hAnsi="CordiaUPC" w:cs="CordiaUPC"/>
          <w:cs/>
        </w:rPr>
        <w:t>/</w:t>
      </w:r>
      <w:r w:rsidRPr="00F002A2">
        <w:rPr>
          <w:rFonts w:ascii="CordiaUPC" w:hAnsi="CordiaUPC" w:cs="CordiaUPC"/>
        </w:rPr>
        <w:t>Shift</w:t>
      </w:r>
      <w:r w:rsidRPr="00F002A2">
        <w:rPr>
          <w:rFonts w:ascii="CordiaUPC" w:hAnsi="CordiaUPC" w:cs="CordiaUPC"/>
          <w:cs/>
        </w:rPr>
        <w:t xml:space="preserve">) ทั้งสิ้น </w:t>
      </w:r>
      <w:r w:rsidRPr="00F002A2">
        <w:rPr>
          <w:rFonts w:ascii="CordiaUPC" w:hAnsi="CordiaUPC" w:cs="CordiaUPC"/>
        </w:rPr>
        <w:t xml:space="preserve">300 </w:t>
      </w:r>
      <w:r w:rsidRPr="00F002A2">
        <w:rPr>
          <w:rFonts w:ascii="CordiaUPC" w:hAnsi="CordiaUPC" w:cs="CordiaUPC"/>
          <w:cs/>
        </w:rPr>
        <w:t>-</w:t>
      </w:r>
      <w:r w:rsidRPr="00F002A2">
        <w:rPr>
          <w:rFonts w:ascii="CordiaUPC" w:hAnsi="CordiaUPC" w:cs="CordiaUPC"/>
        </w:rPr>
        <w:t>330</w:t>
      </w:r>
      <w:r w:rsidRPr="00F002A2">
        <w:rPr>
          <w:rFonts w:ascii="CordiaUPC" w:hAnsi="CordiaUPC" w:cs="CordiaUPC"/>
          <w:cs/>
        </w:rPr>
        <w:t xml:space="preserve"> ล้านบาท ต่อปี  </w:t>
      </w:r>
    </w:p>
    <w:p w14:paraId="62F2108B" w14:textId="092D4130" w:rsidR="00427DC6" w:rsidRPr="00F002A2" w:rsidRDefault="00427DC6" w:rsidP="00427DC6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 xml:space="preserve">2561 JV </w:t>
      </w:r>
      <w:r w:rsidRPr="00F002A2">
        <w:rPr>
          <w:rFonts w:ascii="CordiaUPC" w:hAnsi="CordiaUPC" w:cs="CordiaUPC"/>
          <w:cs/>
        </w:rPr>
        <w:t>อยู่ในช่วงการพิจารณาการทบทวนการต่ออายุสัญญา</w:t>
      </w:r>
      <w:r w:rsidRPr="00F002A2">
        <w:rPr>
          <w:rFonts w:ascii="CordiaUPC" w:hAnsi="CordiaUPC" w:cs="CordiaUPC"/>
        </w:rPr>
        <w:t xml:space="preserve"> Operation and Maintenance of Waste Line 2 </w:t>
      </w:r>
      <w:r w:rsidRPr="00F002A2">
        <w:rPr>
          <w:rFonts w:ascii="CordiaUPC" w:hAnsi="CordiaUPC" w:cs="CordiaUPC"/>
          <w:cs/>
        </w:rPr>
        <w:t>(</w:t>
      </w:r>
      <w:r w:rsidRPr="00F002A2">
        <w:rPr>
          <w:rFonts w:ascii="CordiaUPC" w:hAnsi="CordiaUPC" w:cs="CordiaUPC"/>
        </w:rPr>
        <w:t>O&amp;M WL2</w:t>
      </w:r>
      <w:r w:rsidRPr="00F002A2">
        <w:rPr>
          <w:rFonts w:ascii="CordiaUPC" w:hAnsi="CordiaUPC" w:cs="CordiaUPC"/>
          <w:cs/>
        </w:rPr>
        <w:t xml:space="preserve">) และ สัญญางาน </w:t>
      </w:r>
      <w:r w:rsidRPr="00F002A2">
        <w:rPr>
          <w:rFonts w:ascii="CordiaUPC" w:hAnsi="CordiaUPC" w:cs="CordiaUPC"/>
        </w:rPr>
        <w:t xml:space="preserve">Operation and Maintenance of Ash and Gypsum Conveyor Belt System </w:t>
      </w:r>
      <w:r w:rsidRPr="00F002A2">
        <w:rPr>
          <w:rFonts w:ascii="CordiaUPC" w:hAnsi="CordiaUPC" w:cs="CordiaUPC"/>
        </w:rPr>
        <w:lastRenderedPageBreak/>
        <w:t xml:space="preserve">(O&amp;M Ash) </w:t>
      </w:r>
      <w:r w:rsidRPr="00F002A2">
        <w:rPr>
          <w:rFonts w:ascii="CordiaUPC" w:hAnsi="CordiaUPC" w:cs="CordiaUPC"/>
          <w:cs/>
        </w:rPr>
        <w:t xml:space="preserve"> โดยในเดือน มกราคม </w:t>
      </w:r>
      <w:r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>ทาง โรงไฟฟ้าหงสา (</w:t>
      </w:r>
      <w:r w:rsidRPr="00F002A2">
        <w:rPr>
          <w:rFonts w:ascii="CordiaUPC" w:hAnsi="CordiaUPC" w:cs="CordiaUPC"/>
        </w:rPr>
        <w:t>HPC</w:t>
      </w:r>
      <w:r w:rsidRPr="00F002A2">
        <w:rPr>
          <w:rFonts w:ascii="CordiaUPC" w:hAnsi="CordiaUPC" w:cs="CordiaUPC"/>
          <w:cs/>
        </w:rPr>
        <w:t xml:space="preserve">) ได้เปิดประมูลสำหรับงาน </w:t>
      </w:r>
      <w:r w:rsidRPr="00F002A2">
        <w:rPr>
          <w:rFonts w:ascii="CordiaUPC" w:hAnsi="CordiaUPC" w:cs="CordiaUPC"/>
        </w:rPr>
        <w:t xml:space="preserve">O&amp;M </w:t>
      </w:r>
      <w:r w:rsidRPr="00F002A2">
        <w:rPr>
          <w:rFonts w:ascii="CordiaUPC" w:hAnsi="CordiaUPC" w:cs="CordiaUPC"/>
          <w:cs/>
        </w:rPr>
        <w:t xml:space="preserve">ทั้ง </w:t>
      </w:r>
      <w:r w:rsidRPr="00F002A2">
        <w:rPr>
          <w:rFonts w:ascii="CordiaUPC" w:hAnsi="CordiaUPC" w:cs="CordiaUPC"/>
        </w:rPr>
        <w:t xml:space="preserve">2 </w:t>
      </w:r>
      <w:r w:rsidRPr="00F002A2">
        <w:rPr>
          <w:rFonts w:ascii="CordiaUPC" w:hAnsi="CordiaUPC" w:cs="CordiaUPC"/>
          <w:cs/>
        </w:rPr>
        <w:t xml:space="preserve">งาน ซึ่งผลประมูลประกาศในวันที่ </w:t>
      </w:r>
      <w:r w:rsidRPr="00F002A2">
        <w:rPr>
          <w:rFonts w:ascii="CordiaUPC" w:hAnsi="CordiaUPC" w:cs="CordiaUPC"/>
        </w:rPr>
        <w:t xml:space="preserve">6 </w:t>
      </w:r>
      <w:r w:rsidRPr="00F002A2">
        <w:rPr>
          <w:rFonts w:ascii="CordiaUPC" w:hAnsi="CordiaUPC" w:cs="CordiaUPC"/>
          <w:cs/>
        </w:rPr>
        <w:t xml:space="preserve">มีนาคม </w:t>
      </w:r>
      <w:r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 xml:space="preserve">ซึ่ง </w:t>
      </w:r>
      <w:r w:rsidRPr="00F002A2">
        <w:rPr>
          <w:rFonts w:ascii="CordiaUPC" w:hAnsi="CordiaUPC" w:cs="CordiaUPC"/>
        </w:rPr>
        <w:t xml:space="preserve">JV </w:t>
      </w:r>
      <w:r w:rsidRPr="00F002A2">
        <w:rPr>
          <w:rFonts w:ascii="CordiaUPC" w:hAnsi="CordiaUPC" w:cs="CordiaUPC"/>
          <w:cs/>
        </w:rPr>
        <w:t xml:space="preserve">ไม่ชนะการประมูล </w:t>
      </w:r>
    </w:p>
    <w:p w14:paraId="5BB3DE30" w14:textId="15982D5A" w:rsidR="00CF2BF7" w:rsidRPr="00F002A2" w:rsidRDefault="00427DC6" w:rsidP="00427DC6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 xml:space="preserve">2562 JV </w:t>
      </w:r>
      <w:r w:rsidRPr="00F002A2">
        <w:rPr>
          <w:rFonts w:ascii="CordiaUPC" w:hAnsi="CordiaUPC" w:cs="CordiaUPC"/>
          <w:cs/>
        </w:rPr>
        <w:t xml:space="preserve">รับรู้รายได้รวมจำนวน </w:t>
      </w:r>
      <w:r w:rsidRPr="00F002A2">
        <w:rPr>
          <w:rFonts w:ascii="CordiaUPC" w:hAnsi="CordiaUPC" w:cs="CordiaUPC"/>
        </w:rPr>
        <w:t xml:space="preserve">365 </w:t>
      </w:r>
      <w:r w:rsidRPr="00F002A2">
        <w:rPr>
          <w:rFonts w:ascii="CordiaUPC" w:hAnsi="CordiaUPC" w:cs="CordiaUPC"/>
          <w:cs/>
        </w:rPr>
        <w:t xml:space="preserve">ล้านบาท เปรียบเทียบกับ </w:t>
      </w:r>
      <w:r w:rsidRPr="00F002A2">
        <w:rPr>
          <w:rFonts w:ascii="CordiaUPC" w:hAnsi="CordiaUPC" w:cs="CordiaUPC"/>
        </w:rPr>
        <w:t xml:space="preserve">360 </w:t>
      </w:r>
      <w:r w:rsidRPr="00F002A2">
        <w:rPr>
          <w:rFonts w:ascii="CordiaUPC" w:hAnsi="CordiaUPC" w:cs="CordiaUPC"/>
          <w:cs/>
        </w:rPr>
        <w:t xml:space="preserve">ล้านบาทในปี </w:t>
      </w:r>
      <w:r w:rsidRPr="00F002A2">
        <w:rPr>
          <w:rFonts w:ascii="CordiaUPC" w:hAnsi="CordiaUPC" w:cs="CordiaUPC"/>
        </w:rPr>
        <w:t xml:space="preserve">2561 </w:t>
      </w:r>
      <w:r w:rsidRPr="00F002A2">
        <w:rPr>
          <w:rFonts w:ascii="CordiaUPC" w:hAnsi="CordiaUPC" w:cs="CordiaUPC"/>
          <w:cs/>
        </w:rPr>
        <w:t xml:space="preserve"> และมีกำไรสุทธิ</w:t>
      </w:r>
      <w:r w:rsidR="00CF2BF7" w:rsidRPr="00F002A2">
        <w:rPr>
          <w:rFonts w:ascii="CordiaUPC" w:hAnsi="CordiaUPC" w:cs="CordiaUPC"/>
          <w:cs/>
        </w:rPr>
        <w:t xml:space="preserve">ปี </w:t>
      </w:r>
      <w:r w:rsidR="00CF2BF7"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 xml:space="preserve">จำนวน </w:t>
      </w:r>
      <w:r w:rsidRPr="00F002A2">
        <w:rPr>
          <w:rFonts w:ascii="CordiaUPC" w:hAnsi="CordiaUPC" w:cs="CordiaUPC"/>
        </w:rPr>
        <w:t>1.5</w:t>
      </w:r>
      <w:r w:rsidRPr="00F002A2">
        <w:rPr>
          <w:rFonts w:ascii="CordiaUPC" w:hAnsi="CordiaUPC" w:cs="CordiaUPC"/>
          <w:cs/>
        </w:rPr>
        <w:t xml:space="preserve"> ล้านบาท เปรียบเทียบกับปี </w:t>
      </w:r>
      <w:r w:rsidRPr="00F002A2">
        <w:rPr>
          <w:rFonts w:ascii="CordiaUPC" w:hAnsi="CordiaUPC" w:cs="CordiaUPC"/>
        </w:rPr>
        <w:t>256</w:t>
      </w:r>
      <w:r w:rsidR="00CF2BF7"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จำนวน </w:t>
      </w:r>
      <w:r w:rsidRPr="00F002A2">
        <w:rPr>
          <w:rFonts w:ascii="CordiaUPC" w:hAnsi="CordiaUPC" w:cs="CordiaUPC"/>
        </w:rPr>
        <w:t xml:space="preserve">18 </w:t>
      </w:r>
      <w:r w:rsidRPr="00F002A2">
        <w:rPr>
          <w:rFonts w:ascii="CordiaUPC" w:hAnsi="CordiaUPC" w:cs="CordiaUPC"/>
          <w:cs/>
        </w:rPr>
        <w:t xml:space="preserve">ล้านบาท กำไรที่ลดลงในปี </w:t>
      </w:r>
      <w:r w:rsidRPr="00F002A2">
        <w:rPr>
          <w:rFonts w:ascii="CordiaUPC" w:hAnsi="CordiaUPC" w:cs="CordiaUPC"/>
        </w:rPr>
        <w:t xml:space="preserve">2562 </w:t>
      </w:r>
      <w:r w:rsidRPr="00F002A2">
        <w:rPr>
          <w:rFonts w:ascii="CordiaUPC" w:hAnsi="CordiaUPC" w:cs="CordiaUPC"/>
          <w:cs/>
        </w:rPr>
        <w:t xml:space="preserve">เนื่องจากขาดทุนจากการด้อยค่าของสินทรัพย์ จำนวน </w:t>
      </w:r>
      <w:r w:rsidRPr="00F002A2">
        <w:rPr>
          <w:rFonts w:ascii="CordiaUPC" w:hAnsi="CordiaUPC" w:cs="CordiaUPC"/>
        </w:rPr>
        <w:t xml:space="preserve">24 </w:t>
      </w:r>
      <w:r w:rsidRPr="00F002A2">
        <w:rPr>
          <w:rFonts w:ascii="CordiaUPC" w:hAnsi="CordiaUPC" w:cs="CordiaUPC"/>
          <w:cs/>
        </w:rPr>
        <w:t>ล้านบาท เนื่องจากการประมาณการขายสินทรัพย์ที่คาดว่าจะขายไม่ได้จากการปิดโครงการ</w:t>
      </w:r>
    </w:p>
    <w:p w14:paraId="7B717DA8" w14:textId="12CE238E" w:rsidR="00427DC6" w:rsidRPr="00F002A2" w:rsidRDefault="00CF2BF7" w:rsidP="00427DC6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 xml:space="preserve">2563 JV </w:t>
      </w:r>
      <w:r w:rsidRPr="00F002A2">
        <w:rPr>
          <w:rFonts w:ascii="CordiaUPC" w:hAnsi="CordiaUPC" w:cs="CordiaUPC"/>
          <w:cs/>
        </w:rPr>
        <w:t xml:space="preserve">อยู่ระหว่างการปิดโครงการที่ สปป.ลาว ซึ่งคาดว่าจะปิดโครงการได้ภายปี </w:t>
      </w:r>
      <w:r w:rsidRPr="00F002A2">
        <w:rPr>
          <w:rFonts w:ascii="CordiaUPC" w:hAnsi="CordiaUPC" w:cs="CordiaUPC"/>
        </w:rPr>
        <w:t xml:space="preserve">2563-2564 </w:t>
      </w:r>
      <w:r w:rsidR="00427DC6" w:rsidRPr="00F002A2">
        <w:rPr>
          <w:rFonts w:ascii="CordiaUPC" w:hAnsi="CordiaUPC" w:cs="CordiaUPC"/>
          <w:cs/>
        </w:rPr>
        <w:t xml:space="preserve"> </w:t>
      </w:r>
    </w:p>
    <w:p w14:paraId="289B3568" w14:textId="77777777" w:rsidR="00C92C3F" w:rsidRPr="00F002A2" w:rsidRDefault="00C92C3F" w:rsidP="00427DC6">
      <w:pPr>
        <w:ind w:firstLine="720"/>
        <w:jc w:val="both"/>
        <w:rPr>
          <w:rFonts w:ascii="CordiaUPC" w:hAnsi="CordiaUPC" w:cs="CordiaUPC"/>
          <w:cs/>
        </w:rPr>
      </w:pPr>
    </w:p>
    <w:p w14:paraId="4BEE9C14" w14:textId="77777777" w:rsidR="00427DC6" w:rsidRPr="00F002A2" w:rsidRDefault="00427DC6" w:rsidP="00427DC6">
      <w:pPr>
        <w:numPr>
          <w:ilvl w:val="0"/>
          <w:numId w:val="2"/>
        </w:numPr>
        <w:ind w:left="720" w:hanging="720"/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>สรุป</w:t>
      </w:r>
    </w:p>
    <w:p w14:paraId="1BE68375" w14:textId="34E08AC9" w:rsidR="00427DC6" w:rsidRPr="00F002A2" w:rsidRDefault="00427DC6" w:rsidP="00427DC6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ภาพรวมของผลประกอบการของ กลุ่มธุรกิจ ถิรไทย ปรับตัวดีขึ้น ทำให้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บริษัทฯ และ บริษัทย่อย มีรายได้รวมทั้งสิ้น</w:t>
      </w:r>
      <w:r w:rsidRPr="00F002A2">
        <w:rPr>
          <w:rFonts w:ascii="CordiaUPC" w:hAnsi="CordiaUPC" w:cs="CordiaUPC"/>
        </w:rPr>
        <w:t xml:space="preserve"> 2,466 </w:t>
      </w:r>
      <w:r w:rsidRPr="00F002A2">
        <w:rPr>
          <w:rFonts w:ascii="CordiaUPC" w:hAnsi="CordiaUPC" w:cs="CordiaUPC"/>
          <w:cs/>
        </w:rPr>
        <w:t xml:space="preserve">ล้านบาท ลดลงจากปีก่อน </w:t>
      </w:r>
      <w:r w:rsidRPr="00F002A2">
        <w:rPr>
          <w:rFonts w:ascii="CordiaUPC" w:hAnsi="CordiaUPC" w:cs="CordiaUPC"/>
        </w:rPr>
        <w:t xml:space="preserve">7% </w:t>
      </w:r>
      <w:r w:rsidRPr="00F002A2">
        <w:rPr>
          <w:rFonts w:ascii="CordiaUPC" w:hAnsi="CordiaUPC" w:cs="CordiaUPC"/>
          <w:cs/>
        </w:rPr>
        <w:t>โดยมีอัตรากำไรขั้นต้น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ต่อรายได้ขายและบริการ  </w:t>
      </w:r>
      <w:r w:rsidRPr="00F002A2">
        <w:rPr>
          <w:rFonts w:ascii="CordiaUPC" w:hAnsi="CordiaUPC" w:cs="CordiaUPC"/>
        </w:rPr>
        <w:t xml:space="preserve">27.63% </w:t>
      </w:r>
      <w:r w:rsidRPr="00F002A2">
        <w:rPr>
          <w:rFonts w:ascii="CordiaUPC" w:hAnsi="CordiaUPC" w:cs="CordiaUPC"/>
          <w:cs/>
        </w:rPr>
        <w:t xml:space="preserve">เปรียบเทียกับ </w:t>
      </w:r>
      <w:r w:rsidRPr="00F002A2">
        <w:rPr>
          <w:rFonts w:ascii="CordiaUPC" w:hAnsi="CordiaUPC" w:cs="CordiaUPC"/>
        </w:rPr>
        <w:t xml:space="preserve">21.90% </w:t>
      </w: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 xml:space="preserve">2561 </w:t>
      </w:r>
      <w:r w:rsidRPr="00F002A2">
        <w:rPr>
          <w:rFonts w:ascii="CordiaUPC" w:hAnsi="CordiaUPC" w:cs="CordiaUPC"/>
          <w:cs/>
        </w:rPr>
        <w:t>การเพิ่มขึ้นของอัตรากำไรขั้นต้นส่วนใหญ่มาจากกลุ่มธรุกิจหม้อแปลงไฟฟ้า</w:t>
      </w:r>
      <w:r w:rsidRPr="00F002A2">
        <w:rPr>
          <w:rFonts w:ascii="CordiaUPC" w:hAnsi="CordiaUPC" w:cs="CordiaUPC"/>
        </w:rPr>
        <w:t xml:space="preserve">  </w:t>
      </w:r>
      <w:r w:rsidRPr="00F002A2">
        <w:rPr>
          <w:rFonts w:ascii="CordiaUPC" w:hAnsi="CordiaUPC" w:cs="CordiaUPC"/>
          <w:cs/>
        </w:rPr>
        <w:t xml:space="preserve">เป็นผลให้ ณ </w:t>
      </w:r>
      <w:r w:rsidRPr="00F002A2">
        <w:rPr>
          <w:rFonts w:ascii="CordiaUPC" w:hAnsi="CordiaUPC" w:cs="CordiaUPC"/>
          <w:lang w:val="en-GB"/>
        </w:rPr>
        <w:t xml:space="preserve">31 </w:t>
      </w:r>
      <w:r w:rsidRPr="00F002A2">
        <w:rPr>
          <w:rFonts w:ascii="CordiaUPC" w:hAnsi="CordiaUPC" w:cs="CordiaUPC"/>
          <w:cs/>
          <w:lang w:val="en-GB"/>
        </w:rPr>
        <w:t xml:space="preserve">ธันวาคม </w:t>
      </w:r>
      <w:r w:rsidRPr="00F002A2">
        <w:rPr>
          <w:rFonts w:ascii="CordiaUPC" w:hAnsi="CordiaUPC" w:cs="CordiaUPC"/>
          <w:lang w:val="en-GB"/>
        </w:rPr>
        <w:t xml:space="preserve">2562 </w:t>
      </w:r>
      <w:r w:rsidRPr="00F002A2">
        <w:rPr>
          <w:rFonts w:ascii="CordiaUPC" w:hAnsi="CordiaUPC" w:cs="CordiaUPC"/>
          <w:cs/>
        </w:rPr>
        <w:t xml:space="preserve">บริษัทฯ และบริษัทย่อย มีกำไรสุทธิส่วนที่เป็นผู้ถือหุ้นใหญ่ </w:t>
      </w:r>
      <w:r w:rsidRPr="00F002A2">
        <w:rPr>
          <w:rFonts w:ascii="CordiaUPC" w:hAnsi="CordiaUPC" w:cs="CordiaUPC"/>
        </w:rPr>
        <w:t xml:space="preserve">75.37 </w:t>
      </w:r>
      <w:r w:rsidRPr="00F002A2">
        <w:rPr>
          <w:rFonts w:ascii="CordiaUPC" w:hAnsi="CordiaUPC" w:cs="CordiaUPC"/>
          <w:cs/>
        </w:rPr>
        <w:t>ล้านบาท เปรียบเทียบกับช่วงเดียวกันปีก่อน ณ 31 ธันวาคม 256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 xml:space="preserve"> ขาดทุนสุทธิส่วนที่เป็นผู้ถือหุ้นใหญ่ </w:t>
      </w:r>
      <w:r w:rsidRPr="00F002A2">
        <w:rPr>
          <w:rFonts w:ascii="CordiaUPC" w:hAnsi="CordiaUPC" w:cs="CordiaUPC"/>
        </w:rPr>
        <w:t>(30.76)</w:t>
      </w:r>
      <w:r w:rsidRPr="00F002A2">
        <w:rPr>
          <w:rFonts w:ascii="CordiaUPC" w:hAnsi="CordiaUPC" w:cs="CordiaUPC"/>
          <w:cs/>
        </w:rPr>
        <w:t xml:space="preserve"> ล้านบาท     และ ณ วันที่ </w:t>
      </w:r>
      <w:r w:rsidRPr="00F002A2">
        <w:rPr>
          <w:rFonts w:ascii="CordiaUPC" w:hAnsi="CordiaUPC" w:cs="CordiaUPC"/>
        </w:rPr>
        <w:t>31</w:t>
      </w:r>
      <w:r w:rsidRPr="00F002A2">
        <w:rPr>
          <w:rFonts w:ascii="CordiaUPC" w:hAnsi="CordiaUPC" w:cs="CordiaUPC"/>
          <w:cs/>
        </w:rPr>
        <w:t xml:space="preserve"> ธันวาคม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บริษัทฯ และบริษัทย่อยมีงานคงเหลือทั้งสิ้น </w:t>
      </w:r>
      <w:r w:rsidRPr="00F002A2">
        <w:rPr>
          <w:rFonts w:ascii="CordiaUPC" w:hAnsi="CordiaUPC" w:cs="CordiaUPC"/>
        </w:rPr>
        <w:t>1,965</w:t>
      </w:r>
      <w:r w:rsidRPr="00F002A2">
        <w:rPr>
          <w:rFonts w:ascii="CordiaUPC" w:hAnsi="CordiaUPC" w:cs="CordiaUPC"/>
          <w:cs/>
        </w:rPr>
        <w:t xml:space="preserve"> ล้านบาท ซึ่งจะส่งมอบในปี </w:t>
      </w:r>
      <w:r w:rsidRPr="00F002A2">
        <w:rPr>
          <w:rFonts w:ascii="CordiaUPC" w:hAnsi="CordiaUPC" w:cs="CordiaUPC"/>
        </w:rPr>
        <w:t>2563</w:t>
      </w:r>
      <w:r w:rsidRPr="00F002A2">
        <w:rPr>
          <w:rFonts w:ascii="CordiaUPC" w:hAnsi="CordiaUPC" w:cs="CordiaUPC"/>
          <w:cs/>
        </w:rPr>
        <w:t xml:space="preserve"> จำนวน 1</w:t>
      </w:r>
      <w:r w:rsidRPr="00F002A2">
        <w:rPr>
          <w:rFonts w:ascii="CordiaUPC" w:hAnsi="CordiaUPC" w:cs="CordiaUPC"/>
        </w:rPr>
        <w:t>,960</w:t>
      </w:r>
      <w:r w:rsidRPr="00F002A2">
        <w:rPr>
          <w:rFonts w:ascii="CordiaUPC" w:hAnsi="CordiaUPC" w:cs="CordiaUPC"/>
          <w:cs/>
        </w:rPr>
        <w:t xml:space="preserve"> ล้านบาท และ ในปี </w:t>
      </w:r>
      <w:r w:rsidRPr="00F002A2">
        <w:rPr>
          <w:rFonts w:ascii="CordiaUPC" w:hAnsi="CordiaUPC" w:cs="CordiaUPC"/>
        </w:rPr>
        <w:t>2564</w:t>
      </w:r>
      <w:r w:rsidRPr="00F002A2">
        <w:rPr>
          <w:rFonts w:ascii="CordiaUPC" w:hAnsi="CordiaUPC" w:cs="CordiaUPC"/>
          <w:cs/>
        </w:rPr>
        <w:t xml:space="preserve"> จำนวน </w:t>
      </w:r>
      <w:r w:rsidRPr="00F002A2">
        <w:rPr>
          <w:rFonts w:ascii="CordiaUPC" w:hAnsi="CordiaUPC" w:cs="CordiaUPC"/>
        </w:rPr>
        <w:t>5</w:t>
      </w:r>
      <w:r w:rsidRPr="00F002A2">
        <w:rPr>
          <w:rFonts w:ascii="CordiaUPC" w:hAnsi="CordiaUPC" w:cs="CordiaUPC"/>
          <w:cs/>
        </w:rPr>
        <w:t xml:space="preserve"> ล้านบาท และมีมูลค่างานที่กำลังเสนอราคาและประมาณการของมูลค่าโครงการของทางภาคราชการที่ทางบริษัท จะเข้าประมูล ณ </w:t>
      </w:r>
      <w:r w:rsidR="0076550D" w:rsidRPr="00F002A2">
        <w:rPr>
          <w:rFonts w:ascii="CordiaUPC" w:hAnsi="CordiaUPC" w:cs="CordiaUPC"/>
          <w:cs/>
        </w:rPr>
        <w:t>กุมภาพันธ์</w:t>
      </w:r>
      <w:r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</w:rPr>
        <w:t>2562</w:t>
      </w:r>
      <w:r w:rsidRPr="00F002A2">
        <w:rPr>
          <w:rFonts w:ascii="CordiaUPC" w:hAnsi="CordiaUPC" w:cs="CordiaUPC"/>
          <w:cs/>
        </w:rPr>
        <w:t xml:space="preserve"> ประมาณ </w:t>
      </w:r>
      <w:r w:rsidR="00D9394E" w:rsidRPr="00F002A2">
        <w:rPr>
          <w:rFonts w:ascii="CordiaUPC" w:hAnsi="CordiaUPC" w:cs="CordiaUPC"/>
        </w:rPr>
        <w:t xml:space="preserve">8,834 </w:t>
      </w:r>
      <w:r w:rsidRPr="00F002A2">
        <w:rPr>
          <w:rFonts w:ascii="CordiaUPC" w:hAnsi="CordiaUPC" w:cs="CordiaUPC"/>
          <w:cs/>
        </w:rPr>
        <w:t xml:space="preserve">ล้านบาท ซึ่งคาดว่าจะได้คำสั่งซื้อประมาณ </w:t>
      </w:r>
      <w:r w:rsidRPr="00F002A2">
        <w:rPr>
          <w:rFonts w:ascii="CordiaUPC" w:hAnsi="CordiaUPC" w:cs="CordiaUPC"/>
        </w:rPr>
        <w:t>20</w:t>
      </w:r>
      <w:r w:rsidRPr="00F002A2">
        <w:rPr>
          <w:rFonts w:ascii="CordiaUPC" w:hAnsi="CordiaUPC" w:cs="CordiaUPC"/>
          <w:cs/>
        </w:rPr>
        <w:t xml:space="preserve">% - </w:t>
      </w:r>
      <w:r w:rsidRPr="00F002A2">
        <w:rPr>
          <w:rFonts w:ascii="CordiaUPC" w:hAnsi="CordiaUPC" w:cs="CordiaUPC"/>
        </w:rPr>
        <w:t>25</w:t>
      </w:r>
      <w:r w:rsidRPr="00F002A2">
        <w:rPr>
          <w:rFonts w:ascii="CordiaUPC" w:hAnsi="CordiaUPC" w:cs="CordiaUPC"/>
          <w:cs/>
        </w:rPr>
        <w:t xml:space="preserve">% </w:t>
      </w:r>
    </w:p>
    <w:p w14:paraId="754DF153" w14:textId="37ED74E3" w:rsidR="00427DC6" w:rsidRPr="00F002A2" w:rsidRDefault="00427DC6" w:rsidP="00427DC6">
      <w:pPr>
        <w:ind w:firstLine="720"/>
        <w:jc w:val="both"/>
        <w:rPr>
          <w:rFonts w:ascii="CordiaUPC" w:hAnsi="CordiaUPC" w:cs="CordiaUPC"/>
          <w:cs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 xml:space="preserve">2563 </w:t>
      </w:r>
      <w:r w:rsidRPr="00F002A2">
        <w:rPr>
          <w:rFonts w:ascii="CordiaUPC" w:hAnsi="CordiaUPC" w:cs="CordiaUPC"/>
          <w:cs/>
        </w:rPr>
        <w:t xml:space="preserve">บริษัทฯและบริษัทย่อยจะดำเนินตามนโยบายที่กำหนดไว้ รวมถึง บริหารจัดการ ต้นทุนให้มีประสิทธิภาพ เพื่อรักษาอัตรากำไรขั้นต้นเฉลี่ยของทั้งกลุ่ม ให้อยู่ในระดับ </w:t>
      </w:r>
      <w:r w:rsidRPr="00F002A2">
        <w:rPr>
          <w:rFonts w:ascii="CordiaUPC" w:hAnsi="CordiaUPC" w:cs="CordiaUPC"/>
        </w:rPr>
        <w:t>20</w:t>
      </w:r>
      <w:r w:rsidRPr="00F002A2">
        <w:rPr>
          <w:rFonts w:ascii="CordiaUPC" w:hAnsi="CordiaUPC" w:cs="CordiaUPC"/>
          <w:cs/>
        </w:rPr>
        <w:t>% และ รวมถึง มาตราการอื่น ๆ เพื่อควบคุมความเสี่ยงให้อยู่ในระดับที่ควบคุมได้ และให้มั่นใจว่า บริษัท</w:t>
      </w:r>
      <w:r w:rsidR="00E1292C" w:rsidRPr="00F002A2">
        <w:rPr>
          <w:rFonts w:ascii="CordiaUPC" w:hAnsi="CordiaUPC" w:cs="CordiaUPC"/>
          <w:cs/>
        </w:rPr>
        <w:t>ฯ</w:t>
      </w:r>
      <w:r w:rsidRPr="00F002A2">
        <w:rPr>
          <w:rFonts w:ascii="CordiaUPC" w:hAnsi="CordiaUPC" w:cs="CordiaUPC"/>
          <w:cs/>
        </w:rPr>
        <w:t xml:space="preserve">และบริษัทย่อยดำเนินตามแผนงานอย่างมีการควบคุมที่เหมาะสม   </w:t>
      </w:r>
    </w:p>
    <w:p w14:paraId="4D081E41" w14:textId="79D7FD46" w:rsidR="006621C3" w:rsidRPr="00F002A2" w:rsidRDefault="00114B86" w:rsidP="00427DC6">
      <w:pPr>
        <w:jc w:val="both"/>
        <w:rPr>
          <w:rFonts w:ascii="CordiaUPC" w:hAnsi="CordiaUPC" w:cs="CordiaUPC"/>
          <w:cs/>
        </w:rPr>
      </w:pPr>
      <w:r w:rsidRPr="00F002A2">
        <w:rPr>
          <w:rFonts w:ascii="CordiaUPC" w:hAnsi="CordiaUPC" w:cs="CordiaUPC"/>
          <w:cs/>
        </w:rPr>
        <w:t xml:space="preserve"> </w:t>
      </w:r>
    </w:p>
    <w:p w14:paraId="2A50A526" w14:textId="680BA100" w:rsidR="006621C3" w:rsidRPr="00F002A2" w:rsidRDefault="006621C3" w:rsidP="00B43686">
      <w:pPr>
        <w:pStyle w:val="ListParagraph"/>
        <w:numPr>
          <w:ilvl w:val="1"/>
          <w:numId w:val="3"/>
        </w:numPr>
        <w:tabs>
          <w:tab w:val="left" w:pos="851"/>
        </w:tabs>
        <w:ind w:hanging="76"/>
        <w:jc w:val="thaiDistribute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>การวิเคราะห์ผลการดำเนินงาน</w:t>
      </w:r>
    </w:p>
    <w:p w14:paraId="44BB5B01" w14:textId="26DDC329" w:rsidR="006621C3" w:rsidRPr="00F002A2" w:rsidRDefault="006621C3" w:rsidP="00B43686">
      <w:pPr>
        <w:pStyle w:val="ListParagraph"/>
        <w:numPr>
          <w:ilvl w:val="2"/>
          <w:numId w:val="3"/>
        </w:numPr>
        <w:ind w:hanging="11"/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 xml:space="preserve">ภาพรวมของผลการดำเนินงานในปี </w:t>
      </w:r>
      <w:r w:rsidRPr="00F002A2">
        <w:rPr>
          <w:rFonts w:ascii="CordiaUPC" w:hAnsi="CordiaUPC" w:cs="CordiaUPC"/>
          <w:b/>
          <w:bCs/>
        </w:rPr>
        <w:t>256</w:t>
      </w:r>
      <w:r w:rsidR="00D33F7B" w:rsidRPr="00F002A2">
        <w:rPr>
          <w:rFonts w:ascii="CordiaUPC" w:hAnsi="CordiaUPC" w:cs="CordiaUPC"/>
          <w:b/>
          <w:bCs/>
        </w:rPr>
        <w:t>2</w:t>
      </w:r>
      <w:r w:rsidRPr="00F002A2">
        <w:rPr>
          <w:rFonts w:ascii="CordiaUPC" w:hAnsi="CordiaUPC" w:cs="CordiaUPC"/>
          <w:b/>
          <w:bCs/>
        </w:rPr>
        <w:t xml:space="preserve">  </w:t>
      </w:r>
    </w:p>
    <w:p w14:paraId="7895B2F7" w14:textId="62742B29" w:rsidR="00DB7A5E" w:rsidRPr="00F002A2" w:rsidRDefault="00DB7A5E" w:rsidP="00DB7A5E">
      <w:pPr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noProof/>
          <w:cs/>
        </w:rPr>
        <w:drawing>
          <wp:inline distT="0" distB="0" distL="0" distR="0" wp14:anchorId="71954BF5" wp14:editId="24C81225">
            <wp:extent cx="5706110" cy="1171575"/>
            <wp:effectExtent l="0" t="0" r="889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624EBC" w14:textId="7B146EEB" w:rsidR="006621C3" w:rsidRPr="00F002A2" w:rsidRDefault="006621C3" w:rsidP="00E14574">
      <w:pPr>
        <w:spacing w:before="240"/>
        <w:ind w:firstLine="54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ในปี </w:t>
      </w:r>
      <w:r w:rsidRPr="00F002A2">
        <w:rPr>
          <w:rFonts w:ascii="CordiaUPC" w:hAnsi="CordiaUPC" w:cs="CordiaUPC"/>
        </w:rPr>
        <w:t>256</w:t>
      </w:r>
      <w:r w:rsidR="00FE2FD6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บริษัทฯ และ บริษัทย่อย มี</w:t>
      </w:r>
      <w:r w:rsidR="00FE2FD6" w:rsidRPr="00F002A2">
        <w:rPr>
          <w:rFonts w:ascii="CordiaUPC" w:hAnsi="CordiaUPC" w:cs="CordiaUPC"/>
          <w:cs/>
        </w:rPr>
        <w:t>กำไร</w:t>
      </w:r>
      <w:r w:rsidRPr="00F002A2">
        <w:rPr>
          <w:rFonts w:ascii="CordiaUPC" w:hAnsi="CordiaUPC" w:cs="CordiaUPC"/>
          <w:cs/>
        </w:rPr>
        <w:t xml:space="preserve">สุทธิที่เป็นผู้ถือหุ้นใหญ่ เท่ากับ </w:t>
      </w:r>
      <w:r w:rsidR="00FE2FD6" w:rsidRPr="00F002A2">
        <w:rPr>
          <w:rFonts w:ascii="CordiaUPC" w:hAnsi="CordiaUPC" w:cs="CordiaUPC"/>
        </w:rPr>
        <w:t>75.37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เปรียบเทียบกับปี </w:t>
      </w:r>
      <w:r w:rsidRPr="00F002A2">
        <w:rPr>
          <w:rFonts w:ascii="CordiaUPC" w:hAnsi="CordiaUPC" w:cs="CordiaUPC"/>
        </w:rPr>
        <w:t>256</w:t>
      </w:r>
      <w:r w:rsidR="00C625D7"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มีผล</w:t>
      </w:r>
      <w:r w:rsidR="009538E5" w:rsidRPr="00F002A2">
        <w:rPr>
          <w:rFonts w:ascii="CordiaUPC" w:hAnsi="CordiaUPC" w:cs="CordiaUPC"/>
          <w:cs/>
        </w:rPr>
        <w:t>ขาดทุน</w:t>
      </w:r>
      <w:r w:rsidRPr="00F002A2">
        <w:rPr>
          <w:rFonts w:ascii="CordiaUPC" w:hAnsi="CordiaUPC" w:cs="CordiaUPC"/>
          <w:cs/>
        </w:rPr>
        <w:t xml:space="preserve">สุทธิ จำนวน </w:t>
      </w:r>
      <w:r w:rsidR="004A7EA2" w:rsidRPr="00F002A2">
        <w:rPr>
          <w:rFonts w:ascii="CordiaUPC" w:hAnsi="CordiaUPC" w:cs="CordiaUPC"/>
        </w:rPr>
        <w:t>(</w:t>
      </w:r>
      <w:r w:rsidR="00FE2FD6" w:rsidRPr="00F002A2">
        <w:rPr>
          <w:rFonts w:ascii="CordiaUPC" w:hAnsi="CordiaUPC" w:cs="CordiaUPC"/>
        </w:rPr>
        <w:t>30.76</w:t>
      </w:r>
      <w:r w:rsidR="004A7EA2" w:rsidRPr="00F002A2">
        <w:rPr>
          <w:rFonts w:ascii="CordiaUPC" w:hAnsi="CordiaUPC" w:cs="CordiaUPC"/>
        </w:rPr>
        <w:t>)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โดยมีปัจจัยหลัก ดังต่อไปนี้ </w:t>
      </w:r>
    </w:p>
    <w:p w14:paraId="3E73310D" w14:textId="175636FE" w:rsidR="006621C3" w:rsidRPr="00F002A2" w:rsidRDefault="006621C3" w:rsidP="00E14574">
      <w:pPr>
        <w:numPr>
          <w:ilvl w:val="0"/>
          <w:numId w:val="9"/>
        </w:numPr>
        <w:spacing w:after="200"/>
        <w:ind w:left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กำไรขั้นต้นต่อรายได้จากการขายและบริการในปี </w:t>
      </w:r>
      <w:r w:rsidRPr="00F002A2">
        <w:rPr>
          <w:rFonts w:ascii="CordiaUPC" w:eastAsia="Calibri" w:hAnsi="CordiaUPC" w:cs="CordiaUPC"/>
        </w:rPr>
        <w:t>256</w:t>
      </w:r>
      <w:r w:rsidR="00FE2FD6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อยู่ที่</w:t>
      </w:r>
      <w:r w:rsidRPr="00F002A2">
        <w:rPr>
          <w:rFonts w:ascii="CordiaUPC" w:eastAsia="Calibri" w:hAnsi="CordiaUPC" w:cs="CordiaUPC"/>
        </w:rPr>
        <w:t xml:space="preserve"> 2</w:t>
      </w:r>
      <w:r w:rsidR="00FE2FD6" w:rsidRPr="00F002A2">
        <w:rPr>
          <w:rFonts w:ascii="CordiaUPC" w:eastAsia="Calibri" w:hAnsi="CordiaUPC" w:cs="CordiaUPC"/>
        </w:rPr>
        <w:t>7.63</w:t>
      </w:r>
      <w:r w:rsidRPr="00F002A2">
        <w:rPr>
          <w:rFonts w:ascii="CordiaUPC" w:eastAsia="Calibri" w:hAnsi="CordiaUPC" w:cs="CordiaUPC"/>
        </w:rPr>
        <w:t xml:space="preserve">% </w:t>
      </w:r>
      <w:r w:rsidRPr="00F002A2">
        <w:rPr>
          <w:rFonts w:ascii="CordiaUPC" w:eastAsia="Calibri" w:hAnsi="CordiaUPC" w:cs="CordiaUPC"/>
          <w:cs/>
        </w:rPr>
        <w:t xml:space="preserve">เปรียบเทียบกับปี </w:t>
      </w:r>
      <w:r w:rsidRPr="00F002A2">
        <w:rPr>
          <w:rFonts w:ascii="CordiaUPC" w:eastAsia="Calibri" w:hAnsi="CordiaUPC" w:cs="CordiaUPC"/>
        </w:rPr>
        <w:t xml:space="preserve">2560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Pr="00F002A2">
        <w:rPr>
          <w:rFonts w:ascii="CordiaUPC" w:eastAsia="Calibri" w:hAnsi="CordiaUPC" w:cs="CordiaUPC"/>
        </w:rPr>
        <w:t>2</w:t>
      </w:r>
      <w:r w:rsidR="00FE2FD6" w:rsidRPr="00F002A2">
        <w:rPr>
          <w:rFonts w:ascii="CordiaUPC" w:eastAsia="Calibri" w:hAnsi="CordiaUPC" w:cs="CordiaUPC"/>
        </w:rPr>
        <w:t>1.90</w:t>
      </w:r>
      <w:r w:rsidRPr="00F002A2">
        <w:rPr>
          <w:rFonts w:ascii="CordiaUPC" w:eastAsia="Calibri" w:hAnsi="CordiaUPC" w:cs="CordiaUPC"/>
          <w:cs/>
        </w:rPr>
        <w:t xml:space="preserve">%    การเพิ่มขึ้นของกำไรขั้นต้น เนื่องจาก การเพิ่มขึ้นของกำไรขั้นต้นของกลุ่มหม้อแปลงไฟฟ้า ซึ่งเพิ่มขึ้นจาก </w:t>
      </w:r>
      <w:r w:rsidR="00FE2FD6" w:rsidRPr="00F002A2">
        <w:rPr>
          <w:rFonts w:ascii="CordiaUPC" w:eastAsia="Calibri" w:hAnsi="CordiaUPC" w:cs="CordiaUPC"/>
        </w:rPr>
        <w:t>18.76</w:t>
      </w:r>
      <w:r w:rsidRPr="00F002A2">
        <w:rPr>
          <w:rFonts w:ascii="CordiaUPC" w:eastAsia="Calibri" w:hAnsi="CordiaUPC" w:cs="CordiaUPC"/>
          <w:cs/>
        </w:rPr>
        <w:t xml:space="preserve">% ในปี </w:t>
      </w:r>
      <w:r w:rsidRPr="00F002A2">
        <w:rPr>
          <w:rFonts w:ascii="CordiaUPC" w:eastAsia="Calibri" w:hAnsi="CordiaUPC" w:cs="CordiaUPC"/>
        </w:rPr>
        <w:t>256</w:t>
      </w:r>
      <w:r w:rsidR="00FE2FD6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มาอยู่ที่ </w:t>
      </w:r>
      <w:r w:rsidR="00A84F1E" w:rsidRPr="00F002A2">
        <w:rPr>
          <w:rFonts w:ascii="CordiaUPC" w:eastAsia="Calibri" w:hAnsi="CordiaUPC" w:cs="CordiaUPC"/>
        </w:rPr>
        <w:t>26</w:t>
      </w:r>
      <w:r w:rsidRPr="00F002A2">
        <w:rPr>
          <w:rFonts w:ascii="CordiaUPC" w:eastAsia="Calibri" w:hAnsi="CordiaUPC" w:cs="CordiaUPC"/>
          <w:cs/>
        </w:rPr>
        <w:t xml:space="preserve">% ในปี </w:t>
      </w:r>
      <w:r w:rsidRPr="00F002A2">
        <w:rPr>
          <w:rFonts w:ascii="CordiaUPC" w:eastAsia="Calibri" w:hAnsi="CordiaUPC" w:cs="CordiaUPC"/>
        </w:rPr>
        <w:t>256</w:t>
      </w:r>
      <w:r w:rsidR="0045051C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="00977CD0" w:rsidRPr="00F002A2">
        <w:rPr>
          <w:rFonts w:ascii="CordiaUPC" w:eastAsia="Calibri" w:hAnsi="CordiaUPC" w:cs="CordiaUPC"/>
          <w:cs/>
        </w:rPr>
        <w:t>และ กำไรขั้นต้นในกลุ่มที่ไม่ใช่</w:t>
      </w:r>
      <w:r w:rsidRPr="00F002A2">
        <w:rPr>
          <w:rFonts w:ascii="CordiaUPC" w:eastAsia="Calibri" w:hAnsi="CordiaUPC" w:cs="CordiaUPC"/>
          <w:cs/>
        </w:rPr>
        <w:t xml:space="preserve">หม้อแปลงไฟฟ้า </w:t>
      </w:r>
      <w:r w:rsidR="00977CD0" w:rsidRPr="00F002A2">
        <w:rPr>
          <w:rFonts w:ascii="CordiaUPC" w:eastAsia="Calibri" w:hAnsi="CordiaUPC" w:cs="CordiaUPC"/>
          <w:cs/>
        </w:rPr>
        <w:t xml:space="preserve">เพิ่มขึ้นจาก </w:t>
      </w:r>
      <w:r w:rsidR="00FE2FD6" w:rsidRPr="00F002A2">
        <w:rPr>
          <w:rFonts w:ascii="CordiaUPC" w:eastAsia="Calibri" w:hAnsi="CordiaUPC" w:cs="CordiaUPC"/>
        </w:rPr>
        <w:t>31.58</w:t>
      </w:r>
      <w:r w:rsidRPr="00F002A2">
        <w:rPr>
          <w:rFonts w:ascii="CordiaUPC" w:eastAsia="Calibri" w:hAnsi="CordiaUPC" w:cs="CordiaUPC"/>
        </w:rPr>
        <w:t>%</w:t>
      </w:r>
      <w:r w:rsidRPr="00F002A2">
        <w:rPr>
          <w:rFonts w:ascii="CordiaUPC" w:eastAsia="Calibri" w:hAnsi="CordiaUPC" w:cs="CordiaUPC"/>
          <w:cs/>
        </w:rPr>
        <w:t xml:space="preserve"> ในปี </w:t>
      </w:r>
      <w:r w:rsidRPr="00F002A2">
        <w:rPr>
          <w:rFonts w:ascii="CordiaUPC" w:eastAsia="Calibri" w:hAnsi="CordiaUPC" w:cs="CordiaUPC"/>
        </w:rPr>
        <w:t>256</w:t>
      </w:r>
      <w:r w:rsidR="00FE2FD6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 </w:t>
      </w:r>
      <w:r w:rsidR="00977CD0" w:rsidRPr="00F002A2">
        <w:rPr>
          <w:rFonts w:ascii="CordiaUPC" w:eastAsia="Calibri" w:hAnsi="CordiaUPC" w:cs="CordiaUPC"/>
          <w:cs/>
        </w:rPr>
        <w:t xml:space="preserve">เป็น </w:t>
      </w:r>
      <w:r w:rsidR="00FE2FD6" w:rsidRPr="00F002A2">
        <w:rPr>
          <w:rFonts w:ascii="CordiaUPC" w:eastAsia="Calibri" w:hAnsi="CordiaUPC" w:cs="CordiaUPC"/>
        </w:rPr>
        <w:t>33.</w:t>
      </w:r>
      <w:r w:rsidR="00D67FDD" w:rsidRPr="00F002A2">
        <w:rPr>
          <w:rFonts w:ascii="CordiaUPC" w:eastAsia="Calibri" w:hAnsi="CordiaUPC" w:cs="CordiaUPC"/>
        </w:rPr>
        <w:t>16</w:t>
      </w:r>
      <w:r w:rsidR="00977CD0" w:rsidRPr="00F002A2">
        <w:rPr>
          <w:rFonts w:ascii="CordiaUPC" w:eastAsia="Calibri" w:hAnsi="CordiaUPC" w:cs="CordiaUPC"/>
        </w:rPr>
        <w:t xml:space="preserve">% </w:t>
      </w:r>
      <w:r w:rsidRPr="00F002A2">
        <w:rPr>
          <w:rFonts w:ascii="CordiaUPC" w:eastAsia="Calibri" w:hAnsi="CordiaUPC" w:cs="CordiaUPC"/>
          <w:cs/>
        </w:rPr>
        <w:t xml:space="preserve">ในปี </w:t>
      </w:r>
      <w:r w:rsidRPr="00F002A2">
        <w:rPr>
          <w:rFonts w:ascii="CordiaUPC" w:eastAsia="Calibri" w:hAnsi="CordiaUPC" w:cs="CordiaUPC"/>
        </w:rPr>
        <w:t>256</w:t>
      </w:r>
      <w:r w:rsidR="00AE3D33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สาเหตุหลักจาก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มีการส่งมอบสินค้าที่มีอัตรากำไรขั้นต้นเพิ่มขึ้น  </w:t>
      </w:r>
      <w:r w:rsidR="00371FEA" w:rsidRPr="00F002A2">
        <w:rPr>
          <w:rFonts w:ascii="CordiaUPC" w:eastAsia="Calibri" w:hAnsi="CordiaUPC" w:cs="CordiaUPC"/>
        </w:rPr>
        <w:t xml:space="preserve"> </w:t>
      </w:r>
    </w:p>
    <w:p w14:paraId="642DA6BF" w14:textId="0A109C5B" w:rsidR="006621C3" w:rsidRPr="00F002A2" w:rsidRDefault="006621C3" w:rsidP="00E14574">
      <w:pPr>
        <w:numPr>
          <w:ilvl w:val="0"/>
          <w:numId w:val="9"/>
        </w:numPr>
        <w:spacing w:after="200"/>
        <w:ind w:left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lastRenderedPageBreak/>
        <w:t xml:space="preserve">ค่าใช้จ่ายในการขายในปี </w:t>
      </w:r>
      <w:r w:rsidRPr="00F002A2">
        <w:rPr>
          <w:rFonts w:ascii="CordiaUPC" w:eastAsia="Calibri" w:hAnsi="CordiaUPC" w:cs="CordiaUPC"/>
        </w:rPr>
        <w:t>256</w:t>
      </w:r>
      <w:r w:rsidR="00575626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  <w:cs/>
        </w:rPr>
        <w:t xml:space="preserve"> เป็นไปตามประมาณการของบริษัทฯ จำนวน </w:t>
      </w:r>
      <w:r w:rsidR="00575626" w:rsidRPr="00F002A2">
        <w:rPr>
          <w:rFonts w:ascii="CordiaUPC" w:eastAsia="Calibri" w:hAnsi="CordiaUPC" w:cs="CordiaUPC"/>
        </w:rPr>
        <w:t>96.04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หรือคิดเป็น </w:t>
      </w:r>
      <w:r w:rsidR="00575626" w:rsidRPr="00F002A2">
        <w:rPr>
          <w:rFonts w:ascii="CordiaUPC" w:eastAsia="Calibri" w:hAnsi="CordiaUPC" w:cs="CordiaUPC"/>
        </w:rPr>
        <w:t>3.89</w:t>
      </w:r>
      <w:r w:rsidRPr="00F002A2">
        <w:rPr>
          <w:rFonts w:ascii="CordiaUPC" w:eastAsia="Calibri" w:hAnsi="CordiaUPC" w:cs="CordiaUPC"/>
        </w:rPr>
        <w:t xml:space="preserve">% </w:t>
      </w:r>
      <w:r w:rsidRPr="00F002A2">
        <w:rPr>
          <w:rFonts w:ascii="CordiaUPC" w:eastAsia="Calibri" w:hAnsi="CordiaUPC" w:cs="CordiaUPC"/>
          <w:cs/>
        </w:rPr>
        <w:t xml:space="preserve">ต่อรายได้รวม เปรียบเทียบกับปี </w:t>
      </w:r>
      <w:r w:rsidRPr="00F002A2">
        <w:rPr>
          <w:rFonts w:ascii="CordiaUPC" w:eastAsia="Calibri" w:hAnsi="CordiaUPC" w:cs="CordiaUPC"/>
        </w:rPr>
        <w:t>256</w:t>
      </w:r>
      <w:r w:rsidR="00575626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15</w:t>
      </w:r>
      <w:r w:rsidR="00575626" w:rsidRPr="00F002A2">
        <w:rPr>
          <w:rFonts w:ascii="CordiaUPC" w:eastAsia="Calibri" w:hAnsi="CordiaUPC" w:cs="CordiaUPC"/>
        </w:rPr>
        <w:t>7.13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ล้านาท หรือคิดเป็น </w:t>
      </w:r>
      <w:r w:rsidR="00575626" w:rsidRPr="00F002A2">
        <w:rPr>
          <w:rFonts w:ascii="CordiaUPC" w:eastAsia="Calibri" w:hAnsi="CordiaUPC" w:cs="CordiaUPC"/>
        </w:rPr>
        <w:t>5.96</w:t>
      </w:r>
      <w:r w:rsidRPr="00F002A2">
        <w:rPr>
          <w:rFonts w:ascii="CordiaUPC" w:eastAsia="Calibri" w:hAnsi="CordiaUPC" w:cs="CordiaUPC"/>
          <w:cs/>
        </w:rPr>
        <w:t xml:space="preserve">% ต่อรายได้รวม </w:t>
      </w:r>
      <w:r w:rsidR="00575626" w:rsidRPr="00F002A2">
        <w:rPr>
          <w:rFonts w:ascii="CordiaUPC" w:eastAsia="Calibri" w:hAnsi="CordiaUPC" w:cs="CordiaUPC"/>
          <w:cs/>
        </w:rPr>
        <w:t>การลดลงเนื่องจากการการส่งสินค้าไปต่างประเทศลดลงทำให้ ค่าใช้จ่ายในการส่งออกลดลงตามสัดส่วน</w:t>
      </w:r>
    </w:p>
    <w:p w14:paraId="18774B11" w14:textId="1497632F" w:rsidR="00276FD7" w:rsidRPr="00F002A2" w:rsidRDefault="006621C3" w:rsidP="00E14574">
      <w:pPr>
        <w:numPr>
          <w:ilvl w:val="0"/>
          <w:numId w:val="9"/>
        </w:numPr>
        <w:spacing w:after="200"/>
        <w:ind w:left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ค่าใช้จ่ายในการบริหารในปี </w:t>
      </w:r>
      <w:r w:rsidRPr="00F002A2">
        <w:rPr>
          <w:rFonts w:ascii="CordiaUPC" w:eastAsia="Calibri" w:hAnsi="CordiaUPC" w:cs="CordiaUPC"/>
        </w:rPr>
        <w:t>256</w:t>
      </w:r>
      <w:r w:rsidR="00575626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เป็นไปตามประมาณการของบริษัทฯ จำนวน </w:t>
      </w:r>
      <w:r w:rsidRPr="00F002A2">
        <w:rPr>
          <w:rFonts w:ascii="CordiaUPC" w:eastAsia="Calibri" w:hAnsi="CordiaUPC" w:cs="CordiaUPC"/>
        </w:rPr>
        <w:t>377.</w:t>
      </w:r>
      <w:r w:rsidR="00575626" w:rsidRPr="00F002A2">
        <w:rPr>
          <w:rFonts w:ascii="CordiaUPC" w:eastAsia="Calibri" w:hAnsi="CordiaUPC" w:cs="CordiaUPC"/>
        </w:rPr>
        <w:t>55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หรือคิดเป็น </w:t>
      </w:r>
      <w:r w:rsidRPr="00F002A2">
        <w:rPr>
          <w:rFonts w:ascii="CordiaUPC" w:eastAsia="Calibri" w:hAnsi="CordiaUPC" w:cs="CordiaUPC"/>
        </w:rPr>
        <w:t>1</w:t>
      </w:r>
      <w:r w:rsidR="00575626" w:rsidRPr="00F002A2">
        <w:rPr>
          <w:rFonts w:ascii="CordiaUPC" w:eastAsia="Calibri" w:hAnsi="CordiaUPC" w:cs="CordiaUPC"/>
        </w:rPr>
        <w:t>5.31</w:t>
      </w:r>
      <w:r w:rsidRPr="00F002A2">
        <w:rPr>
          <w:rFonts w:ascii="CordiaUPC" w:eastAsia="Calibri" w:hAnsi="CordiaUPC" w:cs="CordiaUPC"/>
        </w:rPr>
        <w:t xml:space="preserve">% </w:t>
      </w:r>
      <w:r w:rsidRPr="00F002A2">
        <w:rPr>
          <w:rFonts w:ascii="CordiaUPC" w:eastAsia="Calibri" w:hAnsi="CordiaUPC" w:cs="CordiaUPC"/>
          <w:cs/>
        </w:rPr>
        <w:t xml:space="preserve">ต่อรายได้รวม เปรียบเทียบกับปี </w:t>
      </w:r>
      <w:r w:rsidRPr="00F002A2">
        <w:rPr>
          <w:rFonts w:ascii="CordiaUPC" w:eastAsia="Calibri" w:hAnsi="CordiaUPC" w:cs="CordiaUPC"/>
        </w:rPr>
        <w:t>256</w:t>
      </w:r>
      <w:r w:rsidR="00575626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37</w:t>
      </w:r>
      <w:r w:rsidR="00575626" w:rsidRPr="00F002A2">
        <w:rPr>
          <w:rFonts w:ascii="CordiaUPC" w:eastAsia="Calibri" w:hAnsi="CordiaUPC" w:cs="CordiaUPC"/>
        </w:rPr>
        <w:t>7.62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หรือคิดเป็น </w:t>
      </w:r>
      <w:r w:rsidRPr="00F002A2">
        <w:rPr>
          <w:rFonts w:ascii="CordiaUPC" w:eastAsia="Calibri" w:hAnsi="CordiaUPC" w:cs="CordiaUPC"/>
        </w:rPr>
        <w:t>1</w:t>
      </w:r>
      <w:r w:rsidR="00A255A4" w:rsidRPr="00F002A2">
        <w:rPr>
          <w:rFonts w:ascii="CordiaUPC" w:eastAsia="Calibri" w:hAnsi="CordiaUPC" w:cs="CordiaUPC"/>
        </w:rPr>
        <w:t>4.32</w:t>
      </w:r>
      <w:r w:rsidRPr="00F002A2">
        <w:rPr>
          <w:rFonts w:ascii="CordiaUPC" w:eastAsia="Calibri" w:hAnsi="CordiaUPC" w:cs="CordiaUPC"/>
          <w:cs/>
        </w:rPr>
        <w:t>% ต่อรายได้รวม</w:t>
      </w:r>
    </w:p>
    <w:p w14:paraId="5ADA3BB1" w14:textId="25E15042" w:rsidR="006621C3" w:rsidRPr="00F002A2" w:rsidRDefault="006621C3" w:rsidP="00E14574">
      <w:pPr>
        <w:numPr>
          <w:ilvl w:val="0"/>
          <w:numId w:val="9"/>
        </w:numPr>
        <w:spacing w:after="200"/>
        <w:ind w:left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ต้นทุนทางการเงินปี </w:t>
      </w:r>
      <w:r w:rsidRPr="00F002A2">
        <w:rPr>
          <w:rFonts w:ascii="CordiaUPC" w:eastAsia="Calibri" w:hAnsi="CordiaUPC" w:cs="CordiaUPC"/>
        </w:rPr>
        <w:t>256</w:t>
      </w:r>
      <w:r w:rsidR="00A255A4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="00A255A4" w:rsidRPr="00F002A2">
        <w:rPr>
          <w:rFonts w:ascii="CordiaUPC" w:eastAsia="Calibri" w:hAnsi="CordiaUPC" w:cs="CordiaUPC"/>
        </w:rPr>
        <w:t xml:space="preserve">62.60 </w:t>
      </w:r>
      <w:r w:rsidR="00A255A4" w:rsidRPr="00F002A2">
        <w:rPr>
          <w:rFonts w:ascii="CordiaUPC" w:eastAsia="Calibri" w:hAnsi="CordiaUPC" w:cs="CordiaUPC"/>
          <w:cs/>
        </w:rPr>
        <w:t xml:space="preserve">ล้านบาท คิดเป็น </w:t>
      </w:r>
      <w:r w:rsidRPr="00F002A2">
        <w:rPr>
          <w:rFonts w:ascii="CordiaUPC" w:eastAsia="Calibri" w:hAnsi="CordiaUPC" w:cs="CordiaUPC"/>
        </w:rPr>
        <w:t>2.</w:t>
      </w:r>
      <w:r w:rsidR="00A255A4" w:rsidRPr="00F002A2">
        <w:rPr>
          <w:rFonts w:ascii="CordiaUPC" w:eastAsia="Calibri" w:hAnsi="CordiaUPC" w:cs="CordiaUPC"/>
        </w:rPr>
        <w:t>54</w:t>
      </w:r>
      <w:r w:rsidRPr="00F002A2">
        <w:rPr>
          <w:rFonts w:ascii="CordiaUPC" w:eastAsia="Calibri" w:hAnsi="CordiaUPC" w:cs="CordiaUPC"/>
        </w:rPr>
        <w:t xml:space="preserve">% </w:t>
      </w:r>
      <w:r w:rsidR="00A255A4" w:rsidRPr="00F002A2">
        <w:rPr>
          <w:rFonts w:ascii="CordiaUPC" w:eastAsia="Calibri" w:hAnsi="CordiaUPC" w:cs="CordiaUPC"/>
          <w:cs/>
        </w:rPr>
        <w:t xml:space="preserve">ต่อรายได้รวม </w:t>
      </w:r>
      <w:r w:rsidRPr="00F002A2">
        <w:rPr>
          <w:rFonts w:ascii="CordiaUPC" w:eastAsia="Calibri" w:hAnsi="CordiaUPC" w:cs="CordiaUPC"/>
          <w:cs/>
        </w:rPr>
        <w:t xml:space="preserve">เปรียบเทียบกับปี </w:t>
      </w:r>
      <w:r w:rsidRPr="00F002A2">
        <w:rPr>
          <w:rFonts w:ascii="CordiaUPC" w:eastAsia="Calibri" w:hAnsi="CordiaUPC" w:cs="CordiaUPC"/>
        </w:rPr>
        <w:t>256</w:t>
      </w:r>
      <w:r w:rsidR="00A255A4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="00A255A4" w:rsidRPr="00F002A2">
        <w:rPr>
          <w:rFonts w:ascii="CordiaUPC" w:eastAsia="Calibri" w:hAnsi="CordiaUPC" w:cs="CordiaUPC"/>
          <w:cs/>
        </w:rPr>
        <w:t xml:space="preserve"> </w:t>
      </w:r>
      <w:r w:rsidR="00A255A4" w:rsidRPr="00F002A2">
        <w:rPr>
          <w:rFonts w:ascii="CordiaUPC" w:eastAsia="Calibri" w:hAnsi="CordiaUPC" w:cs="CordiaUPC"/>
        </w:rPr>
        <w:t xml:space="preserve">64.64 </w:t>
      </w:r>
      <w:r w:rsidR="00A255A4" w:rsidRPr="00F002A2">
        <w:rPr>
          <w:rFonts w:ascii="CordiaUPC" w:eastAsia="Calibri" w:hAnsi="CordiaUPC" w:cs="CordiaUPC"/>
          <w:cs/>
        </w:rPr>
        <w:t xml:space="preserve">ล้านบาท คิดเป็น </w:t>
      </w:r>
      <w:r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  <w:cs/>
        </w:rPr>
        <w:t>.</w:t>
      </w:r>
      <w:r w:rsidRPr="00F002A2">
        <w:rPr>
          <w:rFonts w:ascii="CordiaUPC" w:eastAsia="Calibri" w:hAnsi="CordiaUPC" w:cs="CordiaUPC"/>
        </w:rPr>
        <w:t>4</w:t>
      </w:r>
      <w:r w:rsidR="00A255A4" w:rsidRPr="00F002A2">
        <w:rPr>
          <w:rFonts w:ascii="CordiaUPC" w:eastAsia="Calibri" w:hAnsi="CordiaUPC" w:cs="CordiaUPC"/>
        </w:rPr>
        <w:t>5</w:t>
      </w:r>
      <w:r w:rsidRPr="00F002A2">
        <w:rPr>
          <w:rFonts w:ascii="CordiaUPC" w:eastAsia="Calibri" w:hAnsi="CordiaUPC" w:cs="CordiaUPC"/>
          <w:cs/>
        </w:rPr>
        <w:t xml:space="preserve">% </w:t>
      </w:r>
      <w:r w:rsidR="00A255A4" w:rsidRPr="00F002A2">
        <w:rPr>
          <w:rFonts w:ascii="CordiaUPC" w:eastAsia="Calibri" w:hAnsi="CordiaUPC" w:cs="CordiaUPC"/>
          <w:cs/>
        </w:rPr>
        <w:t xml:space="preserve"> การเพิ่มขึ้นเป็นไปสัดส่วนการรายได้รวมลดลง</w:t>
      </w:r>
      <w:r w:rsidRPr="00F002A2">
        <w:rPr>
          <w:rFonts w:ascii="CordiaUPC" w:eastAsia="Calibri" w:hAnsi="CordiaUPC" w:cs="CordiaUPC"/>
        </w:rPr>
        <w:t xml:space="preserve">   </w:t>
      </w:r>
      <w:r w:rsidR="00837D5E" w:rsidRPr="00F002A2">
        <w:rPr>
          <w:rFonts w:ascii="CordiaUPC" w:eastAsia="Calibri" w:hAnsi="CordiaUPC" w:cs="CordiaUPC"/>
        </w:rPr>
        <w:t xml:space="preserve"> </w:t>
      </w:r>
    </w:p>
    <w:p w14:paraId="0130DF1B" w14:textId="76496E89" w:rsidR="006621C3" w:rsidRPr="00F002A2" w:rsidRDefault="008138DB" w:rsidP="00B43686">
      <w:pPr>
        <w:pStyle w:val="ListParagraph"/>
        <w:ind w:left="709"/>
        <w:jc w:val="both"/>
        <w:rPr>
          <w:rFonts w:ascii="CordiaUPC" w:hAnsi="CordiaUPC" w:cs="CordiaUPC"/>
          <w:b/>
          <w:bCs/>
        </w:rPr>
      </w:pPr>
      <w:proofErr w:type="gramStart"/>
      <w:r w:rsidRPr="00F002A2">
        <w:rPr>
          <w:rFonts w:ascii="CordiaUPC" w:hAnsi="CordiaUPC" w:cs="CordiaUPC"/>
          <w:b/>
          <w:bCs/>
          <w:sz w:val="28"/>
        </w:rPr>
        <w:t xml:space="preserve">14.3.2  </w:t>
      </w:r>
      <w:r w:rsidR="006621C3" w:rsidRPr="00F002A2">
        <w:rPr>
          <w:rFonts w:ascii="CordiaUPC" w:hAnsi="CordiaUPC" w:cs="CordiaUPC"/>
          <w:b/>
          <w:bCs/>
          <w:sz w:val="28"/>
          <w:cs/>
        </w:rPr>
        <w:t>โครงสร้าง</w:t>
      </w:r>
      <w:r w:rsidR="006621C3" w:rsidRPr="00F002A2">
        <w:rPr>
          <w:rFonts w:ascii="CordiaUPC" w:hAnsi="CordiaUPC" w:cs="CordiaUPC"/>
          <w:b/>
          <w:bCs/>
          <w:cs/>
        </w:rPr>
        <w:t>รายได้</w:t>
      </w:r>
      <w:proofErr w:type="gramEnd"/>
      <w:r w:rsidR="006621C3" w:rsidRPr="00F002A2">
        <w:rPr>
          <w:rFonts w:ascii="CordiaUPC" w:hAnsi="CordiaUPC" w:cs="CordiaUPC"/>
          <w:b/>
          <w:bCs/>
          <w:cs/>
        </w:rPr>
        <w:t xml:space="preserve"> </w:t>
      </w:r>
    </w:p>
    <w:p w14:paraId="4E86DEDA" w14:textId="06F43FEC" w:rsidR="006621C3" w:rsidRPr="00F002A2" w:rsidRDefault="00C748C6" w:rsidP="006621C3">
      <w:pPr>
        <w:tabs>
          <w:tab w:val="left" w:pos="900"/>
          <w:tab w:val="left" w:pos="1440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noProof/>
        </w:rPr>
        <w:drawing>
          <wp:inline distT="0" distB="0" distL="0" distR="0" wp14:anchorId="7F5B3B90" wp14:editId="0B7EE12D">
            <wp:extent cx="5706110" cy="2478405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02DF5" w14:textId="77777777" w:rsidR="006621C3" w:rsidRPr="00F002A2" w:rsidRDefault="006621C3" w:rsidP="006621C3">
      <w:pPr>
        <w:tabs>
          <w:tab w:val="left" w:pos="567"/>
        </w:tabs>
        <w:rPr>
          <w:rFonts w:ascii="CordiaUPC" w:hAnsi="CordiaUPC" w:cs="CordiaUPC"/>
          <w:b/>
          <w:bCs/>
          <w:sz w:val="24"/>
          <w:szCs w:val="24"/>
          <w:cs/>
        </w:rPr>
      </w:pPr>
      <w:r w:rsidRPr="00F002A2">
        <w:rPr>
          <w:rFonts w:ascii="CordiaUPC" w:hAnsi="CordiaUPC" w:cs="CordiaUPC"/>
          <w:b/>
          <w:bCs/>
          <w:sz w:val="24"/>
          <w:szCs w:val="24"/>
          <w:cs/>
        </w:rPr>
        <w:t>*รายได้อื่นๆ ได้แก่ ดอกเบี้ยรับ กำไรจากอัตราแลกเปลี่ยน บัตรภาษี และ รายได้อื่นๆ</w:t>
      </w:r>
    </w:p>
    <w:p w14:paraId="188FE4E7" w14:textId="77777777" w:rsidR="006621C3" w:rsidRPr="00F002A2" w:rsidRDefault="006621C3" w:rsidP="006621C3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="CordiaUPC" w:hAnsi="CordiaUPC" w:cs="CordiaUPC"/>
          <w:sz w:val="20"/>
          <w:szCs w:val="20"/>
        </w:rPr>
      </w:pPr>
      <w:r w:rsidRPr="00F002A2">
        <w:rPr>
          <w:rFonts w:ascii="CordiaUPC" w:hAnsi="CordiaUPC" w:cs="CordiaUPC"/>
        </w:rPr>
        <w:tab/>
      </w:r>
    </w:p>
    <w:p w14:paraId="634D1DAD" w14:textId="5DAC9017" w:rsidR="006621C3" w:rsidRPr="00F002A2" w:rsidRDefault="006621C3" w:rsidP="00E14574">
      <w:pPr>
        <w:tabs>
          <w:tab w:val="left" w:pos="851"/>
          <w:tab w:val="left" w:pos="1440"/>
          <w:tab w:val="left" w:pos="1701"/>
          <w:tab w:val="num" w:pos="3763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ab/>
        <w:t xml:space="preserve">ในปี </w:t>
      </w:r>
      <w:r w:rsidRPr="00F002A2">
        <w:rPr>
          <w:rFonts w:ascii="CordiaUPC" w:hAnsi="CordiaUPC" w:cs="CordiaUPC"/>
        </w:rPr>
        <w:t>256</w:t>
      </w:r>
      <w:r w:rsidR="00A255A4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บริษัทฯและบริษัทย่อย  มีรายได้รวมจำนวน </w:t>
      </w:r>
      <w:r w:rsidRPr="00F002A2">
        <w:rPr>
          <w:rFonts w:ascii="CordiaUPC" w:hAnsi="CordiaUPC" w:cs="CordiaUPC"/>
        </w:rPr>
        <w:t xml:space="preserve"> 2,</w:t>
      </w:r>
      <w:r w:rsidR="00A255A4" w:rsidRPr="00F002A2">
        <w:rPr>
          <w:rFonts w:ascii="CordiaUPC" w:hAnsi="CordiaUPC" w:cs="CordiaUPC"/>
        </w:rPr>
        <w:t>466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แบ่งเป็น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 xml:space="preserve">) รายได้ของกลุ่มธุรกิจหม้อแปลงไฟฟ้า จำนวน </w:t>
      </w:r>
      <w:r w:rsidR="00A255A4" w:rsidRPr="00F002A2">
        <w:rPr>
          <w:rFonts w:ascii="CordiaUPC" w:hAnsi="CordiaUPC" w:cs="CordiaUPC"/>
        </w:rPr>
        <w:t>1,857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คิดเป็น </w:t>
      </w:r>
      <w:r w:rsidRPr="00F002A2">
        <w:rPr>
          <w:rFonts w:ascii="CordiaUPC" w:hAnsi="CordiaUPC" w:cs="CordiaUPC"/>
        </w:rPr>
        <w:t>75</w:t>
      </w:r>
      <w:r w:rsidRPr="00F002A2">
        <w:rPr>
          <w:rFonts w:ascii="CordiaUPC" w:hAnsi="CordiaUPC" w:cs="CordiaUPC"/>
          <w:cs/>
        </w:rPr>
        <w:t>% และ</w:t>
      </w:r>
      <w:r w:rsidRPr="00F002A2">
        <w:rPr>
          <w:rFonts w:ascii="CordiaUPC" w:hAnsi="CordiaUPC" w:cs="CordiaUPC"/>
        </w:rPr>
        <w:t xml:space="preserve"> 2</w:t>
      </w:r>
      <w:r w:rsidRPr="00F002A2">
        <w:rPr>
          <w:rFonts w:ascii="CordiaUPC" w:hAnsi="CordiaUPC" w:cs="CordiaUPC"/>
          <w:cs/>
        </w:rPr>
        <w:t xml:space="preserve">) รายได้ของกลุ่มธุรกิจที่ไม่ใช่หม้อแปลงไฟฟ้า จำนวน </w:t>
      </w:r>
      <w:r w:rsidRPr="00F002A2">
        <w:rPr>
          <w:rFonts w:ascii="CordiaUPC" w:hAnsi="CordiaUPC" w:cs="CordiaUPC"/>
        </w:rPr>
        <w:t>6</w:t>
      </w:r>
      <w:r w:rsidR="00A255A4" w:rsidRPr="00F002A2">
        <w:rPr>
          <w:rFonts w:ascii="CordiaUPC" w:hAnsi="CordiaUPC" w:cs="CordiaUPC"/>
        </w:rPr>
        <w:t>09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คิดเป็น </w:t>
      </w:r>
      <w:r w:rsidRPr="00F002A2">
        <w:rPr>
          <w:rFonts w:ascii="CordiaUPC" w:hAnsi="CordiaUPC" w:cs="CordiaUPC"/>
        </w:rPr>
        <w:t>25</w:t>
      </w:r>
      <w:r w:rsidRPr="00F002A2">
        <w:rPr>
          <w:rFonts w:ascii="CordiaUPC" w:hAnsi="CordiaUPC" w:cs="CordiaUPC"/>
          <w:cs/>
        </w:rPr>
        <w:t xml:space="preserve">% แสดงรายละเอียด ดังนี้ </w:t>
      </w:r>
    </w:p>
    <w:p w14:paraId="207852B0" w14:textId="77777777" w:rsidR="006621C3" w:rsidRPr="00F002A2" w:rsidRDefault="006621C3" w:rsidP="00E14574">
      <w:pPr>
        <w:numPr>
          <w:ilvl w:val="0"/>
          <w:numId w:val="6"/>
        </w:numPr>
        <w:tabs>
          <w:tab w:val="left" w:pos="851"/>
          <w:tab w:val="left" w:pos="1440"/>
          <w:tab w:val="left" w:pos="1701"/>
          <w:tab w:val="num" w:pos="3763"/>
        </w:tabs>
        <w:spacing w:after="20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ธุรกิจหม้อแปลงไฟฟ้า ประกอบด้วย แหล่งรายได้ </w:t>
      </w:r>
      <w:r w:rsidRPr="00F002A2">
        <w:rPr>
          <w:rFonts w:ascii="CordiaUPC" w:eastAsia="Calibri" w:hAnsi="CordiaUPC" w:cs="CordiaUPC"/>
        </w:rPr>
        <w:t xml:space="preserve">2 </w:t>
      </w:r>
      <w:r w:rsidRPr="00F002A2">
        <w:rPr>
          <w:rFonts w:ascii="CordiaUPC" w:eastAsia="Calibri" w:hAnsi="CordiaUPC" w:cs="CordiaUPC"/>
          <w:cs/>
        </w:rPr>
        <w:t xml:space="preserve">ประเภท ดังนี้ </w:t>
      </w:r>
    </w:p>
    <w:p w14:paraId="4308DF70" w14:textId="65484BA0" w:rsidR="006621C3" w:rsidRPr="00F002A2" w:rsidRDefault="006621C3" w:rsidP="00E14574">
      <w:pPr>
        <w:numPr>
          <w:ilvl w:val="1"/>
          <w:numId w:val="6"/>
        </w:numPr>
        <w:tabs>
          <w:tab w:val="left" w:pos="1440"/>
          <w:tab w:val="left" w:pos="1701"/>
          <w:tab w:val="num" w:pos="3763"/>
        </w:tabs>
        <w:spacing w:after="200"/>
        <w:ind w:left="900" w:hanging="540"/>
        <w:contextualSpacing/>
        <w:jc w:val="both"/>
        <w:rPr>
          <w:rFonts w:ascii="CordiaUPC" w:eastAsia="Calibri" w:hAnsi="CordiaUPC" w:cs="CordiaUPC"/>
          <w:cs/>
        </w:rPr>
      </w:pPr>
      <w:r w:rsidRPr="00F002A2">
        <w:rPr>
          <w:rFonts w:ascii="CordiaUPC" w:eastAsia="Calibri" w:hAnsi="CordiaUPC" w:cs="CordiaUPC"/>
          <w:cs/>
        </w:rPr>
        <w:t xml:space="preserve">รายได้จากการขาย หม้อแปลงไฟฟ้ากำลัง และ หม้อแปลงไฟฟ้าระบบจำหน่าย ในปี </w:t>
      </w:r>
      <w:r w:rsidRPr="00F002A2">
        <w:rPr>
          <w:rFonts w:ascii="CordiaUPC" w:eastAsia="Calibri" w:hAnsi="CordiaUPC" w:cs="CordiaUPC"/>
        </w:rPr>
        <w:t>256</w:t>
      </w:r>
      <w:r w:rsidR="00A255A4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  <w:cs/>
        </w:rPr>
        <w:t xml:space="preserve"> มีจำนวน</w:t>
      </w:r>
      <w:r w:rsidRPr="00F002A2">
        <w:rPr>
          <w:rFonts w:ascii="CordiaUPC" w:eastAsia="Calibri" w:hAnsi="CordiaUPC" w:cs="CordiaUPC"/>
        </w:rPr>
        <w:t xml:space="preserve"> </w:t>
      </w:r>
      <w:r w:rsidR="00A255A4" w:rsidRPr="00F002A2">
        <w:rPr>
          <w:rFonts w:ascii="CordiaUPC" w:eastAsia="Calibri" w:hAnsi="CordiaUPC" w:cs="CordiaUPC"/>
        </w:rPr>
        <w:t>1,8</w:t>
      </w:r>
      <w:r w:rsidR="004F2079" w:rsidRPr="00F002A2">
        <w:rPr>
          <w:rFonts w:ascii="CordiaUPC" w:eastAsia="Calibri" w:hAnsi="CordiaUPC" w:cs="CordiaUPC"/>
        </w:rPr>
        <w:t>0</w:t>
      </w:r>
      <w:r w:rsidR="00C748C6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  <w:cs/>
        </w:rPr>
        <w:t xml:space="preserve"> ล้านบาท แบ่งเป็นภาคการไฟฟ้า </w:t>
      </w:r>
      <w:r w:rsidR="00A255A4" w:rsidRPr="00F002A2">
        <w:rPr>
          <w:rFonts w:ascii="CordiaUPC" w:eastAsia="Calibri" w:hAnsi="CordiaUPC" w:cs="CordiaUPC"/>
          <w:cs/>
        </w:rPr>
        <w:t xml:space="preserve">และ </w:t>
      </w:r>
      <w:r w:rsidRPr="00F002A2">
        <w:rPr>
          <w:rFonts w:ascii="CordiaUPC" w:eastAsia="Calibri" w:hAnsi="CordiaUPC" w:cs="CordiaUPC"/>
          <w:cs/>
        </w:rPr>
        <w:t xml:space="preserve">ภาคเอกชนในประเทศคิดเป็น </w:t>
      </w:r>
      <w:r w:rsidR="004F2079" w:rsidRPr="00F002A2">
        <w:rPr>
          <w:rFonts w:ascii="CordiaUPC" w:eastAsia="Calibri" w:hAnsi="CordiaUPC" w:cs="CordiaUPC"/>
        </w:rPr>
        <w:t>86</w:t>
      </w:r>
      <w:r w:rsidR="00A255A4" w:rsidRPr="00F002A2">
        <w:rPr>
          <w:rFonts w:ascii="CordiaUPC" w:eastAsia="Calibri" w:hAnsi="CordiaUPC" w:cs="CordiaUPC"/>
        </w:rPr>
        <w:t>%</w:t>
      </w:r>
      <w:r w:rsidRPr="00F002A2">
        <w:rPr>
          <w:rFonts w:ascii="CordiaUPC" w:eastAsia="Calibri" w:hAnsi="CordiaUPC" w:cs="CordiaUPC"/>
          <w:cs/>
        </w:rPr>
        <w:t xml:space="preserve"> และตลาดต่างประเทศ คิดเป็น</w:t>
      </w:r>
      <w:r w:rsidR="004F2079" w:rsidRPr="00F002A2">
        <w:rPr>
          <w:rFonts w:ascii="CordiaUPC" w:eastAsia="Calibri" w:hAnsi="CordiaUPC" w:cs="CordiaUPC"/>
        </w:rPr>
        <w:t xml:space="preserve"> 14</w:t>
      </w:r>
      <w:r w:rsidRPr="00F002A2">
        <w:rPr>
          <w:rFonts w:ascii="CordiaUPC" w:eastAsia="Calibri" w:hAnsi="CordiaUPC" w:cs="CordiaUPC"/>
          <w:cs/>
        </w:rPr>
        <w:t xml:space="preserve">%  เปรียบเทียบกับปี </w:t>
      </w:r>
      <w:r w:rsidRPr="00F002A2">
        <w:rPr>
          <w:rFonts w:ascii="CordiaUPC" w:eastAsia="Calibri" w:hAnsi="CordiaUPC" w:cs="CordiaUPC"/>
        </w:rPr>
        <w:t>256</w:t>
      </w:r>
      <w:r w:rsidR="00A255A4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  <w:cs/>
        </w:rPr>
        <w:t xml:space="preserve"> มียอดขายอยู่ที่ </w:t>
      </w:r>
      <w:r w:rsidR="00991774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</w:rPr>
        <w:t>,</w:t>
      </w:r>
      <w:r w:rsidR="00A255A4" w:rsidRPr="00F002A2">
        <w:rPr>
          <w:rFonts w:ascii="CordiaUPC" w:eastAsia="Calibri" w:hAnsi="CordiaUPC" w:cs="CordiaUPC"/>
        </w:rPr>
        <w:t>9</w:t>
      </w:r>
      <w:r w:rsidR="004F2079" w:rsidRPr="00F002A2">
        <w:rPr>
          <w:rFonts w:ascii="CordiaUPC" w:eastAsia="Calibri" w:hAnsi="CordiaUPC" w:cs="CordiaUPC"/>
        </w:rPr>
        <w:t>31</w:t>
      </w:r>
      <w:r w:rsidRPr="00F002A2">
        <w:rPr>
          <w:rFonts w:ascii="CordiaUPC" w:eastAsia="Calibri" w:hAnsi="CordiaUPC" w:cs="CordiaUPC"/>
          <w:cs/>
        </w:rPr>
        <w:t xml:space="preserve"> ล้านบาท แบ่งเป็นภาคการไฟฟ้า</w:t>
      </w:r>
      <w:r w:rsidR="004F2079" w:rsidRPr="00F002A2">
        <w:rPr>
          <w:rFonts w:ascii="CordiaUPC" w:eastAsia="Calibri" w:hAnsi="CordiaUPC" w:cs="CordiaUPC"/>
          <w:cs/>
        </w:rPr>
        <w:t xml:space="preserve"> และ </w:t>
      </w:r>
      <w:r w:rsidRPr="00F002A2">
        <w:rPr>
          <w:rFonts w:ascii="CordiaUPC" w:eastAsia="Calibri" w:hAnsi="CordiaUPC" w:cs="CordiaUPC"/>
          <w:cs/>
        </w:rPr>
        <w:t xml:space="preserve">เอกชน </w:t>
      </w:r>
      <w:r w:rsidR="004F2079" w:rsidRPr="00F002A2">
        <w:rPr>
          <w:rFonts w:ascii="CordiaUPC" w:eastAsia="Calibri" w:hAnsi="CordiaUPC" w:cs="CordiaUPC"/>
        </w:rPr>
        <w:t xml:space="preserve">70% </w:t>
      </w:r>
      <w:r w:rsidRPr="00F002A2">
        <w:rPr>
          <w:rFonts w:ascii="CordiaUPC" w:eastAsia="Calibri" w:hAnsi="CordiaUPC" w:cs="CordiaUPC"/>
          <w:cs/>
        </w:rPr>
        <w:t xml:space="preserve"> ต่างประเทศ คิดเป็น </w:t>
      </w:r>
      <w:r w:rsidR="004F2079" w:rsidRPr="00F002A2">
        <w:rPr>
          <w:rFonts w:ascii="CordiaUPC" w:eastAsia="Calibri" w:hAnsi="CordiaUPC" w:cs="CordiaUPC"/>
        </w:rPr>
        <w:t>30%</w:t>
      </w:r>
      <w:r w:rsidRPr="00F002A2">
        <w:rPr>
          <w:rFonts w:ascii="CordiaUPC" w:eastAsia="Calibri" w:hAnsi="CordiaUPC" w:cs="CordiaUPC"/>
          <w:cs/>
        </w:rPr>
        <w:t xml:space="preserve"> </w:t>
      </w:r>
    </w:p>
    <w:p w14:paraId="467099B0" w14:textId="218A2207" w:rsidR="006621C3" w:rsidRPr="00F002A2" w:rsidRDefault="006621C3" w:rsidP="00E14574">
      <w:pPr>
        <w:numPr>
          <w:ilvl w:val="1"/>
          <w:numId w:val="6"/>
        </w:numPr>
        <w:spacing w:after="200"/>
        <w:ind w:left="900" w:hanging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ธุรกิจการให้บริการ : รายได้จากธุรกิจให้บริการในปี </w:t>
      </w:r>
      <w:r w:rsidRPr="00F002A2">
        <w:rPr>
          <w:rFonts w:ascii="CordiaUPC" w:eastAsia="Calibri" w:hAnsi="CordiaUPC" w:cs="CordiaUPC"/>
        </w:rPr>
        <w:t>256</w:t>
      </w:r>
      <w:r w:rsidR="004F2079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ประกอบด้วย การให้บริการติดตั้งหม้อแปลงไฟฟ้า งานบริการแก้ไขซ่อมแซมหม้อแปลงไฟฟ้า งานบริการทดสอบหม้อแปลงไฟฟ้า งานบริการบำรุงรักษาหม้อแปลงไฟฟ้า และ งานบริการอื่นๆที่เกี่ยวข้องกับหม้อแปลงไฟฟ้าจำนวน </w:t>
      </w:r>
      <w:r w:rsidR="00C748C6" w:rsidRPr="00F002A2">
        <w:rPr>
          <w:rFonts w:ascii="CordiaUPC" w:eastAsia="Calibri" w:hAnsi="CordiaUPC" w:cs="CordiaUPC"/>
        </w:rPr>
        <w:t xml:space="preserve"> </w:t>
      </w:r>
      <w:r w:rsidR="004F2079" w:rsidRPr="00F002A2">
        <w:rPr>
          <w:rFonts w:ascii="CordiaUPC" w:eastAsia="Calibri" w:hAnsi="CordiaUPC" w:cs="CordiaUPC"/>
        </w:rPr>
        <w:t>56</w:t>
      </w:r>
      <w:r w:rsidR="000A74C2" w:rsidRPr="00F002A2">
        <w:rPr>
          <w:rFonts w:ascii="CordiaUPC" w:eastAsia="Calibri" w:hAnsi="CordiaUPC" w:cs="CordiaUPC"/>
        </w:rPr>
        <w:tab/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 ล้านบาท ซึ่งรับรู้รายได้โดย </w:t>
      </w:r>
      <w:r w:rsidRPr="00F002A2">
        <w:rPr>
          <w:rFonts w:ascii="CordiaUPC" w:eastAsia="Calibri" w:hAnsi="CordiaUPC" w:cs="CordiaUPC"/>
        </w:rPr>
        <w:t>TRT</w:t>
      </w:r>
    </w:p>
    <w:p w14:paraId="68C4D225" w14:textId="29CFEFD5" w:rsidR="006621C3" w:rsidRPr="00F002A2" w:rsidRDefault="006621C3" w:rsidP="00E14574">
      <w:pPr>
        <w:numPr>
          <w:ilvl w:val="0"/>
          <w:numId w:val="6"/>
        </w:numPr>
        <w:tabs>
          <w:tab w:val="left" w:pos="872"/>
        </w:tabs>
        <w:spacing w:after="20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รายได้จากกลุ่มธุรกิจที่ไม่ใช่หม้อแปลงไฟฟ้า ในปี </w:t>
      </w:r>
      <w:r w:rsidRPr="00F002A2">
        <w:rPr>
          <w:rFonts w:ascii="CordiaUPC" w:eastAsia="Calibri" w:hAnsi="CordiaUPC" w:cs="CordiaUPC"/>
        </w:rPr>
        <w:t>256</w:t>
      </w:r>
      <w:r w:rsidR="001B4234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6</w:t>
      </w:r>
      <w:r w:rsidR="001B4234" w:rsidRPr="00F002A2">
        <w:rPr>
          <w:rFonts w:ascii="CordiaUPC" w:eastAsia="Calibri" w:hAnsi="CordiaUPC" w:cs="CordiaUPC"/>
        </w:rPr>
        <w:t>09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ประกอบด้วย </w:t>
      </w:r>
    </w:p>
    <w:p w14:paraId="61BED425" w14:textId="1E05A1CB" w:rsidR="006621C3" w:rsidRPr="00F002A2" w:rsidRDefault="006621C3" w:rsidP="00E14574">
      <w:pPr>
        <w:numPr>
          <w:ilvl w:val="1"/>
          <w:numId w:val="6"/>
        </w:numPr>
        <w:spacing w:after="200"/>
        <w:ind w:left="900" w:hanging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รายได้จากงาน  </w:t>
      </w:r>
      <w:r w:rsidRPr="00F002A2">
        <w:rPr>
          <w:rFonts w:ascii="CordiaUPC" w:eastAsia="Calibri" w:hAnsi="CordiaUPC" w:cs="CordiaUPC"/>
        </w:rPr>
        <w:t>Fabricate Steel</w:t>
      </w:r>
      <w:r w:rsidRPr="00F002A2">
        <w:rPr>
          <w:rFonts w:ascii="CordiaUPC" w:eastAsia="Calibri" w:hAnsi="CordiaUPC" w:cs="CordiaUPC"/>
          <w:cs/>
        </w:rPr>
        <w:t>/</w:t>
      </w:r>
      <w:r w:rsidRPr="00F002A2">
        <w:rPr>
          <w:rFonts w:ascii="CordiaUPC" w:eastAsia="Calibri" w:hAnsi="CordiaUPC" w:cs="CordiaUPC"/>
        </w:rPr>
        <w:t>EPC</w:t>
      </w:r>
      <w:r w:rsidRPr="00F002A2">
        <w:rPr>
          <w:rFonts w:ascii="CordiaUPC" w:eastAsia="Calibri" w:hAnsi="CordiaUPC" w:cs="CordiaUPC"/>
          <w:cs/>
        </w:rPr>
        <w:t xml:space="preserve"> จำนวน </w:t>
      </w:r>
      <w:r w:rsidR="004F2079" w:rsidRPr="00F002A2">
        <w:rPr>
          <w:rFonts w:ascii="CordiaUPC" w:eastAsia="Calibri" w:hAnsi="CordiaUPC" w:cs="CordiaUPC"/>
        </w:rPr>
        <w:t>98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ล้านบาท</w:t>
      </w:r>
    </w:p>
    <w:p w14:paraId="70DD6F32" w14:textId="0CA5A29E" w:rsidR="006621C3" w:rsidRPr="00F002A2" w:rsidRDefault="006621C3" w:rsidP="00E14574">
      <w:pPr>
        <w:numPr>
          <w:ilvl w:val="1"/>
          <w:numId w:val="6"/>
        </w:numPr>
        <w:spacing w:after="200"/>
        <w:ind w:left="900" w:hanging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รายได้จากงานประกอบและจำหน่ายรถกระเช้าและงานบริการ จำนวน </w:t>
      </w:r>
      <w:r w:rsidR="004F2079" w:rsidRPr="00F002A2">
        <w:rPr>
          <w:rFonts w:ascii="CordiaUPC" w:eastAsia="Calibri" w:hAnsi="CordiaUPC" w:cs="CordiaUPC"/>
        </w:rPr>
        <w:t>97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 </w:t>
      </w:r>
    </w:p>
    <w:p w14:paraId="79FFD69C" w14:textId="05E51D3E" w:rsidR="006621C3" w:rsidRPr="00F002A2" w:rsidRDefault="006621C3" w:rsidP="00E14574">
      <w:pPr>
        <w:numPr>
          <w:ilvl w:val="1"/>
          <w:numId w:val="6"/>
        </w:numPr>
        <w:spacing w:after="200"/>
        <w:ind w:left="900" w:hanging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รายได้จาก </w:t>
      </w:r>
      <w:r w:rsidRPr="00F002A2">
        <w:rPr>
          <w:rFonts w:ascii="CordiaUPC" w:eastAsia="Calibri" w:hAnsi="CordiaUPC" w:cs="CordiaUPC"/>
        </w:rPr>
        <w:t xml:space="preserve">JV </w:t>
      </w:r>
      <w:r w:rsidRPr="00F002A2">
        <w:rPr>
          <w:rFonts w:ascii="CordiaUPC" w:eastAsia="Calibri" w:hAnsi="CordiaUPC" w:cs="CordiaUPC"/>
          <w:cs/>
        </w:rPr>
        <w:t xml:space="preserve">ของงาน </w:t>
      </w:r>
      <w:r w:rsidRPr="00F002A2">
        <w:rPr>
          <w:rFonts w:ascii="CordiaUPC" w:eastAsia="Calibri" w:hAnsi="CordiaUPC" w:cs="CordiaUPC"/>
        </w:rPr>
        <w:t xml:space="preserve">O&amp;M WL2 </w:t>
      </w:r>
      <w:r w:rsidRPr="00F002A2">
        <w:rPr>
          <w:rFonts w:ascii="CordiaUPC" w:eastAsia="Calibri" w:hAnsi="CordiaUPC" w:cs="CordiaUPC"/>
          <w:cs/>
        </w:rPr>
        <w:t xml:space="preserve">และ </w:t>
      </w:r>
      <w:r w:rsidRPr="00F002A2">
        <w:rPr>
          <w:rFonts w:ascii="CordiaUPC" w:eastAsia="Calibri" w:hAnsi="CordiaUPC" w:cs="CordiaUPC"/>
        </w:rPr>
        <w:t xml:space="preserve">O&amp;M Ash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Pr="00F002A2">
        <w:rPr>
          <w:rFonts w:ascii="CordiaUPC" w:eastAsia="Calibri" w:hAnsi="CordiaUPC" w:cs="CordiaUPC"/>
        </w:rPr>
        <w:t>3</w:t>
      </w:r>
      <w:r w:rsidR="004F2079" w:rsidRPr="00F002A2">
        <w:rPr>
          <w:rFonts w:ascii="CordiaUPC" w:eastAsia="Calibri" w:hAnsi="CordiaUPC" w:cs="CordiaUPC"/>
        </w:rPr>
        <w:t>64</w:t>
      </w:r>
      <w:r w:rsidRPr="00F002A2">
        <w:rPr>
          <w:rFonts w:ascii="CordiaUPC" w:eastAsia="Calibri" w:hAnsi="CordiaUPC" w:cs="CordiaUPC"/>
          <w:cs/>
        </w:rPr>
        <w:t xml:space="preserve"> ล้านบาท และ</w:t>
      </w:r>
    </w:p>
    <w:p w14:paraId="66D90BD7" w14:textId="01EB8DA5" w:rsidR="006621C3" w:rsidRPr="00F002A2" w:rsidRDefault="006621C3" w:rsidP="00E14574">
      <w:pPr>
        <w:numPr>
          <w:ilvl w:val="1"/>
          <w:numId w:val="6"/>
        </w:numPr>
        <w:spacing w:after="200"/>
        <w:ind w:left="900" w:hanging="54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รายได้อื่นๆ จำนวน </w:t>
      </w:r>
      <w:r w:rsidR="004F2079" w:rsidRPr="00F002A2">
        <w:rPr>
          <w:rFonts w:ascii="CordiaUPC" w:eastAsia="Calibri" w:hAnsi="CordiaUPC" w:cs="CordiaUPC"/>
        </w:rPr>
        <w:t>50</w:t>
      </w:r>
      <w:r w:rsidRPr="00F002A2">
        <w:rPr>
          <w:rFonts w:ascii="CordiaUPC" w:eastAsia="Calibri" w:hAnsi="CordiaUPC" w:cs="CordiaUPC"/>
          <w:cs/>
        </w:rPr>
        <w:t xml:space="preserve"> ล้านบาท </w:t>
      </w:r>
    </w:p>
    <w:p w14:paraId="2FA829F9" w14:textId="53CFD5F9" w:rsidR="006621C3" w:rsidRPr="00F002A2" w:rsidRDefault="006621C3" w:rsidP="00B14C49">
      <w:pPr>
        <w:pStyle w:val="ListParagraph"/>
        <w:numPr>
          <w:ilvl w:val="2"/>
          <w:numId w:val="22"/>
        </w:numPr>
        <w:tabs>
          <w:tab w:val="left" w:pos="872"/>
        </w:tabs>
        <w:jc w:val="both"/>
        <w:rPr>
          <w:rFonts w:ascii="CordiaUPC" w:hAnsi="CordiaUPC" w:cs="CordiaUPC"/>
          <w:b/>
          <w:bCs/>
          <w:sz w:val="28"/>
        </w:rPr>
      </w:pPr>
      <w:r w:rsidRPr="00F002A2">
        <w:rPr>
          <w:rFonts w:ascii="CordiaUPC" w:hAnsi="CordiaUPC" w:cs="CordiaUPC"/>
          <w:b/>
          <w:bCs/>
          <w:sz w:val="28"/>
          <w:cs/>
        </w:rPr>
        <w:lastRenderedPageBreak/>
        <w:t>ฐานะทางการเงิน</w:t>
      </w:r>
      <w:r w:rsidRPr="00F002A2">
        <w:rPr>
          <w:rFonts w:ascii="CordiaUPC" w:hAnsi="CordiaUPC" w:cs="CordiaUPC"/>
          <w:b/>
          <w:bCs/>
          <w:sz w:val="28"/>
        </w:rPr>
        <w:t xml:space="preserve"> </w:t>
      </w:r>
    </w:p>
    <w:p w14:paraId="2E6202AA" w14:textId="2BB6E025" w:rsidR="009B7100" w:rsidRPr="00F002A2" w:rsidRDefault="007F7EB2" w:rsidP="009B7100">
      <w:pPr>
        <w:tabs>
          <w:tab w:val="left" w:pos="1755"/>
        </w:tabs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noProof/>
        </w:rPr>
        <w:drawing>
          <wp:inline distT="0" distB="0" distL="0" distR="0" wp14:anchorId="73F86C89" wp14:editId="4F708BFA">
            <wp:extent cx="5706110" cy="1499870"/>
            <wp:effectExtent l="0" t="0" r="889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1499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1E18A5" w14:textId="77777777" w:rsidR="00605F66" w:rsidRPr="00F002A2" w:rsidRDefault="00605F66" w:rsidP="006621C3">
      <w:pPr>
        <w:tabs>
          <w:tab w:val="left" w:pos="1755"/>
        </w:tabs>
        <w:ind w:firstLine="720"/>
        <w:jc w:val="both"/>
        <w:rPr>
          <w:rFonts w:ascii="CordiaUPC" w:hAnsi="CordiaUPC" w:cs="CordiaUPC"/>
          <w:b/>
          <w:bCs/>
        </w:rPr>
      </w:pPr>
    </w:p>
    <w:p w14:paraId="2EB9440D" w14:textId="1BD64F2C" w:rsidR="006621C3" w:rsidRPr="00F002A2" w:rsidRDefault="006621C3" w:rsidP="006621C3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b/>
          <w:bCs/>
          <w:cs/>
        </w:rPr>
        <w:t xml:space="preserve">สินทรัพย์รวม : </w:t>
      </w:r>
      <w:r w:rsidRPr="00F002A2">
        <w:rPr>
          <w:rFonts w:ascii="CordiaUPC" w:hAnsi="CordiaUPC" w:cs="CordiaUPC"/>
          <w:cs/>
        </w:rPr>
        <w:t xml:space="preserve">ณ วันที่ </w:t>
      </w:r>
      <w:r w:rsidRPr="00F002A2">
        <w:rPr>
          <w:rFonts w:ascii="CordiaUPC" w:hAnsi="CordiaUPC" w:cs="CordiaUPC"/>
        </w:rPr>
        <w:t xml:space="preserve">31 </w:t>
      </w:r>
      <w:r w:rsidRPr="00F002A2">
        <w:rPr>
          <w:rFonts w:ascii="CordiaUPC" w:hAnsi="CordiaUPC" w:cs="CordiaUPC"/>
          <w:cs/>
        </w:rPr>
        <w:t xml:space="preserve">ธันวาคม </w:t>
      </w:r>
      <w:r w:rsidRPr="00F002A2">
        <w:rPr>
          <w:rFonts w:ascii="CordiaUPC" w:hAnsi="CordiaUPC" w:cs="CordiaUPC"/>
        </w:rPr>
        <w:t>256</w:t>
      </w:r>
      <w:r w:rsidR="00E40056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บริษัทฯ มีสินทรัพย์รวมทั้งสิ้น </w:t>
      </w:r>
      <w:r w:rsidRPr="00F002A2">
        <w:rPr>
          <w:rFonts w:ascii="CordiaUPC" w:hAnsi="CordiaUPC" w:cs="CordiaUPC"/>
        </w:rPr>
        <w:t>3,</w:t>
      </w:r>
      <w:r w:rsidR="00E40056" w:rsidRPr="00F002A2">
        <w:rPr>
          <w:rFonts w:ascii="CordiaUPC" w:hAnsi="CordiaUPC" w:cs="CordiaUPC"/>
        </w:rPr>
        <w:t>377.59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เพิ่มขึ้น </w:t>
      </w:r>
      <w:r w:rsidR="00180226" w:rsidRPr="00F002A2">
        <w:rPr>
          <w:rFonts w:ascii="CordiaUPC" w:hAnsi="CordiaUPC" w:cs="CordiaUPC"/>
        </w:rPr>
        <w:t>2</w:t>
      </w:r>
      <w:r w:rsidR="007F7EB2" w:rsidRPr="00F002A2">
        <w:rPr>
          <w:rFonts w:ascii="CordiaUPC" w:hAnsi="CordiaUPC" w:cs="CordiaUPC"/>
        </w:rPr>
        <w:t>25.71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จากสิ้นปี </w:t>
      </w:r>
      <w:r w:rsidRPr="00F002A2">
        <w:rPr>
          <w:rFonts w:ascii="CordiaUPC" w:hAnsi="CordiaUPC" w:cs="CordiaUPC"/>
        </w:rPr>
        <w:t>256</w:t>
      </w:r>
      <w:r w:rsidR="00180226"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คิดเป็น</w:t>
      </w:r>
      <w:r w:rsidRPr="00F002A2">
        <w:rPr>
          <w:rFonts w:ascii="CordiaUPC" w:hAnsi="CordiaUPC" w:cs="CordiaUPC"/>
        </w:rPr>
        <w:t xml:space="preserve"> </w:t>
      </w:r>
      <w:r w:rsidR="007F7EB2" w:rsidRPr="00F002A2">
        <w:rPr>
          <w:rFonts w:ascii="CordiaUPC" w:hAnsi="CordiaUPC" w:cs="CordiaUPC"/>
        </w:rPr>
        <w:t>7.</w:t>
      </w:r>
      <w:r w:rsidR="00180226" w:rsidRPr="00F002A2">
        <w:rPr>
          <w:rFonts w:ascii="CordiaUPC" w:hAnsi="CordiaUPC" w:cs="CordiaUPC"/>
        </w:rPr>
        <w:t>16</w:t>
      </w:r>
      <w:r w:rsidRPr="00F002A2">
        <w:rPr>
          <w:rFonts w:ascii="CordiaUPC" w:hAnsi="CordiaUPC" w:cs="CordiaUPC"/>
          <w:cs/>
        </w:rPr>
        <w:t>% ตามรายละเอียดดังต่อไปนี้</w:t>
      </w:r>
    </w:p>
    <w:p w14:paraId="14747F84" w14:textId="0D82DED4" w:rsidR="006621C3" w:rsidRPr="00F002A2" w:rsidRDefault="006621C3" w:rsidP="006621C3">
      <w:pPr>
        <w:numPr>
          <w:ilvl w:val="0"/>
          <w:numId w:val="7"/>
        </w:numPr>
        <w:tabs>
          <w:tab w:val="left" w:pos="567"/>
          <w:tab w:val="left" w:pos="1276"/>
          <w:tab w:val="left" w:pos="1701"/>
        </w:tabs>
        <w:spacing w:after="200" w:line="276" w:lineRule="auto"/>
        <w:contextualSpacing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   สินทรัพย์หมุนเวียน เพิ่มขึ้น จำนวน </w:t>
      </w:r>
      <w:r w:rsidR="007F7EB2" w:rsidRPr="00F002A2">
        <w:rPr>
          <w:rFonts w:ascii="CordiaUPC" w:eastAsia="Calibri" w:hAnsi="CordiaUPC" w:cs="CordiaUPC"/>
        </w:rPr>
        <w:t>293.91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ล้านบาท หรือ</w:t>
      </w:r>
      <w:r w:rsidR="004A7EA2" w:rsidRPr="00F002A2">
        <w:rPr>
          <w:rFonts w:ascii="CordiaUPC" w:eastAsia="Calibri" w:hAnsi="CordiaUPC" w:cs="CordiaUPC"/>
          <w:cs/>
        </w:rPr>
        <w:t>คิดเป็น</w:t>
      </w:r>
      <w:r w:rsidRPr="00F002A2">
        <w:rPr>
          <w:rFonts w:ascii="CordiaUPC" w:eastAsia="Calibri" w:hAnsi="CordiaUPC" w:cs="CordiaUPC"/>
          <w:cs/>
        </w:rPr>
        <w:t xml:space="preserve"> </w:t>
      </w:r>
      <w:r w:rsidR="004A7EA2" w:rsidRPr="00F002A2">
        <w:rPr>
          <w:rFonts w:ascii="CordiaUPC" w:eastAsia="Calibri" w:hAnsi="CordiaUPC" w:cs="CordiaUPC"/>
        </w:rPr>
        <w:t>1</w:t>
      </w:r>
      <w:r w:rsidR="007F7EB2" w:rsidRPr="00F002A2">
        <w:rPr>
          <w:rFonts w:ascii="CordiaUPC" w:eastAsia="Calibri" w:hAnsi="CordiaUPC" w:cs="CordiaUPC"/>
        </w:rPr>
        <w:t>5.28</w:t>
      </w:r>
      <w:r w:rsidRPr="00F002A2">
        <w:rPr>
          <w:rFonts w:ascii="CordiaUPC" w:eastAsia="Calibri" w:hAnsi="CordiaUPC" w:cs="CordiaUPC"/>
          <w:cs/>
        </w:rPr>
        <w:t xml:space="preserve">% จากปี </w:t>
      </w:r>
      <w:r w:rsidRPr="00F002A2">
        <w:rPr>
          <w:rFonts w:ascii="CordiaUPC" w:eastAsia="Calibri" w:hAnsi="CordiaUPC" w:cs="CordiaUPC"/>
        </w:rPr>
        <w:t>256</w:t>
      </w:r>
      <w:r w:rsidR="004A7EA2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  <w:cs/>
        </w:rPr>
        <w:t xml:space="preserve"> ตามรายละเอียดดังต่อไปนี้ </w:t>
      </w:r>
    </w:p>
    <w:p w14:paraId="544CA7CB" w14:textId="76758B7D" w:rsidR="006621C3" w:rsidRPr="00F002A2" w:rsidRDefault="006621C3" w:rsidP="006621C3">
      <w:pPr>
        <w:numPr>
          <w:ilvl w:val="0"/>
          <w:numId w:val="2"/>
        </w:numPr>
        <w:spacing w:after="200" w:line="276" w:lineRule="auto"/>
        <w:ind w:left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ลูกหนี้การค้าสุทธิ </w:t>
      </w:r>
      <w:r w:rsidR="00A97FC2" w:rsidRPr="00F002A2">
        <w:rPr>
          <w:rFonts w:ascii="CordiaUPC" w:eastAsia="Calibri" w:hAnsi="CordiaUPC" w:cs="CordiaUPC"/>
          <w:cs/>
        </w:rPr>
        <w:t>ลดลง</w:t>
      </w:r>
      <w:r w:rsidRPr="00F002A2">
        <w:rPr>
          <w:rFonts w:ascii="CordiaUPC" w:eastAsia="Calibri" w:hAnsi="CordiaUPC" w:cs="CordiaUPC"/>
          <w:cs/>
        </w:rPr>
        <w:t xml:space="preserve">ขึ้น จำนวน </w:t>
      </w:r>
      <w:r w:rsidR="00A97FC2" w:rsidRPr="00F002A2">
        <w:rPr>
          <w:rFonts w:ascii="CordiaUPC" w:eastAsia="Calibri" w:hAnsi="CordiaUPC" w:cs="CordiaUPC"/>
        </w:rPr>
        <w:t>247.20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ล้านบาท ลูกหนี้ส่วนใหญ่</w:t>
      </w:r>
      <w:r w:rsidR="002C1448" w:rsidRPr="00F002A2">
        <w:rPr>
          <w:rFonts w:ascii="CordiaUPC" w:eastAsia="Calibri" w:hAnsi="CordiaUPC" w:cs="CordiaUPC"/>
          <w:cs/>
        </w:rPr>
        <w:t>ชั้นดี</w:t>
      </w:r>
      <w:r w:rsidRPr="00F002A2">
        <w:rPr>
          <w:rFonts w:ascii="CordiaUPC" w:eastAsia="Calibri" w:hAnsi="CordiaUPC" w:cs="CordiaUPC"/>
          <w:cs/>
        </w:rPr>
        <w:t xml:space="preserve"> </w:t>
      </w:r>
      <w:r w:rsidR="002C1448" w:rsidRPr="00F002A2">
        <w:rPr>
          <w:rFonts w:ascii="CordiaUPC" w:eastAsia="Calibri" w:hAnsi="CordiaUPC" w:cs="CordiaUPC"/>
          <w:cs/>
        </w:rPr>
        <w:t>ซึ่ง</w:t>
      </w:r>
      <w:r w:rsidRPr="00F002A2">
        <w:rPr>
          <w:rFonts w:ascii="CordiaUPC" w:eastAsia="Calibri" w:hAnsi="CordiaUPC" w:cs="CordiaUPC"/>
          <w:cs/>
        </w:rPr>
        <w:t xml:space="preserve">เป็นลูกหนี้ที่ยังไม่ครบกำหนดชำระ คิดเป็นร้อย </w:t>
      </w:r>
      <w:r w:rsidRPr="00F002A2">
        <w:rPr>
          <w:rFonts w:ascii="CordiaUPC" w:eastAsia="Calibri" w:hAnsi="CordiaUPC" w:cs="CordiaUPC"/>
        </w:rPr>
        <w:t xml:space="preserve">93% </w:t>
      </w:r>
      <w:r w:rsidRPr="00F002A2">
        <w:rPr>
          <w:rFonts w:ascii="CordiaUPC" w:eastAsia="Calibri" w:hAnsi="CordiaUPC" w:cs="CordiaUPC"/>
          <w:cs/>
        </w:rPr>
        <w:t>ของยอดลูกหนี้สุทธิ</w:t>
      </w:r>
    </w:p>
    <w:p w14:paraId="77C5ACCE" w14:textId="0DCA3412" w:rsidR="00ED45F7" w:rsidRPr="00F002A2" w:rsidRDefault="00ED45F7" w:rsidP="00ED45F7">
      <w:pPr>
        <w:numPr>
          <w:ilvl w:val="0"/>
          <w:numId w:val="2"/>
        </w:numPr>
        <w:spacing w:after="200" w:line="276" w:lineRule="auto"/>
        <w:ind w:left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ระยะเวลาเก็บหนี้เฉลี่ย ในปี </w:t>
      </w:r>
      <w:r w:rsidRPr="00F002A2">
        <w:rPr>
          <w:rFonts w:ascii="CordiaUPC" w:eastAsia="Calibri" w:hAnsi="CordiaUPC" w:cs="CordiaUPC"/>
        </w:rPr>
        <w:t>256</w:t>
      </w:r>
      <w:r w:rsidR="00C01C11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อยู่ที่</w:t>
      </w:r>
      <w:r w:rsidRPr="00F002A2">
        <w:rPr>
          <w:rFonts w:ascii="CordiaUPC" w:eastAsia="Calibri" w:hAnsi="CordiaUPC" w:cs="CordiaUPC"/>
        </w:rPr>
        <w:t xml:space="preserve"> </w:t>
      </w:r>
      <w:r w:rsidR="00C01C11" w:rsidRPr="00F002A2">
        <w:rPr>
          <w:rFonts w:ascii="CordiaUPC" w:eastAsia="Calibri" w:hAnsi="CordiaUPC" w:cs="CordiaUPC"/>
        </w:rPr>
        <w:t>96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วัน ลดลง เมื่อเปรียบเทียบปี </w:t>
      </w:r>
      <w:r w:rsidRPr="00F002A2">
        <w:rPr>
          <w:rFonts w:ascii="CordiaUPC" w:eastAsia="Calibri" w:hAnsi="CordiaUPC" w:cs="CordiaUPC"/>
        </w:rPr>
        <w:t>256</w:t>
      </w:r>
      <w:r w:rsidR="00C01C11" w:rsidRPr="00F002A2">
        <w:rPr>
          <w:rFonts w:ascii="CordiaUPC" w:eastAsia="Calibri" w:hAnsi="CordiaUPC" w:cs="CordiaUPC"/>
        </w:rPr>
        <w:t xml:space="preserve">1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="00C01C11" w:rsidRPr="00F002A2">
        <w:rPr>
          <w:rFonts w:ascii="CordiaUPC" w:eastAsia="Calibri" w:hAnsi="CordiaUPC" w:cs="CordiaUPC"/>
        </w:rPr>
        <w:t>97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วัน  เนื่องจากระยะเวลาการเก็บหนี้ ขึ้นอยู่กับเงื่อนไขตามสัญญาในการเก็บเงินของแต่ละงวดโดยเฉพาะอย่างยิ่ง หม้อแปลงไฟฟ้ากำลัง </w:t>
      </w:r>
    </w:p>
    <w:p w14:paraId="7D59C41E" w14:textId="128BBC4A" w:rsidR="00ED45F7" w:rsidRPr="00F002A2" w:rsidRDefault="00ED45F7" w:rsidP="00ED45F7">
      <w:pPr>
        <w:numPr>
          <w:ilvl w:val="0"/>
          <w:numId w:val="2"/>
        </w:numPr>
        <w:spacing w:after="200" w:line="276" w:lineRule="auto"/>
        <w:ind w:left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บริษัทฯ มีนโยบายตั้งค่าเผื่อหนี้สงสัยจะสูญตามจำนวนหนี้ที่คาดว่าจะเรียกเก็บไม่ได้ ภายใต้การตรวจสอบทุกไตรมาสโดยผู้บริหาร ณ </w:t>
      </w:r>
      <w:r w:rsidRPr="00F002A2">
        <w:rPr>
          <w:rFonts w:ascii="CordiaUPC" w:eastAsia="Calibri" w:hAnsi="CordiaUPC" w:cs="CordiaUPC"/>
        </w:rPr>
        <w:t xml:space="preserve">31 </w:t>
      </w:r>
      <w:r w:rsidRPr="00F002A2">
        <w:rPr>
          <w:rFonts w:ascii="CordiaUPC" w:eastAsia="Calibri" w:hAnsi="CordiaUPC" w:cs="CordiaUPC"/>
          <w:cs/>
        </w:rPr>
        <w:t xml:space="preserve">ธันวาคม </w:t>
      </w:r>
      <w:r w:rsidRPr="00F002A2">
        <w:rPr>
          <w:rFonts w:ascii="CordiaUPC" w:eastAsia="Calibri" w:hAnsi="CordiaUPC" w:cs="CordiaUPC"/>
        </w:rPr>
        <w:t>256</w:t>
      </w:r>
      <w:r w:rsidR="000B135F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บริษัทฯและบริษัทย่อยตั้งค่าเผื่อสงสัยหนี้จะสูญเพิ่มใน ปี </w:t>
      </w:r>
      <w:r w:rsidRPr="00F002A2">
        <w:rPr>
          <w:rFonts w:ascii="CordiaUPC" w:eastAsia="Calibri" w:hAnsi="CordiaUPC" w:cs="CordiaUPC"/>
        </w:rPr>
        <w:t>256</w:t>
      </w:r>
      <w:r w:rsidR="000B135F" w:rsidRPr="00F002A2">
        <w:rPr>
          <w:rFonts w:ascii="CordiaUPC" w:eastAsia="Calibri" w:hAnsi="CordiaUPC" w:cs="CordiaUPC"/>
        </w:rPr>
        <w:t>2</w:t>
      </w:r>
      <w:r w:rsidR="00496348" w:rsidRPr="00F002A2">
        <w:rPr>
          <w:rFonts w:ascii="CordiaUPC" w:eastAsia="Calibri" w:hAnsi="CordiaUPC" w:cs="CordiaUPC"/>
        </w:rPr>
        <w:t xml:space="preserve"> </w:t>
      </w:r>
      <w:r w:rsidR="00496348" w:rsidRPr="00F002A2">
        <w:rPr>
          <w:rFonts w:ascii="CordiaUPC" w:eastAsia="Calibri" w:hAnsi="CordiaUPC" w:cs="CordiaUPC"/>
          <w:cs/>
        </w:rPr>
        <w:t xml:space="preserve">จำนวน </w:t>
      </w:r>
      <w:r w:rsidR="00496348" w:rsidRPr="00F002A2">
        <w:rPr>
          <w:rFonts w:ascii="CordiaUPC" w:eastAsia="Calibri" w:hAnsi="CordiaUPC" w:cs="CordiaUPC"/>
        </w:rPr>
        <w:t xml:space="preserve">3.03 </w:t>
      </w:r>
      <w:r w:rsidR="00496348" w:rsidRPr="00F002A2">
        <w:rPr>
          <w:rFonts w:ascii="CordiaUPC" w:eastAsia="Calibri" w:hAnsi="CordiaUPC" w:cs="CordiaUPC"/>
          <w:cs/>
        </w:rPr>
        <w:t>ล้านบาท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แต่มีการติดตามทวงหนี้คืนในปี </w:t>
      </w:r>
      <w:r w:rsidRPr="00F002A2">
        <w:rPr>
          <w:rFonts w:ascii="CordiaUPC" w:eastAsia="Calibri" w:hAnsi="CordiaUPC" w:cs="CordiaUPC"/>
        </w:rPr>
        <w:t>256</w:t>
      </w:r>
      <w:r w:rsidR="000B135F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  <w:cs/>
        </w:rPr>
        <w:t xml:space="preserve"> จำนวน</w:t>
      </w:r>
      <w:r w:rsidRPr="00F002A2">
        <w:rPr>
          <w:rFonts w:ascii="CordiaUPC" w:eastAsia="Calibri" w:hAnsi="CordiaUPC" w:cs="CordiaUPC"/>
        </w:rPr>
        <w:t xml:space="preserve"> </w:t>
      </w:r>
      <w:r w:rsidR="000B135F" w:rsidRPr="00F002A2">
        <w:rPr>
          <w:rFonts w:ascii="CordiaUPC" w:eastAsia="Calibri" w:hAnsi="CordiaUPC" w:cs="CordiaUPC"/>
        </w:rPr>
        <w:t>0.</w:t>
      </w:r>
      <w:r w:rsidR="00496348" w:rsidRPr="00F002A2">
        <w:rPr>
          <w:rFonts w:ascii="CordiaUPC" w:eastAsia="Calibri" w:hAnsi="CordiaUPC" w:cs="CordiaUPC"/>
        </w:rPr>
        <w:t>8</w:t>
      </w:r>
      <w:r w:rsidR="000B135F" w:rsidRPr="00F002A2">
        <w:rPr>
          <w:rFonts w:ascii="CordiaUPC" w:eastAsia="Calibri" w:hAnsi="CordiaUPC" w:cs="CordiaUPC"/>
        </w:rPr>
        <w:t>0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ล้านบาท ทำให้ค่าเผื่อสงสัยหนี้จะสูญ ณ</w:t>
      </w:r>
      <w:r w:rsidR="00400AA0" w:rsidRPr="00F002A2">
        <w:rPr>
          <w:rFonts w:ascii="CordiaUPC" w:eastAsia="Calibri" w:hAnsi="CordiaUPC" w:cs="CordiaUPC"/>
          <w:cs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สิ้นปี </w:t>
      </w:r>
      <w:r w:rsidRPr="00F002A2">
        <w:rPr>
          <w:rFonts w:ascii="CordiaUPC" w:eastAsia="Calibri" w:hAnsi="CordiaUPC" w:cs="CordiaUPC"/>
        </w:rPr>
        <w:t>256</w:t>
      </w:r>
      <w:r w:rsidR="000B135F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อยู่ที่ </w:t>
      </w:r>
      <w:r w:rsidRPr="00F002A2">
        <w:rPr>
          <w:rFonts w:ascii="CordiaUPC" w:eastAsia="Calibri" w:hAnsi="CordiaUPC" w:cs="CordiaUPC"/>
        </w:rPr>
        <w:t>1</w:t>
      </w:r>
      <w:r w:rsidR="000B135F" w:rsidRPr="00F002A2">
        <w:rPr>
          <w:rFonts w:ascii="CordiaUPC" w:eastAsia="Calibri" w:hAnsi="CordiaUPC" w:cs="CordiaUPC"/>
        </w:rPr>
        <w:t>6.59</w:t>
      </w:r>
      <w:r w:rsidRPr="00F002A2">
        <w:rPr>
          <w:rFonts w:ascii="CordiaUPC" w:eastAsia="Calibri" w:hAnsi="CordiaUPC" w:cs="CordiaUPC"/>
          <w:cs/>
        </w:rPr>
        <w:t xml:space="preserve"> ล้านบาท เปรียบเทียบกับปี </w:t>
      </w:r>
      <w:r w:rsidRPr="00F002A2">
        <w:rPr>
          <w:rFonts w:ascii="CordiaUPC" w:eastAsia="Calibri" w:hAnsi="CordiaUPC" w:cs="CordiaUPC"/>
        </w:rPr>
        <w:t>256</w:t>
      </w:r>
      <w:r w:rsidR="000B135F" w:rsidRPr="00F002A2">
        <w:rPr>
          <w:rFonts w:ascii="CordiaUPC" w:eastAsia="Calibri" w:hAnsi="CordiaUPC" w:cs="CordiaUPC"/>
        </w:rPr>
        <w:t>1</w:t>
      </w:r>
      <w:r w:rsidRPr="00F002A2">
        <w:rPr>
          <w:rFonts w:ascii="CordiaUPC" w:eastAsia="Calibri" w:hAnsi="CordiaUPC" w:cs="CordiaUPC"/>
          <w:cs/>
        </w:rPr>
        <w:t xml:space="preserve"> อยู่ที่ </w:t>
      </w:r>
      <w:r w:rsidRPr="00F002A2">
        <w:rPr>
          <w:rFonts w:ascii="CordiaUPC" w:eastAsia="Calibri" w:hAnsi="CordiaUPC" w:cs="CordiaUPC"/>
        </w:rPr>
        <w:t>1</w:t>
      </w:r>
      <w:r w:rsidR="000B135F" w:rsidRPr="00F002A2">
        <w:rPr>
          <w:rFonts w:ascii="CordiaUPC" w:eastAsia="Calibri" w:hAnsi="CordiaUPC" w:cs="CordiaUPC"/>
        </w:rPr>
        <w:t xml:space="preserve">7.09 </w:t>
      </w:r>
      <w:r w:rsidRPr="00F002A2">
        <w:rPr>
          <w:rFonts w:ascii="CordiaUPC" w:eastAsia="Calibri" w:hAnsi="CordiaUPC" w:cs="CordiaUPC"/>
          <w:cs/>
        </w:rPr>
        <w:t>ล้านบาท</w:t>
      </w:r>
    </w:p>
    <w:p w14:paraId="305F6D18" w14:textId="3BFC0506" w:rsidR="006621C3" w:rsidRPr="00F002A2" w:rsidRDefault="006621C3" w:rsidP="006621C3">
      <w:pPr>
        <w:numPr>
          <w:ilvl w:val="0"/>
          <w:numId w:val="2"/>
        </w:numPr>
        <w:spacing w:after="200" w:line="276" w:lineRule="auto"/>
        <w:ind w:left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 xml:space="preserve">ลูกหนี้อื่น เพิ่มขึ้น </w:t>
      </w:r>
      <w:r w:rsidR="00D04CF5" w:rsidRPr="00F002A2">
        <w:rPr>
          <w:rFonts w:ascii="CordiaUPC" w:eastAsia="Calibri" w:hAnsi="CordiaUPC" w:cs="CordiaUPC"/>
        </w:rPr>
        <w:t>6.5</w:t>
      </w:r>
      <w:r w:rsidR="007F7EB2" w:rsidRPr="00F002A2">
        <w:rPr>
          <w:rFonts w:ascii="CordiaUPC" w:eastAsia="Calibri" w:hAnsi="CordiaUPC" w:cs="CordiaUPC"/>
        </w:rPr>
        <w:t>4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</w:t>
      </w:r>
    </w:p>
    <w:p w14:paraId="57E911A0" w14:textId="208A1307" w:rsidR="006621C3" w:rsidRPr="00F002A2" w:rsidRDefault="006621C3" w:rsidP="006621C3">
      <w:pPr>
        <w:numPr>
          <w:ilvl w:val="0"/>
          <w:numId w:val="2"/>
        </w:numPr>
        <w:spacing w:after="200" w:line="276" w:lineRule="auto"/>
        <w:ind w:left="720"/>
        <w:contextualSpacing/>
        <w:jc w:val="both"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>สินค้า</w:t>
      </w:r>
      <w:r w:rsidR="00BF3E06" w:rsidRPr="00F002A2">
        <w:rPr>
          <w:rFonts w:ascii="CordiaUPC" w:eastAsia="Calibri" w:hAnsi="CordiaUPC" w:cs="CordiaUPC"/>
          <w:cs/>
        </w:rPr>
        <w:t>คง</w:t>
      </w:r>
      <w:r w:rsidRPr="00F002A2">
        <w:rPr>
          <w:rFonts w:ascii="CordiaUPC" w:eastAsia="Calibri" w:hAnsi="CordiaUPC" w:cs="CordiaUPC"/>
          <w:cs/>
        </w:rPr>
        <w:t>หลือ</w:t>
      </w:r>
      <w:r w:rsidR="00BF3E06" w:rsidRPr="00F002A2">
        <w:rPr>
          <w:rFonts w:ascii="CordiaUPC" w:eastAsia="Calibri" w:hAnsi="CordiaUPC" w:cs="CordiaUPC"/>
          <w:cs/>
        </w:rPr>
        <w:t xml:space="preserve"> เพิ่มขึ้น</w:t>
      </w:r>
      <w:r w:rsidRPr="00F002A2">
        <w:rPr>
          <w:rFonts w:ascii="CordiaUPC" w:eastAsia="Calibri" w:hAnsi="CordiaUPC" w:cs="CordiaUPC"/>
          <w:cs/>
        </w:rPr>
        <w:t xml:space="preserve"> จำนวน </w:t>
      </w:r>
      <w:r w:rsidRPr="00F002A2">
        <w:rPr>
          <w:rFonts w:ascii="CordiaUPC" w:eastAsia="Calibri" w:hAnsi="CordiaUPC" w:cs="CordiaUPC"/>
        </w:rPr>
        <w:t>2</w:t>
      </w:r>
      <w:r w:rsidR="00BF3E06" w:rsidRPr="00F002A2">
        <w:rPr>
          <w:rFonts w:ascii="CordiaUPC" w:eastAsia="Calibri" w:hAnsi="CordiaUPC" w:cs="CordiaUPC"/>
        </w:rPr>
        <w:t>12.06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เนื่องจากการบริหาร วัตถุดิบคงเหลือ และสินค้าสำเร็จรูป เพื่อรองรับการผลิตให้เหมาะสมสำหรับงานที่จะส่งมอบในปี </w:t>
      </w:r>
      <w:r w:rsidRPr="00F002A2">
        <w:rPr>
          <w:rFonts w:ascii="CordiaUPC" w:eastAsia="Calibri" w:hAnsi="CordiaUPC" w:cs="CordiaUPC"/>
        </w:rPr>
        <w:t>256</w:t>
      </w:r>
      <w:r w:rsidR="00BF3E06" w:rsidRPr="00F002A2">
        <w:rPr>
          <w:rFonts w:ascii="CordiaUPC" w:eastAsia="Calibri" w:hAnsi="CordiaUPC" w:cs="CordiaUPC"/>
        </w:rPr>
        <w:t>3</w:t>
      </w:r>
      <w:r w:rsidRPr="00F002A2">
        <w:rPr>
          <w:rFonts w:ascii="CordiaUPC" w:eastAsia="Calibri" w:hAnsi="CordiaUPC" w:cs="CordiaUPC"/>
        </w:rPr>
        <w:t xml:space="preserve"> </w:t>
      </w:r>
      <w:r w:rsidR="00891859" w:rsidRPr="00F002A2">
        <w:rPr>
          <w:rFonts w:ascii="CordiaUPC" w:eastAsia="Calibri" w:hAnsi="CordiaUPC" w:cs="CordiaUPC"/>
          <w:cs/>
        </w:rPr>
        <w:t>และ</w:t>
      </w:r>
      <w:r w:rsidRPr="00F002A2">
        <w:rPr>
          <w:rFonts w:ascii="CordiaUPC" w:eastAsia="Calibri" w:hAnsi="CordiaUPC" w:cs="CordiaUPC"/>
          <w:cs/>
        </w:rPr>
        <w:t>ผู้บริหารได้</w:t>
      </w:r>
      <w:r w:rsidR="00891859" w:rsidRPr="00F002A2">
        <w:rPr>
          <w:rFonts w:ascii="CordiaUPC" w:eastAsia="Calibri" w:hAnsi="CordiaUPC" w:cs="CordiaUPC"/>
          <w:cs/>
        </w:rPr>
        <w:t>พิจารณา</w:t>
      </w:r>
      <w:r w:rsidRPr="00F002A2">
        <w:rPr>
          <w:rFonts w:ascii="CordiaUPC" w:eastAsia="Calibri" w:hAnsi="CordiaUPC" w:cs="CordiaUPC"/>
          <w:cs/>
        </w:rPr>
        <w:t>ตั้งค่าเผื่อมูลค่าสินค้าลดลง</w:t>
      </w:r>
      <w:r w:rsidR="00891859" w:rsidRPr="00F002A2">
        <w:rPr>
          <w:rFonts w:ascii="CordiaUPC" w:eastAsia="Calibri" w:hAnsi="CordiaUPC" w:cs="CordiaUPC"/>
          <w:cs/>
        </w:rPr>
        <w:t>สำหรับสินค้าที่ต้นทุนสูงกว่ามูลค่าสุทธิที่จะได้รับและสำหรับสินค้าที่เสื่อมคุณภาพและค้างนาน</w:t>
      </w:r>
      <w:r w:rsidR="00991774" w:rsidRPr="00F002A2">
        <w:rPr>
          <w:rFonts w:ascii="CordiaUPC" w:eastAsia="Calibri" w:hAnsi="CordiaUPC" w:cs="CordiaUPC"/>
          <w:cs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ตามมาตรฐานบัญชี ฉบับที่ </w:t>
      </w:r>
      <w:r w:rsidRPr="00F002A2">
        <w:rPr>
          <w:rFonts w:ascii="CordiaUPC" w:eastAsia="Calibri" w:hAnsi="CordiaUPC" w:cs="CordiaUPC"/>
        </w:rPr>
        <w:t xml:space="preserve">2 </w:t>
      </w:r>
      <w:r w:rsidRPr="00F002A2">
        <w:rPr>
          <w:rFonts w:ascii="CordiaUPC" w:eastAsia="Calibri" w:hAnsi="CordiaUPC" w:cs="CordiaUPC"/>
          <w:cs/>
        </w:rPr>
        <w:t xml:space="preserve">เรื่องสินค้าคงเหลือ </w:t>
      </w:r>
      <w:r w:rsidR="00891859" w:rsidRPr="00F002A2">
        <w:rPr>
          <w:rFonts w:ascii="CordiaUPC" w:eastAsia="Calibri" w:hAnsi="CordiaUPC" w:cs="CordiaUPC"/>
          <w:cs/>
        </w:rPr>
        <w:t>ซึ่ง</w:t>
      </w:r>
      <w:r w:rsidRPr="00F002A2">
        <w:rPr>
          <w:rFonts w:ascii="CordiaUPC" w:eastAsia="Calibri" w:hAnsi="CordiaUPC" w:cs="CordiaUPC"/>
          <w:cs/>
        </w:rPr>
        <w:t xml:space="preserve">ในปี </w:t>
      </w:r>
      <w:r w:rsidRPr="00F002A2">
        <w:rPr>
          <w:rFonts w:ascii="CordiaUPC" w:eastAsia="Calibri" w:hAnsi="CordiaUPC" w:cs="CordiaUPC"/>
        </w:rPr>
        <w:t>256</w:t>
      </w:r>
      <w:r w:rsidR="00BF3E06" w:rsidRPr="00F002A2">
        <w:rPr>
          <w:rFonts w:ascii="CordiaUPC" w:eastAsia="Calibri" w:hAnsi="CordiaUPC" w:cs="CordiaUPC"/>
        </w:rPr>
        <w:t>2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>มีค่าเผื่อสินค้า</w:t>
      </w:r>
      <w:r w:rsidR="00BF3E06" w:rsidRPr="00F002A2">
        <w:rPr>
          <w:rFonts w:ascii="CordiaUPC" w:eastAsia="Calibri" w:hAnsi="CordiaUPC" w:cs="CordiaUPC"/>
          <w:cs/>
        </w:rPr>
        <w:t>เพิ่มขึ้น</w:t>
      </w:r>
      <w:r w:rsidR="00891859" w:rsidRPr="00F002A2">
        <w:rPr>
          <w:rFonts w:ascii="CordiaUPC" w:eastAsia="Calibri" w:hAnsi="CordiaUPC" w:cs="CordiaUPC"/>
          <w:cs/>
        </w:rPr>
        <w:t>จำนวน</w:t>
      </w:r>
      <w:r w:rsidRPr="00F002A2">
        <w:rPr>
          <w:rFonts w:ascii="CordiaUPC" w:eastAsia="Calibri" w:hAnsi="CordiaUPC" w:cs="CordiaUPC"/>
          <w:cs/>
        </w:rPr>
        <w:t xml:space="preserve"> </w:t>
      </w:r>
      <w:r w:rsidR="00BF3E06" w:rsidRPr="00F002A2">
        <w:rPr>
          <w:rFonts w:ascii="CordiaUPC" w:eastAsia="Calibri" w:hAnsi="CordiaUPC" w:cs="CordiaUPC"/>
        </w:rPr>
        <w:t>2.03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</w:t>
      </w:r>
      <w:r w:rsidR="00891859" w:rsidRPr="00F002A2">
        <w:rPr>
          <w:rFonts w:ascii="CordiaUPC" w:eastAsia="Calibri" w:hAnsi="CordiaUPC" w:cs="CordiaUPC"/>
          <w:cs/>
        </w:rPr>
        <w:t xml:space="preserve"> </w:t>
      </w:r>
      <w:r w:rsidRPr="00F002A2">
        <w:rPr>
          <w:rFonts w:ascii="CordiaUPC" w:eastAsia="Calibri" w:hAnsi="CordiaUPC" w:cs="CordiaUPC"/>
          <w:cs/>
        </w:rPr>
        <w:t>ทำให้ ณ.</w:t>
      </w:r>
      <w:r w:rsidR="00872E10" w:rsidRPr="00F002A2">
        <w:rPr>
          <w:rFonts w:ascii="CordiaUPC" w:eastAsia="Calibri" w:hAnsi="CordiaUPC" w:cs="CordiaUPC"/>
          <w:cs/>
        </w:rPr>
        <w:t xml:space="preserve"> </w:t>
      </w:r>
      <w:r w:rsidR="00E1292C" w:rsidRPr="00F002A2">
        <w:rPr>
          <w:rFonts w:ascii="CordiaUPC" w:eastAsia="Calibri" w:hAnsi="CordiaUPC" w:cs="CordiaUPC"/>
        </w:rPr>
        <w:t xml:space="preserve">31 </w:t>
      </w:r>
      <w:r w:rsidR="00E1292C" w:rsidRPr="00F002A2">
        <w:rPr>
          <w:rFonts w:ascii="CordiaUPC" w:eastAsia="Calibri" w:hAnsi="CordiaUPC" w:cs="CordiaUPC"/>
          <w:cs/>
        </w:rPr>
        <w:t xml:space="preserve">ธันวาคม </w:t>
      </w:r>
      <w:r w:rsidR="00E1292C" w:rsidRPr="00F002A2">
        <w:rPr>
          <w:rFonts w:ascii="CordiaUPC" w:eastAsia="Calibri" w:hAnsi="CordiaUPC" w:cs="CordiaUPC"/>
        </w:rPr>
        <w:t>2562</w:t>
      </w:r>
      <w:r w:rsidRPr="00F002A2">
        <w:rPr>
          <w:rFonts w:ascii="CordiaUPC" w:eastAsia="Calibri" w:hAnsi="CordiaUPC" w:cs="CordiaUPC"/>
        </w:rPr>
        <w:t xml:space="preserve"> </w:t>
      </w:r>
      <w:r w:rsidR="00872E10" w:rsidRPr="00F002A2">
        <w:rPr>
          <w:rFonts w:ascii="CordiaUPC" w:eastAsia="Calibri" w:hAnsi="CordiaUPC" w:cs="CordiaUPC"/>
          <w:cs/>
        </w:rPr>
        <w:t>ยอดคงเหลือ</w:t>
      </w:r>
      <w:r w:rsidRPr="00F002A2">
        <w:rPr>
          <w:rFonts w:ascii="CordiaUPC" w:eastAsia="Calibri" w:hAnsi="CordiaUPC" w:cs="CordiaUPC"/>
          <w:cs/>
        </w:rPr>
        <w:t>ค่าเผื่อ</w:t>
      </w:r>
      <w:r w:rsidR="00872E10" w:rsidRPr="00F002A2">
        <w:rPr>
          <w:rFonts w:ascii="CordiaUPC" w:eastAsia="Calibri" w:hAnsi="CordiaUPC" w:cs="CordiaUPC"/>
          <w:cs/>
        </w:rPr>
        <w:t>มูลค่า</w:t>
      </w:r>
      <w:r w:rsidRPr="00F002A2">
        <w:rPr>
          <w:rFonts w:ascii="CordiaUPC" w:eastAsia="Calibri" w:hAnsi="CordiaUPC" w:cs="CordiaUPC"/>
          <w:cs/>
        </w:rPr>
        <w:t>สินค้าคง</w:t>
      </w:r>
      <w:r w:rsidR="00872E10" w:rsidRPr="00F002A2">
        <w:rPr>
          <w:rFonts w:ascii="CordiaUPC" w:eastAsia="Calibri" w:hAnsi="CordiaUPC" w:cs="CordiaUPC"/>
          <w:cs/>
        </w:rPr>
        <w:t xml:space="preserve">เหลือเพิ่มขึ้น จาก </w:t>
      </w:r>
      <w:r w:rsidR="00872E10" w:rsidRPr="00F002A2">
        <w:rPr>
          <w:rFonts w:ascii="CordiaUPC" w:eastAsia="Calibri" w:hAnsi="CordiaUPC" w:cs="CordiaUPC"/>
        </w:rPr>
        <w:t xml:space="preserve">20.42 </w:t>
      </w:r>
      <w:r w:rsidR="00872E10" w:rsidRPr="00F002A2">
        <w:rPr>
          <w:rFonts w:ascii="CordiaUPC" w:eastAsia="Calibri" w:hAnsi="CordiaUPC" w:cs="CordiaUPC"/>
          <w:cs/>
        </w:rPr>
        <w:t>ล้านบาท</w:t>
      </w:r>
      <w:r w:rsidR="00872E10" w:rsidRPr="00F002A2">
        <w:rPr>
          <w:rFonts w:ascii="CordiaUPC" w:eastAsia="Calibri" w:hAnsi="CordiaUPC" w:cs="CordiaUPC"/>
        </w:rPr>
        <w:t xml:space="preserve"> </w:t>
      </w:r>
      <w:r w:rsidR="00872E10" w:rsidRPr="00F002A2">
        <w:rPr>
          <w:rFonts w:ascii="CordiaUPC" w:eastAsia="Calibri" w:hAnsi="CordiaUPC" w:cs="CordiaUPC"/>
          <w:cs/>
        </w:rPr>
        <w:t xml:space="preserve">ในปี </w:t>
      </w:r>
      <w:r w:rsidR="00872E10" w:rsidRPr="00F002A2">
        <w:rPr>
          <w:rFonts w:ascii="CordiaUPC" w:eastAsia="Calibri" w:hAnsi="CordiaUPC" w:cs="CordiaUPC"/>
        </w:rPr>
        <w:t xml:space="preserve">2561 </w:t>
      </w:r>
      <w:r w:rsidR="00872E10" w:rsidRPr="00F002A2">
        <w:rPr>
          <w:rFonts w:ascii="CordiaUPC" w:eastAsia="Calibri" w:hAnsi="CordiaUPC" w:cs="CordiaUPC"/>
          <w:cs/>
        </w:rPr>
        <w:t xml:space="preserve">เป็น </w:t>
      </w:r>
      <w:r w:rsidR="00872E10" w:rsidRPr="00F002A2">
        <w:rPr>
          <w:rFonts w:ascii="CordiaUPC" w:eastAsia="Calibri" w:hAnsi="CordiaUPC" w:cs="CordiaUPC"/>
        </w:rPr>
        <w:t xml:space="preserve">22.46 </w:t>
      </w:r>
      <w:r w:rsidR="00872E10" w:rsidRPr="00F002A2">
        <w:rPr>
          <w:rFonts w:ascii="CordiaUPC" w:eastAsia="Calibri" w:hAnsi="CordiaUPC" w:cs="CordiaUPC"/>
          <w:cs/>
        </w:rPr>
        <w:t xml:space="preserve">ล้านบาท ในปี </w:t>
      </w:r>
      <w:r w:rsidR="00872E10" w:rsidRPr="00F002A2">
        <w:rPr>
          <w:rFonts w:ascii="CordiaUPC" w:eastAsia="Calibri" w:hAnsi="CordiaUPC" w:cs="CordiaUPC"/>
        </w:rPr>
        <w:t>2562</w:t>
      </w:r>
    </w:p>
    <w:p w14:paraId="23561426" w14:textId="112F77AB" w:rsidR="006621C3" w:rsidRPr="00F002A2" w:rsidRDefault="006621C3" w:rsidP="006621C3">
      <w:pPr>
        <w:numPr>
          <w:ilvl w:val="0"/>
          <w:numId w:val="2"/>
        </w:numPr>
        <w:spacing w:after="200" w:line="276" w:lineRule="auto"/>
        <w:ind w:left="720"/>
        <w:contextualSpacing/>
        <w:rPr>
          <w:rFonts w:ascii="CordiaUPC" w:eastAsia="Calibri" w:hAnsi="CordiaUPC" w:cs="CordiaUPC"/>
        </w:rPr>
      </w:pPr>
      <w:r w:rsidRPr="00F002A2">
        <w:rPr>
          <w:rFonts w:ascii="CordiaUPC" w:eastAsia="Calibri" w:hAnsi="CordiaUPC" w:cs="CordiaUPC"/>
          <w:cs/>
        </w:rPr>
        <w:t>สินทรัพย์หมุนเวียนอื่</w:t>
      </w:r>
      <w:r w:rsidR="00A84D20" w:rsidRPr="00F002A2">
        <w:rPr>
          <w:rFonts w:ascii="CordiaUPC" w:eastAsia="Calibri" w:hAnsi="CordiaUPC" w:cs="CordiaUPC"/>
          <w:cs/>
        </w:rPr>
        <w:t xml:space="preserve">นลดลง </w:t>
      </w:r>
      <w:r w:rsidRPr="00F002A2">
        <w:rPr>
          <w:rFonts w:ascii="CordiaUPC" w:eastAsia="Calibri" w:hAnsi="CordiaUPC" w:cs="CordiaUPC"/>
          <w:cs/>
        </w:rPr>
        <w:t xml:space="preserve">จำนวน </w:t>
      </w:r>
      <w:r w:rsidR="00B351EB" w:rsidRPr="00F002A2">
        <w:rPr>
          <w:rFonts w:ascii="CordiaUPC" w:eastAsia="Calibri" w:hAnsi="CordiaUPC" w:cs="CordiaUPC"/>
        </w:rPr>
        <w:t>7.34</w:t>
      </w:r>
      <w:r w:rsidRPr="00F002A2">
        <w:rPr>
          <w:rFonts w:ascii="CordiaUPC" w:eastAsia="Calibri" w:hAnsi="CordiaUPC" w:cs="CordiaUPC"/>
        </w:rPr>
        <w:t xml:space="preserve"> </w:t>
      </w:r>
      <w:r w:rsidRPr="00F002A2">
        <w:rPr>
          <w:rFonts w:ascii="CordiaUPC" w:eastAsia="Calibri" w:hAnsi="CordiaUPC" w:cs="CordiaUPC"/>
          <w:cs/>
        </w:rPr>
        <w:t xml:space="preserve">ล้านบาท </w:t>
      </w:r>
    </w:p>
    <w:p w14:paraId="64C48DD1" w14:textId="613A4012" w:rsidR="006621C3" w:rsidRPr="00F002A2" w:rsidRDefault="006621C3" w:rsidP="00466A4E">
      <w:pPr>
        <w:pStyle w:val="ListParagraph"/>
        <w:numPr>
          <w:ilvl w:val="0"/>
          <w:numId w:val="7"/>
        </w:numPr>
        <w:tabs>
          <w:tab w:val="left" w:pos="720"/>
          <w:tab w:val="left" w:pos="1276"/>
          <w:tab w:val="left" w:pos="1701"/>
        </w:tabs>
        <w:spacing w:line="240" w:lineRule="auto"/>
        <w:ind w:left="0" w:firstLine="360"/>
        <w:rPr>
          <w:rFonts w:ascii="CordiaUPC" w:hAnsi="CordiaUPC" w:cs="CordiaUPC"/>
          <w:sz w:val="28"/>
        </w:rPr>
      </w:pPr>
      <w:r w:rsidRPr="00F002A2">
        <w:rPr>
          <w:rFonts w:ascii="CordiaUPC" w:hAnsi="CordiaUPC" w:cs="CordiaUPC"/>
          <w:b/>
          <w:bCs/>
          <w:cs/>
        </w:rPr>
        <w:t>สินทรัพย์ไม่หมุนเวียน</w:t>
      </w:r>
      <w:r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ณ สิ้นปี </w:t>
      </w:r>
      <w:r w:rsidRPr="00F002A2">
        <w:rPr>
          <w:rFonts w:ascii="CordiaUPC" w:hAnsi="CordiaUPC" w:cs="CordiaUPC"/>
          <w:sz w:val="28"/>
        </w:rPr>
        <w:t>256</w:t>
      </w:r>
      <w:r w:rsidR="00B351EB" w:rsidRPr="00F002A2">
        <w:rPr>
          <w:rFonts w:ascii="CordiaUPC" w:hAnsi="CordiaUPC" w:cs="CordiaUPC"/>
          <w:sz w:val="28"/>
        </w:rPr>
        <w:t>2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ลดลง </w:t>
      </w:r>
      <w:r w:rsidR="007F7EB2" w:rsidRPr="00F002A2">
        <w:rPr>
          <w:rFonts w:ascii="CordiaUPC" w:hAnsi="CordiaUPC" w:cs="CordiaUPC"/>
          <w:sz w:val="28"/>
        </w:rPr>
        <w:t>68.19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ล้านบาท  หรือ </w:t>
      </w:r>
      <w:r w:rsidR="007F7EB2" w:rsidRPr="00F002A2">
        <w:rPr>
          <w:rFonts w:ascii="CordiaUPC" w:hAnsi="CordiaUPC" w:cs="CordiaUPC"/>
          <w:sz w:val="28"/>
        </w:rPr>
        <w:t>5.55</w:t>
      </w:r>
      <w:r w:rsidRPr="00F002A2">
        <w:rPr>
          <w:rFonts w:ascii="CordiaUPC" w:hAnsi="CordiaUPC" w:cs="CordiaUPC"/>
          <w:sz w:val="28"/>
          <w:cs/>
        </w:rPr>
        <w:t xml:space="preserve">% ปัจจัยหลักมาจาก </w:t>
      </w:r>
      <w:r w:rsidR="00D65D1B" w:rsidRPr="00F002A2">
        <w:rPr>
          <w:rFonts w:ascii="CordiaUPC" w:hAnsi="CordiaUPC" w:cs="CordiaUPC"/>
          <w:sz w:val="28"/>
          <w:cs/>
        </w:rPr>
        <w:t>การลดลงของที่ดิน อาคารและอุปกรณ์</w:t>
      </w:r>
      <w:r w:rsidR="00D65D1B" w:rsidRPr="00F002A2">
        <w:rPr>
          <w:rFonts w:ascii="CordiaUPC" w:hAnsi="CordiaUPC" w:cs="CordiaUPC"/>
          <w:sz w:val="28"/>
        </w:rPr>
        <w:t xml:space="preserve"> - </w:t>
      </w:r>
      <w:r w:rsidR="00D65D1B" w:rsidRPr="00F002A2">
        <w:rPr>
          <w:rFonts w:ascii="CordiaUPC" w:hAnsi="CordiaUPC" w:cs="CordiaUPC"/>
          <w:sz w:val="28"/>
          <w:cs/>
        </w:rPr>
        <w:t xml:space="preserve">สุทธิ จำนวน </w:t>
      </w:r>
      <w:r w:rsidR="00B351EB" w:rsidRPr="00F002A2">
        <w:rPr>
          <w:rFonts w:ascii="CordiaUPC" w:hAnsi="CordiaUPC" w:cs="CordiaUPC"/>
          <w:sz w:val="28"/>
        </w:rPr>
        <w:t>61.99</w:t>
      </w:r>
      <w:r w:rsidR="00D65D1B" w:rsidRPr="00F002A2">
        <w:rPr>
          <w:rFonts w:ascii="CordiaUPC" w:hAnsi="CordiaUPC" w:cs="CordiaUPC"/>
          <w:sz w:val="28"/>
        </w:rPr>
        <w:t xml:space="preserve"> </w:t>
      </w:r>
      <w:r w:rsidR="00D65D1B" w:rsidRPr="00F002A2">
        <w:rPr>
          <w:rFonts w:ascii="CordiaUPC" w:hAnsi="CordiaUPC" w:cs="CordiaUPC"/>
          <w:sz w:val="28"/>
          <w:cs/>
        </w:rPr>
        <w:t xml:space="preserve">ล้านบาท และ </w:t>
      </w:r>
      <w:r w:rsidR="00496348" w:rsidRPr="00F002A2">
        <w:rPr>
          <w:rFonts w:ascii="CordiaUPC" w:hAnsi="CordiaUPC" w:cs="CordiaUPC"/>
          <w:sz w:val="28"/>
          <w:cs/>
        </w:rPr>
        <w:t>สินทรัพย์</w:t>
      </w:r>
      <w:r w:rsidRPr="00F002A2">
        <w:rPr>
          <w:rFonts w:ascii="CordiaUPC" w:hAnsi="CordiaUPC" w:cs="CordiaUPC"/>
          <w:sz w:val="28"/>
          <w:cs/>
        </w:rPr>
        <w:t xml:space="preserve">ภาษีเงินได้รอการตัดบัญชี และ ภาษีเงินได้หัก ณ ที่จ่าย ลดลงสุทธิ </w:t>
      </w:r>
      <w:r w:rsidR="00496348" w:rsidRPr="00F002A2">
        <w:rPr>
          <w:rFonts w:ascii="CordiaUPC" w:hAnsi="CordiaUPC" w:cs="CordiaUPC"/>
          <w:sz w:val="28"/>
        </w:rPr>
        <w:t xml:space="preserve"> 2.22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ล้านบาท </w:t>
      </w:r>
    </w:p>
    <w:p w14:paraId="508D444D" w14:textId="77777777" w:rsidR="00466A4E" w:rsidRPr="00F002A2" w:rsidRDefault="00466A4E" w:rsidP="00466A4E">
      <w:pPr>
        <w:pStyle w:val="ListParagraph"/>
        <w:tabs>
          <w:tab w:val="left" w:pos="284"/>
        </w:tabs>
        <w:spacing w:before="240" w:line="240" w:lineRule="auto"/>
        <w:ind w:left="0"/>
        <w:jc w:val="both"/>
        <w:rPr>
          <w:rFonts w:ascii="CordiaUPC" w:hAnsi="CordiaUPC" w:cs="CordiaUPC"/>
          <w:b/>
          <w:bCs/>
          <w:sz w:val="18"/>
          <w:szCs w:val="16"/>
        </w:rPr>
      </w:pPr>
    </w:p>
    <w:p w14:paraId="63816C55" w14:textId="1BBB978D" w:rsidR="006621C3" w:rsidRPr="00F002A2" w:rsidRDefault="006621C3" w:rsidP="00466A4E">
      <w:pPr>
        <w:pStyle w:val="ListParagraph"/>
        <w:tabs>
          <w:tab w:val="left" w:pos="284"/>
        </w:tabs>
        <w:spacing w:before="240" w:line="240" w:lineRule="auto"/>
        <w:ind w:left="0"/>
        <w:jc w:val="both"/>
        <w:rPr>
          <w:rFonts w:ascii="CordiaUPC" w:hAnsi="CordiaUPC" w:cs="CordiaUPC"/>
          <w:sz w:val="28"/>
          <w:cs/>
        </w:rPr>
      </w:pPr>
      <w:r w:rsidRPr="00F002A2">
        <w:rPr>
          <w:rFonts w:ascii="CordiaUPC" w:hAnsi="CordiaUPC" w:cs="CordiaUPC"/>
          <w:b/>
          <w:bCs/>
          <w:sz w:val="32"/>
          <w:cs/>
        </w:rPr>
        <w:lastRenderedPageBreak/>
        <w:t>หนี้สินรวม</w:t>
      </w:r>
      <w:r w:rsidRPr="00F002A2">
        <w:rPr>
          <w:rFonts w:ascii="CordiaUPC" w:hAnsi="CordiaUPC" w:cs="CordiaUPC"/>
          <w:sz w:val="32"/>
          <w:cs/>
        </w:rPr>
        <w:t xml:space="preserve"> </w:t>
      </w:r>
      <w:r w:rsidRPr="00F002A2">
        <w:rPr>
          <w:rFonts w:ascii="CordiaUPC" w:hAnsi="CordiaUPC" w:cs="CordiaUPC"/>
          <w:sz w:val="32"/>
          <w:szCs w:val="32"/>
          <w:cs/>
        </w:rPr>
        <w:t xml:space="preserve">: </w:t>
      </w:r>
      <w:r w:rsidRPr="00F002A2">
        <w:rPr>
          <w:rFonts w:ascii="CordiaUPC" w:hAnsi="CordiaUPC" w:cs="CordiaUPC"/>
          <w:sz w:val="28"/>
          <w:cs/>
        </w:rPr>
        <w:t xml:space="preserve">ณ วันที่ </w:t>
      </w:r>
      <w:r w:rsidRPr="00F002A2">
        <w:rPr>
          <w:rFonts w:ascii="CordiaUPC" w:hAnsi="CordiaUPC" w:cs="CordiaUPC"/>
          <w:sz w:val="28"/>
        </w:rPr>
        <w:t xml:space="preserve">31 </w:t>
      </w:r>
      <w:r w:rsidRPr="00F002A2">
        <w:rPr>
          <w:rFonts w:ascii="CordiaUPC" w:hAnsi="CordiaUPC" w:cs="CordiaUPC"/>
          <w:sz w:val="28"/>
          <w:cs/>
        </w:rPr>
        <w:t xml:space="preserve">ธันวาคม </w:t>
      </w:r>
      <w:r w:rsidRPr="00F002A2">
        <w:rPr>
          <w:rFonts w:ascii="CordiaUPC" w:hAnsi="CordiaUPC" w:cs="CordiaUPC"/>
          <w:sz w:val="28"/>
        </w:rPr>
        <w:t>256</w:t>
      </w:r>
      <w:r w:rsidR="00B351EB" w:rsidRPr="00F002A2">
        <w:rPr>
          <w:rFonts w:ascii="CordiaUPC" w:hAnsi="CordiaUPC" w:cs="CordiaUPC"/>
          <w:sz w:val="28"/>
        </w:rPr>
        <w:t>2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บริษัทฯ และ บริษัทย่อย มีหนี้สินรวมทั้งสิ้น </w:t>
      </w:r>
      <w:r w:rsidRPr="00F002A2">
        <w:rPr>
          <w:rFonts w:ascii="CordiaUPC" w:hAnsi="CordiaUPC" w:cs="CordiaUPC"/>
          <w:sz w:val="28"/>
        </w:rPr>
        <w:t>2,</w:t>
      </w:r>
      <w:r w:rsidR="00B351EB" w:rsidRPr="00F002A2">
        <w:rPr>
          <w:rFonts w:ascii="CordiaUPC" w:hAnsi="CordiaUPC" w:cs="CordiaUPC"/>
          <w:sz w:val="28"/>
        </w:rPr>
        <w:t>290.59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ล้านบาท เพิ่มขึ้น จำนวน </w:t>
      </w:r>
      <w:r w:rsidR="00B351EB" w:rsidRPr="00F002A2">
        <w:rPr>
          <w:rFonts w:ascii="CordiaUPC" w:hAnsi="CordiaUPC" w:cs="CordiaUPC"/>
          <w:sz w:val="28"/>
        </w:rPr>
        <w:t xml:space="preserve">153.64 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>ล้านบาท หรือ</w:t>
      </w:r>
      <w:r w:rsidR="00B351EB" w:rsidRPr="00F002A2">
        <w:rPr>
          <w:rFonts w:ascii="CordiaUPC" w:hAnsi="CordiaUPC" w:cs="CordiaUPC"/>
          <w:sz w:val="28"/>
          <w:cs/>
        </w:rPr>
        <w:t xml:space="preserve">คิดเป็น </w:t>
      </w:r>
      <w:r w:rsidR="00B351EB" w:rsidRPr="00F002A2">
        <w:rPr>
          <w:rFonts w:ascii="CordiaUPC" w:hAnsi="CordiaUPC" w:cs="CordiaUPC"/>
          <w:sz w:val="28"/>
        </w:rPr>
        <w:t>7.19</w:t>
      </w:r>
      <w:r w:rsidRPr="00F002A2">
        <w:rPr>
          <w:rFonts w:ascii="CordiaUPC" w:hAnsi="CordiaUPC" w:cs="CordiaUPC"/>
          <w:sz w:val="28"/>
          <w:cs/>
        </w:rPr>
        <w:t>% ส่วนใหญ่เป็นการเพิ่มขึ้นของหนี้สิน</w:t>
      </w:r>
      <w:r w:rsidR="00B351EB" w:rsidRPr="00F002A2">
        <w:rPr>
          <w:rFonts w:ascii="CordiaUPC" w:hAnsi="CordiaUPC" w:cs="CordiaUPC"/>
          <w:sz w:val="28"/>
          <w:cs/>
        </w:rPr>
        <w:t>ไม่</w:t>
      </w:r>
      <w:r w:rsidRPr="00F002A2">
        <w:rPr>
          <w:rFonts w:ascii="CordiaUPC" w:hAnsi="CordiaUPC" w:cs="CordiaUPC"/>
          <w:sz w:val="28"/>
          <w:cs/>
        </w:rPr>
        <w:t xml:space="preserve">หมุนเวียน จำนวน </w:t>
      </w:r>
      <w:r w:rsidR="00B351EB" w:rsidRPr="00F002A2">
        <w:rPr>
          <w:rFonts w:ascii="CordiaUPC" w:hAnsi="CordiaUPC" w:cs="CordiaUPC"/>
          <w:sz w:val="28"/>
        </w:rPr>
        <w:t>222.52</w:t>
      </w:r>
      <w:r w:rsidRPr="00F002A2">
        <w:rPr>
          <w:rFonts w:ascii="CordiaUPC" w:hAnsi="CordiaUPC" w:cs="CordiaUPC"/>
          <w:sz w:val="28"/>
        </w:rPr>
        <w:t xml:space="preserve"> </w:t>
      </w:r>
      <w:r w:rsidRPr="00F002A2">
        <w:rPr>
          <w:rFonts w:ascii="CordiaUPC" w:hAnsi="CordiaUPC" w:cs="CordiaUPC"/>
          <w:sz w:val="28"/>
          <w:cs/>
        </w:rPr>
        <w:t xml:space="preserve">ล้านบาท หรือ </w:t>
      </w:r>
      <w:r w:rsidR="00B351EB" w:rsidRPr="00F002A2">
        <w:rPr>
          <w:rFonts w:ascii="CordiaUPC" w:hAnsi="CordiaUPC" w:cs="CordiaUPC"/>
          <w:sz w:val="28"/>
          <w:cs/>
        </w:rPr>
        <w:t xml:space="preserve">คิดเป็น </w:t>
      </w:r>
      <w:r w:rsidR="00B351EB" w:rsidRPr="00F002A2">
        <w:rPr>
          <w:rFonts w:ascii="CordiaUPC" w:hAnsi="CordiaUPC" w:cs="CordiaUPC"/>
          <w:sz w:val="28"/>
        </w:rPr>
        <w:t>77.95%</w:t>
      </w:r>
      <w:r w:rsidRPr="00F002A2">
        <w:rPr>
          <w:rFonts w:ascii="CordiaUPC" w:hAnsi="CordiaUPC" w:cs="CordiaUPC"/>
          <w:sz w:val="28"/>
          <w:cs/>
        </w:rPr>
        <w:t xml:space="preserve">  </w:t>
      </w:r>
      <w:r w:rsidR="007F7EB2" w:rsidRPr="00F002A2">
        <w:rPr>
          <w:rFonts w:ascii="CordiaUPC" w:hAnsi="CordiaUPC" w:cs="CordiaUPC"/>
          <w:sz w:val="28"/>
          <w:cs/>
        </w:rPr>
        <w:t xml:space="preserve">ปัจจัยหลักมาจาก </w:t>
      </w:r>
      <w:r w:rsidRPr="00F002A2">
        <w:rPr>
          <w:rFonts w:ascii="CordiaUPC" w:hAnsi="CordiaUPC" w:cs="CordiaUPC"/>
          <w:sz w:val="28"/>
          <w:cs/>
        </w:rPr>
        <w:t>การเพิ่มขึ้นของหนี้สิน</w:t>
      </w:r>
      <w:r w:rsidR="00D73AA1" w:rsidRPr="00F002A2">
        <w:rPr>
          <w:rFonts w:ascii="CordiaUPC" w:hAnsi="CordiaUPC" w:cs="CordiaUPC"/>
          <w:sz w:val="28"/>
          <w:cs/>
        </w:rPr>
        <w:t>ตามสัญญาเช่าการเงิน  และ</w:t>
      </w:r>
      <w:r w:rsidRPr="00F002A2">
        <w:rPr>
          <w:rFonts w:ascii="CordiaUPC" w:hAnsi="CordiaUPC" w:cs="CordiaUPC"/>
          <w:sz w:val="28"/>
          <w:cs/>
        </w:rPr>
        <w:t xml:space="preserve"> หุ้นกู้ระยะยาว</w:t>
      </w:r>
      <w:r w:rsidR="00D73AA1" w:rsidRPr="00F002A2">
        <w:rPr>
          <w:rFonts w:ascii="CordiaUPC" w:hAnsi="CordiaUPC" w:cs="CordiaUPC"/>
          <w:sz w:val="28"/>
          <w:cs/>
        </w:rPr>
        <w:t xml:space="preserve"> สุทธิจากส่วนที่ถึง</w:t>
      </w:r>
      <w:r w:rsidRPr="00F002A2">
        <w:rPr>
          <w:rFonts w:ascii="CordiaUPC" w:hAnsi="CordiaUPC" w:cs="CordiaUPC"/>
          <w:sz w:val="28"/>
          <w:cs/>
        </w:rPr>
        <w:t xml:space="preserve">ครบกำหนดชำระภายใน </w:t>
      </w:r>
      <w:r w:rsidRPr="00F002A2">
        <w:rPr>
          <w:rFonts w:ascii="CordiaUPC" w:hAnsi="CordiaUPC" w:cs="CordiaUPC"/>
          <w:sz w:val="28"/>
        </w:rPr>
        <w:t xml:space="preserve">1 </w:t>
      </w:r>
      <w:r w:rsidRPr="00F002A2">
        <w:rPr>
          <w:rFonts w:ascii="CordiaUPC" w:hAnsi="CordiaUPC" w:cs="CordiaUPC"/>
          <w:sz w:val="28"/>
          <w:cs/>
        </w:rPr>
        <w:t xml:space="preserve">ปี </w:t>
      </w:r>
      <w:r w:rsidR="00D73AA1" w:rsidRPr="00F002A2">
        <w:rPr>
          <w:rFonts w:ascii="CordiaUPC" w:hAnsi="CordiaUPC" w:cs="CordiaUPC"/>
          <w:sz w:val="28"/>
          <w:cs/>
        </w:rPr>
        <w:t xml:space="preserve">เนื่องจากในเดือน มิถุนายน </w:t>
      </w:r>
      <w:r w:rsidR="00D73AA1" w:rsidRPr="00F002A2">
        <w:rPr>
          <w:rFonts w:ascii="CordiaUPC" w:hAnsi="CordiaUPC" w:cs="CordiaUPC"/>
          <w:sz w:val="28"/>
        </w:rPr>
        <w:t xml:space="preserve">2562 </w:t>
      </w:r>
      <w:r w:rsidR="00D73AA1" w:rsidRPr="00F002A2">
        <w:rPr>
          <w:rFonts w:ascii="CordiaUPC" w:hAnsi="CordiaUPC" w:cs="CordiaUPC"/>
          <w:sz w:val="28"/>
          <w:cs/>
        </w:rPr>
        <w:t>ทางบริษัท</w:t>
      </w:r>
      <w:r w:rsidR="00E1292C" w:rsidRPr="00F002A2">
        <w:rPr>
          <w:rFonts w:ascii="CordiaUPC" w:hAnsi="CordiaUPC" w:cs="CordiaUPC"/>
          <w:sz w:val="28"/>
          <w:cs/>
        </w:rPr>
        <w:t>ฯ</w:t>
      </w:r>
      <w:r w:rsidR="00D73AA1" w:rsidRPr="00F002A2">
        <w:rPr>
          <w:rFonts w:ascii="CordiaUPC" w:hAnsi="CordiaUPC" w:cs="CordiaUPC"/>
          <w:sz w:val="28"/>
          <w:cs/>
        </w:rPr>
        <w:t>และ บริษ</w:t>
      </w:r>
      <w:r w:rsidR="00E1292C" w:rsidRPr="00F002A2">
        <w:rPr>
          <w:rFonts w:ascii="CordiaUPC" w:hAnsi="CordiaUPC" w:cs="CordiaUPC"/>
          <w:sz w:val="28"/>
          <w:cs/>
        </w:rPr>
        <w:t>ั</w:t>
      </w:r>
      <w:r w:rsidR="00D73AA1" w:rsidRPr="00F002A2">
        <w:rPr>
          <w:rFonts w:ascii="CordiaUPC" w:hAnsi="CordiaUPC" w:cs="CordiaUPC"/>
          <w:sz w:val="28"/>
          <w:cs/>
        </w:rPr>
        <w:t xml:space="preserve">ทย่อย มีการปรับโครงสร้างภาระหนี้จาก หุ้นกู้  </w:t>
      </w:r>
      <w:r w:rsidR="00D73AA1" w:rsidRPr="00F002A2">
        <w:rPr>
          <w:rFonts w:ascii="CordiaUPC" w:hAnsi="CordiaUPC" w:cs="CordiaUPC"/>
          <w:sz w:val="28"/>
        </w:rPr>
        <w:t xml:space="preserve">700 </w:t>
      </w:r>
      <w:r w:rsidR="00D73AA1" w:rsidRPr="00F002A2">
        <w:rPr>
          <w:rFonts w:ascii="CordiaUPC" w:hAnsi="CordiaUPC" w:cs="CordiaUPC"/>
          <w:sz w:val="28"/>
          <w:cs/>
        </w:rPr>
        <w:t>ล้านบาท เป็น เงินกู้ระยะยาว</w:t>
      </w:r>
      <w:r w:rsidR="00D73AA1" w:rsidRPr="00F002A2">
        <w:rPr>
          <w:rFonts w:ascii="CordiaUPC" w:hAnsi="CordiaUPC" w:cs="CordiaUPC"/>
          <w:sz w:val="28"/>
        </w:rPr>
        <w:t xml:space="preserve"> </w:t>
      </w:r>
      <w:r w:rsidR="00D73AA1" w:rsidRPr="00F002A2">
        <w:rPr>
          <w:rFonts w:ascii="CordiaUPC" w:hAnsi="CordiaUPC" w:cs="CordiaUPC"/>
          <w:sz w:val="28"/>
          <w:cs/>
        </w:rPr>
        <w:t xml:space="preserve">และ สัญญาขายและเช่ากลับ เครื่องมือ เครื่องจักร จากสถาบันการเงินแห่งหนึ่ง </w:t>
      </w:r>
    </w:p>
    <w:p w14:paraId="01D525BA" w14:textId="2BBC3199" w:rsidR="006621C3" w:rsidRPr="00F002A2" w:rsidRDefault="006621C3" w:rsidP="006621C3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b/>
          <w:bCs/>
          <w:cs/>
        </w:rPr>
        <w:t xml:space="preserve">ส่วนของผู้ถือหุ้นที่เป็นผู้ถือหุ้นบริษัทใหญ่ </w:t>
      </w:r>
      <w:r w:rsidRPr="00F002A2">
        <w:rPr>
          <w:rFonts w:ascii="CordiaUPC" w:hAnsi="CordiaUPC" w:cs="CordiaUPC"/>
          <w:cs/>
        </w:rPr>
        <w:t xml:space="preserve">ณ วันที่ </w:t>
      </w:r>
      <w:r w:rsidRPr="00F002A2">
        <w:rPr>
          <w:rFonts w:ascii="CordiaUPC" w:hAnsi="CordiaUPC" w:cs="CordiaUPC"/>
        </w:rPr>
        <w:t xml:space="preserve">31 </w:t>
      </w:r>
      <w:r w:rsidRPr="00F002A2">
        <w:rPr>
          <w:rFonts w:ascii="CordiaUPC" w:hAnsi="CordiaUPC" w:cs="CordiaUPC"/>
          <w:cs/>
        </w:rPr>
        <w:t xml:space="preserve">ธันวาคม </w:t>
      </w:r>
      <w:r w:rsidRPr="00F002A2">
        <w:rPr>
          <w:rFonts w:ascii="CordiaUPC" w:hAnsi="CordiaUPC" w:cs="CordiaUPC"/>
        </w:rPr>
        <w:t>256</w:t>
      </w:r>
      <w:r w:rsidR="00D73AA1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  <w:cs/>
        </w:rPr>
        <w:t xml:space="preserve"> บริษัทฯ และบริษัทย่อย มีส่วนของผู้ถือหุ้นที่เป็นผู้ถือหุ้นบริษัทใหญ่ ทั้งสิ้น</w:t>
      </w:r>
      <w:r w:rsidRPr="00F002A2">
        <w:rPr>
          <w:rFonts w:ascii="CordiaUPC" w:hAnsi="CordiaUPC" w:cs="CordiaUPC"/>
        </w:rPr>
        <w:t xml:space="preserve"> 1,</w:t>
      </w:r>
      <w:r w:rsidR="00D73AA1" w:rsidRPr="00F002A2">
        <w:rPr>
          <w:rFonts w:ascii="CordiaUPC" w:hAnsi="CordiaUPC" w:cs="CordiaUPC"/>
        </w:rPr>
        <w:t>107.01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</w:t>
      </w:r>
      <w:r w:rsidR="00D73AA1" w:rsidRPr="00F002A2">
        <w:rPr>
          <w:rFonts w:ascii="CordiaUPC" w:hAnsi="CordiaUPC" w:cs="CordiaUPC"/>
          <w:cs/>
        </w:rPr>
        <w:t>เพิ่มขึ้น</w:t>
      </w:r>
      <w:r w:rsidRPr="00F002A2">
        <w:rPr>
          <w:rFonts w:ascii="CordiaUPC" w:hAnsi="CordiaUPC" w:cs="CordiaUPC"/>
          <w:cs/>
        </w:rPr>
        <w:t xml:space="preserve">จากสิ้นปีก่อน </w:t>
      </w:r>
      <w:r w:rsidR="00D73AA1" w:rsidRPr="00F002A2">
        <w:rPr>
          <w:rFonts w:ascii="CordiaUPC" w:hAnsi="CordiaUPC" w:cs="CordiaUPC"/>
        </w:rPr>
        <w:t>77.95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หรือ คิดเป็น </w:t>
      </w:r>
      <w:r w:rsidR="00D73AA1" w:rsidRPr="00F002A2">
        <w:rPr>
          <w:rFonts w:ascii="CordiaUPC" w:hAnsi="CordiaUPC" w:cs="CordiaUPC"/>
        </w:rPr>
        <w:t>7.57</w:t>
      </w:r>
      <w:r w:rsidRPr="00F002A2">
        <w:rPr>
          <w:rFonts w:ascii="CordiaUPC" w:hAnsi="CordiaUPC" w:cs="CordiaUPC"/>
          <w:cs/>
        </w:rPr>
        <w:t xml:space="preserve">% </w:t>
      </w:r>
      <w:r w:rsidR="00835BCC" w:rsidRPr="00F002A2">
        <w:rPr>
          <w:rFonts w:ascii="CordiaUPC" w:hAnsi="CordiaUPC" w:cs="CordiaUPC"/>
          <w:cs/>
        </w:rPr>
        <w:t>สาเหตุหลัก</w:t>
      </w:r>
      <w:r w:rsidRPr="00F002A2">
        <w:rPr>
          <w:rFonts w:ascii="CordiaUPC" w:hAnsi="CordiaUPC" w:cs="CordiaUPC"/>
          <w:cs/>
        </w:rPr>
        <w:t>จาก บริษัทฯ และ บริษัทย่อย มี</w:t>
      </w:r>
      <w:r w:rsidR="00071B61" w:rsidRPr="00F002A2">
        <w:rPr>
          <w:rFonts w:ascii="CordiaUPC" w:hAnsi="CordiaUPC" w:cs="CordiaUPC"/>
          <w:cs/>
        </w:rPr>
        <w:t>กำไร</w:t>
      </w:r>
      <w:r w:rsidRPr="00F002A2">
        <w:rPr>
          <w:rFonts w:ascii="CordiaUPC" w:hAnsi="CordiaUPC" w:cs="CordiaUPC"/>
          <w:cs/>
        </w:rPr>
        <w:t xml:space="preserve">สุทธิที่เป็นผู้ถือหุ้นบริษัทใหญ่สำหรับปี </w:t>
      </w:r>
      <w:r w:rsidRPr="00F002A2">
        <w:rPr>
          <w:rFonts w:ascii="CordiaUPC" w:hAnsi="CordiaUPC" w:cs="CordiaUPC"/>
        </w:rPr>
        <w:t>256</w:t>
      </w:r>
      <w:r w:rsidR="00496348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จำนวน </w:t>
      </w:r>
      <w:r w:rsidR="00071B61" w:rsidRPr="00F002A2">
        <w:rPr>
          <w:rFonts w:ascii="CordiaUPC" w:hAnsi="CordiaUPC" w:cs="CordiaUPC"/>
        </w:rPr>
        <w:t>75.37</w:t>
      </w:r>
      <w:r w:rsidRPr="00F002A2">
        <w:rPr>
          <w:rFonts w:ascii="CordiaUPC" w:hAnsi="CordiaUPC" w:cs="CordiaUPC"/>
          <w:cs/>
        </w:rPr>
        <w:t xml:space="preserve"> ล้านบาท  </w:t>
      </w:r>
    </w:p>
    <w:p w14:paraId="3039664C" w14:textId="77777777" w:rsidR="008138DB" w:rsidRPr="00F002A2" w:rsidRDefault="008138DB" w:rsidP="006621C3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</w:p>
    <w:p w14:paraId="647D26B9" w14:textId="77777777" w:rsidR="006621C3" w:rsidRPr="00F002A2" w:rsidRDefault="006621C3" w:rsidP="006621C3">
      <w:pPr>
        <w:tabs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b/>
          <w:bCs/>
          <w:cs/>
        </w:rPr>
        <w:t xml:space="preserve">ความเหมาะสมของโครงสร้างเงินทุน </w:t>
      </w:r>
    </w:p>
    <w:p w14:paraId="30437ECB" w14:textId="17ABA87D" w:rsidR="006621C3" w:rsidRPr="00F002A2" w:rsidRDefault="006621C3" w:rsidP="006621C3">
      <w:pPr>
        <w:numPr>
          <w:ilvl w:val="0"/>
          <w:numId w:val="1"/>
        </w:numPr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ณ สิ้นปี </w:t>
      </w:r>
      <w:r w:rsidRPr="00F002A2">
        <w:rPr>
          <w:rFonts w:ascii="CordiaUPC" w:hAnsi="CordiaUPC" w:cs="CordiaUPC"/>
        </w:rPr>
        <w:t>256</w:t>
      </w:r>
      <w:r w:rsidR="00071B61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บริษัทฯและบริษัทย่อย มีอัตราส่วนหนี้สินต่อส่วนของผู้ถือหุ้น</w:t>
      </w:r>
      <w:r w:rsidRPr="00F002A2">
        <w:rPr>
          <w:rFonts w:ascii="CordiaUPC" w:hAnsi="CordiaUPC" w:cs="CordiaUPC"/>
        </w:rPr>
        <w:t xml:space="preserve"> (Debt to Equity Ratio) </w:t>
      </w:r>
      <w:r w:rsidRPr="00F002A2">
        <w:rPr>
          <w:rFonts w:ascii="CordiaUPC" w:hAnsi="CordiaUPC" w:cs="CordiaUPC"/>
          <w:cs/>
        </w:rPr>
        <w:t xml:space="preserve">ที่เป็นผู้ถือหุ้นบริษัทใหญ่ เท่ากับ </w:t>
      </w:r>
      <w:r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  <w:cs/>
        </w:rPr>
        <w:t>.</w:t>
      </w:r>
      <w:r w:rsidR="00071B61" w:rsidRPr="00F002A2">
        <w:rPr>
          <w:rFonts w:ascii="CordiaUPC" w:hAnsi="CordiaUPC" w:cs="CordiaUPC"/>
        </w:rPr>
        <w:t>11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เท่า </w:t>
      </w:r>
      <w:r w:rsidR="00071B61" w:rsidRPr="00F002A2">
        <w:rPr>
          <w:rFonts w:ascii="CordiaUPC" w:hAnsi="CordiaUPC" w:cs="CordiaUPC"/>
          <w:cs/>
        </w:rPr>
        <w:t xml:space="preserve">เท่ากับ </w:t>
      </w:r>
      <w:r w:rsidRPr="00F002A2">
        <w:rPr>
          <w:rFonts w:ascii="CordiaUPC" w:hAnsi="CordiaUPC" w:cs="CordiaUPC"/>
          <w:cs/>
        </w:rPr>
        <w:t>ปี</w:t>
      </w:r>
      <w:r w:rsidRPr="00F002A2">
        <w:rPr>
          <w:rFonts w:ascii="CordiaUPC" w:hAnsi="CordiaUPC" w:cs="CordiaUPC"/>
        </w:rPr>
        <w:t xml:space="preserve"> 256</w:t>
      </w:r>
      <w:r w:rsidR="00071B61" w:rsidRPr="00F002A2">
        <w:rPr>
          <w:rFonts w:ascii="CordiaUPC" w:hAnsi="CordiaUPC" w:cs="CordiaUPC"/>
        </w:rPr>
        <w:t xml:space="preserve">1 </w:t>
      </w:r>
      <w:r w:rsidRPr="00F002A2">
        <w:rPr>
          <w:rFonts w:ascii="CordiaUPC" w:hAnsi="CordiaUPC" w:cs="CordiaUPC"/>
          <w:cs/>
        </w:rPr>
        <w:t>สำหรับอัตราส่วนหนี้สินที่มีดอกเบี้ยต่อส่วนของผู้ถือหุ้น</w:t>
      </w:r>
      <w:r w:rsidR="006E7BF5"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  <w:cs/>
        </w:rPr>
        <w:t xml:space="preserve">ณ. สิ้นปี </w:t>
      </w:r>
      <w:r w:rsidRPr="00F002A2">
        <w:rPr>
          <w:rFonts w:ascii="CordiaUPC" w:hAnsi="CordiaUPC" w:cs="CordiaUPC"/>
        </w:rPr>
        <w:t>256</w:t>
      </w:r>
      <w:r w:rsidR="00071B61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อยู่ที่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>.</w:t>
      </w:r>
      <w:r w:rsidR="00071B61" w:rsidRPr="00F002A2">
        <w:rPr>
          <w:rFonts w:ascii="CordiaUPC" w:hAnsi="CordiaUPC" w:cs="CordiaUPC"/>
        </w:rPr>
        <w:t>43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เท่า แสดงถึงความบริหารจัดการหนี้สินที่มีภาระดอกเบี้ย ให้มีสัดส่วนที่เหมาะสม ซึ่งต่ำกว่า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>.</w:t>
      </w:r>
      <w:r w:rsidRPr="00F002A2">
        <w:rPr>
          <w:rFonts w:ascii="CordiaUPC" w:hAnsi="CordiaUPC" w:cs="CordiaUPC"/>
        </w:rPr>
        <w:t xml:space="preserve">5 </w:t>
      </w:r>
      <w:r w:rsidRPr="00F002A2">
        <w:rPr>
          <w:rFonts w:ascii="CordiaUPC" w:hAnsi="CordiaUPC" w:cs="CordiaUPC"/>
          <w:cs/>
        </w:rPr>
        <w:t>เท่า ตามที่กำหนดไว้ในเงื่อนไขของหุ้นกู้ของบริษัทที่ออกในปัจจุบัน</w:t>
      </w:r>
    </w:p>
    <w:p w14:paraId="286407B1" w14:textId="6E8B45EE" w:rsidR="006621C3" w:rsidRPr="00F002A2" w:rsidRDefault="006621C3" w:rsidP="006621C3">
      <w:pPr>
        <w:numPr>
          <w:ilvl w:val="0"/>
          <w:numId w:val="1"/>
        </w:numPr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>บริษัทฯและบริษัทย่อย มีอัตราส่วนสภาพคล่องในปี</w:t>
      </w:r>
      <w:r w:rsidRPr="00F002A2">
        <w:rPr>
          <w:rFonts w:ascii="CordiaUPC" w:hAnsi="CordiaUPC" w:cs="CordiaUPC"/>
        </w:rPr>
        <w:t xml:space="preserve"> 256</w:t>
      </w:r>
      <w:r w:rsidR="00071B61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อยู่ในระดับ</w:t>
      </w:r>
      <w:r w:rsidRPr="00F002A2">
        <w:rPr>
          <w:rFonts w:ascii="CordiaUPC" w:hAnsi="CordiaUPC" w:cs="CordiaUPC"/>
        </w:rPr>
        <w:t xml:space="preserve"> 1</w:t>
      </w:r>
      <w:r w:rsidRPr="00F002A2">
        <w:rPr>
          <w:rFonts w:ascii="CordiaUPC" w:hAnsi="CordiaUPC" w:cs="CordiaUPC"/>
          <w:cs/>
        </w:rPr>
        <w:t>.</w:t>
      </w:r>
      <w:r w:rsidR="00071B61" w:rsidRPr="00F002A2">
        <w:rPr>
          <w:rFonts w:ascii="CordiaUPC" w:hAnsi="CordiaUPC" w:cs="CordiaUPC"/>
        </w:rPr>
        <w:t>24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เท่า </w:t>
      </w:r>
      <w:r w:rsidR="00071B61" w:rsidRPr="00F002A2">
        <w:rPr>
          <w:rFonts w:ascii="CordiaUPC" w:hAnsi="CordiaUPC" w:cs="CordiaUPC"/>
          <w:cs/>
        </w:rPr>
        <w:t>เพิ่มขึ้น</w:t>
      </w:r>
      <w:r w:rsidRPr="00F002A2">
        <w:rPr>
          <w:rFonts w:ascii="CordiaUPC" w:hAnsi="CordiaUPC" w:cs="CordiaUPC"/>
          <w:cs/>
        </w:rPr>
        <w:t xml:space="preserve">เมื่อเปรียบเทียบกับปีก่อน อยู่ที่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>.</w:t>
      </w:r>
      <w:r w:rsidR="00071B61" w:rsidRPr="00F002A2">
        <w:rPr>
          <w:rFonts w:ascii="CordiaUPC" w:hAnsi="CordiaUPC" w:cs="CordiaUPC"/>
        </w:rPr>
        <w:t>04</w:t>
      </w:r>
      <w:r w:rsidRPr="00F002A2">
        <w:rPr>
          <w:rFonts w:ascii="CordiaUPC" w:hAnsi="CordiaUPC" w:cs="CordiaUPC"/>
          <w:cs/>
        </w:rPr>
        <w:t xml:space="preserve"> เท่า ปัจจัยหลักมาจาก มี</w:t>
      </w:r>
      <w:r w:rsidR="00071B61" w:rsidRPr="00F002A2">
        <w:rPr>
          <w:rFonts w:ascii="CordiaUPC" w:hAnsi="CordiaUPC" w:cs="CordiaUPC"/>
          <w:cs/>
        </w:rPr>
        <w:t xml:space="preserve">เงินสดและรายการเทียบเท่า ณ.สิ้นธันวาคม </w:t>
      </w:r>
      <w:r w:rsidR="00071B61" w:rsidRPr="00F002A2">
        <w:rPr>
          <w:rFonts w:ascii="CordiaUPC" w:hAnsi="CordiaUPC" w:cs="CordiaUPC"/>
        </w:rPr>
        <w:t xml:space="preserve">2562 </w:t>
      </w:r>
      <w:r w:rsidR="00071B61" w:rsidRPr="00F002A2">
        <w:rPr>
          <w:rFonts w:ascii="CordiaUPC" w:hAnsi="CordiaUPC" w:cs="CordiaUPC"/>
          <w:cs/>
        </w:rPr>
        <w:t xml:space="preserve">เพิ่มขึ้น </w:t>
      </w:r>
      <w:r w:rsidR="00071B61" w:rsidRPr="00F002A2">
        <w:rPr>
          <w:rFonts w:ascii="CordiaUPC" w:hAnsi="CordiaUPC" w:cs="CordiaUPC"/>
        </w:rPr>
        <w:t xml:space="preserve">335 </w:t>
      </w:r>
      <w:r w:rsidR="00071B61" w:rsidRPr="00F002A2">
        <w:rPr>
          <w:rFonts w:ascii="CordiaUPC" w:hAnsi="CordiaUPC" w:cs="CordiaUPC"/>
          <w:cs/>
        </w:rPr>
        <w:t xml:space="preserve">ล้านบาท จากปี </w:t>
      </w:r>
      <w:r w:rsidR="00071B61" w:rsidRPr="00F002A2">
        <w:rPr>
          <w:rFonts w:ascii="CordiaUPC" w:hAnsi="CordiaUPC" w:cs="CordiaUPC"/>
        </w:rPr>
        <w:t xml:space="preserve">2561 </w:t>
      </w:r>
    </w:p>
    <w:p w14:paraId="2087D1E4" w14:textId="59BB91EC" w:rsidR="006621C3" w:rsidRPr="00F002A2" w:rsidRDefault="006621C3" w:rsidP="006621C3">
      <w:pPr>
        <w:numPr>
          <w:ilvl w:val="0"/>
          <w:numId w:val="1"/>
        </w:numPr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ความสามารถในการชำระดอกเบี้ย ในปี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อยู่ที่ </w:t>
      </w:r>
      <w:r w:rsidRPr="00F002A2">
        <w:rPr>
          <w:rFonts w:ascii="CordiaUPC" w:hAnsi="CordiaUPC" w:cs="CordiaUPC"/>
        </w:rPr>
        <w:t>2.</w:t>
      </w:r>
      <w:r w:rsidR="00BB2C79" w:rsidRPr="00F002A2">
        <w:rPr>
          <w:rFonts w:ascii="CordiaUPC" w:hAnsi="CordiaUPC" w:cs="CordiaUPC"/>
        </w:rPr>
        <w:t>16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เท่า ซึ่ง</w:t>
      </w:r>
      <w:r w:rsidR="00BB2C79" w:rsidRPr="00F002A2">
        <w:rPr>
          <w:rFonts w:ascii="CordiaUPC" w:hAnsi="CordiaUPC" w:cs="CordiaUPC"/>
          <w:cs/>
        </w:rPr>
        <w:t>ต่ำกว่า</w:t>
      </w:r>
      <w:r w:rsidRPr="00F002A2">
        <w:rPr>
          <w:rFonts w:ascii="CordiaUPC" w:hAnsi="CordiaUPC" w:cs="CordiaUPC"/>
          <w:cs/>
        </w:rPr>
        <w:t xml:space="preserve"> เมื่อเปรียบเทียบกับปีก่อน อยู่ที่</w:t>
      </w:r>
      <w:r w:rsidRPr="00F002A2">
        <w:rPr>
          <w:rFonts w:ascii="CordiaUPC" w:hAnsi="CordiaUPC" w:cs="CordiaUPC"/>
        </w:rPr>
        <w:t xml:space="preserve"> </w:t>
      </w:r>
      <w:r w:rsidR="00BB2C79" w:rsidRPr="00F002A2">
        <w:rPr>
          <w:rFonts w:ascii="CordiaUPC" w:hAnsi="CordiaUPC" w:cs="CordiaUPC"/>
        </w:rPr>
        <w:t xml:space="preserve">2.27 </w:t>
      </w:r>
      <w:r w:rsidRPr="00F002A2">
        <w:rPr>
          <w:rFonts w:ascii="CordiaUPC" w:hAnsi="CordiaUPC" w:cs="CordiaUPC"/>
          <w:cs/>
        </w:rPr>
        <w:t>เท่า และ อัตราส่วนความสามารถชำระหนี้ (</w:t>
      </w:r>
      <w:r w:rsidRPr="00F002A2">
        <w:rPr>
          <w:rFonts w:ascii="CordiaUPC" w:hAnsi="CordiaUPC" w:cs="CordiaUPC"/>
        </w:rPr>
        <w:t>DSCR</w:t>
      </w:r>
      <w:r w:rsidRPr="00F002A2">
        <w:rPr>
          <w:rFonts w:ascii="CordiaUPC" w:hAnsi="CordiaUPC" w:cs="CordiaUPC"/>
          <w:cs/>
        </w:rPr>
        <w:t xml:space="preserve">) อยู่ที่ </w:t>
      </w:r>
      <w:r w:rsidRPr="00F002A2">
        <w:rPr>
          <w:rFonts w:ascii="CordiaUPC" w:hAnsi="CordiaUPC" w:cs="CordiaUPC"/>
        </w:rPr>
        <w:t>0</w:t>
      </w:r>
      <w:r w:rsidRPr="00F002A2">
        <w:rPr>
          <w:rFonts w:ascii="CordiaUPC" w:hAnsi="CordiaUPC" w:cs="CordiaUPC"/>
          <w:cs/>
        </w:rPr>
        <w:t>.</w:t>
      </w:r>
      <w:r w:rsidR="00BB2C79" w:rsidRPr="00F002A2">
        <w:rPr>
          <w:rFonts w:ascii="CordiaUPC" w:hAnsi="CordiaUPC" w:cs="CordiaUPC"/>
        </w:rPr>
        <w:t>85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เท่า ซึ่งสูงกว่า เมื่อเปรียบเทียบกับ ปี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 xml:space="preserve"> อยู่ที่ </w:t>
      </w:r>
      <w:r w:rsidR="00BB2C79" w:rsidRPr="00F002A2">
        <w:rPr>
          <w:rFonts w:ascii="CordiaUPC" w:hAnsi="CordiaUPC" w:cs="CordiaUPC"/>
        </w:rPr>
        <w:t>0.32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เท่า เนื่องจาก การเพิ่มขึ้นของของกำไรก่อนภาษีและค่าเสื่อมราคา </w:t>
      </w:r>
      <w:r w:rsidRPr="00F002A2">
        <w:rPr>
          <w:rFonts w:ascii="CordiaUPC" w:hAnsi="CordiaUPC" w:cs="CordiaUPC"/>
        </w:rPr>
        <w:t xml:space="preserve">(EBITDA) </w:t>
      </w:r>
      <w:r w:rsidRPr="00F002A2">
        <w:rPr>
          <w:rFonts w:ascii="CordiaUPC" w:hAnsi="CordiaUPC" w:cs="CordiaUPC"/>
          <w:cs/>
        </w:rPr>
        <w:t xml:space="preserve">เพิ่มขึ้นจาก </w:t>
      </w:r>
      <w:r w:rsidR="00BB2C79" w:rsidRPr="00F002A2">
        <w:rPr>
          <w:rFonts w:ascii="CordiaUPC" w:hAnsi="CordiaUPC" w:cs="CordiaUPC"/>
        </w:rPr>
        <w:t>146.88</w:t>
      </w:r>
      <w:r w:rsidRPr="00F002A2">
        <w:rPr>
          <w:rFonts w:ascii="CordiaUPC" w:hAnsi="CordiaUPC" w:cs="CordiaUPC"/>
          <w:cs/>
        </w:rPr>
        <w:t xml:space="preserve">   ล้านบาท ในปี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เป็น </w:t>
      </w:r>
      <w:r w:rsidR="00BB2C79" w:rsidRPr="00F002A2">
        <w:rPr>
          <w:rFonts w:ascii="CordiaUPC" w:hAnsi="CordiaUPC" w:cs="CordiaUPC"/>
        </w:rPr>
        <w:t>281.76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ในปี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</w:p>
    <w:p w14:paraId="3466885F" w14:textId="77777777" w:rsidR="009C18FB" w:rsidRPr="00F002A2" w:rsidRDefault="009C18FB" w:rsidP="006E7BF5">
      <w:pPr>
        <w:ind w:left="720"/>
        <w:jc w:val="both"/>
        <w:rPr>
          <w:rFonts w:ascii="CordiaUPC" w:hAnsi="CordiaUPC" w:cs="CordiaUPC"/>
        </w:rPr>
      </w:pPr>
    </w:p>
    <w:p w14:paraId="158BE156" w14:textId="3BDF39AB" w:rsidR="006621C3" w:rsidRPr="00F002A2" w:rsidRDefault="006621C3" w:rsidP="006621C3">
      <w:pPr>
        <w:ind w:firstLine="720"/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  <w:cs/>
        </w:rPr>
        <w:t xml:space="preserve">โดยสรุป บริษัทฯ และบริษัทย่อย มีนโยบายจะควบคุม อัตราส่วนหนี้สินที่มีภาระดอกเบี้ยต่อส่วนของผู้ถือหุ้น ไม่เกิน </w:t>
      </w:r>
      <w:r w:rsidRPr="00F002A2">
        <w:rPr>
          <w:rFonts w:ascii="CordiaUPC" w:hAnsi="CordiaUPC" w:cs="CordiaUPC"/>
        </w:rPr>
        <w:t>1</w:t>
      </w:r>
      <w:r w:rsidRPr="00F002A2">
        <w:rPr>
          <w:rFonts w:ascii="CordiaUPC" w:hAnsi="CordiaUPC" w:cs="CordiaUPC"/>
          <w:cs/>
        </w:rPr>
        <w:t>.</w:t>
      </w:r>
      <w:r w:rsidRPr="00F002A2">
        <w:rPr>
          <w:rFonts w:ascii="CordiaUPC" w:hAnsi="CordiaUPC" w:cs="CordiaUPC"/>
        </w:rPr>
        <w:t xml:space="preserve">5 </w:t>
      </w:r>
      <w:r w:rsidRPr="00F002A2">
        <w:rPr>
          <w:rFonts w:ascii="CordiaUPC" w:hAnsi="CordiaUPC" w:cs="CordiaUPC"/>
          <w:cs/>
        </w:rPr>
        <w:t xml:space="preserve">เท่า และ จะบริหารจัดการ </w:t>
      </w:r>
      <w:r w:rsidRPr="00F002A2">
        <w:rPr>
          <w:rFonts w:ascii="CordiaUPC" w:hAnsi="CordiaUPC" w:cs="CordiaUPC"/>
        </w:rPr>
        <w:t xml:space="preserve">EBITDA </w:t>
      </w:r>
      <w:r w:rsidRPr="00F002A2">
        <w:rPr>
          <w:rFonts w:ascii="CordiaUPC" w:hAnsi="CordiaUPC" w:cs="CordiaUPC"/>
          <w:cs/>
        </w:rPr>
        <w:t xml:space="preserve">ให้มีสัดส่วนที่เหมาะสมกับภาระเงินต้นและดอกเบี้ย  นอกเหนือจากนี้บริษัทมี นโยบายที่จะสำรองวงเงินกู้ระยะสั้นจากทางสถาบันการเงิน โดยมีเงื่อนไขที่สามารถเรียกเงินกู้ระยะสั้นโดยใช้เวลาไม่เกิน </w:t>
      </w:r>
      <w:r w:rsidRPr="00F002A2">
        <w:rPr>
          <w:rFonts w:ascii="CordiaUPC" w:hAnsi="CordiaUPC" w:cs="CordiaUPC"/>
        </w:rPr>
        <w:t>3</w:t>
      </w:r>
      <w:r w:rsidRPr="00F002A2">
        <w:rPr>
          <w:rFonts w:ascii="CordiaUPC" w:hAnsi="CordiaUPC" w:cs="CordiaUPC"/>
          <w:cs/>
        </w:rPr>
        <w:t>-</w:t>
      </w:r>
      <w:r w:rsidRPr="00F002A2">
        <w:rPr>
          <w:rFonts w:ascii="CordiaUPC" w:hAnsi="CordiaUPC" w:cs="CordiaUPC"/>
        </w:rPr>
        <w:t>5</w:t>
      </w:r>
      <w:r w:rsidRPr="00F002A2">
        <w:rPr>
          <w:rFonts w:ascii="CordiaUPC" w:hAnsi="CordiaUPC" w:cs="CordiaUPC"/>
          <w:cs/>
        </w:rPr>
        <w:t xml:space="preserve"> วัน และสามารถชำระเงินคืนก่อนครบกำหนดชำระโดยไม่มีเบี้ยปรับ โดยมีการทบทวนวงเงินทุกปี ซึ่ง ณ</w:t>
      </w:r>
      <w:r w:rsidR="00991774"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  <w:cs/>
        </w:rPr>
        <w:t xml:space="preserve">สิ้นธันวาคม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ทางบริษัทฯและบริษัทย่อย มีวงเงินประเภทนี้อยู่ประมาณ </w:t>
      </w:r>
      <w:r w:rsidRPr="00F002A2">
        <w:rPr>
          <w:rFonts w:ascii="CordiaUPC" w:hAnsi="CordiaUPC" w:cs="CordiaUPC"/>
        </w:rPr>
        <w:t>3</w:t>
      </w:r>
      <w:r w:rsidR="00CD2EF4" w:rsidRPr="00F002A2">
        <w:rPr>
          <w:rFonts w:ascii="CordiaUPC" w:hAnsi="CordiaUPC" w:cs="CordiaUPC"/>
        </w:rPr>
        <w:t>5</w:t>
      </w:r>
      <w:r w:rsidRPr="00F002A2">
        <w:rPr>
          <w:rFonts w:ascii="CordiaUPC" w:hAnsi="CordiaUPC" w:cs="CordiaUPC"/>
        </w:rPr>
        <w:t xml:space="preserve">0 </w:t>
      </w:r>
      <w:r w:rsidRPr="00F002A2">
        <w:rPr>
          <w:rFonts w:ascii="CordiaUPC" w:hAnsi="CordiaUPC" w:cs="CordiaUPC"/>
          <w:cs/>
        </w:rPr>
        <w:t xml:space="preserve">ล้านบาท เพื่อเป็นการสำรองสภาพคล่องของบริษัทฯและบริษัทย่อย ภายใต้บริหารจัดการอย่างเคร่งครัดจะรักษาโครงสร้างเงินทุนอยู่ในระดับที่เหมาะสม </w:t>
      </w:r>
    </w:p>
    <w:p w14:paraId="6D130F41" w14:textId="61D25E09" w:rsidR="009C18FB" w:rsidRPr="00F002A2" w:rsidRDefault="009C18FB" w:rsidP="009C18FB">
      <w:pPr>
        <w:tabs>
          <w:tab w:val="left" w:pos="284"/>
          <w:tab w:val="left" w:pos="567"/>
          <w:tab w:val="left" w:pos="1276"/>
          <w:tab w:val="left" w:pos="1701"/>
        </w:tabs>
        <w:jc w:val="both"/>
        <w:rPr>
          <w:rFonts w:ascii="CordiaUPC" w:hAnsi="CordiaUPC" w:cs="CordiaUPC"/>
        </w:rPr>
      </w:pPr>
      <w:r w:rsidRPr="00F002A2">
        <w:rPr>
          <w:rFonts w:ascii="CordiaUPC" w:hAnsi="CordiaUPC" w:cs="CordiaUPC"/>
        </w:rPr>
        <w:tab/>
      </w:r>
      <w:r w:rsidRPr="00F002A2">
        <w:rPr>
          <w:rFonts w:ascii="CordiaUPC" w:hAnsi="CordiaUPC" w:cs="CordiaUPC"/>
        </w:rPr>
        <w:tab/>
      </w:r>
    </w:p>
    <w:p w14:paraId="49E9B8B7" w14:textId="497EEC59" w:rsidR="009538E5" w:rsidRPr="00F002A2" w:rsidRDefault="009538E5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253DFE9B" w14:textId="565D45D7" w:rsidR="00617766" w:rsidRPr="00F002A2" w:rsidRDefault="00617766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534D3886" w14:textId="547E4A57" w:rsidR="00617766" w:rsidRPr="00F002A2" w:rsidRDefault="00617766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0BF6C765" w14:textId="154C34BA" w:rsidR="00617766" w:rsidRPr="00F002A2" w:rsidRDefault="00617766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278F7E8A" w14:textId="77777777" w:rsidR="00617766" w:rsidRPr="00F002A2" w:rsidRDefault="00617766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100E7DFD" w14:textId="7DB42E48" w:rsidR="00605F66" w:rsidRPr="00F002A2" w:rsidRDefault="00605F66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04608635" w14:textId="06095116" w:rsidR="00BB2C79" w:rsidRPr="00F002A2" w:rsidRDefault="00BB2C79" w:rsidP="006621C3">
      <w:pPr>
        <w:ind w:left="360"/>
        <w:jc w:val="both"/>
        <w:rPr>
          <w:rFonts w:ascii="CordiaUPC" w:hAnsi="CordiaUPC" w:cs="CordiaUPC"/>
          <w:b/>
          <w:bCs/>
        </w:rPr>
      </w:pPr>
    </w:p>
    <w:p w14:paraId="45682A66" w14:textId="3EFBF705" w:rsidR="005A7311" w:rsidRPr="00F002A2" w:rsidRDefault="006621C3" w:rsidP="00B43686">
      <w:pPr>
        <w:pStyle w:val="ListParagraph"/>
        <w:numPr>
          <w:ilvl w:val="2"/>
          <w:numId w:val="21"/>
        </w:numPr>
        <w:ind w:left="1170" w:hanging="461"/>
        <w:jc w:val="both"/>
        <w:rPr>
          <w:rFonts w:ascii="CordiaUPC" w:hAnsi="CordiaUPC" w:cs="CordiaUPC"/>
          <w:b/>
          <w:bCs/>
          <w:sz w:val="28"/>
        </w:rPr>
      </w:pPr>
      <w:r w:rsidRPr="00F002A2">
        <w:rPr>
          <w:rFonts w:ascii="CordiaUPC" w:hAnsi="CordiaUPC" w:cs="CordiaUPC"/>
          <w:b/>
          <w:bCs/>
          <w:sz w:val="28"/>
          <w:cs/>
        </w:rPr>
        <w:lastRenderedPageBreak/>
        <w:t>สภาพคล่อง</w:t>
      </w:r>
      <w:r w:rsidR="005A7311" w:rsidRPr="00F002A2">
        <w:rPr>
          <w:rFonts w:ascii="CordiaUPC" w:hAnsi="CordiaUPC" w:cs="CordiaUPC"/>
          <w:b/>
          <w:bCs/>
          <w:sz w:val="28"/>
        </w:rPr>
        <w:t xml:space="preserve"> </w:t>
      </w:r>
    </w:p>
    <w:p w14:paraId="7DBAAC6E" w14:textId="5E5D1277" w:rsidR="00B14C49" w:rsidRPr="00F002A2" w:rsidRDefault="000D781C" w:rsidP="00B14C49">
      <w:pPr>
        <w:pStyle w:val="ListParagraph"/>
        <w:ind w:left="1170"/>
        <w:jc w:val="both"/>
        <w:rPr>
          <w:rFonts w:ascii="CordiaUPC" w:hAnsi="CordiaUPC" w:cs="CordiaUPC"/>
          <w:b/>
          <w:bCs/>
          <w:sz w:val="28"/>
        </w:rPr>
      </w:pPr>
      <w:r w:rsidRPr="00F002A2">
        <w:rPr>
          <w:rFonts w:ascii="CordiaUPC" w:hAnsi="CordiaUPC" w:cs="CordiaUPC"/>
          <w:noProof/>
        </w:rPr>
        <w:drawing>
          <wp:inline distT="0" distB="0" distL="0" distR="0" wp14:anchorId="2280E456" wp14:editId="596A4EC7">
            <wp:extent cx="4162425" cy="1455420"/>
            <wp:effectExtent l="0" t="0" r="952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2D4A8" w14:textId="74AED767" w:rsidR="006621C3" w:rsidRPr="00F002A2" w:rsidRDefault="006621C3" w:rsidP="006621C3">
      <w:pPr>
        <w:tabs>
          <w:tab w:val="left" w:pos="567"/>
          <w:tab w:val="left" w:pos="993"/>
          <w:tab w:val="left" w:pos="1701"/>
        </w:tabs>
        <w:jc w:val="both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  <w:cs/>
        </w:rPr>
        <w:tab/>
      </w:r>
      <w:r w:rsidRPr="00F002A2">
        <w:rPr>
          <w:rFonts w:ascii="CordiaUPC" w:hAnsi="CordiaUPC" w:cs="CordiaUPC"/>
          <w:cs/>
        </w:rPr>
        <w:t>บริษัทฯ</w:t>
      </w:r>
      <w:r w:rsidR="00114B86" w:rsidRPr="00F002A2">
        <w:rPr>
          <w:rFonts w:ascii="CordiaUPC" w:hAnsi="CordiaUPC" w:cs="CordiaUPC"/>
          <w:cs/>
        </w:rPr>
        <w:t xml:space="preserve"> </w:t>
      </w:r>
      <w:r w:rsidRPr="00F002A2">
        <w:rPr>
          <w:rFonts w:ascii="CordiaUPC" w:hAnsi="CordiaUPC" w:cs="CordiaUPC"/>
          <w:cs/>
        </w:rPr>
        <w:t xml:space="preserve">และบริษัทย่อย มีเงินสดคงเหลือปลายงวด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  <w:cs/>
        </w:rPr>
        <w:t xml:space="preserve"> จำนวน </w:t>
      </w:r>
      <w:r w:rsidR="00BB2C79" w:rsidRPr="00F002A2">
        <w:rPr>
          <w:rFonts w:ascii="CordiaUPC" w:hAnsi="CordiaUPC" w:cs="CordiaUPC"/>
        </w:rPr>
        <w:t>583.34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ล้านบาท ต่ำกว่าเมื่อเทียบกับเงินสดต้นงวด </w:t>
      </w:r>
      <w:r w:rsidRPr="00F002A2">
        <w:rPr>
          <w:rFonts w:ascii="CordiaUPC" w:hAnsi="CordiaUPC" w:cs="CordiaUPC"/>
        </w:rPr>
        <w:t xml:space="preserve">2561 </w:t>
      </w:r>
      <w:r w:rsidRPr="00F002A2">
        <w:rPr>
          <w:rFonts w:ascii="CordiaUPC" w:hAnsi="CordiaUPC" w:cs="CordiaUPC"/>
          <w:cs/>
        </w:rPr>
        <w:t xml:space="preserve">จำนวน </w:t>
      </w:r>
      <w:r w:rsidR="00BB2C79" w:rsidRPr="00F002A2">
        <w:rPr>
          <w:rFonts w:ascii="CordiaUPC" w:hAnsi="CordiaUPC" w:cs="CordiaUPC"/>
        </w:rPr>
        <w:t>248.42</w:t>
      </w:r>
      <w:r w:rsidRPr="00F002A2">
        <w:rPr>
          <w:rFonts w:ascii="CordiaUPC" w:hAnsi="CordiaUPC" w:cs="CordiaUPC"/>
          <w:cs/>
        </w:rPr>
        <w:t xml:space="preserve"> ล้านบาท ซึ่งมีกระแสเงินสดสุทธิได้มาจากกิจกรรมดำเนินงานจำนวน </w:t>
      </w:r>
      <w:r w:rsidR="00BB2C79" w:rsidRPr="00F002A2">
        <w:rPr>
          <w:rFonts w:ascii="CordiaUPC" w:hAnsi="CordiaUPC" w:cs="CordiaUPC"/>
        </w:rPr>
        <w:t>313.75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ล้านบาท</w:t>
      </w:r>
      <w:r w:rsidR="00BB2C79" w:rsidRPr="00F002A2">
        <w:rPr>
          <w:rFonts w:ascii="CordiaUPC" w:hAnsi="CordiaUPC" w:cs="CordiaUPC"/>
        </w:rPr>
        <w:t xml:space="preserve"> </w:t>
      </w:r>
      <w:r w:rsidR="00BB2C79" w:rsidRPr="00F002A2">
        <w:rPr>
          <w:rFonts w:ascii="CordiaUPC" w:hAnsi="CordiaUPC" w:cs="CordiaUPC"/>
          <w:cs/>
        </w:rPr>
        <w:t xml:space="preserve">มีกระแสเงินได้มาในกิจกรรมการลงทุน </w:t>
      </w:r>
      <w:r w:rsidR="00BB2C79" w:rsidRPr="00F002A2">
        <w:rPr>
          <w:rFonts w:ascii="CordiaUPC" w:hAnsi="CordiaUPC" w:cs="CordiaUPC"/>
        </w:rPr>
        <w:t xml:space="preserve">220.23 </w:t>
      </w:r>
      <w:r w:rsidR="00BB2C79" w:rsidRPr="00F002A2">
        <w:rPr>
          <w:rFonts w:ascii="CordiaUPC" w:hAnsi="CordiaUPC" w:cs="CordiaUPC"/>
          <w:cs/>
        </w:rPr>
        <w:t xml:space="preserve">ล้านบาท </w:t>
      </w:r>
      <w:r w:rsidRPr="00F002A2">
        <w:rPr>
          <w:rFonts w:ascii="CordiaUPC" w:hAnsi="CordiaUPC" w:cs="CordiaUPC"/>
          <w:cs/>
        </w:rPr>
        <w:t xml:space="preserve"> และ มีกระแสเงินสดสุทธิใช้ไปจากกิจกรรมการจัดหาเงิน รวมจำนวน </w:t>
      </w:r>
      <w:r w:rsidR="00BB2C79" w:rsidRPr="00F002A2">
        <w:rPr>
          <w:rFonts w:ascii="CordiaUPC" w:hAnsi="CordiaUPC" w:cs="CordiaUPC"/>
        </w:rPr>
        <w:t>199.18</w:t>
      </w:r>
      <w:r w:rsidRPr="00F002A2">
        <w:rPr>
          <w:rFonts w:ascii="CordiaUPC" w:hAnsi="CordiaUPC" w:cs="CordiaUPC"/>
          <w:cs/>
        </w:rPr>
        <w:t xml:space="preserve"> ล้านบาท ซึ่งแสดงถึงความสามารถในการบริหารจัดการสภาพคล่องเงินสดเพื่อการดำเนินงานในระดับที่ดี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 xml:space="preserve">โดยยังคงมีเงินสดและสิ่งเทียบเท่าเงินสด ณ สิ้นปี </w:t>
      </w:r>
      <w:r w:rsidRPr="00F002A2">
        <w:rPr>
          <w:rFonts w:ascii="CordiaUPC" w:hAnsi="CordiaUPC" w:cs="CordiaUPC"/>
        </w:rPr>
        <w:t>256</w:t>
      </w:r>
      <w:r w:rsidR="00BB2C79" w:rsidRPr="00F002A2">
        <w:rPr>
          <w:rFonts w:ascii="CordiaUPC" w:hAnsi="CordiaUPC" w:cs="CordiaUPC"/>
        </w:rPr>
        <w:t>2</w:t>
      </w:r>
      <w:r w:rsidRPr="00F002A2">
        <w:rPr>
          <w:rFonts w:ascii="CordiaUPC" w:hAnsi="CordiaUPC" w:cs="CordiaUPC"/>
          <w:cs/>
        </w:rPr>
        <w:t xml:space="preserve"> จำนวน </w:t>
      </w:r>
      <w:r w:rsidR="00BB2C79" w:rsidRPr="00F002A2">
        <w:rPr>
          <w:rFonts w:ascii="CordiaUPC" w:hAnsi="CordiaUPC" w:cs="CordiaUPC"/>
        </w:rPr>
        <w:t>583.34</w:t>
      </w:r>
      <w:r w:rsidRPr="00F002A2">
        <w:rPr>
          <w:rFonts w:ascii="CordiaUPC" w:hAnsi="CordiaUPC" w:cs="CordiaUPC"/>
        </w:rPr>
        <w:t xml:space="preserve"> </w:t>
      </w:r>
      <w:r w:rsidRPr="00F002A2">
        <w:rPr>
          <w:rFonts w:ascii="CordiaUPC" w:hAnsi="CordiaUPC" w:cs="CordiaUPC"/>
          <w:cs/>
        </w:rPr>
        <w:t>ล้านบาท</w:t>
      </w:r>
      <w:r w:rsidR="00CC2E59" w:rsidRPr="00F002A2">
        <w:rPr>
          <w:rFonts w:ascii="CordiaUPC" w:hAnsi="CordiaUPC" w:cs="CordiaUPC"/>
          <w:b/>
          <w:bCs/>
          <w:cs/>
        </w:rPr>
        <w:t xml:space="preserve">  </w:t>
      </w:r>
    </w:p>
    <w:p w14:paraId="5F692553" w14:textId="6D1B61ED" w:rsidR="00CC2E59" w:rsidRPr="00F002A2" w:rsidRDefault="00CC2E59" w:rsidP="006621C3">
      <w:pPr>
        <w:tabs>
          <w:tab w:val="left" w:pos="567"/>
          <w:tab w:val="left" w:pos="993"/>
          <w:tab w:val="left" w:pos="1701"/>
        </w:tabs>
        <w:jc w:val="both"/>
        <w:rPr>
          <w:rFonts w:ascii="CordiaUPC" w:hAnsi="CordiaUPC" w:cs="CordiaUPC"/>
          <w:b/>
          <w:bCs/>
        </w:rPr>
      </w:pPr>
    </w:p>
    <w:p w14:paraId="14651ADC" w14:textId="05C42F62" w:rsidR="00B05C2B" w:rsidRPr="00F002A2" w:rsidRDefault="00B05C2B" w:rsidP="006621C3">
      <w:pPr>
        <w:tabs>
          <w:tab w:val="left" w:pos="567"/>
          <w:tab w:val="left" w:pos="993"/>
          <w:tab w:val="left" w:pos="1701"/>
        </w:tabs>
        <w:jc w:val="both"/>
        <w:rPr>
          <w:rFonts w:ascii="CordiaUPC" w:hAnsi="CordiaUPC" w:cs="CordiaUPC"/>
          <w:b/>
          <w:bCs/>
        </w:rPr>
      </w:pPr>
    </w:p>
    <w:p w14:paraId="4496AF42" w14:textId="48DDB7DC" w:rsidR="00B05C2B" w:rsidRPr="00F002A2" w:rsidRDefault="00B05C2B" w:rsidP="00B05C2B">
      <w:pPr>
        <w:tabs>
          <w:tab w:val="left" w:pos="567"/>
          <w:tab w:val="left" w:pos="993"/>
          <w:tab w:val="left" w:pos="1701"/>
        </w:tabs>
        <w:jc w:val="center"/>
        <w:rPr>
          <w:rFonts w:ascii="CordiaUPC" w:hAnsi="CordiaUPC" w:cs="CordiaUPC"/>
          <w:b/>
          <w:bCs/>
        </w:rPr>
      </w:pPr>
      <w:r w:rsidRPr="00F002A2">
        <w:rPr>
          <w:rFonts w:ascii="CordiaUPC" w:hAnsi="CordiaUPC" w:cs="CordiaUPC"/>
          <w:b/>
          <w:bCs/>
        </w:rPr>
        <w:t>------------------------------------------------------</w:t>
      </w:r>
    </w:p>
    <w:sectPr w:rsidR="00B05C2B" w:rsidRPr="00F002A2" w:rsidSect="00312B2A">
      <w:headerReference w:type="default" r:id="rId17"/>
      <w:footerReference w:type="default" r:id="rId18"/>
      <w:pgSz w:w="11906" w:h="16838" w:code="9"/>
      <w:pgMar w:top="1389" w:right="1559" w:bottom="1134" w:left="1361" w:header="720" w:footer="720" w:gutter="0"/>
      <w:pgNumType w:start="8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A3F242" w14:textId="77777777" w:rsidR="00621841" w:rsidRDefault="00621841">
      <w:r>
        <w:separator/>
      </w:r>
    </w:p>
  </w:endnote>
  <w:endnote w:type="continuationSeparator" w:id="0">
    <w:p w14:paraId="2CF9566A" w14:textId="77777777" w:rsidR="00621841" w:rsidRDefault="00621841">
      <w:r>
        <w:continuationSeparator/>
      </w:r>
    </w:p>
  </w:endnote>
  <w:endnote w:type="continuationNotice" w:id="1">
    <w:p w14:paraId="46254078" w14:textId="77777777" w:rsidR="00621841" w:rsidRDefault="006218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5D09F" w14:textId="77777777" w:rsidR="00481F2A" w:rsidRPr="003475CB" w:rsidRDefault="00481F2A" w:rsidP="00E434DB">
    <w:pPr>
      <w:pStyle w:val="Footer"/>
      <w:pBdr>
        <w:top w:val="single" w:sz="4" w:space="3" w:color="auto"/>
      </w:pBdr>
      <w:tabs>
        <w:tab w:val="clear" w:pos="8640"/>
        <w:tab w:val="right" w:pos="8364"/>
      </w:tabs>
      <w:jc w:val="right"/>
      <w:rPr>
        <w:rFonts w:ascii="CordiaUPC" w:hAnsi="CordiaUPC" w:cs="CordiaUPC"/>
      </w:rPr>
    </w:pPr>
    <w:r w:rsidRPr="003475CB">
      <w:rPr>
        <w:rFonts w:ascii="CordiaUPC" w:hAnsi="CordiaUPC" w:cs="CordiaUPC"/>
        <w:cs/>
      </w:rPr>
      <w:t xml:space="preserve">ส่วนที่ </w:t>
    </w:r>
    <w:r>
      <w:rPr>
        <w:rFonts w:ascii="CordiaUPC" w:hAnsi="CordiaUPC" w:cs="CordiaUPC" w:hint="cs"/>
        <w:cs/>
      </w:rPr>
      <w:t>3</w:t>
    </w:r>
    <w:r w:rsidRPr="003475CB">
      <w:rPr>
        <w:rFonts w:ascii="CordiaUPC" w:hAnsi="CordiaUPC" w:cs="CordiaUPC"/>
        <w:cs/>
      </w:rPr>
      <w:t xml:space="preserve"> หน้าที่ </w:t>
    </w:r>
    <w:r w:rsidRPr="003475CB">
      <w:rPr>
        <w:rStyle w:val="PageNumber"/>
        <w:rFonts w:ascii="CordiaUPC" w:hAnsi="CordiaUPC" w:cs="CordiaUPC"/>
      </w:rPr>
      <w:fldChar w:fldCharType="begin"/>
    </w:r>
    <w:r w:rsidRPr="003475CB">
      <w:rPr>
        <w:rStyle w:val="PageNumber"/>
        <w:rFonts w:ascii="CordiaUPC" w:hAnsi="CordiaUPC" w:cs="CordiaUPC"/>
      </w:rPr>
      <w:instrText xml:space="preserve"> PAGE </w:instrText>
    </w:r>
    <w:r w:rsidRPr="003475CB">
      <w:rPr>
        <w:rStyle w:val="PageNumber"/>
        <w:rFonts w:ascii="CordiaUPC" w:hAnsi="CordiaUPC" w:cs="CordiaUPC"/>
      </w:rPr>
      <w:fldChar w:fldCharType="separate"/>
    </w:r>
    <w:r>
      <w:rPr>
        <w:rStyle w:val="PageNumber"/>
        <w:rFonts w:ascii="CordiaUPC" w:hAnsi="CordiaUPC" w:cs="CordiaUPC"/>
        <w:noProof/>
      </w:rPr>
      <w:t>95</w:t>
    </w:r>
    <w:r w:rsidRPr="003475CB">
      <w:rPr>
        <w:rStyle w:val="PageNumber"/>
        <w:rFonts w:ascii="CordiaUPC" w:hAnsi="CordiaUPC" w:cs="CordiaUPC"/>
      </w:rPr>
      <w:fldChar w:fldCharType="end"/>
    </w:r>
    <w:r w:rsidRPr="003475CB">
      <w:rPr>
        <w:rFonts w:ascii="CordiaUPC" w:hAnsi="CordiaUPC" w:cs="CordiaUPC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CC91C" w14:textId="77777777" w:rsidR="00621841" w:rsidRDefault="00621841">
      <w:r>
        <w:separator/>
      </w:r>
    </w:p>
  </w:footnote>
  <w:footnote w:type="continuationSeparator" w:id="0">
    <w:p w14:paraId="0667F65D" w14:textId="77777777" w:rsidR="00621841" w:rsidRDefault="00621841">
      <w:r>
        <w:continuationSeparator/>
      </w:r>
    </w:p>
  </w:footnote>
  <w:footnote w:type="continuationNotice" w:id="1">
    <w:p w14:paraId="3C703F47" w14:textId="77777777" w:rsidR="00621841" w:rsidRDefault="006218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3E829" w14:textId="48028774" w:rsidR="00481F2A" w:rsidRDefault="00481F2A" w:rsidP="003E74A3">
    <w:pPr>
      <w:pStyle w:val="Header"/>
      <w:pBdr>
        <w:bottom w:val="single" w:sz="4" w:space="1" w:color="auto"/>
      </w:pBdr>
      <w:tabs>
        <w:tab w:val="clear" w:pos="8640"/>
        <w:tab w:val="right" w:pos="8931"/>
      </w:tabs>
      <w:rPr>
        <w:rFonts w:ascii="Times New Roman" w:hAnsi="JasmineUPC" w:cs="JasmineUPC"/>
        <w:b/>
        <w:bCs/>
        <w:sz w:val="24"/>
        <w:szCs w:val="24"/>
      </w:rPr>
    </w:pPr>
    <w:r>
      <w:rPr>
        <w:b/>
        <w:bCs/>
        <w:noProof/>
        <w:sz w:val="26"/>
        <w:szCs w:val="26"/>
      </w:rPr>
      <w:drawing>
        <wp:inline distT="0" distB="0" distL="0" distR="0" wp14:anchorId="3CAFC70C" wp14:editId="3E73EF40">
          <wp:extent cx="304800" cy="266700"/>
          <wp:effectExtent l="19050" t="0" r="0" b="0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</w:rPr>
      <w:tab/>
    </w:r>
    <w:r>
      <w:rPr>
        <w:rFonts w:ascii="Times New Roman" w:hAnsi="JasmineUPC" w:cs="JasmineUPC"/>
        <w:b/>
        <w:bCs/>
        <w:sz w:val="24"/>
        <w:szCs w:val="24"/>
        <w:cs/>
      </w:rPr>
      <w:t>บริษัท ถิรไทย จำกัด (มหาชน)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F7913"/>
    <w:multiLevelType w:val="multilevel"/>
    <w:tmpl w:val="45F2E4F6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" w15:restartNumberingAfterBreak="0">
    <w:nsid w:val="05D03ABB"/>
    <w:multiLevelType w:val="multilevel"/>
    <w:tmpl w:val="A49A5194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6C0692A"/>
    <w:multiLevelType w:val="multilevel"/>
    <w:tmpl w:val="585880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7A8423B"/>
    <w:multiLevelType w:val="multilevel"/>
    <w:tmpl w:val="12D8694E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E7B0EC8"/>
    <w:multiLevelType w:val="multilevel"/>
    <w:tmpl w:val="8B98DD3A"/>
    <w:lvl w:ilvl="0">
      <w:start w:val="1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06207A1"/>
    <w:multiLevelType w:val="hybridMultilevel"/>
    <w:tmpl w:val="36466F7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4AC20ED"/>
    <w:multiLevelType w:val="hybridMultilevel"/>
    <w:tmpl w:val="D7209074"/>
    <w:lvl w:ilvl="0" w:tplc="38F8EE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2252E8"/>
    <w:multiLevelType w:val="hybridMultilevel"/>
    <w:tmpl w:val="2A30C29C"/>
    <w:lvl w:ilvl="0" w:tplc="628AB68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2968ED"/>
    <w:multiLevelType w:val="multilevel"/>
    <w:tmpl w:val="258CD3A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D4A3429"/>
    <w:multiLevelType w:val="hybridMultilevel"/>
    <w:tmpl w:val="8D486EF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F8A7739"/>
    <w:multiLevelType w:val="hybridMultilevel"/>
    <w:tmpl w:val="897E497A"/>
    <w:lvl w:ilvl="0" w:tplc="05E229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849C8"/>
    <w:multiLevelType w:val="multilevel"/>
    <w:tmpl w:val="69320374"/>
    <w:styleLink w:val="Style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E9E6E89"/>
    <w:multiLevelType w:val="multilevel"/>
    <w:tmpl w:val="413E5640"/>
    <w:lvl w:ilvl="0">
      <w:start w:val="1"/>
      <w:numFmt w:val="decimal"/>
      <w:lvlText w:val="%1)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648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576"/>
      </w:pPr>
      <w:rPr>
        <w:rFonts w:hint="default"/>
      </w:rPr>
    </w:lvl>
    <w:lvl w:ilvl="3">
      <w:start w:val="1"/>
      <w:numFmt w:val="decimal"/>
      <w:lvlText w:val="%1.%2.%3.%4)"/>
      <w:lvlJc w:val="left"/>
      <w:pPr>
        <w:ind w:left="1080" w:hanging="864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216797A"/>
    <w:multiLevelType w:val="hybridMultilevel"/>
    <w:tmpl w:val="3C2A8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E1564"/>
    <w:multiLevelType w:val="hybridMultilevel"/>
    <w:tmpl w:val="C3CE4874"/>
    <w:lvl w:ilvl="0" w:tplc="736A2A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727FFE"/>
    <w:multiLevelType w:val="hybridMultilevel"/>
    <w:tmpl w:val="6A84E464"/>
    <w:lvl w:ilvl="0" w:tplc="F59CE38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8F62B02"/>
    <w:multiLevelType w:val="hybridMultilevel"/>
    <w:tmpl w:val="494AEA2C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7" w15:restartNumberingAfterBreak="0">
    <w:nsid w:val="5AAC4FDE"/>
    <w:multiLevelType w:val="hybridMultilevel"/>
    <w:tmpl w:val="5D90DC2C"/>
    <w:lvl w:ilvl="0" w:tplc="23B08BC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6017A1E"/>
    <w:multiLevelType w:val="hybridMultilevel"/>
    <w:tmpl w:val="5E5C4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F1A49"/>
    <w:multiLevelType w:val="multilevel"/>
    <w:tmpl w:val="45FE96A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70" w:hanging="4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20" w15:restartNumberingAfterBreak="0">
    <w:nsid w:val="710F19A4"/>
    <w:multiLevelType w:val="hybridMultilevel"/>
    <w:tmpl w:val="2E2EE410"/>
    <w:lvl w:ilvl="0" w:tplc="628AB68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2"/>
  </w:num>
  <w:num w:numId="7">
    <w:abstractNumId w:val="10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7"/>
  </w:num>
  <w:num w:numId="11">
    <w:abstractNumId w:val="20"/>
  </w:num>
  <w:num w:numId="12">
    <w:abstractNumId w:val="14"/>
  </w:num>
  <w:num w:numId="13">
    <w:abstractNumId w:val="2"/>
  </w:num>
  <w:num w:numId="14">
    <w:abstractNumId w:val="16"/>
  </w:num>
  <w:num w:numId="15">
    <w:abstractNumId w:val="13"/>
  </w:num>
  <w:num w:numId="16">
    <w:abstractNumId w:val="5"/>
  </w:num>
  <w:num w:numId="17">
    <w:abstractNumId w:val="0"/>
  </w:num>
  <w:num w:numId="18">
    <w:abstractNumId w:val="15"/>
  </w:num>
  <w:num w:numId="19">
    <w:abstractNumId w:val="3"/>
  </w:num>
  <w:num w:numId="20">
    <w:abstractNumId w:val="4"/>
  </w:num>
  <w:num w:numId="21">
    <w:abstractNumId w:val="1"/>
  </w:num>
  <w:num w:numId="22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DF9"/>
    <w:rsid w:val="000013AC"/>
    <w:rsid w:val="00002D4D"/>
    <w:rsid w:val="000033F0"/>
    <w:rsid w:val="00007314"/>
    <w:rsid w:val="00007E46"/>
    <w:rsid w:val="00012C4F"/>
    <w:rsid w:val="000134EC"/>
    <w:rsid w:val="00013571"/>
    <w:rsid w:val="00016554"/>
    <w:rsid w:val="000168DB"/>
    <w:rsid w:val="0002090F"/>
    <w:rsid w:val="0002166A"/>
    <w:rsid w:val="00021BB1"/>
    <w:rsid w:val="00024C3A"/>
    <w:rsid w:val="00026309"/>
    <w:rsid w:val="00027AA4"/>
    <w:rsid w:val="00030ECB"/>
    <w:rsid w:val="00031631"/>
    <w:rsid w:val="00032ACA"/>
    <w:rsid w:val="00032BE1"/>
    <w:rsid w:val="00033A63"/>
    <w:rsid w:val="00036674"/>
    <w:rsid w:val="00036B16"/>
    <w:rsid w:val="00040BD8"/>
    <w:rsid w:val="00041359"/>
    <w:rsid w:val="000434B9"/>
    <w:rsid w:val="00044942"/>
    <w:rsid w:val="00051284"/>
    <w:rsid w:val="00052F65"/>
    <w:rsid w:val="00055698"/>
    <w:rsid w:val="000556A4"/>
    <w:rsid w:val="00055897"/>
    <w:rsid w:val="00056F7E"/>
    <w:rsid w:val="00057FCE"/>
    <w:rsid w:val="00060168"/>
    <w:rsid w:val="000616DF"/>
    <w:rsid w:val="00065192"/>
    <w:rsid w:val="00065394"/>
    <w:rsid w:val="00066853"/>
    <w:rsid w:val="00067E1F"/>
    <w:rsid w:val="00067F05"/>
    <w:rsid w:val="00071B61"/>
    <w:rsid w:val="00072317"/>
    <w:rsid w:val="00072AC6"/>
    <w:rsid w:val="0007308C"/>
    <w:rsid w:val="00073303"/>
    <w:rsid w:val="0007444D"/>
    <w:rsid w:val="00074CA3"/>
    <w:rsid w:val="000800AE"/>
    <w:rsid w:val="00080542"/>
    <w:rsid w:val="00080DF3"/>
    <w:rsid w:val="00081A55"/>
    <w:rsid w:val="00083532"/>
    <w:rsid w:val="000855C4"/>
    <w:rsid w:val="000864FB"/>
    <w:rsid w:val="000900C4"/>
    <w:rsid w:val="000930B6"/>
    <w:rsid w:val="0009312C"/>
    <w:rsid w:val="000938C3"/>
    <w:rsid w:val="00094105"/>
    <w:rsid w:val="00094410"/>
    <w:rsid w:val="0009445D"/>
    <w:rsid w:val="0009458B"/>
    <w:rsid w:val="00097787"/>
    <w:rsid w:val="000A0247"/>
    <w:rsid w:val="000A41A2"/>
    <w:rsid w:val="000A5E12"/>
    <w:rsid w:val="000A74C2"/>
    <w:rsid w:val="000B1198"/>
    <w:rsid w:val="000B135F"/>
    <w:rsid w:val="000B1911"/>
    <w:rsid w:val="000B25BF"/>
    <w:rsid w:val="000B25FB"/>
    <w:rsid w:val="000B410D"/>
    <w:rsid w:val="000B4E03"/>
    <w:rsid w:val="000B57B6"/>
    <w:rsid w:val="000B5BFB"/>
    <w:rsid w:val="000B6E59"/>
    <w:rsid w:val="000B6EDD"/>
    <w:rsid w:val="000B7550"/>
    <w:rsid w:val="000B79C2"/>
    <w:rsid w:val="000C026D"/>
    <w:rsid w:val="000C067A"/>
    <w:rsid w:val="000D2086"/>
    <w:rsid w:val="000D2454"/>
    <w:rsid w:val="000D2B1F"/>
    <w:rsid w:val="000D307D"/>
    <w:rsid w:val="000D578F"/>
    <w:rsid w:val="000D781C"/>
    <w:rsid w:val="000D7ACE"/>
    <w:rsid w:val="000E069C"/>
    <w:rsid w:val="000E242C"/>
    <w:rsid w:val="000E4514"/>
    <w:rsid w:val="000F0C31"/>
    <w:rsid w:val="000F0E5F"/>
    <w:rsid w:val="000F15B1"/>
    <w:rsid w:val="000F171F"/>
    <w:rsid w:val="000F2834"/>
    <w:rsid w:val="000F2E67"/>
    <w:rsid w:val="000F308D"/>
    <w:rsid w:val="000F4783"/>
    <w:rsid w:val="000F50D9"/>
    <w:rsid w:val="000F5389"/>
    <w:rsid w:val="000F6EC0"/>
    <w:rsid w:val="0010072A"/>
    <w:rsid w:val="001025CA"/>
    <w:rsid w:val="00103576"/>
    <w:rsid w:val="00103B5F"/>
    <w:rsid w:val="001057E4"/>
    <w:rsid w:val="00105AFB"/>
    <w:rsid w:val="00105C48"/>
    <w:rsid w:val="00111625"/>
    <w:rsid w:val="00112769"/>
    <w:rsid w:val="00112FFF"/>
    <w:rsid w:val="001147D3"/>
    <w:rsid w:val="00114B86"/>
    <w:rsid w:val="00115187"/>
    <w:rsid w:val="00115EB2"/>
    <w:rsid w:val="001169BA"/>
    <w:rsid w:val="001200F5"/>
    <w:rsid w:val="00120C23"/>
    <w:rsid w:val="00125726"/>
    <w:rsid w:val="0012596A"/>
    <w:rsid w:val="00125C41"/>
    <w:rsid w:val="001261C9"/>
    <w:rsid w:val="0012752B"/>
    <w:rsid w:val="00127CE2"/>
    <w:rsid w:val="001306EE"/>
    <w:rsid w:val="00130CEB"/>
    <w:rsid w:val="00130D26"/>
    <w:rsid w:val="00130E37"/>
    <w:rsid w:val="00131C3A"/>
    <w:rsid w:val="00132298"/>
    <w:rsid w:val="00132777"/>
    <w:rsid w:val="00133058"/>
    <w:rsid w:val="0013361F"/>
    <w:rsid w:val="001338B8"/>
    <w:rsid w:val="001353A8"/>
    <w:rsid w:val="00135468"/>
    <w:rsid w:val="00136802"/>
    <w:rsid w:val="0013706B"/>
    <w:rsid w:val="00137A0D"/>
    <w:rsid w:val="00140450"/>
    <w:rsid w:val="001406F2"/>
    <w:rsid w:val="00140D0B"/>
    <w:rsid w:val="001410FF"/>
    <w:rsid w:val="001411BA"/>
    <w:rsid w:val="001416EF"/>
    <w:rsid w:val="001445AE"/>
    <w:rsid w:val="00144987"/>
    <w:rsid w:val="00144D8B"/>
    <w:rsid w:val="001451F0"/>
    <w:rsid w:val="00146645"/>
    <w:rsid w:val="00146736"/>
    <w:rsid w:val="001472FF"/>
    <w:rsid w:val="00147301"/>
    <w:rsid w:val="001503ED"/>
    <w:rsid w:val="00150A20"/>
    <w:rsid w:val="00150A74"/>
    <w:rsid w:val="001516EF"/>
    <w:rsid w:val="00151767"/>
    <w:rsid w:val="001524DD"/>
    <w:rsid w:val="001534FD"/>
    <w:rsid w:val="00153D82"/>
    <w:rsid w:val="00156279"/>
    <w:rsid w:val="00156E6B"/>
    <w:rsid w:val="00156E9B"/>
    <w:rsid w:val="001579CD"/>
    <w:rsid w:val="00157A82"/>
    <w:rsid w:val="00157B6D"/>
    <w:rsid w:val="001608A5"/>
    <w:rsid w:val="00160C43"/>
    <w:rsid w:val="00160D6C"/>
    <w:rsid w:val="00165043"/>
    <w:rsid w:val="00166450"/>
    <w:rsid w:val="00166632"/>
    <w:rsid w:val="00166D1B"/>
    <w:rsid w:val="00166D4B"/>
    <w:rsid w:val="00167A55"/>
    <w:rsid w:val="0017138D"/>
    <w:rsid w:val="00172FDA"/>
    <w:rsid w:val="0017323E"/>
    <w:rsid w:val="00173D53"/>
    <w:rsid w:val="0017446E"/>
    <w:rsid w:val="00174561"/>
    <w:rsid w:val="0017586D"/>
    <w:rsid w:val="00175F19"/>
    <w:rsid w:val="00176068"/>
    <w:rsid w:val="00180226"/>
    <w:rsid w:val="0018549C"/>
    <w:rsid w:val="00190494"/>
    <w:rsid w:val="0019065A"/>
    <w:rsid w:val="00191C5A"/>
    <w:rsid w:val="0019218D"/>
    <w:rsid w:val="00192A5E"/>
    <w:rsid w:val="00192DE2"/>
    <w:rsid w:val="00193128"/>
    <w:rsid w:val="00195041"/>
    <w:rsid w:val="0019513C"/>
    <w:rsid w:val="001968B9"/>
    <w:rsid w:val="00196C2A"/>
    <w:rsid w:val="00196DEE"/>
    <w:rsid w:val="00196E13"/>
    <w:rsid w:val="00197A8D"/>
    <w:rsid w:val="00197B2F"/>
    <w:rsid w:val="00197DCF"/>
    <w:rsid w:val="001A10FC"/>
    <w:rsid w:val="001A1883"/>
    <w:rsid w:val="001B0127"/>
    <w:rsid w:val="001B1EC5"/>
    <w:rsid w:val="001B2B51"/>
    <w:rsid w:val="001B3A9E"/>
    <w:rsid w:val="001B4234"/>
    <w:rsid w:val="001B482E"/>
    <w:rsid w:val="001B50BC"/>
    <w:rsid w:val="001B6036"/>
    <w:rsid w:val="001C1017"/>
    <w:rsid w:val="001C205D"/>
    <w:rsid w:val="001C3B92"/>
    <w:rsid w:val="001C3E44"/>
    <w:rsid w:val="001D0536"/>
    <w:rsid w:val="001D0FD7"/>
    <w:rsid w:val="001D315F"/>
    <w:rsid w:val="001D4EBA"/>
    <w:rsid w:val="001D585C"/>
    <w:rsid w:val="001D5CAA"/>
    <w:rsid w:val="001D69B7"/>
    <w:rsid w:val="001D6C2E"/>
    <w:rsid w:val="001E01DB"/>
    <w:rsid w:val="001E1945"/>
    <w:rsid w:val="001E1C41"/>
    <w:rsid w:val="001E25BF"/>
    <w:rsid w:val="001E2742"/>
    <w:rsid w:val="001E3005"/>
    <w:rsid w:val="001E392E"/>
    <w:rsid w:val="001E69B0"/>
    <w:rsid w:val="001E69EC"/>
    <w:rsid w:val="001F01AC"/>
    <w:rsid w:val="001F12C2"/>
    <w:rsid w:val="001F271B"/>
    <w:rsid w:val="001F4037"/>
    <w:rsid w:val="001F5D79"/>
    <w:rsid w:val="001F6F2F"/>
    <w:rsid w:val="0020097B"/>
    <w:rsid w:val="00201AEA"/>
    <w:rsid w:val="0020420B"/>
    <w:rsid w:val="00205378"/>
    <w:rsid w:val="00206223"/>
    <w:rsid w:val="0020700A"/>
    <w:rsid w:val="0020735A"/>
    <w:rsid w:val="00212D7D"/>
    <w:rsid w:val="00213984"/>
    <w:rsid w:val="00213ABD"/>
    <w:rsid w:val="00213BDB"/>
    <w:rsid w:val="00214304"/>
    <w:rsid w:val="002149A2"/>
    <w:rsid w:val="002159BC"/>
    <w:rsid w:val="00215F24"/>
    <w:rsid w:val="00216F7B"/>
    <w:rsid w:val="0022083C"/>
    <w:rsid w:val="00221CA6"/>
    <w:rsid w:val="002230AC"/>
    <w:rsid w:val="0022350B"/>
    <w:rsid w:val="00223A6D"/>
    <w:rsid w:val="00225763"/>
    <w:rsid w:val="00227E38"/>
    <w:rsid w:val="00231E1C"/>
    <w:rsid w:val="002329C2"/>
    <w:rsid w:val="00232E5D"/>
    <w:rsid w:val="002338DE"/>
    <w:rsid w:val="00233D5F"/>
    <w:rsid w:val="00234ABC"/>
    <w:rsid w:val="00237C23"/>
    <w:rsid w:val="00237DDF"/>
    <w:rsid w:val="002423E0"/>
    <w:rsid w:val="002427DA"/>
    <w:rsid w:val="00242DD1"/>
    <w:rsid w:val="00242DFE"/>
    <w:rsid w:val="00244289"/>
    <w:rsid w:val="00246729"/>
    <w:rsid w:val="00247243"/>
    <w:rsid w:val="002473FB"/>
    <w:rsid w:val="00250B9C"/>
    <w:rsid w:val="00251D26"/>
    <w:rsid w:val="002528FE"/>
    <w:rsid w:val="002536C8"/>
    <w:rsid w:val="00255382"/>
    <w:rsid w:val="0025662C"/>
    <w:rsid w:val="00257ADF"/>
    <w:rsid w:val="00257DC8"/>
    <w:rsid w:val="00260BC7"/>
    <w:rsid w:val="002620D7"/>
    <w:rsid w:val="002621B9"/>
    <w:rsid w:val="002642B5"/>
    <w:rsid w:val="002672DE"/>
    <w:rsid w:val="00267D69"/>
    <w:rsid w:val="00267FD1"/>
    <w:rsid w:val="0027158D"/>
    <w:rsid w:val="00271E66"/>
    <w:rsid w:val="002751A0"/>
    <w:rsid w:val="00275AAC"/>
    <w:rsid w:val="00275D31"/>
    <w:rsid w:val="00276305"/>
    <w:rsid w:val="00276478"/>
    <w:rsid w:val="00276BD0"/>
    <w:rsid w:val="00276FD7"/>
    <w:rsid w:val="00277F9B"/>
    <w:rsid w:val="002827EF"/>
    <w:rsid w:val="00284DA1"/>
    <w:rsid w:val="00285EA1"/>
    <w:rsid w:val="00286725"/>
    <w:rsid w:val="0028759A"/>
    <w:rsid w:val="00287C96"/>
    <w:rsid w:val="00287D75"/>
    <w:rsid w:val="00287D9A"/>
    <w:rsid w:val="002916FC"/>
    <w:rsid w:val="00292706"/>
    <w:rsid w:val="00295CB5"/>
    <w:rsid w:val="002961F2"/>
    <w:rsid w:val="002965D8"/>
    <w:rsid w:val="002A0FDC"/>
    <w:rsid w:val="002A1477"/>
    <w:rsid w:val="002A18D4"/>
    <w:rsid w:val="002A45F2"/>
    <w:rsid w:val="002A698E"/>
    <w:rsid w:val="002B0EC6"/>
    <w:rsid w:val="002B18AC"/>
    <w:rsid w:val="002B18C6"/>
    <w:rsid w:val="002B2079"/>
    <w:rsid w:val="002B230F"/>
    <w:rsid w:val="002B4B4D"/>
    <w:rsid w:val="002B5B61"/>
    <w:rsid w:val="002B6219"/>
    <w:rsid w:val="002B79A9"/>
    <w:rsid w:val="002C02AD"/>
    <w:rsid w:val="002C04CF"/>
    <w:rsid w:val="002C04F3"/>
    <w:rsid w:val="002C12C5"/>
    <w:rsid w:val="002C1448"/>
    <w:rsid w:val="002C4CF9"/>
    <w:rsid w:val="002C573C"/>
    <w:rsid w:val="002C665B"/>
    <w:rsid w:val="002C704F"/>
    <w:rsid w:val="002C736B"/>
    <w:rsid w:val="002C7B32"/>
    <w:rsid w:val="002D042A"/>
    <w:rsid w:val="002D07D8"/>
    <w:rsid w:val="002D211B"/>
    <w:rsid w:val="002D26B4"/>
    <w:rsid w:val="002D3698"/>
    <w:rsid w:val="002D47F0"/>
    <w:rsid w:val="002D6F3E"/>
    <w:rsid w:val="002E04EB"/>
    <w:rsid w:val="002E5CF2"/>
    <w:rsid w:val="002F092C"/>
    <w:rsid w:val="002F2DD6"/>
    <w:rsid w:val="002F3F38"/>
    <w:rsid w:val="002F4677"/>
    <w:rsid w:val="002F46C1"/>
    <w:rsid w:val="002F55E8"/>
    <w:rsid w:val="003011BD"/>
    <w:rsid w:val="003018F7"/>
    <w:rsid w:val="003046E0"/>
    <w:rsid w:val="0030645D"/>
    <w:rsid w:val="00307726"/>
    <w:rsid w:val="00307838"/>
    <w:rsid w:val="003103D6"/>
    <w:rsid w:val="00312B2A"/>
    <w:rsid w:val="00312C3C"/>
    <w:rsid w:val="003145B6"/>
    <w:rsid w:val="00315E9D"/>
    <w:rsid w:val="00316628"/>
    <w:rsid w:val="00317121"/>
    <w:rsid w:val="003175B8"/>
    <w:rsid w:val="00317A75"/>
    <w:rsid w:val="00321602"/>
    <w:rsid w:val="00323B25"/>
    <w:rsid w:val="00324F9B"/>
    <w:rsid w:val="00326ADD"/>
    <w:rsid w:val="00326B2C"/>
    <w:rsid w:val="00327C37"/>
    <w:rsid w:val="00330398"/>
    <w:rsid w:val="00330DBE"/>
    <w:rsid w:val="00331F15"/>
    <w:rsid w:val="00332E5C"/>
    <w:rsid w:val="00333026"/>
    <w:rsid w:val="00333A13"/>
    <w:rsid w:val="00333F56"/>
    <w:rsid w:val="00334F9A"/>
    <w:rsid w:val="00335171"/>
    <w:rsid w:val="00335822"/>
    <w:rsid w:val="003371A2"/>
    <w:rsid w:val="00337659"/>
    <w:rsid w:val="00337AD1"/>
    <w:rsid w:val="003401C9"/>
    <w:rsid w:val="00340792"/>
    <w:rsid w:val="00342A37"/>
    <w:rsid w:val="0034514B"/>
    <w:rsid w:val="003467B0"/>
    <w:rsid w:val="003475CB"/>
    <w:rsid w:val="00347E9E"/>
    <w:rsid w:val="003508CD"/>
    <w:rsid w:val="00352782"/>
    <w:rsid w:val="003541C7"/>
    <w:rsid w:val="003565AA"/>
    <w:rsid w:val="003578CB"/>
    <w:rsid w:val="00361112"/>
    <w:rsid w:val="00362207"/>
    <w:rsid w:val="00362540"/>
    <w:rsid w:val="003625CE"/>
    <w:rsid w:val="00362EBC"/>
    <w:rsid w:val="00363000"/>
    <w:rsid w:val="0036402A"/>
    <w:rsid w:val="00365595"/>
    <w:rsid w:val="00366767"/>
    <w:rsid w:val="00366E68"/>
    <w:rsid w:val="0036740D"/>
    <w:rsid w:val="00367727"/>
    <w:rsid w:val="00367AC3"/>
    <w:rsid w:val="003701A2"/>
    <w:rsid w:val="00370F1D"/>
    <w:rsid w:val="00371FEA"/>
    <w:rsid w:val="0037218C"/>
    <w:rsid w:val="00375046"/>
    <w:rsid w:val="00380D84"/>
    <w:rsid w:val="00381236"/>
    <w:rsid w:val="0038209F"/>
    <w:rsid w:val="003821CD"/>
    <w:rsid w:val="00382DE0"/>
    <w:rsid w:val="003842E3"/>
    <w:rsid w:val="003843D0"/>
    <w:rsid w:val="00384533"/>
    <w:rsid w:val="003868A5"/>
    <w:rsid w:val="00386DE4"/>
    <w:rsid w:val="00387088"/>
    <w:rsid w:val="00387615"/>
    <w:rsid w:val="00387D02"/>
    <w:rsid w:val="00387E24"/>
    <w:rsid w:val="003903B8"/>
    <w:rsid w:val="00390E8D"/>
    <w:rsid w:val="00390EFA"/>
    <w:rsid w:val="00390F07"/>
    <w:rsid w:val="003929E4"/>
    <w:rsid w:val="00392B06"/>
    <w:rsid w:val="00393AD3"/>
    <w:rsid w:val="00393BA2"/>
    <w:rsid w:val="00394BB1"/>
    <w:rsid w:val="003963C0"/>
    <w:rsid w:val="00396DF9"/>
    <w:rsid w:val="003A0668"/>
    <w:rsid w:val="003A0F75"/>
    <w:rsid w:val="003A1240"/>
    <w:rsid w:val="003A2BD2"/>
    <w:rsid w:val="003A53B7"/>
    <w:rsid w:val="003A5BAC"/>
    <w:rsid w:val="003A5D9C"/>
    <w:rsid w:val="003A6D2A"/>
    <w:rsid w:val="003A7D62"/>
    <w:rsid w:val="003B063E"/>
    <w:rsid w:val="003B14DF"/>
    <w:rsid w:val="003B1DAE"/>
    <w:rsid w:val="003B3AC2"/>
    <w:rsid w:val="003B3C6E"/>
    <w:rsid w:val="003B5501"/>
    <w:rsid w:val="003B6DF6"/>
    <w:rsid w:val="003B70A9"/>
    <w:rsid w:val="003C0952"/>
    <w:rsid w:val="003C1F54"/>
    <w:rsid w:val="003C2BC7"/>
    <w:rsid w:val="003C4010"/>
    <w:rsid w:val="003C49CA"/>
    <w:rsid w:val="003C6862"/>
    <w:rsid w:val="003C7F77"/>
    <w:rsid w:val="003D05D4"/>
    <w:rsid w:val="003D1078"/>
    <w:rsid w:val="003D13C6"/>
    <w:rsid w:val="003D1F89"/>
    <w:rsid w:val="003D41F0"/>
    <w:rsid w:val="003D4A44"/>
    <w:rsid w:val="003D6024"/>
    <w:rsid w:val="003D7C74"/>
    <w:rsid w:val="003E078E"/>
    <w:rsid w:val="003E0C73"/>
    <w:rsid w:val="003E19DE"/>
    <w:rsid w:val="003E1E7D"/>
    <w:rsid w:val="003E2E7B"/>
    <w:rsid w:val="003E43CD"/>
    <w:rsid w:val="003E493E"/>
    <w:rsid w:val="003E4B6F"/>
    <w:rsid w:val="003E5EB4"/>
    <w:rsid w:val="003E6AA8"/>
    <w:rsid w:val="003E6FF3"/>
    <w:rsid w:val="003E74A3"/>
    <w:rsid w:val="003F0392"/>
    <w:rsid w:val="003F1F40"/>
    <w:rsid w:val="003F24E5"/>
    <w:rsid w:val="003F2A45"/>
    <w:rsid w:val="003F349D"/>
    <w:rsid w:val="003F3C34"/>
    <w:rsid w:val="003F3E60"/>
    <w:rsid w:val="003F4B72"/>
    <w:rsid w:val="003F62BE"/>
    <w:rsid w:val="003F668E"/>
    <w:rsid w:val="0040077E"/>
    <w:rsid w:val="00400AA0"/>
    <w:rsid w:val="00401F03"/>
    <w:rsid w:val="00404C7D"/>
    <w:rsid w:val="00406FBE"/>
    <w:rsid w:val="00407690"/>
    <w:rsid w:val="00407CBF"/>
    <w:rsid w:val="00410C1C"/>
    <w:rsid w:val="00410CDF"/>
    <w:rsid w:val="00411889"/>
    <w:rsid w:val="00412B34"/>
    <w:rsid w:val="00413235"/>
    <w:rsid w:val="00414033"/>
    <w:rsid w:val="00414F25"/>
    <w:rsid w:val="00416112"/>
    <w:rsid w:val="00416C59"/>
    <w:rsid w:val="00417388"/>
    <w:rsid w:val="00417704"/>
    <w:rsid w:val="00420986"/>
    <w:rsid w:val="004218C5"/>
    <w:rsid w:val="00422332"/>
    <w:rsid w:val="00423E7B"/>
    <w:rsid w:val="00424186"/>
    <w:rsid w:val="00425191"/>
    <w:rsid w:val="004256D4"/>
    <w:rsid w:val="0042581D"/>
    <w:rsid w:val="004258B9"/>
    <w:rsid w:val="00426AE9"/>
    <w:rsid w:val="00426D73"/>
    <w:rsid w:val="00427DC6"/>
    <w:rsid w:val="00430859"/>
    <w:rsid w:val="00430F21"/>
    <w:rsid w:val="00431FEA"/>
    <w:rsid w:val="00432118"/>
    <w:rsid w:val="00433CBD"/>
    <w:rsid w:val="00433EE7"/>
    <w:rsid w:val="0043609D"/>
    <w:rsid w:val="00437C55"/>
    <w:rsid w:val="0044333E"/>
    <w:rsid w:val="00445D26"/>
    <w:rsid w:val="00446AB8"/>
    <w:rsid w:val="00450110"/>
    <w:rsid w:val="0045051C"/>
    <w:rsid w:val="00451AF5"/>
    <w:rsid w:val="00451B19"/>
    <w:rsid w:val="00452427"/>
    <w:rsid w:val="004528E4"/>
    <w:rsid w:val="0045419A"/>
    <w:rsid w:val="00457335"/>
    <w:rsid w:val="0046010E"/>
    <w:rsid w:val="004610A1"/>
    <w:rsid w:val="00461124"/>
    <w:rsid w:val="00461529"/>
    <w:rsid w:val="00462710"/>
    <w:rsid w:val="00465BE3"/>
    <w:rsid w:val="00465F54"/>
    <w:rsid w:val="00466A4E"/>
    <w:rsid w:val="0046713B"/>
    <w:rsid w:val="00471053"/>
    <w:rsid w:val="004750D6"/>
    <w:rsid w:val="00475F23"/>
    <w:rsid w:val="00476604"/>
    <w:rsid w:val="00481F2A"/>
    <w:rsid w:val="00482A70"/>
    <w:rsid w:val="004830B6"/>
    <w:rsid w:val="004851F2"/>
    <w:rsid w:val="00485548"/>
    <w:rsid w:val="00485AF4"/>
    <w:rsid w:val="00485C70"/>
    <w:rsid w:val="004864DA"/>
    <w:rsid w:val="004868AC"/>
    <w:rsid w:val="00490EA9"/>
    <w:rsid w:val="00492779"/>
    <w:rsid w:val="00492A9C"/>
    <w:rsid w:val="00492EAE"/>
    <w:rsid w:val="0049311E"/>
    <w:rsid w:val="004933FD"/>
    <w:rsid w:val="0049414A"/>
    <w:rsid w:val="00495055"/>
    <w:rsid w:val="00496348"/>
    <w:rsid w:val="00497EE8"/>
    <w:rsid w:val="004A3280"/>
    <w:rsid w:val="004A4A29"/>
    <w:rsid w:val="004A4DB6"/>
    <w:rsid w:val="004A5022"/>
    <w:rsid w:val="004A518A"/>
    <w:rsid w:val="004A717E"/>
    <w:rsid w:val="004A7EA2"/>
    <w:rsid w:val="004B096A"/>
    <w:rsid w:val="004B09D5"/>
    <w:rsid w:val="004B0EEE"/>
    <w:rsid w:val="004B11DE"/>
    <w:rsid w:val="004B129E"/>
    <w:rsid w:val="004B3979"/>
    <w:rsid w:val="004B6F5A"/>
    <w:rsid w:val="004C0654"/>
    <w:rsid w:val="004C2B21"/>
    <w:rsid w:val="004C5498"/>
    <w:rsid w:val="004C5705"/>
    <w:rsid w:val="004C570B"/>
    <w:rsid w:val="004C592F"/>
    <w:rsid w:val="004C62A3"/>
    <w:rsid w:val="004C69D1"/>
    <w:rsid w:val="004C6F83"/>
    <w:rsid w:val="004D03E5"/>
    <w:rsid w:val="004D14E1"/>
    <w:rsid w:val="004D240F"/>
    <w:rsid w:val="004D24C1"/>
    <w:rsid w:val="004D7741"/>
    <w:rsid w:val="004E494D"/>
    <w:rsid w:val="004E49ED"/>
    <w:rsid w:val="004E6E8F"/>
    <w:rsid w:val="004F2079"/>
    <w:rsid w:val="004F2B3A"/>
    <w:rsid w:val="004F2EE6"/>
    <w:rsid w:val="004F3597"/>
    <w:rsid w:val="004F500F"/>
    <w:rsid w:val="00500C31"/>
    <w:rsid w:val="005024D2"/>
    <w:rsid w:val="005029C2"/>
    <w:rsid w:val="00503E15"/>
    <w:rsid w:val="005049E2"/>
    <w:rsid w:val="005063EF"/>
    <w:rsid w:val="00506CE2"/>
    <w:rsid w:val="0051078D"/>
    <w:rsid w:val="00511752"/>
    <w:rsid w:val="005125AB"/>
    <w:rsid w:val="0051265F"/>
    <w:rsid w:val="00512ED5"/>
    <w:rsid w:val="00513548"/>
    <w:rsid w:val="005148AD"/>
    <w:rsid w:val="00514C32"/>
    <w:rsid w:val="005162BB"/>
    <w:rsid w:val="005162EA"/>
    <w:rsid w:val="0051680C"/>
    <w:rsid w:val="00516B23"/>
    <w:rsid w:val="005204C3"/>
    <w:rsid w:val="00520E96"/>
    <w:rsid w:val="00521A1A"/>
    <w:rsid w:val="005225ED"/>
    <w:rsid w:val="00525166"/>
    <w:rsid w:val="0052590C"/>
    <w:rsid w:val="00525B96"/>
    <w:rsid w:val="0052730A"/>
    <w:rsid w:val="005304E1"/>
    <w:rsid w:val="005305CF"/>
    <w:rsid w:val="005322B2"/>
    <w:rsid w:val="00533644"/>
    <w:rsid w:val="00534EDE"/>
    <w:rsid w:val="005356C1"/>
    <w:rsid w:val="00537E9D"/>
    <w:rsid w:val="00540F30"/>
    <w:rsid w:val="00541976"/>
    <w:rsid w:val="00542E80"/>
    <w:rsid w:val="005455B5"/>
    <w:rsid w:val="00545EBA"/>
    <w:rsid w:val="00546B56"/>
    <w:rsid w:val="0054706C"/>
    <w:rsid w:val="005479AB"/>
    <w:rsid w:val="005519C2"/>
    <w:rsid w:val="00551F75"/>
    <w:rsid w:val="0055254B"/>
    <w:rsid w:val="00552C50"/>
    <w:rsid w:val="0055427E"/>
    <w:rsid w:val="0055792D"/>
    <w:rsid w:val="005579E5"/>
    <w:rsid w:val="0056036C"/>
    <w:rsid w:val="0056043A"/>
    <w:rsid w:val="005604A5"/>
    <w:rsid w:val="005606E4"/>
    <w:rsid w:val="00562783"/>
    <w:rsid w:val="00565162"/>
    <w:rsid w:val="0056560B"/>
    <w:rsid w:val="005672F0"/>
    <w:rsid w:val="005677EA"/>
    <w:rsid w:val="005679E0"/>
    <w:rsid w:val="00570545"/>
    <w:rsid w:val="00571B46"/>
    <w:rsid w:val="00571BFC"/>
    <w:rsid w:val="00572622"/>
    <w:rsid w:val="00575626"/>
    <w:rsid w:val="00575866"/>
    <w:rsid w:val="00575AB4"/>
    <w:rsid w:val="005760C6"/>
    <w:rsid w:val="00576160"/>
    <w:rsid w:val="005779F7"/>
    <w:rsid w:val="0058171A"/>
    <w:rsid w:val="00584D41"/>
    <w:rsid w:val="005854A4"/>
    <w:rsid w:val="0058732D"/>
    <w:rsid w:val="00590B67"/>
    <w:rsid w:val="005911C8"/>
    <w:rsid w:val="005922A9"/>
    <w:rsid w:val="00592EA8"/>
    <w:rsid w:val="00593798"/>
    <w:rsid w:val="00594141"/>
    <w:rsid w:val="005944C9"/>
    <w:rsid w:val="0059467C"/>
    <w:rsid w:val="005947A9"/>
    <w:rsid w:val="005A4A39"/>
    <w:rsid w:val="005A5883"/>
    <w:rsid w:val="005A6668"/>
    <w:rsid w:val="005A7311"/>
    <w:rsid w:val="005A7F6C"/>
    <w:rsid w:val="005B04E3"/>
    <w:rsid w:val="005B3ADC"/>
    <w:rsid w:val="005B3B66"/>
    <w:rsid w:val="005B3C46"/>
    <w:rsid w:val="005B5868"/>
    <w:rsid w:val="005B5AD2"/>
    <w:rsid w:val="005B5D43"/>
    <w:rsid w:val="005C0426"/>
    <w:rsid w:val="005C0448"/>
    <w:rsid w:val="005C1D7D"/>
    <w:rsid w:val="005C3353"/>
    <w:rsid w:val="005C427A"/>
    <w:rsid w:val="005C69CE"/>
    <w:rsid w:val="005D0494"/>
    <w:rsid w:val="005D1E3E"/>
    <w:rsid w:val="005D5A2F"/>
    <w:rsid w:val="005D6603"/>
    <w:rsid w:val="005D77AF"/>
    <w:rsid w:val="005E3657"/>
    <w:rsid w:val="005E4B80"/>
    <w:rsid w:val="005E5616"/>
    <w:rsid w:val="005E6068"/>
    <w:rsid w:val="005F6B7F"/>
    <w:rsid w:val="005F73DC"/>
    <w:rsid w:val="005F7E70"/>
    <w:rsid w:val="00602F6E"/>
    <w:rsid w:val="00603E42"/>
    <w:rsid w:val="00603F31"/>
    <w:rsid w:val="00604E2B"/>
    <w:rsid w:val="006055B9"/>
    <w:rsid w:val="00605F66"/>
    <w:rsid w:val="00606495"/>
    <w:rsid w:val="00606761"/>
    <w:rsid w:val="0060728E"/>
    <w:rsid w:val="006075BB"/>
    <w:rsid w:val="0060780C"/>
    <w:rsid w:val="00607E54"/>
    <w:rsid w:val="00610313"/>
    <w:rsid w:val="00610E44"/>
    <w:rsid w:val="006126CD"/>
    <w:rsid w:val="0061418E"/>
    <w:rsid w:val="0061435E"/>
    <w:rsid w:val="0061599D"/>
    <w:rsid w:val="0061671A"/>
    <w:rsid w:val="00616B4C"/>
    <w:rsid w:val="00616BC3"/>
    <w:rsid w:val="00617766"/>
    <w:rsid w:val="00620873"/>
    <w:rsid w:val="00621841"/>
    <w:rsid w:val="00621DF8"/>
    <w:rsid w:val="00622641"/>
    <w:rsid w:val="00622D72"/>
    <w:rsid w:val="00624B2A"/>
    <w:rsid w:val="00632647"/>
    <w:rsid w:val="00633005"/>
    <w:rsid w:val="00633D68"/>
    <w:rsid w:val="00635739"/>
    <w:rsid w:val="0063688D"/>
    <w:rsid w:val="00642FC3"/>
    <w:rsid w:val="00645666"/>
    <w:rsid w:val="00645F4D"/>
    <w:rsid w:val="00646E2D"/>
    <w:rsid w:val="006474D3"/>
    <w:rsid w:val="00650D1F"/>
    <w:rsid w:val="00652055"/>
    <w:rsid w:val="0065217D"/>
    <w:rsid w:val="00654AC2"/>
    <w:rsid w:val="00654B43"/>
    <w:rsid w:val="00656C40"/>
    <w:rsid w:val="0065737E"/>
    <w:rsid w:val="00657FD7"/>
    <w:rsid w:val="00661F30"/>
    <w:rsid w:val="006621C3"/>
    <w:rsid w:val="0066553B"/>
    <w:rsid w:val="00665AE9"/>
    <w:rsid w:val="00665CFC"/>
    <w:rsid w:val="006677A4"/>
    <w:rsid w:val="00667A0C"/>
    <w:rsid w:val="00670243"/>
    <w:rsid w:val="0067078D"/>
    <w:rsid w:val="00671437"/>
    <w:rsid w:val="00672415"/>
    <w:rsid w:val="00673241"/>
    <w:rsid w:val="006742EE"/>
    <w:rsid w:val="00674B43"/>
    <w:rsid w:val="006779C8"/>
    <w:rsid w:val="00680C5D"/>
    <w:rsid w:val="00681F4F"/>
    <w:rsid w:val="0068259B"/>
    <w:rsid w:val="00685CA9"/>
    <w:rsid w:val="00687BBE"/>
    <w:rsid w:val="0069010E"/>
    <w:rsid w:val="006904A7"/>
    <w:rsid w:val="006935A7"/>
    <w:rsid w:val="00696284"/>
    <w:rsid w:val="006978C3"/>
    <w:rsid w:val="006A0AE3"/>
    <w:rsid w:val="006A1480"/>
    <w:rsid w:val="006A5B48"/>
    <w:rsid w:val="006A5D26"/>
    <w:rsid w:val="006A5EFA"/>
    <w:rsid w:val="006A6CBE"/>
    <w:rsid w:val="006A717E"/>
    <w:rsid w:val="006A727F"/>
    <w:rsid w:val="006B0164"/>
    <w:rsid w:val="006B2E98"/>
    <w:rsid w:val="006B318F"/>
    <w:rsid w:val="006B34AE"/>
    <w:rsid w:val="006B3BB8"/>
    <w:rsid w:val="006B50A3"/>
    <w:rsid w:val="006B6347"/>
    <w:rsid w:val="006C061D"/>
    <w:rsid w:val="006C0AAF"/>
    <w:rsid w:val="006C0FEF"/>
    <w:rsid w:val="006C14BE"/>
    <w:rsid w:val="006C1E46"/>
    <w:rsid w:val="006C2905"/>
    <w:rsid w:val="006C2E74"/>
    <w:rsid w:val="006C4722"/>
    <w:rsid w:val="006D13D5"/>
    <w:rsid w:val="006D4292"/>
    <w:rsid w:val="006D4CE1"/>
    <w:rsid w:val="006D560A"/>
    <w:rsid w:val="006E01F3"/>
    <w:rsid w:val="006E21A5"/>
    <w:rsid w:val="006E233C"/>
    <w:rsid w:val="006E301A"/>
    <w:rsid w:val="006E4933"/>
    <w:rsid w:val="006E4D41"/>
    <w:rsid w:val="006E4EA8"/>
    <w:rsid w:val="006E6B89"/>
    <w:rsid w:val="006E7396"/>
    <w:rsid w:val="006E7BF5"/>
    <w:rsid w:val="006F0CE3"/>
    <w:rsid w:val="006F1491"/>
    <w:rsid w:val="006F388E"/>
    <w:rsid w:val="006F3E94"/>
    <w:rsid w:val="006F4008"/>
    <w:rsid w:val="006F4E18"/>
    <w:rsid w:val="006F51D6"/>
    <w:rsid w:val="006F5871"/>
    <w:rsid w:val="006F7384"/>
    <w:rsid w:val="006F7AE9"/>
    <w:rsid w:val="006F7B3E"/>
    <w:rsid w:val="00707BE1"/>
    <w:rsid w:val="0071028A"/>
    <w:rsid w:val="007117BC"/>
    <w:rsid w:val="007150EB"/>
    <w:rsid w:val="0071780A"/>
    <w:rsid w:val="0072390D"/>
    <w:rsid w:val="00723CC6"/>
    <w:rsid w:val="007261F4"/>
    <w:rsid w:val="00727492"/>
    <w:rsid w:val="007302A7"/>
    <w:rsid w:val="007306FB"/>
    <w:rsid w:val="00731DBE"/>
    <w:rsid w:val="00732115"/>
    <w:rsid w:val="00732677"/>
    <w:rsid w:val="0073627A"/>
    <w:rsid w:val="00736645"/>
    <w:rsid w:val="00741052"/>
    <w:rsid w:val="007413F6"/>
    <w:rsid w:val="00742205"/>
    <w:rsid w:val="007425BD"/>
    <w:rsid w:val="00742A42"/>
    <w:rsid w:val="00743559"/>
    <w:rsid w:val="0074583F"/>
    <w:rsid w:val="00746EC4"/>
    <w:rsid w:val="007477B9"/>
    <w:rsid w:val="00747868"/>
    <w:rsid w:val="00747F4F"/>
    <w:rsid w:val="00750CCD"/>
    <w:rsid w:val="007512F4"/>
    <w:rsid w:val="007534F5"/>
    <w:rsid w:val="00761825"/>
    <w:rsid w:val="00761853"/>
    <w:rsid w:val="00761D6C"/>
    <w:rsid w:val="00761F32"/>
    <w:rsid w:val="007620EF"/>
    <w:rsid w:val="00763381"/>
    <w:rsid w:val="00763B4F"/>
    <w:rsid w:val="0076542A"/>
    <w:rsid w:val="0076550D"/>
    <w:rsid w:val="00767ADF"/>
    <w:rsid w:val="00770EA3"/>
    <w:rsid w:val="007715F7"/>
    <w:rsid w:val="00771E45"/>
    <w:rsid w:val="00772137"/>
    <w:rsid w:val="00773002"/>
    <w:rsid w:val="00774647"/>
    <w:rsid w:val="00775BCB"/>
    <w:rsid w:val="00775EAD"/>
    <w:rsid w:val="00776DFF"/>
    <w:rsid w:val="00781651"/>
    <w:rsid w:val="007824A9"/>
    <w:rsid w:val="007836D8"/>
    <w:rsid w:val="00785BD4"/>
    <w:rsid w:val="00785C3F"/>
    <w:rsid w:val="0078728A"/>
    <w:rsid w:val="007944C7"/>
    <w:rsid w:val="00795712"/>
    <w:rsid w:val="00795CB4"/>
    <w:rsid w:val="00795D7C"/>
    <w:rsid w:val="00796970"/>
    <w:rsid w:val="0079772C"/>
    <w:rsid w:val="007A1C92"/>
    <w:rsid w:val="007A245A"/>
    <w:rsid w:val="007A7DC8"/>
    <w:rsid w:val="007B0736"/>
    <w:rsid w:val="007B23CA"/>
    <w:rsid w:val="007B3514"/>
    <w:rsid w:val="007B4925"/>
    <w:rsid w:val="007B49FA"/>
    <w:rsid w:val="007B5B70"/>
    <w:rsid w:val="007B5C96"/>
    <w:rsid w:val="007B75FD"/>
    <w:rsid w:val="007B76C8"/>
    <w:rsid w:val="007C057C"/>
    <w:rsid w:val="007C0C10"/>
    <w:rsid w:val="007C0DD2"/>
    <w:rsid w:val="007C447A"/>
    <w:rsid w:val="007C5B10"/>
    <w:rsid w:val="007C6E47"/>
    <w:rsid w:val="007D0FD9"/>
    <w:rsid w:val="007D1B15"/>
    <w:rsid w:val="007D2AE6"/>
    <w:rsid w:val="007D3A55"/>
    <w:rsid w:val="007D3A60"/>
    <w:rsid w:val="007D7578"/>
    <w:rsid w:val="007D7BDE"/>
    <w:rsid w:val="007E073E"/>
    <w:rsid w:val="007E0F77"/>
    <w:rsid w:val="007E1174"/>
    <w:rsid w:val="007E5B71"/>
    <w:rsid w:val="007E661C"/>
    <w:rsid w:val="007F0022"/>
    <w:rsid w:val="007F2092"/>
    <w:rsid w:val="007F2489"/>
    <w:rsid w:val="007F2F1D"/>
    <w:rsid w:val="007F3453"/>
    <w:rsid w:val="007F4190"/>
    <w:rsid w:val="007F4E1B"/>
    <w:rsid w:val="007F677F"/>
    <w:rsid w:val="007F6A8B"/>
    <w:rsid w:val="007F6B01"/>
    <w:rsid w:val="007F6BCB"/>
    <w:rsid w:val="007F6FF9"/>
    <w:rsid w:val="007F758B"/>
    <w:rsid w:val="007F7EB2"/>
    <w:rsid w:val="00800AA0"/>
    <w:rsid w:val="00801182"/>
    <w:rsid w:val="00801CD6"/>
    <w:rsid w:val="00804EC7"/>
    <w:rsid w:val="0080665D"/>
    <w:rsid w:val="0081026D"/>
    <w:rsid w:val="00810B3E"/>
    <w:rsid w:val="008113D9"/>
    <w:rsid w:val="00811755"/>
    <w:rsid w:val="008117C2"/>
    <w:rsid w:val="008138DB"/>
    <w:rsid w:val="00813BF7"/>
    <w:rsid w:val="008161EE"/>
    <w:rsid w:val="00817538"/>
    <w:rsid w:val="00817F2D"/>
    <w:rsid w:val="00821180"/>
    <w:rsid w:val="00822101"/>
    <w:rsid w:val="008226E6"/>
    <w:rsid w:val="0082359E"/>
    <w:rsid w:val="00824A96"/>
    <w:rsid w:val="00825824"/>
    <w:rsid w:val="00826DC5"/>
    <w:rsid w:val="0083344C"/>
    <w:rsid w:val="00833929"/>
    <w:rsid w:val="0083421F"/>
    <w:rsid w:val="008347E2"/>
    <w:rsid w:val="00834B68"/>
    <w:rsid w:val="008359CD"/>
    <w:rsid w:val="00835BCC"/>
    <w:rsid w:val="00837D5E"/>
    <w:rsid w:val="00837E81"/>
    <w:rsid w:val="00841313"/>
    <w:rsid w:val="0084204A"/>
    <w:rsid w:val="00842B62"/>
    <w:rsid w:val="00843C97"/>
    <w:rsid w:val="00843DE1"/>
    <w:rsid w:val="00843FA6"/>
    <w:rsid w:val="00844B98"/>
    <w:rsid w:val="0084705F"/>
    <w:rsid w:val="008520C2"/>
    <w:rsid w:val="00852BFD"/>
    <w:rsid w:val="00854544"/>
    <w:rsid w:val="008568B2"/>
    <w:rsid w:val="00860817"/>
    <w:rsid w:val="00861332"/>
    <w:rsid w:val="00862729"/>
    <w:rsid w:val="00862C6B"/>
    <w:rsid w:val="008632E7"/>
    <w:rsid w:val="00864E5E"/>
    <w:rsid w:val="008652D6"/>
    <w:rsid w:val="00871573"/>
    <w:rsid w:val="008727D6"/>
    <w:rsid w:val="00872E10"/>
    <w:rsid w:val="00873F53"/>
    <w:rsid w:val="0087522D"/>
    <w:rsid w:val="00876FBE"/>
    <w:rsid w:val="00877BF3"/>
    <w:rsid w:val="008822B9"/>
    <w:rsid w:val="0088261C"/>
    <w:rsid w:val="00883596"/>
    <w:rsid w:val="00883A98"/>
    <w:rsid w:val="008844B8"/>
    <w:rsid w:val="00884A75"/>
    <w:rsid w:val="00890C7E"/>
    <w:rsid w:val="00891816"/>
    <w:rsid w:val="00891859"/>
    <w:rsid w:val="0089244D"/>
    <w:rsid w:val="0089415A"/>
    <w:rsid w:val="00894299"/>
    <w:rsid w:val="00895F1C"/>
    <w:rsid w:val="008A0AAB"/>
    <w:rsid w:val="008A1950"/>
    <w:rsid w:val="008A3136"/>
    <w:rsid w:val="008A3A59"/>
    <w:rsid w:val="008A5AB8"/>
    <w:rsid w:val="008A7B4A"/>
    <w:rsid w:val="008A7D1F"/>
    <w:rsid w:val="008B1113"/>
    <w:rsid w:val="008B1E9F"/>
    <w:rsid w:val="008B2C83"/>
    <w:rsid w:val="008B3E7F"/>
    <w:rsid w:val="008B406B"/>
    <w:rsid w:val="008B64BF"/>
    <w:rsid w:val="008B71D0"/>
    <w:rsid w:val="008C00D9"/>
    <w:rsid w:val="008C0803"/>
    <w:rsid w:val="008C09E7"/>
    <w:rsid w:val="008C0EA9"/>
    <w:rsid w:val="008C1D56"/>
    <w:rsid w:val="008C2E36"/>
    <w:rsid w:val="008C33BF"/>
    <w:rsid w:val="008C3811"/>
    <w:rsid w:val="008C44AD"/>
    <w:rsid w:val="008C4D87"/>
    <w:rsid w:val="008C5A2F"/>
    <w:rsid w:val="008C63D6"/>
    <w:rsid w:val="008C7266"/>
    <w:rsid w:val="008D3059"/>
    <w:rsid w:val="008D40F9"/>
    <w:rsid w:val="008D420A"/>
    <w:rsid w:val="008D4B03"/>
    <w:rsid w:val="008D63E0"/>
    <w:rsid w:val="008D74E5"/>
    <w:rsid w:val="008D7C70"/>
    <w:rsid w:val="008E2CF0"/>
    <w:rsid w:val="008E42E1"/>
    <w:rsid w:val="008E51D1"/>
    <w:rsid w:val="008E6449"/>
    <w:rsid w:val="008E6AA3"/>
    <w:rsid w:val="008E7144"/>
    <w:rsid w:val="008F22FA"/>
    <w:rsid w:val="008F3567"/>
    <w:rsid w:val="008F4B46"/>
    <w:rsid w:val="008F5E60"/>
    <w:rsid w:val="008F69C9"/>
    <w:rsid w:val="00900DA8"/>
    <w:rsid w:val="00901A21"/>
    <w:rsid w:val="00902EA3"/>
    <w:rsid w:val="00904447"/>
    <w:rsid w:val="0090554E"/>
    <w:rsid w:val="00906932"/>
    <w:rsid w:val="009074B5"/>
    <w:rsid w:val="00910A4C"/>
    <w:rsid w:val="00910AA6"/>
    <w:rsid w:val="00911BF1"/>
    <w:rsid w:val="009131A6"/>
    <w:rsid w:val="00913E85"/>
    <w:rsid w:val="00915EB6"/>
    <w:rsid w:val="00921DF5"/>
    <w:rsid w:val="009226FA"/>
    <w:rsid w:val="00922BB5"/>
    <w:rsid w:val="00922F90"/>
    <w:rsid w:val="009270D2"/>
    <w:rsid w:val="009315C8"/>
    <w:rsid w:val="009347D6"/>
    <w:rsid w:val="00934D27"/>
    <w:rsid w:val="00941F27"/>
    <w:rsid w:val="00943E3D"/>
    <w:rsid w:val="009442FE"/>
    <w:rsid w:val="009444A3"/>
    <w:rsid w:val="00945FE1"/>
    <w:rsid w:val="00947402"/>
    <w:rsid w:val="009538E5"/>
    <w:rsid w:val="0095488D"/>
    <w:rsid w:val="0095773F"/>
    <w:rsid w:val="00961513"/>
    <w:rsid w:val="00962166"/>
    <w:rsid w:val="00965F3F"/>
    <w:rsid w:val="00970BA3"/>
    <w:rsid w:val="00970FF5"/>
    <w:rsid w:val="009729AA"/>
    <w:rsid w:val="00974CCF"/>
    <w:rsid w:val="00977B34"/>
    <w:rsid w:val="00977CD0"/>
    <w:rsid w:val="009801B1"/>
    <w:rsid w:val="0098375A"/>
    <w:rsid w:val="00985395"/>
    <w:rsid w:val="00985F41"/>
    <w:rsid w:val="00990595"/>
    <w:rsid w:val="00990DF8"/>
    <w:rsid w:val="00991774"/>
    <w:rsid w:val="0099202B"/>
    <w:rsid w:val="00992CCD"/>
    <w:rsid w:val="0099373C"/>
    <w:rsid w:val="00993D92"/>
    <w:rsid w:val="00995CE9"/>
    <w:rsid w:val="009A144B"/>
    <w:rsid w:val="009A2455"/>
    <w:rsid w:val="009A2E28"/>
    <w:rsid w:val="009A34F7"/>
    <w:rsid w:val="009A38EE"/>
    <w:rsid w:val="009A3908"/>
    <w:rsid w:val="009A40A7"/>
    <w:rsid w:val="009A5D47"/>
    <w:rsid w:val="009B0C42"/>
    <w:rsid w:val="009B10D2"/>
    <w:rsid w:val="009B1463"/>
    <w:rsid w:val="009B6A24"/>
    <w:rsid w:val="009B7100"/>
    <w:rsid w:val="009B7403"/>
    <w:rsid w:val="009C18FB"/>
    <w:rsid w:val="009C2A9C"/>
    <w:rsid w:val="009C3EFE"/>
    <w:rsid w:val="009C4E26"/>
    <w:rsid w:val="009C7060"/>
    <w:rsid w:val="009D1A8D"/>
    <w:rsid w:val="009D2ABA"/>
    <w:rsid w:val="009D3BE1"/>
    <w:rsid w:val="009D4287"/>
    <w:rsid w:val="009D4602"/>
    <w:rsid w:val="009D4FDE"/>
    <w:rsid w:val="009D52CE"/>
    <w:rsid w:val="009E1741"/>
    <w:rsid w:val="009E1FDE"/>
    <w:rsid w:val="009E396E"/>
    <w:rsid w:val="009E3A99"/>
    <w:rsid w:val="009E4CA9"/>
    <w:rsid w:val="009E4EBB"/>
    <w:rsid w:val="009F059E"/>
    <w:rsid w:val="009F218B"/>
    <w:rsid w:val="009F45D3"/>
    <w:rsid w:val="009F46B5"/>
    <w:rsid w:val="009F5264"/>
    <w:rsid w:val="009F63BB"/>
    <w:rsid w:val="009F67EF"/>
    <w:rsid w:val="009F74FA"/>
    <w:rsid w:val="009F784D"/>
    <w:rsid w:val="00A00540"/>
    <w:rsid w:val="00A01490"/>
    <w:rsid w:val="00A02107"/>
    <w:rsid w:val="00A068FD"/>
    <w:rsid w:val="00A06B36"/>
    <w:rsid w:val="00A0795A"/>
    <w:rsid w:val="00A12BCF"/>
    <w:rsid w:val="00A1767A"/>
    <w:rsid w:val="00A24981"/>
    <w:rsid w:val="00A25353"/>
    <w:rsid w:val="00A25509"/>
    <w:rsid w:val="00A255A4"/>
    <w:rsid w:val="00A260DD"/>
    <w:rsid w:val="00A27903"/>
    <w:rsid w:val="00A307D1"/>
    <w:rsid w:val="00A3244E"/>
    <w:rsid w:val="00A32CC8"/>
    <w:rsid w:val="00A338E2"/>
    <w:rsid w:val="00A34D4B"/>
    <w:rsid w:val="00A368EE"/>
    <w:rsid w:val="00A36C21"/>
    <w:rsid w:val="00A37443"/>
    <w:rsid w:val="00A400B3"/>
    <w:rsid w:val="00A4095E"/>
    <w:rsid w:val="00A40D98"/>
    <w:rsid w:val="00A4207E"/>
    <w:rsid w:val="00A42450"/>
    <w:rsid w:val="00A42995"/>
    <w:rsid w:val="00A437BD"/>
    <w:rsid w:val="00A465BE"/>
    <w:rsid w:val="00A46715"/>
    <w:rsid w:val="00A4773A"/>
    <w:rsid w:val="00A5012A"/>
    <w:rsid w:val="00A5112B"/>
    <w:rsid w:val="00A5343B"/>
    <w:rsid w:val="00A5389E"/>
    <w:rsid w:val="00A54E26"/>
    <w:rsid w:val="00A55151"/>
    <w:rsid w:val="00A60C61"/>
    <w:rsid w:val="00A64A28"/>
    <w:rsid w:val="00A64DEE"/>
    <w:rsid w:val="00A6673D"/>
    <w:rsid w:val="00A66C5E"/>
    <w:rsid w:val="00A66CA1"/>
    <w:rsid w:val="00A67D3E"/>
    <w:rsid w:val="00A72623"/>
    <w:rsid w:val="00A74944"/>
    <w:rsid w:val="00A74A71"/>
    <w:rsid w:val="00A752CF"/>
    <w:rsid w:val="00A7591D"/>
    <w:rsid w:val="00A77D6E"/>
    <w:rsid w:val="00A8129C"/>
    <w:rsid w:val="00A8138F"/>
    <w:rsid w:val="00A81B06"/>
    <w:rsid w:val="00A81FD2"/>
    <w:rsid w:val="00A840A6"/>
    <w:rsid w:val="00A843C0"/>
    <w:rsid w:val="00A84D20"/>
    <w:rsid w:val="00A84F1E"/>
    <w:rsid w:val="00A85DAA"/>
    <w:rsid w:val="00A879BB"/>
    <w:rsid w:val="00A87BAD"/>
    <w:rsid w:val="00A90128"/>
    <w:rsid w:val="00A904F8"/>
    <w:rsid w:val="00A90E9E"/>
    <w:rsid w:val="00A90EDA"/>
    <w:rsid w:val="00A91564"/>
    <w:rsid w:val="00A91B46"/>
    <w:rsid w:val="00A946FB"/>
    <w:rsid w:val="00A953F0"/>
    <w:rsid w:val="00A9597E"/>
    <w:rsid w:val="00A95E2C"/>
    <w:rsid w:val="00A96825"/>
    <w:rsid w:val="00A97957"/>
    <w:rsid w:val="00A97A48"/>
    <w:rsid w:val="00A97FC2"/>
    <w:rsid w:val="00AA0BF7"/>
    <w:rsid w:val="00AA0F5B"/>
    <w:rsid w:val="00AA2A3C"/>
    <w:rsid w:val="00AA32FD"/>
    <w:rsid w:val="00AA375C"/>
    <w:rsid w:val="00AA402C"/>
    <w:rsid w:val="00AA52DB"/>
    <w:rsid w:val="00AA5FCE"/>
    <w:rsid w:val="00AA67D6"/>
    <w:rsid w:val="00AA7D90"/>
    <w:rsid w:val="00AB09C3"/>
    <w:rsid w:val="00AB5A89"/>
    <w:rsid w:val="00AB6051"/>
    <w:rsid w:val="00AB61A9"/>
    <w:rsid w:val="00AB6961"/>
    <w:rsid w:val="00AB6BE7"/>
    <w:rsid w:val="00AC050D"/>
    <w:rsid w:val="00AC0C65"/>
    <w:rsid w:val="00AC123D"/>
    <w:rsid w:val="00AC3D17"/>
    <w:rsid w:val="00AC4C2B"/>
    <w:rsid w:val="00AC6FEB"/>
    <w:rsid w:val="00AD26F3"/>
    <w:rsid w:val="00AD34CE"/>
    <w:rsid w:val="00AD391D"/>
    <w:rsid w:val="00AD4914"/>
    <w:rsid w:val="00AD6B55"/>
    <w:rsid w:val="00AE3D33"/>
    <w:rsid w:val="00AE3F55"/>
    <w:rsid w:val="00AE5AF6"/>
    <w:rsid w:val="00AF0AD0"/>
    <w:rsid w:val="00AF0C8F"/>
    <w:rsid w:val="00AF2FDE"/>
    <w:rsid w:val="00AF3A40"/>
    <w:rsid w:val="00AF47E5"/>
    <w:rsid w:val="00AF4ACB"/>
    <w:rsid w:val="00AF4D83"/>
    <w:rsid w:val="00AF4FAF"/>
    <w:rsid w:val="00B00322"/>
    <w:rsid w:val="00B017AC"/>
    <w:rsid w:val="00B01D2D"/>
    <w:rsid w:val="00B02F4A"/>
    <w:rsid w:val="00B03738"/>
    <w:rsid w:val="00B0438E"/>
    <w:rsid w:val="00B04686"/>
    <w:rsid w:val="00B049F1"/>
    <w:rsid w:val="00B05C2B"/>
    <w:rsid w:val="00B06075"/>
    <w:rsid w:val="00B0672B"/>
    <w:rsid w:val="00B077DF"/>
    <w:rsid w:val="00B1099B"/>
    <w:rsid w:val="00B111F9"/>
    <w:rsid w:val="00B1130B"/>
    <w:rsid w:val="00B1282D"/>
    <w:rsid w:val="00B13252"/>
    <w:rsid w:val="00B13439"/>
    <w:rsid w:val="00B138F1"/>
    <w:rsid w:val="00B13BF3"/>
    <w:rsid w:val="00B14C49"/>
    <w:rsid w:val="00B14E3B"/>
    <w:rsid w:val="00B151D8"/>
    <w:rsid w:val="00B1657A"/>
    <w:rsid w:val="00B165EF"/>
    <w:rsid w:val="00B17A34"/>
    <w:rsid w:val="00B21321"/>
    <w:rsid w:val="00B2175A"/>
    <w:rsid w:val="00B23CB4"/>
    <w:rsid w:val="00B24A86"/>
    <w:rsid w:val="00B26824"/>
    <w:rsid w:val="00B26F5B"/>
    <w:rsid w:val="00B2703A"/>
    <w:rsid w:val="00B27EEA"/>
    <w:rsid w:val="00B30892"/>
    <w:rsid w:val="00B31352"/>
    <w:rsid w:val="00B326E3"/>
    <w:rsid w:val="00B32A50"/>
    <w:rsid w:val="00B333D0"/>
    <w:rsid w:val="00B33DC1"/>
    <w:rsid w:val="00B351EB"/>
    <w:rsid w:val="00B35AB2"/>
    <w:rsid w:val="00B37095"/>
    <w:rsid w:val="00B370FC"/>
    <w:rsid w:val="00B403A4"/>
    <w:rsid w:val="00B416D8"/>
    <w:rsid w:val="00B42D09"/>
    <w:rsid w:val="00B43686"/>
    <w:rsid w:val="00B439EF"/>
    <w:rsid w:val="00B451D6"/>
    <w:rsid w:val="00B45419"/>
    <w:rsid w:val="00B50F4A"/>
    <w:rsid w:val="00B527E9"/>
    <w:rsid w:val="00B532C2"/>
    <w:rsid w:val="00B56439"/>
    <w:rsid w:val="00B57606"/>
    <w:rsid w:val="00B60785"/>
    <w:rsid w:val="00B6280D"/>
    <w:rsid w:val="00B65179"/>
    <w:rsid w:val="00B65B48"/>
    <w:rsid w:val="00B726E0"/>
    <w:rsid w:val="00B72F6B"/>
    <w:rsid w:val="00B73C41"/>
    <w:rsid w:val="00B75427"/>
    <w:rsid w:val="00B755B0"/>
    <w:rsid w:val="00B75F01"/>
    <w:rsid w:val="00B8026D"/>
    <w:rsid w:val="00B836E9"/>
    <w:rsid w:val="00B8498F"/>
    <w:rsid w:val="00B84E81"/>
    <w:rsid w:val="00B8605B"/>
    <w:rsid w:val="00B862F6"/>
    <w:rsid w:val="00B86CAC"/>
    <w:rsid w:val="00B870B4"/>
    <w:rsid w:val="00B872E8"/>
    <w:rsid w:val="00B87AC1"/>
    <w:rsid w:val="00B9071C"/>
    <w:rsid w:val="00B907BF"/>
    <w:rsid w:val="00B90E99"/>
    <w:rsid w:val="00B9285C"/>
    <w:rsid w:val="00B92A4E"/>
    <w:rsid w:val="00B95538"/>
    <w:rsid w:val="00B969FB"/>
    <w:rsid w:val="00BA1A34"/>
    <w:rsid w:val="00BA2B14"/>
    <w:rsid w:val="00BA4A50"/>
    <w:rsid w:val="00BA665E"/>
    <w:rsid w:val="00BA6A6F"/>
    <w:rsid w:val="00BB1BFF"/>
    <w:rsid w:val="00BB1D5A"/>
    <w:rsid w:val="00BB2C79"/>
    <w:rsid w:val="00BB4E20"/>
    <w:rsid w:val="00BB5325"/>
    <w:rsid w:val="00BB5736"/>
    <w:rsid w:val="00BB6D1D"/>
    <w:rsid w:val="00BC02FF"/>
    <w:rsid w:val="00BC3838"/>
    <w:rsid w:val="00BC5F1E"/>
    <w:rsid w:val="00BC674D"/>
    <w:rsid w:val="00BD20EE"/>
    <w:rsid w:val="00BD42FF"/>
    <w:rsid w:val="00BD5926"/>
    <w:rsid w:val="00BD75DA"/>
    <w:rsid w:val="00BE18EC"/>
    <w:rsid w:val="00BE21A4"/>
    <w:rsid w:val="00BE271C"/>
    <w:rsid w:val="00BE43FF"/>
    <w:rsid w:val="00BE4635"/>
    <w:rsid w:val="00BE4761"/>
    <w:rsid w:val="00BE56AC"/>
    <w:rsid w:val="00BF0FF9"/>
    <w:rsid w:val="00BF17F4"/>
    <w:rsid w:val="00BF1E27"/>
    <w:rsid w:val="00BF2198"/>
    <w:rsid w:val="00BF3C59"/>
    <w:rsid w:val="00BF3E06"/>
    <w:rsid w:val="00BF4787"/>
    <w:rsid w:val="00BF7626"/>
    <w:rsid w:val="00BF7635"/>
    <w:rsid w:val="00BF791F"/>
    <w:rsid w:val="00C00481"/>
    <w:rsid w:val="00C00F5A"/>
    <w:rsid w:val="00C01C11"/>
    <w:rsid w:val="00C058EC"/>
    <w:rsid w:val="00C07488"/>
    <w:rsid w:val="00C106A6"/>
    <w:rsid w:val="00C11452"/>
    <w:rsid w:val="00C11B80"/>
    <w:rsid w:val="00C12A50"/>
    <w:rsid w:val="00C13B4B"/>
    <w:rsid w:val="00C146CD"/>
    <w:rsid w:val="00C150A2"/>
    <w:rsid w:val="00C150B3"/>
    <w:rsid w:val="00C158E2"/>
    <w:rsid w:val="00C1593F"/>
    <w:rsid w:val="00C17FF7"/>
    <w:rsid w:val="00C20206"/>
    <w:rsid w:val="00C20FFD"/>
    <w:rsid w:val="00C21310"/>
    <w:rsid w:val="00C21808"/>
    <w:rsid w:val="00C219FC"/>
    <w:rsid w:val="00C21CDB"/>
    <w:rsid w:val="00C22EF9"/>
    <w:rsid w:val="00C22F8E"/>
    <w:rsid w:val="00C24770"/>
    <w:rsid w:val="00C24A62"/>
    <w:rsid w:val="00C24BE1"/>
    <w:rsid w:val="00C30639"/>
    <w:rsid w:val="00C32783"/>
    <w:rsid w:val="00C3281E"/>
    <w:rsid w:val="00C32C28"/>
    <w:rsid w:val="00C35679"/>
    <w:rsid w:val="00C35B56"/>
    <w:rsid w:val="00C36200"/>
    <w:rsid w:val="00C36CF2"/>
    <w:rsid w:val="00C40F52"/>
    <w:rsid w:val="00C41343"/>
    <w:rsid w:val="00C418A2"/>
    <w:rsid w:val="00C4530F"/>
    <w:rsid w:val="00C4607D"/>
    <w:rsid w:val="00C502A4"/>
    <w:rsid w:val="00C52B36"/>
    <w:rsid w:val="00C52DE1"/>
    <w:rsid w:val="00C536A0"/>
    <w:rsid w:val="00C538DA"/>
    <w:rsid w:val="00C53DD2"/>
    <w:rsid w:val="00C54234"/>
    <w:rsid w:val="00C54361"/>
    <w:rsid w:val="00C56D11"/>
    <w:rsid w:val="00C56E57"/>
    <w:rsid w:val="00C57C58"/>
    <w:rsid w:val="00C61BDC"/>
    <w:rsid w:val="00C61D43"/>
    <w:rsid w:val="00C625D7"/>
    <w:rsid w:val="00C63564"/>
    <w:rsid w:val="00C63AC1"/>
    <w:rsid w:val="00C65DC7"/>
    <w:rsid w:val="00C721D8"/>
    <w:rsid w:val="00C73105"/>
    <w:rsid w:val="00C740A0"/>
    <w:rsid w:val="00C748C6"/>
    <w:rsid w:val="00C74F49"/>
    <w:rsid w:val="00C750FD"/>
    <w:rsid w:val="00C75187"/>
    <w:rsid w:val="00C812A8"/>
    <w:rsid w:val="00C819DA"/>
    <w:rsid w:val="00C85A4E"/>
    <w:rsid w:val="00C86B67"/>
    <w:rsid w:val="00C90AF7"/>
    <w:rsid w:val="00C92C3F"/>
    <w:rsid w:val="00C93369"/>
    <w:rsid w:val="00C944AD"/>
    <w:rsid w:val="00C950A1"/>
    <w:rsid w:val="00C95A43"/>
    <w:rsid w:val="00C96836"/>
    <w:rsid w:val="00CA0796"/>
    <w:rsid w:val="00CA3973"/>
    <w:rsid w:val="00CA4237"/>
    <w:rsid w:val="00CA4497"/>
    <w:rsid w:val="00CA46E7"/>
    <w:rsid w:val="00CA572F"/>
    <w:rsid w:val="00CA58FB"/>
    <w:rsid w:val="00CA5CB9"/>
    <w:rsid w:val="00CA6CF9"/>
    <w:rsid w:val="00CB47BD"/>
    <w:rsid w:val="00CB4B92"/>
    <w:rsid w:val="00CB54BD"/>
    <w:rsid w:val="00CB55D5"/>
    <w:rsid w:val="00CC1008"/>
    <w:rsid w:val="00CC2E59"/>
    <w:rsid w:val="00CC34A7"/>
    <w:rsid w:val="00CC4FC7"/>
    <w:rsid w:val="00CC7981"/>
    <w:rsid w:val="00CD0638"/>
    <w:rsid w:val="00CD2EF4"/>
    <w:rsid w:val="00CD34DB"/>
    <w:rsid w:val="00CD4125"/>
    <w:rsid w:val="00CD6C06"/>
    <w:rsid w:val="00CE0D51"/>
    <w:rsid w:val="00CE19B3"/>
    <w:rsid w:val="00CE2AFC"/>
    <w:rsid w:val="00CE2B12"/>
    <w:rsid w:val="00CE3115"/>
    <w:rsid w:val="00CE3118"/>
    <w:rsid w:val="00CE430E"/>
    <w:rsid w:val="00CE4364"/>
    <w:rsid w:val="00CE5A7E"/>
    <w:rsid w:val="00CE5F3F"/>
    <w:rsid w:val="00CE7395"/>
    <w:rsid w:val="00CE7E2B"/>
    <w:rsid w:val="00CE7F9A"/>
    <w:rsid w:val="00CF0DF3"/>
    <w:rsid w:val="00CF181B"/>
    <w:rsid w:val="00CF1A38"/>
    <w:rsid w:val="00CF2BF7"/>
    <w:rsid w:val="00CF3B9A"/>
    <w:rsid w:val="00CF3FF1"/>
    <w:rsid w:val="00CF4CBF"/>
    <w:rsid w:val="00CF60AF"/>
    <w:rsid w:val="00CF6DC0"/>
    <w:rsid w:val="00CF74D9"/>
    <w:rsid w:val="00CF7775"/>
    <w:rsid w:val="00D00AE4"/>
    <w:rsid w:val="00D00D29"/>
    <w:rsid w:val="00D01D3E"/>
    <w:rsid w:val="00D02C2C"/>
    <w:rsid w:val="00D02D68"/>
    <w:rsid w:val="00D04CF5"/>
    <w:rsid w:val="00D05F3B"/>
    <w:rsid w:val="00D102B9"/>
    <w:rsid w:val="00D1042D"/>
    <w:rsid w:val="00D11070"/>
    <w:rsid w:val="00D111DB"/>
    <w:rsid w:val="00D11EA7"/>
    <w:rsid w:val="00D136C8"/>
    <w:rsid w:val="00D14B4D"/>
    <w:rsid w:val="00D17B51"/>
    <w:rsid w:val="00D209E3"/>
    <w:rsid w:val="00D21328"/>
    <w:rsid w:val="00D218A0"/>
    <w:rsid w:val="00D22470"/>
    <w:rsid w:val="00D22FDF"/>
    <w:rsid w:val="00D23BF3"/>
    <w:rsid w:val="00D24FA0"/>
    <w:rsid w:val="00D27A3B"/>
    <w:rsid w:val="00D307C2"/>
    <w:rsid w:val="00D31187"/>
    <w:rsid w:val="00D323EC"/>
    <w:rsid w:val="00D32E4E"/>
    <w:rsid w:val="00D32FF8"/>
    <w:rsid w:val="00D33F7B"/>
    <w:rsid w:val="00D34382"/>
    <w:rsid w:val="00D34AC2"/>
    <w:rsid w:val="00D34E71"/>
    <w:rsid w:val="00D366AF"/>
    <w:rsid w:val="00D37BB4"/>
    <w:rsid w:val="00D400D6"/>
    <w:rsid w:val="00D40968"/>
    <w:rsid w:val="00D43181"/>
    <w:rsid w:val="00D432AD"/>
    <w:rsid w:val="00D43A1B"/>
    <w:rsid w:val="00D43B6C"/>
    <w:rsid w:val="00D46A97"/>
    <w:rsid w:val="00D46FD3"/>
    <w:rsid w:val="00D4724B"/>
    <w:rsid w:val="00D4788E"/>
    <w:rsid w:val="00D52541"/>
    <w:rsid w:val="00D530B6"/>
    <w:rsid w:val="00D53177"/>
    <w:rsid w:val="00D55EFF"/>
    <w:rsid w:val="00D57E16"/>
    <w:rsid w:val="00D60C27"/>
    <w:rsid w:val="00D615A9"/>
    <w:rsid w:val="00D6243D"/>
    <w:rsid w:val="00D62B77"/>
    <w:rsid w:val="00D632AD"/>
    <w:rsid w:val="00D638BA"/>
    <w:rsid w:val="00D640B0"/>
    <w:rsid w:val="00D64116"/>
    <w:rsid w:val="00D659CD"/>
    <w:rsid w:val="00D65D1B"/>
    <w:rsid w:val="00D6682C"/>
    <w:rsid w:val="00D67386"/>
    <w:rsid w:val="00D67FDD"/>
    <w:rsid w:val="00D72B28"/>
    <w:rsid w:val="00D73AA1"/>
    <w:rsid w:val="00D73B95"/>
    <w:rsid w:val="00D764DB"/>
    <w:rsid w:val="00D77E90"/>
    <w:rsid w:val="00D81334"/>
    <w:rsid w:val="00D82B8B"/>
    <w:rsid w:val="00D82E1C"/>
    <w:rsid w:val="00D85930"/>
    <w:rsid w:val="00D87BBB"/>
    <w:rsid w:val="00D87FC5"/>
    <w:rsid w:val="00D90D29"/>
    <w:rsid w:val="00D914FB"/>
    <w:rsid w:val="00D916EF"/>
    <w:rsid w:val="00D921E0"/>
    <w:rsid w:val="00D92213"/>
    <w:rsid w:val="00D930FF"/>
    <w:rsid w:val="00D9394E"/>
    <w:rsid w:val="00D93E0B"/>
    <w:rsid w:val="00D9741D"/>
    <w:rsid w:val="00D97907"/>
    <w:rsid w:val="00DA3CDE"/>
    <w:rsid w:val="00DA436A"/>
    <w:rsid w:val="00DA54CC"/>
    <w:rsid w:val="00DA5DE2"/>
    <w:rsid w:val="00DB1706"/>
    <w:rsid w:val="00DB2E34"/>
    <w:rsid w:val="00DB2F9D"/>
    <w:rsid w:val="00DB3608"/>
    <w:rsid w:val="00DB3953"/>
    <w:rsid w:val="00DB4219"/>
    <w:rsid w:val="00DB562E"/>
    <w:rsid w:val="00DB6F6C"/>
    <w:rsid w:val="00DB72E9"/>
    <w:rsid w:val="00DB73B2"/>
    <w:rsid w:val="00DB7A5E"/>
    <w:rsid w:val="00DC2CA2"/>
    <w:rsid w:val="00DC3009"/>
    <w:rsid w:val="00DC35D7"/>
    <w:rsid w:val="00DC35F0"/>
    <w:rsid w:val="00DC45FB"/>
    <w:rsid w:val="00DC4D55"/>
    <w:rsid w:val="00DC660A"/>
    <w:rsid w:val="00DC6D23"/>
    <w:rsid w:val="00DC6DF5"/>
    <w:rsid w:val="00DC7FF0"/>
    <w:rsid w:val="00DD0E58"/>
    <w:rsid w:val="00DD2DE0"/>
    <w:rsid w:val="00DD5AB2"/>
    <w:rsid w:val="00DD69CF"/>
    <w:rsid w:val="00DD70C1"/>
    <w:rsid w:val="00DE015F"/>
    <w:rsid w:val="00DE067D"/>
    <w:rsid w:val="00DE31EF"/>
    <w:rsid w:val="00DE47AE"/>
    <w:rsid w:val="00DE57DF"/>
    <w:rsid w:val="00DE71E8"/>
    <w:rsid w:val="00DE7A6C"/>
    <w:rsid w:val="00DF2DF1"/>
    <w:rsid w:val="00DF395C"/>
    <w:rsid w:val="00DF5E9C"/>
    <w:rsid w:val="00DF6B12"/>
    <w:rsid w:val="00E023DD"/>
    <w:rsid w:val="00E03AF9"/>
    <w:rsid w:val="00E03DEF"/>
    <w:rsid w:val="00E03F16"/>
    <w:rsid w:val="00E04A43"/>
    <w:rsid w:val="00E05A0B"/>
    <w:rsid w:val="00E0760D"/>
    <w:rsid w:val="00E1292C"/>
    <w:rsid w:val="00E129C4"/>
    <w:rsid w:val="00E1310B"/>
    <w:rsid w:val="00E135C8"/>
    <w:rsid w:val="00E14574"/>
    <w:rsid w:val="00E145E9"/>
    <w:rsid w:val="00E14D3C"/>
    <w:rsid w:val="00E16156"/>
    <w:rsid w:val="00E17869"/>
    <w:rsid w:val="00E20E0E"/>
    <w:rsid w:val="00E21238"/>
    <w:rsid w:val="00E21642"/>
    <w:rsid w:val="00E21E92"/>
    <w:rsid w:val="00E22E6C"/>
    <w:rsid w:val="00E25F84"/>
    <w:rsid w:val="00E26C5A"/>
    <w:rsid w:val="00E30064"/>
    <w:rsid w:val="00E31AD8"/>
    <w:rsid w:val="00E363CE"/>
    <w:rsid w:val="00E364DD"/>
    <w:rsid w:val="00E37532"/>
    <w:rsid w:val="00E37823"/>
    <w:rsid w:val="00E40056"/>
    <w:rsid w:val="00E40572"/>
    <w:rsid w:val="00E40FA5"/>
    <w:rsid w:val="00E417C0"/>
    <w:rsid w:val="00E41C7F"/>
    <w:rsid w:val="00E4297C"/>
    <w:rsid w:val="00E434DB"/>
    <w:rsid w:val="00E44E6C"/>
    <w:rsid w:val="00E45421"/>
    <w:rsid w:val="00E455D1"/>
    <w:rsid w:val="00E463ED"/>
    <w:rsid w:val="00E465F1"/>
    <w:rsid w:val="00E47B8F"/>
    <w:rsid w:val="00E47EB6"/>
    <w:rsid w:val="00E52CD9"/>
    <w:rsid w:val="00E54AAD"/>
    <w:rsid w:val="00E576DB"/>
    <w:rsid w:val="00E60342"/>
    <w:rsid w:val="00E60715"/>
    <w:rsid w:val="00E6253D"/>
    <w:rsid w:val="00E6262D"/>
    <w:rsid w:val="00E62B73"/>
    <w:rsid w:val="00E62B74"/>
    <w:rsid w:val="00E63E40"/>
    <w:rsid w:val="00E6482B"/>
    <w:rsid w:val="00E64E77"/>
    <w:rsid w:val="00E64F22"/>
    <w:rsid w:val="00E65ECD"/>
    <w:rsid w:val="00E6664E"/>
    <w:rsid w:val="00E671CA"/>
    <w:rsid w:val="00E70162"/>
    <w:rsid w:val="00E707CC"/>
    <w:rsid w:val="00E727C9"/>
    <w:rsid w:val="00E72C91"/>
    <w:rsid w:val="00E732C3"/>
    <w:rsid w:val="00E73A77"/>
    <w:rsid w:val="00E73C1B"/>
    <w:rsid w:val="00E73E9B"/>
    <w:rsid w:val="00E751BA"/>
    <w:rsid w:val="00E756EF"/>
    <w:rsid w:val="00E7598D"/>
    <w:rsid w:val="00E76D70"/>
    <w:rsid w:val="00E8037B"/>
    <w:rsid w:val="00E811A9"/>
    <w:rsid w:val="00E81821"/>
    <w:rsid w:val="00E837E4"/>
    <w:rsid w:val="00E84BA5"/>
    <w:rsid w:val="00E85626"/>
    <w:rsid w:val="00E85F5D"/>
    <w:rsid w:val="00E8754C"/>
    <w:rsid w:val="00E90AC4"/>
    <w:rsid w:val="00E95991"/>
    <w:rsid w:val="00E95E63"/>
    <w:rsid w:val="00EA0264"/>
    <w:rsid w:val="00EA362A"/>
    <w:rsid w:val="00EA485B"/>
    <w:rsid w:val="00EA73B8"/>
    <w:rsid w:val="00EB0CAD"/>
    <w:rsid w:val="00EB3131"/>
    <w:rsid w:val="00EB3FD2"/>
    <w:rsid w:val="00EB5C47"/>
    <w:rsid w:val="00EB648D"/>
    <w:rsid w:val="00EB75E9"/>
    <w:rsid w:val="00EC0648"/>
    <w:rsid w:val="00EC0BDD"/>
    <w:rsid w:val="00EC1E23"/>
    <w:rsid w:val="00EC203C"/>
    <w:rsid w:val="00EC2835"/>
    <w:rsid w:val="00EC39B1"/>
    <w:rsid w:val="00EC7130"/>
    <w:rsid w:val="00EC72F9"/>
    <w:rsid w:val="00ED17DD"/>
    <w:rsid w:val="00ED45F7"/>
    <w:rsid w:val="00ED4650"/>
    <w:rsid w:val="00ED4E23"/>
    <w:rsid w:val="00ED4E32"/>
    <w:rsid w:val="00ED5775"/>
    <w:rsid w:val="00EE0A42"/>
    <w:rsid w:val="00EE1CE4"/>
    <w:rsid w:val="00EE2485"/>
    <w:rsid w:val="00EE4778"/>
    <w:rsid w:val="00EE6098"/>
    <w:rsid w:val="00EE7229"/>
    <w:rsid w:val="00EE7413"/>
    <w:rsid w:val="00EF2259"/>
    <w:rsid w:val="00EF4038"/>
    <w:rsid w:val="00EF4945"/>
    <w:rsid w:val="00EF5E6D"/>
    <w:rsid w:val="00EF6562"/>
    <w:rsid w:val="00EF6D74"/>
    <w:rsid w:val="00EF6F9C"/>
    <w:rsid w:val="00F002A2"/>
    <w:rsid w:val="00F004EB"/>
    <w:rsid w:val="00F00D11"/>
    <w:rsid w:val="00F01027"/>
    <w:rsid w:val="00F01D1F"/>
    <w:rsid w:val="00F04F68"/>
    <w:rsid w:val="00F0546D"/>
    <w:rsid w:val="00F103B2"/>
    <w:rsid w:val="00F107DC"/>
    <w:rsid w:val="00F130C4"/>
    <w:rsid w:val="00F13E0E"/>
    <w:rsid w:val="00F15953"/>
    <w:rsid w:val="00F16EB9"/>
    <w:rsid w:val="00F2050E"/>
    <w:rsid w:val="00F2070C"/>
    <w:rsid w:val="00F21310"/>
    <w:rsid w:val="00F22CE2"/>
    <w:rsid w:val="00F23385"/>
    <w:rsid w:val="00F23948"/>
    <w:rsid w:val="00F23AA1"/>
    <w:rsid w:val="00F24E5A"/>
    <w:rsid w:val="00F272AC"/>
    <w:rsid w:val="00F311C4"/>
    <w:rsid w:val="00F3142A"/>
    <w:rsid w:val="00F33115"/>
    <w:rsid w:val="00F3538F"/>
    <w:rsid w:val="00F37540"/>
    <w:rsid w:val="00F41DF0"/>
    <w:rsid w:val="00F42219"/>
    <w:rsid w:val="00F42717"/>
    <w:rsid w:val="00F432F6"/>
    <w:rsid w:val="00F52BBD"/>
    <w:rsid w:val="00F52E0B"/>
    <w:rsid w:val="00F5460B"/>
    <w:rsid w:val="00F555F9"/>
    <w:rsid w:val="00F55666"/>
    <w:rsid w:val="00F5678B"/>
    <w:rsid w:val="00F60569"/>
    <w:rsid w:val="00F621FA"/>
    <w:rsid w:val="00F660E2"/>
    <w:rsid w:val="00F66243"/>
    <w:rsid w:val="00F668B8"/>
    <w:rsid w:val="00F66FEF"/>
    <w:rsid w:val="00F67222"/>
    <w:rsid w:val="00F672C9"/>
    <w:rsid w:val="00F6793E"/>
    <w:rsid w:val="00F67BC9"/>
    <w:rsid w:val="00F725DD"/>
    <w:rsid w:val="00F7370F"/>
    <w:rsid w:val="00F75A3E"/>
    <w:rsid w:val="00F77C6D"/>
    <w:rsid w:val="00F815FC"/>
    <w:rsid w:val="00F84081"/>
    <w:rsid w:val="00F8452D"/>
    <w:rsid w:val="00F847C6"/>
    <w:rsid w:val="00F84EAF"/>
    <w:rsid w:val="00F85888"/>
    <w:rsid w:val="00F86CDB"/>
    <w:rsid w:val="00F878CB"/>
    <w:rsid w:val="00F933EE"/>
    <w:rsid w:val="00F93448"/>
    <w:rsid w:val="00F94E06"/>
    <w:rsid w:val="00F95997"/>
    <w:rsid w:val="00F9665E"/>
    <w:rsid w:val="00F96CFF"/>
    <w:rsid w:val="00F97C3A"/>
    <w:rsid w:val="00FA03C5"/>
    <w:rsid w:val="00FA06BF"/>
    <w:rsid w:val="00FA0CDF"/>
    <w:rsid w:val="00FA1342"/>
    <w:rsid w:val="00FA2BBB"/>
    <w:rsid w:val="00FA3206"/>
    <w:rsid w:val="00FA5809"/>
    <w:rsid w:val="00FA60EF"/>
    <w:rsid w:val="00FA791A"/>
    <w:rsid w:val="00FA7ED9"/>
    <w:rsid w:val="00FB0F6F"/>
    <w:rsid w:val="00FB16B7"/>
    <w:rsid w:val="00FB1898"/>
    <w:rsid w:val="00FB1B80"/>
    <w:rsid w:val="00FB23CD"/>
    <w:rsid w:val="00FB2BE3"/>
    <w:rsid w:val="00FB4E82"/>
    <w:rsid w:val="00FB68D5"/>
    <w:rsid w:val="00FB701A"/>
    <w:rsid w:val="00FB72F2"/>
    <w:rsid w:val="00FC307D"/>
    <w:rsid w:val="00FC570D"/>
    <w:rsid w:val="00FD1297"/>
    <w:rsid w:val="00FD1DF7"/>
    <w:rsid w:val="00FD2747"/>
    <w:rsid w:val="00FD2A2E"/>
    <w:rsid w:val="00FD46DA"/>
    <w:rsid w:val="00FD5DA1"/>
    <w:rsid w:val="00FD75CE"/>
    <w:rsid w:val="00FD773D"/>
    <w:rsid w:val="00FE0379"/>
    <w:rsid w:val="00FE07AF"/>
    <w:rsid w:val="00FE1A09"/>
    <w:rsid w:val="00FE274F"/>
    <w:rsid w:val="00FE2884"/>
    <w:rsid w:val="00FE2FD6"/>
    <w:rsid w:val="00FE30C8"/>
    <w:rsid w:val="00FE3F80"/>
    <w:rsid w:val="00FE5492"/>
    <w:rsid w:val="00FE7DE1"/>
    <w:rsid w:val="00FE7FA1"/>
    <w:rsid w:val="00FF02F4"/>
    <w:rsid w:val="00FF08E1"/>
    <w:rsid w:val="00FF0BAE"/>
    <w:rsid w:val="00FF1812"/>
    <w:rsid w:val="00FF2B64"/>
    <w:rsid w:val="00FF4BD7"/>
    <w:rsid w:val="00FF5994"/>
    <w:rsid w:val="00FF6173"/>
    <w:rsid w:val="00FF61C9"/>
    <w:rsid w:val="00FF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5D3C3"/>
  <w15:docId w15:val="{81F9BD52-A316-4340-AE09-D6D598D17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079"/>
    <w:rPr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tabs>
        <w:tab w:val="left" w:pos="567"/>
        <w:tab w:val="left" w:pos="1276"/>
        <w:tab w:val="left" w:pos="1701"/>
      </w:tabs>
      <w:jc w:val="both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ind w:firstLineChars="100" w:firstLine="200"/>
      <w:jc w:val="center"/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pPr>
      <w:keepNext/>
      <w:ind w:firstLineChars="100" w:firstLine="200"/>
      <w:outlineLvl w:val="3"/>
    </w:pPr>
    <w:rPr>
      <w:rFonts w:cs="CordiaUPC"/>
      <w:b/>
      <w:bCs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firstLineChars="17" w:firstLine="34"/>
      <w:outlineLvl w:val="4"/>
    </w:pPr>
    <w:rPr>
      <w:rFonts w:cs="CordiaUPC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cs="Cordi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jc w:val="center"/>
      <w:outlineLvl w:val="6"/>
    </w:pPr>
    <w:rPr>
      <w:rFonts w:cs="Cordia New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link w:val="BodyTextIndentChar"/>
    <w:semiHidden/>
    <w:pPr>
      <w:ind w:firstLine="567"/>
      <w:jc w:val="both"/>
    </w:pPr>
    <w:rPr>
      <w:rFonts w:ascii="BrowalliaUPC" w:hAnsi="BrowalliaUPC" w:cs="BrowalliaUPC"/>
      <w:sz w:val="26"/>
      <w:szCs w:val="26"/>
    </w:rPr>
  </w:style>
  <w:style w:type="paragraph" w:styleId="BodyTextIndent3">
    <w:name w:val="Body Text Indent 3"/>
    <w:basedOn w:val="Normal"/>
    <w:link w:val="BodyTextIndent3Char"/>
    <w:semiHidden/>
    <w:pPr>
      <w:spacing w:after="120"/>
      <w:ind w:left="360"/>
    </w:pPr>
    <w:rPr>
      <w:rFonts w:cs="Cordia New"/>
      <w:sz w:val="16"/>
      <w:szCs w:val="18"/>
    </w:rPr>
  </w:style>
  <w:style w:type="paragraph" w:styleId="FootnoteText">
    <w:name w:val="footnote text"/>
    <w:basedOn w:val="Normal"/>
    <w:link w:val="FootnoteTextChar"/>
    <w:semiHidden/>
    <w:rPr>
      <w:rFonts w:cs="Cordia New"/>
      <w:sz w:val="20"/>
      <w:szCs w:val="23"/>
    </w:rPr>
  </w:style>
  <w:style w:type="character" w:styleId="FootnoteReference">
    <w:name w:val="footnote reference"/>
    <w:semiHidden/>
    <w:rPr>
      <w:sz w:val="32"/>
      <w:szCs w:val="32"/>
      <w:vertAlign w:val="superscript"/>
    </w:rPr>
  </w:style>
  <w:style w:type="paragraph" w:styleId="BlockText">
    <w:name w:val="Block Text"/>
    <w:basedOn w:val="Normal"/>
    <w:semiHidden/>
    <w:pPr>
      <w:spacing w:after="120"/>
      <w:ind w:left="1440" w:right="1440"/>
    </w:pPr>
    <w:rPr>
      <w:rFonts w:cs="Cordia New"/>
      <w:szCs w:val="32"/>
    </w:rPr>
  </w:style>
  <w:style w:type="paragraph" w:customStyle="1" w:styleId="xl24">
    <w:name w:val="xl24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b/>
      <w:bCs/>
      <w:sz w:val="24"/>
      <w:szCs w:val="24"/>
    </w:rPr>
  </w:style>
  <w:style w:type="paragraph" w:customStyle="1" w:styleId="xl25">
    <w:name w:val="xl25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6">
    <w:name w:val="xl26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7">
    <w:name w:val="xl27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8">
    <w:name w:val="xl28"/>
    <w:basedOn w:val="Normal"/>
    <w:pPr>
      <w:pBdr>
        <w:top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29">
    <w:name w:val="xl29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2">
    <w:name w:val="xl3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3">
    <w:name w:val="xl33"/>
    <w:basedOn w:val="Normal"/>
    <w:pPr>
      <w:pBdr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4">
    <w:name w:val="xl34"/>
    <w:basedOn w:val="Normal"/>
    <w:pPr>
      <w:pBdr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5">
    <w:name w:val="xl35"/>
    <w:basedOn w:val="Normal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6">
    <w:name w:val="xl36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39">
    <w:name w:val="xl39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40">
    <w:name w:val="xl40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2">
    <w:name w:val="xl42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3">
    <w:name w:val="xl43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4">
    <w:name w:val="xl44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5">
    <w:name w:val="xl45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6">
    <w:name w:val="xl46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7">
    <w:name w:val="xl47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0">
    <w:name w:val="xl50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1">
    <w:name w:val="xl51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  <w:u w:val="single"/>
    </w:rPr>
  </w:style>
  <w:style w:type="paragraph" w:customStyle="1" w:styleId="xl52">
    <w:name w:val="xl5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3">
    <w:name w:val="xl5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4">
    <w:name w:val="xl54"/>
    <w:basedOn w:val="Normal"/>
    <w:pPr>
      <w:pBdr>
        <w:left w:val="single" w:sz="4" w:space="9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5">
    <w:name w:val="xl55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6">
    <w:name w:val="xl56"/>
    <w:basedOn w:val="Normal"/>
    <w:pPr>
      <w:pBdr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7">
    <w:name w:val="xl57"/>
    <w:basedOn w:val="Normal"/>
    <w:pPr>
      <w:pBdr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8">
    <w:name w:val="xl58"/>
    <w:basedOn w:val="Normal"/>
    <w:pPr>
      <w:pBdr>
        <w:top w:val="single" w:sz="4" w:space="0" w:color="auto"/>
        <w:left w:val="single" w:sz="4" w:space="9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59">
    <w:name w:val="xl59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0">
    <w:name w:val="xl60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1">
    <w:name w:val="xl61"/>
    <w:basedOn w:val="Normal"/>
    <w:pP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2">
    <w:name w:val="xl62"/>
    <w:basedOn w:val="Normal"/>
    <w:pPr>
      <w:pBdr>
        <w:top w:val="single" w:sz="4" w:space="0" w:color="auto"/>
        <w:left w:val="single" w:sz="4" w:space="9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3">
    <w:name w:val="xl63"/>
    <w:basedOn w:val="Normal"/>
    <w:pPr>
      <w:pBdr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4">
    <w:name w:val="xl64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5">
    <w:name w:val="xl65"/>
    <w:basedOn w:val="Normal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8">
    <w:name w:val="xl68"/>
    <w:basedOn w:val="Normal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69">
    <w:name w:val="xl6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0">
    <w:name w:val="xl70"/>
    <w:basedOn w:val="Normal"/>
    <w:pP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1">
    <w:name w:val="xl71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2">
    <w:name w:val="xl72"/>
    <w:basedOn w:val="Normal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4">
    <w:name w:val="xl74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5">
    <w:name w:val="xl75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6">
    <w:name w:val="xl76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8">
    <w:name w:val="xl78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79">
    <w:name w:val="xl79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0">
    <w:name w:val="xl80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xl81">
    <w:name w:val="xl8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Unicode MS" w:eastAsia="Times New Roman" w:hAnsi="Times New Roman" w:cs="CordiaUPC" w:hint="cs"/>
      <w:sz w:val="24"/>
      <w:szCs w:val="24"/>
    </w:rPr>
  </w:style>
  <w:style w:type="paragraph" w:customStyle="1" w:styleId="font5">
    <w:name w:val="font5"/>
    <w:basedOn w:val="Normal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Normal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82">
    <w:name w:val="xl82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4">
    <w:name w:val="xl84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5">
    <w:name w:val="xl85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6">
    <w:name w:val="xl86"/>
    <w:basedOn w:val="Normal"/>
    <w:pP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7">
    <w:name w:val="xl87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8">
    <w:name w:val="xl88"/>
    <w:basedOn w:val="Normal"/>
    <w:pPr>
      <w:pBdr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89">
    <w:name w:val="xl89"/>
    <w:basedOn w:val="Normal"/>
    <w:pPr>
      <w:pBdr>
        <w:lef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0">
    <w:name w:val="xl90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1">
    <w:name w:val="xl91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2">
    <w:name w:val="xl92"/>
    <w:basedOn w:val="Normal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3">
    <w:name w:val="xl93"/>
    <w:basedOn w:val="Normal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Cordia New"/>
      <w:b/>
      <w:bCs/>
      <w:color w:val="000000"/>
      <w:sz w:val="24"/>
      <w:szCs w:val="24"/>
    </w:rPr>
  </w:style>
  <w:style w:type="paragraph" w:customStyle="1" w:styleId="xl94">
    <w:name w:val="xl94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Cordia New"/>
      <w:b/>
      <w:bCs/>
      <w:color w:val="000000"/>
      <w:sz w:val="24"/>
      <w:szCs w:val="24"/>
    </w:rPr>
  </w:style>
  <w:style w:type="paragraph" w:styleId="BodyText">
    <w:name w:val="Body Text"/>
    <w:basedOn w:val="Normal"/>
    <w:link w:val="BodyTextChar"/>
    <w:semiHidden/>
    <w:rPr>
      <w:rFonts w:ascii="Times New Roman" w:eastAsia="Times New Roman" w:hAnsi="Times New Roman"/>
      <w:sz w:val="24"/>
    </w:rPr>
  </w:style>
  <w:style w:type="table" w:styleId="TableGrid">
    <w:name w:val="Table Grid"/>
    <w:basedOn w:val="TableNormal"/>
    <w:uiPriority w:val="59"/>
    <w:rsid w:val="007478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0B4E03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B43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674B43"/>
    <w:rPr>
      <w:rFonts w:ascii="Segoe UI" w:hAnsi="Segoe UI"/>
      <w:sz w:val="18"/>
      <w:szCs w:val="22"/>
    </w:rPr>
  </w:style>
  <w:style w:type="numbering" w:customStyle="1" w:styleId="Style1">
    <w:name w:val="Style1"/>
    <w:uiPriority w:val="99"/>
    <w:rsid w:val="00C058E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6621C3"/>
    <w:rPr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6621C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6621C3"/>
    <w:rPr>
      <w:rFonts w:cs="CordiaUPC"/>
      <w:b/>
      <w:bCs/>
    </w:rPr>
  </w:style>
  <w:style w:type="character" w:customStyle="1" w:styleId="Heading4Char">
    <w:name w:val="Heading 4 Char"/>
    <w:basedOn w:val="DefaultParagraphFont"/>
    <w:link w:val="Heading4"/>
    <w:rsid w:val="006621C3"/>
    <w:rPr>
      <w:rFonts w:cs="CordiaUPC"/>
      <w:b/>
      <w:bCs/>
      <w:u w:val="single"/>
    </w:rPr>
  </w:style>
  <w:style w:type="character" w:customStyle="1" w:styleId="Heading5Char">
    <w:name w:val="Heading 5 Char"/>
    <w:basedOn w:val="DefaultParagraphFont"/>
    <w:link w:val="Heading5"/>
    <w:rsid w:val="006621C3"/>
    <w:rPr>
      <w:rFonts w:cs="CordiaUPC"/>
      <w:b/>
      <w:bCs/>
    </w:rPr>
  </w:style>
  <w:style w:type="character" w:customStyle="1" w:styleId="Heading6Char">
    <w:name w:val="Heading 6 Char"/>
    <w:basedOn w:val="DefaultParagraphFont"/>
    <w:link w:val="Heading6"/>
    <w:rsid w:val="006621C3"/>
    <w:rPr>
      <w:rFonts w:cs="Cordia New"/>
      <w:u w:val="single"/>
    </w:rPr>
  </w:style>
  <w:style w:type="character" w:customStyle="1" w:styleId="Heading7Char">
    <w:name w:val="Heading 7 Char"/>
    <w:basedOn w:val="DefaultParagraphFont"/>
    <w:link w:val="Heading7"/>
    <w:rsid w:val="006621C3"/>
    <w:rPr>
      <w:rFonts w:cs="Cordia New"/>
      <w:b/>
      <w:bCs/>
      <w:sz w:val="28"/>
      <w:szCs w:val="28"/>
    </w:rPr>
  </w:style>
  <w:style w:type="character" w:customStyle="1" w:styleId="HeaderChar">
    <w:name w:val="Header Char"/>
    <w:basedOn w:val="DefaultParagraphFont"/>
    <w:link w:val="Header"/>
    <w:semiHidden/>
    <w:rsid w:val="006621C3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semiHidden/>
    <w:rsid w:val="006621C3"/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6621C3"/>
    <w:rPr>
      <w:rFonts w:ascii="BrowalliaUPC" w:hAnsi="BrowalliaUPC" w:cs="BrowalliaUPC"/>
      <w:sz w:val="26"/>
      <w:szCs w:val="2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6621C3"/>
    <w:rPr>
      <w:rFonts w:cs="Cordia New"/>
      <w:sz w:val="16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6621C3"/>
    <w:rPr>
      <w:rFonts w:cs="Cordia New"/>
      <w:szCs w:val="23"/>
    </w:rPr>
  </w:style>
  <w:style w:type="character" w:customStyle="1" w:styleId="BodyTextChar">
    <w:name w:val="Body Text Char"/>
    <w:basedOn w:val="DefaultParagraphFont"/>
    <w:link w:val="BodyText"/>
    <w:semiHidden/>
    <w:rsid w:val="006621C3"/>
    <w:rPr>
      <w:rFonts w:ascii="Times New Roman" w:eastAsia="Times New Roman" w:hAnsi="Times New Roman"/>
      <w:sz w:val="24"/>
      <w:szCs w:val="28"/>
    </w:rPr>
  </w:style>
  <w:style w:type="numbering" w:customStyle="1" w:styleId="Style11">
    <w:name w:val="Style11"/>
    <w:uiPriority w:val="99"/>
    <w:rsid w:val="006621C3"/>
  </w:style>
  <w:style w:type="paragraph" w:styleId="Revision">
    <w:name w:val="Revision"/>
    <w:hidden/>
    <w:uiPriority w:val="99"/>
    <w:semiHidden/>
    <w:rsid w:val="006621C3"/>
    <w:rPr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3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84F1C-977D-46EA-BAFF-36D905ED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14</Pages>
  <Words>2986</Words>
  <Characters>17026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>KGI Securities</Company>
  <LinksUpToDate>false</LinksUpToDate>
  <CharactersWithSpaces>19973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Leng</dc:creator>
  <cp:lastModifiedBy>atittaya.s</cp:lastModifiedBy>
  <cp:revision>14</cp:revision>
  <cp:lastPrinted>2020-03-10T07:01:00Z</cp:lastPrinted>
  <dcterms:created xsi:type="dcterms:W3CDTF">2020-03-18T05:48:00Z</dcterms:created>
  <dcterms:modified xsi:type="dcterms:W3CDTF">2020-03-31T04:57:00Z</dcterms:modified>
</cp:coreProperties>
</file>