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D4" w:rsidRPr="003678CD" w:rsidRDefault="003678CD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0A238D" w:rsidRDefault="00D41FB5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CD2973">
        <w:rPr>
          <w:noProof/>
          <w:lang w:val="en-US" w:eastAsia="en-US"/>
        </w:rPr>
        <w:drawing>
          <wp:inline distT="0" distB="0" distL="0" distR="0" wp14:anchorId="50A5B423" wp14:editId="7FFC943A">
            <wp:extent cx="968461" cy="804672"/>
            <wp:effectExtent l="0" t="0" r="3175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0D4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9570D4" w:rsidRPr="002D7BC5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2D7BC5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="00D41FB5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2D7BC5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2D7BC5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2D7BC5">
        <w:rPr>
          <w:rFonts w:ascii="Angsana New" w:hAnsi="Angsana New"/>
          <w:b/>
          <w:bCs/>
          <w:sz w:val="56"/>
          <w:szCs w:val="56"/>
        </w:rPr>
        <w:t>)</w:t>
      </w: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0A238D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3</w:t>
      </w:r>
      <w:r w:rsidR="009E5794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9570D4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>
        <w:rPr>
          <w:rFonts w:ascii="Angsana New" w:hAnsi="Angsana New" w:cs="Angsana New" w:hint="cs"/>
          <w:b/>
          <w:bCs/>
          <w:sz w:val="56"/>
          <w:szCs w:val="56"/>
          <w:cs/>
        </w:rPr>
        <w:t>ฐานะทางการเงินและผลการดำเนินงาน</w:t>
      </w:r>
    </w:p>
    <w:p w:rsidR="00077DCB" w:rsidRDefault="00077DCB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077DCB" w:rsidSect="00EC7990">
          <w:headerReference w:type="default" r:id="rId10"/>
          <w:footerReference w:type="even" r:id="rId11"/>
          <w:footerReference w:type="default" r:id="rId12"/>
          <w:pgSz w:w="11906" w:h="16838"/>
          <w:pgMar w:top="1440" w:right="1556" w:bottom="1361" w:left="1797" w:header="720" w:footer="720" w:gutter="0"/>
          <w:pgNumType w:start="65"/>
          <w:cols w:space="720"/>
        </w:sectPr>
      </w:pPr>
    </w:p>
    <w:p w:rsidR="001C6228" w:rsidRPr="00BF73F0" w:rsidRDefault="001C6228" w:rsidP="001C6228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F73F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BF73F0">
        <w:rPr>
          <w:rFonts w:ascii="Angsana New" w:hAnsi="Angsana New" w:cs="Angsana New" w:hint="cs"/>
          <w:b/>
          <w:bCs/>
          <w:sz w:val="32"/>
          <w:szCs w:val="32"/>
          <w:cs/>
        </w:rPr>
        <w:t>3.</w:t>
      </w:r>
      <w:r w:rsidRPr="00BF73F0">
        <w:rPr>
          <w:rFonts w:ascii="Angsana New" w:hAnsi="Angsana New" w:cs="Angsana New"/>
          <w:b/>
          <w:bCs/>
          <w:sz w:val="32"/>
          <w:szCs w:val="32"/>
        </w:rPr>
        <w:tab/>
      </w:r>
      <w:r w:rsidRPr="00BF73F0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1C6228" w:rsidRDefault="001C6228" w:rsidP="00100E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  <w:tab w:val="left" w:pos="1134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BF73F0">
        <w:rPr>
          <w:rFonts w:ascii="Angsana New" w:hAnsi="Angsana New" w:cs="Angsana New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13.1 </w:t>
      </w:r>
      <w:r w:rsidRPr="002B62D8">
        <w:rPr>
          <w:rFonts w:asciiTheme="majorBidi" w:hAnsiTheme="majorBidi" w:cstheme="majorBidi" w:hint="cs"/>
          <w:b/>
          <w:bCs/>
          <w:sz w:val="26"/>
          <w:szCs w:val="26"/>
          <w:u w:val="single"/>
          <w:cs/>
        </w:rPr>
        <w:t>งบการเงิน</w:t>
      </w:r>
    </w:p>
    <w:p w:rsidR="001C6228" w:rsidRPr="00F108CC" w:rsidRDefault="001C6228" w:rsidP="00100E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after="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1)  </w:t>
      </w:r>
      <w:r w:rsidRPr="00F108CC">
        <w:rPr>
          <w:rFonts w:asciiTheme="majorBidi" w:hAnsiTheme="majorBidi" w:cstheme="majorBidi"/>
          <w:b/>
          <w:bCs/>
          <w:sz w:val="26"/>
          <w:szCs w:val="26"/>
          <w:cs/>
        </w:rPr>
        <w:t>ผู้สอบบัญชี</w:t>
      </w:r>
      <w:r w:rsidR="00174D1E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87458A" w:rsidRPr="00224D54" w:rsidRDefault="001C6228" w:rsidP="00100E00">
      <w:pPr>
        <w:spacing w:line="192" w:lineRule="auto"/>
        <w:ind w:left="850" w:hanging="706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F108CC">
        <w:rPr>
          <w:rFonts w:asciiTheme="majorBidi" w:hAnsiTheme="majorBidi" w:cstheme="majorBidi"/>
          <w:sz w:val="26"/>
          <w:szCs w:val="26"/>
          <w:cs/>
        </w:rPr>
        <w:tab/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>ผู้สอบบัญชีสำหรั</w:t>
      </w:r>
      <w:r w:rsidR="00457EDC" w:rsidRPr="00CA1A7D">
        <w:rPr>
          <w:rFonts w:asciiTheme="majorBidi" w:hAnsiTheme="majorBidi" w:cstheme="majorBidi"/>
          <w:sz w:val="26"/>
          <w:szCs w:val="26"/>
          <w:cs/>
        </w:rPr>
        <w:t>บ</w:t>
      </w:r>
      <w:r w:rsidR="0087458A" w:rsidRPr="00CA1A7D">
        <w:rPr>
          <w:rFonts w:asciiTheme="majorBidi" w:hAnsiTheme="majorBidi" w:cstheme="majorBidi" w:hint="cs"/>
          <w:sz w:val="26"/>
          <w:szCs w:val="26"/>
          <w:cs/>
        </w:rPr>
        <w:t>งบการเงินรวมและ</w:t>
      </w:r>
      <w:r w:rsidR="00457EDC" w:rsidRPr="00CA1A7D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งบการเงินเฉพาะกิจการที่ตรว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 xml:space="preserve">จสอบแล้วสำหรับปีสิ้นสุดวันที่ </w:t>
      </w:r>
      <w:r w:rsidR="00457EDC" w:rsidRPr="00891D48">
        <w:rPr>
          <w:rFonts w:asciiTheme="majorBidi" w:hAnsiTheme="majorBidi" w:cstheme="majorBidi"/>
          <w:sz w:val="26"/>
          <w:szCs w:val="26"/>
        </w:rPr>
        <w:t>31</w:t>
      </w:r>
      <w:r w:rsidR="00457EDC" w:rsidRPr="00891D4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604905" w:rsidRPr="00891D48">
        <w:rPr>
          <w:rFonts w:asciiTheme="majorBidi" w:hAnsiTheme="majorBidi" w:cstheme="majorBidi"/>
          <w:sz w:val="26"/>
          <w:szCs w:val="26"/>
        </w:rPr>
        <w:t>2561</w:t>
      </w:r>
      <w:r w:rsidR="00EE7C06" w:rsidRPr="00891D48">
        <w:rPr>
          <w:rFonts w:asciiTheme="majorBidi" w:hAnsiTheme="majorBidi" w:cstheme="majorBidi"/>
          <w:sz w:val="26"/>
          <w:szCs w:val="26"/>
        </w:rPr>
        <w:t xml:space="preserve"> </w:t>
      </w:r>
      <w:r w:rsidR="00457EDC" w:rsidRPr="00891D48">
        <w:rPr>
          <w:rFonts w:asciiTheme="majorBidi" w:hAnsiTheme="majorBidi" w:cstheme="majorBidi"/>
          <w:sz w:val="26"/>
          <w:szCs w:val="26"/>
        </w:rPr>
        <w:t xml:space="preserve"> </w:t>
      </w:r>
      <w:r w:rsidR="00457EDC" w:rsidRPr="00891D48">
        <w:rPr>
          <w:rFonts w:asciiTheme="majorBidi" w:hAnsiTheme="majorBidi" w:cstheme="majorBidi"/>
          <w:sz w:val="26"/>
          <w:szCs w:val="26"/>
          <w:cs/>
        </w:rPr>
        <w:t>คือ</w:t>
      </w:r>
      <w:r w:rsidR="0087458A" w:rsidRPr="00891D4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7458A" w:rsidRPr="00224D54">
        <w:rPr>
          <w:rFonts w:asciiTheme="majorBidi" w:hAnsiTheme="majorBidi" w:cstheme="majorBidi"/>
          <w:sz w:val="26"/>
          <w:szCs w:val="26"/>
          <w:cs/>
        </w:rPr>
        <w:t>นายบุญญฤทธิ์</w:t>
      </w:r>
      <w:r w:rsidR="0087458A" w:rsidRPr="00224D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7458A" w:rsidRPr="00224D54">
        <w:rPr>
          <w:rFonts w:asciiTheme="majorBidi" w:hAnsiTheme="majorBidi" w:cstheme="majorBidi"/>
          <w:sz w:val="26"/>
          <w:szCs w:val="26"/>
          <w:cs/>
        </w:rPr>
        <w:t>ถนอมเจริญ</w:t>
      </w:r>
      <w:r w:rsidR="0087458A" w:rsidRPr="00224D54">
        <w:rPr>
          <w:rFonts w:asciiTheme="majorBidi" w:hAnsiTheme="majorBidi" w:cstheme="majorBidi"/>
          <w:sz w:val="26"/>
          <w:szCs w:val="26"/>
        </w:rPr>
        <w:t xml:space="preserve"> </w:t>
      </w:r>
      <w:r w:rsidR="0087458A" w:rsidRPr="00224D54">
        <w:rPr>
          <w:rFonts w:asciiTheme="majorBidi" w:hAnsiTheme="majorBidi" w:cstheme="majorBidi"/>
          <w:sz w:val="26"/>
          <w:szCs w:val="26"/>
          <w:cs/>
        </w:rPr>
        <w:t xml:space="preserve">ผู้สอบบัญชีเลขทะเบียน </w:t>
      </w:r>
      <w:r w:rsidR="0087458A" w:rsidRPr="00224D54">
        <w:rPr>
          <w:rFonts w:asciiTheme="majorBidi" w:hAnsiTheme="majorBidi" w:cstheme="majorBidi"/>
          <w:sz w:val="26"/>
          <w:szCs w:val="26"/>
        </w:rPr>
        <w:t>7900</w:t>
      </w:r>
      <w:r w:rsidR="0087458A" w:rsidRPr="00224D54">
        <w:rPr>
          <w:rFonts w:asciiTheme="majorBidi" w:hAnsiTheme="majorBidi" w:cstheme="majorBidi"/>
          <w:sz w:val="26"/>
          <w:szCs w:val="26"/>
          <w:cs/>
        </w:rPr>
        <w:t xml:space="preserve"> จากบริษัท เคพีเอ็มจี ภูมิไชย สอบบัญชี จำกัด</w:t>
      </w:r>
    </w:p>
    <w:p w:rsidR="00EB3BB0" w:rsidRPr="00100E00" w:rsidRDefault="00EE7C06" w:rsidP="00100E00">
      <w:pPr>
        <w:spacing w:line="194" w:lineRule="auto"/>
        <w:ind w:left="850" w:hanging="709"/>
        <w:jc w:val="thaiDistribute"/>
        <w:outlineLvl w:val="0"/>
        <w:rPr>
          <w:rFonts w:asciiTheme="majorBidi" w:hAnsiTheme="majorBidi" w:cstheme="majorBidi"/>
          <w:sz w:val="10"/>
          <w:szCs w:val="10"/>
        </w:rPr>
      </w:pPr>
      <w:r w:rsidRPr="00891D48">
        <w:rPr>
          <w:rFonts w:asciiTheme="majorBidi" w:hAnsiTheme="majorBidi" w:cstheme="majorBidi" w:hint="cs"/>
          <w:sz w:val="26"/>
          <w:szCs w:val="26"/>
          <w:cs/>
        </w:rPr>
        <w:t xml:space="preserve">                 </w:t>
      </w:r>
    </w:p>
    <w:p w:rsidR="00EB3BB0" w:rsidRPr="00224D54" w:rsidRDefault="00EB3BB0" w:rsidP="00100E00">
      <w:pPr>
        <w:spacing w:line="194" w:lineRule="auto"/>
        <w:ind w:left="85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224D54">
        <w:rPr>
          <w:rFonts w:asciiTheme="majorBidi" w:hAnsiTheme="majorBidi" w:cstheme="majorBidi" w:hint="cs"/>
          <w:sz w:val="26"/>
          <w:szCs w:val="26"/>
          <w:cs/>
        </w:rPr>
        <w:t>ผู้สอบบัญชีได้ตรวจสอ</w:t>
      </w:r>
      <w:r w:rsidRPr="0036650E">
        <w:rPr>
          <w:rFonts w:asciiTheme="majorBidi" w:hAnsiTheme="majorBidi" w:cstheme="majorBidi" w:hint="cs"/>
          <w:sz w:val="26"/>
          <w:szCs w:val="26"/>
          <w:cs/>
        </w:rPr>
        <w:t>บ</w:t>
      </w:r>
      <w:r w:rsidR="00100E00" w:rsidRPr="0036650E">
        <w:rPr>
          <w:rFonts w:asciiTheme="majorBidi" w:hAnsiTheme="majorBidi" w:cstheme="majorBidi" w:hint="cs"/>
          <w:sz w:val="26"/>
          <w:szCs w:val="26"/>
          <w:cs/>
        </w:rPr>
        <w:t>งบการเงินรวม และงบการเงินเฉพาะกิจการของบริษัท ทีพีไอ โพลีน เพาเวอร์ จำกัด (มหาชน) และบริษัทย่อย (</w:t>
      </w:r>
      <w:r w:rsidR="00100E00" w:rsidRPr="0036650E">
        <w:rPr>
          <w:rFonts w:asciiTheme="majorBidi" w:hAnsiTheme="majorBidi" w:cstheme="majorBidi"/>
          <w:sz w:val="26"/>
          <w:szCs w:val="26"/>
        </w:rPr>
        <w:t>“</w:t>
      </w:r>
      <w:r w:rsidR="00100E00" w:rsidRPr="0036650E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100E00" w:rsidRPr="0036650E">
        <w:rPr>
          <w:rFonts w:asciiTheme="majorBidi" w:hAnsiTheme="majorBidi" w:cstheme="majorBidi"/>
          <w:sz w:val="26"/>
          <w:szCs w:val="26"/>
        </w:rPr>
        <w:t>”</w:t>
      </w:r>
      <w:r w:rsidR="00100E00" w:rsidRPr="0036650E">
        <w:rPr>
          <w:rFonts w:asciiTheme="majorBidi" w:hAnsiTheme="majorBidi" w:cstheme="majorBidi" w:hint="cs"/>
          <w:sz w:val="26"/>
          <w:szCs w:val="26"/>
          <w:cs/>
        </w:rPr>
        <w:t>) และของเฉพาะบริษัท ทีพีไอ โพลีน เพาเวอร์ จำกัด (มหาชน) (</w:t>
      </w:r>
      <w:r w:rsidR="00100E00" w:rsidRPr="0036650E">
        <w:rPr>
          <w:rFonts w:asciiTheme="majorBidi" w:hAnsiTheme="majorBidi" w:cstheme="majorBidi"/>
          <w:sz w:val="26"/>
          <w:szCs w:val="26"/>
        </w:rPr>
        <w:t>“</w:t>
      </w:r>
      <w:r w:rsidR="00100E00" w:rsidRPr="0036650E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100E00" w:rsidRPr="0036650E">
        <w:rPr>
          <w:rFonts w:asciiTheme="majorBidi" w:hAnsiTheme="majorBidi" w:cstheme="majorBidi"/>
          <w:sz w:val="26"/>
          <w:szCs w:val="26"/>
        </w:rPr>
        <w:t>”</w:t>
      </w:r>
      <w:r w:rsidR="00100E00" w:rsidRPr="0036650E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36650E">
        <w:rPr>
          <w:rFonts w:asciiTheme="majorBidi" w:hAnsiTheme="majorBidi" w:cstheme="majorBidi" w:hint="cs"/>
          <w:sz w:val="26"/>
          <w:szCs w:val="26"/>
          <w:cs/>
        </w:rPr>
        <w:t xml:space="preserve">ซึ่งประกอบด้วยงบแสดงฐานะการเงิน ณ วันที่ </w:t>
      </w:r>
      <w:r w:rsidRPr="0036650E">
        <w:rPr>
          <w:rFonts w:asciiTheme="majorBidi" w:hAnsiTheme="majorBidi" w:cstheme="majorBidi"/>
          <w:sz w:val="26"/>
          <w:szCs w:val="26"/>
        </w:rPr>
        <w:t xml:space="preserve">31 </w:t>
      </w:r>
      <w:r w:rsidRPr="0036650E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36650E">
        <w:rPr>
          <w:rFonts w:asciiTheme="majorBidi" w:hAnsiTheme="majorBidi" w:cstheme="majorBidi"/>
          <w:sz w:val="26"/>
          <w:szCs w:val="26"/>
        </w:rPr>
        <w:t>2561</w:t>
      </w:r>
      <w:r w:rsidRPr="0036650E">
        <w:rPr>
          <w:rFonts w:asciiTheme="majorBidi" w:hAnsiTheme="majorBidi" w:cstheme="majorBidi" w:hint="cs"/>
          <w:sz w:val="26"/>
          <w:szCs w:val="26"/>
          <w:cs/>
        </w:rPr>
        <w:t xml:space="preserve"> งบกำไรขาดทุนเบ็ดเสร็จ งบแสดงการเปลี่ยนแปลงของส่วนผู้ถือหุ้น และงบกระ</w:t>
      </w:r>
      <w:bookmarkStart w:id="0" w:name="_GoBack"/>
      <w:bookmarkEnd w:id="0"/>
      <w:r w:rsidRPr="00224D54">
        <w:rPr>
          <w:rFonts w:asciiTheme="majorBidi" w:hAnsiTheme="majorBidi" w:cstheme="majorBidi" w:hint="cs"/>
          <w:sz w:val="26"/>
          <w:szCs w:val="26"/>
          <w:cs/>
        </w:rPr>
        <w:t>แสเงินสด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EB3BB0" w:rsidRPr="00224D54" w:rsidRDefault="00EB3BB0" w:rsidP="00100E00">
      <w:pPr>
        <w:spacing w:line="194" w:lineRule="auto"/>
        <w:ind w:left="850"/>
        <w:outlineLvl w:val="0"/>
        <w:rPr>
          <w:rFonts w:asciiTheme="majorBidi" w:hAnsiTheme="majorBidi" w:cstheme="majorBidi"/>
          <w:sz w:val="10"/>
          <w:szCs w:val="10"/>
        </w:rPr>
      </w:pPr>
    </w:p>
    <w:p w:rsidR="00EB3BB0" w:rsidRPr="00EB3BB0" w:rsidRDefault="00EB3BB0" w:rsidP="00100E00">
      <w:pPr>
        <w:spacing w:line="192" w:lineRule="auto"/>
        <w:ind w:left="850" w:right="-144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224D54">
        <w:rPr>
          <w:rFonts w:asciiTheme="majorBidi" w:hAnsiTheme="majorBidi" w:cstheme="majorBidi" w:hint="cs"/>
          <w:sz w:val="26"/>
          <w:szCs w:val="26"/>
          <w:cs/>
        </w:rPr>
        <w:t xml:space="preserve">ผู้สอบบัญชีเห็นว่า งบการเงินข้างต้นนี้แสดงฐานะการเงินของบริษัท ณ วันที่ </w:t>
      </w:r>
      <w:r w:rsidRPr="00224D54">
        <w:rPr>
          <w:rFonts w:asciiTheme="majorBidi" w:hAnsiTheme="majorBidi" w:cstheme="majorBidi"/>
          <w:sz w:val="26"/>
          <w:szCs w:val="26"/>
        </w:rPr>
        <w:t>31</w:t>
      </w:r>
      <w:r w:rsidRPr="00224D54">
        <w:rPr>
          <w:rFonts w:asciiTheme="majorBidi" w:hAnsiTheme="majorBidi" w:cstheme="majorBidi" w:hint="cs"/>
          <w:sz w:val="26"/>
          <w:szCs w:val="26"/>
          <w:cs/>
        </w:rPr>
        <w:t xml:space="preserve"> ธันวาคม </w:t>
      </w:r>
      <w:r w:rsidRPr="00224D54">
        <w:rPr>
          <w:rFonts w:asciiTheme="majorBidi" w:hAnsiTheme="majorBidi" w:cstheme="majorBidi"/>
          <w:sz w:val="26"/>
          <w:szCs w:val="26"/>
        </w:rPr>
        <w:t>2561</w:t>
      </w:r>
      <w:r w:rsidRPr="00224D54">
        <w:rPr>
          <w:rFonts w:asciiTheme="majorBidi" w:hAnsiTheme="majorBidi" w:cstheme="majorBidi" w:hint="cs"/>
          <w:sz w:val="26"/>
          <w:szCs w:val="26"/>
          <w:cs/>
        </w:rPr>
        <w:t xml:space="preserve"> ผลการดำเนินงาน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F73F0" w:rsidRPr="00F108CC" w:rsidRDefault="000722C5" w:rsidP="00100E00">
      <w:pPr>
        <w:tabs>
          <w:tab w:val="left" w:pos="1701"/>
        </w:tabs>
        <w:spacing w:after="120" w:line="216" w:lineRule="auto"/>
        <w:ind w:firstLine="562"/>
        <w:jc w:val="thaiDistribute"/>
        <w:rPr>
          <w:rFonts w:ascii="Angsana New" w:eastAsia="Times New Roman" w:hAnsi="Angsana New" w:cs="Angsana New"/>
          <w:b/>
          <w:bCs/>
          <w:color w:val="FF0000"/>
          <w:sz w:val="26"/>
          <w:szCs w:val="26"/>
        </w:rPr>
      </w:pPr>
      <w:r>
        <w:rPr>
          <w:rFonts w:ascii="Angsana New" w:eastAsia="Times New Roman" w:hAnsi="Angsana New" w:cs="Angsana New"/>
          <w:b/>
          <w:bCs/>
          <w:sz w:val="26"/>
          <w:szCs w:val="26"/>
        </w:rPr>
        <w:t>2</w:t>
      </w:r>
      <w:r w:rsidR="00F108CC" w:rsidRPr="00F108CC">
        <w:rPr>
          <w:rFonts w:ascii="Angsana New" w:eastAsia="Times New Roman" w:hAnsi="Angsana New" w:cs="Angsana New"/>
          <w:b/>
          <w:bCs/>
          <w:sz w:val="26"/>
          <w:szCs w:val="26"/>
        </w:rPr>
        <w:t>)</w:t>
      </w:r>
      <w:r w:rsidR="00BF73F0" w:rsidRPr="00F108CC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 ตารางสรุปงบการเงินและอัตราส่วนทางการเงินที่สำคัญ</w:t>
      </w:r>
      <w:r w:rsidR="00EC27CD" w:rsidRPr="00F108CC">
        <w:rPr>
          <w:rFonts w:ascii="Angsana New" w:eastAsia="Times New Roman" w:hAnsi="Angsana New" w:cs="Angsana New" w:hint="cs"/>
          <w:b/>
          <w:bCs/>
          <w:color w:val="FF0000"/>
          <w:sz w:val="26"/>
          <w:szCs w:val="26"/>
          <w:cs/>
        </w:rPr>
        <w:t xml:space="preserve"> </w:t>
      </w:r>
    </w:p>
    <w:tbl>
      <w:tblPr>
        <w:tblW w:w="9752" w:type="dxa"/>
        <w:tblInd w:w="108" w:type="dxa"/>
        <w:tblLook w:val="04A0" w:firstRow="1" w:lastRow="0" w:firstColumn="1" w:lastColumn="0" w:noHBand="0" w:noVBand="1"/>
      </w:tblPr>
      <w:tblGrid>
        <w:gridCol w:w="5103"/>
        <w:gridCol w:w="1534"/>
        <w:gridCol w:w="1534"/>
        <w:gridCol w:w="1442"/>
        <w:gridCol w:w="139"/>
      </w:tblGrid>
      <w:tr w:rsidR="00457EDC" w:rsidRPr="00EE7C06" w:rsidTr="00100E00">
        <w:trPr>
          <w:gridAfter w:val="1"/>
          <w:wAfter w:w="139" w:type="dxa"/>
          <w:trHeight w:val="314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457EDC" w:rsidRPr="00100E00" w:rsidRDefault="00457EDC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00E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255</w:t>
            </w:r>
            <w:r w:rsidR="00604905" w:rsidRPr="00100E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457EDC" w:rsidRPr="00100E00" w:rsidRDefault="00457EDC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00E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  <w:r w:rsidR="00604905" w:rsidRPr="00100E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457EDC" w:rsidRPr="00100E00" w:rsidRDefault="00457EDC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00E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4905" w:rsidRPr="00100E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457EDC" w:rsidRPr="00EE7C06" w:rsidTr="00100E00">
        <w:trPr>
          <w:gridAfter w:val="1"/>
          <w:wAfter w:w="139" w:type="dxa"/>
          <w:trHeight w:val="53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457EDC" w:rsidRPr="00EE7C06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</w:tr>
      <w:tr w:rsidR="00891D48" w:rsidRPr="00EE7C06" w:rsidTr="00A35B7B">
        <w:trPr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4,368.16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4,864.81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tabs>
                <w:tab w:val="left" w:pos="942"/>
                <w:tab w:val="left" w:pos="1037"/>
              </w:tabs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332BB">
              <w:rPr>
                <w:rFonts w:asciiTheme="majorBidi" w:hAnsiTheme="majorBidi" w:cstheme="majorBidi" w:hint="cs"/>
                <w:color w:val="000000"/>
                <w:sz w:val="4"/>
                <w:szCs w:val="4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7,619.81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4,433.32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5,188.15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7,915.35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2,265.01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2,227.54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3,651.43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2,103.15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2,637.28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3,968.38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EBITDA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2,317.64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2,798.55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4,263.90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1,824.25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2,591.53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3,698.96</w:t>
            </w:r>
          </w:p>
        </w:tc>
      </w:tr>
      <w:tr w:rsidR="00457EDC" w:rsidRPr="00EE7C06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18,169.35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27,566.91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31,541.22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7,055.48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4,000.00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9,848.36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3,352.87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6,492.85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ทุนที่เรียกชำระแล้ว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5,900.00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8,400.00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8,400.00</w:t>
            </w:r>
          </w:p>
        </w:tc>
      </w:tr>
      <w:tr w:rsidR="00891D48" w:rsidRPr="00EE7C06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8,320.99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EE7C06" w:rsidRDefault="00891D48" w:rsidP="00A35B7B">
            <w:pPr>
              <w:spacing w:line="192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24,214.03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D48" w:rsidRPr="005332BB" w:rsidRDefault="00891D48" w:rsidP="00A35B7B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25,048.38</w:t>
            </w:r>
          </w:p>
        </w:tc>
      </w:tr>
      <w:tr w:rsidR="00457EDC" w:rsidRPr="00EE7C06" w:rsidTr="00A35B7B">
        <w:trPr>
          <w:gridAfter w:val="1"/>
          <w:wAfter w:w="139" w:type="dxa"/>
          <w:trHeight w:val="44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A35B7B">
            <w:pPr>
              <w:spacing w:line="204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อัตราส่วนทางการเงิน</w:t>
            </w:r>
            <w:r w:rsidRPr="00EE7C0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ที่สำคัญ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EE7C06" w:rsidRDefault="00457EDC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</w:tcPr>
          <w:p w:rsidR="00457EDC" w:rsidRPr="00EE7C06" w:rsidRDefault="00457EDC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EE7C06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อัตรากำไรขั้นต้น</w:t>
            </w: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EE7C06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48.15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54.21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52.08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อัตรากำไรสุทธิ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41.15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49.95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46.73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อัตรา 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EBITDA 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53.06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57.53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55.96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อัตราผลตอบแทนต่อสินทรัพย์รวม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11.83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11.33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12.52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อัตราผลตอบแทนต่อส่วน</w:t>
            </w:r>
            <w:r w:rsidRPr="0073048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21.01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15.93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15.02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เท่า)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1.18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0.14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0.26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EE7C06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</w:rPr>
            </w:pPr>
            <w:r w:rsidRPr="00EE7C06">
              <w:rPr>
                <w:rFonts w:asciiTheme="majorBidi" w:hAnsiTheme="majorBidi" w:cstheme="majorBidi"/>
                <w:color w:val="000000"/>
                <w:cs/>
              </w:rPr>
              <w:t>อัตราส่วนหนี้สินที่มีภาระดอกเบี้ยต่อส่วนของผู้ถือหุ้น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E7C06">
              <w:rPr>
                <w:rFonts w:asciiTheme="majorBidi" w:hAnsiTheme="majorBidi" w:cstheme="majorBidi"/>
                <w:color w:val="000000"/>
              </w:rPr>
              <w:t>(</w:t>
            </w:r>
            <w:r w:rsidRPr="00EE7C06">
              <w:rPr>
                <w:rFonts w:asciiTheme="majorBidi" w:hAnsiTheme="majorBidi" w:cstheme="majorBidi"/>
                <w:color w:val="000000"/>
                <w:cs/>
              </w:rPr>
              <w:t>เท่า)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0.8</w:t>
            </w:r>
            <w:r w:rsidR="003511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0.16</w:t>
            </w:r>
          </w:p>
        </w:tc>
      </w:tr>
      <w:tr w:rsidR="00655F90" w:rsidRPr="00CB7B6A" w:rsidTr="00A35B7B">
        <w:trPr>
          <w:gridAfter w:val="1"/>
          <w:wAfter w:w="139" w:type="dxa"/>
          <w:trHeight w:val="3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F90" w:rsidRPr="00EE7C06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</w:rPr>
            </w:pPr>
            <w:r w:rsidRPr="00EE7C06">
              <w:rPr>
                <w:rFonts w:asciiTheme="majorBidi" w:hAnsiTheme="majorBidi" w:cstheme="majorBidi"/>
                <w:color w:val="000000"/>
                <w:cs/>
              </w:rPr>
              <w:t>อัตราส่วนหนี้สินที่มีภาระดอกเบี้ยสุทธิต่อ</w:t>
            </w:r>
            <w:r w:rsidRPr="00EE7C06">
              <w:rPr>
                <w:rFonts w:asciiTheme="majorBidi" w:hAnsiTheme="majorBidi" w:cstheme="majorBidi"/>
                <w:color w:val="000000"/>
              </w:rPr>
              <w:t xml:space="preserve"> EBITDA  (</w:t>
            </w:r>
            <w:r w:rsidRPr="00EE7C06">
              <w:rPr>
                <w:rFonts w:asciiTheme="majorBidi" w:hAnsiTheme="majorBidi" w:cstheme="majorBidi"/>
                <w:color w:val="000000"/>
                <w:cs/>
              </w:rPr>
              <w:t>เท่า)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3.04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73048E" w:rsidRDefault="00655F90" w:rsidP="00A35B7B">
            <w:pPr>
              <w:spacing w:line="204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F90" w:rsidRPr="005332BB" w:rsidRDefault="00655F90" w:rsidP="00A35B7B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32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0.94</w:t>
            </w:r>
          </w:p>
        </w:tc>
      </w:tr>
    </w:tbl>
    <w:p w:rsidR="002F53EE" w:rsidRPr="00100E00" w:rsidRDefault="002F53E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0"/>
          <w:szCs w:val="20"/>
        </w:rPr>
      </w:pPr>
      <w:r w:rsidRPr="00100E00">
        <w:rPr>
          <w:rFonts w:ascii="Angsana New" w:hAnsi="Angsana New" w:cs="Angsana New"/>
          <w:sz w:val="20"/>
          <w:szCs w:val="20"/>
          <w:cs/>
        </w:rPr>
        <w:t>รายละเอียดงบดุล งบกำไรขาดทุน</w:t>
      </w:r>
      <w:r w:rsidR="00E0594C" w:rsidRPr="00100E00">
        <w:rPr>
          <w:rFonts w:ascii="Angsana New" w:hAnsi="Angsana New" w:cs="Angsana New"/>
          <w:sz w:val="20"/>
          <w:szCs w:val="20"/>
        </w:rPr>
        <w:t xml:space="preserve"> </w:t>
      </w:r>
      <w:r w:rsidRPr="00100E00">
        <w:rPr>
          <w:rFonts w:ascii="Angsana New" w:hAnsi="Angsana New" w:cs="Angsana New"/>
          <w:sz w:val="20"/>
          <w:szCs w:val="20"/>
          <w:cs/>
        </w:rPr>
        <w:t>งบกระแสเงินสด</w:t>
      </w:r>
      <w:r w:rsidR="00E0594C" w:rsidRPr="00100E00">
        <w:rPr>
          <w:rFonts w:ascii="Angsana New" w:hAnsi="Angsana New" w:cs="Angsana New"/>
          <w:sz w:val="20"/>
          <w:szCs w:val="20"/>
        </w:rPr>
        <w:t xml:space="preserve"> </w:t>
      </w:r>
      <w:r w:rsidRPr="00100E00">
        <w:rPr>
          <w:rFonts w:ascii="Angsana New" w:hAnsi="Angsana New" w:cs="Angsana New"/>
          <w:sz w:val="20"/>
          <w:szCs w:val="20"/>
          <w:cs/>
        </w:rPr>
        <w:t>และอัตราส่วนทางการเงินที่สำคัญ (แสดงในเอกสารแนบ</w:t>
      </w:r>
      <w:r w:rsidR="00E0594C" w:rsidRPr="00100E00">
        <w:rPr>
          <w:rFonts w:ascii="Angsana New" w:hAnsi="Angsana New" w:cs="Angsana New"/>
          <w:sz w:val="20"/>
          <w:szCs w:val="20"/>
        </w:rPr>
        <w:t xml:space="preserve"> </w:t>
      </w:r>
      <w:r w:rsidR="006878D5" w:rsidRPr="00100E00">
        <w:rPr>
          <w:rFonts w:ascii="Angsana New" w:hAnsi="Angsana New" w:cs="Angsana New"/>
          <w:sz w:val="20"/>
          <w:szCs w:val="20"/>
        </w:rPr>
        <w:t>5</w:t>
      </w:r>
      <w:r w:rsidRPr="00100E00">
        <w:rPr>
          <w:rFonts w:ascii="Angsana New" w:hAnsi="Angsana New" w:cs="Angsana New"/>
          <w:sz w:val="20"/>
          <w:szCs w:val="20"/>
          <w:cs/>
        </w:rPr>
        <w:t>)</w:t>
      </w:r>
    </w:p>
    <w:p w:rsidR="00E627A6" w:rsidRPr="00E627A6" w:rsidRDefault="00E627A6" w:rsidP="00E40309">
      <w:pPr>
        <w:pStyle w:val="ListParagraph"/>
        <w:keepNext/>
        <w:keepLines/>
        <w:numPr>
          <w:ilvl w:val="1"/>
          <w:numId w:val="11"/>
        </w:numPr>
        <w:adjustRightInd w:val="0"/>
        <w:spacing w:before="240" w:after="240" w:line="240" w:lineRule="auto"/>
        <w:contextualSpacing w:val="0"/>
        <w:rPr>
          <w:rFonts w:asciiTheme="majorBidi" w:eastAsia="SimSun" w:hAnsiTheme="majorBidi" w:cstheme="majorBidi"/>
          <w:b/>
          <w:bCs/>
          <w:sz w:val="27"/>
          <w:szCs w:val="27"/>
          <w:u w:val="single"/>
        </w:rPr>
      </w:pPr>
      <w:r w:rsidRPr="00E627A6">
        <w:rPr>
          <w:rFonts w:asciiTheme="majorBidi" w:eastAsia="SimSun" w:hAnsiTheme="majorBidi" w:cstheme="majorBidi" w:hint="cs"/>
          <w:b/>
          <w:bCs/>
          <w:sz w:val="27"/>
          <w:szCs w:val="27"/>
          <w:u w:val="single"/>
          <w:cs/>
        </w:rPr>
        <w:lastRenderedPageBreak/>
        <w:t xml:space="preserve"> </w:t>
      </w:r>
      <w:r w:rsidRPr="00E627A6">
        <w:rPr>
          <w:rFonts w:asciiTheme="majorBidi" w:eastAsia="SimSun" w:hAnsiTheme="majorBidi" w:cstheme="majorBidi"/>
          <w:b/>
          <w:bCs/>
          <w:sz w:val="27"/>
          <w:szCs w:val="27"/>
          <w:u w:val="single"/>
          <w:cs/>
        </w:rPr>
        <w:t>ตารางสรุปงบการเงิน</w:t>
      </w:r>
    </w:p>
    <w:p w:rsidR="00E627A6" w:rsidRPr="005057D8" w:rsidRDefault="005057D8" w:rsidP="005057D8">
      <w:pPr>
        <w:pStyle w:val="ListParagraph"/>
        <w:tabs>
          <w:tab w:val="left" w:pos="1134"/>
        </w:tabs>
        <w:spacing w:before="240" w:after="240"/>
        <w:ind w:left="1500" w:hanging="50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057D8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57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627A6" w:rsidRPr="005057D8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488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1"/>
        <w:gridCol w:w="942"/>
        <w:gridCol w:w="854"/>
        <w:gridCol w:w="839"/>
        <w:gridCol w:w="871"/>
        <w:gridCol w:w="873"/>
        <w:gridCol w:w="902"/>
      </w:tblGrid>
      <w:tr w:rsidR="000E406D" w:rsidRPr="000E406D" w:rsidTr="00E01083">
        <w:trPr>
          <w:trHeight w:val="484"/>
          <w:tblHeader/>
        </w:trPr>
        <w:tc>
          <w:tcPr>
            <w:tcW w:w="1902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3098" w:type="pct"/>
            <w:gridSpan w:val="6"/>
            <w:shd w:val="clear" w:color="auto" w:fill="D9D9D9" w:themeFill="background1" w:themeFillShade="D9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0E406D" w:rsidTr="00E01083">
        <w:trPr>
          <w:trHeight w:val="242"/>
          <w:tblHeader/>
        </w:trPr>
        <w:tc>
          <w:tcPr>
            <w:tcW w:w="190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255</w:t>
            </w:r>
            <w:r w:rsidR="00604905">
              <w:rPr>
                <w:rFonts w:ascii="Angsana New" w:hAnsi="Angsana New" w:cs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</w:t>
            </w:r>
            <w:r w:rsidR="00604905">
              <w:rPr>
                <w:rFonts w:ascii="Angsana New" w:hAnsi="Angsana New" w:cs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E01083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0108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604905" w:rsidRPr="00E01083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E01083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0108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E406D" w:rsidRPr="000E406D" w:rsidTr="00E01083">
        <w:trPr>
          <w:trHeight w:val="242"/>
        </w:trPr>
        <w:tc>
          <w:tcPr>
            <w:tcW w:w="1902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01083" w:rsidRPr="000E406D" w:rsidTr="00E01083">
        <w:trPr>
          <w:trHeight w:val="242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285.86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1.57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456.16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1.65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450.16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tabs>
                <w:tab w:val="left" w:pos="49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1.43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3,774.56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13.69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3,960.65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12.56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822.81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4.53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736.99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2.67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1,530.70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4.85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38.66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126.40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0.46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104.53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0.33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18.95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27.62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35.85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0.11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392.64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2.16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449.33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1.63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587.73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1.86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146.42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0.81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268.49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0.97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12.20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0.04</w:t>
            </w:r>
          </w:p>
        </w:tc>
      </w:tr>
      <w:tr w:rsidR="00E01083" w:rsidRPr="000E406D" w:rsidTr="00E01083">
        <w:trPr>
          <w:trHeight w:val="288"/>
        </w:trPr>
        <w:tc>
          <w:tcPr>
            <w:tcW w:w="19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1,705.34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9.39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5,839.55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21.18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6,681.82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21.18</w:t>
            </w:r>
          </w:p>
        </w:tc>
      </w:tr>
      <w:tr w:rsidR="000E406D" w:rsidRPr="000E406D" w:rsidTr="00E01083">
        <w:trPr>
          <w:trHeight w:val="288"/>
        </w:trPr>
        <w:tc>
          <w:tcPr>
            <w:tcW w:w="1902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E01083" w:rsidRPr="000E406D" w:rsidTr="003511C8">
        <w:trPr>
          <w:trHeight w:val="242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5.48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0.03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5.41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5.34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0.02</w:t>
            </w: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87458A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</w:t>
            </w: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15,459.21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85.08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21,503.53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78.00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24,642.82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78.13</w:t>
            </w: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สิทธิการเช่าที่ดิน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0.65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0.38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0.11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เงินจ่ายล่วงหน้าค่าอาคารและอุปกรณ์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808.93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4.45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103.29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0.37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106.95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0.34</w:t>
            </w: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</w:t>
            </w:r>
            <w:r w:rsidR="0087458A"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189.74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1.04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114.76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0.42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91.70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0.29</w:t>
            </w:r>
          </w:p>
        </w:tc>
      </w:tr>
      <w:tr w:rsidR="00E01083" w:rsidRPr="000E406D" w:rsidTr="003511C8">
        <w:trPr>
          <w:trHeight w:val="242"/>
        </w:trPr>
        <w:tc>
          <w:tcPr>
            <w:tcW w:w="1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   -  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9B6C3F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12.48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0.04</w:t>
            </w: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16,464.01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90.61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21,727.36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78.82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24,859.41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78.82</w:t>
            </w:r>
          </w:p>
        </w:tc>
      </w:tr>
      <w:tr w:rsidR="00E01083" w:rsidRPr="000E406D" w:rsidTr="003511C8">
        <w:trPr>
          <w:trHeight w:val="288"/>
        </w:trPr>
        <w:tc>
          <w:tcPr>
            <w:tcW w:w="19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18,169.35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27,566.91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31,541.22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</w:tr>
    </w:tbl>
    <w:p w:rsidR="000E406D" w:rsidRPr="000E406D" w:rsidRDefault="000E406D" w:rsidP="000E406D">
      <w:pPr>
        <w:rPr>
          <w:rFonts w:ascii="Angsana New" w:hAnsi="Angsana New" w:cs="Angsana New"/>
        </w:rPr>
      </w:pPr>
    </w:p>
    <w:p w:rsidR="000E406D" w:rsidRPr="000E406D" w:rsidRDefault="000E406D" w:rsidP="000E406D">
      <w:pPr>
        <w:spacing w:after="200" w:line="276" w:lineRule="auto"/>
        <w:rPr>
          <w:rFonts w:ascii="Angsana New" w:hAnsi="Angsana New" w:cs="Angsana New"/>
        </w:rPr>
      </w:pPr>
    </w:p>
    <w:p w:rsidR="000E406D" w:rsidRPr="000E406D" w:rsidRDefault="000E406D" w:rsidP="000E406D">
      <w:pPr>
        <w:spacing w:after="200" w:line="276" w:lineRule="auto"/>
        <w:rPr>
          <w:rFonts w:ascii="Angsana New" w:hAnsi="Angsana New" w:cs="Angsana New"/>
        </w:rPr>
      </w:pPr>
      <w:r w:rsidRPr="000E406D">
        <w:rPr>
          <w:rFonts w:ascii="Angsana New" w:hAnsi="Angsana New" w:cs="Angsana New"/>
        </w:rPr>
        <w:br w:type="page"/>
      </w:r>
    </w:p>
    <w:p w:rsidR="000E406D" w:rsidRPr="000E406D" w:rsidRDefault="000E406D" w:rsidP="000E406D">
      <w:pPr>
        <w:rPr>
          <w:rFonts w:ascii="Angsana New" w:hAnsi="Angsana New" w:cs="Angsana New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3"/>
        <w:gridCol w:w="945"/>
        <w:gridCol w:w="861"/>
        <w:gridCol w:w="872"/>
        <w:gridCol w:w="850"/>
        <w:gridCol w:w="861"/>
        <w:gridCol w:w="861"/>
      </w:tblGrid>
      <w:tr w:rsidR="000E406D" w:rsidRPr="000E406D" w:rsidTr="00604905">
        <w:trPr>
          <w:trHeight w:val="484"/>
          <w:tblHeader/>
        </w:trPr>
        <w:tc>
          <w:tcPr>
            <w:tcW w:w="3913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5250" w:type="dxa"/>
            <w:gridSpan w:val="6"/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0E406D" w:rsidTr="00604905">
        <w:trPr>
          <w:trHeight w:val="242"/>
          <w:tblHeader/>
        </w:trPr>
        <w:tc>
          <w:tcPr>
            <w:tcW w:w="391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255</w:t>
            </w:r>
            <w:r w:rsidR="00604905">
              <w:rPr>
                <w:rFonts w:ascii="Angsana New" w:hAnsi="Angsana New" w:cs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</w:t>
            </w:r>
            <w:r w:rsidR="00604905">
              <w:rPr>
                <w:rFonts w:ascii="Angsana New" w:hAnsi="Angsana New" w:cs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EF094C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F094C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604905" w:rsidRPr="00EF094C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EF094C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F094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E406D" w:rsidRPr="000E406D" w:rsidTr="00604905">
        <w:trPr>
          <w:trHeight w:val="288"/>
        </w:trPr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28.73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0.16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96.89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0.53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173.25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0.63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377.10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tabs>
                <w:tab w:val="left" w:pos="57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1.20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2,382.16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13.11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2,902.91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10.53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1,611.41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5.11</w:t>
            </w:r>
          </w:p>
        </w:tc>
      </w:tr>
      <w:tr w:rsidR="00E01083" w:rsidRPr="000E406D" w:rsidTr="00604905">
        <w:trPr>
          <w:trHeight w:val="288"/>
        </w:trPr>
        <w:tc>
          <w:tcPr>
            <w:tcW w:w="3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101.25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0.56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32.37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0.12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79.82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0.25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01083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960CBD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960CBD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960CBD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960CBD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14.53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0.05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1.27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    -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E01083" w:rsidRPr="000E406D" w:rsidTr="00604905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เงินกู้ยืมระยะยาวจากสถาบันการเงินที่ถึงกำหนดชำระใน</w:t>
            </w: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165.00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0.91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ภาษีเงินได้ค้างจ่าย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35.62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0.11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49.57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0.27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55.89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0.20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118.71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0.38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2,824.87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15.55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3,164.42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11.48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2,237.19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7.09</w:t>
            </w:r>
          </w:p>
        </w:tc>
      </w:tr>
      <w:tr w:rsidR="000E406D" w:rsidRPr="000E406D" w:rsidTr="00604905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2,331.63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12.83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4,528.85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24.93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4,000.00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12.68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E01083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58.15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0.32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70.65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0.26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87.70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0.28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104.86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0.58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117.81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0.43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167.96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0.53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7,023.48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38.66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188.46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 0.68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4,255.66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13.49</w:t>
            </w:r>
          </w:p>
        </w:tc>
      </w:tr>
      <w:tr w:rsidR="00E01083" w:rsidRPr="000E406D" w:rsidTr="003511C8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083" w:rsidRPr="000E406D" w:rsidRDefault="00E01083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9,848.36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54.20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3,352.87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083" w:rsidRPr="000E406D" w:rsidRDefault="00E01083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12.16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6,492.85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83" w:rsidRPr="005332BB" w:rsidRDefault="00E0108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20.59</w:t>
            </w:r>
          </w:p>
        </w:tc>
      </w:tr>
      <w:tr w:rsidR="000E406D" w:rsidRPr="000E406D" w:rsidTr="00604905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8,400.00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46.23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8,400.00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30.47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8,400.00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26.63</w:t>
            </w: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5,900.00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32.47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8,400.00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30.47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8,400.00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26.63</w:t>
            </w:r>
          </w:p>
        </w:tc>
      </w:tr>
      <w:tr w:rsidR="008D5BEB" w:rsidRPr="000E406D" w:rsidTr="00604905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ส่วนเกินมูลค่าหุ้นสามัญ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14,580.89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52.89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14,580.89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46.23</w:t>
            </w:r>
          </w:p>
        </w:tc>
      </w:tr>
      <w:tr w:rsidR="008D5BEB" w:rsidRPr="000E406D" w:rsidTr="00604905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ind w:firstLine="270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จัดสรรแล้ว-ทุนสำรองตามกฎหมาย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218.80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1.20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348.38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1.26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533.36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1.69</w:t>
            </w: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ind w:firstLine="270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2,202.19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12.12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884.77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3.21 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1,534.04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4.86</w:t>
            </w: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8,320.99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45.80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24,214.03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87.84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25,048.38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79.41</w:t>
            </w:r>
          </w:p>
        </w:tc>
      </w:tr>
      <w:tr w:rsidR="008D5BEB" w:rsidRPr="000E406D" w:rsidTr="003511C8">
        <w:trPr>
          <w:trHeight w:val="288"/>
        </w:trPr>
        <w:tc>
          <w:tcPr>
            <w:tcW w:w="3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BEB" w:rsidRPr="000E406D" w:rsidRDefault="008D5BEB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18,169.35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27,566.91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5BEB" w:rsidRPr="000E406D" w:rsidRDefault="008D5BEB" w:rsidP="0060490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100.00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31,541.22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</w:tr>
    </w:tbl>
    <w:p w:rsidR="00457EDC" w:rsidRDefault="00457EDC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Pr="0073048E" w:rsidRDefault="0071170A" w:rsidP="00457EDC">
      <w:pPr>
        <w:rPr>
          <w:rFonts w:asciiTheme="majorBidi" w:hAnsiTheme="majorBidi" w:cstheme="majorBidi"/>
        </w:rPr>
      </w:pPr>
    </w:p>
    <w:p w:rsidR="00457EDC" w:rsidRDefault="00457EDC" w:rsidP="00457EDC">
      <w:pPr>
        <w:spacing w:before="240" w:after="24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งบกำไรขาดทุนเบ็ดเสร็จ</w:t>
      </w:r>
    </w:p>
    <w:tbl>
      <w:tblPr>
        <w:tblW w:w="52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3"/>
        <w:gridCol w:w="916"/>
        <w:gridCol w:w="944"/>
        <w:gridCol w:w="1047"/>
        <w:gridCol w:w="900"/>
        <w:gridCol w:w="900"/>
        <w:gridCol w:w="722"/>
      </w:tblGrid>
      <w:tr w:rsidR="000E406D" w:rsidRPr="0073048E" w:rsidTr="00D558CA">
        <w:trPr>
          <w:trHeight w:val="484"/>
          <w:tblHeader/>
        </w:trPr>
        <w:tc>
          <w:tcPr>
            <w:tcW w:w="2044" w:type="pct"/>
            <w:vMerge w:val="restart"/>
            <w:shd w:val="clear" w:color="000000" w:fill="D8D8D8"/>
            <w:noWrap/>
            <w:vAlign w:val="center"/>
            <w:hideMark/>
          </w:tcPr>
          <w:p w:rsidR="000E406D" w:rsidRPr="0073048E" w:rsidRDefault="000E406D" w:rsidP="00604905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2956" w:type="pct"/>
            <w:gridSpan w:val="6"/>
            <w:shd w:val="clear" w:color="000000" w:fill="D8D8D8"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73048E" w:rsidTr="00D45420">
        <w:trPr>
          <w:trHeight w:val="242"/>
          <w:tblHeader/>
        </w:trPr>
        <w:tc>
          <w:tcPr>
            <w:tcW w:w="2044" w:type="pct"/>
            <w:vMerge/>
            <w:tcBorders>
              <w:bottom w:val="single" w:sz="6" w:space="0" w:color="auto"/>
            </w:tcBorders>
            <w:shd w:val="clear" w:color="000000" w:fill="D8D8D8"/>
            <w:noWrap/>
            <w:vAlign w:val="center"/>
            <w:hideMark/>
          </w:tcPr>
          <w:p w:rsidR="000E406D" w:rsidRPr="0073048E" w:rsidRDefault="000E406D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9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</w:t>
            </w:r>
            <w:r w:rsidR="006049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14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70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 w:rsidR="0060490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490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0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EF094C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F09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604905" w:rsidRPr="00EF09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EF094C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F094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E406D" w:rsidRPr="0073048E" w:rsidTr="00D45420">
        <w:trPr>
          <w:trHeight w:val="242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406D" w:rsidRPr="0073048E" w:rsidRDefault="000E406D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รายได้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bottom w:val="nil"/>
            </w:tcBorders>
          </w:tcPr>
          <w:p w:rsidR="000E406D" w:rsidRPr="0073048E" w:rsidRDefault="000E406D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0E406D" w:rsidRPr="0073048E" w:rsidRDefault="000E406D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0E406D" w:rsidRPr="0073048E" w:rsidRDefault="000E406D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0E406D" w:rsidRPr="0073048E" w:rsidRDefault="000E406D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5BEB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8D5BEB" w:rsidRPr="0073048E" w:rsidRDefault="008D5BEB" w:rsidP="006049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รายได้จากการขายไฟฟ้าและสินค้า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2,690.64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60.69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2,853.60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55.00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4,235.36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53.51</w:t>
            </w:r>
          </w:p>
        </w:tc>
      </w:tr>
      <w:tr w:rsidR="008D5BEB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8D5BEB" w:rsidRPr="0073048E" w:rsidRDefault="008D5BEB" w:rsidP="006049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1,677.52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37.84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2,011.21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38.77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3.384.45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42.76</w:t>
            </w:r>
          </w:p>
        </w:tc>
      </w:tr>
      <w:tr w:rsidR="008D5BEB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8D5BEB" w:rsidRPr="0073048E" w:rsidRDefault="008D5BEB" w:rsidP="006049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25.16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0.57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201.62 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3.89 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46.62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0.59</w:t>
            </w:r>
          </w:p>
        </w:tc>
      </w:tr>
      <w:tr w:rsidR="008D5BEB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8D5BEB" w:rsidRPr="0073048E" w:rsidRDefault="008D5BEB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6.04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72.30 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1.39 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49.17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0.62</w:t>
            </w:r>
          </w:p>
        </w:tc>
      </w:tr>
      <w:tr w:rsidR="008D5BEB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8D5BEB" w:rsidRPr="0073048E" w:rsidRDefault="008D5BEB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33.96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0.77</w:t>
            </w:r>
          </w:p>
        </w:tc>
        <w:tc>
          <w:tcPr>
            <w:tcW w:w="570" w:type="pct"/>
            <w:tcBorders>
              <w:top w:val="nil"/>
              <w:bottom w:val="single" w:sz="6" w:space="0" w:color="auto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49.42 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0.95 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199.75</w:t>
            </w:r>
          </w:p>
        </w:tc>
        <w:tc>
          <w:tcPr>
            <w:tcW w:w="393" w:type="pct"/>
            <w:tcBorders>
              <w:top w:val="nil"/>
              <w:bottom w:val="single" w:sz="6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2.52</w:t>
            </w:r>
          </w:p>
        </w:tc>
      </w:tr>
      <w:tr w:rsidR="008D5BEB" w:rsidRPr="0073048E" w:rsidTr="003511C8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8D5BEB" w:rsidRPr="0073048E" w:rsidRDefault="008D5BEB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4,433.32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D5BEB" w:rsidRPr="0073048E" w:rsidRDefault="008D5BEB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5,188.15 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D5BEB" w:rsidRPr="0073048E" w:rsidRDefault="008D5BEB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100.00 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7,915.35</w:t>
            </w: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</w:tcPr>
          <w:p w:rsidR="008D5BEB" w:rsidRPr="005332BB" w:rsidRDefault="008D5BEB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604905" w:rsidRPr="0073048E" w:rsidTr="00D45420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604905" w:rsidRPr="0073048E" w:rsidRDefault="00604905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ค่าใช้จ่าย</w:t>
            </w:r>
          </w:p>
        </w:tc>
        <w:tc>
          <w:tcPr>
            <w:tcW w:w="499" w:type="pct"/>
            <w:tcBorders>
              <w:top w:val="single" w:sz="6" w:space="0" w:color="auto"/>
              <w:bottom w:val="nil"/>
            </w:tcBorders>
          </w:tcPr>
          <w:p w:rsidR="00604905" w:rsidRPr="0073048E" w:rsidRDefault="00604905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6" w:space="0" w:color="auto"/>
              <w:bottom w:val="nil"/>
            </w:tcBorders>
          </w:tcPr>
          <w:p w:rsidR="00604905" w:rsidRPr="0073048E" w:rsidRDefault="00604905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sz="6" w:space="0" w:color="auto"/>
              <w:bottom w:val="nil"/>
            </w:tcBorders>
          </w:tcPr>
          <w:p w:rsidR="00604905" w:rsidRPr="0073048E" w:rsidRDefault="00604905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</w:tcPr>
          <w:p w:rsidR="00604905" w:rsidRPr="0073048E" w:rsidRDefault="00604905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</w:tcPr>
          <w:p w:rsidR="00604905" w:rsidRPr="0073048E" w:rsidRDefault="00604905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  <w:bottom w:val="nil"/>
            </w:tcBorders>
          </w:tcPr>
          <w:p w:rsidR="00604905" w:rsidRPr="0073048E" w:rsidRDefault="00604905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2E93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4E2E93" w:rsidRPr="0073048E" w:rsidRDefault="004E2E93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ไฟฟ้าและสินค้า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(2,265.01)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(51.09)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( 2,227.54) 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(42.94) 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center"/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651.43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nil"/>
            </w:tcBorders>
            <w:vAlign w:val="center"/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46.13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4E2E93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4E2E93" w:rsidRPr="0073048E" w:rsidRDefault="004E2E93" w:rsidP="006049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(65.03)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(1.47)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(63.82) 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(1.23) 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66.56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0.84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4E2E93" w:rsidRPr="0073048E" w:rsidTr="003511C8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4E2E93" w:rsidRPr="0073048E" w:rsidRDefault="004E2E93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(125.56)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(2.83)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(188.77) 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(3.64) 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318.76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4.03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4E2E93" w:rsidRPr="0073048E" w:rsidTr="00D45420">
        <w:trPr>
          <w:trHeight w:val="288"/>
        </w:trPr>
        <w:tc>
          <w:tcPr>
            <w:tcW w:w="2044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4E2E93" w:rsidRPr="0073048E" w:rsidRDefault="004E2E93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(160.38)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(3.62)</w:t>
            </w:r>
          </w:p>
        </w:tc>
        <w:tc>
          <w:tcPr>
            <w:tcW w:w="570" w:type="pct"/>
            <w:tcBorders>
              <w:top w:val="nil"/>
              <w:bottom w:val="single" w:sz="6" w:space="0" w:color="auto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(40.92) 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( 0.79) 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bottom"/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18.97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single" w:sz="6" w:space="0" w:color="auto"/>
            </w:tcBorders>
            <w:vAlign w:val="bottom"/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0.24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4E2E93" w:rsidRPr="0073048E" w:rsidTr="003511C8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4E2E93" w:rsidRPr="0073048E" w:rsidRDefault="004E2E93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(2,615.97)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</w:tcPr>
          <w:p w:rsidR="004E2E93" w:rsidRPr="0073048E" w:rsidRDefault="004E2E93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(59.01)</w:t>
            </w: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2,521.04 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2E93" w:rsidRPr="0073048E" w:rsidRDefault="004E2E93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48.59 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4,055.72</w:t>
            </w: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</w:tcPr>
          <w:p w:rsidR="004E2E93" w:rsidRPr="005332BB" w:rsidRDefault="004E2E93" w:rsidP="003511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51.24</w:t>
            </w: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B0131" w:rsidRPr="0073048E" w:rsidTr="00A35B7B">
        <w:trPr>
          <w:trHeight w:val="288"/>
        </w:trPr>
        <w:tc>
          <w:tcPr>
            <w:tcW w:w="2044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5B0131" w:rsidRPr="0073048E" w:rsidRDefault="005B0131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499" w:type="pct"/>
            <w:tcBorders>
              <w:top w:val="single" w:sz="6" w:space="0" w:color="auto"/>
              <w:bottom w:val="nil"/>
            </w:tcBorders>
            <w:vAlign w:val="center"/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1,817.34</w:t>
            </w:r>
          </w:p>
        </w:tc>
        <w:tc>
          <w:tcPr>
            <w:tcW w:w="514" w:type="pct"/>
            <w:tcBorders>
              <w:top w:val="single" w:sz="6" w:space="0" w:color="auto"/>
              <w:bottom w:val="nil"/>
            </w:tcBorders>
            <w:vAlign w:val="center"/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40.99</w:t>
            </w:r>
          </w:p>
        </w:tc>
        <w:tc>
          <w:tcPr>
            <w:tcW w:w="570" w:type="pct"/>
            <w:tcBorders>
              <w:top w:val="single" w:sz="6" w:space="0" w:color="auto"/>
              <w:bottom w:val="nil"/>
            </w:tcBorders>
            <w:vAlign w:val="bottom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2,667.11 </w:t>
            </w: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  <w:vAlign w:val="bottom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51.41 </w:t>
            </w: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3,859.63</w:t>
            </w:r>
          </w:p>
        </w:tc>
        <w:tc>
          <w:tcPr>
            <w:tcW w:w="393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tabs>
                <w:tab w:val="left" w:pos="43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48.76</w:t>
            </w:r>
          </w:p>
        </w:tc>
      </w:tr>
      <w:tr w:rsidR="005B0131" w:rsidRPr="0073048E" w:rsidTr="00A35B7B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5B0131" w:rsidRPr="0073048E" w:rsidRDefault="005B0131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6.91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0.16</w:t>
            </w:r>
          </w:p>
        </w:tc>
        <w:tc>
          <w:tcPr>
            <w:tcW w:w="570" w:type="pct"/>
            <w:tcBorders>
              <w:top w:val="nil"/>
              <w:bottom w:val="single" w:sz="6" w:space="0" w:color="auto"/>
            </w:tcBorders>
            <w:vAlign w:val="bottom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(75.58)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bottom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(1.46)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160.67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2.03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B0131" w:rsidRPr="0073048E" w:rsidTr="00A35B7B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5B0131" w:rsidRPr="0073048E" w:rsidRDefault="005B0131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1,824.25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41.15</w:t>
            </w: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2,591.53 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49.95 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3,698.96</w:t>
            </w: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46.73</w:t>
            </w:r>
          </w:p>
        </w:tc>
      </w:tr>
      <w:tr w:rsidR="005B0131" w:rsidRPr="0073048E" w:rsidTr="00D45420">
        <w:trPr>
          <w:trHeight w:val="288"/>
        </w:trPr>
        <w:tc>
          <w:tcPr>
            <w:tcW w:w="2044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5B0131" w:rsidRPr="005332BB" w:rsidRDefault="005B0131" w:rsidP="00A35B7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499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  <w:bottom w:val="nil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B0131" w:rsidRPr="0073048E" w:rsidTr="005B0131">
        <w:trPr>
          <w:trHeight w:val="242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5B0131" w:rsidRPr="005332BB" w:rsidRDefault="005B0131" w:rsidP="00A35B7B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0.00</w:t>
            </w:r>
          </w:p>
        </w:tc>
      </w:tr>
      <w:tr w:rsidR="005B0131" w:rsidRPr="0073048E" w:rsidTr="005B0131">
        <w:trPr>
          <w:trHeight w:val="242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5B0131" w:rsidRPr="005332BB" w:rsidRDefault="005B0131" w:rsidP="00A35B7B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ผล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จากการ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วัดมูลค่าใหม่ของ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ผลประโยชน์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พนักงาน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กำหนดไว้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4.12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0.09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(2.97)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(0.06)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10.89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0.14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B0131" w:rsidRPr="0073048E" w:rsidTr="005B0131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5B0131" w:rsidRPr="005332BB" w:rsidRDefault="005B0131" w:rsidP="00A35B7B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</w:t>
            </w:r>
            <w:r w:rsidRPr="0053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(0.82)</w:t>
            </w:r>
          </w:p>
        </w:tc>
        <w:tc>
          <w:tcPr>
            <w:tcW w:w="514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(0.02)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0.59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0.01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2.18</w:t>
            </w:r>
          </w:p>
        </w:tc>
        <w:tc>
          <w:tcPr>
            <w:tcW w:w="393" w:type="pct"/>
            <w:tcBorders>
              <w:top w:val="nil"/>
              <w:bottom w:val="nil"/>
            </w:tcBorders>
          </w:tcPr>
          <w:p w:rsidR="005B0131" w:rsidRPr="005332BB" w:rsidRDefault="005B0131" w:rsidP="005B013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0.03</w:t>
            </w:r>
          </w:p>
        </w:tc>
      </w:tr>
      <w:tr w:rsidR="005B0131" w:rsidRPr="0073048E" w:rsidTr="00D45420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5B0131" w:rsidRPr="005332BB" w:rsidRDefault="005B0131" w:rsidP="00A35B7B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93" w:type="pct"/>
            <w:tcBorders>
              <w:top w:val="nil"/>
              <w:bottom w:val="nil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5B0131" w:rsidRPr="0073048E" w:rsidTr="00D45420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5B0131" w:rsidRPr="005332BB" w:rsidRDefault="005B0131" w:rsidP="00A35B7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เบ็ดเสร็จอื่นสำหรับปี - สุทธิจากภาษี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3.30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0.07</w:t>
            </w:r>
          </w:p>
        </w:tc>
        <w:tc>
          <w:tcPr>
            <w:tcW w:w="570" w:type="pct"/>
            <w:tcBorders>
              <w:top w:val="nil"/>
              <w:bottom w:val="single" w:sz="6" w:space="0" w:color="auto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(2.37)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(0.05)</w:t>
            </w: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8.62</w:t>
            </w: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top w:val="nil"/>
              <w:bottom w:val="single" w:sz="6" w:space="0" w:color="auto"/>
            </w:tcBorders>
            <w:vAlign w:val="center"/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0.11</w:t>
            </w:r>
            <w:r w:rsidRPr="005332B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B0131" w:rsidRPr="0073048E" w:rsidTr="00D45420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5B0131" w:rsidRPr="0073048E" w:rsidRDefault="005B0131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กำไรเบ็ดเสร็จรวมสำหรับปี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1,827.55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73048E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41.22</w:t>
            </w: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2,589.16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49.91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3,690.34</w:t>
            </w: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46.62</w:t>
            </w:r>
          </w:p>
        </w:tc>
      </w:tr>
      <w:tr w:rsidR="005B0131" w:rsidRPr="0073048E" w:rsidTr="00A35B7B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5B0131" w:rsidRPr="0073048E" w:rsidRDefault="005B0131" w:rsidP="006049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กำไรต่อหุ้นขั้นพื้นฐาน (บาท) 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D6525D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2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0.31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131" w:rsidRPr="00D6525D" w:rsidRDefault="005B0131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2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D6525D" w:rsidRDefault="005B0131" w:rsidP="00891D4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2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0.33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B0131" w:rsidRPr="0073048E" w:rsidRDefault="005B0131" w:rsidP="00891D48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0.44</w:t>
            </w: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</w:tcPr>
          <w:p w:rsidR="005B0131" w:rsidRPr="005332BB" w:rsidRDefault="005B0131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0E406D" w:rsidRDefault="000E406D" w:rsidP="00457EDC">
      <w:pPr>
        <w:spacing w:before="240" w:after="24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E405B5" w:rsidRDefault="00E405B5" w:rsidP="00E405B5">
      <w:pPr>
        <w:rPr>
          <w:rFonts w:asciiTheme="majorBidi" w:hAnsiTheme="majorBidi" w:cstheme="majorBidi"/>
        </w:rPr>
      </w:pPr>
    </w:p>
    <w:p w:rsidR="00D558CA" w:rsidRDefault="00D558CA" w:rsidP="00E405B5">
      <w:pPr>
        <w:rPr>
          <w:rFonts w:asciiTheme="majorBidi" w:hAnsiTheme="majorBidi" w:cstheme="majorBidi"/>
        </w:rPr>
      </w:pPr>
    </w:p>
    <w:p w:rsidR="005B0131" w:rsidRDefault="005B0131" w:rsidP="00E405B5">
      <w:pPr>
        <w:rPr>
          <w:rFonts w:asciiTheme="majorBidi" w:hAnsiTheme="majorBidi" w:cstheme="majorBidi"/>
        </w:rPr>
      </w:pPr>
    </w:p>
    <w:p w:rsidR="005B0131" w:rsidRDefault="005B0131" w:rsidP="00E405B5">
      <w:pPr>
        <w:rPr>
          <w:rFonts w:asciiTheme="majorBidi" w:hAnsiTheme="majorBidi" w:cstheme="majorBidi"/>
        </w:rPr>
      </w:pPr>
    </w:p>
    <w:p w:rsidR="005B0131" w:rsidRDefault="005B0131" w:rsidP="00E405B5">
      <w:pPr>
        <w:rPr>
          <w:rFonts w:asciiTheme="majorBidi" w:hAnsiTheme="majorBidi" w:cstheme="majorBidi"/>
        </w:rPr>
      </w:pPr>
    </w:p>
    <w:p w:rsidR="005B0131" w:rsidRDefault="005B0131" w:rsidP="00E405B5">
      <w:pPr>
        <w:rPr>
          <w:rFonts w:asciiTheme="majorBidi" w:hAnsiTheme="majorBidi" w:cstheme="majorBidi"/>
        </w:rPr>
      </w:pPr>
    </w:p>
    <w:p w:rsidR="00D558CA" w:rsidRDefault="00D558CA" w:rsidP="00E405B5">
      <w:pPr>
        <w:rPr>
          <w:rFonts w:asciiTheme="majorBidi" w:hAnsiTheme="majorBidi" w:cstheme="majorBidi"/>
        </w:rPr>
      </w:pPr>
    </w:p>
    <w:p w:rsidR="0047233E" w:rsidRDefault="0047233E" w:rsidP="00E405B5">
      <w:pPr>
        <w:rPr>
          <w:rFonts w:asciiTheme="majorBidi" w:hAnsiTheme="majorBidi" w:cstheme="majorBidi"/>
        </w:rPr>
      </w:pPr>
    </w:p>
    <w:p w:rsidR="00E405B5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57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62EA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73048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304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รายได้จากการขายสินค้า 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 w:rsidRPr="007304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ลูกค้าภายนอก</w:t>
      </w:r>
    </w:p>
    <w:p w:rsidR="00E405B5" w:rsidRPr="0073048E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4607" w:type="pct"/>
        <w:tblInd w:w="675" w:type="dxa"/>
        <w:tblLook w:val="04A0" w:firstRow="1" w:lastRow="0" w:firstColumn="1" w:lastColumn="0" w:noHBand="0" w:noVBand="1"/>
      </w:tblPr>
      <w:tblGrid>
        <w:gridCol w:w="2397"/>
        <w:gridCol w:w="1058"/>
        <w:gridCol w:w="919"/>
        <w:gridCol w:w="995"/>
        <w:gridCol w:w="845"/>
        <w:gridCol w:w="915"/>
        <w:gridCol w:w="908"/>
      </w:tblGrid>
      <w:tr w:rsidR="00994A63" w:rsidRPr="0073048E" w:rsidTr="00D45420">
        <w:trPr>
          <w:trHeight w:val="345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E406D" w:rsidRPr="00994A63" w:rsidRDefault="000E406D" w:rsidP="00604905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 </w:t>
            </w:r>
            <w:r w:rsidRPr="00994A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</w:t>
            </w:r>
            <w:r w:rsidRPr="00994A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994A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D45420" w:rsidP="00604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2559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D45420" w:rsidP="00604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2560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AF0D15" w:rsidRDefault="00D45420" w:rsidP="00604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2561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AF0D15" w:rsidRDefault="000E406D" w:rsidP="00604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%</w:t>
            </w:r>
          </w:p>
        </w:tc>
      </w:tr>
      <w:tr w:rsidR="00AF0D15" w:rsidRPr="0073048E" w:rsidTr="00A35B7B">
        <w:trPr>
          <w:trHeight w:val="330"/>
        </w:trPr>
        <w:tc>
          <w:tcPr>
            <w:tcW w:w="14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0D15" w:rsidRPr="00AF0D15" w:rsidRDefault="00AF0D15" w:rsidP="00604905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พลังงานและสาธารณูปโภค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3,509.56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80.34 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4,164.73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85.61 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6,912.25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90.71</w:t>
            </w:r>
          </w:p>
        </w:tc>
      </w:tr>
      <w:tr w:rsidR="00AF0D15" w:rsidRPr="0073048E" w:rsidTr="00A35B7B">
        <w:trPr>
          <w:trHeight w:val="330"/>
        </w:trPr>
        <w:tc>
          <w:tcPr>
            <w:tcW w:w="14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0D15" w:rsidRPr="00AF0D15" w:rsidRDefault="00AF0D15" w:rsidP="00604905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สถานีบริการน้ำมันและแก๊ส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781.26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     17.89 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700.09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14.39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707.56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9.29</w:t>
            </w:r>
          </w:p>
        </w:tc>
      </w:tr>
      <w:tr w:rsidR="00AF0D15" w:rsidRPr="0073048E" w:rsidTr="00A35B7B">
        <w:trPr>
          <w:trHeight w:val="345"/>
        </w:trPr>
        <w:tc>
          <w:tcPr>
            <w:tcW w:w="14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0D15" w:rsidRPr="00AF0D15" w:rsidRDefault="00AF0D15" w:rsidP="0060490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การเกษตรและอื่นๆ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77.</w:t>
            </w:r>
            <w:r w:rsidR="0087458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       1.77 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-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AF0D15" w:rsidRPr="0073048E" w:rsidTr="00A35B7B">
        <w:trPr>
          <w:trHeight w:val="345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0D15" w:rsidRPr="00AF0D15" w:rsidRDefault="00AF0D15" w:rsidP="00604905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4,368.16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100.00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4,864.81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100.00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7,619.81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100.00</w:t>
            </w:r>
          </w:p>
        </w:tc>
      </w:tr>
    </w:tbl>
    <w:p w:rsidR="00E405B5" w:rsidRPr="0073048E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E405B5" w:rsidRPr="0073048E" w:rsidRDefault="00E405B5" w:rsidP="00E405B5">
      <w:pPr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57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งบกระแสเงินสด</w:t>
      </w:r>
    </w:p>
    <w:p w:rsidR="00E405B5" w:rsidRDefault="00E405B5" w:rsidP="00E405B5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461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3"/>
        <w:gridCol w:w="1211"/>
        <w:gridCol w:w="1188"/>
        <w:gridCol w:w="1088"/>
      </w:tblGrid>
      <w:tr w:rsidR="000E406D" w:rsidRPr="0073048E" w:rsidTr="00AF0D15">
        <w:trPr>
          <w:trHeight w:val="484"/>
          <w:tblHeader/>
        </w:trPr>
        <w:tc>
          <w:tcPr>
            <w:tcW w:w="2834" w:type="pct"/>
            <w:vMerge w:val="restart"/>
            <w:shd w:val="clear" w:color="000000" w:fill="D8D8D8"/>
            <w:noWrap/>
            <w:vAlign w:val="center"/>
            <w:hideMark/>
          </w:tcPr>
          <w:p w:rsidR="000E406D" w:rsidRPr="0073048E" w:rsidRDefault="000E406D" w:rsidP="00604905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73048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2166" w:type="pct"/>
            <w:gridSpan w:val="3"/>
            <w:shd w:val="clear" w:color="000000" w:fill="D8D8D8"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73048E" w:rsidTr="00AF0D15">
        <w:trPr>
          <w:trHeight w:val="242"/>
          <w:tblHeader/>
        </w:trPr>
        <w:tc>
          <w:tcPr>
            <w:tcW w:w="2834" w:type="pct"/>
            <w:vMerge/>
            <w:tcBorders>
              <w:bottom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406D" w:rsidRPr="0073048E" w:rsidRDefault="000E406D" w:rsidP="00604905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</w:t>
            </w:r>
            <w:r w:rsidR="00D454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D45420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D45420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0D1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AF0D15" w:rsidRPr="0073048E" w:rsidTr="00AF0D15">
        <w:trPr>
          <w:trHeight w:val="242"/>
        </w:trPr>
        <w:tc>
          <w:tcPr>
            <w:tcW w:w="2834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2,826.14</w:t>
            </w:r>
          </w:p>
        </w:tc>
        <w:tc>
          <w:tcPr>
            <w:tcW w:w="738" w:type="pct"/>
            <w:tcBorders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2,595.87</w:t>
            </w: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3,932.68</w:t>
            </w:r>
          </w:p>
        </w:tc>
      </w:tr>
      <w:tr w:rsidR="00AF0D15" w:rsidRPr="0073048E" w:rsidTr="00AF0D15">
        <w:trPr>
          <w:trHeight w:val="242"/>
        </w:trPr>
        <w:tc>
          <w:tcPr>
            <w:tcW w:w="283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เงินสดสุทธิ</w:t>
            </w:r>
            <w:r w:rsidRPr="00AF0D15" w:rsidDel="00B170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ใช้ไปในกิจกรรมลงทุน</w:t>
            </w:r>
          </w:p>
        </w:tc>
        <w:tc>
          <w:tcPr>
            <w:tcW w:w="752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(5,323.67)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(8,580.44)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F0D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5,082.67</w:t>
            </w:r>
            <w:r w:rsidRPr="00AF0D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F0D15" w:rsidRPr="0073048E" w:rsidTr="00AF0D15">
        <w:trPr>
          <w:trHeight w:val="288"/>
        </w:trPr>
        <w:tc>
          <w:tcPr>
            <w:tcW w:w="283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เงินสดสุทธิได้มา</w:t>
            </w: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ใช้ไป) ในกิจกรรมจัดหาเงิน</w:t>
            </w:r>
          </w:p>
        </w:tc>
        <w:tc>
          <w:tcPr>
            <w:tcW w:w="752" w:type="pct"/>
            <w:tcBorders>
              <w:top w:val="nil"/>
              <w:bottom w:val="single" w:sz="4" w:space="0" w:color="auto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2,669.65</w:t>
            </w:r>
          </w:p>
        </w:tc>
        <w:tc>
          <w:tcPr>
            <w:tcW w:w="738" w:type="pct"/>
            <w:tcBorders>
              <w:top w:val="nil"/>
              <w:bottom w:val="single" w:sz="4" w:space="0" w:color="auto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6,154.89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1,144.00</w:t>
            </w:r>
          </w:p>
        </w:tc>
      </w:tr>
      <w:tr w:rsidR="00AF0D15" w:rsidRPr="0073048E" w:rsidTr="00AF0D15">
        <w:trPr>
          <w:trHeight w:val="288"/>
        </w:trPr>
        <w:tc>
          <w:tcPr>
            <w:tcW w:w="2834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เงินสดและรายการเทียบเท่าเงินสดเพิ่มขึ้น สุทธิ</w:t>
            </w: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0D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ก่อนผลกระทบราคาของอัตราแลกเปลี่ยน</w:t>
            </w:r>
          </w:p>
        </w:tc>
        <w:tc>
          <w:tcPr>
            <w:tcW w:w="752" w:type="pct"/>
            <w:tcBorders>
              <w:bottom w:val="nil"/>
            </w:tcBorders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172.12</w:t>
            </w:r>
          </w:p>
        </w:tc>
        <w:tc>
          <w:tcPr>
            <w:tcW w:w="738" w:type="pct"/>
            <w:tcBorders>
              <w:bottom w:val="nil"/>
            </w:tcBorders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170.32</w:t>
            </w:r>
          </w:p>
        </w:tc>
        <w:tc>
          <w:tcPr>
            <w:tcW w:w="676" w:type="pct"/>
            <w:tcBorders>
              <w:bottom w:val="nil"/>
            </w:tcBorders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F0D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6.00</w:t>
            </w:r>
            <w:r w:rsidRPr="00AF0D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F0D15" w:rsidRPr="0073048E" w:rsidTr="00AF0D15">
        <w:trPr>
          <w:trHeight w:val="288"/>
        </w:trPr>
        <w:tc>
          <w:tcPr>
            <w:tcW w:w="283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เงินสดและรายการเทียบเท่าเงินสด ณ วันที่ </w:t>
            </w: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52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113.74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285.86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456.16</w:t>
            </w:r>
          </w:p>
        </w:tc>
      </w:tr>
      <w:tr w:rsidR="00AF0D15" w:rsidRPr="0073048E" w:rsidTr="00AF0D15">
        <w:trPr>
          <w:trHeight w:val="242"/>
        </w:trPr>
        <w:tc>
          <w:tcPr>
            <w:tcW w:w="283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752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(0.03)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AF0D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  <w:r w:rsidRPr="00AF0D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F0D15" w:rsidRPr="0073048E" w:rsidTr="00AF0D15">
        <w:trPr>
          <w:trHeight w:val="288"/>
        </w:trPr>
        <w:tc>
          <w:tcPr>
            <w:tcW w:w="2834" w:type="pct"/>
            <w:shd w:val="clear" w:color="auto" w:fill="auto"/>
            <w:noWrap/>
            <w:vAlign w:val="center"/>
          </w:tcPr>
          <w:p w:rsidR="00AF0D15" w:rsidRPr="00AF0D15" w:rsidRDefault="00AF0D15" w:rsidP="00A35B7B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 ณ</w:t>
            </w:r>
            <w:r w:rsidRPr="00AF0D1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วันสิ้นงวด</w:t>
            </w:r>
          </w:p>
        </w:tc>
        <w:tc>
          <w:tcPr>
            <w:tcW w:w="752" w:type="pct"/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285.86</w:t>
            </w:r>
          </w:p>
        </w:tc>
        <w:tc>
          <w:tcPr>
            <w:tcW w:w="738" w:type="pct"/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456.16</w:t>
            </w:r>
          </w:p>
        </w:tc>
        <w:tc>
          <w:tcPr>
            <w:tcW w:w="676" w:type="pct"/>
            <w:vAlign w:val="center"/>
          </w:tcPr>
          <w:p w:rsidR="00AF0D15" w:rsidRPr="00AF0D15" w:rsidRDefault="00AF0D15" w:rsidP="00A35B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F0D1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450.16</w:t>
            </w:r>
          </w:p>
        </w:tc>
      </w:tr>
    </w:tbl>
    <w:p w:rsidR="00994A63" w:rsidRPr="00994A63" w:rsidRDefault="00994A63" w:rsidP="00994A63">
      <w:pPr>
        <w:pStyle w:val="ListParagraph"/>
        <w:ind w:left="1080" w:hanging="513"/>
        <w:jc w:val="both"/>
        <w:outlineLvl w:val="0"/>
        <w:rPr>
          <w:rFonts w:asciiTheme="majorBidi" w:eastAsia="Cordia New" w:hAnsiTheme="majorBidi" w:cstheme="majorBidi"/>
          <w:b/>
          <w:bCs/>
          <w:sz w:val="10"/>
          <w:szCs w:val="10"/>
        </w:rPr>
      </w:pPr>
    </w:p>
    <w:p w:rsidR="00457EDC" w:rsidRDefault="00457EDC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994A63" w:rsidRDefault="00994A63" w:rsidP="00457EDC">
      <w:pPr>
        <w:rPr>
          <w:rFonts w:asciiTheme="majorBidi" w:hAnsiTheme="majorBidi" w:cstheme="majorBidi"/>
        </w:rPr>
      </w:pPr>
    </w:p>
    <w:p w:rsidR="00994A63" w:rsidRDefault="00994A63" w:rsidP="00457EDC">
      <w:pPr>
        <w:rPr>
          <w:rFonts w:asciiTheme="majorBidi" w:hAnsiTheme="majorBidi" w:cstheme="majorBidi"/>
        </w:rPr>
      </w:pPr>
    </w:p>
    <w:p w:rsidR="00994A63" w:rsidRDefault="00994A63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E61788" w:rsidRDefault="00E61788" w:rsidP="00457EDC">
      <w:pPr>
        <w:rPr>
          <w:rFonts w:asciiTheme="majorBidi" w:hAnsiTheme="majorBidi" w:cstheme="majorBidi"/>
        </w:rPr>
      </w:pPr>
    </w:p>
    <w:p w:rsidR="00E61788" w:rsidRDefault="00E61788" w:rsidP="00457EDC">
      <w:pPr>
        <w:rPr>
          <w:rFonts w:asciiTheme="majorBidi" w:hAnsiTheme="majorBidi" w:cstheme="majorBidi"/>
        </w:rPr>
      </w:pPr>
    </w:p>
    <w:p w:rsidR="00E61788" w:rsidRPr="0073048E" w:rsidRDefault="00E61788" w:rsidP="00457EDC">
      <w:pPr>
        <w:rPr>
          <w:rFonts w:asciiTheme="majorBidi" w:hAnsiTheme="majorBidi" w:cstheme="majorBidi"/>
        </w:rPr>
      </w:pPr>
    </w:p>
    <w:tbl>
      <w:tblPr>
        <w:tblW w:w="493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617"/>
      </w:tblGrid>
      <w:tr w:rsidR="00457EDC" w:rsidRPr="0073048E" w:rsidTr="00E405B5">
        <w:trPr>
          <w:trHeight w:val="288"/>
        </w:trPr>
        <w:tc>
          <w:tcPr>
            <w:tcW w:w="9151" w:type="dxa"/>
            <w:shd w:val="clear" w:color="auto" w:fill="auto"/>
            <w:noWrap/>
            <w:vAlign w:val="center"/>
          </w:tcPr>
          <w:p w:rsidR="00457EDC" w:rsidRPr="0073048E" w:rsidRDefault="00457EDC" w:rsidP="00E405B5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</w:tbl>
    <w:p w:rsidR="00457EDC" w:rsidRDefault="00457EDC" w:rsidP="003158ED">
      <w:pPr>
        <w:pStyle w:val="ListParagraph"/>
        <w:keepNext/>
        <w:keepLines/>
        <w:numPr>
          <w:ilvl w:val="0"/>
          <w:numId w:val="21"/>
        </w:numPr>
        <w:adjustRightInd w:val="0"/>
        <w:spacing w:before="240" w:after="240" w:line="240" w:lineRule="auto"/>
        <w:contextualSpacing w:val="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73048E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อัตราส่วนทางการเงินที่สำคัญ</w:t>
      </w:r>
      <w:r w:rsidRPr="0073048E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</w:p>
    <w:tbl>
      <w:tblPr>
        <w:tblW w:w="506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1"/>
        <w:gridCol w:w="1122"/>
        <w:gridCol w:w="1124"/>
        <w:gridCol w:w="1151"/>
      </w:tblGrid>
      <w:tr w:rsidR="000E406D" w:rsidRPr="0073048E" w:rsidTr="00A35B7B">
        <w:trPr>
          <w:trHeight w:val="484"/>
        </w:trPr>
        <w:tc>
          <w:tcPr>
            <w:tcW w:w="3078" w:type="pct"/>
            <w:vMerge w:val="restart"/>
            <w:shd w:val="clear" w:color="000000" w:fill="D8D8D8"/>
            <w:noWrap/>
            <w:vAlign w:val="center"/>
            <w:hideMark/>
          </w:tcPr>
          <w:p w:rsidR="000E406D" w:rsidRPr="0073048E" w:rsidRDefault="000E406D" w:rsidP="00604905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2" w:type="pct"/>
            <w:gridSpan w:val="3"/>
            <w:shd w:val="clear" w:color="000000" w:fill="D8D8D8"/>
            <w:vAlign w:val="center"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73048E" w:rsidTr="00A35B7B">
        <w:trPr>
          <w:trHeight w:val="242"/>
        </w:trPr>
        <w:tc>
          <w:tcPr>
            <w:tcW w:w="3078" w:type="pct"/>
            <w:vMerge/>
            <w:tcBorders>
              <w:bottom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D45420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604905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45420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D45420" w:rsidP="00604905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479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0E406D" w:rsidRPr="00A35B7B" w:rsidTr="00A35B7B">
        <w:trPr>
          <w:trHeight w:val="242"/>
        </w:trPr>
        <w:tc>
          <w:tcPr>
            <w:tcW w:w="3078" w:type="pct"/>
            <w:tcBorders>
              <w:right w:val="nil"/>
            </w:tcBorders>
            <w:shd w:val="clear" w:color="auto" w:fill="auto"/>
            <w:noWrap/>
            <w:vAlign w:val="bottom"/>
          </w:tcPr>
          <w:p w:rsidR="000E406D" w:rsidRPr="00A35B7B" w:rsidRDefault="000E406D" w:rsidP="006049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</w:pPr>
            <w:r w:rsidRPr="00A35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อัตราส่วนสภาพคล่อง</w:t>
            </w:r>
          </w:p>
        </w:tc>
        <w:tc>
          <w:tcPr>
            <w:tcW w:w="635" w:type="pct"/>
            <w:tcBorders>
              <w:left w:val="nil"/>
              <w:right w:val="nil"/>
            </w:tcBorders>
          </w:tcPr>
          <w:p w:rsidR="000E406D" w:rsidRPr="00A35B7B" w:rsidRDefault="000E406D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</w:tcPr>
          <w:p w:rsidR="000E406D" w:rsidRPr="00A35B7B" w:rsidRDefault="000E406D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2" w:type="pct"/>
            <w:tcBorders>
              <w:left w:val="nil"/>
              <w:right w:val="single" w:sz="4" w:space="0" w:color="auto"/>
            </w:tcBorders>
          </w:tcPr>
          <w:p w:rsidR="000E406D" w:rsidRPr="00A35B7B" w:rsidRDefault="000E406D" w:rsidP="006049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F0D15" w:rsidRPr="00A35B7B" w:rsidTr="00A35B7B">
        <w:trPr>
          <w:trHeight w:val="242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0.60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1.85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2.99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อัตราส่วนสภาพคล่องหมุนเร็ว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0.39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1.57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2.66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อัตราส่วนสภาพคล่องกระแสเงินสด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1.18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0.87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1.46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อัตราส่วนหมุนเวียนลูกหนี้การค้า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3.49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6.24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6.72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ระยะเวลาเก็บหนี้เฉลี่ย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103.08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57.71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53.57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อัตราส่วนหมุนเวียนสินค้าคงเหลือ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5.44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5.29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7.04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ระยะเวลาขายสินค้าเฉลี่ย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66.19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68.04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51.12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อัตราส่วนหมุนเวียนเจ้าหนี้การค้า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24.83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16.49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13.27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ระยะเวลาชำระหนี้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14.50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21.83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27.13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วงจรเงินสด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154.77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103.92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77.56</w:t>
            </w:r>
          </w:p>
        </w:tc>
      </w:tr>
      <w:tr w:rsidR="00D45420" w:rsidRPr="00A35B7B" w:rsidTr="00A35B7B">
        <w:trPr>
          <w:trHeight w:val="288"/>
        </w:trPr>
        <w:tc>
          <w:tcPr>
            <w:tcW w:w="307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D45420" w:rsidRPr="00A35B7B" w:rsidRDefault="00D45420" w:rsidP="006049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635" w:type="pct"/>
            <w:tcBorders>
              <w:left w:val="nil"/>
              <w:right w:val="nil"/>
            </w:tcBorders>
            <w:vAlign w:val="center"/>
          </w:tcPr>
          <w:p w:rsidR="00D45420" w:rsidRPr="00A35B7B" w:rsidRDefault="00D45420" w:rsidP="00891D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vAlign w:val="center"/>
          </w:tcPr>
          <w:p w:rsidR="00D45420" w:rsidRPr="00A35B7B" w:rsidRDefault="00D45420" w:rsidP="00891D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2" w:type="pct"/>
            <w:tcBorders>
              <w:left w:val="nil"/>
              <w:right w:val="single" w:sz="4" w:space="0" w:color="auto"/>
            </w:tcBorders>
            <w:vAlign w:val="center"/>
          </w:tcPr>
          <w:p w:rsidR="00D45420" w:rsidRPr="00A35B7B" w:rsidRDefault="00D45420" w:rsidP="006049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0D15" w:rsidRPr="00A35B7B" w:rsidTr="00A35B7B">
        <w:trPr>
          <w:trHeight w:val="242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อัตรากำไรขั้นต้น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48.15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54.21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52.08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อัตรากำไรจากการดำเนินงาน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44.56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50.04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49.64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อัตรากำไรอื่น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2.91</w:t>
            </w: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4.49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0.97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อัตราส่วนเงินสดต่อการทำกำไร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145.19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106.65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103.96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อัตรากำไรสุทธิ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41.15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49.95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46.73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อัตราผลตอบแทนผู้ถือหุ้น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15.93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15.02</w:t>
            </w:r>
          </w:p>
        </w:tc>
      </w:tr>
      <w:tr w:rsidR="00D45420" w:rsidRPr="00A35B7B" w:rsidTr="00A35B7B">
        <w:trPr>
          <w:trHeight w:val="288"/>
        </w:trPr>
        <w:tc>
          <w:tcPr>
            <w:tcW w:w="307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D45420" w:rsidRPr="00A35B7B" w:rsidRDefault="00D45420" w:rsidP="006049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635" w:type="pct"/>
            <w:tcBorders>
              <w:left w:val="nil"/>
              <w:right w:val="nil"/>
            </w:tcBorders>
            <w:vAlign w:val="center"/>
          </w:tcPr>
          <w:p w:rsidR="00D45420" w:rsidRPr="00A35B7B" w:rsidRDefault="00D45420" w:rsidP="00891D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vAlign w:val="center"/>
          </w:tcPr>
          <w:p w:rsidR="00D45420" w:rsidRPr="00A35B7B" w:rsidRDefault="00D45420" w:rsidP="00891D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2" w:type="pct"/>
            <w:tcBorders>
              <w:left w:val="nil"/>
              <w:right w:val="single" w:sz="4" w:space="0" w:color="auto"/>
            </w:tcBorders>
            <w:vAlign w:val="center"/>
          </w:tcPr>
          <w:p w:rsidR="00D45420" w:rsidRPr="00A35B7B" w:rsidRDefault="00D45420" w:rsidP="006049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0D15" w:rsidRPr="00A35B7B" w:rsidTr="00A35B7B">
        <w:trPr>
          <w:trHeight w:val="242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อัตราผลตอบแทนจากสินทรัพย์ 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11.83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11.33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12.52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อัตราผลตอบแทนต่อสินทรัพย์ถาวร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A35B7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5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17.75</w:t>
            </w:r>
          </w:p>
        </w:tc>
        <w:tc>
          <w:tcPr>
            <w:tcW w:w="636" w:type="pct"/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15.99</w:t>
            </w:r>
          </w:p>
        </w:tc>
        <w:tc>
          <w:tcPr>
            <w:tcW w:w="652" w:type="pct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18.12</w:t>
            </w:r>
          </w:p>
        </w:tc>
      </w:tr>
      <w:tr w:rsidR="00AF0D15" w:rsidRPr="00A35B7B" w:rsidTr="00A35B7B">
        <w:trPr>
          <w:trHeight w:val="288"/>
        </w:trPr>
        <w:tc>
          <w:tcPr>
            <w:tcW w:w="30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0D15" w:rsidRPr="00A35B7B" w:rsidRDefault="00AF0D15" w:rsidP="0060490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35B7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อัตราการหมุนของสินทรัพย์ (เท่า)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0.29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0.23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AF0D15" w:rsidRPr="00A35B7B" w:rsidRDefault="00AF0D15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0.27</w:t>
            </w:r>
          </w:p>
        </w:tc>
      </w:tr>
      <w:tr w:rsidR="00D45420" w:rsidRPr="00A35B7B" w:rsidTr="00A35B7B">
        <w:trPr>
          <w:trHeight w:val="288"/>
        </w:trPr>
        <w:tc>
          <w:tcPr>
            <w:tcW w:w="307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D45420" w:rsidRPr="00A35B7B" w:rsidRDefault="00D45420" w:rsidP="0060490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635" w:type="pct"/>
            <w:tcBorders>
              <w:left w:val="nil"/>
              <w:right w:val="nil"/>
            </w:tcBorders>
            <w:vAlign w:val="center"/>
          </w:tcPr>
          <w:p w:rsidR="00D45420" w:rsidRPr="00A35B7B" w:rsidRDefault="00D45420" w:rsidP="00891D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vAlign w:val="center"/>
          </w:tcPr>
          <w:p w:rsidR="00D45420" w:rsidRPr="00A35B7B" w:rsidRDefault="00D45420" w:rsidP="00891D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2" w:type="pct"/>
            <w:tcBorders>
              <w:left w:val="nil"/>
              <w:right w:val="single" w:sz="4" w:space="0" w:color="auto"/>
            </w:tcBorders>
            <w:vAlign w:val="center"/>
          </w:tcPr>
          <w:p w:rsidR="00D45420" w:rsidRPr="00A35B7B" w:rsidRDefault="00D45420" w:rsidP="006049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อัตราส่วนหนี้สินที่มีภาระดอกเบี้ยต่อส่วนของผู้ถือหุ้น (เท่า)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635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0.85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52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0.16</w:t>
            </w: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Del="00304F05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635" w:type="pct"/>
          </w:tcPr>
          <w:p w:rsidR="005F479E" w:rsidRPr="00A35B7B" w:rsidDel="006034D2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1.18</w:t>
            </w:r>
          </w:p>
        </w:tc>
        <w:tc>
          <w:tcPr>
            <w:tcW w:w="636" w:type="pct"/>
          </w:tcPr>
          <w:p w:rsidR="005F479E" w:rsidRPr="00A35B7B" w:rsidDel="006034D2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652" w:type="pct"/>
          </w:tcPr>
          <w:p w:rsidR="005F479E" w:rsidRPr="00A35B7B" w:rsidDel="006034D2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0.26</w:t>
            </w:r>
          </w:p>
        </w:tc>
      </w:tr>
      <w:tr w:rsidR="005F479E" w:rsidRPr="00A35B7B" w:rsidTr="00A35B7B">
        <w:trPr>
          <w:trHeight w:val="323"/>
        </w:trPr>
        <w:tc>
          <w:tcPr>
            <w:tcW w:w="3078" w:type="pct"/>
            <w:shd w:val="clear" w:color="auto" w:fill="auto"/>
            <w:noWrap/>
          </w:tcPr>
          <w:p w:rsidR="005F479E" w:rsidRPr="00A35B7B" w:rsidDel="00304F05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อัตราส่วนหนี้สินสุทธิต่อกำไรก่อนดอกเบี้ยจ่าย ภาษีเงินได้ ค่าเสื่อมราคา และค่าตัดจำหน่าย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5F479E" w:rsidRPr="00A35B7B" w:rsidDel="006034D2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2.92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1.51</w:t>
            </w: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652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0.10</w:t>
            </w: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อัตราส่วนความสามารถชำระดอกเบี้ย (เท่า)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29.94</w:t>
            </w:r>
          </w:p>
        </w:tc>
        <w:tc>
          <w:tcPr>
            <w:tcW w:w="652" w:type="pct"/>
            <w:shd w:val="clear" w:color="auto" w:fill="auto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1,078,060.75</w:t>
            </w: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อัตราส่วนความสามารถชำระภาระผูกพัน (เท่า)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0.46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0.28</w:t>
            </w:r>
          </w:p>
        </w:tc>
        <w:tc>
          <w:tcPr>
            <w:tcW w:w="652" w:type="pct"/>
            <w:shd w:val="clear" w:color="auto" w:fill="auto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1,078,060.75</w:t>
            </w: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อัตราส่วนตั๋วเงินจ่ายต่อหนี้สินที่มีภาระดอกเบี้ย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N.A</w:t>
            </w:r>
          </w:p>
        </w:tc>
        <w:tc>
          <w:tcPr>
            <w:tcW w:w="652" w:type="pct"/>
            <w:shd w:val="clear" w:color="auto" w:fill="auto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อัตราส่วนหนี้สินที่มีภาระดอกเบี้ยที่ครบกำหนดภายใน 1 ปีต่อหนี้สินที่มีภาระดอกเบี้ยทั้งหมด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Pr="00A35B7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0.03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N.A</w:t>
            </w:r>
          </w:p>
        </w:tc>
        <w:tc>
          <w:tcPr>
            <w:tcW w:w="652" w:type="pct"/>
            <w:shd w:val="clear" w:color="auto" w:fill="auto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  <w:tr w:rsidR="005F479E" w:rsidRPr="00A35B7B" w:rsidTr="00A35B7B">
        <w:trPr>
          <w:trHeight w:val="288"/>
        </w:trPr>
        <w:tc>
          <w:tcPr>
            <w:tcW w:w="3078" w:type="pct"/>
            <w:shd w:val="clear" w:color="auto" w:fill="auto"/>
            <w:noWrap/>
          </w:tcPr>
          <w:p w:rsidR="005F479E" w:rsidRPr="00A35B7B" w:rsidRDefault="005F479E" w:rsidP="00A35B7B">
            <w:pPr>
              <w:tabs>
                <w:tab w:val="left" w:pos="1455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35B7B">
              <w:rPr>
                <w:rFonts w:asciiTheme="majorBidi" w:hAnsiTheme="majorBidi" w:cstheme="majorBidi"/>
                <w:szCs w:val="24"/>
                <w:cs/>
              </w:rPr>
              <w:t>อัตราส่วนเงินกู้ยืมจากสถาบันการเงินต่อหนี้สินรวม</w:t>
            </w:r>
            <w:r w:rsidRPr="00A35B7B">
              <w:rPr>
                <w:rFonts w:asciiTheme="majorBidi" w:hAnsiTheme="majorBidi" w:cstheme="majorBidi"/>
                <w:szCs w:val="24"/>
                <w:vertAlign w:val="superscript"/>
                <w:cs/>
              </w:rPr>
              <w:t>(</w:t>
            </w:r>
            <w:r w:rsidRPr="00A35B7B">
              <w:rPr>
                <w:rFonts w:asciiTheme="majorBidi" w:hAnsiTheme="majorBidi" w:cstheme="majorBidi"/>
                <w:szCs w:val="24"/>
                <w:vertAlign w:val="superscript"/>
              </w:rPr>
              <w:t>6</w:t>
            </w:r>
            <w:r w:rsidRPr="00A35B7B">
              <w:rPr>
                <w:rFonts w:asciiTheme="majorBidi" w:hAnsiTheme="majorBidi" w:cs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635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Cs w:val="24"/>
              </w:rPr>
              <w:t>0.26</w:t>
            </w:r>
          </w:p>
        </w:tc>
        <w:tc>
          <w:tcPr>
            <w:tcW w:w="636" w:type="pct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Cs w:val="24"/>
              </w:rPr>
              <w:t>0</w:t>
            </w:r>
          </w:p>
        </w:tc>
        <w:tc>
          <w:tcPr>
            <w:tcW w:w="652" w:type="pct"/>
            <w:shd w:val="clear" w:color="auto" w:fill="auto"/>
          </w:tcPr>
          <w:p w:rsidR="005F479E" w:rsidRPr="00A35B7B" w:rsidRDefault="005F479E" w:rsidP="00A35B7B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szCs w:val="24"/>
              </w:rPr>
              <w:t>0</w:t>
            </w:r>
          </w:p>
        </w:tc>
      </w:tr>
    </w:tbl>
    <w:p w:rsidR="000E406D" w:rsidRPr="00A35B7B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35B7B" w:rsidRDefault="00A35B7B" w:rsidP="00EF094C">
      <w:pPr>
        <w:pStyle w:val="Default"/>
        <w:rPr>
          <w:rFonts w:asciiTheme="majorBidi" w:hAnsiTheme="majorBidi" w:cstheme="majorBidi"/>
          <w:color w:val="000000" w:themeColor="text1"/>
        </w:rPr>
      </w:pPr>
    </w:p>
    <w:p w:rsidR="00EF094C" w:rsidRPr="00A35B7B" w:rsidRDefault="00EF094C" w:rsidP="00EF094C">
      <w:pPr>
        <w:pStyle w:val="Default"/>
        <w:rPr>
          <w:rFonts w:asciiTheme="majorBidi" w:hAnsiTheme="majorBidi" w:cstheme="majorBidi"/>
          <w:color w:val="000000" w:themeColor="text1"/>
        </w:rPr>
      </w:pPr>
      <w:r w:rsidRPr="00A35B7B">
        <w:rPr>
          <w:rFonts w:asciiTheme="majorBidi" w:hAnsiTheme="majorBidi" w:cstheme="majorBidi"/>
          <w:color w:val="000000" w:themeColor="text1"/>
          <w:cs/>
        </w:rPr>
        <w:lastRenderedPageBreak/>
        <w:t xml:space="preserve">หมายเหตุ </w:t>
      </w:r>
      <w:r w:rsidRPr="00A35B7B">
        <w:rPr>
          <w:rFonts w:asciiTheme="majorBidi" w:hAnsiTheme="majorBidi" w:cstheme="majorBidi"/>
          <w:color w:val="000000" w:themeColor="text1"/>
        </w:rPr>
        <w:t>:</w:t>
      </w:r>
      <w:r w:rsidRPr="00A35B7B">
        <w:rPr>
          <w:rFonts w:asciiTheme="majorBidi" w:hAnsiTheme="majorBidi" w:cstheme="majorBidi"/>
          <w:color w:val="000000" w:themeColor="text1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8"/>
        <w:gridCol w:w="8315"/>
      </w:tblGrid>
      <w:tr w:rsidR="00EF094C" w:rsidRPr="00A35B7B" w:rsidTr="00A35B7B"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EF094C" w:rsidRPr="00A35B7B" w:rsidTr="00A35B7B"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</w:rPr>
              <w:t>(1)</w:t>
            </w: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อัตราส่วนหนี้สินสุทธิต่อกำไรก่อนดอกเบี้ยจ่าย ภาษีเงินได้ ค่าเสื่อมราคา และค่าตัดจำหน่าย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net interest bearing debt to EBITDA ratio)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คำนวณจาก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interest bearing debt - cash and cash equivalent) / EBITDA  </w:t>
            </w:r>
          </w:p>
        </w:tc>
      </w:tr>
      <w:tr w:rsidR="00EF094C" w:rsidRPr="00A35B7B" w:rsidTr="00A35B7B"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</w:rPr>
              <w:t>(2)</w:t>
            </w: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อัตราส่วนความสามารถในการชำระดอกเบี้ย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Interest Coverage Ratio)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คำนวณจาก กระแสเงินสดจากการดำเนินงานก่อนการเปลี่ยนแปลงในสินทรัพย์และหนี้สินดำเนินงาน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/ interest expense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โดยปี 2561 สิ้นสุดวันที่ 31 ธันวาคม 2561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มีค่าสูงมาก เนื่องจากบริษัทมีภาระดอกเบี้ยจากเงินกู้ยืมสถาบันการเงินน้อยมาก อย่างไรก็ตามมีรายการต้นทุนทางการเงิน ในงบกำไรขาดทุนในงวดดังกล่าว เนื่องจากเป็นการบันทึกการตั้งประมาณการหนี้สินสำหรับต้นทุนในการรื้อถอนสิ่งปลูกสร้างทั้งหมดออกจากพื้นที่เช่าเมื่อสิ้นสุดสัญญา ซึ่งเป็นไปตามมาตรฐานการบัญชี โดยต้นทุนทางการเงินดังกล่าวไม่ใช่ดอกเบี้ยจากเงินกู้ยืมสถาบันการเงิน</w:t>
            </w:r>
          </w:p>
        </w:tc>
      </w:tr>
      <w:tr w:rsidR="00EF094C" w:rsidRPr="00A35B7B" w:rsidTr="00A35B7B"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</w:rPr>
              <w:t>(3)</w:t>
            </w: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อัตราส่วนความสามารถในการชำระภาระผูกพัน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Debt Service Coverage Ratio)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คำนวณจาก กระแสเงินสดจากการดำเนินงานก่อนการเปลี่ยนแปลงในสินทรัพย์และหนี้สินดำเนินงาน 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>/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ดอกเบี้ยจ่าย+ต้นทุนทางการเงินอื่น ๆ + เงินต้นที่ถึงกำหนดชำระ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)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โดย ปี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2561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 สิ้นสุด วันที่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31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ธันวาคม 2561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มีค่าสูงมาก เนื่องจากบริษัทไม่มีภาระหนี้เงินต้นและมีดอกเบี้ยจากเงินกู้ยืมสถาบันการเงินน้อยมาก อย่างไรก็ตามมีรายการต้นทุนทางการเงิน ในงบกำไรขาดทุนในงวดดังกล่าว เนื่องจากเป็นการบันทึกการตั้งประมาณการหนี้สินสำหรับต้นทุนในการรื้อถอนสิ่งปลูกสร้างทั้งหมดออกจากพื้นที่เช่าเมื่อสิ้นสุดสัญญา ซึ่งเป็นไปตามมาตรฐานการบัญชี โดยต้นทุนทางการเงินดังกล่าวไม่ใช่ดอกเบี้ยจากเงินกู้ยืมสถาบันการเงิน</w:t>
            </w:r>
          </w:p>
        </w:tc>
      </w:tr>
      <w:tr w:rsidR="00EF094C" w:rsidRPr="00A35B7B" w:rsidTr="00A35B7B"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</w:rPr>
              <w:t>(4)</w:t>
            </w: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อัตราส่วนตั๋วเงินจ่ายต่อหนี้สินที่มีภาระดอกเบี้ย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>BE size to interest bearing debt ratio)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คำนวณจาก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BE+PN) / interest bearing debt)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สำหรับปี 2560 ไม่สามารถคำนวณตัวเลขได้ เนื่องจากบริษัทไม่มีภาระตั๋วเงินจ่ายและหนี้สินที่มีภาระดอกเบี้ย    </w:t>
            </w:r>
          </w:p>
        </w:tc>
      </w:tr>
      <w:tr w:rsidR="00EF094C" w:rsidRPr="00A35B7B" w:rsidTr="00A35B7B"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</w:rPr>
              <w:t>(5)</w:t>
            </w: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อัตราส่วนหนี้สินที่มีภาระดอกเบี้ยที่ครบกำหนดภายใน 1 ปีต่อหนี้สินที่มีภาระดอกเบี้ยทั้งหมด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คำนวณจาก (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short- term interest bearing debt + current portion of long-term interest bearing debt) / interest bearing debt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สำหรับปี 2560 ไม่สามารถคำนวณตัวเลขได้ เนื่องจากบริษัทไม่มีภาระหนี้เงินต้น จากเงินกู้ยืมสถาบันการเงิน 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  <w:tr w:rsidR="00EF094C" w:rsidRPr="00A35B7B" w:rsidTr="00EF094C">
        <w:trPr>
          <w:trHeight w:val="468"/>
        </w:trPr>
        <w:tc>
          <w:tcPr>
            <w:tcW w:w="409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</w:rPr>
              <w:t>(6)</w:t>
            </w:r>
          </w:p>
        </w:tc>
        <w:tc>
          <w:tcPr>
            <w:tcW w:w="8834" w:type="dxa"/>
            <w:shd w:val="clear" w:color="auto" w:fill="auto"/>
          </w:tcPr>
          <w:p w:rsidR="00EF094C" w:rsidRPr="00A35B7B" w:rsidRDefault="00EF094C" w:rsidP="00A35B7B">
            <w:pPr>
              <w:pStyle w:val="Default"/>
              <w:rPr>
                <w:rFonts w:asciiTheme="majorBidi" w:hAnsiTheme="majorBidi" w:cstheme="majorBidi"/>
                <w:color w:val="000000" w:themeColor="text1"/>
              </w:rPr>
            </w:pP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อัตราส่วนเงินกู้ยืมจากสถาบันการเงินต่อหนี้สินรวม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คำนวณจาก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loan from investment institutions / total debt 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>สำหรับปี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 2560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และ 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 xml:space="preserve">2561 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แสดงค่าเป็น </w:t>
            </w:r>
            <w:r w:rsidRPr="00A35B7B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A35B7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เนื่องจากบริษัทไม่มีภาระหนี้เงินกู้ยืมจากสถาบันการเงิน </w:t>
            </w:r>
          </w:p>
        </w:tc>
      </w:tr>
    </w:tbl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F094C" w:rsidRDefault="00EF094C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26A01" w:rsidRPr="00271789" w:rsidRDefault="00826A01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u w:val="single"/>
        </w:rPr>
      </w:pPr>
      <w:r w:rsidRPr="00271789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Pr="0027178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271789">
        <w:rPr>
          <w:rFonts w:ascii="Angsana New" w:hAnsi="Angsana New" w:cs="Angsana New"/>
          <w:b/>
          <w:bCs/>
          <w:sz w:val="32"/>
          <w:szCs w:val="32"/>
        </w:rPr>
        <w:tab/>
      </w:r>
      <w:r w:rsidRPr="0027178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การวิเคราะห์และคำอธิบายของฝ่ายจัดการ </w:t>
      </w:r>
    </w:p>
    <w:p w:rsidR="00826A01" w:rsidRPr="00A008F4" w:rsidRDefault="00826A01" w:rsidP="003C62EA">
      <w:pPr>
        <w:ind w:right="-193" w:firstLine="9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</w:pPr>
      <w:r w:rsidRPr="003C62EA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14.1   </w:t>
      </w:r>
      <w:r w:rsidRPr="00BC75AC">
        <w:rPr>
          <w:rFonts w:ascii="Angsana New" w:eastAsia="Times New Roman" w:hAnsi="Angsana New" w:cs="Angsana New"/>
          <w:b/>
          <w:bCs/>
          <w:sz w:val="26"/>
          <w:szCs w:val="26"/>
          <w:cs/>
        </w:rPr>
        <w:t>การวิเคราะห์ผลการดำเนินงาน</w:t>
      </w:r>
      <w:r w:rsidR="009A11D3" w:rsidRPr="00BC75A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ของบริษัท</w:t>
      </w:r>
      <w:r w:rsidR="009A11D3" w:rsidRPr="003C62EA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</w:p>
    <w:p w:rsidR="00EF094C" w:rsidRPr="00EF094C" w:rsidRDefault="00EF094C" w:rsidP="00A35B7B">
      <w:pPr>
        <w:spacing w:before="120" w:after="120"/>
        <w:ind w:firstLine="142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F094C">
        <w:rPr>
          <w:rFonts w:asciiTheme="majorBidi" w:hAnsiTheme="majorBidi" w:cstheme="majorBidi"/>
          <w:b/>
          <w:bCs/>
          <w:sz w:val="26"/>
          <w:szCs w:val="26"/>
          <w:cs/>
        </w:rPr>
        <w:t>รายได้จากการขาย</w:t>
      </w:r>
    </w:p>
    <w:p w:rsidR="00EF094C" w:rsidRPr="00EF094C" w:rsidRDefault="00EF094C" w:rsidP="00A35B7B">
      <w:pPr>
        <w:spacing w:after="120"/>
        <w:ind w:left="142" w:firstLine="578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บริษัทมี</w:t>
      </w:r>
      <w:r w:rsidRPr="00EF094C">
        <w:rPr>
          <w:rFonts w:asciiTheme="majorBidi" w:hAnsiTheme="majorBidi" w:cstheme="majorBidi"/>
          <w:sz w:val="26"/>
          <w:szCs w:val="26"/>
          <w:cs/>
        </w:rPr>
        <w:t>รายได้จากการขาย (รวมรายได้จากการขายไฟฟ้าและสินค้า และรายได้ส่วนเพิ่มราคารับซื้อไฟฟ้า)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จำนวน </w:t>
      </w:r>
      <w:r w:rsidRPr="00EF094C">
        <w:rPr>
          <w:rFonts w:asciiTheme="majorBidi" w:hAnsiTheme="majorBidi" w:cstheme="majorBidi"/>
          <w:sz w:val="26"/>
          <w:szCs w:val="26"/>
        </w:rPr>
        <w:t>7,619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.8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เพิ่มขึ้น </w:t>
      </w:r>
      <w:r w:rsidRPr="00EF094C">
        <w:rPr>
          <w:rFonts w:asciiTheme="majorBidi" w:hAnsiTheme="majorBidi" w:cstheme="majorBidi"/>
          <w:sz w:val="26"/>
          <w:szCs w:val="26"/>
        </w:rPr>
        <w:t>2,755.0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F094C">
        <w:rPr>
          <w:rFonts w:asciiTheme="majorBidi" w:hAnsiTheme="majorBidi" w:cstheme="majorBidi"/>
          <w:sz w:val="26"/>
          <w:szCs w:val="26"/>
        </w:rPr>
        <w:t>56.6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>จาก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4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,</w:t>
      </w:r>
      <w:r w:rsidRPr="00EF094C">
        <w:rPr>
          <w:rFonts w:asciiTheme="majorBidi" w:hAnsiTheme="majorBidi" w:cstheme="majorBidi"/>
          <w:sz w:val="26"/>
          <w:szCs w:val="26"/>
        </w:rPr>
        <w:t>864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.</w:t>
      </w:r>
      <w:r w:rsidRPr="00EF094C">
        <w:rPr>
          <w:rFonts w:asciiTheme="majorBidi" w:hAnsiTheme="majorBidi" w:cstheme="majorBidi"/>
          <w:sz w:val="26"/>
          <w:szCs w:val="26"/>
        </w:rPr>
        <w:t>8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</w:t>
      </w:r>
      <w:r w:rsidRPr="00EF094C">
        <w:rPr>
          <w:rFonts w:asciiTheme="majorBidi" w:hAnsiTheme="majorBidi" w:cstheme="majorBidi"/>
          <w:sz w:val="26"/>
          <w:szCs w:val="26"/>
        </w:rPr>
        <w:t>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โดยมีสาเหตุหลักมาจากการเพิ่มขึ้นของรายได้จากการขาย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จาก</w:t>
      </w:r>
      <w:r w:rsidRPr="00EF094C">
        <w:rPr>
          <w:rFonts w:asciiTheme="majorBidi" w:hAnsiTheme="majorBidi" w:cstheme="majorBidi"/>
          <w:sz w:val="26"/>
          <w:szCs w:val="26"/>
          <w:cs/>
        </w:rPr>
        <w:t>ธุรกิจพลังงานและสาธารณูปโภค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ซึ่งมีจำนวน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6,912.2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เพิ่มขึ้นจาก </w:t>
      </w:r>
      <w:r w:rsidRPr="00EF094C">
        <w:rPr>
          <w:rFonts w:asciiTheme="majorBidi" w:hAnsiTheme="majorBidi" w:cstheme="majorBidi"/>
          <w:sz w:val="26"/>
          <w:szCs w:val="26"/>
        </w:rPr>
        <w:t>4,164.7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</w:t>
      </w:r>
      <w:r w:rsidRPr="00EF094C">
        <w:rPr>
          <w:rFonts w:asciiTheme="majorBidi" w:hAnsiTheme="majorBidi" w:cstheme="majorBidi"/>
          <w:sz w:val="26"/>
          <w:szCs w:val="26"/>
        </w:rPr>
        <w:t>60</w:t>
      </w:r>
    </w:p>
    <w:p w:rsidR="00EF094C" w:rsidRPr="00EF094C" w:rsidRDefault="00EF094C" w:rsidP="00A35B7B">
      <w:pPr>
        <w:spacing w:after="120"/>
        <w:ind w:left="142" w:firstLine="578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ยอดจำหน่ายไฟฟ้าของบริษัท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รวมทั้งสิ้นจำนวน </w:t>
      </w:r>
      <w:r w:rsidRPr="00EF094C">
        <w:rPr>
          <w:rFonts w:asciiTheme="majorBidi" w:hAnsiTheme="majorBidi" w:cstheme="majorBidi"/>
          <w:sz w:val="26"/>
          <w:szCs w:val="26"/>
        </w:rPr>
        <w:t xml:space="preserve">6,866.0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(</w:t>
      </w:r>
      <w:r w:rsidRPr="00EF094C">
        <w:rPr>
          <w:rFonts w:asciiTheme="majorBidi" w:hAnsiTheme="majorBidi"/>
          <w:sz w:val="26"/>
          <w:szCs w:val="26"/>
          <w:cs/>
        </w:rPr>
        <w:t>แบ่ง</w:t>
      </w:r>
      <w:r w:rsidRPr="00EF094C">
        <w:rPr>
          <w:rFonts w:asciiTheme="majorBidi" w:hAnsiTheme="majorBidi" w:hint="cs"/>
          <w:sz w:val="26"/>
          <w:szCs w:val="26"/>
          <w:cs/>
        </w:rPr>
        <w:t>เ</w:t>
      </w:r>
      <w:r w:rsidRPr="00EF094C">
        <w:rPr>
          <w:rFonts w:asciiTheme="majorBidi" w:hAnsiTheme="majorBidi"/>
          <w:sz w:val="26"/>
          <w:szCs w:val="26"/>
          <w:cs/>
        </w:rPr>
        <w:t>ป็น</w:t>
      </w:r>
      <w:r w:rsidRPr="00EF094C">
        <w:rPr>
          <w:rFonts w:asciiTheme="majorBidi" w:hAnsiTheme="majorBidi" w:hint="cs"/>
          <w:sz w:val="26"/>
          <w:szCs w:val="26"/>
          <w:cs/>
        </w:rPr>
        <w:t>จำหน่าย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ให้แก่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การไฟฟ้าฝ่ายผลิตแห่งประเทศไทย (</w:t>
      </w:r>
      <w:r w:rsidRPr="00EF094C">
        <w:rPr>
          <w:rFonts w:asciiTheme="majorBidi" w:hAnsiTheme="majorBidi" w:cstheme="majorBidi"/>
          <w:sz w:val="26"/>
          <w:szCs w:val="26"/>
        </w:rPr>
        <w:t>“</w:t>
      </w:r>
      <w:r w:rsidRPr="00EF094C">
        <w:rPr>
          <w:rFonts w:asciiTheme="majorBidi" w:hAnsiTheme="majorBidi" w:cstheme="majorBidi"/>
          <w:sz w:val="26"/>
          <w:szCs w:val="26"/>
          <w:cs/>
        </w:rPr>
        <w:t>กฟผ.</w:t>
      </w:r>
      <w:r w:rsidRPr="00EF094C">
        <w:rPr>
          <w:rFonts w:asciiTheme="majorBidi" w:hAnsiTheme="majorBidi" w:cstheme="majorBidi"/>
          <w:sz w:val="26"/>
          <w:szCs w:val="26"/>
        </w:rPr>
        <w:t>”)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เท่ากับ </w:t>
      </w:r>
      <w:r w:rsidRPr="00EF094C">
        <w:rPr>
          <w:rFonts w:asciiTheme="majorBidi" w:hAnsiTheme="majorBidi" w:cstheme="majorBidi"/>
          <w:sz w:val="26"/>
          <w:szCs w:val="26"/>
        </w:rPr>
        <w:t>6,033.9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และจำหน่ายให้แก่ บมจ. ทีพีไอ โพลีน เท่ากับ </w:t>
      </w:r>
      <w:r w:rsidRPr="00EF094C">
        <w:rPr>
          <w:rFonts w:asciiTheme="majorBidi" w:hAnsiTheme="majorBidi" w:cstheme="majorBidi"/>
          <w:sz w:val="26"/>
          <w:szCs w:val="26"/>
        </w:rPr>
        <w:t>832.1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) เพิ่มขึ้นจากในปี </w:t>
      </w:r>
      <w:r w:rsidRPr="00EF094C">
        <w:rPr>
          <w:rFonts w:asciiTheme="majorBidi" w:hAnsiTheme="majorBidi" w:cstheme="majorBidi"/>
          <w:sz w:val="26"/>
          <w:szCs w:val="26"/>
        </w:rPr>
        <w:t>2560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ซึ่งมี</w:t>
      </w:r>
      <w:r w:rsidRPr="00EF094C">
        <w:rPr>
          <w:rFonts w:asciiTheme="majorBidi" w:hAnsiTheme="majorBidi" w:cstheme="majorBidi"/>
          <w:sz w:val="26"/>
          <w:szCs w:val="26"/>
          <w:cs/>
        </w:rPr>
        <w:t>ยอดจำหน่ายไฟฟ้าของบริษัท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รวมทั้งสิ้นจำนวน </w:t>
      </w:r>
      <w:r w:rsidRPr="00EF094C">
        <w:rPr>
          <w:rFonts w:asciiTheme="majorBidi" w:hAnsiTheme="majorBidi" w:cstheme="majorBidi"/>
          <w:sz w:val="26"/>
          <w:szCs w:val="26"/>
        </w:rPr>
        <w:t xml:space="preserve">4,120.4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(แบ่งเป็น จำหน่าย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ให้แก่ กฟผ. เท่ากับ </w:t>
      </w:r>
      <w:r w:rsidRPr="00EF094C">
        <w:rPr>
          <w:rFonts w:asciiTheme="majorBidi" w:hAnsiTheme="majorBidi" w:cstheme="majorBidi"/>
          <w:sz w:val="26"/>
          <w:szCs w:val="26"/>
        </w:rPr>
        <w:t>3,550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.1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และจำหน่ายให้แก่ บมจ.ทีพีไอ โพลีน เท่ากับ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570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.</w:t>
      </w:r>
      <w:r w:rsidRPr="00EF094C">
        <w:rPr>
          <w:rFonts w:asciiTheme="majorBidi" w:hAnsiTheme="majorBidi" w:cstheme="majorBidi"/>
          <w:sz w:val="26"/>
          <w:szCs w:val="26"/>
        </w:rPr>
        <w:t>3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)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สาเหตุหลักที่ยอดจำหน่ายไฟฟ้าเพิ่มขึ้นเนื่องมาจากโรงไฟฟ้า </w:t>
      </w:r>
      <w:r w:rsidRPr="00EF094C">
        <w:rPr>
          <w:rFonts w:asciiTheme="majorBidi" w:hAnsiTheme="majorBidi" w:cstheme="majorBidi"/>
          <w:sz w:val="26"/>
          <w:szCs w:val="26"/>
        </w:rPr>
        <w:t>RDF-70MW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(TG6)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และ โรงไฟฟ้า</w:t>
      </w:r>
      <w:r w:rsidRPr="00EF094C">
        <w:rPr>
          <w:rFonts w:asciiTheme="majorBidi" w:hAnsiTheme="majorBidi" w:cstheme="majorBidi"/>
          <w:sz w:val="26"/>
          <w:szCs w:val="26"/>
        </w:rPr>
        <w:t xml:space="preserve"> 70 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 xml:space="preserve">(TG7)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เริ่มผลิตและจำหน่ายในปี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โดยโรงไฟฟ้า</w:t>
      </w:r>
      <w:r w:rsidRPr="00EF094C">
        <w:rPr>
          <w:rFonts w:asciiTheme="majorBidi" w:hAnsiTheme="majorBidi" w:cstheme="majorBidi"/>
          <w:sz w:val="26"/>
          <w:szCs w:val="26"/>
        </w:rPr>
        <w:t>RDF-70MW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 xml:space="preserve">(TG6)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รวมกับโรงไฟฟ้าพลังงานความร้อนทิ้ง </w:t>
      </w:r>
      <w:r w:rsidRPr="00EF094C">
        <w:rPr>
          <w:rFonts w:asciiTheme="majorBidi" w:hAnsiTheme="majorBidi" w:cstheme="majorBidi"/>
          <w:sz w:val="26"/>
          <w:szCs w:val="26"/>
        </w:rPr>
        <w:t xml:space="preserve">(TG4)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เป็น</w:t>
      </w:r>
      <w:r w:rsidRPr="00EF094C">
        <w:rPr>
          <w:rFonts w:ascii="Angsana New" w:eastAsia="SimSun" w:hAnsi="Angsana New" w:hint="cs"/>
          <w:color w:val="000000" w:themeColor="text1"/>
          <w:sz w:val="26"/>
          <w:szCs w:val="26"/>
          <w:cs/>
        </w:rPr>
        <w:t xml:space="preserve">โรงไฟฟ้า </w:t>
      </w:r>
      <w:r w:rsidRPr="00EF094C">
        <w:rPr>
          <w:rFonts w:ascii="Angsana New" w:eastAsia="SimSun" w:hAnsi="Angsana New"/>
          <w:color w:val="000000" w:themeColor="text1"/>
          <w:sz w:val="26"/>
          <w:szCs w:val="26"/>
        </w:rPr>
        <w:t>RDF -100MW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เริ่มขายไฟฟ้าให้กับการไฟฟ้าฝ่ายผลิตแห่งประเทศไทยในวันที่ </w:t>
      </w:r>
      <w:r w:rsidRPr="00EF094C">
        <w:rPr>
          <w:rFonts w:asciiTheme="majorBidi" w:hAnsiTheme="majorBidi" w:cstheme="majorBidi"/>
          <w:sz w:val="26"/>
          <w:szCs w:val="26"/>
        </w:rPr>
        <w:t>5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เมษายน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และโรงไฟฟ้า</w:t>
      </w:r>
      <w:r w:rsidRPr="00EF094C">
        <w:rPr>
          <w:rFonts w:asciiTheme="majorBidi" w:hAnsiTheme="majorBidi" w:cstheme="majorBidi"/>
          <w:sz w:val="26"/>
          <w:szCs w:val="26"/>
        </w:rPr>
        <w:t xml:space="preserve"> 70 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 xml:space="preserve">(TG7)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เริ่มขายไฟฟ้าให้กับ บมจ. ทีพีไอโพลีน ในวันที่ </w:t>
      </w:r>
      <w:r w:rsidRPr="00EF094C">
        <w:rPr>
          <w:rFonts w:asciiTheme="majorBidi" w:hAnsiTheme="majorBidi" w:cstheme="majorBidi"/>
          <w:sz w:val="26"/>
          <w:szCs w:val="26"/>
        </w:rPr>
        <w:t>18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สิงหาคม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</w:p>
    <w:p w:rsidR="00EF094C" w:rsidRPr="00EF094C" w:rsidRDefault="00EF094C" w:rsidP="00A35B7B">
      <w:pPr>
        <w:ind w:left="142" w:firstLine="578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EF094C">
        <w:rPr>
          <w:rFonts w:asciiTheme="majorBidi" w:hAnsiTheme="majorBidi" w:cstheme="majorBidi"/>
          <w:sz w:val="26"/>
          <w:szCs w:val="26"/>
          <w:cs/>
        </w:rPr>
        <w:t>รายได้จากการขายจากธุรกิจสถานีบริการน้ำมันเชื้อเพลิงและก๊าซธรรมชาติ (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NGV)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มีจำนวน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707.6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เพิ่มขึ้น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จาก </w:t>
      </w:r>
      <w:r w:rsidRPr="00EF094C">
        <w:rPr>
          <w:rFonts w:asciiTheme="majorBidi" w:hAnsiTheme="majorBidi" w:cstheme="majorBidi"/>
          <w:sz w:val="26"/>
          <w:szCs w:val="26"/>
        </w:rPr>
        <w:t>700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.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 </w:t>
      </w:r>
      <w:r w:rsidRPr="00EF094C">
        <w:rPr>
          <w:rFonts w:asciiTheme="majorBidi" w:hAnsiTheme="majorBidi" w:cstheme="majorBidi"/>
          <w:sz w:val="26"/>
          <w:szCs w:val="26"/>
        </w:rPr>
        <w:t>2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5</w:t>
      </w:r>
      <w:r w:rsidRPr="00EF094C">
        <w:rPr>
          <w:rFonts w:asciiTheme="majorBidi" w:hAnsiTheme="majorBidi" w:cstheme="majorBidi"/>
          <w:sz w:val="26"/>
          <w:szCs w:val="26"/>
        </w:rPr>
        <w:t>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มา</w:t>
      </w:r>
      <w:r w:rsidRPr="00EF094C">
        <w:rPr>
          <w:rFonts w:asciiTheme="majorBidi" w:hAnsiTheme="majorBidi" w:cstheme="majorBidi"/>
          <w:sz w:val="26"/>
          <w:szCs w:val="26"/>
          <w:cs/>
        </w:rPr>
        <w:t>จาก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ราคา</w:t>
      </w:r>
      <w:r w:rsidRPr="00EF094C">
        <w:rPr>
          <w:rFonts w:asciiTheme="majorBidi" w:hAnsiTheme="majorBidi" w:cstheme="majorBidi"/>
          <w:sz w:val="26"/>
          <w:szCs w:val="26"/>
          <w:cs/>
        </w:rPr>
        <w:t>ขายน้ำมันเชื้อเพลิงและก๊าซธรรมชาติ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เพิ่มขึ้น</w:t>
      </w:r>
    </w:p>
    <w:p w:rsidR="00EF094C" w:rsidRPr="00EF094C" w:rsidRDefault="00A35B7B" w:rsidP="00EF094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EF094C" w:rsidRPr="00EF094C">
        <w:rPr>
          <w:rFonts w:asciiTheme="majorBidi" w:hAnsiTheme="majorBidi" w:cstheme="majorBidi"/>
          <w:b/>
          <w:bCs/>
          <w:sz w:val="26"/>
          <w:szCs w:val="26"/>
          <w:cs/>
        </w:rPr>
        <w:t>รายได้อื่น</w:t>
      </w:r>
    </w:p>
    <w:p w:rsidR="00EF094C" w:rsidRPr="00A35B7B" w:rsidRDefault="00EF094C" w:rsidP="00A35B7B">
      <w:pPr>
        <w:ind w:left="142" w:hanging="142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/>
          <w:sz w:val="26"/>
          <w:szCs w:val="26"/>
          <w:cs/>
        </w:rPr>
        <w:tab/>
      </w:r>
      <w:r w:rsidR="00A35B7B">
        <w:rPr>
          <w:rFonts w:asciiTheme="majorBidi" w:hAnsiTheme="majorBidi" w:cstheme="majorBidi" w:hint="cs"/>
          <w:sz w:val="26"/>
          <w:szCs w:val="26"/>
          <w:cs/>
        </w:rPr>
        <w:tab/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บริษัทมีรายได้จากเงินลงทุน</w:t>
      </w:r>
      <w:r w:rsidRPr="00EF094C">
        <w:rPr>
          <w:rFonts w:asciiTheme="majorBidi" w:hAnsiTheme="majorBidi" w:hint="cs"/>
          <w:sz w:val="26"/>
          <w:szCs w:val="26"/>
          <w:cs/>
        </w:rPr>
        <w:t>เท่ากับ</w:t>
      </w:r>
      <w:r w:rsidRPr="00EF094C">
        <w:rPr>
          <w:rFonts w:asciiTheme="majorBidi" w:hAnsi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/>
          <w:sz w:val="26"/>
          <w:szCs w:val="26"/>
        </w:rPr>
        <w:t>49.2</w:t>
      </w:r>
      <w:r w:rsidRPr="00EF094C">
        <w:rPr>
          <w:rFonts w:asciiTheme="majorBidi" w:hAnsiTheme="majorBidi"/>
          <w:sz w:val="26"/>
          <w:szCs w:val="26"/>
          <w:cs/>
        </w:rPr>
        <w:t xml:space="preserve"> ล้าน</w:t>
      </w:r>
      <w:r w:rsidRPr="00EF094C">
        <w:rPr>
          <w:rFonts w:asciiTheme="majorBidi" w:hAnsiTheme="majorBidi" w:hint="cs"/>
          <w:sz w:val="26"/>
          <w:szCs w:val="26"/>
          <w:cs/>
        </w:rPr>
        <w:t>บาท</w:t>
      </w:r>
      <w:r w:rsidRPr="00EF094C">
        <w:rPr>
          <w:rFonts w:asciiTheme="majorBidi" w:hAnsiTheme="majorBidi"/>
          <w:sz w:val="26"/>
          <w:szCs w:val="26"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ลดลงจำนวน </w:t>
      </w:r>
      <w:r w:rsidRPr="00EF094C">
        <w:rPr>
          <w:rFonts w:asciiTheme="majorBidi" w:hAnsiTheme="majorBidi" w:cstheme="majorBidi"/>
          <w:sz w:val="26"/>
          <w:szCs w:val="26"/>
        </w:rPr>
        <w:t xml:space="preserve">23.1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EF094C">
        <w:rPr>
          <w:rFonts w:asciiTheme="majorBidi" w:hAnsiTheme="majorBidi"/>
          <w:sz w:val="26"/>
          <w:szCs w:val="26"/>
          <w:cs/>
        </w:rPr>
        <w:t xml:space="preserve">หรือร้อยละ </w:t>
      </w:r>
      <w:r w:rsidRPr="00EF094C">
        <w:rPr>
          <w:rFonts w:asciiTheme="majorBidi" w:hAnsiTheme="majorBidi"/>
          <w:sz w:val="26"/>
          <w:szCs w:val="26"/>
        </w:rPr>
        <w:t>32.0</w:t>
      </w:r>
      <w:r w:rsidRPr="00EF094C">
        <w:rPr>
          <w:rFonts w:asciiTheme="majorBidi" w:hAnsiTheme="majorBidi"/>
          <w:sz w:val="26"/>
          <w:szCs w:val="26"/>
          <w:cs/>
        </w:rPr>
        <w:t xml:space="preserve"> จาก </w:t>
      </w:r>
      <w:r w:rsidRPr="00A35B7B">
        <w:rPr>
          <w:rFonts w:asciiTheme="majorBidi" w:hAnsiTheme="majorBidi" w:cstheme="majorBidi"/>
          <w:sz w:val="26"/>
          <w:szCs w:val="26"/>
        </w:rPr>
        <w:t>72.3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ล้านบาท ในปี </w:t>
      </w:r>
      <w:r w:rsidRPr="00A35B7B">
        <w:rPr>
          <w:rFonts w:asciiTheme="majorBidi" w:hAnsiTheme="majorBidi" w:cstheme="majorBidi"/>
          <w:sz w:val="26"/>
          <w:szCs w:val="26"/>
        </w:rPr>
        <w:t>2560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โดยมีสาเหตุจาก ในปี </w:t>
      </w:r>
      <w:r w:rsidRPr="00A35B7B">
        <w:rPr>
          <w:rFonts w:asciiTheme="majorBidi" w:hAnsiTheme="majorBidi" w:cstheme="majorBidi"/>
          <w:sz w:val="26"/>
          <w:szCs w:val="26"/>
        </w:rPr>
        <w:t>2560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มีการออกและเสนอขายหุ้นสามัญเพิ่มทุนต่อประชาชนทั่วไปเป็นครั้งแรกจำนวน </w:t>
      </w:r>
      <w:r w:rsidRPr="00A35B7B">
        <w:rPr>
          <w:rFonts w:asciiTheme="majorBidi" w:hAnsiTheme="majorBidi" w:cstheme="majorBidi"/>
          <w:sz w:val="26"/>
          <w:szCs w:val="26"/>
        </w:rPr>
        <w:t>17,500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ล้านบาท โดยเงินที่เหลือจากการทยอยนำไปลงทุนในโครงการต่างๆ ได้นำไปลงทุนระยะสั้นจึงทำให้มีรายได้จากเงินลงทุนในปี </w:t>
      </w:r>
      <w:r w:rsidRPr="00A35B7B">
        <w:rPr>
          <w:rFonts w:asciiTheme="majorBidi" w:hAnsiTheme="majorBidi" w:cstheme="majorBidi"/>
          <w:sz w:val="26"/>
          <w:szCs w:val="26"/>
        </w:rPr>
        <w:t>2560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 สูงกว่าในปี </w:t>
      </w:r>
      <w:r w:rsidRPr="00A35B7B">
        <w:rPr>
          <w:rFonts w:asciiTheme="majorBidi" w:hAnsiTheme="majorBidi" w:cstheme="majorBidi"/>
          <w:sz w:val="26"/>
          <w:szCs w:val="26"/>
        </w:rPr>
        <w:t>2561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ในขณะที่รายได้อื่นในปี </w:t>
      </w:r>
      <w:r w:rsidRPr="00A35B7B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A35B7B">
        <w:rPr>
          <w:rFonts w:asciiTheme="majorBidi" w:hAnsiTheme="majorBidi" w:cstheme="majorBidi"/>
          <w:sz w:val="26"/>
          <w:szCs w:val="26"/>
        </w:rPr>
        <w:t>1</w:t>
      </w:r>
      <w:r w:rsidRPr="00A35B7B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A35B7B">
        <w:rPr>
          <w:rFonts w:asciiTheme="majorBidi" w:hAnsiTheme="majorBidi" w:cstheme="majorBidi"/>
          <w:sz w:val="26"/>
          <w:szCs w:val="26"/>
        </w:rPr>
        <w:t>199.8</w:t>
      </w:r>
      <w:r w:rsidRPr="00A35B7B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ล้านบาท เพิ่มขึ้น </w:t>
      </w:r>
      <w:r w:rsidRPr="00A35B7B">
        <w:rPr>
          <w:rFonts w:asciiTheme="majorBidi" w:hAnsiTheme="majorBidi" w:cstheme="majorBidi"/>
          <w:sz w:val="26"/>
          <w:szCs w:val="26"/>
        </w:rPr>
        <w:t>150.3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A35B7B">
        <w:rPr>
          <w:rFonts w:asciiTheme="majorBidi" w:hAnsiTheme="majorBidi" w:cstheme="majorBidi"/>
          <w:sz w:val="26"/>
          <w:szCs w:val="26"/>
        </w:rPr>
        <w:t>304.2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จาก </w:t>
      </w:r>
      <w:r w:rsidRPr="00A35B7B">
        <w:rPr>
          <w:rFonts w:asciiTheme="majorBidi" w:hAnsiTheme="majorBidi" w:cstheme="majorBidi"/>
          <w:sz w:val="26"/>
          <w:szCs w:val="26"/>
        </w:rPr>
        <w:t>49.4</w:t>
      </w:r>
      <w:r w:rsidRPr="00A35B7B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ล้านบาท ในปี </w:t>
      </w:r>
      <w:r w:rsidRPr="00A35B7B">
        <w:rPr>
          <w:rFonts w:asciiTheme="majorBidi" w:hAnsiTheme="majorBidi" w:cstheme="majorBidi"/>
          <w:sz w:val="26"/>
          <w:szCs w:val="26"/>
          <w:lang w:bidi="ar-SA"/>
        </w:rPr>
        <w:t>25</w:t>
      </w:r>
      <w:r w:rsidRPr="00A35B7B">
        <w:rPr>
          <w:rFonts w:asciiTheme="majorBidi" w:hAnsiTheme="majorBidi" w:cstheme="majorBidi"/>
          <w:sz w:val="26"/>
          <w:szCs w:val="26"/>
        </w:rPr>
        <w:t>60</w:t>
      </w:r>
      <w:r w:rsidRPr="00A35B7B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A35B7B">
        <w:rPr>
          <w:rFonts w:asciiTheme="majorBidi" w:hAnsiTheme="majorBidi" w:cstheme="majorBidi"/>
          <w:sz w:val="26"/>
          <w:szCs w:val="26"/>
          <w:cs/>
        </w:rPr>
        <w:t>เนื่องจากในปี</w:t>
      </w:r>
      <w:r w:rsidRPr="00A35B7B">
        <w:rPr>
          <w:rFonts w:asciiTheme="majorBidi" w:hAnsiTheme="majorBidi" w:cstheme="majorBidi"/>
          <w:sz w:val="26"/>
          <w:szCs w:val="26"/>
        </w:rPr>
        <w:t xml:space="preserve"> 2561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มีรายได้จากค่าสินไหมทดแทนจำนวน </w:t>
      </w:r>
      <w:r w:rsidRPr="00A35B7B">
        <w:rPr>
          <w:rFonts w:asciiTheme="majorBidi" w:hAnsiTheme="majorBidi" w:cstheme="majorBidi"/>
          <w:sz w:val="26"/>
          <w:szCs w:val="26"/>
        </w:rPr>
        <w:t>115.7</w:t>
      </w:r>
      <w:r w:rsidRPr="00A35B7B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</w:p>
    <w:p w:rsidR="00EF094C" w:rsidRPr="00EF094C" w:rsidRDefault="00A35B7B" w:rsidP="00EF094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EF094C" w:rsidRPr="00EF094C">
        <w:rPr>
          <w:rFonts w:asciiTheme="majorBidi" w:hAnsiTheme="majorBidi" w:cstheme="majorBidi"/>
          <w:b/>
          <w:bCs/>
          <w:sz w:val="26"/>
          <w:szCs w:val="26"/>
          <w:cs/>
        </w:rPr>
        <w:t>ต้นทุนขาย</w:t>
      </w:r>
    </w:p>
    <w:p w:rsidR="00EF094C" w:rsidRPr="00EF094C" w:rsidRDefault="00EF094C" w:rsidP="00A35B7B">
      <w:pPr>
        <w:spacing w:after="120"/>
        <w:ind w:left="142" w:firstLine="578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EF094C">
        <w:rPr>
          <w:rFonts w:asciiTheme="majorBidi" w:hAnsiTheme="majorBidi" w:cstheme="majorBidi"/>
          <w:sz w:val="26"/>
          <w:szCs w:val="26"/>
          <w:cs/>
        </w:rPr>
        <w:t>ต้นทุนขาย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3,651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.</w:t>
      </w:r>
      <w:r w:rsidRPr="00EF094C">
        <w:rPr>
          <w:rFonts w:asciiTheme="majorBidi" w:hAnsiTheme="majorBidi" w:cstheme="majorBidi"/>
          <w:sz w:val="26"/>
          <w:szCs w:val="26"/>
        </w:rPr>
        <w:t>4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เพิ่มขึ้นจำนวน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1,423.9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ล้านบาท หรือร้อยละ </w:t>
      </w:r>
      <w:r w:rsidRPr="00EF094C">
        <w:rPr>
          <w:rFonts w:asciiTheme="majorBidi" w:hAnsiTheme="majorBidi" w:cstheme="majorBidi"/>
          <w:sz w:val="26"/>
          <w:szCs w:val="26"/>
        </w:rPr>
        <w:t>63.9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จาก </w:t>
      </w:r>
      <w:r w:rsidRPr="00EF094C">
        <w:rPr>
          <w:rFonts w:asciiTheme="majorBidi" w:hAnsiTheme="majorBidi" w:cstheme="majorBidi"/>
          <w:sz w:val="26"/>
          <w:szCs w:val="26"/>
        </w:rPr>
        <w:t>2,227.5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2560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EF094C">
        <w:rPr>
          <w:rFonts w:asciiTheme="majorBidi" w:hAnsiTheme="majorBidi"/>
          <w:sz w:val="26"/>
          <w:szCs w:val="26"/>
          <w:cs/>
        </w:rPr>
        <w:t>ต้นทุนขาย</w:t>
      </w:r>
      <w:r w:rsidRPr="00EF094C">
        <w:rPr>
          <w:rFonts w:asciiTheme="majorBidi" w:hAnsiTheme="majorBidi" w:hint="cs"/>
          <w:sz w:val="26"/>
          <w:szCs w:val="26"/>
          <w:cs/>
        </w:rPr>
        <w:t>ที่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เพิ่มขึ้นเป็นผลมา</w:t>
      </w:r>
      <w:r w:rsidRPr="00EF094C">
        <w:rPr>
          <w:rFonts w:asciiTheme="majorBidi" w:hAnsiTheme="majorBidi" w:cstheme="majorBidi"/>
          <w:sz w:val="26"/>
          <w:szCs w:val="26"/>
          <w:cs/>
        </w:rPr>
        <w:t>จาก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ปริมาณผลิตไฟฟ้าในปี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Pr="004453B7">
        <w:rPr>
          <w:rFonts w:asciiTheme="majorBidi" w:hAnsiTheme="majorBidi" w:cstheme="majorBidi"/>
          <w:sz w:val="26"/>
          <w:szCs w:val="26"/>
          <w:cs/>
        </w:rPr>
        <w:t>เพิ่มขึ้น</w:t>
      </w:r>
      <w:r w:rsidRPr="004453B7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จากโรงไฟฟ้า</w:t>
      </w:r>
      <w:r w:rsidRPr="00EF094C">
        <w:rPr>
          <w:rFonts w:ascii="Angsana New" w:eastAsia="SimSun" w:hAnsi="Angsana New" w:hint="cs"/>
          <w:color w:val="000000" w:themeColor="text1"/>
          <w:sz w:val="26"/>
          <w:szCs w:val="26"/>
          <w:cs/>
        </w:rPr>
        <w:t xml:space="preserve"> </w:t>
      </w:r>
      <w:r w:rsidRPr="00EF094C">
        <w:rPr>
          <w:rFonts w:ascii="Angsana New" w:eastAsia="SimSun" w:hAnsi="Angsana New"/>
          <w:color w:val="000000" w:themeColor="text1"/>
          <w:sz w:val="26"/>
          <w:szCs w:val="26"/>
        </w:rPr>
        <w:t>RDF -100MW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และโรงไฟฟ้า</w:t>
      </w:r>
      <w:r w:rsidRPr="00EF094C">
        <w:rPr>
          <w:rFonts w:asciiTheme="majorBidi" w:hAnsiTheme="majorBidi" w:cstheme="majorBidi"/>
          <w:sz w:val="26"/>
          <w:szCs w:val="26"/>
        </w:rPr>
        <w:t xml:space="preserve"> 70 MW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 xml:space="preserve">(TG7)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ที่เปิดดำเนินการในปี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EF094C" w:rsidRPr="00EF094C" w:rsidRDefault="00A35B7B" w:rsidP="00A35B7B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 </w:t>
      </w:r>
      <w:r w:rsidR="00EF094C" w:rsidRPr="00EF094C">
        <w:rPr>
          <w:rFonts w:asciiTheme="majorBidi" w:hAnsiTheme="majorBidi" w:cstheme="majorBidi"/>
          <w:b/>
          <w:bCs/>
          <w:sz w:val="26"/>
          <w:szCs w:val="26"/>
          <w:cs/>
        </w:rPr>
        <w:t>กำไรขั้นต้น</w:t>
      </w:r>
    </w:p>
    <w:p w:rsidR="00EF094C" w:rsidRPr="00EF094C" w:rsidRDefault="00EF094C" w:rsidP="00A35B7B">
      <w:pPr>
        <w:ind w:left="142" w:firstLine="578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กำไรขั้นต้น </w:t>
      </w:r>
      <w:r w:rsidRPr="00EF094C">
        <w:rPr>
          <w:rFonts w:asciiTheme="majorBidi" w:hAnsiTheme="majorBidi" w:cstheme="majorBidi"/>
          <w:sz w:val="26"/>
          <w:szCs w:val="26"/>
        </w:rPr>
        <w:t>3,968.4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เพิ่มขึ้น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1,331.1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F094C">
        <w:rPr>
          <w:rFonts w:asciiTheme="majorBidi" w:hAnsiTheme="majorBidi" w:cstheme="majorBidi"/>
          <w:sz w:val="26"/>
          <w:szCs w:val="26"/>
        </w:rPr>
        <w:t>50.5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จาก </w:t>
      </w:r>
      <w:r w:rsidRPr="00EF094C">
        <w:rPr>
          <w:rFonts w:asciiTheme="majorBidi" w:hAnsiTheme="majorBidi" w:cstheme="majorBidi"/>
          <w:sz w:val="26"/>
          <w:szCs w:val="26"/>
        </w:rPr>
        <w:t>2,637.3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/>
          <w:sz w:val="26"/>
          <w:szCs w:val="26"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</w:t>
      </w:r>
      <w:r w:rsidRPr="00EF094C">
        <w:rPr>
          <w:rFonts w:asciiTheme="majorBidi" w:hAnsiTheme="majorBidi" w:cstheme="majorBidi"/>
          <w:sz w:val="26"/>
          <w:szCs w:val="26"/>
        </w:rPr>
        <w:t>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ปริมาณผลิตไฟฟ้าในปี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ที่เพิ่มขึ้น เมื่อเทียบกับปี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2560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ที่ผ่านมา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EF094C">
        <w:rPr>
          <w:rFonts w:asciiTheme="majorBidi" w:hAnsiTheme="majorBidi" w:cstheme="majorBidi"/>
          <w:sz w:val="26"/>
          <w:szCs w:val="26"/>
          <w:cs/>
        </w:rPr>
        <w:t>อัตรากำไรขั้นต้นของบริษัท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คิดเป็น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EF094C">
        <w:rPr>
          <w:rFonts w:asciiTheme="majorBidi" w:hAnsiTheme="majorBidi" w:cstheme="majorBidi"/>
          <w:sz w:val="26"/>
          <w:szCs w:val="26"/>
        </w:rPr>
        <w:t>52.1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ลดลง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จากร้อยละ </w:t>
      </w:r>
      <w:r w:rsidRPr="00EF094C">
        <w:rPr>
          <w:rFonts w:asciiTheme="majorBidi" w:hAnsiTheme="majorBidi" w:cstheme="majorBidi"/>
          <w:sz w:val="26"/>
          <w:szCs w:val="26"/>
        </w:rPr>
        <w:t xml:space="preserve">54.2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</w:rPr>
        <w:t>2560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FB31D6" w:rsidRDefault="00FB31D6" w:rsidP="00EF094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 </w:t>
      </w:r>
    </w:p>
    <w:p w:rsidR="00FB31D6" w:rsidRDefault="00FB31D6" w:rsidP="00EF094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EF094C" w:rsidRPr="00EF094C" w:rsidRDefault="00EF094C" w:rsidP="00EF094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F094C"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>ต้นทุนในการจัดจำหน่าย</w:t>
      </w:r>
    </w:p>
    <w:p w:rsidR="00EF094C" w:rsidRPr="00EF094C" w:rsidRDefault="00EF094C" w:rsidP="00EF094C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9797B">
        <w:rPr>
          <w:rFonts w:asciiTheme="majorBidi" w:hAnsiTheme="majorBidi" w:cstheme="majorBidi"/>
          <w:sz w:val="26"/>
          <w:szCs w:val="26"/>
          <w:cs/>
        </w:rPr>
        <w:t>บริษัทมีต้นทุนในการจัดจำหน่าย เท่ากับ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66.6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hint="cs"/>
          <w:sz w:val="26"/>
          <w:szCs w:val="26"/>
          <w:cs/>
        </w:rPr>
        <w:t>เพิ่มขึ้น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เล็กน้อยจำนวน </w:t>
      </w:r>
      <w:r w:rsidRPr="00EF094C">
        <w:rPr>
          <w:rFonts w:asciiTheme="majorBidi" w:hAnsiTheme="majorBidi" w:cstheme="majorBidi"/>
          <w:sz w:val="26"/>
          <w:szCs w:val="26"/>
        </w:rPr>
        <w:t>2.7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F094C">
        <w:rPr>
          <w:rFonts w:asciiTheme="majorBidi" w:hAnsiTheme="majorBidi" w:cstheme="majorBidi"/>
          <w:sz w:val="26"/>
          <w:szCs w:val="26"/>
        </w:rPr>
        <w:t>4.3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จาก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63.8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</w:t>
      </w:r>
      <w:r w:rsidRPr="00EF094C">
        <w:rPr>
          <w:rFonts w:asciiTheme="majorBidi" w:hAnsiTheme="majorBidi" w:cstheme="majorBidi"/>
          <w:sz w:val="26"/>
          <w:szCs w:val="26"/>
        </w:rPr>
        <w:t>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EF094C">
        <w:rPr>
          <w:rFonts w:asciiTheme="majorBidi" w:hAnsiTheme="majorBidi"/>
          <w:sz w:val="26"/>
          <w:szCs w:val="26"/>
          <w:cs/>
        </w:rPr>
        <w:t>ต้นทุนในการจัดจำหน่าย</w:t>
      </w:r>
      <w:r w:rsidRPr="00EF094C">
        <w:rPr>
          <w:rFonts w:asciiTheme="majorBidi" w:hAnsiTheme="majorBidi" w:cstheme="majorBidi"/>
          <w:sz w:val="26"/>
          <w:szCs w:val="26"/>
          <w:cs/>
        </w:rPr>
        <w:t>คิดเป็นจำนวนร้อยละของรายได้จากการขาย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เท่ากับ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EF094C">
        <w:rPr>
          <w:rFonts w:asciiTheme="majorBidi" w:hAnsiTheme="majorBidi" w:cstheme="majorBidi"/>
          <w:sz w:val="26"/>
          <w:szCs w:val="26"/>
        </w:rPr>
        <w:t>0.9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Pr="00EF094C">
        <w:rPr>
          <w:rFonts w:asciiTheme="majorBidi" w:hAnsiTheme="majorBidi" w:cstheme="majorBidi"/>
          <w:sz w:val="26"/>
          <w:szCs w:val="26"/>
        </w:rPr>
        <w:t>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ลดลงจากร้อยละ </w:t>
      </w:r>
      <w:r w:rsidRPr="00EF094C">
        <w:rPr>
          <w:rFonts w:asciiTheme="majorBidi" w:hAnsiTheme="majorBidi" w:cstheme="majorBidi"/>
          <w:sz w:val="26"/>
          <w:szCs w:val="26"/>
        </w:rPr>
        <w:t>1.3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โดยมีสาเหตุหลักมาจากรายได้จากการขาย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/>
          <w:sz w:val="26"/>
          <w:szCs w:val="26"/>
          <w:cs/>
        </w:rPr>
        <w:t>ที่เพิ่มสูงขึ้น โดยเฉพาะรายได้จากธุรกิจพลังงานและสาธารณูปโภค</w:t>
      </w:r>
    </w:p>
    <w:p w:rsidR="00EF094C" w:rsidRPr="00EF094C" w:rsidRDefault="00EF094C" w:rsidP="00EF094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F094C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ค่าใช้จ่ายในการบริหาร</w:t>
      </w:r>
    </w:p>
    <w:p w:rsidR="00EF094C" w:rsidRPr="00EF094C" w:rsidRDefault="00EF094C" w:rsidP="00EF094C">
      <w:pPr>
        <w:spacing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2561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บริษัทมี</w:t>
      </w:r>
      <w:r w:rsidRPr="00EF094C">
        <w:rPr>
          <w:rFonts w:asciiTheme="majorBidi" w:hAnsiTheme="majorBidi" w:cstheme="majorBidi"/>
          <w:sz w:val="26"/>
          <w:szCs w:val="26"/>
          <w:cs/>
        </w:rPr>
        <w:t>ค่าใช้จ่ายในการบริหาร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318.8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เพิ่มขึ้น </w:t>
      </w:r>
      <w:r w:rsidRPr="00EF094C">
        <w:rPr>
          <w:rFonts w:asciiTheme="majorBidi" w:hAnsiTheme="majorBidi" w:cstheme="majorBidi"/>
          <w:sz w:val="26"/>
          <w:szCs w:val="26"/>
        </w:rPr>
        <w:t>130.0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F094C">
        <w:rPr>
          <w:rFonts w:asciiTheme="majorBidi" w:hAnsiTheme="majorBidi" w:cstheme="majorBidi"/>
          <w:sz w:val="26"/>
          <w:szCs w:val="26"/>
        </w:rPr>
        <w:t>68.9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จาก </w:t>
      </w:r>
      <w:r w:rsidRPr="00EF094C">
        <w:rPr>
          <w:rFonts w:asciiTheme="majorBidi" w:hAnsiTheme="majorBidi" w:cstheme="majorBidi"/>
          <w:sz w:val="26"/>
          <w:szCs w:val="26"/>
        </w:rPr>
        <w:t>188.8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เนื่องจากในปี </w:t>
      </w:r>
      <w:r w:rsidRPr="00EF094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เนื่องจากมีการดำเนินการโรงไฟฟ้าเพิ่มขึ้น และมีค่าโฆษณาประชาสัมพันธ์ และค่าบริจาค เพิ่มขึ้นจากปี </w:t>
      </w:r>
      <w:r w:rsidRPr="00EF094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2560 </w:t>
      </w:r>
    </w:p>
    <w:p w:rsidR="00EF094C" w:rsidRPr="00EF094C" w:rsidRDefault="00EF094C" w:rsidP="00EF094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ab/>
      </w:r>
      <w:r w:rsidRPr="00EF094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ค่าใช้จ่ายในการบริหารคิดเป็นจำนวนร้อยละของรายได้จากการขาย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</w:rPr>
        <w:t>2561</w:t>
      </w:r>
      <w:r w:rsidRPr="00EF094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เท่ากับ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EF094C">
        <w:rPr>
          <w:rFonts w:asciiTheme="majorBidi" w:hAnsiTheme="majorBidi" w:cstheme="majorBidi"/>
          <w:sz w:val="26"/>
          <w:szCs w:val="26"/>
        </w:rPr>
        <w:t>4.2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เพิ่มขึ้น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จากร้อยละ </w:t>
      </w:r>
      <w:r w:rsidRPr="00EF094C">
        <w:rPr>
          <w:rFonts w:asciiTheme="majorBidi" w:hAnsiTheme="majorBidi" w:cstheme="majorBidi"/>
          <w:sz w:val="26"/>
          <w:szCs w:val="26"/>
        </w:rPr>
        <w:t>3.9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094C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F094C" w:rsidRPr="00EF094C" w:rsidRDefault="00EF094C" w:rsidP="00EF094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F094C" w:rsidRPr="00EF094C" w:rsidRDefault="00EF094C" w:rsidP="00EF094C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F094C">
        <w:rPr>
          <w:rFonts w:asciiTheme="majorBidi" w:hAnsiTheme="majorBidi" w:cstheme="majorBidi"/>
          <w:b/>
          <w:bCs/>
          <w:sz w:val="26"/>
          <w:szCs w:val="26"/>
          <w:cs/>
        </w:rPr>
        <w:t>ต้นทุนทางการเงิน</w:t>
      </w:r>
    </w:p>
    <w:p w:rsidR="00EF094C" w:rsidRPr="00FB31D6" w:rsidRDefault="00FB31D6" w:rsidP="00FB31D6">
      <w:pPr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ab/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>256</w:t>
      </w:r>
      <w:r w:rsidR="00EF094C" w:rsidRPr="00EF094C">
        <w:rPr>
          <w:rFonts w:asciiTheme="majorBidi" w:hAnsiTheme="majorBidi" w:cstheme="majorBidi"/>
          <w:sz w:val="26"/>
          <w:szCs w:val="26"/>
        </w:rPr>
        <w:t>1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 xml:space="preserve"> บริษัทมี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>ต้นทุนทางการเงิน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</w:rPr>
        <w:t>19.0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F094C" w:rsidRPr="00EF094C">
        <w:rPr>
          <w:rFonts w:asciiTheme="majorBidi" w:hAnsiTheme="majorBidi" w:cstheme="majorBidi"/>
          <w:sz w:val="26"/>
          <w:szCs w:val="26"/>
        </w:rPr>
        <w:t xml:space="preserve"> 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 xml:space="preserve">(ประกอบด้วยดอกเบี้ยหุ้นกู้ </w:t>
      </w:r>
      <w:r w:rsidR="00EF094C" w:rsidRPr="00EF094C">
        <w:rPr>
          <w:rFonts w:asciiTheme="majorBidi" w:hAnsiTheme="majorBidi" w:cstheme="majorBidi"/>
          <w:sz w:val="26"/>
          <w:szCs w:val="26"/>
        </w:rPr>
        <w:t>14.5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 xml:space="preserve"> ล้านบาท และบันทึกการคำนวณประมาณการหนี้สินสำหรับต้นทุนในการรื้อถอนสิ่งปลูกสร้างทั้งหมดออกจากพื้นที่เช่าเมื่อสิ้นสุดสัญญา ซึ่งเป็นไปตามมาตรฐานการบัญชี จำนวน </w:t>
      </w:r>
      <w:r w:rsidR="00EF094C" w:rsidRPr="00EF094C">
        <w:rPr>
          <w:rFonts w:asciiTheme="majorBidi" w:hAnsiTheme="majorBidi" w:cstheme="majorBidi"/>
          <w:sz w:val="26"/>
          <w:szCs w:val="26"/>
        </w:rPr>
        <w:t>4.4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 xml:space="preserve"> ล้านบาท) ซึ่งลดลง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</w:rPr>
        <w:t>22.0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 xml:space="preserve">ล้านบาท หรือร้อยละ </w:t>
      </w:r>
      <w:r w:rsidR="00EF094C" w:rsidRPr="00EF094C">
        <w:rPr>
          <w:rFonts w:asciiTheme="majorBidi" w:hAnsiTheme="majorBidi" w:cstheme="majorBidi"/>
          <w:sz w:val="26"/>
          <w:szCs w:val="26"/>
        </w:rPr>
        <w:t>53.6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 xml:space="preserve">จาก </w:t>
      </w:r>
      <w:r w:rsidR="00EF094C" w:rsidRPr="00EF094C">
        <w:rPr>
          <w:rFonts w:asciiTheme="majorBidi" w:hAnsiTheme="majorBidi" w:cstheme="majorBidi"/>
          <w:sz w:val="26"/>
          <w:szCs w:val="26"/>
        </w:rPr>
        <w:t>40.9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 xml:space="preserve"> ในปี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>25</w:t>
      </w:r>
      <w:r w:rsidR="00EF094C" w:rsidRPr="00EF094C">
        <w:rPr>
          <w:rFonts w:asciiTheme="majorBidi" w:hAnsiTheme="majorBidi" w:cstheme="majorBidi"/>
          <w:sz w:val="26"/>
          <w:szCs w:val="26"/>
        </w:rPr>
        <w:t>60</w:t>
      </w:r>
      <w:r w:rsidR="00EF094C" w:rsidRPr="00EF094C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="00EF094C" w:rsidRPr="00EF094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F094C" w:rsidRPr="00EF094C">
        <w:rPr>
          <w:rFonts w:asciiTheme="majorBidi" w:hAnsiTheme="majorBidi" w:cstheme="majorBidi"/>
          <w:sz w:val="26"/>
          <w:szCs w:val="26"/>
          <w:cs/>
        </w:rPr>
        <w:t>โดยมี</w:t>
      </w:r>
      <w:r w:rsidR="00EF094C" w:rsidRPr="00FB31D6">
        <w:rPr>
          <w:rFonts w:asciiTheme="majorBidi" w:hAnsiTheme="majorBidi" w:cstheme="majorBidi"/>
          <w:sz w:val="26"/>
          <w:szCs w:val="26"/>
          <w:cs/>
        </w:rPr>
        <w:t xml:space="preserve">สาเหตุหลักมาจากบริษัทได้นำเงินที่ได้การออกและเสนอขายหุ้นสามัญเพิ่มทุนต่อประชาชนทั่วไปเป็นครั้งแรกจำนวน </w:t>
      </w:r>
      <w:r w:rsidR="00EF094C" w:rsidRPr="00FB31D6">
        <w:rPr>
          <w:rFonts w:asciiTheme="majorBidi" w:hAnsiTheme="majorBidi" w:cstheme="majorBidi"/>
          <w:sz w:val="26"/>
          <w:szCs w:val="26"/>
        </w:rPr>
        <w:t>17,500</w:t>
      </w:r>
      <w:r w:rsidR="00EF094C"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ไปชำระคืนเงินกู้ยืมระยะยาว ทำให้ภาระหนี้ลดลง ในช่วงครึ่งหลังปี </w:t>
      </w:r>
      <w:r w:rsidR="00EF094C" w:rsidRPr="00FB31D6">
        <w:rPr>
          <w:rFonts w:asciiTheme="majorBidi" w:hAnsiTheme="majorBidi" w:cstheme="majorBidi"/>
          <w:sz w:val="26"/>
          <w:szCs w:val="26"/>
        </w:rPr>
        <w:t>2560</w:t>
      </w:r>
      <w:r w:rsidR="00EF094C" w:rsidRPr="00FB31D6">
        <w:rPr>
          <w:rFonts w:asciiTheme="majorBidi" w:hAnsiTheme="majorBidi" w:cstheme="majorBidi"/>
          <w:sz w:val="26"/>
          <w:szCs w:val="26"/>
          <w:cs/>
        </w:rPr>
        <w:t xml:space="preserve"> ถึงปลายปี </w:t>
      </w:r>
      <w:r w:rsidR="00EF094C"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="00EF094C" w:rsidRPr="00FB31D6">
        <w:rPr>
          <w:rFonts w:asciiTheme="majorBidi" w:hAnsiTheme="majorBidi" w:cstheme="majorBidi"/>
          <w:sz w:val="26"/>
          <w:szCs w:val="26"/>
          <w:cs/>
        </w:rPr>
        <w:t xml:space="preserve"> ก่อนที่บริษัทจะเริ่มออกและเสนอขายหุ้นกู้จำนวน </w:t>
      </w:r>
      <w:r w:rsidR="00EF094C" w:rsidRPr="00FB31D6">
        <w:rPr>
          <w:rFonts w:asciiTheme="majorBidi" w:hAnsiTheme="majorBidi" w:cstheme="majorBidi"/>
          <w:sz w:val="26"/>
          <w:szCs w:val="26"/>
        </w:rPr>
        <w:t xml:space="preserve">4,000 </w:t>
      </w:r>
      <w:r w:rsidR="00EF094C"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เมื่อวันที่ </w:t>
      </w:r>
      <w:r w:rsidR="00EF094C" w:rsidRPr="00FB31D6">
        <w:rPr>
          <w:rFonts w:asciiTheme="majorBidi" w:hAnsiTheme="majorBidi" w:cstheme="majorBidi"/>
          <w:sz w:val="26"/>
          <w:szCs w:val="26"/>
        </w:rPr>
        <w:t xml:space="preserve">28 </w:t>
      </w:r>
      <w:r w:rsidR="00EF094C" w:rsidRPr="00FB31D6">
        <w:rPr>
          <w:rFonts w:asciiTheme="majorBidi" w:hAnsiTheme="majorBidi" w:cstheme="majorBidi"/>
          <w:sz w:val="26"/>
          <w:szCs w:val="26"/>
          <w:cs/>
        </w:rPr>
        <w:t xml:space="preserve">พฤศจิกายน </w:t>
      </w:r>
      <w:r w:rsidR="00EF094C" w:rsidRPr="00FB31D6">
        <w:rPr>
          <w:rFonts w:asciiTheme="majorBidi" w:hAnsiTheme="majorBidi" w:cstheme="majorBidi"/>
          <w:sz w:val="26"/>
          <w:szCs w:val="26"/>
        </w:rPr>
        <w:t>2561</w:t>
      </w:r>
    </w:p>
    <w:p w:rsidR="00FB31D6" w:rsidRPr="00FB31D6" w:rsidRDefault="00FB31D6" w:rsidP="00FB31D6">
      <w:pPr>
        <w:tabs>
          <w:tab w:val="left" w:pos="2694"/>
        </w:tabs>
        <w:spacing w:after="12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EF094C" w:rsidRPr="00FB31D6" w:rsidRDefault="00EF094C" w:rsidP="00FB31D6">
      <w:pPr>
        <w:tabs>
          <w:tab w:val="left" w:pos="2694"/>
        </w:tabs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ค่าใช้จ่ายภาษีเงินได้</w:t>
      </w:r>
    </w:p>
    <w:p w:rsidR="00EF094C" w:rsidRPr="00FB31D6" w:rsidRDefault="00EF094C" w:rsidP="00FB31D6">
      <w:pPr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ab/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ในปี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>2561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บริษัทมีค่าใช้จ่ายภาษีเงินได้จำนวน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>160.7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ล้านบาท เพิ่มขึ้นจาก</w:t>
      </w:r>
      <w:r w:rsidR="005F4A5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75.6 </w:t>
      </w:r>
      <w:r w:rsidR="005F4A5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ล้าน</w:t>
      </w:r>
      <w:r w:rsidR="00D9797B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บาท</w:t>
      </w:r>
      <w:r w:rsidR="005F4A5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ใน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ปี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>2560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เนื่องจากในปี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>2561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บริษัทเริ่มเสียภาษีเต็มปี สำหรับโรงไฟฟ้า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WH-40MW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และโรงไฟฟ้า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RDF-20MW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เนื่องจากโรงไฟฟ้าดังกล่าวได้สิ้นสุดสิทธิประโยชน์ทางภาษีเงินได้ จากคณะกรรมการส่งเสริมการลงทุน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ในเดือนมิถุนายน 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</w:rPr>
        <w:t>2560</w:t>
      </w:r>
      <w:r w:rsidRPr="00FB31D6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</w:p>
    <w:p w:rsidR="00EF094C" w:rsidRPr="00FB31D6" w:rsidRDefault="00EF094C" w:rsidP="00FB31D6">
      <w:pPr>
        <w:tabs>
          <w:tab w:val="left" w:pos="2694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>กำไรสำหรับปี</w:t>
      </w:r>
    </w:p>
    <w:p w:rsidR="00EF094C" w:rsidRPr="00FB31D6" w:rsidRDefault="00EF094C" w:rsidP="00FB31D6">
      <w:pPr>
        <w:tabs>
          <w:tab w:val="left" w:pos="2694"/>
        </w:tabs>
        <w:spacing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>ตามที่ได้อธิบายข้างต้น กำไรสำหรับปี</w:t>
      </w:r>
      <w:r w:rsidRPr="00FB31D6">
        <w:rPr>
          <w:rFonts w:asciiTheme="majorBidi" w:hAnsiTheme="majorBidi" w:cstheme="majorBidi"/>
          <w:sz w:val="26"/>
          <w:szCs w:val="26"/>
        </w:rPr>
        <w:t xml:space="preserve"> 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ของบริษัทเท่ากับ </w:t>
      </w:r>
      <w:r w:rsidRPr="00FB31D6">
        <w:rPr>
          <w:rFonts w:asciiTheme="majorBidi" w:hAnsiTheme="majorBidi" w:cstheme="majorBidi"/>
          <w:sz w:val="26"/>
          <w:szCs w:val="26"/>
        </w:rPr>
        <w:t>3,699.0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เพิ่มขึ้นจำนวน </w:t>
      </w:r>
      <w:r w:rsidRPr="00FB31D6">
        <w:rPr>
          <w:rFonts w:asciiTheme="majorBidi" w:hAnsiTheme="majorBidi" w:cstheme="majorBidi"/>
          <w:sz w:val="26"/>
          <w:szCs w:val="26"/>
        </w:rPr>
        <w:t>1,107.4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FB31D6">
        <w:rPr>
          <w:rFonts w:asciiTheme="majorBidi" w:hAnsiTheme="majorBidi" w:cstheme="majorBidi"/>
          <w:sz w:val="26"/>
          <w:szCs w:val="26"/>
        </w:rPr>
        <w:t>42.7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จาก </w:t>
      </w:r>
      <w:r w:rsidRPr="00FB31D6">
        <w:rPr>
          <w:rFonts w:asciiTheme="majorBidi" w:hAnsiTheme="majorBidi" w:cstheme="majorBidi"/>
          <w:sz w:val="26"/>
          <w:szCs w:val="26"/>
        </w:rPr>
        <w:t>2,591.5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ในปี </w:t>
      </w:r>
      <w:r w:rsidRPr="00FB31D6">
        <w:rPr>
          <w:rFonts w:asciiTheme="majorBidi" w:hAnsiTheme="majorBidi" w:cstheme="majorBidi"/>
          <w:sz w:val="26"/>
          <w:szCs w:val="26"/>
          <w:lang w:bidi="ar-SA"/>
        </w:rPr>
        <w:t>25</w:t>
      </w:r>
      <w:r w:rsidRPr="00FB31D6">
        <w:rPr>
          <w:rFonts w:asciiTheme="majorBidi" w:hAnsiTheme="majorBidi" w:cstheme="majorBidi"/>
          <w:sz w:val="26"/>
          <w:szCs w:val="26"/>
        </w:rPr>
        <w:t>60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F094C" w:rsidRPr="00FB31D6" w:rsidRDefault="00EF094C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 xml:space="preserve">ทั้งนี้ อัตรากำไรสุทธิของบริษัทสำหรับปี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คิดเป็นร้อยละ </w:t>
      </w:r>
      <w:r w:rsidRPr="00FB31D6">
        <w:rPr>
          <w:rFonts w:asciiTheme="majorBidi" w:hAnsiTheme="majorBidi" w:cstheme="majorBidi"/>
          <w:sz w:val="26"/>
          <w:szCs w:val="26"/>
        </w:rPr>
        <w:t>46.7</w:t>
      </w:r>
      <w:r w:rsidRPr="00FB31D6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ลดลงจากร้อยละ </w:t>
      </w:r>
      <w:r w:rsidRPr="00FB31D6">
        <w:rPr>
          <w:rFonts w:asciiTheme="majorBidi" w:hAnsiTheme="majorBidi" w:cstheme="majorBidi"/>
          <w:sz w:val="26"/>
          <w:szCs w:val="26"/>
        </w:rPr>
        <w:t>50.0</w:t>
      </w:r>
      <w:r w:rsidRPr="00FB31D6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สำหรับปี </w:t>
      </w:r>
      <w:r w:rsidRPr="00FB31D6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โดยมีสาเหตุหลักมาจากต้นทุนขายที่เพิ่มขึ้น </w:t>
      </w:r>
    </w:p>
    <w:p w:rsidR="00EF094C" w:rsidRDefault="00EF094C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FB31D6" w:rsidRDefault="00FB31D6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FB31D6" w:rsidRDefault="00FB31D6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FB31D6" w:rsidRDefault="00FB31D6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FB31D6" w:rsidRDefault="00FB31D6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FB31D6" w:rsidRDefault="00FB31D6" w:rsidP="00FB31D6">
      <w:pPr>
        <w:tabs>
          <w:tab w:val="left" w:pos="2694"/>
        </w:tabs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F094C" w:rsidRPr="00EF094C" w:rsidRDefault="00EF094C" w:rsidP="00FB31D6">
      <w:pPr>
        <w:pStyle w:val="ListParagraph"/>
        <w:keepNext/>
        <w:keepLines/>
        <w:numPr>
          <w:ilvl w:val="0"/>
          <w:numId w:val="23"/>
        </w:numPr>
        <w:adjustRightInd w:val="0"/>
        <w:spacing w:after="240" w:line="240" w:lineRule="auto"/>
        <w:contextualSpacing w:val="0"/>
        <w:rPr>
          <w:rFonts w:asciiTheme="majorBidi" w:eastAsia="SimSun" w:hAnsiTheme="majorBidi" w:cstheme="majorBidi"/>
          <w:b/>
          <w:bCs/>
          <w:sz w:val="26"/>
          <w:szCs w:val="26"/>
          <w:cs/>
        </w:rPr>
      </w:pPr>
      <w:r w:rsidRPr="00EF094C">
        <w:rPr>
          <w:rFonts w:asciiTheme="majorBidi" w:eastAsia="SimSun" w:hAnsiTheme="majorBidi" w:cstheme="majorBidi"/>
          <w:b/>
          <w:bCs/>
          <w:sz w:val="26"/>
          <w:szCs w:val="26"/>
          <w:cs/>
        </w:rPr>
        <w:lastRenderedPageBreak/>
        <w:t>การวิเคราะห์</w:t>
      </w:r>
      <w:r w:rsidRPr="00EF094C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>ฐานะการเงิน</w:t>
      </w:r>
      <w:r w:rsidRPr="00EF094C">
        <w:rPr>
          <w:rFonts w:asciiTheme="majorBidi" w:eastAsia="SimSun" w:hAnsiTheme="majorBidi" w:cstheme="majorBidi"/>
          <w:b/>
          <w:bCs/>
          <w:sz w:val="26"/>
          <w:szCs w:val="26"/>
          <w:cs/>
        </w:rPr>
        <w:t>ของบริษัท</w:t>
      </w:r>
      <w:r w:rsidRPr="00EF094C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 xml:space="preserve"> </w:t>
      </w:r>
    </w:p>
    <w:p w:rsidR="00EF094C" w:rsidRPr="00EF094C" w:rsidRDefault="00EF094C" w:rsidP="00EF094C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F094C">
        <w:rPr>
          <w:rFonts w:asciiTheme="majorBidi" w:hAnsiTheme="majorBidi" w:cstheme="majorBidi" w:hint="cs"/>
          <w:b/>
          <w:bCs/>
          <w:sz w:val="26"/>
          <w:szCs w:val="26"/>
          <w:cs/>
        </w:rPr>
        <w:t>สินทรัพย์</w:t>
      </w:r>
    </w:p>
    <w:p w:rsidR="00EF094C" w:rsidRPr="00FB31D6" w:rsidRDefault="00EF094C" w:rsidP="0069618E">
      <w:pPr>
        <w:spacing w:after="120"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EF094C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บริษัทมีสินทรัพย์รวม  </w:t>
      </w:r>
      <w:r w:rsidRPr="00FB31D6">
        <w:rPr>
          <w:rFonts w:asciiTheme="majorBidi" w:hAnsiTheme="majorBidi" w:cstheme="majorBidi"/>
          <w:sz w:val="26"/>
          <w:szCs w:val="26"/>
        </w:rPr>
        <w:t>27,566.9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FB31D6">
        <w:rPr>
          <w:rFonts w:asciiTheme="majorBidi" w:hAnsiTheme="majorBidi" w:cstheme="majorBidi"/>
          <w:sz w:val="26"/>
          <w:szCs w:val="26"/>
        </w:rPr>
        <w:t xml:space="preserve"> 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31,541.2 </w:t>
      </w:r>
      <w:r w:rsidRPr="00FB31D6">
        <w:rPr>
          <w:rFonts w:asciiTheme="majorBidi" w:hAnsiTheme="majorBidi" w:cstheme="majorBidi"/>
          <w:sz w:val="26"/>
          <w:szCs w:val="26"/>
          <w:cs/>
        </w:rPr>
        <w:t>ล้านบาท  สินทรัพย์รวมเพิ่มขึ้น เนื่องจากมีสินทรัพย์ที่ดิน อาคาร และอุปกรณ์เพิ่มขึ้น</w:t>
      </w:r>
      <w:r w:rsidRPr="00FB31D6">
        <w:rPr>
          <w:rFonts w:asciiTheme="majorBidi" w:hAnsiTheme="majorBidi" w:cstheme="majorBidi"/>
          <w:sz w:val="26"/>
          <w:szCs w:val="26"/>
        </w:rPr>
        <w:t xml:space="preserve"> </w:t>
      </w:r>
      <w:r w:rsidRPr="00FB31D6">
        <w:rPr>
          <w:rFonts w:asciiTheme="majorBidi" w:hAnsiTheme="majorBidi" w:cstheme="majorBidi"/>
          <w:sz w:val="26"/>
          <w:szCs w:val="26"/>
          <w:cs/>
        </w:rPr>
        <w:t>เนื่องจากการลงทุนในโรงไฟฟ้าของบริษัท รวมทั้งมีลูกหนี้การค้าที่เพิ่มขึ้นตามยอดขายที่เพิ่มขึ้น</w:t>
      </w:r>
    </w:p>
    <w:p w:rsidR="00EF094C" w:rsidRPr="00FB31D6" w:rsidRDefault="00EF094C" w:rsidP="0069618E">
      <w:pPr>
        <w:spacing w:after="120"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 xml:space="preserve">สินทรัพย์หมุนเวียน ณ วันที่ </w:t>
      </w:r>
      <w:r w:rsidRPr="00FB31D6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เท่ากับ </w:t>
      </w:r>
      <w:r w:rsidRPr="00FB31D6">
        <w:rPr>
          <w:rFonts w:asciiTheme="majorBidi" w:hAnsiTheme="majorBidi" w:cstheme="majorBidi"/>
          <w:sz w:val="26"/>
          <w:szCs w:val="26"/>
        </w:rPr>
        <w:t>5,839</w:t>
      </w:r>
      <w:r w:rsidRPr="00FB31D6">
        <w:rPr>
          <w:rFonts w:asciiTheme="majorBidi" w:hAnsiTheme="majorBidi" w:cstheme="majorBidi"/>
          <w:sz w:val="26"/>
          <w:szCs w:val="26"/>
          <w:cs/>
        </w:rPr>
        <w:t>.</w:t>
      </w:r>
      <w:r w:rsidRPr="00FB31D6">
        <w:rPr>
          <w:rFonts w:asciiTheme="majorBidi" w:hAnsiTheme="majorBidi" w:cstheme="majorBidi"/>
          <w:sz w:val="26"/>
          <w:szCs w:val="26"/>
        </w:rPr>
        <w:t xml:space="preserve">5 </w:t>
      </w:r>
      <w:r w:rsidRPr="00FB31D6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 6,681.8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ตามลำดับโดยเพิ่มขึ้นจากลูกหนี้การค้า โดยสัดส่วนของลูกหนี้การค้า คิดเป็นร้อยละ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12.6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22.9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ของสินทรัพย์หมุนเวียน หรือคิดเป็นระยะเวลาเก็บหนี้เฉลี่ย </w:t>
      </w:r>
      <w:r w:rsidRPr="00FB31D6">
        <w:rPr>
          <w:rFonts w:asciiTheme="majorBidi" w:hAnsiTheme="majorBidi" w:cstheme="majorBidi"/>
          <w:sz w:val="26"/>
          <w:szCs w:val="26"/>
        </w:rPr>
        <w:t>58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วัน 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54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วัน ตามลำดับ โดยสัดส่วนสินค้าคงเหลือ คิดเป็นร้อยละ </w:t>
      </w:r>
      <w:r w:rsidRPr="00FB31D6">
        <w:rPr>
          <w:rFonts w:asciiTheme="majorBidi" w:hAnsiTheme="majorBidi" w:cstheme="majorBidi"/>
          <w:sz w:val="26"/>
          <w:szCs w:val="26"/>
        </w:rPr>
        <w:t>7.7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 8.8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ของสินทรัพย์หมุนเวียน หรือ คิดเป็นระยะเวลาขายสินค้าเฉลี่ย </w:t>
      </w:r>
      <w:r w:rsidRPr="00FB31D6">
        <w:rPr>
          <w:rFonts w:asciiTheme="majorBidi" w:hAnsiTheme="majorBidi" w:cstheme="majorBidi"/>
          <w:sz w:val="26"/>
          <w:szCs w:val="26"/>
        </w:rPr>
        <w:t>68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วัน 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51 </w:t>
      </w:r>
      <w:r w:rsidRPr="00FB31D6">
        <w:rPr>
          <w:rFonts w:asciiTheme="majorBidi" w:hAnsiTheme="majorBidi" w:cstheme="majorBidi"/>
          <w:sz w:val="26"/>
          <w:szCs w:val="26"/>
          <w:cs/>
        </w:rPr>
        <w:t>วัน ตามลำดับ</w:t>
      </w:r>
    </w:p>
    <w:p w:rsidR="00EF094C" w:rsidRPr="00FB31D6" w:rsidRDefault="00EF094C" w:rsidP="0069618E">
      <w:pPr>
        <w:spacing w:after="120" w:line="204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ab/>
        <w:t xml:space="preserve">ณ วันที่ </w:t>
      </w:r>
      <w:r w:rsidRPr="00FB31D6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>2561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บริษัทมีมูลค่าสินทรัพย์ที่ดิน อาคาร และอุปกรณ์  เท่ากับ</w:t>
      </w:r>
      <w:r w:rsidRPr="00FB31D6">
        <w:rPr>
          <w:rFonts w:asciiTheme="majorBidi" w:hAnsiTheme="majorBidi" w:cstheme="majorBidi"/>
          <w:sz w:val="26"/>
          <w:szCs w:val="26"/>
        </w:rPr>
        <w:t>21,503</w:t>
      </w:r>
      <w:r w:rsidRPr="00FB31D6">
        <w:rPr>
          <w:rFonts w:asciiTheme="majorBidi" w:hAnsiTheme="majorBidi" w:cstheme="majorBidi"/>
          <w:sz w:val="26"/>
          <w:szCs w:val="26"/>
          <w:cs/>
        </w:rPr>
        <w:t>.</w:t>
      </w:r>
      <w:r w:rsidRPr="00FB31D6">
        <w:rPr>
          <w:rFonts w:asciiTheme="majorBidi" w:hAnsiTheme="majorBidi" w:cstheme="majorBidi"/>
          <w:sz w:val="26"/>
          <w:szCs w:val="26"/>
        </w:rPr>
        <w:t xml:space="preserve">5 </w:t>
      </w:r>
      <w:r w:rsidRPr="00FB31D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FB31D6">
        <w:rPr>
          <w:rFonts w:asciiTheme="majorBidi" w:hAnsiTheme="majorBidi" w:cstheme="majorBidi"/>
          <w:sz w:val="26"/>
          <w:szCs w:val="26"/>
        </w:rPr>
        <w:t xml:space="preserve"> 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>24,642</w:t>
      </w:r>
      <w:r w:rsidRPr="00FB31D6">
        <w:rPr>
          <w:rFonts w:asciiTheme="majorBidi" w:hAnsiTheme="majorBidi" w:cstheme="majorBidi"/>
          <w:sz w:val="26"/>
          <w:szCs w:val="26"/>
          <w:cs/>
        </w:rPr>
        <w:t>.</w:t>
      </w:r>
      <w:r w:rsidRPr="00FB31D6">
        <w:rPr>
          <w:rFonts w:asciiTheme="majorBidi" w:hAnsiTheme="majorBidi" w:cstheme="majorBidi"/>
          <w:sz w:val="26"/>
          <w:szCs w:val="26"/>
        </w:rPr>
        <w:t xml:space="preserve">8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FB31D6">
        <w:rPr>
          <w:rFonts w:asciiTheme="majorBidi" w:hAnsiTheme="majorBidi" w:cstheme="majorBidi"/>
          <w:sz w:val="26"/>
          <w:szCs w:val="26"/>
        </w:rPr>
        <w:t xml:space="preserve"> </w:t>
      </w:r>
      <w:r w:rsidRPr="00FB31D6">
        <w:rPr>
          <w:rFonts w:asciiTheme="majorBidi" w:hAnsiTheme="majorBidi" w:cstheme="majorBidi"/>
          <w:sz w:val="26"/>
          <w:szCs w:val="26"/>
          <w:cs/>
        </w:rPr>
        <w:t>ตามลำดับ โดยสินทรัพย์ที่เพิ่มส่วนใหญ่มาจากการลงทุนในโรงไฟฟ้าของบริษัท</w:t>
      </w:r>
    </w:p>
    <w:p w:rsidR="00EF094C" w:rsidRPr="00FB31D6" w:rsidRDefault="00EF094C" w:rsidP="00EF094C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>หนี้สิน</w:t>
      </w:r>
    </w:p>
    <w:p w:rsidR="00EF094C" w:rsidRPr="00FB31D6" w:rsidRDefault="00EF094C" w:rsidP="00FB31D6">
      <w:pPr>
        <w:spacing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FB31D6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บริษัทมีหนี้สินรวม </w:t>
      </w:r>
      <w:r w:rsidRPr="00FB31D6">
        <w:rPr>
          <w:rFonts w:asciiTheme="majorBidi" w:hAnsiTheme="majorBidi" w:cstheme="majorBidi"/>
          <w:sz w:val="26"/>
          <w:szCs w:val="26"/>
        </w:rPr>
        <w:t>3,352</w:t>
      </w:r>
      <w:r w:rsidRPr="00FB31D6">
        <w:rPr>
          <w:rFonts w:asciiTheme="majorBidi" w:hAnsiTheme="majorBidi" w:cstheme="majorBidi"/>
          <w:sz w:val="26"/>
          <w:szCs w:val="26"/>
          <w:cs/>
        </w:rPr>
        <w:t>.</w:t>
      </w:r>
      <w:r w:rsidRPr="00FB31D6">
        <w:rPr>
          <w:rFonts w:asciiTheme="majorBidi" w:hAnsiTheme="majorBidi" w:cstheme="majorBidi"/>
          <w:sz w:val="26"/>
          <w:szCs w:val="26"/>
        </w:rPr>
        <w:t xml:space="preserve">9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FB31D6">
        <w:rPr>
          <w:rFonts w:asciiTheme="majorBidi" w:hAnsiTheme="majorBidi" w:cstheme="majorBidi"/>
          <w:sz w:val="26"/>
          <w:szCs w:val="26"/>
        </w:rPr>
        <w:t>6,492</w:t>
      </w:r>
      <w:r w:rsidRPr="00FB31D6">
        <w:rPr>
          <w:rFonts w:asciiTheme="majorBidi" w:hAnsiTheme="majorBidi" w:cstheme="majorBidi"/>
          <w:sz w:val="26"/>
          <w:szCs w:val="26"/>
          <w:cs/>
        </w:rPr>
        <w:t>.</w:t>
      </w:r>
      <w:r w:rsidRPr="00FB31D6">
        <w:rPr>
          <w:rFonts w:asciiTheme="majorBidi" w:hAnsiTheme="majorBidi" w:cstheme="majorBidi"/>
          <w:sz w:val="26"/>
          <w:szCs w:val="26"/>
        </w:rPr>
        <w:t xml:space="preserve">8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โดยหนี้สินที่เพิ่มขึ้น เนื่องจากบริษัทออกหุ้นกู้มูลค่า </w:t>
      </w:r>
      <w:r w:rsidRPr="00FB31D6">
        <w:rPr>
          <w:rFonts w:asciiTheme="majorBidi" w:hAnsiTheme="majorBidi" w:cstheme="majorBidi"/>
          <w:sz w:val="26"/>
          <w:szCs w:val="26"/>
        </w:rPr>
        <w:t>4,000.0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วัตถุประสงค์เพื่อนำเงินไปลงทุนในโครงการเกี่ยวกับโรงไฟฟ้า และเป็นเงินทุนหมุนเวียนของบริษัท โดยสัดส่วนเจ้าหนี้อื่น (เจ้าหนี้ค่าเครื่องจักร) คิดเป็นร้อยละ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 91.7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>72.0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ของหนี้สินหมุนเวียน ตามลำดับ</w:t>
      </w:r>
      <w:r w:rsidRPr="00FB31D6">
        <w:rPr>
          <w:rFonts w:asciiTheme="majorBidi" w:hAnsiTheme="majorBidi" w:cstheme="majorBidi"/>
          <w:sz w:val="26"/>
          <w:szCs w:val="26"/>
        </w:rPr>
        <w:t xml:space="preserve"> </w:t>
      </w:r>
      <w:r w:rsidRPr="00FB31D6">
        <w:rPr>
          <w:rFonts w:asciiTheme="majorBidi" w:hAnsiTheme="majorBidi" w:cstheme="majorBidi"/>
          <w:sz w:val="26"/>
          <w:szCs w:val="26"/>
          <w:cs/>
        </w:rPr>
        <w:t>เนื่องจากบริษัทได้ชำระหนี้ค่าเครื่องจักรนำเข้าจากผู้ขายในต่างประเทศที่ได้มีการติดตั้งแล้วเสร็จเพิ่มขึ้น ทำให้เจ้าหนี้ค่าเครื่องจักรลดลง</w:t>
      </w:r>
      <w:r w:rsidRPr="00FB31D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EF094C" w:rsidRPr="00FB31D6" w:rsidRDefault="00EF094C" w:rsidP="00FB31D6">
      <w:pPr>
        <w:spacing w:after="240"/>
        <w:rPr>
          <w:rFonts w:asciiTheme="majorBidi" w:hAnsiTheme="majorBidi" w:cstheme="majorBidi"/>
          <w:sz w:val="26"/>
          <w:szCs w:val="26"/>
        </w:rPr>
      </w:pPr>
      <w:r w:rsidRPr="00FB31D6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FB31D6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FB31D6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เจ้าหนี้การค้าเท่ากับ  </w:t>
      </w:r>
      <w:r w:rsidRPr="00FB31D6">
        <w:rPr>
          <w:rFonts w:asciiTheme="majorBidi" w:hAnsiTheme="majorBidi" w:cstheme="majorBidi"/>
          <w:sz w:val="26"/>
          <w:szCs w:val="26"/>
        </w:rPr>
        <w:t xml:space="preserve">173.2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377.1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ณ วันที่ </w:t>
      </w:r>
      <w:r w:rsidRPr="00FB31D6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>2561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ตามลำดับ คิดเป็นระยะเวลาการชำระหนี้เฉลี่ย </w:t>
      </w:r>
      <w:r w:rsidRPr="00FB31D6">
        <w:rPr>
          <w:rFonts w:asciiTheme="majorBidi" w:hAnsiTheme="majorBidi" w:cstheme="majorBidi"/>
          <w:sz w:val="26"/>
          <w:szCs w:val="26"/>
        </w:rPr>
        <w:t xml:space="preserve"> 22 </w:t>
      </w:r>
      <w:r w:rsidRPr="00FB31D6">
        <w:rPr>
          <w:rFonts w:asciiTheme="majorBidi" w:hAnsiTheme="majorBidi" w:cstheme="majorBidi"/>
          <w:sz w:val="26"/>
          <w:szCs w:val="26"/>
          <w:cs/>
        </w:rPr>
        <w:t>วัน และ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 27 </w:t>
      </w:r>
      <w:r w:rsidRPr="00FB31D6">
        <w:rPr>
          <w:rFonts w:asciiTheme="majorBidi" w:hAnsiTheme="majorBidi" w:cstheme="majorBidi"/>
          <w:sz w:val="26"/>
          <w:szCs w:val="26"/>
          <w:cs/>
        </w:rPr>
        <w:t>วัน</w:t>
      </w:r>
    </w:p>
    <w:p w:rsidR="00EF094C" w:rsidRPr="00FB31D6" w:rsidRDefault="00EF094C" w:rsidP="00EF094C">
      <w:pPr>
        <w:rPr>
          <w:rFonts w:asciiTheme="majorBidi" w:hAnsiTheme="majorBidi" w:cstheme="majorBidi"/>
          <w:b/>
          <w:bCs/>
          <w:sz w:val="26"/>
          <w:szCs w:val="26"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</w:t>
      </w:r>
    </w:p>
    <w:p w:rsidR="00EF094C" w:rsidRPr="00FB31D6" w:rsidRDefault="00EF094C" w:rsidP="00FB31D6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F094C"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FB31D6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>2561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บริษัทมีส่วนของผู้ถือหุ้นเท่ากับ  </w:t>
      </w:r>
      <w:r w:rsidRPr="00FB31D6">
        <w:rPr>
          <w:rFonts w:asciiTheme="majorBidi" w:hAnsiTheme="majorBidi" w:cstheme="majorBidi"/>
          <w:sz w:val="26"/>
          <w:szCs w:val="26"/>
        </w:rPr>
        <w:t xml:space="preserve">24,214.0 </w:t>
      </w:r>
      <w:r w:rsidRPr="00FB31D6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 25,048.4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 </w:t>
      </w:r>
      <w:r w:rsidR="005F4A5C">
        <w:rPr>
          <w:rFonts w:asciiTheme="majorBidi" w:hAnsiTheme="majorBidi" w:cstheme="majorBidi" w:hint="cs"/>
          <w:sz w:val="26"/>
          <w:szCs w:val="26"/>
          <w:cs/>
        </w:rPr>
        <w:t xml:space="preserve">เนื่องจากบริษัทได้ดำเนินธุรกิจมีผลกำไรสุทธิในปี </w:t>
      </w:r>
      <w:r w:rsidR="005F4A5C">
        <w:rPr>
          <w:rFonts w:asciiTheme="majorBidi" w:hAnsiTheme="majorBidi" w:cstheme="majorBidi"/>
          <w:sz w:val="26"/>
          <w:szCs w:val="26"/>
        </w:rPr>
        <w:t>2561</w:t>
      </w:r>
    </w:p>
    <w:p w:rsidR="00EF094C" w:rsidRPr="00FB31D6" w:rsidRDefault="00EF094C" w:rsidP="00EF094C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>โครงสร้างเงินทุน</w:t>
      </w:r>
    </w:p>
    <w:p w:rsidR="00EF094C" w:rsidRPr="00FB31D6" w:rsidRDefault="00EF094C" w:rsidP="00EF094C">
      <w:pPr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อัตราส่วนหนี้สินต่อส่วนของผู้ถือหุ้นของบริษัทเท่ากับ </w:t>
      </w:r>
      <w:r w:rsidRPr="00FB31D6">
        <w:rPr>
          <w:rFonts w:asciiTheme="majorBidi" w:hAnsiTheme="majorBidi" w:cstheme="majorBidi"/>
          <w:sz w:val="26"/>
          <w:szCs w:val="26"/>
        </w:rPr>
        <w:t xml:space="preserve">0.14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เท่า 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0.26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เท่า และมีอัตราส่วนหนี้สินที่มีภาระดอกเบี้ยต่อส่วนของผู้ถือหุ้นเท่ากับ </w:t>
      </w:r>
      <w:r w:rsidRPr="00FB31D6">
        <w:rPr>
          <w:rFonts w:asciiTheme="majorBidi" w:hAnsiTheme="majorBidi" w:cstheme="majorBidi"/>
          <w:sz w:val="26"/>
          <w:szCs w:val="26"/>
        </w:rPr>
        <w:t xml:space="preserve">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เท่า 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0.16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FB31D6">
        <w:rPr>
          <w:rFonts w:asciiTheme="majorBidi" w:hAnsiTheme="majorBidi" w:cstheme="majorBidi"/>
          <w:sz w:val="26"/>
          <w:szCs w:val="26"/>
        </w:rPr>
        <w:t xml:space="preserve">31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ตามลำดับ เนื่องจากในปี </w:t>
      </w:r>
      <w:r w:rsidRPr="00FB31D6">
        <w:rPr>
          <w:rFonts w:asciiTheme="majorBidi" w:hAnsiTheme="majorBidi" w:cstheme="majorBidi"/>
          <w:sz w:val="26"/>
          <w:szCs w:val="26"/>
        </w:rPr>
        <w:t>2561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บริษัทออกหุ้นกู้มูลค่า </w:t>
      </w:r>
      <w:r w:rsidRPr="00FB31D6">
        <w:rPr>
          <w:rFonts w:asciiTheme="majorBidi" w:hAnsiTheme="majorBidi" w:cstheme="majorBidi"/>
          <w:sz w:val="26"/>
          <w:szCs w:val="26"/>
        </w:rPr>
        <w:t>4,000.0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ล้านบาท วัตถุประสงค์เพื่อนำเงินไปลงทุนในโครงการดกี่ยวกับโรงไฟฟ้า และเป็นเงินทุนหมุนเวียนของบริษัท  </w:t>
      </w:r>
    </w:p>
    <w:p w:rsidR="00EF094C" w:rsidRPr="00FB31D6" w:rsidRDefault="00EF094C" w:rsidP="0069618E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FB31D6">
        <w:rPr>
          <w:rFonts w:asciiTheme="majorBidi" w:hAnsiTheme="majorBidi" w:cstheme="majorBidi"/>
          <w:b/>
          <w:bCs/>
          <w:sz w:val="26"/>
          <w:szCs w:val="26"/>
          <w:cs/>
        </w:rPr>
        <w:t>สภาพคล่อง</w:t>
      </w:r>
    </w:p>
    <w:p w:rsidR="00EF094C" w:rsidRPr="00FB31D6" w:rsidRDefault="00EF094C" w:rsidP="00EF094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ab/>
        <w:t xml:space="preserve">ในปี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บริษัทมีกระแสเงินสุทธิจากการดำเนินงานจำนวน </w:t>
      </w:r>
      <w:r w:rsidRPr="00FB31D6">
        <w:rPr>
          <w:rFonts w:asciiTheme="majorBidi" w:hAnsiTheme="majorBidi" w:cstheme="majorBidi"/>
          <w:sz w:val="26"/>
          <w:szCs w:val="26"/>
        </w:rPr>
        <w:t xml:space="preserve">2,595.9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3,932.7 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</w:t>
      </w:r>
    </w:p>
    <w:p w:rsidR="00EF094C" w:rsidRPr="00FB31D6" w:rsidRDefault="00EF094C" w:rsidP="0069618E">
      <w:pPr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ab/>
        <w:t xml:space="preserve">บริษัทมีกระแสเงินสุทธิใช้ไปในกิจกรรมลงทุนในปี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FB31D6">
        <w:rPr>
          <w:rFonts w:asciiTheme="majorBidi" w:hAnsiTheme="majorBidi" w:cstheme="majorBidi"/>
          <w:sz w:val="26"/>
          <w:szCs w:val="26"/>
        </w:rPr>
        <w:t xml:space="preserve">(8,580.4) </w:t>
      </w:r>
      <w:r w:rsidRPr="00FB31D6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(5,082.7)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เนื่องจากในปี </w:t>
      </w:r>
      <w:r w:rsidRPr="00FB31D6">
        <w:rPr>
          <w:rFonts w:asciiTheme="majorBidi" w:hAnsiTheme="majorBidi" w:cstheme="majorBidi"/>
          <w:sz w:val="26"/>
          <w:szCs w:val="26"/>
        </w:rPr>
        <w:t>2561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 บริษัทมีการลงทุนในเงินลงทุนชั่วคราวลดลงเมื่อเทียบกับปี </w:t>
      </w:r>
      <w:r w:rsidRPr="00FB31D6">
        <w:rPr>
          <w:rFonts w:asciiTheme="majorBidi" w:hAnsiTheme="majorBidi" w:cstheme="majorBidi"/>
          <w:sz w:val="26"/>
          <w:szCs w:val="26"/>
        </w:rPr>
        <w:t>2560</w:t>
      </w:r>
    </w:p>
    <w:p w:rsidR="00CF07E4" w:rsidRPr="00EF094C" w:rsidRDefault="00EF094C" w:rsidP="0069618E">
      <w:pPr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FB31D6">
        <w:rPr>
          <w:rFonts w:asciiTheme="majorBidi" w:hAnsiTheme="majorBidi" w:cstheme="majorBidi"/>
          <w:sz w:val="26"/>
          <w:szCs w:val="26"/>
          <w:cs/>
        </w:rPr>
        <w:tab/>
      </w:r>
      <w:r w:rsidRPr="00FB31D6">
        <w:rPr>
          <w:rFonts w:asciiTheme="majorBidi" w:hAnsiTheme="majorBidi" w:cstheme="majorBidi"/>
          <w:sz w:val="26"/>
          <w:szCs w:val="26"/>
        </w:rPr>
        <w:t xml:space="preserve">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บริษัทมีกระแสเงินสุทธิจากกิจกรรมจัดหาเงินในปี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FB31D6">
        <w:rPr>
          <w:rFonts w:asciiTheme="majorBidi" w:hAnsiTheme="majorBidi" w:cstheme="majorBidi"/>
          <w:sz w:val="26"/>
          <w:szCs w:val="26"/>
        </w:rPr>
        <w:t xml:space="preserve">2561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FB31D6">
        <w:rPr>
          <w:rFonts w:asciiTheme="majorBidi" w:hAnsiTheme="majorBidi" w:cstheme="majorBidi"/>
          <w:sz w:val="26"/>
          <w:szCs w:val="26"/>
        </w:rPr>
        <w:t xml:space="preserve">6,154.9 </w:t>
      </w:r>
      <w:r w:rsidRPr="00FB31D6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FB31D6">
        <w:rPr>
          <w:rFonts w:asciiTheme="majorBidi" w:hAnsiTheme="majorBidi" w:cstheme="majorBidi"/>
          <w:sz w:val="26"/>
          <w:szCs w:val="26"/>
        </w:rPr>
        <w:t xml:space="preserve"> 1,144.0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เนื่องจากในปี </w:t>
      </w:r>
      <w:r w:rsidRPr="00FB31D6">
        <w:rPr>
          <w:rFonts w:asciiTheme="majorBidi" w:hAnsiTheme="majorBidi" w:cstheme="majorBidi"/>
          <w:sz w:val="26"/>
          <w:szCs w:val="26"/>
        </w:rPr>
        <w:t xml:space="preserve">2560 </w:t>
      </w:r>
      <w:r w:rsidRPr="00FB31D6">
        <w:rPr>
          <w:rFonts w:asciiTheme="majorBidi" w:hAnsiTheme="majorBidi" w:cstheme="majorBidi"/>
          <w:sz w:val="26"/>
          <w:szCs w:val="26"/>
          <w:cs/>
        </w:rPr>
        <w:t xml:space="preserve">บริษัทมีเงินสดรับจากการเสนอขายหุ้นสามัญเพิ่มทุนให้แก่ประชาชนทั่วไปในครั้งแรก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เป็นมูลค่ารวม </w:t>
      </w:r>
      <w:r w:rsidRPr="00EF094C">
        <w:rPr>
          <w:rFonts w:asciiTheme="majorBidi" w:hAnsiTheme="majorBidi" w:cstheme="majorBidi"/>
          <w:sz w:val="26"/>
          <w:szCs w:val="26"/>
        </w:rPr>
        <w:t xml:space="preserve">17,500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ล้านบาท ส่งผลให้มีกระแสเงินสดสุทธิหลังกิจกรรมทางการเงินในปี </w:t>
      </w:r>
      <w:r w:rsidRPr="00EF094C">
        <w:rPr>
          <w:rFonts w:asciiTheme="majorBidi" w:hAnsiTheme="majorBidi" w:cstheme="majorBidi"/>
          <w:sz w:val="26"/>
          <w:szCs w:val="26"/>
        </w:rPr>
        <w:t xml:space="preserve">2560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EF094C">
        <w:rPr>
          <w:rFonts w:asciiTheme="majorBidi" w:hAnsiTheme="majorBidi" w:cstheme="majorBidi"/>
          <w:sz w:val="26"/>
          <w:szCs w:val="26"/>
        </w:rPr>
        <w:t xml:space="preserve">2561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Pr="00EF094C">
        <w:rPr>
          <w:rFonts w:asciiTheme="majorBidi" w:hAnsiTheme="majorBidi" w:cstheme="majorBidi"/>
          <w:sz w:val="26"/>
          <w:szCs w:val="26"/>
        </w:rPr>
        <w:t xml:space="preserve">170.3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ล้านบาท และ</w:t>
      </w:r>
      <w:r w:rsidRPr="00EF094C">
        <w:rPr>
          <w:rFonts w:asciiTheme="majorBidi" w:hAnsiTheme="majorBidi" w:cstheme="majorBidi"/>
          <w:sz w:val="26"/>
          <w:szCs w:val="26"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(</w:t>
      </w:r>
      <w:r w:rsidRPr="00EF094C">
        <w:rPr>
          <w:rFonts w:asciiTheme="majorBidi" w:hAnsiTheme="majorBidi" w:cstheme="majorBidi"/>
          <w:sz w:val="26"/>
          <w:szCs w:val="26"/>
        </w:rPr>
        <w:t>6.0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)</w:t>
      </w:r>
      <w:r w:rsidRPr="00EF094C">
        <w:rPr>
          <w:rFonts w:asciiTheme="majorBidi" w:hAnsiTheme="majorBidi" w:cstheme="majorBidi"/>
          <w:sz w:val="26"/>
          <w:szCs w:val="26"/>
        </w:rPr>
        <w:t xml:space="preserve"> </w:t>
      </w:r>
      <w:r w:rsidRPr="00EF094C">
        <w:rPr>
          <w:rFonts w:asciiTheme="majorBidi" w:hAnsiTheme="majorBidi" w:cstheme="majorBidi" w:hint="cs"/>
          <w:sz w:val="26"/>
          <w:szCs w:val="26"/>
          <w:cs/>
        </w:rPr>
        <w:t>ล้านบาท ตามลำดับ</w:t>
      </w:r>
    </w:p>
    <w:sectPr w:rsidR="00CF07E4" w:rsidRPr="00EF094C" w:rsidSect="001A5A06">
      <w:footerReference w:type="default" r:id="rId13"/>
      <w:pgSz w:w="11906" w:h="16838"/>
      <w:pgMar w:top="1440" w:right="1556" w:bottom="1361" w:left="1843" w:header="720" w:footer="720" w:gutter="0"/>
      <w:pgNumType w:start="9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12C" w:rsidRDefault="0073112C">
      <w:r>
        <w:separator/>
      </w:r>
    </w:p>
  </w:endnote>
  <w:endnote w:type="continuationSeparator" w:id="0">
    <w:p w:rsidR="0073112C" w:rsidRDefault="00731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B7B" w:rsidRDefault="00A35B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35B7B" w:rsidRDefault="00A35B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B7B" w:rsidRDefault="00A35B7B">
    <w:pPr>
      <w:pStyle w:val="Footer"/>
      <w:jc w:val="center"/>
    </w:pPr>
  </w:p>
  <w:p w:rsidR="00A35B7B" w:rsidRDefault="00A35B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B7B" w:rsidRPr="00077DCB" w:rsidRDefault="00A35B7B">
    <w:pPr>
      <w:pStyle w:val="Footer"/>
      <w:jc w:val="center"/>
      <w:rPr>
        <w:rFonts w:ascii="Angsana New" w:hAnsi="Angsana New"/>
        <w:sz w:val="26"/>
        <w:szCs w:val="26"/>
      </w:rPr>
    </w:pPr>
    <w:r w:rsidRPr="00077DCB">
      <w:rPr>
        <w:rFonts w:ascii="Angsana New" w:hAnsi="Angsana New"/>
        <w:sz w:val="26"/>
        <w:szCs w:val="26"/>
      </w:rPr>
      <w:fldChar w:fldCharType="begin"/>
    </w:r>
    <w:r w:rsidRPr="00077DCB">
      <w:rPr>
        <w:rFonts w:ascii="Angsana New" w:hAnsi="Angsana New"/>
        <w:sz w:val="26"/>
        <w:szCs w:val="26"/>
      </w:rPr>
      <w:instrText xml:space="preserve"> PAGE   \* MERGEFORMAT </w:instrText>
    </w:r>
    <w:r w:rsidRPr="00077DCB">
      <w:rPr>
        <w:rFonts w:ascii="Angsana New" w:hAnsi="Angsana New"/>
        <w:sz w:val="26"/>
        <w:szCs w:val="26"/>
      </w:rPr>
      <w:fldChar w:fldCharType="separate"/>
    </w:r>
    <w:r w:rsidR="0036650E">
      <w:rPr>
        <w:rFonts w:ascii="Angsana New" w:hAnsi="Angsana New"/>
        <w:noProof/>
        <w:sz w:val="26"/>
        <w:szCs w:val="26"/>
      </w:rPr>
      <w:t>100</w:t>
    </w:r>
    <w:r w:rsidRPr="00077DCB">
      <w:rPr>
        <w:rFonts w:ascii="Angsana New" w:hAnsi="Angsana New"/>
        <w:sz w:val="26"/>
        <w:szCs w:val="26"/>
      </w:rPr>
      <w:fldChar w:fldCharType="end"/>
    </w:r>
  </w:p>
  <w:p w:rsidR="00A35B7B" w:rsidRDefault="00A35B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12C" w:rsidRDefault="0073112C">
      <w:r>
        <w:separator/>
      </w:r>
    </w:p>
  </w:footnote>
  <w:footnote w:type="continuationSeparator" w:id="0">
    <w:p w:rsidR="0073112C" w:rsidRDefault="00731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B7B" w:rsidRPr="00E0594C" w:rsidRDefault="00A35B7B">
    <w:pPr>
      <w:pStyle w:val="Header"/>
      <w:rPr>
        <w:rFonts w:ascii="Angsana New" w:hAnsi="Angsana New"/>
        <w:sz w:val="26"/>
        <w:szCs w:val="26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25EC416" wp14:editId="0895423C">
              <wp:simplePos x="0" y="0"/>
              <wp:positionH relativeFrom="column">
                <wp:posOffset>667385</wp:posOffset>
              </wp:positionH>
              <wp:positionV relativeFrom="paragraph">
                <wp:posOffset>398780</wp:posOffset>
              </wp:positionV>
              <wp:extent cx="5212080" cy="0"/>
              <wp:effectExtent l="0" t="0" r="26670" b="1905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5pt,31.4pt" to="462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+g2IP3gAAAAk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Pr="00CD2973">
      <w:rPr>
        <w:noProof/>
        <w:lang w:val="en-US" w:eastAsia="en-US"/>
      </w:rPr>
      <w:drawing>
        <wp:inline distT="0" distB="0" distL="0" distR="0" wp14:anchorId="611A9ACA" wp14:editId="54B1218C">
          <wp:extent cx="437322" cy="341906"/>
          <wp:effectExtent l="0" t="0" r="1270" b="1270"/>
          <wp:docPr id="3" name="Picture 3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644" cy="348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  </w:t>
    </w:r>
    <w:r w:rsidRPr="00E0594C">
      <w:rPr>
        <w:rFonts w:ascii="Times New Roman" w:hAnsi="AngsanaUPC" w:cs="AngsanaUPC"/>
        <w:sz w:val="26"/>
        <w:szCs w:val="26"/>
        <w:cs/>
      </w:rPr>
      <w:t>บริษัท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ทีพีไอ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โพ</w:t>
    </w:r>
    <w:r w:rsidRPr="00E0594C">
      <w:rPr>
        <w:rFonts w:ascii="Angsana New" w:hAnsi="Angsana New"/>
        <w:sz w:val="26"/>
        <w:szCs w:val="26"/>
        <w:cs/>
      </w:rPr>
      <w:t>ลีน</w:t>
    </w:r>
    <w:r w:rsidRPr="00E0594C">
      <w:rPr>
        <w:rFonts w:ascii="Angsana New" w:hAnsi="Angsana New"/>
        <w:sz w:val="26"/>
        <w:szCs w:val="26"/>
      </w:rPr>
      <w:t xml:space="preserve"> </w:t>
    </w:r>
    <w:r>
      <w:rPr>
        <w:rFonts w:ascii="Angsana New" w:hAnsi="Angsana New" w:hint="cs"/>
        <w:sz w:val="26"/>
        <w:szCs w:val="26"/>
        <w:cs/>
      </w:rPr>
      <w:t xml:space="preserve">เพาเวอร์ </w:t>
    </w:r>
    <w:r w:rsidRPr="00E0594C">
      <w:rPr>
        <w:rFonts w:ascii="Angsana New" w:hAnsi="Angsana New"/>
        <w:sz w:val="26"/>
        <w:szCs w:val="26"/>
        <w:cs/>
      </w:rPr>
      <w:t>จำกัด</w:t>
    </w:r>
    <w:r w:rsidRPr="00E0594C">
      <w:rPr>
        <w:rFonts w:ascii="Angsana New" w:hAnsi="Angsana New"/>
        <w:sz w:val="26"/>
        <w:szCs w:val="26"/>
      </w:rPr>
      <w:t xml:space="preserve"> (</w:t>
    </w:r>
    <w:proofErr w:type="spellStart"/>
    <w:r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Pr="00E0594C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 xml:space="preserve"> </w:t>
    </w:r>
    <w:r>
      <w:rPr>
        <w:rFonts w:ascii="Angsana New" w:hAnsi="Angsana New" w:hint="cs"/>
        <w:sz w:val="26"/>
        <w:szCs w:val="26"/>
        <w:cs/>
      </w:rPr>
      <w:tab/>
    </w:r>
    <w:r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05F775F2"/>
    <w:multiLevelType w:val="hybridMultilevel"/>
    <w:tmpl w:val="F7EA7650"/>
    <w:lvl w:ilvl="0" w:tplc="9AA8B568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2E6E68"/>
    <w:multiLevelType w:val="hybridMultilevel"/>
    <w:tmpl w:val="96E66EC2"/>
    <w:lvl w:ilvl="0" w:tplc="A8F077DC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5">
    <w:nsid w:val="18011A23"/>
    <w:multiLevelType w:val="hybridMultilevel"/>
    <w:tmpl w:val="DA3CE1F0"/>
    <w:lvl w:ilvl="0" w:tplc="3E5016C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6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7">
    <w:nsid w:val="22683109"/>
    <w:multiLevelType w:val="hybridMultilevel"/>
    <w:tmpl w:val="7E38AA3C"/>
    <w:lvl w:ilvl="0" w:tplc="B268D65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5E44CB2"/>
    <w:multiLevelType w:val="hybridMultilevel"/>
    <w:tmpl w:val="C3D0899A"/>
    <w:lvl w:ilvl="0" w:tplc="E14841E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10">
    <w:nsid w:val="2BA75131"/>
    <w:multiLevelType w:val="hybridMultilevel"/>
    <w:tmpl w:val="026657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12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13">
    <w:nsid w:val="35B0682F"/>
    <w:multiLevelType w:val="hybridMultilevel"/>
    <w:tmpl w:val="92DA2D50"/>
    <w:lvl w:ilvl="0" w:tplc="BC745998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C0F55F3"/>
    <w:multiLevelType w:val="multilevel"/>
    <w:tmpl w:val="1C44D5A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A924D8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57129D6"/>
    <w:multiLevelType w:val="hybridMultilevel"/>
    <w:tmpl w:val="4E8E0520"/>
    <w:lvl w:ilvl="0" w:tplc="48E256F4">
      <w:start w:val="1"/>
      <w:numFmt w:val="decimal"/>
      <w:lvlText w:val="%1)"/>
      <w:lvlJc w:val="left"/>
      <w:pPr>
        <w:ind w:left="114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>
    <w:nsid w:val="57DF52DE"/>
    <w:multiLevelType w:val="multilevel"/>
    <w:tmpl w:val="B9EAB4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9">
    <w:nsid w:val="6C5E2D63"/>
    <w:multiLevelType w:val="hybridMultilevel"/>
    <w:tmpl w:val="F970F164"/>
    <w:lvl w:ilvl="0" w:tplc="14B48B42">
      <w:start w:val="5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AE9084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2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9"/>
  </w:num>
  <w:num w:numId="5">
    <w:abstractNumId w:val="11"/>
  </w:num>
  <w:num w:numId="6">
    <w:abstractNumId w:val="2"/>
  </w:num>
  <w:num w:numId="7">
    <w:abstractNumId w:val="20"/>
  </w:num>
  <w:num w:numId="8">
    <w:abstractNumId w:val="15"/>
  </w:num>
  <w:num w:numId="9">
    <w:abstractNumId w:val="22"/>
  </w:num>
  <w:num w:numId="10">
    <w:abstractNumId w:val="0"/>
  </w:num>
  <w:num w:numId="11">
    <w:abstractNumId w:val="18"/>
  </w:num>
  <w:num w:numId="12">
    <w:abstractNumId w:val="17"/>
  </w:num>
  <w:num w:numId="13">
    <w:abstractNumId w:val="1"/>
  </w:num>
  <w:num w:numId="14">
    <w:abstractNumId w:val="8"/>
  </w:num>
  <w:num w:numId="15">
    <w:abstractNumId w:val="21"/>
  </w:num>
  <w:num w:numId="16">
    <w:abstractNumId w:val="13"/>
  </w:num>
  <w:num w:numId="17">
    <w:abstractNumId w:val="16"/>
  </w:num>
  <w:num w:numId="18">
    <w:abstractNumId w:val="10"/>
  </w:num>
  <w:num w:numId="19">
    <w:abstractNumId w:val="14"/>
  </w:num>
  <w:num w:numId="20">
    <w:abstractNumId w:val="7"/>
  </w:num>
  <w:num w:numId="21">
    <w:abstractNumId w:val="19"/>
  </w:num>
  <w:num w:numId="22">
    <w:abstractNumId w:val="5"/>
  </w:num>
  <w:num w:numId="2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BA"/>
    <w:rsid w:val="00005734"/>
    <w:rsid w:val="00017D7C"/>
    <w:rsid w:val="0002300E"/>
    <w:rsid w:val="00025EEC"/>
    <w:rsid w:val="00032180"/>
    <w:rsid w:val="00035DAC"/>
    <w:rsid w:val="00035EEF"/>
    <w:rsid w:val="000504BA"/>
    <w:rsid w:val="00054D90"/>
    <w:rsid w:val="00056568"/>
    <w:rsid w:val="00056CD6"/>
    <w:rsid w:val="00057507"/>
    <w:rsid w:val="000667E1"/>
    <w:rsid w:val="00070D86"/>
    <w:rsid w:val="000711C9"/>
    <w:rsid w:val="0007159F"/>
    <w:rsid w:val="000722C5"/>
    <w:rsid w:val="00077DCB"/>
    <w:rsid w:val="000857B3"/>
    <w:rsid w:val="00085C3B"/>
    <w:rsid w:val="0009036A"/>
    <w:rsid w:val="00092CE7"/>
    <w:rsid w:val="00095743"/>
    <w:rsid w:val="000A2CE3"/>
    <w:rsid w:val="000A5F5E"/>
    <w:rsid w:val="000B2EB3"/>
    <w:rsid w:val="000B40B3"/>
    <w:rsid w:val="000B6E2B"/>
    <w:rsid w:val="000B7352"/>
    <w:rsid w:val="000C0363"/>
    <w:rsid w:val="000C380D"/>
    <w:rsid w:val="000C5333"/>
    <w:rsid w:val="000C64FA"/>
    <w:rsid w:val="000C7A35"/>
    <w:rsid w:val="000D0E22"/>
    <w:rsid w:val="000D3868"/>
    <w:rsid w:val="000E3235"/>
    <w:rsid w:val="000E406D"/>
    <w:rsid w:val="000E4E05"/>
    <w:rsid w:val="000E77D3"/>
    <w:rsid w:val="000F0BA9"/>
    <w:rsid w:val="000F62E1"/>
    <w:rsid w:val="000F6FCF"/>
    <w:rsid w:val="0010057D"/>
    <w:rsid w:val="00100E00"/>
    <w:rsid w:val="0010268A"/>
    <w:rsid w:val="00106C5D"/>
    <w:rsid w:val="0011413C"/>
    <w:rsid w:val="00131AAD"/>
    <w:rsid w:val="001352D1"/>
    <w:rsid w:val="00142EAB"/>
    <w:rsid w:val="00144723"/>
    <w:rsid w:val="00145161"/>
    <w:rsid w:val="0014600D"/>
    <w:rsid w:val="00147197"/>
    <w:rsid w:val="00157285"/>
    <w:rsid w:val="0017175D"/>
    <w:rsid w:val="00174D1E"/>
    <w:rsid w:val="001752EC"/>
    <w:rsid w:val="00183F83"/>
    <w:rsid w:val="00184ACB"/>
    <w:rsid w:val="001860AC"/>
    <w:rsid w:val="00197A7E"/>
    <w:rsid w:val="001A0CC9"/>
    <w:rsid w:val="001A2218"/>
    <w:rsid w:val="001A33E2"/>
    <w:rsid w:val="001A5A06"/>
    <w:rsid w:val="001A718C"/>
    <w:rsid w:val="001B1582"/>
    <w:rsid w:val="001C1529"/>
    <w:rsid w:val="001C225F"/>
    <w:rsid w:val="001C2828"/>
    <w:rsid w:val="001C6228"/>
    <w:rsid w:val="001D0AAA"/>
    <w:rsid w:val="001D313B"/>
    <w:rsid w:val="001D68F1"/>
    <w:rsid w:val="001D7758"/>
    <w:rsid w:val="001E5491"/>
    <w:rsid w:val="001F1392"/>
    <w:rsid w:val="001F50A0"/>
    <w:rsid w:val="002062D7"/>
    <w:rsid w:val="00217387"/>
    <w:rsid w:val="00221C91"/>
    <w:rsid w:val="00224D54"/>
    <w:rsid w:val="00226417"/>
    <w:rsid w:val="00237D92"/>
    <w:rsid w:val="00245E67"/>
    <w:rsid w:val="00261A97"/>
    <w:rsid w:val="00265C42"/>
    <w:rsid w:val="002674CE"/>
    <w:rsid w:val="0027120F"/>
    <w:rsid w:val="00271789"/>
    <w:rsid w:val="00271E60"/>
    <w:rsid w:val="002733EB"/>
    <w:rsid w:val="00274668"/>
    <w:rsid w:val="00287C26"/>
    <w:rsid w:val="002961BA"/>
    <w:rsid w:val="002B2B6A"/>
    <w:rsid w:val="002B5373"/>
    <w:rsid w:val="002B563B"/>
    <w:rsid w:val="002B62D8"/>
    <w:rsid w:val="002C291D"/>
    <w:rsid w:val="002C3A6C"/>
    <w:rsid w:val="002C783C"/>
    <w:rsid w:val="002D0B71"/>
    <w:rsid w:val="002D4DDF"/>
    <w:rsid w:val="002D7463"/>
    <w:rsid w:val="002E0AF5"/>
    <w:rsid w:val="002E74AC"/>
    <w:rsid w:val="002F16F8"/>
    <w:rsid w:val="002F5113"/>
    <w:rsid w:val="002F53EE"/>
    <w:rsid w:val="002F7695"/>
    <w:rsid w:val="00306F7B"/>
    <w:rsid w:val="003104B2"/>
    <w:rsid w:val="00314E18"/>
    <w:rsid w:val="003158ED"/>
    <w:rsid w:val="00324B53"/>
    <w:rsid w:val="003272DD"/>
    <w:rsid w:val="00336124"/>
    <w:rsid w:val="00343572"/>
    <w:rsid w:val="00343CBF"/>
    <w:rsid w:val="0035021E"/>
    <w:rsid w:val="003511C8"/>
    <w:rsid w:val="003535BD"/>
    <w:rsid w:val="00353FA9"/>
    <w:rsid w:val="0036650E"/>
    <w:rsid w:val="003678CD"/>
    <w:rsid w:val="00372D57"/>
    <w:rsid w:val="00374396"/>
    <w:rsid w:val="00377349"/>
    <w:rsid w:val="00397FB3"/>
    <w:rsid w:val="003A03A7"/>
    <w:rsid w:val="003A2D22"/>
    <w:rsid w:val="003A4D8A"/>
    <w:rsid w:val="003A7326"/>
    <w:rsid w:val="003B11A0"/>
    <w:rsid w:val="003B2409"/>
    <w:rsid w:val="003B62A5"/>
    <w:rsid w:val="003B766B"/>
    <w:rsid w:val="003C2C4C"/>
    <w:rsid w:val="003C3691"/>
    <w:rsid w:val="003C62EA"/>
    <w:rsid w:val="003D52CF"/>
    <w:rsid w:val="003D798D"/>
    <w:rsid w:val="003F0465"/>
    <w:rsid w:val="003F2452"/>
    <w:rsid w:val="003F2940"/>
    <w:rsid w:val="004076AC"/>
    <w:rsid w:val="0041224A"/>
    <w:rsid w:val="0041316E"/>
    <w:rsid w:val="004209FA"/>
    <w:rsid w:val="00421EFF"/>
    <w:rsid w:val="00431B8E"/>
    <w:rsid w:val="004405EF"/>
    <w:rsid w:val="00440B60"/>
    <w:rsid w:val="00443076"/>
    <w:rsid w:val="004453B7"/>
    <w:rsid w:val="00445E96"/>
    <w:rsid w:val="00445F38"/>
    <w:rsid w:val="00447865"/>
    <w:rsid w:val="0045055B"/>
    <w:rsid w:val="00452702"/>
    <w:rsid w:val="004560DA"/>
    <w:rsid w:val="00457EDC"/>
    <w:rsid w:val="0046329D"/>
    <w:rsid w:val="0046594F"/>
    <w:rsid w:val="0047233E"/>
    <w:rsid w:val="00477D60"/>
    <w:rsid w:val="00477DE7"/>
    <w:rsid w:val="00484464"/>
    <w:rsid w:val="00484506"/>
    <w:rsid w:val="00490390"/>
    <w:rsid w:val="00495E24"/>
    <w:rsid w:val="004A73DA"/>
    <w:rsid w:val="004A75A6"/>
    <w:rsid w:val="004B381C"/>
    <w:rsid w:val="004D50BF"/>
    <w:rsid w:val="004D5FC4"/>
    <w:rsid w:val="004E2E93"/>
    <w:rsid w:val="004E30C2"/>
    <w:rsid w:val="004E5290"/>
    <w:rsid w:val="004F09E6"/>
    <w:rsid w:val="004F1A37"/>
    <w:rsid w:val="004F5425"/>
    <w:rsid w:val="005057D8"/>
    <w:rsid w:val="005109B0"/>
    <w:rsid w:val="00524B07"/>
    <w:rsid w:val="00526425"/>
    <w:rsid w:val="00526C41"/>
    <w:rsid w:val="005327B7"/>
    <w:rsid w:val="005375BB"/>
    <w:rsid w:val="00540AC1"/>
    <w:rsid w:val="005424AF"/>
    <w:rsid w:val="005450AD"/>
    <w:rsid w:val="00547144"/>
    <w:rsid w:val="00550CD2"/>
    <w:rsid w:val="0056257D"/>
    <w:rsid w:val="00563CCF"/>
    <w:rsid w:val="00573E87"/>
    <w:rsid w:val="0057462F"/>
    <w:rsid w:val="005759FC"/>
    <w:rsid w:val="00582483"/>
    <w:rsid w:val="0058586D"/>
    <w:rsid w:val="00587104"/>
    <w:rsid w:val="00591ACB"/>
    <w:rsid w:val="00596322"/>
    <w:rsid w:val="005A6D99"/>
    <w:rsid w:val="005B0131"/>
    <w:rsid w:val="005B32D0"/>
    <w:rsid w:val="005B5C97"/>
    <w:rsid w:val="005C1EB8"/>
    <w:rsid w:val="005E3641"/>
    <w:rsid w:val="005E53BD"/>
    <w:rsid w:val="005F0261"/>
    <w:rsid w:val="005F1072"/>
    <w:rsid w:val="005F479E"/>
    <w:rsid w:val="005F4A5C"/>
    <w:rsid w:val="00604905"/>
    <w:rsid w:val="006059B7"/>
    <w:rsid w:val="00614F11"/>
    <w:rsid w:val="00621406"/>
    <w:rsid w:val="0062190D"/>
    <w:rsid w:val="00626FFA"/>
    <w:rsid w:val="006303ED"/>
    <w:rsid w:val="00655512"/>
    <w:rsid w:val="00655F90"/>
    <w:rsid w:val="0066057A"/>
    <w:rsid w:val="00673CC4"/>
    <w:rsid w:val="00677D83"/>
    <w:rsid w:val="00683D69"/>
    <w:rsid w:val="006860D3"/>
    <w:rsid w:val="0068787E"/>
    <w:rsid w:val="006878D5"/>
    <w:rsid w:val="0069618E"/>
    <w:rsid w:val="006A19DF"/>
    <w:rsid w:val="006B4DF6"/>
    <w:rsid w:val="006B6F4F"/>
    <w:rsid w:val="006B7B54"/>
    <w:rsid w:val="006C45E2"/>
    <w:rsid w:val="006C4AAD"/>
    <w:rsid w:val="006C5C42"/>
    <w:rsid w:val="006D0738"/>
    <w:rsid w:val="006D2929"/>
    <w:rsid w:val="006E0913"/>
    <w:rsid w:val="006E52DA"/>
    <w:rsid w:val="006F03B7"/>
    <w:rsid w:val="006F2BA4"/>
    <w:rsid w:val="006F613C"/>
    <w:rsid w:val="006F7294"/>
    <w:rsid w:val="0070216F"/>
    <w:rsid w:val="0071047E"/>
    <w:rsid w:val="0071170A"/>
    <w:rsid w:val="00712318"/>
    <w:rsid w:val="007161EB"/>
    <w:rsid w:val="00720C62"/>
    <w:rsid w:val="00726870"/>
    <w:rsid w:val="00727202"/>
    <w:rsid w:val="0073112C"/>
    <w:rsid w:val="00733125"/>
    <w:rsid w:val="0073651C"/>
    <w:rsid w:val="00740B3C"/>
    <w:rsid w:val="00744411"/>
    <w:rsid w:val="00745136"/>
    <w:rsid w:val="00750CF2"/>
    <w:rsid w:val="00755B20"/>
    <w:rsid w:val="00767E5D"/>
    <w:rsid w:val="00771646"/>
    <w:rsid w:val="00772882"/>
    <w:rsid w:val="00780D0D"/>
    <w:rsid w:val="00781EC4"/>
    <w:rsid w:val="007828F6"/>
    <w:rsid w:val="007866DE"/>
    <w:rsid w:val="007900A9"/>
    <w:rsid w:val="0079067D"/>
    <w:rsid w:val="0079200A"/>
    <w:rsid w:val="007926E1"/>
    <w:rsid w:val="00793C52"/>
    <w:rsid w:val="007959A9"/>
    <w:rsid w:val="007A05F2"/>
    <w:rsid w:val="007A1BB5"/>
    <w:rsid w:val="007A4FBB"/>
    <w:rsid w:val="007B6B03"/>
    <w:rsid w:val="007C19C7"/>
    <w:rsid w:val="007D3DBB"/>
    <w:rsid w:val="007D5914"/>
    <w:rsid w:val="007E1400"/>
    <w:rsid w:val="007F3AD7"/>
    <w:rsid w:val="007F4027"/>
    <w:rsid w:val="007F68E6"/>
    <w:rsid w:val="0080275E"/>
    <w:rsid w:val="008046AB"/>
    <w:rsid w:val="008057FF"/>
    <w:rsid w:val="00813DD0"/>
    <w:rsid w:val="0082142D"/>
    <w:rsid w:val="00821D22"/>
    <w:rsid w:val="00826A01"/>
    <w:rsid w:val="008315FB"/>
    <w:rsid w:val="00832042"/>
    <w:rsid w:val="00841CA0"/>
    <w:rsid w:val="008475C3"/>
    <w:rsid w:val="00847AC6"/>
    <w:rsid w:val="00851D02"/>
    <w:rsid w:val="00865A7F"/>
    <w:rsid w:val="00866EC6"/>
    <w:rsid w:val="0087458A"/>
    <w:rsid w:val="00880ACE"/>
    <w:rsid w:val="00881C88"/>
    <w:rsid w:val="00886863"/>
    <w:rsid w:val="0089042E"/>
    <w:rsid w:val="00891D48"/>
    <w:rsid w:val="008948D2"/>
    <w:rsid w:val="008A030C"/>
    <w:rsid w:val="008B5B8E"/>
    <w:rsid w:val="008B70F5"/>
    <w:rsid w:val="008C03D1"/>
    <w:rsid w:val="008C0481"/>
    <w:rsid w:val="008C2A21"/>
    <w:rsid w:val="008C2ACD"/>
    <w:rsid w:val="008C3A10"/>
    <w:rsid w:val="008C699B"/>
    <w:rsid w:val="008D404E"/>
    <w:rsid w:val="008D5BEB"/>
    <w:rsid w:val="008D5D19"/>
    <w:rsid w:val="008E1997"/>
    <w:rsid w:val="008E4521"/>
    <w:rsid w:val="008E499F"/>
    <w:rsid w:val="008E5742"/>
    <w:rsid w:val="008E7632"/>
    <w:rsid w:val="008F0848"/>
    <w:rsid w:val="008F1C76"/>
    <w:rsid w:val="00907FEC"/>
    <w:rsid w:val="00910938"/>
    <w:rsid w:val="009126D2"/>
    <w:rsid w:val="00931C38"/>
    <w:rsid w:val="0093228D"/>
    <w:rsid w:val="00934988"/>
    <w:rsid w:val="00937796"/>
    <w:rsid w:val="00946842"/>
    <w:rsid w:val="00946E03"/>
    <w:rsid w:val="0094767B"/>
    <w:rsid w:val="009570D4"/>
    <w:rsid w:val="00960221"/>
    <w:rsid w:val="00960C6B"/>
    <w:rsid w:val="00960CBD"/>
    <w:rsid w:val="009618DE"/>
    <w:rsid w:val="009648A0"/>
    <w:rsid w:val="009712D9"/>
    <w:rsid w:val="009767DA"/>
    <w:rsid w:val="0097706A"/>
    <w:rsid w:val="00977C98"/>
    <w:rsid w:val="00990EA9"/>
    <w:rsid w:val="00994A63"/>
    <w:rsid w:val="009966DB"/>
    <w:rsid w:val="009A11D3"/>
    <w:rsid w:val="009A2454"/>
    <w:rsid w:val="009A6596"/>
    <w:rsid w:val="009B06A2"/>
    <w:rsid w:val="009B447A"/>
    <w:rsid w:val="009B6387"/>
    <w:rsid w:val="009B6C38"/>
    <w:rsid w:val="009B6C3F"/>
    <w:rsid w:val="009C29A7"/>
    <w:rsid w:val="009C3203"/>
    <w:rsid w:val="009C5E9A"/>
    <w:rsid w:val="009D0F1C"/>
    <w:rsid w:val="009D643C"/>
    <w:rsid w:val="009D713F"/>
    <w:rsid w:val="009E2079"/>
    <w:rsid w:val="009E5794"/>
    <w:rsid w:val="009E6FC5"/>
    <w:rsid w:val="009F19D4"/>
    <w:rsid w:val="009F3CFC"/>
    <w:rsid w:val="009F4FE6"/>
    <w:rsid w:val="009F5125"/>
    <w:rsid w:val="009F5849"/>
    <w:rsid w:val="00A008F4"/>
    <w:rsid w:val="00A05533"/>
    <w:rsid w:val="00A07BA4"/>
    <w:rsid w:val="00A1157A"/>
    <w:rsid w:val="00A118C4"/>
    <w:rsid w:val="00A133EC"/>
    <w:rsid w:val="00A22EA1"/>
    <w:rsid w:val="00A24DEE"/>
    <w:rsid w:val="00A320B8"/>
    <w:rsid w:val="00A35B7B"/>
    <w:rsid w:val="00A41BC6"/>
    <w:rsid w:val="00A4614E"/>
    <w:rsid w:val="00A53F92"/>
    <w:rsid w:val="00A605A3"/>
    <w:rsid w:val="00A62B3E"/>
    <w:rsid w:val="00A7407C"/>
    <w:rsid w:val="00A8163A"/>
    <w:rsid w:val="00A81AF5"/>
    <w:rsid w:val="00A82C34"/>
    <w:rsid w:val="00A950C6"/>
    <w:rsid w:val="00A9666C"/>
    <w:rsid w:val="00A967C7"/>
    <w:rsid w:val="00AA3FB6"/>
    <w:rsid w:val="00AA7FED"/>
    <w:rsid w:val="00AB3E7E"/>
    <w:rsid w:val="00AB4ED8"/>
    <w:rsid w:val="00AC35D2"/>
    <w:rsid w:val="00AC4705"/>
    <w:rsid w:val="00AC58BA"/>
    <w:rsid w:val="00AD12B2"/>
    <w:rsid w:val="00AD4A76"/>
    <w:rsid w:val="00AD65F6"/>
    <w:rsid w:val="00AD7D9C"/>
    <w:rsid w:val="00AE69DB"/>
    <w:rsid w:val="00AF0D15"/>
    <w:rsid w:val="00B07914"/>
    <w:rsid w:val="00B22FC1"/>
    <w:rsid w:val="00B239CB"/>
    <w:rsid w:val="00B32041"/>
    <w:rsid w:val="00B32BD2"/>
    <w:rsid w:val="00B3644F"/>
    <w:rsid w:val="00B4339D"/>
    <w:rsid w:val="00B44FD4"/>
    <w:rsid w:val="00B4615F"/>
    <w:rsid w:val="00B474C1"/>
    <w:rsid w:val="00B50FB4"/>
    <w:rsid w:val="00B528A3"/>
    <w:rsid w:val="00B54509"/>
    <w:rsid w:val="00B54BB2"/>
    <w:rsid w:val="00B635C0"/>
    <w:rsid w:val="00B63858"/>
    <w:rsid w:val="00B66095"/>
    <w:rsid w:val="00B70756"/>
    <w:rsid w:val="00B708CA"/>
    <w:rsid w:val="00B714D8"/>
    <w:rsid w:val="00B72D26"/>
    <w:rsid w:val="00B72FB8"/>
    <w:rsid w:val="00B73BBC"/>
    <w:rsid w:val="00B76852"/>
    <w:rsid w:val="00B8671C"/>
    <w:rsid w:val="00B87ED6"/>
    <w:rsid w:val="00B903F3"/>
    <w:rsid w:val="00B9777B"/>
    <w:rsid w:val="00BA17A7"/>
    <w:rsid w:val="00BB19C8"/>
    <w:rsid w:val="00BB1B15"/>
    <w:rsid w:val="00BB2975"/>
    <w:rsid w:val="00BC0DE2"/>
    <w:rsid w:val="00BC3590"/>
    <w:rsid w:val="00BC3C46"/>
    <w:rsid w:val="00BC75AC"/>
    <w:rsid w:val="00BE5828"/>
    <w:rsid w:val="00BE7081"/>
    <w:rsid w:val="00BE7EE4"/>
    <w:rsid w:val="00BF0022"/>
    <w:rsid w:val="00BF73F0"/>
    <w:rsid w:val="00C00FB8"/>
    <w:rsid w:val="00C02F4E"/>
    <w:rsid w:val="00C04BF2"/>
    <w:rsid w:val="00C120D9"/>
    <w:rsid w:val="00C13DE9"/>
    <w:rsid w:val="00C30F28"/>
    <w:rsid w:val="00C31ECD"/>
    <w:rsid w:val="00C336C9"/>
    <w:rsid w:val="00C5585B"/>
    <w:rsid w:val="00C5753D"/>
    <w:rsid w:val="00C5780A"/>
    <w:rsid w:val="00C629FC"/>
    <w:rsid w:val="00C741B6"/>
    <w:rsid w:val="00C87F78"/>
    <w:rsid w:val="00C90983"/>
    <w:rsid w:val="00C96A7D"/>
    <w:rsid w:val="00CA099D"/>
    <w:rsid w:val="00CA0F9C"/>
    <w:rsid w:val="00CA1A7D"/>
    <w:rsid w:val="00CA6C37"/>
    <w:rsid w:val="00CC071A"/>
    <w:rsid w:val="00CC165B"/>
    <w:rsid w:val="00CC50CB"/>
    <w:rsid w:val="00CC59D1"/>
    <w:rsid w:val="00CD5422"/>
    <w:rsid w:val="00CE2F1F"/>
    <w:rsid w:val="00CE5E32"/>
    <w:rsid w:val="00CF07E4"/>
    <w:rsid w:val="00CF5CB6"/>
    <w:rsid w:val="00CF7083"/>
    <w:rsid w:val="00D051B7"/>
    <w:rsid w:val="00D108B8"/>
    <w:rsid w:val="00D112B8"/>
    <w:rsid w:val="00D124F9"/>
    <w:rsid w:val="00D13D1E"/>
    <w:rsid w:val="00D25741"/>
    <w:rsid w:val="00D26861"/>
    <w:rsid w:val="00D27B0C"/>
    <w:rsid w:val="00D3123D"/>
    <w:rsid w:val="00D34500"/>
    <w:rsid w:val="00D36668"/>
    <w:rsid w:val="00D402B6"/>
    <w:rsid w:val="00D406ED"/>
    <w:rsid w:val="00D41FB5"/>
    <w:rsid w:val="00D45420"/>
    <w:rsid w:val="00D46840"/>
    <w:rsid w:val="00D47A84"/>
    <w:rsid w:val="00D558CA"/>
    <w:rsid w:val="00D64CAF"/>
    <w:rsid w:val="00D84949"/>
    <w:rsid w:val="00D8755B"/>
    <w:rsid w:val="00D90BEA"/>
    <w:rsid w:val="00D937EF"/>
    <w:rsid w:val="00D93B26"/>
    <w:rsid w:val="00D96512"/>
    <w:rsid w:val="00D9797B"/>
    <w:rsid w:val="00DA030F"/>
    <w:rsid w:val="00DA39AF"/>
    <w:rsid w:val="00DA74CA"/>
    <w:rsid w:val="00DC46C3"/>
    <w:rsid w:val="00DC4957"/>
    <w:rsid w:val="00DC4C7B"/>
    <w:rsid w:val="00DD1CD2"/>
    <w:rsid w:val="00DD469F"/>
    <w:rsid w:val="00DD5153"/>
    <w:rsid w:val="00DD67D4"/>
    <w:rsid w:val="00DD6FF2"/>
    <w:rsid w:val="00DD7AEF"/>
    <w:rsid w:val="00DE25FE"/>
    <w:rsid w:val="00DE563A"/>
    <w:rsid w:val="00DE7BA7"/>
    <w:rsid w:val="00DF2BAD"/>
    <w:rsid w:val="00E00DE5"/>
    <w:rsid w:val="00E01083"/>
    <w:rsid w:val="00E04F1F"/>
    <w:rsid w:val="00E0594C"/>
    <w:rsid w:val="00E15C10"/>
    <w:rsid w:val="00E21027"/>
    <w:rsid w:val="00E219BD"/>
    <w:rsid w:val="00E2705F"/>
    <w:rsid w:val="00E305AD"/>
    <w:rsid w:val="00E40309"/>
    <w:rsid w:val="00E405B5"/>
    <w:rsid w:val="00E42655"/>
    <w:rsid w:val="00E436DD"/>
    <w:rsid w:val="00E44A87"/>
    <w:rsid w:val="00E456B0"/>
    <w:rsid w:val="00E46597"/>
    <w:rsid w:val="00E46E64"/>
    <w:rsid w:val="00E61788"/>
    <w:rsid w:val="00E624D5"/>
    <w:rsid w:val="00E627A6"/>
    <w:rsid w:val="00E75395"/>
    <w:rsid w:val="00E7612A"/>
    <w:rsid w:val="00E94684"/>
    <w:rsid w:val="00E96D16"/>
    <w:rsid w:val="00EA5DBD"/>
    <w:rsid w:val="00EB0E31"/>
    <w:rsid w:val="00EB107B"/>
    <w:rsid w:val="00EB309B"/>
    <w:rsid w:val="00EB3BB0"/>
    <w:rsid w:val="00EC20E8"/>
    <w:rsid w:val="00EC24A0"/>
    <w:rsid w:val="00EC27CD"/>
    <w:rsid w:val="00EC7990"/>
    <w:rsid w:val="00ED781F"/>
    <w:rsid w:val="00EE28FD"/>
    <w:rsid w:val="00EE7AE3"/>
    <w:rsid w:val="00EE7C06"/>
    <w:rsid w:val="00EF094C"/>
    <w:rsid w:val="00EF7E69"/>
    <w:rsid w:val="00F04825"/>
    <w:rsid w:val="00F108CC"/>
    <w:rsid w:val="00F121A5"/>
    <w:rsid w:val="00F314DC"/>
    <w:rsid w:val="00F31CEC"/>
    <w:rsid w:val="00F33F27"/>
    <w:rsid w:val="00F33F6E"/>
    <w:rsid w:val="00F37FB2"/>
    <w:rsid w:val="00F4090C"/>
    <w:rsid w:val="00F41EF8"/>
    <w:rsid w:val="00F5146F"/>
    <w:rsid w:val="00F53083"/>
    <w:rsid w:val="00F55696"/>
    <w:rsid w:val="00F56D67"/>
    <w:rsid w:val="00F60278"/>
    <w:rsid w:val="00F6125F"/>
    <w:rsid w:val="00F770D6"/>
    <w:rsid w:val="00F8006A"/>
    <w:rsid w:val="00F9374B"/>
    <w:rsid w:val="00FA2756"/>
    <w:rsid w:val="00FA69AD"/>
    <w:rsid w:val="00FB31D6"/>
    <w:rsid w:val="00FC2BD1"/>
    <w:rsid w:val="00FC33C6"/>
    <w:rsid w:val="00FD0663"/>
    <w:rsid w:val="00FD7F46"/>
    <w:rsid w:val="00FF1D34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uiPriority w:val="9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uiPriority w:val="14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aliases w:val="Guideline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Guideline Char"/>
    <w:link w:val="Header"/>
    <w:uiPriority w:val="99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aliases w:val="b Char,bt Char"/>
    <w:link w:val="BodyText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5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CF07E4"/>
    <w:rPr>
      <w:rFonts w:eastAsia="Calibri" w:cs="Cordia New"/>
      <w:sz w:val="28"/>
      <w:szCs w:val="35"/>
    </w:rPr>
  </w:style>
  <w:style w:type="character" w:customStyle="1" w:styleId="textexposedshow">
    <w:name w:val="text_exposed_show"/>
    <w:basedOn w:val="DefaultParagraphFont"/>
    <w:rsid w:val="00CF07E4"/>
  </w:style>
  <w:style w:type="character" w:customStyle="1" w:styleId="textexposedshow0">
    <w:name w:val="textexposedshow"/>
    <w:basedOn w:val="DefaultParagraphFont"/>
    <w:rsid w:val="00CF07E4"/>
  </w:style>
  <w:style w:type="character" w:styleId="FollowedHyperlink">
    <w:name w:val="FollowedHyperlink"/>
    <w:basedOn w:val="DefaultParagraphFont"/>
    <w:uiPriority w:val="99"/>
    <w:unhideWhenUsed/>
    <w:rsid w:val="00CF07E4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CF07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CF07E4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CF07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F07E4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F07E4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CF07E4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CF07E4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CF07E4"/>
    <w:pPr>
      <w:numPr>
        <w:numId w:val="2"/>
      </w:numPr>
      <w:tabs>
        <w:tab w:val="clear" w:pos="1440"/>
      </w:tabs>
      <w:ind w:left="720" w:hanging="360"/>
    </w:pPr>
  </w:style>
  <w:style w:type="paragraph" w:styleId="ListBullet2">
    <w:name w:val="List Bullet 2"/>
    <w:basedOn w:val="BodyText1"/>
    <w:uiPriority w:val="24"/>
    <w:qFormat/>
    <w:rsid w:val="00CF07E4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CF07E4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CF07E4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CF07E4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CF07E4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CF07E4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CF07E4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CF07E4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CF07E4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CF07E4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CF07E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CF07E4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CF07E4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CF07E4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CF07E4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CF07E4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CF07E4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CF07E4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CF07E4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CF07E4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CF07E4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CF07E4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CF07E4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CF07E4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CF07E4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CF07E4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CF07E4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CF07E4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CF07E4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CF07E4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CF07E4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CF07E4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CF07E4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CF07E4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CF07E4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CF07E4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CF07E4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CF07E4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07E4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07E4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F07E4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07E4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CF07E4"/>
    <w:rPr>
      <w:color w:val="808080"/>
    </w:rPr>
  </w:style>
  <w:style w:type="paragraph" w:customStyle="1" w:styleId="Projectname">
    <w:name w:val="Project name"/>
    <w:basedOn w:val="Normal"/>
    <w:rsid w:val="00CF07E4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CF07E4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CF07E4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CF07E4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CF07E4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CF07E4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CF07E4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CF07E4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CF07E4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CF07E4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CF07E4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CF07E4"/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CF07E4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CF07E4"/>
    <w:pPr>
      <w:numPr>
        <w:numId w:val="6"/>
      </w:numPr>
      <w:spacing w:after="0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CF07E4"/>
    <w:pPr>
      <w:numPr>
        <w:ilvl w:val="1"/>
        <w:numId w:val="6"/>
      </w:numPr>
      <w:spacing w:after="0"/>
      <w:ind w:left="1491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CF07E4"/>
    <w:pPr>
      <w:numPr>
        <w:ilvl w:val="2"/>
        <w:numId w:val="6"/>
      </w:numPr>
      <w:spacing w:after="0"/>
      <w:ind w:left="1848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CF07E4"/>
  </w:style>
  <w:style w:type="paragraph" w:customStyle="1" w:styleId="AWRSectionHeader2">
    <w:name w:val="AWR Section Header 2"/>
    <w:basedOn w:val="HeadingLevel2"/>
    <w:next w:val="Normal"/>
    <w:autoRedefine/>
    <w:qFormat/>
    <w:rsid w:val="00CF07E4"/>
    <w:rPr>
      <w:sz w:val="24"/>
    </w:rPr>
  </w:style>
  <w:style w:type="paragraph" w:customStyle="1" w:styleId="AWRBullet1">
    <w:name w:val="AWR Bullet 1"/>
    <w:basedOn w:val="AWRBullet2"/>
    <w:qFormat/>
    <w:rsid w:val="00CF07E4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CF07E4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CF07E4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CF07E4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CF07E4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CF07E4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CF07E4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CF07E4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CF07E4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CF07E4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CF07E4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CF07E4"/>
    <w:pPr>
      <w:keepLines/>
      <w:spacing w:before="0" w:after="240"/>
      <w:jc w:val="thaiDistribute"/>
    </w:pPr>
    <w:rPr>
      <w:rFonts w:ascii="Cordia New" w:hAnsi="Cordia New" w:cs="Cordia New"/>
      <w:b w:val="0"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CF07E4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CF07E4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CF07E4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CF07E4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CF07E4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CF07E4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CF07E4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CF07E4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F07E4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CF07E4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CF07E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CF07E4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F07E4"/>
    <w:rPr>
      <w:rFonts w:ascii="Tahoma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CF07E4"/>
  </w:style>
  <w:style w:type="table" w:customStyle="1" w:styleId="TableGrid6">
    <w:name w:val="Table Grid6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CF07E4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CF07E4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CF07E4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CF07E4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CF07E4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CF07E4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CF07E4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CF07E4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CF07E4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CF07E4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CF07E4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CF07E4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CF07E4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CF07E4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CF07E4"/>
    <w:rPr>
      <w:lang w:eastAsia="zh-CN"/>
    </w:rPr>
  </w:style>
  <w:style w:type="character" w:customStyle="1" w:styleId="normal0">
    <w:name w:val="normal อักขระ"/>
    <w:rsid w:val="00CF07E4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CF07E4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CF07E4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CF07E4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CF07E4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CF07E4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CF07E4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F07E4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CF07E4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CF07E4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CF07E4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F07E4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CF07E4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CF07E4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CF07E4"/>
  </w:style>
  <w:style w:type="numbering" w:customStyle="1" w:styleId="NoList4">
    <w:name w:val="No List4"/>
    <w:next w:val="NoList"/>
    <w:uiPriority w:val="99"/>
    <w:semiHidden/>
    <w:unhideWhenUsed/>
    <w:rsid w:val="00CF07E4"/>
  </w:style>
  <w:style w:type="paragraph" w:customStyle="1" w:styleId="BeeHeading">
    <w:name w:val="Bee Heading"/>
    <w:basedOn w:val="Normal"/>
    <w:link w:val="BeeHeadingChar"/>
    <w:qFormat/>
    <w:rsid w:val="00CF07E4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CF07E4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CF07E4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CF07E4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CF07E4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CF07E4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CF07E4"/>
    <w:pPr>
      <w:numPr>
        <w:numId w:val="10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CF07E4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CF07E4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CF07E4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CF07E4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CF07E4"/>
  </w:style>
  <w:style w:type="table" w:customStyle="1" w:styleId="TableGrid7">
    <w:name w:val="Table Grid7"/>
    <w:basedOn w:val="TableNormal"/>
    <w:next w:val="TableGrid"/>
    <w:rsid w:val="00CF07E4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CF07E4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57EDC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57EDC"/>
    <w:rPr>
      <w:rFonts w:ascii="Angsana New" w:eastAsia="Times New Roman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uiPriority w:val="9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uiPriority w:val="14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aliases w:val="Guideline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Guideline Char"/>
    <w:link w:val="Header"/>
    <w:uiPriority w:val="99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aliases w:val="b Char,bt Char"/>
    <w:link w:val="BodyText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5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CF07E4"/>
    <w:rPr>
      <w:rFonts w:eastAsia="Calibri" w:cs="Cordia New"/>
      <w:sz w:val="28"/>
      <w:szCs w:val="35"/>
    </w:rPr>
  </w:style>
  <w:style w:type="character" w:customStyle="1" w:styleId="textexposedshow">
    <w:name w:val="text_exposed_show"/>
    <w:basedOn w:val="DefaultParagraphFont"/>
    <w:rsid w:val="00CF07E4"/>
  </w:style>
  <w:style w:type="character" w:customStyle="1" w:styleId="textexposedshow0">
    <w:name w:val="textexposedshow"/>
    <w:basedOn w:val="DefaultParagraphFont"/>
    <w:rsid w:val="00CF07E4"/>
  </w:style>
  <w:style w:type="character" w:styleId="FollowedHyperlink">
    <w:name w:val="FollowedHyperlink"/>
    <w:basedOn w:val="DefaultParagraphFont"/>
    <w:uiPriority w:val="99"/>
    <w:unhideWhenUsed/>
    <w:rsid w:val="00CF07E4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CF07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CF07E4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CF07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F07E4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F07E4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CF07E4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CF07E4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CF07E4"/>
    <w:pPr>
      <w:numPr>
        <w:numId w:val="2"/>
      </w:numPr>
      <w:tabs>
        <w:tab w:val="clear" w:pos="1440"/>
      </w:tabs>
      <w:ind w:left="720" w:hanging="360"/>
    </w:pPr>
  </w:style>
  <w:style w:type="paragraph" w:styleId="ListBullet2">
    <w:name w:val="List Bullet 2"/>
    <w:basedOn w:val="BodyText1"/>
    <w:uiPriority w:val="24"/>
    <w:qFormat/>
    <w:rsid w:val="00CF07E4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CF07E4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CF07E4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CF07E4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CF07E4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CF07E4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CF07E4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CF07E4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CF07E4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CF07E4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CF07E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CF07E4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CF07E4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CF07E4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CF07E4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CF07E4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CF07E4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CF07E4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CF07E4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CF07E4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CF07E4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CF07E4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CF07E4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CF07E4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CF07E4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CF07E4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CF07E4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CF07E4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CF07E4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CF07E4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CF07E4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CF07E4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CF07E4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CF07E4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CF07E4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CF07E4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CF07E4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CF07E4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07E4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07E4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F07E4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07E4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CF07E4"/>
    <w:rPr>
      <w:color w:val="808080"/>
    </w:rPr>
  </w:style>
  <w:style w:type="paragraph" w:customStyle="1" w:styleId="Projectname">
    <w:name w:val="Project name"/>
    <w:basedOn w:val="Normal"/>
    <w:rsid w:val="00CF07E4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CF07E4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CF07E4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CF07E4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CF07E4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CF07E4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CF07E4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CF07E4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CF07E4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CF07E4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CF07E4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CF07E4"/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CF07E4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CF07E4"/>
    <w:pPr>
      <w:numPr>
        <w:numId w:val="6"/>
      </w:numPr>
      <w:spacing w:after="0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CF07E4"/>
    <w:pPr>
      <w:numPr>
        <w:ilvl w:val="1"/>
        <w:numId w:val="6"/>
      </w:numPr>
      <w:spacing w:after="0"/>
      <w:ind w:left="1491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CF07E4"/>
    <w:pPr>
      <w:numPr>
        <w:ilvl w:val="2"/>
        <w:numId w:val="6"/>
      </w:numPr>
      <w:spacing w:after="0"/>
      <w:ind w:left="1848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CF07E4"/>
  </w:style>
  <w:style w:type="paragraph" w:customStyle="1" w:styleId="AWRSectionHeader2">
    <w:name w:val="AWR Section Header 2"/>
    <w:basedOn w:val="HeadingLevel2"/>
    <w:next w:val="Normal"/>
    <w:autoRedefine/>
    <w:qFormat/>
    <w:rsid w:val="00CF07E4"/>
    <w:rPr>
      <w:sz w:val="24"/>
    </w:rPr>
  </w:style>
  <w:style w:type="paragraph" w:customStyle="1" w:styleId="AWRBullet1">
    <w:name w:val="AWR Bullet 1"/>
    <w:basedOn w:val="AWRBullet2"/>
    <w:qFormat/>
    <w:rsid w:val="00CF07E4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CF07E4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CF07E4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CF07E4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CF07E4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CF07E4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CF07E4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CF07E4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CF07E4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CF07E4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CF07E4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CF07E4"/>
    <w:pPr>
      <w:keepLines/>
      <w:spacing w:before="0" w:after="240"/>
      <w:jc w:val="thaiDistribute"/>
    </w:pPr>
    <w:rPr>
      <w:rFonts w:ascii="Cordia New" w:hAnsi="Cordia New" w:cs="Cordia New"/>
      <w:b w:val="0"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CF07E4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CF07E4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CF07E4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CF07E4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CF07E4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CF07E4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CF07E4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CF07E4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F07E4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CF07E4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CF07E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CF07E4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F07E4"/>
    <w:rPr>
      <w:rFonts w:ascii="Tahoma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CF07E4"/>
  </w:style>
  <w:style w:type="table" w:customStyle="1" w:styleId="TableGrid6">
    <w:name w:val="Table Grid6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CF07E4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CF07E4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CF07E4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CF07E4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CF07E4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CF07E4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CF07E4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CF07E4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CF07E4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CF07E4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CF07E4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CF07E4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CF07E4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CF07E4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CF07E4"/>
    <w:rPr>
      <w:lang w:eastAsia="zh-CN"/>
    </w:rPr>
  </w:style>
  <w:style w:type="character" w:customStyle="1" w:styleId="normal0">
    <w:name w:val="normal อักขระ"/>
    <w:rsid w:val="00CF07E4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CF07E4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CF07E4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CF07E4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CF07E4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CF07E4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CF07E4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F07E4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CF07E4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CF07E4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CF07E4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F07E4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CF07E4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CF07E4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CF07E4"/>
  </w:style>
  <w:style w:type="numbering" w:customStyle="1" w:styleId="NoList4">
    <w:name w:val="No List4"/>
    <w:next w:val="NoList"/>
    <w:uiPriority w:val="99"/>
    <w:semiHidden/>
    <w:unhideWhenUsed/>
    <w:rsid w:val="00CF07E4"/>
  </w:style>
  <w:style w:type="paragraph" w:customStyle="1" w:styleId="BeeHeading">
    <w:name w:val="Bee Heading"/>
    <w:basedOn w:val="Normal"/>
    <w:link w:val="BeeHeadingChar"/>
    <w:qFormat/>
    <w:rsid w:val="00CF07E4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CF07E4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CF07E4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CF07E4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CF07E4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CF07E4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CF07E4"/>
    <w:pPr>
      <w:numPr>
        <w:numId w:val="10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CF07E4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CF07E4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CF07E4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CF07E4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CF07E4"/>
  </w:style>
  <w:style w:type="table" w:customStyle="1" w:styleId="TableGrid7">
    <w:name w:val="Table Grid7"/>
    <w:basedOn w:val="TableNormal"/>
    <w:next w:val="TableGrid"/>
    <w:rsid w:val="00CF07E4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CF07E4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57EDC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57EDC"/>
    <w:rPr>
      <w:rFonts w:ascii="Angsana New" w:eastAsia="Times New Roman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CC5F-CF87-46F5-AB9A-3C047BB6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11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20212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tpbkfa01</dc:creator>
  <cp:keywords/>
  <cp:lastModifiedBy>นพรัตน์ พุ่มดียิ่ง</cp:lastModifiedBy>
  <cp:revision>129</cp:revision>
  <cp:lastPrinted>2019-03-14T09:27:00Z</cp:lastPrinted>
  <dcterms:created xsi:type="dcterms:W3CDTF">2017-03-30T05:45:00Z</dcterms:created>
  <dcterms:modified xsi:type="dcterms:W3CDTF">2019-04-12T07:17:00Z</dcterms:modified>
</cp:coreProperties>
</file>