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C80BB9" w:rsidRPr="00EE688F" w:rsidTr="00433FD6">
        <w:trPr>
          <w:trHeight w:val="2865"/>
        </w:trPr>
        <w:tc>
          <w:tcPr>
            <w:tcW w:w="2268" w:type="dxa"/>
            <w:shd w:val="clear" w:color="auto" w:fill="auto"/>
          </w:tcPr>
          <w:p w:rsidR="00C80BB9" w:rsidRPr="00DE7833" w:rsidRDefault="00C80BB9" w:rsidP="00433FD6">
            <w:pPr>
              <w:rPr>
                <w:rFonts w:ascii="Arial" w:hAnsi="Arial" w:cs="Arial"/>
                <w:sz w:val="36"/>
                <w:szCs w:val="36"/>
              </w:rPr>
            </w:pPr>
          </w:p>
        </w:tc>
        <w:tc>
          <w:tcPr>
            <w:tcW w:w="7320" w:type="dxa"/>
            <w:shd w:val="clear" w:color="auto" w:fill="auto"/>
            <w:vAlign w:val="center"/>
          </w:tcPr>
          <w:p w:rsidR="00C80BB9" w:rsidRPr="00C80BB9" w:rsidRDefault="00C80BB9" w:rsidP="00C80BB9">
            <w:pPr>
              <w:overflowPunct w:val="0"/>
              <w:autoSpaceDE w:val="0"/>
              <w:autoSpaceDN w:val="0"/>
              <w:adjustRightInd w:val="0"/>
              <w:spacing w:after="0" w:line="380" w:lineRule="exact"/>
              <w:ind w:left="12" w:right="-43"/>
              <w:textAlignment w:val="baseline"/>
              <w:rPr>
                <w:rFonts w:ascii="Times New Roman" w:eastAsia="Times New Roman" w:hAnsi="Times New Roman" w:cs="Times New Roman"/>
                <w:color w:val="7F7E82"/>
                <w:sz w:val="28"/>
              </w:rPr>
            </w:pPr>
            <w:r w:rsidRPr="00C80BB9">
              <w:rPr>
                <w:rFonts w:ascii="Times New Roman" w:eastAsia="Times New Roman" w:hAnsi="Times New Roman" w:cs="Times New Roman"/>
                <w:color w:val="7F7E82"/>
                <w:sz w:val="28"/>
              </w:rPr>
              <w:t>Big C Supercenter Public Company Limited                                 and its subsidiaries</w:t>
            </w:r>
          </w:p>
          <w:p w:rsidR="00C80BB9" w:rsidRPr="00C80BB9" w:rsidRDefault="00C80BB9" w:rsidP="00C80BB9">
            <w:pPr>
              <w:overflowPunct w:val="0"/>
              <w:autoSpaceDE w:val="0"/>
              <w:autoSpaceDN w:val="0"/>
              <w:adjustRightInd w:val="0"/>
              <w:spacing w:after="0" w:line="380" w:lineRule="exact"/>
              <w:ind w:left="12" w:right="-43"/>
              <w:textAlignment w:val="baseline"/>
              <w:rPr>
                <w:rFonts w:ascii="Times New Roman" w:eastAsia="Times New Roman" w:hAnsi="Times New Roman" w:cs="Times New Roman"/>
                <w:color w:val="7F7E82"/>
                <w:sz w:val="28"/>
              </w:rPr>
            </w:pPr>
            <w:r w:rsidRPr="00C80BB9">
              <w:rPr>
                <w:rFonts w:ascii="Times New Roman" w:eastAsia="Times New Roman" w:hAnsi="Times New Roman" w:cs="Times New Roman"/>
                <w:color w:val="7F7E82"/>
                <w:sz w:val="28"/>
              </w:rPr>
              <w:t>Report and consolidated financial statements</w:t>
            </w:r>
          </w:p>
          <w:p w:rsidR="00C80BB9" w:rsidRPr="00EE688F" w:rsidRDefault="00C80BB9" w:rsidP="00C80BB9">
            <w:pPr>
              <w:overflowPunct w:val="0"/>
              <w:autoSpaceDE w:val="0"/>
              <w:autoSpaceDN w:val="0"/>
              <w:adjustRightInd w:val="0"/>
              <w:spacing w:after="0" w:line="380" w:lineRule="exact"/>
              <w:ind w:left="12" w:right="-43"/>
              <w:textAlignment w:val="baseline"/>
              <w:rPr>
                <w:rFonts w:ascii="Arial" w:hAnsi="Arial" w:cs="Arial"/>
                <w:color w:val="7F7E82"/>
                <w:sz w:val="28"/>
              </w:rPr>
            </w:pPr>
            <w:r w:rsidRPr="00C80BB9">
              <w:rPr>
                <w:rFonts w:ascii="Times New Roman" w:eastAsia="Times New Roman" w:hAnsi="Times New Roman" w:cs="Times New Roman"/>
                <w:color w:val="7F7E82"/>
                <w:sz w:val="28"/>
              </w:rPr>
              <w:t>31 December 2016</w:t>
            </w:r>
          </w:p>
        </w:tc>
      </w:tr>
    </w:tbl>
    <w:p w:rsidR="00C80BB9" w:rsidRPr="00EE688F" w:rsidRDefault="00C80BB9" w:rsidP="00C80BB9">
      <w:pPr>
        <w:rPr>
          <w:rFonts w:ascii="Arial" w:hAnsi="Arial" w:cs="Arial"/>
        </w:rPr>
        <w:sectPr w:rsidR="00C80BB9" w:rsidRPr="00EE688F" w:rsidSect="00A97F9D">
          <w:headerReference w:type="first" r:id="rId8"/>
          <w:pgSz w:w="11907" w:h="16840" w:code="9"/>
          <w:pgMar w:top="1728" w:right="1080" w:bottom="11520" w:left="360" w:header="720" w:footer="720" w:gutter="0"/>
          <w:cols w:space="720"/>
          <w:docGrid w:linePitch="360"/>
        </w:sectPr>
      </w:pPr>
    </w:p>
    <w:p w:rsidR="00C80BB9" w:rsidRPr="00EE688F" w:rsidRDefault="00C80BB9" w:rsidP="00C80BB9">
      <w:pPr>
        <w:spacing w:after="0" w:line="380" w:lineRule="exact"/>
        <w:rPr>
          <w:rFonts w:ascii="Arial" w:hAnsi="Arial" w:cs="Arial"/>
          <w:b/>
          <w:bCs/>
          <w:szCs w:val="22"/>
        </w:rPr>
      </w:pPr>
      <w:r w:rsidRPr="00EE688F">
        <w:rPr>
          <w:rFonts w:ascii="Arial" w:hAnsi="Arial" w:cs="Arial"/>
          <w:b/>
          <w:bCs/>
          <w:szCs w:val="22"/>
        </w:rPr>
        <w:lastRenderedPageBreak/>
        <w:t>Independent Auditor’s Report</w:t>
      </w:r>
    </w:p>
    <w:p w:rsidR="000F24E7" w:rsidRPr="00D30D2C" w:rsidRDefault="000F24E7" w:rsidP="00C80BB9">
      <w:pPr>
        <w:pStyle w:val="Default"/>
        <w:spacing w:line="380" w:lineRule="exact"/>
        <w:rPr>
          <w:sz w:val="22"/>
          <w:szCs w:val="22"/>
        </w:rPr>
      </w:pPr>
      <w:r w:rsidRPr="00D30D2C">
        <w:rPr>
          <w:sz w:val="22"/>
          <w:szCs w:val="22"/>
        </w:rPr>
        <w:t xml:space="preserve">To the Shareholders of </w:t>
      </w:r>
      <w:r w:rsidR="00D46F1D" w:rsidRPr="002B2D8D">
        <w:rPr>
          <w:sz w:val="22"/>
          <w:szCs w:val="22"/>
        </w:rPr>
        <w:t>Big C Supercenter Public Company Limited</w:t>
      </w:r>
    </w:p>
    <w:p w:rsidR="000F24E7" w:rsidRPr="00846C71" w:rsidRDefault="000F24E7" w:rsidP="00F04047">
      <w:pPr>
        <w:pStyle w:val="Default"/>
        <w:spacing w:before="360" w:after="120" w:line="380" w:lineRule="exact"/>
        <w:rPr>
          <w:sz w:val="22"/>
          <w:szCs w:val="22"/>
        </w:rPr>
      </w:pPr>
      <w:r w:rsidRPr="00846C71">
        <w:rPr>
          <w:b/>
          <w:bCs/>
          <w:sz w:val="22"/>
          <w:szCs w:val="22"/>
        </w:rPr>
        <w:t xml:space="preserve">Opinion </w:t>
      </w:r>
    </w:p>
    <w:p w:rsidR="008F7DD7" w:rsidRPr="009B56A7" w:rsidRDefault="008F7DD7" w:rsidP="00F04047">
      <w:pPr>
        <w:pStyle w:val="Default"/>
        <w:spacing w:before="120" w:after="120" w:line="380" w:lineRule="exact"/>
        <w:rPr>
          <w:sz w:val="22"/>
          <w:szCs w:val="22"/>
        </w:rPr>
      </w:pPr>
      <w:r w:rsidRPr="009B56A7">
        <w:rPr>
          <w:sz w:val="22"/>
          <w:szCs w:val="22"/>
        </w:rPr>
        <w:t>I have audited the</w:t>
      </w:r>
      <w:r w:rsidR="00C80BB9">
        <w:rPr>
          <w:rFonts w:cstheme="minorBidi" w:hint="cs"/>
          <w:sz w:val="22"/>
          <w:szCs w:val="22"/>
          <w:cs/>
        </w:rPr>
        <w:t xml:space="preserve"> </w:t>
      </w:r>
      <w:r w:rsidR="00C80BB9" w:rsidRPr="003A3D5C">
        <w:rPr>
          <w:sz w:val="22"/>
          <w:szCs w:val="22"/>
        </w:rPr>
        <w:t>accompanying consolidated</w:t>
      </w:r>
      <w:r w:rsidRPr="009B56A7">
        <w:rPr>
          <w:sz w:val="22"/>
          <w:szCs w:val="22"/>
        </w:rPr>
        <w:t xml:space="preserve"> financial statements of </w:t>
      </w:r>
      <w:r w:rsidR="00D46F1D" w:rsidRPr="002B2D8D">
        <w:rPr>
          <w:sz w:val="22"/>
          <w:szCs w:val="22"/>
        </w:rPr>
        <w:t>Big C Supercenter Public Company Limited and its subsidiaries</w:t>
      </w:r>
      <w:r w:rsidR="00C80BB9">
        <w:rPr>
          <w:rFonts w:cstheme="minorBidi" w:hint="cs"/>
          <w:sz w:val="22"/>
          <w:szCs w:val="22"/>
          <w:cs/>
        </w:rPr>
        <w:t xml:space="preserve"> </w:t>
      </w:r>
      <w:r w:rsidR="00C80BB9" w:rsidRPr="003A3D5C">
        <w:rPr>
          <w:sz w:val="22"/>
          <w:szCs w:val="22"/>
        </w:rPr>
        <w:t>(the Group),</w:t>
      </w:r>
      <w:r w:rsidRPr="009B56A7">
        <w:rPr>
          <w:sz w:val="22"/>
          <w:szCs w:val="22"/>
        </w:rPr>
        <w:t xml:space="preserve"> which comprise the </w:t>
      </w:r>
      <w:r w:rsidRPr="009B56A7">
        <w:rPr>
          <w:spacing w:val="-3"/>
          <w:sz w:val="22"/>
          <w:szCs w:val="22"/>
        </w:rPr>
        <w:t xml:space="preserve">consolidated statement of </w:t>
      </w:r>
      <w:r w:rsidRPr="009879E1">
        <w:rPr>
          <w:spacing w:val="-6"/>
          <w:sz w:val="22"/>
          <w:szCs w:val="22"/>
        </w:rPr>
        <w:t xml:space="preserve">financial position as at 31 December 2016, and the related consolidated statements of </w:t>
      </w:r>
      <w:r w:rsidR="0093268D">
        <w:rPr>
          <w:spacing w:val="-6"/>
          <w:sz w:val="22"/>
          <w:szCs w:val="22"/>
        </w:rPr>
        <w:t xml:space="preserve">income, </w:t>
      </w:r>
      <w:r w:rsidRPr="009879E1">
        <w:rPr>
          <w:spacing w:val="-6"/>
          <w:sz w:val="22"/>
          <w:szCs w:val="22"/>
        </w:rPr>
        <w:t>comprehensive</w:t>
      </w:r>
      <w:r w:rsidRPr="009B56A7">
        <w:rPr>
          <w:sz w:val="22"/>
          <w:szCs w:val="22"/>
        </w:rPr>
        <w:t xml:space="preserve"> income, changes in shareholders’ equity and cash flows for the year then ended, and </w:t>
      </w:r>
      <w:r w:rsidR="0093268D" w:rsidRPr="003A3D5C">
        <w:rPr>
          <w:sz w:val="22"/>
          <w:szCs w:val="22"/>
        </w:rPr>
        <w:t xml:space="preserve">notes to the consolidated financial statements, including </w:t>
      </w:r>
      <w:r w:rsidRPr="009B56A7">
        <w:rPr>
          <w:sz w:val="22"/>
          <w:szCs w:val="22"/>
        </w:rPr>
        <w:t xml:space="preserve">a summary of </w:t>
      </w:r>
      <w:r w:rsidR="00C80BB9">
        <w:rPr>
          <w:sz w:val="22"/>
          <w:szCs w:val="22"/>
        </w:rPr>
        <w:t>significant accounting policies</w:t>
      </w:r>
      <w:r w:rsidR="009879E1">
        <w:rPr>
          <w:rFonts w:cs="Browallia New"/>
          <w:sz w:val="22"/>
          <w:szCs w:val="28"/>
        </w:rPr>
        <w:t>,</w:t>
      </w:r>
      <w:r w:rsidR="00C80BB9">
        <w:rPr>
          <w:rFonts w:cs="Browallia New" w:hint="cs"/>
          <w:sz w:val="22"/>
          <w:szCs w:val="28"/>
          <w:cs/>
        </w:rPr>
        <w:t xml:space="preserve"> </w:t>
      </w:r>
      <w:r w:rsidRPr="009B56A7">
        <w:rPr>
          <w:sz w:val="22"/>
          <w:szCs w:val="22"/>
        </w:rPr>
        <w:t xml:space="preserve">and have also audited the separate financial statements of </w:t>
      </w:r>
      <w:r w:rsidR="00D46F1D" w:rsidRPr="002B2D8D">
        <w:rPr>
          <w:sz w:val="22"/>
          <w:szCs w:val="22"/>
        </w:rPr>
        <w:t>Big C Supercenter Public Comp</w:t>
      </w:r>
      <w:r w:rsidR="00D46F1D">
        <w:rPr>
          <w:sz w:val="22"/>
          <w:szCs w:val="22"/>
        </w:rPr>
        <w:t xml:space="preserve">any Limited </w:t>
      </w:r>
      <w:r w:rsidRPr="009B56A7">
        <w:rPr>
          <w:sz w:val="22"/>
          <w:szCs w:val="22"/>
        </w:rPr>
        <w:t xml:space="preserve">for the same period. </w:t>
      </w:r>
    </w:p>
    <w:p w:rsidR="008F7DD7" w:rsidRPr="009B56A7" w:rsidRDefault="008F7DD7" w:rsidP="00F04047">
      <w:pPr>
        <w:pStyle w:val="Default"/>
        <w:spacing w:before="120" w:after="120" w:line="380" w:lineRule="exact"/>
        <w:rPr>
          <w:sz w:val="22"/>
          <w:szCs w:val="22"/>
        </w:rPr>
      </w:pPr>
      <w:r w:rsidRPr="009B56A7">
        <w:rPr>
          <w:sz w:val="22"/>
          <w:szCs w:val="22"/>
        </w:rPr>
        <w:t xml:space="preserve">In my opinion, the financial statements referred to above present fairly, in all material respects, the financial position of </w:t>
      </w:r>
      <w:r w:rsidR="00D46F1D" w:rsidRPr="002B2D8D">
        <w:rPr>
          <w:sz w:val="22"/>
          <w:szCs w:val="22"/>
        </w:rPr>
        <w:t>Big C Supercenter Public Company Limited and its subsidiaries</w:t>
      </w:r>
      <w:r w:rsidR="00D46F1D" w:rsidRPr="009B56A7">
        <w:rPr>
          <w:sz w:val="22"/>
          <w:szCs w:val="22"/>
        </w:rPr>
        <w:t xml:space="preserve"> </w:t>
      </w:r>
      <w:r w:rsidRPr="009B56A7">
        <w:rPr>
          <w:sz w:val="22"/>
          <w:szCs w:val="22"/>
        </w:rPr>
        <w:t xml:space="preserve">and of </w:t>
      </w:r>
      <w:r w:rsidR="00D46F1D" w:rsidRPr="002B2D8D">
        <w:rPr>
          <w:sz w:val="22"/>
          <w:szCs w:val="22"/>
        </w:rPr>
        <w:t>Big C Supercenter Public Comp</w:t>
      </w:r>
      <w:r w:rsidR="00D46F1D">
        <w:rPr>
          <w:sz w:val="22"/>
          <w:szCs w:val="22"/>
        </w:rPr>
        <w:t xml:space="preserve">any Limited </w:t>
      </w:r>
      <w:r w:rsidRPr="009B56A7">
        <w:rPr>
          <w:sz w:val="22"/>
          <w:szCs w:val="22"/>
        </w:rPr>
        <w:t>as at 31 December 2016, and their financial performance and cash flows for the year then ended, in accordance with Thai Financial Reporting Standards.</w:t>
      </w:r>
    </w:p>
    <w:p w:rsidR="000F24E7" w:rsidRPr="00846C71" w:rsidRDefault="000F24E7" w:rsidP="00F04047">
      <w:pPr>
        <w:pStyle w:val="Default"/>
        <w:spacing w:before="120" w:after="120" w:line="380" w:lineRule="exact"/>
        <w:rPr>
          <w:color w:val="auto"/>
          <w:sz w:val="22"/>
          <w:szCs w:val="22"/>
        </w:rPr>
      </w:pPr>
      <w:r w:rsidRPr="00846C71">
        <w:rPr>
          <w:b/>
          <w:bCs/>
          <w:color w:val="auto"/>
          <w:sz w:val="22"/>
          <w:szCs w:val="22"/>
        </w:rPr>
        <w:t xml:space="preserve">Basis for Opinion </w:t>
      </w:r>
    </w:p>
    <w:p w:rsidR="00C80BB9" w:rsidRPr="003A3D5C" w:rsidRDefault="00C80BB9" w:rsidP="00C80BB9">
      <w:pPr>
        <w:pStyle w:val="ps-000-normal"/>
        <w:spacing w:before="120" w:line="380" w:lineRule="exact"/>
        <w:rPr>
          <w:rFonts w:ascii="Arial" w:hAnsi="Arial" w:cs="Arial"/>
          <w:sz w:val="22"/>
          <w:szCs w:val="22"/>
        </w:rPr>
      </w:pPr>
      <w:r w:rsidRPr="003A3D5C">
        <w:rPr>
          <w:rFonts w:ascii="Arial" w:hAnsi="Arial" w:cs="Arial"/>
          <w:sz w:val="22"/>
          <w:szCs w:val="22"/>
        </w:rPr>
        <w:t xml:space="preserve">I conducted my audit in accordance with Thai Standards on Auditing. My responsibilities under those standards are further described in the </w:t>
      </w:r>
      <w:r w:rsidRPr="00C80BB9">
        <w:rPr>
          <w:rFonts w:ascii="Arial" w:hAnsi="Arial" w:cs="Arial"/>
          <w:sz w:val="22"/>
          <w:szCs w:val="22"/>
        </w:rPr>
        <w:t>Auditor’s Responsibilities for the Audit of the Financial Statements</w:t>
      </w:r>
      <w:r w:rsidRPr="003A3D5C">
        <w:rPr>
          <w:rFonts w:ascii="Arial" w:hAnsi="Arial" w:cs="Arial"/>
          <w:sz w:val="22"/>
          <w:szCs w:val="22"/>
        </w:rPr>
        <w:t xml:space="preserve"> section of my report. I am independent of the Group in accordance with          the </w:t>
      </w:r>
      <w:r w:rsidRPr="00C80BB9">
        <w:rPr>
          <w:rFonts w:ascii="Arial" w:hAnsi="Arial" w:cs="Arial"/>
          <w:sz w:val="22"/>
          <w:szCs w:val="22"/>
        </w:rPr>
        <w:t>Code of Ethics for Professional Accountants</w:t>
      </w:r>
      <w:r w:rsidRPr="003A3D5C">
        <w:rPr>
          <w:rFonts w:ascii="Arial" w:hAnsi="Arial" w:cs="Arial"/>
          <w:sz w:val="22"/>
          <w:szCs w:val="22"/>
        </w:rPr>
        <w:t xml:space="preserve">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0F24E7" w:rsidRPr="00846C71" w:rsidRDefault="000F24E7" w:rsidP="00F04047">
      <w:pPr>
        <w:pStyle w:val="Default"/>
        <w:spacing w:before="120" w:after="120" w:line="380" w:lineRule="exact"/>
        <w:rPr>
          <w:sz w:val="22"/>
          <w:szCs w:val="22"/>
        </w:rPr>
      </w:pPr>
      <w:r w:rsidRPr="00846C71">
        <w:rPr>
          <w:b/>
          <w:bCs/>
          <w:sz w:val="22"/>
          <w:szCs w:val="22"/>
        </w:rPr>
        <w:t xml:space="preserve">Key Audit Matters </w:t>
      </w:r>
    </w:p>
    <w:p w:rsidR="000F24E7" w:rsidRPr="00D30D2C" w:rsidRDefault="000F24E7" w:rsidP="00F04047">
      <w:pPr>
        <w:pStyle w:val="Default"/>
        <w:spacing w:before="120" w:after="120" w:line="380" w:lineRule="exact"/>
        <w:rPr>
          <w:sz w:val="22"/>
          <w:szCs w:val="22"/>
        </w:rPr>
      </w:pPr>
      <w:r w:rsidRPr="00D30D2C">
        <w:rPr>
          <w:sz w:val="22"/>
          <w:szCs w:val="22"/>
        </w:rPr>
        <w:t xml:space="preserve">Key audit matters are those matters that, in </w:t>
      </w:r>
      <w:r w:rsidR="000F273C">
        <w:rPr>
          <w:sz w:val="22"/>
          <w:szCs w:val="22"/>
        </w:rPr>
        <w:t>my</w:t>
      </w:r>
      <w:r w:rsidRPr="00D30D2C">
        <w:rPr>
          <w:sz w:val="22"/>
          <w:szCs w:val="22"/>
        </w:rPr>
        <w:t xml:space="preserve"> professional judg</w:t>
      </w:r>
      <w:r w:rsidR="00E41C78">
        <w:rPr>
          <w:sz w:val="22"/>
          <w:szCs w:val="22"/>
        </w:rPr>
        <w:t>e</w:t>
      </w:r>
      <w:r w:rsidRPr="00D30D2C">
        <w:rPr>
          <w:sz w:val="22"/>
          <w:szCs w:val="22"/>
        </w:rPr>
        <w:t xml:space="preserve">ment, were of most significance in </w:t>
      </w:r>
      <w:r w:rsidR="00DC752F">
        <w:rPr>
          <w:sz w:val="22"/>
          <w:szCs w:val="22"/>
        </w:rPr>
        <w:t>my</w:t>
      </w:r>
      <w:r w:rsidRPr="00D30D2C">
        <w:rPr>
          <w:sz w:val="22"/>
          <w:szCs w:val="22"/>
        </w:rPr>
        <w:t xml:space="preserve"> audit of the financial statements of the current period. These matters were addressed in the context of </w:t>
      </w:r>
      <w:r w:rsidR="00DC752F">
        <w:rPr>
          <w:sz w:val="22"/>
          <w:szCs w:val="22"/>
        </w:rPr>
        <w:t>my</w:t>
      </w:r>
      <w:r w:rsidRPr="00D30D2C">
        <w:rPr>
          <w:sz w:val="22"/>
          <w:szCs w:val="22"/>
        </w:rPr>
        <w:t xml:space="preserve"> audit of the financial statements as a whole, and in forming </w:t>
      </w:r>
      <w:r w:rsidR="000F273C">
        <w:rPr>
          <w:sz w:val="22"/>
          <w:szCs w:val="22"/>
        </w:rPr>
        <w:t>my</w:t>
      </w:r>
      <w:r w:rsidRPr="00D30D2C">
        <w:rPr>
          <w:sz w:val="22"/>
          <w:szCs w:val="22"/>
        </w:rPr>
        <w:t xml:space="preserve"> opinion thereon, and </w:t>
      </w:r>
      <w:r w:rsidR="00DC752F">
        <w:rPr>
          <w:sz w:val="22"/>
          <w:szCs w:val="22"/>
        </w:rPr>
        <w:t>I</w:t>
      </w:r>
      <w:r w:rsidRPr="00D30D2C">
        <w:rPr>
          <w:sz w:val="22"/>
          <w:szCs w:val="22"/>
        </w:rPr>
        <w:t xml:space="preserve"> do not provide a separate opinion on these matters. </w:t>
      </w:r>
    </w:p>
    <w:p w:rsidR="00F04047" w:rsidRDefault="00F04047" w:rsidP="00F04047">
      <w:pPr>
        <w:autoSpaceDE w:val="0"/>
        <w:autoSpaceDN w:val="0"/>
        <w:adjustRightInd w:val="0"/>
        <w:spacing w:before="120" w:after="120" w:line="380" w:lineRule="exact"/>
        <w:rPr>
          <w:rFonts w:ascii="Arial" w:hAnsi="Arial" w:cs="Arial"/>
          <w:i/>
          <w:iCs/>
          <w:szCs w:val="22"/>
          <w:u w:val="single"/>
        </w:rPr>
        <w:sectPr w:rsidR="00F04047" w:rsidSect="00F04047">
          <w:headerReference w:type="default" r:id="rId9"/>
          <w:footerReference w:type="default" r:id="rId10"/>
          <w:pgSz w:w="11909" w:h="16834" w:code="9"/>
          <w:pgMar w:top="2722" w:right="1080" w:bottom="1080" w:left="1339" w:header="720" w:footer="720" w:gutter="0"/>
          <w:cols w:space="720"/>
          <w:docGrid w:linePitch="360"/>
        </w:sectPr>
      </w:pPr>
    </w:p>
    <w:p w:rsidR="00C80BB9" w:rsidRDefault="00C80BB9" w:rsidP="00C80BB9">
      <w:pPr>
        <w:pStyle w:val="Default"/>
        <w:spacing w:before="120" w:after="120" w:line="380" w:lineRule="exact"/>
        <w:rPr>
          <w:sz w:val="22"/>
          <w:szCs w:val="22"/>
        </w:rPr>
      </w:pPr>
      <w:r>
        <w:rPr>
          <w:sz w:val="22"/>
          <w:szCs w:val="22"/>
        </w:rPr>
        <w:lastRenderedPageBreak/>
        <w:t xml:space="preserve">I have fulfilled the responsibilities described in the </w:t>
      </w:r>
      <w:r w:rsidRPr="00C80BB9">
        <w:rPr>
          <w:sz w:val="22"/>
          <w:szCs w:val="22"/>
        </w:rPr>
        <w:t>Auditor’s Responsibilities for the</w:t>
      </w:r>
      <w:r>
        <w:rPr>
          <w:sz w:val="22"/>
          <w:szCs w:val="22"/>
        </w:rPr>
        <w:t xml:space="preserve"> </w:t>
      </w:r>
      <w:r w:rsidRPr="00C80BB9">
        <w:rPr>
          <w:sz w:val="22"/>
          <w:szCs w:val="22"/>
        </w:rPr>
        <w:t>Audit of the Financial Statements</w:t>
      </w:r>
      <w:r>
        <w:rPr>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93268D" w:rsidRPr="00C80BB9" w:rsidRDefault="0093268D" w:rsidP="00C80BB9">
      <w:pPr>
        <w:pStyle w:val="Default"/>
        <w:spacing w:before="120" w:after="120" w:line="380" w:lineRule="exact"/>
        <w:rPr>
          <w:sz w:val="22"/>
          <w:szCs w:val="22"/>
        </w:rPr>
      </w:pPr>
      <w:r>
        <w:rPr>
          <w:sz w:val="22"/>
          <w:szCs w:val="22"/>
        </w:rPr>
        <w:t>Key audit matters and how audit procedures respond for each matter are described below:</w:t>
      </w:r>
    </w:p>
    <w:p w:rsidR="003B3A12" w:rsidRPr="00C80BB9" w:rsidRDefault="003B3A12" w:rsidP="00F04047">
      <w:pPr>
        <w:autoSpaceDE w:val="0"/>
        <w:autoSpaceDN w:val="0"/>
        <w:adjustRightInd w:val="0"/>
        <w:spacing w:before="120" w:after="120" w:line="380" w:lineRule="exact"/>
        <w:rPr>
          <w:rFonts w:ascii="Arial" w:hAnsi="Arial" w:cs="Arial"/>
          <w:i/>
          <w:iCs/>
          <w:szCs w:val="22"/>
        </w:rPr>
      </w:pPr>
      <w:r w:rsidRPr="00C80BB9">
        <w:rPr>
          <w:rFonts w:ascii="Arial" w:hAnsi="Arial" w:cs="Arial"/>
          <w:i/>
          <w:iCs/>
          <w:szCs w:val="22"/>
        </w:rPr>
        <w:t>Recognition of supplier income</w:t>
      </w:r>
    </w:p>
    <w:p w:rsidR="003B3A12" w:rsidRDefault="003B3A12" w:rsidP="00F04047">
      <w:pPr>
        <w:autoSpaceDE w:val="0"/>
        <w:autoSpaceDN w:val="0"/>
        <w:adjustRightInd w:val="0"/>
        <w:spacing w:before="120" w:after="120" w:line="380" w:lineRule="exact"/>
        <w:rPr>
          <w:rFonts w:ascii="Arial" w:hAnsi="Arial" w:cs="Arial"/>
          <w:color w:val="000000"/>
          <w:szCs w:val="22"/>
        </w:rPr>
      </w:pPr>
      <w:r>
        <w:rPr>
          <w:rFonts w:ascii="Arial" w:hAnsi="Arial" w:cs="Arial"/>
          <w:szCs w:val="22"/>
        </w:rPr>
        <w:t xml:space="preserve">The </w:t>
      </w:r>
      <w:r w:rsidR="00A70FD7">
        <w:rPr>
          <w:rFonts w:ascii="Arial" w:hAnsi="Arial" w:cs="Browallia New"/>
        </w:rPr>
        <w:t>Group</w:t>
      </w:r>
      <w:r>
        <w:rPr>
          <w:rFonts w:ascii="Arial" w:hAnsi="Arial" w:cs="Arial"/>
          <w:szCs w:val="22"/>
        </w:rPr>
        <w:t xml:space="preserve"> receive significant amount of sales promotion, margin protection and rebates from suppliers and recognise these as a reduction in cost of sales and inventory.</w:t>
      </w:r>
      <w:r w:rsidR="00C80BB9">
        <w:rPr>
          <w:rFonts w:ascii="Arial" w:hAnsi="Arial" w:cs="Arial"/>
          <w:szCs w:val="22"/>
        </w:rPr>
        <w:t xml:space="preserve"> </w:t>
      </w:r>
      <w:r>
        <w:rPr>
          <w:rFonts w:ascii="Arial" w:hAnsi="Arial" w:cs="Arial"/>
          <w:szCs w:val="22"/>
        </w:rPr>
        <w:t xml:space="preserve">The </w:t>
      </w:r>
      <w:r w:rsidR="00C80BB9">
        <w:rPr>
          <w:rFonts w:ascii="Arial" w:hAnsi="Arial" w:cs="Arial"/>
          <w:szCs w:val="22"/>
        </w:rPr>
        <w:t>significant</w:t>
      </w:r>
      <w:r>
        <w:rPr>
          <w:rFonts w:ascii="Arial" w:hAnsi="Arial" w:cs="Arial"/>
          <w:szCs w:val="22"/>
        </w:rPr>
        <w:t xml:space="preserve"> accounting policy on supplier income is set out in note </w:t>
      </w:r>
      <w:r w:rsidR="00C80BB9">
        <w:rPr>
          <w:rFonts w:ascii="Arial" w:hAnsi="Arial" w:cs="Arial"/>
          <w:szCs w:val="22"/>
        </w:rPr>
        <w:t xml:space="preserve">4.1. </w:t>
      </w:r>
      <w:r>
        <w:rPr>
          <w:rFonts w:ascii="Arial" w:hAnsi="Arial" w:cs="Arial"/>
          <w:szCs w:val="22"/>
        </w:rPr>
        <w:t xml:space="preserve">The amount of supplier income is significant and </w:t>
      </w:r>
      <w:r w:rsidRPr="00771544">
        <w:rPr>
          <w:rFonts w:ascii="Arial" w:hAnsi="Arial" w:cs="Arial"/>
          <w:color w:val="000000"/>
          <w:szCs w:val="22"/>
        </w:rPr>
        <w:t>require</w:t>
      </w:r>
      <w:r>
        <w:rPr>
          <w:rFonts w:ascii="Arial" w:hAnsi="Arial" w:cs="Arial"/>
          <w:color w:val="000000"/>
          <w:szCs w:val="22"/>
        </w:rPr>
        <w:t xml:space="preserve">s a detailed understanding of the contractual arrangements </w:t>
      </w:r>
      <w:r w:rsidR="00772F03">
        <w:rPr>
          <w:rFonts w:ascii="Arial" w:hAnsi="Arial" w:cs="Arial"/>
          <w:color w:val="000000"/>
          <w:szCs w:val="22"/>
        </w:rPr>
        <w:t>and</w:t>
      </w:r>
      <w:r>
        <w:rPr>
          <w:rFonts w:ascii="Arial" w:hAnsi="Arial" w:cs="Arial"/>
          <w:color w:val="000000"/>
          <w:szCs w:val="22"/>
        </w:rPr>
        <w:t xml:space="preserve"> the source of data to apply the arrangements to</w:t>
      </w:r>
      <w:r w:rsidRPr="00771544">
        <w:rPr>
          <w:rFonts w:ascii="Arial" w:hAnsi="Arial" w:cs="Arial"/>
          <w:color w:val="000000"/>
          <w:szCs w:val="22"/>
        </w:rPr>
        <w:t xml:space="preserve">. </w:t>
      </w:r>
      <w:r w:rsidR="00C80BB9">
        <w:rPr>
          <w:rFonts w:ascii="Arial" w:hAnsi="Arial" w:cs="Arial"/>
          <w:color w:val="000000"/>
          <w:szCs w:val="22"/>
        </w:rPr>
        <w:t xml:space="preserve"> </w:t>
      </w:r>
      <w:r w:rsidR="0093268D">
        <w:rPr>
          <w:rFonts w:ascii="Arial" w:hAnsi="Arial" w:cs="Arial"/>
          <w:color w:val="000000"/>
          <w:szCs w:val="22"/>
        </w:rPr>
        <w:t>Therefore, there are risk with respect to amount and timing of the recognition of supplier income.</w:t>
      </w:r>
    </w:p>
    <w:p w:rsidR="003B3A12" w:rsidRPr="003B3A12" w:rsidRDefault="003B3A12" w:rsidP="00C80BB9">
      <w:pPr>
        <w:spacing w:before="120" w:after="120" w:line="380" w:lineRule="exact"/>
        <w:rPr>
          <w:rFonts w:ascii="Arial" w:hAnsi="Arial" w:cs="Arial"/>
          <w:szCs w:val="22"/>
        </w:rPr>
      </w:pPr>
      <w:r w:rsidRPr="00E009CB">
        <w:rPr>
          <w:rFonts w:ascii="Arial" w:hAnsi="Arial" w:cs="Arial"/>
          <w:szCs w:val="22"/>
        </w:rPr>
        <w:t xml:space="preserve">I </w:t>
      </w:r>
      <w:r w:rsidR="00246CCE">
        <w:rPr>
          <w:rFonts w:ascii="Arial" w:hAnsi="Arial" w:cs="Arial"/>
          <w:szCs w:val="22"/>
        </w:rPr>
        <w:t xml:space="preserve">evaluated the supplier income recognition by assessing and testing </w:t>
      </w:r>
      <w:r w:rsidR="00A70FD7">
        <w:rPr>
          <w:rFonts w:ascii="Arial" w:hAnsi="Arial" w:cs="Arial"/>
          <w:szCs w:val="22"/>
        </w:rPr>
        <w:t>their</w:t>
      </w:r>
      <w:r w:rsidR="00246CCE">
        <w:rPr>
          <w:rFonts w:ascii="Arial" w:hAnsi="Arial" w:cs="Arial"/>
          <w:szCs w:val="22"/>
        </w:rPr>
        <w:t xml:space="preserve"> internal controls with respect to the supplier income cycle by making enquiry of responsible executives, gaining an understanding of the controls and selecting representative samples to test the operation of the designed controls.  I applied</w:t>
      </w:r>
      <w:r w:rsidR="0093268D">
        <w:rPr>
          <w:rFonts w:ascii="Arial" w:hAnsi="Arial" w:cs="Arial"/>
          <w:szCs w:val="22"/>
        </w:rPr>
        <w:t xml:space="preserve"> a sampling method</w:t>
      </w:r>
      <w:r w:rsidR="00246CCE">
        <w:rPr>
          <w:rFonts w:ascii="Arial" w:hAnsi="Arial" w:cs="Arial"/>
          <w:szCs w:val="22"/>
        </w:rPr>
        <w:t xml:space="preserve"> to select supplier income transactions occurring </w:t>
      </w:r>
      <w:r w:rsidR="0093268D">
        <w:rPr>
          <w:rFonts w:ascii="Arial" w:hAnsi="Arial" w:cs="Arial"/>
          <w:szCs w:val="22"/>
        </w:rPr>
        <w:t xml:space="preserve">during the year and near the </w:t>
      </w:r>
      <w:r w:rsidR="002A6875">
        <w:rPr>
          <w:rFonts w:ascii="Arial" w:hAnsi="Arial" w:cs="Arial"/>
          <w:szCs w:val="22"/>
        </w:rPr>
        <w:t>end</w:t>
      </w:r>
      <w:r w:rsidR="0093268D">
        <w:rPr>
          <w:rFonts w:ascii="Arial" w:hAnsi="Arial" w:cs="Arial"/>
          <w:szCs w:val="22"/>
        </w:rPr>
        <w:t xml:space="preserve"> of acco</w:t>
      </w:r>
      <w:r w:rsidR="002A6875">
        <w:rPr>
          <w:rFonts w:ascii="Arial" w:hAnsi="Arial" w:cs="Arial"/>
          <w:szCs w:val="22"/>
        </w:rPr>
        <w:t>unting period</w:t>
      </w:r>
      <w:r w:rsidR="00246CCE">
        <w:rPr>
          <w:rFonts w:ascii="Arial" w:hAnsi="Arial" w:cs="Arial"/>
          <w:szCs w:val="22"/>
        </w:rPr>
        <w:t xml:space="preserve"> to examine the supporting documents</w:t>
      </w:r>
      <w:r w:rsidR="002A6875">
        <w:rPr>
          <w:rFonts w:ascii="Arial" w:hAnsi="Arial" w:cs="Arial"/>
          <w:szCs w:val="22"/>
        </w:rPr>
        <w:t>, and I also reviewed</w:t>
      </w:r>
      <w:r w:rsidR="0093268D">
        <w:rPr>
          <w:rFonts w:ascii="Arial" w:hAnsi="Arial" w:cs="Arial"/>
          <w:szCs w:val="22"/>
        </w:rPr>
        <w:t xml:space="preserve"> credit note</w:t>
      </w:r>
      <w:r w:rsidR="002A6875">
        <w:rPr>
          <w:rFonts w:ascii="Arial" w:hAnsi="Arial" w:cs="Arial"/>
          <w:szCs w:val="22"/>
        </w:rPr>
        <w:t>s</w:t>
      </w:r>
      <w:r w:rsidR="0093268D">
        <w:rPr>
          <w:rFonts w:ascii="Arial" w:hAnsi="Arial" w:cs="Arial"/>
          <w:szCs w:val="22"/>
        </w:rPr>
        <w:t xml:space="preserve"> issu</w:t>
      </w:r>
      <w:r w:rsidR="002A6875">
        <w:rPr>
          <w:rFonts w:ascii="Arial" w:hAnsi="Arial" w:cs="Arial"/>
          <w:szCs w:val="22"/>
        </w:rPr>
        <w:t>ed after year-end.  I circularis</w:t>
      </w:r>
      <w:r w:rsidR="0093268D">
        <w:rPr>
          <w:rFonts w:ascii="Arial" w:hAnsi="Arial" w:cs="Arial"/>
          <w:szCs w:val="22"/>
        </w:rPr>
        <w:t>e</w:t>
      </w:r>
      <w:r w:rsidR="00463E3D">
        <w:rPr>
          <w:rFonts w:ascii="Arial" w:hAnsi="Arial" w:cs="Arial"/>
          <w:szCs w:val="22"/>
        </w:rPr>
        <w:t>d</w:t>
      </w:r>
      <w:r w:rsidR="0093268D">
        <w:rPr>
          <w:rFonts w:ascii="Arial" w:hAnsi="Arial" w:cs="Arial"/>
          <w:szCs w:val="22"/>
        </w:rPr>
        <w:t>,</w:t>
      </w:r>
      <w:r w:rsidRPr="003B3A12">
        <w:rPr>
          <w:rFonts w:ascii="Arial" w:hAnsi="Arial" w:cs="Arial"/>
          <w:szCs w:val="22"/>
        </w:rPr>
        <w:t xml:space="preserve"> on a sampling basis, request for confirmation of supplier receivable balances at the year-end</w:t>
      </w:r>
      <w:r w:rsidR="0093268D">
        <w:rPr>
          <w:rFonts w:ascii="Arial" w:hAnsi="Arial" w:cs="Arial"/>
          <w:szCs w:val="22"/>
        </w:rPr>
        <w:t>, whereby f</w:t>
      </w:r>
      <w:r w:rsidRPr="003B3A12">
        <w:rPr>
          <w:rFonts w:ascii="Arial" w:hAnsi="Arial" w:cs="Arial"/>
          <w:szCs w:val="22"/>
        </w:rPr>
        <w:t>or confirmation request</w:t>
      </w:r>
      <w:r w:rsidR="002B6C08">
        <w:rPr>
          <w:rFonts w:ascii="Arial" w:hAnsi="Arial" w:cs="Arial"/>
          <w:szCs w:val="22"/>
        </w:rPr>
        <w:t xml:space="preserve"> that no reply had been received</w:t>
      </w:r>
      <w:r w:rsidRPr="003B3A12">
        <w:rPr>
          <w:rFonts w:ascii="Arial" w:hAnsi="Arial" w:cs="Arial"/>
          <w:szCs w:val="22"/>
        </w:rPr>
        <w:t>, I</w:t>
      </w:r>
      <w:r w:rsidR="002B6C08">
        <w:rPr>
          <w:rFonts w:ascii="Arial" w:hAnsi="Arial" w:cs="Arial"/>
          <w:szCs w:val="22"/>
        </w:rPr>
        <w:t xml:space="preserve"> had</w:t>
      </w:r>
      <w:r w:rsidRPr="003B3A12">
        <w:rPr>
          <w:rFonts w:ascii="Arial" w:hAnsi="Arial" w:cs="Arial"/>
          <w:szCs w:val="22"/>
        </w:rPr>
        <w:t xml:space="preserve"> </w:t>
      </w:r>
      <w:r w:rsidR="00246CCE">
        <w:rPr>
          <w:rFonts w:ascii="Arial" w:hAnsi="Arial" w:cs="Arial"/>
          <w:szCs w:val="22"/>
        </w:rPr>
        <w:t>performed</w:t>
      </w:r>
      <w:r w:rsidRPr="003B3A12">
        <w:rPr>
          <w:rFonts w:ascii="Arial" w:hAnsi="Arial" w:cs="Arial"/>
          <w:szCs w:val="22"/>
        </w:rPr>
        <w:t xml:space="preserve"> alternative procedure</w:t>
      </w:r>
      <w:r w:rsidR="002B6C08">
        <w:rPr>
          <w:rFonts w:ascii="Arial" w:hAnsi="Arial" w:cs="Arial"/>
          <w:szCs w:val="22"/>
        </w:rPr>
        <w:t>s</w:t>
      </w:r>
      <w:r w:rsidRPr="003B3A12">
        <w:rPr>
          <w:rFonts w:ascii="Arial" w:hAnsi="Arial" w:cs="Arial"/>
          <w:szCs w:val="22"/>
        </w:rPr>
        <w:t>.</w:t>
      </w:r>
      <w:r w:rsidR="0093268D">
        <w:rPr>
          <w:rFonts w:ascii="Arial" w:hAnsi="Arial" w:cs="Arial"/>
          <w:szCs w:val="22"/>
        </w:rPr>
        <w:t xml:space="preserve">  In addition, I performed analytical procedures on disaggregated data to detect possible irregularities in supplier income transactions throughout the year</w:t>
      </w:r>
      <w:r w:rsidR="00463E3D">
        <w:rPr>
          <w:rFonts w:ascii="Arial" w:hAnsi="Arial" w:cs="Arial"/>
          <w:szCs w:val="22"/>
        </w:rPr>
        <w:t>,</w:t>
      </w:r>
      <w:r w:rsidR="0093268D">
        <w:rPr>
          <w:rFonts w:ascii="Arial" w:hAnsi="Arial" w:cs="Arial"/>
          <w:szCs w:val="22"/>
        </w:rPr>
        <w:t xml:space="preserve"> particularly for accounting entries made through journal vouchers.</w:t>
      </w:r>
    </w:p>
    <w:p w:rsidR="00C80BB9" w:rsidRDefault="00C80BB9">
      <w:pPr>
        <w:rPr>
          <w:rFonts w:ascii="Arial" w:hAnsi="Arial" w:cs="Arial"/>
          <w:i/>
          <w:iCs/>
          <w:szCs w:val="22"/>
        </w:rPr>
      </w:pPr>
      <w:r>
        <w:rPr>
          <w:rFonts w:ascii="Arial" w:hAnsi="Arial" w:cs="Arial"/>
          <w:i/>
          <w:iCs/>
          <w:szCs w:val="22"/>
        </w:rPr>
        <w:br w:type="page"/>
      </w:r>
    </w:p>
    <w:p w:rsidR="0068787E" w:rsidRPr="00C80BB9" w:rsidRDefault="0068787E" w:rsidP="006B4C68">
      <w:pPr>
        <w:spacing w:before="120" w:after="120" w:line="360" w:lineRule="exact"/>
        <w:rPr>
          <w:rFonts w:ascii="Arial" w:hAnsi="Arial" w:cs="Arial"/>
          <w:i/>
          <w:iCs/>
          <w:szCs w:val="22"/>
        </w:rPr>
      </w:pPr>
      <w:r w:rsidRPr="00C80BB9">
        <w:rPr>
          <w:rFonts w:ascii="Arial" w:hAnsi="Arial" w:cs="Arial"/>
          <w:i/>
          <w:iCs/>
          <w:szCs w:val="22"/>
        </w:rPr>
        <w:lastRenderedPageBreak/>
        <w:t>Store assets impairment review</w:t>
      </w:r>
    </w:p>
    <w:p w:rsidR="0068787E" w:rsidRPr="00F7725C" w:rsidRDefault="0068787E" w:rsidP="006B4C68">
      <w:pPr>
        <w:autoSpaceDE w:val="0"/>
        <w:autoSpaceDN w:val="0"/>
        <w:adjustRightInd w:val="0"/>
        <w:spacing w:line="360" w:lineRule="exact"/>
        <w:rPr>
          <w:rFonts w:ascii="Arial" w:hAnsi="Arial" w:cs="Arial"/>
          <w:szCs w:val="22"/>
        </w:rPr>
      </w:pPr>
      <w:r w:rsidRPr="00BA2D62">
        <w:rPr>
          <w:rFonts w:ascii="Arial" w:hAnsi="Arial" w:cs="Arial"/>
          <w:szCs w:val="22"/>
        </w:rPr>
        <w:t xml:space="preserve">As described in Note </w:t>
      </w:r>
      <w:r w:rsidR="00C80BB9">
        <w:rPr>
          <w:rFonts w:ascii="Arial" w:hAnsi="Arial" w:cs="Arial"/>
          <w:szCs w:val="22"/>
        </w:rPr>
        <w:t>15</w:t>
      </w:r>
      <w:r>
        <w:rPr>
          <w:rFonts w:ascii="Arial" w:hAnsi="Arial" w:cs="Arial"/>
          <w:szCs w:val="22"/>
        </w:rPr>
        <w:t xml:space="preserve"> to the financial statements</w:t>
      </w:r>
      <w:r w:rsidRPr="00BA2D62">
        <w:rPr>
          <w:rFonts w:ascii="Arial" w:hAnsi="Arial" w:cs="Arial"/>
          <w:szCs w:val="22"/>
        </w:rPr>
        <w:t xml:space="preserve">, </w:t>
      </w:r>
      <w:r>
        <w:rPr>
          <w:rFonts w:ascii="Arial" w:hAnsi="Arial" w:cs="Arial"/>
          <w:szCs w:val="22"/>
        </w:rPr>
        <w:t xml:space="preserve">the </w:t>
      </w:r>
      <w:r w:rsidR="00A70FD7">
        <w:rPr>
          <w:rFonts w:ascii="Arial" w:hAnsi="Arial" w:cs="Arial"/>
          <w:szCs w:val="22"/>
        </w:rPr>
        <w:t>Group</w:t>
      </w:r>
      <w:r>
        <w:rPr>
          <w:rFonts w:ascii="Arial" w:hAnsi="Arial" w:cs="Arial"/>
          <w:szCs w:val="22"/>
        </w:rPr>
        <w:t xml:space="preserve"> held approximately Baht </w:t>
      </w:r>
      <w:r w:rsidR="00C80BB9">
        <w:rPr>
          <w:rFonts w:ascii="Arial" w:hAnsi="Arial"/>
          <w:szCs w:val="22"/>
        </w:rPr>
        <w:t>26,</w:t>
      </w:r>
      <w:r w:rsidR="00A70FD7">
        <w:rPr>
          <w:rFonts w:ascii="Arial" w:hAnsi="Arial"/>
          <w:szCs w:val="22"/>
        </w:rPr>
        <w:t>634</w:t>
      </w:r>
      <w:r>
        <w:rPr>
          <w:rFonts w:ascii="Arial" w:hAnsi="Arial" w:cs="Arial"/>
          <w:szCs w:val="22"/>
        </w:rPr>
        <w:t xml:space="preserve"> million </w:t>
      </w:r>
      <w:r w:rsidR="008D6442">
        <w:rPr>
          <w:rFonts w:ascii="Arial" w:hAnsi="Arial" w:cs="Arial"/>
          <w:szCs w:val="22"/>
        </w:rPr>
        <w:t xml:space="preserve">(the Company only: Baht 20,443 million) </w:t>
      </w:r>
      <w:r>
        <w:rPr>
          <w:rFonts w:ascii="Arial" w:hAnsi="Arial" w:cs="Arial"/>
          <w:szCs w:val="22"/>
        </w:rPr>
        <w:t xml:space="preserve">of property, plant and equipment as at </w:t>
      </w:r>
      <w:r w:rsidR="00F42AE0">
        <w:rPr>
          <w:rFonts w:ascii="Arial" w:hAnsi="Arial" w:cs="Arial"/>
          <w:szCs w:val="22"/>
        </w:rPr>
        <w:t xml:space="preserve">                       </w:t>
      </w:r>
      <w:r>
        <w:rPr>
          <w:rFonts w:ascii="Arial" w:hAnsi="Arial" w:cs="Arial"/>
          <w:szCs w:val="22"/>
        </w:rPr>
        <w:t xml:space="preserve">31 December 2016 and had operated certain stores with net operating loss. There is a risk </w:t>
      </w:r>
      <w:r w:rsidR="00C80BB9">
        <w:rPr>
          <w:rFonts w:ascii="Arial" w:hAnsi="Arial" w:cs="Arial"/>
          <w:szCs w:val="22"/>
        </w:rPr>
        <w:t>relating to the amount of impairment loss on property, plant, and equipment</w:t>
      </w:r>
      <w:r>
        <w:rPr>
          <w:rFonts w:ascii="Arial" w:hAnsi="Arial" w:cs="Arial"/>
          <w:szCs w:val="22"/>
        </w:rPr>
        <w:t xml:space="preserve">. </w:t>
      </w:r>
      <w:r w:rsidRPr="00F7725C">
        <w:rPr>
          <w:rFonts w:ascii="Arial" w:hAnsi="Arial" w:cs="Arial"/>
          <w:szCs w:val="22"/>
        </w:rPr>
        <w:t>In determining the</w:t>
      </w:r>
      <w:r>
        <w:rPr>
          <w:rFonts w:ascii="Arial" w:hAnsi="Arial" w:cs="Arial"/>
          <w:szCs w:val="22"/>
        </w:rPr>
        <w:t xml:space="preserve"> store</w:t>
      </w:r>
      <w:r w:rsidRPr="00F7725C">
        <w:rPr>
          <w:rFonts w:ascii="Arial" w:hAnsi="Arial" w:cs="Arial"/>
          <w:szCs w:val="22"/>
        </w:rPr>
        <w:t xml:space="preserve"> impairment, management had to exercise judgement with respect to its projection of future o</w:t>
      </w:r>
      <w:r>
        <w:rPr>
          <w:rFonts w:ascii="Arial" w:hAnsi="Arial" w:cs="Arial"/>
          <w:szCs w:val="22"/>
        </w:rPr>
        <w:t>p</w:t>
      </w:r>
      <w:r w:rsidRPr="00F7725C">
        <w:rPr>
          <w:rFonts w:ascii="Arial" w:hAnsi="Arial" w:cs="Arial"/>
          <w:szCs w:val="22"/>
        </w:rPr>
        <w:t xml:space="preserve">erating performance, </w:t>
      </w:r>
      <w:r>
        <w:rPr>
          <w:rFonts w:ascii="Arial" w:hAnsi="Arial" w:cs="Arial"/>
          <w:szCs w:val="22"/>
        </w:rPr>
        <w:t xml:space="preserve">using data from the internal forecasts and as such relies upon the management’s </w:t>
      </w:r>
      <w:r w:rsidRPr="00625B80">
        <w:rPr>
          <w:rFonts w:ascii="Arial" w:hAnsi="Arial" w:cs="Arial"/>
          <w:szCs w:val="22"/>
        </w:rPr>
        <w:t>assumptions</w:t>
      </w:r>
      <w:r>
        <w:rPr>
          <w:rFonts w:ascii="Arial" w:hAnsi="Arial" w:cs="Arial"/>
          <w:szCs w:val="22"/>
        </w:rPr>
        <w:t xml:space="preserve"> such as the estimates of future trading performance</w:t>
      </w:r>
      <w:r w:rsidRPr="00625B80">
        <w:rPr>
          <w:rFonts w:ascii="Arial" w:hAnsi="Arial" w:cs="Arial"/>
          <w:szCs w:val="22"/>
        </w:rPr>
        <w:t>.</w:t>
      </w:r>
      <w:r>
        <w:rPr>
          <w:rFonts w:ascii="Arial" w:hAnsi="Arial" w:cs="Arial"/>
          <w:szCs w:val="22"/>
        </w:rPr>
        <w:t xml:space="preserve"> As a result of the management’s impairment review, an impairment of approximately Baht </w:t>
      </w:r>
      <w:r w:rsidR="00F82421">
        <w:rPr>
          <w:rFonts w:ascii="Arial" w:hAnsi="Arial" w:cs="Arial"/>
          <w:szCs w:val="22"/>
        </w:rPr>
        <w:t>123</w:t>
      </w:r>
      <w:r>
        <w:rPr>
          <w:rFonts w:ascii="Arial" w:hAnsi="Arial" w:cs="Arial"/>
          <w:szCs w:val="22"/>
        </w:rPr>
        <w:t xml:space="preserve"> million</w:t>
      </w:r>
      <w:r w:rsidR="006B4C68">
        <w:rPr>
          <w:rFonts w:ascii="Arial" w:hAnsi="Arial" w:cs="Arial"/>
          <w:szCs w:val="22"/>
        </w:rPr>
        <w:t xml:space="preserve"> (the Company only: Baht </w:t>
      </w:r>
      <w:r w:rsidR="00F82421">
        <w:rPr>
          <w:rFonts w:ascii="Arial" w:hAnsi="Arial" w:cs="Arial"/>
          <w:szCs w:val="22"/>
        </w:rPr>
        <w:t>103</w:t>
      </w:r>
      <w:r w:rsidR="006B4C68">
        <w:rPr>
          <w:rFonts w:ascii="Arial" w:hAnsi="Arial" w:cs="Arial"/>
          <w:szCs w:val="22"/>
        </w:rPr>
        <w:t xml:space="preserve"> million)</w:t>
      </w:r>
      <w:r>
        <w:rPr>
          <w:rFonts w:ascii="Arial" w:hAnsi="Arial" w:cs="Arial"/>
          <w:szCs w:val="22"/>
        </w:rPr>
        <w:t xml:space="preserve"> was recognised as expenses during the year.</w:t>
      </w:r>
    </w:p>
    <w:p w:rsidR="0068787E" w:rsidRPr="0068787E" w:rsidRDefault="00C80BB9" w:rsidP="006B4C68">
      <w:pPr>
        <w:spacing w:line="360" w:lineRule="exact"/>
        <w:rPr>
          <w:rFonts w:ascii="Arial" w:hAnsi="Arial" w:cs="Arial"/>
          <w:szCs w:val="22"/>
        </w:rPr>
      </w:pPr>
      <w:r>
        <w:rPr>
          <w:rFonts w:ascii="Arial" w:hAnsi="Arial" w:cs="Arial"/>
          <w:szCs w:val="22"/>
        </w:rPr>
        <w:t>I</w:t>
      </w:r>
      <w:r w:rsidR="0068787E" w:rsidRPr="005F380F">
        <w:rPr>
          <w:rFonts w:ascii="Arial" w:hAnsi="Arial" w:cs="Arial"/>
          <w:szCs w:val="22"/>
        </w:rPr>
        <w:t xml:space="preserve"> assess</w:t>
      </w:r>
      <w:r w:rsidR="006B4C68">
        <w:rPr>
          <w:rFonts w:ascii="Arial" w:hAnsi="Arial" w:cs="Arial"/>
          <w:szCs w:val="22"/>
        </w:rPr>
        <w:t>ed</w:t>
      </w:r>
      <w:r w:rsidR="0068787E" w:rsidRPr="005F380F">
        <w:rPr>
          <w:rFonts w:ascii="Arial" w:hAnsi="Arial" w:cs="Arial"/>
          <w:szCs w:val="22"/>
        </w:rPr>
        <w:t xml:space="preserve"> the </w:t>
      </w:r>
      <w:r w:rsidR="0068787E">
        <w:rPr>
          <w:rFonts w:ascii="Arial" w:hAnsi="Arial" w:cs="Arial"/>
          <w:szCs w:val="22"/>
        </w:rPr>
        <w:t xml:space="preserve">store </w:t>
      </w:r>
      <w:r w:rsidR="0068787E" w:rsidRPr="00D971CC">
        <w:rPr>
          <w:rFonts w:ascii="Arial" w:hAnsi="Arial" w:cs="Arial"/>
          <w:szCs w:val="22"/>
        </w:rPr>
        <w:t xml:space="preserve">impairment </w:t>
      </w:r>
      <w:r w:rsidR="0068787E">
        <w:rPr>
          <w:rFonts w:ascii="Arial" w:hAnsi="Arial" w:cs="Arial"/>
          <w:szCs w:val="22"/>
        </w:rPr>
        <w:t>provision</w:t>
      </w:r>
      <w:r>
        <w:rPr>
          <w:rFonts w:ascii="Arial" w:hAnsi="Arial" w:cs="Arial"/>
          <w:szCs w:val="22"/>
        </w:rPr>
        <w:t xml:space="preserve"> by ex</w:t>
      </w:r>
      <w:r w:rsidR="0068787E" w:rsidRPr="0068787E">
        <w:rPr>
          <w:rFonts w:ascii="Arial" w:hAnsi="Arial" w:cs="Arial"/>
          <w:szCs w:val="22"/>
        </w:rPr>
        <w:t>amin</w:t>
      </w:r>
      <w:r>
        <w:rPr>
          <w:rFonts w:ascii="Arial" w:hAnsi="Arial" w:cs="Arial"/>
          <w:szCs w:val="22"/>
        </w:rPr>
        <w:t>ing</w:t>
      </w:r>
      <w:r w:rsidR="0068787E" w:rsidRPr="0068787E">
        <w:rPr>
          <w:rFonts w:ascii="Arial" w:hAnsi="Arial" w:cs="Arial"/>
          <w:szCs w:val="22"/>
        </w:rPr>
        <w:t xml:space="preserve"> property, plant and equipment for indication of impairment </w:t>
      </w:r>
      <w:r w:rsidR="00A70FD7">
        <w:rPr>
          <w:rFonts w:ascii="Arial" w:hAnsi="Arial" w:cs="Arial"/>
          <w:szCs w:val="22"/>
        </w:rPr>
        <w:t>and</w:t>
      </w:r>
      <w:r w:rsidR="0068787E" w:rsidRPr="0068787E">
        <w:rPr>
          <w:rFonts w:ascii="Arial" w:hAnsi="Arial" w:cs="Arial"/>
          <w:szCs w:val="22"/>
        </w:rPr>
        <w:t xml:space="preserve"> considering the economic performance of store assets and management's plan to discontinue stores.</w:t>
      </w:r>
      <w:r w:rsidR="003C3204">
        <w:rPr>
          <w:rFonts w:ascii="Arial" w:hAnsi="Arial" w:cs="Arial"/>
          <w:szCs w:val="22"/>
        </w:rPr>
        <w:t xml:space="preserve"> I also u</w:t>
      </w:r>
      <w:r w:rsidR="006B4C68">
        <w:rPr>
          <w:rFonts w:ascii="Arial" w:hAnsi="Arial" w:cs="Arial"/>
          <w:szCs w:val="22"/>
        </w:rPr>
        <w:t>nderstoo</w:t>
      </w:r>
      <w:r>
        <w:rPr>
          <w:rFonts w:ascii="Arial" w:hAnsi="Arial" w:cs="Arial"/>
          <w:szCs w:val="22"/>
        </w:rPr>
        <w:t>d</w:t>
      </w:r>
      <w:r w:rsidR="0068787E" w:rsidRPr="0068787E">
        <w:rPr>
          <w:rFonts w:ascii="Arial" w:hAnsi="Arial" w:cs="Arial"/>
          <w:szCs w:val="22"/>
        </w:rPr>
        <w:t xml:space="preserve"> management’s projection of future </w:t>
      </w:r>
      <w:r w:rsidR="004A4B26">
        <w:rPr>
          <w:rFonts w:ascii="Arial" w:hAnsi="Arial" w:cs="Browallia New"/>
        </w:rPr>
        <w:t xml:space="preserve">store </w:t>
      </w:r>
      <w:r w:rsidR="0068787E" w:rsidRPr="0068787E">
        <w:rPr>
          <w:rFonts w:ascii="Arial" w:hAnsi="Arial" w:cs="Arial"/>
          <w:szCs w:val="22"/>
        </w:rPr>
        <w:t>operating performance</w:t>
      </w:r>
      <w:r w:rsidR="003C3204">
        <w:rPr>
          <w:rFonts w:ascii="Arial" w:hAnsi="Arial" w:cs="Arial"/>
          <w:szCs w:val="22"/>
        </w:rPr>
        <w:t xml:space="preserve"> and c</w:t>
      </w:r>
      <w:r w:rsidR="0068787E" w:rsidRPr="0068787E">
        <w:rPr>
          <w:rFonts w:ascii="Arial" w:hAnsi="Arial" w:cs="Arial"/>
          <w:szCs w:val="22"/>
        </w:rPr>
        <w:t>halle</w:t>
      </w:r>
      <w:r>
        <w:rPr>
          <w:rFonts w:ascii="Arial" w:hAnsi="Arial" w:cs="Arial"/>
          <w:szCs w:val="22"/>
        </w:rPr>
        <w:t>ng</w:t>
      </w:r>
      <w:r w:rsidR="003C3204">
        <w:rPr>
          <w:rFonts w:ascii="Arial" w:hAnsi="Arial" w:cs="Arial"/>
          <w:szCs w:val="22"/>
        </w:rPr>
        <w:t>e</w:t>
      </w:r>
      <w:r w:rsidR="006B4C68">
        <w:rPr>
          <w:rFonts w:ascii="Arial" w:hAnsi="Arial" w:cs="Arial"/>
          <w:szCs w:val="22"/>
        </w:rPr>
        <w:t>d</w:t>
      </w:r>
      <w:r>
        <w:rPr>
          <w:rFonts w:ascii="Arial" w:hAnsi="Arial" w:cs="Arial"/>
          <w:szCs w:val="22"/>
        </w:rPr>
        <w:t xml:space="preserve"> the key assumptions utilis</w:t>
      </w:r>
      <w:r w:rsidR="0068787E" w:rsidRPr="0068787E">
        <w:rPr>
          <w:rFonts w:ascii="Arial" w:hAnsi="Arial" w:cs="Arial"/>
          <w:szCs w:val="22"/>
        </w:rPr>
        <w:t>ed in the management’s projection with reference to historical trading performance and our understanding of strategic initiatives by meeting w</w:t>
      </w:r>
      <w:r w:rsidR="003C3204">
        <w:rPr>
          <w:rFonts w:ascii="Arial" w:hAnsi="Arial" w:cs="Arial"/>
          <w:szCs w:val="22"/>
        </w:rPr>
        <w:t>ith senior trading executives. In addition, I a</w:t>
      </w:r>
      <w:r w:rsidR="0068787E" w:rsidRPr="0068787E">
        <w:rPr>
          <w:rFonts w:ascii="Arial" w:hAnsi="Arial" w:cs="Arial"/>
          <w:szCs w:val="22"/>
        </w:rPr>
        <w:t>ssess</w:t>
      </w:r>
      <w:r w:rsidR="006B4C68">
        <w:rPr>
          <w:rFonts w:ascii="Arial" w:hAnsi="Arial" w:cs="Arial"/>
          <w:szCs w:val="22"/>
        </w:rPr>
        <w:t>ed</w:t>
      </w:r>
      <w:r w:rsidR="0068787E" w:rsidRPr="0068787E">
        <w:rPr>
          <w:rFonts w:ascii="Arial" w:hAnsi="Arial" w:cs="Arial"/>
          <w:szCs w:val="22"/>
        </w:rPr>
        <w:t xml:space="preserve"> the key assumptions including the approach used by the independent property valuer in calculating the fair value of</w:t>
      </w:r>
      <w:r w:rsidR="004A4B26">
        <w:rPr>
          <w:rFonts w:ascii="Arial" w:hAnsi="Arial" w:cs="Arial"/>
          <w:szCs w:val="22"/>
        </w:rPr>
        <w:t xml:space="preserve"> store</w:t>
      </w:r>
      <w:r w:rsidR="0068787E" w:rsidRPr="0068787E">
        <w:rPr>
          <w:rFonts w:ascii="Arial" w:hAnsi="Arial" w:cs="Arial"/>
          <w:szCs w:val="22"/>
        </w:rPr>
        <w:t xml:space="preserve"> assets, based on the understanding I gained of the process by wh</w:t>
      </w:r>
      <w:r w:rsidR="006725E2">
        <w:rPr>
          <w:rFonts w:ascii="Arial" w:hAnsi="Arial" w:cs="Arial"/>
          <w:szCs w:val="22"/>
        </w:rPr>
        <w:t>ich the figures were arrived at and by</w:t>
      </w:r>
      <w:r w:rsidR="0068787E" w:rsidRPr="0068787E">
        <w:rPr>
          <w:rFonts w:ascii="Arial" w:hAnsi="Arial" w:cs="Arial"/>
          <w:szCs w:val="22"/>
        </w:rPr>
        <w:t xml:space="preserve"> comparison of the assumptions with internal </w:t>
      </w:r>
      <w:r w:rsidR="006725E2">
        <w:rPr>
          <w:rFonts w:ascii="Arial" w:hAnsi="Arial" w:cs="Arial"/>
          <w:szCs w:val="22"/>
        </w:rPr>
        <w:t xml:space="preserve">and external </w:t>
      </w:r>
      <w:r w:rsidR="0068787E" w:rsidRPr="0068787E">
        <w:rPr>
          <w:rFonts w:ascii="Arial" w:hAnsi="Arial" w:cs="Arial"/>
          <w:szCs w:val="22"/>
        </w:rPr>
        <w:t>sources of information.</w:t>
      </w:r>
    </w:p>
    <w:p w:rsidR="00F10211" w:rsidRPr="00C80BB9" w:rsidRDefault="00F10211" w:rsidP="006B4C68">
      <w:pPr>
        <w:autoSpaceDE w:val="0"/>
        <w:autoSpaceDN w:val="0"/>
        <w:adjustRightInd w:val="0"/>
        <w:spacing w:before="120" w:after="120" w:line="360" w:lineRule="exact"/>
        <w:rPr>
          <w:rFonts w:ascii="Arial" w:hAnsi="Arial" w:cs="Arial"/>
          <w:i/>
          <w:iCs/>
          <w:szCs w:val="22"/>
        </w:rPr>
      </w:pPr>
      <w:r w:rsidRPr="00C80BB9">
        <w:rPr>
          <w:rFonts w:ascii="Arial" w:hAnsi="Arial" w:cs="Arial"/>
          <w:i/>
          <w:iCs/>
          <w:szCs w:val="22"/>
        </w:rPr>
        <w:t xml:space="preserve">Collectability of insurance claim receivable - Political unrest event </w:t>
      </w:r>
    </w:p>
    <w:p w:rsidR="00F10211" w:rsidRPr="00950F1B" w:rsidRDefault="00F10211" w:rsidP="006B4C68">
      <w:pPr>
        <w:spacing w:before="120" w:after="120" w:line="360" w:lineRule="exact"/>
        <w:rPr>
          <w:rFonts w:ascii="Arial" w:hAnsi="Arial" w:cs="Arial"/>
          <w:szCs w:val="22"/>
        </w:rPr>
      </w:pPr>
      <w:r>
        <w:rPr>
          <w:rFonts w:ascii="Arial" w:hAnsi="Arial" w:cs="Arial"/>
          <w:szCs w:val="22"/>
        </w:rPr>
        <w:t xml:space="preserve">As discussed in Note </w:t>
      </w:r>
      <w:r w:rsidR="005A1FF1">
        <w:rPr>
          <w:rFonts w:ascii="Arial" w:hAnsi="Arial" w:cs="Arial"/>
          <w:szCs w:val="22"/>
        </w:rPr>
        <w:t>18.1</w:t>
      </w:r>
      <w:r w:rsidRPr="00950F1B">
        <w:rPr>
          <w:rFonts w:ascii="Arial" w:hAnsi="Arial" w:cs="Arial"/>
          <w:szCs w:val="22"/>
        </w:rPr>
        <w:t xml:space="preserve"> to the financial statements, </w:t>
      </w:r>
      <w:r>
        <w:rPr>
          <w:rFonts w:ascii="Arial" w:hAnsi="Arial" w:cs="Arial"/>
          <w:szCs w:val="22"/>
        </w:rPr>
        <w:t>due to the p</w:t>
      </w:r>
      <w:r w:rsidRPr="00950F1B">
        <w:rPr>
          <w:rFonts w:ascii="Arial" w:hAnsi="Arial" w:cs="Arial"/>
          <w:szCs w:val="22"/>
        </w:rPr>
        <w:t xml:space="preserve">olitical unrest </w:t>
      </w:r>
      <w:r>
        <w:rPr>
          <w:rFonts w:ascii="Arial" w:hAnsi="Arial" w:cs="Arial"/>
          <w:szCs w:val="22"/>
        </w:rPr>
        <w:t>in 2010, one store of the Company</w:t>
      </w:r>
      <w:r w:rsidRPr="00950F1B">
        <w:rPr>
          <w:rFonts w:ascii="Arial" w:hAnsi="Arial" w:cs="Arial"/>
          <w:szCs w:val="22"/>
        </w:rPr>
        <w:t xml:space="preserve"> was set on fire </w:t>
      </w:r>
      <w:r>
        <w:rPr>
          <w:rFonts w:ascii="Arial" w:hAnsi="Arial" w:cs="Arial"/>
          <w:szCs w:val="22"/>
        </w:rPr>
        <w:t xml:space="preserve">and the damages from the fire incident were estimated to be approximately Baht 1,478 million.  Subsequently, in 2010 </w:t>
      </w:r>
      <w:r w:rsidR="00EA442A">
        <w:rPr>
          <w:rFonts w:ascii="Arial" w:hAnsi="Arial" w:cs="Arial"/>
          <w:szCs w:val="22"/>
        </w:rPr>
        <w:t>and</w:t>
      </w:r>
      <w:r>
        <w:rPr>
          <w:rFonts w:ascii="Arial" w:hAnsi="Arial" w:cs="Arial"/>
          <w:szCs w:val="22"/>
        </w:rPr>
        <w:t xml:space="preserve"> 2011, the Company received cash recovery from</w:t>
      </w:r>
      <w:r w:rsidR="00EA442A">
        <w:rPr>
          <w:rFonts w:ascii="Arial" w:hAnsi="Arial" w:cs="Arial"/>
          <w:szCs w:val="22"/>
        </w:rPr>
        <w:t xml:space="preserve"> </w:t>
      </w:r>
      <w:r>
        <w:rPr>
          <w:rFonts w:ascii="Arial" w:hAnsi="Arial" w:cs="Arial"/>
          <w:szCs w:val="22"/>
        </w:rPr>
        <w:t>insurance compan</w:t>
      </w:r>
      <w:r w:rsidR="00EA442A">
        <w:rPr>
          <w:rFonts w:ascii="Arial" w:hAnsi="Arial" w:cs="Arial"/>
          <w:szCs w:val="22"/>
        </w:rPr>
        <w:t>ies</w:t>
      </w:r>
      <w:r>
        <w:rPr>
          <w:rFonts w:ascii="Arial" w:hAnsi="Arial" w:cs="Arial"/>
          <w:szCs w:val="22"/>
        </w:rPr>
        <w:t xml:space="preserve"> totaling Baht 1,063 million (or 72%</w:t>
      </w:r>
      <w:r w:rsidR="00EA442A">
        <w:rPr>
          <w:rFonts w:ascii="Arial" w:hAnsi="Arial" w:cs="Arial"/>
          <w:szCs w:val="22"/>
        </w:rPr>
        <w:t xml:space="preserve"> of total insurance claim</w:t>
      </w:r>
      <w:r>
        <w:rPr>
          <w:rFonts w:ascii="Arial" w:hAnsi="Arial" w:cs="Arial"/>
          <w:szCs w:val="22"/>
        </w:rPr>
        <w:t>). A</w:t>
      </w:r>
      <w:r w:rsidRPr="00950F1B">
        <w:rPr>
          <w:rFonts w:ascii="Arial" w:hAnsi="Arial" w:cs="Arial"/>
          <w:szCs w:val="22"/>
        </w:rPr>
        <w:t>s at 31 December 2016</w:t>
      </w:r>
      <w:r w:rsidR="00A70FD7">
        <w:rPr>
          <w:rFonts w:ascii="Arial" w:hAnsi="Arial" w:cs="Arial"/>
          <w:szCs w:val="22"/>
        </w:rPr>
        <w:t>,</w:t>
      </w:r>
      <w:r>
        <w:rPr>
          <w:rFonts w:ascii="Arial" w:hAnsi="Arial" w:cs="Arial"/>
          <w:szCs w:val="22"/>
        </w:rPr>
        <w:t xml:space="preserve"> </w:t>
      </w:r>
      <w:r w:rsidR="00EA442A">
        <w:rPr>
          <w:rFonts w:ascii="Arial" w:hAnsi="Arial" w:cs="Arial"/>
          <w:szCs w:val="22"/>
        </w:rPr>
        <w:t>there is an</w:t>
      </w:r>
      <w:r>
        <w:rPr>
          <w:rFonts w:ascii="Arial" w:hAnsi="Arial" w:cs="Arial"/>
          <w:szCs w:val="22"/>
        </w:rPr>
        <w:t xml:space="preserve"> outstanding </w:t>
      </w:r>
      <w:r w:rsidRPr="00950F1B">
        <w:rPr>
          <w:rFonts w:ascii="Arial" w:hAnsi="Arial" w:cs="Arial"/>
          <w:szCs w:val="22"/>
        </w:rPr>
        <w:t xml:space="preserve">insurance claim receivable from </w:t>
      </w:r>
      <w:r w:rsidR="00A70FD7">
        <w:rPr>
          <w:rFonts w:ascii="Arial" w:hAnsi="Arial" w:cs="Arial"/>
          <w:szCs w:val="22"/>
        </w:rPr>
        <w:t>the</w:t>
      </w:r>
      <w:r w:rsidRPr="00950F1B">
        <w:rPr>
          <w:rFonts w:ascii="Arial" w:hAnsi="Arial" w:cs="Arial"/>
          <w:szCs w:val="22"/>
        </w:rPr>
        <w:t xml:space="preserve"> insurance company </w:t>
      </w:r>
      <w:r>
        <w:rPr>
          <w:rFonts w:ascii="Arial" w:hAnsi="Arial" w:cs="Arial"/>
          <w:szCs w:val="22"/>
        </w:rPr>
        <w:t xml:space="preserve">of </w:t>
      </w:r>
      <w:r w:rsidRPr="00950F1B">
        <w:rPr>
          <w:rFonts w:ascii="Arial" w:hAnsi="Arial" w:cs="Arial"/>
          <w:szCs w:val="22"/>
        </w:rPr>
        <w:t>approximately Baht 415 million</w:t>
      </w:r>
      <w:r w:rsidR="00A70FD7">
        <w:rPr>
          <w:rFonts w:ascii="Arial" w:hAnsi="Arial" w:cs="Arial"/>
          <w:szCs w:val="22"/>
        </w:rPr>
        <w:t xml:space="preserve"> (the Company only: Baht 415 million)</w:t>
      </w:r>
      <w:r w:rsidRPr="00950F1B">
        <w:rPr>
          <w:rFonts w:ascii="Arial" w:hAnsi="Arial" w:cs="Arial"/>
          <w:szCs w:val="22"/>
        </w:rPr>
        <w:t xml:space="preserve">. The </w:t>
      </w:r>
      <w:r w:rsidR="00A70FD7">
        <w:rPr>
          <w:rFonts w:ascii="Arial" w:hAnsi="Arial" w:cs="Arial"/>
          <w:szCs w:val="22"/>
        </w:rPr>
        <w:t>Group</w:t>
      </w:r>
      <w:r w:rsidRPr="00950F1B">
        <w:rPr>
          <w:rFonts w:ascii="Arial" w:hAnsi="Arial" w:cs="Arial"/>
          <w:szCs w:val="22"/>
        </w:rPr>
        <w:t xml:space="preserve"> ha</w:t>
      </w:r>
      <w:r w:rsidR="00EA442A">
        <w:rPr>
          <w:rFonts w:ascii="Arial" w:hAnsi="Arial" w:cs="Arial"/>
          <w:szCs w:val="22"/>
        </w:rPr>
        <w:t>d</w:t>
      </w:r>
      <w:r w:rsidRPr="00950F1B">
        <w:rPr>
          <w:rFonts w:ascii="Arial" w:hAnsi="Arial" w:cs="Arial"/>
          <w:szCs w:val="22"/>
        </w:rPr>
        <w:t xml:space="preserve"> sued the insurance company to pay the</w:t>
      </w:r>
      <w:r>
        <w:rPr>
          <w:rFonts w:ascii="Arial" w:hAnsi="Arial" w:cs="Arial"/>
          <w:szCs w:val="22"/>
        </w:rPr>
        <w:t xml:space="preserve"> outstanding</w:t>
      </w:r>
      <w:r w:rsidRPr="00950F1B">
        <w:rPr>
          <w:rFonts w:ascii="Arial" w:hAnsi="Arial" w:cs="Arial"/>
          <w:szCs w:val="22"/>
        </w:rPr>
        <w:t xml:space="preserve"> insurance claim</w:t>
      </w:r>
      <w:r>
        <w:rPr>
          <w:rFonts w:ascii="Arial" w:hAnsi="Arial" w:cs="Arial"/>
          <w:szCs w:val="22"/>
        </w:rPr>
        <w:t>. T</w:t>
      </w:r>
      <w:r w:rsidRPr="00950F1B">
        <w:rPr>
          <w:rFonts w:ascii="Arial" w:hAnsi="Arial" w:cs="Arial"/>
          <w:szCs w:val="22"/>
        </w:rPr>
        <w:t xml:space="preserve">he outcome </w:t>
      </w:r>
      <w:r>
        <w:rPr>
          <w:rFonts w:ascii="Arial" w:hAnsi="Arial" w:cs="Arial"/>
          <w:szCs w:val="22"/>
        </w:rPr>
        <w:t>of the lawsuit is still to be determined by the court of law</w:t>
      </w:r>
      <w:r w:rsidRPr="00950F1B">
        <w:rPr>
          <w:rFonts w:ascii="Arial" w:hAnsi="Arial" w:cs="Arial"/>
          <w:szCs w:val="22"/>
        </w:rPr>
        <w:t>.</w:t>
      </w:r>
      <w:r w:rsidR="005A1FF1">
        <w:rPr>
          <w:rFonts w:ascii="Arial" w:hAnsi="Arial" w:cs="Arial"/>
          <w:szCs w:val="22"/>
        </w:rPr>
        <w:t xml:space="preserve"> </w:t>
      </w:r>
      <w:r w:rsidRPr="00950F1B">
        <w:rPr>
          <w:rFonts w:ascii="Arial" w:hAnsi="Arial" w:cs="Arial"/>
          <w:szCs w:val="22"/>
        </w:rPr>
        <w:t>The collectability of the insurance claim receivable require</w:t>
      </w:r>
      <w:r>
        <w:rPr>
          <w:rFonts w:ascii="Arial" w:hAnsi="Arial" w:cs="Arial"/>
          <w:szCs w:val="22"/>
        </w:rPr>
        <w:t>s</w:t>
      </w:r>
      <w:r w:rsidRPr="00950F1B">
        <w:rPr>
          <w:rFonts w:ascii="Arial" w:hAnsi="Arial" w:cs="Arial"/>
          <w:szCs w:val="22"/>
        </w:rPr>
        <w:t xml:space="preserve"> the management to exercise considerable judgement in determining the recoverable</w:t>
      </w:r>
      <w:r>
        <w:rPr>
          <w:rFonts w:ascii="Arial" w:hAnsi="Arial" w:cs="Arial"/>
          <w:szCs w:val="22"/>
        </w:rPr>
        <w:t xml:space="preserve"> amount</w:t>
      </w:r>
      <w:r w:rsidRPr="00950F1B">
        <w:rPr>
          <w:rFonts w:ascii="Arial" w:hAnsi="Arial" w:cs="Arial"/>
          <w:szCs w:val="22"/>
        </w:rPr>
        <w:t xml:space="preserve">. </w:t>
      </w:r>
    </w:p>
    <w:p w:rsidR="00F10211" w:rsidRPr="00EA442A" w:rsidRDefault="00F10211" w:rsidP="006B4C68">
      <w:pPr>
        <w:spacing w:before="120" w:after="120" w:line="360" w:lineRule="exact"/>
        <w:rPr>
          <w:rFonts w:ascii="Arial" w:hAnsi="Arial" w:cs="Arial"/>
          <w:b/>
          <w:bCs/>
          <w:color w:val="000000"/>
          <w:cs/>
        </w:rPr>
      </w:pPr>
      <w:r w:rsidRPr="00950F1B">
        <w:rPr>
          <w:rFonts w:ascii="Arial" w:hAnsi="Arial" w:cs="Arial"/>
          <w:szCs w:val="22"/>
        </w:rPr>
        <w:t>I examined by</w:t>
      </w:r>
      <w:r w:rsidR="005A1FF1">
        <w:rPr>
          <w:rFonts w:ascii="Arial" w:hAnsi="Arial" w:cs="Arial"/>
          <w:szCs w:val="22"/>
        </w:rPr>
        <w:t xml:space="preserve"> o</w:t>
      </w:r>
      <w:r w:rsidR="00EA442A">
        <w:rPr>
          <w:rFonts w:ascii="Arial" w:hAnsi="Arial" w:cs="Arial"/>
          <w:szCs w:val="22"/>
        </w:rPr>
        <w:t>btaining</w:t>
      </w:r>
      <w:r w:rsidRPr="003B3A12">
        <w:rPr>
          <w:rFonts w:ascii="Arial" w:hAnsi="Arial" w:cs="Arial"/>
          <w:szCs w:val="22"/>
        </w:rPr>
        <w:t xml:space="preserve"> management representation that the management is virtually certain of </w:t>
      </w:r>
      <w:r w:rsidR="003C3204">
        <w:rPr>
          <w:rFonts w:ascii="Arial" w:hAnsi="Arial" w:cs="Arial"/>
          <w:szCs w:val="22"/>
        </w:rPr>
        <w:t>collecting claim receivable</w:t>
      </w:r>
      <w:r w:rsidR="00A70FD7">
        <w:rPr>
          <w:rFonts w:ascii="Arial" w:hAnsi="Arial" w:cs="Arial"/>
          <w:szCs w:val="22"/>
        </w:rPr>
        <w:t xml:space="preserve"> in full amount</w:t>
      </w:r>
      <w:r w:rsidR="003C3204">
        <w:rPr>
          <w:rFonts w:ascii="Arial" w:hAnsi="Arial" w:cs="Arial"/>
          <w:szCs w:val="22"/>
        </w:rPr>
        <w:t>, and r</w:t>
      </w:r>
      <w:r w:rsidRPr="00EA442A">
        <w:rPr>
          <w:rFonts w:ascii="Arial" w:hAnsi="Arial" w:cs="Arial"/>
          <w:szCs w:val="22"/>
        </w:rPr>
        <w:t xml:space="preserve">equesting </w:t>
      </w:r>
      <w:r w:rsidR="00EA442A" w:rsidRPr="00EA442A">
        <w:rPr>
          <w:rFonts w:ascii="Arial" w:hAnsi="Arial" w:cs="Arial"/>
          <w:szCs w:val="22"/>
        </w:rPr>
        <w:t>external legal counsel to advise</w:t>
      </w:r>
      <w:r w:rsidR="003016AC">
        <w:rPr>
          <w:rFonts w:ascii="Arial" w:hAnsi="Arial" w:cs="Arial"/>
          <w:szCs w:val="22"/>
        </w:rPr>
        <w:t xml:space="preserve"> on the case details, status</w:t>
      </w:r>
      <w:r w:rsidR="00EA442A" w:rsidRPr="00EA442A">
        <w:rPr>
          <w:rFonts w:ascii="Arial" w:hAnsi="Arial" w:cs="Arial"/>
          <w:szCs w:val="22"/>
        </w:rPr>
        <w:t xml:space="preserve"> and legal opinion on the possible effect</w:t>
      </w:r>
      <w:r w:rsidRPr="00EA442A">
        <w:rPr>
          <w:rFonts w:ascii="Arial" w:hAnsi="Arial" w:cs="Arial"/>
          <w:szCs w:val="22"/>
        </w:rPr>
        <w:t xml:space="preserve"> of the litigation on the </w:t>
      </w:r>
      <w:r w:rsidR="00A70FD7">
        <w:rPr>
          <w:rFonts w:ascii="Arial" w:hAnsi="Arial" w:cs="Arial"/>
          <w:szCs w:val="22"/>
        </w:rPr>
        <w:t>Group</w:t>
      </w:r>
      <w:r w:rsidRPr="00EA442A">
        <w:rPr>
          <w:rFonts w:ascii="Arial" w:hAnsi="Arial" w:cs="Arial"/>
          <w:szCs w:val="22"/>
        </w:rPr>
        <w:t xml:space="preserve">. </w:t>
      </w:r>
      <w:r w:rsidRPr="00EA442A">
        <w:rPr>
          <w:rFonts w:cs="Times New Roman"/>
          <w:b/>
          <w:bCs/>
          <w:cs/>
        </w:rPr>
        <w:br w:type="page"/>
      </w:r>
    </w:p>
    <w:p w:rsidR="000F24E7" w:rsidRPr="00846C71" w:rsidRDefault="00764FD2" w:rsidP="00F04047">
      <w:pPr>
        <w:pStyle w:val="Default"/>
        <w:spacing w:before="120" w:after="120" w:line="380" w:lineRule="exact"/>
        <w:rPr>
          <w:sz w:val="22"/>
          <w:szCs w:val="22"/>
        </w:rPr>
      </w:pPr>
      <w:r w:rsidRPr="00846C71">
        <w:rPr>
          <w:b/>
          <w:bCs/>
          <w:sz w:val="22"/>
          <w:szCs w:val="22"/>
        </w:rPr>
        <w:lastRenderedPageBreak/>
        <w:t>Other Information</w:t>
      </w:r>
    </w:p>
    <w:p w:rsidR="00D46F1D" w:rsidRDefault="00D46F1D" w:rsidP="00F04047">
      <w:pPr>
        <w:pStyle w:val="Default"/>
        <w:spacing w:before="120" w:after="120" w:line="380" w:lineRule="exact"/>
        <w:rPr>
          <w:sz w:val="22"/>
          <w:szCs w:val="22"/>
        </w:rPr>
      </w:pPr>
      <w:r w:rsidRPr="00D30D2C">
        <w:rPr>
          <w:sz w:val="22"/>
          <w:szCs w:val="22"/>
        </w:rPr>
        <w:t>Management is responsible for the other information. The other information comprises the information included in the annual report</w:t>
      </w:r>
      <w:r w:rsidR="005A1FF1">
        <w:rPr>
          <w:sz w:val="22"/>
          <w:szCs w:val="22"/>
        </w:rPr>
        <w:t xml:space="preserve"> of the Group</w:t>
      </w:r>
      <w:r w:rsidRPr="00D30D2C">
        <w:rPr>
          <w:sz w:val="22"/>
          <w:szCs w:val="22"/>
        </w:rPr>
        <w:t xml:space="preserve">, but does not include the financial statements and </w:t>
      </w:r>
      <w:r>
        <w:rPr>
          <w:sz w:val="22"/>
          <w:szCs w:val="22"/>
        </w:rPr>
        <w:t>my</w:t>
      </w:r>
      <w:r w:rsidRPr="00D30D2C">
        <w:rPr>
          <w:sz w:val="22"/>
          <w:szCs w:val="22"/>
        </w:rPr>
        <w:t xml:space="preserve"> auditor’s report thereon. </w:t>
      </w:r>
      <w:r>
        <w:rPr>
          <w:sz w:val="22"/>
          <w:szCs w:val="22"/>
        </w:rPr>
        <w:t>The annual</w:t>
      </w:r>
      <w:r w:rsidRPr="001C4F32">
        <w:rPr>
          <w:sz w:val="22"/>
          <w:szCs w:val="22"/>
        </w:rPr>
        <w:t xml:space="preserve"> report</w:t>
      </w:r>
      <w:r w:rsidR="005A1FF1">
        <w:rPr>
          <w:sz w:val="22"/>
          <w:szCs w:val="22"/>
        </w:rPr>
        <w:t xml:space="preserve"> of the Group</w:t>
      </w:r>
      <w:r w:rsidRPr="001C4F32">
        <w:rPr>
          <w:sz w:val="22"/>
          <w:szCs w:val="22"/>
        </w:rPr>
        <w:t xml:space="preserve"> is expected to be made available to us after the date of this auditor's report.</w:t>
      </w:r>
      <w:r>
        <w:rPr>
          <w:sz w:val="22"/>
          <w:szCs w:val="22"/>
        </w:rPr>
        <w:t xml:space="preserve"> </w:t>
      </w:r>
    </w:p>
    <w:p w:rsidR="00D46F1D" w:rsidRPr="00D30D2C" w:rsidRDefault="00D46F1D" w:rsidP="00F04047">
      <w:pPr>
        <w:pStyle w:val="Default"/>
        <w:spacing w:before="120" w:after="120" w:line="380" w:lineRule="exact"/>
        <w:rPr>
          <w:sz w:val="22"/>
          <w:szCs w:val="22"/>
        </w:rPr>
      </w:pPr>
      <w:r w:rsidRPr="00D30D2C">
        <w:rPr>
          <w:sz w:val="22"/>
          <w:szCs w:val="22"/>
        </w:rPr>
        <w:t xml:space="preserve">My opinion on the financial statements does not cover the other information and I </w:t>
      </w:r>
      <w:r w:rsidR="005A1FF1">
        <w:rPr>
          <w:sz w:val="22"/>
          <w:szCs w:val="22"/>
        </w:rPr>
        <w:t>do</w:t>
      </w:r>
      <w:r w:rsidRPr="00D30D2C">
        <w:rPr>
          <w:sz w:val="22"/>
          <w:szCs w:val="22"/>
        </w:rPr>
        <w:t xml:space="preserve"> not express any form of assurance conclusion thereon.</w:t>
      </w:r>
    </w:p>
    <w:p w:rsidR="00D46F1D" w:rsidRPr="008023D3" w:rsidRDefault="00D46F1D" w:rsidP="00F04047">
      <w:pPr>
        <w:pStyle w:val="Default"/>
        <w:spacing w:before="120" w:after="120" w:line="380" w:lineRule="exact"/>
        <w:rPr>
          <w:sz w:val="22"/>
          <w:szCs w:val="22"/>
        </w:rPr>
      </w:pPr>
      <w:r w:rsidRPr="00D30D2C">
        <w:rPr>
          <w:sz w:val="22"/>
          <w:szCs w:val="22"/>
        </w:rPr>
        <w:t>In connection with my audit of the financial statements, my responsibility is</w:t>
      </w:r>
      <w:r w:rsidR="005A1FF1">
        <w:rPr>
          <w:sz w:val="22"/>
          <w:szCs w:val="22"/>
        </w:rPr>
        <w:t xml:space="preserve"> to read the other information </w:t>
      </w:r>
      <w:r w:rsidRPr="00D026C8">
        <w:rPr>
          <w:sz w:val="22"/>
          <w:szCs w:val="22"/>
        </w:rPr>
        <w:t xml:space="preserve">and, in doing so, consider whether the other information is materially inconsistent with the financial statements or my knowledge obtained in the audit, or otherwise appears to be materially misstated. </w:t>
      </w:r>
    </w:p>
    <w:p w:rsidR="00D46F1D" w:rsidRDefault="00D46F1D" w:rsidP="00F04047">
      <w:pPr>
        <w:pStyle w:val="Default"/>
        <w:spacing w:before="120" w:after="120" w:line="380" w:lineRule="exact"/>
        <w:rPr>
          <w:rFonts w:cstheme="minorBidi"/>
          <w:sz w:val="22"/>
          <w:szCs w:val="22"/>
        </w:rPr>
      </w:pPr>
      <w:r w:rsidRPr="008023D3">
        <w:rPr>
          <w:sz w:val="22"/>
          <w:szCs w:val="22"/>
        </w:rPr>
        <w:t xml:space="preserve">When </w:t>
      </w:r>
      <w:r w:rsidR="005A1FF1">
        <w:rPr>
          <w:sz w:val="22"/>
          <w:szCs w:val="22"/>
        </w:rPr>
        <w:t>I</w:t>
      </w:r>
      <w:r w:rsidRPr="008023D3">
        <w:rPr>
          <w:sz w:val="22"/>
          <w:szCs w:val="22"/>
        </w:rPr>
        <w:t xml:space="preserve"> read the annual report</w:t>
      </w:r>
      <w:r w:rsidR="005A1FF1">
        <w:rPr>
          <w:sz w:val="22"/>
          <w:szCs w:val="22"/>
        </w:rPr>
        <w:t xml:space="preserve"> of the Group</w:t>
      </w:r>
      <w:r w:rsidRPr="008023D3">
        <w:rPr>
          <w:sz w:val="22"/>
          <w:szCs w:val="22"/>
        </w:rPr>
        <w:t xml:space="preserve">, if </w:t>
      </w:r>
      <w:r w:rsidR="003C3204">
        <w:rPr>
          <w:sz w:val="22"/>
          <w:szCs w:val="22"/>
        </w:rPr>
        <w:t>I</w:t>
      </w:r>
      <w:r w:rsidRPr="008023D3">
        <w:rPr>
          <w:sz w:val="22"/>
          <w:szCs w:val="22"/>
        </w:rPr>
        <w:t xml:space="preserve"> conclude that there is a material misstatement therein, </w:t>
      </w:r>
      <w:r w:rsidR="005A1FF1">
        <w:rPr>
          <w:sz w:val="22"/>
          <w:szCs w:val="22"/>
        </w:rPr>
        <w:t xml:space="preserve">I am </w:t>
      </w:r>
      <w:r w:rsidRPr="008023D3">
        <w:rPr>
          <w:sz w:val="22"/>
          <w:szCs w:val="22"/>
        </w:rPr>
        <w:t>required to communicate the matter to those charged with governance</w:t>
      </w:r>
      <w:r w:rsidR="005A1FF1">
        <w:rPr>
          <w:sz w:val="22"/>
          <w:szCs w:val="22"/>
        </w:rPr>
        <w:t xml:space="preserve"> for correction of the misstatement</w:t>
      </w:r>
      <w:r w:rsidRPr="008023D3">
        <w:rPr>
          <w:sz w:val="22"/>
          <w:szCs w:val="22"/>
        </w:rPr>
        <w:t>.</w:t>
      </w:r>
      <w:r w:rsidR="005A1FF1">
        <w:rPr>
          <w:sz w:val="22"/>
          <w:szCs w:val="22"/>
        </w:rPr>
        <w:t xml:space="preserve"> </w:t>
      </w:r>
    </w:p>
    <w:p w:rsidR="000F24E7" w:rsidRPr="00D30D2C" w:rsidRDefault="000F24E7" w:rsidP="00F04047">
      <w:pPr>
        <w:pStyle w:val="Default"/>
        <w:spacing w:before="120" w:after="120" w:line="380" w:lineRule="exact"/>
        <w:rPr>
          <w:sz w:val="22"/>
          <w:szCs w:val="22"/>
        </w:rPr>
      </w:pPr>
      <w:r w:rsidRPr="00D30D2C">
        <w:rPr>
          <w:b/>
          <w:bCs/>
          <w:sz w:val="22"/>
          <w:szCs w:val="22"/>
        </w:rPr>
        <w:t xml:space="preserve">Responsibilities of Management and Those Charged with Governance for the Financial Statements </w:t>
      </w:r>
    </w:p>
    <w:p w:rsidR="009C45C2" w:rsidRPr="00D30D2C" w:rsidRDefault="009C45C2" w:rsidP="00F04047">
      <w:pPr>
        <w:pStyle w:val="Default"/>
        <w:spacing w:before="120" w:after="120" w:line="380" w:lineRule="exact"/>
        <w:rPr>
          <w:sz w:val="22"/>
          <w:szCs w:val="22"/>
        </w:rPr>
      </w:pPr>
      <w:r w:rsidRPr="00D30D2C">
        <w:rPr>
          <w:sz w:val="22"/>
          <w:szCs w:val="22"/>
        </w:rPr>
        <w:t xml:space="preserve">Management is responsible for the preparation and fair presentation of the financial statements in accordance with </w:t>
      </w:r>
      <w:r w:rsidR="00BC67FF" w:rsidRPr="00D30D2C">
        <w:rPr>
          <w:sz w:val="22"/>
          <w:szCs w:val="22"/>
        </w:rPr>
        <w:t>Thai Financial Reporting Standards</w:t>
      </w:r>
      <w:r w:rsidRPr="00D30D2C">
        <w:rPr>
          <w:sz w:val="22"/>
          <w:szCs w:val="22"/>
        </w:rPr>
        <w:t xml:space="preserve">, and for such internal control as management determines is necessary to enable the preparation of financial statements that are free from material misstatement, whether due to fraud or error. </w:t>
      </w:r>
    </w:p>
    <w:p w:rsidR="009C45C2" w:rsidRPr="00D30D2C" w:rsidRDefault="009C45C2" w:rsidP="00F04047">
      <w:pPr>
        <w:pStyle w:val="Default"/>
        <w:spacing w:before="120" w:after="120" w:line="380" w:lineRule="exact"/>
        <w:rPr>
          <w:sz w:val="22"/>
          <w:szCs w:val="22"/>
        </w:rPr>
      </w:pPr>
      <w:r w:rsidRPr="00D30D2C">
        <w:rPr>
          <w:sz w:val="22"/>
          <w:szCs w:val="22"/>
        </w:rPr>
        <w:t xml:space="preserve">In preparing the financial statements, management is responsible for assessing the </w:t>
      </w:r>
      <w:r w:rsidR="003C3204">
        <w:rPr>
          <w:sz w:val="22"/>
          <w:szCs w:val="22"/>
        </w:rPr>
        <w:t>Group's</w:t>
      </w:r>
      <w:r w:rsidRPr="00D30D2C">
        <w:rPr>
          <w:sz w:val="22"/>
          <w:szCs w:val="22"/>
        </w:rPr>
        <w:t xml:space="preserve"> ability to continue as a going concern, disclosing, as applicable, matters related to going concern and</w:t>
      </w:r>
      <w:r w:rsidR="00DF014F" w:rsidRPr="00D30D2C">
        <w:rPr>
          <w:sz w:val="22"/>
          <w:szCs w:val="22"/>
        </w:rPr>
        <w:t xml:space="preserve"> </w:t>
      </w:r>
      <w:r w:rsidRPr="00D30D2C">
        <w:rPr>
          <w:sz w:val="22"/>
          <w:szCs w:val="22"/>
        </w:rPr>
        <w:t xml:space="preserve">using the going concern basis of accounting unless management either intends to liquidate the </w:t>
      </w:r>
      <w:r w:rsidR="005A1FF1">
        <w:rPr>
          <w:sz w:val="22"/>
          <w:szCs w:val="22"/>
        </w:rPr>
        <w:t>Group</w:t>
      </w:r>
      <w:r w:rsidRPr="00D30D2C">
        <w:rPr>
          <w:sz w:val="22"/>
          <w:szCs w:val="22"/>
        </w:rPr>
        <w:t xml:space="preserve"> or to cease operations, or has no realistic alternative but to do so. </w:t>
      </w:r>
    </w:p>
    <w:p w:rsidR="009C45C2" w:rsidRPr="00D30D2C" w:rsidRDefault="009C45C2" w:rsidP="00F04047">
      <w:pPr>
        <w:pStyle w:val="Default"/>
        <w:spacing w:before="120" w:after="120" w:line="380" w:lineRule="exact"/>
        <w:rPr>
          <w:sz w:val="22"/>
          <w:szCs w:val="22"/>
        </w:rPr>
      </w:pPr>
      <w:r w:rsidRPr="00D30D2C">
        <w:rPr>
          <w:sz w:val="22"/>
          <w:szCs w:val="22"/>
        </w:rPr>
        <w:t xml:space="preserve">Those charged with governance are responsible for overseeing the </w:t>
      </w:r>
      <w:r w:rsidR="005A1FF1">
        <w:rPr>
          <w:sz w:val="22"/>
          <w:szCs w:val="22"/>
        </w:rPr>
        <w:t>Group</w:t>
      </w:r>
      <w:r w:rsidRPr="00D30D2C">
        <w:rPr>
          <w:sz w:val="22"/>
          <w:szCs w:val="22"/>
        </w:rPr>
        <w:t xml:space="preserve">’s financial reporting process. </w:t>
      </w:r>
    </w:p>
    <w:p w:rsidR="00F04047" w:rsidRDefault="00F04047" w:rsidP="00F04047">
      <w:pPr>
        <w:spacing w:before="120" w:after="120" w:line="380" w:lineRule="exact"/>
        <w:rPr>
          <w:rFonts w:ascii="Arial" w:hAnsi="Arial" w:cs="Arial"/>
          <w:b/>
          <w:bCs/>
          <w:color w:val="000000"/>
          <w:szCs w:val="22"/>
        </w:rPr>
      </w:pPr>
      <w:r>
        <w:rPr>
          <w:b/>
          <w:bCs/>
          <w:szCs w:val="22"/>
        </w:rPr>
        <w:br w:type="page"/>
      </w:r>
    </w:p>
    <w:p w:rsidR="000F24E7" w:rsidRPr="00D30D2C" w:rsidRDefault="000F24E7" w:rsidP="00F04047">
      <w:pPr>
        <w:pStyle w:val="Default"/>
        <w:spacing w:before="120" w:after="120" w:line="380" w:lineRule="exact"/>
        <w:rPr>
          <w:sz w:val="22"/>
          <w:szCs w:val="22"/>
        </w:rPr>
      </w:pPr>
      <w:r w:rsidRPr="00D30D2C">
        <w:rPr>
          <w:b/>
          <w:bCs/>
          <w:sz w:val="22"/>
          <w:szCs w:val="22"/>
        </w:rPr>
        <w:lastRenderedPageBreak/>
        <w:t xml:space="preserve">Auditor’s Responsibilities for the Audit of the Financial Statements </w:t>
      </w:r>
    </w:p>
    <w:p w:rsidR="000F24E7" w:rsidRPr="00D30D2C" w:rsidRDefault="00BC67FF" w:rsidP="00F04047">
      <w:pPr>
        <w:spacing w:before="120" w:after="120" w:line="380" w:lineRule="exact"/>
        <w:rPr>
          <w:rFonts w:ascii="Arial" w:hAnsi="Arial" w:cs="Arial"/>
          <w:szCs w:val="22"/>
        </w:rPr>
      </w:pPr>
      <w:r w:rsidRPr="00D30D2C">
        <w:rPr>
          <w:rFonts w:ascii="Arial" w:hAnsi="Arial" w:cs="Arial"/>
          <w:szCs w:val="22"/>
        </w:rPr>
        <w:t>My</w:t>
      </w:r>
      <w:r w:rsidR="009C45C2" w:rsidRPr="00D30D2C">
        <w:rPr>
          <w:rFonts w:ascii="Arial" w:hAnsi="Arial" w:cs="Arial"/>
          <w:szCs w:val="22"/>
        </w:rPr>
        <w:t xml:space="preserve"> objectives are to obtain reasonable assurance about whether the financial statements as a whole are free from material misstatement, whether due to fraud or error, and to issue an auditor’s report that includes </w:t>
      </w:r>
      <w:r w:rsidR="00DC752F">
        <w:rPr>
          <w:rFonts w:ascii="Arial" w:hAnsi="Arial" w:cs="Arial"/>
          <w:szCs w:val="22"/>
        </w:rPr>
        <w:t>my</w:t>
      </w:r>
      <w:r w:rsidR="009C45C2" w:rsidRPr="00D30D2C">
        <w:rPr>
          <w:rFonts w:ascii="Arial" w:hAnsi="Arial" w:cs="Arial"/>
          <w:szCs w:val="22"/>
        </w:rPr>
        <w:t xml:space="preserve"> opinion. Reasonable assurance is a high level of assurance, but is not a guarantee that an audit conducted in accordance with </w:t>
      </w:r>
      <w:r w:rsidRPr="00D30D2C">
        <w:rPr>
          <w:rFonts w:ascii="Arial" w:hAnsi="Arial" w:cs="Arial"/>
          <w:szCs w:val="22"/>
        </w:rPr>
        <w:t>Thai Standards on Auditing</w:t>
      </w:r>
      <w:r w:rsidR="009C45C2" w:rsidRPr="00D30D2C">
        <w:rPr>
          <w:rFonts w:ascii="Arial" w:hAnsi="Arial" w:cs="Arial"/>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9C45C2" w:rsidRPr="00D30D2C" w:rsidRDefault="009C45C2" w:rsidP="00F04047">
      <w:pPr>
        <w:pStyle w:val="Default"/>
        <w:spacing w:before="120" w:after="120" w:line="380" w:lineRule="exact"/>
        <w:rPr>
          <w:sz w:val="22"/>
          <w:szCs w:val="22"/>
        </w:rPr>
      </w:pPr>
      <w:r w:rsidRPr="00D30D2C">
        <w:rPr>
          <w:sz w:val="22"/>
          <w:szCs w:val="22"/>
        </w:rPr>
        <w:t xml:space="preserve">As part of an audit in accordance with </w:t>
      </w:r>
      <w:r w:rsidR="00BC67FF" w:rsidRPr="00D30D2C">
        <w:rPr>
          <w:color w:val="auto"/>
          <w:sz w:val="22"/>
          <w:szCs w:val="22"/>
        </w:rPr>
        <w:t>Thai Standards on Auditing</w:t>
      </w:r>
      <w:r w:rsidR="008A197C" w:rsidRPr="00D30D2C">
        <w:rPr>
          <w:sz w:val="22"/>
          <w:szCs w:val="22"/>
        </w:rPr>
        <w:t>, I</w:t>
      </w:r>
      <w:r w:rsidRPr="00D30D2C">
        <w:rPr>
          <w:sz w:val="22"/>
          <w:szCs w:val="22"/>
        </w:rPr>
        <w:t xml:space="preserve"> exercise professional judg</w:t>
      </w:r>
      <w:r w:rsidR="00E41C78">
        <w:rPr>
          <w:sz w:val="22"/>
          <w:szCs w:val="22"/>
        </w:rPr>
        <w:t>e</w:t>
      </w:r>
      <w:r w:rsidRPr="00D30D2C">
        <w:rPr>
          <w:sz w:val="22"/>
          <w:szCs w:val="22"/>
        </w:rPr>
        <w:t xml:space="preserve">ment and maintain professional skepticism throughout the audit. </w:t>
      </w:r>
      <w:r w:rsidR="008A197C" w:rsidRPr="00D30D2C">
        <w:rPr>
          <w:sz w:val="22"/>
          <w:szCs w:val="22"/>
        </w:rPr>
        <w:t>I</w:t>
      </w:r>
      <w:r w:rsidRPr="00D30D2C">
        <w:rPr>
          <w:sz w:val="22"/>
          <w:szCs w:val="22"/>
        </w:rPr>
        <w:t xml:space="preserve"> also: </w:t>
      </w:r>
    </w:p>
    <w:p w:rsidR="00FA5EF7" w:rsidRPr="00D30D2C" w:rsidRDefault="009C45C2" w:rsidP="005A1FF1">
      <w:pPr>
        <w:pStyle w:val="Default"/>
        <w:numPr>
          <w:ilvl w:val="0"/>
          <w:numId w:val="9"/>
        </w:numPr>
        <w:spacing w:before="120" w:after="120" w:line="380" w:lineRule="exact"/>
        <w:ind w:left="360"/>
        <w:rPr>
          <w:sz w:val="22"/>
          <w:szCs w:val="22"/>
        </w:rPr>
      </w:pPr>
      <w:r w:rsidRPr="00D30D2C">
        <w:rPr>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sidR="00DC752F">
        <w:rPr>
          <w:sz w:val="22"/>
          <w:szCs w:val="22"/>
        </w:rPr>
        <w:t>my</w:t>
      </w:r>
      <w:r w:rsidRPr="00D30D2C">
        <w:rPr>
          <w:sz w:val="22"/>
          <w:szCs w:val="22"/>
        </w:rPr>
        <w:t xml:space="preserve"> opinion. The risk of not detecting a material misstatement resulting from fraud is higher than for one resulting from error, as fraud may involve collusion, forgery, intentional omissions, misrepresentations, or the override of internal control. </w:t>
      </w:r>
    </w:p>
    <w:p w:rsidR="009C45C2" w:rsidRPr="00D30D2C" w:rsidRDefault="009C45C2" w:rsidP="005A1FF1">
      <w:pPr>
        <w:pStyle w:val="Default"/>
        <w:numPr>
          <w:ilvl w:val="0"/>
          <w:numId w:val="9"/>
        </w:numPr>
        <w:spacing w:before="120" w:after="120" w:line="380" w:lineRule="exact"/>
        <w:ind w:left="360"/>
        <w:rPr>
          <w:sz w:val="22"/>
          <w:szCs w:val="22"/>
        </w:rPr>
      </w:pPr>
      <w:r w:rsidRPr="00D30D2C">
        <w:rPr>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5A1FF1">
        <w:rPr>
          <w:sz w:val="22"/>
          <w:szCs w:val="22"/>
        </w:rPr>
        <w:t>Group</w:t>
      </w:r>
      <w:r w:rsidRPr="00D30D2C">
        <w:rPr>
          <w:sz w:val="22"/>
          <w:szCs w:val="22"/>
        </w:rPr>
        <w:t xml:space="preserve">’s internal control. </w:t>
      </w:r>
    </w:p>
    <w:p w:rsidR="009C45C2" w:rsidRPr="00D30D2C" w:rsidRDefault="009C45C2" w:rsidP="005A1FF1">
      <w:pPr>
        <w:pStyle w:val="Default"/>
        <w:numPr>
          <w:ilvl w:val="0"/>
          <w:numId w:val="9"/>
        </w:numPr>
        <w:spacing w:before="120" w:after="120" w:line="380" w:lineRule="exact"/>
        <w:ind w:left="360"/>
        <w:rPr>
          <w:sz w:val="22"/>
          <w:szCs w:val="22"/>
        </w:rPr>
      </w:pPr>
      <w:r w:rsidRPr="00D30D2C">
        <w:rPr>
          <w:sz w:val="22"/>
          <w:szCs w:val="22"/>
        </w:rPr>
        <w:t xml:space="preserve">Evaluate the appropriateness of accounting policies used and the reasonableness of accounting estimates and related disclosures made by management. </w:t>
      </w:r>
    </w:p>
    <w:p w:rsidR="009C45C2" w:rsidRPr="00D30D2C" w:rsidRDefault="009C45C2" w:rsidP="005A1FF1">
      <w:pPr>
        <w:pStyle w:val="Default"/>
        <w:numPr>
          <w:ilvl w:val="0"/>
          <w:numId w:val="9"/>
        </w:numPr>
        <w:spacing w:before="120" w:after="120" w:line="380" w:lineRule="exact"/>
        <w:ind w:left="360"/>
        <w:rPr>
          <w:sz w:val="22"/>
          <w:szCs w:val="22"/>
        </w:rPr>
      </w:pPr>
      <w:r w:rsidRPr="00D30D2C">
        <w:rPr>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5A1FF1">
        <w:rPr>
          <w:sz w:val="22"/>
          <w:szCs w:val="22"/>
        </w:rPr>
        <w:t>Group</w:t>
      </w:r>
      <w:r w:rsidRPr="00D30D2C">
        <w:rPr>
          <w:sz w:val="22"/>
          <w:szCs w:val="22"/>
        </w:rPr>
        <w:t>’s ability to co</w:t>
      </w:r>
      <w:r w:rsidR="008A197C" w:rsidRPr="00D30D2C">
        <w:rPr>
          <w:sz w:val="22"/>
          <w:szCs w:val="22"/>
        </w:rPr>
        <w:t>ntinue as a going concern. If I</w:t>
      </w:r>
      <w:r w:rsidRPr="00D30D2C">
        <w:rPr>
          <w:sz w:val="22"/>
          <w:szCs w:val="22"/>
        </w:rPr>
        <w:t xml:space="preserve"> conclude that a material uncertainty exists, </w:t>
      </w:r>
      <w:r w:rsidR="008A197C" w:rsidRPr="00D30D2C">
        <w:rPr>
          <w:sz w:val="22"/>
          <w:szCs w:val="22"/>
        </w:rPr>
        <w:t>I am</w:t>
      </w:r>
      <w:r w:rsidRPr="00D30D2C">
        <w:rPr>
          <w:sz w:val="22"/>
          <w:szCs w:val="22"/>
        </w:rPr>
        <w:t xml:space="preserve"> required to draw attention in </w:t>
      </w:r>
      <w:r w:rsidR="00DC752F">
        <w:rPr>
          <w:sz w:val="22"/>
          <w:szCs w:val="22"/>
        </w:rPr>
        <w:t>my</w:t>
      </w:r>
      <w:r w:rsidRPr="00D30D2C">
        <w:rPr>
          <w:sz w:val="22"/>
          <w:szCs w:val="22"/>
        </w:rPr>
        <w:t xml:space="preserve"> auditor’s report to the related disclosures in the financial statements or, if such disclosures are inadequate, to modify </w:t>
      </w:r>
      <w:r w:rsidR="008A197C" w:rsidRPr="00D30D2C">
        <w:rPr>
          <w:sz w:val="22"/>
          <w:szCs w:val="22"/>
        </w:rPr>
        <w:t>my</w:t>
      </w:r>
      <w:r w:rsidRPr="00D30D2C">
        <w:rPr>
          <w:sz w:val="22"/>
          <w:szCs w:val="22"/>
        </w:rPr>
        <w:t xml:space="preserve"> opinion. </w:t>
      </w:r>
      <w:r w:rsidR="008A197C" w:rsidRPr="00D30D2C">
        <w:rPr>
          <w:sz w:val="22"/>
          <w:szCs w:val="22"/>
        </w:rPr>
        <w:t>My</w:t>
      </w:r>
      <w:r w:rsidRPr="00D30D2C">
        <w:rPr>
          <w:sz w:val="22"/>
          <w:szCs w:val="22"/>
        </w:rPr>
        <w:t xml:space="preserve"> conclusions are based on the audit evidence obtained up to the date of </w:t>
      </w:r>
      <w:r w:rsidR="008A197C" w:rsidRPr="00D30D2C">
        <w:rPr>
          <w:sz w:val="22"/>
          <w:szCs w:val="22"/>
        </w:rPr>
        <w:t>my</w:t>
      </w:r>
      <w:r w:rsidRPr="00D30D2C">
        <w:rPr>
          <w:sz w:val="22"/>
          <w:szCs w:val="22"/>
        </w:rPr>
        <w:t xml:space="preserve"> auditor’s report. However, future events or conditions may cause the </w:t>
      </w:r>
      <w:r w:rsidR="005A1FF1">
        <w:rPr>
          <w:sz w:val="22"/>
          <w:szCs w:val="22"/>
        </w:rPr>
        <w:t>Group</w:t>
      </w:r>
      <w:r w:rsidR="005A1FF1" w:rsidRPr="00D30D2C">
        <w:rPr>
          <w:sz w:val="22"/>
          <w:szCs w:val="22"/>
        </w:rPr>
        <w:t xml:space="preserve"> </w:t>
      </w:r>
      <w:r w:rsidRPr="00D30D2C">
        <w:rPr>
          <w:sz w:val="22"/>
          <w:szCs w:val="22"/>
        </w:rPr>
        <w:t xml:space="preserve">to cease to continue as a going concern. </w:t>
      </w:r>
    </w:p>
    <w:p w:rsidR="005A1FF1" w:rsidRDefault="005A1FF1">
      <w:pPr>
        <w:rPr>
          <w:rFonts w:ascii="Arial" w:hAnsi="Arial" w:cs="Arial"/>
          <w:color w:val="000000"/>
          <w:szCs w:val="22"/>
        </w:rPr>
      </w:pPr>
      <w:r>
        <w:rPr>
          <w:szCs w:val="22"/>
        </w:rPr>
        <w:br w:type="page"/>
      </w:r>
    </w:p>
    <w:p w:rsidR="009C45C2" w:rsidRDefault="009C45C2" w:rsidP="005A1FF1">
      <w:pPr>
        <w:pStyle w:val="Default"/>
        <w:numPr>
          <w:ilvl w:val="0"/>
          <w:numId w:val="9"/>
        </w:numPr>
        <w:spacing w:before="120" w:after="120" w:line="380" w:lineRule="exact"/>
        <w:ind w:left="360"/>
        <w:rPr>
          <w:sz w:val="22"/>
          <w:szCs w:val="22"/>
        </w:rPr>
      </w:pPr>
      <w:r w:rsidRPr="00D30D2C">
        <w:rPr>
          <w:sz w:val="22"/>
          <w:szCs w:val="22"/>
        </w:rPr>
        <w:lastRenderedPageBreak/>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5A1FF1" w:rsidRDefault="005A1FF1" w:rsidP="005A1FF1">
      <w:pPr>
        <w:pStyle w:val="Default"/>
        <w:numPr>
          <w:ilvl w:val="0"/>
          <w:numId w:val="9"/>
        </w:numPr>
        <w:spacing w:before="120" w:after="120" w:line="380" w:lineRule="exact"/>
        <w:ind w:left="360"/>
        <w:rPr>
          <w:sz w:val="22"/>
          <w:szCs w:val="22"/>
        </w:rPr>
      </w:pPr>
      <w:r>
        <w:rPr>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C45C2" w:rsidRPr="00D30D2C" w:rsidRDefault="008A197C" w:rsidP="00F04047">
      <w:pPr>
        <w:pStyle w:val="Default"/>
        <w:spacing w:before="120" w:after="120" w:line="380" w:lineRule="exact"/>
        <w:rPr>
          <w:sz w:val="22"/>
          <w:szCs w:val="22"/>
        </w:rPr>
      </w:pPr>
      <w:r w:rsidRPr="00D30D2C">
        <w:rPr>
          <w:sz w:val="22"/>
          <w:szCs w:val="22"/>
        </w:rPr>
        <w:t>I</w:t>
      </w:r>
      <w:r w:rsidR="009C45C2" w:rsidRPr="00D30D2C">
        <w:rPr>
          <w:sz w:val="22"/>
          <w:szCs w:val="22"/>
        </w:rPr>
        <w:t xml:space="preserve"> communicate with those charged with governance regarding, among other matters, the planned scope and timing of the audit and significant audit findings, including any significant deficiencies in internal control that </w:t>
      </w:r>
      <w:r w:rsidRPr="00D30D2C">
        <w:rPr>
          <w:sz w:val="22"/>
          <w:szCs w:val="22"/>
        </w:rPr>
        <w:t xml:space="preserve">I </w:t>
      </w:r>
      <w:r w:rsidR="009C45C2" w:rsidRPr="00D30D2C">
        <w:rPr>
          <w:sz w:val="22"/>
          <w:szCs w:val="22"/>
        </w:rPr>
        <w:t xml:space="preserve">identify during </w:t>
      </w:r>
      <w:r w:rsidRPr="00D30D2C">
        <w:rPr>
          <w:sz w:val="22"/>
          <w:szCs w:val="22"/>
        </w:rPr>
        <w:t>my</w:t>
      </w:r>
      <w:r w:rsidR="009C45C2" w:rsidRPr="00D30D2C">
        <w:rPr>
          <w:sz w:val="22"/>
          <w:szCs w:val="22"/>
        </w:rPr>
        <w:t xml:space="preserve"> audit. </w:t>
      </w:r>
    </w:p>
    <w:p w:rsidR="009C45C2" w:rsidRPr="00D30D2C" w:rsidRDefault="00DC752F" w:rsidP="00F04047">
      <w:pPr>
        <w:pStyle w:val="Default"/>
        <w:spacing w:before="120" w:after="120" w:line="380" w:lineRule="exact"/>
        <w:rPr>
          <w:sz w:val="22"/>
          <w:szCs w:val="22"/>
        </w:rPr>
      </w:pPr>
      <w:r>
        <w:rPr>
          <w:sz w:val="22"/>
          <w:szCs w:val="22"/>
        </w:rPr>
        <w:t>I</w:t>
      </w:r>
      <w:r w:rsidR="009C45C2" w:rsidRPr="00D30D2C">
        <w:rPr>
          <w:sz w:val="22"/>
          <w:szCs w:val="22"/>
        </w:rPr>
        <w:t xml:space="preserve"> also provide those charged with governance with a statement that </w:t>
      </w:r>
      <w:r w:rsidR="009868D0" w:rsidRPr="00D30D2C">
        <w:rPr>
          <w:sz w:val="22"/>
          <w:szCs w:val="22"/>
        </w:rPr>
        <w:t>I</w:t>
      </w:r>
      <w:r w:rsidR="009C45C2" w:rsidRPr="00D30D2C">
        <w:rPr>
          <w:sz w:val="22"/>
          <w:szCs w:val="22"/>
        </w:rPr>
        <w:t xml:space="preserve"> have complied with relevant ethical requirements regarding independence, and to communicate with them all relationships and other matters that may reasonably be thought to bear on </w:t>
      </w:r>
      <w:r w:rsidR="009868D0" w:rsidRPr="00D30D2C">
        <w:rPr>
          <w:sz w:val="22"/>
          <w:szCs w:val="22"/>
        </w:rPr>
        <w:t>my</w:t>
      </w:r>
      <w:r w:rsidR="009C45C2" w:rsidRPr="00D30D2C">
        <w:rPr>
          <w:sz w:val="22"/>
          <w:szCs w:val="22"/>
        </w:rPr>
        <w:t xml:space="preserve"> independence, and where applicable, related safeguards. </w:t>
      </w:r>
    </w:p>
    <w:p w:rsidR="009C45C2" w:rsidRPr="00D30D2C" w:rsidRDefault="009C45C2" w:rsidP="00F04047">
      <w:pPr>
        <w:spacing w:before="120" w:after="120" w:line="380" w:lineRule="exact"/>
        <w:rPr>
          <w:rFonts w:ascii="Arial" w:hAnsi="Arial" w:cs="Arial"/>
          <w:szCs w:val="22"/>
        </w:rPr>
      </w:pPr>
      <w:r w:rsidRPr="00D30D2C">
        <w:rPr>
          <w:rFonts w:ascii="Arial" w:hAnsi="Arial" w:cs="Arial"/>
          <w:szCs w:val="22"/>
        </w:rPr>
        <w:t xml:space="preserve">From the matters communicated with those charged with governance, </w:t>
      </w:r>
      <w:r w:rsidR="009868D0" w:rsidRPr="00D30D2C">
        <w:rPr>
          <w:rFonts w:ascii="Arial" w:hAnsi="Arial" w:cs="Arial"/>
          <w:szCs w:val="22"/>
        </w:rPr>
        <w:t>I</w:t>
      </w:r>
      <w:r w:rsidRPr="00D30D2C">
        <w:rPr>
          <w:rFonts w:ascii="Arial" w:hAnsi="Arial" w:cs="Arial"/>
          <w:szCs w:val="22"/>
        </w:rPr>
        <w:t xml:space="preserve"> determine those matters that were of most significance in the audit of the financial statements of the current period and are therefore the key audit matters. </w:t>
      </w:r>
      <w:r w:rsidR="009868D0" w:rsidRPr="00D30D2C">
        <w:rPr>
          <w:rFonts w:ascii="Arial" w:hAnsi="Arial" w:cs="Arial"/>
          <w:szCs w:val="22"/>
        </w:rPr>
        <w:t>I</w:t>
      </w:r>
      <w:r w:rsidRPr="00D30D2C">
        <w:rPr>
          <w:rFonts w:ascii="Arial" w:hAnsi="Arial" w:cs="Arial"/>
          <w:szCs w:val="22"/>
        </w:rPr>
        <w:t xml:space="preserve"> describe these matters in </w:t>
      </w:r>
      <w:r w:rsidR="00DC752F">
        <w:rPr>
          <w:rFonts w:ascii="Arial" w:hAnsi="Arial" w:cs="Arial"/>
          <w:szCs w:val="22"/>
        </w:rPr>
        <w:t>my</w:t>
      </w:r>
      <w:r w:rsidRPr="00D30D2C">
        <w:rPr>
          <w:rFonts w:ascii="Arial" w:hAnsi="Arial" w:cs="Arial"/>
          <w:szCs w:val="22"/>
        </w:rPr>
        <w:t xml:space="preserve"> auditor’s report unless law or regulation precludes public disclosure about the matter or when, in extremely rare circumstances, </w:t>
      </w:r>
      <w:r w:rsidR="009868D0" w:rsidRPr="00D30D2C">
        <w:rPr>
          <w:rFonts w:ascii="Arial" w:hAnsi="Arial" w:cs="Arial"/>
          <w:szCs w:val="22"/>
        </w:rPr>
        <w:t>I</w:t>
      </w:r>
      <w:r w:rsidRPr="00D30D2C">
        <w:rPr>
          <w:rFonts w:ascii="Arial" w:hAnsi="Arial" w:cs="Arial"/>
          <w:szCs w:val="22"/>
        </w:rPr>
        <w:t xml:space="preserve"> determine that a matter s</w:t>
      </w:r>
      <w:r w:rsidR="009868D0" w:rsidRPr="00D30D2C">
        <w:rPr>
          <w:rFonts w:ascii="Arial" w:hAnsi="Arial" w:cs="Arial"/>
          <w:szCs w:val="22"/>
        </w:rPr>
        <w:t>hould not be communicated in my</w:t>
      </w:r>
      <w:r w:rsidRPr="00D30D2C">
        <w:rPr>
          <w:rFonts w:ascii="Arial" w:hAnsi="Arial" w:cs="Arial"/>
          <w:szCs w:val="22"/>
        </w:rPr>
        <w:t xml:space="preserve"> report because the adverse consequences of doing so would reasonably be expected to outweigh the public interest benefits of such </w:t>
      </w:r>
      <w:r w:rsidR="009868D0" w:rsidRPr="00D30D2C">
        <w:rPr>
          <w:rFonts w:ascii="Arial" w:hAnsi="Arial" w:cs="Arial"/>
          <w:szCs w:val="22"/>
        </w:rPr>
        <w:t>c</w:t>
      </w:r>
      <w:r w:rsidRPr="00D30D2C">
        <w:rPr>
          <w:rFonts w:ascii="Arial" w:hAnsi="Arial" w:cs="Arial"/>
          <w:szCs w:val="22"/>
        </w:rPr>
        <w:t>ommunication.</w:t>
      </w:r>
    </w:p>
    <w:p w:rsidR="00173BE7" w:rsidRDefault="00173BE7" w:rsidP="00173BE7">
      <w:pPr>
        <w:pStyle w:val="ps-000-normal"/>
        <w:spacing w:before="120" w:line="380" w:lineRule="exact"/>
        <w:rPr>
          <w:rFonts w:ascii="Arial" w:hAnsi="Arial" w:cs="Arial"/>
          <w:sz w:val="22"/>
          <w:szCs w:val="22"/>
        </w:rPr>
      </w:pPr>
      <w:r w:rsidRPr="00EE688F">
        <w:rPr>
          <w:rFonts w:ascii="Arial" w:hAnsi="Arial" w:cs="Arial"/>
          <w:sz w:val="22"/>
          <w:szCs w:val="22"/>
        </w:rPr>
        <w:t xml:space="preserve">The engagement partner on the audit resulting in this independent auditor’s report is </w:t>
      </w:r>
      <w:r>
        <w:rPr>
          <w:rFonts w:ascii="Arial" w:hAnsi="Arial" w:cs="Arial"/>
          <w:sz w:val="22"/>
          <w:szCs w:val="22"/>
        </w:rPr>
        <w:t xml:space="preserve">                                        </w:t>
      </w:r>
      <w:r w:rsidR="002076ED">
        <w:rPr>
          <w:rFonts w:ascii="Arial" w:hAnsi="Arial" w:cs="Arial"/>
          <w:sz w:val="22"/>
          <w:szCs w:val="22"/>
        </w:rPr>
        <w:t>M</w:t>
      </w:r>
      <w:r w:rsidR="006B4C68">
        <w:rPr>
          <w:rFonts w:ascii="Arial" w:hAnsi="Arial" w:cs="Arial"/>
          <w:sz w:val="22"/>
          <w:szCs w:val="22"/>
        </w:rPr>
        <w:t>r</w:t>
      </w:r>
      <w:r w:rsidR="002076ED">
        <w:rPr>
          <w:rFonts w:ascii="Arial" w:hAnsi="Arial" w:cs="Arial"/>
          <w:sz w:val="22"/>
          <w:szCs w:val="22"/>
        </w:rPr>
        <w:t xml:space="preserve">s. </w:t>
      </w:r>
      <w:r w:rsidR="002076ED" w:rsidRPr="002076ED">
        <w:rPr>
          <w:rFonts w:ascii="Arial" w:hAnsi="Arial" w:cs="Arial"/>
          <w:sz w:val="22"/>
          <w:szCs w:val="22"/>
        </w:rPr>
        <w:t>Sarinda Hirunprasurtwutti</w:t>
      </w:r>
      <w:r>
        <w:rPr>
          <w:rFonts w:ascii="Arial" w:hAnsi="Arial" w:cs="Arial"/>
          <w:sz w:val="22"/>
          <w:szCs w:val="22"/>
        </w:rPr>
        <w:t>.</w:t>
      </w:r>
    </w:p>
    <w:p w:rsidR="000F24E7" w:rsidRPr="00173BE7" w:rsidRDefault="000F24E7" w:rsidP="00D32F56">
      <w:pPr>
        <w:spacing w:before="120" w:after="120" w:line="380" w:lineRule="exact"/>
        <w:rPr>
          <w:rFonts w:ascii="Arial" w:hAnsi="Arial" w:cs="Arial"/>
          <w:szCs w:val="22"/>
        </w:rPr>
      </w:pPr>
    </w:p>
    <w:p w:rsidR="00D30D2C" w:rsidRDefault="00D30D2C" w:rsidP="00D32F56">
      <w:pPr>
        <w:tabs>
          <w:tab w:val="left" w:pos="720"/>
          <w:tab w:val="center" w:pos="5760"/>
        </w:tabs>
        <w:spacing w:before="120" w:after="120" w:line="380" w:lineRule="exact"/>
        <w:rPr>
          <w:rFonts w:ascii="Arial" w:hAnsi="Arial" w:cs="Arial"/>
          <w:szCs w:val="22"/>
        </w:rPr>
      </w:pPr>
    </w:p>
    <w:p w:rsidR="00D30D2C" w:rsidRDefault="00D30D2C" w:rsidP="00D32F56">
      <w:pPr>
        <w:tabs>
          <w:tab w:val="left" w:pos="720"/>
          <w:tab w:val="center" w:pos="5760"/>
        </w:tabs>
        <w:spacing w:before="120" w:after="120" w:line="380" w:lineRule="exact"/>
        <w:rPr>
          <w:rFonts w:ascii="Arial" w:hAnsi="Arial" w:cs="Arial"/>
          <w:szCs w:val="22"/>
        </w:rPr>
      </w:pPr>
    </w:p>
    <w:p w:rsidR="00D30D2C" w:rsidRPr="00D30D2C" w:rsidRDefault="00D30D2C" w:rsidP="00D32F56">
      <w:pPr>
        <w:tabs>
          <w:tab w:val="left" w:pos="720"/>
          <w:tab w:val="center" w:pos="5760"/>
        </w:tabs>
        <w:spacing w:after="0" w:line="380" w:lineRule="exact"/>
        <w:rPr>
          <w:rFonts w:ascii="Arial" w:hAnsi="Arial" w:cs="Arial"/>
          <w:szCs w:val="22"/>
        </w:rPr>
      </w:pPr>
      <w:r w:rsidRPr="00D30D2C">
        <w:rPr>
          <w:rFonts w:ascii="Arial" w:hAnsi="Arial" w:cs="Arial"/>
          <w:szCs w:val="22"/>
        </w:rPr>
        <w:t>Sarinda Hirunprasurtwutti</w:t>
      </w:r>
    </w:p>
    <w:p w:rsidR="00D30D2C" w:rsidRDefault="00D30D2C" w:rsidP="00D32F56">
      <w:pPr>
        <w:tabs>
          <w:tab w:val="left" w:pos="720"/>
          <w:tab w:val="center" w:pos="6480"/>
        </w:tabs>
        <w:spacing w:after="0" w:line="380" w:lineRule="exact"/>
        <w:ind w:right="-43"/>
        <w:jc w:val="thaiDistribute"/>
        <w:rPr>
          <w:rFonts w:ascii="Arial" w:hAnsi="Arial" w:cs="Arial"/>
          <w:szCs w:val="22"/>
        </w:rPr>
      </w:pPr>
      <w:r w:rsidRPr="00D30D2C">
        <w:rPr>
          <w:rFonts w:ascii="Arial" w:hAnsi="Arial" w:cs="Arial"/>
          <w:szCs w:val="22"/>
        </w:rPr>
        <w:t>Certified Public Accountant (Thailand) No. 4799</w:t>
      </w:r>
    </w:p>
    <w:p w:rsidR="00D32F56" w:rsidRPr="00D30D2C" w:rsidRDefault="00D32F56" w:rsidP="00D32F56">
      <w:pPr>
        <w:tabs>
          <w:tab w:val="left" w:pos="720"/>
          <w:tab w:val="center" w:pos="6480"/>
        </w:tabs>
        <w:spacing w:after="0" w:line="380" w:lineRule="exact"/>
        <w:ind w:right="-43"/>
        <w:jc w:val="thaiDistribute"/>
        <w:rPr>
          <w:rFonts w:ascii="Arial" w:hAnsi="Arial" w:cs="Arial"/>
          <w:szCs w:val="22"/>
        </w:rPr>
      </w:pPr>
    </w:p>
    <w:p w:rsidR="00D30D2C" w:rsidRPr="00D30D2C" w:rsidRDefault="00D30D2C" w:rsidP="00D32F56">
      <w:pPr>
        <w:tabs>
          <w:tab w:val="left" w:pos="720"/>
        </w:tabs>
        <w:spacing w:after="0" w:line="380" w:lineRule="exact"/>
        <w:ind w:right="-43"/>
        <w:jc w:val="both"/>
        <w:rPr>
          <w:rFonts w:ascii="Arial" w:eastAsia="Arial Unicode MS" w:hAnsi="Arial" w:cs="Arial Unicode MS"/>
          <w:szCs w:val="22"/>
        </w:rPr>
      </w:pPr>
      <w:r w:rsidRPr="00D30D2C">
        <w:rPr>
          <w:rFonts w:ascii="Arial" w:eastAsia="Arial Unicode MS" w:hAnsi="Arial" w:cs="Arial Unicode MS"/>
          <w:szCs w:val="22"/>
        </w:rPr>
        <w:t>EY Office Limited</w:t>
      </w:r>
    </w:p>
    <w:p w:rsidR="00D30D2C" w:rsidRPr="00D30D2C" w:rsidRDefault="00D30D2C" w:rsidP="00D32F56">
      <w:pPr>
        <w:tabs>
          <w:tab w:val="left" w:pos="720"/>
        </w:tabs>
        <w:spacing w:after="0" w:line="380" w:lineRule="exact"/>
        <w:ind w:right="-43"/>
        <w:jc w:val="both"/>
        <w:rPr>
          <w:rFonts w:ascii="Arial" w:eastAsia="Arial Unicode MS" w:hAnsi="Arial" w:cs="Arial Unicode MS"/>
          <w:szCs w:val="22"/>
        </w:rPr>
      </w:pPr>
      <w:r w:rsidRPr="00D30D2C">
        <w:rPr>
          <w:rFonts w:ascii="Arial" w:eastAsia="Arial Unicode MS" w:hAnsi="Arial" w:cs="Arial Unicode MS"/>
          <w:szCs w:val="22"/>
        </w:rPr>
        <w:t xml:space="preserve">Bangkok: </w:t>
      </w:r>
      <w:r w:rsidR="00AA7386">
        <w:rPr>
          <w:rFonts w:ascii="Arial" w:eastAsia="Arial Unicode MS" w:hAnsi="Arial" w:cs="Arial Unicode MS"/>
          <w:szCs w:val="22"/>
        </w:rPr>
        <w:t>15 February 2017</w:t>
      </w:r>
      <w:bookmarkStart w:id="0" w:name="_GoBack"/>
      <w:bookmarkEnd w:id="0"/>
    </w:p>
    <w:p w:rsidR="00D30D2C" w:rsidRPr="00D30D2C" w:rsidRDefault="00D30D2C" w:rsidP="00D32F56">
      <w:pPr>
        <w:spacing w:before="120" w:after="120" w:line="380" w:lineRule="exact"/>
        <w:rPr>
          <w:rFonts w:ascii="Arial" w:hAnsi="Arial" w:cs="Arial"/>
          <w:szCs w:val="22"/>
        </w:rPr>
      </w:pPr>
    </w:p>
    <w:sectPr w:rsidR="00D30D2C" w:rsidRPr="00D30D2C" w:rsidSect="005A1FF1">
      <w:footerReference w:type="default" r:id="rId11"/>
      <w:pgSz w:w="11909" w:h="16834" w:code="9"/>
      <w:pgMar w:top="2160" w:right="1080" w:bottom="1080" w:left="1339"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797" w:rsidRDefault="00CD4797" w:rsidP="0026163E">
      <w:pPr>
        <w:spacing w:after="0" w:line="240" w:lineRule="auto"/>
      </w:pPr>
      <w:r>
        <w:separator/>
      </w:r>
    </w:p>
  </w:endnote>
  <w:endnote w:type="continuationSeparator" w:id="0">
    <w:p w:rsidR="00CD4797" w:rsidRDefault="00CD4797" w:rsidP="00261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63E" w:rsidRDefault="0026163E">
    <w:pPr>
      <w:pStyle w:val="Footer"/>
      <w:jc w:val="right"/>
    </w:pPr>
  </w:p>
  <w:p w:rsidR="0026163E" w:rsidRDefault="0026163E">
    <w:pPr>
      <w:pStyle w:val="Footer"/>
    </w:pPr>
  </w:p>
  <w:p w:rsidR="00B235ED" w:rsidRDefault="00B235E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Cs w:val="22"/>
      </w:rPr>
      <w:id w:val="-1057008719"/>
      <w:docPartObj>
        <w:docPartGallery w:val="Page Numbers (Bottom of Page)"/>
        <w:docPartUnique/>
      </w:docPartObj>
    </w:sdtPr>
    <w:sdtEndPr>
      <w:rPr>
        <w:noProof/>
      </w:rPr>
    </w:sdtEndPr>
    <w:sdtContent>
      <w:p w:rsidR="00F04047" w:rsidRPr="005A1FF1" w:rsidRDefault="00F04047" w:rsidP="005A1FF1">
        <w:pPr>
          <w:pStyle w:val="Footer"/>
          <w:jc w:val="right"/>
          <w:rPr>
            <w:rFonts w:ascii="Arial" w:hAnsi="Arial" w:cs="Arial"/>
            <w:szCs w:val="22"/>
          </w:rPr>
        </w:pPr>
        <w:r w:rsidRPr="00F04047">
          <w:rPr>
            <w:rFonts w:ascii="Arial" w:hAnsi="Arial" w:cs="Arial"/>
            <w:szCs w:val="22"/>
          </w:rPr>
          <w:fldChar w:fldCharType="begin"/>
        </w:r>
        <w:r w:rsidRPr="00F04047">
          <w:rPr>
            <w:rFonts w:ascii="Arial" w:hAnsi="Arial" w:cs="Arial"/>
            <w:szCs w:val="22"/>
          </w:rPr>
          <w:instrText xml:space="preserve"> PAGE   \* MERGEFORMAT </w:instrText>
        </w:r>
        <w:r w:rsidRPr="00F04047">
          <w:rPr>
            <w:rFonts w:ascii="Arial" w:hAnsi="Arial" w:cs="Arial"/>
            <w:szCs w:val="22"/>
          </w:rPr>
          <w:fldChar w:fldCharType="separate"/>
        </w:r>
        <w:r w:rsidR="00AA7386">
          <w:rPr>
            <w:rFonts w:ascii="Arial" w:hAnsi="Arial" w:cs="Arial"/>
            <w:noProof/>
            <w:szCs w:val="22"/>
          </w:rPr>
          <w:t>5</w:t>
        </w:r>
        <w:r w:rsidRPr="00F04047">
          <w:rPr>
            <w:rFonts w:ascii="Arial" w:hAnsi="Arial" w:cs="Arial"/>
            <w:noProof/>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797" w:rsidRDefault="00CD4797" w:rsidP="0026163E">
      <w:pPr>
        <w:spacing w:after="0" w:line="240" w:lineRule="auto"/>
      </w:pPr>
      <w:r>
        <w:separator/>
      </w:r>
    </w:p>
  </w:footnote>
  <w:footnote w:type="continuationSeparator" w:id="0">
    <w:p w:rsidR="00CD4797" w:rsidRDefault="00CD4797" w:rsidP="002616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0BB9" w:rsidRDefault="00C80BB9" w:rsidP="00A97F9D">
    <w:pPr>
      <w:pStyle w:val="Header"/>
      <w:spacing w:before="240"/>
    </w:pPr>
  </w:p>
  <w:p w:rsidR="00C80BB9" w:rsidRDefault="00C80B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5ED" w:rsidRDefault="00B235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42F03"/>
    <w:multiLevelType w:val="hybridMultilevel"/>
    <w:tmpl w:val="BDF0240A"/>
    <w:lvl w:ilvl="0" w:tplc="D78461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53673F"/>
    <w:multiLevelType w:val="hybridMultilevel"/>
    <w:tmpl w:val="731EA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5B5F98"/>
    <w:multiLevelType w:val="hybridMultilevel"/>
    <w:tmpl w:val="3DBA549C"/>
    <w:lvl w:ilvl="0" w:tplc="664E45FE">
      <w:start w:val="1"/>
      <w:numFmt w:val="bullet"/>
      <w:lvlText w:val="►"/>
      <w:lvlJc w:val="left"/>
      <w:pPr>
        <w:ind w:left="720" w:hanging="36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AF2BF2"/>
    <w:multiLevelType w:val="hybridMultilevel"/>
    <w:tmpl w:val="5B0406C4"/>
    <w:lvl w:ilvl="0" w:tplc="315C0874">
      <w:start w:val="1"/>
      <w:numFmt w:val="bullet"/>
      <w:lvlText w:val="►"/>
      <w:lvlJc w:val="left"/>
      <w:pPr>
        <w:ind w:left="720" w:hanging="360"/>
      </w:pPr>
      <w:rPr>
        <w:rFonts w:ascii="Arial" w:hAnsi="Aria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54BDD"/>
    <w:multiLevelType w:val="hybridMultilevel"/>
    <w:tmpl w:val="98706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31C3E0A"/>
    <w:multiLevelType w:val="hybridMultilevel"/>
    <w:tmpl w:val="76227136"/>
    <w:lvl w:ilvl="0" w:tplc="315C0874">
      <w:start w:val="1"/>
      <w:numFmt w:val="bullet"/>
      <w:lvlText w:val="►"/>
      <w:lvlJc w:val="left"/>
      <w:pPr>
        <w:ind w:left="720" w:hanging="360"/>
      </w:pPr>
      <w:rPr>
        <w:rFonts w:ascii="Arial" w:hAnsi="Arial" w:hint="default"/>
        <w:b w:val="0"/>
        <w:bCs w:val="0"/>
        <w:i w:val="0"/>
        <w:iCs w:val="0"/>
        <w:color w:val="auto"/>
        <w:sz w:val="22"/>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DCB2BBB"/>
    <w:multiLevelType w:val="hybridMultilevel"/>
    <w:tmpl w:val="C1B4A7A4"/>
    <w:lvl w:ilvl="0" w:tplc="9D3A666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6"/>
  </w:num>
  <w:num w:numId="6">
    <w:abstractNumId w:val="8"/>
  </w:num>
  <w:num w:numId="7">
    <w:abstractNumId w:val="4"/>
  </w:num>
  <w:num w:numId="8">
    <w:abstractNumId w:val="3"/>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4E7"/>
    <w:rsid w:val="000A6F8C"/>
    <w:rsid w:val="000F24E7"/>
    <w:rsid w:val="000F273C"/>
    <w:rsid w:val="00166319"/>
    <w:rsid w:val="00173BE7"/>
    <w:rsid w:val="001D7D18"/>
    <w:rsid w:val="002076ED"/>
    <w:rsid w:val="00246CCE"/>
    <w:rsid w:val="0026163E"/>
    <w:rsid w:val="002A6875"/>
    <w:rsid w:val="002B6C08"/>
    <w:rsid w:val="003016AC"/>
    <w:rsid w:val="003B3A12"/>
    <w:rsid w:val="003C3204"/>
    <w:rsid w:val="00463E3D"/>
    <w:rsid w:val="004A4B26"/>
    <w:rsid w:val="004C2940"/>
    <w:rsid w:val="004F64AC"/>
    <w:rsid w:val="0056245B"/>
    <w:rsid w:val="00571B6F"/>
    <w:rsid w:val="005A1FF1"/>
    <w:rsid w:val="00613E70"/>
    <w:rsid w:val="006725E2"/>
    <w:rsid w:val="0068787E"/>
    <w:rsid w:val="006B4C68"/>
    <w:rsid w:val="006D3D93"/>
    <w:rsid w:val="006F13D8"/>
    <w:rsid w:val="00764FD2"/>
    <w:rsid w:val="00772F03"/>
    <w:rsid w:val="0079011F"/>
    <w:rsid w:val="00832226"/>
    <w:rsid w:val="00846C71"/>
    <w:rsid w:val="008A197C"/>
    <w:rsid w:val="008C7008"/>
    <w:rsid w:val="008D6442"/>
    <w:rsid w:val="008F7DD7"/>
    <w:rsid w:val="00922E71"/>
    <w:rsid w:val="0093268D"/>
    <w:rsid w:val="009868D0"/>
    <w:rsid w:val="009879E1"/>
    <w:rsid w:val="009C45C2"/>
    <w:rsid w:val="00A70FD7"/>
    <w:rsid w:val="00AA7386"/>
    <w:rsid w:val="00AF20A4"/>
    <w:rsid w:val="00B235ED"/>
    <w:rsid w:val="00B85D18"/>
    <w:rsid w:val="00B90720"/>
    <w:rsid w:val="00BC67FF"/>
    <w:rsid w:val="00C11BFD"/>
    <w:rsid w:val="00C270D6"/>
    <w:rsid w:val="00C47225"/>
    <w:rsid w:val="00C80BB9"/>
    <w:rsid w:val="00C84354"/>
    <w:rsid w:val="00C97539"/>
    <w:rsid w:val="00CD4797"/>
    <w:rsid w:val="00D02D4D"/>
    <w:rsid w:val="00D30D2C"/>
    <w:rsid w:val="00D32F56"/>
    <w:rsid w:val="00D46F1D"/>
    <w:rsid w:val="00DC519C"/>
    <w:rsid w:val="00DC752F"/>
    <w:rsid w:val="00DF014F"/>
    <w:rsid w:val="00E310D1"/>
    <w:rsid w:val="00E41C78"/>
    <w:rsid w:val="00E50992"/>
    <w:rsid w:val="00EA442A"/>
    <w:rsid w:val="00F04047"/>
    <w:rsid w:val="00F10211"/>
    <w:rsid w:val="00F42AE0"/>
    <w:rsid w:val="00F82421"/>
    <w:rsid w:val="00FA5E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BCF22A-F27E-4CEB-95A3-D3DFA447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F24E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26163E"/>
    <w:pPr>
      <w:tabs>
        <w:tab w:val="center" w:pos="4680"/>
        <w:tab w:val="right" w:pos="9360"/>
      </w:tabs>
      <w:spacing w:after="0" w:line="240" w:lineRule="auto"/>
    </w:pPr>
  </w:style>
  <w:style w:type="character" w:customStyle="1" w:styleId="HeaderChar">
    <w:name w:val="Header Char"/>
    <w:basedOn w:val="DefaultParagraphFont"/>
    <w:link w:val="Header"/>
    <w:rsid w:val="0026163E"/>
  </w:style>
  <w:style w:type="paragraph" w:styleId="Footer">
    <w:name w:val="footer"/>
    <w:basedOn w:val="Normal"/>
    <w:link w:val="FooterChar"/>
    <w:uiPriority w:val="99"/>
    <w:unhideWhenUsed/>
    <w:rsid w:val="002616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63E"/>
  </w:style>
  <w:style w:type="paragraph" w:styleId="ListParagraph">
    <w:name w:val="List Paragraph"/>
    <w:basedOn w:val="Normal"/>
    <w:uiPriority w:val="34"/>
    <w:qFormat/>
    <w:rsid w:val="00764FD2"/>
    <w:pPr>
      <w:spacing w:after="0" w:line="240" w:lineRule="auto"/>
      <w:ind w:left="720"/>
      <w:contextualSpacing/>
    </w:pPr>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79011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79011F"/>
    <w:rPr>
      <w:rFonts w:ascii="Segoe UI" w:hAnsi="Segoe UI" w:cs="Angsana New"/>
      <w:sz w:val="18"/>
      <w:szCs w:val="22"/>
    </w:rPr>
  </w:style>
  <w:style w:type="paragraph" w:customStyle="1" w:styleId="ps-000-normal">
    <w:name w:val="ps-000-normal"/>
    <w:basedOn w:val="Normal"/>
    <w:rsid w:val="00C80BB9"/>
    <w:pPr>
      <w:spacing w:after="120" w:line="240" w:lineRule="auto"/>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352457">
      <w:bodyDiv w:val="1"/>
      <w:marLeft w:val="0"/>
      <w:marRight w:val="0"/>
      <w:marTop w:val="0"/>
      <w:marBottom w:val="0"/>
      <w:divBdr>
        <w:top w:val="none" w:sz="0" w:space="0" w:color="auto"/>
        <w:left w:val="none" w:sz="0" w:space="0" w:color="auto"/>
        <w:bottom w:val="none" w:sz="0" w:space="0" w:color="auto"/>
        <w:right w:val="none" w:sz="0" w:space="0" w:color="auto"/>
      </w:divBdr>
    </w:div>
    <w:div w:id="1334141736">
      <w:bodyDiv w:val="1"/>
      <w:marLeft w:val="0"/>
      <w:marRight w:val="0"/>
      <w:marTop w:val="0"/>
      <w:marBottom w:val="0"/>
      <w:divBdr>
        <w:top w:val="none" w:sz="0" w:space="0" w:color="auto"/>
        <w:left w:val="none" w:sz="0" w:space="0" w:color="auto"/>
        <w:bottom w:val="none" w:sz="0" w:space="0" w:color="auto"/>
        <w:right w:val="none" w:sz="0" w:space="0" w:color="auto"/>
      </w:divBdr>
    </w:div>
    <w:div w:id="193215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FED08-7853-4C9E-830B-6463139C2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7</Pages>
  <Words>2072</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dc:description/>
  <cp:lastModifiedBy>Daughtrat Wongsangthip</cp:lastModifiedBy>
  <cp:revision>56</cp:revision>
  <cp:lastPrinted>2017-02-14T05:34:00Z</cp:lastPrinted>
  <dcterms:created xsi:type="dcterms:W3CDTF">2016-10-04T11:05:00Z</dcterms:created>
  <dcterms:modified xsi:type="dcterms:W3CDTF">2017-02-15T06:57:00Z</dcterms:modified>
</cp:coreProperties>
</file>