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628"/>
        <w:gridCol w:w="6960"/>
      </w:tblGrid>
      <w:tr w:rsidR="00612955" w:rsidRPr="00C66B87" w:rsidTr="00D65207">
        <w:trPr>
          <w:trHeight w:val="2865"/>
        </w:trPr>
        <w:tc>
          <w:tcPr>
            <w:tcW w:w="2628" w:type="dxa"/>
          </w:tcPr>
          <w:p w:rsidR="00612955" w:rsidRPr="00803340" w:rsidRDefault="00612955" w:rsidP="00D65207">
            <w:pPr>
              <w:widowControl w:val="0"/>
              <w:rPr>
                <w:rFonts w:ascii="Angsana New" w:eastAsia="MS Mincho" w:hAnsi="Angsana New"/>
                <w:color w:val="000000"/>
                <w:sz w:val="36"/>
                <w:szCs w:val="36"/>
              </w:rPr>
            </w:pPr>
          </w:p>
        </w:tc>
        <w:tc>
          <w:tcPr>
            <w:tcW w:w="6960" w:type="dxa"/>
            <w:vAlign w:val="center"/>
          </w:tcPr>
          <w:p w:rsidR="00612955" w:rsidRPr="003538AD" w:rsidRDefault="00612955" w:rsidP="003538AD">
            <w:pPr>
              <w:widowControl w:val="0"/>
              <w:overflowPunct w:val="0"/>
              <w:autoSpaceDE w:val="0"/>
              <w:autoSpaceDN w:val="0"/>
              <w:adjustRightInd w:val="0"/>
              <w:spacing w:after="0" w:line="380" w:lineRule="exact"/>
              <w:ind w:left="14"/>
              <w:textAlignment w:val="baseline"/>
              <w:rPr>
                <w:rFonts w:ascii="Times New Roman" w:eastAsia="MS Mincho" w:hAnsi="Times New Roman" w:cs="Times New Roman"/>
                <w:color w:val="7E7F82"/>
                <w:sz w:val="28"/>
                <w:szCs w:val="22"/>
              </w:rPr>
            </w:pPr>
            <w:r w:rsidRPr="003538AD">
              <w:rPr>
                <w:rFonts w:ascii="Times New Roman" w:eastAsia="MS Mincho" w:hAnsi="Times New Roman" w:cs="Times New Roman"/>
                <w:color w:val="7E7F82"/>
                <w:sz w:val="28"/>
                <w:szCs w:val="22"/>
              </w:rPr>
              <w:t>TISCO Financial Group Public Company Limited</w:t>
            </w:r>
          </w:p>
          <w:p w:rsidR="00612955" w:rsidRPr="003538AD" w:rsidRDefault="00612955" w:rsidP="003538AD">
            <w:pPr>
              <w:widowControl w:val="0"/>
              <w:overflowPunct w:val="0"/>
              <w:autoSpaceDE w:val="0"/>
              <w:autoSpaceDN w:val="0"/>
              <w:adjustRightInd w:val="0"/>
              <w:spacing w:after="0" w:line="380" w:lineRule="exact"/>
              <w:ind w:left="14"/>
              <w:textAlignment w:val="baseline"/>
              <w:rPr>
                <w:rFonts w:ascii="Times New Roman" w:eastAsia="MS Mincho" w:hAnsi="Times New Roman" w:cs="Times New Roman"/>
                <w:color w:val="7E7F82"/>
                <w:sz w:val="28"/>
                <w:szCs w:val="22"/>
              </w:rPr>
            </w:pPr>
            <w:r w:rsidRPr="003538AD">
              <w:rPr>
                <w:rFonts w:ascii="Times New Roman" w:eastAsia="MS Mincho" w:hAnsi="Times New Roman" w:cs="Times New Roman"/>
                <w:color w:val="7E7F82"/>
                <w:sz w:val="28"/>
                <w:szCs w:val="22"/>
              </w:rPr>
              <w:t>and its subsidiary companies</w:t>
            </w:r>
          </w:p>
          <w:p w:rsidR="00612955" w:rsidRPr="003538AD" w:rsidRDefault="00612955" w:rsidP="003538AD">
            <w:pPr>
              <w:widowControl w:val="0"/>
              <w:overflowPunct w:val="0"/>
              <w:autoSpaceDE w:val="0"/>
              <w:autoSpaceDN w:val="0"/>
              <w:adjustRightInd w:val="0"/>
              <w:spacing w:after="0" w:line="380" w:lineRule="exact"/>
              <w:ind w:left="14"/>
              <w:textAlignment w:val="baseline"/>
              <w:rPr>
                <w:rFonts w:ascii="Times New Roman" w:eastAsia="MS Mincho" w:hAnsi="Times New Roman" w:cs="Times New Roman"/>
                <w:color w:val="7E7F82"/>
                <w:sz w:val="28"/>
                <w:szCs w:val="22"/>
              </w:rPr>
            </w:pPr>
            <w:r w:rsidRPr="003538AD">
              <w:rPr>
                <w:rFonts w:ascii="Times New Roman" w:eastAsia="MS Mincho" w:hAnsi="Times New Roman" w:cs="Times New Roman"/>
                <w:color w:val="7E7F82"/>
                <w:sz w:val="28"/>
                <w:szCs w:val="22"/>
              </w:rPr>
              <w:t>Report and consolidated financial statements</w:t>
            </w:r>
          </w:p>
          <w:p w:rsidR="00612955" w:rsidRPr="00C66B87" w:rsidRDefault="00612955" w:rsidP="003538AD">
            <w:pPr>
              <w:widowControl w:val="0"/>
              <w:overflowPunct w:val="0"/>
              <w:autoSpaceDE w:val="0"/>
              <w:autoSpaceDN w:val="0"/>
              <w:adjustRightInd w:val="0"/>
              <w:spacing w:after="0" w:line="380" w:lineRule="exact"/>
              <w:ind w:left="14"/>
              <w:textAlignment w:val="baseline"/>
              <w:rPr>
                <w:rFonts w:eastAsia="MS Mincho"/>
                <w:color w:val="000000"/>
                <w:sz w:val="28"/>
                <w:szCs w:val="36"/>
                <w:cs/>
              </w:rPr>
            </w:pPr>
            <w:r w:rsidRPr="003538AD">
              <w:rPr>
                <w:rFonts w:ascii="Times New Roman" w:eastAsia="MS Mincho" w:hAnsi="Times New Roman" w:cs="Times New Roman"/>
                <w:color w:val="7E7F82"/>
                <w:sz w:val="28"/>
                <w:szCs w:val="22"/>
              </w:rPr>
              <w:t>31 December 2016</w:t>
            </w:r>
          </w:p>
        </w:tc>
      </w:tr>
    </w:tbl>
    <w:p w:rsidR="00612955" w:rsidRPr="00C66B87" w:rsidRDefault="00612955" w:rsidP="00612955">
      <w:pPr>
        <w:rPr>
          <w:color w:val="000000"/>
        </w:rPr>
        <w:sectPr w:rsidR="00612955" w:rsidRPr="00C66B87" w:rsidSect="0053122D">
          <w:headerReference w:type="even" r:id="rId7"/>
          <w:headerReference w:type="default" r:id="rId8"/>
          <w:footerReference w:type="even" r:id="rId9"/>
          <w:footerReference w:type="default" r:id="rId10"/>
          <w:headerReference w:type="first" r:id="rId11"/>
          <w:footerReference w:type="first" r:id="rId12"/>
          <w:pgSz w:w="11907" w:h="16840" w:code="9"/>
          <w:pgMar w:top="1728" w:right="1080" w:bottom="11520" w:left="360" w:header="720" w:footer="720" w:gutter="0"/>
          <w:cols w:space="720"/>
          <w:docGrid w:linePitch="360"/>
        </w:sectPr>
      </w:pPr>
    </w:p>
    <w:p w:rsidR="008A173F" w:rsidRPr="00262F74" w:rsidRDefault="008A173F" w:rsidP="003538AD">
      <w:pPr>
        <w:pStyle w:val="ps-000-normal"/>
        <w:spacing w:after="0" w:line="360" w:lineRule="exact"/>
        <w:rPr>
          <w:rFonts w:ascii="Arial" w:hAnsi="Arial" w:cs="Arial"/>
          <w:b/>
          <w:bCs/>
          <w:sz w:val="22"/>
          <w:szCs w:val="22"/>
        </w:rPr>
      </w:pPr>
      <w:r>
        <w:rPr>
          <w:rFonts w:ascii="Arial" w:hAnsi="Arial" w:cs="Arial"/>
          <w:b/>
          <w:bCs/>
          <w:sz w:val="22"/>
          <w:szCs w:val="22"/>
        </w:rPr>
        <w:lastRenderedPageBreak/>
        <w:t>Independent Auditor's Report</w:t>
      </w:r>
    </w:p>
    <w:p w:rsidR="008A173F" w:rsidRPr="00262F74" w:rsidRDefault="008A173F" w:rsidP="003538AD">
      <w:pPr>
        <w:pStyle w:val="ps-000-normal"/>
        <w:spacing w:after="0" w:line="360" w:lineRule="exact"/>
        <w:rPr>
          <w:rFonts w:ascii="Arial" w:hAnsi="Arial" w:cs="Arial"/>
          <w:sz w:val="22"/>
          <w:szCs w:val="22"/>
        </w:rPr>
      </w:pPr>
      <w:r w:rsidRPr="00262F74">
        <w:rPr>
          <w:rFonts w:ascii="Arial" w:hAnsi="Arial" w:cs="Arial"/>
          <w:sz w:val="22"/>
          <w:szCs w:val="22"/>
        </w:rPr>
        <w:t xml:space="preserve">To the Shareholders of TISCO Financial Group Public Company Limited </w:t>
      </w:r>
    </w:p>
    <w:p w:rsidR="008A173F" w:rsidRPr="00262F74" w:rsidRDefault="008A173F" w:rsidP="00F11C6E">
      <w:pPr>
        <w:pStyle w:val="ps-000-normal"/>
        <w:spacing w:before="360" w:line="380" w:lineRule="exact"/>
        <w:rPr>
          <w:rFonts w:ascii="Arial" w:hAnsi="Arial" w:cs="Arial"/>
          <w:b/>
          <w:bCs/>
          <w:sz w:val="22"/>
          <w:szCs w:val="22"/>
        </w:rPr>
      </w:pPr>
      <w:r w:rsidRPr="00262F74">
        <w:rPr>
          <w:rFonts w:ascii="Arial" w:hAnsi="Arial" w:cs="Arial"/>
          <w:b/>
          <w:bCs/>
          <w:sz w:val="22"/>
          <w:szCs w:val="22"/>
        </w:rPr>
        <w:t>Opinion</w:t>
      </w:r>
    </w:p>
    <w:p w:rsidR="008A173F" w:rsidRPr="00262F74" w:rsidRDefault="008A173F" w:rsidP="00F11C6E">
      <w:pPr>
        <w:pStyle w:val="BodyText"/>
        <w:numPr>
          <w:ilvl w:val="0"/>
          <w:numId w:val="0"/>
        </w:numPr>
        <w:spacing w:before="120" w:line="380" w:lineRule="exact"/>
        <w:ind w:right="-43"/>
        <w:rPr>
          <w:rFonts w:ascii="Arial" w:hAnsi="Arial" w:cs="Arial"/>
          <w:sz w:val="22"/>
          <w:szCs w:val="22"/>
        </w:rPr>
      </w:pPr>
      <w:r w:rsidRPr="00262F74">
        <w:rPr>
          <w:rFonts w:ascii="Arial" w:hAnsi="Arial" w:cs="Arial"/>
          <w:sz w:val="22"/>
          <w:szCs w:val="22"/>
        </w:rPr>
        <w:t xml:space="preserve">I have audited the accompanying consolidated financial statements of </w:t>
      </w:r>
      <w:r w:rsidR="008563D5">
        <w:rPr>
          <w:rFonts w:ascii="Arial" w:hAnsi="Arial" w:cs="Arial"/>
          <w:sz w:val="22"/>
          <w:szCs w:val="22"/>
        </w:rPr>
        <w:t>TISCO Financial Group</w:t>
      </w:r>
      <w:r w:rsidRPr="00262F74">
        <w:rPr>
          <w:rFonts w:ascii="Arial" w:hAnsi="Arial" w:cs="Arial"/>
          <w:sz w:val="22"/>
          <w:szCs w:val="22"/>
        </w:rPr>
        <w:t xml:space="preserve"> Public Company Limited and its </w:t>
      </w:r>
      <w:r w:rsidRPr="00262F74">
        <w:rPr>
          <w:rFonts w:ascii="Arial" w:hAnsi="Arial" w:cs="Arial"/>
          <w:spacing w:val="-3"/>
          <w:sz w:val="22"/>
          <w:szCs w:val="22"/>
        </w:rPr>
        <w:t>subsidiaries (the Group)</w:t>
      </w:r>
      <w:r w:rsidRPr="00262F74">
        <w:rPr>
          <w:rFonts w:ascii="Arial" w:hAnsi="Arial" w:cs="Arial"/>
          <w:sz w:val="22"/>
          <w:szCs w:val="22"/>
        </w:rPr>
        <w:t xml:space="preserve">, which comprise the </w:t>
      </w:r>
      <w:r w:rsidRPr="00262F74">
        <w:rPr>
          <w:rFonts w:ascii="Arial" w:hAnsi="Arial" w:cs="Arial"/>
          <w:spacing w:val="-3"/>
          <w:sz w:val="22"/>
          <w:szCs w:val="22"/>
        </w:rPr>
        <w:t>consolidated statement of financial position</w:t>
      </w:r>
      <w:r w:rsidRPr="00262F74">
        <w:rPr>
          <w:rFonts w:ascii="Arial" w:hAnsi="Arial" w:cs="Arial"/>
          <w:sz w:val="22"/>
          <w:szCs w:val="22"/>
        </w:rPr>
        <w:t xml:space="preserve"> as at 31 December 2016, and the related consolidated statements of comprehensive income, changes in equity and cash flows for the year then ended, and notes to the consolidated financial statements, including a summary of significant accounting policies, and have also audited the separate financial statements of TISCO Financial Group Public Company Limited for the same period.</w:t>
      </w:r>
    </w:p>
    <w:p w:rsidR="008A173F" w:rsidRPr="00262F74" w:rsidRDefault="008A173F" w:rsidP="00F11C6E">
      <w:pPr>
        <w:pStyle w:val="ps-000-normal"/>
        <w:spacing w:before="120" w:line="380" w:lineRule="exact"/>
        <w:rPr>
          <w:rFonts w:ascii="Arial" w:hAnsi="Arial" w:cs="Arial"/>
          <w:color w:val="auto"/>
          <w:sz w:val="22"/>
          <w:szCs w:val="22"/>
        </w:rPr>
      </w:pPr>
      <w:r w:rsidRPr="00262F74">
        <w:rPr>
          <w:rFonts w:ascii="Arial" w:hAnsi="Arial" w:cs="Arial"/>
          <w:color w:val="auto"/>
          <w:sz w:val="22"/>
          <w:szCs w:val="22"/>
        </w:rPr>
        <w:t xml:space="preserve">In my opinion, the financial statements referred to above present fairly, in all material respects, the financial position of TISCO Financial Group Public Company Limited and its </w:t>
      </w:r>
      <w:r w:rsidRPr="00262F74">
        <w:rPr>
          <w:rFonts w:ascii="Arial" w:hAnsi="Arial" w:cs="Arial"/>
          <w:color w:val="auto"/>
          <w:spacing w:val="-3"/>
          <w:sz w:val="22"/>
          <w:szCs w:val="22"/>
        </w:rPr>
        <w:t>subsidiaries</w:t>
      </w:r>
      <w:r w:rsidRPr="00262F74">
        <w:rPr>
          <w:rFonts w:ascii="Arial" w:hAnsi="Arial" w:cs="Arial"/>
          <w:color w:val="auto"/>
          <w:sz w:val="22"/>
          <w:szCs w:val="22"/>
        </w:rPr>
        <w:t xml:space="preserve"> and of TISCO Financial Group Public Company Limited as at 31 December 2016, their financial performance and cash flows for the year then ended in accordance with Thai Financial Reporting Standards.</w:t>
      </w:r>
    </w:p>
    <w:p w:rsidR="008A173F" w:rsidRPr="00262F74" w:rsidRDefault="008A173F" w:rsidP="00F11C6E">
      <w:pPr>
        <w:pStyle w:val="ps-000-normal"/>
        <w:spacing w:before="120" w:line="380" w:lineRule="exact"/>
        <w:rPr>
          <w:rFonts w:ascii="Arial" w:hAnsi="Arial" w:cs="Arial"/>
          <w:b/>
          <w:bCs/>
          <w:sz w:val="22"/>
          <w:szCs w:val="22"/>
        </w:rPr>
      </w:pPr>
      <w:r w:rsidRPr="00262F74">
        <w:rPr>
          <w:rFonts w:ascii="Arial" w:hAnsi="Arial" w:cs="Arial"/>
          <w:b/>
          <w:bCs/>
          <w:sz w:val="22"/>
          <w:szCs w:val="22"/>
        </w:rPr>
        <w:t>Basis for Opinion</w:t>
      </w:r>
    </w:p>
    <w:p w:rsidR="008A173F" w:rsidRDefault="008A173F" w:rsidP="00F11C6E">
      <w:pPr>
        <w:pStyle w:val="ps-000-normal"/>
        <w:spacing w:before="120" w:line="380" w:lineRule="exact"/>
        <w:rPr>
          <w:rFonts w:ascii="Arial" w:hAnsi="Arial" w:cs="Arial"/>
          <w:sz w:val="22"/>
          <w:szCs w:val="22"/>
        </w:rPr>
      </w:pPr>
      <w:r w:rsidRPr="00262F74">
        <w:rPr>
          <w:rFonts w:ascii="Arial" w:hAnsi="Arial" w:cs="Arial"/>
          <w:sz w:val="22"/>
          <w:szCs w:val="22"/>
        </w:rPr>
        <w:t xml:space="preserve">I conducted my audit in accordance with Thai Standards on Auditing. My responsibilities under those standards are further described in the </w:t>
      </w:r>
      <w:r w:rsidRPr="00262F74">
        <w:rPr>
          <w:rFonts w:ascii="Arial" w:hAnsi="Arial" w:cs="Arial"/>
          <w:i/>
          <w:iCs/>
          <w:sz w:val="22"/>
          <w:szCs w:val="22"/>
        </w:rPr>
        <w:t>Auditor’s Responsibilities for the Audit of the Financial Statements</w:t>
      </w:r>
      <w:r w:rsidRPr="00262F74">
        <w:rPr>
          <w:rFonts w:ascii="Arial" w:hAnsi="Arial" w:cs="Arial"/>
          <w:sz w:val="22"/>
          <w:szCs w:val="22"/>
        </w:rPr>
        <w:t xml:space="preserve"> section of my report. I am independent of the Group in accordance with the Code of Ethics for Professional Accountants </w:t>
      </w:r>
      <w:r w:rsidRPr="00262F74">
        <w:rPr>
          <w:rFonts w:ascii="Arial" w:hAnsi="Arial" w:cs="Browallia New"/>
          <w:sz w:val="22"/>
          <w:szCs w:val="22"/>
        </w:rPr>
        <w:t xml:space="preserve">as issued by </w:t>
      </w:r>
      <w:r w:rsidRPr="00262F74">
        <w:rPr>
          <w:rFonts w:ascii="Arial" w:hAnsi="Arial" w:cs="Arial"/>
          <w:sz w:val="22"/>
          <w:szCs w:val="22"/>
        </w:rPr>
        <w:t>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C24B88" w:rsidRDefault="00C24B88" w:rsidP="003538AD">
      <w:pPr>
        <w:spacing w:before="120" w:after="120" w:line="360" w:lineRule="exact"/>
        <w:rPr>
          <w:rFonts w:ascii="Arial" w:hAnsi="Arial" w:cs="Arial"/>
          <w:b/>
          <w:bCs/>
          <w:szCs w:val="22"/>
        </w:rPr>
      </w:pPr>
    </w:p>
    <w:p w:rsidR="00C24B88" w:rsidRDefault="00C24B88" w:rsidP="003538AD">
      <w:pPr>
        <w:spacing w:before="120" w:after="120" w:line="360" w:lineRule="exact"/>
        <w:rPr>
          <w:rFonts w:ascii="Arial" w:hAnsi="Arial" w:cs="Arial"/>
          <w:b/>
          <w:bCs/>
          <w:szCs w:val="22"/>
        </w:rPr>
        <w:sectPr w:rsidR="00C24B88" w:rsidSect="00C24B88">
          <w:footerReference w:type="default" r:id="rId13"/>
          <w:pgSz w:w="11907" w:h="16839" w:code="9"/>
          <w:pgMar w:top="3600" w:right="1080" w:bottom="1080" w:left="1296" w:header="720" w:footer="605" w:gutter="0"/>
          <w:pgNumType w:start="1"/>
          <w:cols w:space="720"/>
          <w:titlePg/>
          <w:docGrid w:linePitch="360"/>
        </w:sectPr>
      </w:pPr>
    </w:p>
    <w:p w:rsidR="008A173F" w:rsidRPr="00262F74" w:rsidRDefault="008A173F" w:rsidP="00F11C6E">
      <w:pPr>
        <w:pStyle w:val="ps-000-normal"/>
        <w:spacing w:before="80" w:after="80" w:line="370" w:lineRule="exact"/>
        <w:rPr>
          <w:rFonts w:ascii="Arial" w:hAnsi="Arial" w:cs="Arial"/>
          <w:b/>
          <w:bCs/>
          <w:sz w:val="22"/>
          <w:szCs w:val="22"/>
        </w:rPr>
      </w:pPr>
      <w:r w:rsidRPr="00262F74">
        <w:rPr>
          <w:rFonts w:ascii="Arial" w:hAnsi="Arial" w:cs="Arial"/>
          <w:b/>
          <w:bCs/>
          <w:sz w:val="22"/>
          <w:szCs w:val="22"/>
        </w:rPr>
        <w:lastRenderedPageBreak/>
        <w:t>Key Audit Matters</w:t>
      </w:r>
    </w:p>
    <w:p w:rsidR="008A173F" w:rsidRPr="00262F74" w:rsidRDefault="008A173F" w:rsidP="00F11C6E">
      <w:pPr>
        <w:pStyle w:val="ps-000-normal"/>
        <w:spacing w:before="80" w:after="80" w:line="370" w:lineRule="exact"/>
        <w:rPr>
          <w:rFonts w:ascii="Arial" w:hAnsi="Arial" w:cs="Arial"/>
          <w:sz w:val="22"/>
          <w:szCs w:val="22"/>
        </w:rPr>
      </w:pPr>
      <w:r w:rsidRPr="00262F74">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8A173F" w:rsidRPr="00262F74" w:rsidRDefault="008A173F" w:rsidP="00F11C6E">
      <w:pPr>
        <w:pStyle w:val="ps-000-normal"/>
        <w:spacing w:before="80" w:after="80" w:line="370" w:lineRule="exact"/>
        <w:rPr>
          <w:rFonts w:ascii="Arial" w:hAnsi="Arial" w:cs="Arial"/>
          <w:i/>
          <w:iCs/>
          <w:color w:val="8496B0" w:themeColor="text2" w:themeTint="99"/>
          <w:sz w:val="22"/>
          <w:szCs w:val="22"/>
        </w:rPr>
      </w:pPr>
      <w:r w:rsidRPr="00262F74">
        <w:rPr>
          <w:rFonts w:ascii="Arial" w:hAnsi="Arial" w:cs="Arial"/>
          <w:sz w:val="22"/>
          <w:szCs w:val="22"/>
        </w:rPr>
        <w:t xml:space="preserve">I have fulfilled the responsibilities described in the </w:t>
      </w:r>
      <w:r w:rsidRPr="00262F74">
        <w:rPr>
          <w:rFonts w:ascii="Arial" w:hAnsi="Arial" w:cs="Arial"/>
          <w:i/>
          <w:iCs/>
          <w:sz w:val="22"/>
          <w:szCs w:val="22"/>
        </w:rPr>
        <w:t>Auditor’s Responsibilities for the</w:t>
      </w:r>
      <w:r w:rsidRPr="00262F74">
        <w:rPr>
          <w:rFonts w:ascii="Arial" w:hAnsi="Arial" w:cs="Arial"/>
          <w:sz w:val="22"/>
          <w:szCs w:val="22"/>
        </w:rPr>
        <w:t xml:space="preserve"> </w:t>
      </w:r>
      <w:r w:rsidRPr="00262F74">
        <w:rPr>
          <w:rFonts w:ascii="Arial" w:hAnsi="Arial" w:cs="Arial"/>
          <w:i/>
          <w:iCs/>
          <w:sz w:val="22"/>
          <w:szCs w:val="22"/>
        </w:rPr>
        <w:t>Audit of the Financial Statements</w:t>
      </w:r>
      <w:r w:rsidRPr="00262F74">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8A173F" w:rsidRPr="00262F74" w:rsidRDefault="008A173F" w:rsidP="00F11C6E">
      <w:pPr>
        <w:pStyle w:val="ps-000-normal"/>
        <w:spacing w:before="80" w:after="80" w:line="370" w:lineRule="exact"/>
        <w:rPr>
          <w:rFonts w:ascii="Arial" w:hAnsi="Arial" w:cs="Arial"/>
          <w:sz w:val="22"/>
          <w:szCs w:val="22"/>
        </w:rPr>
      </w:pPr>
      <w:r w:rsidRPr="00262F74">
        <w:rPr>
          <w:rFonts w:ascii="Arial" w:hAnsi="Arial" w:cs="Arial"/>
          <w:sz w:val="22"/>
          <w:szCs w:val="22"/>
        </w:rPr>
        <w:t>Key audit matters and how audit procedures respond for each matter are</w:t>
      </w:r>
      <w:r w:rsidRPr="00262F74">
        <w:rPr>
          <w:rFonts w:ascii="Arial" w:hAnsi="Arial" w:cstheme="minorBidi"/>
          <w:sz w:val="22"/>
          <w:szCs w:val="22"/>
          <w:cs/>
        </w:rPr>
        <w:t xml:space="preserve"> </w:t>
      </w:r>
      <w:r w:rsidRPr="00262F74">
        <w:rPr>
          <w:rFonts w:ascii="Arial" w:hAnsi="Arial" w:cs="Arial"/>
          <w:sz w:val="22"/>
          <w:szCs w:val="22"/>
        </w:rPr>
        <w:t>described below.</w:t>
      </w:r>
    </w:p>
    <w:p w:rsidR="004C1FEB" w:rsidRPr="005B125C" w:rsidRDefault="004C1FEB" w:rsidP="00F11C6E">
      <w:pPr>
        <w:spacing w:before="80" w:after="80" w:line="370" w:lineRule="exact"/>
        <w:rPr>
          <w:rFonts w:ascii="Arial" w:hAnsi="Arial" w:cs="Arial"/>
          <w:szCs w:val="22"/>
          <w:u w:val="single"/>
        </w:rPr>
      </w:pPr>
      <w:r w:rsidRPr="005B125C">
        <w:rPr>
          <w:rFonts w:ascii="Arial" w:hAnsi="Arial" w:cs="Arial"/>
          <w:szCs w:val="22"/>
          <w:u w:val="single"/>
        </w:rPr>
        <w:t>Allowance for doubtful accounts</w:t>
      </w:r>
      <w:r w:rsidR="006B7811">
        <w:rPr>
          <w:rFonts w:ascii="Arial" w:hAnsi="Arial" w:cs="Arial"/>
          <w:szCs w:val="22"/>
          <w:u w:val="single"/>
        </w:rPr>
        <w:t xml:space="preserve"> for loans to customers</w:t>
      </w:r>
    </w:p>
    <w:p w:rsidR="004C1FEB" w:rsidRPr="00DD138A" w:rsidRDefault="004C1FEB" w:rsidP="00F11C6E">
      <w:pPr>
        <w:spacing w:before="80" w:after="80" w:line="370" w:lineRule="exact"/>
        <w:rPr>
          <w:rFonts w:ascii="Arial" w:hAnsi="Arial" w:cs="Arial"/>
          <w:szCs w:val="22"/>
          <w:highlight w:val="yellow"/>
        </w:rPr>
      </w:pPr>
      <w:r w:rsidRPr="00DD138A">
        <w:rPr>
          <w:rFonts w:ascii="Arial" w:hAnsi="Arial" w:cs="Arial"/>
          <w:szCs w:val="22"/>
        </w:rPr>
        <w:t xml:space="preserve">As </w:t>
      </w:r>
      <w:r w:rsidR="006B7811">
        <w:rPr>
          <w:rFonts w:ascii="Arial" w:hAnsi="Arial" w:cs="Arial"/>
          <w:szCs w:val="22"/>
        </w:rPr>
        <w:t xml:space="preserve">discussed in Note 1.6.9 and 3.6 </w:t>
      </w:r>
      <w:r w:rsidRPr="00DD138A">
        <w:rPr>
          <w:rFonts w:ascii="Arial" w:hAnsi="Arial" w:cs="Arial"/>
          <w:szCs w:val="22"/>
        </w:rPr>
        <w:t xml:space="preserve">to the financial statements, as at 31 December 2016, </w:t>
      </w:r>
      <w:r>
        <w:rPr>
          <w:rFonts w:ascii="Arial" w:hAnsi="Arial" w:cs="Arial"/>
          <w:szCs w:val="22"/>
        </w:rPr>
        <w:t>t</w:t>
      </w:r>
      <w:r w:rsidRPr="00DD138A">
        <w:rPr>
          <w:rFonts w:ascii="Arial" w:hAnsi="Arial" w:cs="Arial"/>
          <w:szCs w:val="22"/>
        </w:rPr>
        <w:t>he Group had loan</w:t>
      </w:r>
      <w:r>
        <w:rPr>
          <w:rFonts w:ascii="Arial" w:hAnsi="Arial" w:cs="Arial"/>
          <w:szCs w:val="22"/>
        </w:rPr>
        <w:t>s</w:t>
      </w:r>
      <w:r w:rsidRPr="00DD138A">
        <w:rPr>
          <w:rFonts w:ascii="Arial" w:hAnsi="Arial" w:cs="Arial"/>
          <w:szCs w:val="22"/>
        </w:rPr>
        <w:t xml:space="preserve"> to customer</w:t>
      </w:r>
      <w:r>
        <w:rPr>
          <w:rFonts w:ascii="Arial" w:hAnsi="Arial" w:cs="Arial"/>
          <w:szCs w:val="22"/>
        </w:rPr>
        <w:t>s of</w:t>
      </w:r>
      <w:r w:rsidRPr="00DD138A">
        <w:rPr>
          <w:rFonts w:ascii="Arial" w:hAnsi="Arial" w:cs="Arial"/>
          <w:szCs w:val="22"/>
        </w:rPr>
        <w:t xml:space="preserve"> Baht 224,934 million (accounting for 83% of total assets) </w:t>
      </w:r>
      <w:proofErr w:type="gramStart"/>
      <w:r w:rsidRPr="00DD138A">
        <w:rPr>
          <w:rFonts w:ascii="Arial" w:hAnsi="Arial" w:cs="Arial"/>
          <w:szCs w:val="22"/>
        </w:rPr>
        <w:t>and  allowance</w:t>
      </w:r>
      <w:proofErr w:type="gramEnd"/>
      <w:r w:rsidRPr="00DD138A">
        <w:rPr>
          <w:rFonts w:ascii="Arial" w:hAnsi="Arial" w:cs="Arial"/>
          <w:szCs w:val="22"/>
        </w:rPr>
        <w:t xml:space="preserve"> for doubtful accounts </w:t>
      </w:r>
      <w:r>
        <w:rPr>
          <w:rFonts w:ascii="Arial" w:hAnsi="Arial" w:cs="Arial"/>
          <w:szCs w:val="22"/>
        </w:rPr>
        <w:t>of</w:t>
      </w:r>
      <w:r w:rsidRPr="00DD138A">
        <w:rPr>
          <w:rFonts w:ascii="Arial" w:hAnsi="Arial" w:cs="Arial"/>
          <w:szCs w:val="22"/>
        </w:rPr>
        <w:t xml:space="preserve"> Baht 7,984 million</w:t>
      </w:r>
      <w:r>
        <w:rPr>
          <w:rFonts w:ascii="Arial" w:hAnsi="Arial" w:cs="Arial"/>
          <w:szCs w:val="22"/>
        </w:rPr>
        <w:t>,</w:t>
      </w:r>
      <w:r w:rsidRPr="00DD138A">
        <w:rPr>
          <w:rFonts w:ascii="Arial" w:hAnsi="Arial" w:cs="Arial"/>
          <w:szCs w:val="22"/>
        </w:rPr>
        <w:t xml:space="preserve"> w</w:t>
      </w:r>
      <w:r>
        <w:rPr>
          <w:rFonts w:ascii="Arial" w:hAnsi="Arial" w:cs="Arial"/>
          <w:szCs w:val="22"/>
        </w:rPr>
        <w:t>hich is a material amount. The estimation</w:t>
      </w:r>
      <w:r w:rsidRPr="00DD138A">
        <w:rPr>
          <w:rFonts w:ascii="Arial" w:hAnsi="Arial" w:cs="Arial"/>
          <w:szCs w:val="22"/>
        </w:rPr>
        <w:t xml:space="preserve"> of allowance for doubtful account</w:t>
      </w:r>
      <w:r>
        <w:rPr>
          <w:rFonts w:ascii="Arial" w:hAnsi="Arial" w:cs="Arial"/>
          <w:szCs w:val="22"/>
        </w:rPr>
        <w:t>s was made</w:t>
      </w:r>
      <w:r w:rsidRPr="00DD138A">
        <w:rPr>
          <w:rFonts w:ascii="Arial" w:hAnsi="Arial" w:cs="Arial"/>
          <w:szCs w:val="22"/>
        </w:rPr>
        <w:t xml:space="preserve"> based on </w:t>
      </w:r>
      <w:r>
        <w:rPr>
          <w:rFonts w:ascii="Arial" w:hAnsi="Arial" w:cs="Arial"/>
          <w:szCs w:val="22"/>
        </w:rPr>
        <w:t xml:space="preserve">the </w:t>
      </w:r>
      <w:r w:rsidRPr="00DD138A">
        <w:rPr>
          <w:rFonts w:ascii="Arial" w:hAnsi="Arial" w:cs="Arial"/>
          <w:szCs w:val="22"/>
        </w:rPr>
        <w:t>criteria established by the Bank of Thailand and adjust</w:t>
      </w:r>
      <w:r>
        <w:rPr>
          <w:rFonts w:ascii="Arial" w:hAnsi="Arial" w:cs="Arial"/>
          <w:szCs w:val="22"/>
        </w:rPr>
        <w:t>ed</w:t>
      </w:r>
      <w:r w:rsidRPr="00DD138A">
        <w:rPr>
          <w:rFonts w:ascii="Arial" w:hAnsi="Arial" w:cs="Arial"/>
          <w:szCs w:val="22"/>
        </w:rPr>
        <w:t xml:space="preserve"> </w:t>
      </w:r>
      <w:r>
        <w:rPr>
          <w:rFonts w:ascii="Arial" w:hAnsi="Arial" w:cs="Arial"/>
          <w:szCs w:val="22"/>
        </w:rPr>
        <w:t>to incorporate</w:t>
      </w:r>
      <w:r w:rsidRPr="00DD138A">
        <w:rPr>
          <w:rFonts w:ascii="Arial" w:hAnsi="Arial" w:cs="Arial"/>
          <w:szCs w:val="22"/>
        </w:rPr>
        <w:t xml:space="preserve"> the additional amount</w:t>
      </w:r>
      <w:r>
        <w:rPr>
          <w:rFonts w:ascii="Arial" w:hAnsi="Arial" w:cs="Arial"/>
          <w:szCs w:val="22"/>
        </w:rPr>
        <w:t>s that are</w:t>
      </w:r>
      <w:r w:rsidRPr="00DD138A">
        <w:rPr>
          <w:rFonts w:ascii="Arial" w:hAnsi="Arial" w:cs="Arial"/>
          <w:szCs w:val="22"/>
        </w:rPr>
        <w:t xml:space="preserve"> is expected not to be collectible and </w:t>
      </w:r>
      <w:r>
        <w:rPr>
          <w:rFonts w:ascii="Arial" w:hAnsi="Arial" w:cs="Arial"/>
          <w:szCs w:val="22"/>
        </w:rPr>
        <w:t>a r</w:t>
      </w:r>
      <w:r w:rsidRPr="00DD138A">
        <w:rPr>
          <w:rFonts w:ascii="Arial" w:hAnsi="Arial" w:cs="Arial"/>
          <w:szCs w:val="22"/>
        </w:rPr>
        <w:t>eserve</w:t>
      </w:r>
      <w:r>
        <w:rPr>
          <w:rFonts w:ascii="Arial" w:hAnsi="Arial" w:cs="Arial"/>
          <w:szCs w:val="22"/>
        </w:rPr>
        <w:t xml:space="preserve"> to account</w:t>
      </w:r>
      <w:r w:rsidRPr="00DD138A">
        <w:rPr>
          <w:rFonts w:ascii="Arial" w:hAnsi="Arial" w:cs="Arial"/>
          <w:szCs w:val="22"/>
        </w:rPr>
        <w:t xml:space="preserve"> for cyclical business factors, which relies on various assumption</w:t>
      </w:r>
      <w:r>
        <w:rPr>
          <w:rFonts w:ascii="Arial" w:hAnsi="Arial" w:cs="Arial"/>
          <w:szCs w:val="22"/>
        </w:rPr>
        <w:t>s</w:t>
      </w:r>
      <w:r w:rsidRPr="00DD138A">
        <w:rPr>
          <w:rFonts w:ascii="Arial" w:hAnsi="Arial" w:cs="Arial"/>
          <w:szCs w:val="22"/>
        </w:rPr>
        <w:t xml:space="preserve">. </w:t>
      </w:r>
      <w:r>
        <w:rPr>
          <w:rFonts w:ascii="Arial" w:hAnsi="Arial" w:cs="Arial"/>
          <w:szCs w:val="22"/>
        </w:rPr>
        <w:t>M</w:t>
      </w:r>
      <w:r w:rsidRPr="00DD138A">
        <w:rPr>
          <w:rFonts w:ascii="Arial" w:hAnsi="Arial" w:cs="Arial"/>
          <w:szCs w:val="22"/>
        </w:rPr>
        <w:t>anagement is required to exercise considerable</w:t>
      </w:r>
      <w:r w:rsidRPr="00262F74">
        <w:rPr>
          <w:rFonts w:ascii="Arial" w:hAnsi="Arial" w:cs="Arial"/>
          <w:szCs w:val="22"/>
        </w:rPr>
        <w:t xml:space="preserve"> judg</w:t>
      </w:r>
      <w:r w:rsidR="006B7811">
        <w:rPr>
          <w:rFonts w:ascii="Arial" w:hAnsi="Arial" w:cs="Arial"/>
          <w:szCs w:val="22"/>
        </w:rPr>
        <w:t>e</w:t>
      </w:r>
      <w:r w:rsidRPr="00262F74">
        <w:rPr>
          <w:rFonts w:ascii="Arial" w:hAnsi="Arial" w:cs="Arial"/>
          <w:szCs w:val="22"/>
        </w:rPr>
        <w:t xml:space="preserve">ment in determining the assumptions to be used in estimating </w:t>
      </w:r>
      <w:r>
        <w:rPr>
          <w:rFonts w:ascii="Arial" w:hAnsi="Arial" w:cs="Arial"/>
          <w:szCs w:val="22"/>
        </w:rPr>
        <w:t>the losses</w:t>
      </w:r>
      <w:r w:rsidRPr="00262F74">
        <w:rPr>
          <w:rFonts w:ascii="Arial" w:hAnsi="Arial" w:cs="Arial"/>
          <w:szCs w:val="22"/>
        </w:rPr>
        <w:t xml:space="preserve"> expected to be incurred </w:t>
      </w:r>
      <w:r>
        <w:rPr>
          <w:rFonts w:ascii="Arial" w:hAnsi="Arial" w:cs="Arial"/>
          <w:szCs w:val="22"/>
        </w:rPr>
        <w:t>as a result of</w:t>
      </w:r>
      <w:r w:rsidRPr="00262F74">
        <w:rPr>
          <w:rFonts w:ascii="Arial" w:hAnsi="Arial" w:cs="Arial"/>
          <w:szCs w:val="22"/>
        </w:rPr>
        <w:t xml:space="preserve"> debtors </w:t>
      </w:r>
      <w:r>
        <w:rPr>
          <w:rFonts w:ascii="Arial" w:hAnsi="Arial" w:cs="Arial"/>
          <w:szCs w:val="22"/>
        </w:rPr>
        <w:t xml:space="preserve">being </w:t>
      </w:r>
      <w:r w:rsidRPr="00262F74">
        <w:rPr>
          <w:rFonts w:ascii="Arial" w:hAnsi="Arial" w:cs="Arial"/>
          <w:szCs w:val="22"/>
        </w:rPr>
        <w:t xml:space="preserve">unable to repay principal and interest, and </w:t>
      </w:r>
      <w:r>
        <w:rPr>
          <w:rFonts w:ascii="Arial" w:hAnsi="Arial" w:cs="Arial"/>
          <w:szCs w:val="22"/>
        </w:rPr>
        <w:t xml:space="preserve">in determining </w:t>
      </w:r>
      <w:r w:rsidRPr="00262F74">
        <w:rPr>
          <w:rFonts w:ascii="Arial" w:hAnsi="Arial" w:cs="Arial"/>
          <w:szCs w:val="22"/>
        </w:rPr>
        <w:t xml:space="preserve">the timing of such recognition. </w:t>
      </w:r>
      <w:r w:rsidRPr="00262F74">
        <w:rPr>
          <w:rFonts w:ascii="Arial" w:eastAsia="Times New Roman" w:hAnsi="Arial" w:cs="Arial"/>
          <w:color w:val="000000"/>
          <w:szCs w:val="22"/>
        </w:rPr>
        <w:t>Therefore, I</w:t>
      </w:r>
      <w:r>
        <w:rPr>
          <w:rFonts w:ascii="Arial" w:eastAsia="Times New Roman" w:hAnsi="Arial" w:cs="Arial"/>
          <w:color w:val="000000"/>
          <w:szCs w:val="22"/>
        </w:rPr>
        <w:t xml:space="preserve"> have</w:t>
      </w:r>
      <w:r w:rsidRPr="00262F74">
        <w:rPr>
          <w:rFonts w:ascii="Arial" w:eastAsia="Times New Roman" w:hAnsi="Arial" w:cs="Arial"/>
          <w:color w:val="000000"/>
          <w:szCs w:val="22"/>
        </w:rPr>
        <w:t xml:space="preserve"> </w:t>
      </w:r>
      <w:r>
        <w:rPr>
          <w:rFonts w:ascii="Arial" w:eastAsia="Times New Roman" w:hAnsi="Arial" w:cs="Arial"/>
          <w:color w:val="000000"/>
          <w:szCs w:val="22"/>
        </w:rPr>
        <w:t>focused on examining</w:t>
      </w:r>
      <w:r w:rsidRPr="00262F74">
        <w:rPr>
          <w:rFonts w:ascii="Arial" w:eastAsia="Times New Roman" w:hAnsi="Arial" w:cs="Arial"/>
          <w:color w:val="000000"/>
          <w:szCs w:val="22"/>
        </w:rPr>
        <w:t xml:space="preserve"> the adequacy of </w:t>
      </w:r>
      <w:r>
        <w:rPr>
          <w:rFonts w:ascii="Arial" w:eastAsia="Times New Roman" w:hAnsi="Arial" w:cs="Arial"/>
          <w:color w:val="000000"/>
          <w:szCs w:val="22"/>
        </w:rPr>
        <w:t xml:space="preserve">the </w:t>
      </w:r>
      <w:r w:rsidRPr="00085790">
        <w:rPr>
          <w:rFonts w:ascii="Arial" w:eastAsia="Times New Roman" w:hAnsi="Arial" w:cs="Arial"/>
          <w:color w:val="000000"/>
          <w:szCs w:val="22"/>
        </w:rPr>
        <w:t xml:space="preserve">allowance for doubtful accounts for </w:t>
      </w:r>
      <w:r>
        <w:rPr>
          <w:rFonts w:ascii="Arial" w:eastAsia="Times New Roman" w:hAnsi="Arial" w:cs="Arial"/>
          <w:color w:val="000000"/>
          <w:szCs w:val="22"/>
        </w:rPr>
        <w:t xml:space="preserve">the </w:t>
      </w:r>
      <w:r w:rsidRPr="00085790">
        <w:rPr>
          <w:rFonts w:ascii="Arial" w:eastAsia="Times New Roman" w:hAnsi="Arial" w:cs="Browallia New"/>
          <w:color w:val="000000"/>
          <w:szCs w:val="22"/>
        </w:rPr>
        <w:t>loan</w:t>
      </w:r>
      <w:r>
        <w:rPr>
          <w:rFonts w:ascii="Arial" w:eastAsia="Times New Roman" w:hAnsi="Arial" w:cs="Browallia New"/>
          <w:color w:val="000000"/>
          <w:szCs w:val="22"/>
        </w:rPr>
        <w:t>s</w:t>
      </w:r>
      <w:r w:rsidRPr="00085790">
        <w:rPr>
          <w:rFonts w:ascii="Arial" w:eastAsia="Times New Roman" w:hAnsi="Arial" w:cs="Browallia New"/>
          <w:color w:val="000000"/>
          <w:szCs w:val="22"/>
        </w:rPr>
        <w:t xml:space="preserve"> to customer</w:t>
      </w:r>
      <w:r>
        <w:rPr>
          <w:rFonts w:ascii="Arial" w:eastAsia="Times New Roman" w:hAnsi="Arial" w:cs="Browallia New"/>
          <w:color w:val="000000"/>
          <w:szCs w:val="22"/>
        </w:rPr>
        <w:t>s</w:t>
      </w:r>
      <w:r>
        <w:rPr>
          <w:rFonts w:ascii="Arial" w:eastAsia="Times New Roman" w:hAnsi="Arial" w:cs="Arial"/>
          <w:color w:val="000000"/>
          <w:szCs w:val="22"/>
        </w:rPr>
        <w:t>.</w:t>
      </w:r>
    </w:p>
    <w:p w:rsidR="004C1FEB" w:rsidRPr="00085790" w:rsidRDefault="004C1FEB" w:rsidP="00F11C6E">
      <w:pPr>
        <w:spacing w:before="80" w:after="80" w:line="370" w:lineRule="exact"/>
        <w:rPr>
          <w:rFonts w:ascii="Arial" w:eastAsia="Times New Roman" w:hAnsi="Arial" w:cs="Arial"/>
          <w:b/>
          <w:bCs/>
          <w:i/>
          <w:iCs/>
          <w:color w:val="000000"/>
          <w:szCs w:val="22"/>
        </w:rPr>
      </w:pPr>
      <w:r w:rsidRPr="00085790">
        <w:rPr>
          <w:rFonts w:ascii="Arial" w:eastAsia="Times New Roman" w:hAnsi="Arial" w:cs="Arial"/>
          <w:color w:val="000000"/>
          <w:szCs w:val="22"/>
        </w:rPr>
        <w:t xml:space="preserve">I have performed audit procedures on the allowance for doubtful accounts </w:t>
      </w:r>
      <w:r w:rsidRPr="00085790">
        <w:rPr>
          <w:rFonts w:ascii="Arial" w:eastAsia="Times New Roman" w:hAnsi="Arial" w:cs="Browallia New"/>
          <w:color w:val="000000"/>
          <w:szCs w:val="22"/>
        </w:rPr>
        <w:t>as follows:</w:t>
      </w:r>
    </w:p>
    <w:p w:rsidR="004C1FEB" w:rsidRDefault="004C1FEB" w:rsidP="00F11C6E">
      <w:pPr>
        <w:pStyle w:val="ListParagraph"/>
        <w:numPr>
          <w:ilvl w:val="0"/>
          <w:numId w:val="4"/>
        </w:numPr>
        <w:spacing w:before="80" w:after="80" w:line="370" w:lineRule="exact"/>
        <w:ind w:left="360"/>
        <w:contextualSpacing w:val="0"/>
        <w:rPr>
          <w:rFonts w:ascii="Arial" w:eastAsiaTheme="minorHAnsi" w:hAnsi="Arial" w:cs="Arial"/>
          <w:sz w:val="22"/>
          <w:szCs w:val="22"/>
        </w:rPr>
      </w:pPr>
      <w:r w:rsidRPr="00085790">
        <w:rPr>
          <w:rFonts w:ascii="Arial" w:eastAsiaTheme="minorHAnsi" w:hAnsi="Arial" w:cs="Arial"/>
          <w:sz w:val="22"/>
          <w:szCs w:val="22"/>
        </w:rPr>
        <w:t>I gained an understanding of the</w:t>
      </w:r>
      <w:r>
        <w:rPr>
          <w:rFonts w:ascii="Arial" w:eastAsiaTheme="minorHAnsi" w:hAnsi="Arial" w:cs="Arial"/>
          <w:sz w:val="22"/>
          <w:szCs w:val="22"/>
        </w:rPr>
        <w:t xml:space="preserve"> estimation process and the </w:t>
      </w:r>
      <w:r w:rsidRPr="00085790">
        <w:rPr>
          <w:rFonts w:ascii="Arial" w:eastAsiaTheme="minorHAnsi" w:hAnsi="Arial" w:cs="Arial"/>
          <w:sz w:val="22"/>
          <w:szCs w:val="22"/>
        </w:rPr>
        <w:t xml:space="preserve">Group’s </w:t>
      </w:r>
      <w:r>
        <w:rPr>
          <w:rFonts w:ascii="Arial" w:eastAsiaTheme="minorHAnsi" w:hAnsi="Arial" w:cs="Arial"/>
          <w:sz w:val="22"/>
          <w:szCs w:val="22"/>
        </w:rPr>
        <w:t>recording of allowance for doubtful accounts.</w:t>
      </w:r>
    </w:p>
    <w:p w:rsidR="004C1FEB" w:rsidRDefault="004C1FEB" w:rsidP="00F11C6E">
      <w:pPr>
        <w:pStyle w:val="ListParagraph"/>
        <w:numPr>
          <w:ilvl w:val="0"/>
          <w:numId w:val="4"/>
        </w:numPr>
        <w:spacing w:before="80" w:after="80" w:line="370" w:lineRule="exact"/>
        <w:ind w:left="360"/>
        <w:contextualSpacing w:val="0"/>
        <w:rPr>
          <w:rFonts w:ascii="Arial" w:eastAsiaTheme="minorHAnsi" w:hAnsi="Arial" w:cs="Arial"/>
          <w:sz w:val="22"/>
          <w:szCs w:val="22"/>
        </w:rPr>
      </w:pPr>
      <w:r w:rsidRPr="00085790">
        <w:rPr>
          <w:rFonts w:ascii="Arial" w:eastAsiaTheme="minorHAnsi" w:hAnsi="Arial" w:cs="Arial"/>
          <w:sz w:val="22"/>
          <w:szCs w:val="22"/>
        </w:rPr>
        <w:t xml:space="preserve">I assessed and tested the internal controls relevant to the recording </w:t>
      </w:r>
      <w:r>
        <w:rPr>
          <w:rFonts w:ascii="Arial" w:eastAsiaTheme="minorHAnsi" w:hAnsi="Arial" w:cs="Arial"/>
          <w:sz w:val="22"/>
          <w:szCs w:val="22"/>
        </w:rPr>
        <w:t>of</w:t>
      </w:r>
      <w:r w:rsidRPr="00085790">
        <w:rPr>
          <w:rFonts w:ascii="Arial" w:eastAsiaTheme="minorHAnsi" w:hAnsi="Arial" w:cs="Arial"/>
          <w:sz w:val="22"/>
          <w:szCs w:val="22"/>
        </w:rPr>
        <w:t xml:space="preserve"> allowance for doubtful accounts, collection of debt and the calculation of allowance for doubtful accounts </w:t>
      </w:r>
      <w:r>
        <w:rPr>
          <w:rFonts w:ascii="Arial" w:eastAsiaTheme="minorHAnsi" w:hAnsi="Arial" w:cs="Arial"/>
          <w:sz w:val="22"/>
          <w:szCs w:val="22"/>
        </w:rPr>
        <w:t xml:space="preserve">for </w:t>
      </w:r>
      <w:r w:rsidRPr="00085790">
        <w:rPr>
          <w:rFonts w:ascii="Arial" w:eastAsiaTheme="minorHAnsi" w:hAnsi="Arial" w:cs="Arial"/>
          <w:sz w:val="22"/>
          <w:szCs w:val="22"/>
        </w:rPr>
        <w:t>loan</w:t>
      </w:r>
      <w:r>
        <w:rPr>
          <w:rFonts w:ascii="Arial" w:eastAsiaTheme="minorHAnsi" w:hAnsi="Arial" w:cs="Arial"/>
          <w:sz w:val="22"/>
          <w:szCs w:val="22"/>
        </w:rPr>
        <w:t>s</w:t>
      </w:r>
      <w:r w:rsidRPr="00085790">
        <w:rPr>
          <w:rFonts w:ascii="Arial" w:eastAsiaTheme="minorHAnsi" w:hAnsi="Arial" w:cs="Arial"/>
          <w:sz w:val="22"/>
          <w:szCs w:val="22"/>
        </w:rPr>
        <w:t xml:space="preserve"> to customers</w:t>
      </w:r>
      <w:r>
        <w:rPr>
          <w:rFonts w:ascii="Arial" w:eastAsiaTheme="minorHAnsi" w:hAnsi="Arial" w:cs="Arial"/>
          <w:sz w:val="22"/>
          <w:szCs w:val="22"/>
        </w:rPr>
        <w:t xml:space="preserve">, including </w:t>
      </w:r>
      <w:r w:rsidRPr="00085790">
        <w:rPr>
          <w:rFonts w:ascii="Arial" w:eastAsiaTheme="minorHAnsi" w:hAnsi="Arial" w:cs="Arial"/>
          <w:sz w:val="22"/>
          <w:szCs w:val="22"/>
        </w:rPr>
        <w:t>the loan classification</w:t>
      </w:r>
      <w:r>
        <w:rPr>
          <w:rFonts w:ascii="Arial" w:eastAsiaTheme="minorHAnsi" w:hAnsi="Arial" w:cs="Arial"/>
          <w:sz w:val="22"/>
          <w:szCs w:val="22"/>
        </w:rPr>
        <w:t xml:space="preserve"> process</w:t>
      </w:r>
      <w:r w:rsidRPr="00085790">
        <w:rPr>
          <w:rFonts w:ascii="Arial" w:eastAsiaTheme="minorHAnsi" w:hAnsi="Arial" w:cs="Arial"/>
          <w:sz w:val="22"/>
          <w:szCs w:val="22"/>
        </w:rPr>
        <w:t xml:space="preserve"> and </w:t>
      </w:r>
      <w:r>
        <w:rPr>
          <w:rFonts w:ascii="Arial" w:eastAsiaTheme="minorHAnsi" w:hAnsi="Arial" w:cs="Arial"/>
          <w:sz w:val="22"/>
          <w:szCs w:val="22"/>
        </w:rPr>
        <w:t>collateral valuation</w:t>
      </w:r>
      <w:r w:rsidRPr="00085790">
        <w:rPr>
          <w:rFonts w:ascii="Arial" w:eastAsiaTheme="minorHAnsi" w:hAnsi="Arial" w:cs="Arial"/>
          <w:sz w:val="22"/>
          <w:szCs w:val="22"/>
        </w:rPr>
        <w:t>, by making enquiry of responsible executives, gaining an understanding of the controls and selecting representative samples to test the operation of the designed controls.</w:t>
      </w:r>
    </w:p>
    <w:p w:rsidR="004C1FEB" w:rsidRDefault="004C1FEB" w:rsidP="00F11C6E">
      <w:pPr>
        <w:pStyle w:val="ListParagraph"/>
        <w:numPr>
          <w:ilvl w:val="0"/>
          <w:numId w:val="4"/>
        </w:numPr>
        <w:spacing w:before="80" w:after="80" w:line="370" w:lineRule="exact"/>
        <w:ind w:left="360"/>
        <w:contextualSpacing w:val="0"/>
        <w:rPr>
          <w:rFonts w:ascii="Arial" w:eastAsiaTheme="minorHAnsi" w:hAnsi="Arial" w:cs="Arial"/>
          <w:sz w:val="22"/>
          <w:szCs w:val="22"/>
        </w:rPr>
      </w:pPr>
      <w:r w:rsidRPr="00085790">
        <w:rPr>
          <w:rFonts w:ascii="Arial" w:eastAsiaTheme="minorHAnsi" w:hAnsi="Arial" w:cs="Arial"/>
          <w:sz w:val="22"/>
          <w:szCs w:val="22"/>
        </w:rPr>
        <w:t xml:space="preserve">I </w:t>
      </w:r>
      <w:r>
        <w:rPr>
          <w:rFonts w:ascii="Arial" w:eastAsiaTheme="minorHAnsi" w:hAnsi="Arial" w:cs="Arial"/>
          <w:sz w:val="22"/>
          <w:szCs w:val="22"/>
        </w:rPr>
        <w:t xml:space="preserve">checked </w:t>
      </w:r>
      <w:r w:rsidRPr="00085790">
        <w:rPr>
          <w:rFonts w:ascii="Arial" w:eastAsiaTheme="minorHAnsi" w:hAnsi="Arial" w:cs="Arial"/>
          <w:sz w:val="22"/>
          <w:szCs w:val="22"/>
        </w:rPr>
        <w:t xml:space="preserve">the </w:t>
      </w:r>
      <w:r>
        <w:rPr>
          <w:rFonts w:ascii="Arial" w:eastAsiaTheme="minorHAnsi" w:hAnsi="Arial" w:cs="Arial"/>
          <w:sz w:val="22"/>
          <w:szCs w:val="22"/>
        </w:rPr>
        <w:t xml:space="preserve">accuracy </w:t>
      </w:r>
      <w:r w:rsidRPr="00085790">
        <w:rPr>
          <w:rFonts w:ascii="Arial" w:eastAsiaTheme="minorHAnsi" w:hAnsi="Arial" w:cs="Arial"/>
          <w:sz w:val="22"/>
          <w:szCs w:val="22"/>
        </w:rPr>
        <w:t xml:space="preserve">of the data used </w:t>
      </w:r>
      <w:r>
        <w:rPr>
          <w:rFonts w:ascii="Arial" w:eastAsiaTheme="minorHAnsi" w:hAnsi="Arial" w:cs="Arial"/>
          <w:sz w:val="22"/>
          <w:szCs w:val="22"/>
        </w:rPr>
        <w:t xml:space="preserve">in the </w:t>
      </w:r>
      <w:r w:rsidRPr="00085790">
        <w:rPr>
          <w:rFonts w:ascii="Arial" w:eastAsiaTheme="minorHAnsi" w:hAnsi="Arial" w:cs="Arial"/>
          <w:sz w:val="22"/>
          <w:szCs w:val="22"/>
        </w:rPr>
        <w:t>calculat</w:t>
      </w:r>
      <w:r>
        <w:rPr>
          <w:rFonts w:ascii="Arial" w:eastAsiaTheme="minorHAnsi" w:hAnsi="Arial" w:cs="Arial"/>
          <w:sz w:val="22"/>
          <w:szCs w:val="22"/>
        </w:rPr>
        <w:t xml:space="preserve">ion of </w:t>
      </w:r>
      <w:r w:rsidRPr="00085790">
        <w:rPr>
          <w:rFonts w:ascii="Arial" w:eastAsiaTheme="minorHAnsi" w:hAnsi="Arial" w:cs="Arial"/>
          <w:sz w:val="22"/>
          <w:szCs w:val="22"/>
        </w:rPr>
        <w:t>allowance for doubtful accounts to its source.</w:t>
      </w:r>
    </w:p>
    <w:p w:rsidR="004C1FEB" w:rsidRDefault="004C1FEB" w:rsidP="00F11C6E">
      <w:pPr>
        <w:pStyle w:val="ListParagraph"/>
        <w:numPr>
          <w:ilvl w:val="0"/>
          <w:numId w:val="4"/>
        </w:numPr>
        <w:spacing w:before="80" w:after="80" w:line="360" w:lineRule="exact"/>
        <w:ind w:left="360"/>
        <w:contextualSpacing w:val="0"/>
        <w:rPr>
          <w:rFonts w:ascii="Arial" w:eastAsiaTheme="minorHAnsi" w:hAnsi="Arial" w:cs="Arial"/>
          <w:sz w:val="22"/>
          <w:szCs w:val="22"/>
        </w:rPr>
      </w:pPr>
      <w:r w:rsidRPr="00262F74">
        <w:rPr>
          <w:rFonts w:ascii="Arial" w:eastAsiaTheme="minorHAnsi" w:hAnsi="Arial" w:cs="Arial"/>
          <w:sz w:val="22"/>
          <w:szCs w:val="22"/>
        </w:rPr>
        <w:lastRenderedPageBreak/>
        <w:t xml:space="preserve">I performed analytical procedures </w:t>
      </w:r>
      <w:r>
        <w:rPr>
          <w:rFonts w:ascii="Arial" w:eastAsiaTheme="minorHAnsi" w:hAnsi="Arial" w:cs="Arial"/>
          <w:sz w:val="22"/>
          <w:szCs w:val="22"/>
        </w:rPr>
        <w:t>to compare the</w:t>
      </w:r>
      <w:r w:rsidRPr="00262F74">
        <w:rPr>
          <w:rFonts w:ascii="Arial" w:eastAsiaTheme="minorHAnsi" w:hAnsi="Arial" w:cs="Arial"/>
          <w:sz w:val="22"/>
          <w:szCs w:val="22"/>
        </w:rPr>
        <w:t xml:space="preserve"> assumptions that the </w:t>
      </w:r>
      <w:r>
        <w:rPr>
          <w:rFonts w:ascii="Arial" w:eastAsiaTheme="minorHAnsi" w:hAnsi="Arial" w:cs="Arial"/>
          <w:sz w:val="22"/>
          <w:szCs w:val="22"/>
        </w:rPr>
        <w:t>Group</w:t>
      </w:r>
      <w:r w:rsidRPr="00262F74">
        <w:rPr>
          <w:rFonts w:ascii="Arial" w:eastAsiaTheme="minorHAnsi" w:hAnsi="Arial" w:cs="Arial"/>
          <w:sz w:val="22"/>
          <w:szCs w:val="22"/>
        </w:rPr>
        <w:t xml:space="preserve"> </w:t>
      </w:r>
      <w:r>
        <w:rPr>
          <w:rFonts w:ascii="Arial" w:eastAsiaTheme="minorHAnsi" w:hAnsi="Arial" w:cs="Arial"/>
          <w:sz w:val="22"/>
          <w:szCs w:val="22"/>
        </w:rPr>
        <w:t>used to calculate allowance for doubtful accounts with</w:t>
      </w:r>
      <w:r w:rsidRPr="00262F74">
        <w:rPr>
          <w:rFonts w:ascii="Arial" w:eastAsiaTheme="minorHAnsi" w:hAnsi="Arial" w:cs="Arial"/>
          <w:sz w:val="22"/>
          <w:szCs w:val="22"/>
        </w:rPr>
        <w:t xml:space="preserve"> historical data</w:t>
      </w:r>
      <w:r>
        <w:rPr>
          <w:rFonts w:ascii="Arial" w:eastAsiaTheme="minorHAnsi" w:hAnsi="Arial" w:cs="Arial"/>
          <w:sz w:val="22"/>
          <w:szCs w:val="22"/>
        </w:rPr>
        <w:t>,</w:t>
      </w:r>
      <w:r w:rsidRPr="00262F74">
        <w:rPr>
          <w:rFonts w:ascii="Arial" w:eastAsiaTheme="minorHAnsi" w:hAnsi="Arial" w:cs="Arial"/>
          <w:sz w:val="22"/>
          <w:szCs w:val="22"/>
        </w:rPr>
        <w:t xml:space="preserve"> and </w:t>
      </w:r>
      <w:r>
        <w:rPr>
          <w:rFonts w:ascii="Arial" w:eastAsiaTheme="minorHAnsi" w:hAnsi="Arial" w:cs="Arial"/>
          <w:sz w:val="22"/>
          <w:szCs w:val="22"/>
        </w:rPr>
        <w:t>evaluated the methods that the Group elected to use in estimating allowance for doubtful accounts for each type of product.</w:t>
      </w:r>
    </w:p>
    <w:p w:rsidR="004C1FEB" w:rsidRPr="00262F74" w:rsidRDefault="004C1FEB" w:rsidP="00F11C6E">
      <w:pPr>
        <w:pStyle w:val="ListParagraph"/>
        <w:numPr>
          <w:ilvl w:val="0"/>
          <w:numId w:val="4"/>
        </w:numPr>
        <w:spacing w:before="80" w:after="80" w:line="360" w:lineRule="exact"/>
        <w:ind w:left="360"/>
        <w:contextualSpacing w:val="0"/>
        <w:rPr>
          <w:rFonts w:ascii="Arial" w:eastAsiaTheme="minorHAnsi" w:hAnsi="Arial" w:cs="Arial"/>
          <w:sz w:val="22"/>
          <w:szCs w:val="22"/>
        </w:rPr>
      </w:pPr>
      <w:r>
        <w:rPr>
          <w:rFonts w:ascii="Arial" w:eastAsiaTheme="minorHAnsi" w:hAnsi="Arial" w:cs="Arial"/>
          <w:sz w:val="22"/>
          <w:szCs w:val="22"/>
        </w:rPr>
        <w:t xml:space="preserve">I reviewed the </w:t>
      </w:r>
      <w:r>
        <w:rPr>
          <w:rFonts w:ascii="Arial" w:eastAsiaTheme="minorHAnsi" w:hAnsi="Arial" w:cs="Browallia New"/>
          <w:sz w:val="22"/>
          <w:szCs w:val="28"/>
        </w:rPr>
        <w:t>accuracy</w:t>
      </w:r>
      <w:r>
        <w:rPr>
          <w:rFonts w:ascii="Arial" w:eastAsiaTheme="minorHAnsi" w:hAnsi="Arial" w:cs="Arial"/>
          <w:sz w:val="22"/>
          <w:szCs w:val="22"/>
        </w:rPr>
        <w:t xml:space="preserve"> of loan’s information and tested the accuracy of loan classification as the end of reporting period.</w:t>
      </w:r>
    </w:p>
    <w:p w:rsidR="004C1FEB" w:rsidRPr="007E74AC" w:rsidRDefault="004C1FEB" w:rsidP="00F11C6E">
      <w:pPr>
        <w:pStyle w:val="ListParagraph"/>
        <w:numPr>
          <w:ilvl w:val="0"/>
          <w:numId w:val="4"/>
        </w:numPr>
        <w:spacing w:before="80" w:after="80" w:line="360" w:lineRule="exact"/>
        <w:ind w:left="360"/>
        <w:contextualSpacing w:val="0"/>
        <w:rPr>
          <w:rFonts w:ascii="Arial" w:eastAsiaTheme="minorHAnsi" w:hAnsi="Arial" w:cs="Arial"/>
          <w:sz w:val="22"/>
          <w:szCs w:val="22"/>
        </w:rPr>
      </w:pPr>
      <w:r w:rsidRPr="007E74AC">
        <w:rPr>
          <w:rFonts w:ascii="Arial" w:eastAsiaTheme="minorHAnsi" w:hAnsi="Arial" w:cs="Arial"/>
          <w:sz w:val="22"/>
          <w:szCs w:val="22"/>
        </w:rPr>
        <w:t>I assessed the allowance calculated by the management as follows:</w:t>
      </w:r>
    </w:p>
    <w:p w:rsidR="004C1FEB" w:rsidRPr="005B125C" w:rsidRDefault="004C1FEB" w:rsidP="00F11C6E">
      <w:pPr>
        <w:pStyle w:val="ListParagraph"/>
        <w:numPr>
          <w:ilvl w:val="1"/>
          <w:numId w:val="4"/>
        </w:numPr>
        <w:spacing w:before="80" w:after="80" w:line="360" w:lineRule="exact"/>
        <w:ind w:left="810" w:hanging="450"/>
        <w:contextualSpacing w:val="0"/>
        <w:rPr>
          <w:rFonts w:ascii="Arial" w:eastAsiaTheme="minorHAnsi" w:hAnsi="Arial" w:cs="Arial"/>
          <w:sz w:val="22"/>
          <w:szCs w:val="22"/>
        </w:rPr>
      </w:pPr>
      <w:r w:rsidRPr="005B125C">
        <w:rPr>
          <w:rFonts w:ascii="Arial" w:eastAsiaTheme="minorHAnsi" w:hAnsi="Arial" w:cs="Arial"/>
          <w:sz w:val="22"/>
          <w:szCs w:val="22"/>
        </w:rPr>
        <w:t xml:space="preserve">In cases where the </w:t>
      </w:r>
      <w:r>
        <w:rPr>
          <w:rFonts w:ascii="Arial" w:eastAsiaTheme="minorHAnsi" w:hAnsi="Arial" w:cs="Arial"/>
          <w:sz w:val="22"/>
          <w:szCs w:val="22"/>
        </w:rPr>
        <w:t>Group</w:t>
      </w:r>
      <w:r w:rsidRPr="005B125C">
        <w:rPr>
          <w:rFonts w:ascii="Arial" w:eastAsiaTheme="minorHAnsi" w:hAnsi="Arial" w:cs="Arial"/>
          <w:sz w:val="22"/>
          <w:szCs w:val="22"/>
        </w:rPr>
        <w:t xml:space="preserve"> set loan loss provisions on a specific basis, I </w:t>
      </w:r>
      <w:r>
        <w:rPr>
          <w:rFonts w:ascii="Arial" w:eastAsiaTheme="minorHAnsi" w:hAnsi="Arial" w:cs="Arial"/>
          <w:sz w:val="22"/>
          <w:szCs w:val="22"/>
        </w:rPr>
        <w:t>selected a random</w:t>
      </w:r>
      <w:r w:rsidRPr="005B125C">
        <w:rPr>
          <w:rFonts w:ascii="Arial" w:eastAsiaTheme="minorHAnsi" w:hAnsi="Arial" w:cs="Arial"/>
          <w:sz w:val="22"/>
          <w:szCs w:val="22"/>
        </w:rPr>
        <w:t xml:space="preserve"> </w:t>
      </w:r>
      <w:r>
        <w:rPr>
          <w:rFonts w:ascii="Arial" w:eastAsiaTheme="minorHAnsi" w:hAnsi="Arial" w:cs="Arial"/>
          <w:sz w:val="22"/>
          <w:szCs w:val="22"/>
        </w:rPr>
        <w:t xml:space="preserve">sample of customers to </w:t>
      </w:r>
      <w:r w:rsidRPr="00A47176">
        <w:rPr>
          <w:rFonts w:ascii="Arial" w:eastAsiaTheme="minorHAnsi" w:hAnsi="Arial" w:cs="Arial"/>
          <w:sz w:val="22"/>
          <w:szCs w:val="22"/>
        </w:rPr>
        <w:t>test</w:t>
      </w:r>
      <w:r w:rsidRPr="00A47176">
        <w:rPr>
          <w:rFonts w:ascii="Arial" w:eastAsiaTheme="minorHAnsi" w:hAnsi="Arial" w:cs="Arial" w:hint="cs"/>
          <w:sz w:val="22"/>
          <w:szCs w:val="22"/>
          <w:cs/>
        </w:rPr>
        <w:t xml:space="preserve"> </w:t>
      </w:r>
      <w:r>
        <w:rPr>
          <w:rFonts w:ascii="Arial" w:eastAsiaTheme="minorHAnsi" w:hAnsi="Arial" w:cs="Arial"/>
          <w:sz w:val="22"/>
          <w:szCs w:val="22"/>
        </w:rPr>
        <w:t>the</w:t>
      </w:r>
      <w:r w:rsidRPr="00A47176">
        <w:rPr>
          <w:rFonts w:ascii="Arial" w:eastAsiaTheme="minorHAnsi" w:hAnsi="Arial" w:cs="Arial"/>
          <w:sz w:val="22"/>
          <w:szCs w:val="22"/>
        </w:rPr>
        <w:t xml:space="preserve"> </w:t>
      </w:r>
      <w:r>
        <w:rPr>
          <w:rFonts w:ascii="Arial" w:eastAsiaTheme="minorHAnsi" w:hAnsi="Arial" w:cs="Arial"/>
          <w:sz w:val="22"/>
          <w:szCs w:val="22"/>
        </w:rPr>
        <w:t xml:space="preserve">correctness of </w:t>
      </w:r>
      <w:r w:rsidRPr="00A47176">
        <w:rPr>
          <w:rFonts w:ascii="Arial" w:eastAsiaTheme="minorHAnsi" w:hAnsi="Arial" w:cs="Arial"/>
          <w:sz w:val="22"/>
          <w:szCs w:val="22"/>
        </w:rPr>
        <w:t xml:space="preserve">status of </w:t>
      </w:r>
      <w:r>
        <w:rPr>
          <w:rFonts w:ascii="Arial" w:eastAsiaTheme="minorHAnsi" w:hAnsi="Arial" w:cs="Arial"/>
          <w:sz w:val="22"/>
          <w:szCs w:val="22"/>
        </w:rPr>
        <w:t xml:space="preserve">the </w:t>
      </w:r>
      <w:r w:rsidRPr="00A47176">
        <w:rPr>
          <w:rFonts w:ascii="Arial" w:eastAsiaTheme="minorHAnsi" w:hAnsi="Arial" w:cs="Arial"/>
          <w:sz w:val="22"/>
          <w:szCs w:val="22"/>
        </w:rPr>
        <w:t>loan,</w:t>
      </w:r>
      <w:r>
        <w:rPr>
          <w:rFonts w:ascii="Arial" w:eastAsiaTheme="minorHAnsi" w:hAnsi="Arial" w:cs="Arial"/>
          <w:sz w:val="22"/>
          <w:szCs w:val="22"/>
        </w:rPr>
        <w:t xml:space="preserve"> the loan classification and the existence of collateral, tested the calculation of the valuation of collateral and </w:t>
      </w:r>
      <w:r w:rsidRPr="005B125C">
        <w:rPr>
          <w:rFonts w:ascii="Arial" w:eastAsiaTheme="minorHAnsi" w:hAnsi="Arial" w:cs="Arial"/>
          <w:sz w:val="22"/>
          <w:szCs w:val="22"/>
        </w:rPr>
        <w:t>also tested</w:t>
      </w:r>
      <w:r>
        <w:rPr>
          <w:rFonts w:ascii="Arial" w:eastAsiaTheme="minorHAnsi" w:hAnsi="Arial" w:cs="Arial"/>
          <w:sz w:val="22"/>
          <w:szCs w:val="22"/>
        </w:rPr>
        <w:t xml:space="preserve"> whether</w:t>
      </w:r>
      <w:r w:rsidRPr="005B125C">
        <w:rPr>
          <w:rFonts w:ascii="Arial" w:eastAsiaTheme="minorHAnsi" w:hAnsi="Arial" w:cs="Arial"/>
          <w:sz w:val="22"/>
          <w:szCs w:val="22"/>
        </w:rPr>
        <w:t xml:space="preserve"> the calcul</w:t>
      </w:r>
      <w:r>
        <w:rPr>
          <w:rFonts w:ascii="Arial" w:eastAsiaTheme="minorHAnsi" w:hAnsi="Arial" w:cs="Arial"/>
          <w:sz w:val="22"/>
          <w:szCs w:val="22"/>
        </w:rPr>
        <w:t>ation of the allowance was in accordance with the Group’s guidelines.</w:t>
      </w:r>
    </w:p>
    <w:p w:rsidR="004C1FEB" w:rsidRPr="005B125C" w:rsidRDefault="004C1FEB" w:rsidP="00F11C6E">
      <w:pPr>
        <w:pStyle w:val="ListParagraph"/>
        <w:numPr>
          <w:ilvl w:val="1"/>
          <w:numId w:val="4"/>
        </w:numPr>
        <w:spacing w:before="80" w:after="80" w:line="360" w:lineRule="exact"/>
        <w:ind w:left="810" w:hanging="450"/>
        <w:contextualSpacing w:val="0"/>
        <w:rPr>
          <w:rFonts w:ascii="Arial" w:hAnsi="Arial" w:cs="Arial"/>
          <w:sz w:val="22"/>
          <w:szCs w:val="22"/>
        </w:rPr>
      </w:pPr>
      <w:r w:rsidRPr="005B125C">
        <w:rPr>
          <w:rFonts w:ascii="Arial" w:eastAsiaTheme="minorHAnsi" w:hAnsi="Arial" w:cs="Arial"/>
          <w:sz w:val="22"/>
          <w:szCs w:val="22"/>
        </w:rPr>
        <w:t xml:space="preserve">In cases where the </w:t>
      </w:r>
      <w:r>
        <w:rPr>
          <w:rFonts w:ascii="Arial" w:eastAsiaTheme="minorHAnsi" w:hAnsi="Arial" w:cs="Arial"/>
          <w:sz w:val="22"/>
          <w:szCs w:val="22"/>
        </w:rPr>
        <w:t>Group</w:t>
      </w:r>
      <w:r w:rsidRPr="005B125C">
        <w:rPr>
          <w:rFonts w:ascii="Arial" w:eastAsiaTheme="minorHAnsi" w:hAnsi="Arial" w:cs="Arial"/>
          <w:sz w:val="22"/>
          <w:szCs w:val="22"/>
        </w:rPr>
        <w:t xml:space="preserve"> applied a collective approach to loan loss provisioning, </w:t>
      </w:r>
      <w:r w:rsidR="003538AD">
        <w:rPr>
          <w:rFonts w:ascii="Arial" w:eastAsiaTheme="minorHAnsi" w:hAnsi="Arial" w:cs="Arial"/>
          <w:sz w:val="22"/>
          <w:szCs w:val="22"/>
        </w:rPr>
        <w:t xml:space="preserve">                  </w:t>
      </w:r>
      <w:r w:rsidRPr="005B125C">
        <w:rPr>
          <w:rFonts w:ascii="Arial" w:eastAsiaTheme="minorHAnsi" w:hAnsi="Arial" w:cs="Arial"/>
          <w:sz w:val="22"/>
          <w:szCs w:val="22"/>
        </w:rPr>
        <w:t xml:space="preserve">I tested </w:t>
      </w:r>
      <w:r>
        <w:rPr>
          <w:rFonts w:ascii="Arial" w:eastAsiaTheme="minorHAnsi" w:hAnsi="Arial" w:cs="Arial"/>
          <w:sz w:val="22"/>
          <w:szCs w:val="22"/>
        </w:rPr>
        <w:t>the calculation of</w:t>
      </w:r>
      <w:r w:rsidRPr="005B125C">
        <w:rPr>
          <w:rFonts w:ascii="Arial" w:eastAsiaTheme="minorHAnsi" w:hAnsi="Arial" w:cs="Arial"/>
          <w:sz w:val="22"/>
          <w:szCs w:val="22"/>
        </w:rPr>
        <w:t xml:space="preserve"> the probability of default and loss given default </w:t>
      </w:r>
      <w:r>
        <w:rPr>
          <w:rFonts w:ascii="Arial" w:eastAsiaTheme="minorHAnsi" w:hAnsi="Arial" w:cs="Arial"/>
          <w:sz w:val="22"/>
          <w:szCs w:val="22"/>
        </w:rPr>
        <w:t>and</w:t>
      </w:r>
      <w:r w:rsidRPr="005B125C">
        <w:rPr>
          <w:rFonts w:ascii="Arial" w:eastAsiaTheme="minorHAnsi" w:hAnsi="Arial" w:cs="Arial"/>
          <w:sz w:val="22"/>
          <w:szCs w:val="22"/>
        </w:rPr>
        <w:t xml:space="preserve"> </w:t>
      </w:r>
      <w:r>
        <w:rPr>
          <w:rFonts w:ascii="Arial" w:eastAsiaTheme="minorHAnsi" w:hAnsi="Arial" w:cs="Arial"/>
          <w:sz w:val="22"/>
          <w:szCs w:val="22"/>
        </w:rPr>
        <w:t xml:space="preserve">I also </w:t>
      </w:r>
      <w:r w:rsidRPr="005B125C">
        <w:rPr>
          <w:rFonts w:ascii="Arial" w:eastAsiaTheme="minorHAnsi" w:hAnsi="Arial" w:cs="Arial"/>
          <w:sz w:val="22"/>
          <w:szCs w:val="22"/>
        </w:rPr>
        <w:t>tested the allowance calculation</w:t>
      </w:r>
      <w:r>
        <w:rPr>
          <w:rFonts w:ascii="Arial" w:eastAsiaTheme="minorHAnsi" w:hAnsi="Arial" w:cs="Arial"/>
          <w:sz w:val="22"/>
          <w:szCs w:val="22"/>
        </w:rPr>
        <w:t>.</w:t>
      </w:r>
    </w:p>
    <w:p w:rsidR="005B125C" w:rsidRPr="00DD138A" w:rsidRDefault="00085790" w:rsidP="00F11C6E">
      <w:pPr>
        <w:pStyle w:val="ps-000-normal"/>
        <w:spacing w:before="80" w:after="80" w:line="360" w:lineRule="exact"/>
        <w:rPr>
          <w:rFonts w:ascii="Arial" w:hAnsi="Arial" w:cs="Arial"/>
          <w:sz w:val="22"/>
          <w:szCs w:val="22"/>
          <w:u w:val="single"/>
        </w:rPr>
      </w:pPr>
      <w:r w:rsidRPr="00DD138A">
        <w:rPr>
          <w:rFonts w:ascii="Arial" w:hAnsi="Arial" w:cs="Arial"/>
          <w:sz w:val="22"/>
          <w:szCs w:val="22"/>
          <w:u w:val="single"/>
        </w:rPr>
        <w:t>Interest income</w:t>
      </w:r>
      <w:r w:rsidR="005B125C" w:rsidRPr="00DD138A">
        <w:rPr>
          <w:rFonts w:ascii="Arial" w:hAnsi="Arial" w:cs="Arial"/>
          <w:sz w:val="22"/>
          <w:szCs w:val="22"/>
          <w:u w:val="single"/>
        </w:rPr>
        <w:t xml:space="preserve"> recognition</w:t>
      </w:r>
    </w:p>
    <w:p w:rsidR="004C1FEB" w:rsidRDefault="004C1FEB" w:rsidP="00F11C6E">
      <w:pPr>
        <w:spacing w:before="80" w:after="80" w:line="360" w:lineRule="exact"/>
        <w:rPr>
          <w:rFonts w:ascii="Arial" w:hAnsi="Arial" w:cs="Arial"/>
          <w:szCs w:val="22"/>
        </w:rPr>
      </w:pPr>
      <w:r>
        <w:rPr>
          <w:rFonts w:ascii="Arial" w:hAnsi="Arial" w:cs="Arial"/>
          <w:szCs w:val="22"/>
        </w:rPr>
        <w:t xml:space="preserve">The Group’s </w:t>
      </w:r>
      <w:r w:rsidRPr="00DD138A">
        <w:rPr>
          <w:rFonts w:ascii="Arial" w:hAnsi="Arial" w:cs="Arial"/>
          <w:szCs w:val="22"/>
        </w:rPr>
        <w:t>interest i</w:t>
      </w:r>
      <w:r>
        <w:rPr>
          <w:rFonts w:ascii="Arial" w:hAnsi="Arial" w:cs="Arial"/>
          <w:szCs w:val="22"/>
        </w:rPr>
        <w:t xml:space="preserve">ncome recognition policy is as </w:t>
      </w:r>
      <w:r w:rsidRPr="00DD138A">
        <w:rPr>
          <w:rFonts w:ascii="Arial" w:hAnsi="Arial" w:cs="Arial"/>
          <w:szCs w:val="22"/>
        </w:rPr>
        <w:t>discuss</w:t>
      </w:r>
      <w:r>
        <w:rPr>
          <w:rFonts w:ascii="Arial" w:hAnsi="Arial" w:cs="Arial"/>
          <w:szCs w:val="22"/>
        </w:rPr>
        <w:t>ed</w:t>
      </w:r>
      <w:r w:rsidRPr="00DD138A">
        <w:rPr>
          <w:rFonts w:ascii="Arial" w:hAnsi="Arial" w:cs="Arial"/>
          <w:szCs w:val="22"/>
        </w:rPr>
        <w:t xml:space="preserve"> in note 1.6.1 to </w:t>
      </w:r>
      <w:r>
        <w:rPr>
          <w:rFonts w:ascii="Arial" w:hAnsi="Arial" w:cs="Arial"/>
          <w:szCs w:val="22"/>
        </w:rPr>
        <w:t xml:space="preserve">the </w:t>
      </w:r>
      <w:r w:rsidRPr="00DD138A">
        <w:rPr>
          <w:rFonts w:ascii="Arial" w:hAnsi="Arial" w:cs="Arial"/>
          <w:szCs w:val="22"/>
        </w:rPr>
        <w:t>financial statements</w:t>
      </w:r>
      <w:r>
        <w:rPr>
          <w:rFonts w:ascii="Arial" w:hAnsi="Arial" w:cs="Arial"/>
          <w:szCs w:val="22"/>
        </w:rPr>
        <w:t>.</w:t>
      </w:r>
      <w:r w:rsidRPr="00DD138A">
        <w:rPr>
          <w:rFonts w:ascii="Arial" w:hAnsi="Arial" w:cs="Arial"/>
          <w:szCs w:val="22"/>
        </w:rPr>
        <w:t xml:space="preserve"> </w:t>
      </w:r>
      <w:r>
        <w:rPr>
          <w:rFonts w:ascii="Arial" w:hAnsi="Arial" w:cs="Arial"/>
          <w:szCs w:val="22"/>
        </w:rPr>
        <w:t xml:space="preserve">The Group’s major source of revenue is </w:t>
      </w:r>
      <w:r w:rsidRPr="00DD138A">
        <w:rPr>
          <w:rFonts w:ascii="Arial" w:hAnsi="Arial" w:cs="Arial"/>
          <w:szCs w:val="22"/>
        </w:rPr>
        <w:t xml:space="preserve">interest income </w:t>
      </w:r>
      <w:r>
        <w:rPr>
          <w:rFonts w:ascii="Arial" w:hAnsi="Arial" w:cs="Arial"/>
          <w:szCs w:val="22"/>
        </w:rPr>
        <w:t>from</w:t>
      </w:r>
      <w:r w:rsidRPr="00DD138A">
        <w:rPr>
          <w:rFonts w:ascii="Arial" w:hAnsi="Arial" w:cs="Arial"/>
          <w:szCs w:val="22"/>
        </w:rPr>
        <w:t xml:space="preserve"> loan</w:t>
      </w:r>
      <w:r>
        <w:rPr>
          <w:rFonts w:ascii="Arial" w:hAnsi="Arial" w:cs="Arial"/>
          <w:szCs w:val="22"/>
        </w:rPr>
        <w:t>s, which</w:t>
      </w:r>
      <w:r w:rsidRPr="00DD138A">
        <w:rPr>
          <w:rFonts w:ascii="Arial" w:hAnsi="Arial" w:cs="Arial"/>
          <w:szCs w:val="22"/>
        </w:rPr>
        <w:t xml:space="preserve"> </w:t>
      </w:r>
      <w:r>
        <w:rPr>
          <w:rFonts w:ascii="Arial" w:hAnsi="Arial" w:cs="Arial"/>
          <w:szCs w:val="22"/>
        </w:rPr>
        <w:t>amounted to</w:t>
      </w:r>
      <w:r w:rsidRPr="00DD138A">
        <w:rPr>
          <w:rFonts w:ascii="Arial" w:hAnsi="Arial" w:cs="Arial"/>
          <w:szCs w:val="22"/>
        </w:rPr>
        <w:t xml:space="preserve"> </w:t>
      </w:r>
      <w:r>
        <w:rPr>
          <w:rFonts w:ascii="Arial" w:hAnsi="Arial" w:cs="Arial"/>
          <w:szCs w:val="22"/>
        </w:rPr>
        <w:t xml:space="preserve">Baht </w:t>
      </w:r>
      <w:r w:rsidRPr="00DD138A">
        <w:rPr>
          <w:rFonts w:ascii="Arial" w:hAnsi="Arial" w:cs="Arial"/>
          <w:szCs w:val="22"/>
        </w:rPr>
        <w:t>16,012 million in the year 2016, accounting for 72% of total revenues.</w:t>
      </w:r>
      <w:r w:rsidR="003538AD">
        <w:rPr>
          <w:rFonts w:ascii="Arial" w:hAnsi="Arial" w:cs="Arial"/>
          <w:szCs w:val="22"/>
        </w:rPr>
        <w:t xml:space="preserve"> </w:t>
      </w:r>
      <w:r w:rsidRPr="00DD138A">
        <w:rPr>
          <w:rFonts w:ascii="Arial" w:hAnsi="Arial" w:cs="Arial"/>
          <w:szCs w:val="22"/>
        </w:rPr>
        <w:t xml:space="preserve">I </w:t>
      </w:r>
      <w:r>
        <w:rPr>
          <w:rFonts w:ascii="Arial" w:hAnsi="Arial" w:cs="Arial"/>
          <w:szCs w:val="22"/>
        </w:rPr>
        <w:t>focused my audit on recognition of</w:t>
      </w:r>
      <w:r w:rsidRPr="00DD138A">
        <w:rPr>
          <w:rFonts w:ascii="Arial" w:hAnsi="Arial" w:cs="Arial"/>
          <w:szCs w:val="22"/>
        </w:rPr>
        <w:t xml:space="preserve"> interest income because there are </w:t>
      </w:r>
      <w:r>
        <w:rPr>
          <w:rFonts w:ascii="Arial" w:hAnsi="Arial" w:cs="Arial"/>
          <w:szCs w:val="22"/>
        </w:rPr>
        <w:t xml:space="preserve">a </w:t>
      </w:r>
      <w:r w:rsidRPr="00DD138A">
        <w:rPr>
          <w:rFonts w:ascii="Arial" w:hAnsi="Arial" w:cs="Arial"/>
          <w:szCs w:val="22"/>
        </w:rPr>
        <w:t>large number of customers</w:t>
      </w:r>
      <w:r w:rsidR="006B7811">
        <w:rPr>
          <w:rFonts w:ascii="Arial" w:hAnsi="Arial" w:cs="Arial"/>
          <w:szCs w:val="22"/>
        </w:rPr>
        <w:t xml:space="preserve"> such as retail loan</w:t>
      </w:r>
      <w:r w:rsidR="00C1012C">
        <w:rPr>
          <w:rFonts w:ascii="Arial" w:hAnsi="Arial" w:cs="Arial"/>
          <w:szCs w:val="22"/>
        </w:rPr>
        <w:t>s</w:t>
      </w:r>
      <w:r w:rsidR="006B7811">
        <w:rPr>
          <w:rFonts w:ascii="Arial" w:hAnsi="Arial" w:cs="Arial"/>
          <w:szCs w:val="22"/>
        </w:rPr>
        <w:t xml:space="preserve">, corporate loans and commercial </w:t>
      </w:r>
      <w:r w:rsidR="00C1012C">
        <w:rPr>
          <w:rFonts w:ascii="Arial" w:hAnsi="Arial" w:cs="Arial"/>
          <w:szCs w:val="22"/>
        </w:rPr>
        <w:t>lending loans</w:t>
      </w:r>
      <w:r w:rsidR="006B7811">
        <w:rPr>
          <w:rFonts w:ascii="Arial" w:hAnsi="Arial" w:cs="Arial"/>
          <w:szCs w:val="22"/>
        </w:rPr>
        <w:t>.</w:t>
      </w:r>
      <w:r>
        <w:rPr>
          <w:rFonts w:ascii="Arial" w:hAnsi="Arial" w:cs="Arial"/>
          <w:szCs w:val="22"/>
        </w:rPr>
        <w:t xml:space="preserve"> </w:t>
      </w:r>
      <w:r w:rsidR="006B7811">
        <w:rPr>
          <w:rFonts w:ascii="Arial" w:hAnsi="Arial" w:cs="Arial"/>
          <w:szCs w:val="22"/>
        </w:rPr>
        <w:t>T</w:t>
      </w:r>
      <w:r>
        <w:rPr>
          <w:rFonts w:ascii="Arial" w:hAnsi="Arial" w:cs="Arial"/>
          <w:szCs w:val="22"/>
        </w:rPr>
        <w:t xml:space="preserve">here are various types of credit, and there are </w:t>
      </w:r>
      <w:r w:rsidRPr="00DD138A">
        <w:rPr>
          <w:rFonts w:ascii="Arial" w:hAnsi="Arial" w:cs="Arial"/>
          <w:szCs w:val="22"/>
        </w:rPr>
        <w:t xml:space="preserve">a variety of conditions in </w:t>
      </w:r>
      <w:r>
        <w:rPr>
          <w:rFonts w:ascii="Arial" w:hAnsi="Arial" w:cs="Arial"/>
          <w:szCs w:val="22"/>
        </w:rPr>
        <w:t xml:space="preserve">the </w:t>
      </w:r>
      <w:r w:rsidRPr="00DD138A">
        <w:rPr>
          <w:rFonts w:ascii="Arial" w:hAnsi="Arial" w:cs="Arial"/>
          <w:szCs w:val="22"/>
        </w:rPr>
        <w:t>agreements</w:t>
      </w:r>
      <w:r>
        <w:rPr>
          <w:rFonts w:ascii="Arial" w:hAnsi="Arial" w:cs="Arial"/>
          <w:szCs w:val="22"/>
        </w:rPr>
        <w:t>,</w:t>
      </w:r>
      <w:r w:rsidRPr="00DD138A">
        <w:rPr>
          <w:rFonts w:ascii="Arial" w:hAnsi="Arial" w:cs="Arial"/>
          <w:szCs w:val="22"/>
        </w:rPr>
        <w:t xml:space="preserve"> </w:t>
      </w:r>
      <w:r>
        <w:rPr>
          <w:rFonts w:ascii="Arial" w:hAnsi="Arial" w:cs="Arial"/>
          <w:szCs w:val="22"/>
        </w:rPr>
        <w:t xml:space="preserve">with </w:t>
      </w:r>
      <w:r w:rsidRPr="00DD138A">
        <w:rPr>
          <w:rFonts w:ascii="Arial" w:hAnsi="Arial" w:cs="Arial"/>
          <w:szCs w:val="22"/>
        </w:rPr>
        <w:t>the condition</w:t>
      </w:r>
      <w:r>
        <w:rPr>
          <w:rFonts w:ascii="Arial" w:hAnsi="Arial" w:cs="Arial"/>
          <w:szCs w:val="22"/>
        </w:rPr>
        <w:t>s</w:t>
      </w:r>
      <w:r w:rsidRPr="00DD138A">
        <w:rPr>
          <w:rFonts w:ascii="Arial" w:hAnsi="Arial" w:cs="Arial"/>
          <w:szCs w:val="22"/>
        </w:rPr>
        <w:t xml:space="preserve"> for interest income recognition</w:t>
      </w:r>
      <w:r>
        <w:rPr>
          <w:rFonts w:ascii="Arial" w:hAnsi="Arial" w:cs="Arial"/>
          <w:szCs w:val="22"/>
        </w:rPr>
        <w:t xml:space="preserve"> differing for each type of agreement</w:t>
      </w:r>
      <w:r w:rsidRPr="00DD138A">
        <w:rPr>
          <w:rFonts w:ascii="Arial" w:hAnsi="Arial" w:cs="Arial"/>
          <w:szCs w:val="22"/>
        </w:rPr>
        <w:t xml:space="preserve">. </w:t>
      </w:r>
      <w:r>
        <w:rPr>
          <w:rFonts w:ascii="Arial" w:hAnsi="Arial" w:cs="Arial"/>
          <w:szCs w:val="22"/>
        </w:rPr>
        <w:t>In addition the</w:t>
      </w:r>
      <w:r w:rsidRPr="00DD138A">
        <w:rPr>
          <w:rFonts w:ascii="Arial" w:hAnsi="Arial" w:cs="Arial"/>
          <w:szCs w:val="22"/>
        </w:rPr>
        <w:t xml:space="preserve"> Group</w:t>
      </w:r>
      <w:r>
        <w:rPr>
          <w:rFonts w:ascii="Arial" w:hAnsi="Arial" w:cs="Arial"/>
          <w:szCs w:val="22"/>
        </w:rPr>
        <w:t>’s</w:t>
      </w:r>
      <w:r w:rsidRPr="00DD138A">
        <w:rPr>
          <w:rFonts w:ascii="Arial" w:hAnsi="Arial" w:cs="Arial"/>
          <w:szCs w:val="22"/>
        </w:rPr>
        <w:t xml:space="preserve"> recogn</w:t>
      </w:r>
      <w:r>
        <w:rPr>
          <w:rFonts w:ascii="Arial" w:hAnsi="Arial" w:cs="Arial"/>
          <w:szCs w:val="22"/>
        </w:rPr>
        <w:t>ition of</w:t>
      </w:r>
      <w:r w:rsidRPr="00DD138A">
        <w:rPr>
          <w:rFonts w:ascii="Arial" w:hAnsi="Arial" w:cs="Arial"/>
          <w:szCs w:val="22"/>
        </w:rPr>
        <w:t xml:space="preserve"> interest income </w:t>
      </w:r>
      <w:r>
        <w:rPr>
          <w:rFonts w:ascii="Arial" w:hAnsi="Arial" w:cs="Arial"/>
          <w:szCs w:val="22"/>
        </w:rPr>
        <w:t>is primarily dependent on</w:t>
      </w:r>
      <w:r w:rsidRPr="00DD138A">
        <w:rPr>
          <w:rFonts w:ascii="Arial" w:hAnsi="Arial" w:cs="Arial"/>
          <w:szCs w:val="22"/>
        </w:rPr>
        <w:t xml:space="preserve"> information technology. I </w:t>
      </w:r>
      <w:r>
        <w:rPr>
          <w:rFonts w:ascii="Arial" w:hAnsi="Arial" w:cs="Arial"/>
          <w:szCs w:val="22"/>
        </w:rPr>
        <w:t>therefore focused my</w:t>
      </w:r>
      <w:r w:rsidRPr="00DD138A">
        <w:rPr>
          <w:rFonts w:ascii="Arial" w:hAnsi="Arial" w:cs="Arial"/>
          <w:szCs w:val="22"/>
        </w:rPr>
        <w:t xml:space="preserve"> audi</w:t>
      </w:r>
      <w:r>
        <w:rPr>
          <w:rFonts w:ascii="Arial" w:hAnsi="Arial" w:cs="Arial"/>
          <w:szCs w:val="22"/>
        </w:rPr>
        <w:t>t on</w:t>
      </w:r>
      <w:r w:rsidRPr="00DD138A">
        <w:rPr>
          <w:rFonts w:ascii="Arial" w:hAnsi="Arial" w:cs="Arial"/>
          <w:szCs w:val="22"/>
        </w:rPr>
        <w:t xml:space="preserve"> </w:t>
      </w:r>
      <w:r>
        <w:rPr>
          <w:rFonts w:ascii="Arial" w:hAnsi="Arial" w:cs="Arial"/>
          <w:szCs w:val="22"/>
        </w:rPr>
        <w:t xml:space="preserve">whether </w:t>
      </w:r>
      <w:r w:rsidRPr="00DD138A">
        <w:rPr>
          <w:rFonts w:ascii="Arial" w:hAnsi="Arial" w:cs="Arial"/>
          <w:szCs w:val="22"/>
        </w:rPr>
        <w:t xml:space="preserve">interest income </w:t>
      </w:r>
      <w:r>
        <w:rPr>
          <w:rFonts w:ascii="Arial" w:hAnsi="Arial" w:cs="Arial"/>
          <w:szCs w:val="22"/>
        </w:rPr>
        <w:t>was</w:t>
      </w:r>
      <w:r w:rsidRPr="00DD138A">
        <w:rPr>
          <w:rFonts w:ascii="Arial" w:hAnsi="Arial" w:cs="Arial"/>
          <w:szCs w:val="22"/>
        </w:rPr>
        <w:t xml:space="preserve"> </w:t>
      </w:r>
      <w:proofErr w:type="spellStart"/>
      <w:r w:rsidRPr="00DD138A">
        <w:rPr>
          <w:rFonts w:ascii="Arial" w:hAnsi="Arial" w:cs="Arial"/>
          <w:szCs w:val="22"/>
        </w:rPr>
        <w:t>recognised</w:t>
      </w:r>
      <w:proofErr w:type="spellEnd"/>
      <w:r w:rsidRPr="00DD138A">
        <w:rPr>
          <w:rFonts w:ascii="Arial" w:hAnsi="Arial" w:cs="Arial"/>
          <w:szCs w:val="22"/>
        </w:rPr>
        <w:t xml:space="preserve"> </w:t>
      </w:r>
      <w:r>
        <w:rPr>
          <w:rFonts w:ascii="Arial" w:hAnsi="Arial" w:cs="Arial"/>
          <w:szCs w:val="22"/>
        </w:rPr>
        <w:t>in the correct amounts</w:t>
      </w:r>
      <w:r w:rsidRPr="00DD138A">
        <w:rPr>
          <w:rFonts w:ascii="Arial" w:hAnsi="Arial" w:cs="Arial"/>
          <w:szCs w:val="22"/>
        </w:rPr>
        <w:t>.</w:t>
      </w:r>
    </w:p>
    <w:p w:rsidR="004C1FEB" w:rsidRDefault="004C1FEB" w:rsidP="00F11C6E">
      <w:pPr>
        <w:spacing w:before="80" w:after="80" w:line="360" w:lineRule="exact"/>
        <w:rPr>
          <w:rFonts w:ascii="Angsana New" w:hAnsi="Angsana New" w:cs="Angsana New"/>
          <w:sz w:val="28"/>
        </w:rPr>
      </w:pPr>
      <w:r w:rsidRPr="004C1FEB">
        <w:rPr>
          <w:rFonts w:ascii="Arial" w:hAnsi="Arial" w:cs="Arial"/>
          <w:szCs w:val="22"/>
        </w:rPr>
        <w:t xml:space="preserve">Most of the Group’s revenues are </w:t>
      </w:r>
      <w:proofErr w:type="spellStart"/>
      <w:r w:rsidRPr="004C1FEB">
        <w:rPr>
          <w:rFonts w:ascii="Arial" w:hAnsi="Arial" w:cs="Arial"/>
          <w:szCs w:val="22"/>
        </w:rPr>
        <w:t>recognised</w:t>
      </w:r>
      <w:proofErr w:type="spellEnd"/>
      <w:r w:rsidRPr="004C1FEB">
        <w:rPr>
          <w:rFonts w:ascii="Arial" w:hAnsi="Arial" w:cs="Arial"/>
          <w:szCs w:val="22"/>
        </w:rPr>
        <w:t xml:space="preserve"> on the basis of data processed by information technology because of the large number of customers and the variety of conditions regarding income recognition in the relevant loan agreements. </w:t>
      </w:r>
      <w:r>
        <w:rPr>
          <w:rFonts w:ascii="Arial" w:hAnsi="Arial" w:cs="Arial"/>
          <w:szCs w:val="22"/>
        </w:rPr>
        <w:t xml:space="preserve"> </w:t>
      </w:r>
      <w:r w:rsidRPr="00DD138A">
        <w:rPr>
          <w:rFonts w:ascii="Arial" w:hAnsi="Arial" w:cs="Arial"/>
          <w:szCs w:val="22"/>
        </w:rPr>
        <w:t>I assessed and test</w:t>
      </w:r>
      <w:r>
        <w:rPr>
          <w:rFonts w:ascii="Arial" w:hAnsi="Arial" w:cs="Arial"/>
          <w:szCs w:val="22"/>
        </w:rPr>
        <w:t>ed</w:t>
      </w:r>
      <w:r w:rsidRPr="00DD138A">
        <w:rPr>
          <w:rFonts w:ascii="Arial" w:hAnsi="Arial" w:cs="Arial"/>
          <w:szCs w:val="22"/>
        </w:rPr>
        <w:t xml:space="preserve"> the design and the operation of both</w:t>
      </w:r>
      <w:r>
        <w:rPr>
          <w:rFonts w:ascii="Arial" w:hAnsi="Arial" w:cs="Arial"/>
          <w:szCs w:val="22"/>
        </w:rPr>
        <w:t xml:space="preserve"> the</w:t>
      </w:r>
      <w:r w:rsidRPr="00DD138A">
        <w:rPr>
          <w:rFonts w:ascii="Arial" w:hAnsi="Arial" w:cs="Arial"/>
          <w:szCs w:val="22"/>
        </w:rPr>
        <w:t xml:space="preserve"> IT system control</w:t>
      </w:r>
      <w:r>
        <w:rPr>
          <w:rFonts w:ascii="Arial" w:hAnsi="Arial" w:cs="Arial"/>
          <w:szCs w:val="22"/>
        </w:rPr>
        <w:t>s</w:t>
      </w:r>
      <w:r w:rsidRPr="00DD138A">
        <w:rPr>
          <w:rFonts w:ascii="Arial" w:hAnsi="Arial" w:cs="Arial"/>
          <w:szCs w:val="22"/>
        </w:rPr>
        <w:t xml:space="preserve"> and internal controls related to loan originat</w:t>
      </w:r>
      <w:r>
        <w:rPr>
          <w:rFonts w:ascii="Arial" w:hAnsi="Arial" w:cs="Arial"/>
          <w:szCs w:val="22"/>
        </w:rPr>
        <w:t>ion, collection</w:t>
      </w:r>
      <w:r w:rsidRPr="00DD138A">
        <w:rPr>
          <w:rFonts w:ascii="Arial" w:hAnsi="Arial" w:cs="Arial"/>
          <w:szCs w:val="22"/>
        </w:rPr>
        <w:t xml:space="preserve">, </w:t>
      </w:r>
      <w:r>
        <w:rPr>
          <w:rFonts w:ascii="Arial" w:hAnsi="Arial" w:cs="Arial"/>
          <w:szCs w:val="22"/>
        </w:rPr>
        <w:t xml:space="preserve">recognition of </w:t>
      </w:r>
      <w:r w:rsidRPr="00DD138A">
        <w:rPr>
          <w:rFonts w:ascii="Arial" w:hAnsi="Arial" w:cs="Arial"/>
          <w:szCs w:val="22"/>
        </w:rPr>
        <w:t xml:space="preserve">interest income </w:t>
      </w:r>
      <w:r>
        <w:rPr>
          <w:rFonts w:ascii="Arial" w:hAnsi="Arial" w:cs="Arial"/>
          <w:szCs w:val="22"/>
        </w:rPr>
        <w:t>and the cessation of the</w:t>
      </w:r>
      <w:r w:rsidRPr="00DD138A">
        <w:rPr>
          <w:rFonts w:ascii="Arial" w:hAnsi="Arial" w:cs="Arial"/>
          <w:szCs w:val="22"/>
        </w:rPr>
        <w:t xml:space="preserve"> accru</w:t>
      </w:r>
      <w:r>
        <w:rPr>
          <w:rFonts w:ascii="Arial" w:hAnsi="Arial" w:cs="Arial"/>
          <w:szCs w:val="22"/>
        </w:rPr>
        <w:t>al of</w:t>
      </w:r>
      <w:r w:rsidRPr="00DD138A">
        <w:rPr>
          <w:rFonts w:ascii="Arial" w:hAnsi="Arial" w:cs="Arial"/>
          <w:szCs w:val="22"/>
        </w:rPr>
        <w:t xml:space="preserve"> interest income</w:t>
      </w:r>
      <w:r>
        <w:rPr>
          <w:rFonts w:ascii="Arial" w:hAnsi="Arial" w:cs="Arial"/>
          <w:szCs w:val="22"/>
        </w:rPr>
        <w:t>.</w:t>
      </w:r>
      <w:r w:rsidR="006B7811">
        <w:rPr>
          <w:rFonts w:ascii="Arial" w:hAnsi="Arial" w:cs="Arial"/>
          <w:szCs w:val="22"/>
        </w:rPr>
        <w:t xml:space="preserve"> </w:t>
      </w:r>
      <w:r w:rsidRPr="00DD138A">
        <w:rPr>
          <w:rFonts w:ascii="Arial" w:hAnsi="Arial" w:cs="Arial"/>
          <w:szCs w:val="22"/>
        </w:rPr>
        <w:t xml:space="preserve">I </w:t>
      </w:r>
      <w:r>
        <w:rPr>
          <w:rFonts w:ascii="Arial" w:hAnsi="Arial" w:cs="Arial"/>
          <w:szCs w:val="22"/>
        </w:rPr>
        <w:t xml:space="preserve">also selected </w:t>
      </w:r>
      <w:r w:rsidRPr="00DD138A">
        <w:rPr>
          <w:rFonts w:ascii="Arial" w:hAnsi="Arial" w:cs="Arial"/>
          <w:szCs w:val="22"/>
        </w:rPr>
        <w:t>samples</w:t>
      </w:r>
      <w:r>
        <w:rPr>
          <w:rFonts w:ascii="Arial" w:hAnsi="Arial" w:cs="Arial"/>
          <w:szCs w:val="22"/>
        </w:rPr>
        <w:t xml:space="preserve"> of loan agreements</w:t>
      </w:r>
      <w:r w:rsidRPr="00DD138A">
        <w:rPr>
          <w:rFonts w:ascii="Arial" w:hAnsi="Arial" w:cs="Arial"/>
          <w:szCs w:val="22"/>
        </w:rPr>
        <w:t xml:space="preserve"> to </w:t>
      </w:r>
      <w:r>
        <w:rPr>
          <w:rFonts w:ascii="Arial" w:hAnsi="Arial" w:cs="Arial"/>
          <w:szCs w:val="22"/>
        </w:rPr>
        <w:t xml:space="preserve">evaluate whether lending, cash receipt </w:t>
      </w:r>
      <w:r w:rsidRPr="00DD138A">
        <w:rPr>
          <w:rFonts w:ascii="Arial" w:hAnsi="Arial" w:cs="Arial"/>
          <w:szCs w:val="22"/>
        </w:rPr>
        <w:t>and income</w:t>
      </w:r>
      <w:r>
        <w:rPr>
          <w:rFonts w:ascii="Arial" w:hAnsi="Arial" w:cs="Arial"/>
          <w:szCs w:val="22"/>
        </w:rPr>
        <w:t xml:space="preserve"> transactions were recorded in </w:t>
      </w:r>
      <w:r w:rsidRPr="00DD138A">
        <w:rPr>
          <w:rFonts w:ascii="Arial" w:hAnsi="Arial" w:cs="Arial"/>
          <w:szCs w:val="22"/>
        </w:rPr>
        <w:t xml:space="preserve">accordance with </w:t>
      </w:r>
      <w:r>
        <w:rPr>
          <w:rFonts w:ascii="Arial" w:hAnsi="Arial" w:cs="Arial"/>
          <w:szCs w:val="22"/>
        </w:rPr>
        <w:t xml:space="preserve">the </w:t>
      </w:r>
      <w:r w:rsidRPr="00DD138A">
        <w:rPr>
          <w:rFonts w:ascii="Arial" w:hAnsi="Arial" w:cs="Arial"/>
          <w:szCs w:val="22"/>
        </w:rPr>
        <w:t>condition</w:t>
      </w:r>
      <w:r>
        <w:rPr>
          <w:rFonts w:ascii="Arial" w:hAnsi="Arial" w:cs="Arial"/>
          <w:szCs w:val="22"/>
        </w:rPr>
        <w:t xml:space="preserve">s </w:t>
      </w:r>
      <w:r w:rsidRPr="00DD138A">
        <w:rPr>
          <w:rFonts w:ascii="Arial" w:hAnsi="Arial" w:cs="Arial"/>
          <w:szCs w:val="22"/>
        </w:rPr>
        <w:t xml:space="preserve">in </w:t>
      </w:r>
      <w:r>
        <w:rPr>
          <w:rFonts w:ascii="Arial" w:hAnsi="Arial" w:cs="Arial"/>
          <w:szCs w:val="22"/>
        </w:rPr>
        <w:t xml:space="preserve">the </w:t>
      </w:r>
      <w:r w:rsidRPr="00DD138A">
        <w:rPr>
          <w:rFonts w:ascii="Arial" w:hAnsi="Arial" w:cs="Arial"/>
          <w:szCs w:val="22"/>
        </w:rPr>
        <w:t xml:space="preserve">loan agreement and </w:t>
      </w:r>
      <w:r>
        <w:rPr>
          <w:rFonts w:ascii="Arial" w:hAnsi="Arial" w:cs="Arial"/>
          <w:szCs w:val="22"/>
        </w:rPr>
        <w:t xml:space="preserve">in compliance with </w:t>
      </w:r>
      <w:r w:rsidRPr="00DD138A">
        <w:rPr>
          <w:rFonts w:ascii="Arial" w:hAnsi="Arial" w:cs="Arial"/>
          <w:szCs w:val="22"/>
        </w:rPr>
        <w:t>the Group’s interest income recognition policy.</w:t>
      </w:r>
      <w:r w:rsidR="00C1012C">
        <w:rPr>
          <w:rFonts w:ascii="Arial" w:hAnsi="Arial" w:cs="Arial"/>
          <w:szCs w:val="22"/>
        </w:rPr>
        <w:t xml:space="preserve"> </w:t>
      </w:r>
      <w:r>
        <w:rPr>
          <w:rFonts w:ascii="Arial" w:hAnsi="Arial" w:cs="Arial"/>
          <w:szCs w:val="22"/>
        </w:rPr>
        <w:t>In addition, I</w:t>
      </w:r>
      <w:r>
        <w:rPr>
          <w:rFonts w:ascii="Arial" w:eastAsia="Times New Roman" w:hAnsi="Arial" w:cs="Arial"/>
          <w:color w:val="000000"/>
          <w:szCs w:val="22"/>
        </w:rPr>
        <w:t xml:space="preserve"> performed </w:t>
      </w:r>
      <w:r w:rsidRPr="00326F29">
        <w:rPr>
          <w:rFonts w:ascii="Arial" w:eastAsia="Times New Roman" w:hAnsi="Arial" w:cs="Arial"/>
          <w:color w:val="000000"/>
          <w:szCs w:val="22"/>
        </w:rPr>
        <w:t>analytical procedure</w:t>
      </w:r>
      <w:r>
        <w:rPr>
          <w:rFonts w:ascii="Arial" w:eastAsia="Times New Roman" w:hAnsi="Arial" w:cs="Arial"/>
          <w:color w:val="000000"/>
          <w:szCs w:val="22"/>
        </w:rPr>
        <w:t xml:space="preserve">s </w:t>
      </w:r>
      <w:r w:rsidRPr="00326F29">
        <w:rPr>
          <w:rFonts w:ascii="Arial" w:eastAsia="Times New Roman" w:hAnsi="Arial" w:cs="Arial"/>
          <w:color w:val="000000"/>
          <w:szCs w:val="22"/>
        </w:rPr>
        <w:t xml:space="preserve">on </w:t>
      </w:r>
      <w:r w:rsidR="006B7811">
        <w:rPr>
          <w:rFonts w:ascii="Arial" w:eastAsia="Times New Roman" w:hAnsi="Arial" w:cs="Arial"/>
          <w:color w:val="000000"/>
          <w:szCs w:val="22"/>
        </w:rPr>
        <w:t>interest income</w:t>
      </w:r>
      <w:r w:rsidRPr="00326F29">
        <w:rPr>
          <w:rFonts w:ascii="Arial" w:eastAsia="Times New Roman" w:hAnsi="Arial" w:cs="Arial"/>
          <w:color w:val="000000"/>
          <w:szCs w:val="22"/>
        </w:rPr>
        <w:t xml:space="preserve"> data</w:t>
      </w:r>
      <w:r>
        <w:rPr>
          <w:rFonts w:ascii="Arial" w:eastAsia="Times New Roman" w:hAnsi="Arial" w:cs="Arial"/>
          <w:color w:val="000000"/>
          <w:szCs w:val="22"/>
        </w:rPr>
        <w:t xml:space="preserve"> and, on a </w:t>
      </w:r>
      <w:r w:rsidRPr="00326F29">
        <w:rPr>
          <w:rFonts w:ascii="Arial" w:eastAsia="Times New Roman" w:hAnsi="Arial" w:cs="Arial"/>
          <w:color w:val="000000"/>
          <w:szCs w:val="22"/>
        </w:rPr>
        <w:t>sampling basis, examin</w:t>
      </w:r>
      <w:r>
        <w:rPr>
          <w:rFonts w:ascii="Arial" w:eastAsia="Times New Roman" w:hAnsi="Arial" w:cs="Arial"/>
          <w:color w:val="000000"/>
          <w:szCs w:val="22"/>
        </w:rPr>
        <w:t>ed significant</w:t>
      </w:r>
      <w:r w:rsidRPr="00326F29">
        <w:rPr>
          <w:rFonts w:ascii="Arial" w:eastAsia="Times New Roman" w:hAnsi="Arial" w:cs="Arial" w:hint="cs"/>
          <w:color w:val="000000"/>
          <w:szCs w:val="22"/>
          <w:cs/>
        </w:rPr>
        <w:t xml:space="preserve"> </w:t>
      </w:r>
      <w:r>
        <w:rPr>
          <w:rFonts w:ascii="Arial" w:eastAsia="Times New Roman" w:hAnsi="Arial" w:cs="Arial"/>
          <w:color w:val="000000"/>
          <w:szCs w:val="22"/>
        </w:rPr>
        <w:t>adjustments</w:t>
      </w:r>
      <w:r w:rsidRPr="00326F29">
        <w:rPr>
          <w:rFonts w:ascii="Arial" w:eastAsia="Times New Roman" w:hAnsi="Arial" w:cs="Arial"/>
          <w:color w:val="000000"/>
          <w:szCs w:val="22"/>
        </w:rPr>
        <w:t xml:space="preserve"> made through journal vouchers.</w:t>
      </w:r>
      <w:r w:rsidRPr="000D6D76">
        <w:rPr>
          <w:rFonts w:ascii="Angsana New" w:hAnsi="Angsana New" w:cs="Angsana New"/>
          <w:sz w:val="28"/>
        </w:rPr>
        <w:t xml:space="preserve">     </w:t>
      </w:r>
    </w:p>
    <w:p w:rsidR="008A173F" w:rsidRDefault="008A173F" w:rsidP="00C1012C">
      <w:pPr>
        <w:spacing w:before="120" w:after="120" w:line="380" w:lineRule="exact"/>
        <w:rPr>
          <w:rFonts w:ascii="Arial" w:hAnsi="Arial" w:cs="Arial"/>
          <w:b/>
          <w:bCs/>
          <w:szCs w:val="22"/>
        </w:rPr>
      </w:pPr>
      <w:r>
        <w:rPr>
          <w:rFonts w:ascii="Arial" w:hAnsi="Arial" w:cs="Arial"/>
          <w:b/>
          <w:bCs/>
          <w:szCs w:val="22"/>
        </w:rPr>
        <w:lastRenderedPageBreak/>
        <w:t>Other Information</w:t>
      </w:r>
    </w:p>
    <w:p w:rsidR="008A173F" w:rsidRDefault="008A173F" w:rsidP="00C1012C">
      <w:pPr>
        <w:pStyle w:val="ps-000-normal"/>
        <w:spacing w:before="120" w:line="380" w:lineRule="exact"/>
        <w:rPr>
          <w:rFonts w:ascii="Arial" w:hAnsi="Arial" w:cs="Arial"/>
          <w:sz w:val="22"/>
          <w:szCs w:val="22"/>
        </w:rPr>
      </w:pPr>
      <w:r>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8A173F" w:rsidRDefault="008A173F" w:rsidP="00C1012C">
      <w:pPr>
        <w:pStyle w:val="ps-000-normal"/>
        <w:spacing w:before="120" w:line="38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rsidR="008A173F" w:rsidRDefault="008A173F" w:rsidP="00C1012C">
      <w:pPr>
        <w:pStyle w:val="ps-000-normal"/>
        <w:spacing w:before="120" w:line="380" w:lineRule="exact"/>
        <w:rPr>
          <w:rFonts w:ascii="Arial" w:hAnsi="Arial" w:cs="Arial"/>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8A173F" w:rsidRDefault="008A173F" w:rsidP="00C1012C">
      <w:pPr>
        <w:pStyle w:val="ps-000-normal"/>
        <w:spacing w:before="120" w:line="380" w:lineRule="exact"/>
        <w:rPr>
          <w:rFonts w:ascii="Arial" w:hAnsi="Arial" w:cs="Arial"/>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8A173F" w:rsidRDefault="008A173F" w:rsidP="00C1012C">
      <w:pPr>
        <w:pStyle w:val="ps-000-normal"/>
        <w:spacing w:before="12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8A173F" w:rsidRDefault="008A173F" w:rsidP="00C1012C">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preparation </w:t>
      </w:r>
      <w:r w:rsidRPr="008A173F">
        <w:rPr>
          <w:rFonts w:ascii="Arial" w:hAnsi="Arial" w:cs="Arial"/>
          <w:sz w:val="22"/>
          <w:szCs w:val="22"/>
        </w:rPr>
        <w:t>and fair presentation</w:t>
      </w:r>
      <w:r>
        <w:rPr>
          <w:rFonts w:ascii="Arial" w:hAnsi="Arial" w:cs="Arial"/>
          <w:sz w:val="22"/>
          <w:szCs w:val="22"/>
        </w:rPr>
        <w:t xml:space="preserve">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8A173F" w:rsidRDefault="008A173F" w:rsidP="00C1012C">
      <w:pPr>
        <w:pStyle w:val="ps-000-normal"/>
        <w:spacing w:before="120"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8A173F" w:rsidRDefault="008A173F" w:rsidP="00C1012C">
      <w:pPr>
        <w:pStyle w:val="ps-000-normal"/>
        <w:spacing w:before="120"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rsidR="003538AD" w:rsidRDefault="003538AD" w:rsidP="00C1012C">
      <w:pPr>
        <w:spacing w:before="120" w:after="120" w:line="380" w:lineRule="exact"/>
        <w:rPr>
          <w:rFonts w:ascii="Arial" w:eastAsia="Times New Roman" w:hAnsi="Arial" w:cs="Arial"/>
          <w:b/>
          <w:bCs/>
          <w:color w:val="000000"/>
          <w:szCs w:val="22"/>
        </w:rPr>
      </w:pPr>
      <w:r>
        <w:rPr>
          <w:rFonts w:ascii="Arial" w:hAnsi="Arial" w:cs="Arial"/>
          <w:b/>
          <w:bCs/>
          <w:szCs w:val="22"/>
        </w:rPr>
        <w:br w:type="page"/>
      </w:r>
    </w:p>
    <w:p w:rsidR="008A173F" w:rsidRDefault="008A173F" w:rsidP="00C1012C">
      <w:pPr>
        <w:pStyle w:val="ps-000-normal"/>
        <w:spacing w:before="12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rsidR="008A173F" w:rsidRDefault="008A173F" w:rsidP="00C1012C">
      <w:pPr>
        <w:pStyle w:val="ps-000-normal"/>
        <w:spacing w:before="120" w:line="380" w:lineRule="exact"/>
        <w:rPr>
          <w:rFonts w:ascii="Arial" w:hAnsi="Arial" w:cs="Arial"/>
          <w:i/>
          <w:iCs/>
          <w:color w:val="8496B0" w:themeColor="text2" w:themeTint="99"/>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8A173F" w:rsidRDefault="008A173F" w:rsidP="00C1012C">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8A173F" w:rsidRDefault="008A173F" w:rsidP="00F11C6E">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3538AD">
        <w:rPr>
          <w:rFonts w:ascii="Arial" w:hAnsi="Arial" w:cs="Arial"/>
          <w:sz w:val="22"/>
          <w:szCs w:val="22"/>
        </w:rPr>
        <w:t xml:space="preserve"> </w:t>
      </w:r>
      <w:r w:rsidR="006B7811">
        <w:rPr>
          <w:rFonts w:ascii="Arial" w:hAnsi="Arial" w:cs="Arial"/>
          <w:sz w:val="22"/>
          <w:szCs w:val="22"/>
        </w:rPr>
        <w:t xml:space="preserve">              </w:t>
      </w:r>
      <w:r>
        <w:rPr>
          <w:rFonts w:ascii="Arial" w:hAnsi="Arial" w:cs="Arial"/>
          <w:sz w:val="22"/>
          <w:szCs w:val="22"/>
        </w:rPr>
        <w:t xml:space="preserve"> The risk of not detecting a material misstatement resulting from fraud is higher than for one resulting from error, as fraud may involve collusion, forgery, intentional omissions, misrepresentations, or the override of internal control. </w:t>
      </w:r>
    </w:p>
    <w:p w:rsidR="008A173F" w:rsidRDefault="008A173F" w:rsidP="00F11C6E">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A173F" w:rsidRDefault="008A173F" w:rsidP="00F11C6E">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8A173F" w:rsidRDefault="008A173F" w:rsidP="00F11C6E">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6B7811">
        <w:rPr>
          <w:rFonts w:ascii="Arial" w:hAnsi="Arial" w:cs="Arial"/>
          <w:sz w:val="22"/>
          <w:szCs w:val="22"/>
        </w:rPr>
        <w:t xml:space="preserve">            </w:t>
      </w:r>
      <w:r>
        <w:rPr>
          <w:rFonts w:ascii="Arial" w:hAnsi="Arial" w:cs="Arial"/>
          <w:sz w:val="22"/>
          <w:szCs w:val="22"/>
        </w:rPr>
        <w:t xml:space="preserve"> if such disclosures are inadequate, to modify my opinion. My conclusions are based on the audit evidence obtained up to the date of my auditor’s report. However, future events or conditions may cause the Group to cease to continue as a going concern.</w:t>
      </w:r>
    </w:p>
    <w:p w:rsidR="008A173F" w:rsidRDefault="008A173F" w:rsidP="00F11C6E">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6B7811" w:rsidRDefault="006B7811">
      <w:pPr>
        <w:spacing w:after="160" w:line="259" w:lineRule="auto"/>
        <w:rPr>
          <w:rFonts w:ascii="Arial" w:eastAsia="Times New Roman" w:hAnsi="Arial" w:cs="Arial"/>
          <w:color w:val="000000"/>
          <w:szCs w:val="22"/>
        </w:rPr>
      </w:pPr>
      <w:r>
        <w:rPr>
          <w:rFonts w:ascii="Arial" w:hAnsi="Arial" w:cs="Arial"/>
          <w:szCs w:val="22"/>
        </w:rPr>
        <w:br w:type="page"/>
      </w:r>
    </w:p>
    <w:p w:rsidR="008A173F" w:rsidRDefault="008A173F" w:rsidP="00F11C6E">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w:t>
      </w:r>
      <w:r w:rsidR="006B7811">
        <w:rPr>
          <w:rFonts w:ascii="Arial" w:hAnsi="Arial" w:cs="Arial"/>
          <w:sz w:val="22"/>
          <w:szCs w:val="22"/>
        </w:rPr>
        <w:t>G</w:t>
      </w:r>
      <w:r>
        <w:rPr>
          <w:rFonts w:ascii="Arial" w:hAnsi="Arial" w:cs="Arial"/>
          <w:sz w:val="22"/>
          <w:szCs w:val="22"/>
        </w:rPr>
        <w:t>roup audit. I remain solely responsible for my audit opinion.</w:t>
      </w:r>
    </w:p>
    <w:p w:rsidR="008A173F" w:rsidRDefault="008A173F" w:rsidP="00C1012C">
      <w:pPr>
        <w:pStyle w:val="ps-000-normal"/>
        <w:spacing w:before="12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8A173F" w:rsidRDefault="008A173F" w:rsidP="00C1012C">
      <w:pPr>
        <w:pStyle w:val="ps-000-normal"/>
        <w:spacing w:before="12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C1FEB" w:rsidRDefault="008A173F" w:rsidP="00C1012C">
      <w:pPr>
        <w:pStyle w:val="ps-000-normal"/>
        <w:spacing w:before="120"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A173F" w:rsidRDefault="008A173F" w:rsidP="00C1012C">
      <w:pPr>
        <w:pStyle w:val="ps-000-normal"/>
        <w:spacing w:before="120" w:line="380" w:lineRule="exact"/>
        <w:rPr>
          <w:rFonts w:ascii="Arial" w:hAnsi="Arial" w:cs="Arial"/>
          <w:sz w:val="22"/>
          <w:szCs w:val="22"/>
        </w:rPr>
      </w:pPr>
      <w:r>
        <w:rPr>
          <w:rFonts w:ascii="Arial" w:hAnsi="Arial" w:cs="Arial"/>
          <w:sz w:val="22"/>
          <w:szCs w:val="22"/>
        </w:rPr>
        <w:t xml:space="preserve">The engagement partner on the audit resulting in this independent auditor’s report is </w:t>
      </w:r>
      <w:r w:rsidR="003538AD">
        <w:rPr>
          <w:rFonts w:ascii="Arial" w:hAnsi="Arial" w:cs="Arial"/>
          <w:sz w:val="22"/>
          <w:szCs w:val="22"/>
        </w:rPr>
        <w:t xml:space="preserve">                 </w:t>
      </w:r>
      <w:r>
        <w:rPr>
          <w:rFonts w:ascii="Arial" w:hAnsi="Arial" w:cs="Arial"/>
          <w:sz w:val="22"/>
          <w:szCs w:val="22"/>
        </w:rPr>
        <w:t>Miss Somjai Khunapasut</w:t>
      </w:r>
      <w:r w:rsidR="006B7811">
        <w:rPr>
          <w:rFonts w:ascii="Arial" w:hAnsi="Arial" w:cs="Arial"/>
          <w:sz w:val="22"/>
          <w:szCs w:val="22"/>
        </w:rPr>
        <w:t>.</w:t>
      </w:r>
    </w:p>
    <w:p w:rsidR="003538AD" w:rsidRDefault="003538AD" w:rsidP="003538AD">
      <w:pPr>
        <w:pStyle w:val="ps-000-normal"/>
        <w:spacing w:before="120" w:line="360" w:lineRule="exact"/>
        <w:rPr>
          <w:rFonts w:ascii="Arial" w:hAnsi="Arial" w:cs="Arial"/>
          <w:sz w:val="22"/>
          <w:szCs w:val="22"/>
        </w:rPr>
      </w:pPr>
    </w:p>
    <w:p w:rsidR="003538AD" w:rsidRDefault="003538AD" w:rsidP="003538AD">
      <w:pPr>
        <w:pStyle w:val="ps-000-normal"/>
        <w:spacing w:before="120" w:line="360" w:lineRule="exact"/>
        <w:rPr>
          <w:rFonts w:ascii="Arial" w:hAnsi="Arial" w:cs="Arial"/>
          <w:sz w:val="22"/>
          <w:szCs w:val="22"/>
        </w:rPr>
      </w:pPr>
    </w:p>
    <w:p w:rsidR="003538AD" w:rsidRDefault="003538AD" w:rsidP="003538AD">
      <w:pPr>
        <w:pStyle w:val="ps-000-normal"/>
        <w:spacing w:before="120" w:line="360" w:lineRule="exact"/>
        <w:rPr>
          <w:rFonts w:ascii="Arial" w:hAnsi="Arial" w:cs="Arial"/>
          <w:sz w:val="22"/>
          <w:szCs w:val="22"/>
        </w:rPr>
      </w:pPr>
    </w:p>
    <w:p w:rsidR="008A173F" w:rsidRDefault="006B7811" w:rsidP="00C1012C">
      <w:pPr>
        <w:pStyle w:val="ps-000-normal"/>
        <w:spacing w:after="0" w:line="360" w:lineRule="exact"/>
        <w:rPr>
          <w:rFonts w:ascii="Arial" w:hAnsi="Arial" w:cs="Arial"/>
          <w:sz w:val="22"/>
          <w:szCs w:val="22"/>
        </w:rPr>
      </w:pPr>
      <w:r>
        <w:rPr>
          <w:rFonts w:ascii="Arial" w:hAnsi="Arial" w:cs="Arial"/>
          <w:sz w:val="22"/>
          <w:szCs w:val="22"/>
        </w:rPr>
        <w:t>Somjai</w:t>
      </w:r>
      <w:r w:rsidR="008A173F">
        <w:rPr>
          <w:rFonts w:ascii="Arial" w:hAnsi="Arial" w:cs="Arial"/>
          <w:sz w:val="22"/>
          <w:szCs w:val="22"/>
        </w:rPr>
        <w:t xml:space="preserve"> Khunapasut</w:t>
      </w:r>
    </w:p>
    <w:p w:rsidR="008A173F" w:rsidRDefault="008A173F" w:rsidP="00C1012C">
      <w:pPr>
        <w:tabs>
          <w:tab w:val="left" w:pos="720"/>
          <w:tab w:val="center" w:pos="6300"/>
        </w:tabs>
        <w:spacing w:after="0" w:line="360" w:lineRule="exact"/>
        <w:rPr>
          <w:rFonts w:ascii="Arial" w:eastAsia="Times New Roman" w:hAnsi="Arial" w:cs="Arial"/>
          <w:color w:val="000000"/>
          <w:szCs w:val="22"/>
        </w:rPr>
      </w:pPr>
      <w:r>
        <w:rPr>
          <w:rFonts w:ascii="Arial" w:eastAsia="Times New Roman" w:hAnsi="Arial" w:cs="Arial"/>
          <w:color w:val="000000"/>
          <w:szCs w:val="22"/>
        </w:rPr>
        <w:t>Certified Public Accountant (Thailand) No. 4499</w:t>
      </w:r>
    </w:p>
    <w:p w:rsidR="008A173F" w:rsidRDefault="008A173F" w:rsidP="00C1012C">
      <w:pPr>
        <w:spacing w:before="360" w:after="0" w:line="360" w:lineRule="exact"/>
        <w:rPr>
          <w:rFonts w:ascii="Arial" w:eastAsia="Times New Roman" w:hAnsi="Arial" w:cs="Arial"/>
          <w:color w:val="000000"/>
          <w:szCs w:val="22"/>
        </w:rPr>
      </w:pPr>
      <w:r>
        <w:rPr>
          <w:rFonts w:ascii="Arial" w:eastAsia="Times New Roman" w:hAnsi="Arial" w:cs="Arial"/>
          <w:color w:val="000000"/>
          <w:szCs w:val="22"/>
        </w:rPr>
        <w:t>EY Office Limited</w:t>
      </w:r>
    </w:p>
    <w:p w:rsidR="008A173F" w:rsidRDefault="008A173F" w:rsidP="00C1012C">
      <w:pPr>
        <w:spacing w:after="0" w:line="360" w:lineRule="exact"/>
        <w:rPr>
          <w:rFonts w:ascii="Arial" w:eastAsia="Times New Roman" w:hAnsi="Arial" w:cs="Arial"/>
          <w:color w:val="000000"/>
          <w:szCs w:val="22"/>
        </w:rPr>
      </w:pPr>
      <w:r>
        <w:rPr>
          <w:rFonts w:ascii="Arial" w:eastAsia="Times New Roman" w:hAnsi="Arial" w:cs="Arial"/>
          <w:color w:val="000000"/>
          <w:szCs w:val="22"/>
        </w:rPr>
        <w:t xml:space="preserve">Bangkok: </w:t>
      </w:r>
      <w:r w:rsidR="004C1FEB">
        <w:rPr>
          <w:rFonts w:ascii="Arial" w:eastAsia="Times New Roman" w:hAnsi="Arial" w:cs="Arial"/>
          <w:color w:val="000000"/>
          <w:szCs w:val="22"/>
        </w:rPr>
        <w:t xml:space="preserve">9 </w:t>
      </w:r>
      <w:r>
        <w:rPr>
          <w:rFonts w:ascii="Arial" w:eastAsia="Times New Roman" w:hAnsi="Arial" w:cs="Arial"/>
          <w:color w:val="000000"/>
          <w:szCs w:val="22"/>
        </w:rPr>
        <w:t>February 20</w:t>
      </w:r>
      <w:r>
        <w:rPr>
          <w:rFonts w:ascii="Arial" w:eastAsia="Times New Roman" w:hAnsi="Arial"/>
          <w:color w:val="000000"/>
          <w:szCs w:val="22"/>
        </w:rPr>
        <w:t>17</w:t>
      </w:r>
      <w:r>
        <w:rPr>
          <w:rFonts w:ascii="Arial" w:eastAsia="Times New Roman" w:hAnsi="Arial" w:cs="Arial"/>
          <w:color w:val="000000"/>
          <w:szCs w:val="22"/>
        </w:rPr>
        <w:t xml:space="preserve"> </w:t>
      </w:r>
    </w:p>
    <w:p w:rsidR="008A173F" w:rsidRDefault="008A173F" w:rsidP="003538AD">
      <w:pPr>
        <w:pStyle w:val="ps-000-normal"/>
        <w:spacing w:before="120" w:line="380" w:lineRule="exact"/>
        <w:rPr>
          <w:rFonts w:ascii="Arial" w:hAnsi="Arial" w:cs="Arial"/>
          <w:sz w:val="22"/>
          <w:szCs w:val="22"/>
        </w:rPr>
      </w:pPr>
    </w:p>
    <w:p w:rsidR="00BA0407" w:rsidRDefault="005643C2"/>
    <w:sectPr w:rsidR="00BA0407" w:rsidSect="005A0665">
      <w:footerReference w:type="first" r:id="rId14"/>
      <w:pgSz w:w="11907" w:h="16839" w:code="9"/>
      <w:pgMar w:top="2160" w:right="1080" w:bottom="1080" w:left="1296" w:header="720" w:footer="605"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8AD" w:rsidRDefault="003538AD" w:rsidP="003538AD">
      <w:pPr>
        <w:spacing w:after="0" w:line="240" w:lineRule="auto"/>
      </w:pPr>
      <w:r>
        <w:separator/>
      </w:r>
    </w:p>
  </w:endnote>
  <w:endnote w:type="continuationSeparator" w:id="0">
    <w:p w:rsidR="003538AD" w:rsidRDefault="003538AD" w:rsidP="00353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0DF" w:rsidRDefault="003538AD" w:rsidP="009962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76158">
      <w:rPr>
        <w:rStyle w:val="PageNumber"/>
        <w:noProof/>
      </w:rPr>
      <w:t>2</w:t>
    </w:r>
    <w:r>
      <w:rPr>
        <w:rStyle w:val="PageNumber"/>
      </w:rPr>
      <w:fldChar w:fldCharType="end"/>
    </w:r>
  </w:p>
  <w:p w:rsidR="002270DF" w:rsidRDefault="005643C2" w:rsidP="00790F0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8AD" w:rsidRDefault="003538AD">
    <w:pPr>
      <w:pStyle w:val="Footer"/>
      <w:jc w:val="right"/>
    </w:pPr>
  </w:p>
  <w:p w:rsidR="003538AD" w:rsidRDefault="003538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3C2" w:rsidRDefault="005643C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9690943"/>
      <w:docPartObj>
        <w:docPartGallery w:val="Page Numbers (Bottom of Page)"/>
        <w:docPartUnique/>
      </w:docPartObj>
    </w:sdtPr>
    <w:sdtEndPr>
      <w:rPr>
        <w:rFonts w:ascii="Arial" w:hAnsi="Arial" w:cs="Arial"/>
        <w:noProof/>
        <w:sz w:val="22"/>
        <w:szCs w:val="22"/>
      </w:rPr>
    </w:sdtEndPr>
    <w:sdtContent>
      <w:p w:rsidR="003538AD" w:rsidRPr="003538AD" w:rsidRDefault="003538AD">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5643C2">
          <w:rPr>
            <w:rFonts w:ascii="Arial" w:hAnsi="Arial" w:cs="Arial"/>
            <w:noProof/>
            <w:sz w:val="22"/>
            <w:szCs w:val="22"/>
          </w:rPr>
          <w:t>6</w:t>
        </w:r>
        <w:r w:rsidRPr="003538AD">
          <w:rPr>
            <w:rFonts w:ascii="Arial" w:hAnsi="Arial" w:cs="Arial"/>
            <w:noProof/>
            <w:sz w:val="22"/>
            <w:szCs w:val="22"/>
          </w:rPr>
          <w:fldChar w:fldCharType="end"/>
        </w:r>
      </w:p>
    </w:sdtContent>
  </w:sdt>
  <w:p w:rsidR="003538AD" w:rsidRDefault="003538A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7532585"/>
      <w:docPartObj>
        <w:docPartGallery w:val="Page Numbers (Bottom of Page)"/>
        <w:docPartUnique/>
      </w:docPartObj>
    </w:sdtPr>
    <w:sdtEndPr>
      <w:rPr>
        <w:rFonts w:ascii="Arial" w:hAnsi="Arial" w:cs="Arial"/>
        <w:noProof/>
        <w:sz w:val="22"/>
        <w:szCs w:val="22"/>
      </w:rPr>
    </w:sdtEndPr>
    <w:sdtContent>
      <w:p w:rsidR="005A0665" w:rsidRPr="005A0665" w:rsidRDefault="005A0665">
        <w:pPr>
          <w:pStyle w:val="Footer"/>
          <w:jc w:val="right"/>
          <w:rPr>
            <w:rFonts w:ascii="Arial" w:hAnsi="Arial" w:cs="Arial"/>
            <w:sz w:val="22"/>
            <w:szCs w:val="22"/>
          </w:rPr>
        </w:pPr>
        <w:r w:rsidRPr="005A0665">
          <w:rPr>
            <w:rFonts w:ascii="Arial" w:hAnsi="Arial" w:cs="Arial"/>
            <w:sz w:val="22"/>
            <w:szCs w:val="22"/>
          </w:rPr>
          <w:fldChar w:fldCharType="begin"/>
        </w:r>
        <w:r w:rsidRPr="005A0665">
          <w:rPr>
            <w:rFonts w:ascii="Arial" w:hAnsi="Arial" w:cs="Arial"/>
            <w:sz w:val="22"/>
            <w:szCs w:val="22"/>
          </w:rPr>
          <w:instrText xml:space="preserve"> PAGE   \* MERGEFORMAT </w:instrText>
        </w:r>
        <w:r w:rsidRPr="005A0665">
          <w:rPr>
            <w:rFonts w:ascii="Arial" w:hAnsi="Arial" w:cs="Arial"/>
            <w:sz w:val="22"/>
            <w:szCs w:val="22"/>
          </w:rPr>
          <w:fldChar w:fldCharType="separate"/>
        </w:r>
        <w:r w:rsidR="005643C2">
          <w:rPr>
            <w:rFonts w:ascii="Arial" w:hAnsi="Arial" w:cs="Arial"/>
            <w:noProof/>
            <w:sz w:val="22"/>
            <w:szCs w:val="22"/>
          </w:rPr>
          <w:t>2</w:t>
        </w:r>
        <w:r w:rsidRPr="005A0665">
          <w:rPr>
            <w:rFonts w:ascii="Arial" w:hAnsi="Arial" w:cs="Arial"/>
            <w:noProof/>
            <w:sz w:val="22"/>
            <w:szCs w:val="22"/>
          </w:rPr>
          <w:fldChar w:fldCharType="end"/>
        </w:r>
      </w:p>
    </w:sdtContent>
  </w:sdt>
  <w:p w:rsidR="005A0665" w:rsidRDefault="005A06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8AD" w:rsidRDefault="003538AD" w:rsidP="003538AD">
      <w:pPr>
        <w:spacing w:after="0" w:line="240" w:lineRule="auto"/>
      </w:pPr>
      <w:r>
        <w:separator/>
      </w:r>
    </w:p>
  </w:footnote>
  <w:footnote w:type="continuationSeparator" w:id="0">
    <w:p w:rsidR="003538AD" w:rsidRDefault="003538AD" w:rsidP="003538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3C2" w:rsidRDefault="005643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43C" w:rsidRDefault="003124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43C" w:rsidRDefault="0031243C">
    <w:pPr>
      <w:pStyle w:val="Header"/>
    </w:pP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73F"/>
    <w:rsid w:val="00001191"/>
    <w:rsid w:val="0000166C"/>
    <w:rsid w:val="00050C7C"/>
    <w:rsid w:val="00085790"/>
    <w:rsid w:val="00100965"/>
    <w:rsid w:val="00262F74"/>
    <w:rsid w:val="003074FB"/>
    <w:rsid w:val="0031243C"/>
    <w:rsid w:val="00312A79"/>
    <w:rsid w:val="00326F29"/>
    <w:rsid w:val="003471B6"/>
    <w:rsid w:val="003538AD"/>
    <w:rsid w:val="003A35CF"/>
    <w:rsid w:val="00496176"/>
    <w:rsid w:val="004C1FEB"/>
    <w:rsid w:val="00560AA9"/>
    <w:rsid w:val="005643C2"/>
    <w:rsid w:val="005A0665"/>
    <w:rsid w:val="005B125C"/>
    <w:rsid w:val="0061131A"/>
    <w:rsid w:val="00612955"/>
    <w:rsid w:val="00621140"/>
    <w:rsid w:val="0069759F"/>
    <w:rsid w:val="006B2056"/>
    <w:rsid w:val="006B7811"/>
    <w:rsid w:val="006F08DE"/>
    <w:rsid w:val="00776158"/>
    <w:rsid w:val="007E74AC"/>
    <w:rsid w:val="008529BC"/>
    <w:rsid w:val="008563D5"/>
    <w:rsid w:val="008A173F"/>
    <w:rsid w:val="009C03FA"/>
    <w:rsid w:val="00A47176"/>
    <w:rsid w:val="00B1499F"/>
    <w:rsid w:val="00B15282"/>
    <w:rsid w:val="00B5763D"/>
    <w:rsid w:val="00BA4A14"/>
    <w:rsid w:val="00C1012C"/>
    <w:rsid w:val="00C24B88"/>
    <w:rsid w:val="00CB7FAE"/>
    <w:rsid w:val="00DD138A"/>
    <w:rsid w:val="00DD1652"/>
    <w:rsid w:val="00E424D3"/>
    <w:rsid w:val="00E677D1"/>
    <w:rsid w:val="00E82942"/>
    <w:rsid w:val="00EB2F0F"/>
    <w:rsid w:val="00F11C6E"/>
    <w:rsid w:val="00FE5C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ACAE5560-D808-44A4-A3C0-6EB1852E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173F"/>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8A173F"/>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8A173F"/>
    <w:rPr>
      <w:rFonts w:ascii="Times New Roman" w:eastAsia="Times New Roman" w:hAnsi="Tms Rmn" w:cs="Angsana New"/>
      <w:sz w:val="24"/>
      <w:szCs w:val="24"/>
    </w:rPr>
  </w:style>
  <w:style w:type="paragraph" w:customStyle="1" w:styleId="ps-000-normal">
    <w:name w:val="ps-000-normal"/>
    <w:basedOn w:val="Normal"/>
    <w:rsid w:val="008A173F"/>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8A173F"/>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Header">
    <w:name w:val="header"/>
    <w:basedOn w:val="Normal"/>
    <w:link w:val="HeaderChar"/>
    <w:uiPriority w:val="99"/>
    <w:rsid w:val="00612955"/>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HeaderChar">
    <w:name w:val="Header Char"/>
    <w:basedOn w:val="DefaultParagraphFont"/>
    <w:link w:val="Header"/>
    <w:uiPriority w:val="99"/>
    <w:rsid w:val="00612955"/>
    <w:rPr>
      <w:rFonts w:ascii="Times New Roman" w:eastAsia="Times New Roman" w:hAnsi="Times New Roman" w:cs="Angsana New"/>
      <w:sz w:val="28"/>
    </w:rPr>
  </w:style>
  <w:style w:type="paragraph" w:styleId="Footer">
    <w:name w:val="footer"/>
    <w:basedOn w:val="Normal"/>
    <w:link w:val="FooterChar"/>
    <w:uiPriority w:val="99"/>
    <w:rsid w:val="00612955"/>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612955"/>
    <w:rPr>
      <w:rFonts w:ascii="Times New Roman" w:eastAsia="Times New Roman" w:hAnsi="Times New Roman" w:cs="Angsana New"/>
      <w:sz w:val="28"/>
    </w:rPr>
  </w:style>
  <w:style w:type="character" w:styleId="PageNumber">
    <w:name w:val="page number"/>
    <w:basedOn w:val="DefaultParagraphFont"/>
    <w:rsid w:val="00612955"/>
  </w:style>
  <w:style w:type="paragraph" w:styleId="BalloonText">
    <w:name w:val="Balloon Text"/>
    <w:basedOn w:val="Normal"/>
    <w:link w:val="BalloonTextChar"/>
    <w:uiPriority w:val="99"/>
    <w:semiHidden/>
    <w:unhideWhenUsed/>
    <w:rsid w:val="003538AD"/>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538AD"/>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984758">
      <w:bodyDiv w:val="1"/>
      <w:marLeft w:val="0"/>
      <w:marRight w:val="0"/>
      <w:marTop w:val="0"/>
      <w:marBottom w:val="0"/>
      <w:divBdr>
        <w:top w:val="none" w:sz="0" w:space="0" w:color="auto"/>
        <w:left w:val="none" w:sz="0" w:space="0" w:color="auto"/>
        <w:bottom w:val="none" w:sz="0" w:space="0" w:color="auto"/>
        <w:right w:val="none" w:sz="0" w:space="0" w:color="auto"/>
      </w:divBdr>
    </w:div>
    <w:div w:id="142954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29678</vt:lpwstr>
  </property>
  <property fmtid="{D5CDD505-2E9C-101B-9397-08002B2CF9AE}" pid="4" name="OptimizationTime">
    <vt:lpwstr>20170221_1804</vt:lpwstr>
  </property>
</Properties>
</file>

<file path=docProps/app.xml><?xml version="1.0" encoding="utf-8"?>
<Properties xmlns="http://schemas.openxmlformats.org/officeDocument/2006/extended-properties" xmlns:vt="http://schemas.openxmlformats.org/officeDocument/2006/docPropsVTypes">
  <Template>Normal.dotm</Template>
  <TotalTime>19</TotalTime>
  <Pages>7</Pages>
  <Words>2077</Words>
  <Characters>11843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Monthira Nitsuwan</cp:lastModifiedBy>
  <cp:revision>19</cp:revision>
  <cp:lastPrinted>2017-02-20T04:24:00Z</cp:lastPrinted>
  <dcterms:created xsi:type="dcterms:W3CDTF">2017-02-14T06:27:00Z</dcterms:created>
  <dcterms:modified xsi:type="dcterms:W3CDTF">2017-02-21T10:30:00Z</dcterms:modified>
</cp:coreProperties>
</file>