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ADA" w:rsidRPr="0036794E"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36794E"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723ADA" w:rsidRPr="0036794E"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36794E"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36794E"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392C6C" w:rsidRPr="0036794E" w:rsidRDefault="00392C6C"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rsidR="00FD7F55" w:rsidRDefault="004E6E35" w:rsidP="00FD7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r w:rsidRPr="0036794E">
        <w:rPr>
          <w:rFonts w:ascii="Times New Roman" w:hAnsi="Times New Roman" w:cs="Times New Roman"/>
          <w:b/>
          <w:bCs/>
          <w:sz w:val="24"/>
          <w:szCs w:val="24"/>
        </w:rPr>
        <w:t>THE THAI SETAKIJ INSURANCE</w:t>
      </w:r>
    </w:p>
    <w:p w:rsidR="00343EA6" w:rsidRPr="0036794E" w:rsidRDefault="009233B4" w:rsidP="00FD7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r w:rsidRPr="0036794E">
        <w:rPr>
          <w:rFonts w:ascii="Times New Roman" w:hAnsi="Times New Roman" w:cs="Times New Roman"/>
          <w:b/>
          <w:bCs/>
          <w:sz w:val="24"/>
          <w:szCs w:val="24"/>
        </w:rPr>
        <w:t>PUBLIC COMPANY LIMITED</w:t>
      </w:r>
    </w:p>
    <w:p w:rsidR="00723ADA" w:rsidRPr="0036794E"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851"/>
        <w:rPr>
          <w:rFonts w:ascii="Times New Roman" w:hAnsi="Times New Roman" w:cs="Times New Roman"/>
          <w:b/>
          <w:bCs/>
          <w:sz w:val="24"/>
          <w:szCs w:val="24"/>
        </w:rPr>
      </w:pPr>
    </w:p>
    <w:p w:rsidR="00723ADA" w:rsidRPr="0036794E" w:rsidRDefault="00401FE8"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cs="Times New Roman"/>
          <w:b/>
          <w:bCs/>
          <w:sz w:val="24"/>
          <w:szCs w:val="24"/>
        </w:rPr>
      </w:pPr>
      <w:r w:rsidRPr="0036794E">
        <w:rPr>
          <w:rFonts w:ascii="Times New Roman" w:hAnsi="Times New Roman" w:cs="Times New Roman"/>
          <w:b/>
          <w:bCs/>
          <w:sz w:val="24"/>
          <w:szCs w:val="24"/>
        </w:rPr>
        <w:t>Financial Statements</w:t>
      </w:r>
    </w:p>
    <w:p w:rsidR="00723ADA" w:rsidRPr="0036794E" w:rsidRDefault="00723ADA" w:rsidP="00D10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cs="Times New Roman"/>
          <w:b/>
          <w:bCs/>
          <w:sz w:val="24"/>
          <w:szCs w:val="24"/>
        </w:rPr>
      </w:pPr>
      <w:r w:rsidRPr="0036794E">
        <w:rPr>
          <w:rFonts w:ascii="Times New Roman" w:hAnsi="Times New Roman" w:cs="Times New Roman"/>
          <w:b/>
          <w:bCs/>
          <w:sz w:val="24"/>
          <w:szCs w:val="24"/>
        </w:rPr>
        <w:t xml:space="preserve">For the </w:t>
      </w:r>
      <w:r w:rsidR="00401FE8" w:rsidRPr="0036794E">
        <w:rPr>
          <w:rFonts w:ascii="Times New Roman" w:hAnsi="Times New Roman" w:cs="Times New Roman"/>
          <w:b/>
          <w:bCs/>
          <w:sz w:val="24"/>
          <w:szCs w:val="24"/>
        </w:rPr>
        <w:t>Year</w:t>
      </w:r>
      <w:r w:rsidRPr="0036794E">
        <w:rPr>
          <w:rFonts w:ascii="Times New Roman" w:hAnsi="Times New Roman" w:cs="Times New Roman"/>
          <w:b/>
          <w:bCs/>
          <w:sz w:val="24"/>
          <w:szCs w:val="24"/>
        </w:rPr>
        <w:t xml:space="preserve"> </w:t>
      </w:r>
      <w:r w:rsidR="001B61B8" w:rsidRPr="0036794E">
        <w:rPr>
          <w:rFonts w:ascii="Times New Roman" w:hAnsi="Times New Roman" w:cs="Times New Roman"/>
          <w:b/>
          <w:bCs/>
          <w:sz w:val="24"/>
          <w:szCs w:val="24"/>
        </w:rPr>
        <w:t>E</w:t>
      </w:r>
      <w:r w:rsidRPr="0036794E">
        <w:rPr>
          <w:rFonts w:ascii="Times New Roman" w:hAnsi="Times New Roman" w:cs="Times New Roman"/>
          <w:b/>
          <w:bCs/>
          <w:sz w:val="24"/>
          <w:szCs w:val="24"/>
        </w:rPr>
        <w:t xml:space="preserve">nded </w:t>
      </w:r>
      <w:r w:rsidR="00401FE8" w:rsidRPr="0036794E">
        <w:rPr>
          <w:rFonts w:ascii="Times New Roman" w:hAnsi="Times New Roman" w:cs="Times New Roman"/>
          <w:b/>
          <w:bCs/>
          <w:sz w:val="24"/>
          <w:szCs w:val="24"/>
        </w:rPr>
        <w:t>December 31, 2016</w:t>
      </w:r>
    </w:p>
    <w:p w:rsidR="00723ADA" w:rsidRPr="0036794E" w:rsidRDefault="00A4036E"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cs="Times New Roman"/>
          <w:b/>
          <w:bCs/>
          <w:sz w:val="22"/>
          <w:szCs w:val="22"/>
        </w:rPr>
      </w:pPr>
      <w:proofErr w:type="gramStart"/>
      <w:r w:rsidRPr="0036794E">
        <w:rPr>
          <w:rFonts w:ascii="Times New Roman" w:hAnsi="Times New Roman" w:cs="Times New Roman"/>
          <w:b/>
          <w:bCs/>
          <w:sz w:val="24"/>
          <w:szCs w:val="24"/>
        </w:rPr>
        <w:t>and</w:t>
      </w:r>
      <w:proofErr w:type="gramEnd"/>
      <w:r w:rsidRPr="0036794E">
        <w:rPr>
          <w:rFonts w:ascii="Times New Roman" w:hAnsi="Times New Roman" w:cs="Times New Roman"/>
          <w:b/>
          <w:bCs/>
          <w:sz w:val="24"/>
          <w:szCs w:val="24"/>
        </w:rPr>
        <w:t xml:space="preserve"> Independent Auditor</w:t>
      </w:r>
      <w:r w:rsidR="00401FE8" w:rsidRPr="0036794E">
        <w:rPr>
          <w:rFonts w:ascii="Times New Roman" w:hAnsi="Times New Roman" w:cs="Times New Roman"/>
          <w:b/>
          <w:bCs/>
          <w:sz w:val="24"/>
          <w:szCs w:val="24"/>
        </w:rPr>
        <w:t>’s Report</w:t>
      </w:r>
    </w:p>
    <w:p w:rsidR="00392C6C" w:rsidRPr="0036794E" w:rsidRDefault="00392C6C" w:rsidP="00A4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851"/>
        <w:rPr>
          <w:rFonts w:ascii="Times New Roman" w:hAnsi="Times New Roman" w:cs="Times New Roman"/>
          <w:b/>
          <w:bCs/>
        </w:rPr>
        <w:sectPr w:rsidR="00392C6C" w:rsidRPr="0036794E" w:rsidSect="00392C6C">
          <w:footerReference w:type="default" r:id="rId8"/>
          <w:type w:val="continuous"/>
          <w:pgSz w:w="11909" w:h="16834" w:code="9"/>
          <w:pgMar w:top="1440" w:right="1151" w:bottom="578" w:left="1440" w:header="476" w:footer="709" w:gutter="0"/>
          <w:cols w:space="720"/>
          <w:titlePg/>
        </w:sectPr>
      </w:pPr>
    </w:p>
    <w:p w:rsidR="00B235A7" w:rsidRPr="0036794E" w:rsidRDefault="00CE1E36"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36794E">
        <w:rPr>
          <w:rFonts w:ascii="Times New Roman" w:hAnsi="Times New Roman" w:cs="Times New Roman"/>
        </w:rPr>
        <w:br w:type="page"/>
      </w:r>
    </w:p>
    <w:p w:rsidR="00B235A7" w:rsidRPr="0036794E"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235A7" w:rsidRPr="0036794E" w:rsidRDefault="00B235A7" w:rsidP="00A10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741E65" w:rsidRDefault="00741E65"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741E65" w:rsidRPr="0036794E" w:rsidRDefault="00741E65"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401FE8"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741E65" w:rsidRDefault="00741E65"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741E65" w:rsidRPr="0036794E" w:rsidRDefault="00741E65"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401FE8" w:rsidRPr="0036794E" w:rsidRDefault="00401FE8"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p w:rsidR="00221FC5" w:rsidRPr="00EB16FE"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7"/>
          <w:szCs w:val="17"/>
        </w:rPr>
      </w:pPr>
      <w:r w:rsidRPr="00EB16FE">
        <w:rPr>
          <w:rFonts w:ascii="Times New Roman" w:hAnsi="Times New Roman" w:cs="Times New Roman"/>
          <w:b/>
          <w:bCs/>
          <w:sz w:val="17"/>
          <w:szCs w:val="17"/>
        </w:rPr>
        <w:t>INDEPENDENT AUDITOR</w:t>
      </w:r>
      <w:r w:rsidR="00401FE8" w:rsidRPr="00EB16FE">
        <w:rPr>
          <w:rFonts w:ascii="Times New Roman" w:hAnsi="Times New Roman" w:cs="Times New Roman"/>
          <w:b/>
          <w:bCs/>
          <w:sz w:val="17"/>
          <w:szCs w:val="17"/>
        </w:rPr>
        <w:t>’S REPORT</w:t>
      </w:r>
    </w:p>
    <w:p w:rsidR="00221FC5" w:rsidRPr="00EB16FE" w:rsidRDefault="00221FC5" w:rsidP="00A15BCB">
      <w:pPr>
        <w:jc w:val="both"/>
        <w:rPr>
          <w:rFonts w:ascii="Times New Roman" w:hAnsi="Times New Roman" w:cs="Times New Roman"/>
          <w:b/>
          <w:bCs/>
          <w:sz w:val="17"/>
          <w:szCs w:val="17"/>
        </w:rPr>
      </w:pPr>
    </w:p>
    <w:p w:rsidR="00B235A7" w:rsidRPr="00EB16FE" w:rsidRDefault="00B235A7" w:rsidP="00A15BCB">
      <w:pPr>
        <w:jc w:val="both"/>
        <w:rPr>
          <w:rFonts w:ascii="Times New Roman" w:hAnsi="Times New Roman" w:cs="Times New Roman"/>
          <w:b/>
          <w:bCs/>
          <w:sz w:val="17"/>
          <w:szCs w:val="17"/>
        </w:rPr>
      </w:pPr>
    </w:p>
    <w:p w:rsidR="00221FC5" w:rsidRPr="00EB16FE" w:rsidRDefault="00221FC5" w:rsidP="00A15BCB">
      <w:pPr>
        <w:ind w:right="47"/>
        <w:jc w:val="both"/>
        <w:rPr>
          <w:rFonts w:ascii="Times New Roman" w:hAnsi="Times New Roman" w:cs="Times New Roman"/>
          <w:sz w:val="17"/>
          <w:szCs w:val="17"/>
          <w:cs/>
        </w:rPr>
      </w:pPr>
      <w:r w:rsidRPr="00EB16FE">
        <w:rPr>
          <w:rFonts w:ascii="Times New Roman" w:hAnsi="Times New Roman" w:cs="Times New Roman"/>
          <w:sz w:val="17"/>
          <w:szCs w:val="17"/>
        </w:rPr>
        <w:t>To the</w:t>
      </w:r>
      <w:r w:rsidR="00343EA6" w:rsidRPr="00EB16FE">
        <w:rPr>
          <w:rFonts w:ascii="Times New Roman" w:hAnsi="Times New Roman" w:cs="Times New Roman"/>
          <w:sz w:val="17"/>
          <w:szCs w:val="17"/>
        </w:rPr>
        <w:t xml:space="preserve"> </w:t>
      </w:r>
      <w:r w:rsidR="00401FE8" w:rsidRPr="00EB16FE">
        <w:rPr>
          <w:rFonts w:ascii="Times New Roman" w:hAnsi="Times New Roman" w:cs="Times New Roman"/>
          <w:sz w:val="17"/>
          <w:szCs w:val="17"/>
        </w:rPr>
        <w:t>Shareholders</w:t>
      </w:r>
      <w:r w:rsidR="00343EA6" w:rsidRPr="00EB16FE">
        <w:rPr>
          <w:rFonts w:ascii="Times New Roman" w:hAnsi="Times New Roman" w:cs="Times New Roman"/>
          <w:sz w:val="17"/>
          <w:szCs w:val="17"/>
        </w:rPr>
        <w:t xml:space="preserve"> of </w:t>
      </w:r>
      <w:proofErr w:type="gramStart"/>
      <w:r w:rsidR="0036794E" w:rsidRPr="00EB16FE">
        <w:rPr>
          <w:rFonts w:ascii="Times New Roman" w:hAnsi="Times New Roman" w:cs="Times New Roman"/>
          <w:sz w:val="17"/>
          <w:szCs w:val="17"/>
        </w:rPr>
        <w:t>The</w:t>
      </w:r>
      <w:proofErr w:type="gramEnd"/>
      <w:r w:rsidR="0036794E" w:rsidRPr="00EB16FE">
        <w:rPr>
          <w:rFonts w:ascii="Times New Roman" w:hAnsi="Times New Roman" w:cs="Times New Roman"/>
          <w:sz w:val="17"/>
          <w:szCs w:val="17"/>
        </w:rPr>
        <w:t xml:space="preserve"> Thai </w:t>
      </w:r>
      <w:proofErr w:type="spellStart"/>
      <w:r w:rsidR="0036794E" w:rsidRPr="00EB16FE">
        <w:rPr>
          <w:rFonts w:ascii="Times New Roman" w:hAnsi="Times New Roman" w:cs="Times New Roman"/>
          <w:sz w:val="17"/>
          <w:szCs w:val="17"/>
        </w:rPr>
        <w:t>Setakij</w:t>
      </w:r>
      <w:proofErr w:type="spellEnd"/>
      <w:r w:rsidR="0036794E" w:rsidRPr="00EB16FE">
        <w:rPr>
          <w:rFonts w:ascii="Times New Roman" w:hAnsi="Times New Roman" w:cs="Times New Roman"/>
          <w:sz w:val="17"/>
          <w:szCs w:val="17"/>
        </w:rPr>
        <w:t xml:space="preserve"> Insurance</w:t>
      </w:r>
      <w:r w:rsidR="00343EA6" w:rsidRPr="00EB16FE">
        <w:rPr>
          <w:rFonts w:ascii="Times New Roman" w:hAnsi="Times New Roman" w:cs="Times New Roman"/>
          <w:sz w:val="17"/>
          <w:szCs w:val="17"/>
        </w:rPr>
        <w:t xml:space="preserve"> </w:t>
      </w:r>
      <w:r w:rsidR="0065297E" w:rsidRPr="00EB16FE">
        <w:rPr>
          <w:rFonts w:ascii="Times New Roman" w:hAnsi="Times New Roman" w:cs="Times New Roman"/>
          <w:sz w:val="17"/>
          <w:szCs w:val="17"/>
        </w:rPr>
        <w:t>Public Company Limited</w:t>
      </w:r>
    </w:p>
    <w:p w:rsidR="00221FC5" w:rsidRPr="00EB16FE" w:rsidRDefault="00221FC5" w:rsidP="00A15BCB">
      <w:pPr>
        <w:ind w:right="47"/>
        <w:jc w:val="both"/>
        <w:rPr>
          <w:rFonts w:ascii="Times New Roman" w:hAnsi="Times New Roman" w:cs="Times New Roman"/>
          <w:sz w:val="17"/>
          <w:szCs w:val="17"/>
        </w:rPr>
      </w:pPr>
    </w:p>
    <w:p w:rsidR="00B235A7" w:rsidRPr="00EB16FE" w:rsidRDefault="00B235A7" w:rsidP="00A15BCB">
      <w:pPr>
        <w:ind w:right="47"/>
        <w:jc w:val="both"/>
        <w:rPr>
          <w:rFonts w:ascii="Times New Roman" w:hAnsi="Times New Roman" w:cs="Times New Roman"/>
          <w:sz w:val="17"/>
          <w:szCs w:val="17"/>
        </w:rPr>
      </w:pPr>
    </w:p>
    <w:p w:rsidR="00230668" w:rsidRPr="00EB16FE" w:rsidRDefault="00230668" w:rsidP="008955AF">
      <w:pPr>
        <w:ind w:right="-43"/>
        <w:jc w:val="both"/>
        <w:rPr>
          <w:rFonts w:ascii="Times New Roman" w:hAnsi="Times New Roman" w:cs="Times New Roman"/>
          <w:b/>
          <w:bCs/>
          <w:i/>
          <w:iCs/>
          <w:sz w:val="17"/>
          <w:szCs w:val="17"/>
        </w:rPr>
      </w:pPr>
      <w:r w:rsidRPr="00EB16FE">
        <w:rPr>
          <w:rFonts w:ascii="Times New Roman" w:hAnsi="Times New Roman" w:cs="Times New Roman"/>
          <w:b/>
          <w:bCs/>
          <w:i/>
          <w:iCs/>
          <w:sz w:val="17"/>
          <w:szCs w:val="17"/>
        </w:rPr>
        <w:t xml:space="preserve">Opinion </w:t>
      </w:r>
    </w:p>
    <w:p w:rsidR="00230668" w:rsidRPr="00EB16FE" w:rsidRDefault="00230668"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I have audited the financial statements of </w:t>
      </w:r>
      <w:r w:rsidR="0036794E" w:rsidRPr="00EB16FE">
        <w:rPr>
          <w:rFonts w:ascii="Times New Roman" w:hAnsi="Times New Roman" w:cs="Times New Roman"/>
          <w:sz w:val="17"/>
          <w:szCs w:val="17"/>
        </w:rPr>
        <w:t xml:space="preserve">The Thai </w:t>
      </w:r>
      <w:proofErr w:type="spellStart"/>
      <w:r w:rsidR="0036794E" w:rsidRPr="00EB16FE">
        <w:rPr>
          <w:rFonts w:ascii="Times New Roman" w:hAnsi="Times New Roman" w:cs="Times New Roman"/>
          <w:sz w:val="17"/>
          <w:szCs w:val="17"/>
        </w:rPr>
        <w:t>Setakij</w:t>
      </w:r>
      <w:proofErr w:type="spellEnd"/>
      <w:r w:rsidR="0036794E" w:rsidRPr="00EB16FE">
        <w:rPr>
          <w:rFonts w:ascii="Times New Roman" w:hAnsi="Times New Roman" w:cs="Times New Roman"/>
          <w:sz w:val="17"/>
          <w:szCs w:val="17"/>
        </w:rPr>
        <w:t xml:space="preserve"> Insurance</w:t>
      </w:r>
      <w:r w:rsidRPr="00EB16FE">
        <w:rPr>
          <w:rFonts w:ascii="Times New Roman" w:hAnsi="Times New Roman" w:cs="Times New Roman"/>
          <w:sz w:val="17"/>
          <w:szCs w:val="17"/>
        </w:rPr>
        <w:t xml:space="preserve"> </w:t>
      </w:r>
      <w:r w:rsidR="009233B4" w:rsidRPr="00EB16FE">
        <w:rPr>
          <w:rFonts w:ascii="Times New Roman" w:hAnsi="Times New Roman" w:cs="Times New Roman"/>
          <w:sz w:val="17"/>
          <w:szCs w:val="17"/>
        </w:rPr>
        <w:t>Public Company Limited</w:t>
      </w:r>
      <w:r w:rsidR="00D00924" w:rsidRPr="00EB16FE">
        <w:rPr>
          <w:rFonts w:ascii="Times New Roman" w:hAnsi="Times New Roman" w:cs="Times New Roman"/>
          <w:sz w:val="17"/>
          <w:szCs w:val="17"/>
        </w:rPr>
        <w:t xml:space="preserve"> </w:t>
      </w:r>
      <w:r w:rsidR="00D222DF" w:rsidRPr="00EB16FE">
        <w:rPr>
          <w:rFonts w:ascii="Times New Roman" w:hAnsi="Times New Roman" w:cs="Times New Roman"/>
          <w:sz w:val="17"/>
          <w:szCs w:val="17"/>
        </w:rPr>
        <w:t xml:space="preserve">(“the </w:t>
      </w:r>
      <w:r w:rsidR="0065297E" w:rsidRPr="00EB16FE">
        <w:rPr>
          <w:rFonts w:ascii="Times New Roman" w:hAnsi="Times New Roman" w:cs="Times New Roman"/>
          <w:sz w:val="17"/>
          <w:szCs w:val="17"/>
        </w:rPr>
        <w:t>Company</w:t>
      </w:r>
      <w:r w:rsidR="00D222DF" w:rsidRPr="00EB16FE">
        <w:rPr>
          <w:rFonts w:ascii="Times New Roman" w:hAnsi="Times New Roman" w:cs="Times New Roman"/>
          <w:sz w:val="17"/>
          <w:szCs w:val="17"/>
        </w:rPr>
        <w:t>”)</w:t>
      </w:r>
      <w:r w:rsidR="0065297E" w:rsidRPr="00EB16FE">
        <w:rPr>
          <w:rFonts w:ascii="Times New Roman" w:hAnsi="Times New Roman" w:cs="Times New Roman"/>
          <w:sz w:val="17"/>
          <w:szCs w:val="17"/>
        </w:rPr>
        <w:t xml:space="preserve">, </w:t>
      </w:r>
      <w:r w:rsidRPr="00EB16FE">
        <w:rPr>
          <w:rFonts w:ascii="Times New Roman" w:hAnsi="Times New Roman" w:cs="Times New Roman"/>
          <w:sz w:val="17"/>
          <w:szCs w:val="17"/>
        </w:rPr>
        <w:t>which comprise the</w:t>
      </w:r>
      <w:r w:rsidR="00D00924" w:rsidRPr="00EB16FE">
        <w:rPr>
          <w:rFonts w:ascii="Times New Roman" w:hAnsi="Times New Roman" w:cs="Times New Roman"/>
          <w:sz w:val="17"/>
          <w:szCs w:val="17"/>
        </w:rPr>
        <w:t xml:space="preserve"> </w:t>
      </w:r>
      <w:r w:rsidRPr="00EB16FE">
        <w:rPr>
          <w:rFonts w:ascii="Times New Roman" w:hAnsi="Times New Roman" w:cs="Times New Roman"/>
          <w:sz w:val="17"/>
          <w:szCs w:val="17"/>
        </w:rPr>
        <w:t>statement of financial position as at December 31, 2016, and the</w:t>
      </w:r>
      <w:r w:rsidR="00D00924" w:rsidRPr="00EB16FE">
        <w:rPr>
          <w:rFonts w:ascii="Times New Roman" w:hAnsi="Times New Roman" w:cs="Times New Roman"/>
          <w:sz w:val="17"/>
          <w:szCs w:val="17"/>
        </w:rPr>
        <w:t xml:space="preserve"> statements</w:t>
      </w:r>
      <w:r w:rsidRPr="00EB16FE">
        <w:rPr>
          <w:rFonts w:ascii="Times New Roman" w:hAnsi="Times New Roman" w:cs="Times New Roman"/>
          <w:sz w:val="17"/>
          <w:szCs w:val="17"/>
        </w:rPr>
        <w:t xml:space="preserve"> of</w:t>
      </w:r>
      <w:r w:rsidR="00D00924" w:rsidRPr="00EB16FE">
        <w:rPr>
          <w:rFonts w:ascii="Times New Roman" w:hAnsi="Times New Roman" w:cs="Times New Roman"/>
          <w:sz w:val="17"/>
          <w:szCs w:val="17"/>
        </w:rPr>
        <w:t xml:space="preserve"> comprehensive</w:t>
      </w:r>
      <w:r w:rsidRPr="00EB16FE">
        <w:rPr>
          <w:rFonts w:ascii="Times New Roman" w:hAnsi="Times New Roman" w:cs="Times New Roman"/>
          <w:sz w:val="17"/>
          <w:szCs w:val="17"/>
        </w:rPr>
        <w:t xml:space="preserve"> income</w:t>
      </w:r>
      <w:r w:rsidR="00D00924" w:rsidRPr="00EB16FE">
        <w:rPr>
          <w:rFonts w:ascii="Times New Roman" w:hAnsi="Times New Roman" w:cs="Times New Roman"/>
          <w:sz w:val="17"/>
          <w:szCs w:val="17"/>
        </w:rPr>
        <w:t>, changes in equity and c</w:t>
      </w:r>
      <w:r w:rsidRPr="00EB16FE">
        <w:rPr>
          <w:rFonts w:ascii="Times New Roman" w:hAnsi="Times New Roman" w:cs="Times New Roman"/>
          <w:sz w:val="17"/>
          <w:szCs w:val="17"/>
        </w:rPr>
        <w:t xml:space="preserve">ash flows for the year then ended, and notes to the financial statements, including a summary of significant accounting policies. </w:t>
      </w:r>
    </w:p>
    <w:p w:rsidR="00230668" w:rsidRPr="00EB16FE" w:rsidRDefault="00230668" w:rsidP="008955AF">
      <w:pPr>
        <w:ind w:right="-43"/>
        <w:jc w:val="both"/>
        <w:rPr>
          <w:rFonts w:ascii="Times New Roman" w:hAnsi="Times New Roman" w:cs="Times New Roman"/>
          <w:sz w:val="17"/>
          <w:szCs w:val="17"/>
        </w:rPr>
      </w:pPr>
    </w:p>
    <w:p w:rsidR="00401FE8" w:rsidRPr="00EB16FE" w:rsidRDefault="00230668"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In my opinion, the accompanying financial statements present fairly, in all mate</w:t>
      </w:r>
      <w:r w:rsidR="0065297E" w:rsidRPr="00EB16FE">
        <w:rPr>
          <w:rFonts w:ascii="Times New Roman" w:hAnsi="Times New Roman" w:cs="Times New Roman"/>
          <w:sz w:val="17"/>
          <w:szCs w:val="17"/>
        </w:rPr>
        <w:t>rial respects, the</w:t>
      </w:r>
      <w:r w:rsidR="001D082D" w:rsidRPr="00EB16FE">
        <w:rPr>
          <w:rFonts w:ascii="Times New Roman" w:hAnsi="Times New Roman" w:cs="Times New Roman"/>
          <w:sz w:val="17"/>
          <w:szCs w:val="17"/>
        </w:rPr>
        <w:t xml:space="preserve"> </w:t>
      </w:r>
      <w:r w:rsidRPr="00EB16FE">
        <w:rPr>
          <w:rFonts w:ascii="Times New Roman" w:hAnsi="Times New Roman" w:cs="Times New Roman"/>
          <w:sz w:val="17"/>
          <w:szCs w:val="17"/>
        </w:rPr>
        <w:t xml:space="preserve">financial position of </w:t>
      </w:r>
      <w:r w:rsidR="0065297E" w:rsidRPr="00EB16FE">
        <w:rPr>
          <w:rFonts w:ascii="Times New Roman" w:hAnsi="Times New Roman" w:cs="Times New Roman"/>
          <w:sz w:val="17"/>
          <w:szCs w:val="17"/>
        </w:rPr>
        <w:t>the Company</w:t>
      </w:r>
      <w:r w:rsidR="001D082D" w:rsidRPr="00EB16FE">
        <w:rPr>
          <w:rFonts w:ascii="Times New Roman" w:hAnsi="Times New Roman" w:cs="Times New Roman"/>
          <w:sz w:val="17"/>
          <w:szCs w:val="17"/>
        </w:rPr>
        <w:t xml:space="preserve"> </w:t>
      </w:r>
      <w:r w:rsidRPr="00EB16FE">
        <w:rPr>
          <w:rFonts w:ascii="Times New Roman" w:hAnsi="Times New Roman" w:cs="Times New Roman"/>
          <w:sz w:val="17"/>
          <w:szCs w:val="17"/>
        </w:rPr>
        <w:t xml:space="preserve">as at December 31, 2016, and </w:t>
      </w:r>
      <w:r w:rsidR="0065297E" w:rsidRPr="00EB16FE">
        <w:rPr>
          <w:rFonts w:ascii="Times New Roman" w:hAnsi="Times New Roman" w:cs="Times New Roman"/>
          <w:sz w:val="17"/>
          <w:szCs w:val="17"/>
        </w:rPr>
        <w:t xml:space="preserve">its </w:t>
      </w:r>
      <w:r w:rsidRPr="00EB16FE">
        <w:rPr>
          <w:rFonts w:ascii="Times New Roman" w:hAnsi="Times New Roman" w:cs="Times New Roman"/>
          <w:sz w:val="17"/>
          <w:szCs w:val="17"/>
        </w:rPr>
        <w:t xml:space="preserve">financial performance and </w:t>
      </w:r>
      <w:r w:rsidR="0065297E" w:rsidRPr="00EB16FE">
        <w:rPr>
          <w:rFonts w:ascii="Times New Roman" w:hAnsi="Times New Roman" w:cs="Times New Roman"/>
          <w:sz w:val="17"/>
          <w:szCs w:val="17"/>
        </w:rPr>
        <w:t xml:space="preserve">its </w:t>
      </w:r>
      <w:r w:rsidRPr="00EB16FE">
        <w:rPr>
          <w:rFonts w:ascii="Times New Roman" w:hAnsi="Times New Roman" w:cs="Times New Roman"/>
          <w:sz w:val="17"/>
          <w:szCs w:val="17"/>
        </w:rPr>
        <w:t xml:space="preserve">cash flows for the year then ended in accordance with </w:t>
      </w:r>
      <w:r w:rsidR="00D00924" w:rsidRPr="00EB16FE">
        <w:rPr>
          <w:rFonts w:ascii="Times New Roman" w:hAnsi="Times New Roman" w:cs="Times New Roman"/>
          <w:sz w:val="17"/>
          <w:szCs w:val="17"/>
        </w:rPr>
        <w:t>Thai</w:t>
      </w:r>
      <w:r w:rsidRPr="00EB16FE">
        <w:rPr>
          <w:rFonts w:ascii="Times New Roman" w:hAnsi="Times New Roman" w:cs="Times New Roman"/>
          <w:sz w:val="17"/>
          <w:szCs w:val="17"/>
        </w:rPr>
        <w:t xml:space="preserve"> Financial Reporting Standards.</w:t>
      </w:r>
    </w:p>
    <w:p w:rsidR="00230668" w:rsidRPr="00EB16FE" w:rsidRDefault="00230668" w:rsidP="008955AF">
      <w:pPr>
        <w:ind w:right="-43"/>
        <w:jc w:val="both"/>
        <w:rPr>
          <w:rFonts w:ascii="Times New Roman" w:hAnsi="Times New Roman" w:cs="Times New Roman"/>
          <w:sz w:val="17"/>
          <w:szCs w:val="17"/>
        </w:rPr>
      </w:pPr>
    </w:p>
    <w:p w:rsidR="00230668" w:rsidRPr="00EB16FE" w:rsidRDefault="00230668" w:rsidP="008955AF">
      <w:pPr>
        <w:ind w:right="-43"/>
        <w:jc w:val="both"/>
        <w:rPr>
          <w:rFonts w:ascii="Times New Roman" w:hAnsi="Times New Roman" w:cs="Times New Roman"/>
          <w:b/>
          <w:bCs/>
          <w:i/>
          <w:iCs/>
          <w:sz w:val="17"/>
          <w:szCs w:val="17"/>
        </w:rPr>
      </w:pPr>
      <w:r w:rsidRPr="00EB16FE">
        <w:rPr>
          <w:rFonts w:ascii="Times New Roman" w:hAnsi="Times New Roman" w:cs="Times New Roman"/>
          <w:b/>
          <w:bCs/>
          <w:i/>
          <w:iCs/>
          <w:sz w:val="17"/>
          <w:szCs w:val="17"/>
        </w:rPr>
        <w:t xml:space="preserve">Basis for Opinion </w:t>
      </w:r>
    </w:p>
    <w:p w:rsidR="008955AF" w:rsidRPr="00EB16FE" w:rsidRDefault="00D516EE"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36794E" w:rsidRPr="00EB16FE" w:rsidRDefault="0036794E" w:rsidP="008955AF">
      <w:pPr>
        <w:ind w:right="-43"/>
        <w:jc w:val="both"/>
        <w:rPr>
          <w:rFonts w:ascii="Times New Roman" w:hAnsi="Times New Roman" w:cs="Times New Roman"/>
          <w:sz w:val="17"/>
          <w:szCs w:val="17"/>
        </w:rPr>
      </w:pPr>
    </w:p>
    <w:p w:rsidR="0036794E" w:rsidRPr="00EB16FE" w:rsidRDefault="0036794E" w:rsidP="0036794E">
      <w:pPr>
        <w:autoSpaceDE w:val="0"/>
        <w:autoSpaceDN w:val="0"/>
        <w:adjustRightInd w:val="0"/>
        <w:spacing w:line="240" w:lineRule="auto"/>
        <w:jc w:val="thaiDistribute"/>
        <w:rPr>
          <w:rFonts w:ascii="Times New Roman" w:hAnsi="Times New Roman" w:cs="Times New Roman"/>
          <w:b/>
          <w:bCs/>
          <w:i/>
          <w:iCs/>
          <w:sz w:val="17"/>
          <w:szCs w:val="17"/>
        </w:rPr>
      </w:pPr>
      <w:r w:rsidRPr="00EB16FE">
        <w:rPr>
          <w:rFonts w:ascii="Times New Roman" w:hAnsi="Times New Roman" w:cs="Times New Roman"/>
          <w:b/>
          <w:bCs/>
          <w:i/>
          <w:iCs/>
          <w:sz w:val="17"/>
          <w:szCs w:val="17"/>
        </w:rPr>
        <w:t>Emphas</w:t>
      </w:r>
      <w:r w:rsidR="003957D1">
        <w:rPr>
          <w:rFonts w:ascii="Times New Roman" w:hAnsi="Times New Roman"/>
          <w:b/>
          <w:bCs/>
          <w:i/>
          <w:iCs/>
          <w:sz w:val="17"/>
          <w:szCs w:val="17"/>
        </w:rPr>
        <w:t>e</w:t>
      </w:r>
      <w:r w:rsidRPr="00EB16FE">
        <w:rPr>
          <w:rFonts w:ascii="Times New Roman" w:hAnsi="Times New Roman" w:cs="Times New Roman"/>
          <w:b/>
          <w:bCs/>
          <w:i/>
          <w:iCs/>
          <w:sz w:val="17"/>
          <w:szCs w:val="17"/>
        </w:rPr>
        <w:t>s of Matter</w:t>
      </w:r>
    </w:p>
    <w:p w:rsidR="003957D1" w:rsidRPr="003957D1" w:rsidRDefault="003957D1" w:rsidP="006F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rPr>
          <w:rFonts w:ascii="Times New Roman" w:hAnsi="Times New Roman" w:cs="Times New Roman"/>
          <w:sz w:val="17"/>
          <w:szCs w:val="17"/>
        </w:rPr>
      </w:pPr>
      <w:r w:rsidRPr="00BA3B20">
        <w:rPr>
          <w:rFonts w:ascii="Times New Roman" w:hAnsi="Times New Roman" w:cs="Times New Roman"/>
          <w:sz w:val="17"/>
          <w:szCs w:val="17"/>
        </w:rPr>
        <w:t xml:space="preserve">I draw attention </w:t>
      </w:r>
      <w:proofErr w:type="gramStart"/>
      <w:r w:rsidRPr="00BA3B20">
        <w:rPr>
          <w:rFonts w:ascii="Times New Roman" w:hAnsi="Times New Roman" w:cs="Times New Roman"/>
          <w:sz w:val="17"/>
          <w:szCs w:val="17"/>
        </w:rPr>
        <w:t>to</w:t>
      </w:r>
      <w:r>
        <w:rPr>
          <w:rFonts w:ascii="Times New Roman" w:hAnsi="Times New Roman" w:cs="Times New Roman"/>
          <w:sz w:val="17"/>
          <w:szCs w:val="17"/>
        </w:rPr>
        <w:t xml:space="preserve"> :</w:t>
      </w:r>
      <w:proofErr w:type="gramEnd"/>
    </w:p>
    <w:p w:rsidR="00CF1ACA" w:rsidRPr="00CF1ACA" w:rsidRDefault="0036794E" w:rsidP="00CF1ACA">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360" w:right="-43"/>
        <w:jc w:val="thaiDistribute"/>
        <w:rPr>
          <w:rFonts w:ascii="Times New Roman" w:hAnsi="Times New Roman" w:cs="Times New Roman"/>
          <w:sz w:val="17"/>
          <w:szCs w:val="17"/>
        </w:rPr>
      </w:pPr>
      <w:r w:rsidRPr="00BA3B20">
        <w:rPr>
          <w:rFonts w:ascii="Times New Roman" w:hAnsi="Times New Roman" w:cs="Times New Roman"/>
          <w:sz w:val="17"/>
          <w:szCs w:val="17"/>
        </w:rPr>
        <w:t>Note 1</w:t>
      </w:r>
      <w:r w:rsidRPr="00BA3B20">
        <w:rPr>
          <w:rFonts w:ascii="Times New Roman" w:hAnsi="Times New Roman" w:cs="Times New Roman"/>
          <w:sz w:val="17"/>
          <w:szCs w:val="17"/>
          <w:cs/>
        </w:rPr>
        <w:t xml:space="preserve"> </w:t>
      </w:r>
      <w:r w:rsidRPr="00BA3B20">
        <w:rPr>
          <w:rFonts w:ascii="Times New Roman" w:hAnsi="Times New Roman" w:cs="Times New Roman"/>
          <w:sz w:val="17"/>
          <w:szCs w:val="17"/>
        </w:rPr>
        <w:t>to the financial statements, since April 2014, the Company’s assets backing insurance liabilities were not adequate as required by the Non-Life Insurance Act No. 2 B.E. 2551. As at December 31, 2016, the in</w:t>
      </w:r>
      <w:bookmarkStart w:id="0" w:name="_GoBack"/>
      <w:bookmarkEnd w:id="0"/>
      <w:r w:rsidRPr="00BA3B20">
        <w:rPr>
          <w:rFonts w:ascii="Times New Roman" w:hAnsi="Times New Roman" w:cs="Times New Roman"/>
          <w:sz w:val="17"/>
          <w:szCs w:val="17"/>
        </w:rPr>
        <w:t>adequate assets backing insurance liabilities amounted to Baht 118.0 million. Presently, the Company’s management is in the process of having such assets backing insurance liabilities to be a</w:t>
      </w:r>
      <w:r w:rsidR="00E225D5">
        <w:rPr>
          <w:rFonts w:ascii="Times New Roman" w:hAnsi="Times New Roman" w:cs="Times New Roman"/>
          <w:sz w:val="17"/>
          <w:szCs w:val="17"/>
        </w:rPr>
        <w:t>dequate as required by the law.</w:t>
      </w:r>
    </w:p>
    <w:p w:rsidR="00E225D5" w:rsidRDefault="00E17A83" w:rsidP="00CF1ACA">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3"/>
        <w:jc w:val="thaiDistribute"/>
        <w:rPr>
          <w:rFonts w:ascii="Times New Roman" w:hAnsi="Times New Roman" w:cs="Times New Roman"/>
          <w:sz w:val="17"/>
          <w:szCs w:val="17"/>
        </w:rPr>
      </w:pPr>
      <w:r w:rsidRPr="00E225D5">
        <w:rPr>
          <w:rFonts w:ascii="Times New Roman" w:hAnsi="Times New Roman" w:cs="Times New Roman"/>
          <w:sz w:val="17"/>
          <w:szCs w:val="17"/>
        </w:rPr>
        <w:t xml:space="preserve">Notes 2 and 3 to the financial statements relating to the presentation of the Company’s financial statements in accordance with the new format as specified in the Notification of the Office </w:t>
      </w:r>
      <w:r w:rsidR="0005779D" w:rsidRPr="00E225D5">
        <w:rPr>
          <w:rFonts w:ascii="Times New Roman" w:hAnsi="Times New Roman" w:cs="Times New Roman"/>
          <w:sz w:val="17"/>
          <w:szCs w:val="17"/>
        </w:rPr>
        <w:t xml:space="preserve">of Insurance Commission dated </w:t>
      </w:r>
      <w:r w:rsidRPr="00E225D5">
        <w:rPr>
          <w:rFonts w:ascii="Times New Roman" w:hAnsi="Times New Roman" w:cs="Times New Roman"/>
          <w:sz w:val="17"/>
          <w:szCs w:val="17"/>
        </w:rPr>
        <w:t>March</w:t>
      </w:r>
      <w:r w:rsidR="0005779D" w:rsidRPr="00E225D5">
        <w:rPr>
          <w:rFonts w:ascii="Times New Roman" w:hAnsi="Times New Roman" w:cs="Times New Roman"/>
          <w:sz w:val="17"/>
          <w:szCs w:val="17"/>
        </w:rPr>
        <w:t xml:space="preserve"> 4,</w:t>
      </w:r>
      <w:r w:rsidRPr="00E225D5">
        <w:rPr>
          <w:rFonts w:ascii="Times New Roman" w:hAnsi="Times New Roman" w:cs="Times New Roman"/>
          <w:sz w:val="17"/>
          <w:szCs w:val="17"/>
        </w:rPr>
        <w:t xml:space="preserve"> 2016, w</w:t>
      </w:r>
      <w:r w:rsidR="0005779D" w:rsidRPr="00E225D5">
        <w:rPr>
          <w:rFonts w:ascii="Times New Roman" w:hAnsi="Times New Roman" w:cs="Times New Roman"/>
          <w:sz w:val="17"/>
          <w:szCs w:val="17"/>
        </w:rPr>
        <w:t xml:space="preserve">hich became effective as from </w:t>
      </w:r>
      <w:r w:rsidRPr="00E225D5">
        <w:rPr>
          <w:rFonts w:ascii="Times New Roman" w:hAnsi="Times New Roman" w:cs="Times New Roman"/>
          <w:sz w:val="17"/>
          <w:szCs w:val="17"/>
        </w:rPr>
        <w:t>January</w:t>
      </w:r>
      <w:r w:rsidR="0005779D" w:rsidRPr="00E225D5">
        <w:rPr>
          <w:rFonts w:ascii="Times New Roman" w:hAnsi="Times New Roman" w:cs="Times New Roman"/>
          <w:sz w:val="17"/>
          <w:szCs w:val="17"/>
        </w:rPr>
        <w:t xml:space="preserve"> 1,</w:t>
      </w:r>
      <w:r w:rsidRPr="00E225D5">
        <w:rPr>
          <w:rFonts w:ascii="Times New Roman" w:hAnsi="Times New Roman" w:cs="Times New Roman"/>
          <w:sz w:val="17"/>
          <w:szCs w:val="17"/>
        </w:rPr>
        <w:t xml:space="preserve"> 2016 onwards, and the adoption of the revised and new accounting standards as issued by the Federa</w:t>
      </w:r>
      <w:r w:rsidR="00E225D5">
        <w:rPr>
          <w:rFonts w:ascii="Times New Roman" w:hAnsi="Times New Roman" w:cs="Times New Roman"/>
          <w:sz w:val="17"/>
          <w:szCs w:val="17"/>
        </w:rPr>
        <w:t>tion of Accounting Professions.</w:t>
      </w:r>
    </w:p>
    <w:p w:rsidR="008955AF" w:rsidRPr="00E225D5" w:rsidRDefault="00E225D5" w:rsidP="006F1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sz w:val="17"/>
          <w:szCs w:val="17"/>
        </w:rPr>
      </w:pPr>
      <w:r w:rsidRPr="00E225D5">
        <w:rPr>
          <w:rFonts w:ascii="Times New Roman" w:hAnsi="Times New Roman" w:cs="Times New Roman"/>
          <w:sz w:val="17"/>
          <w:szCs w:val="17"/>
        </w:rPr>
        <w:t>Accordingly, my opinion is not modified in respect of the matter</w:t>
      </w:r>
      <w:r>
        <w:rPr>
          <w:rFonts w:ascii="Times New Roman" w:hAnsi="Times New Roman" w:cs="Times New Roman"/>
          <w:sz w:val="17"/>
          <w:szCs w:val="17"/>
        </w:rPr>
        <w:t>s</w:t>
      </w:r>
      <w:r w:rsidRPr="00E225D5">
        <w:rPr>
          <w:rFonts w:ascii="Times New Roman" w:hAnsi="Times New Roman" w:cs="Times New Roman"/>
          <w:sz w:val="17"/>
          <w:szCs w:val="17"/>
        </w:rPr>
        <w:t xml:space="preserve"> emphasized.</w:t>
      </w:r>
    </w:p>
    <w:p w:rsidR="00E225D5" w:rsidRPr="00EB16FE" w:rsidRDefault="00E225D5" w:rsidP="008955AF">
      <w:pPr>
        <w:ind w:right="-43"/>
        <w:jc w:val="both"/>
        <w:rPr>
          <w:rFonts w:ascii="Times New Roman" w:hAnsi="Times New Roman" w:cs="Times New Roman"/>
          <w:sz w:val="17"/>
          <w:szCs w:val="17"/>
        </w:rPr>
      </w:pPr>
    </w:p>
    <w:p w:rsidR="008955AF" w:rsidRPr="00EB16FE" w:rsidRDefault="00230668" w:rsidP="008955AF">
      <w:pPr>
        <w:ind w:right="-43"/>
        <w:jc w:val="both"/>
        <w:rPr>
          <w:rFonts w:ascii="Times New Roman" w:hAnsi="Times New Roman" w:cs="Times New Roman"/>
          <w:b/>
          <w:bCs/>
          <w:i/>
          <w:iCs/>
          <w:sz w:val="17"/>
          <w:szCs w:val="17"/>
        </w:rPr>
      </w:pPr>
      <w:r w:rsidRPr="00EB16FE">
        <w:rPr>
          <w:rFonts w:ascii="Times New Roman" w:hAnsi="Times New Roman" w:cs="Times New Roman"/>
          <w:b/>
          <w:bCs/>
          <w:i/>
          <w:iCs/>
          <w:sz w:val="17"/>
          <w:szCs w:val="17"/>
        </w:rPr>
        <w:t xml:space="preserve">Key Audit Matters </w:t>
      </w:r>
    </w:p>
    <w:p w:rsidR="00230668" w:rsidRPr="00EB16FE" w:rsidRDefault="00230668"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Key audit matters are those matters that, in </w:t>
      </w:r>
      <w:r w:rsidR="008955AF" w:rsidRPr="00EB16FE">
        <w:rPr>
          <w:rFonts w:ascii="Times New Roman" w:hAnsi="Times New Roman" w:cs="Times New Roman"/>
          <w:sz w:val="17"/>
          <w:szCs w:val="17"/>
        </w:rPr>
        <w:t>my</w:t>
      </w:r>
      <w:r w:rsidRPr="00EB16FE">
        <w:rPr>
          <w:rFonts w:ascii="Times New Roman" w:hAnsi="Times New Roman" w:cs="Times New Roman"/>
          <w:sz w:val="17"/>
          <w:szCs w:val="17"/>
        </w:rPr>
        <w:t xml:space="preserve"> professional judgment, were of most significance in </w:t>
      </w:r>
      <w:r w:rsidR="008955AF" w:rsidRPr="00EB16FE">
        <w:rPr>
          <w:rFonts w:ascii="Times New Roman" w:hAnsi="Times New Roman" w:cs="Times New Roman"/>
          <w:sz w:val="17"/>
          <w:szCs w:val="17"/>
        </w:rPr>
        <w:t>my</w:t>
      </w:r>
      <w:r w:rsidRPr="00EB16FE">
        <w:rPr>
          <w:rFonts w:ascii="Times New Roman" w:hAnsi="Times New Roman" w:cs="Times New Roman"/>
          <w:sz w:val="17"/>
          <w:szCs w:val="17"/>
        </w:rPr>
        <w:t xml:space="preserve"> audit of the financial statements of the current period. These matters were addressed in the context of </w:t>
      </w:r>
      <w:r w:rsidR="00967806">
        <w:rPr>
          <w:rFonts w:ascii="Times New Roman" w:hAnsi="Times New Roman" w:cs="Times New Roman"/>
          <w:sz w:val="17"/>
          <w:szCs w:val="17"/>
        </w:rPr>
        <w:t>my</w:t>
      </w:r>
      <w:r w:rsidRPr="00EB16FE">
        <w:rPr>
          <w:rFonts w:ascii="Times New Roman" w:hAnsi="Times New Roman" w:cs="Times New Roman"/>
          <w:sz w:val="17"/>
          <w:szCs w:val="17"/>
        </w:rPr>
        <w:t xml:space="preserve"> audit of the financial statements as a whole, and in forming </w:t>
      </w:r>
      <w:r w:rsidR="008955AF" w:rsidRPr="00EB16FE">
        <w:rPr>
          <w:rFonts w:ascii="Times New Roman" w:hAnsi="Times New Roman" w:cs="Times New Roman"/>
          <w:sz w:val="17"/>
          <w:szCs w:val="17"/>
        </w:rPr>
        <w:t>my</w:t>
      </w:r>
      <w:r w:rsidRPr="00EB16FE">
        <w:rPr>
          <w:rFonts w:ascii="Times New Roman" w:hAnsi="Times New Roman" w:cs="Times New Roman"/>
          <w:sz w:val="17"/>
          <w:szCs w:val="17"/>
        </w:rPr>
        <w:t xml:space="preserve"> opinion thereon, and </w:t>
      </w:r>
      <w:r w:rsidR="008955AF" w:rsidRPr="00EB16FE">
        <w:rPr>
          <w:rFonts w:ascii="Times New Roman" w:hAnsi="Times New Roman" w:cs="Times New Roman"/>
          <w:sz w:val="17"/>
          <w:szCs w:val="17"/>
        </w:rPr>
        <w:t>I</w:t>
      </w:r>
      <w:r w:rsidRPr="00EB16FE">
        <w:rPr>
          <w:rFonts w:ascii="Times New Roman" w:hAnsi="Times New Roman" w:cs="Times New Roman"/>
          <w:sz w:val="17"/>
          <w:szCs w:val="17"/>
        </w:rPr>
        <w:t xml:space="preserve"> do not provide a separate opinion on these matters.</w:t>
      </w:r>
    </w:p>
    <w:p w:rsidR="000801BA" w:rsidRDefault="000801BA" w:rsidP="0096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17"/>
          <w:szCs w:val="17"/>
        </w:rPr>
        <w:sectPr w:rsidR="000801BA" w:rsidSect="000801BA">
          <w:footerReference w:type="default" r:id="rId9"/>
          <w:type w:val="continuous"/>
          <w:pgSz w:w="11909" w:h="16834" w:code="9"/>
          <w:pgMar w:top="1901" w:right="1152" w:bottom="576" w:left="1440" w:header="475" w:footer="259" w:gutter="0"/>
          <w:pgNumType w:start="0"/>
          <w:cols w:space="720"/>
          <w:docGrid w:linePitch="245"/>
        </w:sectPr>
      </w:pPr>
    </w:p>
    <w:p w:rsidR="00401FE8" w:rsidRPr="00EB16FE" w:rsidRDefault="00401FE8" w:rsidP="00967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17"/>
          <w:szCs w:val="17"/>
        </w:rPr>
      </w:pPr>
    </w:p>
    <w:tbl>
      <w:tblPr>
        <w:tblStyle w:val="TableGrid"/>
        <w:tblW w:w="9445" w:type="dxa"/>
        <w:tblLook w:val="04A0" w:firstRow="1" w:lastRow="0" w:firstColumn="1" w:lastColumn="0" w:noHBand="0" w:noVBand="1"/>
      </w:tblPr>
      <w:tblGrid>
        <w:gridCol w:w="4722"/>
        <w:gridCol w:w="4723"/>
      </w:tblGrid>
      <w:tr w:rsidR="00607D73" w:rsidRPr="00EB16FE" w:rsidTr="00C97F78">
        <w:trPr>
          <w:tblHeader/>
        </w:trPr>
        <w:tc>
          <w:tcPr>
            <w:tcW w:w="4722" w:type="dxa"/>
          </w:tcPr>
          <w:p w:rsidR="00607D73" w:rsidRPr="00EB16FE" w:rsidRDefault="00607D73" w:rsidP="00C97F78">
            <w:pPr>
              <w:spacing w:before="60" w:after="120"/>
              <w:ind w:right="-43"/>
              <w:jc w:val="center"/>
              <w:rPr>
                <w:rFonts w:ascii="Times New Roman" w:hAnsi="Times New Roman" w:cs="Times New Roman"/>
                <w:b/>
                <w:bCs/>
                <w:sz w:val="17"/>
                <w:szCs w:val="17"/>
              </w:rPr>
            </w:pPr>
            <w:r w:rsidRPr="00EB16FE">
              <w:rPr>
                <w:rFonts w:ascii="Times New Roman" w:hAnsi="Times New Roman" w:cs="Times New Roman"/>
                <w:b/>
                <w:bCs/>
                <w:sz w:val="17"/>
                <w:szCs w:val="17"/>
              </w:rPr>
              <w:t>Key Audit Matter Details</w:t>
            </w:r>
          </w:p>
        </w:tc>
        <w:tc>
          <w:tcPr>
            <w:tcW w:w="4723" w:type="dxa"/>
          </w:tcPr>
          <w:p w:rsidR="00607D73" w:rsidRPr="00EB16FE" w:rsidRDefault="00607D73" w:rsidP="00C97F78">
            <w:pPr>
              <w:spacing w:before="60" w:after="120"/>
              <w:ind w:right="-43"/>
              <w:jc w:val="center"/>
              <w:rPr>
                <w:rFonts w:ascii="Times New Roman" w:hAnsi="Times New Roman" w:cs="Times New Roman"/>
                <w:b/>
                <w:bCs/>
                <w:sz w:val="17"/>
                <w:szCs w:val="17"/>
              </w:rPr>
            </w:pPr>
            <w:r w:rsidRPr="00EB16FE">
              <w:rPr>
                <w:rFonts w:ascii="Times New Roman" w:hAnsi="Times New Roman" w:cs="Times New Roman"/>
                <w:b/>
                <w:bCs/>
                <w:sz w:val="17"/>
                <w:szCs w:val="17"/>
              </w:rPr>
              <w:t>Audit</w:t>
            </w:r>
            <w:r w:rsidR="00A629F9" w:rsidRPr="00EB16FE">
              <w:rPr>
                <w:rFonts w:ascii="Times New Roman" w:hAnsi="Times New Roman" w:cs="Times New Roman"/>
                <w:b/>
                <w:bCs/>
                <w:sz w:val="17"/>
                <w:szCs w:val="17"/>
              </w:rPr>
              <w:t>or’s Approach</w:t>
            </w:r>
          </w:p>
        </w:tc>
      </w:tr>
      <w:tr w:rsidR="0036794E" w:rsidRPr="00EB16FE" w:rsidTr="00C97F78">
        <w:tc>
          <w:tcPr>
            <w:tcW w:w="4722" w:type="dxa"/>
          </w:tcPr>
          <w:p w:rsidR="0036794E" w:rsidRPr="00967806" w:rsidRDefault="0036794E" w:rsidP="00C97F78">
            <w:pPr>
              <w:tabs>
                <w:tab w:val="clear" w:pos="4451"/>
              </w:tabs>
              <w:spacing w:line="240" w:lineRule="exact"/>
              <w:ind w:right="29"/>
              <w:jc w:val="both"/>
              <w:rPr>
                <w:rFonts w:ascii="Times New Roman" w:hAnsi="Times New Roman" w:cs="Times New Roman"/>
                <w:b/>
                <w:bCs/>
                <w:i/>
                <w:iCs/>
                <w:sz w:val="17"/>
                <w:szCs w:val="17"/>
              </w:rPr>
            </w:pPr>
            <w:r w:rsidRPr="00967806">
              <w:rPr>
                <w:rFonts w:ascii="Times New Roman" w:hAnsi="Times New Roman" w:cs="Times New Roman"/>
                <w:b/>
                <w:bCs/>
                <w:i/>
                <w:iCs/>
                <w:sz w:val="17"/>
                <w:szCs w:val="17"/>
              </w:rPr>
              <w:t>Valuation of Provision for loss incurred but not reported claims (IBNR)</w:t>
            </w:r>
          </w:p>
          <w:p w:rsidR="0036794E" w:rsidRPr="00EB16FE" w:rsidRDefault="0036794E" w:rsidP="00C97F78">
            <w:pPr>
              <w:tabs>
                <w:tab w:val="clear" w:pos="4451"/>
                <w:tab w:val="left" w:pos="360"/>
              </w:tabs>
              <w:ind w:right="29"/>
              <w:jc w:val="both"/>
              <w:rPr>
                <w:rFonts w:ascii="Times New Roman" w:hAnsi="Times New Roman" w:cs="Times New Roman"/>
                <w:sz w:val="17"/>
                <w:szCs w:val="17"/>
              </w:rPr>
            </w:pPr>
          </w:p>
          <w:p w:rsidR="0036794E" w:rsidRPr="00EB16FE" w:rsidRDefault="0036794E" w:rsidP="00C97F78">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Provision for loss incurred but not reported claims (IBNR), which recorded as a part of “Insurance Liabilities” calculated by using an actuarial method based on the best estimate claims which are expected to be paid in respect of losses occurring before or as at the statement of financial position date. The IBNR is calculated for both reported and not reported losses, and net of recorded claims.</w:t>
            </w:r>
          </w:p>
          <w:p w:rsidR="0036794E" w:rsidRPr="00EB16FE" w:rsidRDefault="0036794E" w:rsidP="00C97F78">
            <w:pPr>
              <w:tabs>
                <w:tab w:val="clear" w:pos="4451"/>
              </w:tabs>
              <w:spacing w:line="240" w:lineRule="exact"/>
              <w:ind w:right="29"/>
              <w:jc w:val="both"/>
              <w:rPr>
                <w:rFonts w:ascii="Times New Roman" w:hAnsi="Times New Roman" w:cs="Times New Roman"/>
                <w:sz w:val="17"/>
                <w:szCs w:val="17"/>
              </w:rPr>
            </w:pPr>
          </w:p>
          <w:p w:rsidR="0036794E" w:rsidRPr="00EB16FE" w:rsidRDefault="0036794E" w:rsidP="00C97F78">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Management engages a professional actuary firm to calculate provision for loss incurred but not reported claims (IBNR). Moreover, the management discusses and updates with the management’s expert on an annual basis.</w:t>
            </w:r>
          </w:p>
          <w:p w:rsidR="0036794E" w:rsidRPr="00EB16FE" w:rsidRDefault="0036794E" w:rsidP="00C97F78">
            <w:pPr>
              <w:tabs>
                <w:tab w:val="clear" w:pos="4451"/>
              </w:tabs>
              <w:spacing w:line="240" w:lineRule="exact"/>
              <w:ind w:right="29"/>
              <w:jc w:val="both"/>
              <w:rPr>
                <w:rFonts w:ascii="Times New Roman" w:hAnsi="Times New Roman" w:cs="Times New Roman"/>
                <w:sz w:val="17"/>
                <w:szCs w:val="17"/>
              </w:rPr>
            </w:pPr>
          </w:p>
          <w:p w:rsidR="0036794E" w:rsidRPr="00EB16FE" w:rsidRDefault="0036794E" w:rsidP="00C97F78">
            <w:pPr>
              <w:tabs>
                <w:tab w:val="clear" w:pos="227"/>
                <w:tab w:val="clear" w:pos="454"/>
                <w:tab w:val="clear" w:pos="680"/>
                <w:tab w:val="clear" w:pos="4451"/>
                <w:tab w:val="left" w:pos="360"/>
              </w:tabs>
              <w:ind w:right="29"/>
              <w:jc w:val="both"/>
              <w:rPr>
                <w:rFonts w:ascii="Times New Roman" w:hAnsi="Times New Roman" w:cs="Times New Roman"/>
                <w:sz w:val="17"/>
                <w:szCs w:val="17"/>
              </w:rPr>
            </w:pPr>
            <w:r w:rsidRPr="00EB16FE">
              <w:rPr>
                <w:rFonts w:ascii="Times New Roman" w:hAnsi="Times New Roman" w:cs="Times New Roman"/>
                <w:sz w:val="17"/>
                <w:szCs w:val="17"/>
              </w:rPr>
              <w:t>The potential outcomes of provision for loss incurred but not reported claims can have a material impact on the financial statements, whether due to error or management bias.</w:t>
            </w:r>
          </w:p>
          <w:p w:rsidR="0036794E" w:rsidRPr="00EB16FE" w:rsidRDefault="0036794E" w:rsidP="00C97F78">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36794E" w:rsidRPr="00EB16FE" w:rsidRDefault="0036794E" w:rsidP="00C97F78">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36794E" w:rsidRPr="00EB16FE" w:rsidRDefault="0036794E" w:rsidP="00C97F78">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36794E" w:rsidRPr="00EB16FE" w:rsidRDefault="0036794E" w:rsidP="00C97F78">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36794E" w:rsidRPr="00EB16FE" w:rsidRDefault="0036794E" w:rsidP="00C97F78">
            <w:pPr>
              <w:tabs>
                <w:tab w:val="clear" w:pos="227"/>
                <w:tab w:val="clear" w:pos="454"/>
                <w:tab w:val="clear" w:pos="680"/>
                <w:tab w:val="clear" w:pos="4451"/>
                <w:tab w:val="left" w:pos="360"/>
              </w:tabs>
              <w:ind w:right="29"/>
              <w:jc w:val="both"/>
              <w:rPr>
                <w:rFonts w:ascii="Times New Roman" w:hAnsi="Times New Roman" w:cs="Times New Roman"/>
                <w:sz w:val="17"/>
                <w:szCs w:val="17"/>
              </w:rPr>
            </w:pPr>
          </w:p>
          <w:p w:rsidR="0036794E" w:rsidRPr="00EB16FE" w:rsidRDefault="0036794E" w:rsidP="00C97F78">
            <w:pPr>
              <w:tabs>
                <w:tab w:val="clear" w:pos="227"/>
                <w:tab w:val="clear" w:pos="454"/>
                <w:tab w:val="clear" w:pos="680"/>
                <w:tab w:val="clear" w:pos="4451"/>
                <w:tab w:val="left" w:pos="360"/>
              </w:tabs>
              <w:ind w:right="29"/>
              <w:jc w:val="both"/>
              <w:rPr>
                <w:rFonts w:ascii="Times New Roman" w:hAnsi="Times New Roman" w:cs="Times New Roman"/>
                <w:sz w:val="17"/>
                <w:szCs w:val="17"/>
              </w:rPr>
            </w:pPr>
          </w:p>
        </w:tc>
        <w:tc>
          <w:tcPr>
            <w:tcW w:w="4723" w:type="dxa"/>
          </w:tcPr>
          <w:p w:rsidR="0036794E" w:rsidRPr="00EB16FE" w:rsidRDefault="0036794E" w:rsidP="00C97F78">
            <w:pPr>
              <w:pStyle w:val="ListParagraph"/>
              <w:tabs>
                <w:tab w:val="clear" w:pos="4451"/>
                <w:tab w:val="left" w:pos="182"/>
              </w:tabs>
              <w:ind w:left="182"/>
              <w:jc w:val="both"/>
              <w:rPr>
                <w:rFonts w:ascii="Times New Roman" w:hAnsi="Times New Roman" w:cs="Times New Roman"/>
                <w:sz w:val="17"/>
                <w:szCs w:val="17"/>
              </w:rPr>
            </w:pPr>
          </w:p>
          <w:p w:rsidR="0036794E" w:rsidRPr="00EB16FE" w:rsidRDefault="0036794E" w:rsidP="00C97F78">
            <w:pPr>
              <w:pStyle w:val="ListParagraph"/>
              <w:tabs>
                <w:tab w:val="clear" w:pos="4451"/>
                <w:tab w:val="left" w:pos="182"/>
              </w:tabs>
              <w:ind w:left="182"/>
              <w:jc w:val="both"/>
              <w:rPr>
                <w:rFonts w:ascii="Times New Roman" w:hAnsi="Times New Roman" w:cs="Times New Roman"/>
                <w:sz w:val="17"/>
                <w:szCs w:val="17"/>
              </w:rPr>
            </w:pPr>
          </w:p>
          <w:p w:rsidR="0036794E" w:rsidRPr="00EB16FE" w:rsidRDefault="0036794E" w:rsidP="00C97F78">
            <w:pPr>
              <w:pStyle w:val="ListParagraph"/>
              <w:tabs>
                <w:tab w:val="clear" w:pos="4451"/>
                <w:tab w:val="left" w:pos="182"/>
              </w:tabs>
              <w:ind w:left="182"/>
              <w:jc w:val="both"/>
              <w:rPr>
                <w:rFonts w:ascii="Times New Roman" w:hAnsi="Times New Roman" w:cs="Times New Roman"/>
                <w:sz w:val="17"/>
                <w:szCs w:val="17"/>
              </w:rPr>
            </w:pP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Assessed professional qualifications and reputation of the management’s expert.</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 xml:space="preserve">Obtained an understanding of the nature of works of the management’s expert to ensure the scope of </w:t>
            </w:r>
            <w:r w:rsidR="00F71F67">
              <w:rPr>
                <w:rFonts w:ascii="Times New Roman" w:hAnsi="Times New Roman" w:cs="Times New Roman"/>
                <w:sz w:val="17"/>
                <w:szCs w:val="17"/>
              </w:rPr>
              <w:t>their</w:t>
            </w:r>
            <w:r w:rsidRPr="00EB16FE">
              <w:rPr>
                <w:rFonts w:ascii="Times New Roman" w:hAnsi="Times New Roman" w:cs="Times New Roman"/>
                <w:sz w:val="17"/>
                <w:szCs w:val="17"/>
              </w:rPr>
              <w:t xml:space="preserve"> work</w:t>
            </w:r>
            <w:r w:rsidR="00F71F67">
              <w:rPr>
                <w:rFonts w:ascii="Times New Roman" w:hAnsi="Times New Roman" w:cs="Times New Roman"/>
                <w:sz w:val="17"/>
                <w:szCs w:val="17"/>
              </w:rPr>
              <w:t>s</w:t>
            </w:r>
            <w:r w:rsidRPr="00EB16FE">
              <w:rPr>
                <w:rFonts w:ascii="Times New Roman" w:hAnsi="Times New Roman" w:cs="Times New Roman"/>
                <w:sz w:val="17"/>
                <w:szCs w:val="17"/>
              </w:rPr>
              <w:t xml:space="preserve"> </w:t>
            </w:r>
            <w:r w:rsidR="00F71F67">
              <w:rPr>
                <w:rFonts w:ascii="Times New Roman" w:hAnsi="Times New Roman" w:cs="Times New Roman"/>
                <w:sz w:val="17"/>
                <w:szCs w:val="17"/>
              </w:rPr>
              <w:t>are</w:t>
            </w:r>
            <w:r w:rsidRPr="00EB16FE">
              <w:rPr>
                <w:rFonts w:ascii="Times New Roman" w:hAnsi="Times New Roman" w:cs="Times New Roman"/>
                <w:sz w:val="17"/>
                <w:szCs w:val="17"/>
              </w:rPr>
              <w:t xml:space="preserve"> adequate for the purposes of the audit.</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Considered client risk controls and test the data furnished to the management’s expert.</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Evaluated (e.g., analytical review, comparison, confirmation, etc.) works of the management’s expert by considering a) source of data used, b) the appropriateness and reasonableness of the methods and assumptions used by a management’s expert and their consistency with prior periods, c) a further understanding of the methods and assumptions used may be obtained by reading the report of management’s expert and/or discussing its contents with management’s expert and d) reasonableness of results of works of the management’s expert in light of our overall knowledge of the economy, the Company’s business and results of other procedures performed.</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thaiDistribute"/>
              <w:rPr>
                <w:rFonts w:ascii="Times New Roman" w:hAnsi="Times New Roman" w:cs="Times New Roman"/>
                <w:sz w:val="17"/>
                <w:szCs w:val="17"/>
              </w:rPr>
            </w:pPr>
            <w:r w:rsidRPr="00EB16FE">
              <w:rPr>
                <w:rFonts w:ascii="Times New Roman" w:hAnsi="Times New Roman" w:cs="Times New Roman"/>
                <w:sz w:val="17"/>
                <w:szCs w:val="17"/>
              </w:rPr>
              <w:t>Assessed whether findings of the management’s expert are relevant, reasonable and consistent with other audit evidence and properly reflected in the financial statements or support the financial statement assertions.</w:t>
            </w:r>
          </w:p>
          <w:p w:rsidR="0036794E" w:rsidRPr="00EB16FE" w:rsidRDefault="0036794E" w:rsidP="00C97F78">
            <w:pPr>
              <w:tabs>
                <w:tab w:val="clear" w:pos="4451"/>
                <w:tab w:val="left" w:pos="182"/>
              </w:tabs>
              <w:ind w:left="2"/>
              <w:jc w:val="both"/>
              <w:rPr>
                <w:rFonts w:ascii="Times New Roman" w:hAnsi="Times New Roman" w:cs="Times New Roman"/>
                <w:sz w:val="17"/>
                <w:szCs w:val="17"/>
              </w:rPr>
            </w:pPr>
          </w:p>
        </w:tc>
      </w:tr>
      <w:tr w:rsidR="0036794E" w:rsidRPr="00EB16FE" w:rsidTr="00C97F78">
        <w:tc>
          <w:tcPr>
            <w:tcW w:w="4722" w:type="dxa"/>
          </w:tcPr>
          <w:p w:rsidR="0036794E" w:rsidRPr="00967806" w:rsidRDefault="0036794E" w:rsidP="00C97F78">
            <w:pPr>
              <w:tabs>
                <w:tab w:val="clear" w:pos="4451"/>
              </w:tabs>
              <w:spacing w:line="240" w:lineRule="exact"/>
              <w:ind w:right="29"/>
              <w:jc w:val="both"/>
              <w:rPr>
                <w:rFonts w:ascii="Times New Roman" w:hAnsi="Times New Roman" w:cs="Times New Roman"/>
                <w:b/>
                <w:bCs/>
                <w:i/>
                <w:iCs/>
                <w:sz w:val="17"/>
                <w:szCs w:val="17"/>
              </w:rPr>
            </w:pPr>
            <w:r w:rsidRPr="00967806">
              <w:rPr>
                <w:rFonts w:ascii="Times New Roman" w:hAnsi="Times New Roman" w:cs="Times New Roman"/>
                <w:b/>
                <w:bCs/>
                <w:i/>
                <w:iCs/>
                <w:sz w:val="17"/>
                <w:szCs w:val="17"/>
              </w:rPr>
              <w:t>Valuation of provision for reported claims by policyholders</w:t>
            </w:r>
          </w:p>
          <w:p w:rsidR="0036794E" w:rsidRPr="00EB16FE" w:rsidRDefault="0036794E" w:rsidP="00C97F78">
            <w:pPr>
              <w:tabs>
                <w:tab w:val="clear" w:pos="4451"/>
                <w:tab w:val="left" w:pos="360"/>
              </w:tabs>
              <w:ind w:right="29"/>
              <w:jc w:val="both"/>
              <w:rPr>
                <w:rFonts w:ascii="Times New Roman" w:hAnsi="Times New Roman" w:cs="Times New Roman"/>
                <w:sz w:val="17"/>
                <w:szCs w:val="17"/>
              </w:rPr>
            </w:pPr>
          </w:p>
          <w:p w:rsidR="0036794E" w:rsidRPr="00EB16FE" w:rsidRDefault="0036794E" w:rsidP="00C97F78">
            <w:pPr>
              <w:tabs>
                <w:tab w:val="clear" w:pos="4451"/>
              </w:tabs>
              <w:ind w:right="29"/>
              <w:jc w:val="thaiDistribute"/>
              <w:rPr>
                <w:rFonts w:ascii="Times New Roman" w:hAnsi="Times New Roman" w:cs="Times New Roman"/>
                <w:sz w:val="17"/>
                <w:szCs w:val="17"/>
              </w:rPr>
            </w:pPr>
            <w:r w:rsidRPr="00EB16FE">
              <w:rPr>
                <w:rFonts w:ascii="Times New Roman" w:hAnsi="Times New Roman" w:cs="Times New Roman"/>
                <w:sz w:val="17"/>
                <w:szCs w:val="17"/>
              </w:rPr>
              <w:t>Provision for reported claims by policyholders (“Loss reserve”) is provided upon receipt of claim advices from the insured based on the claims notified by the insured and estimates made by the Company’s management. The maximum value of claims estimate is not, however, to exceed the sum-insured under the relevant policy.</w:t>
            </w:r>
          </w:p>
          <w:p w:rsidR="0036794E" w:rsidRPr="00EB16FE" w:rsidRDefault="0036794E" w:rsidP="00C97F78">
            <w:pPr>
              <w:tabs>
                <w:tab w:val="clear" w:pos="4451"/>
              </w:tabs>
              <w:spacing w:line="240" w:lineRule="exact"/>
              <w:ind w:right="29"/>
              <w:jc w:val="both"/>
              <w:rPr>
                <w:rFonts w:ascii="Times New Roman" w:hAnsi="Times New Roman" w:cs="Times New Roman"/>
                <w:sz w:val="17"/>
                <w:szCs w:val="17"/>
              </w:rPr>
            </w:pPr>
          </w:p>
          <w:p w:rsidR="0036794E" w:rsidRPr="00EB16FE" w:rsidRDefault="0036794E" w:rsidP="00C97F78">
            <w:pPr>
              <w:tabs>
                <w:tab w:val="clear" w:pos="4451"/>
              </w:tabs>
              <w:spacing w:line="240" w:lineRule="exact"/>
              <w:ind w:right="29"/>
              <w:jc w:val="both"/>
              <w:rPr>
                <w:rFonts w:ascii="Times New Roman" w:hAnsi="Times New Roman" w:cs="Times New Roman"/>
                <w:sz w:val="17"/>
                <w:szCs w:val="17"/>
              </w:rPr>
            </w:pPr>
            <w:r w:rsidRPr="00EB16FE">
              <w:rPr>
                <w:rFonts w:ascii="Times New Roman" w:hAnsi="Times New Roman" w:cs="Times New Roman"/>
                <w:sz w:val="17"/>
                <w:szCs w:val="17"/>
              </w:rPr>
              <w:t>The potential outcomes of provision for reported claims by policyholders can have a material impact on the financial statements, whether due to error or management bias.</w:t>
            </w:r>
          </w:p>
          <w:p w:rsidR="0036794E" w:rsidRPr="00EB16FE" w:rsidRDefault="0036794E" w:rsidP="00C97F78">
            <w:pPr>
              <w:tabs>
                <w:tab w:val="clear" w:pos="4451"/>
              </w:tabs>
              <w:spacing w:line="240" w:lineRule="exact"/>
              <w:ind w:right="29"/>
              <w:jc w:val="both"/>
              <w:rPr>
                <w:rFonts w:ascii="Times New Roman" w:hAnsi="Times New Roman" w:cs="Times New Roman"/>
                <w:sz w:val="17"/>
                <w:szCs w:val="17"/>
              </w:rPr>
            </w:pPr>
          </w:p>
        </w:tc>
        <w:tc>
          <w:tcPr>
            <w:tcW w:w="4723" w:type="dxa"/>
          </w:tcPr>
          <w:p w:rsidR="0036794E" w:rsidRPr="00EB16FE" w:rsidRDefault="0036794E" w:rsidP="00C97F78">
            <w:pPr>
              <w:tabs>
                <w:tab w:val="clear" w:pos="4451"/>
                <w:tab w:val="left" w:pos="182"/>
              </w:tabs>
              <w:ind w:left="2"/>
              <w:jc w:val="both"/>
              <w:rPr>
                <w:rFonts w:ascii="Times New Roman" w:hAnsi="Times New Roman" w:cs="Times New Roman"/>
                <w:sz w:val="17"/>
                <w:szCs w:val="17"/>
              </w:rPr>
            </w:pPr>
          </w:p>
          <w:p w:rsidR="0036794E" w:rsidRPr="00EB16FE" w:rsidRDefault="0036794E" w:rsidP="00C97F78">
            <w:pPr>
              <w:tabs>
                <w:tab w:val="clear" w:pos="4451"/>
                <w:tab w:val="left" w:pos="182"/>
              </w:tabs>
              <w:ind w:left="2"/>
              <w:jc w:val="both"/>
              <w:rPr>
                <w:rFonts w:ascii="Times New Roman" w:hAnsi="Times New Roman" w:cs="Times New Roman"/>
                <w:sz w:val="17"/>
                <w:szCs w:val="17"/>
              </w:rPr>
            </w:pP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Obtained an understanding of the Company’s process to assess the claim and estimate loss when receipt claim advice from the insured.</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Identified the internal control over claim process and tested the effectiveness of key control during the year.</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Considered and assessed reliability of the management’s assumption whether there are any events appeared to be inconsistent with actual loss incurred and assessed the appropriation on changes of estimated claims during the year.</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integrity and correctness of the process and data used in claim estimation.</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integrity of estimated claims and assessed the reasonableness of estimated claims with actual claim paid.</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Tested the completeness and correctness of the estimated claims incurred as at the statement of financial position date.</w:t>
            </w:r>
          </w:p>
          <w:p w:rsidR="0036794E" w:rsidRPr="00EB16FE" w:rsidRDefault="0036794E" w:rsidP="00C97F78">
            <w:pPr>
              <w:pStyle w:val="ListParagraph"/>
              <w:numPr>
                <w:ilvl w:val="0"/>
                <w:numId w:val="21"/>
              </w:numPr>
              <w:tabs>
                <w:tab w:val="clear" w:pos="227"/>
                <w:tab w:val="clear" w:pos="454"/>
                <w:tab w:val="clear" w:pos="680"/>
                <w:tab w:val="clear" w:pos="4451"/>
                <w:tab w:val="left" w:pos="182"/>
              </w:tabs>
              <w:ind w:left="182" w:hanging="180"/>
              <w:jc w:val="both"/>
              <w:rPr>
                <w:rFonts w:ascii="Times New Roman" w:hAnsi="Times New Roman" w:cs="Times New Roman"/>
                <w:sz w:val="17"/>
                <w:szCs w:val="17"/>
              </w:rPr>
            </w:pPr>
            <w:r w:rsidRPr="00EB16FE">
              <w:rPr>
                <w:rFonts w:ascii="Times New Roman" w:hAnsi="Times New Roman" w:cs="Times New Roman"/>
                <w:sz w:val="17"/>
                <w:szCs w:val="17"/>
              </w:rPr>
              <w:t>Substantive tested for estimated claims as at the statement of financial position date against claim paid during after reporting period.</w:t>
            </w:r>
          </w:p>
          <w:p w:rsidR="0036794E" w:rsidRPr="00EB16FE" w:rsidRDefault="0036794E" w:rsidP="00C97F78">
            <w:pPr>
              <w:tabs>
                <w:tab w:val="clear" w:pos="4451"/>
                <w:tab w:val="left" w:pos="182"/>
              </w:tabs>
              <w:ind w:left="2"/>
              <w:jc w:val="both"/>
              <w:rPr>
                <w:rFonts w:ascii="Times New Roman" w:hAnsi="Times New Roman" w:cs="Times New Roman"/>
                <w:sz w:val="17"/>
                <w:szCs w:val="17"/>
              </w:rPr>
            </w:pPr>
          </w:p>
        </w:tc>
      </w:tr>
    </w:tbl>
    <w:p w:rsidR="007B4123" w:rsidRPr="00EB16FE" w:rsidRDefault="007B4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7"/>
          <w:szCs w:val="17"/>
        </w:rPr>
      </w:pPr>
    </w:p>
    <w:p w:rsidR="007C53C9" w:rsidRPr="00EB16FE" w:rsidRDefault="00967806" w:rsidP="008955AF">
      <w:pPr>
        <w:ind w:right="-43"/>
        <w:jc w:val="both"/>
        <w:rPr>
          <w:rFonts w:ascii="Times New Roman" w:hAnsi="Times New Roman" w:cs="Times New Roman"/>
          <w:b/>
          <w:bCs/>
          <w:i/>
          <w:iCs/>
          <w:sz w:val="17"/>
          <w:szCs w:val="17"/>
        </w:rPr>
      </w:pPr>
      <w:r>
        <w:rPr>
          <w:rFonts w:ascii="Times New Roman" w:hAnsi="Times New Roman" w:cs="Times New Roman"/>
          <w:b/>
          <w:bCs/>
          <w:i/>
          <w:iCs/>
          <w:sz w:val="17"/>
          <w:szCs w:val="17"/>
        </w:rPr>
        <w:br w:type="page"/>
      </w:r>
      <w:r w:rsidR="007C53C9" w:rsidRPr="00EB16FE">
        <w:rPr>
          <w:rFonts w:ascii="Times New Roman" w:hAnsi="Times New Roman" w:cs="Times New Roman"/>
          <w:b/>
          <w:bCs/>
          <w:i/>
          <w:iCs/>
          <w:sz w:val="17"/>
          <w:szCs w:val="17"/>
        </w:rPr>
        <w:lastRenderedPageBreak/>
        <w:t xml:space="preserve">Other Information </w:t>
      </w:r>
    </w:p>
    <w:p w:rsidR="007C53C9" w:rsidRPr="00EB16FE" w:rsidRDefault="007C53C9"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Management is responsible for the other information. The other information comprises the annual report but does not include the financial statements and my auditor’s report thereon. The annual report is expected to be made available to us after the date of this auditor's report. </w:t>
      </w:r>
    </w:p>
    <w:p w:rsidR="007C53C9" w:rsidRPr="00EB16FE" w:rsidRDefault="007C53C9" w:rsidP="008955AF">
      <w:pPr>
        <w:ind w:right="-43"/>
        <w:jc w:val="both"/>
        <w:rPr>
          <w:rFonts w:ascii="Times New Roman" w:hAnsi="Times New Roman" w:cs="Times New Roman"/>
          <w:sz w:val="17"/>
          <w:szCs w:val="17"/>
        </w:rPr>
      </w:pPr>
    </w:p>
    <w:p w:rsidR="007C53C9" w:rsidRPr="00EB16FE" w:rsidRDefault="007C53C9"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My opinion on the financial statements does not cover the other information and I will not express any form of assurance conclusion thereon. </w:t>
      </w:r>
    </w:p>
    <w:p w:rsidR="007C53C9" w:rsidRPr="00EB16FE" w:rsidRDefault="007C53C9" w:rsidP="008955AF">
      <w:pPr>
        <w:ind w:right="-43"/>
        <w:jc w:val="both"/>
        <w:rPr>
          <w:rFonts w:ascii="Times New Roman" w:hAnsi="Times New Roman" w:cs="Times New Roman"/>
          <w:sz w:val="17"/>
          <w:szCs w:val="17"/>
        </w:rPr>
      </w:pPr>
    </w:p>
    <w:p w:rsidR="007C53C9" w:rsidRPr="00EB16FE" w:rsidRDefault="007C53C9"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rsidR="007C53C9" w:rsidRPr="00EB16FE" w:rsidRDefault="007C53C9" w:rsidP="008955AF">
      <w:pPr>
        <w:ind w:right="-43"/>
        <w:jc w:val="both"/>
        <w:rPr>
          <w:rFonts w:ascii="Times New Roman" w:hAnsi="Times New Roman" w:cs="Times New Roman"/>
          <w:sz w:val="17"/>
          <w:szCs w:val="17"/>
        </w:rPr>
      </w:pPr>
    </w:p>
    <w:p w:rsidR="007C53C9" w:rsidRPr="00EB16FE" w:rsidRDefault="007C53C9"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When I read the annual report, if I conclude that there is a material misstatement therein, I am required to communicate the matter to those charged with governance.</w:t>
      </w:r>
    </w:p>
    <w:p w:rsidR="00770325" w:rsidRPr="00EB16FE" w:rsidRDefault="00770325" w:rsidP="008955AF">
      <w:pPr>
        <w:ind w:right="-43"/>
        <w:jc w:val="both"/>
        <w:rPr>
          <w:rFonts w:ascii="Times New Roman" w:hAnsi="Times New Roman" w:cstheme="minorBidi"/>
          <w:b/>
          <w:bCs/>
          <w:i/>
          <w:iCs/>
          <w:sz w:val="17"/>
          <w:szCs w:val="17"/>
        </w:rPr>
      </w:pPr>
    </w:p>
    <w:p w:rsidR="008955AF" w:rsidRPr="00EB16FE" w:rsidRDefault="008955AF" w:rsidP="008955AF">
      <w:pPr>
        <w:ind w:right="-43"/>
        <w:jc w:val="both"/>
        <w:rPr>
          <w:rFonts w:ascii="Times New Roman" w:hAnsi="Times New Roman" w:cs="Times New Roman"/>
          <w:b/>
          <w:bCs/>
          <w:i/>
          <w:iCs/>
          <w:sz w:val="17"/>
          <w:szCs w:val="17"/>
        </w:rPr>
      </w:pPr>
      <w:r w:rsidRPr="00EB16FE">
        <w:rPr>
          <w:rFonts w:ascii="Times New Roman" w:hAnsi="Times New Roman" w:cs="Times New Roman"/>
          <w:b/>
          <w:bCs/>
          <w:i/>
          <w:iCs/>
          <w:sz w:val="17"/>
          <w:szCs w:val="17"/>
        </w:rPr>
        <w:t>Responsibilities of Management and Those Charged with Governance for the Financial Statements</w:t>
      </w:r>
    </w:p>
    <w:p w:rsidR="008955AF" w:rsidRPr="00EB16FE" w:rsidRDefault="008955AF"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Management is responsible for the preparation and fair presentation of the financial statements in accordance with </w:t>
      </w:r>
      <w:r w:rsidR="00A73CD6" w:rsidRPr="00EB16FE">
        <w:rPr>
          <w:rFonts w:ascii="Times New Roman" w:hAnsi="Times New Roman" w:cs="Times New Roman"/>
          <w:sz w:val="17"/>
          <w:szCs w:val="17"/>
        </w:rPr>
        <w:t>Thai</w:t>
      </w:r>
      <w:r w:rsidRPr="00EB16FE">
        <w:rPr>
          <w:rFonts w:ascii="Times New Roman" w:hAnsi="Times New Roman" w:cs="Times New Roman"/>
          <w:sz w:val="17"/>
          <w:szCs w:val="17"/>
        </w:rPr>
        <w:t xml:space="preserve"> Financial Reporting Standards, and for such internal control as management determines is necessary to enable the preparation of financial statements that are free from material misstatement, whether due to fraud or error. </w:t>
      </w:r>
    </w:p>
    <w:p w:rsidR="00967806" w:rsidRDefault="00967806" w:rsidP="008955AF">
      <w:pPr>
        <w:ind w:right="-43"/>
        <w:jc w:val="both"/>
        <w:rPr>
          <w:rFonts w:ascii="Times New Roman" w:hAnsi="Times New Roman" w:cs="Times New Roman"/>
          <w:sz w:val="17"/>
          <w:szCs w:val="17"/>
        </w:rPr>
      </w:pPr>
    </w:p>
    <w:p w:rsidR="008955AF" w:rsidRPr="00EB16FE" w:rsidRDefault="008955AF"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In preparing the financial statements, management is responsible for assessing the </w:t>
      </w:r>
      <w:r w:rsidR="0065297E" w:rsidRPr="00EB16FE">
        <w:rPr>
          <w:rFonts w:ascii="Times New Roman" w:hAnsi="Times New Roman" w:cs="Times New Roman"/>
          <w:sz w:val="17"/>
          <w:szCs w:val="17"/>
        </w:rPr>
        <w:t>Company</w:t>
      </w:r>
      <w:r w:rsidRPr="00EB16FE">
        <w:rPr>
          <w:rFonts w:ascii="Times New Roman" w:hAnsi="Times New Roman" w:cs="Times New Roman"/>
          <w:sz w:val="17"/>
          <w:szCs w:val="17"/>
        </w:rPr>
        <w:t xml:space="preserve">’s ability to continue as a going concern, disclosing, as applicable, matters related to going concern and using the going concern basis of accounting unless management either intends to liquidate the </w:t>
      </w:r>
      <w:r w:rsidR="00D935DB" w:rsidRPr="00EB16FE">
        <w:rPr>
          <w:rFonts w:ascii="Times New Roman" w:hAnsi="Times New Roman" w:cs="Times New Roman"/>
          <w:sz w:val="17"/>
          <w:szCs w:val="17"/>
        </w:rPr>
        <w:t>Company</w:t>
      </w:r>
      <w:r w:rsidRPr="00EB16FE">
        <w:rPr>
          <w:rFonts w:ascii="Times New Roman" w:hAnsi="Times New Roman" w:cs="Times New Roman"/>
          <w:sz w:val="17"/>
          <w:szCs w:val="17"/>
        </w:rPr>
        <w:t xml:space="preserve"> or to cease operations, or has no realistic alternative but to do so. </w:t>
      </w:r>
    </w:p>
    <w:p w:rsidR="008955AF" w:rsidRPr="00EB16FE" w:rsidRDefault="008955AF" w:rsidP="008955AF">
      <w:pPr>
        <w:ind w:right="-43"/>
        <w:jc w:val="both"/>
        <w:rPr>
          <w:rFonts w:ascii="Times New Roman" w:hAnsi="Times New Roman" w:cs="Times New Roman"/>
          <w:sz w:val="17"/>
          <w:szCs w:val="17"/>
        </w:rPr>
      </w:pPr>
    </w:p>
    <w:p w:rsidR="008955AF" w:rsidRPr="00EB16FE" w:rsidRDefault="008955AF"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Those charged with governance are responsible for overseeing </w:t>
      </w:r>
      <w:r w:rsidR="00D222DF" w:rsidRPr="00EB16FE">
        <w:rPr>
          <w:rFonts w:ascii="Times New Roman" w:hAnsi="Times New Roman" w:cs="Times New Roman"/>
          <w:sz w:val="17"/>
          <w:szCs w:val="17"/>
        </w:rPr>
        <w:t xml:space="preserve">the </w:t>
      </w:r>
      <w:r w:rsidR="00D935DB" w:rsidRPr="00EB16FE">
        <w:rPr>
          <w:rFonts w:ascii="Times New Roman" w:hAnsi="Times New Roman" w:cs="Times New Roman"/>
          <w:sz w:val="17"/>
          <w:szCs w:val="17"/>
        </w:rPr>
        <w:t>Company</w:t>
      </w:r>
      <w:r w:rsidRPr="00EB16FE">
        <w:rPr>
          <w:rFonts w:ascii="Times New Roman" w:hAnsi="Times New Roman" w:cs="Times New Roman"/>
          <w:sz w:val="17"/>
          <w:szCs w:val="17"/>
        </w:rPr>
        <w:t>’s financial reporting process.</w:t>
      </w:r>
    </w:p>
    <w:p w:rsidR="00EB16FE" w:rsidRDefault="00EB16FE"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7"/>
          <w:szCs w:val="17"/>
        </w:rPr>
      </w:pPr>
    </w:p>
    <w:p w:rsidR="008955AF" w:rsidRPr="00EB16FE" w:rsidRDefault="008955AF"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b/>
          <w:bCs/>
          <w:i/>
          <w:iCs/>
          <w:sz w:val="17"/>
          <w:szCs w:val="17"/>
        </w:rPr>
      </w:pPr>
      <w:r w:rsidRPr="00EB16FE">
        <w:rPr>
          <w:rFonts w:cs="Times New Roman"/>
          <w:b/>
          <w:bCs/>
          <w:i/>
          <w:iCs/>
          <w:sz w:val="17"/>
          <w:szCs w:val="17"/>
        </w:rPr>
        <w:t xml:space="preserve">Auditor’s Responsibilities for the Audit of the Financial Statements </w:t>
      </w:r>
    </w:p>
    <w:p w:rsidR="002E447A" w:rsidRPr="00EB16FE" w:rsidRDefault="008955AF" w:rsidP="008955AF">
      <w:pPr>
        <w:ind w:right="-43"/>
        <w:jc w:val="both"/>
        <w:rPr>
          <w:rFonts w:ascii="Times New Roman" w:hAnsi="Times New Roman" w:cs="Times New Roman"/>
          <w:sz w:val="17"/>
          <w:szCs w:val="17"/>
        </w:rPr>
      </w:pPr>
      <w:r w:rsidRPr="00EB16FE">
        <w:rPr>
          <w:rFonts w:ascii="Times New Roman" w:hAnsi="Times New Roman" w:cs="Times New Roman"/>
          <w:sz w:val="17"/>
          <w:szCs w:val="17"/>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EB16FE">
        <w:rPr>
          <w:rFonts w:ascii="Times New Roman" w:hAnsi="Times New Roman" w:cs="Times New Roman"/>
          <w:sz w:val="17"/>
          <w:szCs w:val="17"/>
        </w:rPr>
        <w:t>Thai Standards on Auditing</w:t>
      </w:r>
      <w:r w:rsidRPr="00EB16FE">
        <w:rPr>
          <w:rFonts w:ascii="Times New Roman" w:hAnsi="Times New Roman" w:cs="Times New Roman"/>
          <w:sz w:val="17"/>
          <w:szCs w:val="17"/>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8955AF" w:rsidRPr="00EB16FE" w:rsidRDefault="008955AF" w:rsidP="008955AF">
      <w:pPr>
        <w:ind w:right="-43"/>
        <w:jc w:val="both"/>
        <w:rPr>
          <w:rFonts w:ascii="Times New Roman" w:hAnsi="Times New Roman" w:cs="Times New Roman"/>
          <w:sz w:val="17"/>
          <w:szCs w:val="17"/>
        </w:rPr>
      </w:pPr>
    </w:p>
    <w:p w:rsidR="00A55806" w:rsidRPr="00EB16FE" w:rsidRDefault="00A55806" w:rsidP="00A55806">
      <w:pPr>
        <w:ind w:right="-43"/>
        <w:jc w:val="thaiDistribute"/>
        <w:rPr>
          <w:rFonts w:ascii="Times New Roman" w:hAnsi="Times New Roman" w:cs="Times New Roman"/>
          <w:sz w:val="17"/>
          <w:szCs w:val="17"/>
        </w:rPr>
      </w:pPr>
      <w:r w:rsidRPr="00EB16FE">
        <w:rPr>
          <w:rFonts w:ascii="Times New Roman" w:hAnsi="Times New Roman" w:cs="Times New Roman"/>
          <w:sz w:val="17"/>
          <w:szCs w:val="17"/>
        </w:rPr>
        <w:t xml:space="preserve">As part of an audit in accordance with Thai Standards on Auditing, I exercise professional judgment and maintain professional skepticism throughout the audit. I also: </w:t>
      </w:r>
    </w:p>
    <w:p w:rsidR="00A55806" w:rsidRDefault="00A55806" w:rsidP="00F71F67">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3"/>
        <w:jc w:val="thaiDistribute"/>
        <w:rPr>
          <w:rFonts w:ascii="Times New Roman" w:hAnsi="Times New Roman" w:cs="Times New Roman"/>
          <w:sz w:val="17"/>
          <w:szCs w:val="17"/>
        </w:rPr>
      </w:pPr>
      <w:r w:rsidRPr="00F71F67">
        <w:rPr>
          <w:rFonts w:ascii="Times New Roman" w:hAnsi="Times New Roman" w:cs="Times New Roman"/>
          <w:sz w:val="17"/>
          <w:szCs w:val="17"/>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w:t>
      </w:r>
      <w:r w:rsidR="001F10F6">
        <w:rPr>
          <w:rFonts w:ascii="Times New Roman" w:hAnsi="Times New Roman" w:cs="Times New Roman"/>
          <w:sz w:val="17"/>
          <w:szCs w:val="17"/>
        </w:rPr>
        <w:t>e override of internal control.</w:t>
      </w:r>
    </w:p>
    <w:p w:rsidR="00A55806" w:rsidRPr="001F10F6" w:rsidRDefault="00A55806" w:rsidP="001F10F6">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3"/>
        <w:jc w:val="thaiDistribute"/>
        <w:rPr>
          <w:rFonts w:ascii="Times New Roman" w:hAnsi="Times New Roman" w:cs="Times New Roman"/>
          <w:sz w:val="17"/>
          <w:szCs w:val="17"/>
        </w:rPr>
      </w:pPr>
      <w:r w:rsidRPr="001F10F6">
        <w:rPr>
          <w:rFonts w:ascii="Times New Roman" w:hAnsi="Times New Roman" w:cs="Times New Roman"/>
          <w:sz w:val="17"/>
          <w:szCs w:val="17"/>
        </w:rPr>
        <w:t xml:space="preserve">Obtain an understanding of internal control relevant to the audit in order to design audit procedures that are appropriate in the circumstances, but not for the purpose of expressing an opinion on the effectiveness of </w:t>
      </w:r>
      <w:r w:rsidR="00D935DB" w:rsidRPr="001F10F6">
        <w:rPr>
          <w:rFonts w:ascii="Times New Roman" w:hAnsi="Times New Roman" w:cs="Times New Roman"/>
          <w:sz w:val="17"/>
          <w:szCs w:val="17"/>
        </w:rPr>
        <w:t>the Company’s</w:t>
      </w:r>
      <w:r w:rsidRPr="001F10F6">
        <w:rPr>
          <w:rFonts w:ascii="Times New Roman" w:hAnsi="Times New Roman" w:cs="Times New Roman"/>
          <w:sz w:val="17"/>
          <w:szCs w:val="17"/>
        </w:rPr>
        <w:t xml:space="preserve"> internal control.</w:t>
      </w:r>
    </w:p>
    <w:p w:rsidR="00A55806" w:rsidRPr="00EB16FE" w:rsidRDefault="00A55806" w:rsidP="001F10F6">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3"/>
        <w:jc w:val="thaiDistribute"/>
        <w:rPr>
          <w:rFonts w:ascii="Times New Roman" w:hAnsi="Times New Roman" w:cs="Times New Roman"/>
          <w:sz w:val="17"/>
          <w:szCs w:val="17"/>
        </w:rPr>
      </w:pPr>
      <w:r w:rsidRPr="00EB16FE">
        <w:rPr>
          <w:rFonts w:ascii="Times New Roman" w:hAnsi="Times New Roman" w:cs="Times New Roman"/>
          <w:sz w:val="17"/>
          <w:szCs w:val="17"/>
        </w:rPr>
        <w:t xml:space="preserve">Evaluate the appropriateness of accounting policies used and the reasonableness of accounting estimates and related disclosures made by management. </w:t>
      </w:r>
    </w:p>
    <w:p w:rsidR="00A55806" w:rsidRPr="00EB16FE" w:rsidRDefault="00A55806" w:rsidP="001F10F6">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3"/>
        <w:jc w:val="thaiDistribute"/>
        <w:rPr>
          <w:rFonts w:ascii="Times New Roman" w:hAnsi="Times New Roman" w:cs="Times New Roman"/>
          <w:sz w:val="17"/>
          <w:szCs w:val="17"/>
        </w:rPr>
      </w:pPr>
      <w:r w:rsidRPr="00EB16FE">
        <w:rPr>
          <w:rFonts w:ascii="Times New Roman" w:hAnsi="Times New Roman" w:cs="Times New Roman"/>
          <w:sz w:val="17"/>
          <w:szCs w:val="17"/>
        </w:rPr>
        <w:t xml:space="preserve">Conclude on the appropriateness of management’s use of the going concern basis of accounting and, based on the audit evidence obtained, whether a material uncertainty exists related to events or conditions that may cast significant doubt on </w:t>
      </w:r>
      <w:r w:rsidR="00D935DB" w:rsidRPr="00EB16FE">
        <w:rPr>
          <w:rFonts w:ascii="Times New Roman" w:hAnsi="Times New Roman" w:cs="Times New Roman"/>
          <w:sz w:val="17"/>
          <w:szCs w:val="17"/>
        </w:rPr>
        <w:t>the Company’s</w:t>
      </w:r>
      <w:r w:rsidRPr="00EB16FE">
        <w:rPr>
          <w:rFonts w:ascii="Times New Roman" w:hAnsi="Times New Roman" w:cs="Times New Roman"/>
          <w:sz w:val="17"/>
          <w:szCs w:val="17"/>
        </w:rPr>
        <w:t xml:space="preserve">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w:t>
      </w:r>
      <w:r w:rsidR="00D935DB" w:rsidRPr="00EB16FE">
        <w:rPr>
          <w:rFonts w:ascii="Times New Roman" w:hAnsi="Times New Roman" w:cs="Times New Roman"/>
          <w:sz w:val="17"/>
          <w:szCs w:val="17"/>
        </w:rPr>
        <w:t>the Company</w:t>
      </w:r>
      <w:r w:rsidRPr="00EB16FE">
        <w:rPr>
          <w:rFonts w:ascii="Times New Roman" w:hAnsi="Times New Roman" w:cs="Times New Roman"/>
          <w:sz w:val="17"/>
          <w:szCs w:val="17"/>
        </w:rPr>
        <w:t xml:space="preserve"> to cease to continue as a going concern. </w:t>
      </w:r>
    </w:p>
    <w:p w:rsidR="00A55806" w:rsidRPr="00EB16FE" w:rsidRDefault="00A55806" w:rsidP="001F10F6">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right="-43"/>
        <w:jc w:val="thaiDistribute"/>
        <w:rPr>
          <w:rFonts w:ascii="Times New Roman" w:hAnsi="Times New Roman" w:cs="Times New Roman"/>
          <w:sz w:val="17"/>
          <w:szCs w:val="17"/>
        </w:rPr>
      </w:pPr>
      <w:r w:rsidRPr="00EB16FE">
        <w:rPr>
          <w:rFonts w:ascii="Times New Roman" w:hAnsi="Times New Roman" w:cs="Times New Roman"/>
          <w:sz w:val="17"/>
          <w:szCs w:val="17"/>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903D4C" w:rsidRPr="00EB16FE" w:rsidRDefault="00AC76F4" w:rsidP="00A55806">
      <w:pPr>
        <w:tabs>
          <w:tab w:val="clear" w:pos="454"/>
          <w:tab w:val="clear" w:pos="680"/>
          <w:tab w:val="left" w:pos="720"/>
        </w:tabs>
        <w:ind w:right="-43"/>
        <w:jc w:val="thaiDistribute"/>
        <w:rPr>
          <w:rFonts w:ascii="Times New Roman" w:hAnsi="Times New Roman" w:cs="Times New Roman"/>
          <w:sz w:val="17"/>
          <w:szCs w:val="17"/>
        </w:rPr>
      </w:pPr>
      <w:r>
        <w:rPr>
          <w:rFonts w:ascii="Times New Roman" w:hAnsi="Times New Roman" w:cs="Times New Roman"/>
          <w:sz w:val="17"/>
          <w:szCs w:val="17"/>
        </w:rPr>
        <w:br w:type="page"/>
      </w:r>
      <w:r w:rsidR="00A55806" w:rsidRPr="00EB16FE">
        <w:rPr>
          <w:rFonts w:ascii="Times New Roman" w:hAnsi="Times New Roman" w:cs="Times New Roman"/>
          <w:sz w:val="17"/>
          <w:szCs w:val="17"/>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AC76F4" w:rsidRDefault="00AC76F4" w:rsidP="00A55806">
      <w:pPr>
        <w:tabs>
          <w:tab w:val="clear" w:pos="454"/>
          <w:tab w:val="clear" w:pos="680"/>
          <w:tab w:val="left" w:pos="720"/>
        </w:tabs>
        <w:ind w:right="-43"/>
        <w:jc w:val="thaiDistribute"/>
        <w:rPr>
          <w:rFonts w:ascii="Times New Roman" w:hAnsi="Times New Roman" w:cs="Times New Roman"/>
          <w:sz w:val="17"/>
          <w:szCs w:val="17"/>
        </w:rPr>
      </w:pPr>
    </w:p>
    <w:p w:rsidR="00903D4C" w:rsidRPr="00EB16FE" w:rsidRDefault="00903D4C" w:rsidP="00A55806">
      <w:pPr>
        <w:tabs>
          <w:tab w:val="clear" w:pos="454"/>
          <w:tab w:val="clear" w:pos="680"/>
          <w:tab w:val="left" w:pos="720"/>
        </w:tabs>
        <w:ind w:right="-43"/>
        <w:jc w:val="thaiDistribute"/>
        <w:rPr>
          <w:rFonts w:ascii="Times New Roman" w:hAnsi="Times New Roman" w:cs="Times New Roman"/>
          <w:sz w:val="17"/>
          <w:szCs w:val="17"/>
        </w:rPr>
      </w:pPr>
      <w:r w:rsidRPr="00EB16FE">
        <w:rPr>
          <w:rFonts w:ascii="Times New Roman" w:hAnsi="Times New Roman" w:cs="Times New Roman"/>
          <w:sz w:val="17"/>
          <w:szCs w:val="17"/>
        </w:rPr>
        <w:t>I</w:t>
      </w:r>
      <w:r w:rsidR="00A55806" w:rsidRPr="00EB16FE">
        <w:rPr>
          <w:rFonts w:ascii="Times New Roman" w:hAnsi="Times New Roman" w:cs="Times New Roman"/>
          <w:sz w:val="17"/>
          <w:szCs w:val="17"/>
        </w:rPr>
        <w:t xml:space="preserve"> also provide those charged with governance with a statement that </w:t>
      </w:r>
      <w:r w:rsidRPr="00EB16FE">
        <w:rPr>
          <w:rFonts w:ascii="Times New Roman" w:hAnsi="Times New Roman" w:cs="Times New Roman"/>
          <w:sz w:val="17"/>
          <w:szCs w:val="17"/>
        </w:rPr>
        <w:t>I</w:t>
      </w:r>
      <w:r w:rsidR="00A55806" w:rsidRPr="00EB16FE">
        <w:rPr>
          <w:rFonts w:ascii="Times New Roman" w:hAnsi="Times New Roman" w:cs="Times New Roman"/>
          <w:sz w:val="17"/>
          <w:szCs w:val="17"/>
        </w:rPr>
        <w:t xml:space="preserve"> have complied with relevant ethical requirements regarding independence, and to communicate with them all relationships and other matters that may reasonably be thought to bear on </w:t>
      </w:r>
      <w:r w:rsidRPr="00EB16FE">
        <w:rPr>
          <w:rFonts w:ascii="Times New Roman" w:hAnsi="Times New Roman" w:cs="Times New Roman"/>
          <w:sz w:val="17"/>
          <w:szCs w:val="17"/>
        </w:rPr>
        <w:t xml:space="preserve">my </w:t>
      </w:r>
      <w:r w:rsidR="00A55806" w:rsidRPr="00EB16FE">
        <w:rPr>
          <w:rFonts w:ascii="Times New Roman" w:hAnsi="Times New Roman" w:cs="Times New Roman"/>
          <w:sz w:val="17"/>
          <w:szCs w:val="17"/>
        </w:rPr>
        <w:t xml:space="preserve">independence, and where applicable, related safeguards. </w:t>
      </w:r>
    </w:p>
    <w:p w:rsidR="00903D4C" w:rsidRPr="00EB16FE" w:rsidRDefault="00903D4C" w:rsidP="00A55806">
      <w:pPr>
        <w:tabs>
          <w:tab w:val="clear" w:pos="454"/>
          <w:tab w:val="clear" w:pos="680"/>
          <w:tab w:val="left" w:pos="720"/>
        </w:tabs>
        <w:ind w:right="-43"/>
        <w:jc w:val="thaiDistribute"/>
        <w:rPr>
          <w:rFonts w:ascii="Times New Roman" w:hAnsi="Times New Roman" w:cs="Times New Roman"/>
          <w:sz w:val="17"/>
          <w:szCs w:val="17"/>
        </w:rPr>
      </w:pPr>
    </w:p>
    <w:p w:rsidR="00A55806" w:rsidRPr="00EB16FE" w:rsidRDefault="00A55806" w:rsidP="00A55806">
      <w:pPr>
        <w:tabs>
          <w:tab w:val="clear" w:pos="454"/>
          <w:tab w:val="clear" w:pos="680"/>
          <w:tab w:val="left" w:pos="720"/>
        </w:tabs>
        <w:ind w:right="-43"/>
        <w:jc w:val="thaiDistribute"/>
        <w:rPr>
          <w:rFonts w:ascii="Times New Roman" w:hAnsi="Times New Roman" w:cs="Times New Roman"/>
          <w:sz w:val="17"/>
          <w:szCs w:val="17"/>
        </w:rPr>
      </w:pPr>
      <w:r w:rsidRPr="00EB16FE">
        <w:rPr>
          <w:rFonts w:ascii="Times New Roman" w:hAnsi="Times New Roman" w:cs="Times New Roman"/>
          <w:sz w:val="17"/>
          <w:szCs w:val="17"/>
        </w:rPr>
        <w:t xml:space="preserve">From the matters communicated with those charged with governance, </w:t>
      </w:r>
      <w:r w:rsidR="00903D4C" w:rsidRPr="00EB16FE">
        <w:rPr>
          <w:rFonts w:ascii="Times New Roman" w:hAnsi="Times New Roman" w:cs="Times New Roman"/>
          <w:sz w:val="17"/>
          <w:szCs w:val="17"/>
        </w:rPr>
        <w:t>I</w:t>
      </w:r>
      <w:r w:rsidRPr="00EB16FE">
        <w:rPr>
          <w:rFonts w:ascii="Times New Roman" w:hAnsi="Times New Roman" w:cs="Times New Roman"/>
          <w:sz w:val="17"/>
          <w:szCs w:val="17"/>
        </w:rPr>
        <w:t xml:space="preserve"> determine those matters that were of most significance in the audit of the financial statements of the current period and are therefore the key audit matters. </w:t>
      </w:r>
      <w:r w:rsidR="00903D4C" w:rsidRPr="00EB16FE">
        <w:rPr>
          <w:rFonts w:ascii="Times New Roman" w:hAnsi="Times New Roman" w:cs="Times New Roman"/>
          <w:sz w:val="17"/>
          <w:szCs w:val="17"/>
        </w:rPr>
        <w:t>I</w:t>
      </w:r>
      <w:r w:rsidRPr="00EB16FE">
        <w:rPr>
          <w:rFonts w:ascii="Times New Roman" w:hAnsi="Times New Roman" w:cs="Times New Roman"/>
          <w:sz w:val="17"/>
          <w:szCs w:val="17"/>
        </w:rPr>
        <w:t xml:space="preserve"> describe these matters in </w:t>
      </w:r>
      <w:r w:rsidR="00903D4C" w:rsidRPr="00EB16FE">
        <w:rPr>
          <w:rFonts w:ascii="Times New Roman" w:hAnsi="Times New Roman" w:cs="Times New Roman"/>
          <w:sz w:val="17"/>
          <w:szCs w:val="17"/>
        </w:rPr>
        <w:t>my</w:t>
      </w:r>
      <w:r w:rsidRPr="00EB16FE">
        <w:rPr>
          <w:rFonts w:ascii="Times New Roman" w:hAnsi="Times New Roman" w:cs="Times New Roman"/>
          <w:sz w:val="17"/>
          <w:szCs w:val="17"/>
        </w:rPr>
        <w:t xml:space="preserve"> auditor’s report unless law or regulation precludes public disclosure about the matter or when, in extremely rare circumstances, </w:t>
      </w:r>
      <w:r w:rsidR="00903D4C" w:rsidRPr="00EB16FE">
        <w:rPr>
          <w:rFonts w:ascii="Times New Roman" w:hAnsi="Times New Roman" w:cs="Times New Roman"/>
          <w:sz w:val="17"/>
          <w:szCs w:val="17"/>
        </w:rPr>
        <w:t>I</w:t>
      </w:r>
      <w:r w:rsidRPr="00EB16FE">
        <w:rPr>
          <w:rFonts w:ascii="Times New Roman" w:hAnsi="Times New Roman" w:cs="Times New Roman"/>
          <w:sz w:val="17"/>
          <w:szCs w:val="17"/>
        </w:rPr>
        <w:t xml:space="preserve"> determine that a matter should not be communicated in </w:t>
      </w:r>
      <w:r w:rsidR="00903D4C" w:rsidRPr="00EB16FE">
        <w:rPr>
          <w:rFonts w:ascii="Times New Roman" w:hAnsi="Times New Roman" w:cs="Times New Roman"/>
          <w:sz w:val="17"/>
          <w:szCs w:val="17"/>
        </w:rPr>
        <w:t>my</w:t>
      </w:r>
      <w:r w:rsidRPr="00EB16FE">
        <w:rPr>
          <w:rFonts w:ascii="Times New Roman" w:hAnsi="Times New Roman" w:cs="Times New Roman"/>
          <w:sz w:val="17"/>
          <w:szCs w:val="17"/>
        </w:rPr>
        <w:t xml:space="preserve"> report because the adverse consequences of doing so would reasonably be expected to outweigh the public interest benefits of such communication.</w:t>
      </w:r>
    </w:p>
    <w:p w:rsidR="008955AF" w:rsidRPr="00EB16FE"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7"/>
          <w:szCs w:val="17"/>
        </w:rPr>
      </w:pPr>
    </w:p>
    <w:p w:rsidR="00165D39" w:rsidRPr="00EB16FE" w:rsidRDefault="00165D39"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7"/>
          <w:szCs w:val="17"/>
        </w:rPr>
      </w:pPr>
    </w:p>
    <w:p w:rsidR="008955AF" w:rsidRPr="00EB16FE"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sz w:val="17"/>
          <w:szCs w:val="17"/>
        </w:rPr>
      </w:pPr>
    </w:p>
    <w:p w:rsidR="00221FC5" w:rsidRPr="00EB16FE"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7"/>
          <w:szCs w:val="17"/>
        </w:rPr>
      </w:pPr>
      <w:r w:rsidRPr="00EB16FE">
        <w:rPr>
          <w:rFonts w:cs="Times New Roman"/>
          <w:sz w:val="17"/>
          <w:szCs w:val="17"/>
        </w:rPr>
        <w:t>(</w:t>
      </w:r>
      <w:r w:rsidR="00165D39" w:rsidRPr="00EB16FE">
        <w:rPr>
          <w:rFonts w:cs="Times New Roman"/>
          <w:sz w:val="17"/>
          <w:szCs w:val="17"/>
        </w:rPr>
        <w:t>M</w:t>
      </w:r>
      <w:r w:rsidR="00C97F78" w:rsidRPr="00EB16FE">
        <w:rPr>
          <w:rFonts w:cs="Times New Roman"/>
          <w:sz w:val="17"/>
          <w:szCs w:val="17"/>
        </w:rPr>
        <w:t>s</w:t>
      </w:r>
      <w:r w:rsidR="00165D39" w:rsidRPr="00EB16FE">
        <w:rPr>
          <w:rFonts w:cs="Times New Roman"/>
          <w:sz w:val="17"/>
          <w:szCs w:val="17"/>
        </w:rPr>
        <w:t xml:space="preserve">. </w:t>
      </w:r>
      <w:r w:rsidR="00C97F78" w:rsidRPr="00EB16FE">
        <w:rPr>
          <w:rFonts w:cs="Times New Roman"/>
          <w:sz w:val="17"/>
          <w:szCs w:val="17"/>
        </w:rPr>
        <w:t>Waleerat Akkarasrisawad</w:t>
      </w:r>
      <w:r w:rsidRPr="00EB16FE">
        <w:rPr>
          <w:rFonts w:cs="Times New Roman"/>
          <w:sz w:val="17"/>
          <w:szCs w:val="17"/>
        </w:rPr>
        <w:t>)</w:t>
      </w:r>
    </w:p>
    <w:p w:rsidR="00221FC5" w:rsidRPr="00EB16FE"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7"/>
          <w:szCs w:val="17"/>
        </w:rPr>
      </w:pPr>
      <w:r w:rsidRPr="00EB16FE">
        <w:rPr>
          <w:rFonts w:cs="Times New Roman"/>
          <w:sz w:val="17"/>
          <w:szCs w:val="17"/>
        </w:rPr>
        <w:t>Certified Public Accountant</w:t>
      </w:r>
      <w:r w:rsidR="007362C1" w:rsidRPr="00EB16FE">
        <w:rPr>
          <w:rFonts w:cs="Times New Roman"/>
          <w:sz w:val="17"/>
          <w:szCs w:val="17"/>
        </w:rPr>
        <w:t xml:space="preserve">, </w:t>
      </w:r>
      <w:r w:rsidRPr="00EB16FE">
        <w:rPr>
          <w:rFonts w:cs="Times New Roman"/>
          <w:sz w:val="17"/>
          <w:szCs w:val="17"/>
        </w:rPr>
        <w:t xml:space="preserve">Registration No. </w:t>
      </w:r>
      <w:r w:rsidR="00165D39" w:rsidRPr="00EB16FE">
        <w:rPr>
          <w:rFonts w:cs="Times New Roman"/>
          <w:sz w:val="17"/>
          <w:szCs w:val="17"/>
        </w:rPr>
        <w:t>4</w:t>
      </w:r>
      <w:r w:rsidR="00C97F78" w:rsidRPr="00EB16FE">
        <w:rPr>
          <w:rFonts w:cs="Times New Roman"/>
          <w:sz w:val="17"/>
          <w:szCs w:val="17"/>
        </w:rPr>
        <w:t>411</w:t>
      </w:r>
    </w:p>
    <w:p w:rsidR="00221FC5" w:rsidRPr="00EB16FE"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7"/>
          <w:szCs w:val="17"/>
        </w:rPr>
      </w:pPr>
      <w:r w:rsidRPr="00EB16FE">
        <w:rPr>
          <w:rFonts w:cs="Times New Roman"/>
          <w:sz w:val="17"/>
          <w:szCs w:val="17"/>
        </w:rPr>
        <w:t>Baker Tilly Audit and Advisory Services (Thailand) Ltd.</w:t>
      </w:r>
    </w:p>
    <w:p w:rsidR="0060512A" w:rsidRPr="00EB16FE"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7"/>
          <w:szCs w:val="17"/>
        </w:rPr>
      </w:pPr>
      <w:r w:rsidRPr="00EB16FE">
        <w:rPr>
          <w:rFonts w:cs="Times New Roman"/>
          <w:sz w:val="17"/>
          <w:szCs w:val="17"/>
        </w:rPr>
        <w:t>Bangkok</w:t>
      </w:r>
    </w:p>
    <w:p w:rsidR="003C088C" w:rsidRPr="00EB16FE" w:rsidRDefault="00C97F78"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7"/>
          <w:szCs w:val="17"/>
        </w:rPr>
      </w:pPr>
      <w:r w:rsidRPr="00EB16FE">
        <w:rPr>
          <w:rFonts w:cs="Times New Roman"/>
          <w:sz w:val="17"/>
          <w:szCs w:val="17"/>
        </w:rPr>
        <w:t>February 28</w:t>
      </w:r>
      <w:r w:rsidR="00165D39" w:rsidRPr="00EB16FE">
        <w:rPr>
          <w:rFonts w:cs="Times New Roman"/>
          <w:sz w:val="17"/>
          <w:szCs w:val="17"/>
        </w:rPr>
        <w:t>, 2017</w:t>
      </w:r>
    </w:p>
    <w:sectPr w:rsidR="003C088C" w:rsidRPr="00EB16FE" w:rsidSect="000801BA">
      <w:footerReference w:type="default" r:id="rId10"/>
      <w:pgSz w:w="11909" w:h="16834" w:code="9"/>
      <w:pgMar w:top="1901" w:right="1152" w:bottom="576" w:left="1440" w:header="475" w:footer="259" w:gutter="0"/>
      <w:pgNumType w:start="2"/>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E0C" w:rsidRDefault="00CB5E0C" w:rsidP="00CE1E36">
      <w:r>
        <w:separator/>
      </w:r>
    </w:p>
  </w:endnote>
  <w:endnote w:type="continuationSeparator" w:id="0">
    <w:p w:rsidR="00CB5E0C" w:rsidRDefault="00CB5E0C"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913909"/>
      <w:docPartObj>
        <w:docPartGallery w:val="Page Numbers (Bottom of Page)"/>
        <w:docPartUnique/>
      </w:docPartObj>
    </w:sdtPr>
    <w:sdtEndPr>
      <w:rPr>
        <w:noProof/>
      </w:rPr>
    </w:sdtEndPr>
    <w:sdtContent>
      <w:p w:rsidR="00947AD7" w:rsidRDefault="00B50567">
        <w:pPr>
          <w:pStyle w:val="Footer"/>
          <w:jc w:val="right"/>
        </w:pPr>
        <w:r>
          <w:fldChar w:fldCharType="begin"/>
        </w:r>
        <w:r w:rsidR="00947AD7">
          <w:instrText xml:space="preserve"> PAGE   \* MERGEFORMAT </w:instrText>
        </w:r>
        <w:r>
          <w:fldChar w:fldCharType="separate"/>
        </w:r>
        <w:r w:rsidR="00947AD7">
          <w:rPr>
            <w:noProof/>
          </w:rPr>
          <w:t>3</w:t>
        </w:r>
        <w:r>
          <w:rPr>
            <w:noProof/>
          </w:rPr>
          <w:fldChar w:fldCharType="end"/>
        </w:r>
      </w:p>
    </w:sdtContent>
  </w:sdt>
  <w:p w:rsidR="00235A12" w:rsidRDefault="00235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AD7" w:rsidRPr="000801BA" w:rsidRDefault="00947AD7" w:rsidP="000801B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1BA" w:rsidRPr="00947AD7" w:rsidRDefault="000801BA" w:rsidP="000801BA">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CF1ACA">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rsidR="000801BA" w:rsidRPr="000801BA" w:rsidRDefault="000801BA" w:rsidP="000801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E0C" w:rsidRDefault="00CB5E0C" w:rsidP="00CE1E36">
      <w:r>
        <w:separator/>
      </w:r>
    </w:p>
  </w:footnote>
  <w:footnote w:type="continuationSeparator" w:id="0">
    <w:p w:rsidR="00CB5E0C" w:rsidRDefault="00CB5E0C" w:rsidP="00CE1E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B120BD06"/>
    <w:lvl w:ilvl="0" w:tplc="38A22E68">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6AB31EF5"/>
    <w:multiLevelType w:val="multilevel"/>
    <w:tmpl w:val="B5BC969A"/>
    <w:lvl w:ilvl="0">
      <w:start w:val="1"/>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15:restartNumberingAfterBreak="0">
    <w:nsid w:val="6AFA4078"/>
    <w:multiLevelType w:val="hybridMultilevel"/>
    <w:tmpl w:val="ED7673E2"/>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20"/>
  </w:num>
  <w:num w:numId="14">
    <w:abstractNumId w:val="13"/>
  </w:num>
  <w:num w:numId="15">
    <w:abstractNumId w:val="15"/>
  </w:num>
  <w:num w:numId="16">
    <w:abstractNumId w:val="10"/>
  </w:num>
  <w:num w:numId="17">
    <w:abstractNumId w:val="19"/>
  </w:num>
  <w:num w:numId="18">
    <w:abstractNumId w:val="17"/>
  </w:num>
  <w:num w:numId="19">
    <w:abstractNumId w:val="11"/>
  </w:num>
  <w:num w:numId="20">
    <w:abstractNumId w:val="18"/>
  </w:num>
  <w:num w:numId="21">
    <w:abstractNumId w:val="16"/>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D3B"/>
    <w:rsid w:val="000035D2"/>
    <w:rsid w:val="00011A0A"/>
    <w:rsid w:val="00015B9B"/>
    <w:rsid w:val="000173F5"/>
    <w:rsid w:val="00020660"/>
    <w:rsid w:val="0003431D"/>
    <w:rsid w:val="0003782F"/>
    <w:rsid w:val="00042216"/>
    <w:rsid w:val="000426B9"/>
    <w:rsid w:val="00042BDE"/>
    <w:rsid w:val="00042D18"/>
    <w:rsid w:val="00042D89"/>
    <w:rsid w:val="00042DFF"/>
    <w:rsid w:val="000441AA"/>
    <w:rsid w:val="00052A7E"/>
    <w:rsid w:val="0005779D"/>
    <w:rsid w:val="00070A86"/>
    <w:rsid w:val="00076B3A"/>
    <w:rsid w:val="000801BA"/>
    <w:rsid w:val="000820B5"/>
    <w:rsid w:val="00083686"/>
    <w:rsid w:val="00087975"/>
    <w:rsid w:val="000923E8"/>
    <w:rsid w:val="000956A3"/>
    <w:rsid w:val="00097CF2"/>
    <w:rsid w:val="00097E97"/>
    <w:rsid w:val="00097FB1"/>
    <w:rsid w:val="000A6DB8"/>
    <w:rsid w:val="000B0CF0"/>
    <w:rsid w:val="000B4F62"/>
    <w:rsid w:val="000C2685"/>
    <w:rsid w:val="000C3A0E"/>
    <w:rsid w:val="000C4980"/>
    <w:rsid w:val="000D16A3"/>
    <w:rsid w:val="000D3CB6"/>
    <w:rsid w:val="000D66EF"/>
    <w:rsid w:val="000E1CCB"/>
    <w:rsid w:val="000E4056"/>
    <w:rsid w:val="000F1627"/>
    <w:rsid w:val="000F429B"/>
    <w:rsid w:val="000F508F"/>
    <w:rsid w:val="000F79EE"/>
    <w:rsid w:val="000F7B40"/>
    <w:rsid w:val="00105113"/>
    <w:rsid w:val="00107E4B"/>
    <w:rsid w:val="001175F9"/>
    <w:rsid w:val="00120903"/>
    <w:rsid w:val="0012181B"/>
    <w:rsid w:val="00125892"/>
    <w:rsid w:val="00131475"/>
    <w:rsid w:val="00131CE7"/>
    <w:rsid w:val="00136D6F"/>
    <w:rsid w:val="00142A5F"/>
    <w:rsid w:val="0015071F"/>
    <w:rsid w:val="00151B4F"/>
    <w:rsid w:val="00153E94"/>
    <w:rsid w:val="00162C5A"/>
    <w:rsid w:val="00165D39"/>
    <w:rsid w:val="001740A2"/>
    <w:rsid w:val="0018571F"/>
    <w:rsid w:val="00190C39"/>
    <w:rsid w:val="0019306A"/>
    <w:rsid w:val="00193D0E"/>
    <w:rsid w:val="00193FF3"/>
    <w:rsid w:val="001A50A8"/>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10F6"/>
    <w:rsid w:val="001F20ED"/>
    <w:rsid w:val="001F3C46"/>
    <w:rsid w:val="001F5348"/>
    <w:rsid w:val="001F65E1"/>
    <w:rsid w:val="002006A2"/>
    <w:rsid w:val="00200BE2"/>
    <w:rsid w:val="00205B69"/>
    <w:rsid w:val="0021486F"/>
    <w:rsid w:val="00217573"/>
    <w:rsid w:val="00220F65"/>
    <w:rsid w:val="00221FC5"/>
    <w:rsid w:val="002236D9"/>
    <w:rsid w:val="00230668"/>
    <w:rsid w:val="00232943"/>
    <w:rsid w:val="00232C87"/>
    <w:rsid w:val="00235A12"/>
    <w:rsid w:val="00235E78"/>
    <w:rsid w:val="002410AE"/>
    <w:rsid w:val="002466AE"/>
    <w:rsid w:val="00251D2D"/>
    <w:rsid w:val="00253207"/>
    <w:rsid w:val="002535A2"/>
    <w:rsid w:val="00256951"/>
    <w:rsid w:val="00265174"/>
    <w:rsid w:val="00270222"/>
    <w:rsid w:val="002810DB"/>
    <w:rsid w:val="00291DFB"/>
    <w:rsid w:val="002A2AA7"/>
    <w:rsid w:val="002A4DE0"/>
    <w:rsid w:val="002A588D"/>
    <w:rsid w:val="002A6821"/>
    <w:rsid w:val="002C20A4"/>
    <w:rsid w:val="002C5F4C"/>
    <w:rsid w:val="002C7F59"/>
    <w:rsid w:val="002D7007"/>
    <w:rsid w:val="002E447A"/>
    <w:rsid w:val="002E4A8D"/>
    <w:rsid w:val="002E71B0"/>
    <w:rsid w:val="002E7CC1"/>
    <w:rsid w:val="002F02DA"/>
    <w:rsid w:val="002F43DD"/>
    <w:rsid w:val="002F5482"/>
    <w:rsid w:val="002F646A"/>
    <w:rsid w:val="002F6820"/>
    <w:rsid w:val="002F6FA1"/>
    <w:rsid w:val="00303B45"/>
    <w:rsid w:val="0030587D"/>
    <w:rsid w:val="00305F68"/>
    <w:rsid w:val="00310E2B"/>
    <w:rsid w:val="00316EDB"/>
    <w:rsid w:val="0032033F"/>
    <w:rsid w:val="003400D9"/>
    <w:rsid w:val="00343EA6"/>
    <w:rsid w:val="00346B27"/>
    <w:rsid w:val="003507B3"/>
    <w:rsid w:val="003526A2"/>
    <w:rsid w:val="0035354F"/>
    <w:rsid w:val="003539BB"/>
    <w:rsid w:val="00361BE2"/>
    <w:rsid w:val="00363EB2"/>
    <w:rsid w:val="0036494F"/>
    <w:rsid w:val="0036794E"/>
    <w:rsid w:val="00377EF1"/>
    <w:rsid w:val="00381555"/>
    <w:rsid w:val="00381FA0"/>
    <w:rsid w:val="00384622"/>
    <w:rsid w:val="0038664B"/>
    <w:rsid w:val="003927E2"/>
    <w:rsid w:val="00392C6C"/>
    <w:rsid w:val="003957D1"/>
    <w:rsid w:val="00396A9B"/>
    <w:rsid w:val="003A00A7"/>
    <w:rsid w:val="003A0B2F"/>
    <w:rsid w:val="003C088C"/>
    <w:rsid w:val="003C1C4F"/>
    <w:rsid w:val="003D4849"/>
    <w:rsid w:val="003D5940"/>
    <w:rsid w:val="003D5AC4"/>
    <w:rsid w:val="003F035F"/>
    <w:rsid w:val="003F44AB"/>
    <w:rsid w:val="00401FE8"/>
    <w:rsid w:val="00402184"/>
    <w:rsid w:val="00403272"/>
    <w:rsid w:val="004069BC"/>
    <w:rsid w:val="0041064B"/>
    <w:rsid w:val="00411820"/>
    <w:rsid w:val="004144FE"/>
    <w:rsid w:val="00414D5F"/>
    <w:rsid w:val="004150C0"/>
    <w:rsid w:val="004155EB"/>
    <w:rsid w:val="00416266"/>
    <w:rsid w:val="0043462D"/>
    <w:rsid w:val="00434E42"/>
    <w:rsid w:val="00443F2C"/>
    <w:rsid w:val="00451727"/>
    <w:rsid w:val="0046256A"/>
    <w:rsid w:val="00471453"/>
    <w:rsid w:val="00471492"/>
    <w:rsid w:val="00473EC8"/>
    <w:rsid w:val="00476617"/>
    <w:rsid w:val="00477A2B"/>
    <w:rsid w:val="00481D00"/>
    <w:rsid w:val="004909DE"/>
    <w:rsid w:val="00490C5C"/>
    <w:rsid w:val="00494FA0"/>
    <w:rsid w:val="00497A8F"/>
    <w:rsid w:val="004A3EEA"/>
    <w:rsid w:val="004B14F3"/>
    <w:rsid w:val="004B29D1"/>
    <w:rsid w:val="004B6277"/>
    <w:rsid w:val="004B6BE1"/>
    <w:rsid w:val="004B6CEB"/>
    <w:rsid w:val="004C4B8C"/>
    <w:rsid w:val="004C6746"/>
    <w:rsid w:val="004C7A47"/>
    <w:rsid w:val="004D1998"/>
    <w:rsid w:val="004D3D79"/>
    <w:rsid w:val="004E0EAA"/>
    <w:rsid w:val="004E3BDE"/>
    <w:rsid w:val="004E6E35"/>
    <w:rsid w:val="004F2AA8"/>
    <w:rsid w:val="004F470E"/>
    <w:rsid w:val="00503BD3"/>
    <w:rsid w:val="00503F23"/>
    <w:rsid w:val="00510908"/>
    <w:rsid w:val="00512374"/>
    <w:rsid w:val="00521895"/>
    <w:rsid w:val="00522A49"/>
    <w:rsid w:val="005236DF"/>
    <w:rsid w:val="005272B7"/>
    <w:rsid w:val="00527617"/>
    <w:rsid w:val="00532250"/>
    <w:rsid w:val="00534373"/>
    <w:rsid w:val="005402EB"/>
    <w:rsid w:val="00545ECF"/>
    <w:rsid w:val="005477B9"/>
    <w:rsid w:val="005512AD"/>
    <w:rsid w:val="0055230D"/>
    <w:rsid w:val="00553E93"/>
    <w:rsid w:val="005544C3"/>
    <w:rsid w:val="0055765F"/>
    <w:rsid w:val="00557951"/>
    <w:rsid w:val="0056494E"/>
    <w:rsid w:val="005672C3"/>
    <w:rsid w:val="0057193A"/>
    <w:rsid w:val="00582CBA"/>
    <w:rsid w:val="005953C5"/>
    <w:rsid w:val="005B298A"/>
    <w:rsid w:val="005B5137"/>
    <w:rsid w:val="005B53F0"/>
    <w:rsid w:val="005E43FF"/>
    <w:rsid w:val="005F526B"/>
    <w:rsid w:val="006002E2"/>
    <w:rsid w:val="0060481F"/>
    <w:rsid w:val="0060512A"/>
    <w:rsid w:val="00607CF5"/>
    <w:rsid w:val="00607D73"/>
    <w:rsid w:val="00611535"/>
    <w:rsid w:val="0061165B"/>
    <w:rsid w:val="00612D97"/>
    <w:rsid w:val="006140D8"/>
    <w:rsid w:val="00614F9A"/>
    <w:rsid w:val="00623928"/>
    <w:rsid w:val="006358EE"/>
    <w:rsid w:val="006360E2"/>
    <w:rsid w:val="006370E9"/>
    <w:rsid w:val="006371BD"/>
    <w:rsid w:val="006417DC"/>
    <w:rsid w:val="00645F6C"/>
    <w:rsid w:val="0064693D"/>
    <w:rsid w:val="00652140"/>
    <w:rsid w:val="0065297E"/>
    <w:rsid w:val="00653FEE"/>
    <w:rsid w:val="00665937"/>
    <w:rsid w:val="00671097"/>
    <w:rsid w:val="006716EC"/>
    <w:rsid w:val="0067308D"/>
    <w:rsid w:val="00674D94"/>
    <w:rsid w:val="00682EA0"/>
    <w:rsid w:val="0068799E"/>
    <w:rsid w:val="00690022"/>
    <w:rsid w:val="00694A2D"/>
    <w:rsid w:val="00696129"/>
    <w:rsid w:val="006A01DD"/>
    <w:rsid w:val="006B1C78"/>
    <w:rsid w:val="006B2D6C"/>
    <w:rsid w:val="006B2F27"/>
    <w:rsid w:val="006B4F6C"/>
    <w:rsid w:val="006B547C"/>
    <w:rsid w:val="006B7736"/>
    <w:rsid w:val="006B7A75"/>
    <w:rsid w:val="006C3765"/>
    <w:rsid w:val="006C467B"/>
    <w:rsid w:val="006C6E97"/>
    <w:rsid w:val="006D0761"/>
    <w:rsid w:val="006D0C7F"/>
    <w:rsid w:val="006D71BC"/>
    <w:rsid w:val="006E0D8A"/>
    <w:rsid w:val="006E1817"/>
    <w:rsid w:val="006E6C1A"/>
    <w:rsid w:val="006F1C1B"/>
    <w:rsid w:val="006F22A5"/>
    <w:rsid w:val="006F7715"/>
    <w:rsid w:val="00700983"/>
    <w:rsid w:val="0070116B"/>
    <w:rsid w:val="007106B3"/>
    <w:rsid w:val="00711CCE"/>
    <w:rsid w:val="00712EF2"/>
    <w:rsid w:val="007158D9"/>
    <w:rsid w:val="00721177"/>
    <w:rsid w:val="00723ADA"/>
    <w:rsid w:val="007355FE"/>
    <w:rsid w:val="007362C1"/>
    <w:rsid w:val="007366A3"/>
    <w:rsid w:val="00736D6F"/>
    <w:rsid w:val="00741E65"/>
    <w:rsid w:val="00747F39"/>
    <w:rsid w:val="0075155F"/>
    <w:rsid w:val="007538D6"/>
    <w:rsid w:val="007549CE"/>
    <w:rsid w:val="00756035"/>
    <w:rsid w:val="00764B66"/>
    <w:rsid w:val="00766EBB"/>
    <w:rsid w:val="00770325"/>
    <w:rsid w:val="00770970"/>
    <w:rsid w:val="00773653"/>
    <w:rsid w:val="00773C5A"/>
    <w:rsid w:val="00775270"/>
    <w:rsid w:val="0077790C"/>
    <w:rsid w:val="00782D71"/>
    <w:rsid w:val="00783FDB"/>
    <w:rsid w:val="00792241"/>
    <w:rsid w:val="0079649A"/>
    <w:rsid w:val="007975C7"/>
    <w:rsid w:val="007A1736"/>
    <w:rsid w:val="007A230E"/>
    <w:rsid w:val="007A40CE"/>
    <w:rsid w:val="007A61DB"/>
    <w:rsid w:val="007A736F"/>
    <w:rsid w:val="007B0656"/>
    <w:rsid w:val="007B4123"/>
    <w:rsid w:val="007B4DDF"/>
    <w:rsid w:val="007B744A"/>
    <w:rsid w:val="007C2129"/>
    <w:rsid w:val="007C2898"/>
    <w:rsid w:val="007C53C9"/>
    <w:rsid w:val="007C563C"/>
    <w:rsid w:val="007D21C3"/>
    <w:rsid w:val="007D4358"/>
    <w:rsid w:val="007E0A94"/>
    <w:rsid w:val="007E6314"/>
    <w:rsid w:val="007F3320"/>
    <w:rsid w:val="007F37EE"/>
    <w:rsid w:val="00801B3F"/>
    <w:rsid w:val="00803186"/>
    <w:rsid w:val="00804258"/>
    <w:rsid w:val="00806396"/>
    <w:rsid w:val="00807A19"/>
    <w:rsid w:val="00807D51"/>
    <w:rsid w:val="00811A90"/>
    <w:rsid w:val="00811D0A"/>
    <w:rsid w:val="008123CA"/>
    <w:rsid w:val="008134A1"/>
    <w:rsid w:val="0082165E"/>
    <w:rsid w:val="0082336A"/>
    <w:rsid w:val="00823E98"/>
    <w:rsid w:val="008255D7"/>
    <w:rsid w:val="008274C4"/>
    <w:rsid w:val="008278EA"/>
    <w:rsid w:val="00833F29"/>
    <w:rsid w:val="00835511"/>
    <w:rsid w:val="0083757B"/>
    <w:rsid w:val="00840205"/>
    <w:rsid w:val="0084398C"/>
    <w:rsid w:val="00850D6A"/>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7F7"/>
    <w:rsid w:val="008955AF"/>
    <w:rsid w:val="008B03E7"/>
    <w:rsid w:val="008B3643"/>
    <w:rsid w:val="008C434D"/>
    <w:rsid w:val="008C72B2"/>
    <w:rsid w:val="008D028D"/>
    <w:rsid w:val="008D30F3"/>
    <w:rsid w:val="008E34DB"/>
    <w:rsid w:val="008E5BA8"/>
    <w:rsid w:val="008E6F8D"/>
    <w:rsid w:val="008F27B7"/>
    <w:rsid w:val="00902247"/>
    <w:rsid w:val="00902CCA"/>
    <w:rsid w:val="00903D4C"/>
    <w:rsid w:val="00907B37"/>
    <w:rsid w:val="009145B5"/>
    <w:rsid w:val="0091507B"/>
    <w:rsid w:val="0091683A"/>
    <w:rsid w:val="00917171"/>
    <w:rsid w:val="00917D0C"/>
    <w:rsid w:val="00921661"/>
    <w:rsid w:val="00921CD6"/>
    <w:rsid w:val="00923016"/>
    <w:rsid w:val="0092319A"/>
    <w:rsid w:val="009233B4"/>
    <w:rsid w:val="00927F37"/>
    <w:rsid w:val="00931678"/>
    <w:rsid w:val="00935C52"/>
    <w:rsid w:val="00936BB1"/>
    <w:rsid w:val="00937B70"/>
    <w:rsid w:val="00943E6F"/>
    <w:rsid w:val="00947AD7"/>
    <w:rsid w:val="00953EAD"/>
    <w:rsid w:val="00956E94"/>
    <w:rsid w:val="0096043C"/>
    <w:rsid w:val="009619C4"/>
    <w:rsid w:val="0096623A"/>
    <w:rsid w:val="009672A2"/>
    <w:rsid w:val="00967806"/>
    <w:rsid w:val="00970048"/>
    <w:rsid w:val="00971670"/>
    <w:rsid w:val="00971BE7"/>
    <w:rsid w:val="00976007"/>
    <w:rsid w:val="00982038"/>
    <w:rsid w:val="0098785A"/>
    <w:rsid w:val="0099026B"/>
    <w:rsid w:val="00990BD9"/>
    <w:rsid w:val="00992456"/>
    <w:rsid w:val="00993C7B"/>
    <w:rsid w:val="00994EDA"/>
    <w:rsid w:val="0099550C"/>
    <w:rsid w:val="00997684"/>
    <w:rsid w:val="009A1D00"/>
    <w:rsid w:val="009A34E1"/>
    <w:rsid w:val="009A42DD"/>
    <w:rsid w:val="009A5F7D"/>
    <w:rsid w:val="009B396F"/>
    <w:rsid w:val="009B68C0"/>
    <w:rsid w:val="009B6B56"/>
    <w:rsid w:val="009B6CFF"/>
    <w:rsid w:val="009C0C50"/>
    <w:rsid w:val="009C5A62"/>
    <w:rsid w:val="009C72F5"/>
    <w:rsid w:val="009D1E38"/>
    <w:rsid w:val="009D63DC"/>
    <w:rsid w:val="009E57F3"/>
    <w:rsid w:val="009F3A82"/>
    <w:rsid w:val="00A00BB6"/>
    <w:rsid w:val="00A0526B"/>
    <w:rsid w:val="00A10253"/>
    <w:rsid w:val="00A10C02"/>
    <w:rsid w:val="00A15BCB"/>
    <w:rsid w:val="00A206B8"/>
    <w:rsid w:val="00A2595C"/>
    <w:rsid w:val="00A2788C"/>
    <w:rsid w:val="00A300C3"/>
    <w:rsid w:val="00A35F8E"/>
    <w:rsid w:val="00A4036E"/>
    <w:rsid w:val="00A438D6"/>
    <w:rsid w:val="00A446C9"/>
    <w:rsid w:val="00A467AD"/>
    <w:rsid w:val="00A4685E"/>
    <w:rsid w:val="00A46FB7"/>
    <w:rsid w:val="00A4701B"/>
    <w:rsid w:val="00A5192E"/>
    <w:rsid w:val="00A55806"/>
    <w:rsid w:val="00A629F9"/>
    <w:rsid w:val="00A6495A"/>
    <w:rsid w:val="00A72553"/>
    <w:rsid w:val="00A73CD6"/>
    <w:rsid w:val="00A77B22"/>
    <w:rsid w:val="00A82BEE"/>
    <w:rsid w:val="00A917AF"/>
    <w:rsid w:val="00A930E5"/>
    <w:rsid w:val="00A970C1"/>
    <w:rsid w:val="00A97203"/>
    <w:rsid w:val="00AA0581"/>
    <w:rsid w:val="00AA1C35"/>
    <w:rsid w:val="00AA41B9"/>
    <w:rsid w:val="00AC32A1"/>
    <w:rsid w:val="00AC38A3"/>
    <w:rsid w:val="00AC4D95"/>
    <w:rsid w:val="00AC76F4"/>
    <w:rsid w:val="00AD4508"/>
    <w:rsid w:val="00AD77B7"/>
    <w:rsid w:val="00AF0B2E"/>
    <w:rsid w:val="00AF3A4C"/>
    <w:rsid w:val="00B0079D"/>
    <w:rsid w:val="00B02849"/>
    <w:rsid w:val="00B02921"/>
    <w:rsid w:val="00B02E25"/>
    <w:rsid w:val="00B03122"/>
    <w:rsid w:val="00B03F35"/>
    <w:rsid w:val="00B058FC"/>
    <w:rsid w:val="00B05DE2"/>
    <w:rsid w:val="00B11331"/>
    <w:rsid w:val="00B17660"/>
    <w:rsid w:val="00B218C6"/>
    <w:rsid w:val="00B235A7"/>
    <w:rsid w:val="00B24C01"/>
    <w:rsid w:val="00B31966"/>
    <w:rsid w:val="00B32647"/>
    <w:rsid w:val="00B33C6B"/>
    <w:rsid w:val="00B410C5"/>
    <w:rsid w:val="00B44AE8"/>
    <w:rsid w:val="00B461E5"/>
    <w:rsid w:val="00B50567"/>
    <w:rsid w:val="00B5309B"/>
    <w:rsid w:val="00B53433"/>
    <w:rsid w:val="00B539B2"/>
    <w:rsid w:val="00B544FE"/>
    <w:rsid w:val="00B54BEF"/>
    <w:rsid w:val="00B62086"/>
    <w:rsid w:val="00B62515"/>
    <w:rsid w:val="00B7000B"/>
    <w:rsid w:val="00B72B87"/>
    <w:rsid w:val="00B734A3"/>
    <w:rsid w:val="00B75132"/>
    <w:rsid w:val="00B76812"/>
    <w:rsid w:val="00B76A5E"/>
    <w:rsid w:val="00B77ADB"/>
    <w:rsid w:val="00B815FC"/>
    <w:rsid w:val="00B8343C"/>
    <w:rsid w:val="00B84253"/>
    <w:rsid w:val="00B92AF8"/>
    <w:rsid w:val="00B96B88"/>
    <w:rsid w:val="00B97289"/>
    <w:rsid w:val="00BA3B20"/>
    <w:rsid w:val="00BA6254"/>
    <w:rsid w:val="00BB20AB"/>
    <w:rsid w:val="00BB6973"/>
    <w:rsid w:val="00BC1E56"/>
    <w:rsid w:val="00BC2E9C"/>
    <w:rsid w:val="00BC7665"/>
    <w:rsid w:val="00BC7D2C"/>
    <w:rsid w:val="00BD0E00"/>
    <w:rsid w:val="00BD285C"/>
    <w:rsid w:val="00BE3B1D"/>
    <w:rsid w:val="00BE461D"/>
    <w:rsid w:val="00BE46EF"/>
    <w:rsid w:val="00BF46C9"/>
    <w:rsid w:val="00BF6E9E"/>
    <w:rsid w:val="00BF7EC9"/>
    <w:rsid w:val="00C00C63"/>
    <w:rsid w:val="00C00FFD"/>
    <w:rsid w:val="00C0138A"/>
    <w:rsid w:val="00C014F1"/>
    <w:rsid w:val="00C022F3"/>
    <w:rsid w:val="00C03021"/>
    <w:rsid w:val="00C0406F"/>
    <w:rsid w:val="00C11517"/>
    <w:rsid w:val="00C11886"/>
    <w:rsid w:val="00C21861"/>
    <w:rsid w:val="00C21E0B"/>
    <w:rsid w:val="00C24333"/>
    <w:rsid w:val="00C30337"/>
    <w:rsid w:val="00C314D2"/>
    <w:rsid w:val="00C31C6C"/>
    <w:rsid w:val="00C34A65"/>
    <w:rsid w:val="00C35FEC"/>
    <w:rsid w:val="00C41FC7"/>
    <w:rsid w:val="00C432DD"/>
    <w:rsid w:val="00C442C2"/>
    <w:rsid w:val="00C44F98"/>
    <w:rsid w:val="00C4699F"/>
    <w:rsid w:val="00C471A3"/>
    <w:rsid w:val="00C55322"/>
    <w:rsid w:val="00C629BF"/>
    <w:rsid w:val="00C62EAE"/>
    <w:rsid w:val="00C63EC9"/>
    <w:rsid w:val="00C66E17"/>
    <w:rsid w:val="00C67CE3"/>
    <w:rsid w:val="00C67EEB"/>
    <w:rsid w:val="00C71FB2"/>
    <w:rsid w:val="00C744DE"/>
    <w:rsid w:val="00C753FE"/>
    <w:rsid w:val="00C8191E"/>
    <w:rsid w:val="00C87675"/>
    <w:rsid w:val="00C907FD"/>
    <w:rsid w:val="00C92689"/>
    <w:rsid w:val="00C93525"/>
    <w:rsid w:val="00C94952"/>
    <w:rsid w:val="00C94CA3"/>
    <w:rsid w:val="00C97EDB"/>
    <w:rsid w:val="00C97F78"/>
    <w:rsid w:val="00CB2295"/>
    <w:rsid w:val="00CB4840"/>
    <w:rsid w:val="00CB5E0C"/>
    <w:rsid w:val="00CC065C"/>
    <w:rsid w:val="00CC147C"/>
    <w:rsid w:val="00CC15B5"/>
    <w:rsid w:val="00CC3DA4"/>
    <w:rsid w:val="00CE1636"/>
    <w:rsid w:val="00CE1E36"/>
    <w:rsid w:val="00CE6316"/>
    <w:rsid w:val="00CE7471"/>
    <w:rsid w:val="00CF1ACA"/>
    <w:rsid w:val="00CF1E6F"/>
    <w:rsid w:val="00CF379E"/>
    <w:rsid w:val="00D00188"/>
    <w:rsid w:val="00D0045A"/>
    <w:rsid w:val="00D00924"/>
    <w:rsid w:val="00D039C1"/>
    <w:rsid w:val="00D055DA"/>
    <w:rsid w:val="00D060D3"/>
    <w:rsid w:val="00D06666"/>
    <w:rsid w:val="00D0693F"/>
    <w:rsid w:val="00D10779"/>
    <w:rsid w:val="00D11C13"/>
    <w:rsid w:val="00D12A79"/>
    <w:rsid w:val="00D13619"/>
    <w:rsid w:val="00D21917"/>
    <w:rsid w:val="00D21FB5"/>
    <w:rsid w:val="00D222C2"/>
    <w:rsid w:val="00D222DF"/>
    <w:rsid w:val="00D317CC"/>
    <w:rsid w:val="00D34062"/>
    <w:rsid w:val="00D3766A"/>
    <w:rsid w:val="00D420B9"/>
    <w:rsid w:val="00D46D01"/>
    <w:rsid w:val="00D51619"/>
    <w:rsid w:val="00D516EE"/>
    <w:rsid w:val="00D52676"/>
    <w:rsid w:val="00D6059D"/>
    <w:rsid w:val="00D64570"/>
    <w:rsid w:val="00D64E91"/>
    <w:rsid w:val="00D71428"/>
    <w:rsid w:val="00D75817"/>
    <w:rsid w:val="00D7680E"/>
    <w:rsid w:val="00D83FBF"/>
    <w:rsid w:val="00D8774B"/>
    <w:rsid w:val="00D92B3F"/>
    <w:rsid w:val="00D935DB"/>
    <w:rsid w:val="00D94007"/>
    <w:rsid w:val="00DA6685"/>
    <w:rsid w:val="00DA6C3F"/>
    <w:rsid w:val="00DB003F"/>
    <w:rsid w:val="00DB0EB2"/>
    <w:rsid w:val="00DB34F3"/>
    <w:rsid w:val="00DB3F7F"/>
    <w:rsid w:val="00DB4836"/>
    <w:rsid w:val="00DD0AC7"/>
    <w:rsid w:val="00DD1DA1"/>
    <w:rsid w:val="00DD3295"/>
    <w:rsid w:val="00DE05F5"/>
    <w:rsid w:val="00DE0CD8"/>
    <w:rsid w:val="00DE1AE8"/>
    <w:rsid w:val="00DE3412"/>
    <w:rsid w:val="00DE7D3B"/>
    <w:rsid w:val="00DF17AA"/>
    <w:rsid w:val="00E0012C"/>
    <w:rsid w:val="00E00170"/>
    <w:rsid w:val="00E0227D"/>
    <w:rsid w:val="00E0734D"/>
    <w:rsid w:val="00E10E11"/>
    <w:rsid w:val="00E13D64"/>
    <w:rsid w:val="00E17A83"/>
    <w:rsid w:val="00E225D5"/>
    <w:rsid w:val="00E2781E"/>
    <w:rsid w:val="00E33B86"/>
    <w:rsid w:val="00E40014"/>
    <w:rsid w:val="00E40E69"/>
    <w:rsid w:val="00E43A60"/>
    <w:rsid w:val="00E443B4"/>
    <w:rsid w:val="00E618D3"/>
    <w:rsid w:val="00E650A1"/>
    <w:rsid w:val="00E75610"/>
    <w:rsid w:val="00E765A3"/>
    <w:rsid w:val="00E8715C"/>
    <w:rsid w:val="00E87244"/>
    <w:rsid w:val="00E87437"/>
    <w:rsid w:val="00E92311"/>
    <w:rsid w:val="00E9378A"/>
    <w:rsid w:val="00E94FE5"/>
    <w:rsid w:val="00EA1E0D"/>
    <w:rsid w:val="00EA426E"/>
    <w:rsid w:val="00EA4D2D"/>
    <w:rsid w:val="00EB16FE"/>
    <w:rsid w:val="00EB3CC7"/>
    <w:rsid w:val="00EB65C9"/>
    <w:rsid w:val="00EC0B2A"/>
    <w:rsid w:val="00EC12E6"/>
    <w:rsid w:val="00EC38E8"/>
    <w:rsid w:val="00EC4E6F"/>
    <w:rsid w:val="00ED0E82"/>
    <w:rsid w:val="00ED4FA9"/>
    <w:rsid w:val="00EE21B0"/>
    <w:rsid w:val="00EE3DDE"/>
    <w:rsid w:val="00EE5541"/>
    <w:rsid w:val="00EE73F5"/>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3418E"/>
    <w:rsid w:val="00F40499"/>
    <w:rsid w:val="00F449C3"/>
    <w:rsid w:val="00F461A9"/>
    <w:rsid w:val="00F47DE2"/>
    <w:rsid w:val="00F50A0D"/>
    <w:rsid w:val="00F514B8"/>
    <w:rsid w:val="00F531F2"/>
    <w:rsid w:val="00F6403D"/>
    <w:rsid w:val="00F6673A"/>
    <w:rsid w:val="00F71499"/>
    <w:rsid w:val="00F71F67"/>
    <w:rsid w:val="00F72474"/>
    <w:rsid w:val="00F7276D"/>
    <w:rsid w:val="00F744E9"/>
    <w:rsid w:val="00F7654D"/>
    <w:rsid w:val="00F8595A"/>
    <w:rsid w:val="00F8667B"/>
    <w:rsid w:val="00F9398A"/>
    <w:rsid w:val="00F94883"/>
    <w:rsid w:val="00F95AAC"/>
    <w:rsid w:val="00FA0F4D"/>
    <w:rsid w:val="00FA6279"/>
    <w:rsid w:val="00FA7464"/>
    <w:rsid w:val="00FB4CCC"/>
    <w:rsid w:val="00FC2B49"/>
    <w:rsid w:val="00FC33EC"/>
    <w:rsid w:val="00FC6245"/>
    <w:rsid w:val="00FD00EA"/>
    <w:rsid w:val="00FD16B1"/>
    <w:rsid w:val="00FD2636"/>
    <w:rsid w:val="00FD6EDB"/>
    <w:rsid w:val="00FD7F55"/>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3B42592E-87B0-4B81-9D9E-716151F4C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s-000-normal">
    <w:name w:val="ps-000-normal"/>
    <w:basedOn w:val="Normal"/>
    <w:rsid w:val="00E17A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C21235-6642-4303-BD3B-576AC8D76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91</TotalTime>
  <Pages>5</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BTA</Company>
  <LinksUpToDate>false</LinksUpToDate>
  <CharactersWithSpaces>12580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Waleerat</dc:creator>
  <cp:lastModifiedBy>BP</cp:lastModifiedBy>
  <cp:revision>29</cp:revision>
  <cp:lastPrinted>2017-02-28T08:42:00Z</cp:lastPrinted>
  <dcterms:created xsi:type="dcterms:W3CDTF">2017-02-26T14:54:00Z</dcterms:created>
  <dcterms:modified xsi:type="dcterms:W3CDTF">2017-02-28T08:42:00Z</dcterms:modified>
</cp:coreProperties>
</file>