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298" w:rsidRPr="00405B37" w:rsidRDefault="00897298" w:rsidP="006B1ADA">
      <w:pPr>
        <w:tabs>
          <w:tab w:val="left" w:pos="90"/>
        </w:tabs>
        <w:jc w:val="center"/>
        <w:rPr>
          <w:rFonts w:ascii="Arial" w:hAnsi="Arial" w:cs="Arial"/>
          <w:b/>
          <w:bCs/>
          <w:noProof w:val="0"/>
          <w:snapToGrid w:val="0"/>
          <w:color w:val="000000"/>
          <w:sz w:val="20"/>
          <w:szCs w:val="20"/>
          <w:lang w:eastAsia="th-TH"/>
        </w:rPr>
      </w:pPr>
      <w:bookmarkStart w:id="0" w:name="_GoBack"/>
      <w:bookmarkEnd w:id="0"/>
      <w:r w:rsidRPr="00405B37">
        <w:rPr>
          <w:rFonts w:ascii="Arial" w:hAnsi="Arial" w:cs="Arial"/>
          <w:b/>
          <w:bCs/>
          <w:noProof w:val="0"/>
          <w:snapToGrid w:val="0"/>
          <w:color w:val="000000"/>
          <w:sz w:val="20"/>
          <w:szCs w:val="20"/>
          <w:lang w:eastAsia="th-TH"/>
        </w:rPr>
        <w:t>ELECTRONICS INDUSTRY PUBLIC COMPANY LIMITED</w:t>
      </w:r>
    </w:p>
    <w:p w:rsidR="0095527E" w:rsidRPr="00405B37" w:rsidRDefault="006B1ADA" w:rsidP="006B1ADA">
      <w:pPr>
        <w:rPr>
          <w:rFonts w:ascii="Arial" w:hAnsi="Arial" w:cstheme="minorBidi"/>
          <w:b/>
          <w:bCs/>
          <w:noProof w:val="0"/>
          <w:snapToGrid w:val="0"/>
          <w:color w:val="000000"/>
          <w:sz w:val="20"/>
          <w:szCs w:val="20"/>
          <w:lang w:eastAsia="th-TH"/>
        </w:rPr>
      </w:pPr>
      <w:r w:rsidRPr="00405B37">
        <w:rPr>
          <w:rFonts w:ascii="Arial" w:hAnsi="Arial" w:cs="Arial"/>
          <w:b/>
          <w:bCs/>
          <w:noProof w:val="0"/>
          <w:snapToGrid w:val="0"/>
          <w:color w:val="000000"/>
          <w:sz w:val="20"/>
          <w:szCs w:val="20"/>
          <w:lang w:eastAsia="th-TH"/>
        </w:rPr>
        <w:t xml:space="preserve">AND </w:t>
      </w:r>
      <w:proofErr w:type="gramStart"/>
      <w:r w:rsidRPr="00405B37">
        <w:rPr>
          <w:rFonts w:ascii="Arial" w:hAnsi="Arial" w:cs="Arial"/>
          <w:b/>
          <w:bCs/>
          <w:noProof w:val="0"/>
          <w:snapToGrid w:val="0"/>
          <w:color w:val="000000"/>
          <w:sz w:val="20"/>
          <w:szCs w:val="20"/>
          <w:lang w:eastAsia="th-TH"/>
        </w:rPr>
        <w:t>ITS</w:t>
      </w:r>
      <w:proofErr w:type="gramEnd"/>
      <w:r w:rsidRPr="00405B37">
        <w:rPr>
          <w:rFonts w:ascii="Arial" w:hAnsi="Arial" w:cs="Arial"/>
          <w:b/>
          <w:bCs/>
          <w:noProof w:val="0"/>
          <w:snapToGrid w:val="0"/>
          <w:color w:val="000000"/>
          <w:sz w:val="20"/>
          <w:szCs w:val="20"/>
          <w:lang w:eastAsia="th-TH"/>
        </w:rPr>
        <w:t xml:space="preserve"> SUBSIDIAR</w:t>
      </w:r>
      <w:r w:rsidRPr="00405B37">
        <w:rPr>
          <w:rFonts w:ascii="Arial" w:hAnsi="Arial" w:cstheme="minorBidi"/>
          <w:b/>
          <w:bCs/>
          <w:noProof w:val="0"/>
          <w:snapToGrid w:val="0"/>
          <w:color w:val="000000"/>
          <w:sz w:val="20"/>
          <w:szCs w:val="20"/>
          <w:lang w:eastAsia="th-TH"/>
        </w:rPr>
        <w:t>IES</w:t>
      </w:r>
    </w:p>
    <w:p w:rsidR="00897298" w:rsidRPr="00405B37" w:rsidRDefault="00897298" w:rsidP="00897298">
      <w:pPr>
        <w:jc w:val="center"/>
        <w:rPr>
          <w:rFonts w:ascii="Arial" w:hAnsi="Arial" w:cs="Arial"/>
          <w:sz w:val="24"/>
          <w:szCs w:val="24"/>
          <w:lang w:eastAsia="th-TH"/>
        </w:rPr>
      </w:pPr>
    </w:p>
    <w:p w:rsidR="0077021F" w:rsidRPr="00405B37" w:rsidRDefault="0077021F" w:rsidP="00897298">
      <w:pPr>
        <w:jc w:val="center"/>
        <w:rPr>
          <w:rFonts w:ascii="Arial" w:hAnsi="Arial" w:cs="Arial"/>
          <w:sz w:val="24"/>
          <w:szCs w:val="24"/>
          <w:lang w:eastAsia="th-TH"/>
        </w:rPr>
      </w:pPr>
    </w:p>
    <w:p w:rsidR="0095527E" w:rsidRPr="00405B37" w:rsidRDefault="0095527E" w:rsidP="006B1ADA">
      <w:pPr>
        <w:pStyle w:val="Heading1"/>
        <w:ind w:right="-1"/>
        <w:rPr>
          <w:rFonts w:ascii="Arial" w:hAnsi="Arial" w:cs="Arial"/>
          <w:sz w:val="22"/>
          <w:szCs w:val="22"/>
        </w:rPr>
      </w:pPr>
      <w:r w:rsidRPr="00405B37">
        <w:rPr>
          <w:rFonts w:ascii="Arial" w:hAnsi="Arial" w:cs="Arial"/>
          <w:sz w:val="22"/>
          <w:szCs w:val="22"/>
        </w:rPr>
        <w:t>Financial Statements</w:t>
      </w:r>
    </w:p>
    <w:p w:rsidR="0095527E" w:rsidRPr="00405B37" w:rsidRDefault="00C60DD8" w:rsidP="006B1ADA">
      <w:pPr>
        <w:pStyle w:val="Heading2"/>
        <w:ind w:right="-1"/>
        <w:jc w:val="left"/>
        <w:rPr>
          <w:rFonts w:ascii="Arial" w:hAnsi="Arial" w:cs="Arial"/>
          <w:sz w:val="22"/>
          <w:szCs w:val="22"/>
        </w:rPr>
      </w:pPr>
      <w:r w:rsidRPr="00405B37">
        <w:rPr>
          <w:rFonts w:ascii="Arial" w:hAnsi="Arial" w:cs="Arial"/>
          <w:sz w:val="22"/>
          <w:szCs w:val="22"/>
        </w:rPr>
        <w:t>31</w:t>
      </w:r>
      <w:r w:rsidR="00E425D2" w:rsidRPr="00405B37">
        <w:rPr>
          <w:rFonts w:ascii="Arial" w:hAnsi="Arial" w:cs="Arial"/>
          <w:sz w:val="22"/>
          <w:szCs w:val="22"/>
        </w:rPr>
        <w:t xml:space="preserve"> </w:t>
      </w:r>
      <w:r w:rsidRPr="00405B37">
        <w:rPr>
          <w:rFonts w:ascii="Arial" w:hAnsi="Arial" w:cs="Arial"/>
          <w:sz w:val="22"/>
          <w:szCs w:val="22"/>
        </w:rPr>
        <w:t>December</w:t>
      </w:r>
      <w:r w:rsidR="002C700F" w:rsidRPr="00405B37">
        <w:rPr>
          <w:rFonts w:ascii="Arial" w:hAnsi="Arial" w:cs="Arial"/>
          <w:sz w:val="22"/>
          <w:szCs w:val="22"/>
        </w:rPr>
        <w:t xml:space="preserve"> 2016</w:t>
      </w:r>
    </w:p>
    <w:p w:rsidR="00312700" w:rsidRPr="00405B37" w:rsidRDefault="00312700" w:rsidP="006B1ADA">
      <w:pPr>
        <w:rPr>
          <w:rFonts w:ascii="Arial" w:hAnsi="Arial" w:cs="Arial"/>
          <w:sz w:val="24"/>
          <w:szCs w:val="24"/>
          <w:lang w:eastAsia="th-TH"/>
        </w:rPr>
      </w:pPr>
    </w:p>
    <w:p w:rsidR="0095527E" w:rsidRPr="00405B37" w:rsidRDefault="0095527E" w:rsidP="0095527E">
      <w:pPr>
        <w:rPr>
          <w:rFonts w:ascii="Arial" w:hAnsi="Arial" w:cs="Arial"/>
          <w:sz w:val="20"/>
          <w:szCs w:val="20"/>
        </w:rPr>
      </w:pPr>
    </w:p>
    <w:p w:rsidR="0095527E" w:rsidRPr="00405B37" w:rsidRDefault="0095527E" w:rsidP="0095527E">
      <w:pPr>
        <w:rPr>
          <w:rFonts w:ascii="Arial" w:hAnsi="Arial" w:cs="Arial"/>
          <w:sz w:val="20"/>
          <w:szCs w:val="20"/>
        </w:rPr>
        <w:sectPr w:rsidR="0095527E" w:rsidRPr="00405B37" w:rsidSect="006B1ADA">
          <w:headerReference w:type="default" r:id="rId8"/>
          <w:footerReference w:type="even" r:id="rId9"/>
          <w:footerReference w:type="default" r:id="rId10"/>
          <w:pgSz w:w="11907" w:h="16840" w:code="9"/>
          <w:pgMar w:top="11664" w:right="5427" w:bottom="2880" w:left="1170" w:header="1411" w:footer="850" w:gutter="0"/>
          <w:cols w:space="720"/>
          <w:titlePg/>
        </w:sectPr>
      </w:pPr>
    </w:p>
    <w:p w:rsidR="0095527E" w:rsidRPr="00405B37" w:rsidRDefault="00E711CE" w:rsidP="00D50B3E">
      <w:pPr>
        <w:pStyle w:val="BodyText3"/>
        <w:suppressAutoHyphens/>
        <w:ind w:right="-1"/>
        <w:jc w:val="both"/>
        <w:rPr>
          <w:rFonts w:ascii="Arial" w:hAnsi="Arial" w:cs="Arial"/>
          <w:b/>
          <w:bCs/>
          <w:noProof/>
          <w:sz w:val="20"/>
          <w:szCs w:val="20"/>
        </w:rPr>
      </w:pPr>
      <w:bookmarkStart w:id="1" w:name="OLE_LINK1"/>
      <w:r w:rsidRPr="00405B37">
        <w:rPr>
          <w:rFonts w:ascii="Arial" w:hAnsi="Arial" w:cs="Arial"/>
          <w:b/>
          <w:bCs/>
          <w:noProof/>
          <w:sz w:val="20"/>
          <w:szCs w:val="20"/>
        </w:rPr>
        <w:lastRenderedPageBreak/>
        <w:t>Auditor’s Report</w:t>
      </w:r>
    </w:p>
    <w:bookmarkEnd w:id="1"/>
    <w:p w:rsidR="0095527E" w:rsidRPr="00405B37" w:rsidRDefault="0095527E" w:rsidP="0090722B">
      <w:pPr>
        <w:pStyle w:val="Header"/>
        <w:ind w:left="270" w:hanging="270"/>
        <w:rPr>
          <w:rFonts w:ascii="Arial" w:hAnsi="Arial" w:cs="Arial"/>
          <w:b/>
          <w:noProof w:val="0"/>
          <w:sz w:val="20"/>
          <w:szCs w:val="20"/>
        </w:rPr>
      </w:pPr>
      <w:r w:rsidRPr="00405B37">
        <w:rPr>
          <w:rFonts w:ascii="Arial" w:hAnsi="Arial" w:cs="Arial"/>
          <w:b/>
          <w:bCs/>
          <w:sz w:val="20"/>
          <w:szCs w:val="20"/>
        </w:rPr>
        <w:t xml:space="preserve">To the </w:t>
      </w:r>
      <w:r w:rsidR="0074508D" w:rsidRPr="00405B37">
        <w:rPr>
          <w:rFonts w:ascii="Arial" w:hAnsi="Arial" w:cs="Arial"/>
          <w:b/>
          <w:bCs/>
          <w:sz w:val="20"/>
          <w:szCs w:val="20"/>
        </w:rPr>
        <w:t xml:space="preserve">Shareholders </w:t>
      </w:r>
      <w:r w:rsidR="0090722B" w:rsidRPr="00405B37">
        <w:rPr>
          <w:rFonts w:ascii="Arial" w:hAnsi="Arial" w:cs="Arial"/>
          <w:b/>
          <w:bCs/>
          <w:sz w:val="20"/>
          <w:szCs w:val="20"/>
        </w:rPr>
        <w:t xml:space="preserve">and the Board of Director </w:t>
      </w:r>
      <w:r w:rsidRPr="00405B37">
        <w:rPr>
          <w:rFonts w:ascii="Arial" w:hAnsi="Arial" w:cs="Arial"/>
          <w:b/>
          <w:bCs/>
          <w:sz w:val="20"/>
          <w:szCs w:val="20"/>
        </w:rPr>
        <w:t xml:space="preserve">of </w:t>
      </w:r>
      <w:r w:rsidR="0090722B" w:rsidRPr="00405B37">
        <w:rPr>
          <w:rFonts w:ascii="Arial" w:hAnsi="Arial" w:cs="Arial"/>
          <w:b/>
          <w:bCs/>
          <w:sz w:val="20"/>
          <w:szCs w:val="20"/>
        </w:rPr>
        <w:br/>
      </w:r>
      <w:r w:rsidR="00897298" w:rsidRPr="00405B37">
        <w:rPr>
          <w:rFonts w:ascii="Arial" w:hAnsi="Arial" w:cs="Arial"/>
          <w:b/>
          <w:bCs/>
          <w:sz w:val="20"/>
          <w:szCs w:val="20"/>
        </w:rPr>
        <w:t>Electronics Industry Public Company Limited</w:t>
      </w:r>
      <w:r w:rsidR="00E204F2" w:rsidRPr="00405B37">
        <w:rPr>
          <w:rFonts w:ascii="Arial" w:hAnsi="Arial" w:cs="Arial"/>
          <w:b/>
          <w:sz w:val="20"/>
          <w:szCs w:val="20"/>
        </w:rPr>
        <w:br/>
      </w:r>
    </w:p>
    <w:p w:rsidR="00870874" w:rsidRPr="00405B37" w:rsidRDefault="00870874" w:rsidP="00D50B3E">
      <w:pPr>
        <w:ind w:right="-1"/>
        <w:jc w:val="both"/>
        <w:rPr>
          <w:rFonts w:ascii="Arial" w:hAnsi="Arial" w:cs="Arial"/>
          <w:snapToGrid w:val="0"/>
          <w:color w:val="000000"/>
          <w:sz w:val="20"/>
          <w:szCs w:val="20"/>
          <w:lang w:eastAsia="th-TH"/>
        </w:rPr>
      </w:pPr>
    </w:p>
    <w:p w:rsidR="00F8573A" w:rsidRPr="00405B37" w:rsidRDefault="00F8573A" w:rsidP="00D50B3E">
      <w:pPr>
        <w:ind w:right="-1"/>
        <w:jc w:val="both"/>
        <w:rPr>
          <w:rFonts w:ascii="Arial" w:hAnsi="Arial" w:cs="Arial"/>
          <w:snapToGrid w:val="0"/>
          <w:color w:val="000000"/>
          <w:sz w:val="20"/>
          <w:szCs w:val="20"/>
          <w:lang w:eastAsia="th-TH"/>
        </w:rPr>
      </w:pPr>
    </w:p>
    <w:p w:rsidR="00870874" w:rsidRPr="00405B37" w:rsidRDefault="00870874" w:rsidP="00D50B3E">
      <w:pPr>
        <w:ind w:right="-1"/>
        <w:jc w:val="both"/>
        <w:rPr>
          <w:rFonts w:ascii="Arial" w:hAnsi="Arial" w:cs="Arial"/>
          <w:snapToGrid w:val="0"/>
          <w:color w:val="000000"/>
          <w:sz w:val="20"/>
          <w:szCs w:val="20"/>
          <w:lang w:eastAsia="th-TH"/>
        </w:rPr>
      </w:pPr>
    </w:p>
    <w:p w:rsidR="00131B1D" w:rsidRPr="00405B37" w:rsidRDefault="00131B1D" w:rsidP="00D50B3E">
      <w:pPr>
        <w:ind w:right="-1"/>
        <w:jc w:val="both"/>
        <w:rPr>
          <w:rFonts w:ascii="Arial" w:hAnsi="Arial" w:cs="Arial"/>
          <w:snapToGrid w:val="0"/>
          <w:color w:val="000000"/>
          <w:sz w:val="20"/>
          <w:szCs w:val="20"/>
          <w:lang w:eastAsia="th-TH"/>
        </w:rPr>
      </w:pPr>
    </w:p>
    <w:p w:rsidR="00131B1D" w:rsidRPr="00405B37" w:rsidRDefault="00131B1D" w:rsidP="00D50B3E">
      <w:pPr>
        <w:ind w:right="-1"/>
        <w:jc w:val="both"/>
        <w:rPr>
          <w:rFonts w:ascii="Arial" w:hAnsi="Arial" w:cs="Arial"/>
          <w:snapToGrid w:val="0"/>
          <w:color w:val="000000"/>
          <w:sz w:val="20"/>
          <w:szCs w:val="20"/>
          <w:lang w:eastAsia="th-TH"/>
        </w:rPr>
      </w:pPr>
    </w:p>
    <w:p w:rsidR="006B1ADA" w:rsidRPr="00405B37" w:rsidRDefault="006B1ADA" w:rsidP="006B1ADA">
      <w:pPr>
        <w:jc w:val="thaiDistribute"/>
        <w:rPr>
          <w:rFonts w:ascii="Arial" w:hAnsi="Arial" w:cs="Arial"/>
          <w:b/>
          <w:bCs/>
          <w:sz w:val="20"/>
          <w:szCs w:val="20"/>
        </w:rPr>
      </w:pPr>
    </w:p>
    <w:p w:rsidR="006B1ADA" w:rsidRPr="00405B37" w:rsidRDefault="006B1ADA" w:rsidP="006B1ADA">
      <w:pPr>
        <w:jc w:val="thaiDistribute"/>
        <w:rPr>
          <w:rFonts w:ascii="Arial" w:hAnsi="Arial" w:cs="Arial"/>
          <w:b/>
          <w:bCs/>
          <w:sz w:val="20"/>
          <w:szCs w:val="20"/>
        </w:rPr>
      </w:pPr>
      <w:r w:rsidRPr="00405B37">
        <w:rPr>
          <w:rFonts w:ascii="Arial" w:hAnsi="Arial" w:cs="Arial"/>
          <w:b/>
          <w:bCs/>
          <w:sz w:val="20"/>
          <w:szCs w:val="20"/>
        </w:rPr>
        <w:t xml:space="preserve">Opinion </w:t>
      </w:r>
    </w:p>
    <w:p w:rsidR="006B1ADA" w:rsidRPr="00D75512" w:rsidRDefault="006B1ADA" w:rsidP="00D75512">
      <w:pPr>
        <w:spacing w:line="160" w:lineRule="exact"/>
        <w:jc w:val="thaiDistribute"/>
        <w:rPr>
          <w:rFonts w:ascii="Arial" w:hAnsi="Arial" w:cs="Arial"/>
          <w:sz w:val="16"/>
          <w:szCs w:val="16"/>
        </w:rPr>
      </w:pPr>
    </w:p>
    <w:p w:rsidR="006B1ADA" w:rsidRPr="00405B37" w:rsidRDefault="006B1ADA" w:rsidP="006B1ADA">
      <w:pPr>
        <w:jc w:val="thaiDistribute"/>
        <w:rPr>
          <w:rFonts w:ascii="Arial" w:hAnsi="Arial" w:cs="Arial"/>
          <w:sz w:val="20"/>
          <w:szCs w:val="20"/>
        </w:rPr>
      </w:pPr>
      <w:r w:rsidRPr="00405B37">
        <w:rPr>
          <w:rFonts w:ascii="Arial" w:hAnsi="Arial" w:cs="Arial"/>
          <w:sz w:val="20"/>
          <w:szCs w:val="20"/>
        </w:rPr>
        <w:t xml:space="preserve">I have audited the consolidated and company financial statements of Electronics Industry Public Company Limited and its subsidiaries (the Group) and of Electronics Industry Public Company Limited, which comprise the consolidated and company statement of financial position as at 31 December 2016, and the consolidated and company statement of comprehensive income, consolidated and company statement of changes in equity and consolidated and company statement of cash flows for the year then ended, and notes to the consolidated and company financial statements, including a summary of significant accounting policies. </w:t>
      </w:r>
    </w:p>
    <w:p w:rsidR="006B1ADA" w:rsidRPr="00D75512" w:rsidRDefault="006B1ADA" w:rsidP="00D75512">
      <w:pPr>
        <w:spacing w:line="160" w:lineRule="exact"/>
        <w:jc w:val="thaiDistribute"/>
        <w:rPr>
          <w:rFonts w:ascii="Arial" w:hAnsi="Arial" w:cs="Arial"/>
          <w:sz w:val="16"/>
          <w:szCs w:val="16"/>
        </w:rPr>
      </w:pPr>
    </w:p>
    <w:p w:rsidR="006B1ADA" w:rsidRPr="00405B37" w:rsidRDefault="006B1ADA" w:rsidP="006B1ADA">
      <w:pPr>
        <w:jc w:val="thaiDistribute"/>
        <w:rPr>
          <w:rFonts w:ascii="Arial" w:hAnsi="Arial" w:cs="Arial"/>
          <w:sz w:val="20"/>
          <w:szCs w:val="20"/>
        </w:rPr>
      </w:pPr>
      <w:r w:rsidRPr="00405B37">
        <w:rPr>
          <w:rFonts w:ascii="Arial" w:hAnsi="Arial" w:cs="Arial"/>
          <w:sz w:val="20"/>
          <w:szCs w:val="20"/>
        </w:rPr>
        <w:t xml:space="preserve">In my opinion, the accompanying consolidated and company financial statements present fairly, in all material respects, the consolidated and company financial position of Electronics Industry Public Company Limited and its subsidiaries (the Group) and of Electronics Industry Public Company Limited as at 31 December 2016, and its consolidated and company financial performance and its consolidated and company cash flows for the year then ended in accordance with Thai Financial Reporting Standards. </w:t>
      </w:r>
    </w:p>
    <w:p w:rsidR="006B1ADA" w:rsidRPr="00D75512" w:rsidRDefault="006B1ADA" w:rsidP="00D75512">
      <w:pPr>
        <w:spacing w:line="160" w:lineRule="exact"/>
        <w:jc w:val="thaiDistribute"/>
        <w:rPr>
          <w:rFonts w:ascii="Arial" w:hAnsi="Arial" w:cs="Arial"/>
          <w:sz w:val="16"/>
          <w:szCs w:val="16"/>
        </w:rPr>
      </w:pPr>
    </w:p>
    <w:p w:rsidR="006B1ADA" w:rsidRPr="00405B37" w:rsidRDefault="006B1ADA" w:rsidP="006B1ADA">
      <w:pPr>
        <w:jc w:val="thaiDistribute"/>
        <w:rPr>
          <w:rFonts w:ascii="Arial" w:hAnsi="Arial" w:cs="Arial"/>
          <w:b/>
          <w:bCs/>
          <w:sz w:val="20"/>
          <w:szCs w:val="20"/>
        </w:rPr>
      </w:pPr>
      <w:r w:rsidRPr="00405B37">
        <w:rPr>
          <w:rFonts w:ascii="Arial" w:hAnsi="Arial" w:cs="Arial"/>
          <w:b/>
          <w:bCs/>
          <w:sz w:val="20"/>
          <w:szCs w:val="20"/>
        </w:rPr>
        <w:t xml:space="preserve">Basis for Opinion </w:t>
      </w:r>
    </w:p>
    <w:p w:rsidR="006B1ADA" w:rsidRPr="00D75512" w:rsidRDefault="006B1ADA" w:rsidP="00D75512">
      <w:pPr>
        <w:spacing w:line="160" w:lineRule="exact"/>
        <w:jc w:val="thaiDistribute"/>
        <w:rPr>
          <w:rFonts w:ascii="Arial" w:hAnsi="Arial" w:cs="Arial"/>
          <w:sz w:val="16"/>
          <w:szCs w:val="16"/>
        </w:rPr>
      </w:pPr>
    </w:p>
    <w:p w:rsidR="006B1ADA" w:rsidRPr="00405B37" w:rsidRDefault="006B1ADA" w:rsidP="006B1ADA">
      <w:pPr>
        <w:jc w:val="thaiDistribute"/>
        <w:rPr>
          <w:rFonts w:ascii="Arial" w:hAnsi="Arial"/>
          <w:sz w:val="20"/>
          <w:szCs w:val="20"/>
        </w:rPr>
      </w:pPr>
      <w:r w:rsidRPr="00405B37">
        <w:rPr>
          <w:rFonts w:ascii="Arial" w:hAnsi="Arial"/>
          <w:sz w:val="20"/>
          <w:szCs w:val="20"/>
        </w:rPr>
        <w:t xml:space="preserve">I conducted my audit in accordance with Thai Standards on Auditing. My responsibilities under those standards are further described in the Auditor’s Responsibilities for the Audit of the </w:t>
      </w:r>
      <w:r w:rsidRPr="00405B37">
        <w:rPr>
          <w:rFonts w:ascii="Arial" w:hAnsi="Arial" w:cs="Arial"/>
          <w:sz w:val="20"/>
          <w:szCs w:val="20"/>
        </w:rPr>
        <w:t xml:space="preserve">Consolidated and Company </w:t>
      </w:r>
      <w:r w:rsidRPr="00405B37">
        <w:rPr>
          <w:rFonts w:ascii="Arial" w:hAnsi="Arial"/>
          <w:sz w:val="20"/>
          <w:szCs w:val="20"/>
        </w:rPr>
        <w:t xml:space="preserve">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w:t>
      </w:r>
      <w:r w:rsidRPr="00405B37">
        <w:rPr>
          <w:rFonts w:ascii="Arial" w:hAnsi="Arial" w:cs="Arial"/>
          <w:sz w:val="20"/>
          <w:szCs w:val="20"/>
        </w:rPr>
        <w:t>Consolidated and Company</w:t>
      </w:r>
      <w:r w:rsidRPr="00405B37">
        <w:rPr>
          <w:rFonts w:ascii="Arial" w:hAnsi="Arial"/>
          <w:sz w:val="20"/>
          <w:szCs w:val="20"/>
        </w:rPr>
        <w:t xml:space="preserve"> financial statements, and I have fulfilled my other ethical responsibilities in accordance with these requirements. I believe that the audit evidence I have obtained is sufficient and appropriate to provide a basis for my opinion.</w:t>
      </w:r>
    </w:p>
    <w:p w:rsidR="006B1ADA" w:rsidRPr="00D75512" w:rsidRDefault="006B1ADA" w:rsidP="00D75512">
      <w:pPr>
        <w:spacing w:line="160" w:lineRule="exact"/>
        <w:jc w:val="thaiDistribute"/>
        <w:rPr>
          <w:rFonts w:ascii="Arial" w:hAnsi="Arial" w:cs="Arial"/>
          <w:sz w:val="16"/>
          <w:szCs w:val="16"/>
        </w:rPr>
      </w:pPr>
    </w:p>
    <w:p w:rsidR="0072637B" w:rsidRPr="00405B37" w:rsidRDefault="0072637B" w:rsidP="0072637B">
      <w:pPr>
        <w:jc w:val="thaiDistribute"/>
        <w:rPr>
          <w:rFonts w:ascii="Arial" w:hAnsi="Arial" w:cs="Arial"/>
          <w:b/>
          <w:bCs/>
          <w:sz w:val="20"/>
          <w:szCs w:val="20"/>
        </w:rPr>
      </w:pPr>
      <w:r w:rsidRPr="00405B37">
        <w:rPr>
          <w:rFonts w:ascii="Arial" w:hAnsi="Arial" w:cs="Arial"/>
          <w:b/>
          <w:bCs/>
          <w:sz w:val="20"/>
          <w:szCs w:val="20"/>
        </w:rPr>
        <w:t xml:space="preserve">Key Audit Matters </w:t>
      </w:r>
    </w:p>
    <w:p w:rsidR="0072637B" w:rsidRPr="00D75512" w:rsidRDefault="0072637B" w:rsidP="00D75512">
      <w:pPr>
        <w:spacing w:line="160" w:lineRule="exact"/>
        <w:jc w:val="thaiDistribute"/>
        <w:rPr>
          <w:rFonts w:ascii="Arial" w:hAnsi="Arial" w:cs="Arial"/>
          <w:sz w:val="16"/>
          <w:szCs w:val="16"/>
        </w:rPr>
      </w:pPr>
    </w:p>
    <w:p w:rsidR="009F33EF" w:rsidRPr="00405B37" w:rsidRDefault="0072637B" w:rsidP="009F33EF">
      <w:pPr>
        <w:jc w:val="thaiDistribute"/>
        <w:rPr>
          <w:rFonts w:ascii="Arial" w:hAnsi="Arial" w:cs="Arial"/>
          <w:i/>
          <w:iCs/>
          <w:sz w:val="20"/>
          <w:szCs w:val="20"/>
        </w:rPr>
      </w:pPr>
      <w:r w:rsidRPr="00405B37">
        <w:rPr>
          <w:rFonts w:ascii="Arial" w:hAnsi="Arial" w:cs="Arial"/>
          <w:sz w:val="20"/>
          <w:szCs w:val="20"/>
        </w:rPr>
        <w:t>Key audit matters are those matters that, in my professional judgment, were of most significance in my audit of the consolidated and company financial statements of the current period. These matters were addressed in the context of my audit of the consolidated and company financial statements as a whole, and in forming my opinion thereon, and I do not provide a separate opinion on these matters.</w:t>
      </w:r>
    </w:p>
    <w:p w:rsidR="009F33EF" w:rsidRPr="00D75512" w:rsidRDefault="009F33EF" w:rsidP="00D75512">
      <w:pPr>
        <w:spacing w:line="160" w:lineRule="exact"/>
        <w:jc w:val="thaiDistribute"/>
        <w:rPr>
          <w:rFonts w:ascii="Arial" w:hAnsi="Arial" w:cs="Arial"/>
          <w:sz w:val="16"/>
          <w:szCs w:val="16"/>
        </w:rPr>
      </w:pPr>
    </w:p>
    <w:p w:rsidR="007C3A05" w:rsidRPr="00405B37" w:rsidRDefault="007C3A05" w:rsidP="007C3A05">
      <w:pPr>
        <w:jc w:val="thaiDistribute"/>
        <w:rPr>
          <w:rFonts w:ascii="Arial" w:hAnsi="Arial" w:cs="Arial"/>
          <w:b/>
          <w:bCs/>
          <w:sz w:val="20"/>
          <w:szCs w:val="20"/>
        </w:rPr>
      </w:pPr>
      <w:r w:rsidRPr="00405B37">
        <w:rPr>
          <w:rFonts w:ascii="Arial" w:hAnsi="Arial" w:cs="Arial"/>
          <w:b/>
          <w:bCs/>
          <w:sz w:val="20"/>
          <w:szCs w:val="20"/>
        </w:rPr>
        <w:t>Allowance for diminution in value of inventories</w:t>
      </w:r>
    </w:p>
    <w:p w:rsidR="007C3A05" w:rsidRPr="00D75512" w:rsidRDefault="007C3A05" w:rsidP="00D75512">
      <w:pPr>
        <w:spacing w:line="160" w:lineRule="exact"/>
        <w:jc w:val="thaiDistribute"/>
        <w:rPr>
          <w:rFonts w:ascii="Arial" w:hAnsi="Arial" w:cs="Arial"/>
          <w:sz w:val="16"/>
          <w:szCs w:val="16"/>
        </w:rPr>
      </w:pPr>
    </w:p>
    <w:p w:rsidR="007C3A05" w:rsidRPr="00405B37" w:rsidRDefault="007C3A05" w:rsidP="003E71BE">
      <w:pPr>
        <w:jc w:val="thaiDistribute"/>
        <w:rPr>
          <w:rFonts w:ascii="Arial" w:hAnsi="Arial" w:cs="Arial"/>
          <w:i/>
          <w:iCs/>
          <w:sz w:val="20"/>
          <w:szCs w:val="20"/>
        </w:rPr>
      </w:pPr>
      <w:r w:rsidRPr="00405B37">
        <w:rPr>
          <w:rFonts w:ascii="Arial" w:hAnsi="Arial" w:cs="Arial"/>
          <w:sz w:val="20"/>
          <w:szCs w:val="20"/>
        </w:rPr>
        <w:t xml:space="preserve">As disclosed in note 10 to the financial statements, there were outstanding balances of inventories as at 31 December 2016 of Baht </w:t>
      </w:r>
      <w:r w:rsidR="003E71BE">
        <w:rPr>
          <w:rFonts w:ascii="Arial" w:hAnsi="Arial" w:cs="Arial"/>
          <w:sz w:val="20"/>
          <w:szCs w:val="20"/>
        </w:rPr>
        <w:t>61</w:t>
      </w:r>
      <w:r w:rsidRPr="00405B37">
        <w:rPr>
          <w:rFonts w:ascii="Arial" w:hAnsi="Arial" w:cs="Arial"/>
          <w:sz w:val="20"/>
          <w:szCs w:val="20"/>
        </w:rPr>
        <w:t xml:space="preserve"> million in the consolidated statement of financial position.  The main significant products of the Group are Diodes which is Semiconductor Device for the electronics equipment in electronics industrial which is associated with the changes in technology that affect the changing needs of consumers.  In addition, based on past experience with the entity, there were significantly sold products at the price much lower than cost.  In accordance with Thai Financial Reporting Standards, inventories are stated at the lower of cost and net realisable value; therefore the management must make judgments in determining the allowance for diminution in value of inventories whether it is suitable for non-mved items based on its analysis of the obsoleted stocks and the aging of each items and net realisable value.</w:t>
      </w:r>
      <w:r w:rsidRPr="00405B37">
        <w:rPr>
          <w:rFonts w:ascii="Arial" w:hAnsi="Arial" w:cs="Arial"/>
          <w:snapToGrid w:val="0"/>
          <w:color w:val="000000"/>
          <w:sz w:val="20"/>
          <w:szCs w:val="20"/>
          <w:lang w:eastAsia="th-TH"/>
        </w:rPr>
        <w:t xml:space="preserve">  As aforemetioned matter is significant to the financial statements </w:t>
      </w:r>
      <w:r w:rsidRPr="00405B37">
        <w:rPr>
          <w:rFonts w:ascii="Arial" w:hAnsi="Arial" w:cs="Arial"/>
          <w:sz w:val="20"/>
          <w:szCs w:val="20"/>
        </w:rPr>
        <w:t>and involves a significant management judgment</w:t>
      </w:r>
      <w:r w:rsidRPr="00405B37">
        <w:rPr>
          <w:rFonts w:ascii="Arial" w:hAnsi="Arial" w:cs="Arial"/>
          <w:snapToGrid w:val="0"/>
          <w:color w:val="000000"/>
          <w:sz w:val="20"/>
          <w:szCs w:val="20"/>
          <w:lang w:eastAsia="th-TH"/>
        </w:rPr>
        <w:t xml:space="preserve"> ; therefore, I have determined as a key audit matter.</w:t>
      </w:r>
      <w:r w:rsidRPr="00405B37">
        <w:rPr>
          <w:rFonts w:ascii="Arial" w:hAnsi="Arial" w:cs="Arial"/>
          <w:i/>
          <w:iCs/>
          <w:sz w:val="20"/>
          <w:szCs w:val="20"/>
        </w:rPr>
        <w:br w:type="page"/>
      </w:r>
    </w:p>
    <w:p w:rsidR="00692532" w:rsidRPr="00405B37" w:rsidRDefault="00692532" w:rsidP="007C3A05">
      <w:pPr>
        <w:jc w:val="thaiDistribute"/>
        <w:rPr>
          <w:rFonts w:ascii="Arial" w:hAnsi="Arial" w:cs="Arial"/>
          <w:i/>
          <w:iCs/>
          <w:sz w:val="20"/>
          <w:szCs w:val="20"/>
        </w:rPr>
        <w:sectPr w:rsidR="00692532" w:rsidRPr="00405B37" w:rsidSect="00D75512">
          <w:headerReference w:type="even" r:id="rId11"/>
          <w:headerReference w:type="default" r:id="rId12"/>
          <w:footerReference w:type="default" r:id="rId13"/>
          <w:headerReference w:type="first" r:id="rId14"/>
          <w:pgSz w:w="11906" w:h="16838"/>
          <w:pgMar w:top="2448" w:right="936" w:bottom="1440" w:left="1080" w:header="706" w:footer="317" w:gutter="0"/>
          <w:cols w:space="708"/>
          <w:docGrid w:linePitch="360"/>
        </w:sectPr>
      </w:pPr>
    </w:p>
    <w:p w:rsidR="007C3A05" w:rsidRPr="00405B37" w:rsidRDefault="007C3A05" w:rsidP="007C3A05">
      <w:pPr>
        <w:jc w:val="thaiDistribute"/>
        <w:rPr>
          <w:rFonts w:ascii="Arial" w:hAnsi="Arial" w:cs="Arial"/>
          <w:i/>
          <w:iCs/>
          <w:sz w:val="20"/>
          <w:szCs w:val="20"/>
        </w:rPr>
      </w:pPr>
      <w:r w:rsidRPr="00405B37">
        <w:rPr>
          <w:rFonts w:ascii="Arial" w:hAnsi="Arial" w:cs="Arial"/>
          <w:i/>
          <w:iCs/>
          <w:sz w:val="20"/>
          <w:szCs w:val="20"/>
        </w:rPr>
        <w:lastRenderedPageBreak/>
        <w:t xml:space="preserve">How my audit addressed the key audit matter </w:t>
      </w:r>
    </w:p>
    <w:p w:rsidR="007C3A05" w:rsidRPr="00405B37" w:rsidRDefault="007C3A05" w:rsidP="00692532">
      <w:pPr>
        <w:jc w:val="thaiDistribute"/>
        <w:rPr>
          <w:rFonts w:ascii="Arial" w:hAnsi="Arial" w:cs="Arial"/>
          <w:i/>
          <w:iCs/>
          <w:sz w:val="16"/>
          <w:szCs w:val="16"/>
        </w:rPr>
      </w:pPr>
    </w:p>
    <w:p w:rsidR="007C3A05" w:rsidRPr="00405B37" w:rsidRDefault="007C3A05" w:rsidP="007C3A05">
      <w:pPr>
        <w:numPr>
          <w:ilvl w:val="0"/>
          <w:numId w:val="7"/>
        </w:numPr>
        <w:spacing w:line="260" w:lineRule="atLeast"/>
        <w:jc w:val="thaiDistribute"/>
        <w:rPr>
          <w:rFonts w:ascii="Arial" w:hAnsi="Arial" w:cs="Arial"/>
          <w:sz w:val="20"/>
          <w:szCs w:val="20"/>
        </w:rPr>
      </w:pPr>
      <w:r w:rsidRPr="00405B37">
        <w:rPr>
          <w:rFonts w:ascii="Arial" w:hAnsi="Arial" w:cs="Arial"/>
          <w:sz w:val="20"/>
          <w:szCs w:val="20"/>
        </w:rPr>
        <w:t>I assessed the appropriateness of the assumptions used by the management for the determination of the allowance for devaluation of inventory by obtain an understanding and  assessing method in making a provision for net realisable value including inquiry management who is responsible for this area.  In addition, I assessed the appropriateness of this estimation and to obtain an understanding and  assessing method in making and testing effectiveness of management’s internal controls in respect of inventories, valuation of inventories and adjustment the value of inventory at end of period;</w:t>
      </w:r>
    </w:p>
    <w:p w:rsidR="007C3A05" w:rsidRPr="00405B37" w:rsidRDefault="007C3A05" w:rsidP="007C3A05">
      <w:pPr>
        <w:pStyle w:val="Default"/>
        <w:numPr>
          <w:ilvl w:val="0"/>
          <w:numId w:val="8"/>
        </w:numPr>
        <w:ind w:left="360"/>
        <w:jc w:val="thaiDistribute"/>
        <w:rPr>
          <w:rFonts w:ascii="Arial" w:hAnsi="Arial" w:cs="Arial"/>
          <w:color w:val="auto"/>
          <w:sz w:val="20"/>
          <w:szCs w:val="20"/>
        </w:rPr>
      </w:pPr>
      <w:r w:rsidRPr="00405B37">
        <w:rPr>
          <w:rFonts w:ascii="Arial" w:hAnsi="Arial" w:cs="Arial"/>
          <w:color w:val="auto"/>
          <w:sz w:val="20"/>
          <w:szCs w:val="20"/>
        </w:rPr>
        <w:t xml:space="preserve">I </w:t>
      </w:r>
      <w:r w:rsidRPr="00405B37">
        <w:rPr>
          <w:rFonts w:ascii="Arial" w:hAnsi="Arial" w:cs="Arial"/>
          <w:sz w:val="20"/>
          <w:szCs w:val="20"/>
        </w:rPr>
        <w:t xml:space="preserve">observed annual physical inventory counts to determine the slow-moving and obsolete inventory items, </w:t>
      </w:r>
    </w:p>
    <w:p w:rsidR="007C3A05" w:rsidRPr="00405B37" w:rsidRDefault="007C3A05" w:rsidP="007C3A05">
      <w:pPr>
        <w:pStyle w:val="Default"/>
        <w:numPr>
          <w:ilvl w:val="0"/>
          <w:numId w:val="8"/>
        </w:numPr>
        <w:ind w:left="360"/>
        <w:jc w:val="thaiDistribute"/>
        <w:rPr>
          <w:rFonts w:ascii="Arial" w:hAnsi="Arial" w:cs="Arial"/>
          <w:color w:val="auto"/>
          <w:sz w:val="20"/>
          <w:szCs w:val="20"/>
        </w:rPr>
      </w:pPr>
      <w:r w:rsidRPr="00405B37">
        <w:rPr>
          <w:rFonts w:ascii="Arial" w:hAnsi="Arial" w:cs="Arial"/>
          <w:color w:val="auto"/>
          <w:sz w:val="20"/>
          <w:szCs w:val="20"/>
        </w:rPr>
        <w:t xml:space="preserve">Comparing the value of inventory between cost and net </w:t>
      </w:r>
      <w:proofErr w:type="spellStart"/>
      <w:r w:rsidRPr="00405B37">
        <w:rPr>
          <w:rFonts w:ascii="Arial" w:hAnsi="Arial" w:cs="Arial"/>
          <w:color w:val="auto"/>
          <w:sz w:val="20"/>
          <w:szCs w:val="20"/>
        </w:rPr>
        <w:t>realisable</w:t>
      </w:r>
      <w:proofErr w:type="spellEnd"/>
      <w:r w:rsidRPr="00405B37">
        <w:rPr>
          <w:rFonts w:ascii="Arial" w:hAnsi="Arial" w:cs="Arial"/>
          <w:color w:val="auto"/>
          <w:sz w:val="20"/>
          <w:szCs w:val="20"/>
        </w:rPr>
        <w:t xml:space="preserve"> value which </w:t>
      </w:r>
      <w:r w:rsidRPr="00405B37">
        <w:rPr>
          <w:rFonts w:ascii="Arial" w:hAnsi="Arial" w:cs="Arial"/>
          <w:snapToGrid w:val="0"/>
          <w:spacing w:val="-4"/>
          <w:sz w:val="20"/>
          <w:szCs w:val="20"/>
        </w:rPr>
        <w:t xml:space="preserve">is the estimate of selling price less </w:t>
      </w:r>
      <w:r w:rsidRPr="00405B37">
        <w:rPr>
          <w:rFonts w:ascii="Arial" w:hAnsi="Arial" w:cs="Arial"/>
          <w:color w:val="auto"/>
          <w:sz w:val="20"/>
          <w:szCs w:val="20"/>
        </w:rPr>
        <w:t>cost necessary to complete and to make the sale and sampling of sale invoices</w:t>
      </w:r>
      <w:r w:rsidRPr="00405B37">
        <w:rPr>
          <w:rFonts w:ascii="Arial" w:hAnsi="Arial" w:cs="Arial"/>
          <w:sz w:val="20"/>
          <w:szCs w:val="20"/>
        </w:rPr>
        <w:t xml:space="preserve"> and related documents</w:t>
      </w:r>
      <w:r w:rsidRPr="00405B37">
        <w:rPr>
          <w:rFonts w:ascii="Arial" w:hAnsi="Arial" w:cs="Arial"/>
          <w:color w:val="auto"/>
          <w:sz w:val="20"/>
          <w:szCs w:val="20"/>
        </w:rPr>
        <w:t xml:space="preserve"> which were posted after the period end to consider whether inventories will be </w:t>
      </w:r>
      <w:r w:rsidRPr="00405B37">
        <w:rPr>
          <w:rFonts w:ascii="Arial" w:hAnsi="Arial" w:cs="Arial"/>
          <w:sz w:val="20"/>
          <w:szCs w:val="20"/>
        </w:rPr>
        <w:t>stated</w:t>
      </w:r>
      <w:r w:rsidRPr="00405B37">
        <w:rPr>
          <w:rFonts w:ascii="Arial" w:hAnsi="Arial" w:cs="Arial"/>
          <w:color w:val="auto"/>
          <w:sz w:val="20"/>
          <w:szCs w:val="20"/>
        </w:rPr>
        <w:t xml:space="preserve"> at price lower than cost and</w:t>
      </w:r>
      <w:r w:rsidRPr="00405B37">
        <w:rPr>
          <w:rFonts w:ascii="Arial" w:hAnsi="Arial" w:cs="Arial"/>
          <w:snapToGrid w:val="0"/>
          <w:spacing w:val="-4"/>
          <w:sz w:val="20"/>
          <w:szCs w:val="20"/>
        </w:rPr>
        <w:t xml:space="preserve"> net </w:t>
      </w:r>
      <w:proofErr w:type="spellStart"/>
      <w:r w:rsidRPr="00405B37">
        <w:rPr>
          <w:rFonts w:ascii="Arial" w:hAnsi="Arial" w:cs="Arial"/>
          <w:snapToGrid w:val="0"/>
          <w:spacing w:val="-4"/>
          <w:sz w:val="20"/>
          <w:szCs w:val="20"/>
        </w:rPr>
        <w:t>realisable</w:t>
      </w:r>
      <w:proofErr w:type="spellEnd"/>
      <w:r w:rsidRPr="00405B37">
        <w:rPr>
          <w:rFonts w:ascii="Arial" w:hAnsi="Arial" w:cs="Arial"/>
          <w:snapToGrid w:val="0"/>
          <w:spacing w:val="-4"/>
          <w:sz w:val="20"/>
          <w:szCs w:val="20"/>
        </w:rPr>
        <w:t xml:space="preserve"> value.</w:t>
      </w:r>
    </w:p>
    <w:p w:rsidR="007C3A05" w:rsidRPr="00405B37" w:rsidRDefault="007C3A05" w:rsidP="007C3A05">
      <w:pPr>
        <w:pStyle w:val="Default"/>
        <w:numPr>
          <w:ilvl w:val="0"/>
          <w:numId w:val="8"/>
        </w:numPr>
        <w:ind w:left="360"/>
        <w:jc w:val="thaiDistribute"/>
        <w:rPr>
          <w:rFonts w:ascii="Arial" w:hAnsi="Arial" w:cs="Arial"/>
          <w:color w:val="auto"/>
          <w:sz w:val="20"/>
          <w:szCs w:val="20"/>
        </w:rPr>
      </w:pPr>
      <w:r w:rsidRPr="00405B37">
        <w:rPr>
          <w:rFonts w:ascii="Arial" w:hAnsi="Arial" w:cs="Arial"/>
          <w:sz w:val="20"/>
          <w:szCs w:val="20"/>
        </w:rPr>
        <w:t xml:space="preserve">Analyzed the quantity of slow-moving inventories to determine the slow-moving and obsolete inventory items, </w:t>
      </w:r>
    </w:p>
    <w:p w:rsidR="007C3A05" w:rsidRPr="00405B37" w:rsidRDefault="007C3A05" w:rsidP="007C3A05">
      <w:pPr>
        <w:pStyle w:val="Default"/>
        <w:numPr>
          <w:ilvl w:val="0"/>
          <w:numId w:val="8"/>
        </w:numPr>
        <w:ind w:left="360"/>
        <w:jc w:val="thaiDistribute"/>
        <w:rPr>
          <w:rFonts w:ascii="Arial" w:hAnsi="Arial" w:cs="Arial"/>
          <w:color w:val="auto"/>
          <w:sz w:val="20"/>
          <w:szCs w:val="20"/>
        </w:rPr>
      </w:pPr>
      <w:r w:rsidRPr="00405B37">
        <w:rPr>
          <w:rFonts w:ascii="Arial" w:hAnsi="Arial" w:cs="Arial"/>
          <w:sz w:val="20"/>
          <w:szCs w:val="20"/>
        </w:rPr>
        <w:t>Reviewed the outcome of accounting estimates included in the prior period financial statements.</w:t>
      </w:r>
    </w:p>
    <w:p w:rsidR="007C3A05" w:rsidRPr="00405B37" w:rsidRDefault="007C3A05" w:rsidP="007C3A05">
      <w:pPr>
        <w:pStyle w:val="Default"/>
        <w:numPr>
          <w:ilvl w:val="0"/>
          <w:numId w:val="8"/>
        </w:numPr>
        <w:ind w:left="360"/>
        <w:jc w:val="thaiDistribute"/>
        <w:rPr>
          <w:rFonts w:ascii="Arial" w:hAnsi="Arial" w:cs="Arial"/>
          <w:color w:val="auto"/>
          <w:sz w:val="20"/>
          <w:szCs w:val="20"/>
        </w:rPr>
      </w:pPr>
      <w:r w:rsidRPr="00405B37">
        <w:rPr>
          <w:rFonts w:ascii="Arial" w:hAnsi="Arial" w:cs="Arial"/>
          <w:color w:val="auto"/>
          <w:sz w:val="20"/>
          <w:szCs w:val="20"/>
        </w:rPr>
        <w:t>Considered the sufficient disclosure of information in accordance with Thai Financial Reporting Standard.</w:t>
      </w:r>
    </w:p>
    <w:p w:rsidR="00CA64E6" w:rsidRPr="00405B37" w:rsidRDefault="00CA64E6" w:rsidP="00061D6C">
      <w:pPr>
        <w:jc w:val="thaiDistribute"/>
        <w:rPr>
          <w:rFonts w:ascii="Arial" w:hAnsi="Arial" w:cs="Arial"/>
          <w:i/>
          <w:iCs/>
          <w:sz w:val="16"/>
          <w:szCs w:val="16"/>
        </w:rPr>
      </w:pPr>
    </w:p>
    <w:p w:rsidR="007C3A05" w:rsidRPr="00405B37" w:rsidRDefault="007C3A05" w:rsidP="007C3A05">
      <w:pPr>
        <w:jc w:val="thaiDistribute"/>
        <w:rPr>
          <w:rFonts w:ascii="Arial" w:hAnsi="Arial" w:cs="Arial"/>
          <w:b/>
          <w:bCs/>
          <w:sz w:val="20"/>
          <w:szCs w:val="20"/>
        </w:rPr>
      </w:pPr>
      <w:r w:rsidRPr="00405B37">
        <w:rPr>
          <w:rFonts w:ascii="Arial" w:hAnsi="Arial" w:cs="Arial"/>
          <w:b/>
          <w:bCs/>
          <w:sz w:val="20"/>
          <w:szCs w:val="20"/>
        </w:rPr>
        <w:t>Impairment of investments in subsidiary and associates</w:t>
      </w:r>
    </w:p>
    <w:p w:rsidR="007C3A05" w:rsidRPr="00405B37" w:rsidRDefault="007C3A05" w:rsidP="007C3A05">
      <w:pPr>
        <w:jc w:val="thaiDistribute"/>
        <w:rPr>
          <w:rFonts w:ascii="Arial" w:hAnsi="Arial" w:cs="Arial"/>
          <w:i/>
          <w:iCs/>
          <w:sz w:val="16"/>
          <w:szCs w:val="16"/>
        </w:rPr>
      </w:pPr>
    </w:p>
    <w:p w:rsidR="007C3A05" w:rsidRPr="00405B37" w:rsidRDefault="007C3A05" w:rsidP="003E71BE">
      <w:pPr>
        <w:jc w:val="both"/>
        <w:rPr>
          <w:rFonts w:ascii="Arial" w:hAnsi="Arial" w:cs="Arial"/>
          <w:sz w:val="20"/>
          <w:szCs w:val="20"/>
        </w:rPr>
      </w:pPr>
      <w:r w:rsidRPr="00405B37">
        <w:rPr>
          <w:rFonts w:ascii="Arial" w:hAnsi="Arial" w:cs="Arial"/>
          <w:sz w:val="20"/>
          <w:szCs w:val="20"/>
        </w:rPr>
        <w:t xml:space="preserve">The Group has investment in subsidiary at cost of Baht 474 million and provison of impairment of Baht </w:t>
      </w:r>
      <w:r w:rsidR="003E71BE">
        <w:rPr>
          <w:rFonts w:ascii="Arial" w:hAnsi="Arial" w:cs="Arial"/>
          <w:sz w:val="20"/>
          <w:szCs w:val="20"/>
        </w:rPr>
        <w:t>135</w:t>
      </w:r>
      <w:r w:rsidRPr="00405B37">
        <w:rPr>
          <w:rFonts w:ascii="Arial" w:hAnsi="Arial" w:cs="Arial"/>
          <w:sz w:val="20"/>
          <w:szCs w:val="20"/>
        </w:rPr>
        <w:t xml:space="preserve"> million in the Company financial statements and investment in associates at cost of Baht </w:t>
      </w:r>
      <w:r w:rsidR="003E71BE">
        <w:rPr>
          <w:rFonts w:ascii="Arial" w:hAnsi="Arial" w:cs="Arial"/>
          <w:sz w:val="20"/>
          <w:szCs w:val="20"/>
        </w:rPr>
        <w:t>84</w:t>
      </w:r>
      <w:r w:rsidRPr="00405B37">
        <w:rPr>
          <w:rFonts w:ascii="Arial" w:hAnsi="Arial" w:cs="Arial"/>
          <w:sz w:val="20"/>
          <w:szCs w:val="20"/>
        </w:rPr>
        <w:t xml:space="preserve"> million which recognised share of loss and fully set of impairment in the Consolidated financial statement as at 31 December 2016 which were significants to the financial statements as discussed in  Note 14 and 15 to the financial statements.  These subsidiary and associates had loss from business operations and deficits which was indicator that the impairment of investments in associate may occur, and  inaccordance with Thai Financial Reporting Standard require that the Group must perform the test of impairment of these investments at the end of reporting period.  This test of impairment of investments in subsidiary and associates is significance in my audit and relating to the management’s assessment of impairment, which is complicated and involved significant management’s judgment and depended on a number of assumptions, discount rate including growth rate used in the preparing of projected discounted cash flows of its subsidiary and associates according to the management’s future operation plan.  As aforementioned matter is significant </w:t>
      </w:r>
      <w:r w:rsidRPr="00405B37">
        <w:rPr>
          <w:rFonts w:ascii="Arial" w:hAnsi="Arial" w:cs="Arial"/>
          <w:snapToGrid w:val="0"/>
          <w:color w:val="000000"/>
          <w:sz w:val="20"/>
          <w:szCs w:val="20"/>
          <w:lang w:eastAsia="th-TH"/>
        </w:rPr>
        <w:t>to the financial statements; therefore, I have determined as a key audit matter.</w:t>
      </w:r>
    </w:p>
    <w:p w:rsidR="007C3A05" w:rsidRPr="00405B37" w:rsidRDefault="007C3A05" w:rsidP="007C3A05">
      <w:pPr>
        <w:jc w:val="thaiDistribute"/>
        <w:rPr>
          <w:rFonts w:ascii="Arial" w:hAnsi="Arial" w:cs="Arial"/>
          <w:i/>
          <w:iCs/>
          <w:sz w:val="16"/>
          <w:szCs w:val="16"/>
        </w:rPr>
      </w:pPr>
    </w:p>
    <w:p w:rsidR="007C3A05" w:rsidRPr="00405B37" w:rsidRDefault="007C3A05" w:rsidP="007C3A05">
      <w:pPr>
        <w:jc w:val="thaiDistribute"/>
        <w:rPr>
          <w:rFonts w:ascii="Arial" w:hAnsi="Arial" w:cs="Arial"/>
          <w:i/>
          <w:iCs/>
          <w:sz w:val="20"/>
          <w:szCs w:val="20"/>
        </w:rPr>
      </w:pPr>
      <w:r w:rsidRPr="00405B37">
        <w:rPr>
          <w:rFonts w:ascii="Arial" w:hAnsi="Arial" w:cs="Arial"/>
          <w:i/>
          <w:iCs/>
          <w:sz w:val="20"/>
          <w:szCs w:val="20"/>
        </w:rPr>
        <w:t xml:space="preserve">How my audit addressed the key audit matter </w:t>
      </w:r>
    </w:p>
    <w:p w:rsidR="007C3A05" w:rsidRPr="00405B37" w:rsidRDefault="007C3A05" w:rsidP="007C3A05">
      <w:pPr>
        <w:jc w:val="thaiDistribute"/>
        <w:rPr>
          <w:rFonts w:ascii="Arial" w:hAnsi="Arial" w:cs="Arial"/>
          <w:i/>
          <w:iCs/>
          <w:sz w:val="16"/>
          <w:szCs w:val="16"/>
        </w:rPr>
      </w:pPr>
    </w:p>
    <w:p w:rsidR="007C3A05" w:rsidRPr="00405B37" w:rsidRDefault="007C3A05" w:rsidP="007C3A05">
      <w:pPr>
        <w:jc w:val="both"/>
        <w:rPr>
          <w:rFonts w:ascii="Arial" w:hAnsi="Arial" w:cs="Arial"/>
          <w:sz w:val="20"/>
          <w:szCs w:val="20"/>
        </w:rPr>
      </w:pPr>
      <w:r w:rsidRPr="00405B37">
        <w:rPr>
          <w:rFonts w:ascii="Arial" w:hAnsi="Arial" w:cs="Arial"/>
          <w:sz w:val="20"/>
          <w:szCs w:val="20"/>
        </w:rPr>
        <w:t>I assessed the management’s consideration regarding the impairment on investment in subsidiary and associates by gaining an understanding of management’s decision-making process of the selected financial models and testing the significant assumptions applied by management in preparing estimates of the cash flows expected to be realised from such investments, by comparing those assumptions with information from both internal and external sources and comparing past cash flow projections to actual operating results in order to evaluate the exercise of management  judgement in estimating the cash flow projections. I also evaluated the discount rate applied by management though analysis of the average cost of capital and other information of the Company and of the industry, tested the calculation of the realisable value from those investments using the selected financial model. I also considered the impact of changes in key assumptions on those realisable values of cash flow projection. In addition, I considered the sufficient of the disclosure of information in accordance with Thai Financial Reporting Standard.</w:t>
      </w:r>
    </w:p>
    <w:p w:rsidR="007C3A05" w:rsidRPr="00405B37" w:rsidRDefault="007C3A05" w:rsidP="00692532">
      <w:pPr>
        <w:jc w:val="thaiDistribute"/>
        <w:rPr>
          <w:rFonts w:ascii="Arial" w:hAnsi="Arial" w:cs="Arial"/>
          <w:i/>
          <w:iCs/>
          <w:sz w:val="16"/>
          <w:szCs w:val="16"/>
        </w:rPr>
      </w:pPr>
    </w:p>
    <w:p w:rsidR="00692532" w:rsidRPr="00405B37" w:rsidRDefault="00692532" w:rsidP="00692532">
      <w:pPr>
        <w:jc w:val="thaiDistribute"/>
        <w:rPr>
          <w:rFonts w:ascii="Arial" w:hAnsi="Arial" w:cs="Arial"/>
          <w:b/>
          <w:bCs/>
          <w:sz w:val="20"/>
          <w:szCs w:val="20"/>
        </w:rPr>
      </w:pPr>
      <w:r w:rsidRPr="00405B37">
        <w:rPr>
          <w:rFonts w:ascii="Arial" w:hAnsi="Arial" w:cs="Arial"/>
          <w:b/>
          <w:bCs/>
          <w:sz w:val="20"/>
          <w:szCs w:val="20"/>
        </w:rPr>
        <w:t>Allowance for doubtful accounts</w:t>
      </w:r>
    </w:p>
    <w:p w:rsidR="00692532" w:rsidRPr="00405B37" w:rsidRDefault="00692532" w:rsidP="00692532">
      <w:pPr>
        <w:jc w:val="thaiDistribute"/>
        <w:rPr>
          <w:rFonts w:ascii="Arial" w:hAnsi="Arial" w:cs="Arial"/>
          <w:i/>
          <w:iCs/>
          <w:sz w:val="16"/>
          <w:szCs w:val="16"/>
        </w:rPr>
      </w:pPr>
    </w:p>
    <w:p w:rsidR="00692532" w:rsidRPr="00405B37" w:rsidRDefault="00692532" w:rsidP="00692532">
      <w:pPr>
        <w:jc w:val="thaiDistribute"/>
        <w:rPr>
          <w:rFonts w:ascii="Arial" w:hAnsi="Arial" w:cs="Arial"/>
          <w:spacing w:val="-2"/>
          <w:sz w:val="20"/>
          <w:szCs w:val="20"/>
        </w:rPr>
      </w:pPr>
      <w:r w:rsidRPr="00405B37">
        <w:rPr>
          <w:rFonts w:ascii="Arial" w:hAnsi="Arial" w:cs="Arial"/>
          <w:spacing w:val="-2"/>
          <w:sz w:val="20"/>
          <w:szCs w:val="20"/>
        </w:rPr>
        <w:t xml:space="preserve">The accounting policies and details of allowance of doubtful accounts were disclosed in Notes 5.2, 6 and 9 to the financial statements. The Group set allowance for doubtful accounts for Trade accounts receivable and loan to related companies totalling Baht 83 million and Baht 70 million, respectively of the Consolidated and the Company financial statements as at 31 December 2016. The adequacy of allowance for doubtful accounts is one of key matters that the management is required to make significant judgement in  assesement of impairment and determining the recoverable amount of trade accounts receivable and loan to related companies, which is an inherently uncertainty involving various assumption and factors including the current financial status of receivables, the payment historical data. </w:t>
      </w:r>
      <w:r w:rsidRPr="00405B37">
        <w:rPr>
          <w:rFonts w:ascii="Arial" w:hAnsi="Arial" w:cs="Arial"/>
          <w:sz w:val="20"/>
          <w:szCs w:val="20"/>
        </w:rPr>
        <w:t xml:space="preserve">As aforementioned matter is significant </w:t>
      </w:r>
      <w:r w:rsidRPr="00405B37">
        <w:rPr>
          <w:rFonts w:ascii="Arial" w:hAnsi="Arial" w:cs="Arial"/>
          <w:snapToGrid w:val="0"/>
          <w:color w:val="000000"/>
          <w:sz w:val="20"/>
          <w:szCs w:val="20"/>
          <w:lang w:eastAsia="th-TH"/>
        </w:rPr>
        <w:t xml:space="preserve">to the financial statements and </w:t>
      </w:r>
      <w:r w:rsidRPr="00405B37">
        <w:rPr>
          <w:rFonts w:ascii="Arial" w:hAnsi="Arial" w:cs="Arial"/>
          <w:sz w:val="20"/>
          <w:szCs w:val="20"/>
        </w:rPr>
        <w:t>and involves a significant management judgment and various assumptions applied to the estimation of allowance for doubtful accounts</w:t>
      </w:r>
      <w:r w:rsidRPr="00405B37">
        <w:rPr>
          <w:rFonts w:ascii="Arial" w:hAnsi="Arial" w:cs="Arial"/>
          <w:snapToGrid w:val="0"/>
          <w:color w:val="000000"/>
          <w:sz w:val="20"/>
          <w:szCs w:val="20"/>
          <w:lang w:eastAsia="th-TH"/>
        </w:rPr>
        <w:t>; therefore, I have determined as a key audit matter.</w:t>
      </w:r>
    </w:p>
    <w:p w:rsidR="00692532" w:rsidRPr="00405B37" w:rsidRDefault="00692532" w:rsidP="00692532">
      <w:pPr>
        <w:jc w:val="thaiDistribute"/>
        <w:rPr>
          <w:rFonts w:ascii="Arial" w:hAnsi="Arial" w:cs="Arial"/>
          <w:i/>
          <w:iCs/>
          <w:sz w:val="20"/>
          <w:szCs w:val="20"/>
        </w:rPr>
      </w:pPr>
    </w:p>
    <w:p w:rsidR="00692532" w:rsidRPr="00405B37" w:rsidRDefault="00692532" w:rsidP="00692532">
      <w:pPr>
        <w:jc w:val="thaiDistribute"/>
        <w:rPr>
          <w:rFonts w:ascii="Arial" w:hAnsi="Arial" w:cs="Arial"/>
          <w:i/>
          <w:iCs/>
          <w:sz w:val="20"/>
          <w:szCs w:val="20"/>
        </w:rPr>
      </w:pPr>
      <w:r w:rsidRPr="00405B37">
        <w:rPr>
          <w:rFonts w:ascii="Arial" w:hAnsi="Arial" w:cs="Arial"/>
          <w:i/>
          <w:iCs/>
          <w:sz w:val="20"/>
          <w:szCs w:val="20"/>
        </w:rPr>
        <w:lastRenderedPageBreak/>
        <w:t xml:space="preserve">How my audit addressed the key audit matter </w:t>
      </w:r>
    </w:p>
    <w:p w:rsidR="00692532" w:rsidRPr="00405B37" w:rsidRDefault="00692532" w:rsidP="00692532">
      <w:pPr>
        <w:jc w:val="thaiDistribute"/>
        <w:rPr>
          <w:rFonts w:ascii="Arial" w:hAnsi="Arial" w:cs="Arial"/>
          <w:i/>
          <w:iCs/>
          <w:sz w:val="20"/>
          <w:szCs w:val="20"/>
        </w:rPr>
      </w:pPr>
    </w:p>
    <w:p w:rsidR="00692532" w:rsidRPr="00405B37" w:rsidRDefault="00692532" w:rsidP="00692532">
      <w:pPr>
        <w:pStyle w:val="Default"/>
        <w:jc w:val="thaiDistribute"/>
        <w:rPr>
          <w:rFonts w:ascii="Arial" w:hAnsi="Arial" w:cs="Arial"/>
          <w:color w:val="auto"/>
          <w:sz w:val="20"/>
          <w:szCs w:val="20"/>
        </w:rPr>
      </w:pPr>
      <w:r w:rsidRPr="00405B37">
        <w:rPr>
          <w:rFonts w:ascii="Arial" w:hAnsi="Arial" w:cs="Arial"/>
          <w:sz w:val="20"/>
          <w:szCs w:val="20"/>
        </w:rPr>
        <w:t>I obtained an understanding and tested an internal control system relating to process of</w:t>
      </w:r>
      <w:proofErr w:type="gramStart"/>
      <w:r w:rsidRPr="00405B37">
        <w:rPr>
          <w:rFonts w:ascii="Arial" w:hAnsi="Arial" w:cs="Arial"/>
          <w:sz w:val="20"/>
          <w:szCs w:val="20"/>
        </w:rPr>
        <w:t>  following</w:t>
      </w:r>
      <w:proofErr w:type="gramEnd"/>
      <w:r w:rsidRPr="00405B37">
        <w:rPr>
          <w:rFonts w:ascii="Arial" w:hAnsi="Arial" w:cs="Arial"/>
          <w:sz w:val="20"/>
          <w:szCs w:val="20"/>
        </w:rPr>
        <w:t xml:space="preserve">-up and collection debts and significant information used in the calculation of allowance for doubtful accounts. Furthermore, I assessed and tested the appropriateness of the assumptions used by the management and sale manager who is responsible for this area for the determination of the impairment and calculation the allowance for doubtful accounts that may be incurred on uncollectible debts.  In </w:t>
      </w:r>
      <w:proofErr w:type="spellStart"/>
      <w:r w:rsidRPr="00405B37">
        <w:rPr>
          <w:rFonts w:ascii="Arial" w:hAnsi="Arial" w:cs="Arial"/>
          <w:sz w:val="20"/>
          <w:szCs w:val="20"/>
        </w:rPr>
        <w:t>additon</w:t>
      </w:r>
      <w:proofErr w:type="spellEnd"/>
      <w:r w:rsidRPr="00405B37">
        <w:rPr>
          <w:rFonts w:ascii="Arial" w:hAnsi="Arial" w:cs="Arial"/>
          <w:sz w:val="20"/>
          <w:szCs w:val="20"/>
        </w:rPr>
        <w:t xml:space="preserve">, I verified aging status report, </w:t>
      </w:r>
      <w:r w:rsidRPr="00405B37">
        <w:rPr>
          <w:rFonts w:ascii="Arial" w:hAnsi="Arial" w:cs="Arial"/>
          <w:color w:val="auto"/>
          <w:spacing w:val="-2"/>
          <w:sz w:val="20"/>
          <w:szCs w:val="20"/>
        </w:rPr>
        <w:t xml:space="preserve">the payment </w:t>
      </w:r>
      <w:r w:rsidRPr="00405B37">
        <w:rPr>
          <w:rFonts w:ascii="Arial" w:hAnsi="Arial" w:cs="Arial"/>
          <w:spacing w:val="-2"/>
          <w:sz w:val="20"/>
          <w:szCs w:val="20"/>
        </w:rPr>
        <w:t xml:space="preserve">historical data and </w:t>
      </w:r>
      <w:r w:rsidRPr="00405B37">
        <w:rPr>
          <w:rFonts w:ascii="Arial" w:hAnsi="Arial" w:cs="Arial"/>
          <w:sz w:val="20"/>
          <w:szCs w:val="20"/>
        </w:rPr>
        <w:t xml:space="preserve">reviewed the financial position of long-term overdue receivables based on the </w:t>
      </w:r>
      <w:proofErr w:type="spellStart"/>
      <w:r w:rsidRPr="00405B37">
        <w:rPr>
          <w:rFonts w:ascii="Arial" w:hAnsi="Arial" w:cs="Arial"/>
          <w:sz w:val="20"/>
          <w:szCs w:val="20"/>
        </w:rPr>
        <w:t>lastest</w:t>
      </w:r>
      <w:proofErr w:type="spellEnd"/>
      <w:r w:rsidRPr="00405B37">
        <w:rPr>
          <w:rFonts w:ascii="Arial" w:hAnsi="Arial" w:cs="Arial"/>
          <w:sz w:val="20"/>
          <w:szCs w:val="20"/>
        </w:rPr>
        <w:t xml:space="preserve"> financial statements, other information regarding subsequent collections from receivables after the reporting period to be necessary in order to consider the ability to make payment and </w:t>
      </w:r>
      <w:r w:rsidRPr="00405B37">
        <w:rPr>
          <w:rFonts w:ascii="Arial" w:hAnsi="Arial" w:cs="Arial"/>
          <w:color w:val="auto"/>
          <w:sz w:val="20"/>
          <w:szCs w:val="20"/>
        </w:rPr>
        <w:t xml:space="preserve">I also considered </w:t>
      </w:r>
      <w:r w:rsidRPr="00405B37">
        <w:rPr>
          <w:rFonts w:ascii="Arial" w:hAnsi="Arial" w:cs="Arial"/>
          <w:color w:val="auto"/>
          <w:spacing w:val="-2"/>
          <w:sz w:val="20"/>
          <w:szCs w:val="20"/>
        </w:rPr>
        <w:t>the adequacy of disclosures</w:t>
      </w:r>
      <w:r w:rsidRPr="00405B37">
        <w:t xml:space="preserve"> </w:t>
      </w:r>
      <w:r w:rsidRPr="00405B37">
        <w:rPr>
          <w:rFonts w:ascii="Arial" w:hAnsi="Arial" w:cs="Arial"/>
          <w:color w:val="auto"/>
          <w:sz w:val="20"/>
          <w:szCs w:val="20"/>
        </w:rPr>
        <w:t>of information in accordance with Thai Financial Reporting Standard.</w:t>
      </w:r>
    </w:p>
    <w:p w:rsidR="00692532" w:rsidRPr="00405B37" w:rsidRDefault="00692532" w:rsidP="007C3A05">
      <w:pPr>
        <w:jc w:val="thaiDistribute"/>
        <w:rPr>
          <w:rFonts w:ascii="Arial" w:hAnsi="Arial" w:cs="Arial"/>
          <w:b/>
          <w:bCs/>
          <w:sz w:val="20"/>
          <w:szCs w:val="20"/>
        </w:rPr>
      </w:pPr>
    </w:p>
    <w:p w:rsidR="007D5D92" w:rsidRPr="00405B37" w:rsidRDefault="007D5D92" w:rsidP="007C3A05">
      <w:pPr>
        <w:jc w:val="thaiDistribute"/>
        <w:rPr>
          <w:rFonts w:ascii="Arial" w:hAnsi="Arial" w:cs="Arial"/>
          <w:b/>
          <w:bCs/>
          <w:sz w:val="20"/>
          <w:szCs w:val="20"/>
        </w:rPr>
      </w:pPr>
      <w:r w:rsidRPr="00405B37">
        <w:rPr>
          <w:rFonts w:ascii="Arial" w:hAnsi="Arial" w:cs="Arial"/>
          <w:b/>
          <w:bCs/>
          <w:sz w:val="20"/>
          <w:szCs w:val="20"/>
        </w:rPr>
        <w:t>Other</w:t>
      </w:r>
    </w:p>
    <w:p w:rsidR="007D5D92" w:rsidRPr="00405B37" w:rsidRDefault="007D5D92" w:rsidP="007C3A05">
      <w:pPr>
        <w:jc w:val="thaiDistribute"/>
        <w:rPr>
          <w:rFonts w:ascii="Arial" w:hAnsi="Arial" w:cs="Arial"/>
          <w:sz w:val="18"/>
          <w:szCs w:val="18"/>
        </w:rPr>
      </w:pPr>
    </w:p>
    <w:p w:rsidR="007D5D92" w:rsidRPr="00405B37" w:rsidRDefault="007D5D92" w:rsidP="007C3A05">
      <w:pPr>
        <w:ind w:right="-1"/>
        <w:jc w:val="both"/>
        <w:rPr>
          <w:rFonts w:ascii="Arial" w:hAnsi="Arial" w:cs="Arial"/>
          <w:snapToGrid w:val="0"/>
          <w:color w:val="000000"/>
          <w:sz w:val="20"/>
          <w:szCs w:val="20"/>
          <w:lang w:eastAsia="th-TH"/>
        </w:rPr>
      </w:pPr>
      <w:r w:rsidRPr="00405B37">
        <w:rPr>
          <w:rFonts w:ascii="Arial" w:hAnsi="Arial" w:cs="Arial"/>
          <w:snapToGrid w:val="0"/>
          <w:color w:val="000000"/>
          <w:sz w:val="20"/>
          <w:szCs w:val="20"/>
          <w:lang w:eastAsia="th-TH"/>
        </w:rPr>
        <w:t>The consolidated and company statements of financial position as at 31 December 2015</w:t>
      </w:r>
      <w:r w:rsidRPr="00405B37">
        <w:rPr>
          <w:rFonts w:ascii="Arial" w:hAnsi="Arial" w:cstheme="minorBidi" w:hint="cs"/>
          <w:snapToGrid w:val="0"/>
          <w:color w:val="000000"/>
          <w:sz w:val="20"/>
          <w:szCs w:val="20"/>
          <w:cs/>
          <w:lang w:eastAsia="th-TH"/>
        </w:rPr>
        <w:t xml:space="preserve"> </w:t>
      </w:r>
      <w:r w:rsidRPr="00405B37">
        <w:rPr>
          <w:rFonts w:ascii="Arial" w:hAnsi="Arial" w:cstheme="minorBidi"/>
          <w:snapToGrid w:val="0"/>
          <w:color w:val="000000"/>
          <w:sz w:val="20"/>
          <w:szCs w:val="20"/>
          <w:lang w:eastAsia="th-TH"/>
        </w:rPr>
        <w:t xml:space="preserve">of </w:t>
      </w:r>
      <w:r w:rsidRPr="00405B37">
        <w:rPr>
          <w:rFonts w:ascii="Arial" w:hAnsi="Arial" w:cs="Arial"/>
          <w:snapToGrid w:val="0"/>
          <w:color w:val="000000"/>
          <w:sz w:val="20"/>
          <w:szCs w:val="20"/>
          <w:lang w:eastAsia="th-TH"/>
        </w:rPr>
        <w:t>Electronics Industry Public Company Limited and its subsidiar</w:t>
      </w:r>
      <w:r w:rsidRPr="00405B37">
        <w:rPr>
          <w:rFonts w:ascii="Arial" w:hAnsi="Arial" w:cs="Cordia New"/>
          <w:snapToGrid w:val="0"/>
          <w:color w:val="000000"/>
          <w:sz w:val="20"/>
          <w:szCs w:val="25"/>
          <w:lang w:eastAsia="th-TH"/>
        </w:rPr>
        <w:t>ies</w:t>
      </w:r>
      <w:r w:rsidRPr="00405B37">
        <w:rPr>
          <w:rFonts w:ascii="Arial" w:hAnsi="Arial" w:cs="Arial"/>
          <w:snapToGrid w:val="0"/>
          <w:color w:val="000000"/>
          <w:sz w:val="20"/>
          <w:szCs w:val="20"/>
          <w:lang w:eastAsia="th-TH"/>
        </w:rPr>
        <w:t xml:space="preserve"> and of Electronics Industry Public Company Limited and the consolidated and company statements of comprehensive income, consolidated and company statements of changes in shareholders' equity and consolidated and company statements of cash flows for the year then ended, presented as comparative information, represented the amendment of the financial statements which expressed an unqualified opinion on those statements dated  29 February 2016 with the exception for Notes to the financial statements no. 12, 13,15 and 35 in respect of amendment of the financial statements being dated 22 December 2016.</w:t>
      </w:r>
    </w:p>
    <w:p w:rsidR="00511A7F" w:rsidRPr="00405B37" w:rsidRDefault="00511A7F" w:rsidP="007C3A05">
      <w:pPr>
        <w:jc w:val="thaiDistribute"/>
        <w:rPr>
          <w:rFonts w:ascii="Arial" w:hAnsi="Arial" w:cs="Arial"/>
          <w:b/>
          <w:bCs/>
          <w:sz w:val="20"/>
          <w:szCs w:val="20"/>
        </w:rPr>
      </w:pPr>
    </w:p>
    <w:p w:rsidR="006B1ADA" w:rsidRPr="00405B37" w:rsidRDefault="006B1ADA" w:rsidP="007C3A05">
      <w:pPr>
        <w:jc w:val="thaiDistribute"/>
        <w:rPr>
          <w:rFonts w:ascii="Arial" w:hAnsi="Arial" w:cs="Arial"/>
          <w:b/>
          <w:bCs/>
          <w:sz w:val="20"/>
          <w:szCs w:val="20"/>
        </w:rPr>
      </w:pPr>
      <w:r w:rsidRPr="00405B37">
        <w:rPr>
          <w:rFonts w:ascii="Arial" w:hAnsi="Arial" w:cs="Arial"/>
          <w:b/>
          <w:bCs/>
          <w:sz w:val="20"/>
          <w:szCs w:val="20"/>
        </w:rPr>
        <w:t>Other Information</w:t>
      </w:r>
    </w:p>
    <w:p w:rsidR="006B1ADA" w:rsidRPr="00405B37" w:rsidRDefault="006B1ADA" w:rsidP="007C3A05">
      <w:pPr>
        <w:jc w:val="thaiDistribute"/>
        <w:rPr>
          <w:rFonts w:ascii="Arial" w:hAnsi="Arial" w:cs="Arial"/>
          <w:sz w:val="20"/>
          <w:szCs w:val="20"/>
        </w:rPr>
      </w:pPr>
    </w:p>
    <w:p w:rsidR="006B1ADA" w:rsidRPr="00405B37" w:rsidRDefault="006B1ADA" w:rsidP="007C3A05">
      <w:pPr>
        <w:jc w:val="thaiDistribute"/>
        <w:rPr>
          <w:rFonts w:ascii="Arial" w:hAnsi="Arial" w:cs="Arial"/>
          <w:sz w:val="20"/>
          <w:szCs w:val="20"/>
        </w:rPr>
      </w:pPr>
      <w:r w:rsidRPr="00405B37">
        <w:rPr>
          <w:rFonts w:ascii="Arial" w:hAnsi="Arial" w:cs="Arial"/>
          <w:sz w:val="20"/>
          <w:szCs w:val="20"/>
        </w:rPr>
        <w:t xml:space="preserve">Management is responsible for the other information. The other information comprises the information included in the annual report, but does not include the financial statements and </w:t>
      </w:r>
      <w:r w:rsidR="008575C8" w:rsidRPr="00405B37">
        <w:rPr>
          <w:rFonts w:ascii="Arial" w:hAnsi="Arial" w:cs="Arial"/>
          <w:sz w:val="20"/>
          <w:szCs w:val="20"/>
        </w:rPr>
        <w:t>my</w:t>
      </w:r>
      <w:r w:rsidRPr="00405B37">
        <w:rPr>
          <w:rFonts w:ascii="Arial" w:hAnsi="Arial" w:cs="Arial"/>
          <w:sz w:val="20"/>
          <w:szCs w:val="20"/>
        </w:rPr>
        <w:t xml:space="preserve"> auditor’s report thereon. The annual report is expected to be made available to </w:t>
      </w:r>
      <w:r w:rsidR="008575C8" w:rsidRPr="00405B37">
        <w:rPr>
          <w:rFonts w:ascii="Arial" w:hAnsi="Arial" w:cs="Arial"/>
          <w:sz w:val="20"/>
          <w:szCs w:val="20"/>
        </w:rPr>
        <w:t>me</w:t>
      </w:r>
      <w:r w:rsidRPr="00405B37">
        <w:rPr>
          <w:rFonts w:ascii="Arial" w:hAnsi="Arial" w:cs="Arial"/>
          <w:sz w:val="20"/>
          <w:szCs w:val="20"/>
        </w:rPr>
        <w:t xml:space="preserve"> after the date of this auditor's report. </w:t>
      </w:r>
    </w:p>
    <w:p w:rsidR="008575C8" w:rsidRPr="00405B37" w:rsidRDefault="008575C8" w:rsidP="007C3A05">
      <w:pPr>
        <w:jc w:val="thaiDistribute"/>
        <w:rPr>
          <w:rFonts w:ascii="Arial" w:hAnsi="Arial" w:cs="Arial"/>
          <w:sz w:val="20"/>
          <w:szCs w:val="20"/>
        </w:rPr>
      </w:pPr>
    </w:p>
    <w:p w:rsidR="006B1ADA" w:rsidRPr="00405B37" w:rsidRDefault="008575C8" w:rsidP="007C3A05">
      <w:pPr>
        <w:jc w:val="thaiDistribute"/>
        <w:rPr>
          <w:rFonts w:ascii="Arial" w:hAnsi="Arial" w:cs="Arial"/>
          <w:sz w:val="20"/>
          <w:szCs w:val="20"/>
        </w:rPr>
      </w:pPr>
      <w:r w:rsidRPr="00405B37">
        <w:rPr>
          <w:rFonts w:ascii="Arial" w:hAnsi="Arial" w:cs="Arial"/>
          <w:sz w:val="20"/>
          <w:szCs w:val="20"/>
        </w:rPr>
        <w:t>My</w:t>
      </w:r>
      <w:r w:rsidR="006B1ADA" w:rsidRPr="00405B37">
        <w:rPr>
          <w:rFonts w:ascii="Arial" w:hAnsi="Arial" w:cs="Arial"/>
          <w:sz w:val="20"/>
          <w:szCs w:val="20"/>
        </w:rPr>
        <w:t xml:space="preserve"> opinion on the financial statements does not cover the other information and </w:t>
      </w:r>
      <w:r w:rsidRPr="00405B37">
        <w:rPr>
          <w:rFonts w:ascii="Arial" w:hAnsi="Arial" w:cs="Arial"/>
          <w:sz w:val="20"/>
          <w:szCs w:val="20"/>
        </w:rPr>
        <w:t>I</w:t>
      </w:r>
      <w:r w:rsidR="006B1ADA" w:rsidRPr="00405B37">
        <w:rPr>
          <w:rFonts w:ascii="Arial" w:hAnsi="Arial" w:cs="Arial"/>
          <w:sz w:val="20"/>
          <w:szCs w:val="20"/>
        </w:rPr>
        <w:t xml:space="preserve"> will not express any form of assurance conclusion thereon.</w:t>
      </w:r>
    </w:p>
    <w:p w:rsidR="006B1ADA" w:rsidRPr="00405B37" w:rsidRDefault="006B1ADA" w:rsidP="007C3A05">
      <w:pPr>
        <w:jc w:val="thaiDistribute"/>
        <w:rPr>
          <w:rFonts w:ascii="Arial" w:hAnsi="Arial" w:cs="Arial"/>
          <w:sz w:val="20"/>
          <w:szCs w:val="20"/>
        </w:rPr>
      </w:pPr>
    </w:p>
    <w:p w:rsidR="006B1ADA" w:rsidRPr="00405B37" w:rsidRDefault="006B1ADA" w:rsidP="007C3A05">
      <w:pPr>
        <w:jc w:val="thaiDistribute"/>
        <w:rPr>
          <w:rFonts w:ascii="Arial" w:hAnsi="Arial" w:cs="Arial"/>
          <w:sz w:val="20"/>
          <w:szCs w:val="20"/>
        </w:rPr>
      </w:pPr>
      <w:r w:rsidRPr="00405B37">
        <w:rPr>
          <w:rFonts w:ascii="Arial" w:hAnsi="Arial" w:cs="Arial"/>
          <w:sz w:val="20"/>
          <w:szCs w:val="20"/>
        </w:rPr>
        <w:t xml:space="preserve">In </w:t>
      </w:r>
      <w:r w:rsidR="008575C8" w:rsidRPr="00405B37">
        <w:rPr>
          <w:rFonts w:ascii="Arial" w:hAnsi="Arial" w:cs="Arial"/>
          <w:sz w:val="20"/>
          <w:szCs w:val="20"/>
        </w:rPr>
        <w:t>connection with my</w:t>
      </w:r>
      <w:r w:rsidRPr="00405B37">
        <w:rPr>
          <w:rFonts w:ascii="Arial" w:hAnsi="Arial" w:cs="Arial"/>
          <w:sz w:val="20"/>
          <w:szCs w:val="20"/>
        </w:rPr>
        <w:t xml:space="preserve"> audit of the consolidated and company financial statements, </w:t>
      </w:r>
      <w:r w:rsidR="008575C8" w:rsidRPr="00405B37">
        <w:rPr>
          <w:rFonts w:ascii="Arial" w:hAnsi="Arial" w:cs="Arial"/>
          <w:sz w:val="20"/>
          <w:szCs w:val="20"/>
        </w:rPr>
        <w:t>my</w:t>
      </w:r>
      <w:r w:rsidRPr="00405B37">
        <w:rPr>
          <w:rFonts w:ascii="Arial" w:hAnsi="Arial" w:cs="Arial"/>
          <w:sz w:val="20"/>
          <w:szCs w:val="20"/>
        </w:rPr>
        <w:t xml:space="preserve"> responsibility is to read the other information identified above when it becomes available and, in doing so, consider whether the other information is materially inconsistent with the consolidated and company financial statements or </w:t>
      </w:r>
      <w:r w:rsidR="008575C8" w:rsidRPr="00405B37">
        <w:rPr>
          <w:rFonts w:ascii="Arial" w:hAnsi="Arial" w:cs="Arial"/>
          <w:sz w:val="20"/>
          <w:szCs w:val="20"/>
        </w:rPr>
        <w:t>my</w:t>
      </w:r>
      <w:r w:rsidRPr="00405B37">
        <w:rPr>
          <w:rFonts w:ascii="Arial" w:hAnsi="Arial" w:cs="Arial"/>
          <w:sz w:val="20"/>
          <w:szCs w:val="20"/>
        </w:rPr>
        <w:t xml:space="preserve"> knowledge obtained in the audit, or otherwise appears to be materially misstated.</w:t>
      </w:r>
    </w:p>
    <w:p w:rsidR="008575C8" w:rsidRPr="00405B37" w:rsidRDefault="008575C8" w:rsidP="007C3A05">
      <w:pPr>
        <w:jc w:val="thaiDistribute"/>
        <w:rPr>
          <w:rFonts w:ascii="Arial" w:hAnsi="Arial" w:cs="Arial"/>
          <w:sz w:val="20"/>
          <w:szCs w:val="20"/>
        </w:rPr>
      </w:pPr>
    </w:p>
    <w:p w:rsidR="006B1ADA" w:rsidRPr="00405B37" w:rsidRDefault="006B1ADA" w:rsidP="006B1ADA">
      <w:pPr>
        <w:jc w:val="thaiDistribute"/>
        <w:rPr>
          <w:rFonts w:ascii="Arial" w:hAnsi="Arial" w:cs="Arial"/>
          <w:sz w:val="20"/>
          <w:szCs w:val="20"/>
        </w:rPr>
      </w:pPr>
      <w:r w:rsidRPr="00405B37">
        <w:rPr>
          <w:rFonts w:ascii="Arial" w:hAnsi="Arial" w:cs="Arial"/>
          <w:sz w:val="20"/>
          <w:szCs w:val="20"/>
        </w:rPr>
        <w:t xml:space="preserve">When </w:t>
      </w:r>
      <w:r w:rsidR="008575C8" w:rsidRPr="00405B37">
        <w:rPr>
          <w:rFonts w:ascii="Arial" w:hAnsi="Arial" w:cs="Arial"/>
          <w:sz w:val="20"/>
          <w:szCs w:val="20"/>
        </w:rPr>
        <w:t xml:space="preserve">I </w:t>
      </w:r>
      <w:r w:rsidRPr="00405B37">
        <w:rPr>
          <w:rFonts w:ascii="Arial" w:hAnsi="Arial" w:cs="Arial"/>
          <w:sz w:val="20"/>
          <w:szCs w:val="20"/>
        </w:rPr>
        <w:t xml:space="preserve">read the annual report, if </w:t>
      </w:r>
      <w:r w:rsidR="008575C8" w:rsidRPr="00405B37">
        <w:rPr>
          <w:rFonts w:ascii="Arial" w:hAnsi="Arial" w:cs="Arial"/>
          <w:sz w:val="20"/>
          <w:szCs w:val="20"/>
        </w:rPr>
        <w:t>I</w:t>
      </w:r>
      <w:r w:rsidRPr="00405B37">
        <w:rPr>
          <w:rFonts w:ascii="Arial" w:hAnsi="Arial" w:cs="Arial"/>
          <w:sz w:val="20"/>
          <w:szCs w:val="20"/>
        </w:rPr>
        <w:t xml:space="preserve"> conclude that there is a material misstatement therein, </w:t>
      </w:r>
      <w:r w:rsidR="008575C8" w:rsidRPr="00405B37">
        <w:rPr>
          <w:rFonts w:ascii="Arial" w:hAnsi="Arial" w:cs="Arial"/>
          <w:sz w:val="20"/>
          <w:szCs w:val="20"/>
        </w:rPr>
        <w:t>I am</w:t>
      </w:r>
      <w:r w:rsidRPr="00405B37">
        <w:rPr>
          <w:rFonts w:ascii="Arial" w:hAnsi="Arial" w:cs="Arial"/>
          <w:sz w:val="20"/>
          <w:szCs w:val="20"/>
        </w:rPr>
        <w:t xml:space="preserve"> required to communicate the matter to those charged with governance in order to those charged with governance responsibility to corrective execution a misstatement. </w:t>
      </w:r>
    </w:p>
    <w:p w:rsidR="00511A7F" w:rsidRPr="00405B37" w:rsidRDefault="00511A7F" w:rsidP="006B1ADA">
      <w:pPr>
        <w:jc w:val="thaiDistribute"/>
        <w:rPr>
          <w:rFonts w:ascii="Arial" w:hAnsi="Arial" w:cs="Arial"/>
          <w:b/>
          <w:bCs/>
          <w:sz w:val="20"/>
          <w:szCs w:val="20"/>
        </w:rPr>
      </w:pPr>
    </w:p>
    <w:p w:rsidR="006B1ADA" w:rsidRPr="00405B37" w:rsidRDefault="006B1ADA" w:rsidP="006B1ADA">
      <w:pPr>
        <w:jc w:val="thaiDistribute"/>
        <w:rPr>
          <w:rFonts w:ascii="Arial" w:hAnsi="Arial" w:cs="Arial"/>
          <w:b/>
          <w:bCs/>
          <w:sz w:val="20"/>
          <w:szCs w:val="20"/>
        </w:rPr>
      </w:pPr>
      <w:r w:rsidRPr="00405B37">
        <w:rPr>
          <w:rFonts w:ascii="Arial" w:hAnsi="Arial" w:cs="Arial"/>
          <w:b/>
          <w:bCs/>
          <w:sz w:val="20"/>
          <w:szCs w:val="20"/>
        </w:rPr>
        <w:t>Responsibilities of Management and Those Charged with Governance for the Consolidated and Company</w:t>
      </w:r>
      <w:r w:rsidRPr="00405B37">
        <w:rPr>
          <w:rFonts w:ascii="Arial" w:hAnsi="Arial" w:cs="Arial"/>
          <w:sz w:val="20"/>
          <w:szCs w:val="20"/>
        </w:rPr>
        <w:t xml:space="preserve"> </w:t>
      </w:r>
      <w:r w:rsidRPr="00405B37">
        <w:rPr>
          <w:rFonts w:ascii="Arial" w:hAnsi="Arial" w:cs="Arial"/>
          <w:b/>
          <w:bCs/>
          <w:sz w:val="20"/>
          <w:szCs w:val="20"/>
        </w:rPr>
        <w:t xml:space="preserve">Financial Statements </w:t>
      </w:r>
    </w:p>
    <w:p w:rsidR="006B1ADA" w:rsidRPr="00405B37" w:rsidRDefault="006B1ADA" w:rsidP="006B1ADA">
      <w:pPr>
        <w:jc w:val="thaiDistribute"/>
        <w:rPr>
          <w:rFonts w:ascii="Arial" w:hAnsi="Arial" w:cs="Arial"/>
          <w:sz w:val="20"/>
          <w:szCs w:val="20"/>
        </w:rPr>
      </w:pPr>
    </w:p>
    <w:p w:rsidR="006B1ADA" w:rsidRPr="00405B37" w:rsidRDefault="006B1ADA" w:rsidP="006B1ADA">
      <w:pPr>
        <w:jc w:val="thaiDistribute"/>
        <w:rPr>
          <w:rFonts w:ascii="Arial" w:hAnsi="Arial" w:cs="Arial"/>
          <w:sz w:val="20"/>
          <w:szCs w:val="20"/>
        </w:rPr>
      </w:pPr>
      <w:r w:rsidRPr="00405B37">
        <w:rPr>
          <w:rFonts w:ascii="Arial" w:hAnsi="Arial" w:cs="Arial"/>
          <w:sz w:val="20"/>
          <w:szCs w:val="20"/>
        </w:rPr>
        <w:t xml:space="preserve">Management is responsible for the preparation and fair presentation of the consolidated and company financial statements in accordance with Thai Financial Reporting Standards, and for such internal control as management determines is necessary to enable the preparation of consolidated and company financial statements that are free from material misstatement, whether due to fraud or error. </w:t>
      </w:r>
    </w:p>
    <w:p w:rsidR="008575C8" w:rsidRPr="00405B37" w:rsidRDefault="008575C8" w:rsidP="006B1ADA">
      <w:pPr>
        <w:jc w:val="thaiDistribute"/>
        <w:rPr>
          <w:rFonts w:ascii="Arial" w:hAnsi="Arial" w:cs="Arial"/>
          <w:sz w:val="20"/>
          <w:szCs w:val="20"/>
        </w:rPr>
      </w:pPr>
    </w:p>
    <w:p w:rsidR="006B1ADA" w:rsidRPr="00405B37" w:rsidRDefault="006B1ADA" w:rsidP="006B1ADA">
      <w:pPr>
        <w:jc w:val="thaiDistribute"/>
        <w:rPr>
          <w:rFonts w:ascii="Arial" w:hAnsi="Arial" w:cs="Arial"/>
          <w:sz w:val="20"/>
          <w:szCs w:val="20"/>
        </w:rPr>
      </w:pPr>
      <w:r w:rsidRPr="00405B37">
        <w:rPr>
          <w:rFonts w:ascii="Arial" w:hAnsi="Arial" w:cs="Arial"/>
          <w:sz w:val="20"/>
          <w:szCs w:val="20"/>
        </w:rPr>
        <w:t xml:space="preserve">In preparing the consolidated and company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8575C8" w:rsidRPr="00405B37" w:rsidRDefault="008575C8" w:rsidP="006B1ADA">
      <w:pPr>
        <w:jc w:val="thaiDistribute"/>
        <w:rPr>
          <w:rFonts w:ascii="Arial" w:hAnsi="Arial" w:cs="Arial"/>
          <w:sz w:val="20"/>
          <w:szCs w:val="20"/>
        </w:rPr>
      </w:pPr>
    </w:p>
    <w:p w:rsidR="006B1ADA" w:rsidRPr="00405B37" w:rsidRDefault="006B1ADA" w:rsidP="006B1ADA">
      <w:pPr>
        <w:jc w:val="thaiDistribute"/>
        <w:rPr>
          <w:rFonts w:ascii="Arial" w:hAnsi="Arial" w:cs="Arial"/>
          <w:sz w:val="20"/>
          <w:szCs w:val="20"/>
        </w:rPr>
      </w:pPr>
      <w:r w:rsidRPr="00405B37">
        <w:rPr>
          <w:rFonts w:ascii="Arial" w:hAnsi="Arial" w:cs="Arial"/>
          <w:sz w:val="20"/>
          <w:szCs w:val="20"/>
        </w:rPr>
        <w:t xml:space="preserve">Those charged with governance are responsible for overseeing the Group’s financial reporting process. </w:t>
      </w:r>
    </w:p>
    <w:p w:rsidR="006B1ADA" w:rsidRPr="00405B37" w:rsidRDefault="006B1ADA" w:rsidP="006B1ADA">
      <w:pPr>
        <w:jc w:val="thaiDistribute"/>
        <w:rPr>
          <w:rFonts w:ascii="Arial" w:hAnsi="Arial" w:cs="Arial"/>
          <w:b/>
          <w:bCs/>
          <w:sz w:val="20"/>
          <w:szCs w:val="20"/>
        </w:rPr>
      </w:pPr>
    </w:p>
    <w:p w:rsidR="001C2D59" w:rsidRPr="00405B37" w:rsidRDefault="001C2D59">
      <w:pPr>
        <w:spacing w:after="200" w:line="276" w:lineRule="auto"/>
        <w:rPr>
          <w:rFonts w:ascii="Arial" w:hAnsi="Arial" w:cs="Arial"/>
          <w:b/>
          <w:bCs/>
          <w:sz w:val="20"/>
          <w:szCs w:val="20"/>
        </w:rPr>
      </w:pPr>
      <w:r w:rsidRPr="00405B37">
        <w:rPr>
          <w:rFonts w:ascii="Arial" w:hAnsi="Arial" w:cs="Arial"/>
          <w:b/>
          <w:bCs/>
          <w:sz w:val="20"/>
          <w:szCs w:val="20"/>
        </w:rPr>
        <w:br w:type="page"/>
      </w:r>
    </w:p>
    <w:p w:rsidR="006B1ADA" w:rsidRPr="00405B37" w:rsidRDefault="006B1ADA" w:rsidP="006B1ADA">
      <w:pPr>
        <w:jc w:val="thaiDistribute"/>
        <w:rPr>
          <w:rFonts w:ascii="Arial" w:hAnsi="Arial" w:cs="Arial"/>
          <w:b/>
          <w:bCs/>
          <w:sz w:val="20"/>
          <w:szCs w:val="20"/>
        </w:rPr>
      </w:pPr>
      <w:r w:rsidRPr="00405B37">
        <w:rPr>
          <w:rFonts w:ascii="Arial" w:hAnsi="Arial" w:cs="Arial"/>
          <w:b/>
          <w:bCs/>
          <w:sz w:val="20"/>
          <w:szCs w:val="20"/>
        </w:rPr>
        <w:lastRenderedPageBreak/>
        <w:t>Auditor’s Responsibilities for the Audit of the Consolidated and Company</w:t>
      </w:r>
      <w:r w:rsidRPr="00405B37">
        <w:rPr>
          <w:rFonts w:ascii="Arial" w:hAnsi="Arial" w:cs="Arial"/>
          <w:sz w:val="20"/>
          <w:szCs w:val="20"/>
        </w:rPr>
        <w:t xml:space="preserve"> </w:t>
      </w:r>
      <w:r w:rsidRPr="00405B37">
        <w:rPr>
          <w:rFonts w:ascii="Arial" w:hAnsi="Arial" w:cs="Arial"/>
          <w:b/>
          <w:bCs/>
          <w:sz w:val="20"/>
          <w:szCs w:val="20"/>
        </w:rPr>
        <w:t xml:space="preserve">Financial Statements </w:t>
      </w:r>
    </w:p>
    <w:p w:rsidR="006B1ADA" w:rsidRPr="00405B37" w:rsidRDefault="006B1ADA" w:rsidP="006B1ADA">
      <w:pPr>
        <w:jc w:val="thaiDistribute"/>
        <w:rPr>
          <w:rFonts w:ascii="Arial" w:hAnsi="Arial" w:cs="Arial"/>
          <w:sz w:val="20"/>
          <w:szCs w:val="20"/>
        </w:rPr>
      </w:pPr>
    </w:p>
    <w:p w:rsidR="006B1ADA" w:rsidRPr="00405B37" w:rsidRDefault="008575C8" w:rsidP="006B1ADA">
      <w:pPr>
        <w:jc w:val="thaiDistribute"/>
        <w:rPr>
          <w:rFonts w:ascii="Arial" w:hAnsi="Arial" w:cs="Arial"/>
          <w:sz w:val="20"/>
          <w:szCs w:val="20"/>
        </w:rPr>
      </w:pPr>
      <w:r w:rsidRPr="00405B37">
        <w:rPr>
          <w:rFonts w:ascii="Arial" w:hAnsi="Arial" w:cs="Arial"/>
          <w:sz w:val="20"/>
          <w:szCs w:val="20"/>
        </w:rPr>
        <w:t>My</w:t>
      </w:r>
      <w:r w:rsidR="006B1ADA" w:rsidRPr="00405B37">
        <w:rPr>
          <w:rFonts w:ascii="Arial" w:hAnsi="Arial" w:cs="Arial"/>
          <w:sz w:val="20"/>
          <w:szCs w:val="20"/>
        </w:rPr>
        <w:t xml:space="preserve"> objectives are to obtain reasonable assurance about whether the consolidated and company financial statements as a whole are free from material misstatement, whether due to fraud or error, and to issue an auditor’s report that includes </w:t>
      </w:r>
      <w:r w:rsidRPr="00405B37">
        <w:rPr>
          <w:rFonts w:ascii="Arial" w:hAnsi="Arial" w:cs="Arial"/>
          <w:sz w:val="20"/>
          <w:szCs w:val="20"/>
        </w:rPr>
        <w:t>my</w:t>
      </w:r>
      <w:r w:rsidR="006B1ADA" w:rsidRPr="00405B37">
        <w:rPr>
          <w:rFonts w:ascii="Arial" w:hAnsi="Arial" w:cs="Arial"/>
          <w:sz w:val="20"/>
          <w:szCs w:val="20"/>
        </w:rPr>
        <w:t xml:space="preserve"> opinion. Reasonable assurance is a high level of assurance, but is not a guarantee that an audit conducted in accordance with ISAs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company financial statements.</w:t>
      </w:r>
    </w:p>
    <w:p w:rsidR="006B1ADA" w:rsidRPr="00405B37" w:rsidRDefault="006B1ADA" w:rsidP="006B1ADA">
      <w:pPr>
        <w:jc w:val="thaiDistribute"/>
        <w:rPr>
          <w:rFonts w:ascii="Arial" w:hAnsi="Arial" w:cs="Arial"/>
          <w:sz w:val="20"/>
          <w:szCs w:val="20"/>
        </w:rPr>
      </w:pPr>
    </w:p>
    <w:p w:rsidR="006B1ADA" w:rsidRPr="00405B37" w:rsidRDefault="006B1ADA" w:rsidP="006B1ADA">
      <w:pPr>
        <w:jc w:val="thaiDistribute"/>
        <w:rPr>
          <w:rFonts w:ascii="Arial" w:hAnsi="Arial" w:cs="Arial"/>
          <w:sz w:val="20"/>
          <w:szCs w:val="20"/>
        </w:rPr>
      </w:pPr>
      <w:r w:rsidRPr="00405B37">
        <w:rPr>
          <w:rFonts w:ascii="Arial" w:hAnsi="Arial" w:cs="Arial"/>
          <w:sz w:val="20"/>
          <w:szCs w:val="20"/>
        </w:rPr>
        <w:t xml:space="preserve">As part of an audit in accordance with Thai Standards on Auditing, </w:t>
      </w:r>
      <w:r w:rsidR="008575C8" w:rsidRPr="00405B37">
        <w:rPr>
          <w:rFonts w:ascii="Arial" w:hAnsi="Arial" w:cs="Arial"/>
          <w:sz w:val="20"/>
          <w:szCs w:val="20"/>
        </w:rPr>
        <w:t>I</w:t>
      </w:r>
      <w:r w:rsidRPr="00405B37">
        <w:rPr>
          <w:rFonts w:ascii="Arial" w:hAnsi="Arial" w:cs="Arial"/>
          <w:sz w:val="20"/>
          <w:szCs w:val="20"/>
        </w:rPr>
        <w:t xml:space="preserve"> exercise professional judgment and maintain professional skepticism throughout the audit. We also: </w:t>
      </w:r>
    </w:p>
    <w:p w:rsidR="009F33EF" w:rsidRPr="00405B37" w:rsidRDefault="009F33EF" w:rsidP="006B1ADA">
      <w:pPr>
        <w:jc w:val="thaiDistribute"/>
        <w:rPr>
          <w:rFonts w:ascii="Arial" w:hAnsi="Arial" w:cs="Arial"/>
          <w:sz w:val="20"/>
          <w:szCs w:val="20"/>
        </w:rPr>
      </w:pPr>
    </w:p>
    <w:p w:rsidR="006B1ADA" w:rsidRPr="00405B37" w:rsidRDefault="006B1ADA" w:rsidP="006B1ADA">
      <w:pPr>
        <w:pStyle w:val="ListParagraph"/>
        <w:numPr>
          <w:ilvl w:val="0"/>
          <w:numId w:val="2"/>
        </w:numPr>
        <w:ind w:left="360"/>
        <w:contextualSpacing w:val="0"/>
        <w:jc w:val="thaiDistribute"/>
        <w:rPr>
          <w:rFonts w:ascii="Arial" w:hAnsi="Arial" w:cs="Arial"/>
          <w:sz w:val="20"/>
          <w:szCs w:val="20"/>
        </w:rPr>
      </w:pPr>
      <w:r w:rsidRPr="00405B37">
        <w:rPr>
          <w:rFonts w:ascii="Arial" w:hAnsi="Arial" w:cs="Arial"/>
          <w:sz w:val="20"/>
          <w:szCs w:val="20"/>
        </w:rPr>
        <w:t xml:space="preserve">Identify and assess the risks of material misstatement of the consolidated and company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 </w:t>
      </w:r>
    </w:p>
    <w:p w:rsidR="006B1ADA" w:rsidRPr="00405B37" w:rsidRDefault="006B1ADA" w:rsidP="006B1ADA">
      <w:pPr>
        <w:pStyle w:val="ListParagraph"/>
        <w:numPr>
          <w:ilvl w:val="0"/>
          <w:numId w:val="2"/>
        </w:numPr>
        <w:ind w:left="360"/>
        <w:contextualSpacing w:val="0"/>
        <w:jc w:val="thaiDistribute"/>
        <w:rPr>
          <w:rFonts w:ascii="Arial" w:hAnsi="Arial" w:cs="Arial"/>
          <w:sz w:val="20"/>
          <w:szCs w:val="20"/>
        </w:rPr>
      </w:pPr>
      <w:r w:rsidRPr="00405B37">
        <w:rPr>
          <w:rFonts w:ascii="Arial" w:hAnsi="Arial" w:cs="Arial"/>
          <w:sz w:val="20"/>
          <w:szCs w:val="20"/>
        </w:rPr>
        <w:t>Obtain an understanding of internal control relevant to the audit in order to design audit procedures that are appropriate in the circumstances, but not for the purpose of expressing an opinion on the effectiveness of the Group’s internal control.</w:t>
      </w:r>
    </w:p>
    <w:p w:rsidR="006B1ADA" w:rsidRPr="00405B37" w:rsidRDefault="006B1ADA" w:rsidP="006B1ADA">
      <w:pPr>
        <w:pStyle w:val="ListParagraph"/>
        <w:numPr>
          <w:ilvl w:val="0"/>
          <w:numId w:val="2"/>
        </w:numPr>
        <w:ind w:left="360"/>
        <w:contextualSpacing w:val="0"/>
        <w:jc w:val="thaiDistribute"/>
        <w:rPr>
          <w:rFonts w:ascii="Arial" w:hAnsi="Arial" w:cs="Arial"/>
          <w:sz w:val="20"/>
          <w:szCs w:val="20"/>
        </w:rPr>
      </w:pPr>
      <w:r w:rsidRPr="00405B37">
        <w:rPr>
          <w:rFonts w:ascii="Arial" w:hAnsi="Arial" w:cs="Arial"/>
          <w:sz w:val="20"/>
          <w:szCs w:val="20"/>
        </w:rPr>
        <w:t xml:space="preserve">Evaluate the appropriateness of accounting policies used and the reasonableness of accounting estimates and related disclosures made by management. </w:t>
      </w:r>
    </w:p>
    <w:p w:rsidR="006B1ADA" w:rsidRPr="00405B37" w:rsidRDefault="006B1ADA" w:rsidP="006B1ADA">
      <w:pPr>
        <w:pStyle w:val="ListParagraph"/>
        <w:numPr>
          <w:ilvl w:val="0"/>
          <w:numId w:val="2"/>
        </w:numPr>
        <w:ind w:left="360"/>
        <w:contextualSpacing w:val="0"/>
        <w:jc w:val="thaiDistribute"/>
        <w:rPr>
          <w:rFonts w:ascii="Arial" w:hAnsi="Arial" w:cs="Arial"/>
          <w:sz w:val="20"/>
          <w:szCs w:val="20"/>
        </w:rPr>
      </w:pPr>
      <w:r w:rsidRPr="00405B37">
        <w:rPr>
          <w:rFonts w:ascii="Arial" w:hAnsi="Arial" w:cs="Arial"/>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E2309D" w:rsidRPr="00405B37">
        <w:rPr>
          <w:rFonts w:ascii="Arial" w:hAnsi="Arial" w:cs="Arial"/>
          <w:sz w:val="20"/>
          <w:szCs w:val="20"/>
        </w:rPr>
        <w:t>I</w:t>
      </w:r>
      <w:r w:rsidRPr="00405B37">
        <w:rPr>
          <w:rFonts w:ascii="Arial" w:hAnsi="Arial" w:cs="Arial"/>
          <w:sz w:val="20"/>
          <w:szCs w:val="20"/>
        </w:rPr>
        <w:t xml:space="preserve"> conclude that a material uncertainty exists, </w:t>
      </w:r>
      <w:r w:rsidR="00E2309D" w:rsidRPr="00405B37">
        <w:rPr>
          <w:rFonts w:ascii="Arial" w:hAnsi="Arial" w:cs="Arial"/>
          <w:sz w:val="20"/>
          <w:szCs w:val="20"/>
        </w:rPr>
        <w:t>I am</w:t>
      </w:r>
      <w:r w:rsidRPr="00405B37">
        <w:rPr>
          <w:rFonts w:ascii="Arial" w:hAnsi="Arial" w:cs="Arial"/>
          <w:sz w:val="20"/>
          <w:szCs w:val="20"/>
        </w:rPr>
        <w:t xml:space="preserve"> required to draw attention in </w:t>
      </w:r>
      <w:r w:rsidR="00E2309D" w:rsidRPr="00405B37">
        <w:rPr>
          <w:rFonts w:ascii="Arial" w:hAnsi="Arial" w:cs="Arial"/>
          <w:sz w:val="20"/>
          <w:szCs w:val="20"/>
        </w:rPr>
        <w:t>my</w:t>
      </w:r>
      <w:r w:rsidRPr="00405B37">
        <w:rPr>
          <w:rFonts w:ascii="Arial" w:hAnsi="Arial" w:cs="Arial"/>
          <w:sz w:val="20"/>
          <w:szCs w:val="20"/>
        </w:rPr>
        <w:t xml:space="preserve"> auditor’s report to the related disclosures in the consolidated and company financial statements or, if such disclosures are inadequate, to modify our opinion. </w:t>
      </w:r>
      <w:r w:rsidR="00E2309D" w:rsidRPr="00405B37">
        <w:rPr>
          <w:rFonts w:ascii="Arial" w:hAnsi="Arial" w:cs="Arial"/>
          <w:sz w:val="20"/>
          <w:szCs w:val="20"/>
        </w:rPr>
        <w:t>My</w:t>
      </w:r>
      <w:r w:rsidRPr="00405B37">
        <w:rPr>
          <w:rFonts w:ascii="Arial" w:hAnsi="Arial" w:cs="Arial"/>
          <w:sz w:val="20"/>
          <w:szCs w:val="20"/>
        </w:rPr>
        <w:t xml:space="preserve"> conclusions are based on the audit evide</w:t>
      </w:r>
      <w:r w:rsidR="00E2309D" w:rsidRPr="00405B37">
        <w:rPr>
          <w:rFonts w:ascii="Arial" w:hAnsi="Arial" w:cs="Arial"/>
          <w:sz w:val="20"/>
          <w:szCs w:val="20"/>
        </w:rPr>
        <w:t>nce obtained up to the date of my</w:t>
      </w:r>
      <w:r w:rsidRPr="00405B37">
        <w:rPr>
          <w:rFonts w:ascii="Arial" w:hAnsi="Arial" w:cs="Arial"/>
          <w:sz w:val="20"/>
          <w:szCs w:val="20"/>
        </w:rPr>
        <w:t xml:space="preserve"> auditor’s report. However, future events or conditions may cause the Group to cease to continue as a going concern. </w:t>
      </w:r>
    </w:p>
    <w:p w:rsidR="006B1ADA" w:rsidRPr="00405B37" w:rsidRDefault="006B1ADA" w:rsidP="006B1ADA">
      <w:pPr>
        <w:pStyle w:val="ListParagraph"/>
        <w:numPr>
          <w:ilvl w:val="0"/>
          <w:numId w:val="2"/>
        </w:numPr>
        <w:ind w:left="360"/>
        <w:contextualSpacing w:val="0"/>
        <w:jc w:val="thaiDistribute"/>
        <w:rPr>
          <w:rFonts w:ascii="Arial" w:hAnsi="Arial" w:cs="Arial"/>
          <w:sz w:val="20"/>
          <w:szCs w:val="20"/>
        </w:rPr>
      </w:pPr>
      <w:r w:rsidRPr="00405B37">
        <w:rPr>
          <w:rFonts w:ascii="Arial" w:hAnsi="Arial" w:cs="Arial"/>
          <w:sz w:val="20"/>
          <w:szCs w:val="20"/>
        </w:rPr>
        <w:t xml:space="preserve">Evaluate the overall presentation, structure and content of the consolidated and company financial statements, including the disclosures, and whether the consolidated and company financial statements represent the underlying transactions and events in a manner that achieves fair presentation. </w:t>
      </w:r>
    </w:p>
    <w:p w:rsidR="006B1ADA" w:rsidRPr="00405B37" w:rsidRDefault="006B1ADA" w:rsidP="006B1ADA">
      <w:pPr>
        <w:pStyle w:val="ListParagraph"/>
        <w:numPr>
          <w:ilvl w:val="0"/>
          <w:numId w:val="2"/>
        </w:numPr>
        <w:ind w:left="360"/>
        <w:contextualSpacing w:val="0"/>
        <w:jc w:val="thaiDistribute"/>
        <w:rPr>
          <w:rFonts w:ascii="Arial" w:hAnsi="Arial" w:cs="Arial"/>
          <w:sz w:val="20"/>
          <w:szCs w:val="20"/>
        </w:rPr>
      </w:pPr>
      <w:r w:rsidRPr="00405B37">
        <w:rPr>
          <w:rFonts w:ascii="Arial" w:hAnsi="Arial" w:cs="Arial"/>
          <w:sz w:val="20"/>
          <w:szCs w:val="20"/>
        </w:rPr>
        <w:t xml:space="preserve">Obtain sufficient appropriate audit evidence regarding the financial information of the entities or business activities within the Group to express an opinion on the consolidated and company financial statements. </w:t>
      </w:r>
      <w:r w:rsidR="00E2309D" w:rsidRPr="00405B37">
        <w:rPr>
          <w:rFonts w:ascii="Arial" w:hAnsi="Arial" w:cs="Arial"/>
          <w:sz w:val="20"/>
          <w:szCs w:val="20"/>
        </w:rPr>
        <w:t>I am</w:t>
      </w:r>
      <w:r w:rsidRPr="00405B37">
        <w:rPr>
          <w:rFonts w:ascii="Arial" w:hAnsi="Arial" w:cs="Arial"/>
          <w:sz w:val="20"/>
          <w:szCs w:val="20"/>
        </w:rPr>
        <w:t xml:space="preserve"> responsible for the direction, supervision and performance of the group audit. </w:t>
      </w:r>
      <w:r w:rsidR="00E2309D" w:rsidRPr="00405B37">
        <w:rPr>
          <w:rFonts w:ascii="Arial" w:hAnsi="Arial" w:cs="Arial"/>
          <w:sz w:val="20"/>
          <w:szCs w:val="20"/>
        </w:rPr>
        <w:t>I</w:t>
      </w:r>
      <w:r w:rsidRPr="00405B37">
        <w:rPr>
          <w:rFonts w:ascii="Arial" w:hAnsi="Arial" w:cs="Arial"/>
          <w:sz w:val="20"/>
          <w:szCs w:val="20"/>
        </w:rPr>
        <w:t xml:space="preserve"> remain solely responsible for </w:t>
      </w:r>
      <w:r w:rsidR="00E2309D" w:rsidRPr="00405B37">
        <w:rPr>
          <w:rFonts w:ascii="Arial" w:hAnsi="Arial" w:cs="Arial"/>
          <w:sz w:val="20"/>
          <w:szCs w:val="20"/>
        </w:rPr>
        <w:t>my</w:t>
      </w:r>
      <w:r w:rsidRPr="00405B37">
        <w:rPr>
          <w:rFonts w:ascii="Arial" w:hAnsi="Arial" w:cs="Arial"/>
          <w:sz w:val="20"/>
          <w:szCs w:val="20"/>
        </w:rPr>
        <w:t xml:space="preserve"> audit opinion. </w:t>
      </w:r>
    </w:p>
    <w:p w:rsidR="006B1ADA" w:rsidRPr="00405B37" w:rsidRDefault="00E2309D" w:rsidP="006B1ADA">
      <w:pPr>
        <w:jc w:val="thaiDistribute"/>
        <w:rPr>
          <w:rFonts w:ascii="Arial" w:hAnsi="Arial" w:cs="Arial"/>
          <w:sz w:val="20"/>
          <w:szCs w:val="20"/>
        </w:rPr>
      </w:pPr>
      <w:r w:rsidRPr="00405B37">
        <w:rPr>
          <w:rFonts w:ascii="Arial" w:hAnsi="Arial" w:cs="Arial"/>
          <w:sz w:val="20"/>
          <w:szCs w:val="20"/>
        </w:rPr>
        <w:t>I</w:t>
      </w:r>
      <w:r w:rsidR="006B1ADA" w:rsidRPr="00405B37">
        <w:rPr>
          <w:rFonts w:ascii="Arial" w:hAnsi="Arial" w:cs="Arial"/>
          <w:sz w:val="20"/>
          <w:szCs w:val="20"/>
        </w:rPr>
        <w:t xml:space="preserve"> communicate with those charged with governance regarding, among other matters, the planned scope and timing of the audit and significant audit findings, including any significant deficiencies in internal control that </w:t>
      </w:r>
      <w:r w:rsidRPr="00405B37">
        <w:rPr>
          <w:rFonts w:ascii="Arial" w:hAnsi="Arial" w:cs="Arial"/>
          <w:sz w:val="20"/>
          <w:szCs w:val="20"/>
        </w:rPr>
        <w:t>I identify during my</w:t>
      </w:r>
      <w:r w:rsidR="006B1ADA" w:rsidRPr="00405B37">
        <w:rPr>
          <w:rFonts w:ascii="Arial" w:hAnsi="Arial" w:cs="Arial"/>
          <w:sz w:val="20"/>
          <w:szCs w:val="20"/>
        </w:rPr>
        <w:t xml:space="preserve"> audit. </w:t>
      </w:r>
    </w:p>
    <w:p w:rsidR="006B1ADA" w:rsidRPr="00405B37" w:rsidRDefault="006B1ADA" w:rsidP="006B1ADA">
      <w:pPr>
        <w:jc w:val="thaiDistribute"/>
        <w:rPr>
          <w:rFonts w:ascii="Arial" w:hAnsi="Arial" w:cs="Arial"/>
          <w:sz w:val="20"/>
          <w:szCs w:val="20"/>
        </w:rPr>
      </w:pPr>
    </w:p>
    <w:p w:rsidR="006B1ADA" w:rsidRPr="00405B37" w:rsidRDefault="00E2309D" w:rsidP="006B1ADA">
      <w:pPr>
        <w:jc w:val="thaiDistribute"/>
        <w:rPr>
          <w:rFonts w:ascii="Arial" w:hAnsi="Arial" w:cs="Arial"/>
          <w:sz w:val="20"/>
          <w:szCs w:val="20"/>
        </w:rPr>
      </w:pPr>
      <w:r w:rsidRPr="00405B37">
        <w:rPr>
          <w:rFonts w:ascii="Arial" w:hAnsi="Arial" w:cs="Arial"/>
          <w:sz w:val="20"/>
          <w:szCs w:val="20"/>
        </w:rPr>
        <w:t>I</w:t>
      </w:r>
      <w:r w:rsidR="006B1ADA" w:rsidRPr="00405B37">
        <w:rPr>
          <w:rFonts w:ascii="Arial" w:hAnsi="Arial" w:cs="Arial"/>
          <w:sz w:val="20"/>
          <w:szCs w:val="20"/>
        </w:rPr>
        <w:t xml:space="preserve"> also provide those charged with governance with a statement that </w:t>
      </w:r>
      <w:r w:rsidRPr="00405B37">
        <w:rPr>
          <w:rFonts w:ascii="Arial" w:hAnsi="Arial" w:cs="Arial"/>
          <w:sz w:val="20"/>
          <w:szCs w:val="20"/>
        </w:rPr>
        <w:t>I</w:t>
      </w:r>
      <w:r w:rsidR="006B1ADA" w:rsidRPr="00405B37">
        <w:rPr>
          <w:rFonts w:ascii="Arial" w:hAnsi="Arial" w:cs="Arial"/>
          <w:sz w:val="20"/>
          <w:szCs w:val="20"/>
        </w:rPr>
        <w:t xml:space="preserve"> have complied with relevant ethical requirements regarding independence, and to communicate with them all relationships and other matters that may re</w:t>
      </w:r>
      <w:r w:rsidRPr="00405B37">
        <w:rPr>
          <w:rFonts w:ascii="Arial" w:hAnsi="Arial" w:cs="Arial"/>
          <w:sz w:val="20"/>
          <w:szCs w:val="20"/>
        </w:rPr>
        <w:t>asonably be thought to bear on my</w:t>
      </w:r>
      <w:r w:rsidR="006B1ADA" w:rsidRPr="00405B37">
        <w:rPr>
          <w:rFonts w:ascii="Arial" w:hAnsi="Arial" w:cs="Arial"/>
          <w:sz w:val="20"/>
          <w:szCs w:val="20"/>
        </w:rPr>
        <w:t xml:space="preserve"> independence, and where applicable, related safeguards. </w:t>
      </w:r>
    </w:p>
    <w:p w:rsidR="006B1ADA" w:rsidRPr="00405B37" w:rsidRDefault="006B1ADA" w:rsidP="006B1ADA">
      <w:pPr>
        <w:jc w:val="thaiDistribute"/>
        <w:rPr>
          <w:rFonts w:ascii="Arial" w:hAnsi="Arial" w:cs="Arial"/>
          <w:sz w:val="20"/>
          <w:szCs w:val="20"/>
        </w:rPr>
      </w:pPr>
    </w:p>
    <w:p w:rsidR="001C2D59" w:rsidRPr="00405B37" w:rsidRDefault="001C2D59">
      <w:pPr>
        <w:spacing w:after="200" w:line="276" w:lineRule="auto"/>
        <w:rPr>
          <w:rFonts w:ascii="Arial" w:hAnsi="Arial" w:cs="Arial"/>
          <w:sz w:val="20"/>
          <w:szCs w:val="20"/>
        </w:rPr>
      </w:pPr>
      <w:r w:rsidRPr="00405B37">
        <w:rPr>
          <w:rFonts w:ascii="Arial" w:hAnsi="Arial" w:cs="Arial"/>
          <w:sz w:val="20"/>
          <w:szCs w:val="20"/>
        </w:rPr>
        <w:br w:type="page"/>
      </w:r>
    </w:p>
    <w:p w:rsidR="006B1ADA" w:rsidRPr="00405B37" w:rsidRDefault="006B1ADA" w:rsidP="006B1ADA">
      <w:pPr>
        <w:jc w:val="thaiDistribute"/>
        <w:rPr>
          <w:rFonts w:ascii="Arial" w:hAnsi="Arial" w:cs="Arial"/>
          <w:sz w:val="20"/>
          <w:szCs w:val="20"/>
        </w:rPr>
      </w:pPr>
      <w:r w:rsidRPr="00405B37">
        <w:rPr>
          <w:rFonts w:ascii="Arial" w:hAnsi="Arial" w:cs="Arial"/>
          <w:sz w:val="20"/>
          <w:szCs w:val="20"/>
        </w:rPr>
        <w:lastRenderedPageBreak/>
        <w:t xml:space="preserve">From the matters communicated with those charged with governance, </w:t>
      </w:r>
      <w:r w:rsidR="00E2309D" w:rsidRPr="00405B37">
        <w:rPr>
          <w:rFonts w:ascii="Arial" w:hAnsi="Arial" w:cs="Arial"/>
          <w:sz w:val="20"/>
          <w:szCs w:val="20"/>
        </w:rPr>
        <w:t>I</w:t>
      </w:r>
      <w:r w:rsidRPr="00405B37">
        <w:rPr>
          <w:rFonts w:ascii="Arial" w:hAnsi="Arial" w:cs="Arial"/>
          <w:sz w:val="20"/>
          <w:szCs w:val="20"/>
        </w:rPr>
        <w:t xml:space="preserve"> determine those matters that were of most significance in the audit of the consolidated and company financial statements of the current period and are therefore the key audit matters. </w:t>
      </w:r>
      <w:r w:rsidR="00430C3D" w:rsidRPr="00405B37">
        <w:rPr>
          <w:rFonts w:ascii="Arial" w:hAnsi="Arial" w:cs="Arial"/>
          <w:sz w:val="20"/>
          <w:szCs w:val="20"/>
        </w:rPr>
        <w:t>I</w:t>
      </w:r>
      <w:r w:rsidRPr="00405B37">
        <w:rPr>
          <w:rFonts w:ascii="Arial" w:hAnsi="Arial" w:cs="Arial"/>
          <w:sz w:val="20"/>
          <w:szCs w:val="20"/>
        </w:rPr>
        <w:t xml:space="preserve"> describe these matters in </w:t>
      </w:r>
      <w:r w:rsidR="00430C3D" w:rsidRPr="00405B37">
        <w:rPr>
          <w:rFonts w:ascii="Arial" w:hAnsi="Arial" w:cs="Arial"/>
          <w:sz w:val="20"/>
          <w:szCs w:val="20"/>
        </w:rPr>
        <w:t>my</w:t>
      </w:r>
      <w:r w:rsidRPr="00405B37">
        <w:rPr>
          <w:rFonts w:ascii="Arial" w:hAnsi="Arial" w:cs="Arial"/>
          <w:sz w:val="20"/>
          <w:szCs w:val="20"/>
        </w:rPr>
        <w:t xml:space="preserve"> auditor’s report unless law or regulation precludes public disclosure about the matter or when, in extremely rare circumstances, </w:t>
      </w:r>
      <w:r w:rsidR="00430C3D" w:rsidRPr="00405B37">
        <w:rPr>
          <w:rFonts w:ascii="Arial" w:hAnsi="Arial" w:cs="Arial"/>
          <w:sz w:val="20"/>
          <w:szCs w:val="20"/>
        </w:rPr>
        <w:t>I</w:t>
      </w:r>
      <w:r w:rsidRPr="00405B37">
        <w:rPr>
          <w:rFonts w:ascii="Arial" w:hAnsi="Arial" w:cs="Arial"/>
          <w:sz w:val="20"/>
          <w:szCs w:val="20"/>
        </w:rPr>
        <w:t xml:space="preserve"> determine that a matter should not be communicated in </w:t>
      </w:r>
      <w:r w:rsidR="00430C3D" w:rsidRPr="00405B37">
        <w:rPr>
          <w:rFonts w:ascii="Arial" w:hAnsi="Arial" w:cs="Arial"/>
          <w:sz w:val="20"/>
          <w:szCs w:val="20"/>
        </w:rPr>
        <w:t>my</w:t>
      </w:r>
      <w:r w:rsidRPr="00405B37">
        <w:rPr>
          <w:rFonts w:ascii="Arial" w:hAnsi="Arial" w:cs="Arial"/>
          <w:sz w:val="20"/>
          <w:szCs w:val="20"/>
        </w:rPr>
        <w:t xml:space="preserve"> report because the adverse consequences of doing so would reasonably be expected to outweigh the public interest benefits of such communication. </w:t>
      </w:r>
    </w:p>
    <w:p w:rsidR="006B1ADA" w:rsidRPr="00405B37" w:rsidRDefault="006B1ADA" w:rsidP="006B1ADA">
      <w:pPr>
        <w:jc w:val="thaiDistribute"/>
        <w:rPr>
          <w:rFonts w:ascii="Arial" w:hAnsi="Arial" w:cs="Arial"/>
          <w:sz w:val="20"/>
          <w:szCs w:val="20"/>
        </w:rPr>
      </w:pPr>
    </w:p>
    <w:p w:rsidR="006B1ADA" w:rsidRPr="00405B37" w:rsidRDefault="006B1ADA" w:rsidP="006B1ADA">
      <w:pPr>
        <w:jc w:val="thaiDistribute"/>
        <w:rPr>
          <w:rFonts w:ascii="Arial" w:hAnsi="Arial" w:cs="Arial"/>
          <w:sz w:val="20"/>
          <w:szCs w:val="20"/>
        </w:rPr>
      </w:pPr>
    </w:p>
    <w:p w:rsidR="006B1ADA" w:rsidRPr="00405B37" w:rsidRDefault="006B1ADA" w:rsidP="006B1ADA">
      <w:pPr>
        <w:jc w:val="thaiDistribute"/>
        <w:rPr>
          <w:rFonts w:ascii="Arial" w:hAnsi="Arial" w:cs="Arial"/>
          <w:sz w:val="20"/>
          <w:szCs w:val="20"/>
        </w:rPr>
      </w:pPr>
    </w:p>
    <w:p w:rsidR="00511A7F" w:rsidRPr="00405B37" w:rsidRDefault="00511A7F" w:rsidP="006B1ADA">
      <w:pPr>
        <w:jc w:val="thaiDistribute"/>
        <w:rPr>
          <w:rFonts w:ascii="Arial" w:hAnsi="Arial" w:cs="Arial"/>
          <w:sz w:val="20"/>
          <w:szCs w:val="20"/>
        </w:rPr>
      </w:pPr>
    </w:p>
    <w:p w:rsidR="006B1ADA" w:rsidRPr="00405B37" w:rsidRDefault="006B1ADA" w:rsidP="006B1ADA">
      <w:pPr>
        <w:jc w:val="thaiDistribute"/>
        <w:rPr>
          <w:rFonts w:ascii="Arial" w:hAnsi="Arial" w:cs="Arial"/>
          <w:sz w:val="20"/>
          <w:szCs w:val="20"/>
        </w:rPr>
      </w:pPr>
    </w:p>
    <w:p w:rsidR="006B1ADA" w:rsidRPr="00405B37" w:rsidRDefault="006B1ADA" w:rsidP="006B1ADA">
      <w:pPr>
        <w:spacing w:line="220" w:lineRule="exact"/>
        <w:ind w:right="-1"/>
        <w:jc w:val="both"/>
        <w:rPr>
          <w:rFonts w:ascii="Arial" w:hAnsi="Arial" w:cs="Arial"/>
          <w:sz w:val="20"/>
          <w:szCs w:val="20"/>
        </w:rPr>
      </w:pPr>
      <w:r w:rsidRPr="00405B37">
        <w:rPr>
          <w:rFonts w:ascii="Arial" w:hAnsi="Arial" w:cs="Arial"/>
          <w:sz w:val="20"/>
          <w:szCs w:val="20"/>
        </w:rPr>
        <w:t>Surachai Damnoenwong</w:t>
      </w:r>
    </w:p>
    <w:p w:rsidR="006B1ADA" w:rsidRPr="00405B37" w:rsidRDefault="006B1ADA" w:rsidP="006B1ADA">
      <w:pPr>
        <w:tabs>
          <w:tab w:val="left" w:pos="480"/>
        </w:tabs>
        <w:spacing w:line="220" w:lineRule="exact"/>
        <w:rPr>
          <w:rFonts w:ascii="Arial" w:hAnsi="Arial" w:cs="Arial"/>
          <w:sz w:val="20"/>
          <w:szCs w:val="20"/>
          <w:cs/>
        </w:rPr>
      </w:pPr>
      <w:r w:rsidRPr="00405B37">
        <w:rPr>
          <w:rFonts w:ascii="Arial" w:hAnsi="Arial" w:cs="Arial"/>
          <w:sz w:val="20"/>
          <w:szCs w:val="20"/>
        </w:rPr>
        <w:t>Certified Public Accountant (Thailand) No. 4721</w:t>
      </w:r>
    </w:p>
    <w:p w:rsidR="006B1ADA" w:rsidRPr="00405B37" w:rsidRDefault="006B1ADA" w:rsidP="006B1ADA">
      <w:pPr>
        <w:tabs>
          <w:tab w:val="left" w:pos="480"/>
        </w:tabs>
        <w:spacing w:line="220" w:lineRule="exact"/>
        <w:rPr>
          <w:rFonts w:ascii="Arial" w:hAnsi="Arial" w:cs="Arial"/>
          <w:sz w:val="20"/>
          <w:szCs w:val="20"/>
        </w:rPr>
      </w:pPr>
      <w:r w:rsidRPr="00405B37">
        <w:rPr>
          <w:rFonts w:ascii="Arial" w:hAnsi="Arial" w:cs="Arial"/>
          <w:sz w:val="20"/>
          <w:szCs w:val="20"/>
        </w:rPr>
        <w:t>RSM Audit Services (Thailand) Limited</w:t>
      </w:r>
    </w:p>
    <w:p w:rsidR="006B1ADA" w:rsidRPr="00405B37" w:rsidRDefault="006B1ADA" w:rsidP="006B1ADA">
      <w:pPr>
        <w:spacing w:line="120" w:lineRule="exact"/>
        <w:jc w:val="both"/>
        <w:rPr>
          <w:rFonts w:ascii="Arial" w:hAnsi="Arial" w:cs="Arial"/>
          <w:sz w:val="20"/>
          <w:szCs w:val="20"/>
        </w:rPr>
      </w:pPr>
    </w:p>
    <w:p w:rsidR="006B1ADA" w:rsidRPr="00405B37" w:rsidRDefault="006B1ADA" w:rsidP="006B1ADA">
      <w:pPr>
        <w:tabs>
          <w:tab w:val="left" w:pos="480"/>
        </w:tabs>
        <w:spacing w:line="220" w:lineRule="exact"/>
        <w:rPr>
          <w:rFonts w:ascii="Arial" w:hAnsi="Arial" w:cs="Arial"/>
          <w:sz w:val="20"/>
          <w:szCs w:val="20"/>
        </w:rPr>
      </w:pPr>
      <w:r w:rsidRPr="00405B37">
        <w:rPr>
          <w:rFonts w:ascii="Arial" w:hAnsi="Arial" w:cs="Arial"/>
          <w:sz w:val="20"/>
          <w:szCs w:val="20"/>
        </w:rPr>
        <w:t xml:space="preserve">Bangkok </w:t>
      </w:r>
    </w:p>
    <w:p w:rsidR="006B1ADA" w:rsidRPr="00073DFD" w:rsidRDefault="00405B37" w:rsidP="006B1ADA">
      <w:pPr>
        <w:pStyle w:val="BodyText"/>
        <w:spacing w:after="0" w:line="220" w:lineRule="exact"/>
        <w:rPr>
          <w:rFonts w:ascii="Arial" w:eastAsiaTheme="minorHAnsi" w:hAnsi="Arial" w:cs="Arial"/>
          <w:noProof w:val="0"/>
          <w:sz w:val="20"/>
          <w:szCs w:val="20"/>
        </w:rPr>
      </w:pPr>
      <w:r w:rsidRPr="00405B37">
        <w:rPr>
          <w:rFonts w:ascii="Arial" w:eastAsiaTheme="minorHAnsi" w:hAnsi="Arial" w:cs="Arial"/>
          <w:noProof w:val="0"/>
          <w:sz w:val="20"/>
          <w:szCs w:val="20"/>
        </w:rPr>
        <w:t>28</w:t>
      </w:r>
      <w:r w:rsidR="006B1ADA" w:rsidRPr="00405B37">
        <w:rPr>
          <w:rFonts w:ascii="Arial" w:eastAsiaTheme="minorHAnsi" w:hAnsi="Arial" w:cs="Arial"/>
          <w:noProof w:val="0"/>
          <w:sz w:val="20"/>
          <w:szCs w:val="20"/>
        </w:rPr>
        <w:t xml:space="preserve"> February 2017</w:t>
      </w:r>
    </w:p>
    <w:p w:rsidR="00A37758" w:rsidRPr="00A37758" w:rsidRDefault="00A37758" w:rsidP="00A37758">
      <w:pPr>
        <w:jc w:val="both"/>
        <w:rPr>
          <w:rFonts w:ascii="Arial" w:hAnsi="Arial" w:cs="Arial"/>
          <w:sz w:val="20"/>
          <w:szCs w:val="20"/>
        </w:rPr>
      </w:pPr>
    </w:p>
    <w:p w:rsidR="007A5B98" w:rsidRPr="00A37758" w:rsidRDefault="007A5B98" w:rsidP="00315F91">
      <w:pPr>
        <w:jc w:val="both"/>
        <w:rPr>
          <w:rFonts w:ascii="Arial" w:hAnsi="Arial" w:cs="Arial"/>
          <w:sz w:val="20"/>
          <w:szCs w:val="20"/>
        </w:rPr>
      </w:pPr>
    </w:p>
    <w:p w:rsidR="0077021F" w:rsidRPr="00A37758" w:rsidRDefault="0077021F" w:rsidP="00A06AE1">
      <w:pPr>
        <w:spacing w:line="260" w:lineRule="exact"/>
        <w:ind w:right="-1"/>
        <w:jc w:val="both"/>
        <w:rPr>
          <w:rFonts w:ascii="Arial" w:hAnsi="Arial" w:cs="Arial"/>
          <w:b/>
          <w:bCs/>
          <w:snapToGrid w:val="0"/>
          <w:color w:val="000000"/>
          <w:spacing w:val="-6"/>
          <w:sz w:val="20"/>
          <w:szCs w:val="20"/>
          <w:lang w:eastAsia="th-TH"/>
        </w:rPr>
      </w:pPr>
    </w:p>
    <w:p w:rsidR="0077021F" w:rsidRPr="00A37758" w:rsidRDefault="0077021F" w:rsidP="00A06AE1">
      <w:pPr>
        <w:spacing w:line="260" w:lineRule="exact"/>
        <w:ind w:right="-1"/>
        <w:jc w:val="both"/>
        <w:rPr>
          <w:rFonts w:ascii="Arial" w:hAnsi="Arial" w:cs="Arial"/>
          <w:b/>
          <w:bCs/>
          <w:snapToGrid w:val="0"/>
          <w:color w:val="000000"/>
          <w:spacing w:val="-6"/>
          <w:sz w:val="20"/>
          <w:szCs w:val="20"/>
          <w:lang w:eastAsia="th-TH"/>
        </w:rPr>
      </w:pPr>
    </w:p>
    <w:p w:rsidR="0077021F" w:rsidRPr="00A37758" w:rsidRDefault="0077021F" w:rsidP="00A06AE1">
      <w:pPr>
        <w:spacing w:line="260" w:lineRule="exact"/>
        <w:ind w:right="-1"/>
        <w:jc w:val="both"/>
        <w:rPr>
          <w:rFonts w:ascii="Arial" w:hAnsi="Arial" w:cs="Arial"/>
          <w:b/>
          <w:bCs/>
          <w:snapToGrid w:val="0"/>
          <w:color w:val="000000"/>
          <w:spacing w:val="-6"/>
          <w:sz w:val="20"/>
          <w:szCs w:val="20"/>
          <w:lang w:eastAsia="th-TH"/>
        </w:rPr>
      </w:pPr>
    </w:p>
    <w:sectPr w:rsidR="0077021F" w:rsidRPr="00A37758" w:rsidSect="00787C40">
      <w:pgSz w:w="11906" w:h="16838"/>
      <w:pgMar w:top="2160" w:right="936" w:bottom="720" w:left="1080" w:header="706" w:footer="3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C40" w:rsidRDefault="00787C40">
      <w:r>
        <w:separator/>
      </w:r>
    </w:p>
  </w:endnote>
  <w:endnote w:type="continuationSeparator" w:id="0">
    <w:p w:rsidR="00787C40" w:rsidRDefault="0078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Default="00787C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87C40" w:rsidRDefault="00787C4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Pr="001E4814" w:rsidRDefault="00787C40" w:rsidP="00F14EFA">
    <w:pPr>
      <w:pStyle w:val="Footer"/>
      <w:tabs>
        <w:tab w:val="clear" w:pos="8306"/>
        <w:tab w:val="right" w:pos="9072"/>
      </w:tabs>
      <w:rPr>
        <w:rFonts w:ascii="Arial Narrow" w:hAnsi="Arial Narrow"/>
        <w:noProof w:val="0"/>
      </w:rPr>
    </w:pPr>
    <w:r w:rsidRPr="001E4814">
      <w:rPr>
        <w:rFonts w:ascii="Arial Narrow" w:hAnsi="Arial Narrow"/>
        <w:b/>
        <w:noProof w:val="0"/>
        <w:sz w:val="24"/>
      </w:rPr>
      <w:tab/>
    </w:r>
    <w:r w:rsidRPr="001E4814">
      <w:rPr>
        <w:rFonts w:ascii="Arial Narrow" w:hAnsi="Arial Narrow"/>
        <w:b/>
        <w:noProof w:val="0"/>
        <w:sz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Pr="001E4814" w:rsidRDefault="00787C40" w:rsidP="00F14EFA">
    <w:pPr>
      <w:pStyle w:val="Footer"/>
      <w:tabs>
        <w:tab w:val="clear" w:pos="8306"/>
        <w:tab w:val="right" w:pos="9072"/>
      </w:tabs>
      <w:rPr>
        <w:rFonts w:ascii="Arial Narrow" w:hAnsi="Arial Narrow"/>
        <w:noProof w:val="0"/>
      </w:rPr>
    </w:pPr>
    <w:r w:rsidRPr="001E4814">
      <w:rPr>
        <w:rFonts w:ascii="Arial Narrow" w:hAnsi="Arial Narrow"/>
        <w:b/>
        <w:noProof w:val="0"/>
        <w:sz w:val="24"/>
      </w:rPr>
      <w:tab/>
    </w:r>
    <w:r w:rsidRPr="001E4814">
      <w:rPr>
        <w:rFonts w:ascii="Arial Narrow" w:hAnsi="Arial Narrow"/>
        <w:b/>
        <w:noProof w:val="0"/>
        <w:sz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C40" w:rsidRDefault="00787C40">
      <w:r>
        <w:separator/>
      </w:r>
    </w:p>
  </w:footnote>
  <w:footnote w:type="continuationSeparator" w:id="0">
    <w:p w:rsidR="00787C40" w:rsidRDefault="00787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Default="00787C40">
    <w:pPr>
      <w:pStyle w:val="Header"/>
      <w:rPr>
        <w:rFonts w:ascii="Times New Roman" w:hAnsi="Times New Roman"/>
        <w:b/>
        <w:noProof w:val="0"/>
        <w:sz w:val="24"/>
      </w:rPr>
    </w:pPr>
    <w:r>
      <w:rPr>
        <w:rFonts w:ascii="Times New Roman" w:hAnsi="Times New Roman"/>
        <w:b/>
        <w:noProof w:val="0"/>
        <w:sz w:val="24"/>
      </w:rPr>
      <w:t>Rena-Ware (Thailand) Limited</w:t>
    </w:r>
  </w:p>
  <w:p w:rsidR="00787C40" w:rsidRDefault="00787C40">
    <w:pPr>
      <w:pStyle w:val="Header"/>
      <w:pBdr>
        <w:bottom w:val="single" w:sz="4" w:space="1" w:color="auto"/>
      </w:pBdr>
      <w:tabs>
        <w:tab w:val="clear" w:pos="8306"/>
        <w:tab w:val="right" w:pos="9072"/>
      </w:tabs>
      <w:rPr>
        <w:rFonts w:ascii="Times New Roman" w:hAnsi="Times New Roman"/>
        <w:b/>
        <w:noProof w:val="0"/>
        <w:sz w:val="24"/>
      </w:rPr>
    </w:pPr>
    <w:r>
      <w:rPr>
        <w:rFonts w:ascii="Times New Roman" w:hAnsi="Times New Roman"/>
        <w:b/>
        <w:noProof w:val="0"/>
        <w:sz w:val="24"/>
      </w:rPr>
      <w:t>Financial Statements</w:t>
    </w:r>
    <w:r>
      <w:rPr>
        <w:rFonts w:ascii="Times New Roman" w:hAnsi="Times New Roman"/>
        <w:b/>
        <w:noProof w:val="0"/>
        <w:sz w:val="24"/>
      </w:rPr>
      <w:tab/>
    </w:r>
    <w:r>
      <w:rPr>
        <w:rFonts w:ascii="Times New Roman" w:hAnsi="Times New Roman"/>
        <w:b/>
        <w:noProof w:val="0"/>
        <w:sz w:val="24"/>
      </w:rPr>
      <w:tab/>
      <w:t>30 November 2002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Default="00787C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Pr="00DE0FFA" w:rsidRDefault="00787C40" w:rsidP="00DE0FF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Default="00787C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05DBA"/>
    <w:multiLevelType w:val="hybridMultilevel"/>
    <w:tmpl w:val="F52C41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21B5433D"/>
    <w:multiLevelType w:val="hybridMultilevel"/>
    <w:tmpl w:val="7256ADA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931867"/>
    <w:multiLevelType w:val="hybridMultilevel"/>
    <w:tmpl w:val="C7D261D4"/>
    <w:lvl w:ilvl="0" w:tplc="EE12E2E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4">
    <w:nsid w:val="67167B79"/>
    <w:multiLevelType w:val="hybridMultilevel"/>
    <w:tmpl w:val="2FA0687C"/>
    <w:lvl w:ilvl="0" w:tplc="6AD84D98">
      <w:start w:val="5"/>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2"/>
  </w:num>
  <w:num w:numId="4">
    <w:abstractNumId w:val="5"/>
  </w:num>
  <w:num w:numId="5">
    <w:abstractNumId w:val="0"/>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22B17"/>
    <w:rsid w:val="00026B4C"/>
    <w:rsid w:val="00035100"/>
    <w:rsid w:val="000550C9"/>
    <w:rsid w:val="00061D6C"/>
    <w:rsid w:val="00072EFA"/>
    <w:rsid w:val="00092B22"/>
    <w:rsid w:val="000A4872"/>
    <w:rsid w:val="000D5BCC"/>
    <w:rsid w:val="000E3E08"/>
    <w:rsid w:val="000F5AE0"/>
    <w:rsid w:val="0010582E"/>
    <w:rsid w:val="00115DF0"/>
    <w:rsid w:val="001176AE"/>
    <w:rsid w:val="00122E13"/>
    <w:rsid w:val="00131B1D"/>
    <w:rsid w:val="00135EBD"/>
    <w:rsid w:val="00142DA1"/>
    <w:rsid w:val="00145468"/>
    <w:rsid w:val="00151999"/>
    <w:rsid w:val="0015384A"/>
    <w:rsid w:val="00165E42"/>
    <w:rsid w:val="00167631"/>
    <w:rsid w:val="001721A7"/>
    <w:rsid w:val="00187FCB"/>
    <w:rsid w:val="001B70E7"/>
    <w:rsid w:val="001C2D59"/>
    <w:rsid w:val="001D511F"/>
    <w:rsid w:val="002056BE"/>
    <w:rsid w:val="002232FC"/>
    <w:rsid w:val="00244FE6"/>
    <w:rsid w:val="00251B28"/>
    <w:rsid w:val="0026044D"/>
    <w:rsid w:val="002727FD"/>
    <w:rsid w:val="0028014E"/>
    <w:rsid w:val="002B5DE3"/>
    <w:rsid w:val="002C156E"/>
    <w:rsid w:val="002C27E9"/>
    <w:rsid w:val="002C700F"/>
    <w:rsid w:val="002F615E"/>
    <w:rsid w:val="00310755"/>
    <w:rsid w:val="00312700"/>
    <w:rsid w:val="00315F91"/>
    <w:rsid w:val="0033040C"/>
    <w:rsid w:val="0035497D"/>
    <w:rsid w:val="00384463"/>
    <w:rsid w:val="00386FA2"/>
    <w:rsid w:val="00397A55"/>
    <w:rsid w:val="003A1289"/>
    <w:rsid w:val="003A361B"/>
    <w:rsid w:val="003B3F64"/>
    <w:rsid w:val="003C3ED8"/>
    <w:rsid w:val="003D053A"/>
    <w:rsid w:val="003E6A62"/>
    <w:rsid w:val="003E71BE"/>
    <w:rsid w:val="003F26F7"/>
    <w:rsid w:val="00405B37"/>
    <w:rsid w:val="004155ED"/>
    <w:rsid w:val="0042573E"/>
    <w:rsid w:val="00430C3D"/>
    <w:rsid w:val="00432BD7"/>
    <w:rsid w:val="00433140"/>
    <w:rsid w:val="00433B09"/>
    <w:rsid w:val="004479A5"/>
    <w:rsid w:val="0046072E"/>
    <w:rsid w:val="00466126"/>
    <w:rsid w:val="0046613B"/>
    <w:rsid w:val="004711F3"/>
    <w:rsid w:val="004748A8"/>
    <w:rsid w:val="00476D70"/>
    <w:rsid w:val="004D4019"/>
    <w:rsid w:val="004D727D"/>
    <w:rsid w:val="004E168C"/>
    <w:rsid w:val="004F7EFF"/>
    <w:rsid w:val="0050106A"/>
    <w:rsid w:val="00501D45"/>
    <w:rsid w:val="00507752"/>
    <w:rsid w:val="00511A7F"/>
    <w:rsid w:val="0051271D"/>
    <w:rsid w:val="00567D6B"/>
    <w:rsid w:val="00580F6D"/>
    <w:rsid w:val="005879DD"/>
    <w:rsid w:val="005C44C3"/>
    <w:rsid w:val="005E3B26"/>
    <w:rsid w:val="006040D5"/>
    <w:rsid w:val="00615011"/>
    <w:rsid w:val="00621C65"/>
    <w:rsid w:val="00623E17"/>
    <w:rsid w:val="006338A0"/>
    <w:rsid w:val="00635EF6"/>
    <w:rsid w:val="00666A5C"/>
    <w:rsid w:val="00692532"/>
    <w:rsid w:val="006B1ADA"/>
    <w:rsid w:val="006C1A17"/>
    <w:rsid w:val="006C2715"/>
    <w:rsid w:val="006C4AB5"/>
    <w:rsid w:val="006D0B7D"/>
    <w:rsid w:val="006E0693"/>
    <w:rsid w:val="006E44A4"/>
    <w:rsid w:val="006F6E4D"/>
    <w:rsid w:val="006F704E"/>
    <w:rsid w:val="0072637B"/>
    <w:rsid w:val="00735F33"/>
    <w:rsid w:val="0074508D"/>
    <w:rsid w:val="007509E3"/>
    <w:rsid w:val="00752EA7"/>
    <w:rsid w:val="0077021F"/>
    <w:rsid w:val="00774E14"/>
    <w:rsid w:val="00775E55"/>
    <w:rsid w:val="00782548"/>
    <w:rsid w:val="00787C40"/>
    <w:rsid w:val="0079367D"/>
    <w:rsid w:val="00797F32"/>
    <w:rsid w:val="007A0E14"/>
    <w:rsid w:val="007A3FE2"/>
    <w:rsid w:val="007A4811"/>
    <w:rsid w:val="007A5B98"/>
    <w:rsid w:val="007C3A05"/>
    <w:rsid w:val="007D4E90"/>
    <w:rsid w:val="007D5D92"/>
    <w:rsid w:val="007E2D05"/>
    <w:rsid w:val="007F57DB"/>
    <w:rsid w:val="0081122E"/>
    <w:rsid w:val="00811425"/>
    <w:rsid w:val="00823A04"/>
    <w:rsid w:val="00842E4C"/>
    <w:rsid w:val="008575C8"/>
    <w:rsid w:val="00870874"/>
    <w:rsid w:val="00870C2B"/>
    <w:rsid w:val="00872E6D"/>
    <w:rsid w:val="00891320"/>
    <w:rsid w:val="00892434"/>
    <w:rsid w:val="00897298"/>
    <w:rsid w:val="008D1502"/>
    <w:rsid w:val="008E5506"/>
    <w:rsid w:val="008E6BDB"/>
    <w:rsid w:val="008F3524"/>
    <w:rsid w:val="0090722B"/>
    <w:rsid w:val="00921CEC"/>
    <w:rsid w:val="00945987"/>
    <w:rsid w:val="0095527E"/>
    <w:rsid w:val="009558EE"/>
    <w:rsid w:val="00970E51"/>
    <w:rsid w:val="009939C3"/>
    <w:rsid w:val="009C4DB1"/>
    <w:rsid w:val="009F0942"/>
    <w:rsid w:val="009F33EF"/>
    <w:rsid w:val="00A03156"/>
    <w:rsid w:val="00A06AE1"/>
    <w:rsid w:val="00A120FD"/>
    <w:rsid w:val="00A1264F"/>
    <w:rsid w:val="00A1727B"/>
    <w:rsid w:val="00A32593"/>
    <w:rsid w:val="00A37758"/>
    <w:rsid w:val="00A67663"/>
    <w:rsid w:val="00A71749"/>
    <w:rsid w:val="00A741D5"/>
    <w:rsid w:val="00AB4A71"/>
    <w:rsid w:val="00AC75F0"/>
    <w:rsid w:val="00AD5F7F"/>
    <w:rsid w:val="00B0174C"/>
    <w:rsid w:val="00B01B5E"/>
    <w:rsid w:val="00B02B3B"/>
    <w:rsid w:val="00B346FA"/>
    <w:rsid w:val="00B42CD4"/>
    <w:rsid w:val="00B84C9C"/>
    <w:rsid w:val="00B93E51"/>
    <w:rsid w:val="00BA1035"/>
    <w:rsid w:val="00BA662E"/>
    <w:rsid w:val="00BC07C0"/>
    <w:rsid w:val="00BD38FA"/>
    <w:rsid w:val="00BD6B9A"/>
    <w:rsid w:val="00BE5568"/>
    <w:rsid w:val="00BF74B0"/>
    <w:rsid w:val="00C07440"/>
    <w:rsid w:val="00C3380E"/>
    <w:rsid w:val="00C4575C"/>
    <w:rsid w:val="00C559EC"/>
    <w:rsid w:val="00C60DD8"/>
    <w:rsid w:val="00CA10FB"/>
    <w:rsid w:val="00CA64E6"/>
    <w:rsid w:val="00CA7D1F"/>
    <w:rsid w:val="00CB3818"/>
    <w:rsid w:val="00CC5372"/>
    <w:rsid w:val="00CD7FC6"/>
    <w:rsid w:val="00CF6B36"/>
    <w:rsid w:val="00D13265"/>
    <w:rsid w:val="00D159B5"/>
    <w:rsid w:val="00D16FA7"/>
    <w:rsid w:val="00D24D7D"/>
    <w:rsid w:val="00D4377C"/>
    <w:rsid w:val="00D50B3E"/>
    <w:rsid w:val="00D50B82"/>
    <w:rsid w:val="00D53BF0"/>
    <w:rsid w:val="00D53FA3"/>
    <w:rsid w:val="00D54FCB"/>
    <w:rsid w:val="00D75512"/>
    <w:rsid w:val="00D75520"/>
    <w:rsid w:val="00D918A2"/>
    <w:rsid w:val="00DB171E"/>
    <w:rsid w:val="00DB5146"/>
    <w:rsid w:val="00DC1077"/>
    <w:rsid w:val="00DD0B16"/>
    <w:rsid w:val="00DD7A6B"/>
    <w:rsid w:val="00DE0FFA"/>
    <w:rsid w:val="00E121B4"/>
    <w:rsid w:val="00E204F2"/>
    <w:rsid w:val="00E22D17"/>
    <w:rsid w:val="00E2309D"/>
    <w:rsid w:val="00E32178"/>
    <w:rsid w:val="00E33AB6"/>
    <w:rsid w:val="00E425D2"/>
    <w:rsid w:val="00E45446"/>
    <w:rsid w:val="00E711CE"/>
    <w:rsid w:val="00E924C7"/>
    <w:rsid w:val="00EB6743"/>
    <w:rsid w:val="00EC1DF4"/>
    <w:rsid w:val="00EC7C42"/>
    <w:rsid w:val="00ED2F4A"/>
    <w:rsid w:val="00EF15F7"/>
    <w:rsid w:val="00F008B4"/>
    <w:rsid w:val="00F046C2"/>
    <w:rsid w:val="00F14EFA"/>
    <w:rsid w:val="00F367FF"/>
    <w:rsid w:val="00F4543C"/>
    <w:rsid w:val="00F4714E"/>
    <w:rsid w:val="00F65DA3"/>
    <w:rsid w:val="00F6712D"/>
    <w:rsid w:val="00F708A8"/>
    <w:rsid w:val="00F8573A"/>
    <w:rsid w:val="00FB2C64"/>
    <w:rsid w:val="00FC2803"/>
    <w:rsid w:val="00FD4DB9"/>
    <w:rsid w:val="00FD57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uiPriority w:val="99"/>
    <w:rsid w:val="0095527E"/>
    <w:pPr>
      <w:tabs>
        <w:tab w:val="center" w:pos="4153"/>
        <w:tab w:val="right" w:pos="8306"/>
      </w:tabs>
    </w:pPr>
  </w:style>
  <w:style w:type="character" w:customStyle="1" w:styleId="HeaderChar">
    <w:name w:val="Header Char"/>
    <w:basedOn w:val="DefaultParagraphFont"/>
    <w:link w:val="Header"/>
    <w:uiPriority w:val="99"/>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uiPriority w:val="99"/>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alloonText">
    <w:name w:val="Balloon Text"/>
    <w:basedOn w:val="Normal"/>
    <w:link w:val="BalloonTextChar"/>
    <w:uiPriority w:val="99"/>
    <w:semiHidden/>
    <w:unhideWhenUsed/>
    <w:rsid w:val="00384463"/>
    <w:rPr>
      <w:rFonts w:ascii="Tahoma" w:hAnsi="Tahoma"/>
      <w:sz w:val="16"/>
      <w:szCs w:val="20"/>
    </w:rPr>
  </w:style>
  <w:style w:type="character" w:customStyle="1" w:styleId="BalloonTextChar">
    <w:name w:val="Balloon Text Char"/>
    <w:basedOn w:val="DefaultParagraphFont"/>
    <w:link w:val="BalloonText"/>
    <w:uiPriority w:val="99"/>
    <w:semiHidden/>
    <w:rsid w:val="00384463"/>
    <w:rPr>
      <w:rFonts w:ascii="Tahoma" w:eastAsia="Cordia New" w:hAnsi="Tahoma" w:cs="Angsana New"/>
      <w:noProof/>
      <w:sz w:val="16"/>
      <w:szCs w:val="20"/>
    </w:rPr>
  </w:style>
  <w:style w:type="paragraph" w:styleId="BodyText">
    <w:name w:val="Body Text"/>
    <w:basedOn w:val="Normal"/>
    <w:link w:val="BodyTextChar"/>
    <w:uiPriority w:val="99"/>
    <w:unhideWhenUsed/>
    <w:rsid w:val="00D75520"/>
    <w:pPr>
      <w:spacing w:after="120"/>
    </w:pPr>
    <w:rPr>
      <w:szCs w:val="35"/>
    </w:rPr>
  </w:style>
  <w:style w:type="character" w:customStyle="1" w:styleId="BodyTextChar">
    <w:name w:val="Body Text Char"/>
    <w:basedOn w:val="DefaultParagraphFont"/>
    <w:link w:val="BodyText"/>
    <w:uiPriority w:val="99"/>
    <w:rsid w:val="00D75520"/>
    <w:rPr>
      <w:rFonts w:ascii="Cordia New" w:eastAsia="Cordia New" w:hAnsi="Cordia New" w:cs="Angsana New"/>
      <w:noProof/>
      <w:sz w:val="28"/>
      <w:szCs w:val="35"/>
    </w:rPr>
  </w:style>
  <w:style w:type="character" w:customStyle="1" w:styleId="hps">
    <w:name w:val="hps"/>
    <w:basedOn w:val="DefaultParagraphFont"/>
    <w:rsid w:val="00DD0B16"/>
  </w:style>
  <w:style w:type="paragraph" w:styleId="ListParagraph">
    <w:name w:val="List Paragraph"/>
    <w:basedOn w:val="Normal"/>
    <w:uiPriority w:val="34"/>
    <w:qFormat/>
    <w:rsid w:val="006B1ADA"/>
    <w:pPr>
      <w:spacing w:after="200" w:line="276" w:lineRule="auto"/>
      <w:ind w:left="720"/>
      <w:contextualSpacing/>
    </w:pPr>
    <w:rPr>
      <w:rFonts w:asciiTheme="minorHAnsi" w:eastAsiaTheme="minorHAnsi" w:hAnsiTheme="minorHAnsi" w:cstheme="minorBidi"/>
      <w:noProof w:val="0"/>
      <w:sz w:val="22"/>
    </w:rPr>
  </w:style>
  <w:style w:type="paragraph" w:customStyle="1" w:styleId="Default">
    <w:name w:val="Default"/>
    <w:basedOn w:val="Normal"/>
    <w:uiPriority w:val="99"/>
    <w:rsid w:val="00061D6C"/>
    <w:pPr>
      <w:autoSpaceDE w:val="0"/>
      <w:autoSpaceDN w:val="0"/>
    </w:pPr>
    <w:rPr>
      <w:rFonts w:ascii="EucrosiaUPC" w:eastAsiaTheme="minorHAnsi" w:hAnsi="EucrosiaUPC" w:cs="EucrosiaUPC"/>
      <w:noProof w:val="0"/>
      <w:color w:val="000000"/>
      <w:sz w:val="24"/>
      <w:szCs w:val="24"/>
    </w:rPr>
  </w:style>
  <w:style w:type="paragraph" w:styleId="BodyTextIndent">
    <w:name w:val="Body Text Indent"/>
    <w:basedOn w:val="Normal"/>
    <w:link w:val="BodyTextIndentChar"/>
    <w:uiPriority w:val="99"/>
    <w:semiHidden/>
    <w:unhideWhenUsed/>
    <w:rsid w:val="00CA64E6"/>
    <w:pPr>
      <w:spacing w:after="120"/>
      <w:ind w:left="360"/>
    </w:pPr>
    <w:rPr>
      <w:szCs w:val="35"/>
    </w:rPr>
  </w:style>
  <w:style w:type="character" w:customStyle="1" w:styleId="BodyTextIndentChar">
    <w:name w:val="Body Text Indent Char"/>
    <w:basedOn w:val="DefaultParagraphFont"/>
    <w:link w:val="BodyTextIndent"/>
    <w:uiPriority w:val="99"/>
    <w:semiHidden/>
    <w:rsid w:val="00CA64E6"/>
    <w:rPr>
      <w:rFonts w:ascii="Cordia New" w:eastAsia="Cordia New" w:hAnsi="Cordia New" w:cs="Angsana New"/>
      <w:noProof/>
      <w:sz w:val="28"/>
      <w:szCs w:val="35"/>
    </w:rPr>
  </w:style>
  <w:style w:type="paragraph" w:styleId="BodyText2">
    <w:name w:val="Body Text 2"/>
    <w:basedOn w:val="Normal"/>
    <w:link w:val="BodyText2Char"/>
    <w:uiPriority w:val="99"/>
    <w:unhideWhenUsed/>
    <w:rsid w:val="00CA64E6"/>
    <w:pPr>
      <w:spacing w:after="120" w:line="480" w:lineRule="auto"/>
    </w:pPr>
    <w:rPr>
      <w:szCs w:val="35"/>
    </w:rPr>
  </w:style>
  <w:style w:type="character" w:customStyle="1" w:styleId="BodyText2Char">
    <w:name w:val="Body Text 2 Char"/>
    <w:basedOn w:val="DefaultParagraphFont"/>
    <w:link w:val="BodyText2"/>
    <w:uiPriority w:val="99"/>
    <w:rsid w:val="00CA64E6"/>
    <w:rPr>
      <w:rFonts w:ascii="Cordia New" w:eastAsia="Cordia New" w:hAnsi="Cordia New" w:cs="Angsana New"/>
      <w:noProof/>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uiPriority w:val="99"/>
    <w:rsid w:val="0095527E"/>
    <w:pPr>
      <w:tabs>
        <w:tab w:val="center" w:pos="4153"/>
        <w:tab w:val="right" w:pos="8306"/>
      </w:tabs>
    </w:pPr>
  </w:style>
  <w:style w:type="character" w:customStyle="1" w:styleId="HeaderChar">
    <w:name w:val="Header Char"/>
    <w:basedOn w:val="DefaultParagraphFont"/>
    <w:link w:val="Header"/>
    <w:uiPriority w:val="99"/>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uiPriority w:val="99"/>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alloonText">
    <w:name w:val="Balloon Text"/>
    <w:basedOn w:val="Normal"/>
    <w:link w:val="BalloonTextChar"/>
    <w:uiPriority w:val="99"/>
    <w:semiHidden/>
    <w:unhideWhenUsed/>
    <w:rsid w:val="00384463"/>
    <w:rPr>
      <w:rFonts w:ascii="Tahoma" w:hAnsi="Tahoma"/>
      <w:sz w:val="16"/>
      <w:szCs w:val="20"/>
    </w:rPr>
  </w:style>
  <w:style w:type="character" w:customStyle="1" w:styleId="BalloonTextChar">
    <w:name w:val="Balloon Text Char"/>
    <w:basedOn w:val="DefaultParagraphFont"/>
    <w:link w:val="BalloonText"/>
    <w:uiPriority w:val="99"/>
    <w:semiHidden/>
    <w:rsid w:val="00384463"/>
    <w:rPr>
      <w:rFonts w:ascii="Tahoma" w:eastAsia="Cordia New" w:hAnsi="Tahoma" w:cs="Angsana New"/>
      <w:noProof/>
      <w:sz w:val="16"/>
      <w:szCs w:val="20"/>
    </w:rPr>
  </w:style>
  <w:style w:type="paragraph" w:styleId="BodyText">
    <w:name w:val="Body Text"/>
    <w:basedOn w:val="Normal"/>
    <w:link w:val="BodyTextChar"/>
    <w:uiPriority w:val="99"/>
    <w:unhideWhenUsed/>
    <w:rsid w:val="00D75520"/>
    <w:pPr>
      <w:spacing w:after="120"/>
    </w:pPr>
    <w:rPr>
      <w:szCs w:val="35"/>
    </w:rPr>
  </w:style>
  <w:style w:type="character" w:customStyle="1" w:styleId="BodyTextChar">
    <w:name w:val="Body Text Char"/>
    <w:basedOn w:val="DefaultParagraphFont"/>
    <w:link w:val="BodyText"/>
    <w:uiPriority w:val="99"/>
    <w:rsid w:val="00D75520"/>
    <w:rPr>
      <w:rFonts w:ascii="Cordia New" w:eastAsia="Cordia New" w:hAnsi="Cordia New" w:cs="Angsana New"/>
      <w:noProof/>
      <w:sz w:val="28"/>
      <w:szCs w:val="35"/>
    </w:rPr>
  </w:style>
  <w:style w:type="character" w:customStyle="1" w:styleId="hps">
    <w:name w:val="hps"/>
    <w:basedOn w:val="DefaultParagraphFont"/>
    <w:rsid w:val="00DD0B16"/>
  </w:style>
  <w:style w:type="paragraph" w:styleId="ListParagraph">
    <w:name w:val="List Paragraph"/>
    <w:basedOn w:val="Normal"/>
    <w:uiPriority w:val="34"/>
    <w:qFormat/>
    <w:rsid w:val="006B1ADA"/>
    <w:pPr>
      <w:spacing w:after="200" w:line="276" w:lineRule="auto"/>
      <w:ind w:left="720"/>
      <w:contextualSpacing/>
    </w:pPr>
    <w:rPr>
      <w:rFonts w:asciiTheme="minorHAnsi" w:eastAsiaTheme="minorHAnsi" w:hAnsiTheme="minorHAnsi" w:cstheme="minorBidi"/>
      <w:noProof w:val="0"/>
      <w:sz w:val="22"/>
    </w:rPr>
  </w:style>
  <w:style w:type="paragraph" w:customStyle="1" w:styleId="Default">
    <w:name w:val="Default"/>
    <w:basedOn w:val="Normal"/>
    <w:uiPriority w:val="99"/>
    <w:rsid w:val="00061D6C"/>
    <w:pPr>
      <w:autoSpaceDE w:val="0"/>
      <w:autoSpaceDN w:val="0"/>
    </w:pPr>
    <w:rPr>
      <w:rFonts w:ascii="EucrosiaUPC" w:eastAsiaTheme="minorHAnsi" w:hAnsi="EucrosiaUPC" w:cs="EucrosiaUPC"/>
      <w:noProof w:val="0"/>
      <w:color w:val="000000"/>
      <w:sz w:val="24"/>
      <w:szCs w:val="24"/>
    </w:rPr>
  </w:style>
  <w:style w:type="paragraph" w:styleId="BodyTextIndent">
    <w:name w:val="Body Text Indent"/>
    <w:basedOn w:val="Normal"/>
    <w:link w:val="BodyTextIndentChar"/>
    <w:uiPriority w:val="99"/>
    <w:semiHidden/>
    <w:unhideWhenUsed/>
    <w:rsid w:val="00CA64E6"/>
    <w:pPr>
      <w:spacing w:after="120"/>
      <w:ind w:left="360"/>
    </w:pPr>
    <w:rPr>
      <w:szCs w:val="35"/>
    </w:rPr>
  </w:style>
  <w:style w:type="character" w:customStyle="1" w:styleId="BodyTextIndentChar">
    <w:name w:val="Body Text Indent Char"/>
    <w:basedOn w:val="DefaultParagraphFont"/>
    <w:link w:val="BodyTextIndent"/>
    <w:uiPriority w:val="99"/>
    <w:semiHidden/>
    <w:rsid w:val="00CA64E6"/>
    <w:rPr>
      <w:rFonts w:ascii="Cordia New" w:eastAsia="Cordia New" w:hAnsi="Cordia New" w:cs="Angsana New"/>
      <w:noProof/>
      <w:sz w:val="28"/>
      <w:szCs w:val="35"/>
    </w:rPr>
  </w:style>
  <w:style w:type="paragraph" w:styleId="BodyText2">
    <w:name w:val="Body Text 2"/>
    <w:basedOn w:val="Normal"/>
    <w:link w:val="BodyText2Char"/>
    <w:uiPriority w:val="99"/>
    <w:unhideWhenUsed/>
    <w:rsid w:val="00CA64E6"/>
    <w:pPr>
      <w:spacing w:after="120" w:line="480" w:lineRule="auto"/>
    </w:pPr>
    <w:rPr>
      <w:szCs w:val="35"/>
    </w:rPr>
  </w:style>
  <w:style w:type="character" w:customStyle="1" w:styleId="BodyText2Char">
    <w:name w:val="Body Text 2 Char"/>
    <w:basedOn w:val="DefaultParagraphFont"/>
    <w:link w:val="BodyText2"/>
    <w:uiPriority w:val="99"/>
    <w:rsid w:val="00CA64E6"/>
    <w:rPr>
      <w:rFonts w:ascii="Cordia New" w:eastAsia="Cordia New" w:hAnsi="Cordia New" w:cs="Angsana New"/>
      <w:noProof/>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132600">
      <w:bodyDiv w:val="1"/>
      <w:marLeft w:val="0"/>
      <w:marRight w:val="0"/>
      <w:marTop w:val="0"/>
      <w:marBottom w:val="0"/>
      <w:divBdr>
        <w:top w:val="none" w:sz="0" w:space="0" w:color="auto"/>
        <w:left w:val="none" w:sz="0" w:space="0" w:color="auto"/>
        <w:bottom w:val="none" w:sz="0" w:space="0" w:color="auto"/>
        <w:right w:val="none" w:sz="0" w:space="0" w:color="auto"/>
      </w:divBdr>
    </w:div>
    <w:div w:id="785584310">
      <w:bodyDiv w:val="1"/>
      <w:marLeft w:val="0"/>
      <w:marRight w:val="0"/>
      <w:marTop w:val="0"/>
      <w:marBottom w:val="0"/>
      <w:divBdr>
        <w:top w:val="none" w:sz="0" w:space="0" w:color="auto"/>
        <w:left w:val="none" w:sz="0" w:space="0" w:color="auto"/>
        <w:bottom w:val="none" w:sz="0" w:space="0" w:color="auto"/>
        <w:right w:val="none" w:sz="0" w:space="0" w:color="auto"/>
      </w:divBdr>
    </w:div>
    <w:div w:id="995231372">
      <w:bodyDiv w:val="1"/>
      <w:marLeft w:val="0"/>
      <w:marRight w:val="0"/>
      <w:marTop w:val="0"/>
      <w:marBottom w:val="0"/>
      <w:divBdr>
        <w:top w:val="none" w:sz="0" w:space="0" w:color="auto"/>
        <w:left w:val="none" w:sz="0" w:space="0" w:color="auto"/>
        <w:bottom w:val="none" w:sz="0" w:space="0" w:color="auto"/>
        <w:right w:val="none" w:sz="0" w:space="0" w:color="auto"/>
      </w:divBdr>
    </w:div>
    <w:div w:id="1065565827">
      <w:bodyDiv w:val="1"/>
      <w:marLeft w:val="0"/>
      <w:marRight w:val="0"/>
      <w:marTop w:val="0"/>
      <w:marBottom w:val="0"/>
      <w:divBdr>
        <w:top w:val="none" w:sz="0" w:space="0" w:color="auto"/>
        <w:left w:val="none" w:sz="0" w:space="0" w:color="auto"/>
        <w:bottom w:val="none" w:sz="0" w:space="0" w:color="auto"/>
        <w:right w:val="none" w:sz="0" w:space="0" w:color="auto"/>
      </w:divBdr>
      <w:divsChild>
        <w:div w:id="769666393">
          <w:marLeft w:val="0"/>
          <w:marRight w:val="0"/>
          <w:marTop w:val="0"/>
          <w:marBottom w:val="0"/>
          <w:divBdr>
            <w:top w:val="none" w:sz="0" w:space="0" w:color="auto"/>
            <w:left w:val="none" w:sz="0" w:space="0" w:color="auto"/>
            <w:bottom w:val="none" w:sz="0" w:space="0" w:color="auto"/>
            <w:right w:val="none" w:sz="0" w:space="0" w:color="auto"/>
          </w:divBdr>
          <w:divsChild>
            <w:div w:id="1105535029">
              <w:marLeft w:val="0"/>
              <w:marRight w:val="0"/>
              <w:marTop w:val="0"/>
              <w:marBottom w:val="0"/>
              <w:divBdr>
                <w:top w:val="none" w:sz="0" w:space="0" w:color="auto"/>
                <w:left w:val="none" w:sz="0" w:space="0" w:color="auto"/>
                <w:bottom w:val="none" w:sz="0" w:space="0" w:color="auto"/>
                <w:right w:val="none" w:sz="0" w:space="0" w:color="auto"/>
              </w:divBdr>
              <w:divsChild>
                <w:div w:id="1833182332">
                  <w:marLeft w:val="0"/>
                  <w:marRight w:val="0"/>
                  <w:marTop w:val="0"/>
                  <w:marBottom w:val="0"/>
                  <w:divBdr>
                    <w:top w:val="none" w:sz="0" w:space="0" w:color="auto"/>
                    <w:left w:val="none" w:sz="0" w:space="0" w:color="auto"/>
                    <w:bottom w:val="none" w:sz="0" w:space="0" w:color="auto"/>
                    <w:right w:val="none" w:sz="0" w:space="0" w:color="auto"/>
                  </w:divBdr>
                  <w:divsChild>
                    <w:div w:id="1050231258">
                      <w:marLeft w:val="0"/>
                      <w:marRight w:val="0"/>
                      <w:marTop w:val="0"/>
                      <w:marBottom w:val="0"/>
                      <w:divBdr>
                        <w:top w:val="none" w:sz="0" w:space="0" w:color="auto"/>
                        <w:left w:val="none" w:sz="0" w:space="0" w:color="auto"/>
                        <w:bottom w:val="none" w:sz="0" w:space="0" w:color="auto"/>
                        <w:right w:val="none" w:sz="0" w:space="0" w:color="auto"/>
                      </w:divBdr>
                      <w:divsChild>
                        <w:div w:id="920067239">
                          <w:marLeft w:val="0"/>
                          <w:marRight w:val="0"/>
                          <w:marTop w:val="0"/>
                          <w:marBottom w:val="0"/>
                          <w:divBdr>
                            <w:top w:val="none" w:sz="0" w:space="0" w:color="auto"/>
                            <w:left w:val="none" w:sz="0" w:space="0" w:color="auto"/>
                            <w:bottom w:val="none" w:sz="0" w:space="0" w:color="auto"/>
                            <w:right w:val="none" w:sz="0" w:space="0" w:color="auto"/>
                          </w:divBdr>
                          <w:divsChild>
                            <w:div w:id="1066030681">
                              <w:marLeft w:val="0"/>
                              <w:marRight w:val="0"/>
                              <w:marTop w:val="0"/>
                              <w:marBottom w:val="0"/>
                              <w:divBdr>
                                <w:top w:val="none" w:sz="0" w:space="0" w:color="auto"/>
                                <w:left w:val="none" w:sz="0" w:space="0" w:color="auto"/>
                                <w:bottom w:val="none" w:sz="0" w:space="0" w:color="auto"/>
                                <w:right w:val="none" w:sz="0" w:space="0" w:color="auto"/>
                              </w:divBdr>
                              <w:divsChild>
                                <w:div w:id="2027781627">
                                  <w:marLeft w:val="0"/>
                                  <w:marRight w:val="0"/>
                                  <w:marTop w:val="0"/>
                                  <w:marBottom w:val="0"/>
                                  <w:divBdr>
                                    <w:top w:val="none" w:sz="0" w:space="0" w:color="auto"/>
                                    <w:left w:val="none" w:sz="0" w:space="0" w:color="auto"/>
                                    <w:bottom w:val="none" w:sz="0" w:space="0" w:color="auto"/>
                                    <w:right w:val="none" w:sz="0" w:space="0" w:color="auto"/>
                                  </w:divBdr>
                                  <w:divsChild>
                                    <w:div w:id="1295715208">
                                      <w:marLeft w:val="0"/>
                                      <w:marRight w:val="0"/>
                                      <w:marTop w:val="0"/>
                                      <w:marBottom w:val="0"/>
                                      <w:divBdr>
                                        <w:top w:val="none" w:sz="0" w:space="0" w:color="auto"/>
                                        <w:left w:val="none" w:sz="0" w:space="0" w:color="auto"/>
                                        <w:bottom w:val="none" w:sz="0" w:space="0" w:color="auto"/>
                                        <w:right w:val="none" w:sz="0" w:space="0" w:color="auto"/>
                                      </w:divBdr>
                                      <w:divsChild>
                                        <w:div w:id="937326085">
                                          <w:marLeft w:val="0"/>
                                          <w:marRight w:val="0"/>
                                          <w:marTop w:val="0"/>
                                          <w:marBottom w:val="0"/>
                                          <w:divBdr>
                                            <w:top w:val="none" w:sz="0" w:space="0" w:color="auto"/>
                                            <w:left w:val="none" w:sz="0" w:space="0" w:color="auto"/>
                                            <w:bottom w:val="none" w:sz="0" w:space="0" w:color="auto"/>
                                            <w:right w:val="none" w:sz="0" w:space="0" w:color="auto"/>
                                          </w:divBdr>
                                          <w:divsChild>
                                            <w:div w:id="698431954">
                                              <w:marLeft w:val="0"/>
                                              <w:marRight w:val="0"/>
                                              <w:marTop w:val="0"/>
                                              <w:marBottom w:val="0"/>
                                              <w:divBdr>
                                                <w:top w:val="single" w:sz="6" w:space="0" w:color="F5F5F5"/>
                                                <w:left w:val="single" w:sz="6" w:space="0" w:color="F5F5F5"/>
                                                <w:bottom w:val="single" w:sz="6" w:space="0" w:color="F5F5F5"/>
                                                <w:right w:val="single" w:sz="6" w:space="0" w:color="F5F5F5"/>
                                              </w:divBdr>
                                              <w:divsChild>
                                                <w:div w:id="433867569">
                                                  <w:marLeft w:val="0"/>
                                                  <w:marRight w:val="0"/>
                                                  <w:marTop w:val="0"/>
                                                  <w:marBottom w:val="0"/>
                                                  <w:divBdr>
                                                    <w:top w:val="none" w:sz="0" w:space="0" w:color="auto"/>
                                                    <w:left w:val="none" w:sz="0" w:space="0" w:color="auto"/>
                                                    <w:bottom w:val="none" w:sz="0" w:space="0" w:color="auto"/>
                                                    <w:right w:val="none" w:sz="0" w:space="0" w:color="auto"/>
                                                  </w:divBdr>
                                                  <w:divsChild>
                                                    <w:div w:id="2554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4997317">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872840646">
      <w:bodyDiv w:val="1"/>
      <w:marLeft w:val="0"/>
      <w:marRight w:val="0"/>
      <w:marTop w:val="0"/>
      <w:marBottom w:val="0"/>
      <w:divBdr>
        <w:top w:val="none" w:sz="0" w:space="0" w:color="auto"/>
        <w:left w:val="none" w:sz="0" w:space="0" w:color="auto"/>
        <w:bottom w:val="none" w:sz="0" w:space="0" w:color="auto"/>
        <w:right w:val="none" w:sz="0" w:space="0" w:color="auto"/>
      </w:divBdr>
    </w:div>
    <w:div w:id="1909917191">
      <w:bodyDiv w:val="1"/>
      <w:marLeft w:val="0"/>
      <w:marRight w:val="0"/>
      <w:marTop w:val="0"/>
      <w:marBottom w:val="0"/>
      <w:divBdr>
        <w:top w:val="none" w:sz="0" w:space="0" w:color="auto"/>
        <w:left w:val="none" w:sz="0" w:space="0" w:color="auto"/>
        <w:bottom w:val="none" w:sz="0" w:space="0" w:color="auto"/>
        <w:right w:val="none" w:sz="0" w:space="0" w:color="auto"/>
      </w:divBdr>
    </w:div>
    <w:div w:id="2002931616">
      <w:bodyDiv w:val="1"/>
      <w:marLeft w:val="0"/>
      <w:marRight w:val="0"/>
      <w:marTop w:val="0"/>
      <w:marBottom w:val="0"/>
      <w:divBdr>
        <w:top w:val="none" w:sz="0" w:space="0" w:color="auto"/>
        <w:left w:val="none" w:sz="0" w:space="0" w:color="auto"/>
        <w:bottom w:val="none" w:sz="0" w:space="0" w:color="auto"/>
        <w:right w:val="none" w:sz="0" w:space="0" w:color="auto"/>
      </w:divBdr>
    </w:div>
    <w:div w:id="201071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2586</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17295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Thitikarn Suksermsarn</cp:lastModifiedBy>
  <cp:revision>2</cp:revision>
  <cp:lastPrinted>2017-02-27T15:21:00Z</cp:lastPrinted>
  <dcterms:created xsi:type="dcterms:W3CDTF">2017-02-28T08:59:00Z</dcterms:created>
  <dcterms:modified xsi:type="dcterms:W3CDTF">2017-02-28T08:59:00Z</dcterms:modified>
</cp:coreProperties>
</file>