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AD7B5B">
        <w:rPr>
          <w:rFonts w:ascii="Times New Roman" w:hAnsi="Times New Roman"/>
        </w:rPr>
        <w:t>June 30</w:t>
      </w:r>
      <w:r w:rsidR="00917101">
        <w:rPr>
          <w:rFonts w:ascii="Times New Roman" w:hAnsi="Times New Roman"/>
        </w:rPr>
        <w:t xml:space="preserve">, </w:t>
      </w:r>
      <w:r w:rsidR="00062359">
        <w:rPr>
          <w:rFonts w:ascii="Times New Roman" w:hAnsi="Times New Roman"/>
        </w:rPr>
        <w:t>2017</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2B7518" w:rsidRPr="00321CEC" w:rsidRDefault="00321CEC" w:rsidP="002B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AD7B5B">
        <w:rPr>
          <w:rFonts w:ascii="Times New Roman" w:hAnsi="Times New Roman" w:cs="Times New Roman"/>
          <w:sz w:val="22"/>
          <w:szCs w:val="22"/>
        </w:rPr>
        <w:t>al position as at June 30</w:t>
      </w:r>
      <w:r w:rsidR="00062359">
        <w:rPr>
          <w:rFonts w:ascii="Times New Roman" w:hAnsi="Times New Roman" w:cs="Times New Roman"/>
          <w:sz w:val="22"/>
          <w:szCs w:val="22"/>
        </w:rPr>
        <w:t>, 2017</w:t>
      </w:r>
      <w:r w:rsidRPr="00321CEC">
        <w:rPr>
          <w:rFonts w:ascii="Times New Roman" w:hAnsi="Times New Roman" w:cs="Times New Roman"/>
          <w:sz w:val="22"/>
          <w:szCs w:val="22"/>
        </w:rPr>
        <w:t>, and the related consolidated statement</w:t>
      </w:r>
      <w:r w:rsidR="00184BA1">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sidR="00AD7B5B">
        <w:rPr>
          <w:rFonts w:ascii="Times New Roman" w:hAnsi="Times New Roman" w:cs="Times New Roman"/>
          <w:sz w:val="22"/>
          <w:szCs w:val="22"/>
        </w:rPr>
        <w:t xml:space="preserve"> </w:t>
      </w:r>
      <w:r w:rsidR="00AD7B5B" w:rsidRPr="005B3535">
        <w:rPr>
          <w:rFonts w:ascii="Times New Roman" w:hAnsi="Times New Roman"/>
          <w:sz w:val="22"/>
          <w:szCs w:val="22"/>
        </w:rPr>
        <w:t>for the three-month and six-month period</w:t>
      </w:r>
      <w:r w:rsidR="00AD7B5B">
        <w:rPr>
          <w:rFonts w:ascii="Times New Roman" w:hAnsi="Times New Roman"/>
          <w:sz w:val="22"/>
          <w:szCs w:val="22"/>
        </w:rPr>
        <w:t>s</w:t>
      </w:r>
      <w:r w:rsidR="00AD7B5B" w:rsidRPr="005B3535">
        <w:rPr>
          <w:rFonts w:ascii="Times New Roman" w:hAnsi="Times New Roman"/>
          <w:sz w:val="22"/>
          <w:szCs w:val="22"/>
        </w:rPr>
        <w:t xml:space="preserve"> then ended</w:t>
      </w:r>
      <w:r w:rsidRPr="00321CEC">
        <w:rPr>
          <w:rFonts w:ascii="Times New Roman" w:hAnsi="Times New Roman" w:cs="Times New Roman"/>
          <w:sz w:val="22"/>
          <w:szCs w:val="22"/>
        </w:rPr>
        <w:t>,</w:t>
      </w:r>
      <w:r w:rsidR="00AD7B5B">
        <w:rPr>
          <w:rFonts w:ascii="Times New Roman" w:hAnsi="Times New Roman" w:cs="Times New Roman"/>
          <w:sz w:val="22"/>
          <w:szCs w:val="22"/>
        </w:rPr>
        <w:t xml:space="preserve"> and</w:t>
      </w:r>
      <w:r w:rsidRPr="00321CEC">
        <w:rPr>
          <w:rFonts w:ascii="Times New Roman" w:hAnsi="Times New Roman" w:cs="Times New Roman"/>
          <w:sz w:val="22"/>
          <w:szCs w:val="22"/>
        </w:rPr>
        <w:t xml:space="preserve"> the consolidated statement of changes in shareholders’ equity and </w:t>
      </w:r>
      <w:r w:rsidR="007549E3">
        <w:rPr>
          <w:rFonts w:ascii="Times New Roman" w:hAnsi="Times New Roman" w:cs="Times New Roman"/>
          <w:sz w:val="22"/>
          <w:szCs w:val="22"/>
        </w:rPr>
        <w:t xml:space="preserve">the consolidated statement of </w:t>
      </w:r>
      <w:r w:rsidR="00AD7B5B">
        <w:rPr>
          <w:rFonts w:ascii="Times New Roman" w:hAnsi="Times New Roman" w:cs="Times New Roman"/>
          <w:sz w:val="22"/>
          <w:szCs w:val="22"/>
        </w:rPr>
        <w:t>cash flows for the six</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sidR="00AD7B5B">
        <w:rPr>
          <w:rFonts w:ascii="Times New Roman" w:hAnsi="Times New Roman" w:cs="Times New Roman"/>
          <w:sz w:val="22"/>
          <w:szCs w:val="22"/>
        </w:rPr>
        <w:t>al position as at June 30</w:t>
      </w:r>
      <w:r w:rsidR="00062359">
        <w:rPr>
          <w:rFonts w:ascii="Times New Roman" w:hAnsi="Times New Roman" w:cs="Times New Roman"/>
          <w:sz w:val="22"/>
          <w:szCs w:val="22"/>
        </w:rPr>
        <w:t>, 2017</w:t>
      </w:r>
      <w:r w:rsidRPr="00321CEC">
        <w:rPr>
          <w:rFonts w:ascii="Times New Roman" w:hAnsi="Times New Roman" w:cs="Times New Roman"/>
          <w:sz w:val="22"/>
          <w:szCs w:val="22"/>
        </w:rPr>
        <w:t>, and the related statement</w:t>
      </w:r>
      <w:r w:rsidR="00184BA1">
        <w:rPr>
          <w:rFonts w:ascii="Times New Roman" w:hAnsi="Times New Roman" w:cs="Times New Roman"/>
          <w:sz w:val="22"/>
          <w:szCs w:val="22"/>
        </w:rPr>
        <w:t>s</w:t>
      </w:r>
      <w:r w:rsidRPr="00321CEC">
        <w:rPr>
          <w:rFonts w:ascii="Times New Roman" w:hAnsi="Times New Roman" w:cs="Times New Roman"/>
          <w:sz w:val="22"/>
          <w:szCs w:val="22"/>
        </w:rPr>
        <w:t xml:space="preserve"> of comp</w:t>
      </w:r>
      <w:r w:rsidR="00065B4F">
        <w:rPr>
          <w:rFonts w:ascii="Times New Roman" w:hAnsi="Times New Roman" w:cs="Times New Roman"/>
          <w:sz w:val="22"/>
          <w:szCs w:val="22"/>
        </w:rPr>
        <w:t>rehensive income</w:t>
      </w:r>
      <w:r w:rsidR="00AD7B5B" w:rsidRPr="00AD7B5B">
        <w:rPr>
          <w:rFonts w:ascii="Times New Roman" w:hAnsi="Times New Roman"/>
          <w:sz w:val="22"/>
          <w:szCs w:val="22"/>
        </w:rPr>
        <w:t xml:space="preserve"> </w:t>
      </w:r>
      <w:r w:rsidR="00AD7B5B" w:rsidRPr="005B3535">
        <w:rPr>
          <w:rFonts w:ascii="Times New Roman" w:hAnsi="Times New Roman"/>
          <w:sz w:val="22"/>
          <w:szCs w:val="22"/>
        </w:rPr>
        <w:t>for the three-month and six-month period</w:t>
      </w:r>
      <w:r w:rsidR="00AD7B5B">
        <w:rPr>
          <w:rFonts w:ascii="Times New Roman" w:hAnsi="Times New Roman"/>
          <w:sz w:val="22"/>
          <w:szCs w:val="22"/>
        </w:rPr>
        <w:t>s</w:t>
      </w:r>
      <w:r w:rsidR="00AD7B5B" w:rsidRPr="005B3535">
        <w:rPr>
          <w:rFonts w:ascii="Times New Roman" w:hAnsi="Times New Roman"/>
          <w:sz w:val="22"/>
          <w:szCs w:val="22"/>
        </w:rPr>
        <w:t xml:space="preserve"> then ended</w:t>
      </w:r>
      <w:r w:rsidR="00065B4F">
        <w:rPr>
          <w:rFonts w:ascii="Times New Roman" w:hAnsi="Times New Roman" w:cs="Times New Roman"/>
          <w:sz w:val="22"/>
          <w:szCs w:val="22"/>
        </w:rPr>
        <w:t xml:space="preserve">, </w:t>
      </w:r>
      <w:r w:rsidR="00427530">
        <w:rPr>
          <w:rFonts w:ascii="Times New Roman" w:hAnsi="Times New Roman" w:cs="Times New Roman"/>
          <w:sz w:val="22"/>
          <w:szCs w:val="22"/>
        </w:rPr>
        <w:t xml:space="preserve">and </w:t>
      </w:r>
      <w:r w:rsidR="00065B4F">
        <w:rPr>
          <w:rFonts w:ascii="Times New Roman" w:hAnsi="Times New Roman" w:cs="Times New Roman"/>
          <w:sz w:val="22"/>
          <w:szCs w:val="22"/>
        </w:rPr>
        <w:t>the 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statement of </w:t>
      </w:r>
      <w:r w:rsidR="00427530">
        <w:rPr>
          <w:rFonts w:ascii="Times New Roman" w:hAnsi="Times New Roman" w:cs="Times New Roman"/>
          <w:sz w:val="22"/>
          <w:szCs w:val="22"/>
        </w:rPr>
        <w:t>cash flows for the six</w:t>
      </w:r>
      <w:r w:rsidRPr="00321CEC">
        <w:rPr>
          <w:rFonts w:ascii="Times New Roman" w:hAnsi="Times New Roman" w:cs="Times New Roman"/>
          <w:sz w:val="22"/>
          <w:szCs w:val="22"/>
        </w:rPr>
        <w:t xml:space="preserve">-month period then ended, and the condensed notes to the financial statements. </w:t>
      </w:r>
      <w:r w:rsidR="002B7518" w:rsidRPr="00321CEC">
        <w:rPr>
          <w:rFonts w:ascii="Times New Roman" w:hAnsi="Times New Roman" w:cs="Times New Roman"/>
          <w:sz w:val="22"/>
          <w:szCs w:val="22"/>
        </w:rPr>
        <w:t>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2B7518" w:rsidRDefault="002B7518" w:rsidP="002B7518">
      <w:pPr>
        <w:jc w:val="both"/>
        <w:rPr>
          <w:rFonts w:ascii="Times New Roman" w:hAnsi="Times New Roman"/>
          <w:sz w:val="22"/>
          <w:szCs w:val="22"/>
        </w:rPr>
      </w:pPr>
    </w:p>
    <w:p w:rsidR="002B7518" w:rsidRDefault="002B7518" w:rsidP="002B7518">
      <w:pPr>
        <w:jc w:val="both"/>
        <w:rPr>
          <w:rFonts w:ascii="Times New Roman" w:hAnsi="Times New Roman"/>
          <w:sz w:val="22"/>
          <w:szCs w:val="22"/>
        </w:rPr>
      </w:pPr>
    </w:p>
    <w:p w:rsidR="002B7518" w:rsidRPr="004C5E97" w:rsidRDefault="002B7518" w:rsidP="002B7518">
      <w:pPr>
        <w:jc w:val="both"/>
        <w:rPr>
          <w:rFonts w:ascii="Times New Roman" w:hAnsi="Times New Roman"/>
          <w:b/>
          <w:bCs/>
          <w:sz w:val="22"/>
          <w:szCs w:val="22"/>
        </w:rPr>
      </w:pPr>
      <w:r w:rsidRPr="004C5E97">
        <w:rPr>
          <w:rFonts w:ascii="Times New Roman" w:hAnsi="Times New Roman"/>
          <w:b/>
          <w:bCs/>
          <w:sz w:val="22"/>
          <w:szCs w:val="22"/>
        </w:rPr>
        <w:t>Scope of review</w:t>
      </w:r>
    </w:p>
    <w:p w:rsidR="002B7518" w:rsidRDefault="002B7518" w:rsidP="002B7518">
      <w:pPr>
        <w:jc w:val="both"/>
        <w:rPr>
          <w:rFonts w:ascii="Times New Roman" w:hAnsi="Times New Roman"/>
          <w:sz w:val="22"/>
          <w:szCs w:val="22"/>
        </w:rPr>
      </w:pPr>
    </w:p>
    <w:p w:rsidR="002B7518" w:rsidRDefault="002B7518" w:rsidP="002B7518">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rsidR="002B7518" w:rsidRDefault="002B7518" w:rsidP="002B7518">
      <w:pPr>
        <w:jc w:val="both"/>
        <w:rPr>
          <w:rFonts w:ascii="Times New Roman" w:hAnsi="Times New Roman"/>
          <w:sz w:val="22"/>
          <w:szCs w:val="22"/>
        </w:rPr>
      </w:pPr>
    </w:p>
    <w:p w:rsidR="002B7518" w:rsidRDefault="002B7518" w:rsidP="002B7518">
      <w:pPr>
        <w:jc w:val="both"/>
        <w:rPr>
          <w:rFonts w:ascii="Times New Roman" w:hAnsi="Times New Roman"/>
          <w:sz w:val="22"/>
          <w:szCs w:val="22"/>
        </w:rPr>
      </w:pPr>
    </w:p>
    <w:p w:rsidR="002B7518" w:rsidRPr="00287900" w:rsidRDefault="002B7518" w:rsidP="002B7518">
      <w:pPr>
        <w:jc w:val="both"/>
        <w:rPr>
          <w:rFonts w:ascii="Times New Roman" w:hAnsi="Times New Roman"/>
          <w:b/>
          <w:bCs/>
          <w:sz w:val="22"/>
          <w:szCs w:val="22"/>
        </w:rPr>
      </w:pPr>
      <w:r w:rsidRPr="00287900">
        <w:rPr>
          <w:rFonts w:ascii="Times New Roman" w:hAnsi="Times New Roman"/>
          <w:b/>
          <w:bCs/>
          <w:sz w:val="22"/>
          <w:szCs w:val="22"/>
        </w:rPr>
        <w:t>Conclusion</w:t>
      </w:r>
    </w:p>
    <w:p w:rsidR="002B7518" w:rsidRDefault="002B7518" w:rsidP="002B7518">
      <w:pPr>
        <w:jc w:val="both"/>
        <w:rPr>
          <w:rFonts w:ascii="Times New Roman" w:hAnsi="Times New Roman"/>
          <w:sz w:val="22"/>
          <w:szCs w:val="22"/>
        </w:rPr>
      </w:pPr>
    </w:p>
    <w:p w:rsidR="00D37A59" w:rsidRPr="004A1AD8" w:rsidRDefault="00D37A59" w:rsidP="00D37A59">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 xml:space="preserve">accompanying interim financial information </w:t>
      </w:r>
      <w:r>
        <w:rPr>
          <w:rFonts w:ascii="Times New Roman" w:hAnsi="Times New Roman" w:cs="Times New Roman"/>
          <w:sz w:val="22"/>
          <w:szCs w:val="22"/>
        </w:rPr>
        <w:t>for the six-month period</w:t>
      </w:r>
      <w:r w:rsidRPr="00545E5C">
        <w:rPr>
          <w:rFonts w:ascii="Times New Roman" w:hAnsi="Times New Roman" w:cs="Times New Roman"/>
          <w:sz w:val="22"/>
          <w:szCs w:val="22"/>
        </w:rPr>
        <w:t xml:space="preserve"> ended </w:t>
      </w:r>
      <w:r>
        <w:rPr>
          <w:rFonts w:ascii="Times New Roman" w:hAnsi="Times New Roman" w:cs="Times New Roman"/>
          <w:sz w:val="22"/>
          <w:szCs w:val="22"/>
        </w:rPr>
        <w:t>June</w:t>
      </w:r>
      <w:r w:rsidRPr="00545E5C">
        <w:rPr>
          <w:rFonts w:ascii="Times New Roman" w:hAnsi="Times New Roman" w:cs="Times New Roman"/>
          <w:sz w:val="22"/>
          <w:szCs w:val="22"/>
        </w:rPr>
        <w:t xml:space="preserve"> 3</w:t>
      </w:r>
      <w:r>
        <w:rPr>
          <w:rFonts w:ascii="Times New Roman" w:hAnsi="Times New Roman" w:cs="Times New Roman"/>
          <w:sz w:val="22"/>
          <w:szCs w:val="22"/>
        </w:rPr>
        <w:t xml:space="preserve">0, 2017 </w:t>
      </w:r>
      <w:r>
        <w:rPr>
          <w:rFonts w:ascii="Times New Roman" w:hAnsi="Times New Roman"/>
          <w:sz w:val="22"/>
          <w:szCs w:val="22"/>
        </w:rPr>
        <w:t>is not prepared, in all material respects, in accordance with Thai Accounting Standard No. 34 “Interim Financial Reporting”.</w:t>
      </w:r>
    </w:p>
    <w:p w:rsidR="003D4B79" w:rsidRDefault="003D4B79" w:rsidP="002B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sz w:val="22"/>
          <w:szCs w:val="22"/>
        </w:rPr>
      </w:pPr>
    </w:p>
    <w:p w:rsidR="006130A9" w:rsidRDefault="006130A9" w:rsidP="003D4B79">
      <w:pPr>
        <w:jc w:val="both"/>
        <w:rPr>
          <w:rFonts w:ascii="Times New Roman" w:hAnsi="Times New Roman"/>
          <w:sz w:val="22"/>
          <w:szCs w:val="22"/>
        </w:rPr>
      </w:pPr>
    </w:p>
    <w:p w:rsidR="00BC1A18" w:rsidRDefault="00BC1A18"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jc w:val="both"/>
        <w:rPr>
          <w:rFonts w:ascii="Times New Roman" w:hAnsi="Times New Roman"/>
          <w:sz w:val="22"/>
          <w:szCs w:val="22"/>
        </w:rPr>
      </w:pPr>
    </w:p>
    <w:p w:rsidR="00103D47" w:rsidRDefault="00103D47"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03D47" w:rsidRDefault="00103D47"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03D47" w:rsidRPr="00103D47" w:rsidRDefault="00103D47"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heme="minorBidi"/>
          <w:sz w:val="28"/>
          <w:szCs w:val="28"/>
        </w:rPr>
      </w:pPr>
    </w:p>
    <w:p w:rsidR="00103D47" w:rsidRPr="00103D47" w:rsidRDefault="00103D47"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heme="minorBidi"/>
          <w:sz w:val="28"/>
          <w:szCs w:val="28"/>
        </w:rPr>
      </w:pPr>
    </w:p>
    <w:p w:rsidR="00103D47" w:rsidRPr="00103D47" w:rsidRDefault="00103D47"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heme="minorBidi"/>
          <w:sz w:val="28"/>
          <w:szCs w:val="28"/>
        </w:rPr>
      </w:pPr>
    </w:p>
    <w:p w:rsidR="00103D47" w:rsidRPr="00103D47" w:rsidRDefault="00103D47"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heme="minorBidi"/>
          <w:sz w:val="28"/>
          <w:szCs w:val="28"/>
        </w:rPr>
      </w:pPr>
    </w:p>
    <w:p w:rsidR="00103D47" w:rsidRPr="00103D47" w:rsidRDefault="00103D47"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heme="minorBidi"/>
          <w:sz w:val="28"/>
          <w:szCs w:val="28"/>
        </w:rPr>
      </w:pPr>
    </w:p>
    <w:p w:rsidR="00103D47" w:rsidRPr="00287900"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r>
        <w:rPr>
          <w:rFonts w:ascii="Times New Roman" w:hAnsi="Times New Roman"/>
          <w:b/>
          <w:bCs/>
          <w:sz w:val="22"/>
          <w:szCs w:val="22"/>
        </w:rPr>
        <w:t>Other</w:t>
      </w:r>
    </w:p>
    <w:p w:rsidR="00103D47"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103D47"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cs/>
        </w:rPr>
      </w:pPr>
      <w:r>
        <w:rPr>
          <w:rFonts w:ascii="Times New Roman" w:hAnsi="Times New Roman"/>
          <w:sz w:val="22"/>
          <w:szCs w:val="22"/>
        </w:rPr>
        <w:t xml:space="preserve">The comparative consolidated statement of financial position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 and its subsidiaries as at December 31, 2016 and the comparative statement of financial position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 as at December 31, 2016 were audited by another auditor in my office whose report dated February 28, 2017 expressed an unmodified opinion on those statements.  The comparative </w:t>
      </w:r>
      <w:r w:rsidRPr="00670D8A">
        <w:rPr>
          <w:rFonts w:ascii="Times New Roman" w:hAnsi="Times New Roman"/>
          <w:sz w:val="22"/>
          <w:szCs w:val="22"/>
        </w:rPr>
        <w:t xml:space="preserve">consolidated </w:t>
      </w:r>
      <w:r>
        <w:rPr>
          <w:rFonts w:ascii="Times New Roman" w:hAnsi="Times New Roman"/>
          <w:sz w:val="22"/>
          <w:szCs w:val="22"/>
        </w:rPr>
        <w:t>statement of comprehensive income</w:t>
      </w:r>
      <w:r w:rsidR="005752F3">
        <w:rPr>
          <w:rFonts w:ascii="Times New Roman" w:hAnsi="Times New Roman"/>
          <w:sz w:val="22"/>
          <w:szCs w:val="22"/>
        </w:rPr>
        <w:t xml:space="preserve"> </w:t>
      </w:r>
      <w:r w:rsidR="005752F3" w:rsidRPr="005B3535">
        <w:rPr>
          <w:rFonts w:ascii="Times New Roman" w:hAnsi="Times New Roman"/>
          <w:sz w:val="22"/>
          <w:szCs w:val="22"/>
        </w:rPr>
        <w:t>for the three-month and six-month period</w:t>
      </w:r>
      <w:r w:rsidR="005752F3">
        <w:rPr>
          <w:rFonts w:ascii="Times New Roman" w:hAnsi="Times New Roman"/>
          <w:sz w:val="22"/>
          <w:szCs w:val="22"/>
        </w:rPr>
        <w:t>s</w:t>
      </w:r>
      <w:r w:rsidR="00283FBF">
        <w:rPr>
          <w:rFonts w:ascii="Times New Roman" w:hAnsi="Times New Roman"/>
          <w:sz w:val="22"/>
          <w:szCs w:val="22"/>
        </w:rPr>
        <w:t xml:space="preserve"> </w:t>
      </w:r>
      <w:r w:rsidR="005752F3" w:rsidRPr="005B3535">
        <w:rPr>
          <w:rFonts w:ascii="Times New Roman" w:hAnsi="Times New Roman"/>
          <w:sz w:val="22"/>
          <w:szCs w:val="22"/>
        </w:rPr>
        <w:t>ended</w:t>
      </w:r>
      <w:r w:rsidR="00B44DF0">
        <w:rPr>
          <w:rFonts w:ascii="Times New Roman" w:hAnsi="Times New Roman" w:cs="Times New Roman"/>
          <w:sz w:val="22"/>
          <w:szCs w:val="22"/>
        </w:rPr>
        <w:t xml:space="preserve"> </w:t>
      </w:r>
      <w:r w:rsidR="00B44DF0">
        <w:rPr>
          <w:rFonts w:ascii="Times New Roman" w:hAnsi="Times New Roman"/>
          <w:sz w:val="22"/>
          <w:szCs w:val="22"/>
        </w:rPr>
        <w:t>June 30, 2016</w:t>
      </w:r>
      <w:r w:rsidR="005752F3" w:rsidRPr="00321CEC">
        <w:rPr>
          <w:rFonts w:ascii="Times New Roman" w:hAnsi="Times New Roman" w:cs="Times New Roman"/>
          <w:sz w:val="22"/>
          <w:szCs w:val="22"/>
        </w:rPr>
        <w:t>,</w:t>
      </w:r>
      <w:r w:rsidR="005752F3">
        <w:rPr>
          <w:rFonts w:ascii="Times New Roman" w:hAnsi="Times New Roman" w:cs="Times New Roman"/>
          <w:sz w:val="22"/>
          <w:szCs w:val="22"/>
        </w:rPr>
        <w:t xml:space="preserve"> and</w:t>
      </w:r>
      <w:r w:rsidR="005752F3" w:rsidRPr="00321CEC">
        <w:rPr>
          <w:rFonts w:ascii="Times New Roman" w:hAnsi="Times New Roman" w:cs="Times New Roman"/>
          <w:sz w:val="22"/>
          <w:szCs w:val="22"/>
        </w:rPr>
        <w:t xml:space="preserve"> the</w:t>
      </w:r>
      <w:r>
        <w:rPr>
          <w:rFonts w:ascii="Times New Roman" w:hAnsi="Times New Roman"/>
          <w:sz w:val="22"/>
          <w:szCs w:val="22"/>
        </w:rPr>
        <w:t xml:space="preserve"> consolidated statement of </w:t>
      </w:r>
      <w:r w:rsidRPr="00670D8A">
        <w:rPr>
          <w:rFonts w:ascii="Times New Roman" w:hAnsi="Times New Roman"/>
          <w:sz w:val="22"/>
          <w:szCs w:val="22"/>
        </w:rPr>
        <w:t xml:space="preserve">changes in shareholders’ equity and </w:t>
      </w:r>
      <w:r w:rsidR="00283FBF">
        <w:rPr>
          <w:rFonts w:ascii="Times New Roman" w:hAnsi="Times New Roman"/>
          <w:sz w:val="22"/>
          <w:szCs w:val="22"/>
        </w:rPr>
        <w:t xml:space="preserve">the </w:t>
      </w:r>
      <w:r>
        <w:rPr>
          <w:rFonts w:ascii="Times New Roman" w:hAnsi="Times New Roman"/>
          <w:sz w:val="22"/>
          <w:szCs w:val="22"/>
        </w:rPr>
        <w:t xml:space="preserve">consolidated statement of </w:t>
      </w:r>
      <w:r w:rsidRPr="00670D8A">
        <w:rPr>
          <w:rFonts w:ascii="Times New Roman" w:hAnsi="Times New Roman"/>
          <w:sz w:val="22"/>
          <w:szCs w:val="22"/>
        </w:rPr>
        <w:t xml:space="preserve">cash flows for the </w:t>
      </w:r>
      <w:r w:rsidR="005752F3">
        <w:rPr>
          <w:rFonts w:ascii="Times New Roman" w:hAnsi="Times New Roman"/>
          <w:sz w:val="22"/>
          <w:szCs w:val="22"/>
        </w:rPr>
        <w:t>six</w:t>
      </w:r>
      <w:r w:rsidRPr="00670D8A">
        <w:rPr>
          <w:rFonts w:ascii="Times New Roman" w:hAnsi="Times New Roman"/>
          <w:sz w:val="22"/>
          <w:szCs w:val="22"/>
        </w:rPr>
        <w:t>-month period</w:t>
      </w:r>
      <w:r>
        <w:rPr>
          <w:rFonts w:ascii="Times New Roman" w:hAnsi="Times New Roman"/>
          <w:sz w:val="22"/>
          <w:szCs w:val="22"/>
        </w:rPr>
        <w:t xml:space="preserve"> </w:t>
      </w:r>
      <w:r w:rsidRPr="00670D8A">
        <w:rPr>
          <w:rFonts w:ascii="Times New Roman" w:hAnsi="Times New Roman"/>
          <w:sz w:val="22"/>
          <w:szCs w:val="22"/>
        </w:rPr>
        <w:t>ended</w:t>
      </w:r>
      <w:r>
        <w:rPr>
          <w:rFonts w:ascii="Times New Roman" w:hAnsi="Times New Roman"/>
          <w:sz w:val="22"/>
          <w:szCs w:val="22"/>
        </w:rPr>
        <w:t xml:space="preserve"> June 30, 2016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 and its subsidiaries, and the comparative statement of comprehensive income</w:t>
      </w:r>
      <w:r w:rsidR="00B44DF0" w:rsidRPr="00B44DF0">
        <w:rPr>
          <w:rFonts w:ascii="Times New Roman" w:hAnsi="Times New Roman"/>
          <w:sz w:val="22"/>
          <w:szCs w:val="22"/>
        </w:rPr>
        <w:t xml:space="preserve"> </w:t>
      </w:r>
      <w:r w:rsidR="00B44DF0" w:rsidRPr="005B3535">
        <w:rPr>
          <w:rFonts w:ascii="Times New Roman" w:hAnsi="Times New Roman"/>
          <w:sz w:val="22"/>
          <w:szCs w:val="22"/>
        </w:rPr>
        <w:t>for the three-month and six-month period</w:t>
      </w:r>
      <w:r w:rsidR="00B44DF0">
        <w:rPr>
          <w:rFonts w:ascii="Times New Roman" w:hAnsi="Times New Roman"/>
          <w:sz w:val="22"/>
          <w:szCs w:val="22"/>
        </w:rPr>
        <w:t>s</w:t>
      </w:r>
      <w:r w:rsidR="00283FBF">
        <w:rPr>
          <w:rFonts w:ascii="Times New Roman" w:hAnsi="Times New Roman"/>
          <w:sz w:val="22"/>
          <w:szCs w:val="22"/>
        </w:rPr>
        <w:t xml:space="preserve"> </w:t>
      </w:r>
      <w:r w:rsidR="00B44DF0" w:rsidRPr="005B3535">
        <w:rPr>
          <w:rFonts w:ascii="Times New Roman" w:hAnsi="Times New Roman"/>
          <w:sz w:val="22"/>
          <w:szCs w:val="22"/>
        </w:rPr>
        <w:t>ended</w:t>
      </w:r>
      <w:r w:rsidR="00B44DF0">
        <w:rPr>
          <w:rFonts w:ascii="Times New Roman" w:hAnsi="Times New Roman" w:cs="Times New Roman"/>
          <w:sz w:val="22"/>
          <w:szCs w:val="22"/>
        </w:rPr>
        <w:t xml:space="preserve"> </w:t>
      </w:r>
      <w:r w:rsidR="00B44DF0">
        <w:rPr>
          <w:rFonts w:ascii="Times New Roman" w:hAnsi="Times New Roman"/>
          <w:sz w:val="22"/>
          <w:szCs w:val="22"/>
        </w:rPr>
        <w:t>June 30, 2016</w:t>
      </w:r>
      <w:r w:rsidR="00B44DF0" w:rsidRPr="00321CEC">
        <w:rPr>
          <w:rFonts w:ascii="Times New Roman" w:hAnsi="Times New Roman" w:cs="Times New Roman"/>
          <w:sz w:val="22"/>
          <w:szCs w:val="22"/>
        </w:rPr>
        <w:t>,</w:t>
      </w:r>
      <w:r w:rsidR="00B44DF0">
        <w:rPr>
          <w:rFonts w:ascii="Times New Roman" w:hAnsi="Times New Roman" w:cs="Times New Roman"/>
          <w:sz w:val="22"/>
          <w:szCs w:val="22"/>
        </w:rPr>
        <w:t xml:space="preserve"> and the</w:t>
      </w:r>
      <w:r>
        <w:rPr>
          <w:rFonts w:ascii="Times New Roman" w:hAnsi="Times New Roman"/>
          <w:sz w:val="22"/>
          <w:szCs w:val="22"/>
        </w:rPr>
        <w:t xml:space="preserve"> statement of </w:t>
      </w:r>
      <w:r w:rsidRPr="00670D8A">
        <w:rPr>
          <w:rFonts w:ascii="Times New Roman" w:hAnsi="Times New Roman"/>
          <w:sz w:val="22"/>
          <w:szCs w:val="22"/>
        </w:rPr>
        <w:t xml:space="preserve">changes in shareholders’ equity and </w:t>
      </w:r>
      <w:r w:rsidR="00283FBF">
        <w:rPr>
          <w:rFonts w:ascii="Times New Roman" w:hAnsi="Times New Roman"/>
          <w:sz w:val="22"/>
          <w:szCs w:val="22"/>
        </w:rPr>
        <w:t>the s</w:t>
      </w:r>
      <w:r>
        <w:rPr>
          <w:rFonts w:ascii="Times New Roman" w:hAnsi="Times New Roman"/>
          <w:sz w:val="22"/>
          <w:szCs w:val="22"/>
        </w:rPr>
        <w:t xml:space="preserve">tatement of </w:t>
      </w:r>
      <w:r w:rsidRPr="00670D8A">
        <w:rPr>
          <w:rFonts w:ascii="Times New Roman" w:hAnsi="Times New Roman"/>
          <w:sz w:val="22"/>
          <w:szCs w:val="22"/>
        </w:rPr>
        <w:t xml:space="preserve">cash flows for the </w:t>
      </w:r>
      <w:r w:rsidR="005752F3">
        <w:rPr>
          <w:rFonts w:ascii="Times New Roman" w:hAnsi="Times New Roman"/>
          <w:sz w:val="22"/>
          <w:szCs w:val="22"/>
        </w:rPr>
        <w:t>six</w:t>
      </w:r>
      <w:r w:rsidRPr="00670D8A">
        <w:rPr>
          <w:rFonts w:ascii="Times New Roman" w:hAnsi="Times New Roman"/>
          <w:sz w:val="22"/>
          <w:szCs w:val="22"/>
        </w:rPr>
        <w:t>-month period</w:t>
      </w:r>
      <w:r>
        <w:rPr>
          <w:rFonts w:ascii="Times New Roman" w:hAnsi="Times New Roman"/>
          <w:sz w:val="22"/>
          <w:szCs w:val="22"/>
        </w:rPr>
        <w:t xml:space="preserve"> </w:t>
      </w:r>
      <w:r w:rsidRPr="00670D8A">
        <w:rPr>
          <w:rFonts w:ascii="Times New Roman" w:hAnsi="Times New Roman"/>
          <w:sz w:val="22"/>
          <w:szCs w:val="22"/>
        </w:rPr>
        <w:t>ended</w:t>
      </w:r>
      <w:r>
        <w:rPr>
          <w:rFonts w:ascii="Times New Roman" w:hAnsi="Times New Roman"/>
          <w:sz w:val="22"/>
          <w:szCs w:val="22"/>
        </w:rPr>
        <w:t xml:space="preserve"> June 30, 2016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 were reviewed by another auditor in my office whose report dated August 11, 2016 stated that </w:t>
      </w:r>
      <w:r w:rsidRPr="004A1AD8">
        <w:rPr>
          <w:rFonts w:ascii="Times New Roman" w:hAnsi="Times New Roman"/>
          <w:sz w:val="22"/>
          <w:szCs w:val="22"/>
        </w:rPr>
        <w:t xml:space="preserve">nothing has come to </w:t>
      </w:r>
      <w:r>
        <w:rPr>
          <w:rFonts w:ascii="Times New Roman" w:hAnsi="Times New Roman"/>
          <w:sz w:val="22"/>
          <w:szCs w:val="22"/>
        </w:rPr>
        <w:t>his</w:t>
      </w:r>
      <w:r w:rsidRPr="004A1AD8">
        <w:rPr>
          <w:rFonts w:ascii="Times New Roman" w:hAnsi="Times New Roman"/>
          <w:sz w:val="22"/>
          <w:szCs w:val="22"/>
        </w:rPr>
        <w:t xml:space="preserve"> attention that causes </w:t>
      </w:r>
      <w:r>
        <w:rPr>
          <w:rFonts w:ascii="Times New Roman" w:hAnsi="Times New Roman"/>
          <w:sz w:val="22"/>
          <w:szCs w:val="22"/>
        </w:rPr>
        <w:t>him</w:t>
      </w:r>
      <w:r w:rsidRPr="004A1AD8">
        <w:rPr>
          <w:rFonts w:ascii="Times New Roman" w:hAnsi="Times New Roman"/>
          <w:sz w:val="22"/>
          <w:szCs w:val="22"/>
        </w:rPr>
        <w:t xml:space="preserve"> to believe that the ac</w:t>
      </w:r>
      <w:r>
        <w:rPr>
          <w:rFonts w:ascii="Times New Roman" w:hAnsi="Times New Roman"/>
          <w:sz w:val="22"/>
          <w:szCs w:val="22"/>
        </w:rPr>
        <w:t>companying interim financial information is not prepared, in all material respects, in accordance with Thai Accounting Standard No. 34 “</w:t>
      </w:r>
      <w:r w:rsidR="000A0AD5">
        <w:rPr>
          <w:rFonts w:ascii="Times New Roman" w:hAnsi="Times New Roman"/>
          <w:sz w:val="22"/>
          <w:szCs w:val="22"/>
        </w:rPr>
        <w:t>Interim Financial Reporting</w:t>
      </w:r>
      <w:r>
        <w:rPr>
          <w:rFonts w:ascii="Times New Roman" w:hAnsi="Times New Roman"/>
          <w:sz w:val="22"/>
          <w:szCs w:val="22"/>
        </w:rPr>
        <w:t>”.</w:t>
      </w:r>
    </w:p>
    <w:p w:rsidR="00103D47" w:rsidRDefault="00103D47" w:rsidP="00103D47">
      <w:pPr>
        <w:jc w:val="both"/>
        <w:rPr>
          <w:rFonts w:ascii="Times New Roman" w:hAnsi="Times New Roman"/>
          <w:sz w:val="22"/>
          <w:szCs w:val="22"/>
        </w:rPr>
      </w:pPr>
    </w:p>
    <w:p w:rsidR="00103D47" w:rsidRDefault="00103D47" w:rsidP="00103D47">
      <w:pPr>
        <w:jc w:val="both"/>
        <w:rPr>
          <w:rFonts w:ascii="Times New Roman" w:hAnsi="Times New Roman"/>
          <w:sz w:val="22"/>
          <w:szCs w:val="22"/>
        </w:rPr>
      </w:pPr>
    </w:p>
    <w:p w:rsidR="00103D47" w:rsidRPr="004A1AD8" w:rsidRDefault="00103D47" w:rsidP="00103D47">
      <w:pPr>
        <w:jc w:val="both"/>
        <w:rPr>
          <w:rFonts w:ascii="Times New Roman" w:hAnsi="Times New Roman"/>
          <w:sz w:val="22"/>
          <w:szCs w:val="22"/>
        </w:rPr>
      </w:pPr>
    </w:p>
    <w:p w:rsidR="00103D47" w:rsidRDefault="00103D47" w:rsidP="00103D47">
      <w:pPr>
        <w:rPr>
          <w:rFonts w:ascii="Times New Roman" w:hAnsi="Times New Roman"/>
          <w:sz w:val="22"/>
          <w:szCs w:val="22"/>
        </w:rPr>
      </w:pPr>
    </w:p>
    <w:p w:rsidR="00103D47" w:rsidRPr="00802E3C"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103D47" w:rsidRPr="00802E3C"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03D47" w:rsidRPr="00802E3C"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103D47" w:rsidRDefault="00103D47" w:rsidP="00103D47">
      <w:pPr>
        <w:rPr>
          <w:rFonts w:ascii="Times New Roman" w:hAnsi="Times New Roman"/>
          <w:sz w:val="22"/>
          <w:szCs w:val="22"/>
        </w:rPr>
      </w:pPr>
    </w:p>
    <w:p w:rsidR="00103D47" w:rsidRPr="003F0895" w:rsidRDefault="00103D47" w:rsidP="00103D47">
      <w:pPr>
        <w:rPr>
          <w:rFonts w:ascii="Times New Roman" w:hAnsi="Times New Roman"/>
          <w:sz w:val="22"/>
          <w:szCs w:val="22"/>
        </w:rPr>
      </w:pPr>
    </w:p>
    <w:p w:rsidR="00103D47" w:rsidRPr="00C043F5"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03D47"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03D47" w:rsidRPr="002D7D66" w:rsidRDefault="00103D47" w:rsidP="00103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3034FC">
        <w:rPr>
          <w:rFonts w:ascii="Times New Roman" w:hAnsi="Times New Roman"/>
          <w:sz w:val="22"/>
          <w:szCs w:val="22"/>
        </w:rPr>
        <w:t>August 11, 2017</w:t>
      </w:r>
    </w:p>
    <w:p w:rsidR="00103D47" w:rsidRPr="002D7D66" w:rsidRDefault="00103D47" w:rsidP="00103D47">
      <w:pPr>
        <w:rPr>
          <w:rFonts w:ascii="Times New Roman" w:hAnsi="Times New Roman"/>
        </w:rPr>
      </w:pPr>
    </w:p>
    <w:p w:rsidR="00357ADE" w:rsidRPr="002D7D66" w:rsidRDefault="00357ADE"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DAD" w:rsidRDefault="00C75DAD">
      <w:r>
        <w:separator/>
      </w:r>
    </w:p>
  </w:endnote>
  <w:endnote w:type="continuationSeparator" w:id="0">
    <w:p w:rsidR="00C75DAD" w:rsidRDefault="00C75D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855415"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855415"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D37A59">
      <w:rPr>
        <w:rStyle w:val="PageNumber"/>
        <w:noProof/>
      </w:rPr>
      <w:t>1</w:t>
    </w:r>
    <w:r>
      <w:rPr>
        <w:rStyle w:val="PageNumber"/>
      </w:rPr>
      <w:fldChar w:fldCharType="end"/>
    </w:r>
  </w:p>
  <w:p w:rsidR="00287900" w:rsidRPr="00456C6D" w:rsidRDefault="00855415"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D37A59">
      <w:rPr>
        <w:rStyle w:val="PageNumber"/>
        <w:rFonts w:ascii="Angsana New" w:hAnsi="Angsana New"/>
        <w:noProof/>
        <w:color w:val="FFFFFF"/>
        <w:sz w:val="30"/>
        <w:szCs w:val="30"/>
      </w:rPr>
      <w:t>CCP_Cer_E_06.30.17_OK</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DAD" w:rsidRDefault="00C75DAD">
      <w:r>
        <w:separator/>
      </w:r>
    </w:p>
  </w:footnote>
  <w:footnote w:type="continuationSeparator" w:id="0">
    <w:p w:rsidR="00C75DAD" w:rsidRDefault="00C75D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7373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330A"/>
    <w:rsid w:val="000264A4"/>
    <w:rsid w:val="000268B9"/>
    <w:rsid w:val="00027B7A"/>
    <w:rsid w:val="0003046A"/>
    <w:rsid w:val="00030EB6"/>
    <w:rsid w:val="000311C1"/>
    <w:rsid w:val="000317EF"/>
    <w:rsid w:val="00031949"/>
    <w:rsid w:val="00032C38"/>
    <w:rsid w:val="00032FFC"/>
    <w:rsid w:val="00033603"/>
    <w:rsid w:val="0003484F"/>
    <w:rsid w:val="000351B2"/>
    <w:rsid w:val="00036B39"/>
    <w:rsid w:val="00037D3A"/>
    <w:rsid w:val="00040C07"/>
    <w:rsid w:val="00041002"/>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359"/>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2DBF"/>
    <w:rsid w:val="00084564"/>
    <w:rsid w:val="000849F7"/>
    <w:rsid w:val="00085FE5"/>
    <w:rsid w:val="00086AF0"/>
    <w:rsid w:val="00086D61"/>
    <w:rsid w:val="000876BB"/>
    <w:rsid w:val="00090340"/>
    <w:rsid w:val="000907CD"/>
    <w:rsid w:val="0009081F"/>
    <w:rsid w:val="00091F64"/>
    <w:rsid w:val="0009208F"/>
    <w:rsid w:val="00092777"/>
    <w:rsid w:val="000930AE"/>
    <w:rsid w:val="000940EF"/>
    <w:rsid w:val="00095EB5"/>
    <w:rsid w:val="00097821"/>
    <w:rsid w:val="00097949"/>
    <w:rsid w:val="000A0AD5"/>
    <w:rsid w:val="000A1842"/>
    <w:rsid w:val="000A2106"/>
    <w:rsid w:val="000A3CC9"/>
    <w:rsid w:val="000A48AE"/>
    <w:rsid w:val="000A4E85"/>
    <w:rsid w:val="000A5EEE"/>
    <w:rsid w:val="000A7B65"/>
    <w:rsid w:val="000B0518"/>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B39"/>
    <w:rsid w:val="00101D73"/>
    <w:rsid w:val="00101E71"/>
    <w:rsid w:val="001028E3"/>
    <w:rsid w:val="00102DD6"/>
    <w:rsid w:val="00103D47"/>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340"/>
    <w:rsid w:val="00117891"/>
    <w:rsid w:val="00117CA0"/>
    <w:rsid w:val="00121481"/>
    <w:rsid w:val="00121492"/>
    <w:rsid w:val="001228AE"/>
    <w:rsid w:val="0012431A"/>
    <w:rsid w:val="0012485C"/>
    <w:rsid w:val="0012491A"/>
    <w:rsid w:val="00124AC3"/>
    <w:rsid w:val="00131FE1"/>
    <w:rsid w:val="00132B65"/>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6149"/>
    <w:rsid w:val="00157748"/>
    <w:rsid w:val="001605B1"/>
    <w:rsid w:val="00162816"/>
    <w:rsid w:val="001628E2"/>
    <w:rsid w:val="00163974"/>
    <w:rsid w:val="00165DE8"/>
    <w:rsid w:val="0017063C"/>
    <w:rsid w:val="00170A70"/>
    <w:rsid w:val="001721E9"/>
    <w:rsid w:val="001725BB"/>
    <w:rsid w:val="001741DF"/>
    <w:rsid w:val="00174B80"/>
    <w:rsid w:val="00175386"/>
    <w:rsid w:val="00175A8C"/>
    <w:rsid w:val="00176876"/>
    <w:rsid w:val="00176CE2"/>
    <w:rsid w:val="0018077F"/>
    <w:rsid w:val="001809E1"/>
    <w:rsid w:val="00181D6B"/>
    <w:rsid w:val="00183635"/>
    <w:rsid w:val="0018484E"/>
    <w:rsid w:val="00184BA1"/>
    <w:rsid w:val="001865F1"/>
    <w:rsid w:val="00187000"/>
    <w:rsid w:val="001906C3"/>
    <w:rsid w:val="00190804"/>
    <w:rsid w:val="00190D84"/>
    <w:rsid w:val="00191234"/>
    <w:rsid w:val="00192AA6"/>
    <w:rsid w:val="00193129"/>
    <w:rsid w:val="0019346C"/>
    <w:rsid w:val="00194498"/>
    <w:rsid w:val="00194C3A"/>
    <w:rsid w:val="00196E59"/>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5FA"/>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1059"/>
    <w:rsid w:val="00251901"/>
    <w:rsid w:val="00253A2D"/>
    <w:rsid w:val="0025421B"/>
    <w:rsid w:val="002544B2"/>
    <w:rsid w:val="00254DD0"/>
    <w:rsid w:val="00255467"/>
    <w:rsid w:val="00260EF0"/>
    <w:rsid w:val="0026311D"/>
    <w:rsid w:val="00264FC5"/>
    <w:rsid w:val="00265412"/>
    <w:rsid w:val="00266057"/>
    <w:rsid w:val="002670B2"/>
    <w:rsid w:val="00271526"/>
    <w:rsid w:val="002722F8"/>
    <w:rsid w:val="002732DE"/>
    <w:rsid w:val="00273391"/>
    <w:rsid w:val="002753BE"/>
    <w:rsid w:val="00277166"/>
    <w:rsid w:val="002775FC"/>
    <w:rsid w:val="00280422"/>
    <w:rsid w:val="0028069C"/>
    <w:rsid w:val="0028173E"/>
    <w:rsid w:val="00283FBF"/>
    <w:rsid w:val="00284676"/>
    <w:rsid w:val="00285912"/>
    <w:rsid w:val="00287900"/>
    <w:rsid w:val="00290F5A"/>
    <w:rsid w:val="002913E0"/>
    <w:rsid w:val="00291EB6"/>
    <w:rsid w:val="00292E40"/>
    <w:rsid w:val="0029311A"/>
    <w:rsid w:val="00293227"/>
    <w:rsid w:val="00293264"/>
    <w:rsid w:val="002944D4"/>
    <w:rsid w:val="002947CF"/>
    <w:rsid w:val="00294827"/>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B7518"/>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34FC"/>
    <w:rsid w:val="003038AA"/>
    <w:rsid w:val="00304BA1"/>
    <w:rsid w:val="003061DB"/>
    <w:rsid w:val="003102F0"/>
    <w:rsid w:val="003105C0"/>
    <w:rsid w:val="0031143C"/>
    <w:rsid w:val="00312348"/>
    <w:rsid w:val="00312D7E"/>
    <w:rsid w:val="0031305A"/>
    <w:rsid w:val="00314E08"/>
    <w:rsid w:val="00321C72"/>
    <w:rsid w:val="00321CEC"/>
    <w:rsid w:val="00322723"/>
    <w:rsid w:val="003242F2"/>
    <w:rsid w:val="00324AA5"/>
    <w:rsid w:val="003257E8"/>
    <w:rsid w:val="00325D54"/>
    <w:rsid w:val="0032618C"/>
    <w:rsid w:val="0032636A"/>
    <w:rsid w:val="00326719"/>
    <w:rsid w:val="00330070"/>
    <w:rsid w:val="00331280"/>
    <w:rsid w:val="0033294F"/>
    <w:rsid w:val="00332B0A"/>
    <w:rsid w:val="003332AA"/>
    <w:rsid w:val="00334030"/>
    <w:rsid w:val="00334183"/>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A00"/>
    <w:rsid w:val="0042612B"/>
    <w:rsid w:val="00427530"/>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2F3"/>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598E"/>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38"/>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F4F"/>
    <w:rsid w:val="006B3288"/>
    <w:rsid w:val="006B3EAB"/>
    <w:rsid w:val="006B46B8"/>
    <w:rsid w:val="006B4AF4"/>
    <w:rsid w:val="006B54B1"/>
    <w:rsid w:val="006B6437"/>
    <w:rsid w:val="006B648F"/>
    <w:rsid w:val="006B6D39"/>
    <w:rsid w:val="006C034F"/>
    <w:rsid w:val="006C0A96"/>
    <w:rsid w:val="006C1C9A"/>
    <w:rsid w:val="006C24A9"/>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E8B"/>
    <w:rsid w:val="007126C9"/>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4C31"/>
    <w:rsid w:val="0077544D"/>
    <w:rsid w:val="00776279"/>
    <w:rsid w:val="0077722C"/>
    <w:rsid w:val="007774F8"/>
    <w:rsid w:val="00780EB1"/>
    <w:rsid w:val="00783555"/>
    <w:rsid w:val="00783B0E"/>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9AB"/>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25F8"/>
    <w:rsid w:val="008527E5"/>
    <w:rsid w:val="00853699"/>
    <w:rsid w:val="008546BC"/>
    <w:rsid w:val="00855415"/>
    <w:rsid w:val="0085766C"/>
    <w:rsid w:val="00860B91"/>
    <w:rsid w:val="008649DB"/>
    <w:rsid w:val="00865E27"/>
    <w:rsid w:val="00866745"/>
    <w:rsid w:val="00867CDF"/>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50BF"/>
    <w:rsid w:val="008C1756"/>
    <w:rsid w:val="008C190E"/>
    <w:rsid w:val="008C1C9D"/>
    <w:rsid w:val="008C2DE2"/>
    <w:rsid w:val="008C31CA"/>
    <w:rsid w:val="008C339E"/>
    <w:rsid w:val="008C48B6"/>
    <w:rsid w:val="008C4E66"/>
    <w:rsid w:val="008C56BC"/>
    <w:rsid w:val="008C596F"/>
    <w:rsid w:val="008C5EC2"/>
    <w:rsid w:val="008C62A4"/>
    <w:rsid w:val="008C6650"/>
    <w:rsid w:val="008C6B62"/>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04FB"/>
    <w:rsid w:val="009E2995"/>
    <w:rsid w:val="009E4041"/>
    <w:rsid w:val="009E4086"/>
    <w:rsid w:val="009E4F6C"/>
    <w:rsid w:val="009E6917"/>
    <w:rsid w:val="009E6965"/>
    <w:rsid w:val="009E7003"/>
    <w:rsid w:val="009F0488"/>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B08"/>
    <w:rsid w:val="00A933F2"/>
    <w:rsid w:val="00A93CB4"/>
    <w:rsid w:val="00A94875"/>
    <w:rsid w:val="00A961A1"/>
    <w:rsid w:val="00A96FB8"/>
    <w:rsid w:val="00A97049"/>
    <w:rsid w:val="00AA1046"/>
    <w:rsid w:val="00AA14CB"/>
    <w:rsid w:val="00AA447F"/>
    <w:rsid w:val="00AA5D9C"/>
    <w:rsid w:val="00AA6BA9"/>
    <w:rsid w:val="00AA74E0"/>
    <w:rsid w:val="00AA783C"/>
    <w:rsid w:val="00AB0A6E"/>
    <w:rsid w:val="00AB18F5"/>
    <w:rsid w:val="00AB2A0B"/>
    <w:rsid w:val="00AB2F3D"/>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B5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A1A"/>
    <w:rsid w:val="00B37E38"/>
    <w:rsid w:val="00B40B6A"/>
    <w:rsid w:val="00B417D4"/>
    <w:rsid w:val="00B41B41"/>
    <w:rsid w:val="00B44DF0"/>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0B83"/>
    <w:rsid w:val="00C518B3"/>
    <w:rsid w:val="00C51DE0"/>
    <w:rsid w:val="00C524BD"/>
    <w:rsid w:val="00C52804"/>
    <w:rsid w:val="00C53FAA"/>
    <w:rsid w:val="00C576D2"/>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5DAD"/>
    <w:rsid w:val="00C76261"/>
    <w:rsid w:val="00C778DB"/>
    <w:rsid w:val="00C8108D"/>
    <w:rsid w:val="00C81F0A"/>
    <w:rsid w:val="00C823DB"/>
    <w:rsid w:val="00C82715"/>
    <w:rsid w:val="00C83207"/>
    <w:rsid w:val="00C854EF"/>
    <w:rsid w:val="00C858FA"/>
    <w:rsid w:val="00C8688B"/>
    <w:rsid w:val="00C86E81"/>
    <w:rsid w:val="00C9089E"/>
    <w:rsid w:val="00C92DFD"/>
    <w:rsid w:val="00C94CF3"/>
    <w:rsid w:val="00C96816"/>
    <w:rsid w:val="00C96DB5"/>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1B1E"/>
    <w:rsid w:val="00CE25CB"/>
    <w:rsid w:val="00CE269E"/>
    <w:rsid w:val="00CE4C8A"/>
    <w:rsid w:val="00CE61E9"/>
    <w:rsid w:val="00CE7870"/>
    <w:rsid w:val="00CF0845"/>
    <w:rsid w:val="00CF08FD"/>
    <w:rsid w:val="00CF0A95"/>
    <w:rsid w:val="00CF1080"/>
    <w:rsid w:val="00CF21F8"/>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37A59"/>
    <w:rsid w:val="00D40ED8"/>
    <w:rsid w:val="00D44665"/>
    <w:rsid w:val="00D458F6"/>
    <w:rsid w:val="00D45CA0"/>
    <w:rsid w:val="00D468FB"/>
    <w:rsid w:val="00D46A6D"/>
    <w:rsid w:val="00D46C28"/>
    <w:rsid w:val="00D4734A"/>
    <w:rsid w:val="00D47794"/>
    <w:rsid w:val="00D50E29"/>
    <w:rsid w:val="00D515A6"/>
    <w:rsid w:val="00D52AAF"/>
    <w:rsid w:val="00D54E72"/>
    <w:rsid w:val="00D56C65"/>
    <w:rsid w:val="00D57448"/>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4CF9"/>
    <w:rsid w:val="00D85136"/>
    <w:rsid w:val="00D851A9"/>
    <w:rsid w:val="00D85ABE"/>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D761F"/>
    <w:rsid w:val="00DE00C5"/>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8BF"/>
    <w:rsid w:val="00E906D9"/>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DA3"/>
    <w:rsid w:val="00EC7A23"/>
    <w:rsid w:val="00EC7D54"/>
    <w:rsid w:val="00ED0F3C"/>
    <w:rsid w:val="00ED2564"/>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655B"/>
    <w:rsid w:val="00EF705B"/>
    <w:rsid w:val="00EF764E"/>
    <w:rsid w:val="00EF76BC"/>
    <w:rsid w:val="00F02330"/>
    <w:rsid w:val="00F02890"/>
    <w:rsid w:val="00F02C5D"/>
    <w:rsid w:val="00F02FD5"/>
    <w:rsid w:val="00F036C7"/>
    <w:rsid w:val="00F03B11"/>
    <w:rsid w:val="00F03DAD"/>
    <w:rsid w:val="00F0437F"/>
    <w:rsid w:val="00F04EE3"/>
    <w:rsid w:val="00F04FE1"/>
    <w:rsid w:val="00F0505E"/>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37B09"/>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820"/>
    <w:rsid w:val="00FA501C"/>
    <w:rsid w:val="00FA6C2B"/>
    <w:rsid w:val="00FB06C1"/>
    <w:rsid w:val="00FB1AD9"/>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7373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1"/>
    <w:aliases w:val="EmailStyle931"/>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B06C8-B9FB-4CF7-9A6C-534BAC3AD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73</TotalTime>
  <Pages>3</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USER</cp:lastModifiedBy>
  <cp:revision>31</cp:revision>
  <cp:lastPrinted>2017-08-10T01:58:00Z</cp:lastPrinted>
  <dcterms:created xsi:type="dcterms:W3CDTF">2016-04-20T08:21:00Z</dcterms:created>
  <dcterms:modified xsi:type="dcterms:W3CDTF">2017-08-10T01:58:00Z</dcterms:modified>
</cp:coreProperties>
</file>