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342" w:rsidRPr="008D0A62" w:rsidRDefault="00F3202D" w:rsidP="00843342">
      <w:pPr>
        <w:spacing w:line="380" w:lineRule="exact"/>
        <w:ind w:left="215" w:hanging="215"/>
        <w:jc w:val="center"/>
        <w:rPr>
          <w:rFonts w:asciiTheme="majorBidi" w:eastAsia="Calibri" w:hAnsiTheme="majorBidi" w:cstheme="majorBidi"/>
          <w:b/>
          <w:bCs/>
          <w:sz w:val="28"/>
        </w:rPr>
      </w:pPr>
      <w:r w:rsidRPr="008D0A62">
        <w:rPr>
          <w:rFonts w:asciiTheme="majorBidi" w:eastAsia="Calibri" w:hAnsiTheme="majorBidi" w:cstheme="majorBidi"/>
          <w:b/>
          <w:bCs/>
          <w:sz w:val="28"/>
        </w:rPr>
        <w:t>(</w:t>
      </w:r>
      <w:r w:rsidR="00843342" w:rsidRPr="008D0A62">
        <w:rPr>
          <w:rFonts w:asciiTheme="majorBidi" w:eastAsia="Calibri" w:hAnsiTheme="majorBidi" w:cstheme="majorBidi"/>
          <w:b/>
          <w:bCs/>
          <w:sz w:val="28"/>
        </w:rPr>
        <w:t>TRANSLATION)</w:t>
      </w:r>
    </w:p>
    <w:p w:rsidR="00843342" w:rsidRPr="008D0A62" w:rsidRDefault="001302B3" w:rsidP="001302B3">
      <w:pPr>
        <w:tabs>
          <w:tab w:val="center" w:pos="4536"/>
          <w:tab w:val="right" w:pos="9072"/>
        </w:tabs>
        <w:spacing w:after="120"/>
        <w:rPr>
          <w:rFonts w:asciiTheme="majorBidi" w:hAnsiTheme="majorBidi" w:cstheme="majorBidi"/>
          <w:b/>
          <w:bCs/>
          <w:sz w:val="28"/>
        </w:rPr>
      </w:pPr>
      <w:r w:rsidRPr="008D0A62">
        <w:rPr>
          <w:rFonts w:asciiTheme="majorBidi" w:hAnsiTheme="majorBidi" w:cstheme="majorBidi"/>
          <w:b/>
          <w:bCs/>
          <w:sz w:val="28"/>
        </w:rPr>
        <w:tab/>
      </w:r>
      <w:r w:rsidR="00843342" w:rsidRPr="008D0A62">
        <w:rPr>
          <w:rFonts w:asciiTheme="majorBidi" w:hAnsiTheme="majorBidi" w:cstheme="majorBidi"/>
          <w:b/>
          <w:bCs/>
          <w:sz w:val="28"/>
        </w:rPr>
        <w:t>A</w:t>
      </w:r>
      <w:r w:rsidR="004433F8" w:rsidRPr="008D0A62">
        <w:rPr>
          <w:rFonts w:asciiTheme="majorBidi" w:hAnsiTheme="majorBidi" w:cstheme="majorBidi"/>
          <w:b/>
          <w:bCs/>
          <w:sz w:val="28"/>
        </w:rPr>
        <w:t>UDITOR’S REPORT</w:t>
      </w:r>
      <w:r w:rsidRPr="008D0A62">
        <w:rPr>
          <w:rFonts w:asciiTheme="majorBidi" w:hAnsiTheme="majorBidi" w:cstheme="majorBidi"/>
          <w:b/>
          <w:bCs/>
          <w:sz w:val="28"/>
        </w:rPr>
        <w:tab/>
      </w:r>
    </w:p>
    <w:p w:rsidR="004433F8" w:rsidRPr="008D0A62" w:rsidRDefault="00E82FF5" w:rsidP="00F62497">
      <w:pPr>
        <w:spacing w:after="120"/>
        <w:rPr>
          <w:rFonts w:asciiTheme="majorBidi" w:hAnsiTheme="majorBidi" w:cstheme="majorBidi"/>
          <w:b/>
          <w:bCs/>
          <w:sz w:val="28"/>
        </w:rPr>
      </w:pPr>
      <w:r w:rsidRPr="008D0A62">
        <w:rPr>
          <w:rFonts w:asciiTheme="majorBidi" w:hAnsiTheme="majorBidi" w:cstheme="majorBidi"/>
          <w:b/>
          <w:bCs/>
          <w:sz w:val="28"/>
        </w:rPr>
        <w:t>To:</w:t>
      </w:r>
      <w:r w:rsidR="00075F13" w:rsidRPr="008D0A62">
        <w:rPr>
          <w:rFonts w:asciiTheme="majorBidi" w:hAnsiTheme="majorBidi" w:cstheme="majorBidi"/>
          <w:b/>
          <w:bCs/>
          <w:sz w:val="28"/>
        </w:rPr>
        <w:t xml:space="preserve"> THE SHAREHOLDERS</w:t>
      </w:r>
      <w:r w:rsidR="00843342" w:rsidRPr="008D0A62">
        <w:rPr>
          <w:rFonts w:asciiTheme="majorBidi" w:hAnsiTheme="majorBidi" w:cstheme="majorBidi"/>
          <w:b/>
          <w:bCs/>
          <w:sz w:val="28"/>
        </w:rPr>
        <w:t xml:space="preserve"> </w:t>
      </w:r>
      <w:r w:rsidR="00075F13" w:rsidRPr="008D0A62">
        <w:rPr>
          <w:rFonts w:asciiTheme="majorBidi" w:hAnsiTheme="majorBidi" w:cstheme="majorBidi"/>
          <w:b/>
          <w:bCs/>
          <w:sz w:val="28"/>
        </w:rPr>
        <w:t>OF KRUNG THAI BANK PUBLIC COMPANY LIMITED</w:t>
      </w:r>
    </w:p>
    <w:p w:rsidR="00106F55" w:rsidRPr="008D0A62" w:rsidRDefault="00106F55" w:rsidP="00F62497">
      <w:pPr>
        <w:spacing w:after="120"/>
        <w:rPr>
          <w:rFonts w:asciiTheme="majorBidi" w:hAnsiTheme="majorBidi" w:cstheme="majorBidi"/>
          <w:b/>
          <w:bCs/>
          <w:sz w:val="28"/>
          <w:u w:val="single"/>
        </w:rPr>
      </w:pPr>
      <w:r w:rsidRPr="008D0A62">
        <w:rPr>
          <w:rFonts w:asciiTheme="majorBidi" w:hAnsiTheme="majorBidi" w:cstheme="majorBidi"/>
          <w:b/>
          <w:bCs/>
          <w:sz w:val="28"/>
          <w:u w:val="single"/>
        </w:rPr>
        <w:t>1.</w:t>
      </w:r>
      <w:r w:rsidRPr="008D0A62">
        <w:rPr>
          <w:rFonts w:asciiTheme="majorBidi" w:hAnsiTheme="majorBidi" w:cstheme="majorBidi"/>
          <w:sz w:val="28"/>
          <w:u w:val="single"/>
        </w:rPr>
        <w:t xml:space="preserve"> </w:t>
      </w:r>
      <w:r w:rsidRPr="008D0A62">
        <w:rPr>
          <w:rFonts w:asciiTheme="majorBidi" w:hAnsiTheme="majorBidi" w:cstheme="majorBidi"/>
          <w:b/>
          <w:bCs/>
          <w:sz w:val="28"/>
          <w:u w:val="single"/>
        </w:rPr>
        <w:t>Report on Audit of Interim Financial Statements</w:t>
      </w:r>
    </w:p>
    <w:p w:rsidR="004433F8" w:rsidRPr="008D0A62" w:rsidRDefault="00843342" w:rsidP="004433F8">
      <w:pPr>
        <w:spacing w:after="120"/>
        <w:rPr>
          <w:rFonts w:asciiTheme="majorBidi" w:hAnsiTheme="majorBidi" w:cstheme="majorBidi"/>
          <w:i/>
          <w:iCs/>
          <w:sz w:val="28"/>
        </w:rPr>
      </w:pPr>
      <w:r w:rsidRPr="008D0A62">
        <w:rPr>
          <w:rFonts w:asciiTheme="majorBidi" w:hAnsiTheme="majorBidi" w:cstheme="majorBidi"/>
          <w:b/>
          <w:bCs/>
          <w:i/>
          <w:iCs/>
          <w:sz w:val="28"/>
        </w:rPr>
        <w:t>Opinion</w:t>
      </w:r>
      <w:r w:rsidRPr="008D0A62">
        <w:rPr>
          <w:rFonts w:asciiTheme="majorBidi" w:hAnsiTheme="majorBidi" w:cstheme="majorBidi"/>
          <w:i/>
          <w:iCs/>
          <w:sz w:val="28"/>
        </w:rPr>
        <w:t xml:space="preserve"> </w:t>
      </w:r>
    </w:p>
    <w:p w:rsidR="00DA15F2" w:rsidRPr="008D0A62" w:rsidRDefault="004433F8" w:rsidP="002521A0">
      <w:pPr>
        <w:spacing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The Office of the Auditor General of Thailand</w:t>
      </w:r>
      <w:r w:rsidR="00843342" w:rsidRPr="008D0A62">
        <w:rPr>
          <w:rFonts w:asciiTheme="majorBidi" w:hAnsiTheme="majorBidi" w:cstheme="majorBidi"/>
          <w:spacing w:val="-2"/>
          <w:sz w:val="28"/>
        </w:rPr>
        <w:t xml:space="preserve"> ha</w:t>
      </w:r>
      <w:r w:rsidRPr="008D0A62">
        <w:rPr>
          <w:rFonts w:asciiTheme="majorBidi" w:hAnsiTheme="majorBidi" w:cstheme="majorBidi"/>
          <w:spacing w:val="-2"/>
          <w:sz w:val="28"/>
        </w:rPr>
        <w:t>s</w:t>
      </w:r>
      <w:r w:rsidR="00843342" w:rsidRPr="008D0A62">
        <w:rPr>
          <w:rFonts w:asciiTheme="majorBidi" w:hAnsiTheme="majorBidi" w:cstheme="majorBidi"/>
          <w:spacing w:val="-2"/>
          <w:sz w:val="28"/>
        </w:rPr>
        <w:t xml:space="preserve"> audited the </w:t>
      </w:r>
      <w:r w:rsidRPr="008D0A62">
        <w:rPr>
          <w:rFonts w:asciiTheme="majorBidi" w:hAnsiTheme="majorBidi" w:cstheme="majorBidi"/>
          <w:spacing w:val="-2"/>
          <w:sz w:val="28"/>
        </w:rPr>
        <w:t xml:space="preserve">accompanying consolidated </w:t>
      </w:r>
      <w:r w:rsidR="00843342" w:rsidRPr="008D0A62">
        <w:rPr>
          <w:rFonts w:asciiTheme="majorBidi" w:hAnsiTheme="majorBidi" w:cstheme="majorBidi"/>
          <w:spacing w:val="-2"/>
          <w:sz w:val="28"/>
        </w:rPr>
        <w:t>financial statements of Krung</w:t>
      </w:r>
      <w:r w:rsidRPr="008D0A62">
        <w:rPr>
          <w:rFonts w:asciiTheme="majorBidi" w:hAnsiTheme="majorBidi" w:cstheme="majorBidi"/>
          <w:spacing w:val="-2"/>
          <w:sz w:val="28"/>
        </w:rPr>
        <w:t xml:space="preserve"> T</w:t>
      </w:r>
      <w:r w:rsidR="00843342" w:rsidRPr="008D0A62">
        <w:rPr>
          <w:rFonts w:asciiTheme="majorBidi" w:hAnsiTheme="majorBidi" w:cstheme="majorBidi"/>
          <w:spacing w:val="-2"/>
          <w:sz w:val="28"/>
        </w:rPr>
        <w:t xml:space="preserve">hai </w:t>
      </w:r>
      <w:r w:rsidRPr="008D0A62">
        <w:rPr>
          <w:rFonts w:asciiTheme="majorBidi" w:hAnsiTheme="majorBidi" w:cstheme="majorBidi"/>
          <w:spacing w:val="-2"/>
          <w:sz w:val="28"/>
        </w:rPr>
        <w:t>Bank Public</w:t>
      </w:r>
      <w:r w:rsidRPr="008D0A62">
        <w:rPr>
          <w:rFonts w:asciiTheme="majorBidi" w:hAnsiTheme="majorBidi" w:cstheme="majorBidi"/>
          <w:b/>
          <w:bCs/>
          <w:spacing w:val="-2"/>
          <w:sz w:val="28"/>
        </w:rPr>
        <w:t xml:space="preserve"> </w:t>
      </w:r>
      <w:r w:rsidR="00843342" w:rsidRPr="008D0A62">
        <w:rPr>
          <w:rFonts w:asciiTheme="majorBidi" w:hAnsiTheme="majorBidi" w:cstheme="majorBidi"/>
          <w:spacing w:val="-2"/>
          <w:sz w:val="28"/>
        </w:rPr>
        <w:t xml:space="preserve">Company Limited </w:t>
      </w:r>
      <w:r w:rsidR="008A615B" w:rsidRPr="008D0A62">
        <w:rPr>
          <w:rFonts w:asciiTheme="majorBidi" w:hAnsiTheme="majorBidi" w:cstheme="majorBidi"/>
          <w:spacing w:val="-2"/>
          <w:sz w:val="28"/>
        </w:rPr>
        <w:t>and its subsidiaries</w:t>
      </w:r>
      <w:r w:rsidR="008F3E57" w:rsidRPr="008D0A62">
        <w:rPr>
          <w:rFonts w:asciiTheme="majorBidi" w:hAnsiTheme="majorBidi" w:cstheme="majorBidi"/>
          <w:spacing w:val="-2"/>
          <w:sz w:val="28"/>
        </w:rPr>
        <w:t xml:space="preserve"> (the Group)</w:t>
      </w:r>
      <w:r w:rsidR="00843342" w:rsidRPr="008D0A62">
        <w:rPr>
          <w:rFonts w:asciiTheme="majorBidi" w:hAnsiTheme="majorBidi" w:cstheme="majorBidi"/>
          <w:spacing w:val="-2"/>
          <w:sz w:val="28"/>
        </w:rPr>
        <w:t xml:space="preserve">, </w:t>
      </w:r>
      <w:r w:rsidR="008A615B" w:rsidRPr="008D0A62">
        <w:rPr>
          <w:rFonts w:asciiTheme="majorBidi" w:hAnsiTheme="majorBidi" w:cstheme="majorBidi"/>
          <w:spacing w:val="-2"/>
          <w:sz w:val="28"/>
        </w:rPr>
        <w:t xml:space="preserve">and the Bank’s </w:t>
      </w:r>
      <w:r w:rsidR="008A615B" w:rsidRPr="008D0A62">
        <w:rPr>
          <w:rFonts w:asciiTheme="majorBidi" w:hAnsiTheme="majorBidi" w:cstheme="majorBidi"/>
          <w:sz w:val="28"/>
        </w:rPr>
        <w:t>financial statements of Krung Thai Bank Public</w:t>
      </w:r>
      <w:r w:rsidR="008A615B" w:rsidRPr="008D0A62">
        <w:rPr>
          <w:rFonts w:asciiTheme="majorBidi" w:hAnsiTheme="majorBidi" w:cstheme="majorBidi"/>
          <w:b/>
          <w:bCs/>
          <w:sz w:val="28"/>
        </w:rPr>
        <w:t xml:space="preserve"> </w:t>
      </w:r>
      <w:r w:rsidR="008A615B" w:rsidRPr="008D0A62">
        <w:rPr>
          <w:rFonts w:asciiTheme="majorBidi" w:hAnsiTheme="majorBidi" w:cstheme="majorBidi"/>
          <w:sz w:val="28"/>
        </w:rPr>
        <w:t>Company Limited</w:t>
      </w:r>
      <w:r w:rsidR="008F3E57" w:rsidRPr="008D0A62">
        <w:rPr>
          <w:rFonts w:asciiTheme="majorBidi" w:hAnsiTheme="majorBidi" w:cstheme="majorBidi"/>
          <w:sz w:val="28"/>
        </w:rPr>
        <w:t xml:space="preserve"> (the Bank)</w:t>
      </w:r>
      <w:r w:rsidR="008A615B" w:rsidRPr="008D0A62">
        <w:rPr>
          <w:rFonts w:asciiTheme="majorBidi" w:hAnsiTheme="majorBidi" w:cstheme="majorBidi"/>
          <w:sz w:val="28"/>
        </w:rPr>
        <w:t xml:space="preserve">, </w:t>
      </w:r>
      <w:r w:rsidR="00843342" w:rsidRPr="008D0A62">
        <w:rPr>
          <w:rFonts w:asciiTheme="majorBidi" w:hAnsiTheme="majorBidi" w:cstheme="majorBidi"/>
          <w:sz w:val="28"/>
        </w:rPr>
        <w:t xml:space="preserve">which comprise the </w:t>
      </w:r>
      <w:r w:rsidR="008A615B" w:rsidRPr="008D0A62">
        <w:rPr>
          <w:rFonts w:asciiTheme="majorBidi" w:hAnsiTheme="majorBidi" w:cstheme="majorBidi"/>
          <w:sz w:val="28"/>
        </w:rPr>
        <w:t>consolidated</w:t>
      </w:r>
      <w:r w:rsidR="008A615B" w:rsidRPr="008D0A62">
        <w:rPr>
          <w:rFonts w:asciiTheme="majorBidi" w:hAnsiTheme="majorBidi" w:cstheme="majorBidi"/>
          <w:spacing w:val="-2"/>
          <w:sz w:val="28"/>
        </w:rPr>
        <w:t xml:space="preserve"> and the Bank’s </w:t>
      </w:r>
      <w:r w:rsidR="00843342" w:rsidRPr="008D0A62">
        <w:rPr>
          <w:rFonts w:asciiTheme="majorBidi" w:hAnsiTheme="majorBidi" w:cstheme="majorBidi"/>
          <w:spacing w:val="-2"/>
          <w:sz w:val="28"/>
        </w:rPr>
        <w:t>statement</w:t>
      </w:r>
      <w:r w:rsidR="008A615B" w:rsidRPr="008D0A62">
        <w:rPr>
          <w:rFonts w:asciiTheme="majorBidi" w:hAnsiTheme="majorBidi" w:cstheme="majorBidi"/>
          <w:spacing w:val="-2"/>
          <w:sz w:val="28"/>
        </w:rPr>
        <w:t>s</w:t>
      </w:r>
      <w:r w:rsidR="00843342" w:rsidRPr="008D0A62">
        <w:rPr>
          <w:rFonts w:asciiTheme="majorBidi" w:hAnsiTheme="majorBidi" w:cstheme="majorBidi"/>
          <w:spacing w:val="-2"/>
          <w:sz w:val="28"/>
        </w:rPr>
        <w:t xml:space="preserve"> of financial position as at </w:t>
      </w:r>
      <w:r w:rsidR="00C128BA" w:rsidRPr="008D0A62">
        <w:rPr>
          <w:rFonts w:asciiTheme="majorBidi" w:hAnsiTheme="majorBidi" w:cstheme="majorBidi"/>
          <w:spacing w:val="-2"/>
          <w:sz w:val="28"/>
        </w:rPr>
        <w:t>June 30</w:t>
      </w:r>
      <w:r w:rsidR="003206DC" w:rsidRPr="008D0A62">
        <w:rPr>
          <w:rFonts w:asciiTheme="majorBidi" w:hAnsiTheme="majorBidi" w:cstheme="majorBidi"/>
          <w:spacing w:val="-2"/>
          <w:sz w:val="28"/>
        </w:rPr>
        <w:t>, 2017</w:t>
      </w:r>
      <w:r w:rsidR="00843342" w:rsidRPr="008D0A62">
        <w:rPr>
          <w:rFonts w:asciiTheme="majorBidi" w:hAnsiTheme="majorBidi" w:cstheme="majorBidi"/>
          <w:spacing w:val="-2"/>
          <w:sz w:val="28"/>
        </w:rPr>
        <w:t xml:space="preserve">, and the </w:t>
      </w:r>
      <w:r w:rsidR="008A615B" w:rsidRPr="008D0A62">
        <w:rPr>
          <w:rFonts w:asciiTheme="majorBidi" w:hAnsiTheme="majorBidi" w:cstheme="majorBidi"/>
          <w:spacing w:val="-2"/>
          <w:sz w:val="28"/>
        </w:rPr>
        <w:t xml:space="preserve">consolidated </w:t>
      </w:r>
      <w:r w:rsidR="008A615B" w:rsidRPr="008D0A62">
        <w:rPr>
          <w:rFonts w:asciiTheme="majorBidi" w:hAnsiTheme="majorBidi" w:cstheme="majorBidi"/>
          <w:spacing w:val="-4"/>
          <w:sz w:val="28"/>
        </w:rPr>
        <w:t>and the Bank’s</w:t>
      </w:r>
      <w:r w:rsidR="00843342" w:rsidRPr="008D0A62">
        <w:rPr>
          <w:rFonts w:asciiTheme="majorBidi" w:hAnsiTheme="majorBidi" w:cstheme="majorBidi"/>
          <w:spacing w:val="-4"/>
          <w:sz w:val="28"/>
        </w:rPr>
        <w:t xml:space="preserve"> statements of </w:t>
      </w:r>
      <w:r w:rsidR="00616D9E" w:rsidRPr="008D0A62">
        <w:rPr>
          <w:rFonts w:asciiTheme="majorBidi" w:hAnsiTheme="majorBidi" w:cstheme="majorBidi"/>
          <w:spacing w:val="-4"/>
          <w:sz w:val="28"/>
        </w:rPr>
        <w:t>profit or loss</w:t>
      </w:r>
      <w:r w:rsidR="00843342" w:rsidRPr="008D0A62">
        <w:rPr>
          <w:rFonts w:asciiTheme="majorBidi" w:hAnsiTheme="majorBidi" w:cstheme="majorBidi"/>
          <w:spacing w:val="-4"/>
          <w:sz w:val="28"/>
        </w:rPr>
        <w:t xml:space="preserve"> and other comprehensive income, </w:t>
      </w:r>
      <w:r w:rsidR="008A615B" w:rsidRPr="008D0A62">
        <w:rPr>
          <w:rFonts w:asciiTheme="majorBidi" w:hAnsiTheme="majorBidi" w:cstheme="majorBidi"/>
          <w:spacing w:val="-4"/>
          <w:sz w:val="28"/>
        </w:rPr>
        <w:t>the consolidated and the Bank’s</w:t>
      </w:r>
      <w:r w:rsidR="008A615B" w:rsidRPr="008D0A62">
        <w:rPr>
          <w:rFonts w:asciiTheme="majorBidi" w:hAnsiTheme="majorBidi" w:cstheme="majorBidi"/>
          <w:spacing w:val="-2"/>
          <w:sz w:val="28"/>
        </w:rPr>
        <w:t xml:space="preserve"> statements of </w:t>
      </w:r>
      <w:r w:rsidR="00843342" w:rsidRPr="008D0A62">
        <w:rPr>
          <w:rFonts w:asciiTheme="majorBidi" w:hAnsiTheme="majorBidi" w:cstheme="majorBidi"/>
          <w:spacing w:val="-2"/>
          <w:sz w:val="28"/>
        </w:rPr>
        <w:t xml:space="preserve">changes in equity and </w:t>
      </w:r>
      <w:r w:rsidR="008A615B" w:rsidRPr="008D0A62">
        <w:rPr>
          <w:rFonts w:asciiTheme="majorBidi" w:hAnsiTheme="majorBidi" w:cstheme="majorBidi"/>
          <w:spacing w:val="-2"/>
          <w:sz w:val="28"/>
        </w:rPr>
        <w:t xml:space="preserve">the consolidated and the Bank’s statements of </w:t>
      </w:r>
      <w:r w:rsidR="00843342" w:rsidRPr="008D0A62">
        <w:rPr>
          <w:rFonts w:asciiTheme="majorBidi" w:hAnsiTheme="majorBidi" w:cstheme="majorBidi"/>
          <w:spacing w:val="-2"/>
          <w:sz w:val="28"/>
        </w:rPr>
        <w:t xml:space="preserve">cash flows for the </w:t>
      </w:r>
      <w:r w:rsidR="000E2605">
        <w:rPr>
          <w:rFonts w:asciiTheme="majorBidi" w:hAnsiTheme="majorBidi" w:cstheme="majorBidi"/>
          <w:spacing w:val="-2"/>
          <w:sz w:val="28"/>
        </w:rPr>
        <w:t>six-month period</w:t>
      </w:r>
      <w:r w:rsidR="00843342" w:rsidRPr="008D0A62">
        <w:rPr>
          <w:rFonts w:asciiTheme="majorBidi" w:hAnsiTheme="majorBidi" w:cstheme="majorBidi"/>
          <w:spacing w:val="-2"/>
          <w:sz w:val="28"/>
        </w:rPr>
        <w:t xml:space="preserve">, </w:t>
      </w:r>
      <w:r w:rsidR="00DA15F2" w:rsidRPr="008D0A62">
        <w:rPr>
          <w:rFonts w:asciiTheme="majorBidi" w:hAnsiTheme="majorBidi" w:cstheme="majorBidi"/>
          <w:spacing w:val="-2"/>
          <w:sz w:val="28"/>
        </w:rPr>
        <w:t>and</w:t>
      </w:r>
      <w:r w:rsidR="00843342" w:rsidRPr="008D0A62">
        <w:rPr>
          <w:rFonts w:asciiTheme="majorBidi" w:hAnsiTheme="majorBidi" w:cstheme="majorBidi"/>
          <w:spacing w:val="-2"/>
          <w:sz w:val="28"/>
        </w:rPr>
        <w:t xml:space="preserve"> </w:t>
      </w:r>
      <w:r w:rsidR="00DA15F2" w:rsidRPr="008D0A62">
        <w:rPr>
          <w:rFonts w:asciiTheme="majorBidi" w:hAnsiTheme="majorBidi" w:cstheme="majorBidi"/>
          <w:spacing w:val="-2"/>
          <w:sz w:val="28"/>
        </w:rPr>
        <w:t xml:space="preserve">notes to the </w:t>
      </w:r>
      <w:r w:rsidR="0057199B" w:rsidRPr="008D0A62">
        <w:rPr>
          <w:rFonts w:asciiTheme="majorBidi" w:hAnsiTheme="majorBidi" w:cstheme="majorBidi"/>
          <w:spacing w:val="-2"/>
          <w:sz w:val="28"/>
        </w:rPr>
        <w:t xml:space="preserve">consolidated and the Bank’s </w:t>
      </w:r>
      <w:r w:rsidR="00DA15F2" w:rsidRPr="008D0A62">
        <w:rPr>
          <w:rFonts w:asciiTheme="majorBidi" w:hAnsiTheme="majorBidi" w:cstheme="majorBidi"/>
          <w:spacing w:val="-2"/>
          <w:sz w:val="28"/>
        </w:rPr>
        <w:t xml:space="preserve">financial statements, including </w:t>
      </w:r>
      <w:r w:rsidR="00843342" w:rsidRPr="008D0A62">
        <w:rPr>
          <w:rFonts w:asciiTheme="majorBidi" w:hAnsiTheme="majorBidi" w:cstheme="majorBidi"/>
          <w:spacing w:val="-2"/>
          <w:sz w:val="28"/>
        </w:rPr>
        <w:t xml:space="preserve">a summary of </w:t>
      </w:r>
      <w:r w:rsidR="00DA15F2" w:rsidRPr="008D0A62">
        <w:rPr>
          <w:rFonts w:asciiTheme="majorBidi" w:hAnsiTheme="majorBidi" w:cstheme="majorBidi"/>
          <w:spacing w:val="-2"/>
          <w:sz w:val="28"/>
        </w:rPr>
        <w:t>significant accounting</w:t>
      </w:r>
      <w:r w:rsidR="00616D9E" w:rsidRPr="008D0A62">
        <w:rPr>
          <w:rFonts w:asciiTheme="majorBidi" w:hAnsiTheme="majorBidi" w:cstheme="majorBidi"/>
          <w:spacing w:val="-2"/>
          <w:sz w:val="28"/>
        </w:rPr>
        <w:t xml:space="preserve"> policies</w:t>
      </w:r>
      <w:r w:rsidR="00DA15F2" w:rsidRPr="008D0A62">
        <w:rPr>
          <w:rFonts w:asciiTheme="majorBidi" w:hAnsiTheme="majorBidi" w:cstheme="majorBidi"/>
          <w:spacing w:val="-2"/>
          <w:sz w:val="28"/>
        </w:rPr>
        <w:t>.</w:t>
      </w:r>
    </w:p>
    <w:p w:rsidR="002521A0" w:rsidRPr="008D0A62" w:rsidRDefault="002521A0" w:rsidP="002521A0">
      <w:pPr>
        <w:spacing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 xml:space="preserve">In the Office of the Auditor General of Thailand’s opinion, the </w:t>
      </w:r>
      <w:r w:rsidR="00FC4C19" w:rsidRPr="008D0A62">
        <w:rPr>
          <w:rFonts w:asciiTheme="majorBidi" w:hAnsiTheme="majorBidi" w:cstheme="majorBidi"/>
          <w:spacing w:val="-2"/>
          <w:sz w:val="28"/>
        </w:rPr>
        <w:t>accompanying</w:t>
      </w:r>
      <w:r w:rsidRPr="008D0A62">
        <w:rPr>
          <w:rFonts w:asciiTheme="majorBidi" w:hAnsiTheme="majorBidi" w:cstheme="majorBidi"/>
          <w:spacing w:val="-2"/>
          <w:sz w:val="28"/>
        </w:rPr>
        <w:t xml:space="preserve"> consolidated </w:t>
      </w:r>
      <w:r w:rsidR="00AC552B" w:rsidRPr="008D0A62">
        <w:rPr>
          <w:rFonts w:asciiTheme="majorBidi" w:hAnsiTheme="majorBidi" w:cstheme="majorBidi"/>
          <w:spacing w:val="-2"/>
          <w:sz w:val="28"/>
        </w:rPr>
        <w:t>a</w:t>
      </w:r>
      <w:r w:rsidRPr="008D0A62">
        <w:rPr>
          <w:rFonts w:asciiTheme="majorBidi" w:hAnsiTheme="majorBidi" w:cstheme="majorBidi"/>
          <w:spacing w:val="-2"/>
          <w:sz w:val="28"/>
        </w:rPr>
        <w:t xml:space="preserve">nd the Bank’s </w:t>
      </w:r>
      <w:r w:rsidR="00843342" w:rsidRPr="008D0A62">
        <w:rPr>
          <w:rFonts w:asciiTheme="majorBidi" w:hAnsiTheme="majorBidi" w:cstheme="majorBidi"/>
          <w:spacing w:val="-2"/>
          <w:sz w:val="28"/>
        </w:rPr>
        <w:t xml:space="preserve">financial statements present fairly, in all material respects, the </w:t>
      </w:r>
      <w:r w:rsidRPr="008D0A62">
        <w:rPr>
          <w:rFonts w:asciiTheme="majorBidi" w:hAnsiTheme="majorBidi" w:cstheme="majorBidi"/>
          <w:spacing w:val="-2"/>
          <w:sz w:val="28"/>
        </w:rPr>
        <w:t xml:space="preserve">consolidated </w:t>
      </w:r>
      <w:r w:rsidR="00843342" w:rsidRPr="008D0A62">
        <w:rPr>
          <w:rFonts w:asciiTheme="majorBidi" w:hAnsiTheme="majorBidi" w:cstheme="majorBidi"/>
          <w:spacing w:val="-2"/>
          <w:sz w:val="28"/>
        </w:rPr>
        <w:t xml:space="preserve">financial position of </w:t>
      </w:r>
      <w:r w:rsidR="00223A61" w:rsidRPr="008D0A62">
        <w:rPr>
          <w:rFonts w:asciiTheme="majorBidi" w:hAnsiTheme="majorBidi" w:cstheme="majorBidi"/>
          <w:spacing w:val="-2"/>
          <w:sz w:val="28"/>
        </w:rPr>
        <w:t xml:space="preserve">the </w:t>
      </w:r>
      <w:r w:rsidR="00223A61" w:rsidRPr="008D0A62">
        <w:rPr>
          <w:rFonts w:asciiTheme="majorBidi" w:hAnsiTheme="majorBidi" w:cstheme="majorBidi"/>
          <w:spacing w:val="-4"/>
          <w:sz w:val="28"/>
        </w:rPr>
        <w:t>consolidated financial position of Krung Thai Bank Public Company Limited and its subsidiaries</w:t>
      </w:r>
      <w:r w:rsidR="00FA6EF2" w:rsidRPr="008D0A62">
        <w:rPr>
          <w:rFonts w:asciiTheme="majorBidi" w:hAnsiTheme="majorBidi" w:cstheme="majorBidi"/>
          <w:spacing w:val="-4"/>
          <w:sz w:val="28"/>
        </w:rPr>
        <w:t xml:space="preserve"> </w:t>
      </w:r>
      <w:r w:rsidR="00CC1F14" w:rsidRPr="008D0A62">
        <w:rPr>
          <w:rFonts w:asciiTheme="majorBidi" w:hAnsiTheme="majorBidi" w:cstheme="majorBidi"/>
          <w:spacing w:val="-4"/>
          <w:sz w:val="28"/>
        </w:rPr>
        <w:t>and of the Bank</w:t>
      </w:r>
      <w:r w:rsidR="00CC1F14" w:rsidRPr="008D0A62">
        <w:rPr>
          <w:rFonts w:asciiTheme="majorBidi" w:hAnsiTheme="majorBidi" w:cstheme="majorBidi"/>
          <w:spacing w:val="-2"/>
          <w:sz w:val="28"/>
        </w:rPr>
        <w:t xml:space="preserve"> </w:t>
      </w:r>
      <w:r w:rsidR="00C128BA" w:rsidRPr="008D0A62">
        <w:rPr>
          <w:rFonts w:asciiTheme="majorBidi" w:hAnsiTheme="majorBidi" w:cstheme="majorBidi"/>
          <w:spacing w:val="-2"/>
          <w:sz w:val="28"/>
        </w:rPr>
        <w:t>as at June</w:t>
      </w:r>
      <w:r w:rsidR="00843342" w:rsidRPr="008D0A62">
        <w:rPr>
          <w:rFonts w:asciiTheme="majorBidi" w:hAnsiTheme="majorBidi" w:cstheme="majorBidi"/>
          <w:spacing w:val="-2"/>
          <w:sz w:val="28"/>
        </w:rPr>
        <w:t xml:space="preserve"> 3</w:t>
      </w:r>
      <w:r w:rsidR="00C128BA" w:rsidRPr="008D0A62">
        <w:rPr>
          <w:rFonts w:asciiTheme="majorBidi" w:hAnsiTheme="majorBidi" w:cstheme="majorBidi"/>
          <w:spacing w:val="-2"/>
          <w:sz w:val="28"/>
        </w:rPr>
        <w:t>0</w:t>
      </w:r>
      <w:r w:rsidR="00843342" w:rsidRPr="008D0A62">
        <w:rPr>
          <w:rFonts w:asciiTheme="majorBidi" w:hAnsiTheme="majorBidi" w:cstheme="majorBidi"/>
          <w:spacing w:val="-2"/>
          <w:sz w:val="28"/>
        </w:rPr>
        <w:t xml:space="preserve">, </w:t>
      </w:r>
      <w:r w:rsidR="003206DC" w:rsidRPr="008D0A62">
        <w:rPr>
          <w:rFonts w:asciiTheme="majorBidi" w:hAnsiTheme="majorBidi" w:cstheme="majorBidi"/>
          <w:spacing w:val="-2"/>
          <w:sz w:val="28"/>
        </w:rPr>
        <w:t>2017</w:t>
      </w:r>
      <w:r w:rsidR="00843342" w:rsidRPr="008D0A62">
        <w:rPr>
          <w:rFonts w:asciiTheme="majorBidi" w:hAnsiTheme="majorBidi" w:cstheme="majorBidi"/>
          <w:spacing w:val="-2"/>
          <w:sz w:val="28"/>
        </w:rPr>
        <w:t>, and</w:t>
      </w:r>
      <w:r w:rsidR="00FC4C19" w:rsidRPr="008D0A62">
        <w:rPr>
          <w:rFonts w:asciiTheme="majorBidi" w:hAnsiTheme="majorBidi" w:cstheme="majorBidi"/>
          <w:spacing w:val="-2"/>
          <w:sz w:val="28"/>
        </w:rPr>
        <w:t xml:space="preserve"> its</w:t>
      </w:r>
      <w:r w:rsidR="00843342" w:rsidRPr="008D0A62">
        <w:rPr>
          <w:rFonts w:asciiTheme="majorBidi" w:hAnsiTheme="majorBidi" w:cstheme="majorBidi"/>
          <w:spacing w:val="-2"/>
          <w:sz w:val="28"/>
        </w:rPr>
        <w:t xml:space="preserve"> </w:t>
      </w:r>
      <w:r w:rsidRPr="008D0A62">
        <w:rPr>
          <w:rFonts w:asciiTheme="majorBidi" w:hAnsiTheme="majorBidi" w:cstheme="majorBidi"/>
          <w:spacing w:val="-2"/>
          <w:sz w:val="28"/>
        </w:rPr>
        <w:t xml:space="preserve">consolidated and the Bank’s </w:t>
      </w:r>
      <w:r w:rsidR="00843342" w:rsidRPr="008D0A62">
        <w:rPr>
          <w:rFonts w:asciiTheme="majorBidi" w:hAnsiTheme="majorBidi" w:cstheme="majorBidi"/>
          <w:spacing w:val="-2"/>
          <w:sz w:val="28"/>
        </w:rPr>
        <w:t>financial pe</w:t>
      </w:r>
      <w:r w:rsidRPr="008D0A62">
        <w:rPr>
          <w:rFonts w:asciiTheme="majorBidi" w:hAnsiTheme="majorBidi" w:cstheme="majorBidi"/>
          <w:spacing w:val="-2"/>
          <w:sz w:val="28"/>
        </w:rPr>
        <w:t xml:space="preserve">rformance and </w:t>
      </w:r>
      <w:r w:rsidR="008F3E57" w:rsidRPr="008D0A62">
        <w:rPr>
          <w:rFonts w:asciiTheme="majorBidi" w:hAnsiTheme="majorBidi" w:cstheme="majorBidi"/>
          <w:spacing w:val="-2"/>
          <w:sz w:val="28"/>
        </w:rPr>
        <w:t xml:space="preserve">its consolidated and the Bank’s </w:t>
      </w:r>
      <w:r w:rsidR="00843342" w:rsidRPr="008D0A62">
        <w:rPr>
          <w:rFonts w:asciiTheme="majorBidi" w:hAnsiTheme="majorBidi" w:cstheme="majorBidi"/>
          <w:spacing w:val="-2"/>
          <w:sz w:val="28"/>
        </w:rPr>
        <w:t xml:space="preserve">cash flows for the </w:t>
      </w:r>
      <w:r w:rsidR="00A43C03" w:rsidRPr="008D0A62">
        <w:rPr>
          <w:rFonts w:asciiTheme="majorBidi" w:hAnsiTheme="majorBidi" w:cstheme="majorBidi"/>
          <w:spacing w:val="-2"/>
          <w:sz w:val="28"/>
        </w:rPr>
        <w:t xml:space="preserve">six-month period </w:t>
      </w:r>
      <w:r w:rsidR="00843342" w:rsidRPr="008D0A62">
        <w:rPr>
          <w:rFonts w:asciiTheme="majorBidi" w:hAnsiTheme="majorBidi" w:cstheme="majorBidi"/>
          <w:spacing w:val="-2"/>
          <w:sz w:val="28"/>
        </w:rPr>
        <w:t>in accordance with Thai Financi</w:t>
      </w:r>
      <w:r w:rsidRPr="008D0A62">
        <w:rPr>
          <w:rFonts w:asciiTheme="majorBidi" w:hAnsiTheme="majorBidi" w:cstheme="majorBidi"/>
          <w:spacing w:val="-2"/>
          <w:sz w:val="28"/>
        </w:rPr>
        <w:t>al Reporting Standards</w:t>
      </w:r>
      <w:r w:rsidR="00A43C03" w:rsidRPr="008D0A62">
        <w:rPr>
          <w:rFonts w:asciiTheme="majorBidi" w:hAnsiTheme="majorBidi" w:cstheme="majorBidi"/>
          <w:spacing w:val="-2"/>
          <w:sz w:val="28"/>
        </w:rPr>
        <w:t>.</w:t>
      </w:r>
    </w:p>
    <w:p w:rsidR="002521A0" w:rsidRPr="008D0A62" w:rsidRDefault="00843342" w:rsidP="002521A0">
      <w:pPr>
        <w:spacing w:after="120"/>
        <w:jc w:val="thaiDistribute"/>
        <w:rPr>
          <w:rFonts w:asciiTheme="majorBidi" w:hAnsiTheme="majorBidi" w:cstheme="majorBidi"/>
          <w:b/>
          <w:bCs/>
          <w:i/>
          <w:iCs/>
          <w:sz w:val="28"/>
        </w:rPr>
      </w:pPr>
      <w:r w:rsidRPr="008D0A62">
        <w:rPr>
          <w:rFonts w:asciiTheme="majorBidi" w:hAnsiTheme="majorBidi" w:cstheme="majorBidi"/>
          <w:b/>
          <w:bCs/>
          <w:i/>
          <w:iCs/>
          <w:sz w:val="28"/>
        </w:rPr>
        <w:t xml:space="preserve">Basis for Opinion </w:t>
      </w:r>
    </w:p>
    <w:p w:rsidR="00BC55E1" w:rsidRDefault="002521A0" w:rsidP="00F0298D">
      <w:pPr>
        <w:pStyle w:val="Default"/>
        <w:spacing w:line="245" w:lineRule="auto"/>
        <w:ind w:firstLine="720"/>
        <w:jc w:val="thaiDistribute"/>
        <w:rPr>
          <w:rFonts w:asciiTheme="majorBidi" w:hAnsiTheme="majorBidi" w:cstheme="majorBidi"/>
          <w:spacing w:val="-2"/>
          <w:sz w:val="28"/>
          <w:szCs w:val="28"/>
        </w:rPr>
      </w:pPr>
      <w:r w:rsidRPr="008D0A62">
        <w:rPr>
          <w:rFonts w:asciiTheme="majorBidi" w:hAnsiTheme="majorBidi" w:cstheme="majorBidi"/>
          <w:spacing w:val="-2"/>
          <w:sz w:val="28"/>
          <w:szCs w:val="28"/>
        </w:rPr>
        <w:t>The Office of the Auditor General of Thailand</w:t>
      </w:r>
      <w:r w:rsidR="00843342" w:rsidRPr="008D0A62">
        <w:rPr>
          <w:rFonts w:asciiTheme="majorBidi" w:hAnsiTheme="majorBidi" w:cstheme="majorBidi"/>
          <w:spacing w:val="-2"/>
          <w:sz w:val="28"/>
          <w:szCs w:val="28"/>
        </w:rPr>
        <w:t xml:space="preserve"> conducted </w:t>
      </w:r>
      <w:r w:rsidR="00AC552B" w:rsidRPr="008D0A62">
        <w:rPr>
          <w:rFonts w:asciiTheme="majorBidi" w:hAnsiTheme="majorBidi" w:cstheme="majorBidi"/>
          <w:spacing w:val="-2"/>
          <w:sz w:val="28"/>
          <w:szCs w:val="28"/>
        </w:rPr>
        <w:t>the</w:t>
      </w:r>
      <w:r w:rsidR="00843342" w:rsidRPr="008D0A62">
        <w:rPr>
          <w:rFonts w:asciiTheme="majorBidi" w:hAnsiTheme="majorBidi" w:cstheme="majorBidi"/>
          <w:spacing w:val="-2"/>
          <w:sz w:val="28"/>
          <w:szCs w:val="28"/>
        </w:rPr>
        <w:t xml:space="preserve"> audit in accordance </w:t>
      </w:r>
      <w:r w:rsidR="00AC552B" w:rsidRPr="008D0A62">
        <w:rPr>
          <w:rFonts w:asciiTheme="majorBidi" w:hAnsiTheme="majorBidi" w:cstheme="majorBidi"/>
          <w:spacing w:val="-2"/>
          <w:sz w:val="28"/>
          <w:szCs w:val="28"/>
        </w:rPr>
        <w:t xml:space="preserve">with Thai Standards on Auditing. </w:t>
      </w:r>
      <w:r w:rsidR="008F3E57" w:rsidRPr="008D0A62">
        <w:rPr>
          <w:rFonts w:asciiTheme="majorBidi" w:hAnsiTheme="majorBidi" w:cstheme="majorBidi"/>
          <w:spacing w:val="-2"/>
          <w:sz w:val="28"/>
          <w:szCs w:val="28"/>
        </w:rPr>
        <w:t>The Office of the Auditor General of Thailand’s</w:t>
      </w:r>
      <w:r w:rsidR="00AC552B" w:rsidRPr="008D0A62">
        <w:rPr>
          <w:rFonts w:asciiTheme="majorBidi" w:hAnsiTheme="majorBidi" w:cstheme="majorBidi"/>
          <w:spacing w:val="-2"/>
          <w:sz w:val="28"/>
          <w:szCs w:val="28"/>
        </w:rPr>
        <w:t xml:space="preserve"> responsibilities </w:t>
      </w:r>
      <w:r w:rsidR="008F3E57" w:rsidRPr="008D0A62">
        <w:rPr>
          <w:rFonts w:asciiTheme="majorBidi" w:hAnsiTheme="majorBidi" w:cstheme="majorBidi"/>
          <w:spacing w:val="-2"/>
          <w:sz w:val="28"/>
          <w:szCs w:val="28"/>
        </w:rPr>
        <w:t xml:space="preserve">under those standards are further </w:t>
      </w:r>
      <w:r w:rsidR="00843342" w:rsidRPr="008D0A62">
        <w:rPr>
          <w:rFonts w:asciiTheme="majorBidi" w:hAnsiTheme="majorBidi" w:cstheme="majorBidi"/>
          <w:spacing w:val="-2"/>
          <w:sz w:val="28"/>
          <w:szCs w:val="28"/>
        </w:rPr>
        <w:t xml:space="preserve">described in the Auditor’s Responsibilities for the Audit of </w:t>
      </w:r>
      <w:r w:rsidR="00AC552B" w:rsidRPr="008D0A62">
        <w:rPr>
          <w:rFonts w:asciiTheme="majorBidi" w:hAnsiTheme="majorBidi" w:cstheme="majorBidi"/>
          <w:spacing w:val="-2"/>
          <w:sz w:val="28"/>
          <w:szCs w:val="28"/>
        </w:rPr>
        <w:t>the consolidated and the Bank’s financial statements section</w:t>
      </w:r>
      <w:r w:rsidR="008F3E57" w:rsidRPr="008D0A62">
        <w:rPr>
          <w:rFonts w:asciiTheme="majorBidi" w:hAnsiTheme="majorBidi" w:cstheme="majorBidi"/>
          <w:spacing w:val="-2"/>
          <w:sz w:val="28"/>
          <w:szCs w:val="28"/>
        </w:rPr>
        <w:t xml:space="preserve"> of the report</w:t>
      </w:r>
      <w:r w:rsidR="00843342" w:rsidRPr="008D0A62">
        <w:rPr>
          <w:rFonts w:asciiTheme="majorBidi" w:hAnsiTheme="majorBidi" w:cstheme="majorBidi"/>
          <w:spacing w:val="-2"/>
          <w:sz w:val="28"/>
          <w:szCs w:val="28"/>
        </w:rPr>
        <w:t xml:space="preserve">. </w:t>
      </w:r>
      <w:r w:rsidR="00AC552B" w:rsidRPr="008D0A62">
        <w:rPr>
          <w:rFonts w:asciiTheme="majorBidi" w:hAnsiTheme="majorBidi" w:cstheme="majorBidi"/>
          <w:spacing w:val="-2"/>
          <w:sz w:val="28"/>
          <w:szCs w:val="28"/>
        </w:rPr>
        <w:t>The Office of the Auditor General of Thailand</w:t>
      </w:r>
      <w:r w:rsidR="00843342" w:rsidRPr="008D0A62">
        <w:rPr>
          <w:rFonts w:asciiTheme="majorBidi" w:hAnsiTheme="majorBidi" w:cstheme="majorBidi"/>
          <w:spacing w:val="-2"/>
          <w:sz w:val="28"/>
          <w:szCs w:val="28"/>
        </w:rPr>
        <w:t xml:space="preserve"> </w:t>
      </w:r>
      <w:r w:rsidR="00AC552B" w:rsidRPr="008D0A62">
        <w:rPr>
          <w:rFonts w:asciiTheme="majorBidi" w:hAnsiTheme="majorBidi" w:cstheme="majorBidi"/>
          <w:spacing w:val="-2"/>
          <w:sz w:val="28"/>
          <w:szCs w:val="28"/>
        </w:rPr>
        <w:t>is</w:t>
      </w:r>
      <w:r w:rsidR="00843342" w:rsidRPr="008D0A62">
        <w:rPr>
          <w:rFonts w:asciiTheme="majorBidi" w:hAnsiTheme="majorBidi" w:cstheme="majorBidi"/>
          <w:spacing w:val="-2"/>
          <w:sz w:val="28"/>
          <w:szCs w:val="28"/>
        </w:rPr>
        <w:t xml:space="preserve"> independent of </w:t>
      </w:r>
      <w:r w:rsidR="00616D9E" w:rsidRPr="008D0A62">
        <w:rPr>
          <w:rFonts w:asciiTheme="majorBidi" w:hAnsiTheme="majorBidi" w:cstheme="majorBidi"/>
          <w:spacing w:val="-2"/>
          <w:sz w:val="28"/>
          <w:szCs w:val="28"/>
        </w:rPr>
        <w:t xml:space="preserve">the </w:t>
      </w:r>
      <w:r w:rsidR="008F3E57" w:rsidRPr="008D0A62">
        <w:rPr>
          <w:rFonts w:asciiTheme="majorBidi" w:hAnsiTheme="majorBidi" w:cstheme="majorBidi"/>
          <w:spacing w:val="-2"/>
          <w:sz w:val="28"/>
          <w:szCs w:val="28"/>
        </w:rPr>
        <w:t>Group</w:t>
      </w:r>
      <w:r w:rsidR="00223A61" w:rsidRPr="008D0A62">
        <w:rPr>
          <w:rFonts w:asciiTheme="majorBidi" w:hAnsiTheme="majorBidi" w:cstheme="majorBidi"/>
          <w:spacing w:val="-2"/>
          <w:sz w:val="28"/>
          <w:szCs w:val="28"/>
        </w:rPr>
        <w:t xml:space="preserve"> and the Bank</w:t>
      </w:r>
      <w:r w:rsidR="008F3E57" w:rsidRPr="008D0A62">
        <w:rPr>
          <w:rFonts w:asciiTheme="majorBidi" w:hAnsiTheme="majorBidi" w:cstheme="majorBidi"/>
          <w:spacing w:val="-2"/>
          <w:sz w:val="28"/>
          <w:szCs w:val="28"/>
        </w:rPr>
        <w:t xml:space="preserve"> </w:t>
      </w:r>
      <w:r w:rsidR="00843342" w:rsidRPr="008D0A62">
        <w:rPr>
          <w:rFonts w:asciiTheme="majorBidi" w:hAnsiTheme="majorBidi" w:cstheme="majorBidi"/>
          <w:spacing w:val="-2"/>
          <w:sz w:val="28"/>
          <w:szCs w:val="28"/>
        </w:rPr>
        <w:t xml:space="preserve">in accordance with </w:t>
      </w:r>
      <w:r w:rsidR="001B3FCD" w:rsidRPr="008D0A62">
        <w:rPr>
          <w:rFonts w:asciiTheme="majorBidi" w:hAnsiTheme="majorBidi" w:cstheme="majorBidi"/>
          <w:spacing w:val="-2"/>
          <w:sz w:val="28"/>
          <w:szCs w:val="28"/>
        </w:rPr>
        <w:t>the State Audit</w:t>
      </w:r>
      <w:r w:rsidR="000E6256" w:rsidRPr="008D0A62">
        <w:rPr>
          <w:rFonts w:asciiTheme="majorBidi" w:hAnsiTheme="majorBidi" w:cstheme="majorBidi"/>
          <w:spacing w:val="-2"/>
          <w:sz w:val="28"/>
          <w:szCs w:val="28"/>
        </w:rPr>
        <w:t xml:space="preserve"> </w:t>
      </w:r>
      <w:r w:rsidR="00E20FA6" w:rsidRPr="008D0A62">
        <w:rPr>
          <w:rFonts w:asciiTheme="majorBidi" w:hAnsiTheme="majorBidi" w:cstheme="majorBidi"/>
          <w:spacing w:val="-2"/>
          <w:sz w:val="28"/>
          <w:szCs w:val="28"/>
        </w:rPr>
        <w:t>Standard</w:t>
      </w:r>
      <w:r w:rsidR="001B3FCD" w:rsidRPr="008D0A62">
        <w:rPr>
          <w:rFonts w:asciiTheme="majorBidi" w:hAnsiTheme="majorBidi" w:cstheme="majorBidi"/>
          <w:spacing w:val="-2"/>
          <w:sz w:val="28"/>
          <w:szCs w:val="28"/>
        </w:rPr>
        <w:t>s</w:t>
      </w:r>
      <w:r w:rsidR="000E6256" w:rsidRPr="008D0A62">
        <w:rPr>
          <w:rFonts w:asciiTheme="majorBidi" w:hAnsiTheme="majorBidi" w:cstheme="majorBidi"/>
          <w:spacing w:val="-2"/>
          <w:sz w:val="28"/>
          <w:szCs w:val="28"/>
        </w:rPr>
        <w:t xml:space="preserve"> issued by</w:t>
      </w:r>
      <w:r w:rsidR="00E20FA6" w:rsidRPr="008D0A62">
        <w:rPr>
          <w:rFonts w:asciiTheme="majorBidi" w:hAnsiTheme="majorBidi" w:cstheme="majorBidi"/>
          <w:spacing w:val="-2"/>
          <w:sz w:val="28"/>
          <w:szCs w:val="28"/>
        </w:rPr>
        <w:t xml:space="preserve"> the State Audit Commission and the Federation of Accounting Professions under the Royal Patronage of his Majesty the King’s Code of Ethics for Professional Accountants </w:t>
      </w:r>
      <w:r w:rsidR="00843342" w:rsidRPr="008D0A62">
        <w:rPr>
          <w:rFonts w:asciiTheme="majorBidi" w:hAnsiTheme="majorBidi" w:cstheme="majorBidi"/>
          <w:spacing w:val="-2"/>
          <w:sz w:val="28"/>
          <w:szCs w:val="28"/>
        </w:rPr>
        <w:t xml:space="preserve">that are relevant to </w:t>
      </w:r>
      <w:r w:rsidR="00AC552B" w:rsidRPr="008D0A62">
        <w:rPr>
          <w:rFonts w:asciiTheme="majorBidi" w:hAnsiTheme="majorBidi" w:cstheme="majorBidi"/>
          <w:spacing w:val="-2"/>
          <w:sz w:val="28"/>
          <w:szCs w:val="28"/>
        </w:rPr>
        <w:t>the</w:t>
      </w:r>
      <w:r w:rsidR="00843342" w:rsidRPr="008D0A62">
        <w:rPr>
          <w:rFonts w:asciiTheme="majorBidi" w:hAnsiTheme="majorBidi" w:cstheme="majorBidi"/>
          <w:spacing w:val="-2"/>
          <w:sz w:val="28"/>
          <w:szCs w:val="28"/>
        </w:rPr>
        <w:t xml:space="preserve"> audit of </w:t>
      </w:r>
      <w:r w:rsidR="0050523F" w:rsidRPr="008D0A62">
        <w:rPr>
          <w:rFonts w:asciiTheme="majorBidi" w:hAnsiTheme="majorBidi" w:cstheme="majorBidi"/>
          <w:spacing w:val="-2"/>
          <w:sz w:val="28"/>
          <w:szCs w:val="28"/>
        </w:rPr>
        <w:t xml:space="preserve">the </w:t>
      </w:r>
      <w:r w:rsidR="000E6256" w:rsidRPr="008D0A62">
        <w:rPr>
          <w:rFonts w:asciiTheme="majorBidi" w:hAnsiTheme="majorBidi" w:cstheme="majorBidi"/>
          <w:spacing w:val="-2"/>
          <w:sz w:val="28"/>
          <w:szCs w:val="28"/>
        </w:rPr>
        <w:t>consolidated and the Bank</w:t>
      </w:r>
      <w:r w:rsidR="00843342" w:rsidRPr="008D0A62">
        <w:rPr>
          <w:rFonts w:asciiTheme="majorBidi" w:hAnsiTheme="majorBidi" w:cstheme="majorBidi"/>
          <w:spacing w:val="-2"/>
          <w:sz w:val="28"/>
          <w:szCs w:val="28"/>
        </w:rPr>
        <w:t xml:space="preserve">, and </w:t>
      </w:r>
      <w:r w:rsidR="0050523F" w:rsidRPr="008D0A62">
        <w:rPr>
          <w:rFonts w:asciiTheme="majorBidi" w:hAnsiTheme="majorBidi" w:cstheme="majorBidi"/>
          <w:spacing w:val="-2"/>
          <w:sz w:val="28"/>
          <w:szCs w:val="28"/>
        </w:rPr>
        <w:t>the Office of the Auditor General of Thailand</w:t>
      </w:r>
      <w:r w:rsidR="00843342" w:rsidRPr="008D0A62">
        <w:rPr>
          <w:rFonts w:asciiTheme="majorBidi" w:hAnsiTheme="majorBidi" w:cstheme="majorBidi"/>
          <w:spacing w:val="-2"/>
          <w:sz w:val="28"/>
          <w:szCs w:val="28"/>
        </w:rPr>
        <w:t xml:space="preserve"> ha</w:t>
      </w:r>
      <w:r w:rsidR="0050523F" w:rsidRPr="008D0A62">
        <w:rPr>
          <w:rFonts w:asciiTheme="majorBidi" w:hAnsiTheme="majorBidi" w:cstheme="majorBidi"/>
          <w:spacing w:val="-2"/>
          <w:sz w:val="28"/>
          <w:szCs w:val="28"/>
        </w:rPr>
        <w:t>s fulfilled</w:t>
      </w:r>
      <w:r w:rsidR="00843342" w:rsidRPr="008D0A62">
        <w:rPr>
          <w:rFonts w:asciiTheme="majorBidi" w:hAnsiTheme="majorBidi" w:cstheme="majorBidi"/>
          <w:spacing w:val="-2"/>
          <w:sz w:val="28"/>
          <w:szCs w:val="28"/>
        </w:rPr>
        <w:t xml:space="preserve"> other ethical responsibilities in accordance with these requirements. </w:t>
      </w:r>
      <w:r w:rsidR="0050523F" w:rsidRPr="008D0A62">
        <w:rPr>
          <w:rFonts w:asciiTheme="majorBidi" w:hAnsiTheme="majorBidi" w:cstheme="majorBidi"/>
          <w:spacing w:val="-2"/>
          <w:sz w:val="28"/>
          <w:szCs w:val="28"/>
        </w:rPr>
        <w:t>The Office of the Auditor General of Thailand</w:t>
      </w:r>
      <w:r w:rsidR="00843342" w:rsidRPr="008D0A62">
        <w:rPr>
          <w:rFonts w:asciiTheme="majorBidi" w:hAnsiTheme="majorBidi" w:cstheme="majorBidi"/>
          <w:spacing w:val="-2"/>
          <w:sz w:val="28"/>
          <w:szCs w:val="28"/>
        </w:rPr>
        <w:t xml:space="preserve"> believe</w:t>
      </w:r>
      <w:r w:rsidR="0050523F" w:rsidRPr="008D0A62">
        <w:rPr>
          <w:rFonts w:asciiTheme="majorBidi" w:hAnsiTheme="majorBidi" w:cstheme="majorBidi"/>
          <w:spacing w:val="-2"/>
          <w:sz w:val="28"/>
          <w:szCs w:val="28"/>
        </w:rPr>
        <w:t>s</w:t>
      </w:r>
      <w:r w:rsidR="00843342" w:rsidRPr="008D0A62">
        <w:rPr>
          <w:rFonts w:asciiTheme="majorBidi" w:hAnsiTheme="majorBidi" w:cstheme="majorBidi"/>
          <w:spacing w:val="-2"/>
          <w:sz w:val="28"/>
          <w:szCs w:val="28"/>
        </w:rPr>
        <w:t xml:space="preserve"> that the audit evidence</w:t>
      </w:r>
      <w:r w:rsidR="0050523F" w:rsidRPr="008D0A62">
        <w:rPr>
          <w:rFonts w:asciiTheme="majorBidi" w:hAnsiTheme="majorBidi" w:cstheme="majorBidi"/>
          <w:spacing w:val="-2"/>
          <w:sz w:val="28"/>
          <w:szCs w:val="28"/>
        </w:rPr>
        <w:t xml:space="preserve"> the Office of the Auditor General of Thailand has</w:t>
      </w:r>
      <w:r w:rsidR="00843342" w:rsidRPr="008D0A62">
        <w:rPr>
          <w:rFonts w:asciiTheme="majorBidi" w:hAnsiTheme="majorBidi" w:cstheme="majorBidi"/>
          <w:spacing w:val="-2"/>
          <w:sz w:val="28"/>
          <w:szCs w:val="28"/>
        </w:rPr>
        <w:t xml:space="preserve"> obtained is sufficient and appropriate to provide a basis for </w:t>
      </w:r>
      <w:r w:rsidR="0050523F" w:rsidRPr="008D0A62">
        <w:rPr>
          <w:rFonts w:asciiTheme="majorBidi" w:hAnsiTheme="majorBidi" w:cstheme="majorBidi"/>
          <w:spacing w:val="-2"/>
          <w:sz w:val="28"/>
          <w:szCs w:val="28"/>
        </w:rPr>
        <w:t>the Office of the Auditor General of Thailand</w:t>
      </w:r>
      <w:r w:rsidR="00843342" w:rsidRPr="008D0A62">
        <w:rPr>
          <w:rFonts w:asciiTheme="majorBidi" w:hAnsiTheme="majorBidi" w:cstheme="majorBidi"/>
          <w:spacing w:val="-2"/>
          <w:sz w:val="28"/>
          <w:szCs w:val="28"/>
        </w:rPr>
        <w:t xml:space="preserve"> opinion.</w:t>
      </w:r>
    </w:p>
    <w:p w:rsidR="003D251B" w:rsidRDefault="003D251B" w:rsidP="00F0298D">
      <w:pPr>
        <w:pStyle w:val="Default"/>
        <w:spacing w:line="245" w:lineRule="auto"/>
        <w:ind w:firstLine="720"/>
        <w:jc w:val="thaiDistribute"/>
        <w:rPr>
          <w:rFonts w:asciiTheme="majorBidi" w:hAnsiTheme="majorBidi" w:cstheme="majorBidi"/>
          <w:spacing w:val="-2"/>
          <w:sz w:val="28"/>
          <w:szCs w:val="28"/>
        </w:rPr>
      </w:pPr>
    </w:p>
    <w:p w:rsidR="003D251B" w:rsidRDefault="003D251B" w:rsidP="00F0298D">
      <w:pPr>
        <w:pStyle w:val="Default"/>
        <w:spacing w:line="245" w:lineRule="auto"/>
        <w:ind w:firstLine="720"/>
        <w:jc w:val="thaiDistribute"/>
        <w:rPr>
          <w:rFonts w:asciiTheme="majorBidi" w:hAnsiTheme="majorBidi" w:cstheme="majorBidi"/>
          <w:spacing w:val="-2"/>
          <w:sz w:val="28"/>
          <w:szCs w:val="28"/>
        </w:rPr>
      </w:pPr>
    </w:p>
    <w:p w:rsidR="003D251B" w:rsidRPr="008D0A62" w:rsidRDefault="003D251B" w:rsidP="00F0298D">
      <w:pPr>
        <w:pStyle w:val="Default"/>
        <w:spacing w:line="245" w:lineRule="auto"/>
        <w:ind w:firstLine="720"/>
        <w:jc w:val="thaiDistribute"/>
        <w:rPr>
          <w:rFonts w:asciiTheme="majorBidi" w:hAnsiTheme="majorBidi" w:cstheme="majorBidi"/>
          <w:spacing w:val="-2"/>
          <w:sz w:val="28"/>
          <w:szCs w:val="28"/>
        </w:rPr>
      </w:pPr>
    </w:p>
    <w:p w:rsidR="00B07B28" w:rsidRPr="008D0A62" w:rsidRDefault="00843342" w:rsidP="002521A0">
      <w:pPr>
        <w:spacing w:after="120"/>
        <w:jc w:val="thaiDistribute"/>
        <w:rPr>
          <w:rFonts w:asciiTheme="majorBidi" w:hAnsiTheme="majorBidi" w:cstheme="majorBidi"/>
          <w:i/>
          <w:iCs/>
          <w:sz w:val="28"/>
        </w:rPr>
      </w:pPr>
      <w:r w:rsidRPr="008D0A62">
        <w:rPr>
          <w:rFonts w:asciiTheme="majorBidi" w:hAnsiTheme="majorBidi" w:cstheme="majorBidi"/>
          <w:b/>
          <w:bCs/>
          <w:i/>
          <w:iCs/>
          <w:sz w:val="28"/>
        </w:rPr>
        <w:lastRenderedPageBreak/>
        <w:t xml:space="preserve"> Key Audit Matters</w:t>
      </w:r>
      <w:r w:rsidRPr="008D0A62">
        <w:rPr>
          <w:rFonts w:asciiTheme="majorBidi" w:hAnsiTheme="majorBidi" w:cstheme="majorBidi"/>
          <w:i/>
          <w:iCs/>
          <w:sz w:val="28"/>
        </w:rPr>
        <w:t xml:space="preserve"> </w:t>
      </w:r>
    </w:p>
    <w:p w:rsidR="00D72285" w:rsidRPr="008D0A62" w:rsidRDefault="00843342" w:rsidP="00E82FF5">
      <w:pPr>
        <w:spacing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 xml:space="preserve">Key audit matters are those matters that, in </w:t>
      </w:r>
      <w:r w:rsidR="00E82FF5" w:rsidRPr="008D0A62">
        <w:rPr>
          <w:rFonts w:asciiTheme="majorBidi" w:hAnsiTheme="majorBidi" w:cstheme="majorBidi"/>
          <w:spacing w:val="-2"/>
          <w:sz w:val="28"/>
        </w:rPr>
        <w:t>the Office of the Auditor General of Thailand</w:t>
      </w:r>
      <w:r w:rsidRPr="008D0A62">
        <w:rPr>
          <w:rFonts w:asciiTheme="majorBidi" w:hAnsiTheme="majorBidi" w:cstheme="majorBidi"/>
          <w:spacing w:val="-2"/>
          <w:sz w:val="28"/>
        </w:rPr>
        <w:t xml:space="preserve"> professional judgment, were of most significance in </w:t>
      </w:r>
      <w:r w:rsidR="00E82FF5" w:rsidRPr="008D0A62">
        <w:rPr>
          <w:rFonts w:asciiTheme="majorBidi" w:hAnsiTheme="majorBidi" w:cstheme="majorBidi"/>
          <w:spacing w:val="-2"/>
          <w:sz w:val="28"/>
        </w:rPr>
        <w:t>the</w:t>
      </w:r>
      <w:r w:rsidRPr="008D0A62">
        <w:rPr>
          <w:rFonts w:asciiTheme="majorBidi" w:hAnsiTheme="majorBidi" w:cstheme="majorBidi"/>
          <w:spacing w:val="-2"/>
          <w:sz w:val="28"/>
        </w:rPr>
        <w:t xml:space="preserve"> audit of the </w:t>
      </w:r>
      <w:r w:rsidR="00E82FF5" w:rsidRPr="008D0A62">
        <w:rPr>
          <w:rFonts w:asciiTheme="majorBidi" w:hAnsiTheme="majorBidi" w:cstheme="majorBidi"/>
          <w:spacing w:val="-2"/>
          <w:sz w:val="28"/>
        </w:rPr>
        <w:t xml:space="preserve">consolidated </w:t>
      </w:r>
      <w:r w:rsidR="0058696B" w:rsidRPr="008D0A62">
        <w:rPr>
          <w:rFonts w:asciiTheme="majorBidi" w:hAnsiTheme="majorBidi" w:cstheme="majorBidi"/>
          <w:spacing w:val="-2"/>
          <w:sz w:val="28"/>
        </w:rPr>
        <w:t xml:space="preserve">and the Bank’s </w:t>
      </w:r>
      <w:r w:rsidRPr="008D0A62">
        <w:rPr>
          <w:rFonts w:asciiTheme="majorBidi" w:hAnsiTheme="majorBidi" w:cstheme="majorBidi"/>
          <w:spacing w:val="-2"/>
          <w:sz w:val="28"/>
        </w:rPr>
        <w:t xml:space="preserve">financial statements of the current period. </w:t>
      </w:r>
      <w:r w:rsidR="00E96635" w:rsidRPr="008D0A62">
        <w:rPr>
          <w:rFonts w:asciiTheme="majorBidi" w:hAnsiTheme="majorBidi" w:cstheme="majorBidi"/>
          <w:spacing w:val="-2"/>
          <w:sz w:val="28"/>
        </w:rPr>
        <w:t>The Office of the Auditor General of Thailand</w:t>
      </w:r>
      <w:r w:rsidRPr="008D0A62">
        <w:rPr>
          <w:rFonts w:asciiTheme="majorBidi" w:hAnsiTheme="majorBidi" w:cstheme="majorBidi"/>
          <w:spacing w:val="-2"/>
          <w:sz w:val="28"/>
        </w:rPr>
        <w:t xml:space="preserve"> </w:t>
      </w:r>
      <w:r w:rsidR="00FC048A" w:rsidRPr="008D0A62">
        <w:rPr>
          <w:rFonts w:asciiTheme="majorBidi" w:hAnsiTheme="majorBidi" w:cstheme="majorBidi"/>
          <w:spacing w:val="-2"/>
          <w:sz w:val="28"/>
        </w:rPr>
        <w:t xml:space="preserve">has considered these </w:t>
      </w:r>
      <w:r w:rsidR="00A325BC" w:rsidRPr="008D0A62">
        <w:rPr>
          <w:rFonts w:asciiTheme="majorBidi" w:hAnsiTheme="majorBidi" w:cstheme="majorBidi"/>
          <w:spacing w:val="-2"/>
          <w:sz w:val="28"/>
        </w:rPr>
        <w:t>matters addressed</w:t>
      </w:r>
      <w:r w:rsidR="0058696B" w:rsidRPr="008D0A62">
        <w:rPr>
          <w:rFonts w:asciiTheme="majorBidi" w:hAnsiTheme="majorBidi" w:cstheme="majorBidi"/>
          <w:spacing w:val="-2"/>
          <w:sz w:val="28"/>
        </w:rPr>
        <w:t xml:space="preserve"> </w:t>
      </w:r>
      <w:r w:rsidRPr="008D0A62">
        <w:rPr>
          <w:rFonts w:asciiTheme="majorBidi" w:hAnsiTheme="majorBidi" w:cstheme="majorBidi"/>
          <w:spacing w:val="-2"/>
          <w:sz w:val="28"/>
        </w:rPr>
        <w:t xml:space="preserve">in the context of </w:t>
      </w:r>
      <w:r w:rsidR="00E82FF5" w:rsidRPr="008D0A62">
        <w:rPr>
          <w:rFonts w:asciiTheme="majorBidi" w:hAnsiTheme="majorBidi" w:cstheme="majorBidi"/>
          <w:spacing w:val="-2"/>
          <w:sz w:val="28"/>
        </w:rPr>
        <w:t>the</w:t>
      </w:r>
      <w:r w:rsidRPr="008D0A62">
        <w:rPr>
          <w:rFonts w:asciiTheme="majorBidi" w:hAnsiTheme="majorBidi" w:cstheme="majorBidi"/>
          <w:spacing w:val="-2"/>
          <w:sz w:val="28"/>
        </w:rPr>
        <w:t xml:space="preserve"> audit of the </w:t>
      </w:r>
      <w:r w:rsidR="00E82FF5" w:rsidRPr="008D0A62">
        <w:rPr>
          <w:rFonts w:asciiTheme="majorBidi" w:hAnsiTheme="majorBidi" w:cstheme="majorBidi"/>
          <w:spacing w:val="-2"/>
          <w:sz w:val="28"/>
        </w:rPr>
        <w:t xml:space="preserve">consolidated and the Bank’s </w:t>
      </w:r>
      <w:r w:rsidRPr="008D0A62">
        <w:rPr>
          <w:rFonts w:asciiTheme="majorBidi" w:hAnsiTheme="majorBidi" w:cstheme="majorBidi"/>
          <w:spacing w:val="-2"/>
          <w:sz w:val="28"/>
        </w:rPr>
        <w:t xml:space="preserve">financial statements as a whole, and in forming </w:t>
      </w:r>
      <w:r w:rsidR="00E82FF5" w:rsidRPr="008D0A62">
        <w:rPr>
          <w:rFonts w:asciiTheme="majorBidi" w:hAnsiTheme="majorBidi" w:cstheme="majorBidi"/>
          <w:spacing w:val="-2"/>
          <w:sz w:val="28"/>
        </w:rPr>
        <w:t>the Office of the Auditor General of Thailand’s</w:t>
      </w:r>
      <w:r w:rsidRPr="008D0A62">
        <w:rPr>
          <w:rFonts w:asciiTheme="majorBidi" w:hAnsiTheme="majorBidi" w:cstheme="majorBidi"/>
          <w:spacing w:val="-2"/>
          <w:sz w:val="28"/>
        </w:rPr>
        <w:t xml:space="preserve"> opinion thereon, and </w:t>
      </w:r>
      <w:r w:rsidR="00E82FF5" w:rsidRPr="008D0A62">
        <w:rPr>
          <w:rFonts w:asciiTheme="majorBidi" w:hAnsiTheme="majorBidi" w:cstheme="majorBidi"/>
          <w:spacing w:val="-2"/>
          <w:sz w:val="28"/>
        </w:rPr>
        <w:t>the Office of the Auditor General of Thailand</w:t>
      </w:r>
      <w:r w:rsidRPr="008D0A62">
        <w:rPr>
          <w:rFonts w:asciiTheme="majorBidi" w:hAnsiTheme="majorBidi" w:cstheme="majorBidi"/>
          <w:spacing w:val="-2"/>
          <w:sz w:val="28"/>
        </w:rPr>
        <w:t xml:space="preserve"> do</w:t>
      </w:r>
      <w:r w:rsidR="00E82FF5" w:rsidRPr="008D0A62">
        <w:rPr>
          <w:rFonts w:asciiTheme="majorBidi" w:hAnsiTheme="majorBidi" w:cstheme="majorBidi"/>
          <w:spacing w:val="-2"/>
          <w:sz w:val="28"/>
        </w:rPr>
        <w:t>es</w:t>
      </w:r>
      <w:r w:rsidRPr="008D0A62">
        <w:rPr>
          <w:rFonts w:asciiTheme="majorBidi" w:hAnsiTheme="majorBidi" w:cstheme="majorBidi"/>
          <w:spacing w:val="-2"/>
          <w:sz w:val="28"/>
        </w:rPr>
        <w:t xml:space="preserve"> not provide a separate opinion on these matters.</w:t>
      </w:r>
    </w:p>
    <w:p w:rsidR="005906AB" w:rsidRPr="008D0A62" w:rsidRDefault="005906AB" w:rsidP="005906AB">
      <w:pPr>
        <w:spacing w:after="60"/>
        <w:ind w:firstLine="720"/>
        <w:jc w:val="thaiDistribute"/>
        <w:rPr>
          <w:rFonts w:asciiTheme="majorBidi" w:hAnsiTheme="majorBidi" w:cstheme="majorBidi"/>
          <w:spacing w:val="-2"/>
          <w:sz w:val="28"/>
        </w:rPr>
      </w:pPr>
      <w:r w:rsidRPr="008D0A62">
        <w:rPr>
          <w:rFonts w:asciiTheme="majorBidi" w:hAnsiTheme="majorBidi" w:cstheme="majorBidi"/>
          <w:spacing w:val="-2"/>
          <w:sz w:val="28"/>
        </w:rPr>
        <w:t>The Office of the Auditor General determines key audit matter communicated in the auditor’s report as follows:</w:t>
      </w:r>
    </w:p>
    <w:p w:rsidR="005906AB" w:rsidRPr="008D0A62" w:rsidRDefault="005906AB" w:rsidP="005906AB">
      <w:pPr>
        <w:spacing w:after="120"/>
        <w:jc w:val="thaiDistribute"/>
        <w:rPr>
          <w:rFonts w:asciiTheme="majorBidi" w:hAnsiTheme="majorBidi" w:cstheme="majorBidi"/>
          <w:b/>
          <w:bCs/>
          <w:i/>
          <w:iCs/>
          <w:sz w:val="28"/>
        </w:rPr>
      </w:pPr>
      <w:r w:rsidRPr="008D0A62">
        <w:rPr>
          <w:rFonts w:asciiTheme="majorBidi" w:hAnsiTheme="majorBidi" w:cstheme="majorBidi"/>
          <w:b/>
          <w:bCs/>
          <w:i/>
          <w:iCs/>
          <w:sz w:val="28"/>
        </w:rPr>
        <w:tab/>
        <w:t>Allowance for Doubtful Accounts</w:t>
      </w:r>
    </w:p>
    <w:p w:rsidR="005906AB" w:rsidRPr="008D0A62" w:rsidRDefault="005906AB" w:rsidP="005906AB">
      <w:pPr>
        <w:spacing w:after="60"/>
        <w:ind w:firstLine="720"/>
        <w:jc w:val="thaiDistribute"/>
        <w:rPr>
          <w:rFonts w:asciiTheme="majorBidi" w:hAnsiTheme="majorBidi" w:cstheme="majorBidi"/>
          <w:sz w:val="28"/>
        </w:rPr>
      </w:pPr>
      <w:r w:rsidRPr="008D0A62">
        <w:rPr>
          <w:rFonts w:asciiTheme="majorBidi" w:hAnsiTheme="majorBidi" w:cstheme="majorBidi"/>
          <w:sz w:val="28"/>
        </w:rPr>
        <w:t>The allowance for doubtful accounts for loans to customers requires the application of judgment</w:t>
      </w:r>
      <w:r w:rsidR="00AF4FA3" w:rsidRPr="008D0A62">
        <w:rPr>
          <w:rFonts w:asciiTheme="majorBidi" w:hAnsiTheme="majorBidi" w:cstheme="majorBidi"/>
          <w:sz w:val="28"/>
        </w:rPr>
        <w:t xml:space="preserve"> </w:t>
      </w:r>
      <w:r w:rsidRPr="008D0A62">
        <w:rPr>
          <w:rFonts w:asciiTheme="majorBidi" w:hAnsiTheme="majorBidi" w:cstheme="majorBidi"/>
          <w:sz w:val="28"/>
        </w:rPr>
        <w:t xml:space="preserve">and use of subjective assumptions and related factors applied by management in the estimates. Bank and its subsidiaries which engaged in the business of lending business recorded allowance for doubtful accounts in compliance with the Bank of Thailand’s notifications and policy regulations on assets classification, determining provisions and the application of value of collateral in determining provisions. </w:t>
      </w:r>
      <w:r w:rsidR="00C4698A" w:rsidRPr="008D0A62">
        <w:rPr>
          <w:rFonts w:asciiTheme="majorBidi" w:hAnsiTheme="majorBidi" w:cstheme="majorBidi"/>
          <w:sz w:val="28"/>
        </w:rPr>
        <w:t xml:space="preserve"> </w:t>
      </w:r>
      <w:r w:rsidRPr="008D0A62">
        <w:rPr>
          <w:rFonts w:asciiTheme="majorBidi" w:hAnsiTheme="majorBidi" w:cstheme="majorBidi"/>
          <w:sz w:val="28"/>
        </w:rPr>
        <w:t>In addition, management considered determining additional allowances to cover any loss that may occur in the future by using more strict criteria than the requirements of the Bank of Thailand. Additional allowances consist of specific allowance for an individual that is likely to be non-performing loans or is likely to have loss more than allowance determined under normal regulations, and general allowance, including an individual that is not non-performing loans but there are any indicators of impairment.</w:t>
      </w:r>
    </w:p>
    <w:p w:rsidR="005906AB" w:rsidRPr="008D0A62" w:rsidRDefault="005906AB" w:rsidP="005906AB">
      <w:pPr>
        <w:spacing w:after="60"/>
        <w:ind w:firstLine="720"/>
        <w:jc w:val="thaiDistribute"/>
        <w:rPr>
          <w:rFonts w:asciiTheme="majorBidi" w:hAnsiTheme="majorBidi" w:cstheme="majorBidi"/>
          <w:sz w:val="28"/>
        </w:rPr>
      </w:pPr>
      <w:r w:rsidRPr="008D0A62">
        <w:rPr>
          <w:rFonts w:asciiTheme="majorBidi" w:hAnsiTheme="majorBidi" w:cstheme="majorBidi"/>
          <w:sz w:val="28"/>
        </w:rPr>
        <w:t xml:space="preserve">Loans to customers and accrued interest receivables, net contributed </w:t>
      </w:r>
      <w:r w:rsidR="00E87D2A" w:rsidRPr="008D0A62">
        <w:rPr>
          <w:rFonts w:asciiTheme="majorBidi" w:hAnsiTheme="majorBidi" w:cstheme="majorBidi"/>
          <w:sz w:val="28"/>
        </w:rPr>
        <w:t xml:space="preserve">as at </w:t>
      </w:r>
      <w:r w:rsidR="003206DC" w:rsidRPr="008D0A62">
        <w:rPr>
          <w:rFonts w:asciiTheme="majorBidi" w:hAnsiTheme="majorBidi" w:cstheme="majorBidi"/>
          <w:sz w:val="28"/>
        </w:rPr>
        <w:t>June 30, 2017</w:t>
      </w:r>
      <w:r w:rsidR="00E87D2A" w:rsidRPr="008D0A62">
        <w:rPr>
          <w:rFonts w:asciiTheme="majorBidi" w:hAnsiTheme="majorBidi" w:cstheme="majorBidi"/>
          <w:sz w:val="28"/>
        </w:rPr>
        <w:t xml:space="preserve"> </w:t>
      </w:r>
      <w:r w:rsidR="003206DC" w:rsidRPr="008D0A62">
        <w:rPr>
          <w:rFonts w:asciiTheme="majorBidi" w:hAnsiTheme="majorBidi" w:cstheme="majorBidi"/>
          <w:sz w:val="28"/>
        </w:rPr>
        <w:t>to 65</w:t>
      </w:r>
      <w:r w:rsidRPr="008D0A62">
        <w:rPr>
          <w:rFonts w:asciiTheme="majorBidi" w:hAnsiTheme="majorBidi" w:cstheme="majorBidi"/>
          <w:sz w:val="28"/>
        </w:rPr>
        <w:t>.</w:t>
      </w:r>
      <w:r w:rsidR="003206DC" w:rsidRPr="008D0A62">
        <w:rPr>
          <w:rFonts w:asciiTheme="majorBidi" w:hAnsiTheme="majorBidi" w:cstheme="majorBidi"/>
          <w:sz w:val="28"/>
        </w:rPr>
        <w:t>59</w:t>
      </w:r>
      <w:r w:rsidRPr="008D0A62">
        <w:rPr>
          <w:rFonts w:asciiTheme="majorBidi" w:hAnsiTheme="majorBidi" w:cstheme="majorBidi"/>
          <w:sz w:val="28"/>
        </w:rPr>
        <w:t>% of the Group’s total assets and 6</w:t>
      </w:r>
      <w:r w:rsidR="003206DC" w:rsidRPr="008D0A62">
        <w:rPr>
          <w:rFonts w:asciiTheme="majorBidi" w:hAnsiTheme="majorBidi" w:cstheme="majorBidi"/>
          <w:sz w:val="28"/>
        </w:rPr>
        <w:t>7</w:t>
      </w:r>
      <w:r w:rsidRPr="008D0A62">
        <w:rPr>
          <w:rFonts w:asciiTheme="majorBidi" w:hAnsiTheme="majorBidi" w:cstheme="majorBidi"/>
          <w:sz w:val="28"/>
        </w:rPr>
        <w:t>.</w:t>
      </w:r>
      <w:r w:rsidR="003206DC" w:rsidRPr="008D0A62">
        <w:rPr>
          <w:rFonts w:asciiTheme="majorBidi" w:hAnsiTheme="majorBidi" w:cstheme="majorBidi"/>
          <w:sz w:val="28"/>
        </w:rPr>
        <w:t>46</w:t>
      </w:r>
      <w:r w:rsidRPr="008D0A62">
        <w:rPr>
          <w:rFonts w:asciiTheme="majorBidi" w:hAnsiTheme="majorBidi" w:cstheme="majorBidi"/>
          <w:sz w:val="28"/>
        </w:rPr>
        <w:t>%</w:t>
      </w:r>
      <w:r w:rsidR="00F14E2A" w:rsidRPr="008D0A62">
        <w:rPr>
          <w:rFonts w:asciiTheme="majorBidi" w:hAnsiTheme="majorBidi" w:cstheme="majorBidi"/>
          <w:sz w:val="28"/>
        </w:rPr>
        <w:t xml:space="preserve"> </w:t>
      </w:r>
      <w:r w:rsidRPr="008D0A62">
        <w:rPr>
          <w:rFonts w:asciiTheme="majorBidi" w:hAnsiTheme="majorBidi" w:cstheme="majorBidi"/>
          <w:sz w:val="28"/>
        </w:rPr>
        <w:t>of the Bank’s total assets. The loan portfolio comprises the borrowers from the</w:t>
      </w:r>
      <w:r w:rsidR="00745C2A" w:rsidRPr="008D0A62">
        <w:rPr>
          <w:rFonts w:asciiTheme="majorBidi" w:hAnsiTheme="majorBidi" w:cstheme="majorBidi"/>
          <w:sz w:val="28"/>
        </w:rPr>
        <w:t xml:space="preserve"> </w:t>
      </w:r>
      <w:r w:rsidRPr="008D0A62">
        <w:rPr>
          <w:rFonts w:asciiTheme="majorBidi" w:hAnsiTheme="majorBidi" w:cstheme="majorBidi"/>
          <w:sz w:val="28"/>
        </w:rPr>
        <w:t>5 sectors, i.e. Private Corporate, Government and State Enterprise, SMEs, Retail, and others. The significant customers in the Bank’s loan portfolio consist of the borrowe</w:t>
      </w:r>
      <w:r w:rsidR="003206DC" w:rsidRPr="008D0A62">
        <w:rPr>
          <w:rFonts w:asciiTheme="majorBidi" w:hAnsiTheme="majorBidi" w:cstheme="majorBidi"/>
          <w:sz w:val="28"/>
        </w:rPr>
        <w:t>rs from Private Corporate (37.54</w:t>
      </w:r>
      <w:r w:rsidRPr="008D0A62">
        <w:rPr>
          <w:rFonts w:asciiTheme="majorBidi" w:hAnsiTheme="majorBidi" w:cstheme="majorBidi"/>
          <w:sz w:val="28"/>
        </w:rPr>
        <w:t>% of Loans to customers and accrued interes</w:t>
      </w:r>
      <w:r w:rsidR="003206DC" w:rsidRPr="008D0A62">
        <w:rPr>
          <w:rFonts w:asciiTheme="majorBidi" w:hAnsiTheme="majorBidi" w:cstheme="majorBidi"/>
          <w:sz w:val="28"/>
        </w:rPr>
        <w:t>t receivables, net), SMEs (19.27</w:t>
      </w:r>
      <w:r w:rsidRPr="008D0A62">
        <w:rPr>
          <w:rFonts w:asciiTheme="majorBidi" w:hAnsiTheme="majorBidi" w:cstheme="majorBidi"/>
          <w:sz w:val="28"/>
        </w:rPr>
        <w:t>% of Loans to customers and accrued interest rece</w:t>
      </w:r>
      <w:r w:rsidR="003206DC" w:rsidRPr="008D0A62">
        <w:rPr>
          <w:rFonts w:asciiTheme="majorBidi" w:hAnsiTheme="majorBidi" w:cstheme="majorBidi"/>
          <w:sz w:val="28"/>
        </w:rPr>
        <w:t>ivables, net), and Retail (39.63</w:t>
      </w:r>
      <w:r w:rsidRPr="008D0A62">
        <w:rPr>
          <w:rFonts w:asciiTheme="majorBidi" w:hAnsiTheme="majorBidi" w:cstheme="majorBidi"/>
          <w:sz w:val="28"/>
        </w:rPr>
        <w:t>% of Loans to customers and accrued interest receivables, net). In addition, loan portfolio of each sector has different size and credit process.</w:t>
      </w:r>
    </w:p>
    <w:p w:rsidR="005906AB" w:rsidRPr="008D0A62" w:rsidRDefault="005906AB" w:rsidP="005906AB">
      <w:pPr>
        <w:spacing w:after="60"/>
        <w:ind w:firstLine="720"/>
        <w:jc w:val="thaiDistribute"/>
        <w:rPr>
          <w:rFonts w:asciiTheme="majorBidi" w:hAnsiTheme="majorBidi" w:cstheme="majorBidi"/>
          <w:sz w:val="28"/>
        </w:rPr>
      </w:pPr>
      <w:r w:rsidRPr="008D0A62">
        <w:rPr>
          <w:rFonts w:asciiTheme="majorBidi" w:hAnsiTheme="majorBidi" w:cstheme="majorBidi"/>
          <w:sz w:val="28"/>
        </w:rPr>
        <w:t>The Office of the Auditor General focus</w:t>
      </w:r>
      <w:r w:rsidR="00B26439" w:rsidRPr="008D0A62">
        <w:rPr>
          <w:rFonts w:asciiTheme="majorBidi" w:hAnsiTheme="majorBidi" w:cstheme="majorBidi"/>
          <w:sz w:val="28"/>
        </w:rPr>
        <w:t>es</w:t>
      </w:r>
      <w:r w:rsidRPr="008D0A62">
        <w:rPr>
          <w:rFonts w:asciiTheme="majorBidi" w:hAnsiTheme="majorBidi" w:cstheme="majorBidi"/>
          <w:sz w:val="28"/>
        </w:rPr>
        <w:t xml:space="preserve"> on allowance for doubtful accounts for</w:t>
      </w:r>
      <w:r w:rsidR="00AF4FA3" w:rsidRPr="008D0A62">
        <w:rPr>
          <w:rFonts w:asciiTheme="majorBidi" w:hAnsiTheme="majorBidi" w:cstheme="majorBidi"/>
          <w:sz w:val="28"/>
        </w:rPr>
        <w:t xml:space="preserve"> </w:t>
      </w:r>
      <w:r w:rsidRPr="008D0A62">
        <w:rPr>
          <w:rFonts w:asciiTheme="majorBidi" w:hAnsiTheme="majorBidi" w:cstheme="majorBidi"/>
          <w:sz w:val="28"/>
        </w:rPr>
        <w:t>Private Corporate, SMEs, and Retail portfolios.</w:t>
      </w:r>
      <w:r w:rsidR="00AF4FA3" w:rsidRPr="008D0A62">
        <w:rPr>
          <w:rFonts w:asciiTheme="majorBidi" w:hAnsiTheme="majorBidi" w:cstheme="majorBidi"/>
          <w:sz w:val="28"/>
        </w:rPr>
        <w:t xml:space="preserve"> </w:t>
      </w:r>
      <w:r w:rsidRPr="008D0A62">
        <w:rPr>
          <w:rFonts w:asciiTheme="majorBidi" w:hAnsiTheme="majorBidi" w:cstheme="majorBidi"/>
          <w:sz w:val="28"/>
        </w:rPr>
        <w:t>Due to the adoption of regulations on allowance for doubtful accounts, management shall determine the quantitative and qualitative factors used for assets classification, assumptions and methods of calculating the allowances, such as</w:t>
      </w:r>
      <w:r w:rsidR="00AF4FA3" w:rsidRPr="008D0A62">
        <w:rPr>
          <w:rFonts w:asciiTheme="majorBidi" w:hAnsiTheme="majorBidi" w:cstheme="majorBidi"/>
          <w:sz w:val="28"/>
        </w:rPr>
        <w:t xml:space="preserve"> </w:t>
      </w:r>
      <w:r w:rsidRPr="008D0A62">
        <w:rPr>
          <w:rFonts w:asciiTheme="majorBidi" w:hAnsiTheme="majorBidi" w:cstheme="majorBidi"/>
          <w:sz w:val="28"/>
        </w:rPr>
        <w:t xml:space="preserve">present value of future cash flows expected to be received by the borrowers, present value of future cash flows expected to be received from the sale of collateral, previous loss experience, which is a process related to uncertainty. The </w:t>
      </w:r>
      <w:r w:rsidRPr="008D0A62">
        <w:rPr>
          <w:rFonts w:asciiTheme="majorBidi" w:hAnsiTheme="majorBidi" w:cstheme="majorBidi"/>
          <w:sz w:val="28"/>
        </w:rPr>
        <w:lastRenderedPageBreak/>
        <w:t>use of different models, assumptions used in the calculation and the quality of the data may result</w:t>
      </w:r>
      <w:r w:rsidR="00AF4FA3" w:rsidRPr="008D0A62">
        <w:rPr>
          <w:rFonts w:asciiTheme="majorBidi" w:hAnsiTheme="majorBidi" w:cstheme="majorBidi"/>
          <w:sz w:val="28"/>
        </w:rPr>
        <w:t xml:space="preserve"> </w:t>
      </w:r>
      <w:r w:rsidRPr="008D0A62">
        <w:rPr>
          <w:rFonts w:asciiTheme="majorBidi" w:hAnsiTheme="majorBidi" w:cstheme="majorBidi"/>
          <w:sz w:val="28"/>
        </w:rPr>
        <w:t>in</w:t>
      </w:r>
      <w:r w:rsidR="00AF4FA3" w:rsidRPr="008D0A62">
        <w:rPr>
          <w:rFonts w:asciiTheme="majorBidi" w:hAnsiTheme="majorBidi" w:cstheme="majorBidi"/>
          <w:sz w:val="28"/>
        </w:rPr>
        <w:t xml:space="preserve"> </w:t>
      </w:r>
      <w:r w:rsidRPr="008D0A62">
        <w:rPr>
          <w:rFonts w:asciiTheme="majorBidi" w:hAnsiTheme="majorBidi" w:cstheme="majorBidi"/>
          <w:sz w:val="28"/>
        </w:rPr>
        <w:t>significantly</w:t>
      </w:r>
      <w:r w:rsidR="00AF4FA3" w:rsidRPr="008D0A62">
        <w:rPr>
          <w:rFonts w:asciiTheme="majorBidi" w:hAnsiTheme="majorBidi" w:cstheme="majorBidi"/>
          <w:sz w:val="28"/>
        </w:rPr>
        <w:t xml:space="preserve"> </w:t>
      </w:r>
      <w:r w:rsidRPr="008D0A62">
        <w:rPr>
          <w:rFonts w:asciiTheme="majorBidi" w:hAnsiTheme="majorBidi" w:cstheme="majorBidi"/>
          <w:sz w:val="28"/>
        </w:rPr>
        <w:t>different</w:t>
      </w:r>
      <w:r w:rsidR="00AF4FA3" w:rsidRPr="008D0A62">
        <w:rPr>
          <w:rFonts w:asciiTheme="majorBidi" w:hAnsiTheme="majorBidi" w:cstheme="majorBidi"/>
          <w:sz w:val="28"/>
        </w:rPr>
        <w:t xml:space="preserve"> </w:t>
      </w:r>
      <w:r w:rsidRPr="008D0A62">
        <w:rPr>
          <w:rFonts w:asciiTheme="majorBidi" w:hAnsiTheme="majorBidi" w:cstheme="majorBidi"/>
          <w:sz w:val="28"/>
        </w:rPr>
        <w:t>allowances for doubtful accounts.</w:t>
      </w:r>
    </w:p>
    <w:p w:rsidR="00AF4FA3" w:rsidRPr="008D0A62" w:rsidRDefault="00AF4FA3" w:rsidP="00AF4FA3">
      <w:pPr>
        <w:spacing w:after="60"/>
        <w:ind w:firstLine="720"/>
        <w:jc w:val="thaiDistribute"/>
        <w:rPr>
          <w:rFonts w:asciiTheme="majorBidi" w:hAnsiTheme="majorBidi" w:cstheme="majorBidi"/>
          <w:sz w:val="28"/>
        </w:rPr>
      </w:pPr>
      <w:r w:rsidRPr="008D0A62">
        <w:rPr>
          <w:rFonts w:asciiTheme="majorBidi" w:hAnsiTheme="majorBidi" w:cstheme="majorBidi"/>
          <w:sz w:val="28"/>
        </w:rPr>
        <w:t>The Office of the Auditor General’s</w:t>
      </w:r>
      <w:r w:rsidR="00895D30" w:rsidRPr="008D0A62">
        <w:rPr>
          <w:rFonts w:asciiTheme="majorBidi" w:hAnsiTheme="majorBidi" w:cstheme="majorBidi"/>
          <w:sz w:val="28"/>
        </w:rPr>
        <w:t xml:space="preserve"> key audit procedures include </w:t>
      </w:r>
      <w:r w:rsidRPr="008D0A62">
        <w:rPr>
          <w:rFonts w:asciiTheme="majorBidi" w:hAnsiTheme="majorBidi" w:cstheme="majorBidi"/>
          <w:sz w:val="28"/>
        </w:rPr>
        <w:t xml:space="preserve">understanding and assessing the effectiveness of the key controls, </w:t>
      </w:r>
      <w:r w:rsidR="000E6256" w:rsidRPr="008D0A62">
        <w:rPr>
          <w:rFonts w:asciiTheme="majorBidi" w:hAnsiTheme="majorBidi" w:cstheme="majorBidi"/>
          <w:sz w:val="28"/>
        </w:rPr>
        <w:t>and</w:t>
      </w:r>
      <w:r w:rsidRPr="008D0A62">
        <w:rPr>
          <w:rFonts w:asciiTheme="majorBidi" w:hAnsiTheme="majorBidi" w:cstheme="majorBidi"/>
          <w:sz w:val="28"/>
        </w:rPr>
        <w:t xml:space="preserve"> test of controls </w:t>
      </w:r>
      <w:r w:rsidR="00895D30" w:rsidRPr="008D0A62">
        <w:rPr>
          <w:rFonts w:asciiTheme="majorBidi" w:hAnsiTheme="majorBidi" w:cstheme="majorBidi"/>
          <w:sz w:val="28"/>
        </w:rPr>
        <w:t>as follows</w:t>
      </w:r>
      <w:r w:rsidRPr="008D0A62">
        <w:rPr>
          <w:rFonts w:asciiTheme="majorBidi" w:hAnsiTheme="majorBidi" w:cstheme="majorBidi"/>
          <w:sz w:val="28"/>
        </w:rPr>
        <w:t xml:space="preserve">: </w:t>
      </w:r>
    </w:p>
    <w:p w:rsidR="00AF4FA3" w:rsidRPr="008D0A62" w:rsidRDefault="00AF4FA3" w:rsidP="00AF4FA3">
      <w:pPr>
        <w:pStyle w:val="ListParagraph"/>
        <w:numPr>
          <w:ilvl w:val="0"/>
          <w:numId w:val="2"/>
        </w:numPr>
        <w:spacing w:after="60"/>
        <w:jc w:val="thaiDistribute"/>
        <w:rPr>
          <w:rFonts w:asciiTheme="majorBidi" w:hAnsiTheme="majorBidi" w:cstheme="majorBidi"/>
          <w:sz w:val="28"/>
        </w:rPr>
      </w:pPr>
      <w:r w:rsidRPr="008D0A62">
        <w:rPr>
          <w:rFonts w:asciiTheme="majorBidi" w:hAnsiTheme="majorBidi" w:cstheme="majorBidi"/>
          <w:sz w:val="28"/>
        </w:rPr>
        <w:t xml:space="preserve">The identification of circumstances which indicate that the borrower is likely to be </w:t>
      </w:r>
      <w:r w:rsidR="00C4698A" w:rsidRPr="008D0A62">
        <w:rPr>
          <w:rFonts w:asciiTheme="majorBidi" w:hAnsiTheme="majorBidi" w:cstheme="majorBidi"/>
          <w:sz w:val="28"/>
        </w:rPr>
        <w:t xml:space="preserve">    </w:t>
      </w:r>
      <w:r w:rsidRPr="008D0A62">
        <w:rPr>
          <w:rFonts w:asciiTheme="majorBidi" w:hAnsiTheme="majorBidi" w:cstheme="majorBidi"/>
          <w:sz w:val="28"/>
        </w:rPr>
        <w:t>non-performing loans, and may affect ability to repay;</w:t>
      </w:r>
    </w:p>
    <w:p w:rsidR="00AF4FA3" w:rsidRPr="008D0A62" w:rsidRDefault="00AF4FA3" w:rsidP="00AF4FA3">
      <w:pPr>
        <w:pStyle w:val="ListParagraph"/>
        <w:numPr>
          <w:ilvl w:val="0"/>
          <w:numId w:val="2"/>
        </w:numPr>
        <w:spacing w:after="60"/>
        <w:jc w:val="thaiDistribute"/>
        <w:rPr>
          <w:rFonts w:asciiTheme="majorBidi" w:hAnsiTheme="majorBidi" w:cstheme="majorBidi"/>
          <w:sz w:val="28"/>
        </w:rPr>
      </w:pPr>
      <w:r w:rsidRPr="008D0A62">
        <w:rPr>
          <w:rFonts w:asciiTheme="majorBidi" w:hAnsiTheme="majorBidi" w:cstheme="majorBidi"/>
          <w:sz w:val="28"/>
        </w:rPr>
        <w:t xml:space="preserve">The governance over the determining allowances processes, including the continuous </w:t>
      </w:r>
      <w:r w:rsidR="00C4698A" w:rsidRPr="008D0A62">
        <w:rPr>
          <w:rFonts w:asciiTheme="majorBidi" w:hAnsiTheme="majorBidi" w:cstheme="majorBidi"/>
          <w:sz w:val="28"/>
        </w:rPr>
        <w:t xml:space="preserve">  </w:t>
      </w:r>
      <w:r w:rsidRPr="008D0A62">
        <w:rPr>
          <w:rFonts w:asciiTheme="majorBidi" w:hAnsiTheme="majorBidi" w:cstheme="majorBidi"/>
          <w:sz w:val="28"/>
        </w:rPr>
        <w:t>re-assessment by management that models, assumptions used in the calculation are still calibrated in a way which is appropriate for the impairment risks in the Bank’s loan portfolios, including comparing models, assumptions used in the calculation with external sources;</w:t>
      </w:r>
    </w:p>
    <w:p w:rsidR="00AF4FA3" w:rsidRPr="008D0A62" w:rsidRDefault="00AF4FA3" w:rsidP="00AF4FA3">
      <w:pPr>
        <w:pStyle w:val="ListParagraph"/>
        <w:numPr>
          <w:ilvl w:val="0"/>
          <w:numId w:val="2"/>
        </w:numPr>
        <w:spacing w:after="60"/>
        <w:jc w:val="thaiDistribute"/>
        <w:rPr>
          <w:rFonts w:asciiTheme="majorBidi" w:hAnsiTheme="majorBidi" w:cstheme="majorBidi"/>
          <w:sz w:val="28"/>
        </w:rPr>
      </w:pPr>
      <w:r w:rsidRPr="008D0A62">
        <w:rPr>
          <w:rFonts w:asciiTheme="majorBidi" w:hAnsiTheme="majorBidi" w:cstheme="majorBidi"/>
          <w:sz w:val="28"/>
        </w:rPr>
        <w:t>The review and approval process that management have in place for the models, assumptions used in the calculation, outputs from such models, and the adjustments that are applied to modelled outputs;</w:t>
      </w:r>
    </w:p>
    <w:p w:rsidR="00AF4FA3" w:rsidRPr="008D0A62" w:rsidRDefault="00AF4FA3" w:rsidP="00AF4FA3">
      <w:pPr>
        <w:pStyle w:val="ListParagraph"/>
        <w:numPr>
          <w:ilvl w:val="0"/>
          <w:numId w:val="2"/>
        </w:numPr>
        <w:spacing w:after="60"/>
        <w:jc w:val="thaiDistribute"/>
        <w:rPr>
          <w:rFonts w:asciiTheme="majorBidi" w:hAnsiTheme="majorBidi" w:cstheme="majorBidi"/>
          <w:sz w:val="28"/>
        </w:rPr>
      </w:pPr>
      <w:r w:rsidRPr="008D0A62">
        <w:rPr>
          <w:rFonts w:asciiTheme="majorBidi" w:hAnsiTheme="majorBidi" w:cstheme="majorBidi"/>
          <w:sz w:val="28"/>
        </w:rPr>
        <w:t>The accuracy, completeness and quality of data input to the system;</w:t>
      </w:r>
    </w:p>
    <w:p w:rsidR="00AF4FA3" w:rsidRPr="008D0A62" w:rsidRDefault="00AF4FA3" w:rsidP="00AF4FA3">
      <w:pPr>
        <w:pStyle w:val="ListParagraph"/>
        <w:numPr>
          <w:ilvl w:val="0"/>
          <w:numId w:val="2"/>
        </w:numPr>
        <w:spacing w:after="60"/>
        <w:jc w:val="thaiDistribute"/>
        <w:rPr>
          <w:rFonts w:asciiTheme="majorBidi" w:hAnsiTheme="majorBidi" w:cstheme="majorBidi"/>
          <w:sz w:val="28"/>
        </w:rPr>
      </w:pPr>
      <w:r w:rsidRPr="008D0A62">
        <w:rPr>
          <w:rFonts w:asciiTheme="majorBidi" w:hAnsiTheme="majorBidi" w:cstheme="majorBidi"/>
          <w:sz w:val="28"/>
        </w:rPr>
        <w:t>The data interface between systems from the approval to recording and monitoring of loans; and</w:t>
      </w:r>
    </w:p>
    <w:p w:rsidR="00AF4FA3" w:rsidRPr="008D0A62" w:rsidRDefault="00AF4FA3" w:rsidP="00AF4FA3">
      <w:pPr>
        <w:pStyle w:val="ListParagraph"/>
        <w:numPr>
          <w:ilvl w:val="0"/>
          <w:numId w:val="2"/>
        </w:numPr>
        <w:spacing w:after="60"/>
        <w:jc w:val="thaiDistribute"/>
        <w:rPr>
          <w:rFonts w:asciiTheme="majorBidi" w:hAnsiTheme="majorBidi" w:cstheme="majorBidi"/>
          <w:sz w:val="28"/>
        </w:rPr>
      </w:pPr>
      <w:r w:rsidRPr="008D0A62">
        <w:rPr>
          <w:rFonts w:asciiTheme="majorBidi" w:hAnsiTheme="majorBidi" w:cstheme="majorBidi"/>
          <w:sz w:val="28"/>
        </w:rPr>
        <w:t>The transfer of data between underlying source systems and models used in the calculation.</w:t>
      </w:r>
    </w:p>
    <w:p w:rsidR="004B194D" w:rsidRPr="008D0A62" w:rsidRDefault="00AF4FA3" w:rsidP="004B194D">
      <w:pPr>
        <w:spacing w:after="240"/>
        <w:ind w:firstLine="720"/>
        <w:jc w:val="thaiDistribute"/>
        <w:rPr>
          <w:rFonts w:asciiTheme="majorBidi" w:hAnsiTheme="majorBidi" w:cstheme="majorBidi"/>
          <w:sz w:val="28"/>
        </w:rPr>
      </w:pPr>
      <w:r w:rsidRPr="008D0A62">
        <w:rPr>
          <w:rFonts w:asciiTheme="majorBidi" w:hAnsiTheme="majorBidi" w:cstheme="majorBidi"/>
          <w:sz w:val="28"/>
        </w:rPr>
        <w:t>For the selected borrowers, the Office of the Auditor General</w:t>
      </w:r>
      <w:r w:rsidR="00FD67C9" w:rsidRPr="008D0A62">
        <w:rPr>
          <w:rFonts w:asciiTheme="majorBidi" w:hAnsiTheme="majorBidi" w:cstheme="majorBidi"/>
          <w:sz w:val="28"/>
        </w:rPr>
        <w:t xml:space="preserve"> </w:t>
      </w:r>
      <w:r w:rsidRPr="008D0A62">
        <w:rPr>
          <w:rFonts w:asciiTheme="majorBidi" w:hAnsiTheme="majorBidi" w:cstheme="majorBidi"/>
          <w:sz w:val="28"/>
        </w:rPr>
        <w:t>reviewed credit process, tested the accuracy, completeness and quality of data input to the system, assessed</w:t>
      </w:r>
      <w:r w:rsidR="00FD67C9" w:rsidRPr="008D0A62">
        <w:rPr>
          <w:rFonts w:asciiTheme="majorBidi" w:hAnsiTheme="majorBidi" w:cstheme="majorBidi"/>
          <w:sz w:val="28"/>
        </w:rPr>
        <w:t xml:space="preserve"> </w:t>
      </w:r>
      <w:r w:rsidRPr="008D0A62">
        <w:rPr>
          <w:rFonts w:asciiTheme="majorBidi" w:hAnsiTheme="majorBidi" w:cstheme="majorBidi"/>
          <w:sz w:val="28"/>
        </w:rPr>
        <w:t>reasonableness of</w:t>
      </w:r>
      <w:r w:rsidR="00FD67C9" w:rsidRPr="008D0A62">
        <w:rPr>
          <w:rFonts w:asciiTheme="majorBidi" w:hAnsiTheme="majorBidi" w:cstheme="majorBidi"/>
          <w:sz w:val="28"/>
        </w:rPr>
        <w:t xml:space="preserve"> </w:t>
      </w:r>
      <w:r w:rsidRPr="008D0A62">
        <w:rPr>
          <w:rFonts w:asciiTheme="majorBidi" w:hAnsiTheme="majorBidi" w:cstheme="majorBidi"/>
          <w:sz w:val="28"/>
        </w:rPr>
        <w:t>assumptions applied to identify circumstances which indicate that the borrower is likely to be non-performing loans and re-computed the calculation of allowances, assessed</w:t>
      </w:r>
      <w:r w:rsidR="00FD67C9" w:rsidRPr="008D0A62">
        <w:rPr>
          <w:rFonts w:asciiTheme="majorBidi" w:hAnsiTheme="majorBidi" w:cstheme="majorBidi"/>
          <w:sz w:val="28"/>
        </w:rPr>
        <w:t xml:space="preserve"> </w:t>
      </w:r>
      <w:r w:rsidRPr="008D0A62">
        <w:rPr>
          <w:rFonts w:asciiTheme="majorBidi" w:hAnsiTheme="majorBidi" w:cstheme="majorBidi"/>
          <w:sz w:val="28"/>
        </w:rPr>
        <w:t>reasonableness</w:t>
      </w:r>
      <w:r w:rsidR="00FD67C9" w:rsidRPr="008D0A62">
        <w:rPr>
          <w:rFonts w:asciiTheme="majorBidi" w:hAnsiTheme="majorBidi" w:cstheme="majorBidi"/>
          <w:sz w:val="28"/>
        </w:rPr>
        <w:t xml:space="preserve"> </w:t>
      </w:r>
      <w:r w:rsidRPr="008D0A62">
        <w:rPr>
          <w:rFonts w:asciiTheme="majorBidi" w:hAnsiTheme="majorBidi" w:cstheme="majorBidi"/>
          <w:sz w:val="28"/>
        </w:rPr>
        <w:t>of</w:t>
      </w:r>
      <w:r w:rsidR="00FD67C9" w:rsidRPr="008D0A62">
        <w:rPr>
          <w:rFonts w:asciiTheme="majorBidi" w:hAnsiTheme="majorBidi" w:cstheme="majorBidi"/>
          <w:sz w:val="28"/>
        </w:rPr>
        <w:t xml:space="preserve"> </w:t>
      </w:r>
      <w:r w:rsidRPr="008D0A62">
        <w:rPr>
          <w:rFonts w:asciiTheme="majorBidi" w:hAnsiTheme="majorBidi" w:cstheme="majorBidi"/>
          <w:sz w:val="28"/>
        </w:rPr>
        <w:t>assumptions applied to</w:t>
      </w:r>
      <w:r w:rsidR="00FD67C9" w:rsidRPr="008D0A62">
        <w:rPr>
          <w:rFonts w:asciiTheme="majorBidi" w:hAnsiTheme="majorBidi" w:cstheme="majorBidi"/>
          <w:sz w:val="28"/>
        </w:rPr>
        <w:t xml:space="preserve"> </w:t>
      </w:r>
      <w:r w:rsidRPr="008D0A62">
        <w:rPr>
          <w:rFonts w:asciiTheme="majorBidi" w:hAnsiTheme="majorBidi" w:cstheme="majorBidi"/>
          <w:sz w:val="28"/>
        </w:rPr>
        <w:t>forecast of future cash flows, valuation of collaterals and loss given default, and tested the accuracy of data transfer from</w:t>
      </w:r>
      <w:r w:rsidR="00FD67C9" w:rsidRPr="008D0A62">
        <w:rPr>
          <w:rFonts w:asciiTheme="majorBidi" w:hAnsiTheme="majorBidi" w:cstheme="majorBidi"/>
          <w:sz w:val="28"/>
        </w:rPr>
        <w:t xml:space="preserve"> </w:t>
      </w:r>
      <w:r w:rsidRPr="008D0A62">
        <w:rPr>
          <w:rFonts w:asciiTheme="majorBidi" w:hAnsiTheme="majorBidi" w:cstheme="majorBidi"/>
          <w:sz w:val="28"/>
        </w:rPr>
        <w:t xml:space="preserve">credit systems to data captured in the accounting records. </w:t>
      </w:r>
    </w:p>
    <w:p w:rsidR="006331A1" w:rsidRPr="008D0A62" w:rsidRDefault="00EF30B9" w:rsidP="004B194D">
      <w:pPr>
        <w:spacing w:before="120" w:after="240" w:line="156" w:lineRule="auto"/>
        <w:jc w:val="thaiDistribute"/>
        <w:rPr>
          <w:rFonts w:asciiTheme="majorBidi" w:hAnsiTheme="majorBidi" w:cstheme="majorBidi"/>
          <w:i/>
          <w:iCs/>
          <w:spacing w:val="-2"/>
          <w:sz w:val="28"/>
        </w:rPr>
      </w:pPr>
      <w:r w:rsidRPr="008D0A62">
        <w:rPr>
          <w:rFonts w:asciiTheme="majorBidi" w:hAnsiTheme="majorBidi" w:cstheme="majorBidi"/>
          <w:b/>
          <w:bCs/>
          <w:i/>
          <w:iCs/>
          <w:spacing w:val="-2"/>
          <w:sz w:val="28"/>
        </w:rPr>
        <w:t xml:space="preserve">Responsibilities of Management and Those Charged with Governance for the </w:t>
      </w:r>
      <w:r w:rsidR="00FE07B1" w:rsidRPr="008D0A62">
        <w:rPr>
          <w:rFonts w:asciiTheme="majorBidi" w:hAnsiTheme="majorBidi" w:cstheme="majorBidi"/>
          <w:b/>
          <w:bCs/>
          <w:i/>
          <w:iCs/>
          <w:spacing w:val="-2"/>
          <w:sz w:val="28"/>
        </w:rPr>
        <w:t>C</w:t>
      </w:r>
      <w:r w:rsidR="006331A1" w:rsidRPr="008D0A62">
        <w:rPr>
          <w:rFonts w:asciiTheme="majorBidi" w:hAnsiTheme="majorBidi" w:cstheme="majorBidi"/>
          <w:b/>
          <w:bCs/>
          <w:i/>
          <w:iCs/>
          <w:spacing w:val="-2"/>
          <w:sz w:val="28"/>
        </w:rPr>
        <w:t>onsolidated and the</w:t>
      </w:r>
      <w:r w:rsidR="006331A1" w:rsidRPr="008D0A62">
        <w:rPr>
          <w:rFonts w:asciiTheme="majorBidi" w:hAnsiTheme="majorBidi" w:cstheme="majorBidi"/>
          <w:i/>
          <w:iCs/>
          <w:spacing w:val="-2"/>
          <w:sz w:val="28"/>
        </w:rPr>
        <w:t xml:space="preserve"> </w:t>
      </w:r>
      <w:r w:rsidR="006331A1" w:rsidRPr="008D0A62">
        <w:rPr>
          <w:rFonts w:asciiTheme="majorBidi" w:hAnsiTheme="majorBidi" w:cstheme="majorBidi"/>
          <w:b/>
          <w:bCs/>
          <w:i/>
          <w:iCs/>
          <w:spacing w:val="-2"/>
          <w:sz w:val="28"/>
        </w:rPr>
        <w:t>Bank’s</w:t>
      </w:r>
      <w:r w:rsidR="006331A1" w:rsidRPr="008D0A62">
        <w:rPr>
          <w:rFonts w:asciiTheme="majorBidi" w:hAnsiTheme="majorBidi" w:cstheme="majorBidi"/>
          <w:i/>
          <w:iCs/>
          <w:spacing w:val="-2"/>
          <w:sz w:val="28"/>
        </w:rPr>
        <w:t xml:space="preserve"> </w:t>
      </w:r>
      <w:r w:rsidRPr="008D0A62">
        <w:rPr>
          <w:rFonts w:asciiTheme="majorBidi" w:hAnsiTheme="majorBidi" w:cstheme="majorBidi"/>
          <w:b/>
          <w:bCs/>
          <w:i/>
          <w:iCs/>
          <w:spacing w:val="-2"/>
          <w:sz w:val="28"/>
        </w:rPr>
        <w:t xml:space="preserve">Financial Statements </w:t>
      </w:r>
    </w:p>
    <w:p w:rsidR="006331A1" w:rsidRPr="008D0A62" w:rsidRDefault="00EF30B9" w:rsidP="00FA729F">
      <w:pPr>
        <w:spacing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Management is responsi</w:t>
      </w:r>
      <w:r w:rsidR="006331A1" w:rsidRPr="008D0A62">
        <w:rPr>
          <w:rFonts w:asciiTheme="majorBidi" w:hAnsiTheme="majorBidi" w:cstheme="majorBidi"/>
          <w:spacing w:val="-2"/>
          <w:sz w:val="28"/>
        </w:rPr>
        <w:t>ble for the preparation and</w:t>
      </w:r>
      <w:r w:rsidRPr="008D0A62">
        <w:rPr>
          <w:rFonts w:asciiTheme="majorBidi" w:hAnsiTheme="majorBidi" w:cstheme="majorBidi"/>
          <w:spacing w:val="-2"/>
          <w:sz w:val="28"/>
        </w:rPr>
        <w:t xml:space="preserve"> </w:t>
      </w:r>
      <w:r w:rsidR="006331A1" w:rsidRPr="008D0A62">
        <w:rPr>
          <w:rFonts w:asciiTheme="majorBidi" w:hAnsiTheme="majorBidi" w:cstheme="majorBidi"/>
          <w:spacing w:val="-2"/>
          <w:sz w:val="28"/>
        </w:rPr>
        <w:t xml:space="preserve">fair </w:t>
      </w:r>
      <w:r w:rsidRPr="008D0A62">
        <w:rPr>
          <w:rFonts w:asciiTheme="majorBidi" w:hAnsiTheme="majorBidi" w:cstheme="majorBidi"/>
          <w:spacing w:val="-2"/>
          <w:sz w:val="28"/>
        </w:rPr>
        <w:t xml:space="preserve">presentation of the </w:t>
      </w:r>
      <w:r w:rsidR="006331A1" w:rsidRPr="008D0A62">
        <w:rPr>
          <w:rFonts w:asciiTheme="majorBidi" w:hAnsiTheme="majorBidi" w:cstheme="majorBidi"/>
          <w:spacing w:val="-2"/>
          <w:sz w:val="28"/>
        </w:rPr>
        <w:t xml:space="preserve">consolidated and the Bank’s </w:t>
      </w:r>
      <w:r w:rsidRPr="008D0A62">
        <w:rPr>
          <w:rFonts w:asciiTheme="majorBidi" w:hAnsiTheme="majorBidi" w:cstheme="majorBidi"/>
          <w:spacing w:val="-2"/>
          <w:sz w:val="28"/>
        </w:rPr>
        <w:t xml:space="preserve">financial statements in accordance with </w:t>
      </w:r>
      <w:r w:rsidR="006331A1" w:rsidRPr="008D0A62">
        <w:rPr>
          <w:rFonts w:asciiTheme="majorBidi" w:hAnsiTheme="majorBidi" w:cstheme="majorBidi"/>
          <w:spacing w:val="-2"/>
          <w:sz w:val="28"/>
        </w:rPr>
        <w:t>Thai Financial Reporting Standards</w:t>
      </w:r>
      <w:r w:rsidRPr="008D0A62">
        <w:rPr>
          <w:rFonts w:asciiTheme="majorBidi" w:hAnsiTheme="majorBidi" w:cstheme="majorBidi"/>
          <w:spacing w:val="-2"/>
          <w:sz w:val="28"/>
        </w:rPr>
        <w:t xml:space="preserve">, and for such internal control as management determines is necessary to enable the preparation of the </w:t>
      </w:r>
      <w:r w:rsidR="006331A1" w:rsidRPr="008D0A62">
        <w:rPr>
          <w:rFonts w:asciiTheme="majorBidi" w:hAnsiTheme="majorBidi" w:cstheme="majorBidi"/>
          <w:spacing w:val="-2"/>
          <w:sz w:val="28"/>
        </w:rPr>
        <w:t xml:space="preserve">consolidated and the Bank’s </w:t>
      </w:r>
      <w:r w:rsidRPr="008D0A62">
        <w:rPr>
          <w:rFonts w:asciiTheme="majorBidi" w:hAnsiTheme="majorBidi" w:cstheme="majorBidi"/>
          <w:spacing w:val="-2"/>
          <w:sz w:val="28"/>
        </w:rPr>
        <w:t>financial statements that are free from material misstatement, whether due to fraud or error.</w:t>
      </w:r>
    </w:p>
    <w:p w:rsidR="002B5A72" w:rsidRPr="008D0A62" w:rsidRDefault="00EF30B9" w:rsidP="006331A1">
      <w:pPr>
        <w:spacing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 xml:space="preserve"> In preparing the </w:t>
      </w:r>
      <w:r w:rsidR="008F7F60" w:rsidRPr="008D0A62">
        <w:rPr>
          <w:rFonts w:asciiTheme="majorBidi" w:hAnsiTheme="majorBidi" w:cstheme="majorBidi"/>
          <w:spacing w:val="-2"/>
          <w:sz w:val="28"/>
        </w:rPr>
        <w:t xml:space="preserve">consolidated and the Bank’s </w:t>
      </w:r>
      <w:r w:rsidRPr="008D0A62">
        <w:rPr>
          <w:rFonts w:asciiTheme="majorBidi" w:hAnsiTheme="majorBidi" w:cstheme="majorBidi"/>
          <w:spacing w:val="-2"/>
          <w:sz w:val="28"/>
        </w:rPr>
        <w:t xml:space="preserve">financial statements, management is responsible for assessing the </w:t>
      </w:r>
      <w:r w:rsidR="00E54E11" w:rsidRPr="008D0A62">
        <w:rPr>
          <w:rFonts w:asciiTheme="majorBidi" w:hAnsiTheme="majorBidi" w:cstheme="majorBidi"/>
          <w:spacing w:val="-2"/>
          <w:sz w:val="28"/>
        </w:rPr>
        <w:t>Group</w:t>
      </w:r>
      <w:r w:rsidR="00FE07B1" w:rsidRPr="008D0A62">
        <w:rPr>
          <w:rFonts w:asciiTheme="majorBidi" w:hAnsiTheme="majorBidi" w:cstheme="majorBidi"/>
          <w:spacing w:val="-2"/>
          <w:sz w:val="28"/>
        </w:rPr>
        <w:t xml:space="preserve"> and the Bank</w:t>
      </w:r>
      <w:r w:rsidR="00E54E11" w:rsidRPr="008D0A62">
        <w:rPr>
          <w:rFonts w:asciiTheme="majorBidi" w:hAnsiTheme="majorBidi" w:cstheme="majorBidi"/>
          <w:spacing w:val="-2"/>
          <w:sz w:val="28"/>
        </w:rPr>
        <w:t>’s ability</w:t>
      </w:r>
      <w:r w:rsidRPr="008D0A62">
        <w:rPr>
          <w:rFonts w:asciiTheme="majorBidi" w:hAnsiTheme="majorBidi" w:cstheme="majorBidi"/>
          <w:spacing w:val="-2"/>
          <w:sz w:val="28"/>
        </w:rPr>
        <w:t xml:space="preserve"> to continue as a going concern, disclosing</w:t>
      </w:r>
      <w:r w:rsidR="00E54E11" w:rsidRPr="008D0A62">
        <w:rPr>
          <w:rFonts w:asciiTheme="majorBidi" w:hAnsiTheme="majorBidi" w:cstheme="majorBidi"/>
          <w:spacing w:val="-2"/>
          <w:sz w:val="28"/>
        </w:rPr>
        <w:t xml:space="preserve">, </w:t>
      </w:r>
      <w:r w:rsidR="008F7F60" w:rsidRPr="008D0A62">
        <w:rPr>
          <w:rFonts w:asciiTheme="majorBidi" w:hAnsiTheme="majorBidi" w:cstheme="majorBidi"/>
          <w:spacing w:val="-2"/>
          <w:sz w:val="28"/>
        </w:rPr>
        <w:t>as applicable</w:t>
      </w:r>
      <w:r w:rsidR="00E54E11" w:rsidRPr="008D0A62">
        <w:rPr>
          <w:rFonts w:asciiTheme="majorBidi" w:hAnsiTheme="majorBidi" w:cstheme="majorBidi"/>
          <w:spacing w:val="-2"/>
          <w:sz w:val="28"/>
        </w:rPr>
        <w:t>,</w:t>
      </w:r>
      <w:r w:rsidR="008F7F60" w:rsidRPr="008D0A62">
        <w:rPr>
          <w:rFonts w:asciiTheme="majorBidi" w:hAnsiTheme="majorBidi" w:cstheme="majorBidi"/>
          <w:spacing w:val="-2"/>
          <w:sz w:val="28"/>
        </w:rPr>
        <w:t xml:space="preserve"> </w:t>
      </w:r>
      <w:r w:rsidRPr="008D0A62">
        <w:rPr>
          <w:rFonts w:asciiTheme="majorBidi" w:hAnsiTheme="majorBidi" w:cstheme="majorBidi"/>
          <w:spacing w:val="-2"/>
          <w:sz w:val="28"/>
        </w:rPr>
        <w:t xml:space="preserve">matters related to going concern and using the going concern basis of accounting unless management either intends to liquidate </w:t>
      </w:r>
      <w:r w:rsidR="00FE07B1" w:rsidRPr="008D0A62">
        <w:rPr>
          <w:rFonts w:asciiTheme="majorBidi" w:hAnsiTheme="majorBidi" w:cstheme="majorBidi"/>
          <w:spacing w:val="-2"/>
          <w:sz w:val="28"/>
        </w:rPr>
        <w:t xml:space="preserve">the Group and the Bank’s </w:t>
      </w:r>
      <w:r w:rsidRPr="008D0A62">
        <w:rPr>
          <w:rFonts w:asciiTheme="majorBidi" w:hAnsiTheme="majorBidi" w:cstheme="majorBidi"/>
          <w:spacing w:val="-2"/>
          <w:sz w:val="28"/>
        </w:rPr>
        <w:t xml:space="preserve">or to cease operations, or has no realistic alternative but to do so. </w:t>
      </w:r>
    </w:p>
    <w:p w:rsidR="000D7538" w:rsidRPr="008D0A62" w:rsidRDefault="00EF30B9" w:rsidP="006331A1">
      <w:pPr>
        <w:spacing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 xml:space="preserve">Those charged with governance are responsible for overseeing the </w:t>
      </w:r>
      <w:r w:rsidR="00E54E11" w:rsidRPr="008D0A62">
        <w:rPr>
          <w:rFonts w:asciiTheme="majorBidi" w:hAnsiTheme="majorBidi" w:cstheme="majorBidi"/>
          <w:spacing w:val="-2"/>
          <w:sz w:val="28"/>
        </w:rPr>
        <w:t>Group’s</w:t>
      </w:r>
      <w:r w:rsidRPr="008D0A62">
        <w:rPr>
          <w:rFonts w:asciiTheme="majorBidi" w:hAnsiTheme="majorBidi" w:cstheme="majorBidi"/>
          <w:spacing w:val="-2"/>
          <w:sz w:val="28"/>
        </w:rPr>
        <w:t xml:space="preserve"> financial reporting process</w:t>
      </w:r>
      <w:r w:rsidR="002B5A72" w:rsidRPr="008D0A62">
        <w:rPr>
          <w:rFonts w:asciiTheme="majorBidi" w:hAnsiTheme="majorBidi" w:cstheme="majorBidi"/>
          <w:spacing w:val="-2"/>
          <w:sz w:val="28"/>
        </w:rPr>
        <w:t>es</w:t>
      </w:r>
      <w:r w:rsidRPr="008D0A62">
        <w:rPr>
          <w:rFonts w:asciiTheme="majorBidi" w:hAnsiTheme="majorBidi" w:cstheme="majorBidi"/>
          <w:spacing w:val="-2"/>
          <w:sz w:val="28"/>
        </w:rPr>
        <w:t xml:space="preserve">. </w:t>
      </w:r>
    </w:p>
    <w:p w:rsidR="002B5A72" w:rsidRPr="008D0A62" w:rsidRDefault="00EF30B9" w:rsidP="00D7432A">
      <w:pPr>
        <w:spacing w:after="120"/>
        <w:jc w:val="thaiDistribute"/>
        <w:rPr>
          <w:rFonts w:asciiTheme="majorBidi" w:hAnsiTheme="majorBidi" w:cstheme="majorBidi"/>
          <w:b/>
          <w:bCs/>
          <w:i/>
          <w:iCs/>
          <w:sz w:val="28"/>
        </w:rPr>
      </w:pPr>
      <w:r w:rsidRPr="008D0A62">
        <w:rPr>
          <w:rFonts w:asciiTheme="majorBidi" w:hAnsiTheme="majorBidi" w:cstheme="majorBidi"/>
          <w:b/>
          <w:bCs/>
          <w:i/>
          <w:iCs/>
          <w:sz w:val="28"/>
        </w:rPr>
        <w:lastRenderedPageBreak/>
        <w:t xml:space="preserve">Auditor’s Responsibilities for the Audit of the </w:t>
      </w:r>
      <w:r w:rsidR="002B5A72" w:rsidRPr="008D0A62">
        <w:rPr>
          <w:rFonts w:asciiTheme="majorBidi" w:hAnsiTheme="majorBidi" w:cstheme="majorBidi"/>
          <w:b/>
          <w:bCs/>
          <w:i/>
          <w:iCs/>
          <w:sz w:val="28"/>
        </w:rPr>
        <w:t xml:space="preserve">Consolidated and the Bank’s </w:t>
      </w:r>
      <w:r w:rsidRPr="008D0A62">
        <w:rPr>
          <w:rFonts w:asciiTheme="majorBidi" w:hAnsiTheme="majorBidi" w:cstheme="majorBidi"/>
          <w:b/>
          <w:bCs/>
          <w:i/>
          <w:iCs/>
          <w:sz w:val="28"/>
        </w:rPr>
        <w:t xml:space="preserve">Financial Statements </w:t>
      </w:r>
    </w:p>
    <w:p w:rsidR="003F310C" w:rsidRPr="008D0A62" w:rsidRDefault="002B5A72" w:rsidP="002B5A72">
      <w:pPr>
        <w:spacing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The Office of the Auditor General of Thailand’s</w:t>
      </w:r>
      <w:r w:rsidR="00EF30B9" w:rsidRPr="008D0A62">
        <w:rPr>
          <w:rFonts w:asciiTheme="majorBidi" w:hAnsiTheme="majorBidi" w:cstheme="majorBidi"/>
          <w:spacing w:val="-2"/>
          <w:sz w:val="28"/>
        </w:rPr>
        <w:t xml:space="preserve"> objectives are to obtain reasonable</w:t>
      </w:r>
      <w:r w:rsidRPr="008D0A62">
        <w:rPr>
          <w:rFonts w:asciiTheme="majorBidi" w:hAnsiTheme="majorBidi" w:cstheme="majorBidi"/>
          <w:spacing w:val="-2"/>
          <w:sz w:val="28"/>
        </w:rPr>
        <w:t xml:space="preserve"> assurance about whether the consolidated and the Bank’s </w:t>
      </w:r>
      <w:r w:rsidR="00EF30B9" w:rsidRPr="008D0A62">
        <w:rPr>
          <w:rFonts w:asciiTheme="majorBidi" w:hAnsiTheme="majorBidi" w:cstheme="majorBidi"/>
          <w:spacing w:val="-2"/>
          <w:sz w:val="28"/>
        </w:rPr>
        <w:t xml:space="preserve">financial statements as a whole are free from material misstatement, whether due to fraud or error, and to issue an auditor’s report that includes </w:t>
      </w:r>
      <w:r w:rsidRPr="008D0A62">
        <w:rPr>
          <w:rFonts w:asciiTheme="majorBidi" w:hAnsiTheme="majorBidi" w:cstheme="majorBidi"/>
          <w:spacing w:val="-2"/>
          <w:sz w:val="28"/>
        </w:rPr>
        <w:t xml:space="preserve">the Office of the Auditor General of Thailand’s </w:t>
      </w:r>
      <w:r w:rsidR="00EF30B9" w:rsidRPr="008D0A62">
        <w:rPr>
          <w:rFonts w:asciiTheme="majorBidi" w:hAnsiTheme="majorBidi" w:cstheme="majorBidi"/>
          <w:spacing w:val="-2"/>
          <w:sz w:val="28"/>
        </w:rPr>
        <w:t xml:space="preserve">opinion. Reasonable assurance is a high level of assurance, but is not a guarantee that an audit conducted in accordance with </w:t>
      </w:r>
      <w:r w:rsidR="00E54E11" w:rsidRPr="008D0A62">
        <w:rPr>
          <w:rFonts w:asciiTheme="majorBidi" w:hAnsiTheme="majorBidi" w:cstheme="majorBidi"/>
          <w:spacing w:val="-2"/>
          <w:sz w:val="28"/>
        </w:rPr>
        <w:t>Thai Standards on Auditing</w:t>
      </w:r>
      <w:r w:rsidR="00EF30B9" w:rsidRPr="008D0A62">
        <w:rPr>
          <w:rFonts w:asciiTheme="majorBidi" w:hAnsiTheme="majorBidi" w:cstheme="majorBidi"/>
          <w:spacing w:val="-2"/>
          <w:sz w:val="28"/>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3F310C" w:rsidRPr="008D0A62">
        <w:rPr>
          <w:rFonts w:asciiTheme="majorBidi" w:hAnsiTheme="majorBidi" w:cstheme="majorBidi"/>
          <w:spacing w:val="-2"/>
          <w:sz w:val="28"/>
        </w:rPr>
        <w:t xml:space="preserve"> consolidated and the Bank’s</w:t>
      </w:r>
      <w:r w:rsidR="00EF30B9" w:rsidRPr="008D0A62">
        <w:rPr>
          <w:rFonts w:asciiTheme="majorBidi" w:hAnsiTheme="majorBidi" w:cstheme="majorBidi"/>
          <w:spacing w:val="-2"/>
          <w:sz w:val="28"/>
        </w:rPr>
        <w:t xml:space="preserve"> financial statements. </w:t>
      </w:r>
    </w:p>
    <w:p w:rsidR="00B5753A" w:rsidRPr="008D0A62" w:rsidRDefault="00EF30B9" w:rsidP="002B5A72">
      <w:pPr>
        <w:spacing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 xml:space="preserve">As part of </w:t>
      </w:r>
      <w:r w:rsidR="003F310C" w:rsidRPr="008D0A62">
        <w:rPr>
          <w:rFonts w:asciiTheme="majorBidi" w:hAnsiTheme="majorBidi" w:cstheme="majorBidi"/>
          <w:spacing w:val="-2"/>
          <w:sz w:val="28"/>
        </w:rPr>
        <w:t>the Office of the Auditor General of Thailand’s</w:t>
      </w:r>
      <w:r w:rsidRPr="008D0A62">
        <w:rPr>
          <w:rFonts w:asciiTheme="majorBidi" w:hAnsiTheme="majorBidi" w:cstheme="majorBidi"/>
          <w:spacing w:val="-2"/>
          <w:sz w:val="28"/>
        </w:rPr>
        <w:t xml:space="preserve"> audit in accordance with </w:t>
      </w:r>
      <w:r w:rsidR="00EC0777" w:rsidRPr="008D0A62">
        <w:rPr>
          <w:rFonts w:asciiTheme="majorBidi" w:hAnsiTheme="majorBidi" w:cstheme="majorBidi"/>
          <w:spacing w:val="-2"/>
          <w:sz w:val="28"/>
        </w:rPr>
        <w:t>Thai Standards on Auditing</w:t>
      </w:r>
      <w:r w:rsidRPr="008D0A62">
        <w:rPr>
          <w:rFonts w:asciiTheme="majorBidi" w:hAnsiTheme="majorBidi" w:cstheme="majorBidi"/>
          <w:spacing w:val="-2"/>
          <w:sz w:val="28"/>
        </w:rPr>
        <w:t xml:space="preserve">, </w:t>
      </w:r>
      <w:r w:rsidR="00B5753A" w:rsidRPr="008D0A62">
        <w:rPr>
          <w:rFonts w:asciiTheme="majorBidi" w:hAnsiTheme="majorBidi" w:cstheme="majorBidi"/>
          <w:spacing w:val="-2"/>
          <w:sz w:val="28"/>
        </w:rPr>
        <w:t>the Office of the Auditor General of Thailand</w:t>
      </w:r>
      <w:r w:rsidRPr="008D0A62">
        <w:rPr>
          <w:rFonts w:asciiTheme="majorBidi" w:hAnsiTheme="majorBidi" w:cstheme="majorBidi"/>
          <w:spacing w:val="-2"/>
          <w:sz w:val="28"/>
        </w:rPr>
        <w:t xml:space="preserve"> exercise</w:t>
      </w:r>
      <w:r w:rsidR="00B5753A" w:rsidRPr="008D0A62">
        <w:rPr>
          <w:rFonts w:asciiTheme="majorBidi" w:hAnsiTheme="majorBidi" w:cstheme="majorBidi"/>
          <w:spacing w:val="-2"/>
          <w:sz w:val="28"/>
        </w:rPr>
        <w:t>s</w:t>
      </w:r>
      <w:r w:rsidRPr="008D0A62">
        <w:rPr>
          <w:rFonts w:asciiTheme="majorBidi" w:hAnsiTheme="majorBidi" w:cstheme="majorBidi"/>
          <w:spacing w:val="-2"/>
          <w:sz w:val="28"/>
        </w:rPr>
        <w:t xml:space="preserve"> professional judgment and maintain</w:t>
      </w:r>
      <w:r w:rsidR="00F14E2A" w:rsidRPr="008D0A62">
        <w:rPr>
          <w:rFonts w:asciiTheme="majorBidi" w:hAnsiTheme="majorBidi" w:cstheme="majorBidi"/>
          <w:spacing w:val="-2"/>
          <w:sz w:val="28"/>
        </w:rPr>
        <w:t>s</w:t>
      </w:r>
      <w:r w:rsidRPr="008D0A62">
        <w:rPr>
          <w:rFonts w:asciiTheme="majorBidi" w:hAnsiTheme="majorBidi" w:cstheme="majorBidi"/>
          <w:spacing w:val="-2"/>
          <w:sz w:val="28"/>
        </w:rPr>
        <w:t xml:space="preserve"> professional skepticism throughout the audit. </w:t>
      </w:r>
      <w:r w:rsidR="004A1E65" w:rsidRPr="008D0A62">
        <w:rPr>
          <w:rFonts w:asciiTheme="majorBidi" w:hAnsiTheme="majorBidi" w:cstheme="majorBidi"/>
          <w:spacing w:val="-2"/>
          <w:sz w:val="28"/>
        </w:rPr>
        <w:t>The Office of the Auditor General of Thailand</w:t>
      </w:r>
      <w:r w:rsidRPr="008D0A62">
        <w:rPr>
          <w:rFonts w:asciiTheme="majorBidi" w:hAnsiTheme="majorBidi" w:cstheme="majorBidi"/>
          <w:spacing w:val="-2"/>
          <w:sz w:val="28"/>
        </w:rPr>
        <w:t xml:space="preserve"> </w:t>
      </w:r>
      <w:r w:rsidR="004A1E65" w:rsidRPr="008D0A62">
        <w:rPr>
          <w:rFonts w:asciiTheme="majorBidi" w:hAnsiTheme="majorBidi" w:cstheme="majorBidi"/>
          <w:spacing w:val="-2"/>
          <w:sz w:val="28"/>
        </w:rPr>
        <w:t>also</w:t>
      </w:r>
      <w:r w:rsidRPr="008D0A62">
        <w:rPr>
          <w:rFonts w:asciiTheme="majorBidi" w:hAnsiTheme="majorBidi" w:cstheme="majorBidi"/>
          <w:spacing w:val="-2"/>
          <w:sz w:val="28"/>
        </w:rPr>
        <w:t xml:space="preserve">: </w:t>
      </w:r>
    </w:p>
    <w:p w:rsidR="00EF30B9" w:rsidRPr="008D0A62" w:rsidRDefault="003D019B" w:rsidP="00B743E1">
      <w:pPr>
        <w:pStyle w:val="ListParagraph"/>
        <w:numPr>
          <w:ilvl w:val="0"/>
          <w:numId w:val="2"/>
        </w:numPr>
        <w:tabs>
          <w:tab w:val="left" w:pos="993"/>
        </w:tabs>
        <w:spacing w:after="60"/>
        <w:ind w:left="993" w:hanging="284"/>
        <w:jc w:val="thaiDistribute"/>
        <w:rPr>
          <w:rFonts w:asciiTheme="majorBidi" w:hAnsiTheme="majorBidi" w:cstheme="majorBidi"/>
          <w:spacing w:val="-2"/>
          <w:sz w:val="28"/>
        </w:rPr>
      </w:pPr>
      <w:r w:rsidRPr="008D0A62">
        <w:rPr>
          <w:rFonts w:asciiTheme="majorBidi" w:hAnsiTheme="majorBidi" w:cstheme="majorBidi"/>
          <w:spacing w:val="-2"/>
          <w:sz w:val="28"/>
        </w:rPr>
        <w:t xml:space="preserve">Identifies and assesses the risks of material misstatement of the consolidated and the </w:t>
      </w:r>
      <w:r w:rsidR="00B743E1" w:rsidRPr="008D0A62">
        <w:rPr>
          <w:rFonts w:asciiTheme="majorBidi" w:hAnsiTheme="majorBidi" w:cstheme="majorBidi"/>
          <w:spacing w:val="-2"/>
          <w:sz w:val="28"/>
        </w:rPr>
        <w:t>Bank’s financial statements, whether due to fraud or error, design</w:t>
      </w:r>
      <w:r w:rsidR="00F53CA8" w:rsidRPr="008D0A62">
        <w:rPr>
          <w:rFonts w:asciiTheme="majorBidi" w:hAnsiTheme="majorBidi" w:cstheme="majorBidi"/>
          <w:spacing w:val="-2"/>
          <w:sz w:val="28"/>
          <w:lang w:val="en-US"/>
        </w:rPr>
        <w:t>s</w:t>
      </w:r>
      <w:r w:rsidR="00B743E1" w:rsidRPr="008D0A62">
        <w:rPr>
          <w:rFonts w:asciiTheme="majorBidi" w:hAnsiTheme="majorBidi" w:cstheme="majorBidi"/>
          <w:spacing w:val="-2"/>
          <w:sz w:val="28"/>
        </w:rPr>
        <w:t xml:space="preserve"> and perform</w:t>
      </w:r>
      <w:r w:rsidR="00F53CA8" w:rsidRPr="008D0A62">
        <w:rPr>
          <w:rFonts w:asciiTheme="majorBidi" w:hAnsiTheme="majorBidi" w:cstheme="majorBidi"/>
          <w:spacing w:val="-2"/>
          <w:sz w:val="28"/>
        </w:rPr>
        <w:t>s</w:t>
      </w:r>
      <w:r w:rsidR="00B743E1" w:rsidRPr="008D0A62">
        <w:rPr>
          <w:rFonts w:asciiTheme="majorBidi" w:hAnsiTheme="majorBidi" w:cstheme="majorBidi"/>
          <w:spacing w:val="-2"/>
          <w:sz w:val="28"/>
        </w:rPr>
        <w:t xml:space="preserve"> audit procedures responsive to those risks, and obtain</w:t>
      </w:r>
      <w:r w:rsidR="00F53CA8" w:rsidRPr="008D0A62">
        <w:rPr>
          <w:rFonts w:asciiTheme="majorBidi" w:hAnsiTheme="majorBidi" w:cstheme="majorBidi"/>
          <w:spacing w:val="-2"/>
          <w:sz w:val="28"/>
        </w:rPr>
        <w:t>s</w:t>
      </w:r>
      <w:r w:rsidR="00B743E1" w:rsidRPr="008D0A62">
        <w:rPr>
          <w:rFonts w:asciiTheme="majorBidi" w:hAnsiTheme="majorBidi" w:cstheme="majorBidi"/>
          <w:spacing w:val="-2"/>
          <w:sz w:val="28"/>
        </w:rPr>
        <w:t xml:space="preserve"> audit evidence that is sufficient and appropriate to provide a basis for the Office of the Auditor General of Thailand’s opinion. The risk of not detecting a material misstatement resulting from fraud is higher than for one resulting from error, as fraud may involve collusion, forgery, intentional omissions</w:t>
      </w:r>
      <w:r w:rsidR="00EF30B9" w:rsidRPr="008D0A62">
        <w:rPr>
          <w:rFonts w:asciiTheme="majorBidi" w:hAnsiTheme="majorBidi" w:cstheme="majorBidi"/>
          <w:spacing w:val="-2"/>
          <w:sz w:val="28"/>
        </w:rPr>
        <w:t>, misrepresentations, or the override of internal control.</w:t>
      </w:r>
    </w:p>
    <w:p w:rsidR="002D4F1B" w:rsidRPr="008D0A62" w:rsidRDefault="002D4F1B" w:rsidP="00B743E1">
      <w:pPr>
        <w:pStyle w:val="ListParagraph"/>
        <w:numPr>
          <w:ilvl w:val="0"/>
          <w:numId w:val="2"/>
        </w:numPr>
        <w:tabs>
          <w:tab w:val="left" w:pos="993"/>
        </w:tabs>
        <w:spacing w:after="60"/>
        <w:ind w:left="993" w:hanging="284"/>
        <w:jc w:val="thaiDistribute"/>
        <w:rPr>
          <w:rFonts w:asciiTheme="majorBidi" w:hAnsiTheme="majorBidi" w:cstheme="majorBidi"/>
          <w:spacing w:val="-2"/>
          <w:sz w:val="28"/>
        </w:rPr>
      </w:pPr>
      <w:r w:rsidRPr="008D0A62">
        <w:rPr>
          <w:rFonts w:asciiTheme="majorBidi" w:hAnsiTheme="majorBidi" w:cstheme="majorBidi"/>
          <w:spacing w:val="-2"/>
          <w:sz w:val="28"/>
        </w:rPr>
        <w:t>Obtain</w:t>
      </w:r>
      <w:r w:rsidR="001B3FCD" w:rsidRPr="008D0A62">
        <w:rPr>
          <w:rFonts w:asciiTheme="majorBidi" w:hAnsiTheme="majorBidi" w:cstheme="majorBidi"/>
          <w:spacing w:val="-2"/>
          <w:sz w:val="28"/>
        </w:rPr>
        <w:t>s</w:t>
      </w:r>
      <w:r w:rsidRPr="008D0A62">
        <w:rPr>
          <w:rFonts w:asciiTheme="majorBidi" w:hAnsiTheme="majorBidi" w:cstheme="majorBidi"/>
          <w:spacing w:val="-2"/>
          <w:sz w:val="28"/>
        </w:rPr>
        <w:t xml:space="preserve"> an understanding of internal control relevant to the audit in order to design audit procedures that are appropriate in the circumstances, but not for the purpose of expressing an opinion on the effectiveness of </w:t>
      </w:r>
      <w:r w:rsidR="00FA729F" w:rsidRPr="008D0A62">
        <w:rPr>
          <w:rFonts w:asciiTheme="majorBidi" w:hAnsiTheme="majorBidi" w:cstheme="majorBidi"/>
          <w:spacing w:val="-2"/>
          <w:sz w:val="28"/>
        </w:rPr>
        <w:t xml:space="preserve">the </w:t>
      </w:r>
      <w:r w:rsidR="00414974" w:rsidRPr="008D0A62">
        <w:rPr>
          <w:rFonts w:asciiTheme="majorBidi" w:hAnsiTheme="majorBidi" w:cstheme="majorBidi"/>
          <w:spacing w:val="-2"/>
          <w:sz w:val="28"/>
        </w:rPr>
        <w:t>Group</w:t>
      </w:r>
      <w:r w:rsidR="00565096" w:rsidRPr="008D0A62">
        <w:rPr>
          <w:rFonts w:asciiTheme="majorBidi" w:hAnsiTheme="majorBidi" w:cstheme="majorBidi"/>
          <w:spacing w:val="-2"/>
          <w:sz w:val="28"/>
        </w:rPr>
        <w:t xml:space="preserve"> and the Bank</w:t>
      </w:r>
      <w:r w:rsidR="00414974" w:rsidRPr="008D0A62">
        <w:rPr>
          <w:rFonts w:asciiTheme="majorBidi" w:hAnsiTheme="majorBidi" w:cstheme="majorBidi"/>
          <w:spacing w:val="-2"/>
          <w:sz w:val="28"/>
        </w:rPr>
        <w:t>’s</w:t>
      </w:r>
      <w:r w:rsidR="00FA729F" w:rsidRPr="008D0A62">
        <w:rPr>
          <w:rFonts w:asciiTheme="majorBidi" w:hAnsiTheme="majorBidi" w:cstheme="majorBidi"/>
          <w:spacing w:val="-2"/>
          <w:sz w:val="28"/>
        </w:rPr>
        <w:t xml:space="preserve"> </w:t>
      </w:r>
      <w:r w:rsidRPr="008D0A62">
        <w:rPr>
          <w:rFonts w:asciiTheme="majorBidi" w:hAnsiTheme="majorBidi" w:cstheme="majorBidi"/>
          <w:spacing w:val="-2"/>
          <w:sz w:val="28"/>
        </w:rPr>
        <w:t>internal control</w:t>
      </w:r>
      <w:r w:rsidR="00FA729F" w:rsidRPr="008D0A62">
        <w:rPr>
          <w:rFonts w:asciiTheme="majorBidi" w:hAnsiTheme="majorBidi" w:cstheme="majorBidi"/>
          <w:spacing w:val="-2"/>
          <w:sz w:val="28"/>
        </w:rPr>
        <w:t>s</w:t>
      </w:r>
      <w:r w:rsidRPr="008D0A62">
        <w:rPr>
          <w:rFonts w:asciiTheme="majorBidi" w:hAnsiTheme="majorBidi" w:cstheme="majorBidi"/>
          <w:spacing w:val="-2"/>
          <w:sz w:val="28"/>
        </w:rPr>
        <w:t xml:space="preserve">. </w:t>
      </w:r>
    </w:p>
    <w:p w:rsidR="00B743E1" w:rsidRPr="008D0A62" w:rsidRDefault="002D4F1B" w:rsidP="00B743E1">
      <w:pPr>
        <w:pStyle w:val="ListParagraph"/>
        <w:numPr>
          <w:ilvl w:val="0"/>
          <w:numId w:val="2"/>
        </w:numPr>
        <w:tabs>
          <w:tab w:val="left" w:pos="993"/>
        </w:tabs>
        <w:spacing w:after="60"/>
        <w:ind w:left="993" w:hanging="284"/>
        <w:jc w:val="thaiDistribute"/>
        <w:rPr>
          <w:rFonts w:asciiTheme="majorBidi" w:hAnsiTheme="majorBidi" w:cstheme="majorBidi"/>
          <w:spacing w:val="-2"/>
          <w:sz w:val="28"/>
        </w:rPr>
      </w:pPr>
      <w:r w:rsidRPr="008D0A62">
        <w:rPr>
          <w:rFonts w:asciiTheme="majorBidi" w:hAnsiTheme="majorBidi" w:cstheme="majorBidi"/>
          <w:spacing w:val="-2"/>
          <w:sz w:val="28"/>
        </w:rPr>
        <w:t>Evaluate</w:t>
      </w:r>
      <w:r w:rsidR="001B3FCD" w:rsidRPr="008D0A62">
        <w:rPr>
          <w:rFonts w:asciiTheme="majorBidi" w:hAnsiTheme="majorBidi" w:cstheme="majorBidi"/>
          <w:spacing w:val="-2"/>
          <w:sz w:val="28"/>
        </w:rPr>
        <w:t>s</w:t>
      </w:r>
      <w:r w:rsidRPr="008D0A62">
        <w:rPr>
          <w:rFonts w:asciiTheme="majorBidi" w:hAnsiTheme="majorBidi" w:cstheme="majorBidi"/>
          <w:spacing w:val="-2"/>
          <w:sz w:val="28"/>
        </w:rPr>
        <w:t xml:space="preserve"> the appropriateness of accounting policies used and the reasonableness of accounting estimates and related disclosures made by management. </w:t>
      </w:r>
    </w:p>
    <w:p w:rsidR="00B743E1" w:rsidRPr="008D0A62" w:rsidRDefault="002D4F1B" w:rsidP="00B743E1">
      <w:pPr>
        <w:pStyle w:val="ListParagraph"/>
        <w:numPr>
          <w:ilvl w:val="0"/>
          <w:numId w:val="2"/>
        </w:numPr>
        <w:tabs>
          <w:tab w:val="left" w:pos="993"/>
        </w:tabs>
        <w:spacing w:after="60"/>
        <w:ind w:left="993" w:hanging="284"/>
        <w:jc w:val="thaiDistribute"/>
        <w:rPr>
          <w:rFonts w:asciiTheme="majorBidi" w:hAnsiTheme="majorBidi" w:cstheme="majorBidi"/>
          <w:spacing w:val="-2"/>
          <w:sz w:val="28"/>
        </w:rPr>
      </w:pPr>
      <w:r w:rsidRPr="008D0A62">
        <w:rPr>
          <w:rFonts w:asciiTheme="majorBidi" w:hAnsiTheme="majorBidi" w:cstheme="majorBidi"/>
          <w:spacing w:val="-2"/>
          <w:sz w:val="28"/>
        </w:rPr>
        <w:t>Conclude</w:t>
      </w:r>
      <w:r w:rsidR="001B3FCD" w:rsidRPr="008D0A62">
        <w:rPr>
          <w:rFonts w:asciiTheme="majorBidi" w:hAnsiTheme="majorBidi" w:cstheme="majorBidi"/>
          <w:spacing w:val="-2"/>
          <w:sz w:val="28"/>
        </w:rPr>
        <w:t>s</w:t>
      </w:r>
      <w:r w:rsidRPr="008D0A62">
        <w:rPr>
          <w:rFonts w:asciiTheme="majorBidi" w:hAnsiTheme="majorBidi" w:cstheme="majorBidi"/>
          <w:spacing w:val="-2"/>
          <w:sz w:val="28"/>
        </w:rPr>
        <w:t xml:space="preserve"> on the appropriateness of management’s use of the going concern basis of accounting and, based on the audit evidence obtained, whether a material uncertainty exists related to events or conditions that may cast significant doubt on </w:t>
      </w:r>
      <w:r w:rsidR="00FE07B1" w:rsidRPr="008D0A62">
        <w:rPr>
          <w:rFonts w:asciiTheme="majorBidi" w:hAnsiTheme="majorBidi" w:cstheme="majorBidi"/>
          <w:spacing w:val="-2"/>
          <w:sz w:val="28"/>
        </w:rPr>
        <w:t xml:space="preserve">the Group and the Bank’s </w:t>
      </w:r>
      <w:r w:rsidR="00414974" w:rsidRPr="008D0A62">
        <w:rPr>
          <w:rFonts w:asciiTheme="majorBidi" w:hAnsiTheme="majorBidi" w:cstheme="majorBidi"/>
          <w:spacing w:val="-2"/>
          <w:sz w:val="28"/>
        </w:rPr>
        <w:t>ability</w:t>
      </w:r>
      <w:r w:rsidRPr="008D0A62">
        <w:rPr>
          <w:rFonts w:asciiTheme="majorBidi" w:hAnsiTheme="majorBidi" w:cstheme="majorBidi"/>
          <w:spacing w:val="-2"/>
          <w:sz w:val="28"/>
        </w:rPr>
        <w:t xml:space="preserve"> to continue as a going concern. If </w:t>
      </w:r>
      <w:r w:rsidR="00FA729F" w:rsidRPr="008D0A62">
        <w:rPr>
          <w:rFonts w:asciiTheme="majorBidi" w:hAnsiTheme="majorBidi" w:cstheme="majorBidi"/>
          <w:spacing w:val="-2"/>
          <w:sz w:val="28"/>
        </w:rPr>
        <w:t xml:space="preserve">the Office of the Auditor General of Thailand </w:t>
      </w:r>
      <w:r w:rsidRPr="008D0A62">
        <w:rPr>
          <w:rFonts w:asciiTheme="majorBidi" w:hAnsiTheme="majorBidi" w:cstheme="majorBidi"/>
          <w:spacing w:val="-2"/>
          <w:sz w:val="28"/>
        </w:rPr>
        <w:t>conclude</w:t>
      </w:r>
      <w:r w:rsidR="00FA729F" w:rsidRPr="008D0A62">
        <w:rPr>
          <w:rFonts w:asciiTheme="majorBidi" w:hAnsiTheme="majorBidi" w:cstheme="majorBidi"/>
          <w:spacing w:val="-2"/>
          <w:sz w:val="28"/>
        </w:rPr>
        <w:t>s</w:t>
      </w:r>
      <w:r w:rsidRPr="008D0A62">
        <w:rPr>
          <w:rFonts w:asciiTheme="majorBidi" w:hAnsiTheme="majorBidi" w:cstheme="majorBidi"/>
          <w:spacing w:val="-2"/>
          <w:sz w:val="28"/>
        </w:rPr>
        <w:t xml:space="preserve"> that a material uncertainty exists, </w:t>
      </w:r>
      <w:r w:rsidR="00FA729F" w:rsidRPr="008D0A62">
        <w:rPr>
          <w:rFonts w:asciiTheme="majorBidi" w:hAnsiTheme="majorBidi" w:cstheme="majorBidi"/>
          <w:spacing w:val="-2"/>
          <w:sz w:val="28"/>
        </w:rPr>
        <w:t>the Office of the Auditor General of Thailand</w:t>
      </w:r>
      <w:r w:rsidRPr="008D0A62">
        <w:rPr>
          <w:rFonts w:asciiTheme="majorBidi" w:hAnsiTheme="majorBidi" w:cstheme="majorBidi"/>
          <w:spacing w:val="-2"/>
          <w:sz w:val="28"/>
        </w:rPr>
        <w:t xml:space="preserve"> </w:t>
      </w:r>
      <w:r w:rsidR="00FA729F" w:rsidRPr="008D0A62">
        <w:rPr>
          <w:rFonts w:asciiTheme="majorBidi" w:hAnsiTheme="majorBidi" w:cstheme="majorBidi"/>
          <w:spacing w:val="-2"/>
          <w:sz w:val="28"/>
        </w:rPr>
        <w:t>is</w:t>
      </w:r>
      <w:r w:rsidRPr="008D0A62">
        <w:rPr>
          <w:rFonts w:asciiTheme="majorBidi" w:hAnsiTheme="majorBidi" w:cstheme="majorBidi"/>
          <w:spacing w:val="-2"/>
          <w:sz w:val="28"/>
        </w:rPr>
        <w:t xml:space="preserve"> required to draw attention in </w:t>
      </w:r>
      <w:r w:rsidR="00FA729F" w:rsidRPr="008D0A62">
        <w:rPr>
          <w:rFonts w:asciiTheme="majorBidi" w:hAnsiTheme="majorBidi" w:cstheme="majorBidi"/>
          <w:spacing w:val="-2"/>
          <w:sz w:val="28"/>
        </w:rPr>
        <w:t>the</w:t>
      </w:r>
      <w:r w:rsidRPr="008D0A62">
        <w:rPr>
          <w:rFonts w:asciiTheme="majorBidi" w:hAnsiTheme="majorBidi" w:cstheme="majorBidi"/>
          <w:spacing w:val="-2"/>
          <w:sz w:val="28"/>
        </w:rPr>
        <w:t xml:space="preserve"> auditor’s report to the related disclosures in the </w:t>
      </w:r>
      <w:r w:rsidR="00320E54" w:rsidRPr="008D0A62">
        <w:rPr>
          <w:rFonts w:asciiTheme="majorBidi" w:hAnsiTheme="majorBidi" w:cstheme="majorBidi"/>
          <w:spacing w:val="-2"/>
          <w:sz w:val="28"/>
        </w:rPr>
        <w:t xml:space="preserve">consolidated and the Bank’s </w:t>
      </w:r>
      <w:r w:rsidRPr="008D0A62">
        <w:rPr>
          <w:rFonts w:asciiTheme="majorBidi" w:hAnsiTheme="majorBidi" w:cstheme="majorBidi"/>
          <w:spacing w:val="-2"/>
          <w:sz w:val="28"/>
        </w:rPr>
        <w:t>financial statements or, if such disclosures are inadequate, to modify</w:t>
      </w:r>
      <w:r w:rsidR="00320E54" w:rsidRPr="008D0A62">
        <w:rPr>
          <w:rFonts w:asciiTheme="majorBidi" w:hAnsiTheme="majorBidi" w:cstheme="majorBidi"/>
          <w:spacing w:val="-2"/>
          <w:sz w:val="28"/>
        </w:rPr>
        <w:t xml:space="preserve"> the Office of the Auditor General of Thailand’s </w:t>
      </w:r>
      <w:r w:rsidRPr="008D0A62">
        <w:rPr>
          <w:rFonts w:asciiTheme="majorBidi" w:hAnsiTheme="majorBidi" w:cstheme="majorBidi"/>
          <w:spacing w:val="-2"/>
          <w:sz w:val="28"/>
        </w:rPr>
        <w:t>opinion.</w:t>
      </w:r>
      <w:r w:rsidR="00320E54" w:rsidRPr="008D0A62">
        <w:rPr>
          <w:rFonts w:asciiTheme="majorBidi" w:hAnsiTheme="majorBidi" w:cstheme="majorBidi"/>
          <w:spacing w:val="-2"/>
          <w:sz w:val="28"/>
        </w:rPr>
        <w:t xml:space="preserve"> The Office of the Auditor General of Thailand</w:t>
      </w:r>
      <w:r w:rsidR="00414974" w:rsidRPr="008D0A62">
        <w:rPr>
          <w:rFonts w:asciiTheme="majorBidi" w:hAnsiTheme="majorBidi" w:cstheme="majorBidi"/>
          <w:spacing w:val="-2"/>
          <w:sz w:val="28"/>
        </w:rPr>
        <w:t>’s</w:t>
      </w:r>
      <w:r w:rsidRPr="008D0A62">
        <w:rPr>
          <w:rFonts w:asciiTheme="majorBidi" w:hAnsiTheme="majorBidi" w:cstheme="majorBidi"/>
          <w:spacing w:val="-2"/>
          <w:sz w:val="28"/>
        </w:rPr>
        <w:t xml:space="preserve"> conclusions </w:t>
      </w:r>
      <w:r w:rsidR="002C7701" w:rsidRPr="008D0A62">
        <w:rPr>
          <w:rFonts w:asciiTheme="majorBidi" w:hAnsiTheme="majorBidi" w:cstheme="majorBidi"/>
          <w:spacing w:val="-2"/>
          <w:sz w:val="28"/>
        </w:rPr>
        <w:t>are</w:t>
      </w:r>
      <w:r w:rsidRPr="008D0A62">
        <w:rPr>
          <w:rFonts w:asciiTheme="majorBidi" w:hAnsiTheme="majorBidi" w:cstheme="majorBidi"/>
          <w:spacing w:val="-2"/>
          <w:sz w:val="28"/>
        </w:rPr>
        <w:t xml:space="preserve"> based on the audit evidence obtained up to the date of </w:t>
      </w:r>
      <w:r w:rsidR="00EE21A6" w:rsidRPr="008D0A62">
        <w:rPr>
          <w:rFonts w:asciiTheme="majorBidi" w:hAnsiTheme="majorBidi" w:cstheme="majorBidi"/>
          <w:spacing w:val="-2"/>
          <w:sz w:val="28"/>
        </w:rPr>
        <w:t>the</w:t>
      </w:r>
      <w:r w:rsidRPr="008D0A62">
        <w:rPr>
          <w:rFonts w:asciiTheme="majorBidi" w:hAnsiTheme="majorBidi" w:cstheme="majorBidi"/>
          <w:spacing w:val="-2"/>
          <w:sz w:val="28"/>
        </w:rPr>
        <w:t xml:space="preserve"> auditor’s report. However, future events or conditions may cause </w:t>
      </w:r>
      <w:r w:rsidR="00FE07B1" w:rsidRPr="008D0A62">
        <w:rPr>
          <w:rFonts w:asciiTheme="majorBidi" w:hAnsiTheme="majorBidi" w:cstheme="majorBidi"/>
          <w:spacing w:val="-2"/>
          <w:sz w:val="28"/>
        </w:rPr>
        <w:t xml:space="preserve">the Group and the Bank’s </w:t>
      </w:r>
      <w:r w:rsidRPr="008D0A62">
        <w:rPr>
          <w:rFonts w:asciiTheme="majorBidi" w:hAnsiTheme="majorBidi" w:cstheme="majorBidi"/>
          <w:spacing w:val="-2"/>
          <w:sz w:val="28"/>
        </w:rPr>
        <w:t xml:space="preserve">to cease to continue as a going concern. </w:t>
      </w:r>
    </w:p>
    <w:p w:rsidR="00B743E1" w:rsidRPr="008D0A62" w:rsidRDefault="002D4F1B" w:rsidP="00B743E1">
      <w:pPr>
        <w:pStyle w:val="ListParagraph"/>
        <w:numPr>
          <w:ilvl w:val="0"/>
          <w:numId w:val="2"/>
        </w:numPr>
        <w:tabs>
          <w:tab w:val="left" w:pos="993"/>
        </w:tabs>
        <w:spacing w:after="60"/>
        <w:ind w:left="993" w:hanging="284"/>
        <w:jc w:val="thaiDistribute"/>
        <w:rPr>
          <w:rFonts w:asciiTheme="majorBidi" w:hAnsiTheme="majorBidi" w:cstheme="majorBidi"/>
          <w:spacing w:val="-2"/>
          <w:sz w:val="28"/>
        </w:rPr>
      </w:pPr>
      <w:r w:rsidRPr="008D0A62">
        <w:rPr>
          <w:rFonts w:asciiTheme="majorBidi" w:hAnsiTheme="majorBidi" w:cstheme="majorBidi"/>
          <w:spacing w:val="-2"/>
          <w:sz w:val="28"/>
        </w:rPr>
        <w:lastRenderedPageBreak/>
        <w:t>Evaluate</w:t>
      </w:r>
      <w:r w:rsidR="001B3FCD" w:rsidRPr="008D0A62">
        <w:rPr>
          <w:rFonts w:asciiTheme="majorBidi" w:hAnsiTheme="majorBidi" w:cstheme="majorBidi"/>
          <w:spacing w:val="-2"/>
          <w:sz w:val="28"/>
        </w:rPr>
        <w:t>s</w:t>
      </w:r>
      <w:r w:rsidRPr="008D0A62">
        <w:rPr>
          <w:rFonts w:asciiTheme="majorBidi" w:hAnsiTheme="majorBidi" w:cstheme="majorBidi"/>
          <w:spacing w:val="-2"/>
          <w:sz w:val="28"/>
        </w:rPr>
        <w:t xml:space="preserve"> the overall presentation, structure and content of the </w:t>
      </w:r>
      <w:r w:rsidR="001960F0" w:rsidRPr="008D0A62">
        <w:rPr>
          <w:rFonts w:asciiTheme="majorBidi" w:hAnsiTheme="majorBidi" w:cstheme="majorBidi"/>
          <w:spacing w:val="-2"/>
          <w:sz w:val="28"/>
        </w:rPr>
        <w:t xml:space="preserve">consolidated and the Bank’s </w:t>
      </w:r>
      <w:r w:rsidRPr="008D0A62">
        <w:rPr>
          <w:rFonts w:asciiTheme="majorBidi" w:hAnsiTheme="majorBidi" w:cstheme="majorBidi"/>
          <w:spacing w:val="-2"/>
          <w:sz w:val="28"/>
        </w:rPr>
        <w:t xml:space="preserve">financial statements, including the disclosures, and whether the </w:t>
      </w:r>
      <w:r w:rsidR="00886BB3" w:rsidRPr="008D0A62">
        <w:rPr>
          <w:rFonts w:asciiTheme="majorBidi" w:hAnsiTheme="majorBidi" w:cstheme="majorBidi"/>
          <w:spacing w:val="-2"/>
          <w:sz w:val="28"/>
        </w:rPr>
        <w:t xml:space="preserve">consolidated and the Bank’s </w:t>
      </w:r>
      <w:r w:rsidRPr="008D0A62">
        <w:rPr>
          <w:rFonts w:asciiTheme="majorBidi" w:hAnsiTheme="majorBidi" w:cstheme="majorBidi"/>
          <w:spacing w:val="-2"/>
          <w:sz w:val="28"/>
        </w:rPr>
        <w:t xml:space="preserve">financial statements represent the underlying transactions and events in a manner that achieves fair presentation. </w:t>
      </w:r>
    </w:p>
    <w:p w:rsidR="00B741D4" w:rsidRPr="008D0A62" w:rsidRDefault="00886BB3" w:rsidP="00B743E1">
      <w:pPr>
        <w:pStyle w:val="ListParagraph"/>
        <w:numPr>
          <w:ilvl w:val="0"/>
          <w:numId w:val="2"/>
        </w:numPr>
        <w:tabs>
          <w:tab w:val="left" w:pos="993"/>
        </w:tabs>
        <w:spacing w:after="60"/>
        <w:ind w:left="993" w:hanging="284"/>
        <w:jc w:val="thaiDistribute"/>
        <w:rPr>
          <w:rFonts w:asciiTheme="majorBidi" w:hAnsiTheme="majorBidi" w:cstheme="majorBidi"/>
          <w:spacing w:val="-2"/>
          <w:sz w:val="28"/>
        </w:rPr>
      </w:pPr>
      <w:r w:rsidRPr="008D0A62">
        <w:rPr>
          <w:rFonts w:asciiTheme="majorBidi" w:hAnsiTheme="majorBidi" w:cstheme="majorBidi"/>
          <w:spacing w:val="-2"/>
          <w:sz w:val="28"/>
        </w:rPr>
        <w:t>Obtain</w:t>
      </w:r>
      <w:r w:rsidR="001B3FCD" w:rsidRPr="008D0A62">
        <w:rPr>
          <w:rFonts w:asciiTheme="majorBidi" w:hAnsiTheme="majorBidi" w:cstheme="majorBidi"/>
          <w:spacing w:val="-2"/>
          <w:sz w:val="28"/>
        </w:rPr>
        <w:t>s</w:t>
      </w:r>
      <w:r w:rsidR="00296E54" w:rsidRPr="008D0A62">
        <w:rPr>
          <w:rFonts w:asciiTheme="majorBidi" w:hAnsiTheme="majorBidi" w:cstheme="majorBidi"/>
          <w:spacing w:val="-2"/>
          <w:sz w:val="28"/>
        </w:rPr>
        <w:t xml:space="preserve"> </w:t>
      </w:r>
      <w:r w:rsidR="00414974" w:rsidRPr="008D0A62">
        <w:rPr>
          <w:rFonts w:asciiTheme="majorBidi" w:hAnsiTheme="majorBidi" w:cstheme="majorBidi"/>
          <w:spacing w:val="-2"/>
          <w:sz w:val="28"/>
        </w:rPr>
        <w:t xml:space="preserve">sufficient appropriate </w:t>
      </w:r>
      <w:r w:rsidR="00296E54" w:rsidRPr="008D0A62">
        <w:rPr>
          <w:rFonts w:asciiTheme="majorBidi" w:hAnsiTheme="majorBidi" w:cstheme="majorBidi"/>
          <w:spacing w:val="-2"/>
          <w:sz w:val="28"/>
        </w:rPr>
        <w:t xml:space="preserve">audit evidence </w:t>
      </w:r>
      <w:r w:rsidR="00414974" w:rsidRPr="008D0A62">
        <w:rPr>
          <w:rFonts w:asciiTheme="majorBidi" w:hAnsiTheme="majorBidi" w:cstheme="majorBidi"/>
          <w:spacing w:val="-2"/>
          <w:sz w:val="28"/>
        </w:rPr>
        <w:t>regarding</w:t>
      </w:r>
      <w:r w:rsidR="00C302DB" w:rsidRPr="008D0A62">
        <w:rPr>
          <w:rFonts w:asciiTheme="majorBidi" w:hAnsiTheme="majorBidi" w:cstheme="majorBidi"/>
          <w:spacing w:val="-2"/>
          <w:sz w:val="28"/>
        </w:rPr>
        <w:t xml:space="preserve"> the financial information</w:t>
      </w:r>
      <w:r w:rsidR="00C04DEF" w:rsidRPr="008D0A62">
        <w:rPr>
          <w:rFonts w:asciiTheme="majorBidi" w:hAnsiTheme="majorBidi" w:cstheme="majorBidi"/>
          <w:spacing w:val="-2"/>
          <w:sz w:val="28"/>
        </w:rPr>
        <w:t xml:space="preserve"> </w:t>
      </w:r>
      <w:r w:rsidR="00C302DB" w:rsidRPr="008D0A62">
        <w:rPr>
          <w:rFonts w:asciiTheme="majorBidi" w:hAnsiTheme="majorBidi" w:cstheme="majorBidi"/>
          <w:spacing w:val="-2"/>
          <w:sz w:val="28"/>
        </w:rPr>
        <w:t xml:space="preserve">of the </w:t>
      </w:r>
      <w:r w:rsidR="00414974" w:rsidRPr="008D0A62">
        <w:rPr>
          <w:rFonts w:asciiTheme="majorBidi" w:hAnsiTheme="majorBidi" w:cstheme="majorBidi"/>
          <w:spacing w:val="-2"/>
          <w:sz w:val="28"/>
        </w:rPr>
        <w:t>entities</w:t>
      </w:r>
      <w:r w:rsidR="00C302DB" w:rsidRPr="008D0A62">
        <w:rPr>
          <w:rFonts w:asciiTheme="majorBidi" w:hAnsiTheme="majorBidi" w:cstheme="majorBidi"/>
          <w:spacing w:val="-2"/>
          <w:sz w:val="28"/>
        </w:rPr>
        <w:t xml:space="preserve"> </w:t>
      </w:r>
      <w:r w:rsidR="00C04DEF" w:rsidRPr="008D0A62">
        <w:rPr>
          <w:rFonts w:asciiTheme="majorBidi" w:hAnsiTheme="majorBidi" w:cstheme="majorBidi"/>
          <w:spacing w:val="-2"/>
          <w:sz w:val="28"/>
        </w:rPr>
        <w:t>or business activities</w:t>
      </w:r>
      <w:r w:rsidR="00135B85" w:rsidRPr="008D0A62">
        <w:rPr>
          <w:rFonts w:asciiTheme="majorBidi" w:hAnsiTheme="majorBidi" w:cstheme="majorBidi"/>
          <w:spacing w:val="-2"/>
          <w:sz w:val="28"/>
        </w:rPr>
        <w:t xml:space="preserve"> </w:t>
      </w:r>
      <w:r w:rsidR="00414974" w:rsidRPr="008D0A62">
        <w:rPr>
          <w:rFonts w:asciiTheme="majorBidi" w:hAnsiTheme="majorBidi" w:cstheme="majorBidi"/>
          <w:spacing w:val="-2"/>
          <w:sz w:val="28"/>
        </w:rPr>
        <w:t xml:space="preserve">within the Group </w:t>
      </w:r>
      <w:r w:rsidR="00296E54" w:rsidRPr="008D0A62">
        <w:rPr>
          <w:rFonts w:asciiTheme="majorBidi" w:hAnsiTheme="majorBidi" w:cstheme="majorBidi"/>
          <w:spacing w:val="-2"/>
          <w:sz w:val="28"/>
        </w:rPr>
        <w:t>to express an opinion on the consolidated financial statements</w:t>
      </w:r>
      <w:r w:rsidR="00832201" w:rsidRPr="008D0A62">
        <w:rPr>
          <w:rFonts w:asciiTheme="majorBidi" w:hAnsiTheme="majorBidi" w:cstheme="majorBidi"/>
          <w:spacing w:val="-2"/>
          <w:sz w:val="28"/>
        </w:rPr>
        <w:t xml:space="preserve">. The Office of the Auditor General of Thailand is responsible for </w:t>
      </w:r>
      <w:r w:rsidR="00705E46" w:rsidRPr="008D0A62">
        <w:rPr>
          <w:rFonts w:asciiTheme="majorBidi" w:hAnsiTheme="majorBidi" w:cstheme="majorBidi"/>
          <w:spacing w:val="-2"/>
          <w:sz w:val="28"/>
        </w:rPr>
        <w:t xml:space="preserve">the </w:t>
      </w:r>
      <w:r w:rsidR="00414974" w:rsidRPr="008D0A62">
        <w:rPr>
          <w:rFonts w:asciiTheme="majorBidi" w:hAnsiTheme="majorBidi" w:cstheme="majorBidi"/>
          <w:spacing w:val="-2"/>
          <w:sz w:val="28"/>
        </w:rPr>
        <w:t xml:space="preserve">direction, </w:t>
      </w:r>
      <w:r w:rsidR="00705E46" w:rsidRPr="008D0A62">
        <w:rPr>
          <w:rFonts w:asciiTheme="majorBidi" w:hAnsiTheme="majorBidi" w:cstheme="majorBidi"/>
          <w:spacing w:val="-2"/>
          <w:sz w:val="28"/>
        </w:rPr>
        <w:t xml:space="preserve">supervision </w:t>
      </w:r>
      <w:r w:rsidR="00414974" w:rsidRPr="008D0A62">
        <w:rPr>
          <w:rFonts w:asciiTheme="majorBidi" w:hAnsiTheme="majorBidi" w:cstheme="majorBidi"/>
          <w:spacing w:val="-2"/>
          <w:sz w:val="28"/>
        </w:rPr>
        <w:t xml:space="preserve">and performance of </w:t>
      </w:r>
      <w:r w:rsidR="00FE07B1" w:rsidRPr="008D0A62">
        <w:rPr>
          <w:rFonts w:asciiTheme="majorBidi" w:hAnsiTheme="majorBidi" w:cstheme="majorBidi"/>
          <w:spacing w:val="-2"/>
          <w:sz w:val="28"/>
        </w:rPr>
        <w:t xml:space="preserve">the Group and the Bank’s </w:t>
      </w:r>
      <w:r w:rsidR="00414974" w:rsidRPr="008D0A62">
        <w:rPr>
          <w:rFonts w:asciiTheme="majorBidi" w:hAnsiTheme="majorBidi" w:cstheme="majorBidi"/>
          <w:spacing w:val="-2"/>
          <w:sz w:val="28"/>
        </w:rPr>
        <w:t>audit</w:t>
      </w:r>
      <w:r w:rsidR="00705E46" w:rsidRPr="008D0A62">
        <w:rPr>
          <w:rFonts w:asciiTheme="majorBidi" w:hAnsiTheme="majorBidi" w:cstheme="majorBidi"/>
          <w:spacing w:val="-2"/>
          <w:sz w:val="28"/>
        </w:rPr>
        <w:t>.</w:t>
      </w:r>
      <w:r w:rsidR="00B741D4" w:rsidRPr="008D0A62">
        <w:rPr>
          <w:rFonts w:asciiTheme="majorBidi" w:hAnsiTheme="majorBidi" w:cstheme="majorBidi"/>
          <w:spacing w:val="-2"/>
          <w:sz w:val="28"/>
        </w:rPr>
        <w:t xml:space="preserve"> The Office of the Auditor General of Thailand </w:t>
      </w:r>
      <w:r w:rsidR="00414974" w:rsidRPr="008D0A62">
        <w:rPr>
          <w:rFonts w:asciiTheme="majorBidi" w:hAnsiTheme="majorBidi" w:cstheme="majorBidi"/>
          <w:spacing w:val="-2"/>
          <w:sz w:val="28"/>
        </w:rPr>
        <w:t>remains</w:t>
      </w:r>
      <w:r w:rsidR="00B741D4" w:rsidRPr="008D0A62">
        <w:rPr>
          <w:rFonts w:asciiTheme="majorBidi" w:hAnsiTheme="majorBidi" w:cstheme="majorBidi"/>
          <w:spacing w:val="-2"/>
          <w:sz w:val="28"/>
        </w:rPr>
        <w:t xml:space="preserve"> solely responsible for the Office of the Auditor General of Thailand’s opinion.</w:t>
      </w:r>
    </w:p>
    <w:p w:rsidR="002D4F1B" w:rsidRPr="008D0A62" w:rsidRDefault="00886BB3" w:rsidP="00680A96">
      <w:pPr>
        <w:pStyle w:val="Default"/>
        <w:spacing w:before="120"/>
        <w:ind w:firstLine="709"/>
        <w:jc w:val="thaiDistribute"/>
        <w:rPr>
          <w:rFonts w:asciiTheme="majorBidi" w:hAnsiTheme="majorBidi" w:cstheme="majorBidi"/>
          <w:spacing w:val="-2"/>
          <w:sz w:val="28"/>
          <w:szCs w:val="28"/>
        </w:rPr>
      </w:pPr>
      <w:r w:rsidRPr="008D0A62">
        <w:rPr>
          <w:rFonts w:asciiTheme="majorBidi" w:hAnsiTheme="majorBidi" w:cstheme="majorBidi"/>
          <w:spacing w:val="-2"/>
          <w:sz w:val="28"/>
          <w:szCs w:val="28"/>
        </w:rPr>
        <w:t xml:space="preserve">The Office of the Auditor General of Thailand </w:t>
      </w:r>
      <w:r w:rsidR="002D4F1B" w:rsidRPr="008D0A62">
        <w:rPr>
          <w:rFonts w:asciiTheme="majorBidi" w:hAnsiTheme="majorBidi" w:cstheme="majorBidi"/>
          <w:spacing w:val="-2"/>
          <w:sz w:val="28"/>
          <w:szCs w:val="28"/>
        </w:rPr>
        <w:t>communicate</w:t>
      </w:r>
      <w:r w:rsidRPr="008D0A62">
        <w:rPr>
          <w:rFonts w:asciiTheme="majorBidi" w:hAnsiTheme="majorBidi" w:cstheme="majorBidi"/>
          <w:spacing w:val="-2"/>
          <w:sz w:val="28"/>
          <w:szCs w:val="28"/>
        </w:rPr>
        <w:t>s</w:t>
      </w:r>
      <w:r w:rsidR="002D4F1B" w:rsidRPr="008D0A62">
        <w:rPr>
          <w:rFonts w:asciiTheme="majorBidi" w:hAnsiTheme="majorBidi" w:cstheme="majorBidi"/>
          <w:spacing w:val="-2"/>
          <w:sz w:val="28"/>
          <w:szCs w:val="28"/>
        </w:rPr>
        <w:t xml:space="preserve"> with those charged with governance regarding, among other matters, the planned scope and timing of the audit and significant audit findings, including any significant deficiencies in internal control that </w:t>
      </w:r>
      <w:r w:rsidRPr="008D0A62">
        <w:rPr>
          <w:rFonts w:asciiTheme="majorBidi" w:hAnsiTheme="majorBidi" w:cstheme="majorBidi"/>
          <w:spacing w:val="-2"/>
          <w:sz w:val="28"/>
          <w:szCs w:val="28"/>
        </w:rPr>
        <w:t xml:space="preserve">the Office of the Auditor General of Thailand </w:t>
      </w:r>
      <w:r w:rsidR="00680A96" w:rsidRPr="008D0A62">
        <w:rPr>
          <w:rFonts w:asciiTheme="majorBidi" w:hAnsiTheme="majorBidi" w:cstheme="majorBidi"/>
          <w:spacing w:val="-2"/>
          <w:sz w:val="28"/>
          <w:szCs w:val="28"/>
        </w:rPr>
        <w:t>identifies</w:t>
      </w:r>
      <w:r w:rsidR="002D4F1B" w:rsidRPr="008D0A62">
        <w:rPr>
          <w:rFonts w:asciiTheme="majorBidi" w:hAnsiTheme="majorBidi" w:cstheme="majorBidi"/>
          <w:spacing w:val="-2"/>
          <w:sz w:val="28"/>
          <w:szCs w:val="28"/>
        </w:rPr>
        <w:t xml:space="preserve"> during </w:t>
      </w:r>
      <w:r w:rsidR="00680A96" w:rsidRPr="008D0A62">
        <w:rPr>
          <w:rFonts w:asciiTheme="majorBidi" w:hAnsiTheme="majorBidi" w:cstheme="majorBidi"/>
          <w:spacing w:val="-2"/>
          <w:sz w:val="28"/>
          <w:szCs w:val="28"/>
        </w:rPr>
        <w:t>the</w:t>
      </w:r>
      <w:r w:rsidR="002D4F1B" w:rsidRPr="008D0A62">
        <w:rPr>
          <w:rFonts w:asciiTheme="majorBidi" w:hAnsiTheme="majorBidi" w:cstheme="majorBidi"/>
          <w:spacing w:val="-2"/>
          <w:sz w:val="28"/>
          <w:szCs w:val="28"/>
        </w:rPr>
        <w:t xml:space="preserve"> audit. </w:t>
      </w:r>
    </w:p>
    <w:p w:rsidR="002D4F1B" w:rsidRPr="008D0A62" w:rsidRDefault="00680A96" w:rsidP="00680A96">
      <w:pPr>
        <w:pStyle w:val="Default"/>
        <w:spacing w:before="120"/>
        <w:ind w:firstLine="709"/>
        <w:jc w:val="thaiDistribute"/>
        <w:rPr>
          <w:rFonts w:asciiTheme="majorBidi" w:hAnsiTheme="majorBidi" w:cstheme="majorBidi"/>
          <w:spacing w:val="-2"/>
          <w:sz w:val="28"/>
          <w:szCs w:val="28"/>
        </w:rPr>
      </w:pPr>
      <w:r w:rsidRPr="008D0A62">
        <w:rPr>
          <w:rFonts w:asciiTheme="majorBidi" w:hAnsiTheme="majorBidi" w:cstheme="majorBidi"/>
          <w:spacing w:val="-2"/>
          <w:sz w:val="28"/>
          <w:szCs w:val="28"/>
        </w:rPr>
        <w:t>The Office of the Auditor General of Thailand</w:t>
      </w:r>
      <w:r w:rsidR="002D4F1B" w:rsidRPr="008D0A62">
        <w:rPr>
          <w:rFonts w:asciiTheme="majorBidi" w:hAnsiTheme="majorBidi" w:cstheme="majorBidi"/>
          <w:spacing w:val="-2"/>
          <w:sz w:val="28"/>
          <w:szCs w:val="28"/>
        </w:rPr>
        <w:t xml:space="preserve"> also provide</w:t>
      </w:r>
      <w:r w:rsidRPr="008D0A62">
        <w:rPr>
          <w:rFonts w:asciiTheme="majorBidi" w:hAnsiTheme="majorBidi" w:cstheme="majorBidi"/>
          <w:spacing w:val="-2"/>
          <w:sz w:val="28"/>
          <w:szCs w:val="28"/>
        </w:rPr>
        <w:t>s</w:t>
      </w:r>
      <w:r w:rsidR="002D4F1B" w:rsidRPr="008D0A62">
        <w:rPr>
          <w:rFonts w:asciiTheme="majorBidi" w:hAnsiTheme="majorBidi" w:cstheme="majorBidi"/>
          <w:spacing w:val="-2"/>
          <w:sz w:val="28"/>
          <w:szCs w:val="28"/>
        </w:rPr>
        <w:t xml:space="preserve"> those charged with governance with a statement that </w:t>
      </w:r>
      <w:r w:rsidRPr="008D0A62">
        <w:rPr>
          <w:rFonts w:asciiTheme="majorBidi" w:hAnsiTheme="majorBidi" w:cstheme="majorBidi"/>
          <w:spacing w:val="-2"/>
          <w:sz w:val="28"/>
          <w:szCs w:val="28"/>
        </w:rPr>
        <w:t>the Office of the Auditor General of Thailand has</w:t>
      </w:r>
      <w:r w:rsidR="00C81CAD" w:rsidRPr="008D0A62">
        <w:rPr>
          <w:rFonts w:asciiTheme="majorBidi" w:hAnsiTheme="majorBidi" w:cstheme="majorBidi"/>
          <w:spacing w:val="-2"/>
          <w:sz w:val="28"/>
          <w:szCs w:val="28"/>
        </w:rPr>
        <w:t xml:space="preserve"> complied with relevant </w:t>
      </w:r>
      <w:r w:rsidR="002D4F1B" w:rsidRPr="008D0A62">
        <w:rPr>
          <w:rFonts w:asciiTheme="majorBidi" w:hAnsiTheme="majorBidi" w:cstheme="majorBidi"/>
          <w:spacing w:val="-2"/>
          <w:sz w:val="28"/>
          <w:szCs w:val="28"/>
        </w:rPr>
        <w:t xml:space="preserve">ethical requirements regarding independence, and to communicate with them all relationships and other matters that may reasonably be thought to bear on </w:t>
      </w:r>
      <w:r w:rsidRPr="008D0A62">
        <w:rPr>
          <w:rFonts w:asciiTheme="majorBidi" w:hAnsiTheme="majorBidi" w:cstheme="majorBidi"/>
          <w:spacing w:val="-2"/>
          <w:sz w:val="28"/>
          <w:szCs w:val="28"/>
        </w:rPr>
        <w:t>the Office of the Auditor General of Thailand’s</w:t>
      </w:r>
      <w:r w:rsidR="002D4F1B" w:rsidRPr="008D0A62">
        <w:rPr>
          <w:rFonts w:asciiTheme="majorBidi" w:hAnsiTheme="majorBidi" w:cstheme="majorBidi"/>
          <w:spacing w:val="-2"/>
          <w:sz w:val="28"/>
          <w:szCs w:val="28"/>
        </w:rPr>
        <w:t xml:space="preserve"> independence, and where applicable, related safeguards. </w:t>
      </w:r>
    </w:p>
    <w:p w:rsidR="00691449" w:rsidRPr="008D0A62" w:rsidRDefault="002D4F1B" w:rsidP="00680A96">
      <w:pPr>
        <w:spacing w:before="120"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 xml:space="preserve">From the matters communicated with those charged with governance, </w:t>
      </w:r>
      <w:r w:rsidR="0073777F" w:rsidRPr="008D0A62">
        <w:rPr>
          <w:rFonts w:asciiTheme="majorBidi" w:hAnsiTheme="majorBidi" w:cstheme="majorBidi"/>
          <w:spacing w:val="-2"/>
          <w:sz w:val="28"/>
        </w:rPr>
        <w:t>the Office of the Auditor General of Thailand</w:t>
      </w:r>
      <w:r w:rsidRPr="008D0A62">
        <w:rPr>
          <w:rFonts w:asciiTheme="majorBidi" w:hAnsiTheme="majorBidi" w:cstheme="majorBidi"/>
          <w:spacing w:val="-2"/>
          <w:sz w:val="28"/>
        </w:rPr>
        <w:t xml:space="preserve"> determine</w:t>
      </w:r>
      <w:r w:rsidR="0073777F" w:rsidRPr="008D0A62">
        <w:rPr>
          <w:rFonts w:asciiTheme="majorBidi" w:hAnsiTheme="majorBidi" w:cstheme="majorBidi"/>
          <w:spacing w:val="-2"/>
          <w:sz w:val="28"/>
        </w:rPr>
        <w:t>s</w:t>
      </w:r>
      <w:r w:rsidRPr="008D0A62">
        <w:rPr>
          <w:rFonts w:asciiTheme="majorBidi" w:hAnsiTheme="majorBidi" w:cstheme="majorBidi"/>
          <w:spacing w:val="-2"/>
          <w:sz w:val="28"/>
        </w:rPr>
        <w:t xml:space="preserve"> those matters that were of most significance in the audit of the </w:t>
      </w:r>
      <w:r w:rsidR="001458B3" w:rsidRPr="008D0A62">
        <w:rPr>
          <w:rFonts w:asciiTheme="majorBidi" w:hAnsiTheme="majorBidi" w:cstheme="majorBidi"/>
          <w:spacing w:val="-2"/>
          <w:sz w:val="28"/>
        </w:rPr>
        <w:t xml:space="preserve">consolidated and the Bank’s </w:t>
      </w:r>
      <w:r w:rsidRPr="008D0A62">
        <w:rPr>
          <w:rFonts w:asciiTheme="majorBidi" w:hAnsiTheme="majorBidi" w:cstheme="majorBidi"/>
          <w:spacing w:val="-2"/>
          <w:sz w:val="28"/>
        </w:rPr>
        <w:t xml:space="preserve">financial statements of the current period and are therefore the key audit matters. </w:t>
      </w:r>
      <w:r w:rsidR="001458B3" w:rsidRPr="008D0A62">
        <w:rPr>
          <w:rFonts w:asciiTheme="majorBidi" w:hAnsiTheme="majorBidi" w:cstheme="majorBidi"/>
          <w:spacing w:val="-2"/>
          <w:sz w:val="28"/>
        </w:rPr>
        <w:t>The Office of the Auditor General of Thailand</w:t>
      </w:r>
      <w:r w:rsidRPr="008D0A62">
        <w:rPr>
          <w:rFonts w:asciiTheme="majorBidi" w:hAnsiTheme="majorBidi" w:cstheme="majorBidi"/>
          <w:spacing w:val="-2"/>
          <w:sz w:val="28"/>
        </w:rPr>
        <w:t xml:space="preserve"> describe</w:t>
      </w:r>
      <w:r w:rsidR="001458B3" w:rsidRPr="008D0A62">
        <w:rPr>
          <w:rFonts w:asciiTheme="majorBidi" w:hAnsiTheme="majorBidi" w:cstheme="majorBidi"/>
          <w:spacing w:val="-2"/>
          <w:sz w:val="28"/>
        </w:rPr>
        <w:t>s</w:t>
      </w:r>
      <w:r w:rsidRPr="008D0A62">
        <w:rPr>
          <w:rFonts w:asciiTheme="majorBidi" w:hAnsiTheme="majorBidi" w:cstheme="majorBidi"/>
          <w:spacing w:val="-2"/>
          <w:sz w:val="28"/>
        </w:rPr>
        <w:t xml:space="preserve"> these matters in </w:t>
      </w:r>
      <w:r w:rsidR="001458B3" w:rsidRPr="008D0A62">
        <w:rPr>
          <w:rFonts w:asciiTheme="majorBidi" w:hAnsiTheme="majorBidi" w:cstheme="majorBidi"/>
          <w:spacing w:val="-2"/>
          <w:sz w:val="28"/>
        </w:rPr>
        <w:t>the</w:t>
      </w:r>
      <w:r w:rsidR="00D150BC" w:rsidRPr="008D0A62">
        <w:rPr>
          <w:rFonts w:asciiTheme="majorBidi" w:hAnsiTheme="majorBidi" w:cstheme="majorBidi"/>
          <w:spacing w:val="-2"/>
          <w:sz w:val="28"/>
        </w:rPr>
        <w:t xml:space="preserve"> auditor’s</w:t>
      </w:r>
      <w:r w:rsidRPr="008D0A62">
        <w:rPr>
          <w:rFonts w:asciiTheme="majorBidi" w:hAnsiTheme="majorBidi" w:cstheme="majorBidi"/>
          <w:spacing w:val="-2"/>
          <w:sz w:val="28"/>
        </w:rPr>
        <w:t xml:space="preserve"> report unless law or regulation precludes public disclosure about the matter or when, in extremely rare circumstances, </w:t>
      </w:r>
      <w:r w:rsidR="001458B3" w:rsidRPr="008D0A62">
        <w:rPr>
          <w:rFonts w:asciiTheme="majorBidi" w:hAnsiTheme="majorBidi" w:cstheme="majorBidi"/>
          <w:spacing w:val="-2"/>
          <w:sz w:val="28"/>
        </w:rPr>
        <w:t>the Office of the Auditor General of Thailand</w:t>
      </w:r>
      <w:r w:rsidRPr="008D0A62">
        <w:rPr>
          <w:rFonts w:asciiTheme="majorBidi" w:hAnsiTheme="majorBidi" w:cstheme="majorBidi"/>
          <w:spacing w:val="-2"/>
          <w:sz w:val="28"/>
        </w:rPr>
        <w:t xml:space="preserve"> determine</w:t>
      </w:r>
      <w:r w:rsidR="001458B3" w:rsidRPr="008D0A62">
        <w:rPr>
          <w:rFonts w:asciiTheme="majorBidi" w:hAnsiTheme="majorBidi" w:cstheme="majorBidi"/>
          <w:spacing w:val="-2"/>
          <w:sz w:val="28"/>
        </w:rPr>
        <w:t>s</w:t>
      </w:r>
      <w:r w:rsidRPr="008D0A62">
        <w:rPr>
          <w:rFonts w:asciiTheme="majorBidi" w:hAnsiTheme="majorBidi" w:cstheme="majorBidi"/>
          <w:spacing w:val="-2"/>
          <w:sz w:val="28"/>
        </w:rPr>
        <w:t xml:space="preserve"> that a matter should not be communicated in </w:t>
      </w:r>
      <w:r w:rsidR="001458B3" w:rsidRPr="008D0A62">
        <w:rPr>
          <w:rFonts w:asciiTheme="majorBidi" w:hAnsiTheme="majorBidi" w:cstheme="majorBidi"/>
          <w:spacing w:val="-2"/>
          <w:sz w:val="28"/>
        </w:rPr>
        <w:t>the</w:t>
      </w:r>
      <w:r w:rsidRPr="008D0A62">
        <w:rPr>
          <w:rFonts w:asciiTheme="majorBidi" w:hAnsiTheme="majorBidi" w:cstheme="majorBidi"/>
          <w:spacing w:val="-2"/>
          <w:sz w:val="28"/>
        </w:rPr>
        <w:t xml:space="preserve"> report because the adverse consequences of doing so </w:t>
      </w:r>
      <w:r w:rsidR="001458B3" w:rsidRPr="008D0A62">
        <w:rPr>
          <w:rFonts w:asciiTheme="majorBidi" w:hAnsiTheme="majorBidi" w:cstheme="majorBidi"/>
          <w:spacing w:val="-2"/>
          <w:sz w:val="28"/>
        </w:rPr>
        <w:t>would reasonably be expected to outweigh the public interest benefits of such communication.</w:t>
      </w:r>
    </w:p>
    <w:p w:rsidR="00106F55" w:rsidRPr="008D0A62" w:rsidRDefault="00106F55" w:rsidP="00106F55">
      <w:pPr>
        <w:spacing w:before="120" w:after="120"/>
        <w:jc w:val="thaiDistribute"/>
        <w:rPr>
          <w:rFonts w:asciiTheme="majorBidi" w:hAnsiTheme="majorBidi" w:cstheme="majorBidi"/>
          <w:b/>
          <w:bCs/>
          <w:spacing w:val="-2"/>
          <w:sz w:val="28"/>
          <w:u w:val="single"/>
        </w:rPr>
      </w:pPr>
      <w:r w:rsidRPr="008D0A62">
        <w:rPr>
          <w:rFonts w:asciiTheme="majorBidi" w:hAnsiTheme="majorBidi" w:cstheme="majorBidi"/>
          <w:b/>
          <w:bCs/>
          <w:spacing w:val="-2"/>
          <w:sz w:val="28"/>
          <w:u w:val="single"/>
        </w:rPr>
        <w:t>2. Report on Review of Interim Financial Information</w:t>
      </w:r>
    </w:p>
    <w:p w:rsidR="00106F55" w:rsidRDefault="00106F55" w:rsidP="00106F55">
      <w:pPr>
        <w:spacing w:before="120"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The Office of the Auditor General of Thailand has reviewed the consolidated and the Bank’s statements of comprehensive income for the three-month period ended June 30, 2017 of Krung Thai Bank Public Company Limited and its subsidiaries, and of Krung Thai Bank Public Company Limited. The Bank’s management is responsible for the preparation and presentation of this interim financial information in accordance with Thai Accounting Standard 34, “Interim Financial Reporting”. The responsibility of the Office of the Auditor General of Thailand is to express a conclusion on this interim financial information based on our reviews.</w:t>
      </w:r>
    </w:p>
    <w:p w:rsidR="009A2D5D" w:rsidRDefault="009A2D5D" w:rsidP="00106F55">
      <w:pPr>
        <w:spacing w:before="120" w:after="120"/>
        <w:ind w:firstLine="720"/>
        <w:jc w:val="thaiDistribute"/>
        <w:rPr>
          <w:rFonts w:asciiTheme="majorBidi" w:hAnsiTheme="majorBidi" w:cstheme="majorBidi"/>
          <w:spacing w:val="-2"/>
          <w:sz w:val="28"/>
        </w:rPr>
      </w:pPr>
    </w:p>
    <w:p w:rsidR="009A2D5D" w:rsidRPr="008D0A62" w:rsidRDefault="009A2D5D" w:rsidP="00106F55">
      <w:pPr>
        <w:spacing w:before="120" w:after="120"/>
        <w:ind w:firstLine="720"/>
        <w:jc w:val="thaiDistribute"/>
        <w:rPr>
          <w:rFonts w:asciiTheme="majorBidi" w:hAnsiTheme="majorBidi" w:cstheme="majorBidi"/>
          <w:spacing w:val="-2"/>
          <w:sz w:val="28"/>
        </w:rPr>
      </w:pPr>
    </w:p>
    <w:p w:rsidR="00106F55" w:rsidRPr="008D0A62" w:rsidRDefault="00106F55" w:rsidP="00106F55">
      <w:pPr>
        <w:spacing w:after="120"/>
        <w:rPr>
          <w:rFonts w:asciiTheme="majorBidi" w:hAnsiTheme="majorBidi" w:cstheme="majorBidi"/>
          <w:spacing w:val="-2"/>
          <w:sz w:val="28"/>
        </w:rPr>
      </w:pPr>
      <w:r w:rsidRPr="008D0A62">
        <w:rPr>
          <w:rFonts w:asciiTheme="majorBidi" w:hAnsiTheme="majorBidi" w:cstheme="majorBidi"/>
          <w:b/>
          <w:bCs/>
          <w:i/>
          <w:iCs/>
          <w:sz w:val="28"/>
        </w:rPr>
        <w:lastRenderedPageBreak/>
        <w:t>Scope</w:t>
      </w:r>
      <w:r w:rsidRPr="008D0A62">
        <w:rPr>
          <w:rFonts w:asciiTheme="majorBidi" w:hAnsiTheme="majorBidi" w:cstheme="majorBidi"/>
          <w:spacing w:val="-2"/>
          <w:sz w:val="28"/>
        </w:rPr>
        <w:t xml:space="preserve"> </w:t>
      </w:r>
      <w:r w:rsidRPr="008D0A62">
        <w:rPr>
          <w:rFonts w:asciiTheme="majorBidi" w:hAnsiTheme="majorBidi" w:cstheme="majorBidi"/>
          <w:b/>
          <w:bCs/>
          <w:i/>
          <w:iCs/>
          <w:sz w:val="28"/>
        </w:rPr>
        <w:t>of Reviews</w:t>
      </w:r>
    </w:p>
    <w:p w:rsidR="00106F55" w:rsidRPr="008D0A62" w:rsidRDefault="00106F55" w:rsidP="00106F55">
      <w:pPr>
        <w:spacing w:before="120"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The Office of the Auditor General of Thailand conducted the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the Office of the Auditor General of Thailand to obtain assurance that the Office of the Auditor General of Thailand would become aware of all significant matters that might be identified in an audit. Accordingly, the Office of the Auditor General of Thailand does not express an audit opinion on the reviewed interim financial information.</w:t>
      </w:r>
    </w:p>
    <w:p w:rsidR="00106F55" w:rsidRPr="008D0A62" w:rsidRDefault="00106F55" w:rsidP="00106F55">
      <w:pPr>
        <w:spacing w:after="120"/>
        <w:rPr>
          <w:rFonts w:asciiTheme="majorBidi" w:hAnsiTheme="majorBidi" w:cstheme="majorBidi"/>
          <w:b/>
          <w:bCs/>
          <w:i/>
          <w:iCs/>
          <w:sz w:val="28"/>
        </w:rPr>
      </w:pPr>
      <w:r w:rsidRPr="008D0A62">
        <w:rPr>
          <w:rFonts w:asciiTheme="majorBidi" w:hAnsiTheme="majorBidi" w:cstheme="majorBidi"/>
          <w:b/>
          <w:bCs/>
          <w:i/>
          <w:iCs/>
          <w:sz w:val="28"/>
        </w:rPr>
        <w:t>Conclusion</w:t>
      </w:r>
    </w:p>
    <w:p w:rsidR="00106F55" w:rsidRPr="008D0A62" w:rsidRDefault="00106F55" w:rsidP="00106F55">
      <w:pPr>
        <w:spacing w:before="120" w:after="120"/>
        <w:ind w:firstLine="720"/>
        <w:jc w:val="thaiDistribute"/>
        <w:rPr>
          <w:rFonts w:asciiTheme="majorBidi" w:hAnsiTheme="majorBidi" w:cstheme="majorBidi"/>
          <w:spacing w:val="-2"/>
          <w:sz w:val="28"/>
        </w:rPr>
      </w:pPr>
      <w:r w:rsidRPr="008D0A62">
        <w:rPr>
          <w:rFonts w:asciiTheme="majorBidi" w:hAnsiTheme="majorBidi" w:cstheme="majorBidi"/>
          <w:spacing w:val="-2"/>
          <w:sz w:val="28"/>
        </w:rPr>
        <w:t>Based on the reviews, nothing has come to the attention that causes the Office of the Auditor General of Thailand to believe that the consolidated and the Bank’s statements of comprehensive income for the three-month period ended June 30, 201</w:t>
      </w:r>
      <w:r w:rsidR="008475CF" w:rsidRPr="008D0A62">
        <w:rPr>
          <w:rFonts w:asciiTheme="majorBidi" w:hAnsiTheme="majorBidi" w:cstheme="majorBidi"/>
          <w:spacing w:val="-2"/>
          <w:sz w:val="28"/>
        </w:rPr>
        <w:t>7</w:t>
      </w:r>
      <w:r w:rsidRPr="008D0A62">
        <w:rPr>
          <w:rFonts w:asciiTheme="majorBidi" w:hAnsiTheme="majorBidi" w:cstheme="majorBidi"/>
          <w:spacing w:val="-2"/>
          <w:sz w:val="28"/>
        </w:rPr>
        <w:t xml:space="preserve"> of Krung Thai Bank Public Company Limited and its subsidiaries, and of Krung Thai Bank Public Company Limited, are not prepared, in all material respects in accordance with Thai Accounting Standard 34, “Interim Financial Reporting”. </w:t>
      </w:r>
    </w:p>
    <w:p w:rsidR="00106F55" w:rsidRPr="008D0A62" w:rsidRDefault="00106F55" w:rsidP="00680A96">
      <w:pPr>
        <w:spacing w:before="120" w:after="120"/>
        <w:ind w:firstLine="720"/>
        <w:jc w:val="thaiDistribute"/>
        <w:rPr>
          <w:rFonts w:asciiTheme="majorBidi" w:hAnsiTheme="majorBidi" w:cstheme="majorBidi"/>
          <w:spacing w:val="-2"/>
          <w:sz w:val="28"/>
        </w:rPr>
      </w:pPr>
    </w:p>
    <w:p w:rsidR="001A1616" w:rsidRPr="008D0A62" w:rsidRDefault="001A1616" w:rsidP="00680A96">
      <w:pPr>
        <w:spacing w:before="120" w:after="120"/>
        <w:ind w:firstLine="720"/>
        <w:jc w:val="thaiDistribute"/>
        <w:rPr>
          <w:rFonts w:asciiTheme="majorBidi" w:hAnsiTheme="majorBidi" w:cstheme="majorBidi"/>
          <w:spacing w:val="-2"/>
          <w:sz w:val="28"/>
        </w:rPr>
      </w:pPr>
    </w:p>
    <w:p w:rsidR="0011617F" w:rsidRPr="008D0A62" w:rsidRDefault="0011617F" w:rsidP="00680A96">
      <w:pPr>
        <w:spacing w:before="120" w:after="120"/>
        <w:ind w:firstLine="720"/>
        <w:jc w:val="thaiDistribute"/>
        <w:rPr>
          <w:rFonts w:asciiTheme="majorBidi" w:hAnsiTheme="majorBidi" w:cstheme="majorBidi"/>
          <w:spacing w:val="-2"/>
          <w:sz w:val="28"/>
        </w:rPr>
      </w:pPr>
    </w:p>
    <w:p w:rsidR="007E4349" w:rsidRPr="008D0A62" w:rsidRDefault="001A1616" w:rsidP="001A1616">
      <w:pPr>
        <w:spacing w:after="0"/>
        <w:ind w:left="720" w:firstLine="720"/>
        <w:rPr>
          <w:rFonts w:asciiTheme="majorBidi" w:hAnsiTheme="majorBidi" w:cstheme="majorBidi"/>
          <w:i/>
          <w:iCs/>
          <w:sz w:val="28"/>
        </w:rPr>
      </w:pPr>
      <w:r w:rsidRPr="008D0A62">
        <w:rPr>
          <w:rFonts w:asciiTheme="majorBidi" w:hAnsiTheme="majorBidi" w:cstheme="majorBidi"/>
          <w:i/>
          <w:iCs/>
          <w:sz w:val="28"/>
        </w:rPr>
        <w:t>(Signed)</w:t>
      </w:r>
      <w:r w:rsidRPr="008D0A62">
        <w:rPr>
          <w:rFonts w:asciiTheme="majorBidi" w:hAnsiTheme="majorBidi" w:cstheme="majorBidi"/>
          <w:i/>
          <w:iCs/>
          <w:sz w:val="28"/>
        </w:rPr>
        <w:tab/>
      </w:r>
      <w:r w:rsidRPr="008D0A62">
        <w:rPr>
          <w:rFonts w:asciiTheme="majorBidi" w:hAnsiTheme="majorBidi" w:cstheme="majorBidi"/>
          <w:i/>
          <w:iCs/>
          <w:sz w:val="28"/>
        </w:rPr>
        <w:tab/>
      </w:r>
      <w:r w:rsidRPr="008D0A62">
        <w:rPr>
          <w:rFonts w:asciiTheme="majorBidi" w:hAnsiTheme="majorBidi" w:cstheme="majorBidi"/>
          <w:i/>
          <w:iCs/>
          <w:sz w:val="28"/>
        </w:rPr>
        <w:tab/>
      </w:r>
      <w:r w:rsidR="004D4343">
        <w:rPr>
          <w:rFonts w:asciiTheme="majorBidi" w:hAnsiTheme="majorBidi" w:cstheme="majorBidi"/>
          <w:i/>
          <w:iCs/>
          <w:sz w:val="28"/>
        </w:rPr>
        <w:t xml:space="preserve">              </w:t>
      </w:r>
      <w:r w:rsidR="00130C90" w:rsidRPr="008D0A62">
        <w:rPr>
          <w:rFonts w:asciiTheme="majorBidi" w:eastAsia="Calibri" w:hAnsiTheme="majorBidi" w:cstheme="majorBidi"/>
          <w:i/>
          <w:iCs/>
          <w:sz w:val="28"/>
        </w:rPr>
        <w:t>P</w:t>
      </w:r>
      <w:r w:rsidR="000A2DB4" w:rsidRPr="008D0A62">
        <w:rPr>
          <w:rFonts w:asciiTheme="majorBidi" w:hAnsiTheme="majorBidi" w:cstheme="majorBidi"/>
          <w:i/>
          <w:iCs/>
          <w:sz w:val="28"/>
        </w:rPr>
        <w:t xml:space="preserve">oungchomnad  </w:t>
      </w:r>
      <w:r w:rsidR="00130C90" w:rsidRPr="008D0A62">
        <w:rPr>
          <w:rFonts w:asciiTheme="majorBidi" w:eastAsia="Calibri" w:hAnsiTheme="majorBidi" w:cstheme="majorBidi"/>
          <w:i/>
          <w:iCs/>
          <w:sz w:val="28"/>
        </w:rPr>
        <w:t>J</w:t>
      </w:r>
      <w:r w:rsidR="000A2DB4" w:rsidRPr="008D0A62">
        <w:rPr>
          <w:rFonts w:asciiTheme="majorBidi" w:hAnsiTheme="majorBidi" w:cstheme="majorBidi"/>
          <w:i/>
          <w:iCs/>
          <w:sz w:val="28"/>
        </w:rPr>
        <w:t>ariyajinda</w:t>
      </w:r>
    </w:p>
    <w:p w:rsidR="00130C90" w:rsidRPr="008D0A62" w:rsidRDefault="00130C90" w:rsidP="000A2DB4">
      <w:pPr>
        <w:spacing w:after="0"/>
        <w:ind w:firstLine="720"/>
        <w:jc w:val="center"/>
        <w:rPr>
          <w:rFonts w:asciiTheme="majorBidi" w:eastAsia="Calibri" w:hAnsiTheme="majorBidi" w:cstheme="majorBidi"/>
          <w:sz w:val="28"/>
        </w:rPr>
      </w:pPr>
      <w:r w:rsidRPr="008D0A62">
        <w:rPr>
          <w:rFonts w:asciiTheme="majorBidi" w:hAnsiTheme="majorBidi" w:cstheme="majorBidi"/>
          <w:sz w:val="28"/>
        </w:rPr>
        <w:tab/>
      </w:r>
      <w:r w:rsidR="004D4343">
        <w:rPr>
          <w:rFonts w:asciiTheme="majorBidi" w:hAnsiTheme="majorBidi" w:cstheme="majorBidi"/>
          <w:sz w:val="28"/>
        </w:rPr>
        <w:t xml:space="preserve"> </w:t>
      </w:r>
      <w:r w:rsidRPr="008D0A62">
        <w:rPr>
          <w:rFonts w:asciiTheme="majorBidi" w:eastAsia="Calibri" w:hAnsiTheme="majorBidi" w:cstheme="majorBidi"/>
          <w:sz w:val="28"/>
        </w:rPr>
        <w:t>(P</w:t>
      </w:r>
      <w:r w:rsidR="00341F52">
        <w:rPr>
          <w:rFonts w:asciiTheme="majorBidi" w:eastAsia="Calibri" w:hAnsiTheme="majorBidi" w:cstheme="majorBidi"/>
          <w:sz w:val="28"/>
        </w:rPr>
        <w:t>oungchomnad</w:t>
      </w:r>
      <w:r w:rsidRPr="008D0A62">
        <w:rPr>
          <w:rFonts w:asciiTheme="majorBidi" w:eastAsia="Calibri" w:hAnsiTheme="majorBidi" w:cstheme="majorBidi"/>
          <w:sz w:val="28"/>
        </w:rPr>
        <w:t xml:space="preserve">  J</w:t>
      </w:r>
      <w:r w:rsidR="00341F52">
        <w:rPr>
          <w:rFonts w:asciiTheme="majorBidi" w:eastAsia="Calibri" w:hAnsiTheme="majorBidi" w:cstheme="majorBidi"/>
          <w:sz w:val="28"/>
        </w:rPr>
        <w:t>ariyajinda</w:t>
      </w:r>
      <w:r w:rsidRPr="008D0A62">
        <w:rPr>
          <w:rFonts w:asciiTheme="majorBidi" w:eastAsia="Calibri" w:hAnsiTheme="majorBidi" w:cstheme="majorBidi"/>
          <w:sz w:val="28"/>
        </w:rPr>
        <w:t>)</w:t>
      </w:r>
    </w:p>
    <w:p w:rsidR="00C5257F" w:rsidRPr="008D0A62" w:rsidRDefault="004D4343" w:rsidP="00C5257F">
      <w:pPr>
        <w:spacing w:after="0"/>
        <w:ind w:firstLine="720"/>
        <w:jc w:val="center"/>
        <w:rPr>
          <w:rFonts w:asciiTheme="majorBidi" w:hAnsiTheme="majorBidi" w:cstheme="majorBidi"/>
          <w:sz w:val="28"/>
        </w:rPr>
      </w:pPr>
      <w:r>
        <w:rPr>
          <w:rFonts w:asciiTheme="majorBidi" w:hAnsiTheme="majorBidi" w:cstheme="majorBidi"/>
          <w:sz w:val="28"/>
        </w:rPr>
        <w:t xml:space="preserve"> </w:t>
      </w:r>
      <w:r w:rsidR="00C5257F" w:rsidRPr="008D0A62">
        <w:rPr>
          <w:rFonts w:asciiTheme="majorBidi" w:hAnsiTheme="majorBidi" w:cstheme="majorBidi"/>
          <w:sz w:val="28"/>
        </w:rPr>
        <w:tab/>
      </w:r>
      <w:r>
        <w:rPr>
          <w:rFonts w:asciiTheme="majorBidi" w:hAnsiTheme="majorBidi" w:cstheme="majorBidi"/>
          <w:sz w:val="28"/>
        </w:rPr>
        <w:t xml:space="preserve"> </w:t>
      </w:r>
      <w:r w:rsidR="00C5257F" w:rsidRPr="008D0A62">
        <w:rPr>
          <w:rFonts w:asciiTheme="majorBidi" w:hAnsiTheme="majorBidi" w:cstheme="majorBidi"/>
          <w:sz w:val="28"/>
        </w:rPr>
        <w:t>Deputy Auditor General</w:t>
      </w:r>
    </w:p>
    <w:p w:rsidR="001A1616" w:rsidRPr="008D0A62" w:rsidRDefault="00D83D7A" w:rsidP="00D83D7A">
      <w:pPr>
        <w:tabs>
          <w:tab w:val="left" w:pos="1590"/>
        </w:tabs>
        <w:spacing w:after="0"/>
        <w:ind w:firstLine="720"/>
        <w:rPr>
          <w:rFonts w:asciiTheme="majorBidi" w:hAnsiTheme="majorBidi" w:cstheme="majorBidi"/>
          <w:sz w:val="28"/>
        </w:rPr>
      </w:pPr>
      <w:r>
        <w:rPr>
          <w:rFonts w:asciiTheme="majorBidi" w:hAnsiTheme="majorBidi" w:cstheme="majorBidi"/>
          <w:sz w:val="28"/>
        </w:rPr>
        <w:tab/>
      </w:r>
    </w:p>
    <w:p w:rsidR="0011617F" w:rsidRPr="008D0A62" w:rsidRDefault="0011617F" w:rsidP="007E4349">
      <w:pPr>
        <w:spacing w:after="0"/>
        <w:ind w:firstLine="720"/>
        <w:jc w:val="center"/>
        <w:rPr>
          <w:rFonts w:asciiTheme="majorBidi" w:hAnsiTheme="majorBidi" w:cstheme="majorBidi"/>
          <w:sz w:val="28"/>
        </w:rPr>
      </w:pPr>
    </w:p>
    <w:p w:rsidR="001A1616" w:rsidRPr="008D0A62" w:rsidRDefault="001A1616" w:rsidP="001A1616">
      <w:pPr>
        <w:spacing w:after="0"/>
        <w:ind w:left="720" w:firstLine="720"/>
        <w:rPr>
          <w:rFonts w:asciiTheme="majorBidi" w:hAnsiTheme="majorBidi" w:cstheme="majorBidi"/>
          <w:i/>
          <w:iCs/>
          <w:sz w:val="28"/>
        </w:rPr>
      </w:pPr>
      <w:r w:rsidRPr="008D0A62">
        <w:rPr>
          <w:rFonts w:asciiTheme="majorBidi" w:hAnsiTheme="majorBidi" w:cstheme="majorBidi"/>
          <w:i/>
          <w:iCs/>
          <w:sz w:val="28"/>
        </w:rPr>
        <w:t>(Signed)</w:t>
      </w:r>
      <w:r w:rsidRPr="008D0A62">
        <w:rPr>
          <w:rFonts w:asciiTheme="majorBidi" w:hAnsiTheme="majorBidi" w:cstheme="majorBidi"/>
          <w:i/>
          <w:iCs/>
          <w:sz w:val="28"/>
        </w:rPr>
        <w:tab/>
      </w:r>
      <w:r w:rsidRPr="008D0A62">
        <w:rPr>
          <w:rFonts w:asciiTheme="majorBidi" w:hAnsiTheme="majorBidi" w:cstheme="majorBidi"/>
          <w:i/>
          <w:iCs/>
          <w:sz w:val="28"/>
        </w:rPr>
        <w:tab/>
      </w:r>
      <w:r w:rsidRPr="008D0A62">
        <w:rPr>
          <w:rFonts w:asciiTheme="majorBidi" w:hAnsiTheme="majorBidi" w:cstheme="majorBidi"/>
          <w:i/>
          <w:iCs/>
          <w:sz w:val="28"/>
        </w:rPr>
        <w:tab/>
      </w:r>
      <w:r w:rsidR="004D4343">
        <w:rPr>
          <w:rFonts w:asciiTheme="majorBidi" w:hAnsiTheme="majorBidi" w:cstheme="majorBidi"/>
          <w:i/>
          <w:iCs/>
          <w:sz w:val="28"/>
        </w:rPr>
        <w:t xml:space="preserve">  </w:t>
      </w:r>
      <w:r w:rsidR="00C5257F" w:rsidRPr="008D0A62">
        <w:rPr>
          <w:rFonts w:asciiTheme="majorBidi" w:hAnsiTheme="majorBidi" w:cstheme="majorBidi"/>
          <w:i/>
          <w:iCs/>
          <w:sz w:val="28"/>
        </w:rPr>
        <w:t xml:space="preserve">  </w:t>
      </w:r>
      <w:r w:rsidR="004D4343">
        <w:rPr>
          <w:rFonts w:asciiTheme="majorBidi" w:hAnsiTheme="majorBidi" w:cstheme="majorBidi"/>
          <w:i/>
          <w:iCs/>
          <w:sz w:val="28"/>
        </w:rPr>
        <w:t xml:space="preserve"> </w:t>
      </w:r>
      <w:r w:rsidR="00C5257F" w:rsidRPr="008D0A62">
        <w:rPr>
          <w:rFonts w:asciiTheme="majorBidi" w:hAnsiTheme="majorBidi" w:cstheme="majorBidi"/>
          <w:i/>
          <w:iCs/>
          <w:sz w:val="28"/>
        </w:rPr>
        <w:t xml:space="preserve">    </w:t>
      </w:r>
      <w:r w:rsidR="004D4343">
        <w:rPr>
          <w:rFonts w:asciiTheme="majorBidi" w:hAnsiTheme="majorBidi" w:cstheme="majorBidi"/>
          <w:i/>
          <w:iCs/>
          <w:sz w:val="28"/>
        </w:rPr>
        <w:t xml:space="preserve">         </w:t>
      </w:r>
      <w:r w:rsidRPr="008D0A62">
        <w:rPr>
          <w:rFonts w:asciiTheme="majorBidi" w:hAnsiTheme="majorBidi" w:cstheme="majorBidi"/>
          <w:i/>
          <w:iCs/>
          <w:sz w:val="28"/>
        </w:rPr>
        <w:t>Ratchanee Cholnakijkul</w:t>
      </w:r>
    </w:p>
    <w:p w:rsidR="007E4349" w:rsidRPr="008D0A62" w:rsidRDefault="00C5257F" w:rsidP="007E4349">
      <w:pPr>
        <w:spacing w:after="0"/>
        <w:ind w:firstLine="720"/>
        <w:jc w:val="center"/>
        <w:rPr>
          <w:rFonts w:asciiTheme="majorBidi" w:hAnsiTheme="majorBidi" w:cstheme="majorBidi"/>
          <w:sz w:val="28"/>
        </w:rPr>
      </w:pPr>
      <w:r w:rsidRPr="008D0A62">
        <w:rPr>
          <w:rFonts w:asciiTheme="majorBidi" w:hAnsiTheme="majorBidi" w:cstheme="majorBidi"/>
          <w:sz w:val="28"/>
        </w:rPr>
        <w:t xml:space="preserve"> </w:t>
      </w:r>
      <w:r w:rsidR="004D4343">
        <w:rPr>
          <w:rFonts w:asciiTheme="majorBidi" w:hAnsiTheme="majorBidi" w:cstheme="majorBidi"/>
          <w:sz w:val="28"/>
        </w:rPr>
        <w:t xml:space="preserve">   </w:t>
      </w:r>
      <w:r w:rsidRPr="008D0A62">
        <w:rPr>
          <w:rFonts w:asciiTheme="majorBidi" w:hAnsiTheme="majorBidi" w:cstheme="majorBidi"/>
          <w:sz w:val="28"/>
        </w:rPr>
        <w:t xml:space="preserve">     </w:t>
      </w:r>
      <w:r w:rsidR="004D4343">
        <w:rPr>
          <w:rFonts w:asciiTheme="majorBidi" w:hAnsiTheme="majorBidi" w:cstheme="majorBidi"/>
          <w:sz w:val="28"/>
        </w:rPr>
        <w:t xml:space="preserve">  </w:t>
      </w:r>
      <w:r w:rsidR="000E143F">
        <w:rPr>
          <w:rFonts w:asciiTheme="majorBidi" w:hAnsiTheme="majorBidi" w:cstheme="majorBidi"/>
          <w:sz w:val="28"/>
        </w:rPr>
        <w:t xml:space="preserve"> </w:t>
      </w:r>
      <w:r w:rsidRPr="008D0A62">
        <w:rPr>
          <w:rFonts w:asciiTheme="majorBidi" w:hAnsiTheme="majorBidi" w:cstheme="majorBidi"/>
          <w:sz w:val="28"/>
        </w:rPr>
        <w:t xml:space="preserve">     </w:t>
      </w:r>
      <w:r w:rsidR="001A1616" w:rsidRPr="008D0A62">
        <w:rPr>
          <w:rFonts w:asciiTheme="majorBidi" w:hAnsiTheme="majorBidi" w:cstheme="majorBidi"/>
          <w:sz w:val="28"/>
        </w:rPr>
        <w:t>(</w:t>
      </w:r>
      <w:r w:rsidR="007E4349" w:rsidRPr="008D0A62">
        <w:rPr>
          <w:rFonts w:asciiTheme="majorBidi" w:hAnsiTheme="majorBidi" w:cstheme="majorBidi"/>
          <w:sz w:val="28"/>
        </w:rPr>
        <w:t>Ratchanee Cholnakijkul</w:t>
      </w:r>
      <w:r w:rsidR="001A1616" w:rsidRPr="008D0A62">
        <w:rPr>
          <w:rFonts w:asciiTheme="majorBidi" w:hAnsiTheme="majorBidi" w:cstheme="majorBidi"/>
          <w:sz w:val="28"/>
        </w:rPr>
        <w:t>)</w:t>
      </w:r>
    </w:p>
    <w:p w:rsidR="007E4349" w:rsidRPr="008D0A62" w:rsidRDefault="008B7653" w:rsidP="00C5257F">
      <w:pPr>
        <w:spacing w:after="0"/>
        <w:ind w:firstLine="720"/>
        <w:jc w:val="center"/>
        <w:rPr>
          <w:rFonts w:asciiTheme="majorBidi" w:hAnsiTheme="majorBidi" w:cstheme="majorBidi"/>
          <w:sz w:val="28"/>
        </w:rPr>
      </w:pPr>
      <w:r>
        <w:rPr>
          <w:rFonts w:asciiTheme="majorBidi" w:hAnsiTheme="majorBidi" w:cstheme="majorBidi"/>
          <w:noProof/>
          <w:sz w:val="28"/>
          <w:lang w:eastAsia="zh-TW" w:bidi="ar-SA"/>
        </w:rPr>
        <w:pict>
          <v:shapetype id="_x0000_t202" coordsize="21600,21600" o:spt="202" path="m,l,21600r21600,l21600,xe">
            <v:stroke joinstyle="miter"/>
            <v:path gradientshapeok="t" o:connecttype="rect"/>
          </v:shapetype>
          <v:shape id="_x0000_s1031" type="#_x0000_t202" style="position:absolute;left:0;text-align:left;margin-left:-1.65pt;margin-top:124.6pt;width:83.6pt;height:24.4pt;z-index:251664384;mso-width-relative:margin;mso-height-relative:margin" stroked="f">
            <v:textbox>
              <w:txbxContent>
                <w:p w:rsidR="003D251B" w:rsidRPr="00A4431C" w:rsidRDefault="003D251B">
                  <w:pPr>
                    <w:rPr>
                      <w:rFonts w:asciiTheme="majorBidi" w:hAnsiTheme="majorBidi" w:cstheme="majorBidi"/>
                      <w:sz w:val="28"/>
                    </w:rPr>
                  </w:pPr>
                  <w:r w:rsidRPr="00A4431C">
                    <w:rPr>
                      <w:rFonts w:asciiTheme="majorBidi" w:hAnsiTheme="majorBidi" w:cstheme="majorBidi"/>
                      <w:spacing w:val="-2"/>
                      <w:sz w:val="28"/>
                    </w:rPr>
                    <w:t>August</w:t>
                  </w:r>
                  <w:r w:rsidRPr="00A4431C">
                    <w:rPr>
                      <w:rFonts w:asciiTheme="majorBidi" w:hAnsiTheme="majorBidi" w:cstheme="majorBidi"/>
                      <w:sz w:val="28"/>
                    </w:rPr>
                    <w:t xml:space="preserve"> 29, 2017</w:t>
                  </w:r>
                </w:p>
              </w:txbxContent>
            </v:textbox>
          </v:shape>
        </w:pict>
      </w:r>
      <w:r>
        <w:rPr>
          <w:rFonts w:asciiTheme="majorBidi" w:hAnsiTheme="majorBidi" w:cstheme="majorBidi"/>
          <w:noProof/>
          <w:sz w:val="28"/>
          <w:lang w:eastAsia="zh-TW" w:bidi="ar-SA"/>
        </w:rPr>
        <w:pict>
          <v:shape id="_x0000_s1029" type="#_x0000_t202" style="position:absolute;left:0;text-align:left;margin-left:-1.6pt;margin-top:218.8pt;width:92pt;height:24.25pt;z-index:251662336;mso-width-relative:margin;mso-height-relative:margin" stroked="f">
            <v:textbox>
              <w:txbxContent>
                <w:p w:rsidR="00D83D7A" w:rsidRDefault="00D83D7A">
                  <w:r>
                    <w:t>August 29, 2017</w:t>
                  </w:r>
                </w:p>
              </w:txbxContent>
            </v:textbox>
          </v:shape>
        </w:pict>
      </w:r>
      <w:r>
        <w:rPr>
          <w:rFonts w:asciiTheme="majorBidi" w:hAnsiTheme="majorBidi" w:cstheme="majorBidi"/>
          <w:noProof/>
          <w:sz w:val="28"/>
          <w:lang w:eastAsia="zh-TW" w:bidi="ar-SA"/>
        </w:rPr>
        <w:pict>
          <v:shape id="_x0000_s1027" type="#_x0000_t202" style="position:absolute;left:0;text-align:left;margin-left:.05pt;margin-top:356.55pt;width:98.15pt;height:25.25pt;z-index:251660288;mso-width-relative:margin;mso-height-relative:margin" stroked="f">
            <v:textbox style="mso-next-textbox:#_x0000_s1027">
              <w:txbxContent>
                <w:p w:rsidR="00C60FCE" w:rsidRPr="00676E64" w:rsidRDefault="001A47B5">
                  <w:pPr>
                    <w:rPr>
                      <w:rFonts w:ascii="TH SarabunPSK" w:hAnsi="TH SarabunPSK" w:cs="TH SarabunPSK"/>
                      <w:sz w:val="28"/>
                    </w:rPr>
                  </w:pPr>
                  <w:r>
                    <w:rPr>
                      <w:rFonts w:ascii="TH SarabunPSK" w:hAnsi="TH SarabunPSK" w:cs="TH SarabunPSK"/>
                      <w:sz w:val="28"/>
                    </w:rPr>
                    <w:t>August 29</w:t>
                  </w:r>
                  <w:r w:rsidR="00C60FCE" w:rsidRPr="00676E64">
                    <w:rPr>
                      <w:rFonts w:ascii="TH SarabunPSK" w:hAnsi="TH SarabunPSK" w:cs="TH SarabunPSK"/>
                      <w:sz w:val="28"/>
                    </w:rPr>
                    <w:t>, 2017</w:t>
                  </w:r>
                </w:p>
              </w:txbxContent>
            </v:textbox>
          </v:shape>
        </w:pict>
      </w:r>
      <w:r w:rsidR="00C5257F" w:rsidRPr="008D0A62">
        <w:rPr>
          <w:rFonts w:asciiTheme="majorBidi" w:hAnsiTheme="majorBidi" w:cstheme="majorBidi"/>
          <w:sz w:val="28"/>
        </w:rPr>
        <w:t xml:space="preserve">  </w:t>
      </w:r>
      <w:r w:rsidR="004D4343">
        <w:rPr>
          <w:rFonts w:asciiTheme="majorBidi" w:hAnsiTheme="majorBidi" w:cstheme="majorBidi"/>
          <w:sz w:val="28"/>
        </w:rPr>
        <w:t xml:space="preserve">  </w:t>
      </w:r>
      <w:r w:rsidR="00C5257F" w:rsidRPr="008D0A62">
        <w:rPr>
          <w:rFonts w:asciiTheme="majorBidi" w:hAnsiTheme="majorBidi" w:cstheme="majorBidi"/>
          <w:sz w:val="28"/>
        </w:rPr>
        <w:t xml:space="preserve">          </w:t>
      </w:r>
      <w:r w:rsidR="004D4343">
        <w:rPr>
          <w:rFonts w:asciiTheme="majorBidi" w:hAnsiTheme="majorBidi" w:cstheme="majorBidi"/>
          <w:sz w:val="28"/>
        </w:rPr>
        <w:t xml:space="preserve">   </w:t>
      </w:r>
      <w:r w:rsidR="00C81CAD" w:rsidRPr="008D0A62">
        <w:rPr>
          <w:rFonts w:asciiTheme="majorBidi" w:hAnsiTheme="majorBidi" w:cstheme="majorBidi"/>
          <w:sz w:val="28"/>
        </w:rPr>
        <w:t>Director of Finan</w:t>
      </w:r>
      <w:r w:rsidR="001A1616" w:rsidRPr="008D0A62">
        <w:rPr>
          <w:rFonts w:asciiTheme="majorBidi" w:hAnsiTheme="majorBidi" w:cstheme="majorBidi"/>
          <w:sz w:val="28"/>
        </w:rPr>
        <w:t>cial Audit Office</w:t>
      </w:r>
      <w:r w:rsidR="007E4349" w:rsidRPr="008D0A62">
        <w:rPr>
          <w:rFonts w:asciiTheme="majorBidi" w:hAnsiTheme="majorBidi" w:cstheme="majorBidi"/>
          <w:sz w:val="28"/>
        </w:rPr>
        <w:t xml:space="preserve"> No.2</w:t>
      </w:r>
    </w:p>
    <w:sectPr w:rsidR="007E4349" w:rsidRPr="008D0A62" w:rsidSect="00D83D7A">
      <w:headerReference w:type="default" r:id="rId8"/>
      <w:footerReference w:type="default" r:id="rId9"/>
      <w:headerReference w:type="first" r:id="rId10"/>
      <w:footerReference w:type="first" r:id="rId11"/>
      <w:pgSz w:w="11906" w:h="16838"/>
      <w:pgMar w:top="1525" w:right="1134" w:bottom="1134" w:left="1701" w:header="142"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4D" w:rsidRDefault="008B0C4D" w:rsidP="00F62497">
      <w:pPr>
        <w:spacing w:after="0" w:line="240" w:lineRule="auto"/>
      </w:pPr>
      <w:r>
        <w:separator/>
      </w:r>
    </w:p>
  </w:endnote>
  <w:endnote w:type="continuationSeparator" w:id="1">
    <w:p w:rsidR="008B0C4D" w:rsidRDefault="008B0C4D" w:rsidP="00F624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H SarabunPSK">
    <w:altName w:val="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Agenda">
    <w:altName w:val="Arial"/>
    <w:panose1 w:val="00000000000000000000"/>
    <w:charset w:val="00"/>
    <w:family w:val="swiss"/>
    <w:notTrueType/>
    <w:pitch w:val="default"/>
    <w:sig w:usb0="00000003" w:usb1="00000000" w:usb2="00000000" w:usb3="00000000" w:csb0="00000001" w:csb1="00000000"/>
  </w:font>
  <w:font w:name="Coronet">
    <w:altName w:val="Arabic Typesetting"/>
    <w:panose1 w:val="03030502040406070605"/>
    <w:charset w:val="00"/>
    <w:family w:val="script"/>
    <w:pitch w:val="variable"/>
    <w:sig w:usb0="00000207" w:usb1="00000000" w:usb2="00000000" w:usb3="00000000" w:csb0="00000097"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FCE" w:rsidRDefault="00C60FCE" w:rsidP="001A47B5">
    <w:pPr>
      <w:pStyle w:val="Footer"/>
      <w:jc w:val="both"/>
    </w:pPr>
    <w:r w:rsidRPr="00AF4FA3">
      <w:rPr>
        <w:rFonts w:ascii="Coronet" w:hAnsi="Coronet"/>
        <w:sz w:val="28"/>
      </w:rPr>
      <w:t>Office of the Auditor General of Thailand</w:t>
    </w:r>
  </w:p>
  <w:p w:rsidR="001A47B5" w:rsidRDefault="001A47B5" w:rsidP="001A47B5">
    <w:pPr>
      <w:pStyle w:val="Footer"/>
      <w:jc w:val="both"/>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FCE" w:rsidRPr="00616D9E" w:rsidRDefault="00C60FCE" w:rsidP="0011710C">
    <w:pPr>
      <w:pStyle w:val="Footer"/>
      <w:rPr>
        <w:rFonts w:ascii="Coronet" w:hAnsi="Coronet"/>
        <w:sz w:val="28"/>
      </w:rPr>
    </w:pPr>
    <w:r w:rsidRPr="00616D9E">
      <w:rPr>
        <w:rFonts w:ascii="Coronet" w:hAnsi="Coronet"/>
        <w:sz w:val="28"/>
      </w:rPr>
      <w:t>Office of the Auditor General of Thailand</w:t>
    </w:r>
  </w:p>
  <w:p w:rsidR="00C60FCE" w:rsidRDefault="00C60F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4D" w:rsidRDefault="008B0C4D" w:rsidP="00F62497">
      <w:pPr>
        <w:spacing w:after="0" w:line="240" w:lineRule="auto"/>
      </w:pPr>
      <w:r>
        <w:separator/>
      </w:r>
    </w:p>
  </w:footnote>
  <w:footnote w:type="continuationSeparator" w:id="1">
    <w:p w:rsidR="008B0C4D" w:rsidRDefault="008B0C4D" w:rsidP="00F624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 SarabunPSK" w:hAnsi="TH SarabunPSK" w:cs="TH SarabunPSK"/>
        <w:sz w:val="28"/>
      </w:rPr>
      <w:id w:val="18345926"/>
      <w:docPartObj>
        <w:docPartGallery w:val="Page Numbers (Top of Page)"/>
        <w:docPartUnique/>
      </w:docPartObj>
    </w:sdtPr>
    <w:sdtContent>
      <w:p w:rsidR="00DF27EC" w:rsidRDefault="00DF27EC" w:rsidP="000D7538">
        <w:pPr>
          <w:spacing w:after="0" w:line="380" w:lineRule="exact"/>
          <w:ind w:left="215" w:hanging="215"/>
          <w:jc w:val="center"/>
          <w:rPr>
            <w:rFonts w:ascii="TH SarabunPSK" w:eastAsia="Calibri" w:hAnsi="TH SarabunPSK" w:cs="TH SarabunPSK"/>
            <w:b/>
            <w:bCs/>
            <w:sz w:val="28"/>
          </w:rPr>
        </w:pPr>
      </w:p>
      <w:p w:rsidR="00075F13" w:rsidRDefault="00075F13" w:rsidP="000D7538">
        <w:pPr>
          <w:spacing w:after="0" w:line="380" w:lineRule="exact"/>
          <w:ind w:left="215" w:hanging="215"/>
          <w:jc w:val="center"/>
          <w:rPr>
            <w:rFonts w:ascii="TH SarabunPSK" w:eastAsia="Calibri" w:hAnsi="TH SarabunPSK" w:cs="TH SarabunPSK"/>
            <w:b/>
            <w:bCs/>
            <w:sz w:val="28"/>
          </w:rPr>
        </w:pPr>
      </w:p>
      <w:p w:rsidR="000D7538" w:rsidRPr="00A4431C" w:rsidRDefault="000D7538" w:rsidP="000D7538">
        <w:pPr>
          <w:spacing w:after="0" w:line="380" w:lineRule="exact"/>
          <w:ind w:left="215" w:hanging="215"/>
          <w:jc w:val="center"/>
          <w:rPr>
            <w:rFonts w:asciiTheme="majorBidi" w:eastAsia="Calibri" w:hAnsiTheme="majorBidi" w:cstheme="majorBidi"/>
            <w:sz w:val="28"/>
          </w:rPr>
        </w:pPr>
        <w:r w:rsidRPr="00A4431C">
          <w:rPr>
            <w:rFonts w:asciiTheme="majorBidi" w:eastAsia="Calibri" w:hAnsiTheme="majorBidi" w:cstheme="majorBidi"/>
            <w:b/>
            <w:bCs/>
            <w:sz w:val="28"/>
          </w:rPr>
          <w:t>(TRANSLATION)</w:t>
        </w:r>
      </w:p>
      <w:p w:rsidR="000D7538" w:rsidRPr="000D7538" w:rsidRDefault="008B7653" w:rsidP="000D7538">
        <w:pPr>
          <w:pStyle w:val="Header"/>
          <w:tabs>
            <w:tab w:val="left" w:pos="8364"/>
          </w:tabs>
          <w:jc w:val="center"/>
          <w:rPr>
            <w:rFonts w:ascii="TH SarabunPSK" w:hAnsi="TH SarabunPSK" w:cs="TH SarabunPSK"/>
            <w:sz w:val="28"/>
          </w:rPr>
        </w:pPr>
        <w:r w:rsidRPr="000D7538">
          <w:rPr>
            <w:rFonts w:ascii="TH SarabunPSK" w:hAnsi="TH SarabunPSK" w:cs="TH SarabunPSK"/>
            <w:sz w:val="28"/>
          </w:rPr>
          <w:fldChar w:fldCharType="begin"/>
        </w:r>
        <w:r w:rsidR="000D7538" w:rsidRPr="000D7538">
          <w:rPr>
            <w:rFonts w:ascii="TH SarabunPSK" w:hAnsi="TH SarabunPSK" w:cs="TH SarabunPSK"/>
            <w:sz w:val="28"/>
          </w:rPr>
          <w:instrText xml:space="preserve"> PAGE   \* MERGEFORMAT </w:instrText>
        </w:r>
        <w:r w:rsidRPr="000D7538">
          <w:rPr>
            <w:rFonts w:ascii="TH SarabunPSK" w:hAnsi="TH SarabunPSK" w:cs="TH SarabunPSK"/>
            <w:sz w:val="28"/>
          </w:rPr>
          <w:fldChar w:fldCharType="separate"/>
        </w:r>
        <w:r w:rsidR="000E143F">
          <w:rPr>
            <w:rFonts w:ascii="TH SarabunPSK" w:hAnsi="TH SarabunPSK" w:cs="TH SarabunPSK"/>
            <w:noProof/>
            <w:sz w:val="28"/>
          </w:rPr>
          <w:t>6</w:t>
        </w:r>
        <w:r w:rsidRPr="000D7538">
          <w:rPr>
            <w:rFonts w:ascii="TH SarabunPSK" w:hAnsi="TH SarabunPSK" w:cs="TH SarabunPSK"/>
            <w:sz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FCE" w:rsidRDefault="00C60FCE" w:rsidP="00BC55E1">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2809"/>
    <w:multiLevelType w:val="hybridMultilevel"/>
    <w:tmpl w:val="0F44E7A0"/>
    <w:lvl w:ilvl="0" w:tplc="A432B16E">
      <w:start w:val="1"/>
      <w:numFmt w:val="bullet"/>
      <w:lvlText w:val=""/>
      <w:lvlJc w:val="left"/>
      <w:pPr>
        <w:ind w:left="1440" w:hanging="360"/>
      </w:pPr>
      <w:rPr>
        <w:rFonts w:ascii="Symbol" w:hAnsi="Symbol" w:hint="default"/>
        <w:sz w:val="14"/>
        <w:szCs w:val="1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3425AC6"/>
    <w:multiLevelType w:val="hybridMultilevel"/>
    <w:tmpl w:val="40E8746E"/>
    <w:lvl w:ilvl="0" w:tplc="74AC7D82">
      <w:numFmt w:val="bullet"/>
      <w:lvlText w:val="•"/>
      <w:lvlJc w:val="left"/>
      <w:pPr>
        <w:ind w:left="1080" w:hanging="360"/>
      </w:pPr>
      <w:rPr>
        <w:rFonts w:ascii="TH SarabunPSK" w:eastAsiaTheme="minorHAnsi" w:hAnsi="TH SarabunPSK" w:cs="TH SarabunPSK"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63D22DFD"/>
    <w:multiLevelType w:val="hybridMultilevel"/>
    <w:tmpl w:val="21D8DF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7F9F40C3"/>
    <w:multiLevelType w:val="hybridMultilevel"/>
    <w:tmpl w:val="A79EEF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68610"/>
  </w:hdrShapeDefaults>
  <w:footnotePr>
    <w:footnote w:id="0"/>
    <w:footnote w:id="1"/>
  </w:footnotePr>
  <w:endnotePr>
    <w:endnote w:id="0"/>
    <w:endnote w:id="1"/>
  </w:endnotePr>
  <w:compat>
    <w:applyBreakingRules/>
  </w:compat>
  <w:rsids>
    <w:rsidRoot w:val="00843342"/>
    <w:rsid w:val="000721C0"/>
    <w:rsid w:val="00075F13"/>
    <w:rsid w:val="000864A2"/>
    <w:rsid w:val="00091C36"/>
    <w:rsid w:val="000A2DB4"/>
    <w:rsid w:val="000A729F"/>
    <w:rsid w:val="000D7538"/>
    <w:rsid w:val="000E06F4"/>
    <w:rsid w:val="000E143F"/>
    <w:rsid w:val="000E2605"/>
    <w:rsid w:val="000E6256"/>
    <w:rsid w:val="00106F55"/>
    <w:rsid w:val="001101A3"/>
    <w:rsid w:val="0011617F"/>
    <w:rsid w:val="0011710C"/>
    <w:rsid w:val="001302B3"/>
    <w:rsid w:val="00130C90"/>
    <w:rsid w:val="00135B85"/>
    <w:rsid w:val="00136EB4"/>
    <w:rsid w:val="00140504"/>
    <w:rsid w:val="001458B3"/>
    <w:rsid w:val="001471EB"/>
    <w:rsid w:val="00170388"/>
    <w:rsid w:val="001916DC"/>
    <w:rsid w:val="001960F0"/>
    <w:rsid w:val="001A1616"/>
    <w:rsid w:val="001A47B5"/>
    <w:rsid w:val="001B3FCD"/>
    <w:rsid w:val="001E4D43"/>
    <w:rsid w:val="001E5776"/>
    <w:rsid w:val="001E6D71"/>
    <w:rsid w:val="002233AC"/>
    <w:rsid w:val="00223A61"/>
    <w:rsid w:val="00230A20"/>
    <w:rsid w:val="00246676"/>
    <w:rsid w:val="00247667"/>
    <w:rsid w:val="002521A0"/>
    <w:rsid w:val="00260745"/>
    <w:rsid w:val="00296E54"/>
    <w:rsid w:val="002B5A72"/>
    <w:rsid w:val="002C50D6"/>
    <w:rsid w:val="002C7701"/>
    <w:rsid w:val="002D4F1B"/>
    <w:rsid w:val="003206DC"/>
    <w:rsid w:val="00320E54"/>
    <w:rsid w:val="00321FB5"/>
    <w:rsid w:val="003242CF"/>
    <w:rsid w:val="00331A08"/>
    <w:rsid w:val="00341F52"/>
    <w:rsid w:val="003A5289"/>
    <w:rsid w:val="003B3EE0"/>
    <w:rsid w:val="003C147C"/>
    <w:rsid w:val="003D019B"/>
    <w:rsid w:val="003D251B"/>
    <w:rsid w:val="003D2E42"/>
    <w:rsid w:val="003F310C"/>
    <w:rsid w:val="00407FAC"/>
    <w:rsid w:val="00414974"/>
    <w:rsid w:val="004254E6"/>
    <w:rsid w:val="004433F8"/>
    <w:rsid w:val="00464A1C"/>
    <w:rsid w:val="0047689C"/>
    <w:rsid w:val="00497701"/>
    <w:rsid w:val="004A1E65"/>
    <w:rsid w:val="004B194D"/>
    <w:rsid w:val="004C0184"/>
    <w:rsid w:val="004D4343"/>
    <w:rsid w:val="004E614D"/>
    <w:rsid w:val="004F517D"/>
    <w:rsid w:val="0050523F"/>
    <w:rsid w:val="005144DC"/>
    <w:rsid w:val="00532018"/>
    <w:rsid w:val="00534017"/>
    <w:rsid w:val="00551000"/>
    <w:rsid w:val="00551065"/>
    <w:rsid w:val="00556A77"/>
    <w:rsid w:val="00565096"/>
    <w:rsid w:val="0057199B"/>
    <w:rsid w:val="0058150C"/>
    <w:rsid w:val="0058696B"/>
    <w:rsid w:val="005906AB"/>
    <w:rsid w:val="005C5216"/>
    <w:rsid w:val="005E32CB"/>
    <w:rsid w:val="00613264"/>
    <w:rsid w:val="00616D9E"/>
    <w:rsid w:val="006331A1"/>
    <w:rsid w:val="00633F43"/>
    <w:rsid w:val="00676E64"/>
    <w:rsid w:val="00680A96"/>
    <w:rsid w:val="0068566A"/>
    <w:rsid w:val="00691449"/>
    <w:rsid w:val="006976A6"/>
    <w:rsid w:val="006D54F8"/>
    <w:rsid w:val="006F12B0"/>
    <w:rsid w:val="00704D37"/>
    <w:rsid w:val="00705E46"/>
    <w:rsid w:val="007156BA"/>
    <w:rsid w:val="00732D8C"/>
    <w:rsid w:val="0073777F"/>
    <w:rsid w:val="00745C2A"/>
    <w:rsid w:val="00772368"/>
    <w:rsid w:val="007A29AD"/>
    <w:rsid w:val="007A3E91"/>
    <w:rsid w:val="007B7756"/>
    <w:rsid w:val="007E3217"/>
    <w:rsid w:val="007E4349"/>
    <w:rsid w:val="007F53FC"/>
    <w:rsid w:val="008241C7"/>
    <w:rsid w:val="00832201"/>
    <w:rsid w:val="00843342"/>
    <w:rsid w:val="008475CF"/>
    <w:rsid w:val="00852275"/>
    <w:rsid w:val="0087247C"/>
    <w:rsid w:val="008809BB"/>
    <w:rsid w:val="00886BB3"/>
    <w:rsid w:val="00895D30"/>
    <w:rsid w:val="008A615B"/>
    <w:rsid w:val="008B0C4D"/>
    <w:rsid w:val="008B0FE7"/>
    <w:rsid w:val="008B7653"/>
    <w:rsid w:val="008C0AB1"/>
    <w:rsid w:val="008C3F57"/>
    <w:rsid w:val="008D0A62"/>
    <w:rsid w:val="008E0EF2"/>
    <w:rsid w:val="008E4EAC"/>
    <w:rsid w:val="008F3E57"/>
    <w:rsid w:val="008F7F60"/>
    <w:rsid w:val="009006E0"/>
    <w:rsid w:val="00910EC8"/>
    <w:rsid w:val="00923AE7"/>
    <w:rsid w:val="00987F54"/>
    <w:rsid w:val="009A2AFB"/>
    <w:rsid w:val="009A2D5D"/>
    <w:rsid w:val="009B0E18"/>
    <w:rsid w:val="009C2180"/>
    <w:rsid w:val="009C299D"/>
    <w:rsid w:val="00A008D8"/>
    <w:rsid w:val="00A325BC"/>
    <w:rsid w:val="00A40DBB"/>
    <w:rsid w:val="00A43C03"/>
    <w:rsid w:val="00A4431C"/>
    <w:rsid w:val="00A51968"/>
    <w:rsid w:val="00A71FEB"/>
    <w:rsid w:val="00AC552B"/>
    <w:rsid w:val="00AF4FA3"/>
    <w:rsid w:val="00AF72F6"/>
    <w:rsid w:val="00B0161D"/>
    <w:rsid w:val="00B076DB"/>
    <w:rsid w:val="00B07B28"/>
    <w:rsid w:val="00B104C2"/>
    <w:rsid w:val="00B23B74"/>
    <w:rsid w:val="00B26439"/>
    <w:rsid w:val="00B5753A"/>
    <w:rsid w:val="00B741D4"/>
    <w:rsid w:val="00B743E1"/>
    <w:rsid w:val="00B90B4D"/>
    <w:rsid w:val="00B973E9"/>
    <w:rsid w:val="00BC1A9A"/>
    <w:rsid w:val="00BC55E1"/>
    <w:rsid w:val="00BE5A1F"/>
    <w:rsid w:val="00C019D7"/>
    <w:rsid w:val="00C04DEF"/>
    <w:rsid w:val="00C128BA"/>
    <w:rsid w:val="00C12F72"/>
    <w:rsid w:val="00C302DB"/>
    <w:rsid w:val="00C33356"/>
    <w:rsid w:val="00C4698A"/>
    <w:rsid w:val="00C5257F"/>
    <w:rsid w:val="00C60FCE"/>
    <w:rsid w:val="00C646AC"/>
    <w:rsid w:val="00C81CAD"/>
    <w:rsid w:val="00CC1F14"/>
    <w:rsid w:val="00CC33D6"/>
    <w:rsid w:val="00CD36B8"/>
    <w:rsid w:val="00D150BC"/>
    <w:rsid w:val="00D52D57"/>
    <w:rsid w:val="00D72285"/>
    <w:rsid w:val="00D7432A"/>
    <w:rsid w:val="00D83D7A"/>
    <w:rsid w:val="00D9140A"/>
    <w:rsid w:val="00D968DC"/>
    <w:rsid w:val="00DA15F2"/>
    <w:rsid w:val="00DD0820"/>
    <w:rsid w:val="00DF27EC"/>
    <w:rsid w:val="00DF69FF"/>
    <w:rsid w:val="00E20C72"/>
    <w:rsid w:val="00E20FA6"/>
    <w:rsid w:val="00E21A3E"/>
    <w:rsid w:val="00E54E11"/>
    <w:rsid w:val="00E81B06"/>
    <w:rsid w:val="00E82FF5"/>
    <w:rsid w:val="00E87D2A"/>
    <w:rsid w:val="00E92F66"/>
    <w:rsid w:val="00E96635"/>
    <w:rsid w:val="00EB1D84"/>
    <w:rsid w:val="00EC0777"/>
    <w:rsid w:val="00EE207C"/>
    <w:rsid w:val="00EE21A6"/>
    <w:rsid w:val="00EE54BC"/>
    <w:rsid w:val="00EF30B9"/>
    <w:rsid w:val="00F0298D"/>
    <w:rsid w:val="00F14E2A"/>
    <w:rsid w:val="00F176A7"/>
    <w:rsid w:val="00F3202D"/>
    <w:rsid w:val="00F37866"/>
    <w:rsid w:val="00F45C4C"/>
    <w:rsid w:val="00F53CA8"/>
    <w:rsid w:val="00F62497"/>
    <w:rsid w:val="00F9545C"/>
    <w:rsid w:val="00FA6E5D"/>
    <w:rsid w:val="00FA6EF2"/>
    <w:rsid w:val="00FA729F"/>
    <w:rsid w:val="00FC048A"/>
    <w:rsid w:val="00FC4C19"/>
    <w:rsid w:val="00FD67C9"/>
    <w:rsid w:val="00FE07B1"/>
    <w:rsid w:val="00FF2E8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2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D4F1B"/>
    <w:pPr>
      <w:autoSpaceDE w:val="0"/>
      <w:autoSpaceDN w:val="0"/>
      <w:adjustRightInd w:val="0"/>
      <w:spacing w:after="0" w:line="240" w:lineRule="auto"/>
    </w:pPr>
    <w:rPr>
      <w:rFonts w:ascii="Times New Roman" w:hAnsi="Times New Roman" w:cs="Times New Roman"/>
      <w:color w:val="000000"/>
      <w:sz w:val="24"/>
      <w:szCs w:val="24"/>
    </w:rPr>
  </w:style>
  <w:style w:type="paragraph" w:styleId="HTMLPreformatted">
    <w:name w:val="HTML Preformatted"/>
    <w:basedOn w:val="Normal"/>
    <w:link w:val="HTMLPreformattedChar"/>
    <w:uiPriority w:val="99"/>
    <w:unhideWhenUsed/>
    <w:rsid w:val="00705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05E46"/>
    <w:rPr>
      <w:rFonts w:ascii="Tahoma" w:eastAsia="Times New Roman" w:hAnsi="Tahoma" w:cs="Tahoma"/>
      <w:sz w:val="20"/>
      <w:szCs w:val="20"/>
    </w:rPr>
  </w:style>
  <w:style w:type="paragraph" w:styleId="Header">
    <w:name w:val="header"/>
    <w:basedOn w:val="Normal"/>
    <w:link w:val="HeaderChar"/>
    <w:uiPriority w:val="99"/>
    <w:unhideWhenUsed/>
    <w:rsid w:val="00F624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2497"/>
  </w:style>
  <w:style w:type="paragraph" w:styleId="Footer">
    <w:name w:val="footer"/>
    <w:basedOn w:val="Normal"/>
    <w:link w:val="FooterChar"/>
    <w:uiPriority w:val="99"/>
    <w:unhideWhenUsed/>
    <w:rsid w:val="00F624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2497"/>
  </w:style>
  <w:style w:type="paragraph" w:styleId="BalloonText">
    <w:name w:val="Balloon Text"/>
    <w:basedOn w:val="Normal"/>
    <w:link w:val="BalloonTextChar"/>
    <w:uiPriority w:val="99"/>
    <w:semiHidden/>
    <w:unhideWhenUsed/>
    <w:rsid w:val="00E92F6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92F66"/>
    <w:rPr>
      <w:rFonts w:ascii="Tahoma" w:hAnsi="Tahoma" w:cs="Angsana New"/>
      <w:sz w:val="16"/>
      <w:szCs w:val="20"/>
    </w:rPr>
  </w:style>
  <w:style w:type="paragraph" w:customStyle="1" w:styleId="Pa51">
    <w:name w:val="Pa5+1"/>
    <w:basedOn w:val="Default"/>
    <w:next w:val="Default"/>
    <w:uiPriority w:val="99"/>
    <w:rsid w:val="005906AB"/>
    <w:pPr>
      <w:spacing w:line="201" w:lineRule="atLeast"/>
    </w:pPr>
    <w:rPr>
      <w:rFonts w:ascii="Agenda" w:hAnsi="Agenda" w:cstheme="minorBidi"/>
      <w:color w:val="auto"/>
      <w:lang w:val="en-AU"/>
    </w:rPr>
  </w:style>
  <w:style w:type="paragraph" w:styleId="ListParagraph">
    <w:name w:val="List Paragraph"/>
    <w:basedOn w:val="Normal"/>
    <w:uiPriority w:val="34"/>
    <w:qFormat/>
    <w:rsid w:val="00AF4FA3"/>
    <w:pPr>
      <w:spacing w:after="160" w:line="259" w:lineRule="auto"/>
      <w:ind w:left="720"/>
      <w:contextualSpacing/>
    </w:pPr>
    <w:rPr>
      <w:lang w:val="en-AU"/>
    </w:rPr>
  </w:style>
</w:styles>
</file>

<file path=word/webSettings.xml><?xml version="1.0" encoding="utf-8"?>
<w:webSettings xmlns:r="http://schemas.openxmlformats.org/officeDocument/2006/relationships" xmlns:w="http://schemas.openxmlformats.org/wordprocessingml/2006/main">
  <w:divs>
    <w:div w:id="1096099184">
      <w:bodyDiv w:val="1"/>
      <w:marLeft w:val="0"/>
      <w:marRight w:val="0"/>
      <w:marTop w:val="0"/>
      <w:marBottom w:val="0"/>
      <w:divBdr>
        <w:top w:val="none" w:sz="0" w:space="0" w:color="auto"/>
        <w:left w:val="none" w:sz="0" w:space="0" w:color="auto"/>
        <w:bottom w:val="none" w:sz="0" w:space="0" w:color="auto"/>
        <w:right w:val="none" w:sz="0" w:space="0" w:color="auto"/>
      </w:divBdr>
    </w:div>
    <w:div w:id="160615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C852E-A8AB-46C3-9F5C-7F5E8BC0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2450</Words>
  <Characters>13971</Characters>
  <Application>Microsoft Office Word</Application>
  <DocSecurity>0</DocSecurity>
  <Lines>116</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KTB_User</dc:creator>
  <cp:lastModifiedBy>410164</cp:lastModifiedBy>
  <cp:revision>9</cp:revision>
  <cp:lastPrinted>2017-08-31T02:33:00Z</cp:lastPrinted>
  <dcterms:created xsi:type="dcterms:W3CDTF">2017-08-30T07:59:00Z</dcterms:created>
  <dcterms:modified xsi:type="dcterms:W3CDTF">2017-08-31T02:54:00Z</dcterms:modified>
</cp:coreProperties>
</file>