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AD9" w:rsidRPr="0047279D" w:rsidRDefault="00E42AD9" w:rsidP="00AE4DC5">
      <w:pPr>
        <w:pStyle w:val="Heading2"/>
        <w:numPr>
          <w:ilvl w:val="0"/>
          <w:numId w:val="0"/>
        </w:numPr>
        <w:tabs>
          <w:tab w:val="left" w:pos="7088"/>
        </w:tabs>
        <w:spacing w:after="0"/>
        <w:ind w:left="-224"/>
        <w:jc w:val="center"/>
        <w:rPr>
          <w:rFonts w:ascii="Angsana New" w:hAnsi="Angsana New"/>
          <w:b w:val="0"/>
          <w:bCs w:val="0"/>
          <w:i w:val="0"/>
          <w:iCs w:val="0"/>
          <w:sz w:val="28"/>
          <w:szCs w:val="28"/>
          <w:lang w:val="en-US"/>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BF20AC" w:rsidRPr="00BF20AC" w:rsidRDefault="00BF20AC" w:rsidP="00BF20AC">
      <w:pPr>
        <w:pStyle w:val="BodyText"/>
        <w:rPr>
          <w:cs/>
          <w:lang w:val="en-GB" w:eastAsia="th-TH"/>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BodyText"/>
        <w:rPr>
          <w:lang w:val="en-GB" w:eastAsia="th-TH"/>
        </w:rPr>
      </w:pPr>
    </w:p>
    <w:p w:rsidR="00D16852" w:rsidRDefault="00D16852" w:rsidP="00E42AD9">
      <w:pPr>
        <w:pStyle w:val="BodyText"/>
        <w:rPr>
          <w:lang w:val="en-GB" w:eastAsia="th-TH"/>
        </w:rPr>
      </w:pPr>
    </w:p>
    <w:p w:rsidR="00D16852" w:rsidRDefault="00D16852" w:rsidP="00E42AD9">
      <w:pPr>
        <w:pStyle w:val="BodyText"/>
        <w:rPr>
          <w:lang w:val="en-GB" w:eastAsia="th-TH"/>
        </w:rPr>
      </w:pPr>
    </w:p>
    <w:p w:rsidR="00E42AD9" w:rsidRDefault="00E42AD9" w:rsidP="00E42AD9">
      <w:pPr>
        <w:pStyle w:val="BodyText"/>
        <w:rPr>
          <w:lang w:val="en-GB" w:eastAsia="th-TH"/>
        </w:rPr>
      </w:pPr>
    </w:p>
    <w:p w:rsidR="00953ACF" w:rsidRDefault="00953ACF" w:rsidP="00E42AD9">
      <w:pPr>
        <w:pStyle w:val="BodyText"/>
        <w:rPr>
          <w:lang w:val="en-GB" w:eastAsia="th-TH"/>
        </w:rPr>
      </w:pPr>
    </w:p>
    <w:p w:rsidR="00953ACF" w:rsidRPr="00E42AD9" w:rsidRDefault="00953ACF" w:rsidP="00E42AD9">
      <w:pPr>
        <w:pStyle w:val="BodyText"/>
        <w:rPr>
          <w:cs/>
          <w:lang w:val="en-GB" w:eastAsia="th-TH"/>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953ACF" w:rsidRPr="00496FA9" w:rsidRDefault="00953ACF" w:rsidP="00953ACF">
      <w:pPr>
        <w:pStyle w:val="Heading2"/>
        <w:numPr>
          <w:ilvl w:val="0"/>
          <w:numId w:val="0"/>
        </w:numPr>
        <w:spacing w:after="0"/>
        <w:ind w:left="-224"/>
        <w:jc w:val="center"/>
        <w:rPr>
          <w:rFonts w:ascii="Angsana New" w:hAnsi="Angsana New"/>
          <w:b w:val="0"/>
          <w:bCs w:val="0"/>
          <w:i w:val="0"/>
          <w:iCs w:val="0"/>
          <w:sz w:val="27"/>
          <w:szCs w:val="27"/>
        </w:rPr>
      </w:pPr>
      <w:r w:rsidRPr="00D16852">
        <w:rPr>
          <w:rFonts w:ascii="Angsana New" w:hAnsi="Angsana New"/>
          <w:b w:val="0"/>
          <w:bCs w:val="0"/>
          <w:i w:val="0"/>
          <w:iCs w:val="0"/>
          <w:sz w:val="27"/>
          <w:szCs w:val="27"/>
        </w:rPr>
        <w:t xml:space="preserve">INTERIM FINANCIAL STATEMENTS AND </w:t>
      </w:r>
      <w:r w:rsidRPr="00D16852">
        <w:rPr>
          <w:rFonts w:ascii="Angsana New" w:hAnsi="Angsana New"/>
          <w:b w:val="0"/>
          <w:bCs w:val="0"/>
          <w:i w:val="0"/>
          <w:iCs w:val="0"/>
          <w:sz w:val="27"/>
          <w:szCs w:val="27"/>
          <w:lang w:val="en-US"/>
        </w:rPr>
        <w:t xml:space="preserve">INDEPENDENT AUDITTOR’S REPORT </w:t>
      </w:r>
    </w:p>
    <w:p w:rsidR="00953ACF" w:rsidRPr="00D16852" w:rsidRDefault="00953ACF" w:rsidP="00953ACF">
      <w:pPr>
        <w:pStyle w:val="Heading2"/>
        <w:numPr>
          <w:ilvl w:val="0"/>
          <w:numId w:val="0"/>
        </w:numPr>
        <w:spacing w:after="0"/>
        <w:ind w:left="-224"/>
        <w:jc w:val="center"/>
        <w:rPr>
          <w:rFonts w:ascii="Angsana New" w:hAnsi="Angsana New"/>
          <w:b w:val="0"/>
          <w:bCs w:val="0"/>
          <w:i w:val="0"/>
          <w:iCs w:val="0"/>
          <w:sz w:val="27"/>
          <w:szCs w:val="27"/>
          <w:lang w:val="en-US"/>
        </w:rPr>
      </w:pPr>
      <w:r w:rsidRPr="00D16852">
        <w:rPr>
          <w:rFonts w:ascii="Angsana New" w:hAnsi="Angsana New"/>
          <w:b w:val="0"/>
          <w:bCs w:val="0"/>
          <w:i w:val="0"/>
          <w:iCs w:val="0"/>
          <w:sz w:val="27"/>
          <w:szCs w:val="27"/>
          <w:lang w:val="en-US"/>
        </w:rPr>
        <w:t>ON REVIEW OF INTERIM FINANCIAL INFORMATION</w:t>
      </w:r>
    </w:p>
    <w:p w:rsidR="00953ACF" w:rsidRPr="00D16852" w:rsidRDefault="00953ACF" w:rsidP="00953ACF">
      <w:pPr>
        <w:tabs>
          <w:tab w:val="center" w:pos="4770"/>
        </w:tabs>
        <w:ind w:left="-224"/>
        <w:jc w:val="center"/>
        <w:rPr>
          <w:sz w:val="27"/>
          <w:szCs w:val="27"/>
        </w:rPr>
      </w:pPr>
      <w:r>
        <w:rPr>
          <w:color w:val="000000"/>
          <w:sz w:val="28"/>
          <w:szCs w:val="28"/>
        </w:rPr>
        <w:t xml:space="preserve">THAI STORAGE BATTERY PUBLIC COMPANY LIMITED </w:t>
      </w:r>
      <w:r w:rsidRPr="00B815E3">
        <w:rPr>
          <w:color w:val="000000"/>
          <w:sz w:val="28"/>
          <w:szCs w:val="28"/>
        </w:rPr>
        <w:t>AND ITS SUBSIDIARIES</w:t>
      </w:r>
    </w:p>
    <w:p w:rsidR="009F7EB6" w:rsidRPr="00D16852" w:rsidRDefault="00953ACF" w:rsidP="00953ACF">
      <w:pPr>
        <w:tabs>
          <w:tab w:val="center" w:pos="4770"/>
        </w:tabs>
        <w:ind w:left="-224"/>
        <w:jc w:val="center"/>
        <w:rPr>
          <w:sz w:val="27"/>
          <w:szCs w:val="27"/>
        </w:rPr>
      </w:pPr>
      <w:r w:rsidRPr="00D16852">
        <w:rPr>
          <w:sz w:val="27"/>
          <w:szCs w:val="27"/>
        </w:rPr>
        <w:t xml:space="preserve">FOR THE THREE-MONTH </w:t>
      </w:r>
      <w:r w:rsidR="006F4500">
        <w:rPr>
          <w:sz w:val="27"/>
          <w:szCs w:val="27"/>
        </w:rPr>
        <w:t>AND NINE</w:t>
      </w:r>
      <w:r>
        <w:rPr>
          <w:sz w:val="27"/>
          <w:szCs w:val="27"/>
        </w:rPr>
        <w:t xml:space="preserve">-MONTH </w:t>
      </w:r>
      <w:r w:rsidRPr="00D16852">
        <w:rPr>
          <w:sz w:val="27"/>
          <w:szCs w:val="27"/>
        </w:rPr>
        <w:t>PERIOD</w:t>
      </w:r>
      <w:r w:rsidR="00B96551">
        <w:rPr>
          <w:sz w:val="27"/>
          <w:szCs w:val="27"/>
        </w:rPr>
        <w:t>S</w:t>
      </w:r>
      <w:r w:rsidRPr="00D16852">
        <w:rPr>
          <w:sz w:val="27"/>
          <w:szCs w:val="27"/>
        </w:rPr>
        <w:t xml:space="preserve"> ENDED</w:t>
      </w:r>
      <w:r w:rsidR="00E1000B" w:rsidRPr="00D16852">
        <w:rPr>
          <w:sz w:val="27"/>
          <w:szCs w:val="27"/>
        </w:rPr>
        <w:t xml:space="preserve"> </w:t>
      </w:r>
      <w:r w:rsidR="006F4500">
        <w:rPr>
          <w:color w:val="000000"/>
          <w:sz w:val="28"/>
          <w:szCs w:val="28"/>
        </w:rPr>
        <w:t>SEPTEMBER 30</w:t>
      </w:r>
      <w:r w:rsidR="00E42AD9" w:rsidRPr="00D16852">
        <w:rPr>
          <w:sz w:val="27"/>
          <w:szCs w:val="27"/>
        </w:rPr>
        <w:t xml:space="preserve">, </w:t>
      </w:r>
      <w:r w:rsidR="00D06247" w:rsidRPr="00D16852">
        <w:rPr>
          <w:sz w:val="27"/>
          <w:szCs w:val="27"/>
        </w:rPr>
        <w:t>201</w:t>
      </w:r>
      <w:r w:rsidR="00F96E8A">
        <w:rPr>
          <w:sz w:val="27"/>
          <w:szCs w:val="27"/>
        </w:rPr>
        <w:t>7</w:t>
      </w: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p w:rsidR="00953ACF" w:rsidRDefault="00953ACF" w:rsidP="00E42AD9">
      <w:pPr>
        <w:tabs>
          <w:tab w:val="center" w:pos="4770"/>
        </w:tabs>
        <w:ind w:left="-224"/>
        <w:jc w:val="center"/>
        <w:rPr>
          <w:sz w:val="28"/>
          <w:szCs w:val="28"/>
        </w:rPr>
      </w:pPr>
    </w:p>
    <w:p w:rsidR="00953ACF" w:rsidRDefault="00953ACF"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tbl>
      <w:tblPr>
        <w:tblW w:w="9781" w:type="dxa"/>
        <w:tblLayout w:type="fixed"/>
        <w:tblCellMar>
          <w:left w:w="0" w:type="dxa"/>
          <w:right w:w="0" w:type="dxa"/>
        </w:tblCellMar>
        <w:tblLook w:val="04A0"/>
      </w:tblPr>
      <w:tblGrid>
        <w:gridCol w:w="5812"/>
        <w:gridCol w:w="3969"/>
      </w:tblGrid>
      <w:tr w:rsidR="0047279D" w:rsidTr="004932D0">
        <w:trPr>
          <w:trHeight w:val="1255"/>
        </w:trPr>
        <w:tc>
          <w:tcPr>
            <w:tcW w:w="5812" w:type="dxa"/>
          </w:tcPr>
          <w:p w:rsidR="0047279D" w:rsidRDefault="0047279D" w:rsidP="008F0A84">
            <w:pPr>
              <w:pStyle w:val="Header"/>
            </w:pPr>
            <w:bookmarkStart w:id="0" w:name="OLE_LINK1"/>
            <w:bookmarkStart w:id="1" w:name="OLE_LINK2"/>
          </w:p>
        </w:tc>
        <w:tc>
          <w:tcPr>
            <w:tcW w:w="3969" w:type="dxa"/>
          </w:tcPr>
          <w:p w:rsidR="0047279D" w:rsidRDefault="0047279D" w:rsidP="0047279D">
            <w:pPr>
              <w:pStyle w:val="ReturnAddress"/>
              <w:rPr>
                <w:b/>
                <w:bCs/>
                <w:sz w:val="36"/>
                <w:szCs w:val="36"/>
              </w:rPr>
            </w:pPr>
            <w:r w:rsidRPr="00632007">
              <w:rPr>
                <w:b/>
                <w:bCs/>
                <w:sz w:val="36"/>
                <w:szCs w:val="36"/>
              </w:rPr>
              <w:t xml:space="preserve"> </w:t>
            </w:r>
          </w:p>
          <w:p w:rsidR="0047279D" w:rsidRDefault="0047279D" w:rsidP="0047279D">
            <w:pPr>
              <w:tabs>
                <w:tab w:val="left" w:pos="300"/>
              </w:tabs>
              <w:suppressAutoHyphens/>
              <w:autoSpaceDE w:val="0"/>
              <w:autoSpaceDN w:val="0"/>
              <w:adjustRightInd w:val="0"/>
              <w:spacing w:line="160" w:lineRule="atLeast"/>
              <w:textAlignment w:val="baseline"/>
              <w:rPr>
                <w:rFonts w:ascii="Arial" w:hAnsi="Arial" w:cs="Arial"/>
                <w:color w:val="002D62"/>
                <w:sz w:val="15"/>
                <w:szCs w:val="15"/>
              </w:rPr>
            </w:pPr>
            <w:r>
              <w:rPr>
                <w:rFonts w:ascii="Arial" w:hAnsi="Arial" w:cs="Arial"/>
                <w:color w:val="002D62"/>
                <w:sz w:val="15"/>
                <w:szCs w:val="15"/>
              </w:rPr>
              <w:tab/>
            </w:r>
          </w:p>
          <w:p w:rsidR="008F0A84" w:rsidRPr="00FB39CE" w:rsidRDefault="0047279D" w:rsidP="008F0A84">
            <w:pPr>
              <w:tabs>
                <w:tab w:val="left" w:pos="141"/>
              </w:tabs>
              <w:suppressAutoHyphens/>
              <w:autoSpaceDE w:val="0"/>
              <w:autoSpaceDN w:val="0"/>
              <w:adjustRightInd w:val="0"/>
              <w:spacing w:before="240" w:line="160" w:lineRule="atLeast"/>
              <w:textAlignment w:val="baseline"/>
              <w:rPr>
                <w:rFonts w:ascii="Arial" w:hAnsi="Arial" w:cs="Arial"/>
                <w:color w:val="002D62"/>
                <w:sz w:val="15"/>
                <w:szCs w:val="15"/>
              </w:rPr>
            </w:pPr>
            <w:r>
              <w:rPr>
                <w:rFonts w:ascii="Arial" w:hAnsi="Arial" w:cs="Arial"/>
                <w:color w:val="002D62"/>
                <w:sz w:val="15"/>
                <w:szCs w:val="15"/>
              </w:rPr>
              <w:tab/>
            </w:r>
          </w:p>
          <w:p w:rsidR="0047279D" w:rsidRPr="00FB39CE" w:rsidRDefault="0047279D" w:rsidP="0047279D">
            <w:pPr>
              <w:tabs>
                <w:tab w:val="left" w:pos="142"/>
              </w:tabs>
              <w:suppressAutoHyphens/>
              <w:autoSpaceDE w:val="0"/>
              <w:autoSpaceDN w:val="0"/>
              <w:adjustRightInd w:val="0"/>
              <w:spacing w:line="160" w:lineRule="atLeast"/>
              <w:textAlignment w:val="baseline"/>
              <w:rPr>
                <w:rFonts w:ascii="Arial" w:hAnsi="Arial" w:cs="Arial"/>
                <w:color w:val="002D62"/>
                <w:sz w:val="15"/>
                <w:szCs w:val="15"/>
              </w:rPr>
            </w:pPr>
          </w:p>
        </w:tc>
      </w:tr>
    </w:tbl>
    <w:p w:rsidR="00664B72" w:rsidRPr="00385E37" w:rsidRDefault="00451A89" w:rsidP="00F96E8A">
      <w:pPr>
        <w:pStyle w:val="Title"/>
        <w:spacing w:before="600" w:after="240"/>
        <w:ind w:left="0"/>
        <w:jc w:val="both"/>
        <w:rPr>
          <w:rFonts w:ascii="Angsana New" w:eastAsia="Angsana New" w:hAnsi="Angsana New" w:cs="Angsana New"/>
          <w:sz w:val="28"/>
          <w:szCs w:val="28"/>
        </w:rPr>
      </w:pPr>
      <w:r>
        <w:rPr>
          <w:rFonts w:ascii="Angsana New" w:eastAsia="Angsana New" w:hAnsi="Angsana New" w:cs="Angsana New"/>
          <w:sz w:val="28"/>
          <w:szCs w:val="28"/>
        </w:rPr>
        <w:t>Independent auditor’s report on review of interim financial information</w:t>
      </w:r>
    </w:p>
    <w:bookmarkEnd w:id="0"/>
    <w:bookmarkEnd w:id="1"/>
    <w:p w:rsidR="00664B72" w:rsidRPr="00696BF2" w:rsidRDefault="00664B72" w:rsidP="00C72C26">
      <w:pPr>
        <w:pStyle w:val="Subtitle"/>
        <w:spacing w:after="240"/>
        <w:ind w:left="0"/>
        <w:jc w:val="left"/>
        <w:rPr>
          <w:rFonts w:ascii="Angsana New" w:hAnsi="Angsana New" w:cs="Angsana New"/>
          <w:b/>
          <w:bCs/>
          <w:sz w:val="28"/>
        </w:rPr>
      </w:pPr>
      <w:r w:rsidRPr="00664B72">
        <w:rPr>
          <w:rFonts w:ascii="Angsana New" w:eastAsia="Angsana New" w:hAnsi="Angsana New" w:cs="Angsana New"/>
          <w:b/>
          <w:bCs/>
          <w:sz w:val="28"/>
        </w:rPr>
        <w:t xml:space="preserve">To </w:t>
      </w:r>
      <w:r w:rsidR="00B96551" w:rsidRPr="00664B72">
        <w:rPr>
          <w:rFonts w:ascii="Angsana New" w:eastAsia="Angsana New" w:hAnsi="Angsana New" w:cs="Angsana New"/>
          <w:b/>
          <w:bCs/>
          <w:sz w:val="28"/>
        </w:rPr>
        <w:t xml:space="preserve">the </w:t>
      </w:r>
      <w:r w:rsidR="00B96551">
        <w:rPr>
          <w:rFonts w:ascii="Angsana New" w:hAnsi="Angsana New" w:cs="Angsana New"/>
          <w:b/>
          <w:bCs/>
          <w:sz w:val="28"/>
        </w:rPr>
        <w:t xml:space="preserve">Board of Directors and </w:t>
      </w:r>
      <w:r w:rsidRPr="00664B72">
        <w:rPr>
          <w:rFonts w:ascii="Angsana New" w:hAnsi="Angsana New" w:cs="Angsana New"/>
          <w:b/>
          <w:bCs/>
          <w:sz w:val="28"/>
        </w:rPr>
        <w:t xml:space="preserve">Shareholders of </w:t>
      </w:r>
      <w:r w:rsidR="00696BF2" w:rsidRPr="00696BF2">
        <w:rPr>
          <w:rFonts w:ascii="Angsana New" w:hAnsi="Angsana New" w:cs="Angsana New"/>
          <w:b/>
          <w:bCs/>
          <w:sz w:val="28"/>
        </w:rPr>
        <w:t>Thai Storage Battery Public Company Limited</w:t>
      </w:r>
    </w:p>
    <w:p w:rsidR="00917904" w:rsidRDefault="00917904" w:rsidP="00917904">
      <w:pPr>
        <w:spacing w:before="240" w:after="120"/>
        <w:ind w:right="-360"/>
        <w:jc w:val="both"/>
        <w:rPr>
          <w:rFonts w:eastAsia="Angsana New"/>
          <w:sz w:val="28"/>
        </w:rPr>
      </w:pPr>
      <w:r w:rsidRPr="00917904">
        <w:rPr>
          <w:rFonts w:eastAsia="Angsana New"/>
          <w:sz w:val="28"/>
        </w:rPr>
        <w:t xml:space="preserve">I have reviewed the accompanying consolidated and separate statements of financial position of Thai Storage Battery  </w:t>
      </w:r>
      <w:r>
        <w:rPr>
          <w:rFonts w:eastAsia="Angsana New"/>
          <w:sz w:val="28"/>
        </w:rPr>
        <w:t xml:space="preserve">   </w:t>
      </w:r>
      <w:r w:rsidRPr="00917904">
        <w:rPr>
          <w:rFonts w:eastAsia="Angsana New"/>
          <w:sz w:val="28"/>
        </w:rPr>
        <w:t xml:space="preserve">Public Company Limited and its subsidiaries, and of Thai Storage Battery Public Company Limited, respectively as at </w:t>
      </w:r>
      <w:r>
        <w:rPr>
          <w:rFonts w:eastAsia="Angsana New"/>
          <w:sz w:val="28"/>
        </w:rPr>
        <w:t xml:space="preserve">       </w:t>
      </w:r>
      <w:r w:rsidRPr="00917904">
        <w:rPr>
          <w:rFonts w:eastAsia="Angsana New"/>
          <w:sz w:val="28"/>
        </w:rPr>
        <w:t xml:space="preserve"> </w:t>
      </w:r>
      <w:r w:rsidR="005A6B86" w:rsidRPr="0037789C">
        <w:rPr>
          <w:sz w:val="28"/>
          <w:szCs w:val="28"/>
        </w:rPr>
        <w:t>September</w:t>
      </w:r>
      <w:r w:rsidR="005A6B86" w:rsidRPr="007A351C">
        <w:rPr>
          <w:sz w:val="28"/>
          <w:szCs w:val="28"/>
        </w:rPr>
        <w:t xml:space="preserve"> 3</w:t>
      </w:r>
      <w:r w:rsidR="005A6B86">
        <w:rPr>
          <w:sz w:val="28"/>
          <w:szCs w:val="28"/>
        </w:rPr>
        <w:t>0</w:t>
      </w:r>
      <w:r w:rsidR="00451A89">
        <w:rPr>
          <w:rFonts w:eastAsia="Angsana New"/>
          <w:sz w:val="28"/>
        </w:rPr>
        <w:t xml:space="preserve">, </w:t>
      </w:r>
      <w:r w:rsidRPr="00917904">
        <w:rPr>
          <w:rFonts w:eastAsia="Angsana New"/>
          <w:sz w:val="28"/>
        </w:rPr>
        <w:t xml:space="preserve">2017, the consolidated and separate statements of </w:t>
      </w:r>
      <w:r>
        <w:rPr>
          <w:rFonts w:eastAsia="Angsana New"/>
          <w:sz w:val="28"/>
        </w:rPr>
        <w:t>profit or loss</w:t>
      </w:r>
      <w:r w:rsidRPr="00917904">
        <w:rPr>
          <w:rFonts w:eastAsia="Angsana New"/>
          <w:sz w:val="28"/>
        </w:rPr>
        <w:t xml:space="preserve"> and other comprehensive income for the </w:t>
      </w:r>
      <w:r w:rsidR="00451A89">
        <w:rPr>
          <w:rFonts w:eastAsia="Angsana New"/>
          <w:sz w:val="28"/>
        </w:rPr>
        <w:t xml:space="preserve">                  </w:t>
      </w:r>
      <w:r w:rsidRPr="00917904">
        <w:rPr>
          <w:rFonts w:eastAsia="Angsana New"/>
          <w:sz w:val="28"/>
        </w:rPr>
        <w:t>three</w:t>
      </w:r>
      <w:r w:rsidRPr="00917904">
        <w:rPr>
          <w:rFonts w:eastAsia="Angsana New"/>
          <w:sz w:val="28"/>
          <w:cs/>
        </w:rPr>
        <w:t>-</w:t>
      </w:r>
      <w:r>
        <w:rPr>
          <w:rFonts w:eastAsia="Angsana New"/>
          <w:sz w:val="28"/>
        </w:rPr>
        <w:t xml:space="preserve">month and </w:t>
      </w:r>
      <w:r w:rsidR="005A6B86">
        <w:rPr>
          <w:rFonts w:eastAsia="Angsana New"/>
          <w:sz w:val="28"/>
        </w:rPr>
        <w:t>nine</w:t>
      </w:r>
      <w:r w:rsidRPr="00917904">
        <w:rPr>
          <w:rFonts w:eastAsia="Angsana New"/>
          <w:sz w:val="28"/>
          <w:cs/>
        </w:rPr>
        <w:t>-</w:t>
      </w:r>
      <w:r w:rsidRPr="00917904">
        <w:rPr>
          <w:rFonts w:eastAsia="Angsana New"/>
          <w:sz w:val="28"/>
        </w:rPr>
        <w:t xml:space="preserve">month periods ended </w:t>
      </w:r>
      <w:r w:rsidR="005A6B86" w:rsidRPr="0037789C">
        <w:rPr>
          <w:sz w:val="28"/>
          <w:szCs w:val="28"/>
        </w:rPr>
        <w:t>September</w:t>
      </w:r>
      <w:r w:rsidR="005A6B86" w:rsidRPr="007A351C">
        <w:rPr>
          <w:sz w:val="28"/>
          <w:szCs w:val="28"/>
        </w:rPr>
        <w:t xml:space="preserve"> 3</w:t>
      </w:r>
      <w:r w:rsidR="005A6B86">
        <w:rPr>
          <w:sz w:val="28"/>
          <w:szCs w:val="28"/>
        </w:rPr>
        <w:t>0</w:t>
      </w:r>
      <w:r w:rsidR="00451A89">
        <w:rPr>
          <w:rFonts w:eastAsia="Angsana New"/>
          <w:sz w:val="28"/>
        </w:rPr>
        <w:t xml:space="preserve">, </w:t>
      </w:r>
      <w:r w:rsidRPr="00917904">
        <w:rPr>
          <w:rFonts w:eastAsia="Angsana New"/>
          <w:sz w:val="28"/>
        </w:rPr>
        <w:t xml:space="preserve"> 2017, and the related consolidated and separate statements of changes in </w:t>
      </w:r>
      <w:r w:rsidR="00DF1341">
        <w:rPr>
          <w:rFonts w:eastAsia="Angsana New"/>
          <w:sz w:val="28"/>
        </w:rPr>
        <w:t xml:space="preserve">shareholders’ </w:t>
      </w:r>
      <w:r w:rsidRPr="00917904">
        <w:rPr>
          <w:rFonts w:eastAsia="Angsana New"/>
          <w:sz w:val="28"/>
        </w:rPr>
        <w:t>equity and stat</w:t>
      </w:r>
      <w:r w:rsidR="005A6B86">
        <w:rPr>
          <w:rFonts w:eastAsia="Angsana New"/>
          <w:sz w:val="28"/>
        </w:rPr>
        <w:t>ements of cash flows for the nine</w:t>
      </w:r>
      <w:r w:rsidRPr="00917904">
        <w:rPr>
          <w:rFonts w:eastAsia="Angsana New"/>
          <w:sz w:val="28"/>
          <w:cs/>
        </w:rPr>
        <w:t>-</w:t>
      </w:r>
      <w:r w:rsidRPr="00917904">
        <w:rPr>
          <w:rFonts w:eastAsia="Angsana New"/>
          <w:sz w:val="28"/>
        </w:rPr>
        <w:t xml:space="preserve">month period ended </w:t>
      </w:r>
      <w:r w:rsidR="005A6B86" w:rsidRPr="0037789C">
        <w:rPr>
          <w:sz w:val="28"/>
          <w:szCs w:val="28"/>
        </w:rPr>
        <w:t>September</w:t>
      </w:r>
      <w:r w:rsidR="005A6B86" w:rsidRPr="007A351C">
        <w:rPr>
          <w:sz w:val="28"/>
          <w:szCs w:val="28"/>
        </w:rPr>
        <w:t xml:space="preserve"> 3</w:t>
      </w:r>
      <w:r w:rsidR="005A6B86">
        <w:rPr>
          <w:sz w:val="28"/>
          <w:szCs w:val="28"/>
        </w:rPr>
        <w:t>0</w:t>
      </w:r>
      <w:r w:rsidR="00451A89">
        <w:rPr>
          <w:rFonts w:eastAsia="Angsana New"/>
          <w:sz w:val="28"/>
        </w:rPr>
        <w:t xml:space="preserve">, </w:t>
      </w:r>
      <w:r w:rsidRPr="00917904">
        <w:rPr>
          <w:rFonts w:eastAsia="Angsana New"/>
          <w:sz w:val="28"/>
        </w:rPr>
        <w:t xml:space="preserve">2017, and condensed notes to interim financial statements </w:t>
      </w:r>
      <w:r w:rsidRPr="00917904">
        <w:rPr>
          <w:rFonts w:eastAsia="Angsana New"/>
          <w:sz w:val="28"/>
          <w:cs/>
        </w:rPr>
        <w:t>(</w:t>
      </w:r>
      <w:r w:rsidRPr="00917904">
        <w:rPr>
          <w:rFonts w:eastAsia="Angsana New"/>
          <w:sz w:val="28"/>
        </w:rPr>
        <w:t>“interim financial information”</w:t>
      </w:r>
      <w:r w:rsidRPr="00917904">
        <w:rPr>
          <w:rFonts w:eastAsia="Angsana New"/>
          <w:sz w:val="28"/>
          <w:cs/>
        </w:rPr>
        <w:t xml:space="preserve">). </w:t>
      </w:r>
      <w:r w:rsidRPr="00917904">
        <w:rPr>
          <w:rFonts w:eastAsia="Angsana New"/>
          <w:sz w:val="28"/>
        </w:rPr>
        <w:t>Management is responsible for the preparation and presentation of this interim financial information in accordance with Thai Accounting Standard No</w:t>
      </w:r>
      <w:r w:rsidRPr="00917904">
        <w:rPr>
          <w:rFonts w:eastAsia="Angsana New"/>
          <w:sz w:val="28"/>
          <w:cs/>
        </w:rPr>
        <w:t xml:space="preserve">. </w:t>
      </w:r>
      <w:r w:rsidRPr="00917904">
        <w:rPr>
          <w:rFonts w:eastAsia="Angsana New"/>
          <w:sz w:val="28"/>
        </w:rPr>
        <w:t>34, “Interim Financial Reporting”</w:t>
      </w:r>
      <w:r w:rsidRPr="00917904">
        <w:rPr>
          <w:rFonts w:eastAsia="Angsana New"/>
          <w:sz w:val="28"/>
          <w:cs/>
        </w:rPr>
        <w:t xml:space="preserve">. </w:t>
      </w:r>
      <w:r w:rsidRPr="00917904">
        <w:rPr>
          <w:rFonts w:eastAsia="Angsana New"/>
          <w:sz w:val="28"/>
        </w:rPr>
        <w:t>My responsibility is to express a conclusion on this interim financial information based on my review</w:t>
      </w:r>
      <w:r w:rsidRPr="00917904">
        <w:rPr>
          <w:rFonts w:eastAsia="Angsana New"/>
          <w:sz w:val="28"/>
          <w:cs/>
        </w:rPr>
        <w:t>.</w:t>
      </w:r>
    </w:p>
    <w:p w:rsidR="00664B72" w:rsidRPr="00AA3C6B" w:rsidRDefault="00664B72" w:rsidP="00917904">
      <w:pPr>
        <w:spacing w:before="240" w:after="120"/>
        <w:ind w:right="-360"/>
        <w:jc w:val="thaiDistribute"/>
        <w:rPr>
          <w:rFonts w:eastAsia="Angsana New"/>
          <w:b/>
          <w:bCs/>
          <w:sz w:val="28"/>
        </w:rPr>
      </w:pPr>
      <w:r>
        <w:rPr>
          <w:rFonts w:eastAsia="Angsana New"/>
          <w:sz w:val="28"/>
        </w:rPr>
        <w:t xml:space="preserve"> </w:t>
      </w:r>
      <w:r w:rsidRPr="00AA3C6B">
        <w:rPr>
          <w:rFonts w:eastAsia="Angsana New"/>
          <w:b/>
          <w:bCs/>
          <w:sz w:val="28"/>
        </w:rPr>
        <w:t>Scope of Review</w:t>
      </w:r>
    </w:p>
    <w:p w:rsidR="00664B72" w:rsidRPr="00AA3C6B" w:rsidRDefault="00664B72" w:rsidP="00C72C26">
      <w:pPr>
        <w:spacing w:before="240" w:after="120"/>
        <w:ind w:right="-360"/>
        <w:jc w:val="both"/>
        <w:rPr>
          <w:rFonts w:eastAsia="Angsana New"/>
          <w:sz w:val="28"/>
        </w:rPr>
      </w:pPr>
      <w:r>
        <w:rPr>
          <w:rFonts w:eastAsia="Angsana New"/>
          <w:sz w:val="28"/>
        </w:rPr>
        <w:t>I conducted my review</w:t>
      </w:r>
      <w:r w:rsidRPr="00AA3C6B">
        <w:rPr>
          <w:rFonts w:eastAsia="Angsana New"/>
          <w:sz w:val="2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64B72" w:rsidRDefault="00664B72" w:rsidP="00C72C26">
      <w:pPr>
        <w:tabs>
          <w:tab w:val="left" w:pos="1418"/>
        </w:tabs>
        <w:spacing w:before="240" w:after="120"/>
        <w:ind w:right="227"/>
        <w:jc w:val="both"/>
        <w:rPr>
          <w:b/>
          <w:bCs/>
          <w:sz w:val="28"/>
        </w:rPr>
      </w:pPr>
      <w:r w:rsidRPr="00AA3C6B">
        <w:rPr>
          <w:rFonts w:eastAsia="Angsana New"/>
          <w:b/>
          <w:bCs/>
          <w:spacing w:val="-5"/>
          <w:sz w:val="28"/>
        </w:rPr>
        <w:t>Concl</w:t>
      </w:r>
      <w:r>
        <w:rPr>
          <w:b/>
          <w:bCs/>
          <w:sz w:val="28"/>
        </w:rPr>
        <w:t>usion</w:t>
      </w:r>
    </w:p>
    <w:p w:rsidR="00664B72" w:rsidRDefault="00664B72" w:rsidP="00C72C26">
      <w:pPr>
        <w:spacing w:before="240" w:after="120"/>
        <w:ind w:right="-360"/>
        <w:jc w:val="both"/>
        <w:rPr>
          <w:rFonts w:eastAsia="Angsana New"/>
          <w:sz w:val="28"/>
        </w:rPr>
      </w:pPr>
      <w:r>
        <w:rPr>
          <w:rFonts w:eastAsia="Angsana New"/>
          <w:sz w:val="28"/>
        </w:rPr>
        <w:t xml:space="preserve">Based on my review, nothing has come to my attention that causes me to believe that the accompanying interim financial information is not prepared, in all material respects, in accordance with Thai Accounting Standard No. 34, “Interim Financial Reporting”. </w:t>
      </w: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Pr="00D03DD4" w:rsidRDefault="00D03DD4" w:rsidP="00D03DD4">
      <w:pPr>
        <w:spacing w:before="240"/>
        <w:jc w:val="thaiDistribute"/>
        <w:rPr>
          <w:b/>
          <w:sz w:val="28"/>
          <w:szCs w:val="28"/>
        </w:rPr>
      </w:pPr>
      <w:r w:rsidRPr="00D03DD4">
        <w:rPr>
          <w:b/>
          <w:sz w:val="28"/>
          <w:szCs w:val="28"/>
        </w:rPr>
        <w:t>Emphasis of Matters</w:t>
      </w:r>
    </w:p>
    <w:p w:rsidR="00D03DD4" w:rsidRPr="00A200E1" w:rsidRDefault="00D03DD4" w:rsidP="00A200E1">
      <w:pPr>
        <w:spacing w:before="240"/>
        <w:jc w:val="thaiDistribute"/>
        <w:rPr>
          <w:bCs/>
          <w:sz w:val="28"/>
          <w:szCs w:val="28"/>
        </w:rPr>
      </w:pPr>
      <w:r w:rsidRPr="00A200E1">
        <w:rPr>
          <w:bCs/>
          <w:sz w:val="28"/>
          <w:szCs w:val="28"/>
        </w:rPr>
        <w:t>I draw att</w:t>
      </w:r>
      <w:r w:rsidR="00700E60" w:rsidRPr="00A200E1">
        <w:rPr>
          <w:bCs/>
          <w:sz w:val="28"/>
          <w:szCs w:val="28"/>
        </w:rPr>
        <w:t xml:space="preserve">ention to </w:t>
      </w:r>
      <w:r w:rsidRPr="00A200E1">
        <w:rPr>
          <w:bCs/>
          <w:sz w:val="28"/>
          <w:szCs w:val="28"/>
        </w:rPr>
        <w:t>Note 21 to the financial statements</w:t>
      </w:r>
      <w:r w:rsidR="00222AF6" w:rsidRPr="00A200E1">
        <w:rPr>
          <w:bCs/>
          <w:sz w:val="28"/>
          <w:szCs w:val="28"/>
        </w:rPr>
        <w:t>,</w:t>
      </w:r>
      <w:r w:rsidRPr="00A200E1">
        <w:rPr>
          <w:bCs/>
          <w:sz w:val="28"/>
          <w:szCs w:val="28"/>
        </w:rPr>
        <w:t xml:space="preserve"> regarding the Company’s</w:t>
      </w:r>
      <w:r w:rsidRPr="00A200E1">
        <w:rPr>
          <w:sz w:val="28"/>
          <w:szCs w:val="28"/>
        </w:rPr>
        <w:t xml:space="preserve"> receipt of notice from a foreign </w:t>
      </w:r>
      <w:r w:rsidRPr="00A200E1">
        <w:rPr>
          <w:bCs/>
          <w:sz w:val="28"/>
          <w:szCs w:val="28"/>
        </w:rPr>
        <w:t>customer for a claim of warranty</w:t>
      </w:r>
      <w:r w:rsidR="00F3209E" w:rsidRPr="00A200E1">
        <w:rPr>
          <w:bCs/>
          <w:sz w:val="28"/>
          <w:szCs w:val="28"/>
        </w:rPr>
        <w:t xml:space="preserve"> </w:t>
      </w:r>
      <w:r w:rsidR="00A200E1" w:rsidRPr="00A200E1">
        <w:rPr>
          <w:bCs/>
          <w:sz w:val="28"/>
          <w:szCs w:val="28"/>
        </w:rPr>
        <w:t xml:space="preserve">for the damage </w:t>
      </w:r>
      <w:r w:rsidR="00F3209E" w:rsidRPr="00A200E1">
        <w:rPr>
          <w:bCs/>
          <w:sz w:val="28"/>
          <w:szCs w:val="28"/>
        </w:rPr>
        <w:t>approximately EURO 28.5</w:t>
      </w:r>
      <w:r w:rsidR="00C522DE" w:rsidRPr="00A200E1">
        <w:rPr>
          <w:bCs/>
          <w:sz w:val="28"/>
          <w:szCs w:val="28"/>
        </w:rPr>
        <w:t xml:space="preserve"> million</w:t>
      </w:r>
      <w:r w:rsidRPr="00A200E1">
        <w:rPr>
          <w:bCs/>
          <w:sz w:val="28"/>
          <w:szCs w:val="28"/>
        </w:rPr>
        <w:t>.</w:t>
      </w:r>
      <w:r w:rsidR="00E21B1A" w:rsidRPr="00A200E1">
        <w:rPr>
          <w:bCs/>
          <w:sz w:val="28"/>
          <w:szCs w:val="28"/>
        </w:rPr>
        <w:t xml:space="preserve"> </w:t>
      </w:r>
      <w:r w:rsidRPr="00A200E1">
        <w:rPr>
          <w:bCs/>
          <w:sz w:val="28"/>
          <w:szCs w:val="28"/>
        </w:rPr>
        <w:t xml:space="preserve">The management has estimated the cost of the warranty at the amount of Baht </w:t>
      </w:r>
      <w:r w:rsidR="005F5337" w:rsidRPr="00A200E1">
        <w:rPr>
          <w:bCs/>
          <w:sz w:val="28"/>
          <w:szCs w:val="28"/>
        </w:rPr>
        <w:t>49</w:t>
      </w:r>
      <w:r w:rsidR="00701FED" w:rsidRPr="00A200E1">
        <w:rPr>
          <w:bCs/>
          <w:sz w:val="28"/>
          <w:szCs w:val="28"/>
        </w:rPr>
        <w:t>.06</w:t>
      </w:r>
      <w:r w:rsidR="00811269" w:rsidRPr="00A200E1">
        <w:rPr>
          <w:bCs/>
          <w:sz w:val="28"/>
          <w:szCs w:val="28"/>
        </w:rPr>
        <w:t xml:space="preserve"> </w:t>
      </w:r>
      <w:r w:rsidRPr="00A200E1">
        <w:rPr>
          <w:bCs/>
          <w:sz w:val="28"/>
          <w:szCs w:val="28"/>
        </w:rPr>
        <w:t>million</w:t>
      </w:r>
      <w:r w:rsidR="005F5337" w:rsidRPr="00A200E1">
        <w:rPr>
          <w:bCs/>
          <w:sz w:val="28"/>
          <w:szCs w:val="28"/>
        </w:rPr>
        <w:t xml:space="preserve">. </w:t>
      </w:r>
      <w:r w:rsidRPr="00A200E1">
        <w:rPr>
          <w:bCs/>
          <w:sz w:val="28"/>
          <w:szCs w:val="28"/>
        </w:rPr>
        <w:t>However, the management does not expect</w:t>
      </w:r>
      <w:r w:rsidR="00700E60" w:rsidRPr="00A200E1">
        <w:rPr>
          <w:bCs/>
          <w:sz w:val="28"/>
          <w:szCs w:val="28"/>
        </w:rPr>
        <w:t xml:space="preserve"> that the claim</w:t>
      </w:r>
      <w:r w:rsidR="00DF1341" w:rsidRPr="00A200E1">
        <w:rPr>
          <w:bCs/>
          <w:sz w:val="28"/>
          <w:szCs w:val="28"/>
        </w:rPr>
        <w:t xml:space="preserve"> would</w:t>
      </w:r>
      <w:r w:rsidRPr="00A200E1">
        <w:rPr>
          <w:bCs/>
          <w:sz w:val="28"/>
          <w:szCs w:val="28"/>
        </w:rPr>
        <w:t xml:space="preserve"> result in significant damages to the Company in excess of the provisioning. </w:t>
      </w:r>
      <w:r w:rsidR="00F564E9" w:rsidRPr="00A200E1">
        <w:rPr>
          <w:bCs/>
          <w:sz w:val="28"/>
          <w:szCs w:val="28"/>
        </w:rPr>
        <w:t>My conclusion</w:t>
      </w:r>
      <w:r w:rsidRPr="00A200E1">
        <w:rPr>
          <w:bCs/>
          <w:sz w:val="28"/>
          <w:szCs w:val="28"/>
        </w:rPr>
        <w:t xml:space="preserve"> is </w:t>
      </w:r>
      <w:r w:rsidR="00700E60" w:rsidRPr="00A200E1">
        <w:rPr>
          <w:bCs/>
          <w:sz w:val="28"/>
          <w:szCs w:val="28"/>
        </w:rPr>
        <w:t>not modified with respect to this matter</w:t>
      </w:r>
      <w:r w:rsidRPr="00A200E1">
        <w:rPr>
          <w:bCs/>
          <w:sz w:val="28"/>
          <w:szCs w:val="28"/>
        </w:rPr>
        <w:t>.</w:t>
      </w:r>
    </w:p>
    <w:p w:rsidR="00D03DD4" w:rsidRDefault="00D03DD4" w:rsidP="00C72C26">
      <w:pPr>
        <w:spacing w:before="240" w:after="120"/>
        <w:ind w:right="-360"/>
        <w:jc w:val="both"/>
        <w:rPr>
          <w:rFonts w:eastAsia="Angsana New"/>
          <w:sz w:val="28"/>
          <w:szCs w:val="28"/>
        </w:rPr>
      </w:pPr>
    </w:p>
    <w:p w:rsidR="00F84C5B" w:rsidRDefault="00F84C5B" w:rsidP="00F84C5B">
      <w:pPr>
        <w:tabs>
          <w:tab w:val="center" w:pos="7088"/>
          <w:tab w:val="left" w:pos="11296"/>
        </w:tabs>
        <w:spacing w:line="360" w:lineRule="exact"/>
        <w:ind w:right="-1"/>
        <w:jc w:val="both"/>
        <w:rPr>
          <w:rFonts w:eastAsia="Angsana New"/>
          <w:color w:val="000000"/>
          <w:sz w:val="28"/>
        </w:rPr>
      </w:pPr>
    </w:p>
    <w:p w:rsidR="00F96E8A" w:rsidRDefault="00F96E8A" w:rsidP="00F84C5B">
      <w:pPr>
        <w:tabs>
          <w:tab w:val="center" w:pos="7088"/>
          <w:tab w:val="left" w:pos="11296"/>
        </w:tabs>
        <w:spacing w:line="360" w:lineRule="exact"/>
        <w:ind w:right="-1"/>
        <w:jc w:val="both"/>
        <w:rPr>
          <w:rFonts w:eastAsia="Angsana New"/>
          <w:color w:val="000000"/>
          <w:sz w:val="28"/>
        </w:rPr>
      </w:pPr>
    </w:p>
    <w:p w:rsidR="00F96E8A" w:rsidRDefault="00F96E8A" w:rsidP="00F84C5B">
      <w:pPr>
        <w:tabs>
          <w:tab w:val="center" w:pos="7088"/>
          <w:tab w:val="left" w:pos="11296"/>
        </w:tabs>
        <w:spacing w:line="360" w:lineRule="exact"/>
        <w:ind w:right="-1"/>
        <w:jc w:val="both"/>
        <w:rPr>
          <w:rFonts w:eastAsia="Angsana New"/>
          <w:color w:val="000000"/>
          <w:sz w:val="28"/>
        </w:rPr>
      </w:pPr>
    </w:p>
    <w:p w:rsidR="005F5337" w:rsidRDefault="005F5337" w:rsidP="00F84C5B">
      <w:pPr>
        <w:tabs>
          <w:tab w:val="center" w:pos="7088"/>
          <w:tab w:val="left" w:pos="11296"/>
        </w:tabs>
        <w:spacing w:line="360" w:lineRule="exact"/>
        <w:ind w:right="-1"/>
        <w:jc w:val="both"/>
        <w:rPr>
          <w:rFonts w:eastAsia="Angsana New"/>
          <w:color w:val="000000"/>
          <w:sz w:val="28"/>
        </w:rPr>
      </w:pPr>
    </w:p>
    <w:p w:rsidR="00696BF2" w:rsidRPr="00696BF2" w:rsidRDefault="00696BF2" w:rsidP="00696BF2">
      <w:pPr>
        <w:tabs>
          <w:tab w:val="center" w:pos="7088"/>
        </w:tabs>
        <w:spacing w:line="360" w:lineRule="exact"/>
        <w:ind w:right="-96"/>
        <w:jc w:val="both"/>
        <w:rPr>
          <w:sz w:val="28"/>
          <w:szCs w:val="28"/>
        </w:rPr>
      </w:pPr>
      <w:r w:rsidRPr="00696BF2">
        <w:rPr>
          <w:sz w:val="28"/>
          <w:szCs w:val="28"/>
          <w:cs/>
        </w:rPr>
        <w:t>(</w:t>
      </w:r>
      <w:proofErr w:type="spellStart"/>
      <w:r w:rsidRPr="00696BF2">
        <w:rPr>
          <w:sz w:val="28"/>
          <w:szCs w:val="28"/>
        </w:rPr>
        <w:t>Sathien</w:t>
      </w:r>
      <w:proofErr w:type="spellEnd"/>
      <w:r w:rsidRPr="00696BF2">
        <w:rPr>
          <w:sz w:val="28"/>
          <w:szCs w:val="28"/>
        </w:rPr>
        <w:t xml:space="preserve"> </w:t>
      </w:r>
      <w:proofErr w:type="spellStart"/>
      <w:r w:rsidRPr="00696BF2">
        <w:rPr>
          <w:sz w:val="28"/>
          <w:szCs w:val="28"/>
        </w:rPr>
        <w:t>Vongsnan</w:t>
      </w:r>
      <w:proofErr w:type="spellEnd"/>
      <w:r w:rsidRPr="00696BF2">
        <w:rPr>
          <w:sz w:val="28"/>
          <w:szCs w:val="28"/>
          <w:cs/>
        </w:rPr>
        <w:t>)</w:t>
      </w:r>
    </w:p>
    <w:p w:rsidR="00696BF2" w:rsidRPr="00696BF2" w:rsidRDefault="00696BF2" w:rsidP="00696BF2">
      <w:pPr>
        <w:tabs>
          <w:tab w:val="center" w:pos="7088"/>
        </w:tabs>
        <w:spacing w:line="360" w:lineRule="exact"/>
        <w:ind w:right="-96"/>
        <w:jc w:val="both"/>
        <w:rPr>
          <w:sz w:val="28"/>
          <w:szCs w:val="28"/>
        </w:rPr>
      </w:pPr>
      <w:r w:rsidRPr="00696BF2">
        <w:rPr>
          <w:sz w:val="28"/>
          <w:szCs w:val="28"/>
        </w:rPr>
        <w:t xml:space="preserve">Certified Public Accountant </w:t>
      </w:r>
    </w:p>
    <w:p w:rsidR="00F84C5B" w:rsidRPr="00696BF2" w:rsidRDefault="00696BF2" w:rsidP="00696BF2">
      <w:pPr>
        <w:tabs>
          <w:tab w:val="center" w:pos="7088"/>
        </w:tabs>
        <w:spacing w:line="360" w:lineRule="exact"/>
        <w:ind w:right="-96"/>
        <w:jc w:val="both"/>
        <w:rPr>
          <w:sz w:val="28"/>
        </w:rPr>
      </w:pPr>
      <w:r w:rsidRPr="00696BF2">
        <w:rPr>
          <w:sz w:val="28"/>
          <w:szCs w:val="28"/>
        </w:rPr>
        <w:t>Registration Number 3495</w:t>
      </w:r>
    </w:p>
    <w:p w:rsidR="00F84C5B" w:rsidRPr="008D60F7" w:rsidRDefault="00F84C5B" w:rsidP="00F84C5B">
      <w:pPr>
        <w:tabs>
          <w:tab w:val="left" w:pos="1418"/>
        </w:tabs>
        <w:spacing w:before="120" w:line="320" w:lineRule="exact"/>
        <w:jc w:val="both"/>
        <w:rPr>
          <w:sz w:val="28"/>
        </w:rPr>
      </w:pP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p>
    <w:p w:rsidR="00F84C5B" w:rsidRPr="00ED2D6A" w:rsidRDefault="00F84C5B" w:rsidP="00F84C5B">
      <w:pPr>
        <w:tabs>
          <w:tab w:val="left" w:pos="6328"/>
          <w:tab w:val="left" w:pos="7984"/>
          <w:tab w:val="left" w:pos="11296"/>
        </w:tabs>
        <w:spacing w:line="192" w:lineRule="auto"/>
        <w:jc w:val="both"/>
        <w:rPr>
          <w:rFonts w:eastAsia="Angsana New"/>
          <w:color w:val="000000"/>
          <w:sz w:val="28"/>
        </w:rPr>
      </w:pPr>
      <w:r w:rsidRPr="008D60F7">
        <w:rPr>
          <w:rFonts w:eastAsia="Angsana New"/>
          <w:color w:val="000000"/>
          <w:sz w:val="28"/>
        </w:rPr>
        <w:t xml:space="preserve">ANS </w:t>
      </w:r>
      <w:r w:rsidRPr="00ED2D6A">
        <w:rPr>
          <w:rFonts w:eastAsia="Angsana New"/>
          <w:color w:val="000000"/>
          <w:sz w:val="28"/>
        </w:rPr>
        <w:t>Audit Co., Ltd.</w:t>
      </w:r>
    </w:p>
    <w:p w:rsidR="00F84C5B" w:rsidRPr="000E1019" w:rsidRDefault="00F84C5B" w:rsidP="00811269">
      <w:pPr>
        <w:tabs>
          <w:tab w:val="left" w:pos="6328"/>
          <w:tab w:val="left" w:pos="7984"/>
          <w:tab w:val="left" w:pos="11296"/>
        </w:tabs>
        <w:spacing w:line="192" w:lineRule="auto"/>
        <w:jc w:val="both"/>
        <w:rPr>
          <w:rFonts w:eastAsia="Angsana New"/>
          <w:color w:val="000000"/>
          <w:sz w:val="28"/>
        </w:rPr>
      </w:pPr>
      <w:r w:rsidRPr="00811269">
        <w:rPr>
          <w:rFonts w:eastAsia="Angsana New"/>
          <w:color w:val="000000"/>
          <w:sz w:val="28"/>
        </w:rPr>
        <w:t xml:space="preserve">Bangkok, </w:t>
      </w:r>
      <w:r w:rsidR="000F5B45">
        <w:rPr>
          <w:rFonts w:eastAsia="Angsana New"/>
          <w:color w:val="000000"/>
          <w:sz w:val="28"/>
        </w:rPr>
        <w:t>November 10</w:t>
      </w:r>
      <w:r w:rsidRPr="00701FED">
        <w:rPr>
          <w:rFonts w:eastAsia="Angsana New"/>
          <w:color w:val="000000"/>
          <w:sz w:val="28"/>
        </w:rPr>
        <w:t>, 201</w:t>
      </w:r>
      <w:r w:rsidR="00696BF2" w:rsidRPr="00701FED">
        <w:rPr>
          <w:rFonts w:eastAsia="Angsana New"/>
          <w:color w:val="000000"/>
          <w:sz w:val="28"/>
        </w:rPr>
        <w:t>7</w:t>
      </w:r>
      <w:r w:rsidRPr="000E1019">
        <w:rPr>
          <w:rFonts w:eastAsia="Angsana New"/>
          <w:color w:val="000000"/>
          <w:sz w:val="28"/>
          <w:cs/>
        </w:rPr>
        <w:t xml:space="preserve"> </w:t>
      </w:r>
    </w:p>
    <w:p w:rsidR="00F84C5B" w:rsidRDefault="00F84C5B" w:rsidP="00F84C5B"/>
    <w:sectPr w:rsidR="00F84C5B" w:rsidSect="004932D0">
      <w:pgSz w:w="11907" w:h="16840" w:code="9"/>
      <w:pgMar w:top="1418" w:right="1134" w:bottom="720" w:left="184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E87" w:rsidRDefault="00C27E87" w:rsidP="006A009D">
      <w:r>
        <w:separator/>
      </w:r>
    </w:p>
  </w:endnote>
  <w:endnote w:type="continuationSeparator" w:id="0">
    <w:p w:rsidR="00C27E87" w:rsidRDefault="00C27E87" w:rsidP="006A00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E87" w:rsidRDefault="00C27E87" w:rsidP="006A009D">
      <w:r>
        <w:separator/>
      </w:r>
    </w:p>
  </w:footnote>
  <w:footnote w:type="continuationSeparator" w:id="0">
    <w:p w:rsidR="00C27E87" w:rsidRDefault="00C27E87" w:rsidP="006A00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218A"/>
    <w:multiLevelType w:val="hybridMultilevel"/>
    <w:tmpl w:val="9078BA26"/>
    <w:lvl w:ilvl="0" w:tplc="F132B80E">
      <w:start w:val="1"/>
      <w:numFmt w:val="lowerLetter"/>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1">
    <w:nsid w:val="04D45B21"/>
    <w:multiLevelType w:val="hybridMultilevel"/>
    <w:tmpl w:val="D910E226"/>
    <w:lvl w:ilvl="0" w:tplc="5EB26D0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4D7D6B31"/>
    <w:multiLevelType w:val="singleLevel"/>
    <w:tmpl w:val="FFFFFFFF"/>
    <w:lvl w:ilvl="0">
      <w:numFmt w:val="decimal"/>
      <w:pStyle w:val="Heading2"/>
      <w:lvlText w:val="%1"/>
      <w:legacy w:legacy="1" w:legacySpace="0" w:legacyIndent="0"/>
      <w:lvlJc w:val="left"/>
      <w:rPr>
        <w:rFonts w:ascii="Tms Rmn" w:hAnsi="Tms Rm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3489">
      <o:colormenu v:ext="edit" strokecolor="none [3212]"/>
    </o:shapedefaults>
  </w:hdrShapeDefaults>
  <w:footnotePr>
    <w:footnote w:id="-1"/>
    <w:footnote w:id="0"/>
  </w:footnotePr>
  <w:endnotePr>
    <w:endnote w:id="-1"/>
    <w:endnote w:id="0"/>
  </w:endnotePr>
  <w:compat>
    <w:applyBreakingRules/>
  </w:compat>
  <w:rsids>
    <w:rsidRoot w:val="00664B72"/>
    <w:rsid w:val="0001615C"/>
    <w:rsid w:val="000311B9"/>
    <w:rsid w:val="000453D3"/>
    <w:rsid w:val="0006397B"/>
    <w:rsid w:val="000A01CF"/>
    <w:rsid w:val="000A697B"/>
    <w:rsid w:val="000F5B45"/>
    <w:rsid w:val="00136CE0"/>
    <w:rsid w:val="001632E2"/>
    <w:rsid w:val="00167504"/>
    <w:rsid w:val="0016785C"/>
    <w:rsid w:val="001C4836"/>
    <w:rsid w:val="00222AF6"/>
    <w:rsid w:val="002E73E4"/>
    <w:rsid w:val="00302D64"/>
    <w:rsid w:val="00306056"/>
    <w:rsid w:val="00333E27"/>
    <w:rsid w:val="0036162B"/>
    <w:rsid w:val="003810F3"/>
    <w:rsid w:val="003A368B"/>
    <w:rsid w:val="003D2329"/>
    <w:rsid w:val="003E00CF"/>
    <w:rsid w:val="00407D3C"/>
    <w:rsid w:val="00416C80"/>
    <w:rsid w:val="004229CA"/>
    <w:rsid w:val="00445B37"/>
    <w:rsid w:val="00451A89"/>
    <w:rsid w:val="0047279D"/>
    <w:rsid w:val="004927BC"/>
    <w:rsid w:val="004932D0"/>
    <w:rsid w:val="00496FA9"/>
    <w:rsid w:val="004A3CDA"/>
    <w:rsid w:val="004A47D8"/>
    <w:rsid w:val="00515245"/>
    <w:rsid w:val="00526647"/>
    <w:rsid w:val="00594A56"/>
    <w:rsid w:val="005953AA"/>
    <w:rsid w:val="005A5CC3"/>
    <w:rsid w:val="005A6B86"/>
    <w:rsid w:val="005D6F69"/>
    <w:rsid w:val="005E5156"/>
    <w:rsid w:val="005F5337"/>
    <w:rsid w:val="00617DFC"/>
    <w:rsid w:val="00630BD5"/>
    <w:rsid w:val="00634592"/>
    <w:rsid w:val="00663522"/>
    <w:rsid w:val="00664B72"/>
    <w:rsid w:val="00672E0A"/>
    <w:rsid w:val="006866F3"/>
    <w:rsid w:val="00696BF2"/>
    <w:rsid w:val="006A009D"/>
    <w:rsid w:val="006B4B35"/>
    <w:rsid w:val="006E6B1D"/>
    <w:rsid w:val="006F4500"/>
    <w:rsid w:val="00700E60"/>
    <w:rsid w:val="00701FED"/>
    <w:rsid w:val="0071268E"/>
    <w:rsid w:val="0073304C"/>
    <w:rsid w:val="0075435B"/>
    <w:rsid w:val="0075435E"/>
    <w:rsid w:val="007953A2"/>
    <w:rsid w:val="007C3AD3"/>
    <w:rsid w:val="007D0BBB"/>
    <w:rsid w:val="00811269"/>
    <w:rsid w:val="00826FB8"/>
    <w:rsid w:val="0084291D"/>
    <w:rsid w:val="008646D4"/>
    <w:rsid w:val="0086655E"/>
    <w:rsid w:val="0088088B"/>
    <w:rsid w:val="008A78BC"/>
    <w:rsid w:val="008B31F9"/>
    <w:rsid w:val="008B6237"/>
    <w:rsid w:val="008C72D5"/>
    <w:rsid w:val="008C7A11"/>
    <w:rsid w:val="008F0A84"/>
    <w:rsid w:val="009053CA"/>
    <w:rsid w:val="00913B29"/>
    <w:rsid w:val="00917904"/>
    <w:rsid w:val="00937D38"/>
    <w:rsid w:val="00945C9D"/>
    <w:rsid w:val="00953ACF"/>
    <w:rsid w:val="00990829"/>
    <w:rsid w:val="009A0714"/>
    <w:rsid w:val="009C7F0C"/>
    <w:rsid w:val="009F7EB6"/>
    <w:rsid w:val="00A200E1"/>
    <w:rsid w:val="00A300E7"/>
    <w:rsid w:val="00A55E9F"/>
    <w:rsid w:val="00A81D75"/>
    <w:rsid w:val="00A90776"/>
    <w:rsid w:val="00AC1A93"/>
    <w:rsid w:val="00AD11CC"/>
    <w:rsid w:val="00AD1A15"/>
    <w:rsid w:val="00AD1B37"/>
    <w:rsid w:val="00AD4A6C"/>
    <w:rsid w:val="00AD5272"/>
    <w:rsid w:val="00AD7BF2"/>
    <w:rsid w:val="00AE4DC5"/>
    <w:rsid w:val="00AE7D92"/>
    <w:rsid w:val="00B17B1B"/>
    <w:rsid w:val="00B41F12"/>
    <w:rsid w:val="00B514F7"/>
    <w:rsid w:val="00B54696"/>
    <w:rsid w:val="00B57E4A"/>
    <w:rsid w:val="00B71337"/>
    <w:rsid w:val="00B8012A"/>
    <w:rsid w:val="00B91EB5"/>
    <w:rsid w:val="00B96551"/>
    <w:rsid w:val="00BC569A"/>
    <w:rsid w:val="00BD384F"/>
    <w:rsid w:val="00BE2210"/>
    <w:rsid w:val="00BF20AC"/>
    <w:rsid w:val="00C1362E"/>
    <w:rsid w:val="00C1798E"/>
    <w:rsid w:val="00C21E75"/>
    <w:rsid w:val="00C27E87"/>
    <w:rsid w:val="00C30E28"/>
    <w:rsid w:val="00C522DE"/>
    <w:rsid w:val="00C63B3F"/>
    <w:rsid w:val="00C72C26"/>
    <w:rsid w:val="00C81054"/>
    <w:rsid w:val="00CA27A8"/>
    <w:rsid w:val="00CB5B39"/>
    <w:rsid w:val="00CD2D71"/>
    <w:rsid w:val="00CF3F46"/>
    <w:rsid w:val="00D03DD4"/>
    <w:rsid w:val="00D06247"/>
    <w:rsid w:val="00D16852"/>
    <w:rsid w:val="00D27F7F"/>
    <w:rsid w:val="00DC02A6"/>
    <w:rsid w:val="00DD7D83"/>
    <w:rsid w:val="00DF1341"/>
    <w:rsid w:val="00E0413D"/>
    <w:rsid w:val="00E1000B"/>
    <w:rsid w:val="00E21B1A"/>
    <w:rsid w:val="00E42AD9"/>
    <w:rsid w:val="00E5699A"/>
    <w:rsid w:val="00EA6F28"/>
    <w:rsid w:val="00EC7308"/>
    <w:rsid w:val="00ED1910"/>
    <w:rsid w:val="00EF0481"/>
    <w:rsid w:val="00F04E71"/>
    <w:rsid w:val="00F05C96"/>
    <w:rsid w:val="00F1290F"/>
    <w:rsid w:val="00F3209E"/>
    <w:rsid w:val="00F564E9"/>
    <w:rsid w:val="00F6517C"/>
    <w:rsid w:val="00F74F26"/>
    <w:rsid w:val="00F84C5B"/>
    <w:rsid w:val="00F95FA4"/>
    <w:rsid w:val="00F96E8A"/>
    <w:rsid w:val="00FB10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89">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B72"/>
    <w:rPr>
      <w:rFonts w:ascii="Angsana New" w:eastAsia="Times New Roman" w:hAnsi="Angsana New" w:cs="Angsana New"/>
      <w:sz w:val="32"/>
      <w:szCs w:val="32"/>
    </w:rPr>
  </w:style>
  <w:style w:type="paragraph" w:styleId="Heading2">
    <w:name w:val="heading 2"/>
    <w:basedOn w:val="Heading3"/>
    <w:next w:val="BodyText"/>
    <w:link w:val="Heading2Char"/>
    <w:qFormat/>
    <w:rsid w:val="00E42AD9"/>
    <w:pPr>
      <w:numPr>
        <w:numId w:val="1"/>
      </w:numPr>
      <w:spacing w:before="0" w:after="130" w:line="280" w:lineRule="atLeast"/>
      <w:outlineLvl w:val="1"/>
    </w:pPr>
    <w:rPr>
      <w:rFonts w:ascii="Times New Roman" w:eastAsia="SimSun" w:hAnsi="Times New Roman"/>
      <w:i/>
      <w:iCs/>
      <w:color w:val="auto"/>
      <w:sz w:val="24"/>
      <w:szCs w:val="24"/>
      <w:lang w:val="en-GB" w:eastAsia="th-TH"/>
    </w:rPr>
  </w:style>
  <w:style w:type="paragraph" w:styleId="Heading3">
    <w:name w:val="heading 3"/>
    <w:basedOn w:val="Normal"/>
    <w:next w:val="Normal"/>
    <w:link w:val="Heading3Char"/>
    <w:uiPriority w:val="9"/>
    <w:semiHidden/>
    <w:unhideWhenUsed/>
    <w:qFormat/>
    <w:rsid w:val="00E42AD9"/>
    <w:pPr>
      <w:keepNext/>
      <w:keepLines/>
      <w:spacing w:before="200"/>
      <w:outlineLvl w:val="2"/>
    </w:pPr>
    <w:rPr>
      <w:rFonts w:ascii="Cambria" w:hAnsi="Cambria"/>
      <w:b/>
      <w:b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664B72"/>
    <w:pPr>
      <w:keepLines/>
      <w:spacing w:line="200" w:lineRule="atLeast"/>
    </w:pPr>
    <w:rPr>
      <w:spacing w:val="-2"/>
      <w:sz w:val="20"/>
      <w:szCs w:val="20"/>
    </w:rPr>
  </w:style>
  <w:style w:type="paragraph" w:styleId="Header">
    <w:name w:val="header"/>
    <w:basedOn w:val="Normal"/>
    <w:link w:val="HeaderChar"/>
    <w:rsid w:val="00664B72"/>
    <w:pPr>
      <w:tabs>
        <w:tab w:val="center" w:pos="4153"/>
        <w:tab w:val="right" w:pos="8306"/>
      </w:tabs>
    </w:pPr>
    <w:rPr>
      <w:szCs w:val="37"/>
    </w:rPr>
  </w:style>
  <w:style w:type="character" w:customStyle="1" w:styleId="HeaderChar">
    <w:name w:val="Header Char"/>
    <w:basedOn w:val="DefaultParagraphFont"/>
    <w:link w:val="Header"/>
    <w:rsid w:val="00664B72"/>
    <w:rPr>
      <w:rFonts w:ascii="Angsana New" w:eastAsia="Times New Roman" w:hAnsi="Angsana New" w:cs="Angsana New"/>
      <w:sz w:val="32"/>
      <w:szCs w:val="37"/>
    </w:rPr>
  </w:style>
  <w:style w:type="paragraph" w:styleId="BalloonText">
    <w:name w:val="Balloon Text"/>
    <w:basedOn w:val="Normal"/>
    <w:link w:val="BalloonTextChar"/>
    <w:uiPriority w:val="99"/>
    <w:semiHidden/>
    <w:unhideWhenUsed/>
    <w:rsid w:val="00664B72"/>
    <w:rPr>
      <w:rFonts w:ascii="Tahoma" w:hAnsi="Tahoma"/>
      <w:sz w:val="16"/>
      <w:szCs w:val="20"/>
    </w:rPr>
  </w:style>
  <w:style w:type="character" w:customStyle="1" w:styleId="BalloonTextChar">
    <w:name w:val="Balloon Text Char"/>
    <w:basedOn w:val="DefaultParagraphFont"/>
    <w:link w:val="BalloonText"/>
    <w:uiPriority w:val="99"/>
    <w:semiHidden/>
    <w:rsid w:val="00664B72"/>
    <w:rPr>
      <w:rFonts w:ascii="Tahoma" w:eastAsia="Times New Roman" w:hAnsi="Tahoma" w:cs="Angsana New"/>
      <w:sz w:val="16"/>
      <w:szCs w:val="20"/>
    </w:rPr>
  </w:style>
  <w:style w:type="paragraph" w:styleId="Title">
    <w:name w:val="Title"/>
    <w:basedOn w:val="Normal"/>
    <w:link w:val="TitleChar"/>
    <w:qFormat/>
    <w:rsid w:val="00664B72"/>
    <w:pPr>
      <w:spacing w:before="240" w:after="60"/>
      <w:ind w:left="835"/>
      <w:jc w:val="center"/>
      <w:outlineLvl w:val="0"/>
    </w:pPr>
    <w:rPr>
      <w:rFonts w:ascii="Arial" w:hAnsi="Arial" w:cs="Cordia New"/>
      <w:b/>
      <w:bCs/>
      <w:spacing w:val="-5"/>
      <w:kern w:val="28"/>
      <w:szCs w:val="37"/>
    </w:rPr>
  </w:style>
  <w:style w:type="character" w:customStyle="1" w:styleId="TitleChar">
    <w:name w:val="Title Char"/>
    <w:basedOn w:val="DefaultParagraphFont"/>
    <w:link w:val="Title"/>
    <w:rsid w:val="00664B72"/>
    <w:rPr>
      <w:rFonts w:ascii="Arial" w:eastAsia="Times New Roman" w:hAnsi="Arial" w:cs="Cordia New"/>
      <w:b/>
      <w:bCs/>
      <w:spacing w:val="-5"/>
      <w:kern w:val="28"/>
      <w:sz w:val="32"/>
      <w:szCs w:val="37"/>
    </w:rPr>
  </w:style>
  <w:style w:type="paragraph" w:styleId="Subtitle">
    <w:name w:val="Subtitle"/>
    <w:basedOn w:val="Normal"/>
    <w:link w:val="SubtitleChar"/>
    <w:qFormat/>
    <w:rsid w:val="00664B72"/>
    <w:pPr>
      <w:spacing w:after="60"/>
      <w:ind w:left="835"/>
      <w:jc w:val="center"/>
      <w:outlineLvl w:val="1"/>
    </w:pPr>
    <w:rPr>
      <w:rFonts w:ascii="Arial" w:hAnsi="Arial" w:cs="Cordia New"/>
      <w:spacing w:val="-5"/>
      <w:sz w:val="24"/>
      <w:szCs w:val="28"/>
    </w:rPr>
  </w:style>
  <w:style w:type="character" w:customStyle="1" w:styleId="SubtitleChar">
    <w:name w:val="Subtitle Char"/>
    <w:basedOn w:val="DefaultParagraphFont"/>
    <w:link w:val="Subtitle"/>
    <w:rsid w:val="00664B72"/>
    <w:rPr>
      <w:rFonts w:ascii="Arial" w:eastAsia="Times New Roman" w:hAnsi="Arial" w:cs="Cordia New"/>
      <w:spacing w:val="-5"/>
      <w:sz w:val="24"/>
    </w:rPr>
  </w:style>
  <w:style w:type="character" w:customStyle="1" w:styleId="Heading2Char">
    <w:name w:val="Heading 2 Char"/>
    <w:basedOn w:val="DefaultParagraphFont"/>
    <w:link w:val="Heading2"/>
    <w:rsid w:val="00E42AD9"/>
    <w:rPr>
      <w:rFonts w:ascii="Times New Roman" w:eastAsia="SimSun" w:hAnsi="Times New Roman" w:cs="Angsana New"/>
      <w:b/>
      <w:bCs/>
      <w:i/>
      <w:iCs/>
      <w:sz w:val="24"/>
      <w:szCs w:val="24"/>
      <w:lang w:val="en-GB" w:eastAsia="th-TH"/>
    </w:rPr>
  </w:style>
  <w:style w:type="character" w:customStyle="1" w:styleId="Heading3Char">
    <w:name w:val="Heading 3 Char"/>
    <w:basedOn w:val="DefaultParagraphFont"/>
    <w:link w:val="Heading3"/>
    <w:uiPriority w:val="9"/>
    <w:semiHidden/>
    <w:rsid w:val="00E42AD9"/>
    <w:rPr>
      <w:rFonts w:ascii="Cambria" w:eastAsia="Times New Roman" w:hAnsi="Cambria" w:cs="Angsana New"/>
      <w:b/>
      <w:bCs/>
      <w:color w:val="4F81BD"/>
      <w:sz w:val="32"/>
      <w:szCs w:val="40"/>
    </w:rPr>
  </w:style>
  <w:style w:type="paragraph" w:styleId="BodyText">
    <w:name w:val="Body Text"/>
    <w:basedOn w:val="Normal"/>
    <w:link w:val="BodyTextChar"/>
    <w:uiPriority w:val="99"/>
    <w:semiHidden/>
    <w:unhideWhenUsed/>
    <w:rsid w:val="00E42AD9"/>
    <w:pPr>
      <w:spacing w:after="120"/>
    </w:pPr>
    <w:rPr>
      <w:szCs w:val="40"/>
    </w:rPr>
  </w:style>
  <w:style w:type="character" w:customStyle="1" w:styleId="BodyTextChar">
    <w:name w:val="Body Text Char"/>
    <w:basedOn w:val="DefaultParagraphFont"/>
    <w:link w:val="BodyText"/>
    <w:uiPriority w:val="99"/>
    <w:semiHidden/>
    <w:rsid w:val="00E42AD9"/>
    <w:rPr>
      <w:rFonts w:ascii="Angsana New" w:eastAsia="Times New Roman" w:hAnsi="Angsana New" w:cs="Angsana New"/>
      <w:sz w:val="32"/>
      <w:szCs w:val="40"/>
    </w:rPr>
  </w:style>
  <w:style w:type="paragraph" w:styleId="Footer">
    <w:name w:val="footer"/>
    <w:basedOn w:val="Normal"/>
    <w:link w:val="FooterChar"/>
    <w:uiPriority w:val="99"/>
    <w:semiHidden/>
    <w:unhideWhenUsed/>
    <w:rsid w:val="006A009D"/>
    <w:pPr>
      <w:tabs>
        <w:tab w:val="center" w:pos="4680"/>
        <w:tab w:val="right" w:pos="9360"/>
      </w:tabs>
    </w:pPr>
    <w:rPr>
      <w:szCs w:val="40"/>
    </w:rPr>
  </w:style>
  <w:style w:type="character" w:customStyle="1" w:styleId="FooterChar">
    <w:name w:val="Footer Char"/>
    <w:basedOn w:val="DefaultParagraphFont"/>
    <w:link w:val="Footer"/>
    <w:uiPriority w:val="99"/>
    <w:semiHidden/>
    <w:rsid w:val="006A009D"/>
    <w:rPr>
      <w:rFonts w:ascii="Angsana New" w:eastAsia="Times New Roman" w:hAnsi="Angsana New" w:cs="Angsana New"/>
      <w:sz w:val="32"/>
      <w:szCs w:val="40"/>
    </w:rPr>
  </w:style>
  <w:style w:type="paragraph" w:styleId="ListParagraph">
    <w:name w:val="List Paragraph"/>
    <w:basedOn w:val="Normal"/>
    <w:uiPriority w:val="34"/>
    <w:qFormat/>
    <w:rsid w:val="00701FED"/>
    <w:pPr>
      <w:spacing w:before="240" w:after="120"/>
      <w:ind w:left="720" w:hanging="567"/>
      <w:contextualSpacing/>
    </w:pPr>
    <w:rPr>
      <w:rFonts w:asciiTheme="minorHAnsi" w:eastAsiaTheme="minorHAnsi" w:hAnsiTheme="minorHAnsi" w:cstheme="minorBidi"/>
      <w:sz w:val="22"/>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76079-BAF4-46C7-AF11-2C1D5F076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453</Words>
  <Characters>2583</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jitlada</dc:creator>
  <cp:lastModifiedBy>Anchalee</cp:lastModifiedBy>
  <cp:revision>35</cp:revision>
  <cp:lastPrinted>2017-11-03T09:45:00Z</cp:lastPrinted>
  <dcterms:created xsi:type="dcterms:W3CDTF">2017-04-30T09:44:00Z</dcterms:created>
  <dcterms:modified xsi:type="dcterms:W3CDTF">2017-11-10T11:06:00Z</dcterms:modified>
</cp:coreProperties>
</file>