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94B1D" w14:textId="77777777" w:rsidR="00DB308D" w:rsidRPr="00C741A5" w:rsidRDefault="00DB308D" w:rsidP="00AA3271">
      <w:pPr>
        <w:pStyle w:val="Reference"/>
        <w:spacing w:line="360" w:lineRule="auto"/>
        <w:rPr>
          <w:rFonts w:cstheme="minorBidi"/>
          <w:cs/>
          <w:lang w:val="en-US" w:bidi="th-TH"/>
        </w:rPr>
      </w:pPr>
    </w:p>
    <w:p w14:paraId="05537F51" w14:textId="77777777" w:rsidR="00DD1E47" w:rsidRDefault="00DD1E47" w:rsidP="00AA3271">
      <w:pPr>
        <w:pStyle w:val="BodyText"/>
        <w:spacing w:after="0" w:line="360" w:lineRule="auto"/>
      </w:pPr>
    </w:p>
    <w:p w14:paraId="6F47E97D" w14:textId="77777777" w:rsidR="00D15EA5" w:rsidRDefault="006F1B19" w:rsidP="00AA3271">
      <w:pPr>
        <w:pStyle w:val="BodyText"/>
        <w:spacing w:after="0" w:line="360" w:lineRule="auto"/>
      </w:pPr>
      <w:r w:rsidRPr="004A0DFE">
        <w:br w:type="textWrapping" w:clear="all"/>
      </w:r>
    </w:p>
    <w:p w14:paraId="34D560EA" w14:textId="77777777" w:rsidR="00D15EA5" w:rsidRDefault="00D15EA5" w:rsidP="00AA3271">
      <w:pPr>
        <w:pStyle w:val="BodyText"/>
        <w:spacing w:after="0" w:line="360" w:lineRule="auto"/>
      </w:pPr>
    </w:p>
    <w:p w14:paraId="78F3B843" w14:textId="77777777" w:rsidR="00D15EA5" w:rsidRDefault="00D15EA5" w:rsidP="00AA3271">
      <w:pPr>
        <w:pStyle w:val="BodyText"/>
        <w:spacing w:after="0" w:line="360" w:lineRule="auto"/>
        <w:rPr>
          <w:rFonts w:cstheme="minorBidi"/>
          <w:lang w:bidi="th-TH"/>
        </w:rPr>
      </w:pPr>
    </w:p>
    <w:p w14:paraId="38F0D894" w14:textId="77777777" w:rsidR="00801A1C" w:rsidRDefault="00801A1C" w:rsidP="00AA3271">
      <w:pPr>
        <w:pStyle w:val="BodyText"/>
        <w:spacing w:after="0" w:line="360" w:lineRule="auto"/>
        <w:rPr>
          <w:rFonts w:ascii="Arial" w:hAnsi="Arial"/>
          <w:sz w:val="10"/>
          <w:szCs w:val="10"/>
        </w:rPr>
      </w:pPr>
    </w:p>
    <w:p w14:paraId="0AB17186" w14:textId="77777777" w:rsidR="00FB4933" w:rsidRPr="00801A1C" w:rsidRDefault="00FB4933" w:rsidP="00AA3271">
      <w:pPr>
        <w:pStyle w:val="BodyText"/>
        <w:spacing w:after="0" w:line="360" w:lineRule="auto"/>
        <w:rPr>
          <w:rFonts w:ascii="Arial" w:hAnsi="Arial"/>
          <w:sz w:val="10"/>
          <w:szCs w:val="10"/>
        </w:rPr>
      </w:pPr>
    </w:p>
    <w:p w14:paraId="545CC74B" w14:textId="77777777" w:rsidR="00E32428" w:rsidRPr="002C691D" w:rsidRDefault="002C691D" w:rsidP="00AA3271">
      <w:pPr>
        <w:pStyle w:val="BodyText"/>
        <w:spacing w:after="0" w:line="360" w:lineRule="auto"/>
        <w:rPr>
          <w:rFonts w:ascii="Arial" w:hAnsi="Arial"/>
          <w:b/>
          <w:bCs/>
          <w:sz w:val="19"/>
          <w:szCs w:val="19"/>
        </w:rPr>
      </w:pPr>
      <w:r w:rsidRPr="002C691D">
        <w:rPr>
          <w:rFonts w:ascii="Arial" w:hAnsi="Arial"/>
          <w:b/>
          <w:bCs/>
          <w:sz w:val="19"/>
          <w:szCs w:val="19"/>
        </w:rPr>
        <w:t>To the shareholders of N.D. Rubber Public Company Limited</w:t>
      </w:r>
    </w:p>
    <w:p w14:paraId="06566922" w14:textId="77777777" w:rsidR="002C691D" w:rsidRPr="00E32428" w:rsidRDefault="002C691D" w:rsidP="00AA3271">
      <w:pPr>
        <w:pStyle w:val="BodyText"/>
        <w:spacing w:after="0" w:line="360" w:lineRule="auto"/>
        <w:rPr>
          <w:rFonts w:ascii="Arial" w:hAnsi="Arial"/>
          <w:sz w:val="19"/>
          <w:szCs w:val="19"/>
        </w:rPr>
      </w:pPr>
    </w:p>
    <w:p w14:paraId="3C0BEB82" w14:textId="77777777"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t>Opinion</w:t>
      </w:r>
    </w:p>
    <w:p w14:paraId="3056AFDF" w14:textId="77777777" w:rsidR="00095493" w:rsidRDefault="00095493" w:rsidP="00AA3271">
      <w:pPr>
        <w:spacing w:after="0" w:line="360" w:lineRule="auto"/>
        <w:jc w:val="both"/>
        <w:rPr>
          <w:rFonts w:ascii="Arial" w:hAnsi="Arial"/>
          <w:sz w:val="19"/>
          <w:szCs w:val="19"/>
          <w:lang w:val="en-US"/>
        </w:rPr>
      </w:pPr>
    </w:p>
    <w:p w14:paraId="08A5C918" w14:textId="77777777" w:rsidR="002C691D" w:rsidRDefault="002C691D" w:rsidP="00AA3271">
      <w:pPr>
        <w:spacing w:after="0" w:line="360" w:lineRule="auto"/>
        <w:jc w:val="both"/>
        <w:rPr>
          <w:rFonts w:ascii="Arial" w:hAnsi="Arial"/>
          <w:sz w:val="19"/>
          <w:szCs w:val="19"/>
        </w:rPr>
      </w:pPr>
      <w:r>
        <w:rPr>
          <w:rFonts w:ascii="Arial" w:hAnsi="Arial"/>
          <w:sz w:val="19"/>
          <w:szCs w:val="19"/>
        </w:rPr>
        <w:t xml:space="preserve">I have audited the consolidated financial statements of N.D. Rubber Public Company Limited and its </w:t>
      </w:r>
      <w:r w:rsidR="00B8097F">
        <w:rPr>
          <w:rFonts w:ascii="Arial" w:hAnsi="Arial"/>
          <w:sz w:val="19"/>
          <w:szCs w:val="19"/>
        </w:rPr>
        <w:t>subsidiar</w:t>
      </w:r>
      <w:r w:rsidR="00B8097F">
        <w:rPr>
          <w:rFonts w:ascii="Arial" w:hAnsi="Arial" w:cs="Browallia New"/>
          <w:sz w:val="19"/>
          <w:szCs w:val="24"/>
          <w:lang w:bidi="th-TH"/>
        </w:rPr>
        <w:t>ies</w:t>
      </w:r>
      <w:r>
        <w:rPr>
          <w:rFonts w:ascii="Arial" w:hAnsi="Arial"/>
          <w:sz w:val="19"/>
          <w:szCs w:val="19"/>
        </w:rPr>
        <w:t xml:space="preserve"> (“the Group”), which comprise the consolidated statement of financial position as at 31 December 201</w:t>
      </w:r>
      <w:r>
        <w:rPr>
          <w:rFonts w:ascii="Arial" w:hAnsi="Arial" w:cstheme="minorBidi"/>
          <w:sz w:val="19"/>
          <w:szCs w:val="19"/>
        </w:rPr>
        <w:t>7</w:t>
      </w:r>
      <w:r>
        <w:rPr>
          <w:rFonts w:ascii="Arial" w:hAnsi="Arial"/>
          <w:sz w:val="19"/>
          <w:szCs w:val="19"/>
        </w:rPr>
        <w:t>, the consolidated statements of profit or loss and other comprehensive income, changes in shareholders’ equity and cash flows for the year then ended, and notes to the consolidated financial statements, including a summary of significant accounting policies and I have also audited the separate financial statements of N.D. Rubber Public Company Limited (“the Company”), which comprise the separate statement of financial position as at 31 December 2017, the separate statements of profit or loss and other comprehensive income, changes in shareholders’ equity and cash flows for the year then ended, and notes to the separate financial statements, including a summary of significant accounting policies.</w:t>
      </w:r>
    </w:p>
    <w:p w14:paraId="5B205158" w14:textId="77777777" w:rsidR="002C691D" w:rsidRDefault="002C691D" w:rsidP="00AA3271">
      <w:pPr>
        <w:spacing w:after="0" w:line="360" w:lineRule="auto"/>
        <w:jc w:val="both"/>
        <w:rPr>
          <w:rFonts w:ascii="Arial" w:hAnsi="Arial"/>
          <w:sz w:val="19"/>
          <w:szCs w:val="19"/>
        </w:rPr>
      </w:pPr>
    </w:p>
    <w:p w14:paraId="01DD7C95" w14:textId="77777777" w:rsidR="00095493" w:rsidRDefault="002C691D" w:rsidP="00095493">
      <w:pPr>
        <w:spacing w:after="0" w:line="360" w:lineRule="auto"/>
        <w:jc w:val="both"/>
        <w:rPr>
          <w:rFonts w:ascii="Arial" w:hAnsi="Arial"/>
          <w:sz w:val="19"/>
          <w:szCs w:val="19"/>
        </w:rPr>
      </w:pPr>
      <w:r>
        <w:rPr>
          <w:rFonts w:ascii="Arial" w:hAnsi="Arial"/>
          <w:sz w:val="19"/>
          <w:szCs w:val="19"/>
        </w:rPr>
        <w:t>In my opinion, the accompanying consolidated and separate financial statements present fairly, in all material respects, the consolidated financial position of N.D. Rubber Public Company Limited and its subsidiar</w:t>
      </w:r>
      <w:r w:rsidR="00B8097F">
        <w:rPr>
          <w:rFonts w:ascii="Arial" w:hAnsi="Arial"/>
          <w:sz w:val="19"/>
          <w:szCs w:val="19"/>
        </w:rPr>
        <w:t>ies</w:t>
      </w:r>
      <w:r>
        <w:rPr>
          <w:rFonts w:ascii="Arial" w:hAnsi="Arial"/>
          <w:sz w:val="19"/>
          <w:szCs w:val="19"/>
        </w:rPr>
        <w:t xml:space="preserve"> as at 31 December 2017, and its consolidated financial performance and cash flows for the year then ended and the separate financial position as at 31 December 2017, and its separate financial performance and cash flows for the year then ended in accordance with Thai Financial Reporting Standards.</w:t>
      </w:r>
    </w:p>
    <w:p w14:paraId="29010AEA" w14:textId="77777777" w:rsidR="00640697" w:rsidRDefault="00640697" w:rsidP="00095493">
      <w:pPr>
        <w:spacing w:after="0" w:line="360" w:lineRule="auto"/>
        <w:jc w:val="both"/>
        <w:rPr>
          <w:rFonts w:ascii="Arial" w:hAnsi="Arial"/>
          <w:sz w:val="19"/>
          <w:szCs w:val="19"/>
        </w:rPr>
      </w:pPr>
    </w:p>
    <w:p w14:paraId="280C81FD" w14:textId="77777777" w:rsidR="002C691D" w:rsidRPr="00095493" w:rsidRDefault="002C691D" w:rsidP="00095493">
      <w:pPr>
        <w:spacing w:after="0" w:line="360" w:lineRule="auto"/>
        <w:jc w:val="both"/>
        <w:rPr>
          <w:rFonts w:ascii="Arial" w:hAnsi="Arial"/>
          <w:sz w:val="19"/>
          <w:szCs w:val="19"/>
        </w:rPr>
      </w:pPr>
      <w:r>
        <w:rPr>
          <w:rFonts w:ascii="Arial" w:hAnsi="Arial"/>
          <w:i/>
          <w:iCs/>
          <w:sz w:val="19"/>
          <w:szCs w:val="19"/>
        </w:rPr>
        <w:t xml:space="preserve">Basis for Opinion </w:t>
      </w:r>
    </w:p>
    <w:p w14:paraId="02E37C43" w14:textId="77777777" w:rsidR="002C691D" w:rsidRDefault="002C691D" w:rsidP="00AA3271">
      <w:pPr>
        <w:spacing w:after="0" w:line="360" w:lineRule="auto"/>
        <w:jc w:val="both"/>
        <w:outlineLvl w:val="0"/>
        <w:rPr>
          <w:rFonts w:ascii="Arial" w:hAnsi="Arial"/>
          <w:i/>
          <w:iCs/>
          <w:sz w:val="19"/>
          <w:szCs w:val="19"/>
        </w:rPr>
      </w:pPr>
    </w:p>
    <w:p w14:paraId="6C22D667"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F8812E0" w14:textId="77777777" w:rsidR="00A96FCC" w:rsidRDefault="00A96FCC" w:rsidP="00AA3271">
      <w:pPr>
        <w:autoSpaceDE w:val="0"/>
        <w:autoSpaceDN w:val="0"/>
        <w:adjustRightInd w:val="0"/>
        <w:spacing w:after="0" w:line="360" w:lineRule="auto"/>
        <w:jc w:val="both"/>
        <w:rPr>
          <w:rFonts w:ascii="Arial" w:hAnsi="Arial"/>
          <w:sz w:val="19"/>
          <w:szCs w:val="19"/>
        </w:rPr>
      </w:pPr>
    </w:p>
    <w:p w14:paraId="7248E3AE" w14:textId="77777777" w:rsidR="00A96FCC" w:rsidRDefault="00A96FCC" w:rsidP="00AA3271">
      <w:pPr>
        <w:autoSpaceDE w:val="0"/>
        <w:autoSpaceDN w:val="0"/>
        <w:adjustRightInd w:val="0"/>
        <w:spacing w:after="0" w:line="360" w:lineRule="auto"/>
        <w:jc w:val="both"/>
        <w:rPr>
          <w:rFonts w:ascii="Arial" w:hAnsi="Arial"/>
          <w:sz w:val="19"/>
          <w:szCs w:val="19"/>
        </w:rPr>
      </w:pPr>
    </w:p>
    <w:p w14:paraId="71536EE9" w14:textId="77777777" w:rsidR="00A96FCC" w:rsidRDefault="00A96FCC" w:rsidP="00AA3271">
      <w:pPr>
        <w:autoSpaceDE w:val="0"/>
        <w:autoSpaceDN w:val="0"/>
        <w:adjustRightInd w:val="0"/>
        <w:spacing w:after="0" w:line="360" w:lineRule="auto"/>
        <w:jc w:val="both"/>
        <w:rPr>
          <w:rFonts w:ascii="Arial" w:hAnsi="Arial"/>
          <w:sz w:val="19"/>
          <w:szCs w:val="19"/>
        </w:rPr>
      </w:pPr>
    </w:p>
    <w:p w14:paraId="28D2E5A5" w14:textId="77777777"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lastRenderedPageBreak/>
        <w:t>Key Audit Matters</w:t>
      </w:r>
    </w:p>
    <w:p w14:paraId="3DC0AE4D" w14:textId="77777777" w:rsidR="002C691D" w:rsidRDefault="002C691D" w:rsidP="00AA3271">
      <w:pPr>
        <w:spacing w:after="0" w:line="360" w:lineRule="auto"/>
        <w:jc w:val="both"/>
        <w:outlineLvl w:val="0"/>
        <w:rPr>
          <w:rFonts w:ascii="Arial" w:hAnsi="Arial"/>
          <w:i/>
          <w:iCs/>
          <w:sz w:val="19"/>
          <w:szCs w:val="19"/>
        </w:rPr>
      </w:pPr>
    </w:p>
    <w:p w14:paraId="23EBA521"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22A9EB5" w14:textId="77777777" w:rsidR="002C691D" w:rsidRDefault="002C691D" w:rsidP="00AA3271">
      <w:pPr>
        <w:autoSpaceDE w:val="0"/>
        <w:autoSpaceDN w:val="0"/>
        <w:adjustRightInd w:val="0"/>
        <w:spacing w:after="0" w:line="360" w:lineRule="auto"/>
        <w:jc w:val="both"/>
        <w:rPr>
          <w:rFonts w:ascii="Arial" w:hAnsi="Arial"/>
          <w:sz w:val="19"/>
          <w:szCs w:val="19"/>
        </w:rPr>
      </w:pPr>
    </w:p>
    <w:tbl>
      <w:tblPr>
        <w:tblStyle w:val="TableGrid"/>
        <w:tblW w:w="8339" w:type="dxa"/>
        <w:tblLook w:val="04A0" w:firstRow="1" w:lastRow="0" w:firstColumn="1" w:lastColumn="0" w:noHBand="0" w:noVBand="1"/>
      </w:tblPr>
      <w:tblGrid>
        <w:gridCol w:w="4153"/>
        <w:gridCol w:w="4186"/>
      </w:tblGrid>
      <w:tr w:rsidR="002C691D" w14:paraId="496E9A3A" w14:textId="77777777" w:rsidTr="002C691D">
        <w:tc>
          <w:tcPr>
            <w:tcW w:w="4153" w:type="dxa"/>
            <w:tcBorders>
              <w:top w:val="single" w:sz="4" w:space="0" w:color="auto"/>
              <w:left w:val="single" w:sz="4" w:space="0" w:color="auto"/>
              <w:bottom w:val="single" w:sz="4" w:space="0" w:color="auto"/>
              <w:right w:val="single" w:sz="4" w:space="0" w:color="auto"/>
            </w:tcBorders>
            <w:hideMark/>
          </w:tcPr>
          <w:p w14:paraId="581756AD" w14:textId="77777777" w:rsidR="002C691D" w:rsidRDefault="002C691D" w:rsidP="00AA3271">
            <w:pPr>
              <w:autoSpaceDE w:val="0"/>
              <w:autoSpaceDN w:val="0"/>
              <w:adjustRightInd w:val="0"/>
              <w:spacing w:after="0" w:line="360" w:lineRule="auto"/>
              <w:jc w:val="both"/>
              <w:rPr>
                <w:rFonts w:ascii="Arial" w:hAnsi="Arial"/>
                <w:b/>
                <w:bCs/>
                <w:sz w:val="19"/>
                <w:szCs w:val="19"/>
              </w:rPr>
            </w:pPr>
            <w:r>
              <w:rPr>
                <w:rFonts w:ascii="Arial" w:hAnsi="Arial"/>
                <w:b/>
                <w:bCs/>
                <w:sz w:val="19"/>
                <w:szCs w:val="19"/>
              </w:rPr>
              <w:t>Key audit matters</w:t>
            </w:r>
          </w:p>
        </w:tc>
        <w:tc>
          <w:tcPr>
            <w:tcW w:w="4186" w:type="dxa"/>
            <w:tcBorders>
              <w:top w:val="single" w:sz="4" w:space="0" w:color="auto"/>
              <w:left w:val="single" w:sz="4" w:space="0" w:color="auto"/>
              <w:bottom w:val="single" w:sz="4" w:space="0" w:color="auto"/>
              <w:right w:val="single" w:sz="4" w:space="0" w:color="auto"/>
            </w:tcBorders>
            <w:hideMark/>
          </w:tcPr>
          <w:p w14:paraId="12650B49" w14:textId="77777777" w:rsidR="002C691D" w:rsidRDefault="002C691D" w:rsidP="00AA3271">
            <w:pPr>
              <w:autoSpaceDE w:val="0"/>
              <w:autoSpaceDN w:val="0"/>
              <w:adjustRightInd w:val="0"/>
              <w:spacing w:after="0" w:line="360" w:lineRule="auto"/>
              <w:jc w:val="both"/>
              <w:rPr>
                <w:rFonts w:ascii="Arial" w:hAnsi="Arial"/>
                <w:b/>
                <w:bCs/>
                <w:sz w:val="19"/>
                <w:szCs w:val="19"/>
              </w:rPr>
            </w:pPr>
            <w:r>
              <w:rPr>
                <w:rFonts w:ascii="Arial" w:hAnsi="Arial"/>
                <w:b/>
                <w:bCs/>
                <w:sz w:val="19"/>
                <w:szCs w:val="19"/>
              </w:rPr>
              <w:t>Audit response</w:t>
            </w:r>
            <w:r w:rsidR="00180D69">
              <w:rPr>
                <w:rFonts w:ascii="Arial" w:hAnsi="Arial"/>
                <w:b/>
                <w:bCs/>
                <w:sz w:val="19"/>
                <w:szCs w:val="19"/>
              </w:rPr>
              <w:t xml:space="preserve"> to key audit matters</w:t>
            </w:r>
          </w:p>
        </w:tc>
      </w:tr>
      <w:tr w:rsidR="002C691D" w14:paraId="7569129F" w14:textId="77777777" w:rsidTr="002C691D">
        <w:tc>
          <w:tcPr>
            <w:tcW w:w="4153" w:type="dxa"/>
            <w:tcBorders>
              <w:top w:val="single" w:sz="4" w:space="0" w:color="auto"/>
              <w:left w:val="single" w:sz="4" w:space="0" w:color="auto"/>
              <w:bottom w:val="single" w:sz="4" w:space="0" w:color="auto"/>
              <w:right w:val="single" w:sz="4" w:space="0" w:color="auto"/>
            </w:tcBorders>
          </w:tcPr>
          <w:p w14:paraId="331F9171" w14:textId="77777777" w:rsidR="002C691D" w:rsidRDefault="002C691D" w:rsidP="00AA3271">
            <w:pPr>
              <w:autoSpaceDE w:val="0"/>
              <w:autoSpaceDN w:val="0"/>
              <w:spacing w:after="0" w:line="360" w:lineRule="auto"/>
              <w:jc w:val="thaiDistribute"/>
              <w:rPr>
                <w:rFonts w:ascii="Arial" w:eastAsiaTheme="minorHAnsi" w:hAnsi="Arial"/>
                <w:i/>
                <w:iCs/>
                <w:sz w:val="19"/>
                <w:szCs w:val="19"/>
              </w:rPr>
            </w:pPr>
            <w:r>
              <w:rPr>
                <w:rFonts w:ascii="Arial" w:hAnsi="Arial"/>
                <w:i/>
                <w:iCs/>
                <w:sz w:val="19"/>
                <w:szCs w:val="19"/>
              </w:rPr>
              <w:t>Net realizable value</w:t>
            </w:r>
            <w:r w:rsidR="00C741A5">
              <w:rPr>
                <w:rFonts w:ascii="Arial" w:hAnsi="Arial" w:cstheme="minorBidi" w:hint="cs"/>
                <w:i/>
                <w:iCs/>
                <w:sz w:val="19"/>
                <w:szCs w:val="24"/>
                <w:cs/>
                <w:lang w:bidi="th-TH"/>
              </w:rPr>
              <w:t xml:space="preserve"> </w:t>
            </w:r>
            <w:r w:rsidR="00C741A5">
              <w:rPr>
                <w:rFonts w:ascii="Arial" w:hAnsi="Arial"/>
                <w:i/>
                <w:iCs/>
                <w:sz w:val="19"/>
                <w:szCs w:val="19"/>
              </w:rPr>
              <w:t>of</w:t>
            </w:r>
            <w:r>
              <w:rPr>
                <w:rFonts w:ascii="Arial" w:hAnsi="Arial"/>
                <w:i/>
                <w:iCs/>
                <w:sz w:val="19"/>
                <w:szCs w:val="19"/>
              </w:rPr>
              <w:t xml:space="preserve"> inventories</w:t>
            </w:r>
          </w:p>
          <w:p w14:paraId="5D1B64E1" w14:textId="77777777" w:rsidR="002C691D" w:rsidRPr="00BB1BD6" w:rsidRDefault="002C691D" w:rsidP="00AA3271">
            <w:pPr>
              <w:autoSpaceDE w:val="0"/>
              <w:autoSpaceDN w:val="0"/>
              <w:spacing w:after="0" w:line="360" w:lineRule="auto"/>
              <w:jc w:val="thaiDistribute"/>
              <w:rPr>
                <w:rFonts w:ascii="Arial" w:eastAsia="Cordia New" w:hAnsi="Arial"/>
                <w:color w:val="000000"/>
                <w:sz w:val="12"/>
                <w:szCs w:val="12"/>
              </w:rPr>
            </w:pPr>
          </w:p>
          <w:p w14:paraId="7EF9FADA" w14:textId="77777777" w:rsidR="002C691D" w:rsidRDefault="002C691D" w:rsidP="00AA3271">
            <w:pPr>
              <w:autoSpaceDE w:val="0"/>
              <w:autoSpaceDN w:val="0"/>
              <w:spacing w:after="0" w:line="360" w:lineRule="auto"/>
              <w:ind w:right="98"/>
              <w:jc w:val="thaiDistribute"/>
              <w:rPr>
                <w:rFonts w:ascii="Arial" w:hAnsi="Arial"/>
                <w:sz w:val="19"/>
                <w:szCs w:val="19"/>
              </w:rPr>
            </w:pPr>
            <w:r>
              <w:rPr>
                <w:rFonts w:ascii="Arial" w:hAnsi="Arial"/>
                <w:sz w:val="19"/>
                <w:szCs w:val="19"/>
              </w:rPr>
              <w:t xml:space="preserve">As at 31 December 2017, the </w:t>
            </w:r>
            <w:r w:rsidR="000D653F">
              <w:rPr>
                <w:rFonts w:ascii="Arial" w:hAnsi="Arial"/>
                <w:sz w:val="19"/>
                <w:szCs w:val="19"/>
              </w:rPr>
              <w:t>Group</w:t>
            </w:r>
            <w:r>
              <w:rPr>
                <w:rFonts w:ascii="Arial" w:hAnsi="Arial"/>
                <w:sz w:val="19"/>
                <w:szCs w:val="19"/>
              </w:rPr>
              <w:t xml:space="preserve"> and</w:t>
            </w:r>
            <w:r w:rsidR="000D653F">
              <w:rPr>
                <w:rFonts w:ascii="Arial" w:hAnsi="Arial"/>
                <w:sz w:val="19"/>
                <w:szCs w:val="19"/>
              </w:rPr>
              <w:t xml:space="preserve"> the Company</w:t>
            </w:r>
            <w:r>
              <w:rPr>
                <w:rFonts w:ascii="Arial" w:hAnsi="Arial"/>
                <w:sz w:val="19"/>
                <w:szCs w:val="19"/>
              </w:rPr>
              <w:t xml:space="preserve"> have ending inventories amount</w:t>
            </w:r>
            <w:r w:rsidR="00B4719E">
              <w:rPr>
                <w:rFonts w:ascii="Arial" w:hAnsi="Arial"/>
                <w:sz w:val="19"/>
                <w:szCs w:val="19"/>
              </w:rPr>
              <w:t>ing</w:t>
            </w:r>
            <w:r>
              <w:rPr>
                <w:rFonts w:ascii="Arial" w:hAnsi="Arial"/>
                <w:sz w:val="19"/>
                <w:szCs w:val="19"/>
              </w:rPr>
              <w:t xml:space="preserve"> to Baht </w:t>
            </w:r>
            <w:r w:rsidR="000D653F">
              <w:rPr>
                <w:rFonts w:ascii="Arial" w:hAnsi="Arial"/>
                <w:sz w:val="19"/>
                <w:szCs w:val="19"/>
              </w:rPr>
              <w:t>63</w:t>
            </w:r>
            <w:r w:rsidR="00C06CE7" w:rsidRPr="00C06CE7">
              <w:rPr>
                <w:rFonts w:ascii="Arial" w:hAnsi="Arial"/>
                <w:sz w:val="19"/>
                <w:szCs w:val="19"/>
              </w:rPr>
              <w:t>.</w:t>
            </w:r>
            <w:r w:rsidR="000D653F">
              <w:rPr>
                <w:rFonts w:ascii="Arial" w:hAnsi="Arial"/>
                <w:sz w:val="19"/>
                <w:szCs w:val="19"/>
              </w:rPr>
              <w:t>41</w:t>
            </w:r>
            <w:r>
              <w:rPr>
                <w:rFonts w:ascii="Arial" w:hAnsi="Arial"/>
                <w:sz w:val="19"/>
                <w:szCs w:val="19"/>
              </w:rPr>
              <w:t xml:space="preserve"> million</w:t>
            </w:r>
            <w:r w:rsidR="003F28FF">
              <w:rPr>
                <w:rFonts w:ascii="Arial" w:hAnsi="Arial"/>
                <w:sz w:val="19"/>
                <w:szCs w:val="19"/>
              </w:rPr>
              <w:t xml:space="preserve"> </w:t>
            </w:r>
            <w:r>
              <w:rPr>
                <w:rFonts w:ascii="Arial" w:hAnsi="Arial"/>
                <w:sz w:val="19"/>
                <w:szCs w:val="19"/>
              </w:rPr>
              <w:t xml:space="preserve">and Baht </w:t>
            </w:r>
            <w:r w:rsidR="000D653F">
              <w:rPr>
                <w:rFonts w:ascii="Arial" w:hAnsi="Arial"/>
                <w:sz w:val="19"/>
                <w:szCs w:val="19"/>
              </w:rPr>
              <w:t>53</w:t>
            </w:r>
            <w:r w:rsidR="003F28FF">
              <w:rPr>
                <w:rFonts w:ascii="Arial" w:hAnsi="Arial"/>
                <w:sz w:val="19"/>
                <w:szCs w:val="19"/>
              </w:rPr>
              <w:t>.</w:t>
            </w:r>
            <w:r w:rsidR="000D653F">
              <w:rPr>
                <w:rFonts w:ascii="Arial" w:hAnsi="Arial"/>
                <w:sz w:val="19"/>
                <w:szCs w:val="19"/>
              </w:rPr>
              <w:t>82</w:t>
            </w:r>
            <w:r>
              <w:rPr>
                <w:rFonts w:ascii="Arial" w:hAnsi="Arial"/>
                <w:sz w:val="19"/>
                <w:szCs w:val="19"/>
              </w:rPr>
              <w:t xml:space="preserve"> million, respectively.</w:t>
            </w:r>
          </w:p>
          <w:p w14:paraId="57198BB5" w14:textId="77777777" w:rsidR="002C691D" w:rsidRPr="00BB1BD6" w:rsidRDefault="002C691D" w:rsidP="00AA3271">
            <w:pPr>
              <w:autoSpaceDE w:val="0"/>
              <w:autoSpaceDN w:val="0"/>
              <w:spacing w:after="0" w:line="360" w:lineRule="auto"/>
              <w:ind w:right="98"/>
              <w:jc w:val="thaiDistribute"/>
              <w:rPr>
                <w:rFonts w:ascii="Arial" w:hAnsi="Arial"/>
                <w:sz w:val="16"/>
                <w:szCs w:val="16"/>
              </w:rPr>
            </w:pPr>
          </w:p>
          <w:p w14:paraId="0A118B2E" w14:textId="77777777" w:rsidR="002C691D" w:rsidRDefault="002C691D" w:rsidP="00AA3271">
            <w:pPr>
              <w:autoSpaceDE w:val="0"/>
              <w:autoSpaceDN w:val="0"/>
              <w:spacing w:after="0" w:line="360" w:lineRule="auto"/>
              <w:ind w:right="98"/>
              <w:jc w:val="thaiDistribute"/>
              <w:rPr>
                <w:rFonts w:ascii="Arial" w:hAnsi="Arial"/>
                <w:sz w:val="19"/>
                <w:szCs w:val="19"/>
              </w:rPr>
            </w:pPr>
            <w:r>
              <w:rPr>
                <w:rFonts w:ascii="Arial" w:hAnsi="Arial"/>
                <w:sz w:val="19"/>
                <w:szCs w:val="19"/>
              </w:rPr>
              <w:t xml:space="preserve">I focused on this area because the </w:t>
            </w:r>
            <w:r w:rsidR="00E82BE1">
              <w:rPr>
                <w:rFonts w:ascii="Arial" w:hAnsi="Arial"/>
                <w:sz w:val="19"/>
                <w:szCs w:val="19"/>
              </w:rPr>
              <w:t>Group</w:t>
            </w:r>
            <w:r>
              <w:rPr>
                <w:rFonts w:ascii="Arial" w:hAnsi="Arial"/>
                <w:sz w:val="19"/>
                <w:szCs w:val="19"/>
              </w:rPr>
              <w:t xml:space="preserve"> main products (motorcycle tires and tubes for motorcycle) and subsidiar</w:t>
            </w:r>
            <w:r w:rsidR="003B6FC6">
              <w:rPr>
                <w:rFonts w:ascii="Arial" w:hAnsi="Arial"/>
                <w:sz w:val="19"/>
                <w:szCs w:val="19"/>
              </w:rPr>
              <w:t>ies</w:t>
            </w:r>
            <w:r>
              <w:rPr>
                <w:rFonts w:ascii="Arial" w:hAnsi="Arial"/>
                <w:sz w:val="19"/>
                <w:szCs w:val="19"/>
              </w:rPr>
              <w:t xml:space="preserve"> main products (automobile and motorcycle parts) are primarily made from rubber and synthetic, which the selling price of these products can be subjected to market</w:t>
            </w:r>
            <w:r w:rsidR="00244A72">
              <w:rPr>
                <w:rFonts w:ascii="Arial" w:hAnsi="Arial"/>
                <w:sz w:val="19"/>
                <w:szCs w:val="19"/>
              </w:rPr>
              <w:t>s</w:t>
            </w:r>
            <w:r>
              <w:rPr>
                <w:rFonts w:ascii="Arial" w:hAnsi="Arial"/>
                <w:sz w:val="19"/>
                <w:szCs w:val="19"/>
              </w:rPr>
              <w:t xml:space="preserve"> situation.</w:t>
            </w:r>
          </w:p>
          <w:p w14:paraId="5E1510D1" w14:textId="77777777" w:rsidR="002C691D" w:rsidRPr="00BB1BD6" w:rsidRDefault="002C691D" w:rsidP="00AA3271">
            <w:pPr>
              <w:autoSpaceDE w:val="0"/>
              <w:autoSpaceDN w:val="0"/>
              <w:spacing w:after="0" w:line="360" w:lineRule="auto"/>
              <w:ind w:right="98"/>
              <w:jc w:val="thaiDistribute"/>
              <w:rPr>
                <w:rFonts w:ascii="Arial" w:hAnsi="Arial"/>
                <w:sz w:val="16"/>
                <w:szCs w:val="16"/>
              </w:rPr>
            </w:pPr>
          </w:p>
          <w:p w14:paraId="6933091A" w14:textId="77777777" w:rsidR="00331283" w:rsidRPr="00A4642A" w:rsidRDefault="00331283" w:rsidP="00331283">
            <w:pPr>
              <w:pStyle w:val="BodyText"/>
              <w:spacing w:after="0" w:line="360" w:lineRule="auto"/>
              <w:jc w:val="thaiDistribute"/>
              <w:rPr>
                <w:rFonts w:ascii="Arial" w:hAnsi="Arial"/>
                <w:spacing w:val="-4"/>
                <w:sz w:val="19"/>
                <w:szCs w:val="19"/>
                <w:cs/>
                <w:lang w:bidi="th-TH"/>
              </w:rPr>
            </w:pPr>
            <w:r w:rsidRPr="00F36A90">
              <w:rPr>
                <w:rFonts w:ascii="Arial" w:hAnsi="Arial"/>
                <w:spacing w:val="-4"/>
                <w:sz w:val="19"/>
                <w:szCs w:val="19"/>
              </w:rPr>
              <w:t xml:space="preserve">Inventories are </w:t>
            </w:r>
            <w:r>
              <w:rPr>
                <w:rFonts w:ascii="Arial" w:hAnsi="Arial"/>
                <w:spacing w:val="-4"/>
                <w:sz w:val="19"/>
                <w:szCs w:val="19"/>
              </w:rPr>
              <w:t xml:space="preserve">presented at the lower of cost or net realizable value. The estimation of allowance for decline in value of inventories involves the management judgements for considering the inventory turnover and deterioration of each category and the change in selling price which can be subjected to market situation. </w:t>
            </w:r>
          </w:p>
          <w:p w14:paraId="65F108DA" w14:textId="77777777" w:rsidR="002C691D" w:rsidRPr="00BB1BD6" w:rsidRDefault="002C691D" w:rsidP="00AA3271">
            <w:pPr>
              <w:spacing w:after="0" w:line="360" w:lineRule="auto"/>
              <w:ind w:right="98"/>
              <w:jc w:val="thaiDistribute"/>
              <w:rPr>
                <w:rFonts w:ascii="Arial" w:hAnsi="Arial"/>
                <w:sz w:val="16"/>
                <w:szCs w:val="16"/>
              </w:rPr>
            </w:pPr>
          </w:p>
          <w:p w14:paraId="6AED8E4D" w14:textId="77777777" w:rsidR="002C691D" w:rsidRDefault="002C691D" w:rsidP="00AA3271">
            <w:pPr>
              <w:spacing w:after="0" w:line="360" w:lineRule="auto"/>
              <w:ind w:right="98"/>
              <w:jc w:val="thaiDistribute"/>
              <w:rPr>
                <w:rFonts w:ascii="Arial" w:hAnsi="Arial"/>
                <w:sz w:val="19"/>
                <w:szCs w:val="19"/>
              </w:rPr>
            </w:pPr>
            <w:r>
              <w:rPr>
                <w:rFonts w:ascii="Arial" w:hAnsi="Arial"/>
                <w:sz w:val="19"/>
                <w:szCs w:val="19"/>
              </w:rPr>
              <w:t>Refer to the note 9 to financial statements and significant accounting policies. </w:t>
            </w:r>
          </w:p>
          <w:p w14:paraId="36790A86" w14:textId="77777777" w:rsidR="002C691D" w:rsidRDefault="002C691D" w:rsidP="00AA3271">
            <w:pPr>
              <w:autoSpaceDE w:val="0"/>
              <w:autoSpaceDN w:val="0"/>
              <w:adjustRightInd w:val="0"/>
              <w:spacing w:after="0" w:line="360" w:lineRule="auto"/>
              <w:jc w:val="both"/>
              <w:rPr>
                <w:rFonts w:ascii="Arial" w:hAnsi="Arial"/>
                <w:sz w:val="19"/>
                <w:szCs w:val="19"/>
              </w:rPr>
            </w:pPr>
          </w:p>
        </w:tc>
        <w:tc>
          <w:tcPr>
            <w:tcW w:w="4186" w:type="dxa"/>
            <w:tcBorders>
              <w:top w:val="single" w:sz="4" w:space="0" w:color="auto"/>
              <w:left w:val="single" w:sz="4" w:space="0" w:color="auto"/>
              <w:bottom w:val="single" w:sz="4" w:space="0" w:color="auto"/>
              <w:right w:val="single" w:sz="4" w:space="0" w:color="auto"/>
            </w:tcBorders>
          </w:tcPr>
          <w:p w14:paraId="5C95758B" w14:textId="77777777" w:rsidR="002C691D" w:rsidRPr="00BB1BD6" w:rsidRDefault="002C691D" w:rsidP="00AA3271">
            <w:pPr>
              <w:autoSpaceDE w:val="0"/>
              <w:autoSpaceDN w:val="0"/>
              <w:spacing w:after="0" w:line="360" w:lineRule="auto"/>
              <w:jc w:val="thaiDistribute"/>
              <w:rPr>
                <w:rFonts w:ascii="Arial" w:eastAsiaTheme="minorHAnsi" w:hAnsi="Arial"/>
                <w:sz w:val="16"/>
                <w:szCs w:val="16"/>
              </w:rPr>
            </w:pPr>
          </w:p>
          <w:p w14:paraId="6CCB3E8B" w14:textId="77777777" w:rsidR="00BB1BD6" w:rsidRPr="00BB1BD6" w:rsidRDefault="00BB1BD6" w:rsidP="00AA3271">
            <w:pPr>
              <w:autoSpaceDE w:val="0"/>
              <w:autoSpaceDN w:val="0"/>
              <w:spacing w:after="0" w:line="360" w:lineRule="auto"/>
              <w:jc w:val="thaiDistribute"/>
              <w:rPr>
                <w:rFonts w:ascii="Arial" w:eastAsia="Cordia New" w:hAnsi="Arial"/>
                <w:color w:val="000000"/>
                <w:sz w:val="16"/>
                <w:szCs w:val="16"/>
              </w:rPr>
            </w:pPr>
          </w:p>
          <w:p w14:paraId="4C2B4DA9" w14:textId="77777777" w:rsidR="002C691D" w:rsidRDefault="002C691D" w:rsidP="00AA3271">
            <w:pPr>
              <w:autoSpaceDE w:val="0"/>
              <w:autoSpaceDN w:val="0"/>
              <w:spacing w:after="0" w:line="360" w:lineRule="auto"/>
              <w:jc w:val="thaiDistribute"/>
              <w:rPr>
                <w:rFonts w:ascii="Arial" w:hAnsi="Arial"/>
                <w:sz w:val="19"/>
                <w:szCs w:val="19"/>
              </w:rPr>
            </w:pPr>
            <w:r>
              <w:rPr>
                <w:rFonts w:ascii="Arial" w:hAnsi="Arial"/>
                <w:sz w:val="19"/>
                <w:szCs w:val="19"/>
              </w:rPr>
              <w:t xml:space="preserve">I made an inquiry the management to obtain understanding the measurement of the net realizable value of inventories. I evaluate whether the measurement is appropriate and comply with the </w:t>
            </w:r>
            <w:r w:rsidR="00197050">
              <w:rPr>
                <w:rFonts w:ascii="Arial" w:hAnsi="Arial"/>
                <w:sz w:val="19"/>
                <w:szCs w:val="19"/>
              </w:rPr>
              <w:t>Group’s</w:t>
            </w:r>
            <w:r>
              <w:rPr>
                <w:rFonts w:ascii="Arial" w:hAnsi="Arial"/>
                <w:sz w:val="19"/>
                <w:szCs w:val="19"/>
              </w:rPr>
              <w:t xml:space="preserve"> accounting policy.</w:t>
            </w:r>
          </w:p>
          <w:p w14:paraId="344F2D47" w14:textId="77777777" w:rsidR="002C691D" w:rsidRPr="00BB1BD6" w:rsidRDefault="002C691D" w:rsidP="00AA3271">
            <w:pPr>
              <w:autoSpaceDE w:val="0"/>
              <w:autoSpaceDN w:val="0"/>
              <w:spacing w:after="0" w:line="360" w:lineRule="auto"/>
              <w:jc w:val="thaiDistribute"/>
              <w:rPr>
                <w:rFonts w:ascii="Arial" w:hAnsi="Arial"/>
                <w:sz w:val="16"/>
                <w:szCs w:val="16"/>
              </w:rPr>
            </w:pPr>
          </w:p>
          <w:p w14:paraId="5C88D150" w14:textId="77777777" w:rsidR="00BB1BD6" w:rsidRDefault="00BB1BD6" w:rsidP="00AA3271">
            <w:pPr>
              <w:autoSpaceDE w:val="0"/>
              <w:autoSpaceDN w:val="0"/>
              <w:spacing w:after="0" w:line="360" w:lineRule="auto"/>
              <w:jc w:val="thaiDistribute"/>
              <w:rPr>
                <w:rFonts w:ascii="Arial" w:hAnsi="Arial" w:cstheme="minorBidi"/>
                <w:sz w:val="19"/>
                <w:szCs w:val="24"/>
                <w:lang w:val="en-US" w:bidi="th-TH"/>
              </w:rPr>
            </w:pPr>
            <w:r>
              <w:rPr>
                <w:rFonts w:ascii="Arial" w:hAnsi="Arial" w:cstheme="minorBidi"/>
                <w:sz w:val="19"/>
                <w:szCs w:val="24"/>
                <w:lang w:val="en-US" w:bidi="th-TH"/>
              </w:rPr>
              <w:t xml:space="preserve">I tested aging of inventories and evaluate the reasonableness of assumption used to set allowance for decline in value of inventories by management.  I considered the movement of inventory and recalculated the amount of allowance for decline in value of inventories by the </w:t>
            </w:r>
            <w:r w:rsidR="00197050">
              <w:rPr>
                <w:rFonts w:ascii="Arial" w:hAnsi="Arial" w:cstheme="minorBidi"/>
                <w:sz w:val="19"/>
                <w:szCs w:val="24"/>
                <w:lang w:val="en-US" w:bidi="th-TH"/>
              </w:rPr>
              <w:t>Group</w:t>
            </w:r>
            <w:r>
              <w:rPr>
                <w:rFonts w:ascii="Arial" w:hAnsi="Arial" w:cstheme="minorBidi"/>
                <w:sz w:val="19"/>
                <w:szCs w:val="24"/>
                <w:lang w:val="en-US" w:bidi="th-TH"/>
              </w:rPr>
              <w:t xml:space="preserve"> accounting policy.</w:t>
            </w:r>
          </w:p>
          <w:p w14:paraId="07D2BFB6" w14:textId="77777777" w:rsidR="00BB1BD6" w:rsidRPr="00BB1BD6" w:rsidRDefault="00BB1BD6" w:rsidP="00AA3271">
            <w:pPr>
              <w:autoSpaceDE w:val="0"/>
              <w:autoSpaceDN w:val="0"/>
              <w:spacing w:after="0" w:line="360" w:lineRule="auto"/>
              <w:jc w:val="thaiDistribute"/>
              <w:rPr>
                <w:rFonts w:ascii="Arial" w:hAnsi="Arial"/>
                <w:sz w:val="14"/>
                <w:szCs w:val="14"/>
              </w:rPr>
            </w:pPr>
          </w:p>
          <w:p w14:paraId="3B114DD5" w14:textId="77777777" w:rsidR="002C691D" w:rsidRDefault="002C691D" w:rsidP="00AA3271">
            <w:pPr>
              <w:autoSpaceDE w:val="0"/>
              <w:autoSpaceDN w:val="0"/>
              <w:spacing w:after="0" w:line="360" w:lineRule="auto"/>
              <w:jc w:val="thaiDistribute"/>
              <w:rPr>
                <w:rFonts w:ascii="Arial" w:hAnsi="Arial"/>
                <w:sz w:val="19"/>
                <w:szCs w:val="19"/>
              </w:rPr>
            </w:pPr>
            <w:r>
              <w:rPr>
                <w:rFonts w:ascii="Arial" w:hAnsi="Arial"/>
                <w:sz w:val="19"/>
                <w:szCs w:val="19"/>
              </w:rPr>
              <w:t>I</w:t>
            </w:r>
            <w:r w:rsidR="000E52A0">
              <w:rPr>
                <w:rFonts w:ascii="Arial" w:hAnsi="Arial"/>
                <w:sz w:val="19"/>
                <w:szCs w:val="19"/>
              </w:rPr>
              <w:t>,</w:t>
            </w:r>
            <w:r>
              <w:rPr>
                <w:rFonts w:ascii="Arial" w:hAnsi="Arial"/>
                <w:sz w:val="19"/>
                <w:szCs w:val="19"/>
              </w:rPr>
              <w:t xml:space="preserve"> on the test basis, examine the calculation of estimated net realizable value of inventories of the </w:t>
            </w:r>
            <w:r w:rsidR="00197050">
              <w:rPr>
                <w:rFonts w:ascii="Arial" w:hAnsi="Arial"/>
                <w:sz w:val="19"/>
                <w:szCs w:val="19"/>
              </w:rPr>
              <w:t>Group</w:t>
            </w:r>
            <w:r>
              <w:rPr>
                <w:rFonts w:ascii="Arial" w:hAnsi="Arial"/>
                <w:sz w:val="19"/>
                <w:szCs w:val="19"/>
              </w:rPr>
              <w:t>, by comparing the carrying cost of inventories against expected net realizable value. The net realizable</w:t>
            </w:r>
            <w:r w:rsidR="00180D69">
              <w:rPr>
                <w:rFonts w:ascii="Arial" w:hAnsi="Arial"/>
                <w:sz w:val="19"/>
                <w:szCs w:val="19"/>
              </w:rPr>
              <w:t xml:space="preserve"> value</w:t>
            </w:r>
            <w:r>
              <w:rPr>
                <w:rFonts w:ascii="Arial" w:hAnsi="Arial"/>
                <w:sz w:val="19"/>
                <w:szCs w:val="19"/>
              </w:rPr>
              <w:t xml:space="preserve"> is calculated from </w:t>
            </w:r>
            <w:r w:rsidR="00704808">
              <w:rPr>
                <w:rFonts w:ascii="Arial" w:hAnsi="Arial"/>
                <w:sz w:val="19"/>
                <w:szCs w:val="19"/>
              </w:rPr>
              <w:t xml:space="preserve">the selling price in the customer’s purchase order or </w:t>
            </w:r>
            <w:r>
              <w:rPr>
                <w:rFonts w:ascii="Arial" w:hAnsi="Arial"/>
                <w:sz w:val="19"/>
                <w:szCs w:val="19"/>
              </w:rPr>
              <w:t xml:space="preserve">the selling price subsequent date less the estimated costs necessary to make the sale. </w:t>
            </w:r>
          </w:p>
          <w:p w14:paraId="21E3BE5F" w14:textId="77777777" w:rsidR="002C691D" w:rsidRPr="00BB1BD6" w:rsidRDefault="002C691D" w:rsidP="00AA3271">
            <w:pPr>
              <w:autoSpaceDE w:val="0"/>
              <w:autoSpaceDN w:val="0"/>
              <w:spacing w:after="0" w:line="360" w:lineRule="auto"/>
              <w:jc w:val="thaiDistribute"/>
              <w:rPr>
                <w:rFonts w:ascii="Arial" w:hAnsi="Arial"/>
                <w:sz w:val="16"/>
                <w:szCs w:val="16"/>
              </w:rPr>
            </w:pPr>
          </w:p>
          <w:p w14:paraId="390AFBC2" w14:textId="77777777" w:rsidR="002C691D" w:rsidRPr="00BB1BD6" w:rsidRDefault="002C691D" w:rsidP="00BB1BD6">
            <w:pPr>
              <w:autoSpaceDE w:val="0"/>
              <w:autoSpaceDN w:val="0"/>
              <w:spacing w:after="0" w:line="360" w:lineRule="auto"/>
              <w:jc w:val="thaiDistribute"/>
              <w:rPr>
                <w:rFonts w:ascii="Arial" w:hAnsi="Arial"/>
                <w:sz w:val="19"/>
                <w:szCs w:val="19"/>
              </w:rPr>
            </w:pPr>
            <w:r>
              <w:rPr>
                <w:rFonts w:ascii="Arial" w:hAnsi="Arial"/>
                <w:sz w:val="19"/>
                <w:szCs w:val="19"/>
              </w:rPr>
              <w:t>I also consider the adequacy of disclosures in the relation to inventories in the notes to financial statements.</w:t>
            </w:r>
          </w:p>
        </w:tc>
      </w:tr>
    </w:tbl>
    <w:p w14:paraId="5AFC5319" w14:textId="77777777" w:rsidR="002C691D" w:rsidRPr="002C691D" w:rsidRDefault="002C691D" w:rsidP="00AA3271">
      <w:pPr>
        <w:pStyle w:val="Default"/>
        <w:spacing w:line="360" w:lineRule="auto"/>
        <w:rPr>
          <w:b/>
          <w:bCs/>
          <w:i/>
          <w:iCs/>
          <w:color w:val="auto"/>
          <w:sz w:val="19"/>
          <w:szCs w:val="19"/>
        </w:rPr>
      </w:pPr>
    </w:p>
    <w:p w14:paraId="1D0CD14F" w14:textId="77777777" w:rsidR="002C691D" w:rsidRDefault="002C691D" w:rsidP="00AA3271">
      <w:pPr>
        <w:pStyle w:val="Default"/>
        <w:spacing w:line="360" w:lineRule="auto"/>
        <w:rPr>
          <w:i/>
          <w:iCs/>
          <w:color w:val="auto"/>
          <w:sz w:val="19"/>
          <w:szCs w:val="19"/>
        </w:rPr>
      </w:pPr>
    </w:p>
    <w:p w14:paraId="0FC67468" w14:textId="77777777" w:rsidR="00A96FCC" w:rsidRDefault="00A96FCC" w:rsidP="00AA3271">
      <w:pPr>
        <w:pStyle w:val="Default"/>
        <w:spacing w:line="360" w:lineRule="auto"/>
        <w:rPr>
          <w:i/>
          <w:iCs/>
          <w:color w:val="auto"/>
          <w:sz w:val="19"/>
          <w:szCs w:val="19"/>
        </w:rPr>
      </w:pPr>
    </w:p>
    <w:p w14:paraId="4B6C6FCE" w14:textId="77777777" w:rsidR="00A96FCC" w:rsidRDefault="00A96FCC" w:rsidP="00AA3271">
      <w:pPr>
        <w:pStyle w:val="Default"/>
        <w:spacing w:line="360" w:lineRule="auto"/>
        <w:rPr>
          <w:i/>
          <w:iCs/>
          <w:color w:val="auto"/>
          <w:sz w:val="19"/>
          <w:szCs w:val="19"/>
        </w:rPr>
      </w:pPr>
    </w:p>
    <w:p w14:paraId="1A0A0A41" w14:textId="77777777" w:rsidR="00A96FCC" w:rsidRDefault="00A96FCC" w:rsidP="00AA3271">
      <w:pPr>
        <w:pStyle w:val="Default"/>
        <w:spacing w:line="360" w:lineRule="auto"/>
        <w:rPr>
          <w:i/>
          <w:iCs/>
          <w:color w:val="auto"/>
          <w:sz w:val="19"/>
          <w:szCs w:val="19"/>
        </w:rPr>
      </w:pPr>
    </w:p>
    <w:p w14:paraId="0E381FFB" w14:textId="77777777" w:rsidR="00A96FCC" w:rsidRDefault="00A96FCC" w:rsidP="00AA3271">
      <w:pPr>
        <w:pStyle w:val="Default"/>
        <w:spacing w:line="360" w:lineRule="auto"/>
        <w:rPr>
          <w:i/>
          <w:iCs/>
          <w:color w:val="auto"/>
          <w:sz w:val="19"/>
          <w:szCs w:val="19"/>
        </w:rPr>
      </w:pPr>
    </w:p>
    <w:p w14:paraId="1A2F94C9" w14:textId="77777777" w:rsidR="00A96FCC" w:rsidRDefault="00A96FCC" w:rsidP="00AA3271">
      <w:pPr>
        <w:pStyle w:val="Default"/>
        <w:spacing w:line="360" w:lineRule="auto"/>
        <w:rPr>
          <w:i/>
          <w:iCs/>
          <w:color w:val="auto"/>
          <w:sz w:val="19"/>
          <w:szCs w:val="19"/>
        </w:rPr>
      </w:pPr>
    </w:p>
    <w:p w14:paraId="2E6BAA21" w14:textId="77777777" w:rsidR="002C691D" w:rsidRDefault="002C691D" w:rsidP="00AA3271">
      <w:pPr>
        <w:pStyle w:val="Default"/>
        <w:spacing w:line="360" w:lineRule="auto"/>
        <w:rPr>
          <w:i/>
          <w:iCs/>
          <w:color w:val="auto"/>
          <w:sz w:val="19"/>
          <w:szCs w:val="19"/>
        </w:rPr>
      </w:pPr>
      <w:r>
        <w:rPr>
          <w:i/>
          <w:iCs/>
          <w:color w:val="auto"/>
          <w:sz w:val="19"/>
          <w:szCs w:val="19"/>
        </w:rPr>
        <w:lastRenderedPageBreak/>
        <w:t>Other Information</w:t>
      </w:r>
    </w:p>
    <w:p w14:paraId="736A75EC" w14:textId="77777777" w:rsidR="002C691D" w:rsidRDefault="002C691D" w:rsidP="00AA3271">
      <w:pPr>
        <w:pStyle w:val="Default"/>
        <w:spacing w:line="360" w:lineRule="auto"/>
        <w:rPr>
          <w:i/>
          <w:iCs/>
          <w:color w:val="auto"/>
          <w:sz w:val="19"/>
          <w:szCs w:val="19"/>
        </w:rPr>
      </w:pPr>
    </w:p>
    <w:p w14:paraId="563AD8F1"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2AA17948" w14:textId="77777777" w:rsidR="002C691D" w:rsidRDefault="002C691D" w:rsidP="00AA3271">
      <w:pPr>
        <w:autoSpaceDE w:val="0"/>
        <w:autoSpaceDN w:val="0"/>
        <w:adjustRightInd w:val="0"/>
        <w:spacing w:after="0" w:line="360" w:lineRule="auto"/>
        <w:jc w:val="both"/>
        <w:rPr>
          <w:rFonts w:ascii="Arial" w:hAnsi="Arial"/>
          <w:sz w:val="19"/>
          <w:szCs w:val="19"/>
        </w:rPr>
      </w:pPr>
    </w:p>
    <w:p w14:paraId="0FB68FEF"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My opinion on the consolidated and separate financial statements does not cover the other information and I will not express any form of assurance conclusion thereon. </w:t>
      </w:r>
    </w:p>
    <w:p w14:paraId="69BC6FF4" w14:textId="77777777" w:rsidR="002C691D" w:rsidRDefault="002C691D" w:rsidP="00AA3271">
      <w:pPr>
        <w:autoSpaceDE w:val="0"/>
        <w:autoSpaceDN w:val="0"/>
        <w:adjustRightInd w:val="0"/>
        <w:spacing w:after="0" w:line="360" w:lineRule="auto"/>
        <w:jc w:val="both"/>
        <w:rPr>
          <w:rFonts w:ascii="Arial" w:hAnsi="Arial"/>
          <w:sz w:val="19"/>
          <w:szCs w:val="19"/>
        </w:rPr>
      </w:pPr>
    </w:p>
    <w:p w14:paraId="7D1FE351"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B60880C" w14:textId="77777777" w:rsidR="002C691D" w:rsidRDefault="002C691D" w:rsidP="00AA3271">
      <w:pPr>
        <w:autoSpaceDE w:val="0"/>
        <w:autoSpaceDN w:val="0"/>
        <w:adjustRightInd w:val="0"/>
        <w:spacing w:after="0" w:line="360" w:lineRule="auto"/>
        <w:jc w:val="both"/>
        <w:rPr>
          <w:rFonts w:ascii="Arial" w:hAnsi="Arial"/>
          <w:sz w:val="19"/>
          <w:szCs w:val="19"/>
        </w:rPr>
      </w:pPr>
    </w:p>
    <w:p w14:paraId="5150044F"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When I read the annual report, if I conclude that there is a material misstatement therein, I am required to communicate the matter to those charged with governance to correct the a material misstatement. </w:t>
      </w:r>
    </w:p>
    <w:p w14:paraId="05C21D46" w14:textId="77777777" w:rsidR="002C691D" w:rsidRDefault="002C691D" w:rsidP="00AA3271">
      <w:pPr>
        <w:autoSpaceDE w:val="0"/>
        <w:autoSpaceDN w:val="0"/>
        <w:adjustRightInd w:val="0"/>
        <w:spacing w:after="0" w:line="360" w:lineRule="auto"/>
        <w:jc w:val="both"/>
        <w:rPr>
          <w:rFonts w:ascii="Arial" w:hAnsi="Arial"/>
          <w:sz w:val="19"/>
          <w:szCs w:val="19"/>
        </w:rPr>
      </w:pPr>
    </w:p>
    <w:p w14:paraId="02E9C05A" w14:textId="77777777" w:rsidR="002C691D" w:rsidRDefault="002C691D" w:rsidP="00AA3271">
      <w:pPr>
        <w:autoSpaceDE w:val="0"/>
        <w:autoSpaceDN w:val="0"/>
        <w:adjustRightInd w:val="0"/>
        <w:spacing w:after="0" w:line="360" w:lineRule="auto"/>
        <w:jc w:val="thaiDistribute"/>
        <w:rPr>
          <w:rFonts w:ascii="Arial" w:hAnsi="Arial"/>
          <w:i/>
          <w:iCs/>
          <w:sz w:val="19"/>
          <w:szCs w:val="19"/>
        </w:rPr>
      </w:pPr>
      <w:r>
        <w:rPr>
          <w:rFonts w:ascii="Arial" w:hAnsi="Arial"/>
          <w:i/>
          <w:iCs/>
          <w:sz w:val="19"/>
          <w:szCs w:val="19"/>
        </w:rPr>
        <w:t>Responsibilities of Management and Those Charged with Governance for the Consolidated and Separate Financial Statements</w:t>
      </w:r>
    </w:p>
    <w:p w14:paraId="5C84FFD4" w14:textId="77777777" w:rsidR="002C691D" w:rsidRDefault="002C691D" w:rsidP="00AA3271">
      <w:pPr>
        <w:autoSpaceDE w:val="0"/>
        <w:autoSpaceDN w:val="0"/>
        <w:adjustRightInd w:val="0"/>
        <w:spacing w:after="0" w:line="360" w:lineRule="auto"/>
        <w:rPr>
          <w:rFonts w:ascii="Arial" w:hAnsi="Arial"/>
          <w:sz w:val="19"/>
          <w:szCs w:val="19"/>
        </w:rPr>
      </w:pPr>
    </w:p>
    <w:p w14:paraId="75575EA0"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3D62593" w14:textId="77777777" w:rsidR="002C691D" w:rsidRDefault="002C691D" w:rsidP="00AA3271">
      <w:pPr>
        <w:autoSpaceDE w:val="0"/>
        <w:autoSpaceDN w:val="0"/>
        <w:adjustRightInd w:val="0"/>
        <w:spacing w:after="0" w:line="360" w:lineRule="auto"/>
        <w:jc w:val="both"/>
        <w:rPr>
          <w:rFonts w:ascii="Arial" w:hAnsi="Arial"/>
          <w:sz w:val="19"/>
          <w:szCs w:val="19"/>
        </w:rPr>
      </w:pPr>
    </w:p>
    <w:p w14:paraId="396C3F36"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8C1C70C" w14:textId="77777777" w:rsidR="002C691D" w:rsidRDefault="002C691D" w:rsidP="00AA3271">
      <w:pPr>
        <w:autoSpaceDE w:val="0"/>
        <w:autoSpaceDN w:val="0"/>
        <w:adjustRightInd w:val="0"/>
        <w:spacing w:after="0" w:line="360" w:lineRule="auto"/>
        <w:jc w:val="both"/>
        <w:rPr>
          <w:rFonts w:ascii="Arial" w:hAnsi="Arial"/>
          <w:sz w:val="19"/>
          <w:szCs w:val="19"/>
        </w:rPr>
      </w:pPr>
    </w:p>
    <w:p w14:paraId="0CFDD554"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Those charged with governance are responsible for overseeing the Group’s financial reporting process. </w:t>
      </w:r>
    </w:p>
    <w:p w14:paraId="00EDB350" w14:textId="77777777" w:rsidR="00D42B48" w:rsidRDefault="00D42B48" w:rsidP="00AA3271">
      <w:pPr>
        <w:pStyle w:val="BodyText"/>
        <w:spacing w:after="0" w:line="360" w:lineRule="auto"/>
        <w:jc w:val="thaiDistribute"/>
        <w:rPr>
          <w:rFonts w:ascii="Arial" w:hAnsi="Arial"/>
          <w:sz w:val="19"/>
          <w:szCs w:val="19"/>
        </w:rPr>
      </w:pPr>
    </w:p>
    <w:p w14:paraId="3A04B597" w14:textId="77777777" w:rsidR="002C691D" w:rsidRDefault="002C691D" w:rsidP="00AA3271">
      <w:pPr>
        <w:pStyle w:val="BodyText"/>
        <w:spacing w:after="0" w:line="360" w:lineRule="auto"/>
        <w:jc w:val="thaiDistribute"/>
        <w:rPr>
          <w:rFonts w:ascii="Arial" w:hAnsi="Arial"/>
          <w:sz w:val="19"/>
          <w:szCs w:val="19"/>
        </w:rPr>
      </w:pPr>
    </w:p>
    <w:p w14:paraId="61B73E2B" w14:textId="77777777" w:rsidR="002C691D" w:rsidRDefault="002C691D" w:rsidP="00AA3271">
      <w:pPr>
        <w:pStyle w:val="BodyText"/>
        <w:spacing w:after="0" w:line="360" w:lineRule="auto"/>
        <w:jc w:val="thaiDistribute"/>
        <w:rPr>
          <w:rFonts w:ascii="Arial" w:hAnsi="Arial"/>
          <w:sz w:val="19"/>
          <w:szCs w:val="19"/>
        </w:rPr>
      </w:pPr>
    </w:p>
    <w:p w14:paraId="4DD8D488" w14:textId="77777777" w:rsidR="002C691D" w:rsidRDefault="002C691D" w:rsidP="00AA3271">
      <w:pPr>
        <w:pStyle w:val="BodyText"/>
        <w:spacing w:after="0" w:line="360" w:lineRule="auto"/>
        <w:jc w:val="thaiDistribute"/>
        <w:rPr>
          <w:rFonts w:ascii="Arial" w:hAnsi="Arial"/>
          <w:sz w:val="19"/>
          <w:szCs w:val="19"/>
        </w:rPr>
      </w:pPr>
    </w:p>
    <w:p w14:paraId="125E483D" w14:textId="77777777" w:rsidR="00A96FCC" w:rsidRDefault="00A96FCC" w:rsidP="00AA3271">
      <w:pPr>
        <w:pStyle w:val="BodyText"/>
        <w:spacing w:after="0" w:line="360" w:lineRule="auto"/>
        <w:jc w:val="thaiDistribute"/>
        <w:rPr>
          <w:rFonts w:ascii="Arial" w:hAnsi="Arial"/>
          <w:sz w:val="19"/>
          <w:szCs w:val="19"/>
        </w:rPr>
      </w:pPr>
    </w:p>
    <w:p w14:paraId="4606160A" w14:textId="77777777" w:rsidR="00A96FCC" w:rsidRDefault="00A96FCC" w:rsidP="00AA3271">
      <w:pPr>
        <w:pStyle w:val="BodyText"/>
        <w:spacing w:after="0" w:line="360" w:lineRule="auto"/>
        <w:jc w:val="thaiDistribute"/>
        <w:rPr>
          <w:rFonts w:ascii="Arial" w:hAnsi="Arial"/>
          <w:sz w:val="19"/>
          <w:szCs w:val="19"/>
        </w:rPr>
      </w:pPr>
    </w:p>
    <w:p w14:paraId="72885B37" w14:textId="77777777" w:rsidR="00A96FCC" w:rsidRDefault="00A96FCC" w:rsidP="00AA3271">
      <w:pPr>
        <w:pStyle w:val="BodyText"/>
        <w:spacing w:after="0" w:line="360" w:lineRule="auto"/>
        <w:jc w:val="thaiDistribute"/>
        <w:rPr>
          <w:rFonts w:ascii="Arial" w:hAnsi="Arial"/>
          <w:sz w:val="19"/>
          <w:szCs w:val="19"/>
        </w:rPr>
      </w:pPr>
    </w:p>
    <w:p w14:paraId="74204829" w14:textId="77777777" w:rsidR="00A96FCC" w:rsidRDefault="00A96FCC" w:rsidP="00AA3271">
      <w:pPr>
        <w:pStyle w:val="BodyText"/>
        <w:spacing w:after="0" w:line="360" w:lineRule="auto"/>
        <w:jc w:val="thaiDistribute"/>
        <w:rPr>
          <w:rFonts w:ascii="Arial" w:hAnsi="Arial"/>
          <w:sz w:val="19"/>
          <w:szCs w:val="19"/>
        </w:rPr>
      </w:pPr>
    </w:p>
    <w:p w14:paraId="157D3E6A" w14:textId="77777777" w:rsidR="00A96FCC" w:rsidRDefault="00A96FCC" w:rsidP="00AA3271">
      <w:pPr>
        <w:pStyle w:val="BodyText"/>
        <w:spacing w:after="0" w:line="360" w:lineRule="auto"/>
        <w:jc w:val="thaiDistribute"/>
        <w:rPr>
          <w:rFonts w:ascii="Arial" w:hAnsi="Arial"/>
          <w:sz w:val="19"/>
          <w:szCs w:val="19"/>
        </w:rPr>
      </w:pPr>
    </w:p>
    <w:p w14:paraId="00D0232E" w14:textId="77777777" w:rsidR="00D42B48" w:rsidRDefault="00D42B48" w:rsidP="00AA3271">
      <w:pPr>
        <w:pStyle w:val="BodyText"/>
        <w:spacing w:after="0" w:line="360" w:lineRule="auto"/>
        <w:jc w:val="thaiDistribute"/>
        <w:rPr>
          <w:rFonts w:ascii="Arial" w:hAnsi="Arial"/>
          <w:i/>
          <w:iCs/>
          <w:sz w:val="19"/>
          <w:szCs w:val="19"/>
        </w:rPr>
      </w:pPr>
      <w:r w:rsidRPr="00D42B48">
        <w:rPr>
          <w:rFonts w:ascii="Arial" w:hAnsi="Arial"/>
          <w:i/>
          <w:iCs/>
          <w:sz w:val="19"/>
          <w:szCs w:val="19"/>
        </w:rPr>
        <w:lastRenderedPageBreak/>
        <w:t>Auditor’s Responsibilities for the Audit of the Consolidated and Separate Financial Statements</w:t>
      </w:r>
    </w:p>
    <w:p w14:paraId="4BE257CE" w14:textId="77777777" w:rsidR="00D42B48" w:rsidRPr="00D42B48" w:rsidRDefault="00D42B48" w:rsidP="00AA3271">
      <w:pPr>
        <w:pStyle w:val="BodyText"/>
        <w:spacing w:after="0" w:line="360" w:lineRule="auto"/>
        <w:jc w:val="thaiDistribute"/>
        <w:rPr>
          <w:rFonts w:ascii="Arial" w:hAnsi="Arial"/>
          <w:i/>
          <w:iCs/>
          <w:sz w:val="19"/>
          <w:szCs w:val="19"/>
        </w:rPr>
      </w:pPr>
    </w:p>
    <w:p w14:paraId="454F473D" w14:textId="77777777" w:rsidR="00D42B48" w:rsidRDefault="00D42B48" w:rsidP="00AA3271">
      <w:pPr>
        <w:pStyle w:val="BodyText"/>
        <w:spacing w:after="0" w:line="360" w:lineRule="auto"/>
        <w:jc w:val="thaiDistribute"/>
        <w:rPr>
          <w:rFonts w:ascii="Arial" w:hAnsi="Arial"/>
          <w:sz w:val="19"/>
          <w:szCs w:val="19"/>
        </w:rPr>
      </w:pPr>
      <w:r w:rsidRPr="00D42B48">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D6CC674" w14:textId="77777777" w:rsidR="002C691D" w:rsidRDefault="002C691D" w:rsidP="00AA3271">
      <w:pPr>
        <w:autoSpaceDE w:val="0"/>
        <w:autoSpaceDN w:val="0"/>
        <w:adjustRightInd w:val="0"/>
        <w:spacing w:after="0" w:line="360" w:lineRule="auto"/>
        <w:jc w:val="both"/>
        <w:rPr>
          <w:rFonts w:ascii="Arial" w:hAnsi="Arial"/>
          <w:sz w:val="19"/>
          <w:szCs w:val="19"/>
        </w:rPr>
      </w:pPr>
    </w:p>
    <w:p w14:paraId="21061B1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As part of an audit in accordance with Thai Standards on Auditing, I exercise professional judgment and maintain professional skepticism throughout the audit. I also: </w:t>
      </w:r>
    </w:p>
    <w:p w14:paraId="02494D98"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13281B5"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19A6CD28"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2F193E31"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76739C4A" w14:textId="77777777" w:rsidR="00AA3271" w:rsidRDefault="00AA3271" w:rsidP="00AA3271">
      <w:pPr>
        <w:pStyle w:val="ListParagraph"/>
        <w:autoSpaceDE w:val="0"/>
        <w:autoSpaceDN w:val="0"/>
        <w:adjustRightInd w:val="0"/>
        <w:spacing w:after="0" w:line="360" w:lineRule="auto"/>
        <w:ind w:left="340"/>
        <w:jc w:val="both"/>
        <w:rPr>
          <w:rFonts w:ascii="Arial" w:hAnsi="Arial"/>
          <w:sz w:val="19"/>
          <w:szCs w:val="19"/>
        </w:rPr>
      </w:pPr>
    </w:p>
    <w:p w14:paraId="4C3FAF74" w14:textId="77777777" w:rsidR="00AA3271" w:rsidRDefault="00AA3271" w:rsidP="00AA3271">
      <w:pPr>
        <w:pStyle w:val="ListParagraph"/>
        <w:autoSpaceDE w:val="0"/>
        <w:autoSpaceDN w:val="0"/>
        <w:adjustRightInd w:val="0"/>
        <w:spacing w:after="0" w:line="360" w:lineRule="auto"/>
        <w:ind w:left="340"/>
        <w:jc w:val="both"/>
        <w:rPr>
          <w:rFonts w:ascii="Arial" w:hAnsi="Arial"/>
          <w:sz w:val="19"/>
          <w:szCs w:val="19"/>
        </w:rPr>
      </w:pPr>
    </w:p>
    <w:p w14:paraId="423AD69F" w14:textId="77777777" w:rsidR="00AA3271" w:rsidRDefault="00AA3271" w:rsidP="00AA3271">
      <w:pPr>
        <w:pStyle w:val="ListParagraph"/>
        <w:autoSpaceDE w:val="0"/>
        <w:autoSpaceDN w:val="0"/>
        <w:adjustRightInd w:val="0"/>
        <w:spacing w:after="0" w:line="360" w:lineRule="auto"/>
        <w:ind w:left="340"/>
        <w:jc w:val="both"/>
        <w:rPr>
          <w:rFonts w:ascii="Arial" w:hAnsi="Arial"/>
          <w:sz w:val="19"/>
          <w:szCs w:val="19"/>
        </w:rPr>
      </w:pPr>
    </w:p>
    <w:p w14:paraId="664877AA" w14:textId="77777777" w:rsidR="00AA3271" w:rsidRDefault="00AA3271" w:rsidP="00AA3271">
      <w:pPr>
        <w:pStyle w:val="ListParagraph"/>
        <w:autoSpaceDE w:val="0"/>
        <w:autoSpaceDN w:val="0"/>
        <w:adjustRightInd w:val="0"/>
        <w:spacing w:after="0" w:line="360" w:lineRule="auto"/>
        <w:ind w:left="340"/>
        <w:jc w:val="both"/>
        <w:rPr>
          <w:rFonts w:ascii="Arial" w:hAnsi="Arial"/>
          <w:sz w:val="19"/>
          <w:szCs w:val="19"/>
        </w:rPr>
      </w:pPr>
    </w:p>
    <w:p w14:paraId="05238FCD" w14:textId="77777777" w:rsidR="00AA3271" w:rsidRDefault="00AA3271" w:rsidP="00AA3271">
      <w:pPr>
        <w:pStyle w:val="ListParagraph"/>
        <w:autoSpaceDE w:val="0"/>
        <w:autoSpaceDN w:val="0"/>
        <w:adjustRightInd w:val="0"/>
        <w:spacing w:after="0" w:line="360" w:lineRule="auto"/>
        <w:ind w:left="340"/>
        <w:jc w:val="both"/>
        <w:rPr>
          <w:rFonts w:ascii="Arial" w:hAnsi="Arial"/>
          <w:sz w:val="19"/>
          <w:szCs w:val="19"/>
        </w:rPr>
      </w:pPr>
    </w:p>
    <w:p w14:paraId="4050532F" w14:textId="77777777" w:rsidR="00A96FCC" w:rsidRDefault="00A96FCC" w:rsidP="00AA3271">
      <w:pPr>
        <w:pStyle w:val="ListParagraph"/>
        <w:autoSpaceDE w:val="0"/>
        <w:autoSpaceDN w:val="0"/>
        <w:adjustRightInd w:val="0"/>
        <w:spacing w:after="0" w:line="360" w:lineRule="auto"/>
        <w:ind w:left="340"/>
        <w:jc w:val="both"/>
        <w:rPr>
          <w:rFonts w:ascii="Arial" w:hAnsi="Arial"/>
          <w:sz w:val="19"/>
          <w:szCs w:val="19"/>
        </w:rPr>
      </w:pPr>
    </w:p>
    <w:p w14:paraId="64941640" w14:textId="77777777" w:rsidR="00A96FCC" w:rsidRDefault="00A96FCC" w:rsidP="00AA3271">
      <w:pPr>
        <w:pStyle w:val="ListParagraph"/>
        <w:autoSpaceDE w:val="0"/>
        <w:autoSpaceDN w:val="0"/>
        <w:adjustRightInd w:val="0"/>
        <w:spacing w:after="0" w:line="360" w:lineRule="auto"/>
        <w:ind w:left="340"/>
        <w:jc w:val="both"/>
        <w:rPr>
          <w:rFonts w:ascii="Arial" w:hAnsi="Arial"/>
          <w:sz w:val="19"/>
          <w:szCs w:val="19"/>
        </w:rPr>
      </w:pPr>
    </w:p>
    <w:p w14:paraId="20268FD6" w14:textId="77777777" w:rsidR="00A96FCC" w:rsidRDefault="00A96FCC" w:rsidP="00AA3271">
      <w:pPr>
        <w:pStyle w:val="ListParagraph"/>
        <w:autoSpaceDE w:val="0"/>
        <w:autoSpaceDN w:val="0"/>
        <w:adjustRightInd w:val="0"/>
        <w:spacing w:after="0" w:line="360" w:lineRule="auto"/>
        <w:ind w:left="340"/>
        <w:jc w:val="both"/>
        <w:rPr>
          <w:rFonts w:ascii="Arial" w:hAnsi="Arial"/>
          <w:sz w:val="19"/>
          <w:szCs w:val="19"/>
        </w:rPr>
      </w:pPr>
    </w:p>
    <w:p w14:paraId="0268BE84" w14:textId="77777777" w:rsidR="00A96FCC" w:rsidRDefault="00A96FCC" w:rsidP="00AA3271">
      <w:pPr>
        <w:pStyle w:val="ListParagraph"/>
        <w:autoSpaceDE w:val="0"/>
        <w:autoSpaceDN w:val="0"/>
        <w:adjustRightInd w:val="0"/>
        <w:spacing w:after="0" w:line="360" w:lineRule="auto"/>
        <w:ind w:left="340"/>
        <w:jc w:val="both"/>
        <w:rPr>
          <w:rFonts w:ascii="Arial" w:hAnsi="Arial"/>
          <w:sz w:val="19"/>
          <w:szCs w:val="19"/>
        </w:rPr>
      </w:pPr>
    </w:p>
    <w:p w14:paraId="07618328" w14:textId="77777777" w:rsidR="00AA3271" w:rsidRPr="00AA3271" w:rsidRDefault="00AA3271" w:rsidP="00AA3271">
      <w:pPr>
        <w:pStyle w:val="ListParagraph"/>
        <w:autoSpaceDE w:val="0"/>
        <w:autoSpaceDN w:val="0"/>
        <w:adjustRightInd w:val="0"/>
        <w:spacing w:after="0" w:line="360" w:lineRule="auto"/>
        <w:ind w:left="340"/>
        <w:jc w:val="both"/>
        <w:rPr>
          <w:rFonts w:ascii="Arial" w:hAnsi="Arial"/>
          <w:sz w:val="19"/>
          <w:szCs w:val="19"/>
        </w:rPr>
      </w:pPr>
    </w:p>
    <w:p w14:paraId="42F147A9"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56FCB8"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D2A03B2" w14:textId="77777777" w:rsidR="002C691D" w:rsidRDefault="002C691D" w:rsidP="00AA3271">
      <w:pPr>
        <w:autoSpaceDE w:val="0"/>
        <w:autoSpaceDN w:val="0"/>
        <w:adjustRightInd w:val="0"/>
        <w:spacing w:after="0" w:line="360" w:lineRule="auto"/>
        <w:ind w:left="450" w:hanging="90"/>
        <w:jc w:val="both"/>
        <w:rPr>
          <w:rFonts w:ascii="Arial" w:hAnsi="Arial"/>
          <w:sz w:val="19"/>
          <w:szCs w:val="19"/>
        </w:rPr>
      </w:pPr>
    </w:p>
    <w:p w14:paraId="5FDCB03C"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communicate with those charged with governance regarding, the planned scope and timing of the audit and significant audit findings, including any significant deficiencies in internal control that I identify during my audit. </w:t>
      </w:r>
    </w:p>
    <w:p w14:paraId="3061CF34" w14:textId="77777777" w:rsidR="002C691D" w:rsidRDefault="002C691D" w:rsidP="00AA3271">
      <w:pPr>
        <w:autoSpaceDE w:val="0"/>
        <w:autoSpaceDN w:val="0"/>
        <w:adjustRightInd w:val="0"/>
        <w:spacing w:after="0" w:line="360" w:lineRule="auto"/>
        <w:rPr>
          <w:rFonts w:ascii="Arial" w:hAnsi="Arial"/>
          <w:sz w:val="19"/>
          <w:szCs w:val="19"/>
        </w:rPr>
      </w:pPr>
    </w:p>
    <w:p w14:paraId="3356DCD3"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66269D0" w14:textId="77777777" w:rsidR="002C691D" w:rsidRDefault="002C691D" w:rsidP="00AA3271">
      <w:pPr>
        <w:autoSpaceDE w:val="0"/>
        <w:autoSpaceDN w:val="0"/>
        <w:adjustRightInd w:val="0"/>
        <w:spacing w:after="0" w:line="360" w:lineRule="auto"/>
        <w:jc w:val="both"/>
        <w:rPr>
          <w:rFonts w:ascii="Arial" w:hAnsi="Arial"/>
          <w:sz w:val="19"/>
          <w:szCs w:val="19"/>
        </w:rPr>
      </w:pPr>
    </w:p>
    <w:p w14:paraId="28821E44"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CFD80B" w14:textId="77777777" w:rsidR="002C691D" w:rsidRDefault="002C691D" w:rsidP="00AA3271">
      <w:pPr>
        <w:autoSpaceDE w:val="0"/>
        <w:autoSpaceDN w:val="0"/>
        <w:adjustRightInd w:val="0"/>
        <w:spacing w:after="0" w:line="360" w:lineRule="auto"/>
        <w:jc w:val="thaiDistribute"/>
        <w:rPr>
          <w:rFonts w:ascii="Arial" w:hAnsi="Arial"/>
          <w:sz w:val="19"/>
          <w:szCs w:val="19"/>
        </w:rPr>
      </w:pPr>
    </w:p>
    <w:p w14:paraId="1A9FE076" w14:textId="77777777" w:rsidR="002C691D" w:rsidRDefault="002C691D" w:rsidP="00AA3271">
      <w:pPr>
        <w:autoSpaceDE w:val="0"/>
        <w:autoSpaceDN w:val="0"/>
        <w:adjustRightInd w:val="0"/>
        <w:spacing w:after="0" w:line="360" w:lineRule="auto"/>
        <w:rPr>
          <w:rFonts w:ascii="Arial" w:hAnsi="Arial"/>
          <w:sz w:val="19"/>
          <w:szCs w:val="19"/>
        </w:rPr>
      </w:pPr>
      <w:bookmarkStart w:id="1" w:name="_GoBack"/>
      <w:bookmarkEnd w:id="1"/>
    </w:p>
    <w:p w14:paraId="0272C6C5" w14:textId="77777777" w:rsidR="002C691D" w:rsidRDefault="002C691D" w:rsidP="00AA3271">
      <w:pPr>
        <w:pStyle w:val="RNormal"/>
        <w:spacing w:line="360" w:lineRule="auto"/>
        <w:rPr>
          <w:rFonts w:ascii="Arial" w:hAnsi="Arial" w:cs="Arial"/>
          <w:sz w:val="19"/>
          <w:szCs w:val="19"/>
          <w:shd w:val="clear" w:color="auto" w:fill="D9D9D9"/>
        </w:rPr>
      </w:pPr>
    </w:p>
    <w:p w14:paraId="08401404" w14:textId="77777777" w:rsidR="002C691D" w:rsidRDefault="002C691D" w:rsidP="00AA3271">
      <w:pPr>
        <w:pStyle w:val="RNormal"/>
        <w:spacing w:line="360" w:lineRule="auto"/>
        <w:rPr>
          <w:rFonts w:ascii="Arial" w:hAnsi="Arial" w:cs="Arial"/>
          <w:b/>
          <w:bCs/>
          <w:sz w:val="19"/>
          <w:szCs w:val="19"/>
        </w:rPr>
      </w:pPr>
      <w:r>
        <w:rPr>
          <w:rFonts w:ascii="Arial" w:hAnsi="Arial" w:cs="Arial"/>
          <w:b/>
          <w:bCs/>
          <w:sz w:val="19"/>
          <w:szCs w:val="19"/>
        </w:rPr>
        <w:t>Mr. Narin Churamongkol</w:t>
      </w:r>
    </w:p>
    <w:p w14:paraId="1D4C8386"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Certified Public Accountant</w:t>
      </w:r>
    </w:p>
    <w:p w14:paraId="1B5E5A47"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Registration No. 8593</w:t>
      </w:r>
    </w:p>
    <w:p w14:paraId="0DBA1FA3" w14:textId="77777777" w:rsidR="002C691D" w:rsidRDefault="002C691D" w:rsidP="00AA3271">
      <w:pPr>
        <w:pStyle w:val="RNormal"/>
        <w:spacing w:line="360" w:lineRule="auto"/>
        <w:rPr>
          <w:rFonts w:ascii="Arial" w:hAnsi="Arial" w:cs="Arial"/>
          <w:sz w:val="19"/>
          <w:szCs w:val="19"/>
        </w:rPr>
      </w:pPr>
    </w:p>
    <w:p w14:paraId="385C7723" w14:textId="77777777" w:rsidR="00C82C87" w:rsidRDefault="00C82C87" w:rsidP="00AA3271">
      <w:pPr>
        <w:pStyle w:val="RNormal"/>
        <w:spacing w:line="360" w:lineRule="auto"/>
        <w:rPr>
          <w:rFonts w:ascii="Arial" w:hAnsi="Arial" w:cs="Arial"/>
          <w:sz w:val="19"/>
          <w:szCs w:val="19"/>
        </w:rPr>
      </w:pPr>
      <w:r>
        <w:rPr>
          <w:rFonts w:ascii="Arial" w:hAnsi="Arial" w:cs="Arial"/>
          <w:sz w:val="19"/>
          <w:szCs w:val="19"/>
        </w:rPr>
        <w:t>Grant Thornton</w:t>
      </w:r>
      <w:r w:rsidR="0086068B">
        <w:rPr>
          <w:rFonts w:ascii="Arial" w:hAnsi="Arial" w:cs="Arial"/>
          <w:sz w:val="19"/>
          <w:szCs w:val="19"/>
        </w:rPr>
        <w:t xml:space="preserve"> Limited</w:t>
      </w:r>
    </w:p>
    <w:p w14:paraId="4E533D69"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Bangkok</w:t>
      </w:r>
    </w:p>
    <w:p w14:paraId="6A67D66F" w14:textId="77777777" w:rsidR="002C691D" w:rsidRDefault="00B8097F" w:rsidP="00AA3271">
      <w:pPr>
        <w:pStyle w:val="RNormal"/>
        <w:spacing w:line="360" w:lineRule="auto"/>
        <w:rPr>
          <w:rFonts w:ascii="Arial" w:hAnsi="Arial" w:cs="Arial"/>
          <w:sz w:val="19"/>
          <w:szCs w:val="19"/>
        </w:rPr>
      </w:pPr>
      <w:r w:rsidRPr="00B8097F">
        <w:rPr>
          <w:rFonts w:ascii="Arial" w:hAnsi="Arial" w:cs="Arial"/>
          <w:sz w:val="19"/>
          <w:szCs w:val="19"/>
        </w:rPr>
        <w:t>23 February 2018</w:t>
      </w:r>
    </w:p>
    <w:p w14:paraId="2C9A52BE" w14:textId="77777777" w:rsidR="002C691D" w:rsidRPr="002C691D" w:rsidRDefault="002C691D" w:rsidP="00AA3271">
      <w:pPr>
        <w:pStyle w:val="BodyText"/>
        <w:spacing w:after="0" w:line="360" w:lineRule="auto"/>
        <w:rPr>
          <w:lang w:val="en-US"/>
        </w:rPr>
      </w:pPr>
    </w:p>
    <w:sectPr w:rsidR="002C691D" w:rsidRPr="002C691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1D8A7" w14:textId="77777777" w:rsidR="00CC39AB" w:rsidRDefault="00CC39AB">
      <w:r>
        <w:separator/>
      </w:r>
    </w:p>
  </w:endnote>
  <w:endnote w:type="continuationSeparator" w:id="0">
    <w:p w14:paraId="04E6059F" w14:textId="77777777" w:rsidR="00CC39AB" w:rsidRDefault="00CC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2AEB" w14:textId="77777777" w:rsidR="00CC39AB" w:rsidRDefault="00CC39AB">
      <w:bookmarkStart w:id="0" w:name="_Hlk482348182"/>
      <w:bookmarkEnd w:id="0"/>
      <w:r>
        <w:separator/>
      </w:r>
    </w:p>
  </w:footnote>
  <w:footnote w:type="continuationSeparator" w:id="0">
    <w:p w14:paraId="5A0E1DCB" w14:textId="77777777" w:rsidR="00CC39AB" w:rsidRDefault="00CC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22B6"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28E3C" w14:textId="77777777" w:rsidR="00B63D0E" w:rsidRDefault="00B63D0E" w:rsidP="00D96128">
    <w:pPr>
      <w:pStyle w:val="Header"/>
      <w:jc w:val="right"/>
    </w:pPr>
  </w:p>
  <w:p w14:paraId="4E573D3B"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8DA7E" w14:textId="77777777" w:rsidR="00D15EA5" w:rsidRDefault="00D15EA5" w:rsidP="00D15EA5">
    <w:pPr>
      <w:pStyle w:val="Header"/>
      <w:tabs>
        <w:tab w:val="clear" w:pos="8562"/>
        <w:tab w:val="left" w:pos="5328"/>
      </w:tabs>
      <w:spacing w:after="1418"/>
    </w:pPr>
  </w:p>
  <w:p w14:paraId="5DC2CD18" w14:textId="77777777" w:rsidR="00D460E7" w:rsidRDefault="002A4DE7" w:rsidP="00801A1C">
    <w:pPr>
      <w:pStyle w:val="Header"/>
      <w:tabs>
        <w:tab w:val="clear" w:pos="8562"/>
        <w:tab w:val="left" w:pos="5328"/>
      </w:tabs>
      <w:spacing w:line="360" w:lineRule="auto"/>
    </w:pPr>
    <w:r w:rsidRPr="002A4DE7">
      <w:t xml:space="preserve"> </w:t>
    </w:r>
    <w:r w:rsidRPr="002A4DE7">
      <w:rPr>
        <w:noProof/>
        <w:color w:val="auto"/>
        <w:sz w:val="24"/>
        <w:szCs w:val="24"/>
        <w:lang w:eastAsia="en-GB"/>
      </w:rPr>
      <w:t>INDEPENDENT AUDITOR</w:t>
    </w:r>
    <w:r w:rsidR="00D42B48">
      <w:rPr>
        <w:noProof/>
        <w:color w:val="auto"/>
        <w:sz w:val="24"/>
        <w:szCs w:val="24"/>
        <w:lang w:eastAsia="en-GB"/>
      </w:rPr>
      <w:t>’S REPORT</w:t>
    </w:r>
    <w:r w:rsidR="006932D7" w:rsidRPr="00551365">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8"/>
  </w:num>
  <w:num w:numId="9">
    <w:abstractNumId w:val="5"/>
  </w:num>
  <w:num w:numId="10">
    <w:abstractNumId w:val="17"/>
  </w:num>
  <w:num w:numId="11">
    <w:abstractNumId w:val="15"/>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7"/>
  </w:num>
  <w:num w:numId="19">
    <w:abstractNumId w:val="15"/>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4"/>
  </w:num>
  <w:num w:numId="32">
    <w:abstractNumId w:val="14"/>
  </w:num>
  <w:num w:numId="33">
    <w:abstractNumId w:val="14"/>
  </w:num>
  <w:num w:numId="34">
    <w:abstractNumId w:val="11"/>
  </w:num>
  <w:num w:numId="3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44ACE"/>
    <w:rsid w:val="0004550E"/>
    <w:rsid w:val="00052614"/>
    <w:rsid w:val="000723F7"/>
    <w:rsid w:val="00074485"/>
    <w:rsid w:val="000828F1"/>
    <w:rsid w:val="00082F59"/>
    <w:rsid w:val="00094333"/>
    <w:rsid w:val="00095493"/>
    <w:rsid w:val="00097FAB"/>
    <w:rsid w:val="000B65E3"/>
    <w:rsid w:val="000B7090"/>
    <w:rsid w:val="000D653F"/>
    <w:rsid w:val="000E52A0"/>
    <w:rsid w:val="000E52CE"/>
    <w:rsid w:val="000F3AAB"/>
    <w:rsid w:val="000F6E25"/>
    <w:rsid w:val="001011DF"/>
    <w:rsid w:val="00112B69"/>
    <w:rsid w:val="001316D3"/>
    <w:rsid w:val="00134A05"/>
    <w:rsid w:val="001554CD"/>
    <w:rsid w:val="00155A91"/>
    <w:rsid w:val="001613E2"/>
    <w:rsid w:val="0016459D"/>
    <w:rsid w:val="00167017"/>
    <w:rsid w:val="00180D69"/>
    <w:rsid w:val="0019210D"/>
    <w:rsid w:val="00197050"/>
    <w:rsid w:val="001A3BFB"/>
    <w:rsid w:val="001A3C20"/>
    <w:rsid w:val="001B198C"/>
    <w:rsid w:val="001B292A"/>
    <w:rsid w:val="001B7388"/>
    <w:rsid w:val="001C2695"/>
    <w:rsid w:val="001D2302"/>
    <w:rsid w:val="001D7BB3"/>
    <w:rsid w:val="001E12A6"/>
    <w:rsid w:val="001E2634"/>
    <w:rsid w:val="001E498F"/>
    <w:rsid w:val="0022518C"/>
    <w:rsid w:val="00237A7E"/>
    <w:rsid w:val="00241F16"/>
    <w:rsid w:val="00244A72"/>
    <w:rsid w:val="00247969"/>
    <w:rsid w:val="00247FA0"/>
    <w:rsid w:val="0026182A"/>
    <w:rsid w:val="00276A19"/>
    <w:rsid w:val="00277EBE"/>
    <w:rsid w:val="002838FB"/>
    <w:rsid w:val="00285249"/>
    <w:rsid w:val="002A252E"/>
    <w:rsid w:val="002A4DE7"/>
    <w:rsid w:val="002C623D"/>
    <w:rsid w:val="002C691D"/>
    <w:rsid w:val="002D5A0F"/>
    <w:rsid w:val="002D6E25"/>
    <w:rsid w:val="002E02F4"/>
    <w:rsid w:val="002E7F1E"/>
    <w:rsid w:val="002F2DEB"/>
    <w:rsid w:val="002F3903"/>
    <w:rsid w:val="002F4A52"/>
    <w:rsid w:val="002F7D90"/>
    <w:rsid w:val="0030026A"/>
    <w:rsid w:val="00305173"/>
    <w:rsid w:val="00321A76"/>
    <w:rsid w:val="00331283"/>
    <w:rsid w:val="00335E5B"/>
    <w:rsid w:val="00354F5D"/>
    <w:rsid w:val="00365072"/>
    <w:rsid w:val="00365ECE"/>
    <w:rsid w:val="003744DA"/>
    <w:rsid w:val="00384904"/>
    <w:rsid w:val="003B4CCD"/>
    <w:rsid w:val="003B4DED"/>
    <w:rsid w:val="003B6FC6"/>
    <w:rsid w:val="003C12C5"/>
    <w:rsid w:val="003C27EF"/>
    <w:rsid w:val="003C32E9"/>
    <w:rsid w:val="003C3898"/>
    <w:rsid w:val="003C4385"/>
    <w:rsid w:val="003D2605"/>
    <w:rsid w:val="003D64D6"/>
    <w:rsid w:val="003E034A"/>
    <w:rsid w:val="003E3E21"/>
    <w:rsid w:val="003F22AF"/>
    <w:rsid w:val="003F28FF"/>
    <w:rsid w:val="00416281"/>
    <w:rsid w:val="00422353"/>
    <w:rsid w:val="00426915"/>
    <w:rsid w:val="00433F63"/>
    <w:rsid w:val="00435788"/>
    <w:rsid w:val="004359E6"/>
    <w:rsid w:val="00443CE3"/>
    <w:rsid w:val="00452E7B"/>
    <w:rsid w:val="004546FA"/>
    <w:rsid w:val="00462C56"/>
    <w:rsid w:val="00481FE7"/>
    <w:rsid w:val="0048532C"/>
    <w:rsid w:val="0049103F"/>
    <w:rsid w:val="004A0DFE"/>
    <w:rsid w:val="004A3C62"/>
    <w:rsid w:val="004C0971"/>
    <w:rsid w:val="004C0C25"/>
    <w:rsid w:val="004C2111"/>
    <w:rsid w:val="004C732E"/>
    <w:rsid w:val="004D20AE"/>
    <w:rsid w:val="004D3578"/>
    <w:rsid w:val="004E0134"/>
    <w:rsid w:val="004F1A16"/>
    <w:rsid w:val="004F207F"/>
    <w:rsid w:val="004F334D"/>
    <w:rsid w:val="004F5D91"/>
    <w:rsid w:val="005070FA"/>
    <w:rsid w:val="0050773A"/>
    <w:rsid w:val="00512DC9"/>
    <w:rsid w:val="0052186A"/>
    <w:rsid w:val="005259C2"/>
    <w:rsid w:val="005321DA"/>
    <w:rsid w:val="00533596"/>
    <w:rsid w:val="00541B5E"/>
    <w:rsid w:val="00547541"/>
    <w:rsid w:val="00551365"/>
    <w:rsid w:val="005627FF"/>
    <w:rsid w:val="00577D61"/>
    <w:rsid w:val="005822AC"/>
    <w:rsid w:val="00592973"/>
    <w:rsid w:val="005B405A"/>
    <w:rsid w:val="005C01CE"/>
    <w:rsid w:val="005C0468"/>
    <w:rsid w:val="005C2CCB"/>
    <w:rsid w:val="005C5F4C"/>
    <w:rsid w:val="005C6479"/>
    <w:rsid w:val="005C69FD"/>
    <w:rsid w:val="005D7025"/>
    <w:rsid w:val="005E2D67"/>
    <w:rsid w:val="005E5578"/>
    <w:rsid w:val="005F4D62"/>
    <w:rsid w:val="00610ED7"/>
    <w:rsid w:val="00620CE3"/>
    <w:rsid w:val="00621086"/>
    <w:rsid w:val="006365A1"/>
    <w:rsid w:val="00636AA2"/>
    <w:rsid w:val="00636DC1"/>
    <w:rsid w:val="00640697"/>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04808"/>
    <w:rsid w:val="00714FD6"/>
    <w:rsid w:val="007265F7"/>
    <w:rsid w:val="00731894"/>
    <w:rsid w:val="00746796"/>
    <w:rsid w:val="00746D91"/>
    <w:rsid w:val="0075598A"/>
    <w:rsid w:val="00761813"/>
    <w:rsid w:val="00762EF1"/>
    <w:rsid w:val="00771B85"/>
    <w:rsid w:val="00775DA6"/>
    <w:rsid w:val="0078170A"/>
    <w:rsid w:val="00790956"/>
    <w:rsid w:val="0079502D"/>
    <w:rsid w:val="007A0755"/>
    <w:rsid w:val="007A31D9"/>
    <w:rsid w:val="007A74F9"/>
    <w:rsid w:val="007D41A1"/>
    <w:rsid w:val="00801A1C"/>
    <w:rsid w:val="008033D0"/>
    <w:rsid w:val="00803FB6"/>
    <w:rsid w:val="008059EF"/>
    <w:rsid w:val="008128F7"/>
    <w:rsid w:val="00812938"/>
    <w:rsid w:val="00827B71"/>
    <w:rsid w:val="00830DAC"/>
    <w:rsid w:val="0083134C"/>
    <w:rsid w:val="00832F51"/>
    <w:rsid w:val="00843100"/>
    <w:rsid w:val="00847054"/>
    <w:rsid w:val="00850F25"/>
    <w:rsid w:val="008534AA"/>
    <w:rsid w:val="0086068B"/>
    <w:rsid w:val="008679E9"/>
    <w:rsid w:val="008719C2"/>
    <w:rsid w:val="00884FF7"/>
    <w:rsid w:val="00894ACE"/>
    <w:rsid w:val="008A0987"/>
    <w:rsid w:val="008B19D9"/>
    <w:rsid w:val="008B1FD3"/>
    <w:rsid w:val="008B204B"/>
    <w:rsid w:val="008C49AE"/>
    <w:rsid w:val="008C59F7"/>
    <w:rsid w:val="008E7687"/>
    <w:rsid w:val="008F0E3C"/>
    <w:rsid w:val="008F11FA"/>
    <w:rsid w:val="008F33AE"/>
    <w:rsid w:val="008F4ACA"/>
    <w:rsid w:val="00912F98"/>
    <w:rsid w:val="00917FBB"/>
    <w:rsid w:val="009219CA"/>
    <w:rsid w:val="009223D3"/>
    <w:rsid w:val="00931D7A"/>
    <w:rsid w:val="00935D8D"/>
    <w:rsid w:val="009413E9"/>
    <w:rsid w:val="00942FE8"/>
    <w:rsid w:val="00957E70"/>
    <w:rsid w:val="00970DAB"/>
    <w:rsid w:val="00971EA6"/>
    <w:rsid w:val="00972FF6"/>
    <w:rsid w:val="0097321D"/>
    <w:rsid w:val="00992531"/>
    <w:rsid w:val="00995CD5"/>
    <w:rsid w:val="009A1787"/>
    <w:rsid w:val="009A4F5A"/>
    <w:rsid w:val="009B1F44"/>
    <w:rsid w:val="009B33A7"/>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918D1"/>
    <w:rsid w:val="00A93A9A"/>
    <w:rsid w:val="00A96FCC"/>
    <w:rsid w:val="00AA3271"/>
    <w:rsid w:val="00AA5C16"/>
    <w:rsid w:val="00AC31D4"/>
    <w:rsid w:val="00AC6098"/>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4719E"/>
    <w:rsid w:val="00B55EE8"/>
    <w:rsid w:val="00B56E6C"/>
    <w:rsid w:val="00B63D0E"/>
    <w:rsid w:val="00B8097F"/>
    <w:rsid w:val="00B83039"/>
    <w:rsid w:val="00B878E1"/>
    <w:rsid w:val="00BA5B00"/>
    <w:rsid w:val="00BB1A07"/>
    <w:rsid w:val="00BB1BD6"/>
    <w:rsid w:val="00BB6DAD"/>
    <w:rsid w:val="00BB7346"/>
    <w:rsid w:val="00BC1555"/>
    <w:rsid w:val="00BC60A9"/>
    <w:rsid w:val="00BE0C8A"/>
    <w:rsid w:val="00BE334D"/>
    <w:rsid w:val="00BE4988"/>
    <w:rsid w:val="00BF1C24"/>
    <w:rsid w:val="00BF5E73"/>
    <w:rsid w:val="00C06939"/>
    <w:rsid w:val="00C06CE7"/>
    <w:rsid w:val="00C21E3B"/>
    <w:rsid w:val="00C35B1A"/>
    <w:rsid w:val="00C41C7D"/>
    <w:rsid w:val="00C63023"/>
    <w:rsid w:val="00C63743"/>
    <w:rsid w:val="00C741A5"/>
    <w:rsid w:val="00C76C6C"/>
    <w:rsid w:val="00C80EC5"/>
    <w:rsid w:val="00C82C87"/>
    <w:rsid w:val="00C86BB9"/>
    <w:rsid w:val="00C8772C"/>
    <w:rsid w:val="00CA43FD"/>
    <w:rsid w:val="00CB18EB"/>
    <w:rsid w:val="00CB441E"/>
    <w:rsid w:val="00CC0C19"/>
    <w:rsid w:val="00CC39AB"/>
    <w:rsid w:val="00CC72E9"/>
    <w:rsid w:val="00CD25C2"/>
    <w:rsid w:val="00CE24E5"/>
    <w:rsid w:val="00CE41DB"/>
    <w:rsid w:val="00CE4D96"/>
    <w:rsid w:val="00D078C4"/>
    <w:rsid w:val="00D15EA5"/>
    <w:rsid w:val="00D2100B"/>
    <w:rsid w:val="00D3089E"/>
    <w:rsid w:val="00D31D7A"/>
    <w:rsid w:val="00D33E60"/>
    <w:rsid w:val="00D3699C"/>
    <w:rsid w:val="00D42B48"/>
    <w:rsid w:val="00D460E7"/>
    <w:rsid w:val="00D63ABC"/>
    <w:rsid w:val="00D65194"/>
    <w:rsid w:val="00D675F1"/>
    <w:rsid w:val="00D73B96"/>
    <w:rsid w:val="00D73C81"/>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6701"/>
    <w:rsid w:val="00E57D06"/>
    <w:rsid w:val="00E62754"/>
    <w:rsid w:val="00E64D2D"/>
    <w:rsid w:val="00E82BE1"/>
    <w:rsid w:val="00E86B53"/>
    <w:rsid w:val="00E9110B"/>
    <w:rsid w:val="00EA2B6F"/>
    <w:rsid w:val="00EB3478"/>
    <w:rsid w:val="00EB4B39"/>
    <w:rsid w:val="00EB6FE3"/>
    <w:rsid w:val="00ED1796"/>
    <w:rsid w:val="00EE0F65"/>
    <w:rsid w:val="00F246A1"/>
    <w:rsid w:val="00F37917"/>
    <w:rsid w:val="00F52B8A"/>
    <w:rsid w:val="00F5513E"/>
    <w:rsid w:val="00F63F3F"/>
    <w:rsid w:val="00F66FA5"/>
    <w:rsid w:val="00F71678"/>
    <w:rsid w:val="00F730E3"/>
    <w:rsid w:val="00F755E9"/>
    <w:rsid w:val="00F909CD"/>
    <w:rsid w:val="00F974D1"/>
    <w:rsid w:val="00FA16E0"/>
    <w:rsid w:val="00FB4933"/>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50DD17"/>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uiPriority w:val="39"/>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91D"/>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3012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85426153">
      <w:bodyDiv w:val="1"/>
      <w:marLeft w:val="0"/>
      <w:marRight w:val="0"/>
      <w:marTop w:val="0"/>
      <w:marBottom w:val="0"/>
      <w:divBdr>
        <w:top w:val="none" w:sz="0" w:space="0" w:color="auto"/>
        <w:left w:val="none" w:sz="0" w:space="0" w:color="auto"/>
        <w:bottom w:val="none" w:sz="0" w:space="0" w:color="auto"/>
        <w:right w:val="none" w:sz="0" w:space="0" w:color="auto"/>
      </w:divBdr>
    </w:div>
    <w:div w:id="504785463">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0529816">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4271716">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39637868">
      <w:bodyDiv w:val="1"/>
      <w:marLeft w:val="0"/>
      <w:marRight w:val="0"/>
      <w:marTop w:val="0"/>
      <w:marBottom w:val="0"/>
      <w:divBdr>
        <w:top w:val="none" w:sz="0" w:space="0" w:color="auto"/>
        <w:left w:val="none" w:sz="0" w:space="0" w:color="auto"/>
        <w:bottom w:val="none" w:sz="0" w:space="0" w:color="auto"/>
        <w:right w:val="none" w:sz="0" w:space="0" w:color="auto"/>
      </w:divBdr>
    </w:div>
    <w:div w:id="1621447965">
      <w:bodyDiv w:val="1"/>
      <w:marLeft w:val="0"/>
      <w:marRight w:val="0"/>
      <w:marTop w:val="0"/>
      <w:marBottom w:val="0"/>
      <w:divBdr>
        <w:top w:val="none" w:sz="0" w:space="0" w:color="auto"/>
        <w:left w:val="none" w:sz="0" w:space="0" w:color="auto"/>
        <w:bottom w:val="none" w:sz="0" w:space="0" w:color="auto"/>
        <w:right w:val="none" w:sz="0" w:space="0" w:color="auto"/>
      </w:divBdr>
      <w:divsChild>
        <w:div w:id="28651285">
          <w:marLeft w:val="0"/>
          <w:marRight w:val="0"/>
          <w:marTop w:val="0"/>
          <w:marBottom w:val="0"/>
          <w:divBdr>
            <w:top w:val="none" w:sz="0" w:space="0" w:color="auto"/>
            <w:left w:val="none" w:sz="0" w:space="0" w:color="auto"/>
            <w:bottom w:val="none" w:sz="0" w:space="0" w:color="auto"/>
            <w:right w:val="none" w:sz="0" w:space="0" w:color="auto"/>
          </w:divBdr>
        </w:div>
        <w:div w:id="1022050849">
          <w:marLeft w:val="0"/>
          <w:marRight w:val="0"/>
          <w:marTop w:val="0"/>
          <w:marBottom w:val="0"/>
          <w:divBdr>
            <w:top w:val="none" w:sz="0" w:space="0" w:color="auto"/>
            <w:left w:val="none" w:sz="0" w:space="0" w:color="auto"/>
            <w:bottom w:val="none" w:sz="0" w:space="0" w:color="auto"/>
            <w:right w:val="none" w:sz="0" w:space="0" w:color="auto"/>
          </w:divBdr>
        </w:div>
        <w:div w:id="2005476672">
          <w:marLeft w:val="0"/>
          <w:marRight w:val="0"/>
          <w:marTop w:val="0"/>
          <w:marBottom w:val="0"/>
          <w:divBdr>
            <w:top w:val="none" w:sz="0" w:space="0" w:color="auto"/>
            <w:left w:val="none" w:sz="0" w:space="0" w:color="auto"/>
            <w:bottom w:val="none" w:sz="0" w:space="0" w:color="auto"/>
            <w:right w:val="none" w:sz="0" w:space="0" w:color="auto"/>
          </w:divBdr>
        </w:div>
        <w:div w:id="511532841">
          <w:marLeft w:val="0"/>
          <w:marRight w:val="0"/>
          <w:marTop w:val="0"/>
          <w:marBottom w:val="0"/>
          <w:divBdr>
            <w:top w:val="none" w:sz="0" w:space="0" w:color="auto"/>
            <w:left w:val="none" w:sz="0" w:space="0" w:color="auto"/>
            <w:bottom w:val="none" w:sz="0" w:space="0" w:color="auto"/>
            <w:right w:val="none" w:sz="0" w:space="0" w:color="auto"/>
          </w:divBdr>
        </w:div>
        <w:div w:id="1108963653">
          <w:marLeft w:val="0"/>
          <w:marRight w:val="0"/>
          <w:marTop w:val="0"/>
          <w:marBottom w:val="0"/>
          <w:divBdr>
            <w:top w:val="none" w:sz="0" w:space="0" w:color="auto"/>
            <w:left w:val="none" w:sz="0" w:space="0" w:color="auto"/>
            <w:bottom w:val="none" w:sz="0" w:space="0" w:color="auto"/>
            <w:right w:val="none" w:sz="0" w:space="0" w:color="auto"/>
          </w:divBdr>
        </w:div>
        <w:div w:id="45028237">
          <w:marLeft w:val="0"/>
          <w:marRight w:val="0"/>
          <w:marTop w:val="0"/>
          <w:marBottom w:val="0"/>
          <w:divBdr>
            <w:top w:val="none" w:sz="0" w:space="0" w:color="auto"/>
            <w:left w:val="none" w:sz="0" w:space="0" w:color="auto"/>
            <w:bottom w:val="none" w:sz="0" w:space="0" w:color="auto"/>
            <w:right w:val="none" w:sz="0" w:space="0" w:color="auto"/>
          </w:divBdr>
        </w:div>
        <w:div w:id="307245389">
          <w:marLeft w:val="0"/>
          <w:marRight w:val="0"/>
          <w:marTop w:val="0"/>
          <w:marBottom w:val="0"/>
          <w:divBdr>
            <w:top w:val="none" w:sz="0" w:space="0" w:color="auto"/>
            <w:left w:val="none" w:sz="0" w:space="0" w:color="auto"/>
            <w:bottom w:val="none" w:sz="0" w:space="0" w:color="auto"/>
            <w:right w:val="none" w:sz="0" w:space="0" w:color="auto"/>
          </w:divBdr>
        </w:div>
        <w:div w:id="1537229786">
          <w:marLeft w:val="0"/>
          <w:marRight w:val="0"/>
          <w:marTop w:val="0"/>
          <w:marBottom w:val="0"/>
          <w:divBdr>
            <w:top w:val="none" w:sz="0" w:space="0" w:color="auto"/>
            <w:left w:val="none" w:sz="0" w:space="0" w:color="auto"/>
            <w:bottom w:val="none" w:sz="0" w:space="0" w:color="auto"/>
            <w:right w:val="none" w:sz="0" w:space="0" w:color="auto"/>
          </w:divBdr>
        </w:div>
        <w:div w:id="519515549">
          <w:marLeft w:val="0"/>
          <w:marRight w:val="0"/>
          <w:marTop w:val="0"/>
          <w:marBottom w:val="0"/>
          <w:divBdr>
            <w:top w:val="none" w:sz="0" w:space="0" w:color="auto"/>
            <w:left w:val="none" w:sz="0" w:space="0" w:color="auto"/>
            <w:bottom w:val="none" w:sz="0" w:space="0" w:color="auto"/>
            <w:right w:val="none" w:sz="0" w:space="0" w:color="auto"/>
          </w:divBdr>
        </w:div>
        <w:div w:id="2121558484">
          <w:marLeft w:val="0"/>
          <w:marRight w:val="0"/>
          <w:marTop w:val="0"/>
          <w:marBottom w:val="0"/>
          <w:divBdr>
            <w:top w:val="none" w:sz="0" w:space="0" w:color="auto"/>
            <w:left w:val="none" w:sz="0" w:space="0" w:color="auto"/>
            <w:bottom w:val="none" w:sz="0" w:space="0" w:color="auto"/>
            <w:right w:val="none" w:sz="0" w:space="0" w:color="auto"/>
          </w:divBdr>
        </w:div>
        <w:div w:id="449594178">
          <w:marLeft w:val="0"/>
          <w:marRight w:val="0"/>
          <w:marTop w:val="0"/>
          <w:marBottom w:val="0"/>
          <w:divBdr>
            <w:top w:val="none" w:sz="0" w:space="0" w:color="auto"/>
            <w:left w:val="none" w:sz="0" w:space="0" w:color="auto"/>
            <w:bottom w:val="none" w:sz="0" w:space="0" w:color="auto"/>
            <w:right w:val="none" w:sz="0" w:space="0" w:color="auto"/>
          </w:divBdr>
        </w:div>
      </w:divsChild>
    </w:div>
    <w:div w:id="170409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2E84CC91-F897-407E-80D4-E8B642A08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9DF84-2BCA-460C-A806-35F84A169D3F}">
  <ds:schemaRefs>
    <ds:schemaRef ds:uri="http://schemas.microsoft.com/office/2006/metadata/properties"/>
    <ds:schemaRef ds:uri="89a823fe-7c72-45e2-a22a-edef43905ace"/>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01fc5384-9ea9-4532-aa2e-50cca479ed97"/>
    <ds:schemaRef ds:uri="http://purl.org/dc/elements/1.1/"/>
    <ds:schemaRef ds:uri="http://www.w3.org/XML/1998/namespace"/>
    <ds:schemaRef ds:uri="http://purl.org/dc/terms/"/>
  </ds:schemaRefs>
</ds:datastoreItem>
</file>

<file path=customXml/itemProps4.xml><?xml version="1.0" encoding="utf-8"?>
<ds:datastoreItem xmlns:ds="http://schemas.openxmlformats.org/officeDocument/2006/customXml" ds:itemID="{90558C2E-0FC5-46C5-B685-F4101EA1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5</Pages>
  <Words>1690</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cp:revision>
  <cp:lastPrinted>2018-02-22T08:15:00Z</cp:lastPrinted>
  <dcterms:created xsi:type="dcterms:W3CDTF">2018-02-22T12:37:00Z</dcterms:created>
  <dcterms:modified xsi:type="dcterms:W3CDTF">2018-02-22T12:37:00Z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