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298" w:rsidRPr="00AD66EB" w:rsidRDefault="00897298" w:rsidP="00AD66EB">
      <w:pPr>
        <w:tabs>
          <w:tab w:val="left" w:pos="0"/>
        </w:tabs>
        <w:rPr>
          <w:rFonts w:ascii="Arial" w:hAnsi="Arial" w:cs="Arial"/>
          <w:b/>
          <w:bCs/>
          <w:noProof w:val="0"/>
          <w:snapToGrid w:val="0"/>
          <w:color w:val="000000"/>
          <w:sz w:val="20"/>
          <w:szCs w:val="20"/>
          <w:lang w:eastAsia="th-TH"/>
        </w:rPr>
      </w:pPr>
      <w:bookmarkStart w:id="0" w:name="_GoBack"/>
      <w:bookmarkEnd w:id="0"/>
      <w:r w:rsidRPr="00AD66EB">
        <w:rPr>
          <w:rFonts w:ascii="Arial" w:hAnsi="Arial" w:cs="Arial"/>
          <w:b/>
          <w:bCs/>
          <w:noProof w:val="0"/>
          <w:snapToGrid w:val="0"/>
          <w:color w:val="000000"/>
          <w:sz w:val="20"/>
          <w:szCs w:val="20"/>
          <w:lang w:eastAsia="th-TH"/>
        </w:rPr>
        <w:t>ELECTRONICS INDUSTRY PUBLIC COMPANY LIMITED</w:t>
      </w:r>
    </w:p>
    <w:p w:rsidR="0095527E" w:rsidRPr="00AD66EB" w:rsidRDefault="006B1ADA" w:rsidP="006B1ADA">
      <w:pPr>
        <w:rPr>
          <w:rFonts w:ascii="Arial" w:hAnsi="Arial" w:cstheme="minorBidi"/>
          <w:b/>
          <w:bCs/>
          <w:noProof w:val="0"/>
          <w:snapToGrid w:val="0"/>
          <w:color w:val="000000"/>
          <w:sz w:val="20"/>
          <w:szCs w:val="20"/>
          <w:lang w:eastAsia="th-TH"/>
        </w:rPr>
      </w:pPr>
      <w:r w:rsidRPr="00AD66EB">
        <w:rPr>
          <w:rFonts w:ascii="Arial" w:hAnsi="Arial" w:cs="Arial"/>
          <w:b/>
          <w:bCs/>
          <w:noProof w:val="0"/>
          <w:snapToGrid w:val="0"/>
          <w:color w:val="000000"/>
          <w:sz w:val="20"/>
          <w:szCs w:val="20"/>
          <w:lang w:eastAsia="th-TH"/>
        </w:rPr>
        <w:t>AND ITS SUBSIDIAR</w:t>
      </w:r>
      <w:r w:rsidRPr="00AD66EB">
        <w:rPr>
          <w:rFonts w:ascii="Arial" w:hAnsi="Arial" w:cstheme="minorBidi"/>
          <w:b/>
          <w:bCs/>
          <w:noProof w:val="0"/>
          <w:snapToGrid w:val="0"/>
          <w:color w:val="000000"/>
          <w:sz w:val="20"/>
          <w:szCs w:val="20"/>
          <w:lang w:eastAsia="th-TH"/>
        </w:rPr>
        <w:t>IES</w:t>
      </w:r>
    </w:p>
    <w:p w:rsidR="00897298" w:rsidRPr="00AD66EB" w:rsidRDefault="00897298" w:rsidP="00897298">
      <w:pPr>
        <w:jc w:val="center"/>
        <w:rPr>
          <w:rFonts w:ascii="Arial" w:hAnsi="Arial" w:cs="Arial"/>
          <w:sz w:val="24"/>
          <w:szCs w:val="24"/>
          <w:lang w:eastAsia="th-TH"/>
        </w:rPr>
      </w:pPr>
    </w:p>
    <w:p w:rsidR="0077021F" w:rsidRPr="00AD66EB" w:rsidRDefault="0077021F" w:rsidP="00897298">
      <w:pPr>
        <w:jc w:val="center"/>
        <w:rPr>
          <w:rFonts w:ascii="Arial" w:hAnsi="Arial" w:cs="Arial"/>
          <w:sz w:val="24"/>
          <w:szCs w:val="24"/>
          <w:lang w:eastAsia="th-TH"/>
        </w:rPr>
      </w:pPr>
    </w:p>
    <w:p w:rsidR="0095527E" w:rsidRPr="00AD66EB" w:rsidRDefault="0095527E" w:rsidP="006B1ADA">
      <w:pPr>
        <w:pStyle w:val="Heading1"/>
        <w:ind w:right="-1"/>
        <w:rPr>
          <w:rFonts w:ascii="Arial" w:hAnsi="Arial" w:cs="Arial"/>
          <w:sz w:val="22"/>
          <w:szCs w:val="22"/>
        </w:rPr>
      </w:pPr>
      <w:r w:rsidRPr="00AD66EB">
        <w:rPr>
          <w:rFonts w:ascii="Arial" w:hAnsi="Arial" w:cs="Arial"/>
          <w:sz w:val="22"/>
          <w:szCs w:val="22"/>
        </w:rPr>
        <w:t>Financial Statements</w:t>
      </w:r>
    </w:p>
    <w:p w:rsidR="0095527E" w:rsidRPr="00AD66EB" w:rsidRDefault="00C60DD8" w:rsidP="006B1ADA">
      <w:pPr>
        <w:pStyle w:val="Heading2"/>
        <w:ind w:right="-1"/>
        <w:jc w:val="left"/>
        <w:rPr>
          <w:rFonts w:ascii="Arial" w:hAnsi="Arial" w:cs="Arial"/>
          <w:sz w:val="22"/>
          <w:szCs w:val="22"/>
        </w:rPr>
      </w:pPr>
      <w:r w:rsidRPr="00AD66EB">
        <w:rPr>
          <w:rFonts w:ascii="Arial" w:hAnsi="Arial" w:cs="Arial"/>
          <w:sz w:val="22"/>
          <w:szCs w:val="22"/>
        </w:rPr>
        <w:t>31</w:t>
      </w:r>
      <w:r w:rsidR="00E425D2" w:rsidRPr="00AD66EB">
        <w:rPr>
          <w:rFonts w:ascii="Arial" w:hAnsi="Arial" w:cs="Arial"/>
          <w:sz w:val="22"/>
          <w:szCs w:val="22"/>
        </w:rPr>
        <w:t xml:space="preserve"> </w:t>
      </w:r>
      <w:r w:rsidRPr="00AD66EB">
        <w:rPr>
          <w:rFonts w:ascii="Arial" w:hAnsi="Arial" w:cs="Arial"/>
          <w:sz w:val="22"/>
          <w:szCs w:val="22"/>
        </w:rPr>
        <w:t>December</w:t>
      </w:r>
      <w:r w:rsidR="002022A1" w:rsidRPr="00AD66EB">
        <w:rPr>
          <w:rFonts w:ascii="Arial" w:hAnsi="Arial" w:cs="Arial"/>
          <w:sz w:val="22"/>
          <w:szCs w:val="22"/>
        </w:rPr>
        <w:t xml:space="preserve"> 2017</w:t>
      </w:r>
    </w:p>
    <w:p w:rsidR="00312700" w:rsidRPr="00AD66EB" w:rsidRDefault="00312700" w:rsidP="006B1ADA">
      <w:pPr>
        <w:rPr>
          <w:rFonts w:ascii="Arial" w:hAnsi="Arial" w:cs="Arial"/>
          <w:sz w:val="24"/>
          <w:szCs w:val="24"/>
          <w:lang w:eastAsia="th-TH"/>
        </w:rPr>
      </w:pPr>
    </w:p>
    <w:p w:rsidR="0095527E" w:rsidRPr="00AD66EB" w:rsidRDefault="0095527E" w:rsidP="0095527E">
      <w:pPr>
        <w:rPr>
          <w:rFonts w:ascii="Arial" w:hAnsi="Arial" w:cs="Arial"/>
          <w:sz w:val="20"/>
          <w:szCs w:val="20"/>
        </w:rPr>
      </w:pPr>
    </w:p>
    <w:p w:rsidR="0095527E" w:rsidRPr="00AD66EB" w:rsidRDefault="0095527E" w:rsidP="0095527E">
      <w:pPr>
        <w:rPr>
          <w:rFonts w:ascii="Arial" w:hAnsi="Arial" w:cs="Arial"/>
          <w:sz w:val="20"/>
          <w:szCs w:val="20"/>
        </w:rPr>
        <w:sectPr w:rsidR="0095527E" w:rsidRPr="00AD66EB" w:rsidSect="006B1ADA">
          <w:headerReference w:type="default" r:id="rId8"/>
          <w:footerReference w:type="even" r:id="rId9"/>
          <w:footerReference w:type="default" r:id="rId10"/>
          <w:pgSz w:w="11907" w:h="16840" w:code="9"/>
          <w:pgMar w:top="11664" w:right="5427" w:bottom="2880" w:left="1170" w:header="1411" w:footer="850" w:gutter="0"/>
          <w:cols w:space="720"/>
          <w:titlePg/>
        </w:sectPr>
      </w:pPr>
    </w:p>
    <w:p w:rsidR="0095527E" w:rsidRPr="00AD66EB" w:rsidRDefault="00E711CE" w:rsidP="000F00CA">
      <w:pPr>
        <w:pStyle w:val="BodyText3"/>
        <w:suppressAutoHyphens/>
        <w:ind w:right="-1"/>
        <w:jc w:val="both"/>
        <w:rPr>
          <w:rFonts w:ascii="Arial" w:hAnsi="Arial" w:cs="Arial"/>
          <w:b/>
          <w:bCs/>
          <w:noProof/>
          <w:sz w:val="20"/>
          <w:szCs w:val="20"/>
        </w:rPr>
      </w:pPr>
      <w:bookmarkStart w:id="1" w:name="OLE_LINK1"/>
      <w:r w:rsidRPr="00AD66EB">
        <w:rPr>
          <w:rFonts w:ascii="Arial" w:hAnsi="Arial" w:cs="Arial"/>
          <w:b/>
          <w:bCs/>
          <w:noProof/>
          <w:sz w:val="20"/>
          <w:szCs w:val="20"/>
        </w:rPr>
        <w:lastRenderedPageBreak/>
        <w:t>Auditor’s Report</w:t>
      </w:r>
    </w:p>
    <w:bookmarkEnd w:id="1"/>
    <w:p w:rsidR="0095527E" w:rsidRPr="00AD66EB" w:rsidRDefault="0095527E" w:rsidP="000F00CA">
      <w:pPr>
        <w:pStyle w:val="Header"/>
        <w:ind w:left="270" w:hanging="270"/>
        <w:rPr>
          <w:rFonts w:ascii="Arial" w:hAnsi="Arial" w:cs="Arial"/>
          <w:b/>
          <w:noProof w:val="0"/>
          <w:sz w:val="20"/>
          <w:szCs w:val="20"/>
        </w:rPr>
      </w:pPr>
      <w:r w:rsidRPr="00AD66EB">
        <w:rPr>
          <w:rFonts w:ascii="Arial" w:hAnsi="Arial" w:cs="Arial"/>
          <w:b/>
          <w:bCs/>
          <w:sz w:val="20"/>
          <w:szCs w:val="20"/>
        </w:rPr>
        <w:t xml:space="preserve">To the </w:t>
      </w:r>
      <w:r w:rsidR="0074508D" w:rsidRPr="00AD66EB">
        <w:rPr>
          <w:rFonts w:ascii="Arial" w:hAnsi="Arial" w:cs="Arial"/>
          <w:b/>
          <w:bCs/>
          <w:sz w:val="20"/>
          <w:szCs w:val="20"/>
        </w:rPr>
        <w:t xml:space="preserve">Shareholders </w:t>
      </w:r>
      <w:r w:rsidR="0090722B" w:rsidRPr="00AD66EB">
        <w:rPr>
          <w:rFonts w:ascii="Arial" w:hAnsi="Arial" w:cs="Arial"/>
          <w:b/>
          <w:bCs/>
          <w:sz w:val="20"/>
          <w:szCs w:val="20"/>
        </w:rPr>
        <w:t xml:space="preserve">and the Board of Director </w:t>
      </w:r>
      <w:r w:rsidRPr="00AD66EB">
        <w:rPr>
          <w:rFonts w:ascii="Arial" w:hAnsi="Arial" w:cs="Arial"/>
          <w:b/>
          <w:bCs/>
          <w:sz w:val="20"/>
          <w:szCs w:val="20"/>
        </w:rPr>
        <w:t xml:space="preserve">of </w:t>
      </w:r>
      <w:r w:rsidR="0090722B" w:rsidRPr="00AD66EB">
        <w:rPr>
          <w:rFonts w:ascii="Arial" w:hAnsi="Arial" w:cs="Arial"/>
          <w:b/>
          <w:bCs/>
          <w:sz w:val="20"/>
          <w:szCs w:val="20"/>
        </w:rPr>
        <w:br/>
      </w:r>
      <w:r w:rsidR="00897298" w:rsidRPr="00AD66EB">
        <w:rPr>
          <w:rFonts w:ascii="Arial" w:hAnsi="Arial" w:cs="Arial"/>
          <w:b/>
          <w:bCs/>
          <w:sz w:val="20"/>
          <w:szCs w:val="20"/>
        </w:rPr>
        <w:t>Electronics Industry Public Company Limited</w:t>
      </w:r>
      <w:r w:rsidR="00E204F2" w:rsidRPr="00AD66EB">
        <w:rPr>
          <w:rFonts w:ascii="Arial" w:hAnsi="Arial" w:cs="Arial"/>
          <w:b/>
          <w:sz w:val="20"/>
          <w:szCs w:val="20"/>
        </w:rPr>
        <w:br/>
      </w:r>
    </w:p>
    <w:p w:rsidR="00870874" w:rsidRPr="00AD66EB" w:rsidRDefault="00870874" w:rsidP="000F00CA">
      <w:pPr>
        <w:ind w:right="-1"/>
        <w:jc w:val="both"/>
        <w:rPr>
          <w:rFonts w:ascii="Arial" w:hAnsi="Arial" w:cs="Arial"/>
          <w:snapToGrid w:val="0"/>
          <w:color w:val="000000"/>
          <w:sz w:val="20"/>
          <w:szCs w:val="20"/>
          <w:lang w:eastAsia="th-TH"/>
        </w:rPr>
      </w:pPr>
    </w:p>
    <w:p w:rsidR="000F00CA" w:rsidRPr="00AD66EB" w:rsidRDefault="000F00CA" w:rsidP="000F00CA">
      <w:pPr>
        <w:ind w:right="-1"/>
        <w:jc w:val="both"/>
        <w:rPr>
          <w:rFonts w:ascii="Arial" w:hAnsi="Arial" w:cs="Arial"/>
          <w:snapToGrid w:val="0"/>
          <w:color w:val="000000"/>
          <w:sz w:val="20"/>
          <w:szCs w:val="20"/>
          <w:lang w:eastAsia="th-TH"/>
        </w:rPr>
      </w:pPr>
    </w:p>
    <w:p w:rsidR="00F8573A" w:rsidRPr="00AD66EB" w:rsidRDefault="00F8573A" w:rsidP="000F00CA">
      <w:pPr>
        <w:ind w:right="-1"/>
        <w:jc w:val="both"/>
        <w:rPr>
          <w:rFonts w:ascii="Arial" w:hAnsi="Arial" w:cs="Arial"/>
          <w:snapToGrid w:val="0"/>
          <w:color w:val="000000"/>
          <w:sz w:val="20"/>
          <w:szCs w:val="20"/>
          <w:lang w:eastAsia="th-TH"/>
        </w:rPr>
      </w:pPr>
    </w:p>
    <w:p w:rsidR="00870874" w:rsidRPr="00AD66EB" w:rsidRDefault="00870874" w:rsidP="000F00CA">
      <w:pPr>
        <w:ind w:right="-1"/>
        <w:jc w:val="both"/>
        <w:rPr>
          <w:rFonts w:ascii="Arial" w:hAnsi="Arial" w:cs="Arial"/>
          <w:snapToGrid w:val="0"/>
          <w:color w:val="000000"/>
          <w:sz w:val="20"/>
          <w:szCs w:val="20"/>
          <w:lang w:eastAsia="th-TH"/>
        </w:rPr>
      </w:pPr>
    </w:p>
    <w:p w:rsidR="00131B1D" w:rsidRPr="00AD66EB" w:rsidRDefault="00131B1D" w:rsidP="000F00CA">
      <w:pPr>
        <w:ind w:right="-1"/>
        <w:jc w:val="both"/>
        <w:rPr>
          <w:rFonts w:ascii="Arial" w:hAnsi="Arial" w:cs="Arial"/>
          <w:snapToGrid w:val="0"/>
          <w:color w:val="000000"/>
          <w:sz w:val="20"/>
          <w:szCs w:val="20"/>
          <w:lang w:eastAsia="th-TH"/>
        </w:rPr>
      </w:pPr>
    </w:p>
    <w:p w:rsidR="00131B1D" w:rsidRPr="00AD66EB" w:rsidRDefault="00131B1D" w:rsidP="000F00CA">
      <w:pPr>
        <w:ind w:right="-1"/>
        <w:jc w:val="both"/>
        <w:rPr>
          <w:rFonts w:ascii="Arial" w:hAnsi="Arial" w:cs="Arial"/>
          <w:snapToGrid w:val="0"/>
          <w:color w:val="000000"/>
          <w:sz w:val="20"/>
          <w:szCs w:val="20"/>
          <w:lang w:eastAsia="th-TH"/>
        </w:rPr>
      </w:pPr>
    </w:p>
    <w:p w:rsidR="006B1ADA" w:rsidRPr="00AD66EB" w:rsidRDefault="006B1ADA" w:rsidP="000F00CA">
      <w:pPr>
        <w:jc w:val="thaiDistribute"/>
        <w:rPr>
          <w:rFonts w:ascii="Arial" w:hAnsi="Arial" w:cs="Arial"/>
          <w:b/>
          <w:bCs/>
          <w:sz w:val="20"/>
          <w:szCs w:val="20"/>
        </w:rPr>
      </w:pPr>
      <w:r w:rsidRPr="00AD66EB">
        <w:rPr>
          <w:rFonts w:ascii="Arial" w:hAnsi="Arial" w:cs="Arial"/>
          <w:b/>
          <w:bCs/>
          <w:sz w:val="20"/>
          <w:szCs w:val="20"/>
        </w:rPr>
        <w:t xml:space="preserve">Opinion </w:t>
      </w:r>
    </w:p>
    <w:p w:rsidR="006B1ADA" w:rsidRPr="00AD66EB" w:rsidRDefault="006B1ADA" w:rsidP="000F00CA">
      <w:pPr>
        <w:jc w:val="thaiDistribute"/>
        <w:rPr>
          <w:rFonts w:ascii="Arial" w:hAnsi="Arial" w:cs="Arial"/>
          <w:sz w:val="20"/>
          <w:szCs w:val="20"/>
        </w:rPr>
      </w:pPr>
    </w:p>
    <w:p w:rsidR="006B1ADA" w:rsidRPr="00AD66EB" w:rsidRDefault="006B1ADA" w:rsidP="000F00CA">
      <w:pPr>
        <w:jc w:val="thaiDistribute"/>
        <w:rPr>
          <w:rFonts w:ascii="Arial" w:hAnsi="Arial" w:cs="Arial"/>
          <w:sz w:val="20"/>
          <w:szCs w:val="20"/>
        </w:rPr>
      </w:pPr>
      <w:r w:rsidRPr="00AD66EB">
        <w:rPr>
          <w:rFonts w:ascii="Arial" w:hAnsi="Arial" w:cs="Arial"/>
          <w:sz w:val="20"/>
          <w:szCs w:val="20"/>
        </w:rPr>
        <w:t>I have audited the consolidated and company financial statements of Electronics Industry Public Company Limited and its subsidiaries (the Group) and of Electronics Industry Public Company Limited, which comprise the consolidated and company statement of financial position as at 31 December 201</w:t>
      </w:r>
      <w:r w:rsidR="008A03B8" w:rsidRPr="00AD66EB">
        <w:rPr>
          <w:rFonts w:ascii="Arial" w:hAnsi="Arial" w:cs="Arial" w:hint="cs"/>
          <w:sz w:val="20"/>
          <w:szCs w:val="20"/>
          <w:cs/>
        </w:rPr>
        <w:t>7</w:t>
      </w:r>
      <w:r w:rsidRPr="00AD66EB">
        <w:rPr>
          <w:rFonts w:ascii="Arial" w:hAnsi="Arial" w:cs="Arial"/>
          <w:sz w:val="20"/>
          <w:szCs w:val="20"/>
        </w:rPr>
        <w:t xml:space="preserve">, and the consolidated and company statement of comprehensive income, consolidated and company statement of changes in equity and consolidated and company statement of cash flows for the year then ended, and notes to the consolidated and company financial statements, including a summary of significant accounting policies. </w:t>
      </w:r>
    </w:p>
    <w:p w:rsidR="006B1ADA" w:rsidRPr="00AD66EB" w:rsidRDefault="006B1ADA" w:rsidP="000F00CA">
      <w:pPr>
        <w:jc w:val="thaiDistribute"/>
        <w:rPr>
          <w:rFonts w:ascii="Arial" w:hAnsi="Arial" w:cs="Arial"/>
          <w:sz w:val="20"/>
          <w:szCs w:val="20"/>
        </w:rPr>
      </w:pPr>
    </w:p>
    <w:p w:rsidR="006B1ADA" w:rsidRPr="00AD66EB" w:rsidRDefault="006B1ADA" w:rsidP="007C7123">
      <w:pPr>
        <w:jc w:val="thaiDistribute"/>
        <w:rPr>
          <w:rFonts w:ascii="Arial" w:hAnsi="Arial" w:cs="Arial"/>
          <w:sz w:val="20"/>
          <w:szCs w:val="20"/>
        </w:rPr>
      </w:pPr>
      <w:r w:rsidRPr="00AD66EB">
        <w:rPr>
          <w:rFonts w:ascii="Arial" w:hAnsi="Arial" w:cs="Arial"/>
          <w:sz w:val="20"/>
          <w:szCs w:val="20"/>
        </w:rPr>
        <w:t>In my opinion, the accompanying consolidated and company financial statements present fairly, in all material respects, the consolidated and company financial position of Electronics Industry Public Company Limited and its subsidiaries (the Group) and of Electronics Industry Public Company Limited as at 31 December 201</w:t>
      </w:r>
      <w:r w:rsidR="007C7123" w:rsidRPr="00AD66EB">
        <w:rPr>
          <w:rFonts w:ascii="Arial" w:hAnsi="Arial" w:cs="Arial"/>
          <w:sz w:val="20"/>
          <w:szCs w:val="20"/>
        </w:rPr>
        <w:t>7</w:t>
      </w:r>
      <w:r w:rsidRPr="00AD66EB">
        <w:rPr>
          <w:rFonts w:ascii="Arial" w:hAnsi="Arial" w:cs="Arial"/>
          <w:sz w:val="20"/>
          <w:szCs w:val="20"/>
        </w:rPr>
        <w:t xml:space="preserve">, and its consolidated and company financial performance and its consolidated and company cash flows for the year then ended in accordance with Thai Financial Reporting Standards. </w:t>
      </w:r>
    </w:p>
    <w:p w:rsidR="006B1ADA" w:rsidRPr="00AD66EB" w:rsidRDefault="006B1ADA" w:rsidP="000F00CA">
      <w:pPr>
        <w:jc w:val="thaiDistribute"/>
        <w:rPr>
          <w:rFonts w:ascii="Arial" w:hAnsi="Arial" w:cs="Arial"/>
          <w:sz w:val="20"/>
          <w:szCs w:val="20"/>
        </w:rPr>
      </w:pPr>
    </w:p>
    <w:p w:rsidR="006B1ADA" w:rsidRPr="00AD66EB" w:rsidRDefault="006B1ADA" w:rsidP="000F00CA">
      <w:pPr>
        <w:jc w:val="thaiDistribute"/>
        <w:rPr>
          <w:rFonts w:ascii="Arial" w:hAnsi="Arial" w:cs="Arial"/>
          <w:b/>
          <w:bCs/>
          <w:sz w:val="20"/>
          <w:szCs w:val="20"/>
        </w:rPr>
      </w:pPr>
      <w:r w:rsidRPr="00AD66EB">
        <w:rPr>
          <w:rFonts w:ascii="Arial" w:hAnsi="Arial" w:cs="Arial"/>
          <w:b/>
          <w:bCs/>
          <w:sz w:val="20"/>
          <w:szCs w:val="20"/>
        </w:rPr>
        <w:t xml:space="preserve">Basis for </w:t>
      </w:r>
      <w:r w:rsidR="008A347E" w:rsidRPr="00AD66EB">
        <w:rPr>
          <w:rFonts w:ascii="Arial" w:hAnsi="Arial" w:cs="Arial"/>
          <w:b/>
          <w:bCs/>
          <w:sz w:val="20"/>
          <w:szCs w:val="20"/>
        </w:rPr>
        <w:t>O</w:t>
      </w:r>
      <w:r w:rsidRPr="00AD66EB">
        <w:rPr>
          <w:rFonts w:ascii="Arial" w:hAnsi="Arial" w:cs="Arial"/>
          <w:b/>
          <w:bCs/>
          <w:sz w:val="20"/>
          <w:szCs w:val="20"/>
        </w:rPr>
        <w:t xml:space="preserve">pinion </w:t>
      </w:r>
    </w:p>
    <w:p w:rsidR="006B1ADA" w:rsidRPr="00AD66EB" w:rsidRDefault="006B1ADA" w:rsidP="000F00CA">
      <w:pPr>
        <w:jc w:val="thaiDistribute"/>
        <w:rPr>
          <w:rFonts w:ascii="Arial" w:hAnsi="Arial" w:cs="Arial"/>
          <w:sz w:val="20"/>
          <w:szCs w:val="20"/>
        </w:rPr>
      </w:pPr>
    </w:p>
    <w:p w:rsidR="006B1ADA" w:rsidRPr="00AD66EB" w:rsidRDefault="006B1ADA" w:rsidP="000F00CA">
      <w:pPr>
        <w:jc w:val="thaiDistribute"/>
        <w:rPr>
          <w:rFonts w:ascii="Arial" w:hAnsi="Arial"/>
          <w:sz w:val="20"/>
          <w:szCs w:val="20"/>
        </w:rPr>
      </w:pPr>
      <w:r w:rsidRPr="00AD66EB">
        <w:rPr>
          <w:rFonts w:ascii="Arial" w:hAnsi="Arial"/>
          <w:sz w:val="20"/>
          <w:szCs w:val="20"/>
        </w:rPr>
        <w:t xml:space="preserve">I conducted my audit in accordance with Thai Standards on Auditing. My responsibilities under those standards are further described in the Auditor’s Responsibilities for the Audit of the </w:t>
      </w:r>
      <w:r w:rsidRPr="00AD66EB">
        <w:rPr>
          <w:rFonts w:ascii="Arial" w:hAnsi="Arial" w:cs="Arial"/>
          <w:sz w:val="20"/>
          <w:szCs w:val="20"/>
        </w:rPr>
        <w:t xml:space="preserve">Consolidated and Company </w:t>
      </w:r>
      <w:r w:rsidRPr="00AD66EB">
        <w:rPr>
          <w:rFonts w:ascii="Arial" w:hAnsi="Arial"/>
          <w:sz w:val="20"/>
          <w:szCs w:val="20"/>
        </w:rPr>
        <w:t xml:space="preserve">Financial Statements section of my report. I am independent of the Group in accordance with the Federation of Accounting Professions’s Code of Ethics for Professional Accountants together with the ethical requirements that are relevant to my audit of the </w:t>
      </w:r>
      <w:r w:rsidRPr="00AD66EB">
        <w:rPr>
          <w:rFonts w:ascii="Arial" w:hAnsi="Arial" w:cs="Arial"/>
          <w:sz w:val="20"/>
          <w:szCs w:val="20"/>
        </w:rPr>
        <w:t>Consolidated and Company</w:t>
      </w:r>
      <w:r w:rsidRPr="00AD66EB">
        <w:rPr>
          <w:rFonts w:ascii="Arial" w:hAnsi="Arial"/>
          <w:sz w:val="20"/>
          <w:szCs w:val="20"/>
        </w:rPr>
        <w:t xml:space="preserve"> financial statements, and I have fulfilled my other ethical responsibilities in accordance with these requirements. I believe that the audit evidence I have obtained is sufficient and appropriate to provide a basis for my opinion.</w:t>
      </w:r>
    </w:p>
    <w:p w:rsidR="00E550E4" w:rsidRPr="00AD66EB" w:rsidRDefault="00E550E4" w:rsidP="000F00CA">
      <w:pPr>
        <w:jc w:val="thaiDistribute"/>
        <w:rPr>
          <w:rFonts w:ascii="Arial" w:hAnsi="Arial" w:cs="Arial"/>
          <w:b/>
          <w:bCs/>
          <w:sz w:val="20"/>
          <w:szCs w:val="20"/>
        </w:rPr>
      </w:pPr>
    </w:p>
    <w:p w:rsidR="0072637B" w:rsidRPr="00AD66EB" w:rsidRDefault="0072637B" w:rsidP="000F00CA">
      <w:pPr>
        <w:jc w:val="thaiDistribute"/>
        <w:rPr>
          <w:rFonts w:ascii="Arial" w:hAnsi="Arial" w:cs="Arial"/>
          <w:b/>
          <w:bCs/>
          <w:sz w:val="20"/>
          <w:szCs w:val="20"/>
        </w:rPr>
      </w:pPr>
      <w:r w:rsidRPr="00AD66EB">
        <w:rPr>
          <w:rFonts w:ascii="Arial" w:hAnsi="Arial" w:cs="Arial"/>
          <w:b/>
          <w:bCs/>
          <w:sz w:val="20"/>
          <w:szCs w:val="20"/>
        </w:rPr>
        <w:t xml:space="preserve">Key </w:t>
      </w:r>
      <w:r w:rsidR="00961C7B" w:rsidRPr="00AD66EB">
        <w:rPr>
          <w:rFonts w:ascii="Arial" w:hAnsi="Arial" w:cs="Arial"/>
          <w:b/>
          <w:bCs/>
          <w:sz w:val="20"/>
          <w:szCs w:val="20"/>
        </w:rPr>
        <w:t>A</w:t>
      </w:r>
      <w:r w:rsidRPr="00AD66EB">
        <w:rPr>
          <w:rFonts w:ascii="Arial" w:hAnsi="Arial" w:cs="Arial"/>
          <w:b/>
          <w:bCs/>
          <w:sz w:val="20"/>
          <w:szCs w:val="20"/>
        </w:rPr>
        <w:t xml:space="preserve">udit </w:t>
      </w:r>
      <w:r w:rsidR="00961C7B" w:rsidRPr="00AD66EB">
        <w:rPr>
          <w:rFonts w:ascii="Arial" w:hAnsi="Arial" w:cs="Arial"/>
          <w:b/>
          <w:bCs/>
          <w:sz w:val="20"/>
          <w:szCs w:val="20"/>
        </w:rPr>
        <w:t>M</w:t>
      </w:r>
      <w:r w:rsidRPr="00AD66EB">
        <w:rPr>
          <w:rFonts w:ascii="Arial" w:hAnsi="Arial" w:cs="Arial"/>
          <w:b/>
          <w:bCs/>
          <w:sz w:val="20"/>
          <w:szCs w:val="20"/>
        </w:rPr>
        <w:t xml:space="preserve">atters </w:t>
      </w:r>
    </w:p>
    <w:p w:rsidR="0072637B" w:rsidRPr="00AD66EB" w:rsidRDefault="0072637B" w:rsidP="000F00CA">
      <w:pPr>
        <w:jc w:val="thaiDistribute"/>
        <w:rPr>
          <w:rFonts w:ascii="Arial" w:hAnsi="Arial" w:cs="Arial"/>
          <w:sz w:val="20"/>
          <w:szCs w:val="20"/>
        </w:rPr>
      </w:pPr>
    </w:p>
    <w:p w:rsidR="009F33EF" w:rsidRPr="00AD66EB" w:rsidRDefault="0072637B" w:rsidP="000F00CA">
      <w:pPr>
        <w:jc w:val="thaiDistribute"/>
        <w:rPr>
          <w:rFonts w:ascii="Arial" w:hAnsi="Arial" w:cstheme="minorBidi"/>
          <w:sz w:val="20"/>
          <w:szCs w:val="20"/>
        </w:rPr>
      </w:pPr>
      <w:r w:rsidRPr="00AD66EB">
        <w:rPr>
          <w:rFonts w:ascii="Arial" w:hAnsi="Arial" w:cs="Arial"/>
          <w:sz w:val="20"/>
          <w:szCs w:val="20"/>
        </w:rPr>
        <w:t>Key audit matters are those matters that, in my professional judgment, were of most significance in my audit of the consolidated and company financial statements of the current period. These matters were addressed in the context of my audit of the consolidated and company financial statements as a whole, and in forming my opinion thereon, and I do not provide a separate opinion on these matters.</w:t>
      </w:r>
    </w:p>
    <w:p w:rsidR="00C23518" w:rsidRPr="00AD66EB" w:rsidRDefault="00C23518" w:rsidP="000F00CA">
      <w:pPr>
        <w:jc w:val="thaiDistribute"/>
        <w:rPr>
          <w:rFonts w:ascii="Arial" w:hAnsi="Arial" w:cs="Arial"/>
          <w:sz w:val="20"/>
          <w:szCs w:val="20"/>
          <w:cs/>
        </w:rPr>
      </w:pPr>
    </w:p>
    <w:p w:rsidR="005631C2" w:rsidRPr="00AD66EB" w:rsidRDefault="00961C7B" w:rsidP="000F00CA">
      <w:pPr>
        <w:jc w:val="thaiDistribute"/>
        <w:rPr>
          <w:rFonts w:ascii="Arial" w:hAnsi="Arial" w:cs="Arial"/>
          <w:b/>
          <w:bCs/>
          <w:sz w:val="20"/>
          <w:szCs w:val="20"/>
        </w:rPr>
      </w:pPr>
      <w:r w:rsidRPr="00AD66EB">
        <w:rPr>
          <w:rFonts w:ascii="Arial" w:hAnsi="Arial" w:cs="Arial"/>
          <w:b/>
          <w:bCs/>
          <w:sz w:val="20"/>
          <w:szCs w:val="20"/>
        </w:rPr>
        <w:t>Business C</w:t>
      </w:r>
      <w:r w:rsidR="005631C2" w:rsidRPr="00AD66EB">
        <w:rPr>
          <w:rFonts w:ascii="Arial" w:hAnsi="Arial" w:cs="Arial"/>
          <w:b/>
          <w:bCs/>
          <w:sz w:val="20"/>
          <w:szCs w:val="20"/>
        </w:rPr>
        <w:t xml:space="preserve">ombination </w:t>
      </w:r>
    </w:p>
    <w:p w:rsidR="005631C2" w:rsidRPr="00AD66EB" w:rsidRDefault="005631C2" w:rsidP="000F00CA">
      <w:pPr>
        <w:jc w:val="thaiDistribute"/>
        <w:rPr>
          <w:rFonts w:ascii="Arial" w:hAnsi="Arial" w:cs="Arial"/>
          <w:sz w:val="20"/>
          <w:szCs w:val="20"/>
        </w:rPr>
      </w:pPr>
    </w:p>
    <w:p w:rsidR="005631C2" w:rsidRPr="00AD66EB" w:rsidRDefault="00492E63" w:rsidP="008852B5">
      <w:pPr>
        <w:jc w:val="thaiDistribute"/>
        <w:rPr>
          <w:rFonts w:ascii="Arial" w:hAnsi="Arial" w:cs="Arial"/>
          <w:sz w:val="20"/>
          <w:szCs w:val="20"/>
        </w:rPr>
      </w:pPr>
      <w:r w:rsidRPr="00AD66EB">
        <w:rPr>
          <w:rFonts w:ascii="Arial" w:hAnsi="Arial" w:cs="Browallia New"/>
          <w:sz w:val="20"/>
          <w:szCs w:val="25"/>
        </w:rPr>
        <w:t>In</w:t>
      </w:r>
      <w:r w:rsidR="005631C2" w:rsidRPr="00AD66EB">
        <w:rPr>
          <w:rFonts w:ascii="Arial" w:hAnsi="Arial" w:cs="Arial"/>
          <w:sz w:val="20"/>
          <w:szCs w:val="20"/>
        </w:rPr>
        <w:t xml:space="preserve"> 2017, the Company acquired </w:t>
      </w:r>
      <w:r w:rsidRPr="00AD66EB">
        <w:rPr>
          <w:rFonts w:ascii="Arial" w:hAnsi="Arial" w:cs="Arial"/>
          <w:sz w:val="20"/>
          <w:szCs w:val="20"/>
        </w:rPr>
        <w:t xml:space="preserve">ordinary shares of </w:t>
      </w:r>
      <w:r w:rsidR="005631C2" w:rsidRPr="00AD66EB">
        <w:rPr>
          <w:rFonts w:ascii="Arial" w:hAnsi="Arial" w:cs="Arial"/>
          <w:sz w:val="20"/>
          <w:szCs w:val="20"/>
        </w:rPr>
        <w:t>S. Thana Media Co.,Ltd</w:t>
      </w:r>
      <w:r w:rsidRPr="00AD66EB">
        <w:rPr>
          <w:rFonts w:ascii="Arial" w:hAnsi="Arial" w:cs="Arial"/>
          <w:sz w:val="20"/>
          <w:szCs w:val="20"/>
        </w:rPr>
        <w:t>. totaling</w:t>
      </w:r>
      <w:r w:rsidR="005631C2" w:rsidRPr="00AD66EB">
        <w:rPr>
          <w:rFonts w:ascii="Arial" w:hAnsi="Arial" w:cs="Arial"/>
          <w:sz w:val="20"/>
          <w:szCs w:val="20"/>
        </w:rPr>
        <w:t xml:space="preserve"> Baht </w:t>
      </w:r>
      <w:r w:rsidR="00EE0BD4" w:rsidRPr="00AD66EB">
        <w:rPr>
          <w:rFonts w:ascii="Arial" w:hAnsi="Arial" w:cs="Arial"/>
          <w:sz w:val="20"/>
          <w:szCs w:val="20"/>
        </w:rPr>
        <w:t>372 million as disclosed in note 14</w:t>
      </w:r>
      <w:r w:rsidRPr="00AD66EB">
        <w:rPr>
          <w:rFonts w:ascii="Arial" w:hAnsi="Arial" w:cs="Arial"/>
          <w:sz w:val="20"/>
          <w:szCs w:val="20"/>
        </w:rPr>
        <w:t xml:space="preserve"> to the financial statements</w:t>
      </w:r>
      <w:r w:rsidR="00CC1CA0" w:rsidRPr="00AD66EB">
        <w:rPr>
          <w:rFonts w:ascii="Arial" w:hAnsi="Arial" w:cs="Arial"/>
          <w:sz w:val="20"/>
          <w:szCs w:val="20"/>
        </w:rPr>
        <w:t>.</w:t>
      </w:r>
      <w:r w:rsidR="005631C2" w:rsidRPr="00AD66EB">
        <w:rPr>
          <w:rFonts w:ascii="Arial" w:hAnsi="Arial" w:cs="Arial"/>
          <w:sz w:val="20"/>
          <w:szCs w:val="20"/>
        </w:rPr>
        <w:t xml:space="preserve"> </w:t>
      </w:r>
      <w:r w:rsidR="00CC1CA0" w:rsidRPr="00AD66EB">
        <w:rPr>
          <w:rFonts w:ascii="Arial" w:hAnsi="Arial" w:cs="Arial"/>
          <w:sz w:val="20"/>
          <w:szCs w:val="20"/>
        </w:rPr>
        <w:t>T</w:t>
      </w:r>
      <w:r w:rsidR="005631C2" w:rsidRPr="00AD66EB">
        <w:rPr>
          <w:rFonts w:ascii="Arial" w:hAnsi="Arial" w:cs="Arial"/>
          <w:sz w:val="20"/>
          <w:szCs w:val="20"/>
        </w:rPr>
        <w:t xml:space="preserve">his acquisition </w:t>
      </w:r>
      <w:r w:rsidR="00CC1CA0" w:rsidRPr="00AD66EB">
        <w:rPr>
          <w:rFonts w:ascii="Arial" w:hAnsi="Arial" w:cs="Arial"/>
          <w:sz w:val="20"/>
          <w:szCs w:val="20"/>
        </w:rPr>
        <w:t xml:space="preserve">was </w:t>
      </w:r>
      <w:r w:rsidR="005631C2" w:rsidRPr="00AD66EB">
        <w:rPr>
          <w:rFonts w:ascii="Arial" w:hAnsi="Arial" w:cs="Arial"/>
          <w:sz w:val="20"/>
          <w:szCs w:val="20"/>
        </w:rPr>
        <w:t xml:space="preserve">qualified as business combinations </w:t>
      </w:r>
      <w:r w:rsidRPr="00AD66EB">
        <w:rPr>
          <w:rFonts w:ascii="Arial" w:hAnsi="Arial" w:cs="Arial"/>
          <w:sz w:val="20"/>
          <w:szCs w:val="20"/>
        </w:rPr>
        <w:t>in accordance with</w:t>
      </w:r>
      <w:r w:rsidR="005631C2" w:rsidRPr="00AD66EB">
        <w:rPr>
          <w:rFonts w:ascii="Arial" w:hAnsi="Arial" w:cs="Arial"/>
          <w:sz w:val="20"/>
          <w:szCs w:val="20"/>
        </w:rPr>
        <w:t xml:space="preserve"> TFRS 3.  </w:t>
      </w:r>
      <w:r w:rsidRPr="00AD66EB">
        <w:rPr>
          <w:rFonts w:ascii="Arial" w:hAnsi="Arial" w:cs="Arial"/>
          <w:sz w:val="20"/>
          <w:szCs w:val="20"/>
        </w:rPr>
        <w:t xml:space="preserve">The </w:t>
      </w:r>
      <w:r w:rsidR="005631C2" w:rsidRPr="00AD66EB">
        <w:rPr>
          <w:rFonts w:ascii="Arial" w:hAnsi="Arial" w:cs="Arial"/>
          <w:sz w:val="20"/>
          <w:szCs w:val="20"/>
        </w:rPr>
        <w:t xml:space="preserve">Management </w:t>
      </w:r>
      <w:r w:rsidRPr="00AD66EB">
        <w:rPr>
          <w:rFonts w:ascii="Arial" w:hAnsi="Arial" w:cs="Arial"/>
          <w:sz w:val="20"/>
          <w:szCs w:val="20"/>
        </w:rPr>
        <w:t>appraised</w:t>
      </w:r>
      <w:r w:rsidR="001C1151" w:rsidRPr="00AD66EB">
        <w:rPr>
          <w:rFonts w:ascii="Arial" w:hAnsi="Arial" w:cs="Arial"/>
          <w:sz w:val="20"/>
          <w:szCs w:val="20"/>
        </w:rPr>
        <w:t xml:space="preserve"> fair value of the net identifi</w:t>
      </w:r>
      <w:r w:rsidR="005631C2" w:rsidRPr="00AD66EB">
        <w:rPr>
          <w:rFonts w:ascii="Arial" w:hAnsi="Arial" w:cs="Arial"/>
          <w:sz w:val="20"/>
          <w:szCs w:val="20"/>
        </w:rPr>
        <w:t xml:space="preserve">able assets </w:t>
      </w:r>
      <w:r w:rsidR="001C7DF2" w:rsidRPr="00AD66EB">
        <w:rPr>
          <w:rFonts w:ascii="Arial" w:hAnsi="Arial" w:cs="Arial"/>
          <w:sz w:val="20"/>
          <w:szCs w:val="20"/>
        </w:rPr>
        <w:t>totaling</w:t>
      </w:r>
      <w:r w:rsidR="00EC2D5D" w:rsidRPr="00AD66EB">
        <w:rPr>
          <w:rFonts w:ascii="Arial" w:hAnsi="Arial" w:cs="Arial"/>
          <w:sz w:val="20"/>
          <w:szCs w:val="20"/>
        </w:rPr>
        <w:t xml:space="preserve"> Baht </w:t>
      </w:r>
      <w:r w:rsidR="009373BF">
        <w:rPr>
          <w:rFonts w:ascii="Arial" w:hAnsi="Arial" w:cs="Arial"/>
          <w:sz w:val="20"/>
          <w:szCs w:val="20"/>
        </w:rPr>
        <w:t>20</w:t>
      </w:r>
      <w:r w:rsidR="008852B5">
        <w:rPr>
          <w:rFonts w:ascii="Arial" w:hAnsi="Arial" w:cs="Arial"/>
          <w:sz w:val="20"/>
          <w:szCs w:val="20"/>
        </w:rPr>
        <w:t>9.14</w:t>
      </w:r>
      <w:r w:rsidR="005631C2" w:rsidRPr="00AD66EB">
        <w:rPr>
          <w:rFonts w:ascii="Arial" w:hAnsi="Arial" w:cs="Arial"/>
          <w:sz w:val="20"/>
          <w:szCs w:val="20"/>
        </w:rPr>
        <w:t xml:space="preserve"> million</w:t>
      </w:r>
      <w:r w:rsidR="005631C2" w:rsidRPr="00AD66EB">
        <w:rPr>
          <w:rFonts w:ascii="Arial" w:hAnsi="Arial" w:cs="Arial" w:hint="cs"/>
          <w:sz w:val="20"/>
          <w:szCs w:val="20"/>
          <w:cs/>
        </w:rPr>
        <w:t xml:space="preserve"> </w:t>
      </w:r>
      <w:r w:rsidR="005631C2" w:rsidRPr="00AD66EB">
        <w:rPr>
          <w:rFonts w:ascii="Arial" w:hAnsi="Arial" w:cs="Arial"/>
          <w:sz w:val="20"/>
          <w:szCs w:val="20"/>
        </w:rPr>
        <w:t>and goodw</w:t>
      </w:r>
      <w:r w:rsidR="00EE0BD4" w:rsidRPr="00AD66EB">
        <w:rPr>
          <w:rFonts w:ascii="Arial" w:hAnsi="Arial" w:cs="Arial"/>
          <w:sz w:val="20"/>
          <w:szCs w:val="20"/>
        </w:rPr>
        <w:t xml:space="preserve">ill </w:t>
      </w:r>
      <w:r w:rsidR="00EC2D5D" w:rsidRPr="00AD66EB">
        <w:rPr>
          <w:rFonts w:ascii="Arial" w:hAnsi="Arial" w:cs="Arial"/>
          <w:sz w:val="20"/>
          <w:szCs w:val="20"/>
        </w:rPr>
        <w:t xml:space="preserve">at Baht </w:t>
      </w:r>
      <w:r w:rsidR="008852B5">
        <w:rPr>
          <w:rFonts w:ascii="Arial" w:hAnsi="Arial" w:cs="Arial"/>
          <w:sz w:val="20"/>
          <w:szCs w:val="20"/>
        </w:rPr>
        <w:t>162.86</w:t>
      </w:r>
      <w:r w:rsidR="005631C2" w:rsidRPr="00AD66EB">
        <w:rPr>
          <w:rFonts w:ascii="Arial" w:hAnsi="Arial" w:cs="Arial"/>
          <w:sz w:val="20"/>
          <w:szCs w:val="20"/>
        </w:rPr>
        <w:t xml:space="preserve"> million. The valuation of identifiable assets was performed as part of the purchase price allocation in accordance with TFRS 3</w:t>
      </w:r>
      <w:r w:rsidR="001C7DF2" w:rsidRPr="00AD66EB">
        <w:rPr>
          <w:rFonts w:ascii="Arial" w:hAnsi="Arial" w:cs="Arial"/>
          <w:sz w:val="20"/>
          <w:szCs w:val="20"/>
        </w:rPr>
        <w:t xml:space="preserve"> </w:t>
      </w:r>
      <w:r w:rsidR="005631C2" w:rsidRPr="00AD66EB">
        <w:rPr>
          <w:rFonts w:ascii="Arial" w:hAnsi="Arial" w:cs="Arial"/>
          <w:sz w:val="20"/>
          <w:szCs w:val="20"/>
        </w:rPr>
        <w:t xml:space="preserve">: </w:t>
      </w:r>
      <w:r w:rsidR="001C7DF2" w:rsidRPr="00AD66EB">
        <w:rPr>
          <w:rFonts w:ascii="Arial" w:hAnsi="Arial" w:cs="Arial"/>
          <w:sz w:val="20"/>
          <w:szCs w:val="20"/>
        </w:rPr>
        <w:t>“</w:t>
      </w:r>
      <w:r w:rsidR="005631C2" w:rsidRPr="00AD66EB">
        <w:rPr>
          <w:rFonts w:ascii="Arial" w:hAnsi="Arial" w:cs="Arial"/>
          <w:sz w:val="20"/>
          <w:szCs w:val="20"/>
        </w:rPr>
        <w:t>business combination</w:t>
      </w:r>
      <w:r w:rsidR="001C7DF2" w:rsidRPr="00AD66EB">
        <w:rPr>
          <w:rFonts w:ascii="Arial" w:hAnsi="Arial" w:cs="Arial"/>
          <w:sz w:val="20"/>
          <w:szCs w:val="20"/>
        </w:rPr>
        <w:t>”</w:t>
      </w:r>
      <w:r w:rsidR="005631C2" w:rsidRPr="00AD66EB">
        <w:rPr>
          <w:rFonts w:ascii="Arial" w:hAnsi="Arial" w:cs="Arial"/>
          <w:sz w:val="20"/>
          <w:szCs w:val="20"/>
        </w:rPr>
        <w:t xml:space="preserve">.  </w:t>
      </w:r>
      <w:r w:rsidR="005631C2" w:rsidRPr="00AD66EB">
        <w:rPr>
          <w:rFonts w:ascii="Arial" w:hAnsi="Arial" w:cs="Arial"/>
          <w:snapToGrid w:val="0"/>
          <w:color w:val="000000"/>
          <w:sz w:val="20"/>
          <w:szCs w:val="20"/>
          <w:lang w:eastAsia="th-TH"/>
        </w:rPr>
        <w:t xml:space="preserve">I have determined </w:t>
      </w:r>
      <w:r w:rsidR="00CC1CA0" w:rsidRPr="00AD66EB">
        <w:rPr>
          <w:rFonts w:ascii="Arial" w:hAnsi="Arial" w:cs="Arial"/>
          <w:snapToGrid w:val="0"/>
          <w:color w:val="000000"/>
          <w:sz w:val="20"/>
          <w:szCs w:val="20"/>
          <w:lang w:eastAsia="th-TH"/>
        </w:rPr>
        <w:t xml:space="preserve">this </w:t>
      </w:r>
      <w:r w:rsidR="005631C2" w:rsidRPr="00AD66EB">
        <w:rPr>
          <w:rFonts w:ascii="Arial" w:hAnsi="Arial" w:cs="Arial"/>
          <w:snapToGrid w:val="0"/>
          <w:color w:val="000000"/>
          <w:sz w:val="20"/>
          <w:szCs w:val="20"/>
          <w:lang w:eastAsia="th-TH"/>
        </w:rPr>
        <w:t>as a key audit matter</w:t>
      </w:r>
      <w:r w:rsidR="005631C2" w:rsidRPr="00AD66EB">
        <w:rPr>
          <w:rFonts w:ascii="Arial" w:hAnsi="Arial" w:cs="Arial"/>
          <w:sz w:val="20"/>
          <w:szCs w:val="20"/>
        </w:rPr>
        <w:t xml:space="preserve"> because the </w:t>
      </w:r>
      <w:r w:rsidR="001C7DF2" w:rsidRPr="00AD66EB">
        <w:rPr>
          <w:rFonts w:ascii="Arial" w:hAnsi="Arial" w:cs="Arial"/>
          <w:sz w:val="20"/>
          <w:szCs w:val="20"/>
        </w:rPr>
        <w:t xml:space="preserve">acquisition resulted in recognition of significant goodwill </w:t>
      </w:r>
      <w:r w:rsidR="00CC1CA0" w:rsidRPr="00AD66EB">
        <w:rPr>
          <w:rFonts w:ascii="Arial" w:hAnsi="Arial" w:cs="Arial"/>
          <w:sz w:val="20"/>
          <w:szCs w:val="20"/>
        </w:rPr>
        <w:t xml:space="preserve">is </w:t>
      </w:r>
      <w:r w:rsidR="005631C2" w:rsidRPr="00AD66EB">
        <w:rPr>
          <w:rFonts w:ascii="Arial" w:hAnsi="Arial" w:cs="Arial"/>
          <w:sz w:val="20"/>
          <w:szCs w:val="20"/>
        </w:rPr>
        <w:t xml:space="preserve">material to the financial statements at the acquisition date.  In addition, </w:t>
      </w:r>
      <w:r w:rsidR="001C7DF2" w:rsidRPr="00AD66EB">
        <w:rPr>
          <w:rFonts w:ascii="Arial" w:hAnsi="Arial" w:cs="Arial"/>
          <w:sz w:val="20"/>
          <w:szCs w:val="20"/>
        </w:rPr>
        <w:t>t</w:t>
      </w:r>
      <w:r w:rsidR="005631C2" w:rsidRPr="00AD66EB">
        <w:rPr>
          <w:rFonts w:ascii="Arial" w:hAnsi="Arial" w:cs="Arial"/>
          <w:sz w:val="20"/>
          <w:szCs w:val="20"/>
        </w:rPr>
        <w:t xml:space="preserve">he </w:t>
      </w:r>
      <w:r w:rsidR="001C7DF2" w:rsidRPr="00AD66EB">
        <w:rPr>
          <w:rFonts w:ascii="Arial" w:hAnsi="Arial" w:cs="Arial"/>
          <w:sz w:val="20"/>
          <w:szCs w:val="20"/>
        </w:rPr>
        <w:t xml:space="preserve">accounting for business combinations in respect of the </w:t>
      </w:r>
      <w:r w:rsidR="005631C2" w:rsidRPr="00AD66EB">
        <w:rPr>
          <w:rFonts w:ascii="Arial" w:hAnsi="Arial" w:cs="Arial"/>
          <w:sz w:val="20"/>
          <w:szCs w:val="20"/>
        </w:rPr>
        <w:t>acquisition method is</w:t>
      </w:r>
      <w:r w:rsidR="005631C2" w:rsidRPr="00AD66EB">
        <w:rPr>
          <w:rFonts w:ascii="Arial" w:hAnsi="Arial" w:cs="Arial"/>
          <w:sz w:val="20"/>
          <w:szCs w:val="20"/>
          <w:cs/>
        </w:rPr>
        <w:t xml:space="preserve"> </w:t>
      </w:r>
      <w:r w:rsidR="005631C2" w:rsidRPr="00AD66EB">
        <w:rPr>
          <w:rFonts w:ascii="Arial" w:hAnsi="Arial" w:cs="Arial"/>
          <w:sz w:val="20"/>
          <w:szCs w:val="20"/>
        </w:rPr>
        <w:t xml:space="preserve">a complex </w:t>
      </w:r>
      <w:r w:rsidR="001C7DF2" w:rsidRPr="00AD66EB">
        <w:rPr>
          <w:rFonts w:ascii="Arial" w:hAnsi="Arial" w:cs="Arial"/>
          <w:sz w:val="20"/>
          <w:szCs w:val="20"/>
        </w:rPr>
        <w:t>matter.</w:t>
      </w:r>
      <w:r w:rsidR="005631C2" w:rsidRPr="00AD66EB">
        <w:rPr>
          <w:rFonts w:ascii="Arial" w:hAnsi="Arial" w:cs="Arial"/>
          <w:sz w:val="20"/>
          <w:szCs w:val="20"/>
        </w:rPr>
        <w:t xml:space="preserve"> </w:t>
      </w:r>
      <w:r w:rsidR="001C7DF2" w:rsidRPr="00AD66EB">
        <w:rPr>
          <w:rFonts w:ascii="Arial" w:hAnsi="Arial" w:cs="Arial"/>
          <w:sz w:val="20"/>
          <w:szCs w:val="20"/>
        </w:rPr>
        <w:t>T</w:t>
      </w:r>
      <w:r w:rsidR="005631C2" w:rsidRPr="00AD66EB">
        <w:rPr>
          <w:rFonts w:ascii="Arial" w:hAnsi="Arial" w:cs="Arial"/>
          <w:sz w:val="20"/>
          <w:szCs w:val="20"/>
        </w:rPr>
        <w:t xml:space="preserve">he valuation methodology </w:t>
      </w:r>
      <w:r w:rsidR="001C7DF2" w:rsidRPr="00AD66EB">
        <w:rPr>
          <w:rFonts w:ascii="Arial" w:hAnsi="Arial" w:cs="Arial"/>
          <w:sz w:val="20"/>
          <w:szCs w:val="20"/>
        </w:rPr>
        <w:t xml:space="preserve">of </w:t>
      </w:r>
      <w:r w:rsidR="001C1151" w:rsidRPr="00AD66EB">
        <w:rPr>
          <w:rFonts w:ascii="Arial" w:hAnsi="Arial" w:cs="Arial"/>
          <w:sz w:val="20"/>
          <w:szCs w:val="20"/>
        </w:rPr>
        <w:t>identifi</w:t>
      </w:r>
      <w:r w:rsidR="00CC1CA0" w:rsidRPr="00AD66EB">
        <w:rPr>
          <w:rFonts w:ascii="Arial" w:hAnsi="Arial" w:cs="Arial"/>
          <w:sz w:val="20"/>
          <w:szCs w:val="20"/>
        </w:rPr>
        <w:t>able</w:t>
      </w:r>
      <w:r w:rsidR="001C7DF2" w:rsidRPr="00AD66EB">
        <w:rPr>
          <w:rFonts w:ascii="Arial" w:hAnsi="Arial" w:cs="Arial"/>
          <w:sz w:val="20"/>
          <w:szCs w:val="20"/>
        </w:rPr>
        <w:t xml:space="preserve"> assets was carried out based </w:t>
      </w:r>
      <w:r w:rsidR="001C7DF2" w:rsidRPr="008C3FDD">
        <w:rPr>
          <w:rFonts w:ascii="Arial" w:hAnsi="Arial" w:cs="Arial"/>
          <w:spacing w:val="-2"/>
          <w:sz w:val="20"/>
          <w:szCs w:val="20"/>
        </w:rPr>
        <w:t>on</w:t>
      </w:r>
      <w:r w:rsidR="005631C2" w:rsidRPr="008C3FDD">
        <w:rPr>
          <w:rFonts w:ascii="Arial" w:hAnsi="Arial" w:cs="Arial"/>
          <w:spacing w:val="-2"/>
          <w:sz w:val="20"/>
          <w:szCs w:val="20"/>
        </w:rPr>
        <w:t xml:space="preserve"> significant judgements and assumptions</w:t>
      </w:r>
      <w:r w:rsidR="001C7DF2" w:rsidRPr="008C3FDD">
        <w:rPr>
          <w:rFonts w:ascii="Arial" w:hAnsi="Arial" w:cs="Arial"/>
          <w:spacing w:val="-2"/>
          <w:sz w:val="20"/>
          <w:szCs w:val="20"/>
        </w:rPr>
        <w:t xml:space="preserve"> applied</w:t>
      </w:r>
      <w:r w:rsidR="005631C2" w:rsidRPr="008C3FDD">
        <w:rPr>
          <w:rFonts w:ascii="Arial" w:hAnsi="Arial" w:cs="Arial"/>
          <w:spacing w:val="-2"/>
          <w:sz w:val="20"/>
          <w:szCs w:val="20"/>
        </w:rPr>
        <w:t xml:space="preserve"> in the </w:t>
      </w:r>
      <w:r w:rsidR="001C7DF2" w:rsidRPr="008C3FDD">
        <w:rPr>
          <w:rFonts w:ascii="Arial" w:hAnsi="Arial" w:cs="Arial"/>
          <w:spacing w:val="-2"/>
          <w:sz w:val="20"/>
          <w:szCs w:val="20"/>
        </w:rPr>
        <w:t xml:space="preserve">valuation </w:t>
      </w:r>
      <w:r w:rsidR="005631C2" w:rsidRPr="008C3FDD">
        <w:rPr>
          <w:rFonts w:ascii="Arial" w:hAnsi="Arial" w:cs="Arial"/>
          <w:spacing w:val="-2"/>
          <w:sz w:val="20"/>
          <w:szCs w:val="20"/>
        </w:rPr>
        <w:t xml:space="preserve">model, which </w:t>
      </w:r>
      <w:r w:rsidR="001C7DF2" w:rsidRPr="008C3FDD">
        <w:rPr>
          <w:rFonts w:ascii="Arial" w:hAnsi="Arial" w:cs="Arial"/>
          <w:spacing w:val="-2"/>
          <w:sz w:val="20"/>
          <w:szCs w:val="20"/>
        </w:rPr>
        <w:t xml:space="preserve">ultimately </w:t>
      </w:r>
      <w:r w:rsidR="005631C2" w:rsidRPr="008C3FDD">
        <w:rPr>
          <w:rFonts w:ascii="Arial" w:hAnsi="Arial" w:cs="Arial"/>
          <w:spacing w:val="-2"/>
          <w:sz w:val="20"/>
          <w:szCs w:val="20"/>
        </w:rPr>
        <w:t>affect</w:t>
      </w:r>
      <w:r w:rsidR="001C7DF2" w:rsidRPr="008C3FDD">
        <w:rPr>
          <w:rFonts w:ascii="Arial" w:hAnsi="Arial" w:cs="Arial"/>
          <w:spacing w:val="-2"/>
          <w:sz w:val="20"/>
          <w:szCs w:val="20"/>
        </w:rPr>
        <w:t xml:space="preserve"> to</w:t>
      </w:r>
      <w:r w:rsidR="005631C2" w:rsidRPr="008C3FDD">
        <w:rPr>
          <w:rFonts w:ascii="Arial" w:hAnsi="Arial" w:cs="Arial"/>
          <w:spacing w:val="-2"/>
          <w:sz w:val="20"/>
          <w:szCs w:val="20"/>
        </w:rPr>
        <w:t xml:space="preserve"> the goodwill.</w:t>
      </w:r>
    </w:p>
    <w:p w:rsidR="0051621A" w:rsidRPr="00AD66EB" w:rsidRDefault="0051621A">
      <w:pPr>
        <w:spacing w:after="200" w:line="276" w:lineRule="auto"/>
        <w:rPr>
          <w:rFonts w:ascii="Arial" w:hAnsi="Arial" w:cs="Arial"/>
          <w:b/>
          <w:bCs/>
          <w:sz w:val="20"/>
          <w:szCs w:val="20"/>
        </w:rPr>
      </w:pPr>
      <w:r w:rsidRPr="00AD66EB">
        <w:rPr>
          <w:rFonts w:ascii="Arial" w:hAnsi="Arial" w:cs="Arial"/>
          <w:b/>
          <w:bCs/>
          <w:sz w:val="20"/>
          <w:szCs w:val="20"/>
        </w:rPr>
        <w:br w:type="page"/>
      </w:r>
    </w:p>
    <w:p w:rsidR="00EF0420" w:rsidRPr="00AD66EB" w:rsidRDefault="00EF0420" w:rsidP="00E05070">
      <w:pPr>
        <w:jc w:val="thaiDistribute"/>
        <w:rPr>
          <w:rFonts w:ascii="Arial" w:hAnsi="Arial" w:cs="Arial"/>
          <w:i/>
          <w:iCs/>
          <w:sz w:val="20"/>
          <w:szCs w:val="20"/>
        </w:rPr>
      </w:pPr>
      <w:r w:rsidRPr="00AD66EB">
        <w:rPr>
          <w:rFonts w:ascii="Arial" w:hAnsi="Arial" w:cs="Arial"/>
          <w:i/>
          <w:iCs/>
          <w:sz w:val="20"/>
          <w:szCs w:val="20"/>
        </w:rPr>
        <w:lastRenderedPageBreak/>
        <w:t xml:space="preserve">How my audit addressed the key audit matter </w:t>
      </w:r>
    </w:p>
    <w:p w:rsidR="00EF0420" w:rsidRPr="00AD66EB" w:rsidRDefault="00EF0420" w:rsidP="00E05070">
      <w:pPr>
        <w:jc w:val="thaiDistribute"/>
        <w:rPr>
          <w:rFonts w:ascii="Arial" w:hAnsi="Arial" w:cs="Arial"/>
          <w:i/>
          <w:iCs/>
          <w:sz w:val="14"/>
          <w:szCs w:val="14"/>
        </w:rPr>
      </w:pPr>
    </w:p>
    <w:p w:rsidR="00EF0420" w:rsidRPr="00AD66EB" w:rsidRDefault="00630A34" w:rsidP="007C7123">
      <w:pPr>
        <w:numPr>
          <w:ilvl w:val="0"/>
          <w:numId w:val="7"/>
        </w:numPr>
        <w:tabs>
          <w:tab w:val="num" w:pos="432"/>
        </w:tabs>
        <w:jc w:val="thaiDistribute"/>
        <w:rPr>
          <w:rFonts w:ascii="Arial" w:hAnsi="Arial" w:cs="Arial"/>
          <w:sz w:val="20"/>
          <w:szCs w:val="20"/>
        </w:rPr>
      </w:pPr>
      <w:r w:rsidRPr="00AD66EB">
        <w:rPr>
          <w:rFonts w:ascii="Arial" w:hAnsi="Arial" w:cs="Arial"/>
          <w:sz w:val="20"/>
          <w:szCs w:val="20"/>
        </w:rPr>
        <w:t>Reviewed</w:t>
      </w:r>
      <w:r w:rsidR="00EF0420" w:rsidRPr="00AD66EB">
        <w:rPr>
          <w:rFonts w:ascii="Arial" w:hAnsi="Arial" w:cs="Arial"/>
          <w:sz w:val="20"/>
          <w:szCs w:val="20"/>
        </w:rPr>
        <w:t xml:space="preserve"> the sale and purchase agreement, </w:t>
      </w:r>
      <w:r w:rsidRPr="00AD66EB">
        <w:rPr>
          <w:rFonts w:ascii="Arial" w:hAnsi="Arial" w:cs="Arial"/>
          <w:sz w:val="20"/>
          <w:szCs w:val="20"/>
        </w:rPr>
        <w:t>valuation</w:t>
      </w:r>
      <w:r w:rsidR="00D65F0D" w:rsidRPr="00AD66EB">
        <w:rPr>
          <w:rFonts w:ascii="Arial" w:hAnsi="Arial" w:cs="Arial"/>
          <w:sz w:val="20"/>
          <w:szCs w:val="20"/>
        </w:rPr>
        <w:t xml:space="preserve"> </w:t>
      </w:r>
      <w:r w:rsidR="007C7123" w:rsidRPr="00AD66EB">
        <w:rPr>
          <w:rFonts w:ascii="Arial" w:hAnsi="Arial" w:cs="Arial"/>
          <w:sz w:val="20"/>
          <w:szCs w:val="20"/>
        </w:rPr>
        <w:t xml:space="preserve">analysis </w:t>
      </w:r>
      <w:r w:rsidRPr="00AD66EB">
        <w:rPr>
          <w:rFonts w:ascii="Arial" w:hAnsi="Arial" w:cs="Arial"/>
          <w:sz w:val="20"/>
          <w:szCs w:val="20"/>
        </w:rPr>
        <w:t xml:space="preserve">reports </w:t>
      </w:r>
      <w:r w:rsidR="00EF0420" w:rsidRPr="00AD66EB">
        <w:rPr>
          <w:rFonts w:ascii="Arial" w:hAnsi="Arial" w:cs="Arial"/>
          <w:sz w:val="20"/>
          <w:szCs w:val="20"/>
        </w:rPr>
        <w:t xml:space="preserve">of business combination, minutes of </w:t>
      </w:r>
      <w:r w:rsidRPr="00AD66EB">
        <w:rPr>
          <w:rFonts w:ascii="Arial" w:hAnsi="Arial" w:cs="Arial"/>
          <w:sz w:val="20"/>
          <w:szCs w:val="20"/>
        </w:rPr>
        <w:t xml:space="preserve">the </w:t>
      </w:r>
      <w:r w:rsidR="00EF0420" w:rsidRPr="00AD66EB">
        <w:rPr>
          <w:rFonts w:ascii="Arial" w:hAnsi="Arial" w:cs="Arial"/>
          <w:sz w:val="20"/>
          <w:szCs w:val="20"/>
        </w:rPr>
        <w:t>Board of Directors</w:t>
      </w:r>
      <w:r w:rsidRPr="00AD66EB">
        <w:rPr>
          <w:rFonts w:ascii="Arial" w:hAnsi="Arial" w:cs="Arial"/>
          <w:sz w:val="20"/>
          <w:szCs w:val="20"/>
        </w:rPr>
        <w:t>’</w:t>
      </w:r>
      <w:r w:rsidR="00EF0420" w:rsidRPr="00AD66EB">
        <w:rPr>
          <w:rFonts w:ascii="Arial" w:hAnsi="Arial" w:cs="Arial"/>
          <w:sz w:val="20"/>
          <w:szCs w:val="20"/>
        </w:rPr>
        <w:t xml:space="preserve"> meetings, and minutes of the Extraordinary Shareholders</w:t>
      </w:r>
      <w:r w:rsidRPr="00AD66EB">
        <w:rPr>
          <w:rFonts w:ascii="Arial" w:hAnsi="Arial" w:cs="Arial"/>
          <w:sz w:val="20"/>
          <w:szCs w:val="20"/>
        </w:rPr>
        <w:t>’</w:t>
      </w:r>
      <w:r w:rsidR="00EF0420" w:rsidRPr="00AD66EB">
        <w:rPr>
          <w:rFonts w:ascii="Arial" w:hAnsi="Arial" w:cs="Arial"/>
          <w:sz w:val="20"/>
          <w:szCs w:val="20"/>
        </w:rPr>
        <w:t xml:space="preserve"> meeting relating to acquisition </w:t>
      </w:r>
      <w:r w:rsidRPr="00AD66EB">
        <w:rPr>
          <w:rFonts w:ascii="Arial" w:hAnsi="Arial" w:cs="Arial"/>
          <w:sz w:val="20"/>
          <w:szCs w:val="20"/>
        </w:rPr>
        <w:t xml:space="preserve">as </w:t>
      </w:r>
      <w:r w:rsidR="00D65F0D" w:rsidRPr="00AD66EB">
        <w:rPr>
          <w:rFonts w:ascii="Arial" w:hAnsi="Arial" w:cs="Arial"/>
          <w:sz w:val="20"/>
          <w:szCs w:val="20"/>
        </w:rPr>
        <w:t>well</w:t>
      </w:r>
      <w:r w:rsidRPr="00AD66EB">
        <w:rPr>
          <w:rFonts w:ascii="Arial" w:hAnsi="Arial" w:cs="Arial"/>
          <w:sz w:val="20"/>
          <w:szCs w:val="20"/>
        </w:rPr>
        <w:t xml:space="preserve"> as inquiry the management as to the</w:t>
      </w:r>
      <w:r w:rsidR="00EF0420" w:rsidRPr="00AD66EB">
        <w:rPr>
          <w:rFonts w:ascii="Arial" w:hAnsi="Arial" w:cs="Arial"/>
          <w:sz w:val="20"/>
          <w:szCs w:val="20"/>
        </w:rPr>
        <w:t xml:space="preserve"> key terms and conditions;</w:t>
      </w:r>
    </w:p>
    <w:p w:rsidR="00EF0420" w:rsidRPr="00AD66EB" w:rsidRDefault="00630A34" w:rsidP="00E05070">
      <w:pPr>
        <w:numPr>
          <w:ilvl w:val="0"/>
          <w:numId w:val="7"/>
        </w:numPr>
        <w:tabs>
          <w:tab w:val="num" w:pos="432"/>
        </w:tabs>
        <w:jc w:val="thaiDistribute"/>
        <w:rPr>
          <w:rFonts w:ascii="Arial" w:hAnsi="Arial" w:cs="Arial"/>
          <w:sz w:val="20"/>
          <w:szCs w:val="20"/>
        </w:rPr>
      </w:pPr>
      <w:r w:rsidRPr="00AD66EB">
        <w:rPr>
          <w:rFonts w:ascii="Arial" w:hAnsi="Arial" w:cs="Arial"/>
          <w:sz w:val="20"/>
          <w:szCs w:val="20"/>
        </w:rPr>
        <w:t>Assessed</w:t>
      </w:r>
      <w:r w:rsidR="00EF0420" w:rsidRPr="00AD66EB">
        <w:rPr>
          <w:rFonts w:ascii="Arial" w:hAnsi="Arial" w:cs="Arial"/>
          <w:sz w:val="20"/>
          <w:szCs w:val="20"/>
        </w:rPr>
        <w:t xml:space="preserve"> of the </w:t>
      </w:r>
      <w:r w:rsidR="001C1151" w:rsidRPr="00AD66EB">
        <w:rPr>
          <w:rFonts w:ascii="Arial" w:hAnsi="Arial" w:cs="Arial"/>
          <w:sz w:val="20"/>
          <w:szCs w:val="20"/>
        </w:rPr>
        <w:t xml:space="preserve">acquired </w:t>
      </w:r>
      <w:r w:rsidR="001C1151" w:rsidRPr="00AD66EB">
        <w:rPr>
          <w:rFonts w:ascii="Arial" w:hAnsi="Arial" w:cs="Browallia New"/>
          <w:sz w:val="20"/>
          <w:szCs w:val="25"/>
        </w:rPr>
        <w:t xml:space="preserve">identifiable </w:t>
      </w:r>
      <w:r w:rsidR="00EF0420" w:rsidRPr="00AD66EB">
        <w:rPr>
          <w:rFonts w:ascii="Arial" w:hAnsi="Arial" w:cs="Arial"/>
          <w:sz w:val="20"/>
          <w:szCs w:val="20"/>
        </w:rPr>
        <w:t xml:space="preserve">assets and liabilities assumed </w:t>
      </w:r>
      <w:r w:rsidRPr="00AD66EB">
        <w:rPr>
          <w:rFonts w:ascii="Arial" w:hAnsi="Arial" w:cs="Arial"/>
          <w:sz w:val="20"/>
          <w:szCs w:val="20"/>
        </w:rPr>
        <w:t>as well as</w:t>
      </w:r>
      <w:r w:rsidR="00EF0420" w:rsidRPr="00AD66EB">
        <w:rPr>
          <w:rFonts w:ascii="Arial" w:hAnsi="Arial" w:cs="Arial"/>
          <w:sz w:val="20"/>
          <w:szCs w:val="20"/>
        </w:rPr>
        <w:t xml:space="preserve"> consideration transferred;</w:t>
      </w:r>
    </w:p>
    <w:p w:rsidR="00EF0420" w:rsidRPr="00AD66EB" w:rsidRDefault="00630A34" w:rsidP="00E05070">
      <w:pPr>
        <w:numPr>
          <w:ilvl w:val="0"/>
          <w:numId w:val="7"/>
        </w:numPr>
        <w:tabs>
          <w:tab w:val="num" w:pos="432"/>
        </w:tabs>
        <w:jc w:val="thaiDistribute"/>
        <w:rPr>
          <w:rFonts w:ascii="Arial" w:hAnsi="Arial" w:cs="Arial"/>
          <w:sz w:val="20"/>
          <w:szCs w:val="20"/>
        </w:rPr>
      </w:pPr>
      <w:r w:rsidRPr="00AD66EB">
        <w:rPr>
          <w:rFonts w:ascii="Arial" w:hAnsi="Arial" w:cs="Arial"/>
          <w:sz w:val="20"/>
          <w:szCs w:val="20"/>
        </w:rPr>
        <w:t>Reviewed</w:t>
      </w:r>
      <w:r w:rsidR="00EF0420" w:rsidRPr="00AD66EB">
        <w:rPr>
          <w:rFonts w:ascii="Arial" w:hAnsi="Arial" w:cs="Arial"/>
          <w:sz w:val="20"/>
          <w:szCs w:val="20"/>
        </w:rPr>
        <w:t xml:space="preserve"> </w:t>
      </w:r>
      <w:r w:rsidRPr="00AD66EB">
        <w:rPr>
          <w:rFonts w:ascii="Arial" w:hAnsi="Arial" w:cs="Browallia New"/>
          <w:sz w:val="20"/>
          <w:szCs w:val="20"/>
        </w:rPr>
        <w:t>information</w:t>
      </w:r>
      <w:r w:rsidR="002C1588" w:rsidRPr="00AD66EB">
        <w:rPr>
          <w:rFonts w:ascii="Arial" w:hAnsi="Arial" w:cs="Browallia New"/>
          <w:sz w:val="20"/>
          <w:szCs w:val="20"/>
        </w:rPr>
        <w:t xml:space="preserve"> and </w:t>
      </w:r>
      <w:r w:rsidR="00EF0420" w:rsidRPr="00AD66EB">
        <w:rPr>
          <w:rFonts w:ascii="Arial" w:hAnsi="Arial" w:cs="Arial"/>
          <w:sz w:val="20"/>
          <w:szCs w:val="20"/>
        </w:rPr>
        <w:t xml:space="preserve">assumptions </w:t>
      </w:r>
      <w:r w:rsidRPr="00AD66EB">
        <w:rPr>
          <w:rFonts w:ascii="Arial" w:hAnsi="Arial" w:cs="Arial"/>
          <w:sz w:val="20"/>
          <w:szCs w:val="20"/>
        </w:rPr>
        <w:t xml:space="preserve">by the Group </w:t>
      </w:r>
      <w:r w:rsidR="00271420" w:rsidRPr="00AD66EB">
        <w:rPr>
          <w:rFonts w:ascii="Arial" w:hAnsi="Arial" w:cs="Browallia New"/>
          <w:sz w:val="20"/>
          <w:szCs w:val="20"/>
        </w:rPr>
        <w:t>applied</w:t>
      </w:r>
      <w:r w:rsidR="002C1588" w:rsidRPr="00AD66EB">
        <w:rPr>
          <w:rFonts w:ascii="Arial" w:hAnsi="Arial" w:cs="Browallia New"/>
          <w:sz w:val="20"/>
          <w:szCs w:val="20"/>
        </w:rPr>
        <w:t xml:space="preserve"> in </w:t>
      </w:r>
      <w:r w:rsidRPr="00AD66EB">
        <w:rPr>
          <w:rFonts w:ascii="Arial" w:hAnsi="Arial" w:cs="Arial"/>
          <w:sz w:val="20"/>
          <w:szCs w:val="20"/>
        </w:rPr>
        <w:t>the valuation model</w:t>
      </w:r>
      <w:r w:rsidR="00EF0420" w:rsidRPr="00AD66EB">
        <w:rPr>
          <w:rFonts w:ascii="Arial" w:hAnsi="Arial" w:cs="Arial"/>
          <w:sz w:val="20"/>
          <w:szCs w:val="20"/>
        </w:rPr>
        <w:t>;</w:t>
      </w:r>
      <w:r w:rsidR="00440E99" w:rsidRPr="00AD66EB">
        <w:rPr>
          <w:rFonts w:ascii="Arial" w:hAnsi="Arial" w:cs="Arial"/>
          <w:sz w:val="20"/>
          <w:szCs w:val="20"/>
        </w:rPr>
        <w:t xml:space="preserve"> and mathematical </w:t>
      </w:r>
      <w:r w:rsidRPr="00AD66EB">
        <w:rPr>
          <w:rFonts w:ascii="Arial" w:hAnsi="Arial" w:cs="Arial"/>
          <w:sz w:val="20"/>
          <w:szCs w:val="20"/>
        </w:rPr>
        <w:t xml:space="preserve">test of </w:t>
      </w:r>
      <w:r w:rsidR="00440E99" w:rsidRPr="00AD66EB">
        <w:rPr>
          <w:rFonts w:ascii="Arial" w:hAnsi="Arial" w:cs="Arial"/>
          <w:sz w:val="20"/>
          <w:szCs w:val="20"/>
        </w:rPr>
        <w:t>accuracy.</w:t>
      </w:r>
    </w:p>
    <w:p w:rsidR="0099295A" w:rsidRPr="00AD66EB" w:rsidRDefault="00440E99" w:rsidP="00E05070">
      <w:pPr>
        <w:numPr>
          <w:ilvl w:val="0"/>
          <w:numId w:val="7"/>
        </w:numPr>
        <w:tabs>
          <w:tab w:val="num" w:pos="432"/>
        </w:tabs>
        <w:jc w:val="thaiDistribute"/>
        <w:rPr>
          <w:rFonts w:ascii="Arial" w:hAnsi="Arial" w:cs="Arial"/>
          <w:sz w:val="20"/>
          <w:szCs w:val="20"/>
        </w:rPr>
      </w:pPr>
      <w:r w:rsidRPr="00AD66EB">
        <w:rPr>
          <w:rFonts w:ascii="Arial" w:hAnsi="Arial" w:cs="Arial"/>
          <w:sz w:val="20"/>
          <w:szCs w:val="20"/>
        </w:rPr>
        <w:t>Consider</w:t>
      </w:r>
      <w:r w:rsidR="00630A34" w:rsidRPr="00AD66EB">
        <w:rPr>
          <w:rFonts w:ascii="Arial" w:hAnsi="Arial" w:cs="Arial"/>
          <w:sz w:val="20"/>
          <w:szCs w:val="20"/>
        </w:rPr>
        <w:t>ed</w:t>
      </w:r>
      <w:r w:rsidRPr="00AD66EB">
        <w:rPr>
          <w:rFonts w:ascii="Arial" w:hAnsi="Arial" w:cs="Arial"/>
          <w:sz w:val="20"/>
          <w:szCs w:val="20"/>
        </w:rPr>
        <w:t xml:space="preserve"> sufficient disclosure of information </w:t>
      </w:r>
      <w:r w:rsidR="0099295A" w:rsidRPr="00AD66EB">
        <w:rPr>
          <w:rFonts w:ascii="Arial" w:hAnsi="Arial" w:cs="Arial"/>
          <w:sz w:val="20"/>
          <w:szCs w:val="20"/>
        </w:rPr>
        <w:t>in accordance with Thai Financial Reporting Standard.</w:t>
      </w:r>
    </w:p>
    <w:p w:rsidR="00027F4B" w:rsidRPr="00AD66EB" w:rsidRDefault="00027F4B" w:rsidP="00E05070">
      <w:pPr>
        <w:jc w:val="thaiDistribute"/>
        <w:rPr>
          <w:rFonts w:ascii="Arial" w:hAnsi="Arial" w:cs="Arial"/>
          <w:i/>
          <w:iCs/>
          <w:sz w:val="14"/>
          <w:szCs w:val="14"/>
        </w:rPr>
      </w:pPr>
    </w:p>
    <w:p w:rsidR="00027F4B" w:rsidRPr="00AD66EB" w:rsidRDefault="00961C7B" w:rsidP="00E05070">
      <w:pPr>
        <w:jc w:val="thaiDistribute"/>
        <w:rPr>
          <w:rFonts w:ascii="Arial" w:hAnsi="Arial" w:cs="Arial"/>
          <w:b/>
          <w:bCs/>
          <w:sz w:val="20"/>
          <w:szCs w:val="20"/>
        </w:rPr>
      </w:pPr>
      <w:r w:rsidRPr="00AD66EB">
        <w:rPr>
          <w:rFonts w:ascii="Arial" w:hAnsi="Arial" w:cs="Arial"/>
          <w:b/>
          <w:bCs/>
          <w:sz w:val="20"/>
          <w:szCs w:val="20"/>
        </w:rPr>
        <w:t>Impairment of Investment in Subsidiaries and G</w:t>
      </w:r>
      <w:r w:rsidR="00027F4B" w:rsidRPr="00AD66EB">
        <w:rPr>
          <w:rFonts w:ascii="Arial" w:hAnsi="Arial" w:cs="Arial"/>
          <w:b/>
          <w:bCs/>
          <w:sz w:val="20"/>
          <w:szCs w:val="20"/>
        </w:rPr>
        <w:t>oodwill</w:t>
      </w:r>
    </w:p>
    <w:p w:rsidR="00027F4B" w:rsidRPr="00AD66EB" w:rsidRDefault="00027F4B" w:rsidP="00E05070">
      <w:pPr>
        <w:jc w:val="thaiDistribute"/>
        <w:rPr>
          <w:rFonts w:ascii="Arial" w:hAnsi="Arial" w:cs="Arial"/>
          <w:i/>
          <w:iCs/>
          <w:sz w:val="14"/>
          <w:szCs w:val="14"/>
        </w:rPr>
      </w:pPr>
    </w:p>
    <w:p w:rsidR="00271420" w:rsidRPr="00AD66EB" w:rsidRDefault="00027F4B" w:rsidP="008852B5">
      <w:pPr>
        <w:jc w:val="thaiDistribute"/>
        <w:rPr>
          <w:rFonts w:ascii="Arial" w:hAnsi="Arial" w:cs="Arial"/>
          <w:sz w:val="20"/>
          <w:szCs w:val="20"/>
        </w:rPr>
      </w:pPr>
      <w:r w:rsidRPr="00AD66EB">
        <w:rPr>
          <w:rFonts w:ascii="Arial" w:hAnsi="Arial" w:cs="Arial"/>
          <w:sz w:val="20"/>
          <w:szCs w:val="20"/>
        </w:rPr>
        <w:t>The Group has inves</w:t>
      </w:r>
      <w:r w:rsidR="00EE0BD4" w:rsidRPr="00AD66EB">
        <w:rPr>
          <w:rFonts w:ascii="Arial" w:hAnsi="Arial" w:cs="Arial"/>
          <w:sz w:val="20"/>
          <w:szCs w:val="20"/>
        </w:rPr>
        <w:t>t</w:t>
      </w:r>
      <w:r w:rsidR="00630A34" w:rsidRPr="00AD66EB">
        <w:rPr>
          <w:rFonts w:ascii="Arial" w:hAnsi="Arial" w:cs="Arial"/>
          <w:sz w:val="20"/>
          <w:szCs w:val="20"/>
        </w:rPr>
        <w:t>ed</w:t>
      </w:r>
      <w:r w:rsidR="00EE0BD4" w:rsidRPr="00AD66EB">
        <w:rPr>
          <w:rFonts w:ascii="Arial" w:hAnsi="Arial" w:cs="Arial"/>
          <w:sz w:val="20"/>
          <w:szCs w:val="20"/>
        </w:rPr>
        <w:t xml:space="preserve"> in subsidiaries </w:t>
      </w:r>
      <w:r w:rsidR="00630A34" w:rsidRPr="00AD66EB">
        <w:rPr>
          <w:rFonts w:ascii="Arial" w:hAnsi="Arial" w:cs="Arial"/>
          <w:sz w:val="20"/>
          <w:szCs w:val="20"/>
        </w:rPr>
        <w:t>totaling</w:t>
      </w:r>
      <w:r w:rsidR="00EE0BD4" w:rsidRPr="00AD66EB">
        <w:rPr>
          <w:rFonts w:ascii="Arial" w:hAnsi="Arial" w:cs="Arial"/>
          <w:sz w:val="20"/>
          <w:szCs w:val="20"/>
        </w:rPr>
        <w:t xml:space="preserve"> Baht 846.03</w:t>
      </w:r>
      <w:r w:rsidRPr="00AD66EB">
        <w:rPr>
          <w:rFonts w:ascii="Arial" w:hAnsi="Arial" w:cs="Arial"/>
          <w:sz w:val="20"/>
          <w:szCs w:val="20"/>
        </w:rPr>
        <w:t xml:space="preserve"> million and </w:t>
      </w:r>
      <w:r w:rsidR="00630A34" w:rsidRPr="00AD66EB">
        <w:rPr>
          <w:rFonts w:ascii="Arial" w:hAnsi="Arial" w:cs="Arial"/>
          <w:sz w:val="20"/>
          <w:szCs w:val="20"/>
        </w:rPr>
        <w:t xml:space="preserve">recognised </w:t>
      </w:r>
      <w:r w:rsidRPr="00AD66EB">
        <w:rPr>
          <w:rFonts w:ascii="Arial" w:hAnsi="Arial" w:cs="Arial"/>
          <w:sz w:val="20"/>
          <w:szCs w:val="20"/>
        </w:rPr>
        <w:t>goodwill from</w:t>
      </w:r>
      <w:r w:rsidR="00EE0BD4" w:rsidRPr="00AD66EB">
        <w:rPr>
          <w:rFonts w:ascii="Arial" w:hAnsi="Arial" w:cs="Arial"/>
          <w:sz w:val="20"/>
          <w:szCs w:val="20"/>
        </w:rPr>
        <w:t xml:space="preserve"> bus</w:t>
      </w:r>
      <w:r w:rsidR="00EC2D5D" w:rsidRPr="00AD66EB">
        <w:rPr>
          <w:rFonts w:ascii="Arial" w:hAnsi="Arial" w:cs="Arial"/>
          <w:sz w:val="20"/>
          <w:szCs w:val="20"/>
        </w:rPr>
        <w:t xml:space="preserve">iness </w:t>
      </w:r>
      <w:r w:rsidR="00EC2D5D" w:rsidRPr="009373BF">
        <w:rPr>
          <w:rFonts w:ascii="Arial" w:hAnsi="Arial" w:cs="Arial"/>
          <w:spacing w:val="-4"/>
          <w:sz w:val="20"/>
          <w:szCs w:val="20"/>
        </w:rPr>
        <w:t xml:space="preserve">combination of Baht </w:t>
      </w:r>
      <w:r w:rsidR="008852B5" w:rsidRPr="009373BF">
        <w:rPr>
          <w:rFonts w:ascii="Arial" w:hAnsi="Arial" w:cs="Arial"/>
          <w:spacing w:val="-4"/>
          <w:sz w:val="20"/>
          <w:szCs w:val="20"/>
        </w:rPr>
        <w:t>162.86</w:t>
      </w:r>
      <w:r w:rsidRPr="009373BF">
        <w:rPr>
          <w:rFonts w:ascii="Arial" w:hAnsi="Arial" w:cs="Arial"/>
          <w:spacing w:val="-4"/>
          <w:sz w:val="20"/>
          <w:szCs w:val="20"/>
        </w:rPr>
        <w:t xml:space="preserve"> million as disclosed in </w:t>
      </w:r>
      <w:r w:rsidR="00D65F0D" w:rsidRPr="009373BF">
        <w:rPr>
          <w:rFonts w:ascii="Arial" w:hAnsi="Arial" w:cs="Arial"/>
          <w:spacing w:val="-4"/>
          <w:sz w:val="20"/>
          <w:szCs w:val="20"/>
        </w:rPr>
        <w:t>n</w:t>
      </w:r>
      <w:r w:rsidRPr="009373BF">
        <w:rPr>
          <w:rFonts w:ascii="Arial" w:hAnsi="Arial" w:cs="Arial"/>
          <w:spacing w:val="-4"/>
          <w:sz w:val="20"/>
          <w:szCs w:val="20"/>
        </w:rPr>
        <w:t>ote</w:t>
      </w:r>
      <w:r w:rsidR="009373BF" w:rsidRPr="009373BF">
        <w:rPr>
          <w:rFonts w:ascii="Arial" w:hAnsi="Arial" w:cs="Arial"/>
          <w:spacing w:val="-4"/>
          <w:sz w:val="20"/>
          <w:szCs w:val="20"/>
        </w:rPr>
        <w:t>s</w:t>
      </w:r>
      <w:r w:rsidRPr="009373BF">
        <w:rPr>
          <w:rFonts w:ascii="Arial" w:hAnsi="Arial" w:cs="Arial"/>
          <w:spacing w:val="-4"/>
          <w:sz w:val="20"/>
          <w:szCs w:val="20"/>
        </w:rPr>
        <w:t xml:space="preserve"> </w:t>
      </w:r>
      <w:r w:rsidR="00EE0BD4" w:rsidRPr="009373BF">
        <w:rPr>
          <w:rFonts w:ascii="Arial" w:hAnsi="Arial" w:cs="Arial"/>
          <w:spacing w:val="-4"/>
          <w:sz w:val="20"/>
          <w:szCs w:val="20"/>
        </w:rPr>
        <w:t>14</w:t>
      </w:r>
      <w:r w:rsidR="009373BF" w:rsidRPr="009373BF">
        <w:rPr>
          <w:rFonts w:ascii="Arial" w:hAnsi="Arial" w:cs="Arial"/>
          <w:spacing w:val="-4"/>
          <w:sz w:val="20"/>
          <w:szCs w:val="20"/>
        </w:rPr>
        <w:t xml:space="preserve"> and 16</w:t>
      </w:r>
      <w:r w:rsidRPr="009373BF">
        <w:rPr>
          <w:rFonts w:ascii="Arial" w:hAnsi="Arial" w:cs="Arial"/>
          <w:spacing w:val="-4"/>
          <w:sz w:val="20"/>
          <w:szCs w:val="20"/>
        </w:rPr>
        <w:t xml:space="preserve"> to the financial statements </w:t>
      </w:r>
      <w:r w:rsidR="00B54C53" w:rsidRPr="009373BF">
        <w:rPr>
          <w:rFonts w:ascii="Arial" w:hAnsi="Arial" w:cs="Arial"/>
          <w:spacing w:val="-4"/>
          <w:sz w:val="20"/>
          <w:szCs w:val="20"/>
        </w:rPr>
        <w:t>. The management</w:t>
      </w:r>
      <w:r w:rsidR="00B54C53" w:rsidRPr="00AD66EB">
        <w:rPr>
          <w:rFonts w:ascii="Arial" w:hAnsi="Arial" w:cs="Arial"/>
          <w:sz w:val="20"/>
          <w:szCs w:val="20"/>
        </w:rPr>
        <w:t xml:space="preserve"> performed an impairment </w:t>
      </w:r>
      <w:r w:rsidR="00630A34" w:rsidRPr="00AD66EB">
        <w:rPr>
          <w:rFonts w:ascii="Arial" w:hAnsi="Arial" w:cs="Arial"/>
          <w:sz w:val="20"/>
          <w:szCs w:val="20"/>
        </w:rPr>
        <w:t>test on</w:t>
      </w:r>
      <w:r w:rsidR="00B54C53" w:rsidRPr="00AD66EB">
        <w:rPr>
          <w:rFonts w:ascii="Arial" w:hAnsi="Arial" w:cs="Arial"/>
          <w:sz w:val="20"/>
          <w:szCs w:val="20"/>
        </w:rPr>
        <w:t xml:space="preserve"> the investment</w:t>
      </w:r>
      <w:r w:rsidR="00D65F0D" w:rsidRPr="00AD66EB">
        <w:rPr>
          <w:rFonts w:ascii="Arial" w:hAnsi="Arial" w:cs="Arial"/>
          <w:sz w:val="20"/>
          <w:szCs w:val="20"/>
        </w:rPr>
        <w:t>s</w:t>
      </w:r>
      <w:r w:rsidR="00B54C53" w:rsidRPr="00AD66EB">
        <w:rPr>
          <w:rFonts w:ascii="Arial" w:hAnsi="Arial" w:cs="Arial"/>
          <w:sz w:val="20"/>
          <w:szCs w:val="20"/>
        </w:rPr>
        <w:t xml:space="preserve"> in subsidiaries and </w:t>
      </w:r>
      <w:r w:rsidR="00D65F0D" w:rsidRPr="00AD66EB">
        <w:rPr>
          <w:rFonts w:ascii="Arial" w:hAnsi="Arial" w:cs="Arial"/>
          <w:sz w:val="20"/>
          <w:szCs w:val="20"/>
        </w:rPr>
        <w:t xml:space="preserve">related </w:t>
      </w:r>
      <w:r w:rsidR="00B54C53" w:rsidRPr="00AD66EB">
        <w:rPr>
          <w:rFonts w:ascii="Arial" w:hAnsi="Arial" w:cs="Arial"/>
          <w:sz w:val="20"/>
          <w:szCs w:val="20"/>
        </w:rPr>
        <w:t xml:space="preserve">goodwill.  </w:t>
      </w:r>
      <w:r w:rsidR="00630A34" w:rsidRPr="00AD66EB">
        <w:rPr>
          <w:rFonts w:ascii="Arial" w:hAnsi="Arial" w:cs="Arial"/>
          <w:sz w:val="20"/>
          <w:szCs w:val="20"/>
        </w:rPr>
        <w:t>As such,</w:t>
      </w:r>
      <w:r w:rsidR="00B54C53" w:rsidRPr="00AD66EB">
        <w:rPr>
          <w:rFonts w:ascii="Arial" w:hAnsi="Arial" w:cs="Arial"/>
          <w:sz w:val="20"/>
          <w:szCs w:val="20"/>
        </w:rPr>
        <w:t xml:space="preserve"> </w:t>
      </w:r>
      <w:r w:rsidR="00630A34" w:rsidRPr="00AD66EB">
        <w:rPr>
          <w:rFonts w:ascii="Arial" w:hAnsi="Arial" w:cs="Arial"/>
          <w:sz w:val="20"/>
          <w:szCs w:val="20"/>
        </w:rPr>
        <w:t>the management concluded that</w:t>
      </w:r>
      <w:r w:rsidR="00271420" w:rsidRPr="00AD66EB">
        <w:rPr>
          <w:rFonts w:ascii="Arial" w:hAnsi="Arial" w:cs="Arial"/>
          <w:sz w:val="20"/>
          <w:szCs w:val="20"/>
        </w:rPr>
        <w:t xml:space="preserve"> investment in subsidiary and goodwill </w:t>
      </w:r>
      <w:r w:rsidR="00630A34" w:rsidRPr="00AD66EB">
        <w:rPr>
          <w:rFonts w:ascii="Arial" w:hAnsi="Arial" w:cs="Arial"/>
          <w:sz w:val="20"/>
          <w:szCs w:val="20"/>
        </w:rPr>
        <w:t xml:space="preserve">would be impaired in the amounts </w:t>
      </w:r>
      <w:r w:rsidR="00271420" w:rsidRPr="00AD66EB">
        <w:rPr>
          <w:rFonts w:ascii="Arial" w:hAnsi="Arial" w:cs="Arial"/>
          <w:sz w:val="20"/>
          <w:szCs w:val="20"/>
        </w:rPr>
        <w:t>of</w:t>
      </w:r>
      <w:r w:rsidR="00463BD8" w:rsidRPr="00AD66EB">
        <w:rPr>
          <w:rFonts w:ascii="Arial" w:hAnsi="Arial" w:cs="Arial"/>
          <w:sz w:val="20"/>
          <w:szCs w:val="20"/>
        </w:rPr>
        <w:t xml:space="preserve"> Baht 257.09 million and </w:t>
      </w:r>
      <w:r w:rsidR="00271420" w:rsidRPr="00AD66EB">
        <w:rPr>
          <w:rFonts w:ascii="Arial" w:hAnsi="Arial" w:cs="Arial"/>
          <w:sz w:val="20"/>
          <w:szCs w:val="20"/>
        </w:rPr>
        <w:t xml:space="preserve">Baht </w:t>
      </w:r>
      <w:r w:rsidR="00DD2A58">
        <w:rPr>
          <w:rFonts w:ascii="Arial" w:hAnsi="Arial" w:cs="Arial"/>
          <w:sz w:val="20"/>
          <w:szCs w:val="20"/>
        </w:rPr>
        <w:t>121</w:t>
      </w:r>
      <w:r w:rsidR="00EC2D5D" w:rsidRPr="00AD66EB">
        <w:rPr>
          <w:rFonts w:ascii="Arial" w:hAnsi="Arial" w:cs="Arial"/>
          <w:sz w:val="20"/>
          <w:szCs w:val="20"/>
        </w:rPr>
        <w:t>.</w:t>
      </w:r>
      <w:r w:rsidR="00DD2A58">
        <w:rPr>
          <w:rFonts w:ascii="Arial" w:hAnsi="Arial" w:cs="Arial"/>
          <w:sz w:val="20"/>
          <w:szCs w:val="20"/>
        </w:rPr>
        <w:t>71</w:t>
      </w:r>
      <w:r w:rsidR="00271420" w:rsidRPr="00AD66EB">
        <w:rPr>
          <w:rFonts w:ascii="Arial" w:hAnsi="Arial" w:cs="Arial"/>
          <w:sz w:val="20"/>
          <w:szCs w:val="20"/>
        </w:rPr>
        <w:t xml:space="preserve"> m</w:t>
      </w:r>
      <w:r w:rsidR="000F00CA" w:rsidRPr="00AD66EB">
        <w:rPr>
          <w:rFonts w:ascii="Arial" w:hAnsi="Arial" w:cs="Arial"/>
          <w:sz w:val="20"/>
          <w:szCs w:val="20"/>
        </w:rPr>
        <w:t>illion</w:t>
      </w:r>
      <w:r w:rsidR="00463BD8" w:rsidRPr="00AD66EB">
        <w:rPr>
          <w:rFonts w:ascii="Arial" w:hAnsi="Arial" w:cs="Arial"/>
          <w:sz w:val="20"/>
          <w:szCs w:val="20"/>
        </w:rPr>
        <w:t xml:space="preserve"> respectively,</w:t>
      </w:r>
      <w:r w:rsidR="00D65F0D" w:rsidRPr="00AD66EB">
        <w:rPr>
          <w:rFonts w:ascii="Arial" w:hAnsi="Arial" w:cs="Arial"/>
          <w:sz w:val="20"/>
          <w:szCs w:val="20"/>
        </w:rPr>
        <w:t xml:space="preserve"> in the consolidated and company financial statements</w:t>
      </w:r>
      <w:r w:rsidR="000F00CA" w:rsidRPr="00AD66EB">
        <w:rPr>
          <w:rFonts w:ascii="Arial" w:hAnsi="Arial" w:cs="Arial"/>
          <w:sz w:val="20"/>
          <w:szCs w:val="20"/>
        </w:rPr>
        <w:t xml:space="preserve"> </w:t>
      </w:r>
      <w:r w:rsidR="009373BF">
        <w:rPr>
          <w:rFonts w:ascii="Arial" w:hAnsi="Arial" w:cs="Arial"/>
          <w:sz w:val="20"/>
          <w:szCs w:val="20"/>
        </w:rPr>
        <w:br/>
      </w:r>
      <w:r w:rsidR="000F00CA" w:rsidRPr="00AD66EB">
        <w:rPr>
          <w:rFonts w:ascii="Arial" w:hAnsi="Arial" w:cs="Arial"/>
          <w:sz w:val="20"/>
          <w:szCs w:val="20"/>
        </w:rPr>
        <w:t xml:space="preserve">as </w:t>
      </w:r>
      <w:r w:rsidR="000F00CA" w:rsidRPr="009373BF">
        <w:rPr>
          <w:rFonts w:ascii="Arial" w:hAnsi="Arial" w:cs="Arial"/>
          <w:spacing w:val="-4"/>
          <w:sz w:val="20"/>
          <w:szCs w:val="20"/>
        </w:rPr>
        <w:t xml:space="preserve">at 31 December 2017. </w:t>
      </w:r>
      <w:r w:rsidR="00271420" w:rsidRPr="009373BF">
        <w:rPr>
          <w:rFonts w:ascii="Arial" w:hAnsi="Arial" w:cs="Arial"/>
          <w:spacing w:val="-4"/>
          <w:sz w:val="20"/>
          <w:szCs w:val="20"/>
        </w:rPr>
        <w:t>The impairment testing is a critical accounting estimates and involves significant management</w:t>
      </w:r>
      <w:r w:rsidR="00271420" w:rsidRPr="00AD66EB">
        <w:rPr>
          <w:rFonts w:ascii="Arial" w:hAnsi="Arial" w:cs="Arial"/>
          <w:sz w:val="20"/>
          <w:szCs w:val="20"/>
        </w:rPr>
        <w:t xml:space="preserve"> judgement</w:t>
      </w:r>
      <w:r w:rsidR="00630A34" w:rsidRPr="00AD66EB">
        <w:rPr>
          <w:rFonts w:ascii="Arial" w:hAnsi="Arial" w:cs="Arial"/>
          <w:sz w:val="20"/>
          <w:szCs w:val="20"/>
        </w:rPr>
        <w:t>s</w:t>
      </w:r>
      <w:r w:rsidR="00271420" w:rsidRPr="00AD66EB">
        <w:rPr>
          <w:rFonts w:ascii="Arial" w:hAnsi="Arial" w:cs="Arial"/>
          <w:sz w:val="20"/>
          <w:szCs w:val="20"/>
        </w:rPr>
        <w:t xml:space="preserve">, based on assumptions that are affected by </w:t>
      </w:r>
      <w:r w:rsidR="00630A34" w:rsidRPr="00AD66EB">
        <w:rPr>
          <w:rFonts w:ascii="Arial" w:hAnsi="Arial" w:cs="Arial"/>
          <w:sz w:val="20"/>
          <w:szCs w:val="20"/>
        </w:rPr>
        <w:t>forcasted</w:t>
      </w:r>
      <w:r w:rsidR="00271420" w:rsidRPr="00AD66EB">
        <w:rPr>
          <w:rFonts w:ascii="Arial" w:hAnsi="Arial" w:cs="Arial"/>
          <w:sz w:val="20"/>
          <w:szCs w:val="20"/>
        </w:rPr>
        <w:t xml:space="preserve"> future </w:t>
      </w:r>
      <w:r w:rsidR="00630A34" w:rsidRPr="00AD66EB">
        <w:rPr>
          <w:rFonts w:ascii="Arial" w:hAnsi="Arial" w:cs="Arial"/>
          <w:sz w:val="20"/>
          <w:szCs w:val="20"/>
        </w:rPr>
        <w:t>circumstances</w:t>
      </w:r>
      <w:r w:rsidR="00271420" w:rsidRPr="00AD66EB">
        <w:rPr>
          <w:rFonts w:ascii="Arial" w:hAnsi="Arial" w:cs="Arial"/>
          <w:sz w:val="20"/>
          <w:szCs w:val="20"/>
        </w:rPr>
        <w:t xml:space="preserve"> and economic conditions.  Therefore, I have determined </w:t>
      </w:r>
      <w:r w:rsidR="00630A34" w:rsidRPr="00AD66EB">
        <w:rPr>
          <w:rFonts w:ascii="Arial" w:hAnsi="Arial" w:cs="Arial"/>
          <w:sz w:val="20"/>
          <w:szCs w:val="20"/>
        </w:rPr>
        <w:t xml:space="preserve">this </w:t>
      </w:r>
      <w:r w:rsidR="00271420" w:rsidRPr="00AD66EB">
        <w:rPr>
          <w:rFonts w:ascii="Arial" w:hAnsi="Arial" w:cs="Arial"/>
          <w:sz w:val="20"/>
          <w:szCs w:val="20"/>
        </w:rPr>
        <w:t>as a key audit matter.</w:t>
      </w:r>
    </w:p>
    <w:p w:rsidR="00B54C53" w:rsidRPr="00AD66EB" w:rsidRDefault="00B54C53" w:rsidP="00E05070">
      <w:pPr>
        <w:jc w:val="thaiDistribute"/>
        <w:rPr>
          <w:rFonts w:ascii="Arial" w:hAnsi="Arial" w:cs="Arial"/>
          <w:i/>
          <w:iCs/>
          <w:sz w:val="14"/>
          <w:szCs w:val="14"/>
        </w:rPr>
      </w:pPr>
    </w:p>
    <w:p w:rsidR="00440E99" w:rsidRPr="00AD66EB" w:rsidRDefault="00440E99" w:rsidP="00E05070">
      <w:pPr>
        <w:jc w:val="thaiDistribute"/>
        <w:rPr>
          <w:rFonts w:ascii="Arial" w:hAnsi="Arial" w:cs="Arial"/>
          <w:i/>
          <w:iCs/>
          <w:sz w:val="20"/>
          <w:szCs w:val="20"/>
        </w:rPr>
      </w:pPr>
      <w:r w:rsidRPr="00AD66EB">
        <w:rPr>
          <w:rFonts w:ascii="Arial" w:hAnsi="Arial" w:cs="Arial"/>
          <w:i/>
          <w:iCs/>
          <w:sz w:val="20"/>
          <w:szCs w:val="20"/>
        </w:rPr>
        <w:t xml:space="preserve">How my audit addressed the key audit matter </w:t>
      </w:r>
    </w:p>
    <w:p w:rsidR="00440E99" w:rsidRPr="00AD66EB" w:rsidRDefault="00440E99" w:rsidP="00E05070">
      <w:pPr>
        <w:jc w:val="thaiDistribute"/>
        <w:rPr>
          <w:rFonts w:ascii="Arial" w:hAnsi="Arial" w:cs="Arial"/>
          <w:i/>
          <w:iCs/>
          <w:sz w:val="14"/>
          <w:szCs w:val="14"/>
        </w:rPr>
      </w:pPr>
    </w:p>
    <w:p w:rsidR="00440E99" w:rsidRPr="00AD66EB" w:rsidRDefault="00440E99" w:rsidP="00E05070">
      <w:pPr>
        <w:jc w:val="both"/>
        <w:rPr>
          <w:rFonts w:ascii="Arial" w:hAnsi="Arial" w:cs="Arial"/>
          <w:sz w:val="20"/>
          <w:szCs w:val="20"/>
        </w:rPr>
      </w:pPr>
      <w:r w:rsidRPr="00AD66EB">
        <w:rPr>
          <w:rFonts w:ascii="Arial" w:hAnsi="Arial" w:cs="Arial"/>
          <w:sz w:val="20"/>
          <w:szCs w:val="20"/>
        </w:rPr>
        <w:t xml:space="preserve">I assessed the management’s consideration regarding the impairment on investment in subsidiary and </w:t>
      </w:r>
      <w:r w:rsidR="00271420" w:rsidRPr="00AD66EB">
        <w:rPr>
          <w:rFonts w:ascii="Arial" w:hAnsi="Arial" w:cs="Arial"/>
          <w:sz w:val="20"/>
          <w:szCs w:val="20"/>
        </w:rPr>
        <w:t>goodwill</w:t>
      </w:r>
      <w:r w:rsidRPr="00AD66EB">
        <w:rPr>
          <w:rFonts w:ascii="Arial" w:hAnsi="Arial" w:cs="Arial"/>
          <w:sz w:val="20"/>
          <w:szCs w:val="20"/>
        </w:rPr>
        <w:t xml:space="preserve"> by </w:t>
      </w:r>
      <w:r w:rsidR="00630A34" w:rsidRPr="00AD66EB">
        <w:rPr>
          <w:rFonts w:ascii="Arial" w:hAnsi="Arial" w:cs="Arial"/>
          <w:sz w:val="20"/>
          <w:szCs w:val="20"/>
        </w:rPr>
        <w:t>making</w:t>
      </w:r>
      <w:r w:rsidRPr="00AD66EB">
        <w:rPr>
          <w:rFonts w:ascii="Arial" w:hAnsi="Arial" w:cs="Arial"/>
          <w:sz w:val="20"/>
          <w:szCs w:val="20"/>
        </w:rPr>
        <w:t xml:space="preserve"> an understanding of </w:t>
      </w:r>
      <w:r w:rsidR="00630A34" w:rsidRPr="00AD66EB">
        <w:rPr>
          <w:rFonts w:ascii="Arial" w:hAnsi="Arial" w:cs="Arial"/>
          <w:sz w:val="20"/>
          <w:szCs w:val="20"/>
        </w:rPr>
        <w:t xml:space="preserve">the </w:t>
      </w:r>
      <w:r w:rsidRPr="00AD66EB">
        <w:rPr>
          <w:rFonts w:ascii="Arial" w:hAnsi="Arial" w:cs="Arial"/>
          <w:sz w:val="20"/>
          <w:szCs w:val="20"/>
        </w:rPr>
        <w:t xml:space="preserve">management’s decision-making process of the selected financial models and testing the significant assumptions applied in preparing estimates of the cash flows expected to be realised from such investments, by comparing those assumptions with information from both internal and external sources and comparing </w:t>
      </w:r>
      <w:r w:rsidR="00630A34" w:rsidRPr="00AD66EB">
        <w:rPr>
          <w:rFonts w:ascii="Arial" w:hAnsi="Arial" w:cs="Arial"/>
          <w:sz w:val="20"/>
          <w:szCs w:val="20"/>
        </w:rPr>
        <w:t xml:space="preserve">with the </w:t>
      </w:r>
      <w:r w:rsidRPr="00AD66EB">
        <w:rPr>
          <w:rFonts w:ascii="Arial" w:hAnsi="Arial" w:cs="Arial"/>
          <w:sz w:val="20"/>
          <w:szCs w:val="20"/>
        </w:rPr>
        <w:t>past cash flow projections to actual operating results in order to evaluate the management</w:t>
      </w:r>
      <w:r w:rsidR="00D65F0D" w:rsidRPr="00AD66EB">
        <w:rPr>
          <w:rFonts w:ascii="Arial" w:hAnsi="Arial" w:cs="Arial"/>
          <w:sz w:val="20"/>
          <w:szCs w:val="20"/>
        </w:rPr>
        <w:t>’s</w:t>
      </w:r>
      <w:r w:rsidRPr="00AD66EB">
        <w:rPr>
          <w:rFonts w:ascii="Arial" w:hAnsi="Arial" w:cs="Arial"/>
          <w:sz w:val="20"/>
          <w:szCs w:val="20"/>
        </w:rPr>
        <w:t>  judgement in estimating the cash flow projections. I also evaluated the discount rate though analysis of the average cost of capital and other information of the Company and of the industry, tested the calculation of the realisable value from those investments using the selected financial model. I also considered the impact of changes in key assumptions on those realisable values of cash flow projection. In addition, I considered the sufficient disclosure of information in accordance with Thai Financial Reporting Standard.</w:t>
      </w:r>
    </w:p>
    <w:p w:rsidR="00440E99" w:rsidRPr="00AD66EB" w:rsidRDefault="00440E99" w:rsidP="00E05070">
      <w:pPr>
        <w:jc w:val="thaiDistribute"/>
        <w:rPr>
          <w:rFonts w:ascii="Arial" w:hAnsi="Arial" w:cs="Arial"/>
          <w:i/>
          <w:iCs/>
          <w:sz w:val="14"/>
          <w:szCs w:val="14"/>
        </w:rPr>
      </w:pPr>
    </w:p>
    <w:p w:rsidR="00E26D9B" w:rsidRPr="00AD66EB" w:rsidRDefault="00961C7B" w:rsidP="00E05070">
      <w:pPr>
        <w:jc w:val="thaiDistribute"/>
        <w:rPr>
          <w:rFonts w:ascii="Arial" w:hAnsi="Arial" w:cs="Arial"/>
          <w:b/>
          <w:bCs/>
          <w:sz w:val="20"/>
          <w:szCs w:val="20"/>
        </w:rPr>
      </w:pPr>
      <w:r w:rsidRPr="00AD66EB">
        <w:rPr>
          <w:rFonts w:ascii="Arial" w:hAnsi="Arial" w:cs="Arial"/>
          <w:b/>
          <w:bCs/>
          <w:sz w:val="20"/>
          <w:szCs w:val="20"/>
        </w:rPr>
        <w:t xml:space="preserve">Provision for </w:t>
      </w:r>
      <w:r w:rsidR="00630A34" w:rsidRPr="00AD66EB">
        <w:rPr>
          <w:rFonts w:ascii="Arial" w:hAnsi="Arial" w:cs="Arial"/>
          <w:b/>
          <w:bCs/>
          <w:sz w:val="20"/>
          <w:szCs w:val="20"/>
        </w:rPr>
        <w:t>Idemnity</w:t>
      </w:r>
      <w:r w:rsidRPr="00AD66EB">
        <w:rPr>
          <w:rFonts w:ascii="Arial" w:hAnsi="Arial" w:cs="Arial"/>
          <w:b/>
          <w:bCs/>
          <w:sz w:val="20"/>
          <w:szCs w:val="20"/>
        </w:rPr>
        <w:t xml:space="preserve"> C</w:t>
      </w:r>
      <w:r w:rsidR="00E26D9B" w:rsidRPr="00AD66EB">
        <w:rPr>
          <w:rFonts w:ascii="Arial" w:hAnsi="Arial" w:cs="Arial"/>
          <w:b/>
          <w:bCs/>
          <w:sz w:val="20"/>
          <w:szCs w:val="20"/>
        </w:rPr>
        <w:t>laims</w:t>
      </w:r>
    </w:p>
    <w:p w:rsidR="0086378E" w:rsidRPr="00AD66EB" w:rsidRDefault="00E26D9B" w:rsidP="00E05070">
      <w:pPr>
        <w:jc w:val="thaiDistribute"/>
        <w:rPr>
          <w:rFonts w:ascii="Arial" w:hAnsi="Arial" w:cs="Arial"/>
          <w:sz w:val="20"/>
          <w:szCs w:val="20"/>
        </w:rPr>
      </w:pPr>
      <w:r w:rsidRPr="00AD66EB">
        <w:rPr>
          <w:rFonts w:ascii="Arial" w:hAnsi="Arial" w:cs="Arial"/>
          <w:i/>
          <w:iCs/>
          <w:sz w:val="14"/>
          <w:szCs w:val="14"/>
        </w:rPr>
        <w:br/>
      </w:r>
      <w:r w:rsidRPr="00AD66EB">
        <w:rPr>
          <w:rFonts w:ascii="Arial" w:hAnsi="Arial" w:cs="Arial"/>
          <w:sz w:val="20"/>
          <w:szCs w:val="20"/>
        </w:rPr>
        <w:t xml:space="preserve">A subsidiary recorded a provision for </w:t>
      </w:r>
      <w:r w:rsidR="00630A34" w:rsidRPr="00AD66EB">
        <w:rPr>
          <w:rFonts w:ascii="Arial" w:hAnsi="Arial" w:cs="Arial"/>
          <w:sz w:val="20"/>
          <w:szCs w:val="20"/>
        </w:rPr>
        <w:t>idemnity</w:t>
      </w:r>
      <w:r w:rsidRPr="00AD66EB">
        <w:rPr>
          <w:rFonts w:ascii="Arial" w:hAnsi="Arial" w:cs="Arial"/>
          <w:sz w:val="20"/>
          <w:szCs w:val="20"/>
        </w:rPr>
        <w:t xml:space="preserve"> claims  as at 31 December 2017 in the amount of Baht </w:t>
      </w:r>
      <w:r w:rsidR="00EE0BD4" w:rsidRPr="00AD66EB">
        <w:rPr>
          <w:rFonts w:ascii="Arial" w:hAnsi="Arial" w:cs="Arial"/>
          <w:sz w:val="20"/>
          <w:szCs w:val="20"/>
        </w:rPr>
        <w:t>11.81</w:t>
      </w:r>
      <w:r w:rsidRPr="00AD66EB">
        <w:rPr>
          <w:rFonts w:ascii="Arial" w:hAnsi="Arial" w:cs="Arial"/>
          <w:sz w:val="20"/>
          <w:szCs w:val="20"/>
        </w:rPr>
        <w:t xml:space="preserve"> million</w:t>
      </w:r>
      <w:r w:rsidR="0086378E" w:rsidRPr="00AD66EB">
        <w:rPr>
          <w:rFonts w:ascii="Arial" w:hAnsi="Arial" w:cs="Arial"/>
          <w:sz w:val="20"/>
          <w:szCs w:val="20"/>
        </w:rPr>
        <w:t xml:space="preserve"> as</w:t>
      </w:r>
      <w:r w:rsidR="00EE0BD4" w:rsidRPr="00AD66EB">
        <w:rPr>
          <w:rFonts w:ascii="Arial" w:hAnsi="Arial" w:cs="Arial"/>
          <w:sz w:val="20"/>
          <w:szCs w:val="20"/>
        </w:rPr>
        <w:t xml:space="preserve"> disclosed in note 21</w:t>
      </w:r>
      <w:r w:rsidRPr="00AD66EB">
        <w:rPr>
          <w:rFonts w:ascii="Arial" w:hAnsi="Arial" w:cs="Arial"/>
          <w:sz w:val="20"/>
          <w:szCs w:val="20"/>
        </w:rPr>
        <w:t xml:space="preserve"> to the financial statements. The subsidiary agreed to pay this claim </w:t>
      </w:r>
      <w:r w:rsidR="009E1FA3" w:rsidRPr="00AD66EB">
        <w:rPr>
          <w:rFonts w:ascii="Arial" w:hAnsi="Arial" w:cs="Arial"/>
          <w:sz w:val="20"/>
          <w:szCs w:val="20"/>
        </w:rPr>
        <w:t>after</w:t>
      </w:r>
      <w:r w:rsidRPr="00AD66EB">
        <w:rPr>
          <w:rFonts w:ascii="Arial" w:hAnsi="Arial" w:cs="Arial"/>
          <w:sz w:val="20"/>
          <w:szCs w:val="20"/>
        </w:rPr>
        <w:t xml:space="preserve"> there </w:t>
      </w:r>
      <w:r w:rsidR="009E1FA3" w:rsidRPr="00AD66EB">
        <w:rPr>
          <w:rFonts w:ascii="Arial" w:hAnsi="Arial" w:cs="Arial"/>
          <w:sz w:val="20"/>
          <w:szCs w:val="20"/>
        </w:rPr>
        <w:t>was</w:t>
      </w:r>
      <w:r w:rsidRPr="00AD66EB">
        <w:rPr>
          <w:rFonts w:ascii="Arial" w:hAnsi="Arial" w:cs="Arial"/>
          <w:sz w:val="20"/>
          <w:szCs w:val="20"/>
        </w:rPr>
        <w:t xml:space="preserve"> damages </w:t>
      </w:r>
      <w:r w:rsidR="0086378E" w:rsidRPr="00AD66EB">
        <w:rPr>
          <w:rFonts w:ascii="Arial" w:hAnsi="Arial" w:cs="Arial"/>
          <w:sz w:val="20"/>
          <w:szCs w:val="20"/>
        </w:rPr>
        <w:t xml:space="preserve">caused by the use of </w:t>
      </w:r>
      <w:r w:rsidR="009E1FA3" w:rsidRPr="00AD66EB">
        <w:rPr>
          <w:rFonts w:ascii="Arial" w:hAnsi="Arial" w:cs="Arial"/>
          <w:sz w:val="20"/>
          <w:szCs w:val="20"/>
        </w:rPr>
        <w:t>sub-standard</w:t>
      </w:r>
      <w:r w:rsidR="0086378E" w:rsidRPr="00AD66EB">
        <w:rPr>
          <w:rFonts w:ascii="Arial" w:hAnsi="Arial" w:cs="Arial"/>
          <w:sz w:val="20"/>
          <w:szCs w:val="20"/>
        </w:rPr>
        <w:t xml:space="preserve"> products </w:t>
      </w:r>
      <w:r w:rsidR="009E1FA3" w:rsidRPr="00AD66EB">
        <w:rPr>
          <w:rFonts w:ascii="Arial" w:hAnsi="Arial" w:cs="Arial"/>
          <w:sz w:val="20"/>
          <w:szCs w:val="20"/>
        </w:rPr>
        <w:t>of the subsidiary</w:t>
      </w:r>
      <w:r w:rsidRPr="00AD66EB">
        <w:rPr>
          <w:rFonts w:ascii="Arial" w:hAnsi="Arial" w:cs="Arial"/>
          <w:sz w:val="20"/>
          <w:szCs w:val="20"/>
        </w:rPr>
        <w:t xml:space="preserve">. </w:t>
      </w:r>
      <w:r w:rsidR="0086378E" w:rsidRPr="00AD66EB">
        <w:rPr>
          <w:rFonts w:ascii="Arial" w:hAnsi="Arial" w:cs="Arial"/>
          <w:sz w:val="20"/>
          <w:szCs w:val="20"/>
        </w:rPr>
        <w:t xml:space="preserve">The provision </w:t>
      </w:r>
      <w:r w:rsidR="009E1FA3" w:rsidRPr="00AD66EB">
        <w:rPr>
          <w:rFonts w:ascii="Arial" w:hAnsi="Arial" w:cs="Arial"/>
          <w:sz w:val="20"/>
          <w:szCs w:val="20"/>
        </w:rPr>
        <w:t>was</w:t>
      </w:r>
      <w:r w:rsidR="0086378E" w:rsidRPr="00AD66EB">
        <w:rPr>
          <w:rFonts w:ascii="Arial" w:hAnsi="Arial" w:cs="Arial"/>
          <w:sz w:val="20"/>
          <w:szCs w:val="20"/>
        </w:rPr>
        <w:t xml:space="preserve"> material to the financial statements and </w:t>
      </w:r>
      <w:r w:rsidR="009E1FA3" w:rsidRPr="00AD66EB">
        <w:rPr>
          <w:rFonts w:ascii="Arial" w:hAnsi="Arial" w:cs="Arial"/>
          <w:sz w:val="20"/>
          <w:szCs w:val="20"/>
        </w:rPr>
        <w:t>was also</w:t>
      </w:r>
      <w:r w:rsidR="0086378E" w:rsidRPr="00AD66EB">
        <w:rPr>
          <w:rFonts w:ascii="Arial" w:hAnsi="Arial" w:cs="Arial"/>
          <w:sz w:val="20"/>
          <w:szCs w:val="20"/>
        </w:rPr>
        <w:t xml:space="preserve"> complex </w:t>
      </w:r>
      <w:r w:rsidR="009E1FA3" w:rsidRPr="00AD66EB">
        <w:rPr>
          <w:rFonts w:ascii="Arial" w:hAnsi="Arial" w:cs="Arial"/>
          <w:sz w:val="20"/>
          <w:szCs w:val="20"/>
        </w:rPr>
        <w:t>for estimate of total idemnities paid by the subsidiary</w:t>
      </w:r>
      <w:r w:rsidR="0086378E" w:rsidRPr="00AD66EB">
        <w:rPr>
          <w:rFonts w:ascii="Arial" w:hAnsi="Arial" w:cs="Arial"/>
          <w:sz w:val="20"/>
          <w:szCs w:val="20"/>
        </w:rPr>
        <w:t xml:space="preserve"> in future</w:t>
      </w:r>
      <w:r w:rsidR="0086378E" w:rsidRPr="00AD66EB">
        <w:rPr>
          <w:rFonts w:ascii="Arial" w:hAnsi="Arial" w:cs="Arial"/>
          <w:sz w:val="20"/>
          <w:szCs w:val="20"/>
          <w:cs/>
        </w:rPr>
        <w:t xml:space="preserve">. </w:t>
      </w:r>
      <w:r w:rsidR="0086378E" w:rsidRPr="00AD66EB">
        <w:rPr>
          <w:rFonts w:ascii="Arial" w:hAnsi="Arial" w:cs="Arial"/>
          <w:sz w:val="20"/>
          <w:szCs w:val="20"/>
        </w:rPr>
        <w:t>Therefore, I have determined</w:t>
      </w:r>
      <w:r w:rsidR="00D65F0D" w:rsidRPr="00AD66EB">
        <w:rPr>
          <w:rFonts w:ascii="Arial" w:hAnsi="Arial" w:cs="Arial"/>
          <w:sz w:val="20"/>
          <w:szCs w:val="20"/>
        </w:rPr>
        <w:t xml:space="preserve"> t</w:t>
      </w:r>
      <w:r w:rsidR="009E1FA3" w:rsidRPr="00AD66EB">
        <w:rPr>
          <w:rFonts w:ascii="Arial" w:hAnsi="Arial" w:cs="Arial"/>
          <w:sz w:val="20"/>
          <w:szCs w:val="20"/>
        </w:rPr>
        <w:t>his</w:t>
      </w:r>
      <w:r w:rsidR="0086378E" w:rsidRPr="00AD66EB">
        <w:rPr>
          <w:rFonts w:ascii="Arial" w:hAnsi="Arial" w:cs="Arial"/>
          <w:sz w:val="20"/>
          <w:szCs w:val="20"/>
        </w:rPr>
        <w:t xml:space="preserve"> as a key audit matter.</w:t>
      </w:r>
    </w:p>
    <w:p w:rsidR="0086378E" w:rsidRPr="00AD66EB" w:rsidRDefault="0086378E" w:rsidP="00E05070">
      <w:pPr>
        <w:jc w:val="thaiDistribute"/>
        <w:rPr>
          <w:rFonts w:ascii="Arial" w:hAnsi="Arial" w:cs="Arial"/>
          <w:i/>
          <w:iCs/>
          <w:sz w:val="14"/>
          <w:szCs w:val="14"/>
        </w:rPr>
      </w:pPr>
    </w:p>
    <w:p w:rsidR="0086378E" w:rsidRPr="00AD66EB" w:rsidRDefault="0086378E" w:rsidP="00E05070">
      <w:pPr>
        <w:jc w:val="thaiDistribute"/>
        <w:rPr>
          <w:rFonts w:ascii="Arial" w:hAnsi="Arial" w:cs="Arial"/>
          <w:i/>
          <w:iCs/>
          <w:sz w:val="20"/>
          <w:szCs w:val="20"/>
        </w:rPr>
      </w:pPr>
      <w:r w:rsidRPr="00AD66EB">
        <w:rPr>
          <w:rFonts w:ascii="Arial" w:hAnsi="Arial" w:cs="Arial"/>
          <w:i/>
          <w:iCs/>
          <w:sz w:val="20"/>
          <w:szCs w:val="20"/>
        </w:rPr>
        <w:t xml:space="preserve">How my audit addressed the key audit matter </w:t>
      </w:r>
    </w:p>
    <w:p w:rsidR="0086378E" w:rsidRPr="00AD66EB" w:rsidRDefault="0086378E" w:rsidP="00E05070">
      <w:pPr>
        <w:jc w:val="thaiDistribute"/>
        <w:rPr>
          <w:rFonts w:ascii="Arial" w:hAnsi="Arial" w:cs="Arial"/>
          <w:i/>
          <w:iCs/>
          <w:sz w:val="14"/>
          <w:szCs w:val="14"/>
        </w:rPr>
      </w:pPr>
    </w:p>
    <w:p w:rsidR="001C628A" w:rsidRPr="00AD66EB" w:rsidRDefault="001C628A" w:rsidP="00E05070">
      <w:pPr>
        <w:jc w:val="thaiDistribute"/>
        <w:rPr>
          <w:rFonts w:ascii="Arial" w:hAnsi="Arial" w:cs="Arial"/>
          <w:sz w:val="20"/>
          <w:szCs w:val="20"/>
        </w:rPr>
      </w:pPr>
      <w:r w:rsidRPr="00AD66EB">
        <w:rPr>
          <w:rFonts w:ascii="Arial" w:hAnsi="Arial" w:cs="Arial"/>
          <w:sz w:val="20"/>
          <w:szCs w:val="20"/>
        </w:rPr>
        <w:t>I have used the inquiry approach and made an understanding with the management in estimating the provision</w:t>
      </w:r>
      <w:r w:rsidR="00E44434" w:rsidRPr="00AD66EB">
        <w:rPr>
          <w:rFonts w:ascii="Arial" w:hAnsi="Arial" w:cs="Arial"/>
          <w:sz w:val="20"/>
          <w:szCs w:val="20"/>
        </w:rPr>
        <w:t xml:space="preserve"> for idemnity from using of sub-standard products</w:t>
      </w:r>
      <w:r w:rsidRPr="00AD66EB">
        <w:rPr>
          <w:rFonts w:ascii="Arial" w:hAnsi="Arial" w:cs="Arial"/>
          <w:sz w:val="20"/>
          <w:szCs w:val="20"/>
        </w:rPr>
        <w:t xml:space="preserve"> and assess</w:t>
      </w:r>
      <w:r w:rsidR="001C1151" w:rsidRPr="00AD66EB">
        <w:rPr>
          <w:rFonts w:ascii="Arial" w:hAnsi="Arial" w:cs="Arial"/>
          <w:sz w:val="20"/>
          <w:szCs w:val="20"/>
        </w:rPr>
        <w:t>ed</w:t>
      </w:r>
      <w:r w:rsidRPr="00AD66EB">
        <w:rPr>
          <w:rFonts w:ascii="Arial" w:hAnsi="Arial" w:cs="Arial"/>
          <w:sz w:val="20"/>
          <w:szCs w:val="20"/>
        </w:rPr>
        <w:t xml:space="preserve"> </w:t>
      </w:r>
      <w:r w:rsidR="00D65F0D" w:rsidRPr="00AD66EB">
        <w:rPr>
          <w:rFonts w:ascii="Arial" w:hAnsi="Arial" w:cs="Arial"/>
          <w:sz w:val="20"/>
          <w:szCs w:val="20"/>
        </w:rPr>
        <w:t xml:space="preserve">the </w:t>
      </w:r>
      <w:r w:rsidR="001C1151" w:rsidRPr="00AD66EB">
        <w:rPr>
          <w:rFonts w:ascii="Arial" w:hAnsi="Arial" w:cs="Arial"/>
          <w:sz w:val="20"/>
          <w:szCs w:val="20"/>
        </w:rPr>
        <w:t xml:space="preserve">estimated </w:t>
      </w:r>
      <w:r w:rsidR="00D65F0D" w:rsidRPr="00AD66EB">
        <w:rPr>
          <w:rFonts w:ascii="Arial" w:hAnsi="Arial" w:cs="Arial"/>
          <w:sz w:val="20"/>
          <w:szCs w:val="20"/>
        </w:rPr>
        <w:t>loss</w:t>
      </w:r>
      <w:r w:rsidR="00E44434" w:rsidRPr="00AD66EB">
        <w:rPr>
          <w:rFonts w:ascii="Arial" w:hAnsi="Arial" w:cs="Arial"/>
          <w:sz w:val="20"/>
          <w:szCs w:val="20"/>
        </w:rPr>
        <w:t xml:space="preserve"> rate for setting up </w:t>
      </w:r>
      <w:r w:rsidRPr="00AD66EB">
        <w:rPr>
          <w:rFonts w:ascii="Arial" w:hAnsi="Arial" w:cs="Arial"/>
          <w:sz w:val="20"/>
          <w:szCs w:val="20"/>
        </w:rPr>
        <w:t xml:space="preserve">provision for </w:t>
      </w:r>
      <w:r w:rsidR="00E44434" w:rsidRPr="00AD66EB">
        <w:rPr>
          <w:rFonts w:ascii="Arial" w:hAnsi="Arial" w:cs="Arial"/>
          <w:sz w:val="20"/>
          <w:szCs w:val="20"/>
        </w:rPr>
        <w:t>idemnity</w:t>
      </w:r>
      <w:r w:rsidRPr="00AD66EB">
        <w:rPr>
          <w:rFonts w:ascii="Arial" w:hAnsi="Arial" w:cs="Arial"/>
          <w:sz w:val="20"/>
          <w:szCs w:val="20"/>
        </w:rPr>
        <w:t xml:space="preserve"> claims</w:t>
      </w:r>
      <w:r w:rsidRPr="00AD66EB">
        <w:rPr>
          <w:rFonts w:ascii="Arial" w:hAnsi="Arial" w:cs="Arial"/>
          <w:sz w:val="20"/>
          <w:szCs w:val="20"/>
          <w:cs/>
        </w:rPr>
        <w:t xml:space="preserve">. </w:t>
      </w:r>
      <w:r w:rsidRPr="00AD66EB">
        <w:rPr>
          <w:rFonts w:ascii="Arial" w:hAnsi="Arial" w:cs="Arial"/>
          <w:sz w:val="20"/>
          <w:szCs w:val="20"/>
        </w:rPr>
        <w:t xml:space="preserve">I have also </w:t>
      </w:r>
      <w:r w:rsidR="00E44434" w:rsidRPr="00AD66EB">
        <w:rPr>
          <w:rFonts w:ascii="Arial" w:hAnsi="Arial" w:cs="Arial"/>
          <w:sz w:val="20"/>
          <w:szCs w:val="20"/>
        </w:rPr>
        <w:t xml:space="preserve">performed a mathematical test of </w:t>
      </w:r>
      <w:r w:rsidR="00D65F0D" w:rsidRPr="00AD66EB">
        <w:rPr>
          <w:rFonts w:ascii="Arial" w:hAnsi="Arial" w:cs="Arial"/>
          <w:sz w:val="20"/>
          <w:szCs w:val="20"/>
        </w:rPr>
        <w:t xml:space="preserve">estimated </w:t>
      </w:r>
      <w:r w:rsidR="00E44434" w:rsidRPr="00AD66EB">
        <w:rPr>
          <w:rFonts w:ascii="Arial" w:hAnsi="Arial" w:cs="Arial"/>
          <w:sz w:val="20"/>
          <w:szCs w:val="20"/>
        </w:rPr>
        <w:t xml:space="preserve">idemnity calculation </w:t>
      </w:r>
      <w:r w:rsidRPr="00AD66EB">
        <w:rPr>
          <w:rFonts w:ascii="Arial" w:hAnsi="Arial" w:cs="Arial"/>
          <w:sz w:val="20"/>
          <w:szCs w:val="20"/>
        </w:rPr>
        <w:t>and considered sufficient disclosure of information in accordance with Thai Financial Reporting Standard.</w:t>
      </w:r>
    </w:p>
    <w:p w:rsidR="00440E99" w:rsidRPr="00AD66EB" w:rsidRDefault="00440E99" w:rsidP="00E05070">
      <w:pPr>
        <w:jc w:val="thaiDistribute"/>
        <w:rPr>
          <w:rFonts w:ascii="Arial" w:hAnsi="Arial" w:cs="Arial"/>
          <w:i/>
          <w:iCs/>
          <w:sz w:val="14"/>
          <w:szCs w:val="14"/>
        </w:rPr>
      </w:pPr>
    </w:p>
    <w:p w:rsidR="007C3A05" w:rsidRPr="00AD66EB" w:rsidRDefault="007C3A05" w:rsidP="00E05070">
      <w:pPr>
        <w:jc w:val="thaiDistribute"/>
        <w:rPr>
          <w:rFonts w:ascii="Arial" w:hAnsi="Arial" w:cs="Arial"/>
          <w:b/>
          <w:bCs/>
          <w:sz w:val="20"/>
          <w:szCs w:val="20"/>
        </w:rPr>
      </w:pPr>
      <w:r w:rsidRPr="00AD66EB">
        <w:rPr>
          <w:rFonts w:ascii="Arial" w:hAnsi="Arial" w:cs="Arial"/>
          <w:b/>
          <w:bCs/>
          <w:sz w:val="20"/>
          <w:szCs w:val="20"/>
        </w:rPr>
        <w:t>Allowanc</w:t>
      </w:r>
      <w:r w:rsidR="00961C7B" w:rsidRPr="00AD66EB">
        <w:rPr>
          <w:rFonts w:ascii="Arial" w:hAnsi="Arial" w:cs="Arial"/>
          <w:b/>
          <w:bCs/>
          <w:sz w:val="20"/>
          <w:szCs w:val="20"/>
        </w:rPr>
        <w:t>e for Diminution in Value of I</w:t>
      </w:r>
      <w:r w:rsidRPr="00AD66EB">
        <w:rPr>
          <w:rFonts w:ascii="Arial" w:hAnsi="Arial" w:cs="Arial"/>
          <w:b/>
          <w:bCs/>
          <w:sz w:val="20"/>
          <w:szCs w:val="20"/>
        </w:rPr>
        <w:t>nventories</w:t>
      </w:r>
    </w:p>
    <w:p w:rsidR="007C3A05" w:rsidRPr="00AD66EB" w:rsidRDefault="007C3A05" w:rsidP="00E05070">
      <w:pPr>
        <w:jc w:val="thaiDistribute"/>
        <w:rPr>
          <w:rFonts w:ascii="Arial" w:hAnsi="Arial" w:cs="Arial"/>
          <w:i/>
          <w:iCs/>
          <w:sz w:val="14"/>
          <w:szCs w:val="14"/>
        </w:rPr>
      </w:pPr>
    </w:p>
    <w:p w:rsidR="0086378E" w:rsidRPr="00AD66EB" w:rsidRDefault="007C3A05" w:rsidP="00E05070">
      <w:pPr>
        <w:jc w:val="thaiDistribute"/>
        <w:rPr>
          <w:rFonts w:ascii="Arial" w:hAnsi="Arial" w:cs="Arial"/>
          <w:snapToGrid w:val="0"/>
          <w:color w:val="000000"/>
          <w:sz w:val="20"/>
          <w:szCs w:val="20"/>
          <w:lang w:eastAsia="th-TH"/>
        </w:rPr>
      </w:pPr>
      <w:r w:rsidRPr="00AD66EB">
        <w:rPr>
          <w:rFonts w:ascii="Arial" w:hAnsi="Arial" w:cs="Arial"/>
          <w:sz w:val="20"/>
          <w:szCs w:val="20"/>
        </w:rPr>
        <w:t xml:space="preserve">As disclosed in note </w:t>
      </w:r>
      <w:r w:rsidR="00EE0BD4" w:rsidRPr="00AD66EB">
        <w:rPr>
          <w:rFonts w:ascii="Arial" w:hAnsi="Arial" w:cs="Arial"/>
          <w:sz w:val="20"/>
          <w:szCs w:val="20"/>
        </w:rPr>
        <w:t>10</w:t>
      </w:r>
      <w:r w:rsidRPr="00AD66EB">
        <w:rPr>
          <w:rFonts w:ascii="Arial" w:hAnsi="Arial" w:cs="Arial"/>
          <w:sz w:val="20"/>
          <w:szCs w:val="20"/>
        </w:rPr>
        <w:t xml:space="preserve"> to the financial statements, there were outstanding balances of inventories as at 31 December 201</w:t>
      </w:r>
      <w:r w:rsidR="00440E99" w:rsidRPr="00AD66EB">
        <w:rPr>
          <w:rFonts w:ascii="Arial" w:hAnsi="Arial" w:cs="Arial"/>
          <w:sz w:val="20"/>
          <w:szCs w:val="20"/>
        </w:rPr>
        <w:t>7</w:t>
      </w:r>
      <w:r w:rsidRPr="00AD66EB">
        <w:rPr>
          <w:rFonts w:ascii="Arial" w:hAnsi="Arial" w:cs="Arial"/>
          <w:sz w:val="20"/>
          <w:szCs w:val="20"/>
        </w:rPr>
        <w:t xml:space="preserve"> of Baht </w:t>
      </w:r>
      <w:r w:rsidR="00EE0BD4" w:rsidRPr="00AD66EB">
        <w:rPr>
          <w:rFonts w:ascii="Arial" w:hAnsi="Arial" w:cs="Arial"/>
          <w:sz w:val="20"/>
          <w:szCs w:val="20"/>
        </w:rPr>
        <w:t>63.93</w:t>
      </w:r>
      <w:r w:rsidRPr="00AD66EB">
        <w:rPr>
          <w:rFonts w:ascii="Arial" w:hAnsi="Arial" w:cs="Arial"/>
          <w:sz w:val="20"/>
          <w:szCs w:val="20"/>
        </w:rPr>
        <w:t xml:space="preserve"> million in the consolidated statement of financial position.  The main significant products of the Group are Diodes which is Semiconductor Device for the electronics equipment in electronics industrial which is associated with the changes in technology that affect the changing needs of consumers.  In addition, based on past experience with the entity, there were significantly sold products at the price much lower than cost.  In accordance with Thai Financial Reporting Standards, inventories are stated at the lower of cost and net realisable value; therefore the management must make judgments in determining the allowance for diminution in value of inventories whether it is suitable for non-mved items based on its analysis of the obsoleted stocks and the aging of each items and net realisable value.</w:t>
      </w:r>
      <w:r w:rsidRPr="00AD66EB">
        <w:rPr>
          <w:rFonts w:ascii="Arial" w:hAnsi="Arial" w:cs="Arial"/>
          <w:snapToGrid w:val="0"/>
          <w:color w:val="000000"/>
          <w:sz w:val="20"/>
          <w:szCs w:val="20"/>
          <w:lang w:eastAsia="th-TH"/>
        </w:rPr>
        <w:t xml:space="preserve">  As aforemetioned matter is significant to the financial statements </w:t>
      </w:r>
      <w:r w:rsidRPr="00AD66EB">
        <w:rPr>
          <w:rFonts w:ascii="Arial" w:hAnsi="Arial" w:cs="Arial"/>
          <w:sz w:val="20"/>
          <w:szCs w:val="20"/>
        </w:rPr>
        <w:t>and involves a significant management judgment</w:t>
      </w:r>
      <w:r w:rsidRPr="00AD66EB">
        <w:rPr>
          <w:rFonts w:ascii="Arial" w:hAnsi="Arial" w:cs="Arial"/>
          <w:snapToGrid w:val="0"/>
          <w:color w:val="000000"/>
          <w:sz w:val="20"/>
          <w:szCs w:val="20"/>
          <w:lang w:eastAsia="th-TH"/>
        </w:rPr>
        <w:t xml:space="preserve"> ; therefore, I have determined as a key audit matter.</w:t>
      </w:r>
    </w:p>
    <w:p w:rsidR="007C3A05" w:rsidRPr="00AD66EB" w:rsidRDefault="007C3A05" w:rsidP="00E05070">
      <w:pPr>
        <w:jc w:val="thaiDistribute"/>
        <w:rPr>
          <w:rFonts w:ascii="Arial" w:hAnsi="Arial" w:cs="Arial"/>
          <w:i/>
          <w:iCs/>
          <w:sz w:val="20"/>
          <w:szCs w:val="20"/>
        </w:rPr>
      </w:pPr>
      <w:r w:rsidRPr="00AD66EB">
        <w:rPr>
          <w:rFonts w:ascii="Arial" w:hAnsi="Arial" w:cs="Arial"/>
          <w:i/>
          <w:iCs/>
          <w:sz w:val="20"/>
          <w:szCs w:val="20"/>
        </w:rPr>
        <w:lastRenderedPageBreak/>
        <w:t xml:space="preserve">How my audit addressed the key audit matter </w:t>
      </w:r>
    </w:p>
    <w:p w:rsidR="007C3A05" w:rsidRPr="00AD66EB" w:rsidRDefault="007C3A05" w:rsidP="00E05070">
      <w:pPr>
        <w:jc w:val="thaiDistribute"/>
        <w:rPr>
          <w:rFonts w:ascii="Arial" w:hAnsi="Arial" w:cs="Arial"/>
          <w:i/>
          <w:iCs/>
          <w:sz w:val="20"/>
          <w:szCs w:val="20"/>
        </w:rPr>
      </w:pPr>
    </w:p>
    <w:p w:rsidR="007C3A05" w:rsidRPr="00AD66EB" w:rsidRDefault="007C3A05" w:rsidP="00E05070">
      <w:pPr>
        <w:numPr>
          <w:ilvl w:val="0"/>
          <w:numId w:val="7"/>
        </w:numPr>
        <w:tabs>
          <w:tab w:val="clear" w:pos="340"/>
          <w:tab w:val="num" w:pos="360"/>
        </w:tabs>
        <w:ind w:left="360" w:hanging="360"/>
        <w:jc w:val="thaiDistribute"/>
        <w:rPr>
          <w:rFonts w:ascii="Arial" w:hAnsi="Arial" w:cs="Arial"/>
          <w:sz w:val="20"/>
          <w:szCs w:val="20"/>
        </w:rPr>
      </w:pPr>
      <w:r w:rsidRPr="00AD66EB">
        <w:rPr>
          <w:rFonts w:ascii="Arial" w:hAnsi="Arial" w:cs="Arial"/>
          <w:sz w:val="20"/>
          <w:szCs w:val="20"/>
        </w:rPr>
        <w:t>I assessed the appropriateness of the assumptions used by the management for the determination of the allowance for devaluation of inventory by obtain an understanding and  assessing method in making a provision for net realisable value including inquiry management who is responsible for this area.  In addition, I assessed the appropriateness of this estimation and to obtain an understanding and  assessing method in making and testing effectiveness of management’s internal controls in respect of inventories, valuation of inventories and adjustment the value of inventory at end of period;</w:t>
      </w:r>
    </w:p>
    <w:p w:rsidR="007C3A05" w:rsidRPr="00AD66EB" w:rsidRDefault="007C3A05" w:rsidP="00E05070">
      <w:pPr>
        <w:pStyle w:val="Default"/>
        <w:numPr>
          <w:ilvl w:val="0"/>
          <w:numId w:val="8"/>
        </w:numPr>
        <w:tabs>
          <w:tab w:val="num" w:pos="360"/>
        </w:tabs>
        <w:ind w:left="360"/>
        <w:jc w:val="thaiDistribute"/>
        <w:rPr>
          <w:rFonts w:ascii="Arial" w:hAnsi="Arial" w:cs="Arial"/>
          <w:color w:val="auto"/>
          <w:sz w:val="20"/>
          <w:szCs w:val="20"/>
        </w:rPr>
      </w:pPr>
      <w:r w:rsidRPr="00AD66EB">
        <w:rPr>
          <w:rFonts w:ascii="Arial" w:hAnsi="Arial" w:cs="Arial"/>
          <w:color w:val="auto"/>
          <w:sz w:val="20"/>
          <w:szCs w:val="20"/>
        </w:rPr>
        <w:t xml:space="preserve">I </w:t>
      </w:r>
      <w:r w:rsidRPr="00AD66EB">
        <w:rPr>
          <w:rFonts w:ascii="Arial" w:hAnsi="Arial" w:cs="Arial"/>
          <w:sz w:val="20"/>
          <w:szCs w:val="20"/>
        </w:rPr>
        <w:t xml:space="preserve">observed annual physical inventory counts to determine the slow-moving and obsolete inventory items, </w:t>
      </w:r>
    </w:p>
    <w:p w:rsidR="007C3A05" w:rsidRPr="00AD66EB" w:rsidRDefault="007C3A05" w:rsidP="00E05070">
      <w:pPr>
        <w:pStyle w:val="Default"/>
        <w:numPr>
          <w:ilvl w:val="0"/>
          <w:numId w:val="8"/>
        </w:numPr>
        <w:tabs>
          <w:tab w:val="num" w:pos="360"/>
        </w:tabs>
        <w:ind w:left="360"/>
        <w:jc w:val="thaiDistribute"/>
        <w:rPr>
          <w:rFonts w:ascii="Arial" w:hAnsi="Arial" w:cs="Arial"/>
          <w:color w:val="auto"/>
          <w:sz w:val="20"/>
          <w:szCs w:val="20"/>
        </w:rPr>
      </w:pPr>
      <w:r w:rsidRPr="00AD66EB">
        <w:rPr>
          <w:rFonts w:ascii="Arial" w:hAnsi="Arial" w:cs="Arial"/>
          <w:color w:val="auto"/>
          <w:sz w:val="20"/>
          <w:szCs w:val="20"/>
        </w:rPr>
        <w:t xml:space="preserve">Comparing the value of inventory between cost and net realisable value which </w:t>
      </w:r>
      <w:r w:rsidRPr="00AD66EB">
        <w:rPr>
          <w:rFonts w:ascii="Arial" w:hAnsi="Arial" w:cs="Arial"/>
          <w:snapToGrid w:val="0"/>
          <w:spacing w:val="-4"/>
          <w:sz w:val="20"/>
          <w:szCs w:val="20"/>
        </w:rPr>
        <w:t xml:space="preserve">is the estimate of selling price less </w:t>
      </w:r>
      <w:r w:rsidRPr="00AD66EB">
        <w:rPr>
          <w:rFonts w:ascii="Arial" w:hAnsi="Arial" w:cs="Arial"/>
          <w:color w:val="auto"/>
          <w:sz w:val="20"/>
          <w:szCs w:val="20"/>
        </w:rPr>
        <w:t>cost necessary to complete and to make the sale and sampling of sale invoices</w:t>
      </w:r>
      <w:r w:rsidRPr="00AD66EB">
        <w:rPr>
          <w:rFonts w:ascii="Arial" w:hAnsi="Arial" w:cs="Arial"/>
          <w:sz w:val="20"/>
          <w:szCs w:val="20"/>
        </w:rPr>
        <w:t xml:space="preserve"> and related documents</w:t>
      </w:r>
      <w:r w:rsidRPr="00AD66EB">
        <w:rPr>
          <w:rFonts w:ascii="Arial" w:hAnsi="Arial" w:cs="Arial"/>
          <w:color w:val="auto"/>
          <w:sz w:val="20"/>
          <w:szCs w:val="20"/>
        </w:rPr>
        <w:t xml:space="preserve"> which were posted after the period end to consider whether inventories will be </w:t>
      </w:r>
      <w:r w:rsidRPr="00AD66EB">
        <w:rPr>
          <w:rFonts w:ascii="Arial" w:hAnsi="Arial" w:cs="Arial"/>
          <w:sz w:val="20"/>
          <w:szCs w:val="20"/>
        </w:rPr>
        <w:t>stated</w:t>
      </w:r>
      <w:r w:rsidRPr="00AD66EB">
        <w:rPr>
          <w:rFonts w:ascii="Arial" w:hAnsi="Arial" w:cs="Arial"/>
          <w:color w:val="auto"/>
          <w:sz w:val="20"/>
          <w:szCs w:val="20"/>
        </w:rPr>
        <w:t xml:space="preserve"> at price lower than cost and</w:t>
      </w:r>
      <w:r w:rsidRPr="00AD66EB">
        <w:rPr>
          <w:rFonts w:ascii="Arial" w:hAnsi="Arial" w:cs="Arial"/>
          <w:snapToGrid w:val="0"/>
          <w:spacing w:val="-4"/>
          <w:sz w:val="20"/>
          <w:szCs w:val="20"/>
        </w:rPr>
        <w:t xml:space="preserve"> net realisable value.</w:t>
      </w:r>
    </w:p>
    <w:p w:rsidR="007C3A05" w:rsidRPr="00AD66EB" w:rsidRDefault="007C3A05" w:rsidP="00E05070">
      <w:pPr>
        <w:pStyle w:val="Default"/>
        <w:numPr>
          <w:ilvl w:val="0"/>
          <w:numId w:val="8"/>
        </w:numPr>
        <w:tabs>
          <w:tab w:val="num" w:pos="360"/>
        </w:tabs>
        <w:ind w:left="360"/>
        <w:jc w:val="thaiDistribute"/>
        <w:rPr>
          <w:rFonts w:ascii="Arial" w:hAnsi="Arial" w:cs="Arial"/>
          <w:color w:val="auto"/>
          <w:sz w:val="20"/>
          <w:szCs w:val="20"/>
        </w:rPr>
      </w:pPr>
      <w:r w:rsidRPr="00AD66EB">
        <w:rPr>
          <w:rFonts w:ascii="Arial" w:hAnsi="Arial" w:cs="Arial"/>
          <w:sz w:val="20"/>
          <w:szCs w:val="20"/>
        </w:rPr>
        <w:t xml:space="preserve">Analyzed the quantity of slow-moving inventories to determine the slow-moving and obsolete inventory items, </w:t>
      </w:r>
    </w:p>
    <w:p w:rsidR="007C3A05" w:rsidRPr="00AD66EB" w:rsidRDefault="007C3A05" w:rsidP="00E05070">
      <w:pPr>
        <w:pStyle w:val="Default"/>
        <w:numPr>
          <w:ilvl w:val="0"/>
          <w:numId w:val="8"/>
        </w:numPr>
        <w:tabs>
          <w:tab w:val="num" w:pos="360"/>
        </w:tabs>
        <w:ind w:left="360"/>
        <w:jc w:val="thaiDistribute"/>
        <w:rPr>
          <w:rFonts w:ascii="Arial" w:hAnsi="Arial" w:cs="Arial"/>
          <w:color w:val="auto"/>
          <w:sz w:val="20"/>
          <w:szCs w:val="20"/>
        </w:rPr>
      </w:pPr>
      <w:r w:rsidRPr="00AD66EB">
        <w:rPr>
          <w:rFonts w:ascii="Arial" w:hAnsi="Arial" w:cs="Arial"/>
          <w:sz w:val="20"/>
          <w:szCs w:val="20"/>
        </w:rPr>
        <w:t>Reviewed the outcome of accounting estimates included in the prior period financial statements.</w:t>
      </w:r>
    </w:p>
    <w:p w:rsidR="007C3A05" w:rsidRPr="00AD66EB" w:rsidRDefault="007C3A05" w:rsidP="00E05070">
      <w:pPr>
        <w:pStyle w:val="Default"/>
        <w:numPr>
          <w:ilvl w:val="0"/>
          <w:numId w:val="8"/>
        </w:numPr>
        <w:tabs>
          <w:tab w:val="num" w:pos="360"/>
        </w:tabs>
        <w:ind w:left="360"/>
        <w:jc w:val="thaiDistribute"/>
        <w:rPr>
          <w:rFonts w:ascii="Arial" w:hAnsi="Arial" w:cs="Arial"/>
          <w:color w:val="auto"/>
          <w:sz w:val="20"/>
          <w:szCs w:val="20"/>
        </w:rPr>
      </w:pPr>
      <w:r w:rsidRPr="00AD66EB">
        <w:rPr>
          <w:rFonts w:ascii="Arial" w:hAnsi="Arial" w:cs="Arial"/>
          <w:color w:val="auto"/>
          <w:sz w:val="20"/>
          <w:szCs w:val="20"/>
        </w:rPr>
        <w:t>Considered the sufficient disclosure of information in accordance with Thai Financial Reporting Standard.</w:t>
      </w:r>
    </w:p>
    <w:p w:rsidR="007C3A05" w:rsidRPr="00AD66EB" w:rsidRDefault="007C3A05" w:rsidP="00E05070">
      <w:pPr>
        <w:jc w:val="thaiDistribute"/>
        <w:rPr>
          <w:rFonts w:ascii="Arial" w:hAnsi="Arial" w:cs="Arial"/>
          <w:i/>
          <w:iCs/>
          <w:sz w:val="20"/>
          <w:szCs w:val="20"/>
        </w:rPr>
      </w:pPr>
    </w:p>
    <w:p w:rsidR="00961C7B" w:rsidRPr="00AD66EB" w:rsidRDefault="0051621A" w:rsidP="00E05070">
      <w:pPr>
        <w:jc w:val="both"/>
        <w:rPr>
          <w:rFonts w:ascii="Arial" w:hAnsi="Arial" w:cs="Arial"/>
          <w:b/>
          <w:bCs/>
          <w:snapToGrid w:val="0"/>
          <w:color w:val="000000"/>
          <w:sz w:val="20"/>
          <w:szCs w:val="20"/>
          <w:lang w:eastAsia="th-TH"/>
        </w:rPr>
      </w:pPr>
      <w:r w:rsidRPr="00AD66EB">
        <w:rPr>
          <w:rFonts w:ascii="Arial" w:hAnsi="Arial" w:cs="Arial"/>
          <w:b/>
          <w:bCs/>
          <w:snapToGrid w:val="0"/>
          <w:color w:val="000000"/>
          <w:sz w:val="20"/>
          <w:szCs w:val="20"/>
          <w:lang w:eastAsia="th-TH"/>
        </w:rPr>
        <w:t xml:space="preserve">Emphasis of Matter </w:t>
      </w:r>
    </w:p>
    <w:p w:rsidR="0051621A" w:rsidRPr="00AD66EB" w:rsidRDefault="0051621A" w:rsidP="00E05070">
      <w:pPr>
        <w:jc w:val="both"/>
        <w:rPr>
          <w:rFonts w:ascii="Arial" w:hAnsi="Arial" w:cs="Arial"/>
          <w:b/>
          <w:bCs/>
          <w:snapToGrid w:val="0"/>
          <w:color w:val="000000"/>
          <w:sz w:val="20"/>
          <w:szCs w:val="20"/>
          <w:lang w:eastAsia="th-TH"/>
        </w:rPr>
      </w:pPr>
    </w:p>
    <w:p w:rsidR="0051621A" w:rsidRPr="009D679E" w:rsidRDefault="00E309C9" w:rsidP="008852B5">
      <w:pPr>
        <w:jc w:val="thaiDistribute"/>
        <w:rPr>
          <w:rFonts w:ascii="Arial" w:hAnsi="Arial" w:cs="Arial"/>
          <w:snapToGrid w:val="0"/>
          <w:color w:val="000000"/>
          <w:sz w:val="20"/>
          <w:szCs w:val="20"/>
          <w:lang w:eastAsia="th-TH"/>
        </w:rPr>
      </w:pPr>
      <w:r w:rsidRPr="00AD66EB">
        <w:rPr>
          <w:rFonts w:ascii="Arial" w:hAnsi="Arial" w:cs="Arial"/>
          <w:sz w:val="20"/>
          <w:szCs w:val="20"/>
        </w:rPr>
        <w:t xml:space="preserve">I draw your attention to </w:t>
      </w:r>
      <w:r w:rsidR="00D65F0D" w:rsidRPr="00AD66EB">
        <w:rPr>
          <w:rFonts w:ascii="Arial" w:hAnsi="Arial" w:cs="Arial"/>
          <w:sz w:val="20"/>
          <w:szCs w:val="20"/>
        </w:rPr>
        <w:t>n</w:t>
      </w:r>
      <w:r w:rsidRPr="00AD66EB">
        <w:rPr>
          <w:rFonts w:ascii="Arial" w:hAnsi="Arial" w:cs="Arial"/>
          <w:sz w:val="20"/>
          <w:szCs w:val="20"/>
        </w:rPr>
        <w:t>ote 23 to the financial statements, In 2015, the Subsidiary (EIC Semiconductor</w:t>
      </w:r>
      <w:r w:rsidRPr="00AD66EB">
        <w:rPr>
          <w:sz w:val="20"/>
          <w:szCs w:val="20"/>
          <w:rtl/>
          <w:lang w:bidi="ar-SA"/>
        </w:rPr>
        <w:t xml:space="preserve"> </w:t>
      </w:r>
      <w:r w:rsidRPr="00AD66EB">
        <w:rPr>
          <w:rFonts w:ascii="Arial" w:hAnsi="Arial" w:cs="Arial"/>
          <w:sz w:val="20"/>
          <w:szCs w:val="20"/>
        </w:rPr>
        <w:t>Co., Ltd.) sold</w:t>
      </w:r>
      <w:r w:rsidRPr="00AD66EB">
        <w:rPr>
          <w:rFonts w:ascii="Arial" w:hAnsi="Arial" w:cs="Arial"/>
          <w:snapToGrid w:val="0"/>
          <w:color w:val="000000"/>
          <w:sz w:val="20"/>
          <w:szCs w:val="20"/>
          <w:lang w:eastAsia="th-TH"/>
        </w:rPr>
        <w:t xml:space="preserve"> of land and building which was an office and plant location to the third party. The Subsidiary entered </w:t>
      </w:r>
      <w:r w:rsidRPr="00AD66EB">
        <w:rPr>
          <w:rFonts w:ascii="Arial" w:hAnsi="Arial" w:cs="Arial"/>
          <w:sz w:val="20"/>
          <w:szCs w:val="20"/>
        </w:rPr>
        <w:t>into Land and Building Lease Back Agreement with the buyer for the period of 3 years</w:t>
      </w:r>
      <w:r w:rsidRPr="00AD66EB">
        <w:rPr>
          <w:rFonts w:cs="Cordia New"/>
          <w:sz w:val="20"/>
          <w:szCs w:val="20"/>
          <w:cs/>
        </w:rPr>
        <w:t xml:space="preserve"> </w:t>
      </w:r>
      <w:r w:rsidRPr="00AD66EB">
        <w:rPr>
          <w:rFonts w:ascii="Arial" w:hAnsi="Arial" w:cs="Arial"/>
          <w:sz w:val="20"/>
          <w:szCs w:val="20"/>
        </w:rPr>
        <w:t>with the expiration date on 24 June 2018. However, on 1 December 2017, the lessor submitted a termination letter of the lease to the subsidiary. On 9 February 2018, the Group’s management negotiated with the le</w:t>
      </w:r>
      <w:r w:rsidR="009D679E">
        <w:rPr>
          <w:rFonts w:ascii="Arial" w:hAnsi="Arial" w:cs="Arial"/>
          <w:sz w:val="20"/>
          <w:szCs w:val="20"/>
        </w:rPr>
        <w:t>ssor to extend the lease period.  O</w:t>
      </w:r>
      <w:r w:rsidR="00EC3C47" w:rsidRPr="00851E0F">
        <w:rPr>
          <w:rFonts w:ascii="Arial" w:hAnsi="Arial" w:cs="Arial"/>
          <w:sz w:val="20"/>
          <w:szCs w:val="20"/>
        </w:rPr>
        <w:t xml:space="preserve">n 23 February 2018, the lessor issued a letter to advise that the lessor is reviewing  appropriate lease fees for renewal of the lease agreement.  </w:t>
      </w:r>
      <w:r w:rsidR="008852B5" w:rsidRPr="009D679E">
        <w:rPr>
          <w:rFonts w:ascii="Arial" w:hAnsi="Arial" w:cs="Arial"/>
          <w:snapToGrid w:val="0"/>
          <w:color w:val="000000"/>
          <w:sz w:val="20"/>
          <w:szCs w:val="20"/>
          <w:lang w:eastAsia="th-TH"/>
        </w:rPr>
        <w:t xml:space="preserve">Up to the date of this </w:t>
      </w:r>
      <w:r w:rsidR="008852B5">
        <w:rPr>
          <w:rFonts w:ascii="Arial" w:hAnsi="Arial" w:cs="Arial"/>
          <w:snapToGrid w:val="0"/>
          <w:color w:val="000000"/>
          <w:sz w:val="20"/>
          <w:szCs w:val="20"/>
          <w:lang w:eastAsia="th-TH"/>
        </w:rPr>
        <w:t>report, the lessor has not advis</w:t>
      </w:r>
      <w:r w:rsidR="008852B5" w:rsidRPr="009D679E">
        <w:rPr>
          <w:rFonts w:ascii="Arial" w:hAnsi="Arial" w:cs="Arial"/>
          <w:snapToGrid w:val="0"/>
          <w:color w:val="000000"/>
          <w:sz w:val="20"/>
          <w:szCs w:val="20"/>
          <w:lang w:eastAsia="th-TH"/>
        </w:rPr>
        <w:t>e</w:t>
      </w:r>
      <w:r w:rsidR="008852B5">
        <w:rPr>
          <w:rFonts w:ascii="Arial" w:hAnsi="Arial" w:cs="Arial"/>
          <w:snapToGrid w:val="0"/>
          <w:color w:val="000000"/>
          <w:sz w:val="20"/>
          <w:szCs w:val="20"/>
          <w:lang w:eastAsia="th-TH"/>
        </w:rPr>
        <w:t>d</w:t>
      </w:r>
      <w:r w:rsidR="008852B5" w:rsidRPr="009D679E">
        <w:rPr>
          <w:rFonts w:ascii="Arial" w:hAnsi="Arial" w:cs="Arial"/>
          <w:snapToGrid w:val="0"/>
          <w:color w:val="000000"/>
          <w:sz w:val="20"/>
          <w:szCs w:val="20"/>
          <w:lang w:eastAsia="th-TH"/>
        </w:rPr>
        <w:t xml:space="preserve"> for the revised lease fees to the Group’s consideration.</w:t>
      </w:r>
      <w:r w:rsidR="008852B5">
        <w:rPr>
          <w:rFonts w:ascii="Arial" w:hAnsi="Arial" w:cs="Arial"/>
          <w:sz w:val="20"/>
          <w:szCs w:val="20"/>
        </w:rPr>
        <w:t xml:space="preserve"> </w:t>
      </w:r>
      <w:r w:rsidR="002F2FDD">
        <w:rPr>
          <w:rFonts w:ascii="Arial" w:hAnsi="Arial" w:cs="Arial"/>
          <w:sz w:val="20"/>
          <w:szCs w:val="20"/>
        </w:rPr>
        <w:t xml:space="preserve">The management has assessed that </w:t>
      </w:r>
      <w:r w:rsidRPr="00AD66EB">
        <w:rPr>
          <w:rFonts w:ascii="Arial" w:hAnsi="Arial" w:cs="Arial"/>
          <w:sz w:val="20"/>
          <w:szCs w:val="20"/>
        </w:rPr>
        <w:t>renewal of the lease agreement</w:t>
      </w:r>
      <w:r w:rsidR="009D679E">
        <w:rPr>
          <w:rFonts w:ascii="Arial" w:hAnsi="Arial" w:cs="Arial"/>
          <w:sz w:val="20"/>
          <w:szCs w:val="20"/>
        </w:rPr>
        <w:t xml:space="preserve"> will be complete in due cause for continuing operations</w:t>
      </w:r>
      <w:r w:rsidR="009D679E" w:rsidRPr="009D679E">
        <w:rPr>
          <w:rFonts w:ascii="Arial" w:hAnsi="Arial" w:cs="Arial"/>
          <w:snapToGrid w:val="0"/>
          <w:color w:val="000000"/>
          <w:sz w:val="20"/>
          <w:szCs w:val="20"/>
          <w:lang w:eastAsia="th-TH"/>
        </w:rPr>
        <w:t xml:space="preserve">.  </w:t>
      </w:r>
    </w:p>
    <w:p w:rsidR="0051621A" w:rsidRPr="00AD66EB" w:rsidRDefault="0051621A" w:rsidP="00E05070">
      <w:pPr>
        <w:jc w:val="thaiDistribute"/>
        <w:rPr>
          <w:rFonts w:ascii="Arial" w:hAnsi="Arial" w:cs="Arial"/>
          <w:b/>
          <w:bCs/>
          <w:sz w:val="20"/>
          <w:szCs w:val="20"/>
        </w:rPr>
      </w:pPr>
    </w:p>
    <w:p w:rsidR="007D5D92" w:rsidRPr="00AD66EB" w:rsidRDefault="007D5D92" w:rsidP="00E05070">
      <w:pPr>
        <w:jc w:val="thaiDistribute"/>
        <w:rPr>
          <w:rFonts w:ascii="Arial" w:hAnsi="Arial" w:cs="Arial"/>
          <w:b/>
          <w:bCs/>
          <w:sz w:val="20"/>
          <w:szCs w:val="20"/>
        </w:rPr>
      </w:pPr>
      <w:r w:rsidRPr="00AD66EB">
        <w:rPr>
          <w:rFonts w:ascii="Arial" w:hAnsi="Arial" w:cs="Arial"/>
          <w:b/>
          <w:bCs/>
          <w:sz w:val="20"/>
          <w:szCs w:val="20"/>
        </w:rPr>
        <w:t>Other</w:t>
      </w:r>
    </w:p>
    <w:p w:rsidR="007D5D92" w:rsidRPr="00AD66EB" w:rsidRDefault="007D5D92" w:rsidP="00E05070">
      <w:pPr>
        <w:jc w:val="thaiDistribute"/>
        <w:rPr>
          <w:rFonts w:ascii="Arial" w:hAnsi="Arial" w:cs="Arial"/>
          <w:sz w:val="20"/>
          <w:szCs w:val="20"/>
        </w:rPr>
      </w:pPr>
    </w:p>
    <w:p w:rsidR="00CF22BC" w:rsidRPr="00AD66EB" w:rsidRDefault="00CF22BC" w:rsidP="00E05070">
      <w:pPr>
        <w:ind w:right="-1"/>
        <w:jc w:val="both"/>
        <w:rPr>
          <w:rFonts w:ascii="Arial" w:hAnsi="Arial" w:cs="Arial"/>
          <w:snapToGrid w:val="0"/>
          <w:color w:val="000000"/>
          <w:sz w:val="20"/>
          <w:szCs w:val="20"/>
          <w:lang w:eastAsia="th-TH"/>
        </w:rPr>
      </w:pPr>
      <w:r w:rsidRPr="00AD66EB">
        <w:rPr>
          <w:rFonts w:ascii="Arial" w:hAnsi="Arial" w:cs="Arial"/>
          <w:snapToGrid w:val="0"/>
          <w:color w:val="000000"/>
          <w:sz w:val="20"/>
          <w:szCs w:val="20"/>
          <w:lang w:eastAsia="th-TH"/>
        </w:rPr>
        <w:t xml:space="preserve">The consolidated and company financial statements for the year ended 31 December 2016, of </w:t>
      </w:r>
      <w:r w:rsidRPr="00AD66EB">
        <w:rPr>
          <w:rFonts w:ascii="Arial" w:hAnsi="Arial" w:cs="Arial"/>
          <w:sz w:val="20"/>
          <w:szCs w:val="20"/>
        </w:rPr>
        <w:t>Electronics Industry Public Company Limited and its subsidiaries and of Electronics Industry Public Company Limited</w:t>
      </w:r>
      <w:r w:rsidR="00961C7B" w:rsidRPr="00AD66EB">
        <w:rPr>
          <w:rFonts w:ascii="Arial" w:hAnsi="Arial" w:cs="Arial"/>
          <w:snapToGrid w:val="0"/>
          <w:color w:val="000000"/>
          <w:sz w:val="20"/>
          <w:szCs w:val="20"/>
          <w:lang w:eastAsia="th-TH"/>
        </w:rPr>
        <w:t xml:space="preserve">, </w:t>
      </w:r>
      <w:r w:rsidRPr="00AD66EB">
        <w:rPr>
          <w:rFonts w:ascii="Arial" w:hAnsi="Arial" w:cs="Arial"/>
          <w:snapToGrid w:val="0"/>
          <w:color w:val="000000"/>
          <w:sz w:val="20"/>
          <w:szCs w:val="20"/>
          <w:lang w:eastAsia="th-TH"/>
        </w:rPr>
        <w:t>were audited by another auditor in the same</w:t>
      </w:r>
      <w:r w:rsidRPr="00AD66EB">
        <w:rPr>
          <w:rFonts w:ascii="Arial" w:eastAsia="Times New Roman" w:hAnsi="Arial" w:cs="Arial"/>
          <w:kern w:val="20"/>
          <w:sz w:val="20"/>
          <w:szCs w:val="20"/>
          <w:lang w:bidi="he-IL"/>
        </w:rPr>
        <w:t xml:space="preserve"> firm as myself</w:t>
      </w:r>
      <w:r w:rsidRPr="00AD66EB">
        <w:rPr>
          <w:rFonts w:ascii="Arial" w:hAnsi="Arial" w:cs="Arial"/>
          <w:snapToGrid w:val="0"/>
          <w:color w:val="000000"/>
          <w:sz w:val="20"/>
          <w:szCs w:val="20"/>
          <w:lang w:eastAsia="th-TH"/>
        </w:rPr>
        <w:t xml:space="preserve">, whose report dated 28 February 2017 expressed an unqualified opinion on those statements.   </w:t>
      </w:r>
    </w:p>
    <w:p w:rsidR="00CF22BC" w:rsidRPr="00AD66EB" w:rsidRDefault="00CF22BC" w:rsidP="00E05070">
      <w:pPr>
        <w:ind w:right="-1"/>
        <w:jc w:val="both"/>
        <w:rPr>
          <w:rFonts w:ascii="Arial" w:hAnsi="Arial" w:cs="Arial"/>
          <w:snapToGrid w:val="0"/>
          <w:color w:val="000000"/>
          <w:sz w:val="20"/>
          <w:szCs w:val="20"/>
          <w:lang w:eastAsia="th-TH"/>
        </w:rPr>
      </w:pPr>
    </w:p>
    <w:p w:rsidR="006B1ADA" w:rsidRPr="00AD66EB" w:rsidRDefault="006B1ADA" w:rsidP="00E05070">
      <w:pPr>
        <w:jc w:val="thaiDistribute"/>
        <w:rPr>
          <w:rFonts w:ascii="Arial" w:hAnsi="Arial" w:cs="Arial"/>
          <w:b/>
          <w:bCs/>
          <w:sz w:val="20"/>
          <w:szCs w:val="20"/>
        </w:rPr>
      </w:pPr>
      <w:r w:rsidRPr="00AD66EB">
        <w:rPr>
          <w:rFonts w:ascii="Arial" w:hAnsi="Arial" w:cs="Arial"/>
          <w:b/>
          <w:bCs/>
          <w:sz w:val="20"/>
          <w:szCs w:val="20"/>
        </w:rPr>
        <w:t>Other Information</w:t>
      </w:r>
    </w:p>
    <w:p w:rsidR="006B1ADA" w:rsidRPr="00AD66EB" w:rsidRDefault="006B1ADA"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Management is responsible for the other information. The other information comprises the information included in the annual report, but does not include the financial statements and </w:t>
      </w:r>
      <w:r w:rsidR="008575C8" w:rsidRPr="00AD66EB">
        <w:rPr>
          <w:rFonts w:ascii="Arial" w:hAnsi="Arial" w:cs="Arial"/>
          <w:sz w:val="20"/>
          <w:szCs w:val="20"/>
        </w:rPr>
        <w:t>my</w:t>
      </w:r>
      <w:r w:rsidRPr="00AD66EB">
        <w:rPr>
          <w:rFonts w:ascii="Arial" w:hAnsi="Arial" w:cs="Arial"/>
          <w:sz w:val="20"/>
          <w:szCs w:val="20"/>
        </w:rPr>
        <w:t xml:space="preserve"> auditor’s report thereon. The annual report is expected to be made available to </w:t>
      </w:r>
      <w:r w:rsidR="008575C8" w:rsidRPr="00AD66EB">
        <w:rPr>
          <w:rFonts w:ascii="Arial" w:hAnsi="Arial" w:cs="Arial"/>
          <w:sz w:val="20"/>
          <w:szCs w:val="20"/>
        </w:rPr>
        <w:t>me</w:t>
      </w:r>
      <w:r w:rsidRPr="00AD66EB">
        <w:rPr>
          <w:rFonts w:ascii="Arial" w:hAnsi="Arial" w:cs="Arial"/>
          <w:sz w:val="20"/>
          <w:szCs w:val="20"/>
        </w:rPr>
        <w:t xml:space="preserve"> after the date of this auditor's report. </w:t>
      </w:r>
    </w:p>
    <w:p w:rsidR="008575C8" w:rsidRPr="00AD66EB" w:rsidRDefault="008575C8" w:rsidP="00E05070">
      <w:pPr>
        <w:jc w:val="thaiDistribute"/>
        <w:rPr>
          <w:rFonts w:ascii="Arial" w:hAnsi="Arial" w:cs="Arial"/>
          <w:sz w:val="20"/>
          <w:szCs w:val="20"/>
        </w:rPr>
      </w:pPr>
    </w:p>
    <w:p w:rsidR="006B1ADA" w:rsidRPr="00AD66EB" w:rsidRDefault="008575C8" w:rsidP="00E05070">
      <w:pPr>
        <w:jc w:val="thaiDistribute"/>
        <w:rPr>
          <w:rFonts w:ascii="Arial" w:hAnsi="Arial" w:cs="Arial"/>
          <w:sz w:val="20"/>
          <w:szCs w:val="20"/>
        </w:rPr>
      </w:pPr>
      <w:r w:rsidRPr="00AD66EB">
        <w:rPr>
          <w:rFonts w:ascii="Arial" w:hAnsi="Arial" w:cs="Arial"/>
          <w:sz w:val="20"/>
          <w:szCs w:val="20"/>
        </w:rPr>
        <w:t>My</w:t>
      </w:r>
      <w:r w:rsidR="006B1ADA" w:rsidRPr="00AD66EB">
        <w:rPr>
          <w:rFonts w:ascii="Arial" w:hAnsi="Arial" w:cs="Arial"/>
          <w:sz w:val="20"/>
          <w:szCs w:val="20"/>
        </w:rPr>
        <w:t xml:space="preserve"> opinion on the financial statements does not cover the other information and </w:t>
      </w:r>
      <w:r w:rsidRPr="00AD66EB">
        <w:rPr>
          <w:rFonts w:ascii="Arial" w:hAnsi="Arial" w:cs="Arial"/>
          <w:sz w:val="20"/>
          <w:szCs w:val="20"/>
        </w:rPr>
        <w:t>I</w:t>
      </w:r>
      <w:r w:rsidR="006B1ADA" w:rsidRPr="00AD66EB">
        <w:rPr>
          <w:rFonts w:ascii="Arial" w:hAnsi="Arial" w:cs="Arial"/>
          <w:sz w:val="20"/>
          <w:szCs w:val="20"/>
        </w:rPr>
        <w:t xml:space="preserve"> will not express any form of assurance conclusion thereon.</w:t>
      </w:r>
    </w:p>
    <w:p w:rsidR="006B1ADA" w:rsidRPr="00AD66EB" w:rsidRDefault="006B1ADA"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In </w:t>
      </w:r>
      <w:r w:rsidR="008575C8" w:rsidRPr="00AD66EB">
        <w:rPr>
          <w:rFonts w:ascii="Arial" w:hAnsi="Arial" w:cs="Arial"/>
          <w:sz w:val="20"/>
          <w:szCs w:val="20"/>
        </w:rPr>
        <w:t>connection with my</w:t>
      </w:r>
      <w:r w:rsidRPr="00AD66EB">
        <w:rPr>
          <w:rFonts w:ascii="Arial" w:hAnsi="Arial" w:cs="Arial"/>
          <w:sz w:val="20"/>
          <w:szCs w:val="20"/>
        </w:rPr>
        <w:t xml:space="preserve"> audit of the consolidated and company financial statements, </w:t>
      </w:r>
      <w:r w:rsidR="008575C8" w:rsidRPr="00AD66EB">
        <w:rPr>
          <w:rFonts w:ascii="Arial" w:hAnsi="Arial" w:cs="Arial"/>
          <w:sz w:val="20"/>
          <w:szCs w:val="20"/>
        </w:rPr>
        <w:t>my</w:t>
      </w:r>
      <w:r w:rsidRPr="00AD66EB">
        <w:rPr>
          <w:rFonts w:ascii="Arial" w:hAnsi="Arial" w:cs="Arial"/>
          <w:sz w:val="20"/>
          <w:szCs w:val="20"/>
        </w:rPr>
        <w:t xml:space="preserve"> responsibility is to read the other information identified above when it becomes available and, in doing so, consider whether the other information is materially inconsistent with the consolidated and company financial statements or </w:t>
      </w:r>
      <w:r w:rsidR="008575C8" w:rsidRPr="00AD66EB">
        <w:rPr>
          <w:rFonts w:ascii="Arial" w:hAnsi="Arial" w:cs="Arial"/>
          <w:sz w:val="20"/>
          <w:szCs w:val="20"/>
        </w:rPr>
        <w:t>my</w:t>
      </w:r>
      <w:r w:rsidRPr="00AD66EB">
        <w:rPr>
          <w:rFonts w:ascii="Arial" w:hAnsi="Arial" w:cs="Arial"/>
          <w:sz w:val="20"/>
          <w:szCs w:val="20"/>
        </w:rPr>
        <w:t xml:space="preserve"> knowledge obtained in the audit, or otherwise appears to be materially misstated.</w:t>
      </w:r>
    </w:p>
    <w:p w:rsidR="008575C8" w:rsidRPr="00AD66EB" w:rsidRDefault="008575C8"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When </w:t>
      </w:r>
      <w:r w:rsidR="008575C8" w:rsidRPr="00AD66EB">
        <w:rPr>
          <w:rFonts w:ascii="Arial" w:hAnsi="Arial" w:cs="Arial"/>
          <w:sz w:val="20"/>
          <w:szCs w:val="20"/>
        </w:rPr>
        <w:t xml:space="preserve">I </w:t>
      </w:r>
      <w:r w:rsidRPr="00AD66EB">
        <w:rPr>
          <w:rFonts w:ascii="Arial" w:hAnsi="Arial" w:cs="Arial"/>
          <w:sz w:val="20"/>
          <w:szCs w:val="20"/>
        </w:rPr>
        <w:t xml:space="preserve">read the annual report, if </w:t>
      </w:r>
      <w:r w:rsidR="008575C8" w:rsidRPr="00AD66EB">
        <w:rPr>
          <w:rFonts w:ascii="Arial" w:hAnsi="Arial" w:cs="Arial"/>
          <w:sz w:val="20"/>
          <w:szCs w:val="20"/>
        </w:rPr>
        <w:t>I</w:t>
      </w:r>
      <w:r w:rsidRPr="00AD66EB">
        <w:rPr>
          <w:rFonts w:ascii="Arial" w:hAnsi="Arial" w:cs="Arial"/>
          <w:sz w:val="20"/>
          <w:szCs w:val="20"/>
        </w:rPr>
        <w:t xml:space="preserve"> conclude that there is a material misstatement therein, </w:t>
      </w:r>
      <w:r w:rsidR="008575C8" w:rsidRPr="00AD66EB">
        <w:rPr>
          <w:rFonts w:ascii="Arial" w:hAnsi="Arial" w:cs="Arial"/>
          <w:sz w:val="20"/>
          <w:szCs w:val="20"/>
        </w:rPr>
        <w:t>I am</w:t>
      </w:r>
      <w:r w:rsidRPr="00AD66EB">
        <w:rPr>
          <w:rFonts w:ascii="Arial" w:hAnsi="Arial" w:cs="Arial"/>
          <w:sz w:val="20"/>
          <w:szCs w:val="20"/>
        </w:rPr>
        <w:t xml:space="preserve"> required to communicate the matter to those charged with governance in order to those charged with governance responsibility to corrective execution a misstatement. </w:t>
      </w:r>
    </w:p>
    <w:p w:rsidR="00511A7F" w:rsidRPr="00AD66EB" w:rsidRDefault="00511A7F" w:rsidP="00E05070">
      <w:pPr>
        <w:jc w:val="thaiDistribute"/>
        <w:rPr>
          <w:rFonts w:ascii="Arial" w:hAnsi="Arial" w:cs="Arial"/>
          <w:b/>
          <w:bCs/>
          <w:sz w:val="20"/>
          <w:szCs w:val="20"/>
        </w:rPr>
      </w:pPr>
    </w:p>
    <w:p w:rsidR="007C7123" w:rsidRPr="00AD66EB" w:rsidRDefault="007C7123">
      <w:pPr>
        <w:spacing w:after="200" w:line="276" w:lineRule="auto"/>
        <w:rPr>
          <w:rFonts w:ascii="Arial" w:hAnsi="Arial" w:cs="Arial"/>
          <w:b/>
          <w:bCs/>
          <w:sz w:val="20"/>
          <w:szCs w:val="20"/>
        </w:rPr>
      </w:pPr>
      <w:r w:rsidRPr="00AD66EB">
        <w:rPr>
          <w:rFonts w:ascii="Arial" w:hAnsi="Arial" w:cs="Arial"/>
          <w:b/>
          <w:bCs/>
          <w:sz w:val="20"/>
          <w:szCs w:val="20"/>
        </w:rPr>
        <w:br w:type="page"/>
      </w:r>
    </w:p>
    <w:p w:rsidR="006B1ADA" w:rsidRPr="00AD66EB" w:rsidRDefault="006B1ADA" w:rsidP="00E05070">
      <w:pPr>
        <w:jc w:val="thaiDistribute"/>
        <w:rPr>
          <w:rFonts w:ascii="Arial" w:hAnsi="Arial" w:cs="Arial"/>
          <w:b/>
          <w:bCs/>
          <w:sz w:val="20"/>
          <w:szCs w:val="20"/>
        </w:rPr>
      </w:pPr>
      <w:r w:rsidRPr="00DE6BDF">
        <w:rPr>
          <w:rFonts w:ascii="Arial Bold" w:hAnsi="Arial Bold" w:cs="Arial"/>
          <w:b/>
          <w:bCs/>
          <w:spacing w:val="-4"/>
          <w:sz w:val="20"/>
          <w:szCs w:val="20"/>
        </w:rPr>
        <w:lastRenderedPageBreak/>
        <w:t>Responsibilities of Management and Those Charged with Governance for the Consolidated and Com</w:t>
      </w:r>
      <w:r w:rsidRPr="00AD66EB">
        <w:rPr>
          <w:rFonts w:ascii="Arial" w:hAnsi="Arial" w:cs="Arial"/>
          <w:b/>
          <w:bCs/>
          <w:sz w:val="20"/>
          <w:szCs w:val="20"/>
        </w:rPr>
        <w:t>pany</w:t>
      </w:r>
      <w:r w:rsidRPr="00AD66EB">
        <w:rPr>
          <w:rFonts w:ascii="Arial" w:hAnsi="Arial" w:cs="Arial"/>
          <w:sz w:val="20"/>
          <w:szCs w:val="20"/>
        </w:rPr>
        <w:t xml:space="preserve"> </w:t>
      </w:r>
      <w:r w:rsidRPr="00AD66EB">
        <w:rPr>
          <w:rFonts w:ascii="Arial" w:hAnsi="Arial" w:cs="Arial"/>
          <w:b/>
          <w:bCs/>
          <w:sz w:val="20"/>
          <w:szCs w:val="20"/>
        </w:rPr>
        <w:t xml:space="preserve">Financial Statements </w:t>
      </w:r>
    </w:p>
    <w:p w:rsidR="006B1ADA" w:rsidRPr="00AD66EB" w:rsidRDefault="006B1ADA"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Management is responsible for the preparation and fair presentation of the consolidated and company financial statements in accordance with Thai Financial Reporting Standards, and for such internal control as management determines is necessary to enable the preparation of consolidated and company financial statements that are free from material misstatement, whether due to fraud or error. </w:t>
      </w:r>
    </w:p>
    <w:p w:rsidR="008575C8" w:rsidRPr="00AD66EB" w:rsidRDefault="008575C8"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In preparing the consolidated and company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rsidR="008575C8" w:rsidRPr="00AD66EB" w:rsidRDefault="008575C8"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Those charged with governance are responsible for overseeing the Group’s financial reporting process. </w:t>
      </w:r>
    </w:p>
    <w:p w:rsidR="006B1ADA" w:rsidRPr="00AD66EB" w:rsidRDefault="006B1ADA" w:rsidP="00E05070">
      <w:pPr>
        <w:jc w:val="thaiDistribute"/>
        <w:rPr>
          <w:rFonts w:ascii="Arial" w:hAnsi="Arial" w:cs="Arial"/>
          <w:b/>
          <w:bCs/>
          <w:sz w:val="20"/>
          <w:szCs w:val="20"/>
        </w:rPr>
      </w:pPr>
    </w:p>
    <w:p w:rsidR="006B1ADA" w:rsidRPr="00AD66EB" w:rsidRDefault="006B1ADA" w:rsidP="00E05070">
      <w:pPr>
        <w:jc w:val="thaiDistribute"/>
        <w:rPr>
          <w:rFonts w:ascii="Arial" w:hAnsi="Arial" w:cs="Arial"/>
          <w:b/>
          <w:bCs/>
          <w:sz w:val="20"/>
          <w:szCs w:val="20"/>
        </w:rPr>
      </w:pPr>
      <w:r w:rsidRPr="00AD66EB">
        <w:rPr>
          <w:rFonts w:ascii="Arial" w:hAnsi="Arial" w:cs="Arial"/>
          <w:b/>
          <w:bCs/>
          <w:sz w:val="20"/>
          <w:szCs w:val="20"/>
        </w:rPr>
        <w:t>Auditor’s Responsibilities for the Audit of the Consolidated and Company</w:t>
      </w:r>
      <w:r w:rsidRPr="00AD66EB">
        <w:rPr>
          <w:rFonts w:ascii="Arial" w:hAnsi="Arial" w:cs="Arial"/>
          <w:sz w:val="20"/>
          <w:szCs w:val="20"/>
        </w:rPr>
        <w:t xml:space="preserve"> </w:t>
      </w:r>
      <w:r w:rsidRPr="00AD66EB">
        <w:rPr>
          <w:rFonts w:ascii="Arial" w:hAnsi="Arial" w:cs="Arial"/>
          <w:b/>
          <w:bCs/>
          <w:sz w:val="20"/>
          <w:szCs w:val="20"/>
        </w:rPr>
        <w:t xml:space="preserve">Financial Statements </w:t>
      </w:r>
    </w:p>
    <w:p w:rsidR="006B1ADA" w:rsidRPr="00AD66EB" w:rsidRDefault="006B1ADA" w:rsidP="00E05070">
      <w:pPr>
        <w:jc w:val="thaiDistribute"/>
        <w:rPr>
          <w:rFonts w:ascii="Arial" w:hAnsi="Arial" w:cs="Arial"/>
          <w:sz w:val="20"/>
          <w:szCs w:val="20"/>
        </w:rPr>
      </w:pPr>
    </w:p>
    <w:p w:rsidR="006B1ADA" w:rsidRPr="00AD66EB" w:rsidRDefault="008575C8" w:rsidP="00E05070">
      <w:pPr>
        <w:jc w:val="thaiDistribute"/>
        <w:rPr>
          <w:rFonts w:ascii="Arial" w:hAnsi="Arial" w:cs="Arial"/>
          <w:sz w:val="20"/>
          <w:szCs w:val="20"/>
        </w:rPr>
      </w:pPr>
      <w:r w:rsidRPr="00AD66EB">
        <w:rPr>
          <w:rFonts w:ascii="Arial" w:hAnsi="Arial" w:cs="Arial"/>
          <w:sz w:val="20"/>
          <w:szCs w:val="20"/>
        </w:rPr>
        <w:t>My</w:t>
      </w:r>
      <w:r w:rsidR="006B1ADA" w:rsidRPr="00AD66EB">
        <w:rPr>
          <w:rFonts w:ascii="Arial" w:hAnsi="Arial" w:cs="Arial"/>
          <w:sz w:val="20"/>
          <w:szCs w:val="20"/>
        </w:rPr>
        <w:t xml:space="preserve"> objectives are to obtain reasonable assurance about whether the consolidated and company financial statements as a whole are free from material misstatement, whether due to fraud or error, and to issue an auditor’s report that includes </w:t>
      </w:r>
      <w:r w:rsidRPr="00AD66EB">
        <w:rPr>
          <w:rFonts w:ascii="Arial" w:hAnsi="Arial" w:cs="Arial"/>
          <w:sz w:val="20"/>
          <w:szCs w:val="20"/>
        </w:rPr>
        <w:t>my</w:t>
      </w:r>
      <w:r w:rsidR="006B1ADA" w:rsidRPr="00AD66EB">
        <w:rPr>
          <w:rFonts w:ascii="Arial" w:hAnsi="Arial" w:cs="Arial"/>
          <w:sz w:val="20"/>
          <w:szCs w:val="20"/>
        </w:rPr>
        <w:t xml:space="preserve"> opinion. Reasonable assurance is a high level of assurance, but is not a guarantee that an audit conducted in accordance with </w:t>
      </w:r>
      <w:r w:rsidR="00961C7B" w:rsidRPr="00AD66EB">
        <w:rPr>
          <w:rFonts w:ascii="Arial" w:hAnsi="Arial" w:cs="Arial"/>
          <w:sz w:val="20"/>
          <w:szCs w:val="20"/>
        </w:rPr>
        <w:t>Thai Standards on Auditing</w:t>
      </w:r>
      <w:r w:rsidR="006B1ADA" w:rsidRPr="00AD66EB">
        <w:rPr>
          <w:rFonts w:ascii="Arial" w:hAnsi="Arial" w:cs="Arial"/>
          <w:sz w:val="20"/>
          <w:szCs w:val="20"/>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company financial statements.</w:t>
      </w:r>
    </w:p>
    <w:p w:rsidR="006B1ADA" w:rsidRPr="00AD66EB" w:rsidRDefault="006B1ADA"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As part of an audit in accordance with Thai Standards on Auditing, </w:t>
      </w:r>
      <w:r w:rsidR="008575C8" w:rsidRPr="00AD66EB">
        <w:rPr>
          <w:rFonts w:ascii="Arial" w:hAnsi="Arial" w:cs="Arial"/>
          <w:sz w:val="20"/>
          <w:szCs w:val="20"/>
        </w:rPr>
        <w:t>I</w:t>
      </w:r>
      <w:r w:rsidRPr="00AD66EB">
        <w:rPr>
          <w:rFonts w:ascii="Arial" w:hAnsi="Arial" w:cs="Arial"/>
          <w:sz w:val="20"/>
          <w:szCs w:val="20"/>
        </w:rPr>
        <w:t xml:space="preserve"> exercise professional judgment and maintain professional ske</w:t>
      </w:r>
      <w:r w:rsidR="00961C7B" w:rsidRPr="00AD66EB">
        <w:rPr>
          <w:rFonts w:ascii="Arial" w:hAnsi="Arial" w:cs="Arial"/>
          <w:sz w:val="20"/>
          <w:szCs w:val="20"/>
        </w:rPr>
        <w:t>pticism throughout the audit. I</w:t>
      </w:r>
      <w:r w:rsidRPr="00AD66EB">
        <w:rPr>
          <w:rFonts w:ascii="Arial" w:hAnsi="Arial" w:cs="Arial"/>
          <w:sz w:val="20"/>
          <w:szCs w:val="20"/>
        </w:rPr>
        <w:t xml:space="preserve"> also: </w:t>
      </w:r>
    </w:p>
    <w:p w:rsidR="009F33EF" w:rsidRPr="00AD66EB" w:rsidRDefault="009F33EF" w:rsidP="00E05070">
      <w:pPr>
        <w:jc w:val="thaiDistribute"/>
        <w:rPr>
          <w:rFonts w:ascii="Arial" w:hAnsi="Arial" w:cs="Arial"/>
          <w:sz w:val="20"/>
          <w:szCs w:val="20"/>
        </w:rPr>
      </w:pPr>
    </w:p>
    <w:p w:rsidR="006B1ADA" w:rsidRPr="00AD66EB" w:rsidRDefault="006B1ADA" w:rsidP="00E05070">
      <w:pPr>
        <w:pStyle w:val="ListParagraph"/>
        <w:numPr>
          <w:ilvl w:val="0"/>
          <w:numId w:val="2"/>
        </w:numPr>
        <w:spacing w:after="0" w:line="240" w:lineRule="auto"/>
        <w:ind w:left="360"/>
        <w:contextualSpacing w:val="0"/>
        <w:jc w:val="thaiDistribute"/>
        <w:rPr>
          <w:rFonts w:ascii="Arial" w:hAnsi="Arial" w:cs="Arial"/>
          <w:sz w:val="20"/>
          <w:szCs w:val="20"/>
        </w:rPr>
      </w:pPr>
      <w:r w:rsidRPr="00AD66EB">
        <w:rPr>
          <w:rFonts w:ascii="Arial" w:hAnsi="Arial" w:cs="Arial"/>
          <w:sz w:val="20"/>
          <w:szCs w:val="20"/>
        </w:rPr>
        <w:t xml:space="preserve">Identify and assess the risks of material misstatement of the consolidated and company financial statements, whether due to fraud or error, design and perform audit procedures responsive to those risks, and obtain audit evidence that is sufficient and appropriate to provide a basis for </w:t>
      </w:r>
      <w:r w:rsidR="00286DE4" w:rsidRPr="00AD66EB">
        <w:rPr>
          <w:rFonts w:ascii="Arial" w:hAnsi="Arial" w:cs="Arial"/>
          <w:sz w:val="20"/>
          <w:szCs w:val="20"/>
        </w:rPr>
        <w:t>my</w:t>
      </w:r>
      <w:r w:rsidRPr="00AD66EB">
        <w:rPr>
          <w:rFonts w:ascii="Arial" w:hAnsi="Arial" w:cs="Arial"/>
          <w:sz w:val="20"/>
          <w:szCs w:val="20"/>
        </w:rPr>
        <w:t xml:space="preserve"> opinion. The risk of not detecting a material misstatement resulting from fraud is higher than for one resulting from error, as fraud may involve collusion, forgery, intentional omissions, misrepresentations, or the override of internal control. </w:t>
      </w:r>
    </w:p>
    <w:p w:rsidR="000F00CA" w:rsidRPr="00AD66EB" w:rsidRDefault="000F00CA" w:rsidP="00E05070">
      <w:pPr>
        <w:pStyle w:val="ListParagraph"/>
        <w:spacing w:after="0" w:line="240" w:lineRule="auto"/>
        <w:ind w:left="360"/>
        <w:contextualSpacing w:val="0"/>
        <w:jc w:val="thaiDistribute"/>
        <w:rPr>
          <w:rFonts w:ascii="Arial" w:hAnsi="Arial" w:cs="Arial"/>
          <w:sz w:val="20"/>
          <w:szCs w:val="20"/>
        </w:rPr>
      </w:pPr>
    </w:p>
    <w:p w:rsidR="006B1ADA" w:rsidRPr="00AD66EB" w:rsidRDefault="006B1ADA" w:rsidP="00E05070">
      <w:pPr>
        <w:pStyle w:val="ListParagraph"/>
        <w:numPr>
          <w:ilvl w:val="0"/>
          <w:numId w:val="2"/>
        </w:numPr>
        <w:spacing w:after="0" w:line="240" w:lineRule="auto"/>
        <w:ind w:left="360"/>
        <w:contextualSpacing w:val="0"/>
        <w:jc w:val="thaiDistribute"/>
        <w:rPr>
          <w:rFonts w:ascii="Arial" w:hAnsi="Arial" w:cs="Arial"/>
          <w:sz w:val="20"/>
          <w:szCs w:val="20"/>
        </w:rPr>
      </w:pPr>
      <w:r w:rsidRPr="00AD66EB">
        <w:rPr>
          <w:rFonts w:ascii="Arial" w:hAnsi="Arial" w:cs="Arial"/>
          <w:sz w:val="20"/>
          <w:szCs w:val="20"/>
        </w:rPr>
        <w:t xml:space="preserve">Obtain an understanding of internal control relevant to the audit in order to design audit procedures that </w:t>
      </w:r>
      <w:r w:rsidRPr="00DE6BDF">
        <w:rPr>
          <w:rFonts w:ascii="Arial" w:hAnsi="Arial" w:cs="Arial"/>
          <w:spacing w:val="-4"/>
          <w:sz w:val="20"/>
          <w:szCs w:val="20"/>
        </w:rPr>
        <w:t>are appropriate in the circumstances, but not for the purpose of expressing an opinion on the effectiveness</w:t>
      </w:r>
      <w:r w:rsidRPr="00AD66EB">
        <w:rPr>
          <w:rFonts w:ascii="Arial" w:hAnsi="Arial" w:cs="Arial"/>
          <w:sz w:val="20"/>
          <w:szCs w:val="20"/>
        </w:rPr>
        <w:t xml:space="preserve"> of the Group’s internal control.</w:t>
      </w:r>
    </w:p>
    <w:p w:rsidR="000F00CA" w:rsidRPr="00AD66EB" w:rsidRDefault="000F00CA" w:rsidP="00E05070">
      <w:pPr>
        <w:pStyle w:val="ListParagraph"/>
        <w:spacing w:after="0" w:line="240" w:lineRule="auto"/>
        <w:rPr>
          <w:rFonts w:ascii="Arial" w:hAnsi="Arial" w:cs="Arial"/>
          <w:sz w:val="20"/>
          <w:szCs w:val="20"/>
        </w:rPr>
      </w:pPr>
    </w:p>
    <w:p w:rsidR="006B1ADA" w:rsidRPr="00AD66EB" w:rsidRDefault="006B1ADA" w:rsidP="00E05070">
      <w:pPr>
        <w:pStyle w:val="ListParagraph"/>
        <w:numPr>
          <w:ilvl w:val="0"/>
          <w:numId w:val="2"/>
        </w:numPr>
        <w:spacing w:after="0" w:line="240" w:lineRule="auto"/>
        <w:ind w:left="360"/>
        <w:contextualSpacing w:val="0"/>
        <w:jc w:val="thaiDistribute"/>
        <w:rPr>
          <w:rFonts w:ascii="Arial" w:hAnsi="Arial" w:cs="Arial"/>
          <w:sz w:val="20"/>
          <w:szCs w:val="20"/>
        </w:rPr>
      </w:pPr>
      <w:r w:rsidRPr="00AD66EB">
        <w:rPr>
          <w:rFonts w:ascii="Arial" w:hAnsi="Arial" w:cs="Arial"/>
          <w:sz w:val="20"/>
          <w:szCs w:val="20"/>
        </w:rPr>
        <w:t xml:space="preserve">Evaluate the appropriateness of accounting policies used and the reasonableness of accounting estimates and related disclosures made by management. </w:t>
      </w:r>
    </w:p>
    <w:p w:rsidR="000F00CA" w:rsidRPr="00AD66EB" w:rsidRDefault="000F00CA" w:rsidP="00E05070">
      <w:pPr>
        <w:pStyle w:val="ListParagraph"/>
        <w:spacing w:after="0" w:line="240" w:lineRule="auto"/>
        <w:ind w:left="360"/>
        <w:contextualSpacing w:val="0"/>
        <w:jc w:val="thaiDistribute"/>
        <w:rPr>
          <w:rFonts w:ascii="Arial" w:hAnsi="Arial" w:cs="Arial"/>
          <w:sz w:val="20"/>
          <w:szCs w:val="20"/>
        </w:rPr>
      </w:pPr>
    </w:p>
    <w:p w:rsidR="006B1ADA" w:rsidRPr="00AD66EB" w:rsidRDefault="006B1ADA" w:rsidP="00E05070">
      <w:pPr>
        <w:pStyle w:val="ListParagraph"/>
        <w:numPr>
          <w:ilvl w:val="0"/>
          <w:numId w:val="2"/>
        </w:numPr>
        <w:spacing w:after="0" w:line="240" w:lineRule="auto"/>
        <w:ind w:left="360"/>
        <w:contextualSpacing w:val="0"/>
        <w:jc w:val="thaiDistribute"/>
        <w:rPr>
          <w:rFonts w:ascii="Arial" w:hAnsi="Arial" w:cs="Arial"/>
          <w:sz w:val="20"/>
          <w:szCs w:val="20"/>
        </w:rPr>
      </w:pPr>
      <w:r w:rsidRPr="00AD66EB">
        <w:rPr>
          <w:rFonts w:ascii="Arial" w:hAnsi="Arial" w:cs="Arial"/>
          <w:sz w:val="20"/>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w:t>
      </w:r>
      <w:r w:rsidR="00E2309D" w:rsidRPr="00AD66EB">
        <w:rPr>
          <w:rFonts w:ascii="Arial" w:hAnsi="Arial" w:cs="Arial"/>
          <w:sz w:val="20"/>
          <w:szCs w:val="20"/>
        </w:rPr>
        <w:t>I</w:t>
      </w:r>
      <w:r w:rsidRPr="00AD66EB">
        <w:rPr>
          <w:rFonts w:ascii="Arial" w:hAnsi="Arial" w:cs="Arial"/>
          <w:sz w:val="20"/>
          <w:szCs w:val="20"/>
        </w:rPr>
        <w:t xml:space="preserve"> conclude that a material uncertainty exists, </w:t>
      </w:r>
      <w:r w:rsidR="00E2309D" w:rsidRPr="00AD66EB">
        <w:rPr>
          <w:rFonts w:ascii="Arial" w:hAnsi="Arial" w:cs="Arial"/>
          <w:sz w:val="20"/>
          <w:szCs w:val="20"/>
        </w:rPr>
        <w:t>I am</w:t>
      </w:r>
      <w:r w:rsidRPr="00AD66EB">
        <w:rPr>
          <w:rFonts w:ascii="Arial" w:hAnsi="Arial" w:cs="Arial"/>
          <w:sz w:val="20"/>
          <w:szCs w:val="20"/>
        </w:rPr>
        <w:t xml:space="preserve"> required to draw attention in </w:t>
      </w:r>
      <w:r w:rsidR="00E2309D" w:rsidRPr="00AD66EB">
        <w:rPr>
          <w:rFonts w:ascii="Arial" w:hAnsi="Arial" w:cs="Arial"/>
          <w:sz w:val="20"/>
          <w:szCs w:val="20"/>
        </w:rPr>
        <w:t>my</w:t>
      </w:r>
      <w:r w:rsidRPr="00AD66EB">
        <w:rPr>
          <w:rFonts w:ascii="Arial" w:hAnsi="Arial" w:cs="Arial"/>
          <w:sz w:val="20"/>
          <w:szCs w:val="20"/>
        </w:rPr>
        <w:t xml:space="preserve"> auditor’s report to the related disclosures in the consolidated and company financial statements or, if such disclosures are inadequate, to modify </w:t>
      </w:r>
      <w:r w:rsidR="00286DE4" w:rsidRPr="00AD66EB">
        <w:rPr>
          <w:rFonts w:ascii="Arial" w:hAnsi="Arial" w:cs="Arial"/>
          <w:sz w:val="20"/>
          <w:szCs w:val="20"/>
        </w:rPr>
        <w:t>my</w:t>
      </w:r>
      <w:r w:rsidRPr="00AD66EB">
        <w:rPr>
          <w:rFonts w:ascii="Arial" w:hAnsi="Arial" w:cs="Arial"/>
          <w:sz w:val="20"/>
          <w:szCs w:val="20"/>
        </w:rPr>
        <w:t xml:space="preserve"> opinion. </w:t>
      </w:r>
      <w:r w:rsidR="00E2309D" w:rsidRPr="00AD66EB">
        <w:rPr>
          <w:rFonts w:ascii="Arial" w:hAnsi="Arial" w:cs="Arial"/>
          <w:sz w:val="20"/>
          <w:szCs w:val="20"/>
        </w:rPr>
        <w:t>My</w:t>
      </w:r>
      <w:r w:rsidRPr="00AD66EB">
        <w:rPr>
          <w:rFonts w:ascii="Arial" w:hAnsi="Arial" w:cs="Arial"/>
          <w:sz w:val="20"/>
          <w:szCs w:val="20"/>
        </w:rPr>
        <w:t xml:space="preserve"> conclusions are based on the audit evide</w:t>
      </w:r>
      <w:r w:rsidR="00E2309D" w:rsidRPr="00AD66EB">
        <w:rPr>
          <w:rFonts w:ascii="Arial" w:hAnsi="Arial" w:cs="Arial"/>
          <w:sz w:val="20"/>
          <w:szCs w:val="20"/>
        </w:rPr>
        <w:t>nce obtained up to the date of my</w:t>
      </w:r>
      <w:r w:rsidRPr="00AD66EB">
        <w:rPr>
          <w:rFonts w:ascii="Arial" w:hAnsi="Arial" w:cs="Arial"/>
          <w:sz w:val="20"/>
          <w:szCs w:val="20"/>
        </w:rPr>
        <w:t xml:space="preserve"> auditor’s report. However, future events or conditions may cause the Group to cease to continue as a going concern. </w:t>
      </w:r>
    </w:p>
    <w:p w:rsidR="000F00CA" w:rsidRPr="00AD66EB" w:rsidRDefault="000F00CA" w:rsidP="00E05070">
      <w:pPr>
        <w:pStyle w:val="ListParagraph"/>
        <w:spacing w:after="0" w:line="240" w:lineRule="auto"/>
        <w:rPr>
          <w:rFonts w:ascii="Arial" w:hAnsi="Arial" w:cs="Arial"/>
          <w:sz w:val="20"/>
          <w:szCs w:val="20"/>
        </w:rPr>
      </w:pPr>
    </w:p>
    <w:p w:rsidR="006B1ADA" w:rsidRPr="00AD66EB" w:rsidRDefault="006B1ADA" w:rsidP="00E05070">
      <w:pPr>
        <w:pStyle w:val="ListParagraph"/>
        <w:numPr>
          <w:ilvl w:val="0"/>
          <w:numId w:val="2"/>
        </w:numPr>
        <w:spacing w:after="0" w:line="240" w:lineRule="auto"/>
        <w:ind w:left="360"/>
        <w:contextualSpacing w:val="0"/>
        <w:jc w:val="thaiDistribute"/>
        <w:rPr>
          <w:rFonts w:ascii="Arial" w:hAnsi="Arial" w:cs="Arial"/>
          <w:sz w:val="20"/>
          <w:szCs w:val="20"/>
        </w:rPr>
      </w:pPr>
      <w:r w:rsidRPr="00AD66EB">
        <w:rPr>
          <w:rFonts w:ascii="Arial" w:hAnsi="Arial" w:cs="Arial"/>
          <w:sz w:val="20"/>
          <w:szCs w:val="20"/>
        </w:rPr>
        <w:t xml:space="preserve">Evaluate the overall presentation, structure and content of the consolidated and company financial statements, including the disclosures, and whether the consolidated and company financial statements represent the underlying transactions and events in a manner that achieves fair presentation. </w:t>
      </w:r>
    </w:p>
    <w:p w:rsidR="000F00CA" w:rsidRPr="00AD66EB" w:rsidRDefault="000F00CA" w:rsidP="00E05070">
      <w:pPr>
        <w:pStyle w:val="ListParagraph"/>
        <w:spacing w:after="0" w:line="240" w:lineRule="auto"/>
        <w:ind w:left="360"/>
        <w:contextualSpacing w:val="0"/>
        <w:jc w:val="thaiDistribute"/>
        <w:rPr>
          <w:rFonts w:ascii="Arial" w:hAnsi="Arial" w:cs="Arial"/>
          <w:sz w:val="20"/>
          <w:szCs w:val="20"/>
        </w:rPr>
      </w:pPr>
    </w:p>
    <w:p w:rsidR="006B1ADA" w:rsidRPr="00AD66EB" w:rsidRDefault="006B1ADA" w:rsidP="00E05070">
      <w:pPr>
        <w:pStyle w:val="ListParagraph"/>
        <w:numPr>
          <w:ilvl w:val="0"/>
          <w:numId w:val="2"/>
        </w:numPr>
        <w:spacing w:after="0" w:line="240" w:lineRule="auto"/>
        <w:ind w:left="360"/>
        <w:contextualSpacing w:val="0"/>
        <w:jc w:val="thaiDistribute"/>
        <w:rPr>
          <w:rFonts w:ascii="Arial" w:hAnsi="Arial" w:cs="Arial"/>
          <w:sz w:val="20"/>
          <w:szCs w:val="20"/>
        </w:rPr>
      </w:pPr>
      <w:r w:rsidRPr="00AD66EB">
        <w:rPr>
          <w:rFonts w:ascii="Arial" w:hAnsi="Arial" w:cs="Arial"/>
          <w:sz w:val="20"/>
          <w:szCs w:val="20"/>
        </w:rPr>
        <w:t xml:space="preserve">Obtain sufficient appropriate audit evidence regarding the financial information of the entities or business activities within the Group to express an opinion on the consolidated and company financial statements. </w:t>
      </w:r>
      <w:r w:rsidR="00E2309D" w:rsidRPr="00AD66EB">
        <w:rPr>
          <w:rFonts w:ascii="Arial" w:hAnsi="Arial" w:cs="Arial"/>
          <w:sz w:val="20"/>
          <w:szCs w:val="20"/>
        </w:rPr>
        <w:t xml:space="preserve">I </w:t>
      </w:r>
      <w:r w:rsidR="00E2309D" w:rsidRPr="00DE6BDF">
        <w:rPr>
          <w:rFonts w:ascii="Arial" w:hAnsi="Arial" w:cs="Arial"/>
          <w:spacing w:val="-2"/>
          <w:sz w:val="20"/>
          <w:szCs w:val="20"/>
        </w:rPr>
        <w:t>am</w:t>
      </w:r>
      <w:r w:rsidRPr="00DE6BDF">
        <w:rPr>
          <w:rFonts w:ascii="Arial" w:hAnsi="Arial" w:cs="Arial"/>
          <w:spacing w:val="-2"/>
          <w:sz w:val="20"/>
          <w:szCs w:val="20"/>
        </w:rPr>
        <w:t xml:space="preserve"> responsible for the direction, supervision and performance of the group audit. </w:t>
      </w:r>
      <w:r w:rsidR="00E2309D" w:rsidRPr="00DE6BDF">
        <w:rPr>
          <w:rFonts w:ascii="Arial" w:hAnsi="Arial" w:cs="Arial"/>
          <w:spacing w:val="-2"/>
          <w:sz w:val="20"/>
          <w:szCs w:val="20"/>
        </w:rPr>
        <w:t>I</w:t>
      </w:r>
      <w:r w:rsidRPr="00DE6BDF">
        <w:rPr>
          <w:rFonts w:ascii="Arial" w:hAnsi="Arial" w:cs="Arial"/>
          <w:spacing w:val="-2"/>
          <w:sz w:val="20"/>
          <w:szCs w:val="20"/>
        </w:rPr>
        <w:t xml:space="preserve"> remain solely responsible</w:t>
      </w:r>
      <w:r w:rsidRPr="00AD66EB">
        <w:rPr>
          <w:rFonts w:ascii="Arial" w:hAnsi="Arial" w:cs="Arial"/>
          <w:sz w:val="20"/>
          <w:szCs w:val="20"/>
        </w:rPr>
        <w:t xml:space="preserve"> for </w:t>
      </w:r>
      <w:r w:rsidR="00E2309D" w:rsidRPr="00AD66EB">
        <w:rPr>
          <w:rFonts w:ascii="Arial" w:hAnsi="Arial" w:cs="Arial"/>
          <w:sz w:val="20"/>
          <w:szCs w:val="20"/>
        </w:rPr>
        <w:t>my</w:t>
      </w:r>
      <w:r w:rsidRPr="00AD66EB">
        <w:rPr>
          <w:rFonts w:ascii="Arial" w:hAnsi="Arial" w:cs="Arial"/>
          <w:sz w:val="20"/>
          <w:szCs w:val="20"/>
        </w:rPr>
        <w:t xml:space="preserve"> audit opinion. </w:t>
      </w:r>
    </w:p>
    <w:p w:rsidR="000F00CA" w:rsidRPr="00AD66EB" w:rsidRDefault="000F00CA" w:rsidP="00E05070">
      <w:pPr>
        <w:jc w:val="thaiDistribute"/>
        <w:rPr>
          <w:rFonts w:ascii="Arial" w:hAnsi="Arial" w:cs="Arial"/>
          <w:sz w:val="20"/>
          <w:szCs w:val="20"/>
        </w:rPr>
      </w:pPr>
    </w:p>
    <w:p w:rsidR="006B1ADA" w:rsidRPr="00AD66EB" w:rsidRDefault="00E2309D" w:rsidP="00E05070">
      <w:pPr>
        <w:jc w:val="thaiDistribute"/>
        <w:rPr>
          <w:rFonts w:ascii="Arial" w:hAnsi="Arial" w:cs="Arial"/>
          <w:sz w:val="20"/>
          <w:szCs w:val="20"/>
        </w:rPr>
      </w:pPr>
      <w:r w:rsidRPr="00AD66EB">
        <w:rPr>
          <w:rFonts w:ascii="Arial" w:hAnsi="Arial" w:cs="Arial"/>
          <w:sz w:val="20"/>
          <w:szCs w:val="20"/>
        </w:rPr>
        <w:lastRenderedPageBreak/>
        <w:t>I</w:t>
      </w:r>
      <w:r w:rsidR="006B1ADA" w:rsidRPr="00AD66EB">
        <w:rPr>
          <w:rFonts w:ascii="Arial" w:hAnsi="Arial" w:cs="Arial"/>
          <w:sz w:val="20"/>
          <w:szCs w:val="20"/>
        </w:rPr>
        <w:t xml:space="preserve"> communicate with those charged with governance regarding, among other matters, the planned scope and timing of the audit and significant audit findings, including any significant deficiencies in internal control that </w:t>
      </w:r>
      <w:r w:rsidRPr="00AD66EB">
        <w:rPr>
          <w:rFonts w:ascii="Arial" w:hAnsi="Arial" w:cs="Arial"/>
          <w:sz w:val="20"/>
          <w:szCs w:val="20"/>
        </w:rPr>
        <w:t>I identify during my</w:t>
      </w:r>
      <w:r w:rsidR="006B1ADA" w:rsidRPr="00AD66EB">
        <w:rPr>
          <w:rFonts w:ascii="Arial" w:hAnsi="Arial" w:cs="Arial"/>
          <w:sz w:val="20"/>
          <w:szCs w:val="20"/>
        </w:rPr>
        <w:t xml:space="preserve"> audit. </w:t>
      </w:r>
    </w:p>
    <w:p w:rsidR="006B1ADA" w:rsidRPr="00AD66EB" w:rsidRDefault="006B1ADA" w:rsidP="00E05070">
      <w:pPr>
        <w:jc w:val="thaiDistribute"/>
        <w:rPr>
          <w:rFonts w:ascii="Arial" w:hAnsi="Arial" w:cs="Arial"/>
          <w:sz w:val="20"/>
          <w:szCs w:val="20"/>
        </w:rPr>
      </w:pPr>
    </w:p>
    <w:p w:rsidR="006B1ADA" w:rsidRPr="00AD66EB" w:rsidRDefault="00E2309D" w:rsidP="00E05070">
      <w:pPr>
        <w:jc w:val="thaiDistribute"/>
        <w:rPr>
          <w:rFonts w:ascii="Arial" w:hAnsi="Arial" w:cs="Arial"/>
          <w:sz w:val="20"/>
          <w:szCs w:val="20"/>
        </w:rPr>
      </w:pPr>
      <w:r w:rsidRPr="00AD66EB">
        <w:rPr>
          <w:rFonts w:ascii="Arial" w:hAnsi="Arial" w:cs="Arial"/>
          <w:sz w:val="20"/>
          <w:szCs w:val="20"/>
        </w:rPr>
        <w:t>I</w:t>
      </w:r>
      <w:r w:rsidR="006B1ADA" w:rsidRPr="00AD66EB">
        <w:rPr>
          <w:rFonts w:ascii="Arial" w:hAnsi="Arial" w:cs="Arial"/>
          <w:sz w:val="20"/>
          <w:szCs w:val="20"/>
        </w:rPr>
        <w:t xml:space="preserve"> also provide those charged with governance with a statement that </w:t>
      </w:r>
      <w:r w:rsidRPr="00AD66EB">
        <w:rPr>
          <w:rFonts w:ascii="Arial" w:hAnsi="Arial" w:cs="Arial"/>
          <w:sz w:val="20"/>
          <w:szCs w:val="20"/>
        </w:rPr>
        <w:t>I</w:t>
      </w:r>
      <w:r w:rsidR="006B1ADA" w:rsidRPr="00AD66EB">
        <w:rPr>
          <w:rFonts w:ascii="Arial" w:hAnsi="Arial" w:cs="Arial"/>
          <w:sz w:val="20"/>
          <w:szCs w:val="20"/>
        </w:rPr>
        <w:t xml:space="preserve"> have complied with relevant ethical requirements regarding independence, and to communicate with them all relationships and other matters that may re</w:t>
      </w:r>
      <w:r w:rsidRPr="00AD66EB">
        <w:rPr>
          <w:rFonts w:ascii="Arial" w:hAnsi="Arial" w:cs="Arial"/>
          <w:sz w:val="20"/>
          <w:szCs w:val="20"/>
        </w:rPr>
        <w:t>asonably be thought to bear on my</w:t>
      </w:r>
      <w:r w:rsidR="006B1ADA" w:rsidRPr="00AD66EB">
        <w:rPr>
          <w:rFonts w:ascii="Arial" w:hAnsi="Arial" w:cs="Arial"/>
          <w:sz w:val="20"/>
          <w:szCs w:val="20"/>
        </w:rPr>
        <w:t xml:space="preserve"> independence, and where applicable, related safeguards. </w:t>
      </w:r>
    </w:p>
    <w:p w:rsidR="001C2D59" w:rsidRPr="00AD66EB" w:rsidRDefault="001C2D59" w:rsidP="00E05070">
      <w:pPr>
        <w:rPr>
          <w:rFonts w:ascii="Arial" w:hAnsi="Arial" w:cs="Arial"/>
          <w:sz w:val="20"/>
          <w:szCs w:val="20"/>
        </w:rPr>
      </w:pPr>
    </w:p>
    <w:p w:rsidR="006B1ADA" w:rsidRPr="00AD66EB" w:rsidRDefault="006B1ADA" w:rsidP="00E05070">
      <w:pPr>
        <w:jc w:val="thaiDistribute"/>
        <w:rPr>
          <w:rFonts w:ascii="Arial" w:hAnsi="Arial" w:cs="Arial"/>
          <w:sz w:val="20"/>
          <w:szCs w:val="20"/>
        </w:rPr>
      </w:pPr>
      <w:r w:rsidRPr="00AD66EB">
        <w:rPr>
          <w:rFonts w:ascii="Arial" w:hAnsi="Arial" w:cs="Arial"/>
          <w:sz w:val="20"/>
          <w:szCs w:val="20"/>
        </w:rPr>
        <w:t xml:space="preserve">From the matters communicated with those charged with governance, </w:t>
      </w:r>
      <w:r w:rsidR="00E2309D" w:rsidRPr="00AD66EB">
        <w:rPr>
          <w:rFonts w:ascii="Arial" w:hAnsi="Arial" w:cs="Arial"/>
          <w:sz w:val="20"/>
          <w:szCs w:val="20"/>
        </w:rPr>
        <w:t>I</w:t>
      </w:r>
      <w:r w:rsidRPr="00AD66EB">
        <w:rPr>
          <w:rFonts w:ascii="Arial" w:hAnsi="Arial" w:cs="Arial"/>
          <w:sz w:val="20"/>
          <w:szCs w:val="20"/>
        </w:rPr>
        <w:t xml:space="preserve"> determine those matters that were of most significance in the audit of the consolidated and company financial statements of the current period and are therefore the key audit matters. </w:t>
      </w:r>
      <w:r w:rsidR="00430C3D" w:rsidRPr="00AD66EB">
        <w:rPr>
          <w:rFonts w:ascii="Arial" w:hAnsi="Arial" w:cs="Arial"/>
          <w:sz w:val="20"/>
          <w:szCs w:val="20"/>
        </w:rPr>
        <w:t>I</w:t>
      </w:r>
      <w:r w:rsidRPr="00AD66EB">
        <w:rPr>
          <w:rFonts w:ascii="Arial" w:hAnsi="Arial" w:cs="Arial"/>
          <w:sz w:val="20"/>
          <w:szCs w:val="20"/>
        </w:rPr>
        <w:t xml:space="preserve"> describe these matters in </w:t>
      </w:r>
      <w:r w:rsidR="00430C3D" w:rsidRPr="00AD66EB">
        <w:rPr>
          <w:rFonts w:ascii="Arial" w:hAnsi="Arial" w:cs="Arial"/>
          <w:sz w:val="20"/>
          <w:szCs w:val="20"/>
        </w:rPr>
        <w:t>my</w:t>
      </w:r>
      <w:r w:rsidRPr="00AD66EB">
        <w:rPr>
          <w:rFonts w:ascii="Arial" w:hAnsi="Arial" w:cs="Arial"/>
          <w:sz w:val="20"/>
          <w:szCs w:val="20"/>
        </w:rPr>
        <w:t xml:space="preserve"> auditor’s report unless law or regulation precludes public disclosure about the matter or when, in extremely rare circumstances, </w:t>
      </w:r>
      <w:r w:rsidR="00430C3D" w:rsidRPr="00AD66EB">
        <w:rPr>
          <w:rFonts w:ascii="Arial" w:hAnsi="Arial" w:cs="Arial"/>
          <w:sz w:val="20"/>
          <w:szCs w:val="20"/>
        </w:rPr>
        <w:t>I</w:t>
      </w:r>
      <w:r w:rsidRPr="00AD66EB">
        <w:rPr>
          <w:rFonts w:ascii="Arial" w:hAnsi="Arial" w:cs="Arial"/>
          <w:sz w:val="20"/>
          <w:szCs w:val="20"/>
        </w:rPr>
        <w:t xml:space="preserve"> determine that a matter should not be communicated in </w:t>
      </w:r>
      <w:r w:rsidR="00430C3D" w:rsidRPr="00AD66EB">
        <w:rPr>
          <w:rFonts w:ascii="Arial" w:hAnsi="Arial" w:cs="Arial"/>
          <w:sz w:val="20"/>
          <w:szCs w:val="20"/>
        </w:rPr>
        <w:t>my</w:t>
      </w:r>
      <w:r w:rsidRPr="00AD66EB">
        <w:rPr>
          <w:rFonts w:ascii="Arial" w:hAnsi="Arial" w:cs="Arial"/>
          <w:sz w:val="20"/>
          <w:szCs w:val="20"/>
        </w:rPr>
        <w:t xml:space="preserve"> report because the adverse consequences of doing so would reasonably be expected to outweigh the public interest benefits of such communication. </w:t>
      </w:r>
    </w:p>
    <w:p w:rsidR="006B1ADA" w:rsidRPr="00AD66EB" w:rsidRDefault="006B1ADA"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p>
    <w:p w:rsidR="00511A7F" w:rsidRPr="00AD66EB" w:rsidRDefault="00511A7F" w:rsidP="00E05070">
      <w:pPr>
        <w:jc w:val="thaiDistribute"/>
        <w:rPr>
          <w:rFonts w:ascii="Arial" w:hAnsi="Arial" w:cs="Arial"/>
          <w:sz w:val="20"/>
          <w:szCs w:val="20"/>
        </w:rPr>
      </w:pPr>
    </w:p>
    <w:p w:rsidR="006B1ADA" w:rsidRPr="00AD66EB" w:rsidRDefault="006B1ADA" w:rsidP="00E05070">
      <w:pPr>
        <w:jc w:val="thaiDistribute"/>
        <w:rPr>
          <w:rFonts w:ascii="Arial" w:hAnsi="Arial" w:cs="Arial"/>
          <w:sz w:val="20"/>
          <w:szCs w:val="20"/>
        </w:rPr>
      </w:pPr>
    </w:p>
    <w:p w:rsidR="006B1ADA" w:rsidRPr="00AD66EB" w:rsidRDefault="004C0DDE" w:rsidP="00E05070">
      <w:pPr>
        <w:ind w:right="-1"/>
        <w:jc w:val="both"/>
        <w:rPr>
          <w:rFonts w:ascii="Arial" w:hAnsi="Arial" w:cs="Arial"/>
          <w:sz w:val="20"/>
          <w:szCs w:val="20"/>
        </w:rPr>
      </w:pPr>
      <w:r w:rsidRPr="00AD66EB">
        <w:rPr>
          <w:rFonts w:ascii="Arial" w:hAnsi="Arial" w:cs="Arial"/>
          <w:sz w:val="20"/>
          <w:szCs w:val="20"/>
        </w:rPr>
        <w:t>Sunisa Sema</w:t>
      </w:r>
    </w:p>
    <w:p w:rsidR="006B1ADA" w:rsidRPr="00AD66EB" w:rsidRDefault="006B1ADA" w:rsidP="00E05070">
      <w:pPr>
        <w:tabs>
          <w:tab w:val="left" w:pos="480"/>
        </w:tabs>
        <w:rPr>
          <w:rFonts w:ascii="Arial" w:hAnsi="Arial" w:cs="Arial"/>
          <w:sz w:val="20"/>
          <w:szCs w:val="20"/>
          <w:cs/>
        </w:rPr>
      </w:pPr>
      <w:r w:rsidRPr="00AD66EB">
        <w:rPr>
          <w:rFonts w:ascii="Arial" w:hAnsi="Arial" w:cs="Arial"/>
          <w:sz w:val="20"/>
          <w:szCs w:val="20"/>
        </w:rPr>
        <w:t>Certified Pu</w:t>
      </w:r>
      <w:r w:rsidR="004C0DDE" w:rsidRPr="00AD66EB">
        <w:rPr>
          <w:rFonts w:ascii="Arial" w:hAnsi="Arial" w:cs="Arial"/>
          <w:sz w:val="20"/>
          <w:szCs w:val="20"/>
        </w:rPr>
        <w:t>blic Accountant (Thailand) No. 7707</w:t>
      </w:r>
    </w:p>
    <w:p w:rsidR="006B1ADA" w:rsidRPr="00AD66EB" w:rsidRDefault="006B1ADA" w:rsidP="00E05070">
      <w:pPr>
        <w:tabs>
          <w:tab w:val="left" w:pos="480"/>
        </w:tabs>
        <w:rPr>
          <w:rFonts w:ascii="Arial" w:hAnsi="Arial" w:cs="Arial"/>
          <w:sz w:val="20"/>
          <w:szCs w:val="20"/>
        </w:rPr>
      </w:pPr>
      <w:r w:rsidRPr="00AD66EB">
        <w:rPr>
          <w:rFonts w:ascii="Arial" w:hAnsi="Arial" w:cs="Arial"/>
          <w:sz w:val="20"/>
          <w:szCs w:val="20"/>
        </w:rPr>
        <w:t>RSM Audit Services (Thailand) Limited</w:t>
      </w:r>
    </w:p>
    <w:p w:rsidR="006B1ADA" w:rsidRPr="00AD66EB" w:rsidRDefault="006B1ADA" w:rsidP="00E05070">
      <w:pPr>
        <w:jc w:val="both"/>
        <w:rPr>
          <w:rFonts w:ascii="Arial" w:hAnsi="Arial" w:cs="Arial"/>
          <w:sz w:val="20"/>
          <w:szCs w:val="20"/>
        </w:rPr>
      </w:pPr>
    </w:p>
    <w:p w:rsidR="006B1ADA" w:rsidRPr="00AD66EB" w:rsidRDefault="006B1ADA" w:rsidP="00E05070">
      <w:pPr>
        <w:tabs>
          <w:tab w:val="left" w:pos="480"/>
        </w:tabs>
        <w:rPr>
          <w:rFonts w:ascii="Arial" w:hAnsi="Arial" w:cs="Arial"/>
          <w:sz w:val="20"/>
          <w:szCs w:val="20"/>
        </w:rPr>
      </w:pPr>
      <w:r w:rsidRPr="00AD66EB">
        <w:rPr>
          <w:rFonts w:ascii="Arial" w:hAnsi="Arial" w:cs="Arial"/>
          <w:sz w:val="20"/>
          <w:szCs w:val="20"/>
        </w:rPr>
        <w:t xml:space="preserve">Bangkok </w:t>
      </w:r>
    </w:p>
    <w:p w:rsidR="006B1ADA" w:rsidRPr="00E05070" w:rsidRDefault="00286DE4" w:rsidP="00E05070">
      <w:pPr>
        <w:pStyle w:val="BodyText"/>
        <w:spacing w:after="0"/>
        <w:rPr>
          <w:rFonts w:ascii="Arial" w:eastAsiaTheme="minorHAnsi" w:hAnsi="Arial" w:cs="Arial"/>
          <w:noProof w:val="0"/>
          <w:sz w:val="20"/>
          <w:szCs w:val="20"/>
        </w:rPr>
      </w:pPr>
      <w:r w:rsidRPr="00AD66EB">
        <w:rPr>
          <w:rFonts w:ascii="Arial" w:eastAsiaTheme="minorHAnsi" w:hAnsi="Arial" w:cs="Arial"/>
          <w:noProof w:val="0"/>
          <w:sz w:val="20"/>
          <w:szCs w:val="20"/>
        </w:rPr>
        <w:t>27</w:t>
      </w:r>
      <w:r w:rsidR="006B1ADA" w:rsidRPr="00AD66EB">
        <w:rPr>
          <w:rFonts w:ascii="Arial" w:eastAsiaTheme="minorHAnsi" w:hAnsi="Arial" w:cs="Arial"/>
          <w:noProof w:val="0"/>
          <w:sz w:val="20"/>
          <w:szCs w:val="20"/>
        </w:rPr>
        <w:t xml:space="preserve"> February 201</w:t>
      </w:r>
      <w:r w:rsidR="004C0DDE" w:rsidRPr="00AD66EB">
        <w:rPr>
          <w:rFonts w:ascii="Arial" w:eastAsiaTheme="minorHAnsi" w:hAnsi="Arial" w:cs="Arial"/>
          <w:noProof w:val="0"/>
          <w:sz w:val="20"/>
          <w:szCs w:val="20"/>
        </w:rPr>
        <w:t>8</w:t>
      </w:r>
    </w:p>
    <w:p w:rsidR="00A37758" w:rsidRPr="00E05070" w:rsidRDefault="00A37758" w:rsidP="00E05070">
      <w:pPr>
        <w:jc w:val="both"/>
        <w:rPr>
          <w:rFonts w:ascii="Arial" w:hAnsi="Arial" w:cs="Arial"/>
          <w:sz w:val="20"/>
          <w:szCs w:val="20"/>
        </w:rPr>
      </w:pPr>
    </w:p>
    <w:p w:rsidR="007A5B98" w:rsidRPr="00E05070" w:rsidRDefault="007A5B98" w:rsidP="00E05070">
      <w:pPr>
        <w:jc w:val="both"/>
        <w:rPr>
          <w:rFonts w:ascii="Arial" w:hAnsi="Arial" w:cs="Arial"/>
          <w:sz w:val="20"/>
          <w:szCs w:val="20"/>
        </w:rPr>
      </w:pPr>
    </w:p>
    <w:p w:rsidR="0077021F" w:rsidRPr="00E05070" w:rsidRDefault="0077021F" w:rsidP="00E05070">
      <w:pPr>
        <w:ind w:right="-1"/>
        <w:jc w:val="both"/>
        <w:rPr>
          <w:rFonts w:ascii="Arial" w:hAnsi="Arial" w:cs="Arial"/>
          <w:b/>
          <w:bCs/>
          <w:snapToGrid w:val="0"/>
          <w:color w:val="000000"/>
          <w:spacing w:val="-6"/>
          <w:sz w:val="20"/>
          <w:szCs w:val="20"/>
          <w:lang w:eastAsia="th-TH"/>
        </w:rPr>
      </w:pPr>
    </w:p>
    <w:p w:rsidR="0077021F" w:rsidRPr="00E05070" w:rsidRDefault="0077021F" w:rsidP="00E05070">
      <w:pPr>
        <w:ind w:right="-1"/>
        <w:jc w:val="both"/>
        <w:rPr>
          <w:rFonts w:ascii="Arial" w:hAnsi="Arial" w:cs="Arial"/>
          <w:b/>
          <w:bCs/>
          <w:snapToGrid w:val="0"/>
          <w:color w:val="000000"/>
          <w:spacing w:val="-6"/>
          <w:sz w:val="20"/>
          <w:szCs w:val="20"/>
          <w:lang w:eastAsia="th-TH"/>
        </w:rPr>
      </w:pPr>
    </w:p>
    <w:p w:rsidR="0077021F" w:rsidRPr="00E05070" w:rsidRDefault="0077021F" w:rsidP="00E05070">
      <w:pPr>
        <w:ind w:right="-1"/>
        <w:jc w:val="both"/>
        <w:rPr>
          <w:rFonts w:ascii="Arial" w:hAnsi="Arial" w:cs="Arial"/>
          <w:b/>
          <w:bCs/>
          <w:snapToGrid w:val="0"/>
          <w:color w:val="000000"/>
          <w:spacing w:val="-6"/>
          <w:sz w:val="20"/>
          <w:szCs w:val="20"/>
          <w:lang w:eastAsia="th-TH"/>
        </w:rPr>
      </w:pPr>
    </w:p>
    <w:sectPr w:rsidR="0077021F" w:rsidRPr="00E05070" w:rsidSect="008C3FDD">
      <w:headerReference w:type="even" r:id="rId11"/>
      <w:headerReference w:type="default" r:id="rId12"/>
      <w:footerReference w:type="default" r:id="rId13"/>
      <w:headerReference w:type="first" r:id="rId14"/>
      <w:pgSz w:w="11906" w:h="16838"/>
      <w:pgMar w:top="2448" w:right="936" w:bottom="634" w:left="1080" w:header="706" w:footer="4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C40" w:rsidRDefault="00787C40">
      <w:r>
        <w:separator/>
      </w:r>
    </w:p>
  </w:endnote>
  <w:endnote w:type="continuationSeparator" w:id="0">
    <w:p w:rsidR="00787C40" w:rsidRDefault="0078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EA3BF3">
    <w:pPr>
      <w:pStyle w:val="Footer"/>
      <w:framePr w:wrap="around" w:vAnchor="text" w:hAnchor="margin" w:xAlign="right" w:y="1"/>
      <w:rPr>
        <w:rStyle w:val="PageNumber"/>
      </w:rPr>
    </w:pPr>
    <w:r>
      <w:rPr>
        <w:rStyle w:val="PageNumber"/>
      </w:rPr>
      <w:fldChar w:fldCharType="begin"/>
    </w:r>
    <w:r w:rsidR="00787C40">
      <w:rPr>
        <w:rStyle w:val="PageNumber"/>
      </w:rPr>
      <w:instrText xml:space="preserve">PAGE  </w:instrText>
    </w:r>
    <w:r>
      <w:rPr>
        <w:rStyle w:val="PageNumber"/>
      </w:rPr>
      <w:fldChar w:fldCharType="end"/>
    </w:r>
  </w:p>
  <w:p w:rsidR="00787C40" w:rsidRDefault="00787C4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Pr="001E4814" w:rsidRDefault="00787C40" w:rsidP="00F14EFA">
    <w:pPr>
      <w:pStyle w:val="Footer"/>
      <w:tabs>
        <w:tab w:val="clear" w:pos="8306"/>
        <w:tab w:val="right" w:pos="9072"/>
      </w:tabs>
      <w:rPr>
        <w:rFonts w:ascii="Arial Narrow" w:hAnsi="Arial Narrow"/>
        <w:noProof w:val="0"/>
      </w:rPr>
    </w:pPr>
    <w:r w:rsidRPr="001E4814">
      <w:rPr>
        <w:rFonts w:ascii="Arial Narrow" w:hAnsi="Arial Narrow"/>
        <w:b/>
        <w:noProof w:val="0"/>
        <w:sz w:val="24"/>
      </w:rPr>
      <w:tab/>
    </w:r>
    <w:r w:rsidRPr="001E4814">
      <w:rPr>
        <w:rFonts w:ascii="Arial Narrow" w:hAnsi="Arial Narrow"/>
        <w:b/>
        <w:noProof w:val="0"/>
        <w:sz w:val="2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Pr="001E4814" w:rsidRDefault="00787C40" w:rsidP="00F14EFA">
    <w:pPr>
      <w:pStyle w:val="Footer"/>
      <w:tabs>
        <w:tab w:val="clear" w:pos="8306"/>
        <w:tab w:val="right" w:pos="9072"/>
      </w:tabs>
      <w:rPr>
        <w:rFonts w:ascii="Arial Narrow" w:hAnsi="Arial Narrow"/>
        <w:noProof w:val="0"/>
      </w:rPr>
    </w:pPr>
    <w:r w:rsidRPr="001E4814">
      <w:rPr>
        <w:rFonts w:ascii="Arial Narrow" w:hAnsi="Arial Narrow"/>
        <w:b/>
        <w:noProof w:val="0"/>
        <w:sz w:val="24"/>
      </w:rPr>
      <w:tab/>
    </w:r>
    <w:r w:rsidRPr="001E4814">
      <w:rPr>
        <w:rFonts w:ascii="Arial Narrow" w:hAnsi="Arial Narrow"/>
        <w:b/>
        <w:noProof w:val="0"/>
        <w:sz w:val="2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C40" w:rsidRDefault="00787C40">
      <w:r>
        <w:separator/>
      </w:r>
    </w:p>
  </w:footnote>
  <w:footnote w:type="continuationSeparator" w:id="0">
    <w:p w:rsidR="00787C40" w:rsidRDefault="00787C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Header"/>
      <w:rPr>
        <w:rFonts w:ascii="Times New Roman" w:hAnsi="Times New Roman"/>
        <w:b/>
        <w:noProof w:val="0"/>
        <w:sz w:val="24"/>
      </w:rPr>
    </w:pPr>
    <w:r>
      <w:rPr>
        <w:rFonts w:ascii="Times New Roman" w:hAnsi="Times New Roman"/>
        <w:b/>
        <w:noProof w:val="0"/>
        <w:sz w:val="24"/>
      </w:rPr>
      <w:t>Rena-Ware (Thailand) Limited</w:t>
    </w:r>
  </w:p>
  <w:p w:rsidR="00787C40" w:rsidRDefault="00787C40">
    <w:pPr>
      <w:pStyle w:val="Header"/>
      <w:pBdr>
        <w:bottom w:val="single" w:sz="4" w:space="1" w:color="auto"/>
      </w:pBdr>
      <w:tabs>
        <w:tab w:val="clear" w:pos="8306"/>
        <w:tab w:val="right" w:pos="9072"/>
      </w:tabs>
      <w:rPr>
        <w:rFonts w:ascii="Times New Roman" w:hAnsi="Times New Roman"/>
        <w:b/>
        <w:noProof w:val="0"/>
        <w:sz w:val="24"/>
      </w:rPr>
    </w:pPr>
    <w:r>
      <w:rPr>
        <w:rFonts w:ascii="Times New Roman" w:hAnsi="Times New Roman"/>
        <w:b/>
        <w:noProof w:val="0"/>
        <w:sz w:val="24"/>
      </w:rPr>
      <w:t>Financial Statements</w:t>
    </w:r>
    <w:r>
      <w:rPr>
        <w:rFonts w:ascii="Times New Roman" w:hAnsi="Times New Roman"/>
        <w:b/>
        <w:noProof w:val="0"/>
        <w:sz w:val="24"/>
      </w:rPr>
      <w:tab/>
    </w:r>
    <w:r>
      <w:rPr>
        <w:rFonts w:ascii="Times New Roman" w:hAnsi="Times New Roman"/>
        <w:b/>
        <w:noProof w:val="0"/>
        <w:sz w:val="24"/>
      </w:rPr>
      <w:tab/>
      <w:t>30 November 2002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Pr="00DE0FFA" w:rsidRDefault="004B5D4F" w:rsidP="00DE0FFA">
    <w:pPr>
      <w:pStyle w:val="Header"/>
    </w:pPr>
    <w:r>
      <mc:AlternateContent>
        <mc:Choice Requires="wps">
          <w:drawing>
            <wp:anchor distT="0" distB="0" distL="114300" distR="114300" simplePos="0" relativeHeight="251658240" behindDoc="0" locked="0" layoutInCell="1" allowOverlap="1">
              <wp:simplePos x="0" y="0"/>
              <wp:positionH relativeFrom="column">
                <wp:posOffset>5361305</wp:posOffset>
              </wp:positionH>
              <wp:positionV relativeFrom="paragraph">
                <wp:posOffset>15240</wp:posOffset>
              </wp:positionV>
              <wp:extent cx="914400" cy="342900"/>
              <wp:effectExtent l="0" t="0" r="0" b="0"/>
              <wp:wrapNone/>
              <wp:docPr id="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A5A4F" w:rsidRPr="00B508F5" w:rsidRDefault="002A5A4F" w:rsidP="002A5A4F">
                          <w:pPr>
                            <w:jc w:val="center"/>
                            <w:rPr>
                              <w:rFonts w:ascii="Arial Narrow" w:hAnsi="Arial Narrow"/>
                              <w:b/>
                              <w:bCs/>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26" style="position:absolute;margin-left:422.15pt;margin-top:1.2pt;width:1in;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" stroked="f">
              <v:textbox>
                <w:txbxContent>
                  <w:p w:rsidR="002A5A4F" w:rsidRPr="00B508F5" w:rsidRDefault="002A5A4F" w:rsidP="002A5A4F">
                    <w:pPr>
                      <w:jc w:val="center"/>
                      <w:rPr>
                        <w:rFonts w:ascii="Arial Narrow" w:hAnsi="Arial Narrow"/>
                        <w:b/>
                        <w:bCs/>
                        <w:sz w:val="32"/>
                        <w:szCs w:val="32"/>
                      </w:rPr>
                    </w:pPr>
                  </w:p>
                </w:txbxContent>
              </v:textbox>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7C40" w:rsidRDefault="00787C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005DBA"/>
    <w:multiLevelType w:val="hybridMultilevel"/>
    <w:tmpl w:val="F52C41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nsid w:val="21B5433D"/>
    <w:multiLevelType w:val="hybridMultilevel"/>
    <w:tmpl w:val="7256ADAC"/>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931867"/>
    <w:multiLevelType w:val="hybridMultilevel"/>
    <w:tmpl w:val="C7D261D4"/>
    <w:lvl w:ilvl="0" w:tplc="EE12E2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2760309"/>
    <w:multiLevelType w:val="hybridMultilevel"/>
    <w:tmpl w:val="2CEE0302"/>
    <w:lvl w:ilvl="0" w:tplc="A37C74D2">
      <w:start w:val="1"/>
      <w:numFmt w:val="decimal"/>
      <w:lvlText w:val="%1)"/>
      <w:lvlJc w:val="left"/>
      <w:pPr>
        <w:tabs>
          <w:tab w:val="num" w:pos="360"/>
        </w:tabs>
        <w:ind w:left="360" w:hanging="360"/>
      </w:pPr>
      <w:rPr>
        <w:rFonts w:hint="default"/>
        <w:b w:val="0"/>
        <w:bCs w:val="0"/>
      </w:rPr>
    </w:lvl>
    <w:lvl w:ilvl="1" w:tplc="ED9281AC">
      <w:start w:val="1"/>
      <w:numFmt w:val="none"/>
      <w:lvlText w:val="1"/>
      <w:lvlJc w:val="left"/>
      <w:pPr>
        <w:tabs>
          <w:tab w:val="num" w:pos="-360"/>
        </w:tabs>
        <w:ind w:left="-360" w:hanging="360"/>
      </w:pPr>
      <w:rPr>
        <w:rFonts w:hint="default"/>
        <w:b w:val="0"/>
        <w:bCs w:val="0"/>
      </w:rPr>
    </w:lvl>
    <w:lvl w:ilvl="2" w:tplc="0409001B">
      <w:start w:val="1"/>
      <w:numFmt w:val="lowerRoman"/>
      <w:lvlText w:val="%3."/>
      <w:lvlJc w:val="right"/>
      <w:pPr>
        <w:tabs>
          <w:tab w:val="num" w:pos="360"/>
        </w:tabs>
        <w:ind w:left="360" w:hanging="180"/>
      </w:p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4">
    <w:nsid w:val="63D655AD"/>
    <w:multiLevelType w:val="hybridMultilevel"/>
    <w:tmpl w:val="14B83E98"/>
    <w:lvl w:ilvl="0" w:tplc="BC7A0DB0">
      <w:start w:val="1"/>
      <w:numFmt w:val="bullet"/>
      <w:lvlText w:val="•"/>
      <w:lvlJc w:val="left"/>
      <w:pPr>
        <w:tabs>
          <w:tab w:val="num" w:pos="720"/>
        </w:tabs>
        <w:ind w:left="720" w:hanging="360"/>
      </w:pPr>
      <w:rPr>
        <w:rFonts w:ascii="Arial" w:hAnsi="Arial" w:cs="Times New Roman" w:hint="default"/>
      </w:rPr>
    </w:lvl>
    <w:lvl w:ilvl="1" w:tplc="7C8691D8">
      <w:start w:val="1"/>
      <w:numFmt w:val="bullet"/>
      <w:lvlText w:val="•"/>
      <w:lvlJc w:val="left"/>
      <w:pPr>
        <w:tabs>
          <w:tab w:val="num" w:pos="1440"/>
        </w:tabs>
        <w:ind w:left="1440" w:hanging="360"/>
      </w:pPr>
      <w:rPr>
        <w:rFonts w:ascii="Arial" w:hAnsi="Arial" w:cs="Times New Roman" w:hint="default"/>
      </w:rPr>
    </w:lvl>
    <w:lvl w:ilvl="2" w:tplc="9AE6DF3A">
      <w:start w:val="1"/>
      <w:numFmt w:val="bullet"/>
      <w:lvlText w:val="•"/>
      <w:lvlJc w:val="left"/>
      <w:pPr>
        <w:tabs>
          <w:tab w:val="num" w:pos="2160"/>
        </w:tabs>
        <w:ind w:left="2160" w:hanging="360"/>
      </w:pPr>
      <w:rPr>
        <w:rFonts w:ascii="Arial" w:hAnsi="Arial" w:cs="Times New Roman" w:hint="default"/>
      </w:rPr>
    </w:lvl>
    <w:lvl w:ilvl="3" w:tplc="5F56ED24">
      <w:start w:val="1"/>
      <w:numFmt w:val="bullet"/>
      <w:lvlText w:val="•"/>
      <w:lvlJc w:val="left"/>
      <w:pPr>
        <w:tabs>
          <w:tab w:val="num" w:pos="2880"/>
        </w:tabs>
        <w:ind w:left="2880" w:hanging="360"/>
      </w:pPr>
      <w:rPr>
        <w:rFonts w:ascii="Arial" w:hAnsi="Arial" w:cs="Times New Roman" w:hint="default"/>
      </w:rPr>
    </w:lvl>
    <w:lvl w:ilvl="4" w:tplc="0DDE4EBA">
      <w:start w:val="1"/>
      <w:numFmt w:val="bullet"/>
      <w:lvlText w:val="•"/>
      <w:lvlJc w:val="left"/>
      <w:pPr>
        <w:tabs>
          <w:tab w:val="num" w:pos="3600"/>
        </w:tabs>
        <w:ind w:left="3600" w:hanging="360"/>
      </w:pPr>
      <w:rPr>
        <w:rFonts w:ascii="Arial" w:hAnsi="Arial" w:cs="Times New Roman" w:hint="default"/>
      </w:rPr>
    </w:lvl>
    <w:lvl w:ilvl="5" w:tplc="C822504A">
      <w:start w:val="1"/>
      <w:numFmt w:val="bullet"/>
      <w:lvlText w:val="•"/>
      <w:lvlJc w:val="left"/>
      <w:pPr>
        <w:tabs>
          <w:tab w:val="num" w:pos="4320"/>
        </w:tabs>
        <w:ind w:left="4320" w:hanging="360"/>
      </w:pPr>
      <w:rPr>
        <w:rFonts w:ascii="Arial" w:hAnsi="Arial" w:cs="Times New Roman" w:hint="default"/>
      </w:rPr>
    </w:lvl>
    <w:lvl w:ilvl="6" w:tplc="88209D4A">
      <w:start w:val="1"/>
      <w:numFmt w:val="bullet"/>
      <w:lvlText w:val="•"/>
      <w:lvlJc w:val="left"/>
      <w:pPr>
        <w:tabs>
          <w:tab w:val="num" w:pos="5040"/>
        </w:tabs>
        <w:ind w:left="5040" w:hanging="360"/>
      </w:pPr>
      <w:rPr>
        <w:rFonts w:ascii="Arial" w:hAnsi="Arial" w:cs="Times New Roman" w:hint="default"/>
      </w:rPr>
    </w:lvl>
    <w:lvl w:ilvl="7" w:tplc="BFFA8F38">
      <w:start w:val="1"/>
      <w:numFmt w:val="bullet"/>
      <w:lvlText w:val="•"/>
      <w:lvlJc w:val="left"/>
      <w:pPr>
        <w:tabs>
          <w:tab w:val="num" w:pos="5760"/>
        </w:tabs>
        <w:ind w:left="5760" w:hanging="360"/>
      </w:pPr>
      <w:rPr>
        <w:rFonts w:ascii="Arial" w:hAnsi="Arial" w:cs="Times New Roman" w:hint="default"/>
      </w:rPr>
    </w:lvl>
    <w:lvl w:ilvl="8" w:tplc="CA7CA994">
      <w:start w:val="1"/>
      <w:numFmt w:val="bullet"/>
      <w:lvlText w:val="•"/>
      <w:lvlJc w:val="left"/>
      <w:pPr>
        <w:tabs>
          <w:tab w:val="num" w:pos="6480"/>
        </w:tabs>
        <w:ind w:left="6480" w:hanging="360"/>
      </w:pPr>
      <w:rPr>
        <w:rFonts w:ascii="Arial" w:hAnsi="Arial" w:cs="Times New Roman" w:hint="default"/>
      </w:rPr>
    </w:lvl>
  </w:abstractNum>
  <w:abstractNum w:abstractNumId="5">
    <w:nsid w:val="67167B79"/>
    <w:multiLevelType w:val="hybridMultilevel"/>
    <w:tmpl w:val="2FA0687C"/>
    <w:lvl w:ilvl="0" w:tplc="6AD84D98">
      <w:start w:val="5"/>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78605106"/>
    <w:multiLevelType w:val="singleLevel"/>
    <w:tmpl w:val="EC6203AA"/>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2"/>
  </w:num>
  <w:num w:numId="4">
    <w:abstractNumId w:val="6"/>
  </w:num>
  <w:num w:numId="5">
    <w:abstractNumId w:val="0"/>
  </w:num>
  <w:num w:numId="6">
    <w:abstractNumId w:val="5"/>
  </w:num>
  <w:num w:numId="7">
    <w:abstractNumId w:val="6"/>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hideSpellingErrors/>
  <w:hideGrammaticalErrors/>
  <w:defaultTabStop w:val="720"/>
  <w:characterSpacingControl w:val="doNotCompress"/>
  <w:hdrShapeDefaults>
    <o:shapedefaults v:ext="edit" spidmax="63491"/>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527E"/>
    <w:rsid w:val="00022B17"/>
    <w:rsid w:val="00026B4C"/>
    <w:rsid w:val="00027F4B"/>
    <w:rsid w:val="00035100"/>
    <w:rsid w:val="000550C9"/>
    <w:rsid w:val="00061D6C"/>
    <w:rsid w:val="00072EFA"/>
    <w:rsid w:val="00092B22"/>
    <w:rsid w:val="000A4872"/>
    <w:rsid w:val="000D5BCC"/>
    <w:rsid w:val="000E3E08"/>
    <w:rsid w:val="000F00CA"/>
    <w:rsid w:val="000F0DAA"/>
    <w:rsid w:val="000F5AE0"/>
    <w:rsid w:val="0010582E"/>
    <w:rsid w:val="00115DF0"/>
    <w:rsid w:val="001176AE"/>
    <w:rsid w:val="00122E13"/>
    <w:rsid w:val="00131B1D"/>
    <w:rsid w:val="00135EBD"/>
    <w:rsid w:val="00142DA1"/>
    <w:rsid w:val="00145468"/>
    <w:rsid w:val="00151999"/>
    <w:rsid w:val="0015384A"/>
    <w:rsid w:val="00165E42"/>
    <w:rsid w:val="00167631"/>
    <w:rsid w:val="001721A7"/>
    <w:rsid w:val="00187FCB"/>
    <w:rsid w:val="001B70E7"/>
    <w:rsid w:val="001C1151"/>
    <w:rsid w:val="001C2D59"/>
    <w:rsid w:val="001C4CC3"/>
    <w:rsid w:val="001C628A"/>
    <w:rsid w:val="001C7DF2"/>
    <w:rsid w:val="001D511F"/>
    <w:rsid w:val="001F3FF6"/>
    <w:rsid w:val="002022A1"/>
    <w:rsid w:val="002056BE"/>
    <w:rsid w:val="002232FC"/>
    <w:rsid w:val="00244FE6"/>
    <w:rsid w:val="0025163A"/>
    <w:rsid w:val="00251B28"/>
    <w:rsid w:val="0026044D"/>
    <w:rsid w:val="00271420"/>
    <w:rsid w:val="002727FD"/>
    <w:rsid w:val="0028014E"/>
    <w:rsid w:val="00286DE4"/>
    <w:rsid w:val="002A5A4F"/>
    <w:rsid w:val="002B5DE3"/>
    <w:rsid w:val="002C156E"/>
    <w:rsid w:val="002C1588"/>
    <w:rsid w:val="002C27E9"/>
    <w:rsid w:val="002C700F"/>
    <w:rsid w:val="002F2FDD"/>
    <w:rsid w:val="002F615E"/>
    <w:rsid w:val="00305861"/>
    <w:rsid w:val="00310755"/>
    <w:rsid w:val="00312700"/>
    <w:rsid w:val="00315F91"/>
    <w:rsid w:val="0033040C"/>
    <w:rsid w:val="0035497D"/>
    <w:rsid w:val="00376B5C"/>
    <w:rsid w:val="00384463"/>
    <w:rsid w:val="00386FA2"/>
    <w:rsid w:val="00397A55"/>
    <w:rsid w:val="003A1289"/>
    <w:rsid w:val="003A361B"/>
    <w:rsid w:val="003B3F64"/>
    <w:rsid w:val="003C3ED8"/>
    <w:rsid w:val="003D053A"/>
    <w:rsid w:val="003E6A62"/>
    <w:rsid w:val="003E71BE"/>
    <w:rsid w:val="003F26F7"/>
    <w:rsid w:val="00405B37"/>
    <w:rsid w:val="004155ED"/>
    <w:rsid w:val="0042573E"/>
    <w:rsid w:val="00430C3D"/>
    <w:rsid w:val="00432BD7"/>
    <w:rsid w:val="00433140"/>
    <w:rsid w:val="00433B09"/>
    <w:rsid w:val="00437EC2"/>
    <w:rsid w:val="00440E99"/>
    <w:rsid w:val="004479A5"/>
    <w:rsid w:val="0046072E"/>
    <w:rsid w:val="00463BD8"/>
    <w:rsid w:val="00466126"/>
    <w:rsid w:val="0046613B"/>
    <w:rsid w:val="00467586"/>
    <w:rsid w:val="004711F3"/>
    <w:rsid w:val="004748A8"/>
    <w:rsid w:val="00476D70"/>
    <w:rsid w:val="00492E63"/>
    <w:rsid w:val="004B5D4F"/>
    <w:rsid w:val="004C0DDE"/>
    <w:rsid w:val="004D4019"/>
    <w:rsid w:val="004D727D"/>
    <w:rsid w:val="004E168C"/>
    <w:rsid w:val="004F7EFF"/>
    <w:rsid w:val="0050106A"/>
    <w:rsid w:val="00501D45"/>
    <w:rsid w:val="00507752"/>
    <w:rsid w:val="00511A7F"/>
    <w:rsid w:val="0051271D"/>
    <w:rsid w:val="0051621A"/>
    <w:rsid w:val="00561197"/>
    <w:rsid w:val="005631C2"/>
    <w:rsid w:val="00567D6B"/>
    <w:rsid w:val="00580F6D"/>
    <w:rsid w:val="005873E5"/>
    <w:rsid w:val="005879DD"/>
    <w:rsid w:val="005C44C3"/>
    <w:rsid w:val="005E3B26"/>
    <w:rsid w:val="006040D5"/>
    <w:rsid w:val="00615011"/>
    <w:rsid w:val="00621C65"/>
    <w:rsid w:val="00623E17"/>
    <w:rsid w:val="00630A34"/>
    <w:rsid w:val="006338A0"/>
    <w:rsid w:val="00635EF6"/>
    <w:rsid w:val="00666A5C"/>
    <w:rsid w:val="00692532"/>
    <w:rsid w:val="006B1ADA"/>
    <w:rsid w:val="006C1A17"/>
    <w:rsid w:val="006C2715"/>
    <w:rsid w:val="006C4AB5"/>
    <w:rsid w:val="006D0B7D"/>
    <w:rsid w:val="006E0693"/>
    <w:rsid w:val="006E44A4"/>
    <w:rsid w:val="006F6E4D"/>
    <w:rsid w:val="006F704E"/>
    <w:rsid w:val="0072637B"/>
    <w:rsid w:val="00735F33"/>
    <w:rsid w:val="0074508D"/>
    <w:rsid w:val="007509E3"/>
    <w:rsid w:val="00752EA7"/>
    <w:rsid w:val="0077021F"/>
    <w:rsid w:val="00774E14"/>
    <w:rsid w:val="00775E55"/>
    <w:rsid w:val="00782548"/>
    <w:rsid w:val="00787C40"/>
    <w:rsid w:val="007915FC"/>
    <w:rsid w:val="0079367D"/>
    <w:rsid w:val="00797F32"/>
    <w:rsid w:val="007A0E14"/>
    <w:rsid w:val="007A3FE2"/>
    <w:rsid w:val="007A4811"/>
    <w:rsid w:val="007A5B98"/>
    <w:rsid w:val="007C3A05"/>
    <w:rsid w:val="007C7123"/>
    <w:rsid w:val="007D4E90"/>
    <w:rsid w:val="007D5D92"/>
    <w:rsid w:val="007E2D05"/>
    <w:rsid w:val="007F57DB"/>
    <w:rsid w:val="0081122E"/>
    <w:rsid w:val="00811425"/>
    <w:rsid w:val="00823A04"/>
    <w:rsid w:val="00842E4C"/>
    <w:rsid w:val="008575C8"/>
    <w:rsid w:val="0086378E"/>
    <w:rsid w:val="00870874"/>
    <w:rsid w:val="00870C2B"/>
    <w:rsid w:val="00872E6D"/>
    <w:rsid w:val="008852B5"/>
    <w:rsid w:val="00891320"/>
    <w:rsid w:val="00892434"/>
    <w:rsid w:val="00897298"/>
    <w:rsid w:val="008A03B8"/>
    <w:rsid w:val="008A347E"/>
    <w:rsid w:val="008A40C5"/>
    <w:rsid w:val="008C0193"/>
    <w:rsid w:val="008C3FDD"/>
    <w:rsid w:val="008D1502"/>
    <w:rsid w:val="008E5506"/>
    <w:rsid w:val="008E6BDB"/>
    <w:rsid w:val="008F3524"/>
    <w:rsid w:val="0090722B"/>
    <w:rsid w:val="00921CEC"/>
    <w:rsid w:val="009373BF"/>
    <w:rsid w:val="00945987"/>
    <w:rsid w:val="0095527E"/>
    <w:rsid w:val="009558EE"/>
    <w:rsid w:val="00961C7B"/>
    <w:rsid w:val="00970E51"/>
    <w:rsid w:val="00992746"/>
    <w:rsid w:val="0099295A"/>
    <w:rsid w:val="009939C3"/>
    <w:rsid w:val="00993CF0"/>
    <w:rsid w:val="009C380B"/>
    <w:rsid w:val="009C4DB1"/>
    <w:rsid w:val="009D679E"/>
    <w:rsid w:val="009D6BED"/>
    <w:rsid w:val="009E1FA3"/>
    <w:rsid w:val="009F0942"/>
    <w:rsid w:val="009F33EF"/>
    <w:rsid w:val="00A03156"/>
    <w:rsid w:val="00A06AE1"/>
    <w:rsid w:val="00A120FD"/>
    <w:rsid w:val="00A1264F"/>
    <w:rsid w:val="00A1727B"/>
    <w:rsid w:val="00A32593"/>
    <w:rsid w:val="00A37758"/>
    <w:rsid w:val="00A67663"/>
    <w:rsid w:val="00A71749"/>
    <w:rsid w:val="00A741D5"/>
    <w:rsid w:val="00AB4A71"/>
    <w:rsid w:val="00AC75F0"/>
    <w:rsid w:val="00AD5F7F"/>
    <w:rsid w:val="00AD66EB"/>
    <w:rsid w:val="00B0174C"/>
    <w:rsid w:val="00B01B5E"/>
    <w:rsid w:val="00B02B3B"/>
    <w:rsid w:val="00B05EFB"/>
    <w:rsid w:val="00B346FA"/>
    <w:rsid w:val="00B42CD4"/>
    <w:rsid w:val="00B54C53"/>
    <w:rsid w:val="00B84C9C"/>
    <w:rsid w:val="00B93E51"/>
    <w:rsid w:val="00BA1035"/>
    <w:rsid w:val="00BA662E"/>
    <w:rsid w:val="00BC07C0"/>
    <w:rsid w:val="00BD38FA"/>
    <w:rsid w:val="00BD6B9A"/>
    <w:rsid w:val="00BE5568"/>
    <w:rsid w:val="00BF0564"/>
    <w:rsid w:val="00BF74B0"/>
    <w:rsid w:val="00C07440"/>
    <w:rsid w:val="00C23518"/>
    <w:rsid w:val="00C3380E"/>
    <w:rsid w:val="00C4575C"/>
    <w:rsid w:val="00C559EC"/>
    <w:rsid w:val="00C60DD8"/>
    <w:rsid w:val="00CA10FB"/>
    <w:rsid w:val="00CA64E6"/>
    <w:rsid w:val="00CA7D1F"/>
    <w:rsid w:val="00CB3818"/>
    <w:rsid w:val="00CC0B2E"/>
    <w:rsid w:val="00CC1CA0"/>
    <w:rsid w:val="00CC5372"/>
    <w:rsid w:val="00CD7FC6"/>
    <w:rsid w:val="00CF22BC"/>
    <w:rsid w:val="00CF6B36"/>
    <w:rsid w:val="00D13265"/>
    <w:rsid w:val="00D159B5"/>
    <w:rsid w:val="00D16FA7"/>
    <w:rsid w:val="00D24D7D"/>
    <w:rsid w:val="00D4377C"/>
    <w:rsid w:val="00D50B3E"/>
    <w:rsid w:val="00D50B82"/>
    <w:rsid w:val="00D53BF0"/>
    <w:rsid w:val="00D53FA3"/>
    <w:rsid w:val="00D54FCB"/>
    <w:rsid w:val="00D65F0D"/>
    <w:rsid w:val="00D75512"/>
    <w:rsid w:val="00D75520"/>
    <w:rsid w:val="00D918A2"/>
    <w:rsid w:val="00DB171E"/>
    <w:rsid w:val="00DB3B0E"/>
    <w:rsid w:val="00DB5146"/>
    <w:rsid w:val="00DC1077"/>
    <w:rsid w:val="00DD0B16"/>
    <w:rsid w:val="00DD2A58"/>
    <w:rsid w:val="00DD7A6B"/>
    <w:rsid w:val="00DE0FFA"/>
    <w:rsid w:val="00DE6BDF"/>
    <w:rsid w:val="00E05070"/>
    <w:rsid w:val="00E121B4"/>
    <w:rsid w:val="00E204F2"/>
    <w:rsid w:val="00E22D17"/>
    <w:rsid w:val="00E2309D"/>
    <w:rsid w:val="00E26D9B"/>
    <w:rsid w:val="00E309C9"/>
    <w:rsid w:val="00E32178"/>
    <w:rsid w:val="00E33AB6"/>
    <w:rsid w:val="00E425D2"/>
    <w:rsid w:val="00E44434"/>
    <w:rsid w:val="00E45446"/>
    <w:rsid w:val="00E550E4"/>
    <w:rsid w:val="00E711CE"/>
    <w:rsid w:val="00E924C7"/>
    <w:rsid w:val="00EA3BF3"/>
    <w:rsid w:val="00EB6743"/>
    <w:rsid w:val="00EC1DF4"/>
    <w:rsid w:val="00EC2D5D"/>
    <w:rsid w:val="00EC3C47"/>
    <w:rsid w:val="00EC7C42"/>
    <w:rsid w:val="00ED2F4A"/>
    <w:rsid w:val="00EE0BD4"/>
    <w:rsid w:val="00EF0420"/>
    <w:rsid w:val="00EF15F7"/>
    <w:rsid w:val="00F008B4"/>
    <w:rsid w:val="00F046C2"/>
    <w:rsid w:val="00F14EFA"/>
    <w:rsid w:val="00F2593A"/>
    <w:rsid w:val="00F367FF"/>
    <w:rsid w:val="00F4543C"/>
    <w:rsid w:val="00F4714E"/>
    <w:rsid w:val="00F567F5"/>
    <w:rsid w:val="00F65DA3"/>
    <w:rsid w:val="00F6712D"/>
    <w:rsid w:val="00F8573A"/>
    <w:rsid w:val="00FB2C64"/>
    <w:rsid w:val="00FC2803"/>
    <w:rsid w:val="00FD4DB9"/>
    <w:rsid w:val="00FD57C5"/>
    <w:rsid w:val="00FE6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349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uiPriority w:val="99"/>
    <w:rsid w:val="0095527E"/>
    <w:pPr>
      <w:tabs>
        <w:tab w:val="center" w:pos="4153"/>
        <w:tab w:val="right" w:pos="8306"/>
      </w:tabs>
    </w:pPr>
  </w:style>
  <w:style w:type="character" w:customStyle="1" w:styleId="HeaderChar">
    <w:name w:val="Header Char"/>
    <w:basedOn w:val="DefaultParagraphFont"/>
    <w:link w:val="Header"/>
    <w:uiPriority w:val="99"/>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uiPriority w:val="99"/>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alloonText">
    <w:name w:val="Balloon Text"/>
    <w:basedOn w:val="Normal"/>
    <w:link w:val="BalloonTextChar"/>
    <w:uiPriority w:val="99"/>
    <w:semiHidden/>
    <w:unhideWhenUsed/>
    <w:rsid w:val="00384463"/>
    <w:rPr>
      <w:rFonts w:ascii="Tahoma" w:hAnsi="Tahoma"/>
      <w:sz w:val="16"/>
      <w:szCs w:val="20"/>
    </w:rPr>
  </w:style>
  <w:style w:type="character" w:customStyle="1" w:styleId="BalloonTextChar">
    <w:name w:val="Balloon Text Char"/>
    <w:basedOn w:val="DefaultParagraphFont"/>
    <w:link w:val="BalloonText"/>
    <w:uiPriority w:val="99"/>
    <w:semiHidden/>
    <w:rsid w:val="00384463"/>
    <w:rPr>
      <w:rFonts w:ascii="Tahoma" w:eastAsia="Cordia New" w:hAnsi="Tahoma" w:cs="Angsana New"/>
      <w:noProof/>
      <w:sz w:val="16"/>
      <w:szCs w:val="20"/>
    </w:rPr>
  </w:style>
  <w:style w:type="paragraph" w:styleId="BodyText">
    <w:name w:val="Body Text"/>
    <w:basedOn w:val="Normal"/>
    <w:link w:val="BodyTextChar"/>
    <w:uiPriority w:val="99"/>
    <w:unhideWhenUsed/>
    <w:rsid w:val="00D75520"/>
    <w:pPr>
      <w:spacing w:after="120"/>
    </w:pPr>
    <w:rPr>
      <w:szCs w:val="35"/>
    </w:rPr>
  </w:style>
  <w:style w:type="character" w:customStyle="1" w:styleId="BodyTextChar">
    <w:name w:val="Body Text Char"/>
    <w:basedOn w:val="DefaultParagraphFont"/>
    <w:link w:val="BodyText"/>
    <w:uiPriority w:val="99"/>
    <w:rsid w:val="00D75520"/>
    <w:rPr>
      <w:rFonts w:ascii="Cordia New" w:eastAsia="Cordia New" w:hAnsi="Cordia New" w:cs="Angsana New"/>
      <w:noProof/>
      <w:sz w:val="28"/>
      <w:szCs w:val="35"/>
    </w:rPr>
  </w:style>
  <w:style w:type="character" w:customStyle="1" w:styleId="hps">
    <w:name w:val="hps"/>
    <w:basedOn w:val="DefaultParagraphFont"/>
    <w:rsid w:val="00DD0B16"/>
  </w:style>
  <w:style w:type="paragraph" w:styleId="ListParagraph">
    <w:name w:val="List Paragraph"/>
    <w:basedOn w:val="Normal"/>
    <w:uiPriority w:val="34"/>
    <w:qFormat/>
    <w:rsid w:val="006B1ADA"/>
    <w:pPr>
      <w:spacing w:after="200" w:line="276" w:lineRule="auto"/>
      <w:ind w:left="720"/>
      <w:contextualSpacing/>
    </w:pPr>
    <w:rPr>
      <w:rFonts w:asciiTheme="minorHAnsi" w:eastAsiaTheme="minorHAnsi" w:hAnsiTheme="minorHAnsi" w:cstheme="minorBidi"/>
      <w:noProof w:val="0"/>
      <w:sz w:val="22"/>
    </w:rPr>
  </w:style>
  <w:style w:type="paragraph" w:customStyle="1" w:styleId="Default">
    <w:name w:val="Default"/>
    <w:basedOn w:val="Normal"/>
    <w:rsid w:val="00061D6C"/>
    <w:pPr>
      <w:autoSpaceDE w:val="0"/>
      <w:autoSpaceDN w:val="0"/>
    </w:pPr>
    <w:rPr>
      <w:rFonts w:ascii="EucrosiaUPC" w:eastAsiaTheme="minorHAnsi" w:hAnsi="EucrosiaUPC" w:cs="EucrosiaUPC"/>
      <w:noProof w:val="0"/>
      <w:color w:val="000000"/>
      <w:sz w:val="24"/>
      <w:szCs w:val="24"/>
    </w:rPr>
  </w:style>
  <w:style w:type="paragraph" w:styleId="BodyTextIndent">
    <w:name w:val="Body Text Indent"/>
    <w:basedOn w:val="Normal"/>
    <w:link w:val="BodyTextIndentChar"/>
    <w:uiPriority w:val="99"/>
    <w:semiHidden/>
    <w:unhideWhenUsed/>
    <w:rsid w:val="00CA64E6"/>
    <w:pPr>
      <w:spacing w:after="120"/>
      <w:ind w:left="360"/>
    </w:pPr>
    <w:rPr>
      <w:szCs w:val="35"/>
    </w:rPr>
  </w:style>
  <w:style w:type="character" w:customStyle="1" w:styleId="BodyTextIndentChar">
    <w:name w:val="Body Text Indent Char"/>
    <w:basedOn w:val="DefaultParagraphFont"/>
    <w:link w:val="BodyTextIndent"/>
    <w:uiPriority w:val="99"/>
    <w:semiHidden/>
    <w:rsid w:val="00CA64E6"/>
    <w:rPr>
      <w:rFonts w:ascii="Cordia New" w:eastAsia="Cordia New" w:hAnsi="Cordia New" w:cs="Angsana New"/>
      <w:noProof/>
      <w:sz w:val="28"/>
      <w:szCs w:val="35"/>
    </w:rPr>
  </w:style>
  <w:style w:type="paragraph" w:styleId="BodyText2">
    <w:name w:val="Body Text 2"/>
    <w:basedOn w:val="Normal"/>
    <w:link w:val="BodyText2Char"/>
    <w:uiPriority w:val="99"/>
    <w:unhideWhenUsed/>
    <w:rsid w:val="00CA64E6"/>
    <w:pPr>
      <w:spacing w:after="120" w:line="480" w:lineRule="auto"/>
    </w:pPr>
    <w:rPr>
      <w:szCs w:val="35"/>
    </w:rPr>
  </w:style>
  <w:style w:type="character" w:customStyle="1" w:styleId="BodyText2Char">
    <w:name w:val="Body Text 2 Char"/>
    <w:basedOn w:val="DefaultParagraphFont"/>
    <w:link w:val="BodyText2"/>
    <w:uiPriority w:val="99"/>
    <w:rsid w:val="00CA64E6"/>
    <w:rPr>
      <w:rFonts w:ascii="Cordia New" w:eastAsia="Cordia New" w:hAnsi="Cordia New" w:cs="Angsana New"/>
      <w:noProof/>
      <w:sz w:val="28"/>
      <w:szCs w:val="35"/>
    </w:rPr>
  </w:style>
  <w:style w:type="character" w:customStyle="1" w:styleId="alt-edited1">
    <w:name w:val="alt-edited1"/>
    <w:basedOn w:val="DefaultParagraphFont"/>
    <w:rsid w:val="000F0DAA"/>
    <w:rPr>
      <w:color w:val="4D90F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527E"/>
    <w:pPr>
      <w:spacing w:after="0" w:line="240" w:lineRule="auto"/>
    </w:pPr>
    <w:rPr>
      <w:rFonts w:ascii="Cordia New" w:eastAsia="Cordia New" w:hAnsi="Cordia New" w:cs="Angsana New"/>
      <w:noProof/>
      <w:sz w:val="28"/>
    </w:rPr>
  </w:style>
  <w:style w:type="paragraph" w:styleId="Heading1">
    <w:name w:val="heading 1"/>
    <w:basedOn w:val="Normal"/>
    <w:next w:val="Normal"/>
    <w:link w:val="Heading1Char"/>
    <w:qFormat/>
    <w:rsid w:val="0095527E"/>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95527E"/>
    <w:pPr>
      <w:keepNext/>
      <w:jc w:val="both"/>
      <w:outlineLvl w:val="1"/>
    </w:pPr>
    <w:rPr>
      <w:rFonts w:ascii="Times New Roman" w:hAnsi="Times New Roman"/>
      <w:b/>
      <w:bCs/>
      <w:noProof w:val="0"/>
      <w:snapToGrid w:val="0"/>
      <w:color w:val="000000"/>
      <w:sz w:val="24"/>
      <w:szCs w:val="24"/>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5527E"/>
    <w:rPr>
      <w:rFonts w:ascii="Times New Roman" w:eastAsia="Cordia New" w:hAnsi="Times New Roman" w:cs="Angsana New"/>
      <w:b/>
      <w:bCs/>
      <w:snapToGrid w:val="0"/>
      <w:color w:val="000000"/>
      <w:sz w:val="24"/>
      <w:szCs w:val="24"/>
      <w:lang w:eastAsia="th-TH"/>
    </w:rPr>
  </w:style>
  <w:style w:type="character" w:customStyle="1" w:styleId="Heading2Char">
    <w:name w:val="Heading 2 Char"/>
    <w:basedOn w:val="DefaultParagraphFont"/>
    <w:link w:val="Heading2"/>
    <w:rsid w:val="0095527E"/>
    <w:rPr>
      <w:rFonts w:ascii="Times New Roman" w:eastAsia="Cordia New" w:hAnsi="Times New Roman" w:cs="Angsana New"/>
      <w:b/>
      <w:bCs/>
      <w:snapToGrid w:val="0"/>
      <w:color w:val="000000"/>
      <w:sz w:val="24"/>
      <w:szCs w:val="24"/>
      <w:lang w:eastAsia="th-TH"/>
    </w:rPr>
  </w:style>
  <w:style w:type="paragraph" w:styleId="Header">
    <w:name w:val="header"/>
    <w:basedOn w:val="Normal"/>
    <w:link w:val="HeaderChar"/>
    <w:uiPriority w:val="99"/>
    <w:rsid w:val="0095527E"/>
    <w:pPr>
      <w:tabs>
        <w:tab w:val="center" w:pos="4153"/>
        <w:tab w:val="right" w:pos="8306"/>
      </w:tabs>
    </w:pPr>
  </w:style>
  <w:style w:type="character" w:customStyle="1" w:styleId="HeaderChar">
    <w:name w:val="Header Char"/>
    <w:basedOn w:val="DefaultParagraphFont"/>
    <w:link w:val="Header"/>
    <w:uiPriority w:val="99"/>
    <w:rsid w:val="0095527E"/>
    <w:rPr>
      <w:rFonts w:ascii="Cordia New" w:eastAsia="Cordia New" w:hAnsi="Cordia New" w:cs="Angsana New"/>
      <w:noProof/>
      <w:sz w:val="28"/>
    </w:rPr>
  </w:style>
  <w:style w:type="paragraph" w:styleId="Footer">
    <w:name w:val="footer"/>
    <w:basedOn w:val="Normal"/>
    <w:link w:val="FooterChar"/>
    <w:rsid w:val="0095527E"/>
    <w:pPr>
      <w:tabs>
        <w:tab w:val="center" w:pos="4153"/>
        <w:tab w:val="right" w:pos="8306"/>
      </w:tabs>
    </w:pPr>
  </w:style>
  <w:style w:type="character" w:customStyle="1" w:styleId="FooterChar">
    <w:name w:val="Footer Char"/>
    <w:basedOn w:val="DefaultParagraphFont"/>
    <w:link w:val="Footer"/>
    <w:uiPriority w:val="99"/>
    <w:rsid w:val="0095527E"/>
    <w:rPr>
      <w:rFonts w:ascii="Cordia New" w:eastAsia="Cordia New" w:hAnsi="Cordia New" w:cs="Angsana New"/>
      <w:noProof/>
      <w:sz w:val="28"/>
    </w:rPr>
  </w:style>
  <w:style w:type="character" w:styleId="PageNumber">
    <w:name w:val="page number"/>
    <w:basedOn w:val="DefaultParagraphFont"/>
    <w:rsid w:val="0095527E"/>
  </w:style>
  <w:style w:type="paragraph" w:styleId="BodyText3">
    <w:name w:val="Body Text 3"/>
    <w:basedOn w:val="Normal"/>
    <w:link w:val="BodyText3Char"/>
    <w:rsid w:val="0095527E"/>
    <w:rPr>
      <w:rFonts w:ascii="Times New Roman" w:hAnsi="Times New Roman"/>
      <w:noProof w:val="0"/>
      <w:sz w:val="24"/>
      <w:szCs w:val="24"/>
    </w:rPr>
  </w:style>
  <w:style w:type="character" w:customStyle="1" w:styleId="BodyText3Char">
    <w:name w:val="Body Text 3 Char"/>
    <w:basedOn w:val="DefaultParagraphFont"/>
    <w:link w:val="BodyText3"/>
    <w:rsid w:val="0095527E"/>
    <w:rPr>
      <w:rFonts w:ascii="Times New Roman" w:eastAsia="Cordia New" w:hAnsi="Times New Roman" w:cs="Angsana New"/>
      <w:sz w:val="24"/>
      <w:szCs w:val="24"/>
    </w:rPr>
  </w:style>
  <w:style w:type="paragraph" w:styleId="BalloonText">
    <w:name w:val="Balloon Text"/>
    <w:basedOn w:val="Normal"/>
    <w:link w:val="BalloonTextChar"/>
    <w:uiPriority w:val="99"/>
    <w:semiHidden/>
    <w:unhideWhenUsed/>
    <w:rsid w:val="00384463"/>
    <w:rPr>
      <w:rFonts w:ascii="Tahoma" w:hAnsi="Tahoma"/>
      <w:sz w:val="16"/>
      <w:szCs w:val="20"/>
    </w:rPr>
  </w:style>
  <w:style w:type="character" w:customStyle="1" w:styleId="BalloonTextChar">
    <w:name w:val="Balloon Text Char"/>
    <w:basedOn w:val="DefaultParagraphFont"/>
    <w:link w:val="BalloonText"/>
    <w:uiPriority w:val="99"/>
    <w:semiHidden/>
    <w:rsid w:val="00384463"/>
    <w:rPr>
      <w:rFonts w:ascii="Tahoma" w:eastAsia="Cordia New" w:hAnsi="Tahoma" w:cs="Angsana New"/>
      <w:noProof/>
      <w:sz w:val="16"/>
      <w:szCs w:val="20"/>
    </w:rPr>
  </w:style>
  <w:style w:type="paragraph" w:styleId="BodyText">
    <w:name w:val="Body Text"/>
    <w:basedOn w:val="Normal"/>
    <w:link w:val="BodyTextChar"/>
    <w:uiPriority w:val="99"/>
    <w:unhideWhenUsed/>
    <w:rsid w:val="00D75520"/>
    <w:pPr>
      <w:spacing w:after="120"/>
    </w:pPr>
    <w:rPr>
      <w:szCs w:val="35"/>
    </w:rPr>
  </w:style>
  <w:style w:type="character" w:customStyle="1" w:styleId="BodyTextChar">
    <w:name w:val="Body Text Char"/>
    <w:basedOn w:val="DefaultParagraphFont"/>
    <w:link w:val="BodyText"/>
    <w:uiPriority w:val="99"/>
    <w:rsid w:val="00D75520"/>
    <w:rPr>
      <w:rFonts w:ascii="Cordia New" w:eastAsia="Cordia New" w:hAnsi="Cordia New" w:cs="Angsana New"/>
      <w:noProof/>
      <w:sz w:val="28"/>
      <w:szCs w:val="35"/>
    </w:rPr>
  </w:style>
  <w:style w:type="character" w:customStyle="1" w:styleId="hps">
    <w:name w:val="hps"/>
    <w:basedOn w:val="DefaultParagraphFont"/>
    <w:rsid w:val="00DD0B16"/>
  </w:style>
  <w:style w:type="paragraph" w:styleId="ListParagraph">
    <w:name w:val="List Paragraph"/>
    <w:basedOn w:val="Normal"/>
    <w:uiPriority w:val="34"/>
    <w:qFormat/>
    <w:rsid w:val="006B1ADA"/>
    <w:pPr>
      <w:spacing w:after="200" w:line="276" w:lineRule="auto"/>
      <w:ind w:left="720"/>
      <w:contextualSpacing/>
    </w:pPr>
    <w:rPr>
      <w:rFonts w:asciiTheme="minorHAnsi" w:eastAsiaTheme="minorHAnsi" w:hAnsiTheme="minorHAnsi" w:cstheme="minorBidi"/>
      <w:noProof w:val="0"/>
      <w:sz w:val="22"/>
    </w:rPr>
  </w:style>
  <w:style w:type="paragraph" w:customStyle="1" w:styleId="Default">
    <w:name w:val="Default"/>
    <w:basedOn w:val="Normal"/>
    <w:rsid w:val="00061D6C"/>
    <w:pPr>
      <w:autoSpaceDE w:val="0"/>
      <w:autoSpaceDN w:val="0"/>
    </w:pPr>
    <w:rPr>
      <w:rFonts w:ascii="EucrosiaUPC" w:eastAsiaTheme="minorHAnsi" w:hAnsi="EucrosiaUPC" w:cs="EucrosiaUPC"/>
      <w:noProof w:val="0"/>
      <w:color w:val="000000"/>
      <w:sz w:val="24"/>
      <w:szCs w:val="24"/>
    </w:rPr>
  </w:style>
  <w:style w:type="paragraph" w:styleId="BodyTextIndent">
    <w:name w:val="Body Text Indent"/>
    <w:basedOn w:val="Normal"/>
    <w:link w:val="BodyTextIndentChar"/>
    <w:uiPriority w:val="99"/>
    <w:semiHidden/>
    <w:unhideWhenUsed/>
    <w:rsid w:val="00CA64E6"/>
    <w:pPr>
      <w:spacing w:after="120"/>
      <w:ind w:left="360"/>
    </w:pPr>
    <w:rPr>
      <w:szCs w:val="35"/>
    </w:rPr>
  </w:style>
  <w:style w:type="character" w:customStyle="1" w:styleId="BodyTextIndentChar">
    <w:name w:val="Body Text Indent Char"/>
    <w:basedOn w:val="DefaultParagraphFont"/>
    <w:link w:val="BodyTextIndent"/>
    <w:uiPriority w:val="99"/>
    <w:semiHidden/>
    <w:rsid w:val="00CA64E6"/>
    <w:rPr>
      <w:rFonts w:ascii="Cordia New" w:eastAsia="Cordia New" w:hAnsi="Cordia New" w:cs="Angsana New"/>
      <w:noProof/>
      <w:sz w:val="28"/>
      <w:szCs w:val="35"/>
    </w:rPr>
  </w:style>
  <w:style w:type="paragraph" w:styleId="BodyText2">
    <w:name w:val="Body Text 2"/>
    <w:basedOn w:val="Normal"/>
    <w:link w:val="BodyText2Char"/>
    <w:uiPriority w:val="99"/>
    <w:unhideWhenUsed/>
    <w:rsid w:val="00CA64E6"/>
    <w:pPr>
      <w:spacing w:after="120" w:line="480" w:lineRule="auto"/>
    </w:pPr>
    <w:rPr>
      <w:szCs w:val="35"/>
    </w:rPr>
  </w:style>
  <w:style w:type="character" w:customStyle="1" w:styleId="BodyText2Char">
    <w:name w:val="Body Text 2 Char"/>
    <w:basedOn w:val="DefaultParagraphFont"/>
    <w:link w:val="BodyText2"/>
    <w:uiPriority w:val="99"/>
    <w:rsid w:val="00CA64E6"/>
    <w:rPr>
      <w:rFonts w:ascii="Cordia New" w:eastAsia="Cordia New" w:hAnsi="Cordia New" w:cs="Angsana New"/>
      <w:noProof/>
      <w:sz w:val="28"/>
      <w:szCs w:val="35"/>
    </w:rPr>
  </w:style>
  <w:style w:type="character" w:customStyle="1" w:styleId="alt-edited1">
    <w:name w:val="alt-edited1"/>
    <w:basedOn w:val="DefaultParagraphFont"/>
    <w:rsid w:val="000F0DAA"/>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201160">
      <w:bodyDiv w:val="1"/>
      <w:marLeft w:val="0"/>
      <w:marRight w:val="0"/>
      <w:marTop w:val="0"/>
      <w:marBottom w:val="0"/>
      <w:divBdr>
        <w:top w:val="none" w:sz="0" w:space="0" w:color="auto"/>
        <w:left w:val="none" w:sz="0" w:space="0" w:color="auto"/>
        <w:bottom w:val="none" w:sz="0" w:space="0" w:color="auto"/>
        <w:right w:val="none" w:sz="0" w:space="0" w:color="auto"/>
      </w:divBdr>
    </w:div>
    <w:div w:id="380132600">
      <w:bodyDiv w:val="1"/>
      <w:marLeft w:val="0"/>
      <w:marRight w:val="0"/>
      <w:marTop w:val="0"/>
      <w:marBottom w:val="0"/>
      <w:divBdr>
        <w:top w:val="none" w:sz="0" w:space="0" w:color="auto"/>
        <w:left w:val="none" w:sz="0" w:space="0" w:color="auto"/>
        <w:bottom w:val="none" w:sz="0" w:space="0" w:color="auto"/>
        <w:right w:val="none" w:sz="0" w:space="0" w:color="auto"/>
      </w:divBdr>
    </w:div>
    <w:div w:id="666831232">
      <w:bodyDiv w:val="1"/>
      <w:marLeft w:val="0"/>
      <w:marRight w:val="0"/>
      <w:marTop w:val="0"/>
      <w:marBottom w:val="0"/>
      <w:divBdr>
        <w:top w:val="none" w:sz="0" w:space="0" w:color="auto"/>
        <w:left w:val="none" w:sz="0" w:space="0" w:color="auto"/>
        <w:bottom w:val="none" w:sz="0" w:space="0" w:color="auto"/>
        <w:right w:val="none" w:sz="0" w:space="0" w:color="auto"/>
      </w:divBdr>
    </w:div>
    <w:div w:id="785584310">
      <w:bodyDiv w:val="1"/>
      <w:marLeft w:val="0"/>
      <w:marRight w:val="0"/>
      <w:marTop w:val="0"/>
      <w:marBottom w:val="0"/>
      <w:divBdr>
        <w:top w:val="none" w:sz="0" w:space="0" w:color="auto"/>
        <w:left w:val="none" w:sz="0" w:space="0" w:color="auto"/>
        <w:bottom w:val="none" w:sz="0" w:space="0" w:color="auto"/>
        <w:right w:val="none" w:sz="0" w:space="0" w:color="auto"/>
      </w:divBdr>
    </w:div>
    <w:div w:id="995231372">
      <w:bodyDiv w:val="1"/>
      <w:marLeft w:val="0"/>
      <w:marRight w:val="0"/>
      <w:marTop w:val="0"/>
      <w:marBottom w:val="0"/>
      <w:divBdr>
        <w:top w:val="none" w:sz="0" w:space="0" w:color="auto"/>
        <w:left w:val="none" w:sz="0" w:space="0" w:color="auto"/>
        <w:bottom w:val="none" w:sz="0" w:space="0" w:color="auto"/>
        <w:right w:val="none" w:sz="0" w:space="0" w:color="auto"/>
      </w:divBdr>
    </w:div>
    <w:div w:id="1051224217">
      <w:bodyDiv w:val="1"/>
      <w:marLeft w:val="0"/>
      <w:marRight w:val="0"/>
      <w:marTop w:val="0"/>
      <w:marBottom w:val="0"/>
      <w:divBdr>
        <w:top w:val="none" w:sz="0" w:space="0" w:color="auto"/>
        <w:left w:val="none" w:sz="0" w:space="0" w:color="auto"/>
        <w:bottom w:val="none" w:sz="0" w:space="0" w:color="auto"/>
        <w:right w:val="none" w:sz="0" w:space="0" w:color="auto"/>
      </w:divBdr>
    </w:div>
    <w:div w:id="1065565827">
      <w:bodyDiv w:val="1"/>
      <w:marLeft w:val="0"/>
      <w:marRight w:val="0"/>
      <w:marTop w:val="0"/>
      <w:marBottom w:val="0"/>
      <w:divBdr>
        <w:top w:val="none" w:sz="0" w:space="0" w:color="auto"/>
        <w:left w:val="none" w:sz="0" w:space="0" w:color="auto"/>
        <w:bottom w:val="none" w:sz="0" w:space="0" w:color="auto"/>
        <w:right w:val="none" w:sz="0" w:space="0" w:color="auto"/>
      </w:divBdr>
      <w:divsChild>
        <w:div w:id="769666393">
          <w:marLeft w:val="0"/>
          <w:marRight w:val="0"/>
          <w:marTop w:val="0"/>
          <w:marBottom w:val="0"/>
          <w:divBdr>
            <w:top w:val="none" w:sz="0" w:space="0" w:color="auto"/>
            <w:left w:val="none" w:sz="0" w:space="0" w:color="auto"/>
            <w:bottom w:val="none" w:sz="0" w:space="0" w:color="auto"/>
            <w:right w:val="none" w:sz="0" w:space="0" w:color="auto"/>
          </w:divBdr>
          <w:divsChild>
            <w:div w:id="1105535029">
              <w:marLeft w:val="0"/>
              <w:marRight w:val="0"/>
              <w:marTop w:val="0"/>
              <w:marBottom w:val="0"/>
              <w:divBdr>
                <w:top w:val="none" w:sz="0" w:space="0" w:color="auto"/>
                <w:left w:val="none" w:sz="0" w:space="0" w:color="auto"/>
                <w:bottom w:val="none" w:sz="0" w:space="0" w:color="auto"/>
                <w:right w:val="none" w:sz="0" w:space="0" w:color="auto"/>
              </w:divBdr>
              <w:divsChild>
                <w:div w:id="1833182332">
                  <w:marLeft w:val="0"/>
                  <w:marRight w:val="0"/>
                  <w:marTop w:val="0"/>
                  <w:marBottom w:val="0"/>
                  <w:divBdr>
                    <w:top w:val="none" w:sz="0" w:space="0" w:color="auto"/>
                    <w:left w:val="none" w:sz="0" w:space="0" w:color="auto"/>
                    <w:bottom w:val="none" w:sz="0" w:space="0" w:color="auto"/>
                    <w:right w:val="none" w:sz="0" w:space="0" w:color="auto"/>
                  </w:divBdr>
                  <w:divsChild>
                    <w:div w:id="1050231258">
                      <w:marLeft w:val="0"/>
                      <w:marRight w:val="0"/>
                      <w:marTop w:val="0"/>
                      <w:marBottom w:val="0"/>
                      <w:divBdr>
                        <w:top w:val="none" w:sz="0" w:space="0" w:color="auto"/>
                        <w:left w:val="none" w:sz="0" w:space="0" w:color="auto"/>
                        <w:bottom w:val="none" w:sz="0" w:space="0" w:color="auto"/>
                        <w:right w:val="none" w:sz="0" w:space="0" w:color="auto"/>
                      </w:divBdr>
                      <w:divsChild>
                        <w:div w:id="920067239">
                          <w:marLeft w:val="0"/>
                          <w:marRight w:val="0"/>
                          <w:marTop w:val="0"/>
                          <w:marBottom w:val="0"/>
                          <w:divBdr>
                            <w:top w:val="none" w:sz="0" w:space="0" w:color="auto"/>
                            <w:left w:val="none" w:sz="0" w:space="0" w:color="auto"/>
                            <w:bottom w:val="none" w:sz="0" w:space="0" w:color="auto"/>
                            <w:right w:val="none" w:sz="0" w:space="0" w:color="auto"/>
                          </w:divBdr>
                          <w:divsChild>
                            <w:div w:id="1066030681">
                              <w:marLeft w:val="0"/>
                              <w:marRight w:val="0"/>
                              <w:marTop w:val="0"/>
                              <w:marBottom w:val="0"/>
                              <w:divBdr>
                                <w:top w:val="none" w:sz="0" w:space="0" w:color="auto"/>
                                <w:left w:val="none" w:sz="0" w:space="0" w:color="auto"/>
                                <w:bottom w:val="none" w:sz="0" w:space="0" w:color="auto"/>
                                <w:right w:val="none" w:sz="0" w:space="0" w:color="auto"/>
                              </w:divBdr>
                              <w:divsChild>
                                <w:div w:id="2027781627">
                                  <w:marLeft w:val="0"/>
                                  <w:marRight w:val="0"/>
                                  <w:marTop w:val="0"/>
                                  <w:marBottom w:val="0"/>
                                  <w:divBdr>
                                    <w:top w:val="none" w:sz="0" w:space="0" w:color="auto"/>
                                    <w:left w:val="none" w:sz="0" w:space="0" w:color="auto"/>
                                    <w:bottom w:val="none" w:sz="0" w:space="0" w:color="auto"/>
                                    <w:right w:val="none" w:sz="0" w:space="0" w:color="auto"/>
                                  </w:divBdr>
                                  <w:divsChild>
                                    <w:div w:id="1295715208">
                                      <w:marLeft w:val="0"/>
                                      <w:marRight w:val="0"/>
                                      <w:marTop w:val="0"/>
                                      <w:marBottom w:val="0"/>
                                      <w:divBdr>
                                        <w:top w:val="none" w:sz="0" w:space="0" w:color="auto"/>
                                        <w:left w:val="none" w:sz="0" w:space="0" w:color="auto"/>
                                        <w:bottom w:val="none" w:sz="0" w:space="0" w:color="auto"/>
                                        <w:right w:val="none" w:sz="0" w:space="0" w:color="auto"/>
                                      </w:divBdr>
                                      <w:divsChild>
                                        <w:div w:id="937326085">
                                          <w:marLeft w:val="0"/>
                                          <w:marRight w:val="0"/>
                                          <w:marTop w:val="0"/>
                                          <w:marBottom w:val="0"/>
                                          <w:divBdr>
                                            <w:top w:val="none" w:sz="0" w:space="0" w:color="auto"/>
                                            <w:left w:val="none" w:sz="0" w:space="0" w:color="auto"/>
                                            <w:bottom w:val="none" w:sz="0" w:space="0" w:color="auto"/>
                                            <w:right w:val="none" w:sz="0" w:space="0" w:color="auto"/>
                                          </w:divBdr>
                                          <w:divsChild>
                                            <w:div w:id="698431954">
                                              <w:marLeft w:val="0"/>
                                              <w:marRight w:val="0"/>
                                              <w:marTop w:val="0"/>
                                              <w:marBottom w:val="0"/>
                                              <w:divBdr>
                                                <w:top w:val="single" w:sz="6" w:space="0" w:color="F5F5F5"/>
                                                <w:left w:val="single" w:sz="6" w:space="0" w:color="F5F5F5"/>
                                                <w:bottom w:val="single" w:sz="6" w:space="0" w:color="F5F5F5"/>
                                                <w:right w:val="single" w:sz="6" w:space="0" w:color="F5F5F5"/>
                                              </w:divBdr>
                                              <w:divsChild>
                                                <w:div w:id="433867569">
                                                  <w:marLeft w:val="0"/>
                                                  <w:marRight w:val="0"/>
                                                  <w:marTop w:val="0"/>
                                                  <w:marBottom w:val="0"/>
                                                  <w:divBdr>
                                                    <w:top w:val="none" w:sz="0" w:space="0" w:color="auto"/>
                                                    <w:left w:val="none" w:sz="0" w:space="0" w:color="auto"/>
                                                    <w:bottom w:val="none" w:sz="0" w:space="0" w:color="auto"/>
                                                    <w:right w:val="none" w:sz="0" w:space="0" w:color="auto"/>
                                                  </w:divBdr>
                                                  <w:divsChild>
                                                    <w:div w:id="25548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46512155">
      <w:bodyDiv w:val="1"/>
      <w:marLeft w:val="0"/>
      <w:marRight w:val="0"/>
      <w:marTop w:val="0"/>
      <w:marBottom w:val="0"/>
      <w:divBdr>
        <w:top w:val="none" w:sz="0" w:space="0" w:color="auto"/>
        <w:left w:val="none" w:sz="0" w:space="0" w:color="auto"/>
        <w:bottom w:val="none" w:sz="0" w:space="0" w:color="auto"/>
        <w:right w:val="none" w:sz="0" w:space="0" w:color="auto"/>
      </w:divBdr>
    </w:div>
    <w:div w:id="1174997317">
      <w:bodyDiv w:val="1"/>
      <w:marLeft w:val="0"/>
      <w:marRight w:val="0"/>
      <w:marTop w:val="0"/>
      <w:marBottom w:val="0"/>
      <w:divBdr>
        <w:top w:val="none" w:sz="0" w:space="0" w:color="auto"/>
        <w:left w:val="none" w:sz="0" w:space="0" w:color="auto"/>
        <w:bottom w:val="none" w:sz="0" w:space="0" w:color="auto"/>
        <w:right w:val="none" w:sz="0" w:space="0" w:color="auto"/>
      </w:divBdr>
    </w:div>
    <w:div w:id="1334918699">
      <w:bodyDiv w:val="1"/>
      <w:marLeft w:val="0"/>
      <w:marRight w:val="0"/>
      <w:marTop w:val="0"/>
      <w:marBottom w:val="0"/>
      <w:divBdr>
        <w:top w:val="none" w:sz="0" w:space="0" w:color="auto"/>
        <w:left w:val="none" w:sz="0" w:space="0" w:color="auto"/>
        <w:bottom w:val="none" w:sz="0" w:space="0" w:color="auto"/>
        <w:right w:val="none" w:sz="0" w:space="0" w:color="auto"/>
      </w:divBdr>
    </w:div>
    <w:div w:id="1341159372">
      <w:bodyDiv w:val="1"/>
      <w:marLeft w:val="0"/>
      <w:marRight w:val="0"/>
      <w:marTop w:val="0"/>
      <w:marBottom w:val="0"/>
      <w:divBdr>
        <w:top w:val="none" w:sz="0" w:space="0" w:color="auto"/>
        <w:left w:val="none" w:sz="0" w:space="0" w:color="auto"/>
        <w:bottom w:val="none" w:sz="0" w:space="0" w:color="auto"/>
        <w:right w:val="none" w:sz="0" w:space="0" w:color="auto"/>
      </w:divBdr>
    </w:div>
    <w:div w:id="1472795479">
      <w:bodyDiv w:val="1"/>
      <w:marLeft w:val="0"/>
      <w:marRight w:val="0"/>
      <w:marTop w:val="0"/>
      <w:marBottom w:val="0"/>
      <w:divBdr>
        <w:top w:val="none" w:sz="0" w:space="0" w:color="auto"/>
        <w:left w:val="none" w:sz="0" w:space="0" w:color="auto"/>
        <w:bottom w:val="none" w:sz="0" w:space="0" w:color="auto"/>
        <w:right w:val="none" w:sz="0" w:space="0" w:color="auto"/>
      </w:divBdr>
    </w:div>
    <w:div w:id="1872840646">
      <w:bodyDiv w:val="1"/>
      <w:marLeft w:val="0"/>
      <w:marRight w:val="0"/>
      <w:marTop w:val="0"/>
      <w:marBottom w:val="0"/>
      <w:divBdr>
        <w:top w:val="none" w:sz="0" w:space="0" w:color="auto"/>
        <w:left w:val="none" w:sz="0" w:space="0" w:color="auto"/>
        <w:bottom w:val="none" w:sz="0" w:space="0" w:color="auto"/>
        <w:right w:val="none" w:sz="0" w:space="0" w:color="auto"/>
      </w:divBdr>
    </w:div>
    <w:div w:id="1909917191">
      <w:bodyDiv w:val="1"/>
      <w:marLeft w:val="0"/>
      <w:marRight w:val="0"/>
      <w:marTop w:val="0"/>
      <w:marBottom w:val="0"/>
      <w:divBdr>
        <w:top w:val="none" w:sz="0" w:space="0" w:color="auto"/>
        <w:left w:val="none" w:sz="0" w:space="0" w:color="auto"/>
        <w:bottom w:val="none" w:sz="0" w:space="0" w:color="auto"/>
        <w:right w:val="none" w:sz="0" w:space="0" w:color="auto"/>
      </w:divBdr>
    </w:div>
    <w:div w:id="2002931616">
      <w:bodyDiv w:val="1"/>
      <w:marLeft w:val="0"/>
      <w:marRight w:val="0"/>
      <w:marTop w:val="0"/>
      <w:marBottom w:val="0"/>
      <w:divBdr>
        <w:top w:val="none" w:sz="0" w:space="0" w:color="auto"/>
        <w:left w:val="none" w:sz="0" w:space="0" w:color="auto"/>
        <w:bottom w:val="none" w:sz="0" w:space="0" w:color="auto"/>
        <w:right w:val="none" w:sz="0" w:space="0" w:color="auto"/>
      </w:divBdr>
    </w:div>
    <w:div w:id="2010716280">
      <w:bodyDiv w:val="1"/>
      <w:marLeft w:val="0"/>
      <w:marRight w:val="0"/>
      <w:marTop w:val="0"/>
      <w:marBottom w:val="0"/>
      <w:divBdr>
        <w:top w:val="none" w:sz="0" w:space="0" w:color="auto"/>
        <w:left w:val="none" w:sz="0" w:space="0" w:color="auto"/>
        <w:bottom w:val="none" w:sz="0" w:space="0" w:color="auto"/>
        <w:right w:val="none" w:sz="0" w:space="0" w:color="auto"/>
      </w:divBdr>
    </w:div>
    <w:div w:id="210626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2666</Words>
  <Characters>15201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RSM Advisory(Thailand) Limited</Company>
  <LinksUpToDate>false</LinksUpToDate>
  <CharactersWithSpaces>17832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RSM Audit Services (Thailand) Ltd.</dc:creator>
  <cp:lastModifiedBy>Thitikarn Suksermsarn</cp:lastModifiedBy>
  <cp:revision>2</cp:revision>
  <cp:lastPrinted>2018-02-27T08:28:00Z</cp:lastPrinted>
  <dcterms:created xsi:type="dcterms:W3CDTF">2018-02-27T11:28:00Z</dcterms:created>
  <dcterms:modified xsi:type="dcterms:W3CDTF">2018-02-27T11:28:00Z</dcterms:modified>
</cp:coreProperties>
</file>