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Pr="00E45E5A" w:rsidRDefault="00DB308D" w:rsidP="004C2111">
      <w:pPr>
        <w:pStyle w:val="Reference"/>
        <w:rPr>
          <w:lang w:val="en-US"/>
        </w:rPr>
      </w:pPr>
      <w:bookmarkStart w:id="1" w:name="_GoBack"/>
      <w:bookmarkEnd w:id="1"/>
    </w:p>
    <w:p w:rsidR="00DD1E47" w:rsidRPr="00ED7ECE" w:rsidRDefault="00DD1E47" w:rsidP="006771E8">
      <w:pPr>
        <w:pStyle w:val="BodyText"/>
        <w:rPr>
          <w:lang w:val="en-US"/>
        </w:rPr>
      </w:pPr>
    </w:p>
    <w:p w:rsidR="00D15EA5" w:rsidRDefault="006F1B19" w:rsidP="00D15EA5">
      <w:pPr>
        <w:pStyle w:val="BodyText"/>
      </w:pPr>
      <w:r w:rsidRPr="004A0DFE">
        <w:br w:type="textWrapping" w:clear="all"/>
      </w:r>
    </w:p>
    <w:p w:rsidR="00D15EA5" w:rsidRDefault="00D15EA5" w:rsidP="00D15EA5">
      <w:pPr>
        <w:pStyle w:val="BodyText"/>
      </w:pPr>
    </w:p>
    <w:p w:rsidR="00D15EA5" w:rsidRDefault="00D15EA5" w:rsidP="00D15EA5">
      <w:pPr>
        <w:pStyle w:val="BodyText"/>
        <w:rPr>
          <w:rFonts w:cstheme="minorBidi"/>
          <w:lang w:bidi="th-TH"/>
        </w:rPr>
      </w:pPr>
    </w:p>
    <w:p w:rsidR="00801A1C" w:rsidRPr="003E0F7B" w:rsidRDefault="00801A1C" w:rsidP="003E0F7B">
      <w:pPr>
        <w:pStyle w:val="BodyText"/>
        <w:spacing w:after="0" w:line="360" w:lineRule="auto"/>
        <w:rPr>
          <w:rFonts w:ascii="Arial" w:hAnsi="Arial"/>
          <w:sz w:val="19"/>
          <w:szCs w:val="19"/>
        </w:rPr>
      </w:pPr>
    </w:p>
    <w:p w:rsidR="00A278AE" w:rsidRPr="001D5271" w:rsidRDefault="00A278AE" w:rsidP="00A278AE">
      <w:pPr>
        <w:spacing w:after="0" w:line="360" w:lineRule="auto"/>
        <w:rPr>
          <w:rFonts w:cstheme="minorHAnsi"/>
          <w:b/>
          <w:bCs/>
          <w:szCs w:val="18"/>
        </w:rPr>
      </w:pPr>
      <w:r w:rsidRPr="001D5271">
        <w:rPr>
          <w:rFonts w:cstheme="minorHAnsi"/>
          <w:b/>
          <w:bCs/>
          <w:szCs w:val="18"/>
        </w:rPr>
        <w:t>To the Shareholders of Siam Steel International Public Company Limited</w:t>
      </w:r>
    </w:p>
    <w:p w:rsidR="003E0F7B" w:rsidRPr="001D5271" w:rsidRDefault="003E0F7B" w:rsidP="00A278AE">
      <w:pPr>
        <w:pStyle w:val="BodyText"/>
        <w:spacing w:after="0" w:line="360" w:lineRule="auto"/>
        <w:jc w:val="thaiDistribute"/>
        <w:rPr>
          <w:rFonts w:cstheme="minorHAnsi"/>
          <w:i/>
          <w:iCs/>
          <w:szCs w:val="18"/>
        </w:rPr>
      </w:pPr>
    </w:p>
    <w:p w:rsidR="00A278AE" w:rsidRPr="001D5271" w:rsidRDefault="00A278AE" w:rsidP="00A278AE">
      <w:pPr>
        <w:spacing w:after="0" w:line="360" w:lineRule="auto"/>
        <w:jc w:val="both"/>
        <w:outlineLvl w:val="0"/>
        <w:rPr>
          <w:rFonts w:cstheme="minorHAnsi"/>
          <w:i/>
          <w:iCs/>
          <w:szCs w:val="18"/>
          <w:cs/>
          <w:lang w:bidi="th-TH"/>
        </w:rPr>
      </w:pPr>
      <w:r w:rsidRPr="001D5271">
        <w:rPr>
          <w:rFonts w:cstheme="minorHAnsi"/>
          <w:i/>
          <w:iCs/>
          <w:szCs w:val="18"/>
          <w:cs/>
          <w:lang w:bidi="th-TH"/>
        </w:rPr>
        <w:t>Opinion</w:t>
      </w:r>
    </w:p>
    <w:p w:rsidR="00A278AE" w:rsidRPr="001D5271" w:rsidRDefault="00A278AE" w:rsidP="00A278AE">
      <w:pPr>
        <w:spacing w:after="0" w:line="360" w:lineRule="auto"/>
        <w:jc w:val="both"/>
        <w:rPr>
          <w:rFonts w:cstheme="minorHAnsi"/>
          <w:szCs w:val="18"/>
          <w:rtl/>
          <w:cs/>
        </w:rPr>
      </w:pPr>
    </w:p>
    <w:p w:rsidR="00A278AE" w:rsidRPr="001D5271" w:rsidRDefault="00A278AE" w:rsidP="00A278AE">
      <w:pPr>
        <w:pStyle w:val="Heading3"/>
        <w:spacing w:before="0" w:after="0" w:line="360" w:lineRule="auto"/>
        <w:jc w:val="thaiDistribute"/>
        <w:rPr>
          <w:b w:val="0"/>
          <w:color w:val="auto"/>
        </w:rPr>
      </w:pPr>
      <w:r w:rsidRPr="001D5271">
        <w:rPr>
          <w:b w:val="0"/>
          <w:color w:val="auto"/>
          <w:lang w:val="en-US"/>
        </w:rPr>
        <w:t xml:space="preserve">I have audited </w:t>
      </w:r>
      <w:r w:rsidRPr="001D5271">
        <w:rPr>
          <w:b w:val="0"/>
          <w:color w:val="auto"/>
        </w:rPr>
        <w:t xml:space="preserve">the consolidated financial statements of Siam Steel </w:t>
      </w:r>
      <w:r w:rsidRPr="001D5271">
        <w:rPr>
          <w:b w:val="0"/>
          <w:bCs w:val="0"/>
          <w:color w:val="auto"/>
        </w:rPr>
        <w:t>Public Company Limited</w:t>
      </w:r>
      <w:r w:rsidRPr="001D5271">
        <w:rPr>
          <w:b w:val="0"/>
          <w:color w:val="auto"/>
        </w:rPr>
        <w:t xml:space="preserve"> and its subsidiaries (the “Group”), which comprise</w:t>
      </w:r>
      <w:r w:rsidRPr="001D5271">
        <w:rPr>
          <w:b w:val="0"/>
          <w:color w:val="auto"/>
          <w:lang w:val="en-US"/>
        </w:rPr>
        <w:t xml:space="preserve"> the consolidated statement of financial position as at </w:t>
      </w:r>
      <w:r w:rsidRPr="001D5271">
        <w:rPr>
          <w:b w:val="0"/>
          <w:bCs w:val="0"/>
          <w:color w:val="auto"/>
        </w:rPr>
        <w:t>31 December 2017,</w:t>
      </w:r>
      <w:r w:rsidRPr="001D5271">
        <w:rPr>
          <w:b w:val="0"/>
          <w:color w:val="auto"/>
          <w:lang w:val="en-US"/>
        </w:rPr>
        <w:t xml:space="preserve"> the consolidated statements of profit or loss and other comprehensive income</w:t>
      </w:r>
      <w:r w:rsidRPr="001D5271">
        <w:rPr>
          <w:b w:val="0"/>
          <w:color w:val="auto"/>
          <w:lang w:bidi="th-TH"/>
        </w:rPr>
        <w:t xml:space="preserve">, </w:t>
      </w:r>
      <w:r w:rsidR="00CD1703" w:rsidRPr="00CD1703">
        <w:rPr>
          <w:b w:val="0"/>
          <w:color w:val="auto"/>
          <w:lang w:bidi="th-TH"/>
        </w:rPr>
        <w:t xml:space="preserve">statement of </w:t>
      </w:r>
      <w:r w:rsidRPr="001D5271">
        <w:rPr>
          <w:b w:val="0"/>
          <w:color w:val="auto"/>
          <w:lang w:val="en-US"/>
        </w:rPr>
        <w:t xml:space="preserve">changes in shareholders’ equity and </w:t>
      </w:r>
      <w:r w:rsidR="00975F56">
        <w:rPr>
          <w:b w:val="0"/>
          <w:color w:val="auto"/>
          <w:lang w:val="en-US"/>
        </w:rPr>
        <w:t xml:space="preserve">statement of </w:t>
      </w:r>
      <w:r w:rsidRPr="001D5271">
        <w:rPr>
          <w:b w:val="0"/>
          <w:color w:val="auto"/>
          <w:lang w:val="en-US"/>
        </w:rPr>
        <w:t>cash flows for the year then ended,</w:t>
      </w:r>
      <w:r w:rsidRPr="001D5271">
        <w:rPr>
          <w:b w:val="0"/>
          <w:color w:val="auto"/>
        </w:rPr>
        <w:t xml:space="preserve"> and notes to the consolidated financial statements, including a summary of significant accounting policies and I have also audited the separate financial statements of Siam Steel Public Company Limited (the “Company”), which comprise</w:t>
      </w:r>
      <w:r w:rsidRPr="001D5271">
        <w:rPr>
          <w:b w:val="0"/>
          <w:color w:val="auto"/>
          <w:lang w:val="en-US"/>
        </w:rPr>
        <w:t xml:space="preserve"> the separate statement of financial position as at </w:t>
      </w:r>
      <w:r w:rsidRPr="001D5271">
        <w:rPr>
          <w:b w:val="0"/>
          <w:bCs w:val="0"/>
          <w:color w:val="auto"/>
        </w:rPr>
        <w:t>31 December 2017,</w:t>
      </w:r>
      <w:r w:rsidRPr="001D5271">
        <w:rPr>
          <w:b w:val="0"/>
          <w:color w:val="auto"/>
          <w:lang w:val="en-US"/>
        </w:rPr>
        <w:t xml:space="preserve"> the separate statements of profit or loss and other comprehensive income</w:t>
      </w:r>
      <w:r w:rsidRPr="001D5271">
        <w:rPr>
          <w:b w:val="0"/>
          <w:color w:val="auto"/>
          <w:lang w:bidi="th-TH"/>
        </w:rPr>
        <w:t xml:space="preserve">, </w:t>
      </w:r>
      <w:r w:rsidR="00CD1703" w:rsidRPr="00CD1703">
        <w:rPr>
          <w:b w:val="0"/>
          <w:color w:val="auto"/>
          <w:lang w:bidi="th-TH"/>
        </w:rPr>
        <w:t xml:space="preserve">statement of </w:t>
      </w:r>
      <w:r w:rsidRPr="001D5271">
        <w:rPr>
          <w:b w:val="0"/>
          <w:color w:val="auto"/>
          <w:lang w:val="en-US"/>
        </w:rPr>
        <w:t xml:space="preserve">changes in shareholders’ equity and </w:t>
      </w:r>
      <w:r w:rsidR="00975F56">
        <w:rPr>
          <w:b w:val="0"/>
          <w:color w:val="auto"/>
          <w:lang w:val="en-US"/>
        </w:rPr>
        <w:t xml:space="preserve">statement of </w:t>
      </w:r>
      <w:r w:rsidRPr="001D5271">
        <w:rPr>
          <w:b w:val="0"/>
          <w:color w:val="auto"/>
          <w:lang w:val="en-US"/>
        </w:rPr>
        <w:t>cash flows for the year then ended</w:t>
      </w:r>
      <w:r w:rsidRPr="001D5271">
        <w:rPr>
          <w:b w:val="0"/>
          <w:color w:val="auto"/>
        </w:rPr>
        <w:t>, and notes to the separate financial statements, including a summary of significant accounting policies.</w:t>
      </w:r>
    </w:p>
    <w:p w:rsidR="00801A1C" w:rsidRPr="001D5271" w:rsidRDefault="00801A1C" w:rsidP="00A278AE">
      <w:pPr>
        <w:pStyle w:val="BodyText"/>
        <w:spacing w:after="0" w:line="360" w:lineRule="auto"/>
        <w:jc w:val="thaiDistribute"/>
        <w:rPr>
          <w:rFonts w:cstheme="minorHAnsi"/>
          <w:szCs w:val="18"/>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In my opinion, the accompanying consolidated and separate financial statements present fairly, in all material respects, the consolidated financial position of the Group as at 31 December 2017, and its consolidated financial performance and cash flows for the year then ended and the separate financial position as at 31 December 2017, and its separate financial performance and cash flows for the year then ended in accordance with Thai Financial Reporting Standards.</w:t>
      </w:r>
    </w:p>
    <w:p w:rsidR="005259C2" w:rsidRPr="001D5271" w:rsidRDefault="005259C2" w:rsidP="00EA5192">
      <w:pPr>
        <w:pStyle w:val="BodyText"/>
        <w:spacing w:line="360" w:lineRule="auto"/>
        <w:jc w:val="thaiDistribute"/>
        <w:rPr>
          <w:rFonts w:cstheme="minorHAnsi"/>
          <w:szCs w:val="18"/>
          <w:lang w:val="en-US"/>
        </w:rPr>
      </w:pPr>
    </w:p>
    <w:p w:rsidR="00A278AE" w:rsidRPr="001D5271" w:rsidRDefault="00A278AE" w:rsidP="00A278AE">
      <w:pPr>
        <w:autoSpaceDE w:val="0"/>
        <w:autoSpaceDN w:val="0"/>
        <w:adjustRightInd w:val="0"/>
        <w:spacing w:after="0" w:line="360" w:lineRule="auto"/>
        <w:rPr>
          <w:rFonts w:cstheme="minorHAnsi"/>
          <w:i/>
          <w:iCs/>
          <w:szCs w:val="18"/>
          <w:lang w:val="en-US"/>
        </w:rPr>
      </w:pPr>
      <w:r w:rsidRPr="001D5271">
        <w:rPr>
          <w:rFonts w:cstheme="minorHAnsi"/>
          <w:i/>
          <w:iCs/>
          <w:szCs w:val="18"/>
          <w:lang w:val="en-US"/>
        </w:rPr>
        <w:t xml:space="preserve">Basis for Opinion </w:t>
      </w:r>
    </w:p>
    <w:p w:rsidR="00A278AE" w:rsidRPr="001D5271" w:rsidRDefault="00A278AE" w:rsidP="00A278AE">
      <w:pPr>
        <w:autoSpaceDE w:val="0"/>
        <w:autoSpaceDN w:val="0"/>
        <w:adjustRightInd w:val="0"/>
        <w:spacing w:after="0" w:line="360" w:lineRule="auto"/>
        <w:rPr>
          <w:rFonts w:cstheme="minorHAnsi"/>
          <w:i/>
          <w:iCs/>
          <w:szCs w:val="18"/>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3E0F7B" w:rsidRDefault="003E0F7B" w:rsidP="00A278AE">
      <w:pPr>
        <w:autoSpaceDE w:val="0"/>
        <w:autoSpaceDN w:val="0"/>
        <w:adjustRightInd w:val="0"/>
        <w:spacing w:after="0" w:line="360" w:lineRule="auto"/>
        <w:jc w:val="both"/>
        <w:rPr>
          <w:rFonts w:cstheme="minorHAnsi"/>
          <w:szCs w:val="18"/>
          <w:lang w:val="en-US"/>
        </w:rPr>
      </w:pPr>
    </w:p>
    <w:p w:rsidR="0018287A" w:rsidRDefault="0018287A" w:rsidP="00A278AE">
      <w:pPr>
        <w:autoSpaceDE w:val="0"/>
        <w:autoSpaceDN w:val="0"/>
        <w:adjustRightInd w:val="0"/>
        <w:spacing w:after="0" w:line="360" w:lineRule="auto"/>
        <w:jc w:val="both"/>
        <w:rPr>
          <w:rFonts w:cstheme="minorHAnsi"/>
          <w:szCs w:val="18"/>
          <w:lang w:val="en-US"/>
        </w:rPr>
      </w:pPr>
    </w:p>
    <w:p w:rsidR="0018287A" w:rsidRDefault="0018287A" w:rsidP="00A278AE">
      <w:pPr>
        <w:autoSpaceDE w:val="0"/>
        <w:autoSpaceDN w:val="0"/>
        <w:adjustRightInd w:val="0"/>
        <w:spacing w:after="0" w:line="360" w:lineRule="auto"/>
        <w:jc w:val="both"/>
        <w:rPr>
          <w:rFonts w:cstheme="minorHAnsi"/>
          <w:szCs w:val="18"/>
          <w:lang w:val="en-US"/>
        </w:rPr>
      </w:pPr>
    </w:p>
    <w:p w:rsidR="0018287A" w:rsidRDefault="0018287A" w:rsidP="00A278AE">
      <w:pPr>
        <w:autoSpaceDE w:val="0"/>
        <w:autoSpaceDN w:val="0"/>
        <w:adjustRightInd w:val="0"/>
        <w:spacing w:after="0" w:line="360" w:lineRule="auto"/>
        <w:jc w:val="both"/>
        <w:rPr>
          <w:rFonts w:cstheme="minorHAnsi"/>
          <w:szCs w:val="18"/>
          <w:lang w:val="en-US"/>
        </w:rPr>
      </w:pPr>
    </w:p>
    <w:p w:rsidR="0018287A" w:rsidRDefault="0018287A" w:rsidP="00A278AE">
      <w:pPr>
        <w:autoSpaceDE w:val="0"/>
        <w:autoSpaceDN w:val="0"/>
        <w:adjustRightInd w:val="0"/>
        <w:spacing w:after="0" w:line="360" w:lineRule="auto"/>
        <w:jc w:val="both"/>
        <w:rPr>
          <w:rFonts w:cstheme="minorHAnsi"/>
          <w:szCs w:val="18"/>
          <w:lang w:val="en-US"/>
        </w:rPr>
      </w:pPr>
    </w:p>
    <w:p w:rsidR="001D5271" w:rsidRDefault="001D5271" w:rsidP="00A278AE">
      <w:pPr>
        <w:autoSpaceDE w:val="0"/>
        <w:autoSpaceDN w:val="0"/>
        <w:adjustRightInd w:val="0"/>
        <w:spacing w:after="0" w:line="360" w:lineRule="auto"/>
        <w:jc w:val="both"/>
        <w:rPr>
          <w:rFonts w:cstheme="minorHAnsi"/>
          <w:szCs w:val="18"/>
          <w:lang w:val="en-US"/>
        </w:rPr>
      </w:pPr>
    </w:p>
    <w:p w:rsidR="00A278AE" w:rsidRPr="001D5271" w:rsidRDefault="00A278AE" w:rsidP="00A278AE">
      <w:pPr>
        <w:spacing w:after="0" w:line="360" w:lineRule="auto"/>
        <w:jc w:val="thaiDistribute"/>
        <w:rPr>
          <w:rFonts w:cstheme="minorHAnsi"/>
          <w:i/>
          <w:iCs/>
          <w:szCs w:val="18"/>
          <w:lang w:val="en-US"/>
        </w:rPr>
      </w:pPr>
      <w:r w:rsidRPr="001D5271">
        <w:rPr>
          <w:rFonts w:cstheme="minorHAnsi"/>
          <w:i/>
          <w:iCs/>
          <w:szCs w:val="18"/>
          <w:lang w:val="en-US"/>
        </w:rPr>
        <w:lastRenderedPageBreak/>
        <w:t>Key Audit Matters</w:t>
      </w:r>
    </w:p>
    <w:p w:rsidR="00A278AE" w:rsidRPr="00F90574" w:rsidRDefault="00A278AE" w:rsidP="00A278AE">
      <w:pPr>
        <w:autoSpaceDE w:val="0"/>
        <w:autoSpaceDN w:val="0"/>
        <w:adjustRightInd w:val="0"/>
        <w:spacing w:after="0" w:line="360" w:lineRule="auto"/>
        <w:rPr>
          <w:rFonts w:cstheme="minorHAnsi"/>
          <w:sz w:val="14"/>
          <w:szCs w:val="14"/>
          <w:lang w:val="en-US"/>
        </w:rPr>
      </w:pPr>
      <w:r w:rsidRPr="00F90574">
        <w:rPr>
          <w:rFonts w:cstheme="minorHAnsi"/>
          <w:b/>
          <w:bCs/>
          <w:sz w:val="14"/>
          <w:szCs w:val="14"/>
          <w:lang w:val="en-US"/>
        </w:rPr>
        <w:t xml:space="preserve"> </w:t>
      </w: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01A1C" w:rsidRPr="00F90574" w:rsidRDefault="00801A1C" w:rsidP="00A278AE">
      <w:pPr>
        <w:pStyle w:val="BodyText"/>
        <w:spacing w:after="0" w:line="360" w:lineRule="auto"/>
        <w:jc w:val="thaiDistribute"/>
        <w:rPr>
          <w:rFonts w:cstheme="minorHAnsi"/>
          <w:sz w:val="14"/>
          <w:szCs w:val="14"/>
          <w:lang w:val="en-US"/>
        </w:rPr>
      </w:pPr>
    </w:p>
    <w:tbl>
      <w:tblPr>
        <w:tblW w:w="81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079"/>
      </w:tblGrid>
      <w:tr w:rsidR="00A278AE" w:rsidRPr="00A278AE" w:rsidTr="00D55235">
        <w:trPr>
          <w:tblHeader/>
        </w:trPr>
        <w:tc>
          <w:tcPr>
            <w:tcW w:w="4111" w:type="dxa"/>
            <w:shd w:val="clear" w:color="auto" w:fill="auto"/>
          </w:tcPr>
          <w:p w:rsidR="00A278AE" w:rsidRPr="00A278AE" w:rsidRDefault="00A278AE" w:rsidP="00A278AE">
            <w:pPr>
              <w:autoSpaceDE w:val="0"/>
              <w:autoSpaceDN w:val="0"/>
              <w:adjustRightInd w:val="0"/>
              <w:spacing w:after="0" w:line="360" w:lineRule="auto"/>
              <w:rPr>
                <w:rFonts w:cstheme="minorHAnsi"/>
                <w:b/>
                <w:bCs/>
                <w:szCs w:val="18"/>
                <w:cs/>
                <w:lang w:bidi="th-TH"/>
              </w:rPr>
            </w:pPr>
            <w:r w:rsidRPr="00A278AE">
              <w:rPr>
                <w:rFonts w:cstheme="minorHAnsi"/>
                <w:b/>
                <w:bCs/>
                <w:szCs w:val="18"/>
                <w:cs/>
                <w:lang w:bidi="th-TH"/>
              </w:rPr>
              <w:t xml:space="preserve">The </w:t>
            </w:r>
            <w:proofErr w:type="spellStart"/>
            <w:r w:rsidRPr="00A278AE">
              <w:rPr>
                <w:rFonts w:cstheme="minorHAnsi"/>
                <w:b/>
                <w:bCs/>
                <w:szCs w:val="18"/>
                <w:cs/>
                <w:lang w:bidi="th-TH"/>
              </w:rPr>
              <w:t>key</w:t>
            </w:r>
            <w:proofErr w:type="spellEnd"/>
            <w:r w:rsidRPr="00A278AE">
              <w:rPr>
                <w:rFonts w:cstheme="minorHAnsi"/>
                <w:b/>
                <w:bCs/>
                <w:szCs w:val="18"/>
                <w:cs/>
                <w:lang w:bidi="th-TH"/>
              </w:rPr>
              <w:t xml:space="preserve"> </w:t>
            </w:r>
            <w:proofErr w:type="spellStart"/>
            <w:r w:rsidRPr="00A278AE">
              <w:rPr>
                <w:rFonts w:cstheme="minorHAnsi"/>
                <w:b/>
                <w:bCs/>
                <w:szCs w:val="18"/>
                <w:cs/>
                <w:lang w:bidi="th-TH"/>
              </w:rPr>
              <w:t>audit</w:t>
            </w:r>
            <w:proofErr w:type="spellEnd"/>
            <w:r w:rsidRPr="00A278AE">
              <w:rPr>
                <w:rFonts w:cstheme="minorHAnsi"/>
                <w:b/>
                <w:bCs/>
                <w:szCs w:val="18"/>
                <w:cs/>
                <w:lang w:bidi="th-TH"/>
              </w:rPr>
              <w:t xml:space="preserve"> </w:t>
            </w:r>
            <w:proofErr w:type="spellStart"/>
            <w:r w:rsidRPr="00A278AE">
              <w:rPr>
                <w:rFonts w:cstheme="minorHAnsi"/>
                <w:b/>
                <w:bCs/>
                <w:szCs w:val="18"/>
                <w:cs/>
                <w:lang w:bidi="th-TH"/>
              </w:rPr>
              <w:t>matter</w:t>
            </w:r>
            <w:proofErr w:type="spellEnd"/>
          </w:p>
        </w:tc>
        <w:tc>
          <w:tcPr>
            <w:tcW w:w="4079" w:type="dxa"/>
            <w:shd w:val="clear" w:color="auto" w:fill="auto"/>
          </w:tcPr>
          <w:p w:rsidR="00A278AE" w:rsidRPr="00A278AE" w:rsidRDefault="00A278AE" w:rsidP="00A278AE">
            <w:pPr>
              <w:autoSpaceDE w:val="0"/>
              <w:autoSpaceDN w:val="0"/>
              <w:adjustRightInd w:val="0"/>
              <w:spacing w:after="0" w:line="360" w:lineRule="auto"/>
              <w:rPr>
                <w:rFonts w:cstheme="minorHAnsi"/>
                <w:b/>
                <w:bCs/>
                <w:szCs w:val="18"/>
                <w:cs/>
                <w:lang w:bidi="th-TH"/>
              </w:rPr>
            </w:pPr>
            <w:r w:rsidRPr="00A278AE">
              <w:rPr>
                <w:rFonts w:cstheme="minorHAnsi"/>
                <w:b/>
                <w:bCs/>
                <w:szCs w:val="18"/>
                <w:cs/>
                <w:lang w:bidi="th-TH"/>
              </w:rPr>
              <w:t>How the matter was addressed in the audit</w:t>
            </w:r>
          </w:p>
        </w:tc>
      </w:tr>
      <w:tr w:rsidR="00A278AE" w:rsidRPr="00A278AE" w:rsidTr="00D55235">
        <w:tc>
          <w:tcPr>
            <w:tcW w:w="4111" w:type="dxa"/>
            <w:tcBorders>
              <w:top w:val="single" w:sz="4" w:space="0" w:color="auto"/>
              <w:left w:val="single" w:sz="4" w:space="0" w:color="auto"/>
              <w:bottom w:val="single" w:sz="4" w:space="0" w:color="auto"/>
              <w:right w:val="single" w:sz="4" w:space="0" w:color="auto"/>
            </w:tcBorders>
            <w:shd w:val="clear" w:color="auto" w:fill="auto"/>
          </w:tcPr>
          <w:p w:rsidR="00F90574" w:rsidRDefault="00F90574" w:rsidP="00A278AE">
            <w:pPr>
              <w:tabs>
                <w:tab w:val="left" w:pos="540"/>
              </w:tabs>
              <w:spacing w:after="0" w:line="360" w:lineRule="auto"/>
              <w:jc w:val="thaiDistribute"/>
              <w:rPr>
                <w:rFonts w:cstheme="minorHAnsi"/>
                <w:i/>
                <w:iCs/>
                <w:szCs w:val="18"/>
                <w:lang w:val="en-US" w:bidi="th-TH"/>
              </w:rPr>
            </w:pPr>
          </w:p>
          <w:p w:rsidR="00A278AE" w:rsidRPr="00A278AE" w:rsidRDefault="00A278AE" w:rsidP="00A278AE">
            <w:pPr>
              <w:tabs>
                <w:tab w:val="left" w:pos="540"/>
              </w:tabs>
              <w:spacing w:after="0" w:line="360" w:lineRule="auto"/>
              <w:jc w:val="thaiDistribute"/>
              <w:rPr>
                <w:rFonts w:cstheme="minorHAnsi"/>
                <w:i/>
                <w:iCs/>
                <w:szCs w:val="18"/>
                <w:lang w:val="en-US" w:bidi="th-TH"/>
              </w:rPr>
            </w:pPr>
            <w:r w:rsidRPr="00A278AE">
              <w:rPr>
                <w:rFonts w:cstheme="minorHAnsi"/>
                <w:i/>
                <w:iCs/>
                <w:szCs w:val="18"/>
                <w:lang w:val="en-US" w:bidi="th-TH"/>
              </w:rPr>
              <w:t>Recognition of deferred tax assets</w:t>
            </w:r>
          </w:p>
          <w:p w:rsidR="00A278AE" w:rsidRPr="00A278AE" w:rsidRDefault="00A278AE" w:rsidP="00A278AE">
            <w:pPr>
              <w:tabs>
                <w:tab w:val="left" w:pos="540"/>
              </w:tabs>
              <w:spacing w:after="0" w:line="360" w:lineRule="auto"/>
              <w:jc w:val="thaiDistribute"/>
              <w:rPr>
                <w:rFonts w:cstheme="minorHAnsi"/>
                <w:szCs w:val="18"/>
                <w:lang w:val="en-US"/>
              </w:rPr>
            </w:pPr>
          </w:p>
          <w:p w:rsidR="00E45E5A" w:rsidRPr="009F6559" w:rsidRDefault="00E45E5A" w:rsidP="00E45E5A">
            <w:pPr>
              <w:pStyle w:val="BodyText"/>
              <w:spacing w:after="0" w:line="360" w:lineRule="auto"/>
              <w:jc w:val="thaiDistribute"/>
              <w:rPr>
                <w:rFonts w:ascii="Browallia New" w:hAnsi="Browallia New" w:cs="Browallia New"/>
                <w:strike/>
                <w:sz w:val="26"/>
                <w:szCs w:val="26"/>
                <w:lang w:bidi="th-TH"/>
              </w:rPr>
            </w:pPr>
            <w:r w:rsidRPr="004A29EF">
              <w:rPr>
                <w:rFonts w:ascii="Arial" w:hAnsi="Arial"/>
                <w:spacing w:val="-4"/>
                <w:szCs w:val="18"/>
              </w:rPr>
              <w:t xml:space="preserve">As </w:t>
            </w:r>
            <w:r>
              <w:rPr>
                <w:rFonts w:ascii="Arial" w:hAnsi="Arial"/>
                <w:spacing w:val="-4"/>
                <w:szCs w:val="18"/>
              </w:rPr>
              <w:t>at 31 December 2017</w:t>
            </w:r>
            <w:r w:rsidRPr="004A29EF">
              <w:rPr>
                <w:rFonts w:ascii="Arial" w:hAnsi="Arial"/>
                <w:spacing w:val="-4"/>
                <w:szCs w:val="18"/>
              </w:rPr>
              <w:t>, the</w:t>
            </w:r>
            <w:r>
              <w:rPr>
                <w:rFonts w:ascii="Arial" w:hAnsi="Arial"/>
                <w:spacing w:val="-4"/>
                <w:szCs w:val="18"/>
              </w:rPr>
              <w:t xml:space="preserve"> Group and</w:t>
            </w:r>
            <w:r w:rsidRPr="004A29EF">
              <w:rPr>
                <w:rFonts w:ascii="Arial" w:hAnsi="Arial"/>
                <w:spacing w:val="-4"/>
                <w:szCs w:val="18"/>
              </w:rPr>
              <w:t xml:space="preserve"> </w:t>
            </w:r>
            <w:r w:rsidRPr="00843798">
              <w:rPr>
                <w:rFonts w:ascii="Arial" w:hAnsi="Arial"/>
                <w:spacing w:val="-4"/>
                <w:szCs w:val="18"/>
              </w:rPr>
              <w:t>Company</w:t>
            </w:r>
            <w:r>
              <w:rPr>
                <w:rFonts w:ascii="Arial" w:hAnsi="Arial" w:cstheme="minorBidi" w:hint="cs"/>
                <w:spacing w:val="-4"/>
                <w:szCs w:val="22"/>
                <w:cs/>
                <w:lang w:bidi="th-TH"/>
              </w:rPr>
              <w:t xml:space="preserve"> </w:t>
            </w:r>
            <w:r>
              <w:rPr>
                <w:rFonts w:ascii="Arial" w:hAnsi="Arial" w:cstheme="minorBidi"/>
                <w:spacing w:val="-4"/>
                <w:szCs w:val="22"/>
                <w:lang w:val="en-US" w:bidi="th-TH"/>
              </w:rPr>
              <w:t xml:space="preserve">had booked </w:t>
            </w:r>
            <w:r w:rsidRPr="00F5440B">
              <w:rPr>
                <w:rFonts w:ascii="Arial" w:hAnsi="Arial"/>
                <w:szCs w:val="18"/>
              </w:rPr>
              <w:t xml:space="preserve">deferred tax assets of </w:t>
            </w:r>
            <w:r w:rsidRPr="00843798">
              <w:rPr>
                <w:rFonts w:ascii="Arial" w:hAnsi="Arial"/>
                <w:szCs w:val="18"/>
              </w:rPr>
              <w:t xml:space="preserve">Baht </w:t>
            </w:r>
            <w:r w:rsidR="00D82B6B">
              <w:rPr>
                <w:rFonts w:ascii="Arial" w:hAnsi="Arial"/>
                <w:szCs w:val="18"/>
              </w:rPr>
              <w:t xml:space="preserve">97.99 million and Baht </w:t>
            </w:r>
            <w:r>
              <w:rPr>
                <w:rFonts w:ascii="Arial" w:hAnsi="Arial"/>
                <w:szCs w:val="18"/>
              </w:rPr>
              <w:t>89.65</w:t>
            </w:r>
            <w:r w:rsidRPr="00843798">
              <w:rPr>
                <w:rFonts w:ascii="Arial" w:hAnsi="Arial"/>
                <w:szCs w:val="18"/>
              </w:rPr>
              <w:t xml:space="preserve"> million</w:t>
            </w:r>
            <w:r w:rsidR="00110BB0">
              <w:rPr>
                <w:rFonts w:ascii="Arial" w:hAnsi="Arial"/>
                <w:szCs w:val="18"/>
              </w:rPr>
              <w:t>,</w:t>
            </w:r>
            <w:r w:rsidRPr="00843798">
              <w:rPr>
                <w:rFonts w:ascii="Arial" w:hAnsi="Arial"/>
                <w:szCs w:val="18"/>
              </w:rPr>
              <w:t xml:space="preserve"> respectively</w:t>
            </w:r>
            <w:r>
              <w:rPr>
                <w:rFonts w:ascii="Arial" w:hAnsi="Arial"/>
                <w:szCs w:val="18"/>
              </w:rPr>
              <w:t>.</w:t>
            </w:r>
            <w:r w:rsidR="00D55235">
              <w:t xml:space="preserve"> </w:t>
            </w:r>
            <w:r w:rsidR="00D55235" w:rsidRPr="00D55235">
              <w:rPr>
                <w:rFonts w:ascii="Arial" w:hAnsi="Arial"/>
                <w:szCs w:val="18"/>
              </w:rPr>
              <w:t xml:space="preserve">The deferred tax assets are mainly derived from the Company’s taxable loss carry forward not exceeding five years amounting Baht 99.70 million. </w:t>
            </w:r>
            <w:r w:rsidR="00D55235">
              <w:rPr>
                <w:rFonts w:ascii="Arial" w:hAnsi="Arial"/>
                <w:szCs w:val="18"/>
              </w:rPr>
              <w:t>T</w:t>
            </w:r>
            <w:r>
              <w:rPr>
                <w:rFonts w:ascii="Arial" w:hAnsi="Arial"/>
                <w:szCs w:val="18"/>
              </w:rPr>
              <w:t>he Company have not recognized a</w:t>
            </w:r>
            <w:r w:rsidRPr="00F5440B">
              <w:rPr>
                <w:rFonts w:ascii="Arial" w:hAnsi="Arial"/>
                <w:szCs w:val="18"/>
              </w:rPr>
              <w:t xml:space="preserve"> portion of deferred tax </w:t>
            </w:r>
            <w:r w:rsidRPr="0013035E">
              <w:rPr>
                <w:rFonts w:ascii="Arial" w:hAnsi="Arial"/>
                <w:szCs w:val="18"/>
              </w:rPr>
              <w:t xml:space="preserve">assets of </w:t>
            </w:r>
            <w:r w:rsidRPr="00F5440B">
              <w:rPr>
                <w:rFonts w:ascii="Arial" w:hAnsi="Arial"/>
                <w:szCs w:val="18"/>
              </w:rPr>
              <w:t xml:space="preserve">Baht </w:t>
            </w:r>
            <w:r w:rsidR="00D82B6B">
              <w:rPr>
                <w:rFonts w:ascii="Arial" w:hAnsi="Arial"/>
                <w:szCs w:val="18"/>
              </w:rPr>
              <w:t>75.64</w:t>
            </w:r>
            <w:r w:rsidRPr="00F5440B">
              <w:rPr>
                <w:rFonts w:ascii="Arial" w:hAnsi="Arial"/>
                <w:szCs w:val="18"/>
              </w:rPr>
              <w:t xml:space="preserve"> million </w:t>
            </w:r>
            <w:r>
              <w:rPr>
                <w:rFonts w:ascii="Arial" w:hAnsi="Arial"/>
                <w:szCs w:val="18"/>
              </w:rPr>
              <w:t>on the remaining</w:t>
            </w:r>
            <w:r w:rsidRPr="00F5440B">
              <w:rPr>
                <w:rFonts w:ascii="Arial" w:hAnsi="Arial"/>
                <w:szCs w:val="18"/>
              </w:rPr>
              <w:t xml:space="preserve"> cumulative tax losses</w:t>
            </w:r>
            <w:r>
              <w:rPr>
                <w:rFonts w:ascii="Arial" w:hAnsi="Arial"/>
                <w:szCs w:val="18"/>
              </w:rPr>
              <w:t>.</w:t>
            </w:r>
            <w:r w:rsidRPr="00F5440B">
              <w:rPr>
                <w:rFonts w:ascii="Arial" w:hAnsi="Arial"/>
                <w:szCs w:val="18"/>
              </w:rPr>
              <w:t xml:space="preserve"> The </w:t>
            </w:r>
            <w:r>
              <w:rPr>
                <w:rFonts w:ascii="Arial" w:hAnsi="Arial"/>
                <w:szCs w:val="18"/>
              </w:rPr>
              <w:t xml:space="preserve">Group and </w:t>
            </w:r>
            <w:r w:rsidRPr="00F5440B">
              <w:rPr>
                <w:rFonts w:ascii="Arial" w:hAnsi="Arial"/>
                <w:szCs w:val="18"/>
              </w:rPr>
              <w:t>Company will recognise deferred tax assets</w:t>
            </w:r>
            <w:r w:rsidRPr="004A29EF">
              <w:rPr>
                <w:rFonts w:ascii="Arial" w:hAnsi="Arial"/>
                <w:szCs w:val="18"/>
              </w:rPr>
              <w:t xml:space="preserve"> </w:t>
            </w:r>
            <w:r>
              <w:rPr>
                <w:rFonts w:ascii="Arial" w:hAnsi="Arial"/>
                <w:szCs w:val="18"/>
              </w:rPr>
              <w:t>on</w:t>
            </w:r>
            <w:r w:rsidRPr="004A29EF">
              <w:rPr>
                <w:rFonts w:ascii="Arial" w:hAnsi="Arial"/>
                <w:szCs w:val="18"/>
              </w:rPr>
              <w:t xml:space="preserve"> tax losses carried forwards </w:t>
            </w:r>
            <w:r>
              <w:rPr>
                <w:rFonts w:ascii="Arial" w:hAnsi="Arial"/>
                <w:szCs w:val="18"/>
              </w:rPr>
              <w:t>only when</w:t>
            </w:r>
            <w:r w:rsidRPr="004A29EF">
              <w:rPr>
                <w:rFonts w:ascii="Arial" w:hAnsi="Arial"/>
                <w:szCs w:val="18"/>
              </w:rPr>
              <w:t xml:space="preserve"> it is that </w:t>
            </w:r>
            <w:r>
              <w:rPr>
                <w:rFonts w:ascii="Arial" w:hAnsi="Arial"/>
                <w:szCs w:val="18"/>
              </w:rPr>
              <w:t>it can generate</w:t>
            </w:r>
            <w:r w:rsidRPr="004A29EF">
              <w:rPr>
                <w:rFonts w:ascii="Arial" w:hAnsi="Arial"/>
                <w:szCs w:val="18"/>
              </w:rPr>
              <w:t xml:space="preserve"> taxable profits to </w:t>
            </w:r>
            <w:r>
              <w:rPr>
                <w:rFonts w:ascii="Arial" w:hAnsi="Arial"/>
                <w:szCs w:val="18"/>
              </w:rPr>
              <w:t xml:space="preserve">utilize </w:t>
            </w:r>
            <w:r>
              <w:rPr>
                <w:rFonts w:ascii="Arial" w:hAnsi="Arial"/>
                <w:spacing w:val="-4"/>
                <w:szCs w:val="18"/>
              </w:rPr>
              <w:t>tax losses carried forward.</w:t>
            </w:r>
          </w:p>
          <w:p w:rsidR="00E45E5A" w:rsidRDefault="00E45E5A" w:rsidP="00E45E5A">
            <w:pPr>
              <w:pStyle w:val="BodyText"/>
              <w:spacing w:after="0" w:line="360" w:lineRule="auto"/>
              <w:jc w:val="thaiDistribute"/>
              <w:rPr>
                <w:rFonts w:ascii="Arial" w:hAnsi="Arial"/>
                <w:szCs w:val="18"/>
              </w:rPr>
            </w:pPr>
          </w:p>
          <w:p w:rsidR="00E45E5A" w:rsidRPr="00646B9C" w:rsidRDefault="00E45E5A" w:rsidP="00E45E5A">
            <w:pPr>
              <w:pStyle w:val="BodyText"/>
              <w:spacing w:after="0" w:line="360" w:lineRule="auto"/>
              <w:jc w:val="thaiDistribute"/>
              <w:rPr>
                <w:rFonts w:ascii="Arial" w:hAnsi="Arial" w:cstheme="minorBidi"/>
                <w:szCs w:val="22"/>
                <w:cs/>
                <w:lang w:val="en-US" w:bidi="th-TH"/>
              </w:rPr>
            </w:pPr>
            <w:r>
              <w:rPr>
                <w:rFonts w:ascii="Arial" w:hAnsi="Arial"/>
                <w:szCs w:val="18"/>
              </w:rPr>
              <w:t>In calculating deferred tax assets recognised from tax losses carried forward, management is required to exercise judgment in relation to the future forecast on taxable income to be reliable which factors may be changed according to the economic and market conditions</w:t>
            </w:r>
            <w:r>
              <w:rPr>
                <w:rFonts w:ascii="Arial" w:hAnsi="Arial"/>
                <w:szCs w:val="18"/>
                <w:lang w:val="en-US"/>
              </w:rPr>
              <w:t xml:space="preserve"> in the future.</w:t>
            </w:r>
          </w:p>
          <w:p w:rsidR="00E45E5A" w:rsidRDefault="00E45E5A" w:rsidP="00E45E5A">
            <w:pPr>
              <w:pStyle w:val="BodyText"/>
              <w:spacing w:after="0" w:line="360" w:lineRule="auto"/>
              <w:jc w:val="thaiDistribute"/>
              <w:rPr>
                <w:rFonts w:ascii="Arial" w:hAnsi="Arial"/>
                <w:szCs w:val="18"/>
              </w:rPr>
            </w:pPr>
          </w:p>
          <w:p w:rsidR="00E45E5A" w:rsidRPr="00847515" w:rsidRDefault="00E45E5A" w:rsidP="00E45E5A">
            <w:pPr>
              <w:pStyle w:val="BodyText"/>
              <w:spacing w:after="0" w:line="360" w:lineRule="auto"/>
              <w:jc w:val="thaiDistribute"/>
              <w:rPr>
                <w:rFonts w:ascii="Arial" w:hAnsi="Arial" w:cstheme="minorBidi"/>
                <w:szCs w:val="18"/>
                <w:lang w:val="en-US" w:bidi="th-TH"/>
              </w:rPr>
            </w:pPr>
            <w:r w:rsidRPr="00847515">
              <w:rPr>
                <w:rFonts w:ascii="Arial" w:hAnsi="Arial"/>
                <w:szCs w:val="18"/>
                <w:lang w:bidi="th-TH"/>
              </w:rPr>
              <w:t xml:space="preserve">I have focused on this </w:t>
            </w:r>
            <w:r>
              <w:rPr>
                <w:rFonts w:ascii="Arial" w:hAnsi="Arial"/>
                <w:szCs w:val="18"/>
                <w:lang w:bidi="th-TH"/>
              </w:rPr>
              <w:t xml:space="preserve">matter </w:t>
            </w:r>
            <w:r w:rsidRPr="00847515">
              <w:rPr>
                <w:rFonts w:ascii="Arial" w:hAnsi="Arial"/>
                <w:szCs w:val="18"/>
                <w:lang w:bidi="th-TH"/>
              </w:rPr>
              <w:t xml:space="preserve">because </w:t>
            </w:r>
            <w:r>
              <w:rPr>
                <w:rFonts w:ascii="Arial" w:hAnsi="Arial"/>
                <w:szCs w:val="18"/>
                <w:lang w:bidi="th-TH"/>
              </w:rPr>
              <w:t>the</w:t>
            </w:r>
            <w:r w:rsidRPr="00847515">
              <w:rPr>
                <w:rFonts w:ascii="Arial" w:hAnsi="Arial"/>
                <w:szCs w:val="18"/>
                <w:lang w:bidi="th-TH"/>
              </w:rPr>
              <w:t xml:space="preserve"> audit </w:t>
            </w:r>
            <w:r>
              <w:rPr>
                <w:rFonts w:ascii="Arial" w:hAnsi="Arial"/>
                <w:szCs w:val="18"/>
                <w:lang w:bidi="th-TH"/>
              </w:rPr>
              <w:t xml:space="preserve">of </w:t>
            </w:r>
            <w:r w:rsidRPr="00847515">
              <w:rPr>
                <w:rFonts w:ascii="Arial" w:hAnsi="Arial"/>
                <w:szCs w:val="18"/>
                <w:lang w:bidi="th-TH"/>
              </w:rPr>
              <w:t xml:space="preserve">such </w:t>
            </w:r>
            <w:r>
              <w:rPr>
                <w:rFonts w:ascii="Arial" w:hAnsi="Arial"/>
                <w:szCs w:val="18"/>
                <w:lang w:bidi="th-TH"/>
              </w:rPr>
              <w:t>balances</w:t>
            </w:r>
            <w:r w:rsidRPr="00847515">
              <w:rPr>
                <w:rFonts w:ascii="Arial" w:hAnsi="Arial" w:cstheme="minorBidi" w:hint="cs"/>
                <w:szCs w:val="18"/>
                <w:cs/>
                <w:lang w:bidi="th-TH"/>
              </w:rPr>
              <w:t xml:space="preserve"> </w:t>
            </w:r>
            <w:r w:rsidRPr="00847515">
              <w:rPr>
                <w:rFonts w:ascii="Arial" w:hAnsi="Arial" w:cstheme="minorBidi"/>
                <w:szCs w:val="18"/>
                <w:lang w:val="en-US" w:bidi="th-TH"/>
              </w:rPr>
              <w:t xml:space="preserve">requires significant judgment </w:t>
            </w:r>
            <w:r>
              <w:rPr>
                <w:rFonts w:ascii="Arial" w:hAnsi="Arial" w:cstheme="minorBidi"/>
                <w:szCs w:val="18"/>
                <w:lang w:val="en-US" w:bidi="th-TH"/>
              </w:rPr>
              <w:t xml:space="preserve">since the outcome of management’s forecasts is subject to uncertainties of future economic and market conditions. </w:t>
            </w:r>
          </w:p>
          <w:p w:rsidR="00E45E5A" w:rsidRPr="00847515" w:rsidRDefault="00E45E5A" w:rsidP="00E45E5A">
            <w:pPr>
              <w:pStyle w:val="BodyText"/>
              <w:spacing w:after="0" w:line="360" w:lineRule="auto"/>
              <w:jc w:val="thaiDistribute"/>
              <w:rPr>
                <w:rFonts w:ascii="Arial" w:hAnsi="Arial" w:cstheme="minorBidi"/>
                <w:szCs w:val="18"/>
                <w:lang w:val="en-US" w:bidi="th-TH"/>
              </w:rPr>
            </w:pPr>
          </w:p>
          <w:p w:rsidR="00A278AE" w:rsidRDefault="00E45E5A" w:rsidP="00E45E5A">
            <w:pPr>
              <w:pStyle w:val="BodyText"/>
              <w:spacing w:after="0" w:line="360" w:lineRule="auto"/>
              <w:jc w:val="thaiDistribute"/>
              <w:rPr>
                <w:rFonts w:ascii="Arial" w:hAnsi="Arial" w:cstheme="minorBidi"/>
                <w:szCs w:val="18"/>
                <w:lang w:val="en-US" w:bidi="th-TH"/>
              </w:rPr>
            </w:pPr>
            <w:r w:rsidRPr="00847515">
              <w:rPr>
                <w:rFonts w:ascii="Arial" w:hAnsi="Arial" w:cstheme="minorBidi"/>
                <w:szCs w:val="18"/>
                <w:lang w:val="en-US" w:bidi="th-TH"/>
              </w:rPr>
              <w:t>The</w:t>
            </w:r>
            <w:r>
              <w:rPr>
                <w:rFonts w:ascii="Arial" w:hAnsi="Arial" w:cstheme="minorBidi"/>
                <w:szCs w:val="18"/>
                <w:lang w:val="en-US" w:bidi="th-TH"/>
              </w:rPr>
              <w:t xml:space="preserve"> Group and</w:t>
            </w:r>
            <w:r w:rsidRPr="00847515">
              <w:rPr>
                <w:rFonts w:ascii="Arial" w:hAnsi="Arial" w:cstheme="minorBidi"/>
                <w:szCs w:val="18"/>
                <w:lang w:val="en-US" w:bidi="th-TH"/>
              </w:rPr>
              <w:t xml:space="preserve"> Company disclosed deferred tax assets in note </w:t>
            </w:r>
            <w:r>
              <w:rPr>
                <w:rFonts w:ascii="Arial" w:hAnsi="Arial" w:cstheme="minorBidi"/>
                <w:szCs w:val="18"/>
                <w:lang w:val="en-US" w:bidi="th-TH"/>
              </w:rPr>
              <w:t xml:space="preserve">15 </w:t>
            </w:r>
            <w:r w:rsidRPr="00847515">
              <w:rPr>
                <w:rFonts w:ascii="Arial" w:hAnsi="Arial" w:cstheme="minorBidi"/>
                <w:szCs w:val="18"/>
                <w:lang w:val="en-US" w:bidi="th-TH"/>
              </w:rPr>
              <w:t>to financial statements.</w:t>
            </w:r>
          </w:p>
          <w:p w:rsidR="00E45E5A" w:rsidRPr="00E45E5A" w:rsidRDefault="00E45E5A" w:rsidP="00E45E5A">
            <w:pPr>
              <w:pStyle w:val="BodyText"/>
              <w:spacing w:after="0" w:line="360" w:lineRule="auto"/>
              <w:jc w:val="thaiDistribute"/>
              <w:rPr>
                <w:rFonts w:ascii="Arial" w:hAnsi="Arial" w:cstheme="minorBidi"/>
                <w:szCs w:val="18"/>
                <w:lang w:val="en-US" w:bidi="th-TH"/>
              </w:rPr>
            </w:pPr>
          </w:p>
        </w:tc>
        <w:tc>
          <w:tcPr>
            <w:tcW w:w="4079" w:type="dxa"/>
            <w:tcBorders>
              <w:top w:val="single" w:sz="4" w:space="0" w:color="auto"/>
              <w:left w:val="single" w:sz="4" w:space="0" w:color="auto"/>
              <w:bottom w:val="single" w:sz="4" w:space="0" w:color="auto"/>
              <w:right w:val="single" w:sz="4" w:space="0" w:color="auto"/>
            </w:tcBorders>
            <w:shd w:val="clear" w:color="auto" w:fill="auto"/>
          </w:tcPr>
          <w:p w:rsidR="00F90574" w:rsidRDefault="00F90574" w:rsidP="00A278AE">
            <w:pPr>
              <w:tabs>
                <w:tab w:val="left" w:pos="540"/>
              </w:tabs>
              <w:spacing w:after="0" w:line="360" w:lineRule="auto"/>
              <w:jc w:val="thaiDistribute"/>
              <w:rPr>
                <w:rFonts w:eastAsia="Calibri" w:cstheme="minorHAnsi"/>
                <w:szCs w:val="18"/>
                <w:lang w:val="en-US" w:bidi="th-TH"/>
              </w:rPr>
            </w:pPr>
          </w:p>
          <w:p w:rsidR="00F90574" w:rsidRDefault="00F90574" w:rsidP="00A278AE">
            <w:pPr>
              <w:tabs>
                <w:tab w:val="left" w:pos="540"/>
              </w:tabs>
              <w:spacing w:after="0" w:line="360" w:lineRule="auto"/>
              <w:jc w:val="thaiDistribute"/>
              <w:rPr>
                <w:rFonts w:eastAsia="Calibri" w:cstheme="minorHAnsi"/>
                <w:szCs w:val="18"/>
                <w:lang w:val="en-US" w:bidi="th-TH"/>
              </w:rPr>
            </w:pPr>
          </w:p>
          <w:p w:rsidR="00F90574" w:rsidRDefault="00F90574" w:rsidP="00A278AE">
            <w:pPr>
              <w:tabs>
                <w:tab w:val="left" w:pos="540"/>
              </w:tabs>
              <w:spacing w:after="0" w:line="360" w:lineRule="auto"/>
              <w:jc w:val="thaiDistribute"/>
              <w:rPr>
                <w:rFonts w:eastAsia="Calibri" w:cstheme="minorHAnsi"/>
                <w:szCs w:val="18"/>
                <w:lang w:val="en-US" w:bidi="th-TH"/>
              </w:rPr>
            </w:pPr>
          </w:p>
          <w:p w:rsidR="003A70AE" w:rsidRPr="008E04A8" w:rsidRDefault="003A70AE" w:rsidP="003A70AE">
            <w:pPr>
              <w:pStyle w:val="BodyText"/>
              <w:spacing w:after="0" w:line="360" w:lineRule="auto"/>
              <w:jc w:val="both"/>
              <w:rPr>
                <w:rFonts w:ascii="Arial" w:hAnsi="Arial"/>
                <w:szCs w:val="18"/>
              </w:rPr>
            </w:pPr>
            <w:r w:rsidRPr="008E04A8">
              <w:rPr>
                <w:rFonts w:ascii="Arial" w:hAnsi="Arial"/>
                <w:szCs w:val="18"/>
              </w:rPr>
              <w:t>I</w:t>
            </w:r>
            <w:r w:rsidRPr="008E04A8">
              <w:rPr>
                <w:rFonts w:ascii="Arial" w:hAnsi="Arial" w:cstheme="minorBidi" w:hint="cs"/>
                <w:szCs w:val="18"/>
                <w:cs/>
                <w:lang w:bidi="th-TH"/>
              </w:rPr>
              <w:t xml:space="preserve"> </w:t>
            </w:r>
            <w:r w:rsidRPr="008E04A8">
              <w:rPr>
                <w:rFonts w:ascii="Arial" w:hAnsi="Arial" w:cstheme="minorBidi"/>
                <w:szCs w:val="18"/>
                <w:lang w:val="en-US" w:bidi="th-TH"/>
              </w:rPr>
              <w:t>determined</w:t>
            </w:r>
            <w:r w:rsidRPr="008E04A8">
              <w:rPr>
                <w:rFonts w:ascii="Arial" w:hAnsi="Arial"/>
                <w:szCs w:val="18"/>
              </w:rPr>
              <w:t xml:space="preserve"> the sufficiency and appropriateness of audit evidence by performing the following procedures:</w:t>
            </w:r>
          </w:p>
          <w:p w:rsidR="003A70AE" w:rsidRPr="008E04A8" w:rsidRDefault="003A70AE" w:rsidP="003A70AE">
            <w:pPr>
              <w:pStyle w:val="BodyText"/>
              <w:spacing w:after="0" w:line="360" w:lineRule="auto"/>
              <w:jc w:val="both"/>
              <w:rPr>
                <w:rFonts w:ascii="Arial" w:hAnsi="Arial"/>
                <w:szCs w:val="18"/>
              </w:rPr>
            </w:pPr>
          </w:p>
          <w:p w:rsidR="003A70AE" w:rsidRPr="008E04A8" w:rsidRDefault="003A70AE" w:rsidP="00D55235">
            <w:pPr>
              <w:pStyle w:val="BodyText"/>
              <w:numPr>
                <w:ilvl w:val="0"/>
                <w:numId w:val="38"/>
              </w:numPr>
              <w:spacing w:after="0" w:line="360" w:lineRule="auto"/>
              <w:ind w:left="186" w:right="29" w:hanging="180"/>
              <w:jc w:val="thaiDistribute"/>
              <w:rPr>
                <w:rFonts w:ascii="Arial" w:hAnsi="Arial"/>
                <w:szCs w:val="18"/>
              </w:rPr>
            </w:pPr>
            <w:r w:rsidRPr="008E04A8">
              <w:rPr>
                <w:rFonts w:ascii="Arial" w:hAnsi="Arial"/>
                <w:szCs w:val="18"/>
              </w:rPr>
              <w:t xml:space="preserve">Assessed the methodology that management used to estimate revenue, expenses and operating results in the future. </w:t>
            </w:r>
          </w:p>
          <w:p w:rsidR="003A70AE" w:rsidRPr="008E04A8" w:rsidRDefault="003A70AE" w:rsidP="00D55235">
            <w:pPr>
              <w:pStyle w:val="BodyText"/>
              <w:numPr>
                <w:ilvl w:val="0"/>
                <w:numId w:val="38"/>
              </w:numPr>
              <w:spacing w:after="0" w:line="360" w:lineRule="auto"/>
              <w:ind w:left="186" w:right="29" w:hanging="155"/>
              <w:jc w:val="thaiDistribute"/>
              <w:rPr>
                <w:rFonts w:ascii="Arial" w:hAnsi="Arial"/>
                <w:szCs w:val="18"/>
              </w:rPr>
            </w:pPr>
            <w:r w:rsidRPr="008E04A8">
              <w:rPr>
                <w:rFonts w:ascii="Arial" w:hAnsi="Arial"/>
                <w:szCs w:val="18"/>
              </w:rPr>
              <w:t>Discussed with management to understand the business plans and the assumption used.</w:t>
            </w:r>
          </w:p>
          <w:p w:rsidR="003A70AE" w:rsidRPr="008E04A8" w:rsidRDefault="003A70AE" w:rsidP="00D55235">
            <w:pPr>
              <w:pStyle w:val="BodyText"/>
              <w:numPr>
                <w:ilvl w:val="0"/>
                <w:numId w:val="38"/>
              </w:numPr>
              <w:spacing w:after="0" w:line="360" w:lineRule="auto"/>
              <w:ind w:left="186" w:right="29" w:hanging="155"/>
              <w:jc w:val="thaiDistribute"/>
              <w:rPr>
                <w:rFonts w:ascii="Arial" w:hAnsi="Arial"/>
                <w:szCs w:val="18"/>
              </w:rPr>
            </w:pPr>
            <w:r w:rsidRPr="008E04A8">
              <w:rPr>
                <w:rFonts w:ascii="Arial" w:hAnsi="Arial"/>
                <w:szCs w:val="18"/>
              </w:rPr>
              <w:t>Evaluated the reasonableness of underlying assumptions that management applied in forecasting by comparing the past results in budgeting and the business growth rate in normal situation.</w:t>
            </w:r>
          </w:p>
          <w:p w:rsidR="003A70AE" w:rsidRPr="008E04A8" w:rsidRDefault="003A70AE" w:rsidP="00D55235">
            <w:pPr>
              <w:pStyle w:val="BodyText"/>
              <w:numPr>
                <w:ilvl w:val="0"/>
                <w:numId w:val="38"/>
              </w:numPr>
              <w:spacing w:after="0" w:line="360" w:lineRule="auto"/>
              <w:ind w:left="186" w:right="29" w:hanging="155"/>
              <w:jc w:val="thaiDistribute"/>
              <w:rPr>
                <w:rFonts w:ascii="Arial" w:hAnsi="Arial"/>
                <w:szCs w:val="18"/>
              </w:rPr>
            </w:pPr>
            <w:r w:rsidRPr="008E04A8">
              <w:rPr>
                <w:rFonts w:ascii="Arial" w:hAnsi="Arial"/>
                <w:szCs w:val="18"/>
              </w:rPr>
              <w:t>Verified the mathematical accuracy of the business forecasts.</w:t>
            </w:r>
          </w:p>
          <w:p w:rsidR="003A70AE" w:rsidRDefault="003A70AE" w:rsidP="00D55235">
            <w:pPr>
              <w:pStyle w:val="BodyText"/>
              <w:numPr>
                <w:ilvl w:val="0"/>
                <w:numId w:val="38"/>
              </w:numPr>
              <w:spacing w:after="0" w:line="360" w:lineRule="auto"/>
              <w:ind w:left="186" w:right="29" w:hanging="155"/>
              <w:jc w:val="thaiDistribute"/>
              <w:rPr>
                <w:rFonts w:ascii="Arial" w:hAnsi="Arial"/>
                <w:szCs w:val="18"/>
              </w:rPr>
            </w:pPr>
            <w:r w:rsidRPr="008E04A8">
              <w:rPr>
                <w:rFonts w:ascii="Arial" w:hAnsi="Arial"/>
                <w:szCs w:val="18"/>
              </w:rPr>
              <w:t xml:space="preserve">Tested the appropriateness of deferred tax calculation by comparing future tax benefit that the Company can utilise from the forecasted profits. </w:t>
            </w:r>
          </w:p>
          <w:p w:rsidR="00A278AE" w:rsidRPr="00D002A6" w:rsidRDefault="003A70AE" w:rsidP="00D55235">
            <w:pPr>
              <w:pStyle w:val="BodyText"/>
              <w:numPr>
                <w:ilvl w:val="0"/>
                <w:numId w:val="38"/>
              </w:numPr>
              <w:spacing w:after="0" w:line="360" w:lineRule="auto"/>
              <w:ind w:left="186" w:right="29" w:hanging="155"/>
              <w:rPr>
                <w:rFonts w:ascii="Arial" w:hAnsi="Arial"/>
                <w:szCs w:val="18"/>
              </w:rPr>
            </w:pPr>
            <w:r w:rsidRPr="00D002A6">
              <w:rPr>
                <w:rFonts w:ascii="Arial" w:hAnsi="Arial"/>
                <w:szCs w:val="18"/>
              </w:rPr>
              <w:t xml:space="preserve">Assessed the adequacy and appropriateness of the disclosures relating to the deferred tax assets.  </w:t>
            </w:r>
          </w:p>
        </w:tc>
      </w:tr>
    </w:tbl>
    <w:p w:rsidR="00A278AE" w:rsidRPr="001D5271" w:rsidRDefault="00A278AE"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rPr>
      </w:pPr>
    </w:p>
    <w:p w:rsidR="00A278AE" w:rsidRPr="001D5271" w:rsidRDefault="00A278AE" w:rsidP="00A278AE">
      <w:pPr>
        <w:pStyle w:val="Default"/>
        <w:spacing w:line="360" w:lineRule="auto"/>
        <w:rPr>
          <w:rFonts w:asciiTheme="minorHAnsi" w:hAnsiTheme="minorHAnsi" w:cstheme="minorHAnsi"/>
          <w:i/>
          <w:iCs/>
          <w:color w:val="auto"/>
          <w:sz w:val="18"/>
          <w:szCs w:val="18"/>
        </w:rPr>
      </w:pPr>
      <w:r w:rsidRPr="001D5271">
        <w:rPr>
          <w:rFonts w:asciiTheme="minorHAnsi" w:hAnsiTheme="minorHAnsi" w:cstheme="minorHAnsi"/>
          <w:i/>
          <w:iCs/>
          <w:color w:val="auto"/>
          <w:sz w:val="18"/>
          <w:szCs w:val="18"/>
        </w:rPr>
        <w:lastRenderedPageBreak/>
        <w:t>Other Information</w:t>
      </w:r>
    </w:p>
    <w:p w:rsidR="00A278AE" w:rsidRPr="001D5271" w:rsidRDefault="00A278AE" w:rsidP="00A278AE">
      <w:pPr>
        <w:pStyle w:val="Default"/>
        <w:spacing w:line="360" w:lineRule="auto"/>
        <w:rPr>
          <w:rFonts w:asciiTheme="minorHAnsi" w:hAnsiTheme="minorHAnsi" w:cstheme="minorHAnsi"/>
          <w:i/>
          <w:iCs/>
          <w:color w:val="auto"/>
          <w:sz w:val="18"/>
          <w:szCs w:val="18"/>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A278AE" w:rsidRPr="001D5271" w:rsidRDefault="00A278AE" w:rsidP="00A278AE">
      <w:pPr>
        <w:autoSpaceDE w:val="0"/>
        <w:autoSpaceDN w:val="0"/>
        <w:adjustRightInd w:val="0"/>
        <w:spacing w:after="0" w:line="360" w:lineRule="auto"/>
        <w:jc w:val="both"/>
        <w:rPr>
          <w:rFonts w:cstheme="minorHAnsi"/>
          <w:szCs w:val="18"/>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My opinion on the consolidated and separate financial statements does not cover the other information and I will not express any form of assurance conclusion thereon. </w:t>
      </w:r>
    </w:p>
    <w:p w:rsidR="00F90574" w:rsidRDefault="00F90574" w:rsidP="00A278AE">
      <w:pPr>
        <w:autoSpaceDE w:val="0"/>
        <w:autoSpaceDN w:val="0"/>
        <w:adjustRightInd w:val="0"/>
        <w:spacing w:after="0" w:line="360" w:lineRule="auto"/>
        <w:rPr>
          <w:rFonts w:cstheme="minorHAnsi"/>
          <w:szCs w:val="18"/>
          <w:lang w:val="en-US"/>
        </w:rPr>
      </w:pPr>
    </w:p>
    <w:p w:rsidR="00D002A6" w:rsidRPr="001D5271" w:rsidRDefault="00D002A6" w:rsidP="00A278AE">
      <w:pPr>
        <w:autoSpaceDE w:val="0"/>
        <w:autoSpaceDN w:val="0"/>
        <w:adjustRightInd w:val="0"/>
        <w:spacing w:after="0" w:line="360" w:lineRule="auto"/>
        <w:rPr>
          <w:rFonts w:cstheme="minorHAnsi"/>
          <w:szCs w:val="18"/>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278AE" w:rsidRPr="001D5271" w:rsidRDefault="00A278AE" w:rsidP="00A278AE">
      <w:pPr>
        <w:autoSpaceDE w:val="0"/>
        <w:autoSpaceDN w:val="0"/>
        <w:adjustRightInd w:val="0"/>
        <w:spacing w:after="0" w:line="360" w:lineRule="auto"/>
        <w:jc w:val="both"/>
        <w:rPr>
          <w:rFonts w:cstheme="minorHAnsi"/>
          <w:szCs w:val="18"/>
          <w:lang w:val="en-US"/>
        </w:rPr>
      </w:pPr>
    </w:p>
    <w:p w:rsidR="00A278AE" w:rsidRPr="00F90574" w:rsidRDefault="00A278AE" w:rsidP="00F90574">
      <w:pPr>
        <w:pStyle w:val="Heading3"/>
        <w:spacing w:before="0" w:after="0" w:line="360" w:lineRule="auto"/>
        <w:jc w:val="thaiDistribute"/>
        <w:rPr>
          <w:b w:val="0"/>
          <w:color w:val="auto"/>
          <w:lang w:val="en-US"/>
        </w:rPr>
      </w:pPr>
      <w:r w:rsidRPr="002F51C8">
        <w:rPr>
          <w:b w:val="0"/>
          <w:color w:val="auto"/>
          <w:lang w:val="en-US"/>
        </w:rPr>
        <w:t>When I read the annual report, if I conclude that there is a material misstatement therein, I am required to communicate the matter to those charged with governance and revised a material misstatement.</w:t>
      </w:r>
    </w:p>
    <w:p w:rsidR="00F23D29" w:rsidRDefault="00F23D29" w:rsidP="00A278AE">
      <w:pPr>
        <w:pStyle w:val="Default"/>
        <w:spacing w:line="360" w:lineRule="auto"/>
        <w:rPr>
          <w:rFonts w:asciiTheme="minorHAnsi" w:hAnsiTheme="minorHAnsi" w:cstheme="minorHAnsi"/>
          <w:i/>
          <w:iCs/>
          <w:color w:val="auto"/>
          <w:sz w:val="18"/>
          <w:szCs w:val="18"/>
        </w:rPr>
      </w:pPr>
    </w:p>
    <w:p w:rsidR="00A278AE" w:rsidRPr="001D5271" w:rsidRDefault="00A278AE" w:rsidP="00A278AE">
      <w:pPr>
        <w:pStyle w:val="Default"/>
        <w:spacing w:line="360" w:lineRule="auto"/>
        <w:rPr>
          <w:rFonts w:asciiTheme="minorHAnsi" w:hAnsiTheme="minorHAnsi" w:cstheme="minorHAnsi"/>
          <w:i/>
          <w:iCs/>
          <w:color w:val="auto"/>
          <w:sz w:val="18"/>
          <w:szCs w:val="18"/>
        </w:rPr>
      </w:pPr>
      <w:r w:rsidRPr="001D5271">
        <w:rPr>
          <w:rFonts w:asciiTheme="minorHAnsi" w:hAnsiTheme="minorHAnsi" w:cstheme="minorHAnsi"/>
          <w:i/>
          <w:iCs/>
          <w:color w:val="auto"/>
          <w:sz w:val="18"/>
          <w:szCs w:val="18"/>
        </w:rPr>
        <w:t>Responsibilities of Management and Those Charged with Governance for the Consolidated and Separate Financial Statements</w:t>
      </w:r>
    </w:p>
    <w:p w:rsidR="00A278AE" w:rsidRPr="001D5271" w:rsidRDefault="00A278AE" w:rsidP="00A278AE">
      <w:pPr>
        <w:autoSpaceDE w:val="0"/>
        <w:autoSpaceDN w:val="0"/>
        <w:adjustRightInd w:val="0"/>
        <w:spacing w:after="0" w:line="360" w:lineRule="auto"/>
        <w:rPr>
          <w:rFonts w:cstheme="minorHAnsi"/>
          <w:szCs w:val="18"/>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A278AE" w:rsidRPr="001D5271" w:rsidRDefault="00A278AE" w:rsidP="001D5271">
      <w:pPr>
        <w:autoSpaceDE w:val="0"/>
        <w:autoSpaceDN w:val="0"/>
        <w:adjustRightInd w:val="0"/>
        <w:spacing w:after="0" w:line="360" w:lineRule="auto"/>
        <w:rPr>
          <w:rFonts w:cstheme="minorHAnsi"/>
          <w:szCs w:val="18"/>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In preparing the consolidated and separate financial statements, management is responsible for assessing the Group’s ability to continue as a going concern, disclosing, as applicable, matters </w:t>
      </w:r>
      <w:r w:rsidR="001D5271">
        <w:rPr>
          <w:b w:val="0"/>
          <w:color w:val="auto"/>
          <w:lang w:val="en-US"/>
        </w:rPr>
        <w:t>r</w:t>
      </w:r>
      <w:r w:rsidRPr="001D5271">
        <w:rPr>
          <w:b w:val="0"/>
          <w:color w:val="auto"/>
          <w:lang w:val="en-US"/>
        </w:rPr>
        <w:t xml:space="preserve">elated to going concern and using the going concern basis of accounting unless management either intends to liquidate the Group or to cease operations, or has no realistic alternative but to do so. </w:t>
      </w:r>
    </w:p>
    <w:p w:rsidR="009E2E60" w:rsidRPr="009E2E60" w:rsidRDefault="009E2E60" w:rsidP="009E2E60">
      <w:pPr>
        <w:pStyle w:val="BodyText"/>
        <w:rPr>
          <w:lang w:val="en-US"/>
        </w:rPr>
      </w:pPr>
    </w:p>
    <w:p w:rsidR="00A278AE" w:rsidRPr="001D5271" w:rsidRDefault="00A278AE" w:rsidP="00A278AE">
      <w:pPr>
        <w:pStyle w:val="Heading3"/>
        <w:spacing w:before="0" w:after="0" w:line="360" w:lineRule="auto"/>
        <w:jc w:val="thaiDistribute"/>
        <w:rPr>
          <w:b w:val="0"/>
          <w:color w:val="auto"/>
          <w:lang w:val="en-US"/>
        </w:rPr>
      </w:pPr>
      <w:r w:rsidRPr="001D5271">
        <w:rPr>
          <w:b w:val="0"/>
          <w:color w:val="auto"/>
          <w:lang w:val="en-US"/>
        </w:rPr>
        <w:t xml:space="preserve">Those charged with governance are responsible for overseeing the Group’s financial reporting process. </w:t>
      </w:r>
    </w:p>
    <w:p w:rsidR="00A278AE" w:rsidRPr="001D5271" w:rsidRDefault="00A278AE" w:rsidP="00EA5192">
      <w:pPr>
        <w:spacing w:line="360" w:lineRule="auto"/>
        <w:rPr>
          <w:rFonts w:cstheme="minorHAnsi"/>
          <w:i/>
          <w:iCs/>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18287A" w:rsidRDefault="0018287A" w:rsidP="00A278AE">
      <w:pPr>
        <w:pStyle w:val="Default"/>
        <w:spacing w:line="360" w:lineRule="auto"/>
        <w:rPr>
          <w:rFonts w:asciiTheme="minorHAnsi" w:hAnsiTheme="minorHAnsi" w:cstheme="minorHAnsi"/>
          <w:i/>
          <w:iCs/>
          <w:color w:val="auto"/>
          <w:sz w:val="18"/>
          <w:szCs w:val="18"/>
          <w:lang w:val="en-US"/>
        </w:rPr>
      </w:pPr>
    </w:p>
    <w:p w:rsidR="0018287A" w:rsidRDefault="0018287A" w:rsidP="00A278AE">
      <w:pPr>
        <w:pStyle w:val="Default"/>
        <w:spacing w:line="360" w:lineRule="auto"/>
        <w:rPr>
          <w:rFonts w:asciiTheme="minorHAnsi" w:hAnsiTheme="minorHAnsi" w:cstheme="minorHAnsi"/>
          <w:i/>
          <w:iCs/>
          <w:color w:val="auto"/>
          <w:sz w:val="18"/>
          <w:szCs w:val="18"/>
        </w:rPr>
      </w:pPr>
    </w:p>
    <w:p w:rsidR="00A278AE" w:rsidRPr="001D5271" w:rsidRDefault="00A278AE" w:rsidP="00A278AE">
      <w:pPr>
        <w:pStyle w:val="Default"/>
        <w:spacing w:line="360" w:lineRule="auto"/>
        <w:rPr>
          <w:rFonts w:asciiTheme="minorHAnsi" w:hAnsiTheme="minorHAnsi" w:cstheme="minorHAnsi"/>
          <w:i/>
          <w:iCs/>
          <w:color w:val="auto"/>
          <w:sz w:val="18"/>
          <w:szCs w:val="18"/>
        </w:rPr>
      </w:pPr>
      <w:r w:rsidRPr="001D5271">
        <w:rPr>
          <w:rFonts w:asciiTheme="minorHAnsi" w:hAnsiTheme="minorHAnsi" w:cstheme="minorHAnsi"/>
          <w:i/>
          <w:iCs/>
          <w:color w:val="auto"/>
          <w:sz w:val="18"/>
          <w:szCs w:val="18"/>
        </w:rPr>
        <w:lastRenderedPageBreak/>
        <w:t xml:space="preserve">Auditor’s Responsibilities for the Audit of the Consolidated and Separate Financial Statements </w:t>
      </w:r>
    </w:p>
    <w:p w:rsidR="00A278AE" w:rsidRPr="001D5271" w:rsidRDefault="00A278AE" w:rsidP="00EA5192">
      <w:pPr>
        <w:autoSpaceDE w:val="0"/>
        <w:autoSpaceDN w:val="0"/>
        <w:adjustRightInd w:val="0"/>
        <w:spacing w:line="360" w:lineRule="auto"/>
        <w:rPr>
          <w:rFonts w:cstheme="minorHAnsi"/>
          <w:szCs w:val="18"/>
          <w:lang w:val="en-US"/>
        </w:rPr>
      </w:pPr>
    </w:p>
    <w:p w:rsidR="00A278AE" w:rsidRPr="001D5271" w:rsidRDefault="00A278AE" w:rsidP="00A278AE">
      <w:pPr>
        <w:pStyle w:val="Heading3"/>
        <w:spacing w:before="0" w:after="0" w:line="360" w:lineRule="auto"/>
        <w:jc w:val="both"/>
        <w:rPr>
          <w:b w:val="0"/>
          <w:color w:val="auto"/>
          <w:lang w:val="en-US"/>
        </w:rPr>
      </w:pPr>
      <w:r w:rsidRPr="001D5271">
        <w:rPr>
          <w:b w:val="0"/>
          <w:color w:val="auto"/>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F90574" w:rsidRDefault="00F90574" w:rsidP="00A278AE">
      <w:pPr>
        <w:autoSpaceDE w:val="0"/>
        <w:autoSpaceDN w:val="0"/>
        <w:adjustRightInd w:val="0"/>
        <w:spacing w:after="0" w:line="360" w:lineRule="auto"/>
        <w:jc w:val="both"/>
        <w:rPr>
          <w:rFonts w:cstheme="minorHAnsi"/>
          <w:szCs w:val="18"/>
          <w:lang w:val="en-US"/>
        </w:rPr>
      </w:pPr>
    </w:p>
    <w:p w:rsidR="00A278AE" w:rsidRPr="001D5271" w:rsidRDefault="00A278AE" w:rsidP="00A278AE">
      <w:pPr>
        <w:autoSpaceDE w:val="0"/>
        <w:autoSpaceDN w:val="0"/>
        <w:adjustRightInd w:val="0"/>
        <w:spacing w:after="0" w:line="360" w:lineRule="auto"/>
        <w:jc w:val="both"/>
        <w:rPr>
          <w:rFonts w:cstheme="minorHAnsi"/>
          <w:szCs w:val="18"/>
          <w:cs/>
          <w:lang w:bidi="th-TH"/>
        </w:rPr>
      </w:pPr>
      <w:r w:rsidRPr="001D5271">
        <w:rPr>
          <w:rFonts w:cstheme="minorHAnsi"/>
          <w:szCs w:val="18"/>
          <w:lang w:val="en-US"/>
        </w:rPr>
        <w:t xml:space="preserve">As part of an audit in accordance with Thai Standards on Auditing, I exercise professional judgment and maintain professional skepticism throughout the audit. </w:t>
      </w:r>
      <w:r w:rsidRPr="001D5271">
        <w:rPr>
          <w:rFonts w:cstheme="minorHAnsi"/>
          <w:szCs w:val="18"/>
          <w:cs/>
          <w:lang w:bidi="th-TH"/>
        </w:rPr>
        <w:t xml:space="preserve">I also: </w:t>
      </w:r>
    </w:p>
    <w:p w:rsidR="00A278AE" w:rsidRPr="001D5271" w:rsidRDefault="00A278AE" w:rsidP="00A278AE">
      <w:pPr>
        <w:pStyle w:val="ListParagraph"/>
        <w:numPr>
          <w:ilvl w:val="0"/>
          <w:numId w:val="36"/>
        </w:numPr>
        <w:autoSpaceDE w:val="0"/>
        <w:autoSpaceDN w:val="0"/>
        <w:adjustRightInd w:val="0"/>
        <w:spacing w:after="0" w:line="360" w:lineRule="auto"/>
        <w:jc w:val="both"/>
        <w:rPr>
          <w:rFonts w:cstheme="minorHAnsi"/>
          <w:szCs w:val="18"/>
          <w:rtl/>
          <w:cs/>
        </w:rPr>
      </w:pPr>
      <w:r w:rsidRPr="001D5271">
        <w:rPr>
          <w:rFonts w:cstheme="minorHAnsi"/>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278AE" w:rsidRPr="001D5271" w:rsidRDefault="00A278AE" w:rsidP="00A278AE">
      <w:pPr>
        <w:pStyle w:val="ListParagraph"/>
        <w:numPr>
          <w:ilvl w:val="0"/>
          <w:numId w:val="36"/>
        </w:numPr>
        <w:autoSpaceDE w:val="0"/>
        <w:autoSpaceDN w:val="0"/>
        <w:adjustRightInd w:val="0"/>
        <w:spacing w:after="0" w:line="360" w:lineRule="auto"/>
        <w:jc w:val="both"/>
        <w:rPr>
          <w:rFonts w:cstheme="minorHAnsi"/>
          <w:szCs w:val="18"/>
        </w:rPr>
      </w:pPr>
      <w:r w:rsidRPr="001D5271">
        <w:rPr>
          <w:rFonts w:cstheme="minorHAnsi"/>
          <w:szCs w:val="18"/>
        </w:rPr>
        <w:t>Obtain an understanding of internal control relevant to the audit in order to design audit procedures that are appropriate in the circumstances, but not for the purpose of expressing an opinion on the effectiveness of the Group’s internal control.</w:t>
      </w:r>
    </w:p>
    <w:p w:rsidR="00A278AE" w:rsidRPr="001D5271" w:rsidRDefault="00A278AE" w:rsidP="00A077D5">
      <w:pPr>
        <w:pStyle w:val="ListParagraph"/>
        <w:numPr>
          <w:ilvl w:val="0"/>
          <w:numId w:val="36"/>
        </w:numPr>
        <w:autoSpaceDE w:val="0"/>
        <w:autoSpaceDN w:val="0"/>
        <w:adjustRightInd w:val="0"/>
        <w:spacing w:after="0" w:line="360" w:lineRule="auto"/>
        <w:jc w:val="both"/>
        <w:rPr>
          <w:rFonts w:cstheme="minorHAnsi"/>
          <w:szCs w:val="18"/>
          <w:cs/>
          <w:lang w:bidi="th-TH"/>
        </w:rPr>
      </w:pPr>
      <w:r w:rsidRPr="001D5271">
        <w:rPr>
          <w:rFonts w:cstheme="minorHAnsi"/>
          <w:szCs w:val="18"/>
        </w:rPr>
        <w:t xml:space="preserve">Evaluate the appropriateness of accounting policies used and the reasonableness of accounting estimates and related disclosures made by management. </w:t>
      </w:r>
    </w:p>
    <w:p w:rsidR="00A278AE" w:rsidRDefault="00A278AE" w:rsidP="00A278AE">
      <w:pPr>
        <w:pStyle w:val="ListParagraph"/>
        <w:numPr>
          <w:ilvl w:val="0"/>
          <w:numId w:val="36"/>
        </w:numPr>
        <w:autoSpaceDE w:val="0"/>
        <w:autoSpaceDN w:val="0"/>
        <w:adjustRightInd w:val="0"/>
        <w:spacing w:after="0" w:line="360" w:lineRule="auto"/>
        <w:jc w:val="both"/>
        <w:rPr>
          <w:rFonts w:cstheme="minorHAnsi"/>
          <w:szCs w:val="18"/>
        </w:rPr>
      </w:pPr>
      <w:r w:rsidRPr="001D5271">
        <w:rPr>
          <w:rFonts w:cstheme="minorHAnsi"/>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rsidR="00A278AE" w:rsidRPr="001D5271" w:rsidRDefault="00A278AE" w:rsidP="00A278AE">
      <w:pPr>
        <w:pStyle w:val="ListParagraph"/>
        <w:numPr>
          <w:ilvl w:val="0"/>
          <w:numId w:val="36"/>
        </w:numPr>
        <w:autoSpaceDE w:val="0"/>
        <w:autoSpaceDN w:val="0"/>
        <w:adjustRightInd w:val="0"/>
        <w:spacing w:after="0" w:line="360" w:lineRule="auto"/>
        <w:jc w:val="both"/>
        <w:rPr>
          <w:rFonts w:cstheme="minorHAnsi"/>
          <w:szCs w:val="18"/>
        </w:rPr>
      </w:pPr>
      <w:r w:rsidRPr="001D5271">
        <w:rPr>
          <w:rFonts w:cstheme="minorHAnsi"/>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A278AE" w:rsidRPr="001D5271" w:rsidRDefault="00A278AE" w:rsidP="00A278AE">
      <w:pPr>
        <w:pStyle w:val="ListParagraph"/>
        <w:numPr>
          <w:ilvl w:val="0"/>
          <w:numId w:val="36"/>
        </w:numPr>
        <w:autoSpaceDE w:val="0"/>
        <w:autoSpaceDN w:val="0"/>
        <w:adjustRightInd w:val="0"/>
        <w:spacing w:after="0" w:line="360" w:lineRule="auto"/>
        <w:jc w:val="both"/>
        <w:rPr>
          <w:rFonts w:cstheme="minorHAnsi"/>
          <w:szCs w:val="18"/>
        </w:rPr>
      </w:pPr>
      <w:r w:rsidRPr="001D5271">
        <w:rPr>
          <w:rFonts w:cstheme="minorHAnsi"/>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F90574" w:rsidRPr="00F90574" w:rsidRDefault="00F90574" w:rsidP="00F90574">
      <w:pPr>
        <w:autoSpaceDE w:val="0"/>
        <w:autoSpaceDN w:val="0"/>
        <w:adjustRightInd w:val="0"/>
        <w:spacing w:after="0" w:line="360" w:lineRule="auto"/>
        <w:jc w:val="both"/>
        <w:rPr>
          <w:rFonts w:cstheme="minorBidi"/>
          <w:szCs w:val="18"/>
          <w:cs/>
          <w:lang w:bidi="th-TH"/>
        </w:rPr>
      </w:pPr>
    </w:p>
    <w:p w:rsidR="0018287A" w:rsidRDefault="0018287A" w:rsidP="00A278AE">
      <w:pPr>
        <w:autoSpaceDE w:val="0"/>
        <w:autoSpaceDN w:val="0"/>
        <w:adjustRightInd w:val="0"/>
        <w:spacing w:after="0" w:line="360" w:lineRule="auto"/>
        <w:jc w:val="both"/>
        <w:rPr>
          <w:rFonts w:cstheme="minorHAnsi"/>
          <w:szCs w:val="18"/>
          <w:lang w:val="en-US"/>
        </w:rPr>
      </w:pPr>
    </w:p>
    <w:p w:rsidR="0018287A" w:rsidRDefault="0018287A" w:rsidP="00A278AE">
      <w:pPr>
        <w:autoSpaceDE w:val="0"/>
        <w:autoSpaceDN w:val="0"/>
        <w:adjustRightInd w:val="0"/>
        <w:spacing w:after="0" w:line="360" w:lineRule="auto"/>
        <w:jc w:val="both"/>
        <w:rPr>
          <w:rFonts w:cstheme="minorHAnsi"/>
          <w:szCs w:val="18"/>
          <w:lang w:val="en-US" w:bidi="th-TH"/>
        </w:rPr>
      </w:pPr>
    </w:p>
    <w:p w:rsidR="0018287A" w:rsidRDefault="0018287A" w:rsidP="00A278AE">
      <w:pPr>
        <w:autoSpaceDE w:val="0"/>
        <w:autoSpaceDN w:val="0"/>
        <w:adjustRightInd w:val="0"/>
        <w:spacing w:after="0" w:line="360" w:lineRule="auto"/>
        <w:jc w:val="both"/>
        <w:rPr>
          <w:rFonts w:cstheme="minorHAnsi"/>
          <w:szCs w:val="18"/>
          <w:lang w:val="en-US" w:bidi="th-TH"/>
        </w:rPr>
      </w:pPr>
    </w:p>
    <w:p w:rsidR="00A278AE" w:rsidRPr="001D5271" w:rsidRDefault="00A278AE" w:rsidP="00A278AE">
      <w:pPr>
        <w:autoSpaceDE w:val="0"/>
        <w:autoSpaceDN w:val="0"/>
        <w:adjustRightInd w:val="0"/>
        <w:spacing w:after="0" w:line="360" w:lineRule="auto"/>
        <w:jc w:val="both"/>
        <w:rPr>
          <w:rFonts w:cstheme="minorHAnsi"/>
          <w:szCs w:val="18"/>
          <w:lang w:val="en-US"/>
        </w:rPr>
      </w:pPr>
      <w:r w:rsidRPr="001D5271">
        <w:rPr>
          <w:rFonts w:cstheme="minorHAnsi"/>
          <w:szCs w:val="18"/>
          <w:lang w:val="en-US"/>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90574" w:rsidRDefault="00F90574" w:rsidP="00A278AE">
      <w:pPr>
        <w:autoSpaceDE w:val="0"/>
        <w:autoSpaceDN w:val="0"/>
        <w:adjustRightInd w:val="0"/>
        <w:spacing w:after="0" w:line="360" w:lineRule="auto"/>
        <w:rPr>
          <w:rFonts w:cstheme="minorHAnsi"/>
          <w:szCs w:val="18"/>
          <w:lang w:val="en-US"/>
        </w:rPr>
      </w:pPr>
    </w:p>
    <w:p w:rsidR="00A278AE" w:rsidRPr="001D5271" w:rsidRDefault="00A278AE" w:rsidP="00A278AE">
      <w:pPr>
        <w:autoSpaceDE w:val="0"/>
        <w:autoSpaceDN w:val="0"/>
        <w:adjustRightInd w:val="0"/>
        <w:spacing w:after="0" w:line="360" w:lineRule="auto"/>
        <w:jc w:val="both"/>
        <w:rPr>
          <w:rFonts w:cstheme="minorHAnsi"/>
          <w:szCs w:val="18"/>
          <w:lang w:val="en-US"/>
        </w:rPr>
      </w:pPr>
      <w:r w:rsidRPr="001D5271">
        <w:rPr>
          <w:rFonts w:cstheme="minorHAnsi"/>
          <w:szCs w:val="18"/>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002A6" w:rsidRPr="001D5271" w:rsidRDefault="00D002A6" w:rsidP="00A278AE">
      <w:pPr>
        <w:autoSpaceDE w:val="0"/>
        <w:autoSpaceDN w:val="0"/>
        <w:adjustRightInd w:val="0"/>
        <w:spacing w:after="0" w:line="360" w:lineRule="auto"/>
        <w:jc w:val="both"/>
        <w:rPr>
          <w:rFonts w:cstheme="minorHAnsi"/>
          <w:szCs w:val="18"/>
          <w:lang w:val="en-US"/>
        </w:rPr>
      </w:pPr>
    </w:p>
    <w:p w:rsidR="00A278AE" w:rsidRPr="001D5271" w:rsidRDefault="00A278AE" w:rsidP="00A278AE">
      <w:pPr>
        <w:autoSpaceDE w:val="0"/>
        <w:autoSpaceDN w:val="0"/>
        <w:adjustRightInd w:val="0"/>
        <w:spacing w:after="0" w:line="360" w:lineRule="auto"/>
        <w:jc w:val="both"/>
        <w:rPr>
          <w:rFonts w:cstheme="minorHAnsi"/>
          <w:szCs w:val="18"/>
          <w:lang w:val="en-US"/>
        </w:rPr>
      </w:pPr>
      <w:r w:rsidRPr="001D5271">
        <w:rPr>
          <w:rFonts w:cstheme="minorHAnsi"/>
          <w:szCs w:val="18"/>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278AE" w:rsidRDefault="00A278AE" w:rsidP="00A278AE">
      <w:pPr>
        <w:autoSpaceDE w:val="0"/>
        <w:autoSpaceDN w:val="0"/>
        <w:adjustRightInd w:val="0"/>
        <w:spacing w:after="0" w:line="360" w:lineRule="auto"/>
        <w:rPr>
          <w:rFonts w:cstheme="minorHAnsi"/>
          <w:szCs w:val="18"/>
          <w:lang w:val="en-US"/>
        </w:rPr>
      </w:pPr>
    </w:p>
    <w:p w:rsidR="00E45E5A" w:rsidRDefault="00E45E5A" w:rsidP="00A278AE">
      <w:pPr>
        <w:autoSpaceDE w:val="0"/>
        <w:autoSpaceDN w:val="0"/>
        <w:adjustRightInd w:val="0"/>
        <w:spacing w:after="0" w:line="360" w:lineRule="auto"/>
        <w:rPr>
          <w:rFonts w:cstheme="minorHAnsi"/>
          <w:szCs w:val="18"/>
          <w:lang w:val="en-US"/>
        </w:rPr>
      </w:pPr>
    </w:p>
    <w:p w:rsidR="00A278AE" w:rsidRPr="001D5271" w:rsidRDefault="00A278AE" w:rsidP="00A278AE">
      <w:pPr>
        <w:pStyle w:val="RNormal"/>
        <w:spacing w:line="360" w:lineRule="auto"/>
        <w:rPr>
          <w:rFonts w:asciiTheme="minorHAnsi" w:hAnsiTheme="minorHAnsi" w:cstheme="minorHAnsi"/>
          <w:sz w:val="18"/>
          <w:szCs w:val="18"/>
          <w:shd w:val="clear" w:color="auto" w:fill="D9D9D9"/>
        </w:rPr>
      </w:pPr>
    </w:p>
    <w:p w:rsidR="00A278AE" w:rsidRPr="001D5271" w:rsidRDefault="00A278AE" w:rsidP="00A278AE">
      <w:pPr>
        <w:pStyle w:val="RNormal"/>
        <w:spacing w:line="360" w:lineRule="auto"/>
        <w:rPr>
          <w:rFonts w:asciiTheme="minorHAnsi" w:hAnsiTheme="minorHAnsi" w:cstheme="minorHAnsi"/>
          <w:b/>
          <w:bCs/>
          <w:sz w:val="18"/>
          <w:szCs w:val="18"/>
        </w:rPr>
      </w:pPr>
      <w:r w:rsidRPr="001D5271">
        <w:rPr>
          <w:rFonts w:asciiTheme="minorHAnsi" w:hAnsiTheme="minorHAnsi" w:cstheme="minorHAnsi"/>
          <w:b/>
          <w:bCs/>
          <w:sz w:val="18"/>
          <w:szCs w:val="18"/>
        </w:rPr>
        <w:t>Ms. Kanyanat Sriratchatchaval</w:t>
      </w:r>
    </w:p>
    <w:p w:rsidR="00A278AE" w:rsidRPr="001D5271" w:rsidRDefault="00A278AE" w:rsidP="00A278AE">
      <w:pPr>
        <w:tabs>
          <w:tab w:val="left" w:pos="0"/>
        </w:tabs>
        <w:spacing w:after="0" w:line="360" w:lineRule="auto"/>
        <w:rPr>
          <w:rFonts w:cstheme="minorHAnsi"/>
          <w:szCs w:val="18"/>
          <w:lang w:val="en-US"/>
        </w:rPr>
      </w:pPr>
      <w:r w:rsidRPr="001D5271">
        <w:rPr>
          <w:rFonts w:cstheme="minorHAnsi"/>
          <w:szCs w:val="18"/>
          <w:lang w:val="en-US"/>
        </w:rPr>
        <w:t>Certified Public Accountant</w:t>
      </w:r>
    </w:p>
    <w:p w:rsidR="00A278AE" w:rsidRPr="001D5271" w:rsidRDefault="00A278AE" w:rsidP="00A278AE">
      <w:pPr>
        <w:pStyle w:val="Heading8"/>
        <w:numPr>
          <w:ilvl w:val="0"/>
          <w:numId w:val="0"/>
        </w:numPr>
        <w:spacing w:before="0" w:after="0" w:line="360" w:lineRule="auto"/>
        <w:rPr>
          <w:rFonts w:asciiTheme="minorHAnsi" w:hAnsiTheme="minorHAnsi" w:cstheme="minorHAnsi"/>
          <w:i w:val="0"/>
          <w:iCs w:val="0"/>
          <w:sz w:val="18"/>
          <w:szCs w:val="18"/>
          <w:lang w:val="en-US"/>
        </w:rPr>
      </w:pPr>
      <w:r w:rsidRPr="001D5271">
        <w:rPr>
          <w:rFonts w:asciiTheme="minorHAnsi" w:hAnsiTheme="minorHAnsi" w:cstheme="minorHAnsi"/>
          <w:i w:val="0"/>
          <w:iCs w:val="0"/>
          <w:sz w:val="18"/>
          <w:szCs w:val="18"/>
          <w:lang w:val="en-US"/>
        </w:rPr>
        <w:t>Registration No. 6549</w:t>
      </w:r>
    </w:p>
    <w:p w:rsidR="00A278AE" w:rsidRDefault="00A278AE" w:rsidP="00A278AE">
      <w:pPr>
        <w:pStyle w:val="RNormal"/>
        <w:spacing w:line="360" w:lineRule="auto"/>
        <w:rPr>
          <w:rFonts w:asciiTheme="minorHAnsi" w:hAnsiTheme="minorHAnsi" w:cstheme="minorHAnsi"/>
          <w:sz w:val="18"/>
          <w:szCs w:val="18"/>
        </w:rPr>
      </w:pPr>
    </w:p>
    <w:p w:rsidR="00EA5192" w:rsidRPr="001D5271" w:rsidRDefault="00EA5192" w:rsidP="00A278AE">
      <w:pPr>
        <w:pStyle w:val="RNormal"/>
        <w:spacing w:line="360" w:lineRule="auto"/>
        <w:rPr>
          <w:rFonts w:asciiTheme="minorHAnsi" w:hAnsiTheme="minorHAnsi" w:cstheme="minorHAnsi"/>
          <w:sz w:val="18"/>
          <w:szCs w:val="18"/>
        </w:rPr>
      </w:pPr>
      <w:r>
        <w:rPr>
          <w:rFonts w:asciiTheme="minorHAnsi" w:hAnsiTheme="minorHAnsi" w:cstheme="minorHAnsi"/>
          <w:sz w:val="18"/>
          <w:szCs w:val="18"/>
        </w:rPr>
        <w:t>Grant Thornton Limited</w:t>
      </w:r>
    </w:p>
    <w:p w:rsidR="00A278AE" w:rsidRPr="001D5271" w:rsidRDefault="00A278AE" w:rsidP="00A278AE">
      <w:pPr>
        <w:pStyle w:val="RNormal"/>
        <w:spacing w:line="360" w:lineRule="auto"/>
        <w:rPr>
          <w:rFonts w:asciiTheme="minorHAnsi" w:hAnsiTheme="minorHAnsi" w:cstheme="minorHAnsi"/>
          <w:sz w:val="18"/>
          <w:szCs w:val="18"/>
        </w:rPr>
      </w:pPr>
      <w:r w:rsidRPr="001D5271">
        <w:rPr>
          <w:rFonts w:asciiTheme="minorHAnsi" w:hAnsiTheme="minorHAnsi" w:cstheme="minorHAnsi"/>
          <w:sz w:val="18"/>
          <w:szCs w:val="18"/>
        </w:rPr>
        <w:t>Bangkok</w:t>
      </w:r>
    </w:p>
    <w:p w:rsidR="00E60652" w:rsidRDefault="001D2C2B" w:rsidP="009E2E60">
      <w:pPr>
        <w:pStyle w:val="RNormal"/>
        <w:spacing w:line="360" w:lineRule="auto"/>
        <w:rPr>
          <w:rFonts w:ascii="Garamond" w:hAnsi="Garamond"/>
          <w:i/>
          <w:iCs/>
          <w:sz w:val="20"/>
          <w:szCs w:val="20"/>
        </w:rPr>
      </w:pPr>
      <w:r w:rsidRPr="001D2C2B">
        <w:rPr>
          <w:rFonts w:asciiTheme="minorHAnsi" w:hAnsiTheme="minorHAnsi" w:cstheme="minorHAnsi"/>
          <w:sz w:val="18"/>
          <w:szCs w:val="18"/>
        </w:rPr>
        <w:t>28</w:t>
      </w:r>
      <w:r w:rsidR="00A278AE" w:rsidRPr="001D2C2B">
        <w:rPr>
          <w:rFonts w:asciiTheme="minorHAnsi" w:hAnsiTheme="minorHAnsi" w:cstheme="minorHAnsi"/>
          <w:sz w:val="18"/>
          <w:szCs w:val="18"/>
        </w:rPr>
        <w:t xml:space="preserve"> February 201</w:t>
      </w:r>
      <w:r w:rsidR="009E2E60" w:rsidRPr="001D2C2B">
        <w:rPr>
          <w:rFonts w:asciiTheme="minorHAnsi" w:hAnsiTheme="minorHAnsi" w:cstheme="minorHAnsi"/>
          <w:sz w:val="18"/>
          <w:szCs w:val="18"/>
        </w:rPr>
        <w:t>8</w:t>
      </w:r>
    </w:p>
    <w:p w:rsidR="00E60652" w:rsidRDefault="00E60652" w:rsidP="003E0F7B">
      <w:pPr>
        <w:pStyle w:val="Default"/>
        <w:spacing w:line="360" w:lineRule="auto"/>
        <w:rPr>
          <w:rFonts w:ascii="Garamond" w:hAnsi="Garamond" w:cs="Times New Roman"/>
          <w:i/>
          <w:iCs/>
          <w:color w:val="auto"/>
          <w:sz w:val="20"/>
          <w:szCs w:val="20"/>
        </w:rPr>
      </w:pPr>
    </w:p>
    <w:sectPr w:rsidR="00E60652"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3ED" w:rsidRDefault="007853ED">
      <w:r>
        <w:separator/>
      </w:r>
    </w:p>
  </w:endnote>
  <w:endnote w:type="continuationSeparator" w:id="0">
    <w:p w:rsidR="007853ED" w:rsidRDefault="0078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3ED" w:rsidRDefault="007853ED">
      <w:bookmarkStart w:id="0" w:name="_Hlk482348182"/>
      <w:bookmarkEnd w:id="0"/>
      <w:r>
        <w:separator/>
      </w:r>
    </w:p>
  </w:footnote>
  <w:footnote w:type="continuationSeparator" w:id="0">
    <w:p w:rsidR="007853ED" w:rsidRDefault="00785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D0E" w:rsidRDefault="00B63D0E" w:rsidP="00D96128">
    <w:pPr>
      <w:pStyle w:val="Header"/>
      <w:jc w:val="right"/>
    </w:pPr>
  </w:p>
  <w:p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EA5" w:rsidRDefault="00D15EA5" w:rsidP="00D15EA5">
    <w:pPr>
      <w:pStyle w:val="Header"/>
      <w:tabs>
        <w:tab w:val="clear" w:pos="8562"/>
        <w:tab w:val="left" w:pos="5328"/>
      </w:tabs>
      <w:spacing w:after="1418"/>
    </w:pPr>
  </w:p>
  <w:p w:rsidR="00D460E7" w:rsidRDefault="002A4DE7" w:rsidP="00801A1C">
    <w:pPr>
      <w:pStyle w:val="Header"/>
      <w:tabs>
        <w:tab w:val="clear" w:pos="8562"/>
        <w:tab w:val="left" w:pos="5328"/>
      </w:tabs>
      <w:spacing w:line="360" w:lineRule="auto"/>
    </w:pPr>
    <w:r w:rsidRPr="002A4DE7">
      <w:t xml:space="preserve"> </w:t>
    </w:r>
    <w:r w:rsidRPr="002A4DE7">
      <w:rPr>
        <w:noProof/>
        <w:color w:val="auto"/>
        <w:sz w:val="24"/>
        <w:szCs w:val="24"/>
        <w:lang w:eastAsia="en-GB"/>
      </w:rPr>
      <w:t>INDEPENDENT AUDITOR</w:t>
    </w:r>
    <w:r w:rsidR="00D42B48">
      <w:rPr>
        <w:noProof/>
        <w:color w:val="auto"/>
        <w:sz w:val="24"/>
        <w:szCs w:val="24"/>
        <w:lang w:eastAsia="en-GB"/>
      </w:rPr>
      <w:t>’S REPORT</w:t>
    </w:r>
    <w:r w:rsidR="006932D7" w:rsidRPr="00551365">
      <w:rPr>
        <w:rFonts w:cs="Browallia New"/>
        <w:color w:val="auto"/>
        <w:sz w:val="24"/>
        <w:szCs w:val="24"/>
        <w:lang w:val="en-US" w:bidi="th-TH"/>
      </w:rPr>
      <w:t xml:space="preserve"> </w:t>
    </w:r>
    <w:bookmarkStart w:id="2" w:name="Footer3_tbl"/>
    <w:bookmarkEnd w:id="2"/>
    <w:r w:rsidR="00D460E7">
      <w:rPr>
        <w:noProof/>
        <w:lang w:eastAsia="en-GB"/>
      </w:rPr>
      <mc:AlternateContent>
        <mc:Choice Requires="wps">
          <w:drawing>
            <wp:anchor distT="0" distB="0" distL="114300" distR="114300" simplePos="0" relativeHeight="251670528" behindDoc="1" locked="0" layoutInCell="1" allowOverlap="1" wp14:anchorId="7F67578C" wp14:editId="3A96A426">
              <wp:simplePos x="0" y="0"/>
              <wp:positionH relativeFrom="page">
                <wp:posOffset>489585</wp:posOffset>
              </wp:positionH>
              <wp:positionV relativeFrom="page">
                <wp:posOffset>3561715</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D460E7" w:rsidRPr="0069090D" w:rsidTr="00812938">
                            <w:trPr>
                              <w:trHeight w:hRule="exact" w:val="10773"/>
                            </w:trPr>
                            <w:tc>
                              <w:tcPr>
                                <w:tcW w:w="1621" w:type="dxa"/>
                                <w:vAlign w:val="bottom"/>
                              </w:tcPr>
                              <w:p w:rsidR="00D460E7" w:rsidRPr="0069090D" w:rsidRDefault="00D460E7" w:rsidP="008C49AE">
                                <w:pPr>
                                  <w:pStyle w:val="LetterFooter"/>
                                </w:pPr>
                                <w:bookmarkStart w:id="3" w:name="Partners"/>
                                <w:bookmarkStart w:id="4" w:name="Endorsements_tbl"/>
                                <w:bookmarkEnd w:id="3"/>
                              </w:p>
                            </w:tc>
                          </w:tr>
                          <w:bookmarkEnd w:id="4"/>
                        </w:tbl>
                        <w:p w:rsidR="00D460E7" w:rsidRDefault="00D460E7" w:rsidP="005F4D62"/>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7578C" id="_x0000_t202" coordsize="21600,21600" o:spt="202" path="m,l,21600r21600,l21600,xe">
              <v:stroke joinstyle="miter"/>
              <v:path gradientshapeok="t" o:connecttype="rect"/>
            </v:shapetype>
            <v:shape id="Text Box 7" o:spid="_x0000_s1026" type="#_x0000_t202" style="position:absolute;margin-left:38.55pt;margin-top:280.45pt;width:77.4pt;height:538.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D460E7" w:rsidRPr="0069090D" w:rsidTr="00812938">
                      <w:trPr>
                        <w:trHeight w:hRule="exact" w:val="10773"/>
                      </w:trPr>
                      <w:tc>
                        <w:tcPr>
                          <w:tcW w:w="1621" w:type="dxa"/>
                          <w:vAlign w:val="bottom"/>
                        </w:tcPr>
                        <w:p w:rsidR="00D460E7" w:rsidRPr="0069090D" w:rsidRDefault="00D460E7" w:rsidP="008C49AE">
                          <w:pPr>
                            <w:pStyle w:val="LetterFooter"/>
                          </w:pPr>
                          <w:bookmarkStart w:id="5" w:name="Partners"/>
                          <w:bookmarkStart w:id="6" w:name="Endorsements_tbl"/>
                          <w:bookmarkEnd w:id="5"/>
                        </w:p>
                      </w:tc>
                    </w:tr>
                    <w:bookmarkEnd w:id="6"/>
                  </w:tbl>
                  <w:p w:rsidR="00D460E7" w:rsidRDefault="00D460E7" w:rsidP="005F4D6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26E20BB6"/>
    <w:lvl w:ilvl="0" w:tplc="0B32F2C2">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4"/>
  </w:num>
  <w:num w:numId="8">
    <w:abstractNumId w:val="21"/>
  </w:num>
  <w:num w:numId="9">
    <w:abstractNumId w:val="6"/>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9"/>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26F2B"/>
    <w:rsid w:val="0003023B"/>
    <w:rsid w:val="00031D17"/>
    <w:rsid w:val="00044ACE"/>
    <w:rsid w:val="0004550E"/>
    <w:rsid w:val="00052614"/>
    <w:rsid w:val="000723F7"/>
    <w:rsid w:val="000739D0"/>
    <w:rsid w:val="00074485"/>
    <w:rsid w:val="000828F1"/>
    <w:rsid w:val="00082F59"/>
    <w:rsid w:val="00094333"/>
    <w:rsid w:val="00097FAB"/>
    <w:rsid w:val="000A01F2"/>
    <w:rsid w:val="000A6D8F"/>
    <w:rsid w:val="000B65E3"/>
    <w:rsid w:val="000B7090"/>
    <w:rsid w:val="000E52CE"/>
    <w:rsid w:val="000F3AAB"/>
    <w:rsid w:val="000F6E25"/>
    <w:rsid w:val="001011DF"/>
    <w:rsid w:val="00110BB0"/>
    <w:rsid w:val="00112B69"/>
    <w:rsid w:val="001316D3"/>
    <w:rsid w:val="001554CD"/>
    <w:rsid w:val="00155A91"/>
    <w:rsid w:val="001613E2"/>
    <w:rsid w:val="0016459D"/>
    <w:rsid w:val="00167017"/>
    <w:rsid w:val="0018287A"/>
    <w:rsid w:val="0019210D"/>
    <w:rsid w:val="00194C2F"/>
    <w:rsid w:val="001A3BFB"/>
    <w:rsid w:val="001A3C20"/>
    <w:rsid w:val="001B198C"/>
    <w:rsid w:val="001B292A"/>
    <w:rsid w:val="001B7388"/>
    <w:rsid w:val="001D2302"/>
    <w:rsid w:val="001D2C2B"/>
    <w:rsid w:val="001D5271"/>
    <w:rsid w:val="001D7BB3"/>
    <w:rsid w:val="001E12A6"/>
    <w:rsid w:val="001E2634"/>
    <w:rsid w:val="001E498F"/>
    <w:rsid w:val="0022518C"/>
    <w:rsid w:val="00237A7E"/>
    <w:rsid w:val="00241F16"/>
    <w:rsid w:val="00247969"/>
    <w:rsid w:val="0026182A"/>
    <w:rsid w:val="00276A19"/>
    <w:rsid w:val="00277706"/>
    <w:rsid w:val="00277EBE"/>
    <w:rsid w:val="002838FB"/>
    <w:rsid w:val="00285249"/>
    <w:rsid w:val="002A0877"/>
    <w:rsid w:val="002A252E"/>
    <w:rsid w:val="002A4DE7"/>
    <w:rsid w:val="002C623D"/>
    <w:rsid w:val="002D5A0F"/>
    <w:rsid w:val="002D6E25"/>
    <w:rsid w:val="002E02F4"/>
    <w:rsid w:val="002E7F1E"/>
    <w:rsid w:val="002F2DEB"/>
    <w:rsid w:val="002F3903"/>
    <w:rsid w:val="002F4A52"/>
    <w:rsid w:val="002F51C8"/>
    <w:rsid w:val="002F7D90"/>
    <w:rsid w:val="0030026A"/>
    <w:rsid w:val="00305173"/>
    <w:rsid w:val="00305D55"/>
    <w:rsid w:val="00321A76"/>
    <w:rsid w:val="00335E5B"/>
    <w:rsid w:val="00354F5D"/>
    <w:rsid w:val="00365072"/>
    <w:rsid w:val="00365441"/>
    <w:rsid w:val="00365ECE"/>
    <w:rsid w:val="003744DA"/>
    <w:rsid w:val="00384904"/>
    <w:rsid w:val="003A70AE"/>
    <w:rsid w:val="003B4CCD"/>
    <w:rsid w:val="003B4DED"/>
    <w:rsid w:val="003B5E31"/>
    <w:rsid w:val="003C12C5"/>
    <w:rsid w:val="003C27EF"/>
    <w:rsid w:val="003C32E9"/>
    <w:rsid w:val="003C3898"/>
    <w:rsid w:val="003D2605"/>
    <w:rsid w:val="003D64D6"/>
    <w:rsid w:val="003E034A"/>
    <w:rsid w:val="003E0F7B"/>
    <w:rsid w:val="003E3CCD"/>
    <w:rsid w:val="003E3E21"/>
    <w:rsid w:val="003F6CA8"/>
    <w:rsid w:val="00416281"/>
    <w:rsid w:val="00422353"/>
    <w:rsid w:val="00426915"/>
    <w:rsid w:val="00433F63"/>
    <w:rsid w:val="00435788"/>
    <w:rsid w:val="004359E6"/>
    <w:rsid w:val="00443CE3"/>
    <w:rsid w:val="00452E7B"/>
    <w:rsid w:val="004546FA"/>
    <w:rsid w:val="00481FE7"/>
    <w:rsid w:val="0048532C"/>
    <w:rsid w:val="00486AB0"/>
    <w:rsid w:val="0049103F"/>
    <w:rsid w:val="004A0DFE"/>
    <w:rsid w:val="004A3C62"/>
    <w:rsid w:val="004C0971"/>
    <w:rsid w:val="004C0C25"/>
    <w:rsid w:val="004C2111"/>
    <w:rsid w:val="004C732E"/>
    <w:rsid w:val="004D20AE"/>
    <w:rsid w:val="004D3578"/>
    <w:rsid w:val="004F1A16"/>
    <w:rsid w:val="004F207F"/>
    <w:rsid w:val="004F334D"/>
    <w:rsid w:val="004F5D91"/>
    <w:rsid w:val="005070FA"/>
    <w:rsid w:val="0052186A"/>
    <w:rsid w:val="00522BCE"/>
    <w:rsid w:val="005259C2"/>
    <w:rsid w:val="005321DA"/>
    <w:rsid w:val="00547541"/>
    <w:rsid w:val="00551365"/>
    <w:rsid w:val="005627FF"/>
    <w:rsid w:val="00577D61"/>
    <w:rsid w:val="005822AC"/>
    <w:rsid w:val="005B405A"/>
    <w:rsid w:val="005C01CE"/>
    <w:rsid w:val="005C0468"/>
    <w:rsid w:val="005C2CCB"/>
    <w:rsid w:val="005C6479"/>
    <w:rsid w:val="005C69FD"/>
    <w:rsid w:val="005D7025"/>
    <w:rsid w:val="005E2D67"/>
    <w:rsid w:val="005E5578"/>
    <w:rsid w:val="005F4D62"/>
    <w:rsid w:val="00610ED7"/>
    <w:rsid w:val="00616016"/>
    <w:rsid w:val="00620CE3"/>
    <w:rsid w:val="00621086"/>
    <w:rsid w:val="006365A1"/>
    <w:rsid w:val="00636AA2"/>
    <w:rsid w:val="00636DC1"/>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2DF"/>
    <w:rsid w:val="007265F7"/>
    <w:rsid w:val="00731894"/>
    <w:rsid w:val="00746796"/>
    <w:rsid w:val="00746D91"/>
    <w:rsid w:val="0075598A"/>
    <w:rsid w:val="00761813"/>
    <w:rsid w:val="00762EF1"/>
    <w:rsid w:val="00771B85"/>
    <w:rsid w:val="00775DA6"/>
    <w:rsid w:val="0078170A"/>
    <w:rsid w:val="007853ED"/>
    <w:rsid w:val="007900AF"/>
    <w:rsid w:val="00790956"/>
    <w:rsid w:val="0079502D"/>
    <w:rsid w:val="007A0755"/>
    <w:rsid w:val="007A31D9"/>
    <w:rsid w:val="007A74F9"/>
    <w:rsid w:val="007D41A1"/>
    <w:rsid w:val="00801A1C"/>
    <w:rsid w:val="008033D0"/>
    <w:rsid w:val="00803FB6"/>
    <w:rsid w:val="008059EF"/>
    <w:rsid w:val="00810570"/>
    <w:rsid w:val="008128F7"/>
    <w:rsid w:val="00812938"/>
    <w:rsid w:val="00827B71"/>
    <w:rsid w:val="00830DAC"/>
    <w:rsid w:val="0083134C"/>
    <w:rsid w:val="00832F51"/>
    <w:rsid w:val="00843100"/>
    <w:rsid w:val="00847054"/>
    <w:rsid w:val="00850F25"/>
    <w:rsid w:val="008534AA"/>
    <w:rsid w:val="00862BF4"/>
    <w:rsid w:val="008679E9"/>
    <w:rsid w:val="008719C2"/>
    <w:rsid w:val="00884FF7"/>
    <w:rsid w:val="00894ACE"/>
    <w:rsid w:val="008A0987"/>
    <w:rsid w:val="008A381E"/>
    <w:rsid w:val="008B19D9"/>
    <w:rsid w:val="008B1FD3"/>
    <w:rsid w:val="008B204B"/>
    <w:rsid w:val="008C49AE"/>
    <w:rsid w:val="008C59F7"/>
    <w:rsid w:val="008E7687"/>
    <w:rsid w:val="008F0E3C"/>
    <w:rsid w:val="008F11FA"/>
    <w:rsid w:val="008F33AE"/>
    <w:rsid w:val="008F4ACA"/>
    <w:rsid w:val="00912F98"/>
    <w:rsid w:val="00917FBB"/>
    <w:rsid w:val="009201F3"/>
    <w:rsid w:val="009219CA"/>
    <w:rsid w:val="009223D3"/>
    <w:rsid w:val="00931D7A"/>
    <w:rsid w:val="00935D8D"/>
    <w:rsid w:val="00942FE8"/>
    <w:rsid w:val="00957680"/>
    <w:rsid w:val="00957E70"/>
    <w:rsid w:val="00970DAB"/>
    <w:rsid w:val="00972FF6"/>
    <w:rsid w:val="0097321D"/>
    <w:rsid w:val="00975F56"/>
    <w:rsid w:val="00992531"/>
    <w:rsid w:val="00995CD5"/>
    <w:rsid w:val="009A1787"/>
    <w:rsid w:val="009A4F5A"/>
    <w:rsid w:val="009B1F44"/>
    <w:rsid w:val="009B33A7"/>
    <w:rsid w:val="009B4573"/>
    <w:rsid w:val="009C002A"/>
    <w:rsid w:val="009E278C"/>
    <w:rsid w:val="009E2E60"/>
    <w:rsid w:val="009F6EDC"/>
    <w:rsid w:val="00A035CE"/>
    <w:rsid w:val="00A0537F"/>
    <w:rsid w:val="00A0602E"/>
    <w:rsid w:val="00A06C1F"/>
    <w:rsid w:val="00A07FFA"/>
    <w:rsid w:val="00A11FB4"/>
    <w:rsid w:val="00A1550B"/>
    <w:rsid w:val="00A2125E"/>
    <w:rsid w:val="00A278AE"/>
    <w:rsid w:val="00A27967"/>
    <w:rsid w:val="00A35782"/>
    <w:rsid w:val="00A362F9"/>
    <w:rsid w:val="00A43EE6"/>
    <w:rsid w:val="00A60F49"/>
    <w:rsid w:val="00A61E15"/>
    <w:rsid w:val="00A62910"/>
    <w:rsid w:val="00A66F91"/>
    <w:rsid w:val="00A70229"/>
    <w:rsid w:val="00A918D1"/>
    <w:rsid w:val="00A93A9A"/>
    <w:rsid w:val="00AA5C16"/>
    <w:rsid w:val="00AA7E9E"/>
    <w:rsid w:val="00AC31D4"/>
    <w:rsid w:val="00AC6098"/>
    <w:rsid w:val="00AE2BF6"/>
    <w:rsid w:val="00AE3370"/>
    <w:rsid w:val="00AE64CA"/>
    <w:rsid w:val="00AF7092"/>
    <w:rsid w:val="00B10F1A"/>
    <w:rsid w:val="00B1324D"/>
    <w:rsid w:val="00B14275"/>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D7946"/>
    <w:rsid w:val="00BE0C8A"/>
    <w:rsid w:val="00BE334D"/>
    <w:rsid w:val="00BE4988"/>
    <w:rsid w:val="00BE63C1"/>
    <w:rsid w:val="00BF1C24"/>
    <w:rsid w:val="00BF5E73"/>
    <w:rsid w:val="00C06939"/>
    <w:rsid w:val="00C168AB"/>
    <w:rsid w:val="00C17C2B"/>
    <w:rsid w:val="00C21E3B"/>
    <w:rsid w:val="00C35B1A"/>
    <w:rsid w:val="00C41C7D"/>
    <w:rsid w:val="00C63023"/>
    <w:rsid w:val="00C63743"/>
    <w:rsid w:val="00C76C6C"/>
    <w:rsid w:val="00C80EC5"/>
    <w:rsid w:val="00C86BB9"/>
    <w:rsid w:val="00C8772C"/>
    <w:rsid w:val="00CA43FD"/>
    <w:rsid w:val="00CB18EB"/>
    <w:rsid w:val="00CB441E"/>
    <w:rsid w:val="00CB583A"/>
    <w:rsid w:val="00CC72E9"/>
    <w:rsid w:val="00CD1703"/>
    <w:rsid w:val="00CD25C2"/>
    <w:rsid w:val="00CE24E5"/>
    <w:rsid w:val="00CE41DB"/>
    <w:rsid w:val="00CE4D96"/>
    <w:rsid w:val="00D002A6"/>
    <w:rsid w:val="00D078C4"/>
    <w:rsid w:val="00D15EA5"/>
    <w:rsid w:val="00D2100B"/>
    <w:rsid w:val="00D24DDC"/>
    <w:rsid w:val="00D3089E"/>
    <w:rsid w:val="00D31D7A"/>
    <w:rsid w:val="00D33E60"/>
    <w:rsid w:val="00D3699C"/>
    <w:rsid w:val="00D42B48"/>
    <w:rsid w:val="00D4367B"/>
    <w:rsid w:val="00D460E7"/>
    <w:rsid w:val="00D55235"/>
    <w:rsid w:val="00D63ABC"/>
    <w:rsid w:val="00D675F1"/>
    <w:rsid w:val="00D73B96"/>
    <w:rsid w:val="00D73C81"/>
    <w:rsid w:val="00D80807"/>
    <w:rsid w:val="00D82B6B"/>
    <w:rsid w:val="00D86917"/>
    <w:rsid w:val="00D92F9A"/>
    <w:rsid w:val="00D9427D"/>
    <w:rsid w:val="00D96128"/>
    <w:rsid w:val="00DA36EE"/>
    <w:rsid w:val="00DA452E"/>
    <w:rsid w:val="00DA5128"/>
    <w:rsid w:val="00DB308D"/>
    <w:rsid w:val="00DB5F40"/>
    <w:rsid w:val="00DD1E47"/>
    <w:rsid w:val="00DD61A9"/>
    <w:rsid w:val="00DD6EF1"/>
    <w:rsid w:val="00DE4958"/>
    <w:rsid w:val="00DE745E"/>
    <w:rsid w:val="00DF54E4"/>
    <w:rsid w:val="00E01200"/>
    <w:rsid w:val="00E04361"/>
    <w:rsid w:val="00E04A5C"/>
    <w:rsid w:val="00E064FD"/>
    <w:rsid w:val="00E1053A"/>
    <w:rsid w:val="00E26AF3"/>
    <w:rsid w:val="00E276E0"/>
    <w:rsid w:val="00E314EA"/>
    <w:rsid w:val="00E32428"/>
    <w:rsid w:val="00E33FDA"/>
    <w:rsid w:val="00E406D5"/>
    <w:rsid w:val="00E45E5A"/>
    <w:rsid w:val="00E56701"/>
    <w:rsid w:val="00E60652"/>
    <w:rsid w:val="00E62754"/>
    <w:rsid w:val="00E64D2D"/>
    <w:rsid w:val="00E65BE3"/>
    <w:rsid w:val="00E86B53"/>
    <w:rsid w:val="00E9110B"/>
    <w:rsid w:val="00EA2B6F"/>
    <w:rsid w:val="00EA5192"/>
    <w:rsid w:val="00EB3478"/>
    <w:rsid w:val="00EB4B39"/>
    <w:rsid w:val="00EB6FE3"/>
    <w:rsid w:val="00ED1796"/>
    <w:rsid w:val="00ED7ECE"/>
    <w:rsid w:val="00EE0F65"/>
    <w:rsid w:val="00F136F6"/>
    <w:rsid w:val="00F23D29"/>
    <w:rsid w:val="00F246A1"/>
    <w:rsid w:val="00F37917"/>
    <w:rsid w:val="00F52B8A"/>
    <w:rsid w:val="00F5513E"/>
    <w:rsid w:val="00F63F3F"/>
    <w:rsid w:val="00F66FA5"/>
    <w:rsid w:val="00F71678"/>
    <w:rsid w:val="00F730E3"/>
    <w:rsid w:val="00F755E9"/>
    <w:rsid w:val="00F90574"/>
    <w:rsid w:val="00F909CD"/>
    <w:rsid w:val="00F974D1"/>
    <w:rsid w:val="00FA16E0"/>
    <w:rsid w:val="00FC4397"/>
    <w:rsid w:val="00FC67F1"/>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B9ED6-DBF9-460C-8EBE-8A178100C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8CD03-DB87-4D19-AA42-7DD5255B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1</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5</cp:revision>
  <cp:lastPrinted>2018-02-28T11:48:00Z</cp:lastPrinted>
  <dcterms:created xsi:type="dcterms:W3CDTF">2018-02-28T14:47:00Z</dcterms:created>
  <dcterms:modified xsi:type="dcterms:W3CDTF">2018-02-28T15:13:00Z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0x010100EB6FE975978C694F861FE5F5C6D4FAA6</vt:lpwstr>
  </property>
</Properties>
</file>