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935E20" w:rsidRDefault="00935E20" w:rsidP="00343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b/>
          <w:bCs/>
          <w:sz w:val="24"/>
          <w:szCs w:val="24"/>
        </w:rPr>
      </w:pPr>
      <w:r w:rsidRPr="004B6A39">
        <w:rPr>
          <w:rFonts w:ascii="Times New Roman" w:hAnsi="Times New Roman"/>
          <w:b/>
          <w:bCs/>
          <w:sz w:val="24"/>
          <w:szCs w:val="24"/>
        </w:rPr>
        <w:t>THE THAI SETAKIJ INSURANCE</w:t>
      </w:r>
      <w:r>
        <w:rPr>
          <w:rFonts w:ascii="Times New Roman" w:hAnsi="Times New Roman"/>
          <w:b/>
          <w:bCs/>
          <w:sz w:val="24"/>
          <w:szCs w:val="24"/>
        </w:rPr>
        <w:t xml:space="preserve"> </w:t>
      </w:r>
      <w:r w:rsidRPr="004B6A39">
        <w:rPr>
          <w:rFonts w:ascii="Times New Roman" w:hAnsi="Times New Roman"/>
          <w:b/>
          <w:bCs/>
          <w:sz w:val="24"/>
          <w:szCs w:val="24"/>
        </w:rPr>
        <w:t>PUBLIC</w:t>
      </w:r>
    </w:p>
    <w:p w:rsidR="00343EA6" w:rsidRDefault="009233B4" w:rsidP="00343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b/>
          <w:bCs/>
          <w:sz w:val="24"/>
          <w:szCs w:val="24"/>
        </w:rPr>
      </w:pPr>
      <w:r>
        <w:rPr>
          <w:rFonts w:ascii="Times New Roman" w:hAnsi="Times New Roman"/>
          <w:b/>
          <w:bCs/>
          <w:sz w:val="24"/>
          <w:szCs w:val="24"/>
        </w:rPr>
        <w:t>COMPANY LIMITED</w:t>
      </w:r>
    </w:p>
    <w:p w:rsidR="00723ADA" w:rsidRPr="008B3643" w:rsidRDefault="00723ADA"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cs="Times New Roman"/>
          <w:b/>
          <w:bCs/>
          <w:sz w:val="24"/>
          <w:szCs w:val="24"/>
        </w:rPr>
      </w:pPr>
    </w:p>
    <w:p w:rsidR="00723ADA" w:rsidRPr="00A300C3" w:rsidRDefault="00401FE8"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4"/>
          <w:szCs w:val="24"/>
        </w:rPr>
      </w:pPr>
      <w:r>
        <w:rPr>
          <w:rFonts w:ascii="Times New Roman" w:hAnsi="Times New Roman"/>
          <w:b/>
          <w:bCs/>
          <w:sz w:val="24"/>
          <w:szCs w:val="24"/>
        </w:rPr>
        <w:t>Financial Statements</w:t>
      </w:r>
    </w:p>
    <w:p w:rsidR="00723ADA" w:rsidRPr="00A300C3" w:rsidRDefault="00723ADA"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4"/>
          <w:szCs w:val="24"/>
        </w:rPr>
      </w:pPr>
      <w:r w:rsidRPr="00A300C3">
        <w:rPr>
          <w:rFonts w:ascii="Times New Roman" w:hAnsi="Times New Roman"/>
          <w:b/>
          <w:bCs/>
          <w:sz w:val="24"/>
          <w:szCs w:val="24"/>
        </w:rPr>
        <w:t xml:space="preserve">For the </w:t>
      </w:r>
      <w:r w:rsidR="00401FE8">
        <w:rPr>
          <w:rFonts w:ascii="Times New Roman" w:hAnsi="Times New Roman"/>
          <w:b/>
          <w:bCs/>
          <w:sz w:val="24"/>
          <w:szCs w:val="24"/>
        </w:rPr>
        <w:t>Year</w:t>
      </w:r>
      <w:r w:rsidRPr="00A300C3">
        <w:rPr>
          <w:rFonts w:ascii="Times New Roman" w:hAnsi="Times New Roman"/>
          <w:b/>
          <w:bCs/>
          <w:sz w:val="24"/>
          <w:szCs w:val="24"/>
        </w:rPr>
        <w:t xml:space="preserve"> </w:t>
      </w:r>
      <w:r w:rsidR="001B61B8" w:rsidRPr="00A300C3">
        <w:rPr>
          <w:rFonts w:ascii="Times New Roman" w:hAnsi="Times New Roman"/>
          <w:b/>
          <w:bCs/>
          <w:sz w:val="24"/>
          <w:szCs w:val="24"/>
        </w:rPr>
        <w:t>E</w:t>
      </w:r>
      <w:r w:rsidRPr="00A300C3">
        <w:rPr>
          <w:rFonts w:ascii="Times New Roman" w:hAnsi="Times New Roman"/>
          <w:b/>
          <w:bCs/>
          <w:sz w:val="24"/>
          <w:szCs w:val="24"/>
        </w:rPr>
        <w:t xml:space="preserve">nded </w:t>
      </w:r>
      <w:r w:rsidR="00401FE8">
        <w:rPr>
          <w:rFonts w:ascii="Times New Roman" w:hAnsi="Times New Roman"/>
          <w:b/>
          <w:bCs/>
          <w:sz w:val="24"/>
          <w:szCs w:val="24"/>
        </w:rPr>
        <w:t xml:space="preserve">December 31, </w:t>
      </w:r>
      <w:r w:rsidR="00305610">
        <w:rPr>
          <w:rFonts w:ascii="Times New Roman" w:hAnsi="Times New Roman"/>
          <w:b/>
          <w:bCs/>
          <w:sz w:val="24"/>
          <w:szCs w:val="24"/>
        </w:rPr>
        <w:t>2017</w:t>
      </w:r>
    </w:p>
    <w:p w:rsidR="00723ADA" w:rsidRPr="00A300C3" w:rsidRDefault="00A4036E"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2"/>
          <w:szCs w:val="22"/>
        </w:rPr>
      </w:pPr>
      <w:r w:rsidRPr="00A300C3">
        <w:rPr>
          <w:rFonts w:ascii="Times New Roman" w:hAnsi="Times New Roman"/>
          <w:b/>
          <w:bCs/>
          <w:sz w:val="24"/>
          <w:szCs w:val="24"/>
        </w:rPr>
        <w:t>and Independent Auditor</w:t>
      </w:r>
      <w:r w:rsidR="00401FE8">
        <w:rPr>
          <w:rFonts w:ascii="Times New Roman" w:hAnsi="Times New Roman"/>
          <w:b/>
          <w:bCs/>
          <w:sz w:val="24"/>
          <w:szCs w:val="24"/>
        </w:rPr>
        <w:t>’s Report</w:t>
      </w:r>
    </w:p>
    <w:p w:rsidR="00392C6C" w:rsidRPr="005F526B" w:rsidRDefault="00392C6C"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rPr>
        <w:sectPr w:rsidR="00392C6C" w:rsidRPr="005F526B" w:rsidSect="00392C6C">
          <w:footerReference w:type="default" r:id="rId8"/>
          <w:footerReference w:type="first" r:id="rId9"/>
          <w:type w:val="continuous"/>
          <w:pgSz w:w="11909" w:h="16834" w:code="9"/>
          <w:pgMar w:top="1440" w:right="1151" w:bottom="578" w:left="1440" w:header="476" w:footer="709" w:gutter="0"/>
          <w:cols w:space="720"/>
          <w:titlePg/>
        </w:sectPr>
      </w:pPr>
    </w:p>
    <w:p w:rsidR="00B235A7" w:rsidRDefault="00CE1E36"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F526B">
        <w:rPr>
          <w:rFonts w:ascii="Times New Roman" w:hAnsi="Times New Roman" w:cs="Times New Roman"/>
        </w:rPr>
        <w:br w:type="page"/>
      </w:r>
    </w:p>
    <w:p w:rsidR="00B235A7" w:rsidRDefault="00B235A7"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B235A7" w:rsidRDefault="00B235A7"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401FE8"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401FE8"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401FE8"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221FC5" w:rsidRPr="005F526B" w:rsidRDefault="00A4036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5F526B">
        <w:rPr>
          <w:rFonts w:ascii="Times New Roman" w:hAnsi="Times New Roman"/>
          <w:b/>
          <w:bCs/>
        </w:rPr>
        <w:t>INDEPENDENT AUDITOR</w:t>
      </w:r>
      <w:r w:rsidR="00401FE8">
        <w:rPr>
          <w:rFonts w:ascii="Times New Roman" w:hAnsi="Times New Roman"/>
          <w:b/>
          <w:bCs/>
        </w:rPr>
        <w:t>’S REPORT</w:t>
      </w:r>
    </w:p>
    <w:p w:rsidR="00221FC5" w:rsidRDefault="00221FC5" w:rsidP="00A15BCB">
      <w:pPr>
        <w:jc w:val="both"/>
        <w:rPr>
          <w:rFonts w:ascii="Times New Roman" w:hAnsi="Times New Roman" w:cs="Times New Roman"/>
          <w:b/>
          <w:bCs/>
        </w:rPr>
      </w:pPr>
    </w:p>
    <w:p w:rsidR="00B235A7" w:rsidRPr="005F526B" w:rsidRDefault="00B235A7" w:rsidP="00A15BCB">
      <w:pPr>
        <w:jc w:val="both"/>
        <w:rPr>
          <w:rFonts w:ascii="Times New Roman" w:hAnsi="Times New Roman" w:cs="Times New Roman"/>
          <w:b/>
          <w:bCs/>
        </w:rPr>
      </w:pPr>
    </w:p>
    <w:p w:rsidR="00221FC5" w:rsidRPr="00401FE8" w:rsidRDefault="00221FC5" w:rsidP="00A15BCB">
      <w:pPr>
        <w:ind w:right="47"/>
        <w:jc w:val="both"/>
        <w:rPr>
          <w:rFonts w:ascii="Times New Roman" w:hAnsi="Times New Roman" w:cs="Cordia New"/>
          <w:cs/>
        </w:rPr>
      </w:pPr>
      <w:r w:rsidRPr="00401FE8">
        <w:rPr>
          <w:rFonts w:ascii="Times New Roman" w:hAnsi="Times New Roman" w:cs="Times New Roman"/>
        </w:rPr>
        <w:t>To the</w:t>
      </w:r>
      <w:r w:rsidR="00343EA6" w:rsidRPr="00401FE8">
        <w:rPr>
          <w:rFonts w:ascii="Times New Roman" w:hAnsi="Times New Roman"/>
        </w:rPr>
        <w:t xml:space="preserve"> </w:t>
      </w:r>
      <w:r w:rsidR="00401FE8" w:rsidRPr="00401FE8">
        <w:rPr>
          <w:rFonts w:ascii="Times New Roman" w:hAnsi="Times New Roman" w:cs="Times New Roman"/>
        </w:rPr>
        <w:t>Shareholders</w:t>
      </w:r>
      <w:r w:rsidR="00343EA6" w:rsidRPr="00401FE8">
        <w:rPr>
          <w:rFonts w:ascii="Times New Roman" w:hAnsi="Times New Roman" w:cs="Times New Roman"/>
        </w:rPr>
        <w:t xml:space="preserve"> of </w:t>
      </w:r>
      <w:r w:rsidR="00597B31">
        <w:rPr>
          <w:rFonts w:ascii="Times New Roman" w:hAnsi="Times New Roman" w:cs="Times New Roman"/>
        </w:rPr>
        <w:t>The Thai Setakij Insurance</w:t>
      </w:r>
      <w:r w:rsidR="00343EA6" w:rsidRPr="00401FE8">
        <w:rPr>
          <w:rFonts w:ascii="Times New Roman" w:hAnsi="Times New Roman"/>
        </w:rPr>
        <w:t xml:space="preserve"> </w:t>
      </w:r>
      <w:r w:rsidR="0065297E">
        <w:rPr>
          <w:rFonts w:ascii="Times New Roman" w:hAnsi="Times New Roman"/>
        </w:rPr>
        <w:t>Public Company Limited</w:t>
      </w:r>
    </w:p>
    <w:p w:rsidR="00221FC5" w:rsidRPr="00230668" w:rsidRDefault="00221FC5" w:rsidP="00A15BCB">
      <w:pPr>
        <w:ind w:right="47"/>
        <w:jc w:val="both"/>
        <w:rPr>
          <w:rFonts w:ascii="Times New Roman" w:hAnsi="Times New Roman" w:cs="Times New Roman"/>
        </w:rPr>
      </w:pPr>
    </w:p>
    <w:p w:rsidR="00B235A7" w:rsidRPr="00230668" w:rsidRDefault="00B235A7" w:rsidP="00A15BCB">
      <w:pPr>
        <w:ind w:right="47"/>
        <w:jc w:val="both"/>
        <w:rPr>
          <w:rFonts w:ascii="Times New Roman" w:hAnsi="Times New Roman" w:cs="Times New Roman"/>
        </w:rPr>
      </w:pPr>
    </w:p>
    <w:p w:rsidR="00230668" w:rsidRPr="008563A1" w:rsidRDefault="00230668" w:rsidP="008955AF">
      <w:pPr>
        <w:ind w:right="-43"/>
        <w:jc w:val="both"/>
        <w:rPr>
          <w:rFonts w:ascii="Times New Roman" w:hAnsi="Times New Roman" w:cs="Times New Roman"/>
          <w:b/>
          <w:bCs/>
          <w:i/>
          <w:iCs/>
        </w:rPr>
      </w:pPr>
      <w:r w:rsidRPr="008563A1">
        <w:rPr>
          <w:rFonts w:ascii="Times New Roman" w:hAnsi="Times New Roman" w:cs="Times New Roman"/>
          <w:b/>
          <w:bCs/>
          <w:i/>
          <w:iCs/>
        </w:rPr>
        <w:t xml:space="preserve">Opinion </w:t>
      </w:r>
    </w:p>
    <w:p w:rsidR="00230668" w:rsidRPr="008563A1" w:rsidRDefault="00230668" w:rsidP="008955AF">
      <w:pPr>
        <w:ind w:right="-43"/>
        <w:jc w:val="both"/>
        <w:rPr>
          <w:rFonts w:ascii="Times New Roman" w:hAnsi="Times New Roman" w:cs="Times New Roman"/>
        </w:rPr>
      </w:pPr>
      <w:r w:rsidRPr="008563A1">
        <w:rPr>
          <w:rFonts w:ascii="Times New Roman" w:hAnsi="Times New Roman" w:cs="Times New Roman"/>
        </w:rPr>
        <w:t xml:space="preserve">I have audited the financial statements of </w:t>
      </w:r>
      <w:r w:rsidR="004972F1" w:rsidRPr="008563A1">
        <w:rPr>
          <w:rFonts w:ascii="Times New Roman" w:hAnsi="Times New Roman" w:cs="Times New Roman"/>
        </w:rPr>
        <w:t>The Thai Setakij Insurance</w:t>
      </w:r>
      <w:r w:rsidRPr="008563A1">
        <w:rPr>
          <w:rFonts w:ascii="Times New Roman" w:hAnsi="Times New Roman" w:cs="Times New Roman"/>
        </w:rPr>
        <w:t xml:space="preserve"> </w:t>
      </w:r>
      <w:r w:rsidR="009233B4" w:rsidRPr="008563A1">
        <w:rPr>
          <w:rFonts w:ascii="Times New Roman" w:hAnsi="Times New Roman" w:cs="Times New Roman"/>
        </w:rPr>
        <w:t>Public Company Limited</w:t>
      </w:r>
      <w:r w:rsidR="00D00924" w:rsidRPr="008563A1">
        <w:rPr>
          <w:rFonts w:ascii="Times New Roman" w:hAnsi="Times New Roman" w:cs="Times New Roman"/>
        </w:rPr>
        <w:t xml:space="preserve"> </w:t>
      </w:r>
      <w:r w:rsidR="00D222DF" w:rsidRPr="008563A1">
        <w:rPr>
          <w:rFonts w:ascii="Times New Roman" w:hAnsi="Times New Roman" w:cstheme="minorBidi"/>
        </w:rPr>
        <w:t xml:space="preserve">(“the </w:t>
      </w:r>
      <w:r w:rsidR="0065297E" w:rsidRPr="008563A1">
        <w:rPr>
          <w:rFonts w:ascii="Times New Roman" w:hAnsi="Times New Roman" w:cstheme="minorBidi"/>
        </w:rPr>
        <w:t>Company</w:t>
      </w:r>
      <w:r w:rsidR="00D222DF" w:rsidRPr="008563A1">
        <w:rPr>
          <w:rFonts w:ascii="Times New Roman" w:hAnsi="Times New Roman" w:cstheme="minorBidi"/>
        </w:rPr>
        <w:t>”)</w:t>
      </w:r>
      <w:r w:rsidR="0065297E" w:rsidRPr="008563A1">
        <w:rPr>
          <w:rFonts w:ascii="Times New Roman" w:hAnsi="Times New Roman" w:cs="Times New Roman"/>
        </w:rPr>
        <w:t xml:space="preserve">, </w:t>
      </w:r>
      <w:r w:rsidRPr="008563A1">
        <w:rPr>
          <w:rFonts w:ascii="Times New Roman" w:hAnsi="Times New Roman" w:cs="Times New Roman"/>
        </w:rPr>
        <w:t>which comprise the</w:t>
      </w:r>
      <w:r w:rsidR="00D00924" w:rsidRPr="008563A1">
        <w:rPr>
          <w:rFonts w:ascii="Times New Roman" w:hAnsi="Times New Roman" w:cs="Times New Roman"/>
        </w:rPr>
        <w:t xml:space="preserve"> </w:t>
      </w:r>
      <w:r w:rsidRPr="008563A1">
        <w:rPr>
          <w:rFonts w:ascii="Times New Roman" w:hAnsi="Times New Roman" w:cs="Times New Roman"/>
        </w:rPr>
        <w:t xml:space="preserve">statement of financial position as at December 31, </w:t>
      </w:r>
      <w:r w:rsidR="00305610" w:rsidRPr="008563A1">
        <w:rPr>
          <w:rFonts w:ascii="Times New Roman" w:hAnsi="Times New Roman" w:cs="Times New Roman"/>
        </w:rPr>
        <w:t>2017</w:t>
      </w:r>
      <w:r w:rsidRPr="008563A1">
        <w:rPr>
          <w:rFonts w:ascii="Times New Roman" w:hAnsi="Times New Roman" w:cs="Times New Roman"/>
        </w:rPr>
        <w:t>, and the</w:t>
      </w:r>
      <w:r w:rsidR="00D00924" w:rsidRPr="008563A1">
        <w:rPr>
          <w:rFonts w:ascii="Times New Roman" w:hAnsi="Times New Roman" w:cs="Times New Roman"/>
        </w:rPr>
        <w:t xml:space="preserve"> statements</w:t>
      </w:r>
      <w:r w:rsidRPr="008563A1">
        <w:rPr>
          <w:rFonts w:ascii="Times New Roman" w:hAnsi="Times New Roman" w:cs="Times New Roman"/>
        </w:rPr>
        <w:t xml:space="preserve"> of</w:t>
      </w:r>
      <w:r w:rsidR="00D00924" w:rsidRPr="008563A1">
        <w:rPr>
          <w:rFonts w:ascii="Times New Roman" w:hAnsi="Times New Roman" w:cs="Times New Roman"/>
        </w:rPr>
        <w:t xml:space="preserve"> comprehensive</w:t>
      </w:r>
      <w:r w:rsidRPr="008563A1">
        <w:rPr>
          <w:rFonts w:ascii="Times New Roman" w:hAnsi="Times New Roman" w:cs="Times New Roman"/>
        </w:rPr>
        <w:t xml:space="preserve"> income</w:t>
      </w:r>
      <w:r w:rsidR="00D00924" w:rsidRPr="008563A1">
        <w:rPr>
          <w:rFonts w:ascii="Times New Roman" w:hAnsi="Times New Roman"/>
          <w:szCs w:val="22"/>
        </w:rPr>
        <w:t xml:space="preserve">, changes in </w:t>
      </w:r>
      <w:r w:rsidR="007853D0" w:rsidRPr="008563A1">
        <w:rPr>
          <w:rFonts w:ascii="Times New Roman" w:hAnsi="Times New Roman"/>
          <w:szCs w:val="22"/>
        </w:rPr>
        <w:t xml:space="preserve">shareholders’ </w:t>
      </w:r>
      <w:r w:rsidR="00D00924" w:rsidRPr="008563A1">
        <w:rPr>
          <w:rFonts w:ascii="Times New Roman" w:hAnsi="Times New Roman"/>
          <w:szCs w:val="22"/>
        </w:rPr>
        <w:t>equity and c</w:t>
      </w:r>
      <w:r w:rsidRPr="008563A1">
        <w:rPr>
          <w:rFonts w:ascii="Times New Roman" w:hAnsi="Times New Roman" w:cs="Times New Roman"/>
        </w:rPr>
        <w:t xml:space="preserve">ash flows for the year then ended, and notes to the financial statements, including a summary of significant accounting policies. </w:t>
      </w:r>
    </w:p>
    <w:p w:rsidR="00230668" w:rsidRPr="008563A1" w:rsidRDefault="00230668" w:rsidP="008955AF">
      <w:pPr>
        <w:ind w:right="-43"/>
        <w:jc w:val="both"/>
        <w:rPr>
          <w:rFonts w:ascii="Times New Roman" w:hAnsi="Times New Roman" w:cs="Times New Roman"/>
        </w:rPr>
      </w:pPr>
    </w:p>
    <w:p w:rsidR="00401FE8" w:rsidRPr="008563A1" w:rsidRDefault="00230668" w:rsidP="008955AF">
      <w:pPr>
        <w:ind w:right="-43"/>
        <w:jc w:val="both"/>
        <w:rPr>
          <w:rFonts w:ascii="Times New Roman" w:hAnsi="Times New Roman" w:cs="Times New Roman"/>
        </w:rPr>
      </w:pPr>
      <w:r w:rsidRPr="008563A1">
        <w:rPr>
          <w:rFonts w:ascii="Times New Roman" w:hAnsi="Times New Roman" w:cs="Times New Roman"/>
        </w:rPr>
        <w:t>In my opinion, the accompanying financial statements present fairly, in all mate</w:t>
      </w:r>
      <w:r w:rsidR="0065297E" w:rsidRPr="008563A1">
        <w:rPr>
          <w:rFonts w:ascii="Times New Roman" w:hAnsi="Times New Roman" w:cs="Times New Roman"/>
        </w:rPr>
        <w:t>rial respects, the</w:t>
      </w:r>
      <w:r w:rsidR="001D082D" w:rsidRPr="008563A1">
        <w:rPr>
          <w:rFonts w:ascii="Times New Roman" w:hAnsi="Times New Roman" w:cs="Times New Roman"/>
        </w:rPr>
        <w:t xml:space="preserve"> </w:t>
      </w:r>
      <w:r w:rsidRPr="008563A1">
        <w:rPr>
          <w:rFonts w:ascii="Times New Roman" w:hAnsi="Times New Roman" w:cs="Times New Roman"/>
        </w:rPr>
        <w:t xml:space="preserve">financial position of </w:t>
      </w:r>
      <w:r w:rsidR="0065297E" w:rsidRPr="008563A1">
        <w:rPr>
          <w:rFonts w:ascii="Times New Roman" w:hAnsi="Times New Roman" w:cs="Times New Roman"/>
        </w:rPr>
        <w:t>the Company</w:t>
      </w:r>
      <w:r w:rsidR="001D082D" w:rsidRPr="008563A1">
        <w:rPr>
          <w:rFonts w:ascii="Times New Roman" w:hAnsi="Times New Roman" w:cs="Times New Roman"/>
        </w:rPr>
        <w:t xml:space="preserve"> </w:t>
      </w:r>
      <w:r w:rsidRPr="008563A1">
        <w:rPr>
          <w:rFonts w:ascii="Times New Roman" w:hAnsi="Times New Roman" w:cs="Times New Roman"/>
        </w:rPr>
        <w:t xml:space="preserve">as at December 31, </w:t>
      </w:r>
      <w:r w:rsidR="00305610" w:rsidRPr="008563A1">
        <w:rPr>
          <w:rFonts w:ascii="Times New Roman" w:hAnsi="Times New Roman" w:cs="Times New Roman"/>
        </w:rPr>
        <w:t>2017</w:t>
      </w:r>
      <w:r w:rsidRPr="008563A1">
        <w:rPr>
          <w:rFonts w:ascii="Times New Roman" w:hAnsi="Times New Roman" w:cs="Times New Roman"/>
        </w:rPr>
        <w:t xml:space="preserve">, and </w:t>
      </w:r>
      <w:r w:rsidR="0065297E" w:rsidRPr="008563A1">
        <w:rPr>
          <w:rFonts w:ascii="Times New Roman" w:hAnsi="Times New Roman" w:cs="Times New Roman"/>
        </w:rPr>
        <w:t xml:space="preserve">its </w:t>
      </w:r>
      <w:r w:rsidRPr="008563A1">
        <w:rPr>
          <w:rFonts w:ascii="Times New Roman" w:hAnsi="Times New Roman" w:cs="Times New Roman"/>
        </w:rPr>
        <w:t xml:space="preserve">financial performance and </w:t>
      </w:r>
      <w:r w:rsidR="0065297E" w:rsidRPr="008563A1">
        <w:rPr>
          <w:rFonts w:ascii="Times New Roman" w:hAnsi="Times New Roman" w:cs="Times New Roman"/>
        </w:rPr>
        <w:t xml:space="preserve">its </w:t>
      </w:r>
      <w:r w:rsidRPr="008563A1">
        <w:rPr>
          <w:rFonts w:ascii="Times New Roman" w:hAnsi="Times New Roman" w:cs="Times New Roman"/>
        </w:rPr>
        <w:t xml:space="preserve">cash flows for the year then ended in accordance with </w:t>
      </w:r>
      <w:r w:rsidR="00D00924" w:rsidRPr="008563A1">
        <w:rPr>
          <w:rFonts w:ascii="Times New Roman" w:hAnsi="Times New Roman" w:cs="Times New Roman"/>
        </w:rPr>
        <w:t>Thai</w:t>
      </w:r>
      <w:r w:rsidRPr="008563A1">
        <w:rPr>
          <w:rFonts w:ascii="Times New Roman" w:hAnsi="Times New Roman" w:cs="Times New Roman"/>
        </w:rPr>
        <w:t xml:space="preserve"> Financial Reporting Standards.</w:t>
      </w:r>
    </w:p>
    <w:p w:rsidR="00230668" w:rsidRPr="008563A1" w:rsidRDefault="00230668" w:rsidP="008955AF">
      <w:pPr>
        <w:ind w:right="-43"/>
        <w:jc w:val="both"/>
        <w:rPr>
          <w:rFonts w:ascii="Times New Roman" w:hAnsi="Times New Roman" w:cs="Times New Roman"/>
        </w:rPr>
      </w:pPr>
    </w:p>
    <w:p w:rsidR="00230668" w:rsidRPr="008563A1" w:rsidRDefault="00230668" w:rsidP="008955AF">
      <w:pPr>
        <w:ind w:right="-43"/>
        <w:jc w:val="both"/>
        <w:rPr>
          <w:rFonts w:ascii="Times New Roman" w:hAnsi="Times New Roman" w:cs="Times New Roman"/>
          <w:b/>
          <w:bCs/>
          <w:i/>
          <w:iCs/>
        </w:rPr>
      </w:pPr>
      <w:r w:rsidRPr="008563A1">
        <w:rPr>
          <w:rFonts w:ascii="Times New Roman" w:hAnsi="Times New Roman" w:cs="Times New Roman"/>
          <w:b/>
          <w:bCs/>
          <w:i/>
          <w:iCs/>
        </w:rPr>
        <w:t xml:space="preserve">Basis for Opinion </w:t>
      </w:r>
    </w:p>
    <w:p w:rsidR="008955AF" w:rsidRPr="008563A1" w:rsidRDefault="00D516EE" w:rsidP="008955AF">
      <w:pPr>
        <w:ind w:right="-43"/>
        <w:jc w:val="both"/>
        <w:rPr>
          <w:rFonts w:ascii="Times New Roman" w:hAnsi="Times New Roman" w:cs="Times New Roman"/>
        </w:rPr>
      </w:pPr>
      <w:r w:rsidRPr="008563A1">
        <w:rPr>
          <w:rFonts w:ascii="Times New Roman" w:hAnsi="Times New Roman" w:cs="Times New Roman"/>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r w:rsidR="00230668" w:rsidRPr="008563A1">
        <w:rPr>
          <w:rFonts w:ascii="Times New Roman" w:hAnsi="Times New Roman" w:cs="Times New Roman"/>
        </w:rPr>
        <w:t xml:space="preserve"> </w:t>
      </w:r>
    </w:p>
    <w:p w:rsidR="008955AF" w:rsidRPr="008563A1" w:rsidRDefault="008955AF" w:rsidP="008955AF">
      <w:pPr>
        <w:ind w:right="-43"/>
        <w:jc w:val="both"/>
        <w:rPr>
          <w:rFonts w:ascii="Times New Roman" w:hAnsi="Times New Roman" w:cs="Times New Roman"/>
        </w:rPr>
      </w:pPr>
    </w:p>
    <w:p w:rsidR="0085543E" w:rsidRPr="00C66C3E" w:rsidRDefault="0085543E" w:rsidP="004778B8">
      <w:pPr>
        <w:autoSpaceDE w:val="0"/>
        <w:autoSpaceDN w:val="0"/>
        <w:adjustRightInd w:val="0"/>
        <w:spacing w:line="240" w:lineRule="auto"/>
        <w:ind w:right="-43"/>
        <w:jc w:val="thaiDistribute"/>
        <w:rPr>
          <w:rFonts w:ascii="Times New Roman" w:hAnsi="Times New Roman" w:cs="Times New Roman"/>
          <w:b/>
          <w:bCs/>
          <w:i/>
          <w:iCs/>
        </w:rPr>
      </w:pPr>
      <w:r w:rsidRPr="008563A1">
        <w:rPr>
          <w:rFonts w:ascii="Times New Roman" w:hAnsi="Times New Roman" w:cs="Times New Roman"/>
          <w:b/>
          <w:bCs/>
          <w:i/>
          <w:iCs/>
        </w:rPr>
        <w:t>Emphas</w:t>
      </w:r>
      <w:r w:rsidRPr="008563A1">
        <w:rPr>
          <w:rFonts w:ascii="Times New Roman" w:hAnsi="Times New Roman"/>
          <w:b/>
          <w:bCs/>
          <w:i/>
          <w:iCs/>
          <w:szCs w:val="22"/>
        </w:rPr>
        <w:t xml:space="preserve">es </w:t>
      </w:r>
      <w:r w:rsidRPr="008563A1">
        <w:rPr>
          <w:rFonts w:ascii="Times New Roman" w:hAnsi="Times New Roman" w:cs="Times New Roman"/>
          <w:b/>
          <w:bCs/>
          <w:i/>
          <w:iCs/>
        </w:rPr>
        <w:t>of Matter</w:t>
      </w:r>
    </w:p>
    <w:p w:rsidR="0085543E" w:rsidRPr="00C66C3E" w:rsidRDefault="0085543E" w:rsidP="004778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C66C3E">
        <w:rPr>
          <w:rFonts w:cs="Times New Roman"/>
          <w:sz w:val="18"/>
          <w:szCs w:val="18"/>
        </w:rPr>
        <w:t>I draw attention to Note 1</w:t>
      </w:r>
      <w:r w:rsidRPr="00C66C3E">
        <w:rPr>
          <w:rFonts w:cs="Times New Roman"/>
          <w:sz w:val="18"/>
          <w:szCs w:val="18"/>
          <w:cs/>
        </w:rPr>
        <w:t xml:space="preserve"> </w:t>
      </w:r>
      <w:r w:rsidRPr="00C66C3E">
        <w:rPr>
          <w:rFonts w:cs="Times New Roman"/>
          <w:sz w:val="18"/>
          <w:szCs w:val="18"/>
        </w:rPr>
        <w:t xml:space="preserve">to the financial statements, </w:t>
      </w:r>
    </w:p>
    <w:p w:rsidR="0085543E" w:rsidRPr="00C66C3E" w:rsidRDefault="0085543E" w:rsidP="004778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p>
    <w:p w:rsidR="0085543E" w:rsidRPr="00C66C3E" w:rsidRDefault="0085543E" w:rsidP="004778B8">
      <w:pPr>
        <w:numPr>
          <w:ilvl w:val="0"/>
          <w:numId w:val="18"/>
        </w:numPr>
        <w:tabs>
          <w:tab w:val="clear" w:pos="227"/>
          <w:tab w:val="left" w:pos="360"/>
        </w:tabs>
        <w:autoSpaceDE w:val="0"/>
        <w:autoSpaceDN w:val="0"/>
        <w:adjustRightInd w:val="0"/>
        <w:ind w:right="-43"/>
        <w:jc w:val="both"/>
        <w:rPr>
          <w:rFonts w:ascii="Times New Roman" w:hAnsi="Times New Roman" w:cs="Times New Roman"/>
        </w:rPr>
      </w:pPr>
      <w:r w:rsidRPr="00C66C3E">
        <w:rPr>
          <w:rFonts w:ascii="Times New Roman" w:hAnsi="Times New Roman" w:cs="Times New Roman"/>
        </w:rPr>
        <w:t>Since April 2014, the Company’s assets backing insurance liabilities were not adequate as required by the Non-Life Insurance Act No. 2 B.E. 2551</w:t>
      </w:r>
      <w:r w:rsidRPr="008563A1">
        <w:rPr>
          <w:rFonts w:ascii="Times New Roman" w:hAnsi="Times New Roman" w:cs="Times New Roman"/>
        </w:rPr>
        <w:t xml:space="preserve">. As at </w:t>
      </w:r>
      <w:r w:rsidR="00A94A9B" w:rsidRPr="008563A1">
        <w:rPr>
          <w:rFonts w:ascii="Times New Roman" w:hAnsi="Times New Roman"/>
          <w:szCs w:val="22"/>
        </w:rPr>
        <w:t>December 31</w:t>
      </w:r>
      <w:r w:rsidRPr="008563A1">
        <w:rPr>
          <w:rFonts w:ascii="Times New Roman" w:hAnsi="Times New Roman" w:cs="Times New Roman"/>
        </w:rPr>
        <w:t>, 2017,</w:t>
      </w:r>
      <w:r w:rsidRPr="00C66C3E">
        <w:rPr>
          <w:rFonts w:ascii="Times New Roman" w:hAnsi="Times New Roman" w:cs="Times New Roman"/>
        </w:rPr>
        <w:t xml:space="preserve"> the inadequate assets backing insurance liabilities amounted to Baht </w:t>
      </w:r>
      <w:r w:rsidR="00750938">
        <w:rPr>
          <w:rFonts w:ascii="Times New Roman" w:hAnsi="Times New Roman" w:cs="Times New Roman"/>
        </w:rPr>
        <w:t>31.2</w:t>
      </w:r>
      <w:r w:rsidRPr="00C66C3E">
        <w:rPr>
          <w:rFonts w:ascii="Times New Roman" w:hAnsi="Times New Roman" w:cs="Times New Roman"/>
        </w:rPr>
        <w:t xml:space="preserve"> million. Presently, the Company’s management is in the process of having such assets backing insurance liabilities to be adequate as required by the law. However, the Office of Insurance Commission (</w:t>
      </w:r>
      <w:r w:rsidRPr="00C66C3E">
        <w:rPr>
          <w:rFonts w:ascii="Times New Roman" w:hAnsi="Times New Roman" w:cstheme="minorBidi"/>
        </w:rPr>
        <w:t>“</w:t>
      </w:r>
      <w:r w:rsidRPr="00C66C3E">
        <w:rPr>
          <w:rFonts w:ascii="Times New Roman" w:hAnsi="Times New Roman" w:cs="Times New Roman"/>
        </w:rPr>
        <w:t xml:space="preserve">OIC”) ordered the Company to report the financial status and progress to OIC on a monthly basis starting in August 2017 and submit report of daily cash-in and cash-out </w:t>
      </w:r>
      <w:r w:rsidRPr="00C66C3E">
        <w:rPr>
          <w:rFonts w:ascii="Times New Roman" w:hAnsi="Times New Roman"/>
          <w:szCs w:val="22"/>
        </w:rPr>
        <w:t>o</w:t>
      </w:r>
      <w:r w:rsidRPr="00C66C3E">
        <w:rPr>
          <w:rFonts w:ascii="Times New Roman" w:hAnsi="Times New Roman" w:cs="Times New Roman"/>
        </w:rPr>
        <w:t xml:space="preserve">n a weekly basis to OIC </w:t>
      </w:r>
      <w:r w:rsidR="00315E58" w:rsidRPr="00C66C3E">
        <w:rPr>
          <w:rFonts w:ascii="Times New Roman" w:hAnsi="Times New Roman" w:cs="Times New Roman"/>
        </w:rPr>
        <w:t xml:space="preserve">starting </w:t>
      </w:r>
      <w:r w:rsidR="006013D6">
        <w:rPr>
          <w:rFonts w:ascii="Times New Roman" w:hAnsi="Times New Roman" w:cs="Times New Roman"/>
        </w:rPr>
        <w:t xml:space="preserve">on </w:t>
      </w:r>
      <w:r w:rsidR="00315E58" w:rsidRPr="00C66C3E">
        <w:rPr>
          <w:rFonts w:ascii="Times New Roman" w:hAnsi="Times New Roman" w:cs="Times New Roman"/>
        </w:rPr>
        <w:t>November 1, 2017.</w:t>
      </w:r>
    </w:p>
    <w:p w:rsidR="0085543E" w:rsidRPr="00C66C3E" w:rsidRDefault="0085543E" w:rsidP="004778B8">
      <w:pPr>
        <w:tabs>
          <w:tab w:val="clear" w:pos="227"/>
          <w:tab w:val="left" w:pos="360"/>
        </w:tabs>
        <w:autoSpaceDE w:val="0"/>
        <w:autoSpaceDN w:val="0"/>
        <w:adjustRightInd w:val="0"/>
        <w:ind w:left="360" w:right="-43"/>
        <w:jc w:val="both"/>
        <w:rPr>
          <w:rFonts w:ascii="Times New Roman" w:hAnsi="Times New Roman" w:cs="Times New Roman"/>
        </w:rPr>
      </w:pPr>
    </w:p>
    <w:p w:rsidR="0085543E" w:rsidRPr="00C66C3E" w:rsidRDefault="0085543E" w:rsidP="004778B8">
      <w:pPr>
        <w:numPr>
          <w:ilvl w:val="0"/>
          <w:numId w:val="18"/>
        </w:numPr>
        <w:tabs>
          <w:tab w:val="clear" w:pos="227"/>
          <w:tab w:val="left" w:pos="360"/>
        </w:tabs>
        <w:autoSpaceDE w:val="0"/>
        <w:autoSpaceDN w:val="0"/>
        <w:adjustRightInd w:val="0"/>
        <w:ind w:right="-43"/>
        <w:jc w:val="both"/>
        <w:rPr>
          <w:rFonts w:ascii="Times New Roman" w:hAnsi="Times New Roman" w:cs="Times New Roman"/>
        </w:rPr>
      </w:pPr>
      <w:r w:rsidRPr="00C66C3E">
        <w:rPr>
          <w:rFonts w:ascii="Times New Roman" w:hAnsi="Times New Roman" w:cs="Times New Roman"/>
        </w:rPr>
        <w:t xml:space="preserve">The Company had </w:t>
      </w:r>
      <w:r w:rsidRPr="008563A1">
        <w:rPr>
          <w:rFonts w:ascii="Times New Roman" w:hAnsi="Times New Roman" w:cs="Times New Roman"/>
        </w:rPr>
        <w:t xml:space="preserve">deficit as at </w:t>
      </w:r>
      <w:r w:rsidR="00C66C3E" w:rsidRPr="008563A1">
        <w:rPr>
          <w:rFonts w:ascii="Times New Roman" w:hAnsi="Times New Roman" w:cs="Times New Roman"/>
        </w:rPr>
        <w:t>December 31</w:t>
      </w:r>
      <w:r w:rsidRPr="008563A1">
        <w:rPr>
          <w:rFonts w:ascii="Times New Roman" w:hAnsi="Times New Roman" w:cs="Times New Roman"/>
        </w:rPr>
        <w:t>, 2017 of</w:t>
      </w:r>
      <w:r w:rsidRPr="00C66C3E">
        <w:rPr>
          <w:rFonts w:ascii="Times New Roman" w:hAnsi="Times New Roman" w:cs="Times New Roman"/>
        </w:rPr>
        <w:t xml:space="preserve"> Baht </w:t>
      </w:r>
      <w:r w:rsidR="00750938">
        <w:rPr>
          <w:rFonts w:ascii="Times New Roman" w:hAnsi="Times New Roman" w:cs="Times New Roman"/>
        </w:rPr>
        <w:t>823.7</w:t>
      </w:r>
      <w:r w:rsidRPr="00C66C3E">
        <w:rPr>
          <w:rFonts w:ascii="Times New Roman" w:hAnsi="Times New Roman" w:cs="Times New Roman"/>
        </w:rPr>
        <w:t xml:space="preserve"> million, </w:t>
      </w:r>
      <w:r w:rsidR="006013D6">
        <w:rPr>
          <w:rFonts w:ascii="Times New Roman" w:hAnsi="Times New Roman" w:cs="Times New Roman"/>
        </w:rPr>
        <w:t xml:space="preserve">has </w:t>
      </w:r>
      <w:r w:rsidRPr="00C66C3E">
        <w:rPr>
          <w:rFonts w:ascii="Times New Roman" w:hAnsi="Times New Roman" w:cs="Times New Roman"/>
        </w:rPr>
        <w:t>suffered from recurring losses from operation</w:t>
      </w:r>
      <w:r w:rsidRPr="00C66C3E">
        <w:rPr>
          <w:rFonts w:ascii="Times New Roman" w:hAnsi="Times New Roman" w:cstheme="minorBidi"/>
        </w:rPr>
        <w:t>s</w:t>
      </w:r>
      <w:r w:rsidRPr="00C66C3E">
        <w:rPr>
          <w:rFonts w:ascii="Times New Roman" w:hAnsi="Times New Roman" w:cs="Times New Roman"/>
        </w:rPr>
        <w:t xml:space="preserve"> and the Company’s assets backing insurance liabilities were not adequate since April 2014. These conditions indicate the existence of material uncertainties about the ability of the Company to continue its operations as a going concern. Thus, the Company’s ability to continue its operations as a going </w:t>
      </w:r>
      <w:r w:rsidRPr="008563A1">
        <w:rPr>
          <w:rFonts w:ascii="Times New Roman" w:hAnsi="Times New Roman" w:cs="Times New Roman"/>
        </w:rPr>
        <w:t xml:space="preserve">concern may significantly depend on the Company’s success in future operations and can generate sufficient cash flows from operations to enable it to pay its debt as they become due. </w:t>
      </w:r>
      <w:r w:rsidR="006013D6">
        <w:rPr>
          <w:rFonts w:ascii="Times New Roman" w:hAnsi="Times New Roman"/>
          <w:szCs w:val="22"/>
        </w:rPr>
        <w:t>In this regard, the Company received cash contribution from private placement for the increase in share capital of Baht 80.5 million and Baht 9.2 million in December 201</w:t>
      </w:r>
      <w:bookmarkStart w:id="0" w:name="_GoBack"/>
      <w:bookmarkEnd w:id="0"/>
      <w:r w:rsidR="006013D6">
        <w:rPr>
          <w:rFonts w:ascii="Times New Roman" w:hAnsi="Times New Roman"/>
          <w:szCs w:val="22"/>
        </w:rPr>
        <w:t>7 and January 2018, respectively, including having</w:t>
      </w:r>
      <w:r w:rsidRPr="008563A1">
        <w:rPr>
          <w:rFonts w:ascii="Times New Roman" w:hAnsi="Times New Roman" w:cs="Times New Roman"/>
        </w:rPr>
        <w:t xml:space="preserve"> a plan to </w:t>
      </w:r>
      <w:r w:rsidR="00C66C3E" w:rsidRPr="008563A1">
        <w:rPr>
          <w:rFonts w:ascii="Times New Roman" w:hAnsi="Times New Roman" w:cs="Times New Roman"/>
        </w:rPr>
        <w:t>f</w:t>
      </w:r>
      <w:r w:rsidR="00C66C3E" w:rsidRPr="008563A1">
        <w:rPr>
          <w:rFonts w:ascii="Times New Roman" w:hAnsi="Times New Roman"/>
          <w:szCs w:val="22"/>
        </w:rPr>
        <w:t>i</w:t>
      </w:r>
      <w:r w:rsidR="00C66C3E" w:rsidRPr="008563A1">
        <w:rPr>
          <w:rFonts w:ascii="Times New Roman" w:hAnsi="Times New Roman" w:cs="Times New Roman"/>
        </w:rPr>
        <w:t>nd additional source</w:t>
      </w:r>
      <w:r w:rsidR="008563A1" w:rsidRPr="008563A1">
        <w:rPr>
          <w:rFonts w:ascii="Times New Roman" w:hAnsi="Times New Roman" w:cs="Times New Roman"/>
        </w:rPr>
        <w:t>s</w:t>
      </w:r>
      <w:r w:rsidR="00C66C3E" w:rsidRPr="008563A1">
        <w:rPr>
          <w:rFonts w:ascii="Times New Roman" w:hAnsi="Times New Roman" w:cs="Times New Roman"/>
        </w:rPr>
        <w:t xml:space="preserve"> of fund not exceeding Baht 100 million by borrowing and</w:t>
      </w:r>
      <w:r w:rsidR="006013D6">
        <w:rPr>
          <w:rFonts w:ascii="Times New Roman" w:hAnsi="Times New Roman" w:cs="Times New Roman"/>
        </w:rPr>
        <w:t xml:space="preserve"> a plan to additionally</w:t>
      </w:r>
      <w:r w:rsidR="00C66C3E" w:rsidRPr="008563A1">
        <w:rPr>
          <w:rFonts w:ascii="Times New Roman" w:hAnsi="Times New Roman" w:cs="Times New Roman"/>
        </w:rPr>
        <w:t xml:space="preserve"> </w:t>
      </w:r>
      <w:r w:rsidRPr="008563A1">
        <w:rPr>
          <w:rFonts w:ascii="Times New Roman" w:hAnsi="Times New Roman" w:cs="Times New Roman"/>
        </w:rPr>
        <w:t>increase its share capital in 2018 as reported to OIC. Hence, the management</w:t>
      </w:r>
      <w:r w:rsidRPr="00C66C3E">
        <w:rPr>
          <w:rFonts w:ascii="Times New Roman" w:hAnsi="Times New Roman" w:cs="Times New Roman"/>
        </w:rPr>
        <w:t xml:space="preserve"> considers that the preparation of the </w:t>
      </w:r>
      <w:r w:rsidR="00C66C3E" w:rsidRPr="00C66C3E">
        <w:rPr>
          <w:rFonts w:ascii="Times New Roman" w:hAnsi="Times New Roman" w:cs="Times New Roman"/>
        </w:rPr>
        <w:t>financial statements for the year ended December 31</w:t>
      </w:r>
      <w:r w:rsidRPr="00C66C3E">
        <w:rPr>
          <w:rFonts w:ascii="Times New Roman" w:hAnsi="Times New Roman" w:cs="Times New Roman"/>
        </w:rPr>
        <w:t>, 2017 on the accounting basis that the Company will continue its operations as a going concern is appropriate and proper. Accordingly, such financial information does not include any adjustments relating to the realization of the carrying value of the assets or the payable amount of liabilities that might be necessary should the Company be unable to continue as a going concern.</w:t>
      </w:r>
    </w:p>
    <w:p w:rsidR="007C431E" w:rsidRDefault="007C431E" w:rsidP="008955AF">
      <w:pPr>
        <w:ind w:right="-43"/>
        <w:jc w:val="both"/>
        <w:rPr>
          <w:rFonts w:ascii="Times New Roman" w:hAnsi="Times New Roman" w:cs="Times New Roman"/>
          <w:b/>
          <w:bCs/>
          <w:i/>
          <w:iCs/>
        </w:rPr>
        <w:sectPr w:rsidR="007C431E" w:rsidSect="00011A0A">
          <w:footerReference w:type="default" r:id="rId10"/>
          <w:type w:val="continuous"/>
          <w:pgSz w:w="11909" w:h="16834" w:code="9"/>
          <w:pgMar w:top="1898" w:right="1152" w:bottom="576" w:left="1440" w:header="475" w:footer="255" w:gutter="0"/>
          <w:pgNumType w:start="0"/>
          <w:cols w:space="720"/>
          <w:titlePg/>
          <w:docGrid w:linePitch="245"/>
        </w:sectPr>
      </w:pPr>
    </w:p>
    <w:p w:rsidR="008955AF" w:rsidRPr="008955AF" w:rsidRDefault="00230668" w:rsidP="008955AF">
      <w:pPr>
        <w:ind w:right="-43"/>
        <w:jc w:val="both"/>
        <w:rPr>
          <w:rFonts w:ascii="Times New Roman" w:hAnsi="Times New Roman" w:cs="Times New Roman"/>
          <w:b/>
          <w:bCs/>
          <w:i/>
          <w:iCs/>
        </w:rPr>
      </w:pPr>
      <w:r w:rsidRPr="008955AF">
        <w:rPr>
          <w:rFonts w:ascii="Times New Roman" w:hAnsi="Times New Roman" w:cs="Times New Roman"/>
          <w:b/>
          <w:bCs/>
          <w:i/>
          <w:iCs/>
        </w:rPr>
        <w:lastRenderedPageBreak/>
        <w:t xml:space="preserve">Key Audit Matters </w:t>
      </w:r>
    </w:p>
    <w:p w:rsidR="00230668" w:rsidRPr="00230668" w:rsidRDefault="00230668" w:rsidP="008955AF">
      <w:pPr>
        <w:ind w:right="-43"/>
        <w:jc w:val="both"/>
        <w:rPr>
          <w:rFonts w:ascii="Times New Roman" w:hAnsi="Times New Roman" w:cs="Times New Roman"/>
        </w:rPr>
      </w:pPr>
      <w:r w:rsidRPr="00230668">
        <w:rPr>
          <w:rFonts w:ascii="Times New Roman" w:hAnsi="Times New Roman" w:cs="Times New Roman"/>
        </w:rPr>
        <w:t xml:space="preserve">Key audit matters are those matters that, in </w:t>
      </w:r>
      <w:r w:rsidR="008955AF">
        <w:rPr>
          <w:rFonts w:ascii="Times New Roman" w:hAnsi="Times New Roman" w:cs="Times New Roman"/>
        </w:rPr>
        <w:t>my</w:t>
      </w:r>
      <w:r w:rsidRPr="00230668">
        <w:rPr>
          <w:rFonts w:ascii="Times New Roman" w:hAnsi="Times New Roman" w:cs="Times New Roman"/>
        </w:rPr>
        <w:t xml:space="preserve"> professional judgment, were of most significance in </w:t>
      </w:r>
      <w:r w:rsidR="008955AF">
        <w:rPr>
          <w:rFonts w:ascii="Times New Roman" w:hAnsi="Times New Roman" w:cs="Times New Roman"/>
        </w:rPr>
        <w:t>my</w:t>
      </w:r>
      <w:r w:rsidRPr="00230668">
        <w:rPr>
          <w:rFonts w:ascii="Times New Roman" w:hAnsi="Times New Roman" w:cs="Times New Roman"/>
        </w:rPr>
        <w:t xml:space="preserve"> audit of the financial statements of the current period. These matters were addressed in the context of our audit of the financial statements as a whole, and in forming </w:t>
      </w:r>
      <w:r w:rsidR="008955AF">
        <w:rPr>
          <w:rFonts w:ascii="Times New Roman" w:hAnsi="Times New Roman" w:cs="Times New Roman"/>
        </w:rPr>
        <w:t>my</w:t>
      </w:r>
      <w:r w:rsidRPr="00230668">
        <w:rPr>
          <w:rFonts w:ascii="Times New Roman" w:hAnsi="Times New Roman" w:cs="Times New Roman"/>
        </w:rPr>
        <w:t xml:space="preserve"> opinion thereon, and </w:t>
      </w:r>
      <w:r w:rsidR="008955AF">
        <w:rPr>
          <w:rFonts w:ascii="Times New Roman" w:hAnsi="Times New Roman" w:cs="Times New Roman"/>
        </w:rPr>
        <w:t>I</w:t>
      </w:r>
      <w:r w:rsidRPr="00230668">
        <w:rPr>
          <w:rFonts w:ascii="Times New Roman" w:hAnsi="Times New Roman" w:cs="Times New Roman"/>
        </w:rPr>
        <w:t xml:space="preserve"> do not provide a separate opinion on these matters.</w:t>
      </w:r>
    </w:p>
    <w:p w:rsidR="00401FE8" w:rsidRDefault="00401FE8" w:rsidP="008955AF">
      <w:pPr>
        <w:ind w:right="-43"/>
        <w:jc w:val="both"/>
        <w:rPr>
          <w:rFonts w:ascii="Times New Roman" w:hAnsi="Times New Roman" w:cs="Times New Roman"/>
        </w:rPr>
      </w:pPr>
    </w:p>
    <w:tbl>
      <w:tblPr>
        <w:tblStyle w:val="TableGrid"/>
        <w:tblW w:w="9445" w:type="dxa"/>
        <w:tblLook w:val="04A0" w:firstRow="1" w:lastRow="0" w:firstColumn="1" w:lastColumn="0" w:noHBand="0" w:noVBand="1"/>
      </w:tblPr>
      <w:tblGrid>
        <w:gridCol w:w="4653"/>
        <w:gridCol w:w="4792"/>
      </w:tblGrid>
      <w:tr w:rsidR="00607D73" w:rsidRPr="00607D73" w:rsidTr="00330ECB">
        <w:tc>
          <w:tcPr>
            <w:tcW w:w="4653" w:type="dxa"/>
            <w:vAlign w:val="center"/>
          </w:tcPr>
          <w:p w:rsidR="00607D73" w:rsidRPr="00607D73" w:rsidRDefault="00607D73" w:rsidP="00607D73">
            <w:pPr>
              <w:ind w:right="-43"/>
              <w:jc w:val="center"/>
              <w:rPr>
                <w:rFonts w:ascii="Times New Roman" w:hAnsi="Times New Roman" w:cs="Times New Roman"/>
                <w:b/>
                <w:bCs/>
              </w:rPr>
            </w:pPr>
            <w:r w:rsidRPr="00607D73">
              <w:rPr>
                <w:rFonts w:ascii="Times New Roman" w:hAnsi="Times New Roman" w:cs="Times New Roman"/>
                <w:b/>
                <w:bCs/>
              </w:rPr>
              <w:t>Key Audit Matter Details</w:t>
            </w:r>
          </w:p>
        </w:tc>
        <w:tc>
          <w:tcPr>
            <w:tcW w:w="4792" w:type="dxa"/>
            <w:vAlign w:val="center"/>
          </w:tcPr>
          <w:p w:rsidR="00607D73" w:rsidRPr="00607D73" w:rsidRDefault="00607D73" w:rsidP="00A629F9">
            <w:pPr>
              <w:ind w:right="-43"/>
              <w:jc w:val="center"/>
              <w:rPr>
                <w:rFonts w:ascii="Times New Roman" w:hAnsi="Times New Roman" w:cs="Times New Roman"/>
                <w:b/>
                <w:bCs/>
              </w:rPr>
            </w:pPr>
            <w:r w:rsidRPr="00607D73">
              <w:rPr>
                <w:rFonts w:ascii="Times New Roman" w:hAnsi="Times New Roman" w:cs="Times New Roman"/>
                <w:b/>
                <w:bCs/>
              </w:rPr>
              <w:t>Audit</w:t>
            </w:r>
            <w:r w:rsidR="00A629F9">
              <w:rPr>
                <w:rFonts w:ascii="Times New Roman" w:hAnsi="Times New Roman"/>
                <w:b/>
                <w:bCs/>
                <w:szCs w:val="22"/>
              </w:rPr>
              <w:t>or’s Approach</w:t>
            </w:r>
          </w:p>
        </w:tc>
      </w:tr>
      <w:tr w:rsidR="002E1F93" w:rsidTr="007C431E">
        <w:tc>
          <w:tcPr>
            <w:tcW w:w="4653" w:type="dxa"/>
          </w:tcPr>
          <w:p w:rsidR="002E1F93" w:rsidRPr="00967806" w:rsidRDefault="002E1F93" w:rsidP="002E1F93">
            <w:pPr>
              <w:tabs>
                <w:tab w:val="clear" w:pos="4451"/>
              </w:tabs>
              <w:spacing w:line="240" w:lineRule="exact"/>
              <w:ind w:right="29"/>
              <w:jc w:val="both"/>
              <w:rPr>
                <w:rFonts w:ascii="Times New Roman" w:hAnsi="Times New Roman" w:cs="Times New Roman"/>
                <w:b/>
                <w:bCs/>
                <w:i/>
                <w:iCs/>
                <w:sz w:val="17"/>
                <w:szCs w:val="17"/>
              </w:rPr>
            </w:pPr>
            <w:r w:rsidRPr="00967806">
              <w:rPr>
                <w:rFonts w:ascii="Times New Roman" w:hAnsi="Times New Roman" w:cs="Times New Roman"/>
                <w:b/>
                <w:bCs/>
                <w:i/>
                <w:iCs/>
                <w:sz w:val="17"/>
                <w:szCs w:val="17"/>
              </w:rPr>
              <w:t>Valuation of Provision for loss incurred but not reported claims (IBNR)</w:t>
            </w:r>
          </w:p>
          <w:p w:rsidR="002E1F93" w:rsidRPr="00EB16FE" w:rsidRDefault="002E1F93" w:rsidP="002E1F93">
            <w:pPr>
              <w:tabs>
                <w:tab w:val="clear" w:pos="4451"/>
                <w:tab w:val="left" w:pos="360"/>
              </w:tabs>
              <w:ind w:right="29"/>
              <w:jc w:val="both"/>
              <w:rPr>
                <w:rFonts w:ascii="Times New Roman" w:hAnsi="Times New Roman" w:cs="Times New Roman"/>
                <w:sz w:val="17"/>
                <w:szCs w:val="17"/>
              </w:rPr>
            </w:pPr>
          </w:p>
          <w:p w:rsidR="002E1F93" w:rsidRPr="00EB16FE" w:rsidRDefault="002E1F93" w:rsidP="002E1F93">
            <w:pPr>
              <w:tabs>
                <w:tab w:val="clear" w:pos="4451"/>
              </w:tabs>
              <w:spacing w:line="240" w:lineRule="exact"/>
              <w:ind w:right="29"/>
              <w:jc w:val="both"/>
              <w:rPr>
                <w:rFonts w:ascii="Times New Roman" w:hAnsi="Times New Roman" w:cs="Times New Roman"/>
                <w:sz w:val="17"/>
                <w:szCs w:val="17"/>
              </w:rPr>
            </w:pPr>
            <w:r w:rsidRPr="00EB16FE">
              <w:rPr>
                <w:rFonts w:ascii="Times New Roman" w:hAnsi="Times New Roman" w:cs="Times New Roman"/>
                <w:sz w:val="17"/>
                <w:szCs w:val="17"/>
              </w:rPr>
              <w:t>Provision for loss incurred but not reported claims (IBNR), which recorded as a part of “Insurance Liabilities” calculated by using an actuarial method based on the best estimate claims which are expected to be paid in respect of losses occurring before or as at the statement of financial position date. The IBNR is calculated for both reported and not reported losses, and net of recorded claims.</w:t>
            </w:r>
          </w:p>
          <w:p w:rsidR="002E1F93" w:rsidRPr="00EB16FE" w:rsidRDefault="002E1F93" w:rsidP="002E1F93">
            <w:pPr>
              <w:tabs>
                <w:tab w:val="clear" w:pos="4451"/>
              </w:tabs>
              <w:spacing w:line="240" w:lineRule="exact"/>
              <w:ind w:right="29"/>
              <w:jc w:val="both"/>
              <w:rPr>
                <w:rFonts w:ascii="Times New Roman" w:hAnsi="Times New Roman" w:cs="Times New Roman"/>
                <w:sz w:val="17"/>
                <w:szCs w:val="17"/>
              </w:rPr>
            </w:pPr>
          </w:p>
          <w:p w:rsidR="002E1F93" w:rsidRPr="00EB16FE" w:rsidRDefault="002E1F93" w:rsidP="002E1F93">
            <w:pPr>
              <w:tabs>
                <w:tab w:val="clear" w:pos="4451"/>
              </w:tabs>
              <w:spacing w:line="240" w:lineRule="exact"/>
              <w:ind w:right="29"/>
              <w:jc w:val="both"/>
              <w:rPr>
                <w:rFonts w:ascii="Times New Roman" w:hAnsi="Times New Roman" w:cs="Times New Roman"/>
                <w:sz w:val="17"/>
                <w:szCs w:val="17"/>
              </w:rPr>
            </w:pPr>
            <w:r w:rsidRPr="00EB16FE">
              <w:rPr>
                <w:rFonts w:ascii="Times New Roman" w:hAnsi="Times New Roman" w:cs="Times New Roman"/>
                <w:sz w:val="17"/>
                <w:szCs w:val="17"/>
              </w:rPr>
              <w:t>Management engages a professional actuary firm to calculate provision for loss incurred but not reported claims (IBNR). Moreover, the management discusses and updates with the management’s expert on an annual basis.</w:t>
            </w:r>
          </w:p>
          <w:p w:rsidR="002E1F93" w:rsidRPr="00EB16FE" w:rsidRDefault="002E1F93" w:rsidP="002E1F93">
            <w:pPr>
              <w:tabs>
                <w:tab w:val="clear" w:pos="4451"/>
              </w:tabs>
              <w:spacing w:line="240" w:lineRule="exact"/>
              <w:ind w:right="29"/>
              <w:jc w:val="both"/>
              <w:rPr>
                <w:rFonts w:ascii="Times New Roman" w:hAnsi="Times New Roman" w:cs="Times New Roman"/>
                <w:sz w:val="17"/>
                <w:szCs w:val="17"/>
              </w:rPr>
            </w:pPr>
          </w:p>
          <w:p w:rsidR="002E1F93" w:rsidRPr="00EB16FE" w:rsidRDefault="002E1F93" w:rsidP="002E1F93">
            <w:pPr>
              <w:tabs>
                <w:tab w:val="clear" w:pos="227"/>
                <w:tab w:val="clear" w:pos="454"/>
                <w:tab w:val="clear" w:pos="680"/>
                <w:tab w:val="clear" w:pos="4451"/>
                <w:tab w:val="left" w:pos="360"/>
              </w:tabs>
              <w:ind w:right="29"/>
              <w:jc w:val="both"/>
              <w:rPr>
                <w:rFonts w:ascii="Times New Roman" w:hAnsi="Times New Roman" w:cs="Times New Roman"/>
                <w:sz w:val="17"/>
                <w:szCs w:val="17"/>
              </w:rPr>
            </w:pPr>
            <w:r w:rsidRPr="00EB16FE">
              <w:rPr>
                <w:rFonts w:ascii="Times New Roman" w:hAnsi="Times New Roman" w:cs="Times New Roman"/>
                <w:sz w:val="17"/>
                <w:szCs w:val="17"/>
              </w:rPr>
              <w:t>The potential outcomes of provision for loss incurred but not reported claims can have a material impact on the financial statements, whether due to error or management bias.</w:t>
            </w:r>
          </w:p>
          <w:p w:rsidR="002E1F93" w:rsidRPr="00EB16FE" w:rsidRDefault="002E1F93" w:rsidP="002E1F93">
            <w:pPr>
              <w:tabs>
                <w:tab w:val="clear" w:pos="227"/>
                <w:tab w:val="clear" w:pos="454"/>
                <w:tab w:val="clear" w:pos="680"/>
                <w:tab w:val="clear" w:pos="4451"/>
                <w:tab w:val="left" w:pos="360"/>
              </w:tabs>
              <w:ind w:right="29"/>
              <w:jc w:val="both"/>
              <w:rPr>
                <w:rFonts w:ascii="Times New Roman" w:hAnsi="Times New Roman" w:cs="Times New Roman"/>
                <w:sz w:val="17"/>
                <w:szCs w:val="17"/>
              </w:rPr>
            </w:pPr>
          </w:p>
          <w:p w:rsidR="002E1F93" w:rsidRPr="00EB16FE" w:rsidRDefault="002E1F93" w:rsidP="002E1F93">
            <w:pPr>
              <w:tabs>
                <w:tab w:val="clear" w:pos="227"/>
                <w:tab w:val="clear" w:pos="454"/>
                <w:tab w:val="clear" w:pos="680"/>
                <w:tab w:val="clear" w:pos="4451"/>
                <w:tab w:val="left" w:pos="360"/>
              </w:tabs>
              <w:ind w:right="29"/>
              <w:jc w:val="both"/>
              <w:rPr>
                <w:rFonts w:ascii="Times New Roman" w:hAnsi="Times New Roman" w:cs="Times New Roman"/>
                <w:sz w:val="17"/>
                <w:szCs w:val="17"/>
              </w:rPr>
            </w:pPr>
          </w:p>
          <w:p w:rsidR="002E1F93" w:rsidRPr="00EB16FE" w:rsidRDefault="002E1F93" w:rsidP="002E1F93">
            <w:pPr>
              <w:tabs>
                <w:tab w:val="clear" w:pos="227"/>
                <w:tab w:val="clear" w:pos="454"/>
                <w:tab w:val="clear" w:pos="680"/>
                <w:tab w:val="clear" w:pos="4451"/>
                <w:tab w:val="left" w:pos="360"/>
              </w:tabs>
              <w:ind w:right="29"/>
              <w:jc w:val="both"/>
              <w:rPr>
                <w:rFonts w:ascii="Times New Roman" w:hAnsi="Times New Roman" w:cs="Times New Roman"/>
                <w:sz w:val="17"/>
                <w:szCs w:val="17"/>
              </w:rPr>
            </w:pPr>
          </w:p>
          <w:p w:rsidR="002E1F93" w:rsidRPr="00EB16FE" w:rsidRDefault="002E1F93" w:rsidP="002E1F93">
            <w:pPr>
              <w:tabs>
                <w:tab w:val="clear" w:pos="227"/>
                <w:tab w:val="clear" w:pos="454"/>
                <w:tab w:val="clear" w:pos="680"/>
                <w:tab w:val="clear" w:pos="4451"/>
                <w:tab w:val="left" w:pos="360"/>
              </w:tabs>
              <w:ind w:right="29"/>
              <w:jc w:val="both"/>
              <w:rPr>
                <w:rFonts w:ascii="Times New Roman" w:hAnsi="Times New Roman" w:cs="Times New Roman"/>
                <w:sz w:val="17"/>
                <w:szCs w:val="17"/>
              </w:rPr>
            </w:pPr>
          </w:p>
          <w:p w:rsidR="002E1F93" w:rsidRPr="00EB16FE" w:rsidRDefault="002E1F93" w:rsidP="002E1F93">
            <w:pPr>
              <w:tabs>
                <w:tab w:val="clear" w:pos="227"/>
                <w:tab w:val="clear" w:pos="454"/>
                <w:tab w:val="clear" w:pos="680"/>
                <w:tab w:val="clear" w:pos="4451"/>
                <w:tab w:val="left" w:pos="360"/>
              </w:tabs>
              <w:ind w:right="29"/>
              <w:jc w:val="both"/>
              <w:rPr>
                <w:rFonts w:ascii="Times New Roman" w:hAnsi="Times New Roman" w:cs="Times New Roman"/>
                <w:sz w:val="17"/>
                <w:szCs w:val="17"/>
              </w:rPr>
            </w:pPr>
          </w:p>
          <w:p w:rsidR="002E1F93" w:rsidRPr="00EB16FE" w:rsidRDefault="002E1F93" w:rsidP="002E1F93">
            <w:pPr>
              <w:tabs>
                <w:tab w:val="clear" w:pos="227"/>
                <w:tab w:val="clear" w:pos="454"/>
                <w:tab w:val="clear" w:pos="680"/>
                <w:tab w:val="clear" w:pos="4451"/>
                <w:tab w:val="left" w:pos="360"/>
              </w:tabs>
              <w:ind w:right="29"/>
              <w:jc w:val="both"/>
              <w:rPr>
                <w:rFonts w:ascii="Times New Roman" w:hAnsi="Times New Roman" w:cs="Times New Roman"/>
                <w:sz w:val="17"/>
                <w:szCs w:val="17"/>
              </w:rPr>
            </w:pPr>
          </w:p>
        </w:tc>
        <w:tc>
          <w:tcPr>
            <w:tcW w:w="4792" w:type="dxa"/>
          </w:tcPr>
          <w:p w:rsidR="002E1F93" w:rsidRPr="00EB16FE" w:rsidRDefault="002E1F93" w:rsidP="002E1F93">
            <w:pPr>
              <w:pStyle w:val="ListParagraph"/>
              <w:tabs>
                <w:tab w:val="clear" w:pos="4451"/>
                <w:tab w:val="left" w:pos="182"/>
              </w:tabs>
              <w:ind w:left="182"/>
              <w:jc w:val="both"/>
              <w:rPr>
                <w:rFonts w:ascii="Times New Roman" w:hAnsi="Times New Roman" w:cs="Times New Roman"/>
                <w:sz w:val="17"/>
                <w:szCs w:val="17"/>
              </w:rPr>
            </w:pPr>
          </w:p>
          <w:p w:rsidR="002E1F93" w:rsidRPr="00EB16FE" w:rsidRDefault="002E1F93" w:rsidP="002E1F93">
            <w:pPr>
              <w:pStyle w:val="ListParagraph"/>
              <w:tabs>
                <w:tab w:val="clear" w:pos="4451"/>
                <w:tab w:val="left" w:pos="182"/>
              </w:tabs>
              <w:ind w:left="182"/>
              <w:jc w:val="both"/>
              <w:rPr>
                <w:rFonts w:ascii="Times New Roman" w:hAnsi="Times New Roman" w:cs="Times New Roman"/>
                <w:sz w:val="17"/>
                <w:szCs w:val="17"/>
              </w:rPr>
            </w:pPr>
          </w:p>
          <w:p w:rsidR="002E1F93" w:rsidRPr="00EB16FE" w:rsidRDefault="002E1F93" w:rsidP="002E1F93">
            <w:pPr>
              <w:pStyle w:val="ListParagraph"/>
              <w:tabs>
                <w:tab w:val="clear" w:pos="4451"/>
                <w:tab w:val="left" w:pos="182"/>
              </w:tabs>
              <w:ind w:left="182"/>
              <w:jc w:val="both"/>
              <w:rPr>
                <w:rFonts w:ascii="Times New Roman" w:hAnsi="Times New Roman" w:cs="Times New Roman"/>
                <w:sz w:val="17"/>
                <w:szCs w:val="17"/>
              </w:rPr>
            </w:pPr>
          </w:p>
          <w:p w:rsidR="002E1F93" w:rsidRPr="00EB16FE" w:rsidRDefault="002E1F93" w:rsidP="002E1F93">
            <w:pPr>
              <w:pStyle w:val="ListParagraph"/>
              <w:numPr>
                <w:ilvl w:val="0"/>
                <w:numId w:val="21"/>
              </w:numPr>
              <w:tabs>
                <w:tab w:val="clear" w:pos="227"/>
                <w:tab w:val="clear" w:pos="454"/>
                <w:tab w:val="clear" w:pos="680"/>
                <w:tab w:val="clear" w:pos="4451"/>
                <w:tab w:val="left" w:pos="182"/>
              </w:tabs>
              <w:ind w:left="182" w:hanging="180"/>
              <w:jc w:val="thaiDistribute"/>
              <w:rPr>
                <w:rFonts w:ascii="Times New Roman" w:hAnsi="Times New Roman" w:cs="Times New Roman"/>
                <w:sz w:val="17"/>
                <w:szCs w:val="17"/>
              </w:rPr>
            </w:pPr>
            <w:r w:rsidRPr="00EB16FE">
              <w:rPr>
                <w:rFonts w:ascii="Times New Roman" w:hAnsi="Times New Roman" w:cs="Times New Roman"/>
                <w:sz w:val="17"/>
                <w:szCs w:val="17"/>
              </w:rPr>
              <w:t>Assessed professional qualifications and reputation of the management’s expert.</w:t>
            </w:r>
          </w:p>
          <w:p w:rsidR="002E1F93" w:rsidRPr="00EB16FE" w:rsidRDefault="002E1F93" w:rsidP="002E1F93">
            <w:pPr>
              <w:pStyle w:val="ListParagraph"/>
              <w:numPr>
                <w:ilvl w:val="0"/>
                <w:numId w:val="21"/>
              </w:numPr>
              <w:tabs>
                <w:tab w:val="clear" w:pos="227"/>
                <w:tab w:val="clear" w:pos="454"/>
                <w:tab w:val="clear" w:pos="680"/>
                <w:tab w:val="clear" w:pos="4451"/>
                <w:tab w:val="left" w:pos="182"/>
              </w:tabs>
              <w:ind w:left="182" w:hanging="180"/>
              <w:jc w:val="thaiDistribute"/>
              <w:rPr>
                <w:rFonts w:ascii="Times New Roman" w:hAnsi="Times New Roman" w:cs="Times New Roman"/>
                <w:sz w:val="17"/>
                <w:szCs w:val="17"/>
              </w:rPr>
            </w:pPr>
            <w:r w:rsidRPr="00EB16FE">
              <w:rPr>
                <w:rFonts w:ascii="Times New Roman" w:hAnsi="Times New Roman" w:cs="Times New Roman"/>
                <w:sz w:val="17"/>
                <w:szCs w:val="17"/>
              </w:rPr>
              <w:t xml:space="preserve">Obtained an understanding of the nature of works of the management’s expert to ensure the scope of </w:t>
            </w:r>
            <w:r>
              <w:rPr>
                <w:rFonts w:ascii="Times New Roman" w:hAnsi="Times New Roman" w:cs="Times New Roman"/>
                <w:sz w:val="17"/>
                <w:szCs w:val="17"/>
              </w:rPr>
              <w:t>their</w:t>
            </w:r>
            <w:r w:rsidRPr="00EB16FE">
              <w:rPr>
                <w:rFonts w:ascii="Times New Roman" w:hAnsi="Times New Roman" w:cs="Times New Roman"/>
                <w:sz w:val="17"/>
                <w:szCs w:val="17"/>
              </w:rPr>
              <w:t xml:space="preserve"> work</w:t>
            </w:r>
            <w:r>
              <w:rPr>
                <w:rFonts w:ascii="Times New Roman" w:hAnsi="Times New Roman" w:cs="Times New Roman"/>
                <w:sz w:val="17"/>
                <w:szCs w:val="17"/>
              </w:rPr>
              <w:t>s</w:t>
            </w:r>
            <w:r w:rsidRPr="00EB16FE">
              <w:rPr>
                <w:rFonts w:ascii="Times New Roman" w:hAnsi="Times New Roman" w:cs="Times New Roman"/>
                <w:sz w:val="17"/>
                <w:szCs w:val="17"/>
              </w:rPr>
              <w:t xml:space="preserve"> </w:t>
            </w:r>
            <w:r>
              <w:rPr>
                <w:rFonts w:ascii="Times New Roman" w:hAnsi="Times New Roman" w:cs="Times New Roman"/>
                <w:sz w:val="17"/>
                <w:szCs w:val="17"/>
              </w:rPr>
              <w:t>are</w:t>
            </w:r>
            <w:r w:rsidRPr="00EB16FE">
              <w:rPr>
                <w:rFonts w:ascii="Times New Roman" w:hAnsi="Times New Roman" w:cs="Times New Roman"/>
                <w:sz w:val="17"/>
                <w:szCs w:val="17"/>
              </w:rPr>
              <w:t xml:space="preserve"> adequate for the purposes of the audit.</w:t>
            </w:r>
          </w:p>
          <w:p w:rsidR="002E1F93" w:rsidRPr="00EB16FE" w:rsidRDefault="002E1F93" w:rsidP="002E1F93">
            <w:pPr>
              <w:pStyle w:val="ListParagraph"/>
              <w:numPr>
                <w:ilvl w:val="0"/>
                <w:numId w:val="21"/>
              </w:numPr>
              <w:tabs>
                <w:tab w:val="clear" w:pos="227"/>
                <w:tab w:val="clear" w:pos="454"/>
                <w:tab w:val="clear" w:pos="680"/>
                <w:tab w:val="clear" w:pos="4451"/>
                <w:tab w:val="left" w:pos="182"/>
              </w:tabs>
              <w:ind w:left="182" w:hanging="180"/>
              <w:jc w:val="thaiDistribute"/>
              <w:rPr>
                <w:rFonts w:ascii="Times New Roman" w:hAnsi="Times New Roman" w:cs="Times New Roman"/>
                <w:sz w:val="17"/>
                <w:szCs w:val="17"/>
              </w:rPr>
            </w:pPr>
            <w:r w:rsidRPr="00EB16FE">
              <w:rPr>
                <w:rFonts w:ascii="Times New Roman" w:hAnsi="Times New Roman" w:cs="Times New Roman"/>
                <w:sz w:val="17"/>
                <w:szCs w:val="17"/>
              </w:rPr>
              <w:t>Considered client risk controls and test the data furnished to the management’s expert.</w:t>
            </w:r>
          </w:p>
          <w:p w:rsidR="002E1F93" w:rsidRPr="00EB16FE" w:rsidRDefault="002E1F93" w:rsidP="002E1F93">
            <w:pPr>
              <w:pStyle w:val="ListParagraph"/>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Evaluated (e.g., analytical review, comparison, confirmation, etc.) works of the management’s expert by considering a) source of data used, b) the appropriateness and reasonableness of the methods and assumptions used by a management’s expert and their consistency with prior periods, c) a further understanding of the methods and assumptions used may be obtained by reading the report of management’s expert and/or discussing its contents with management’s expert and d) reasonableness of results of works of the management’s expert in light of our overall knowledge of the economy, the Company’s business and results of other procedures performed.</w:t>
            </w:r>
          </w:p>
          <w:p w:rsidR="002E1F93" w:rsidRPr="00EB16FE" w:rsidRDefault="002E1F93" w:rsidP="002E1F93">
            <w:pPr>
              <w:pStyle w:val="ListParagraph"/>
              <w:numPr>
                <w:ilvl w:val="0"/>
                <w:numId w:val="21"/>
              </w:numPr>
              <w:tabs>
                <w:tab w:val="clear" w:pos="227"/>
                <w:tab w:val="clear" w:pos="454"/>
                <w:tab w:val="clear" w:pos="680"/>
                <w:tab w:val="clear" w:pos="4451"/>
                <w:tab w:val="left" w:pos="182"/>
              </w:tabs>
              <w:ind w:left="182" w:hanging="180"/>
              <w:jc w:val="thaiDistribute"/>
              <w:rPr>
                <w:rFonts w:ascii="Times New Roman" w:hAnsi="Times New Roman" w:cs="Times New Roman"/>
                <w:sz w:val="17"/>
                <w:szCs w:val="17"/>
              </w:rPr>
            </w:pPr>
            <w:r w:rsidRPr="00EB16FE">
              <w:rPr>
                <w:rFonts w:ascii="Times New Roman" w:hAnsi="Times New Roman" w:cs="Times New Roman"/>
                <w:sz w:val="17"/>
                <w:szCs w:val="17"/>
              </w:rPr>
              <w:t>Assessed whether findings of the management’s expert are relevant, reasonable and consistent with other audit evidence and properly reflected in the financial statements or support the financial statement assertions.</w:t>
            </w:r>
          </w:p>
          <w:p w:rsidR="002E1F93" w:rsidRPr="00EB16FE" w:rsidRDefault="002E1F93" w:rsidP="002E1F93">
            <w:pPr>
              <w:tabs>
                <w:tab w:val="clear" w:pos="4451"/>
                <w:tab w:val="left" w:pos="182"/>
              </w:tabs>
              <w:ind w:left="2"/>
              <w:jc w:val="both"/>
              <w:rPr>
                <w:rFonts w:ascii="Times New Roman" w:hAnsi="Times New Roman" w:cs="Times New Roman"/>
                <w:sz w:val="17"/>
                <w:szCs w:val="17"/>
              </w:rPr>
            </w:pPr>
          </w:p>
        </w:tc>
      </w:tr>
      <w:tr w:rsidR="002E1F93" w:rsidTr="007C431E">
        <w:tc>
          <w:tcPr>
            <w:tcW w:w="4653" w:type="dxa"/>
          </w:tcPr>
          <w:p w:rsidR="002E1F93" w:rsidRPr="00967806" w:rsidRDefault="002E1F93" w:rsidP="002E1F93">
            <w:pPr>
              <w:tabs>
                <w:tab w:val="clear" w:pos="4451"/>
              </w:tabs>
              <w:spacing w:line="240" w:lineRule="exact"/>
              <w:ind w:right="29"/>
              <w:jc w:val="both"/>
              <w:rPr>
                <w:rFonts w:ascii="Times New Roman" w:hAnsi="Times New Roman" w:cs="Times New Roman"/>
                <w:b/>
                <w:bCs/>
                <w:i/>
                <w:iCs/>
                <w:sz w:val="17"/>
                <w:szCs w:val="17"/>
              </w:rPr>
            </w:pPr>
            <w:r w:rsidRPr="00967806">
              <w:rPr>
                <w:rFonts w:ascii="Times New Roman" w:hAnsi="Times New Roman" w:cs="Times New Roman"/>
                <w:b/>
                <w:bCs/>
                <w:i/>
                <w:iCs/>
                <w:sz w:val="17"/>
                <w:szCs w:val="17"/>
              </w:rPr>
              <w:t>Valuation of provision for reported claims by policyholders</w:t>
            </w:r>
          </w:p>
          <w:p w:rsidR="002E1F93" w:rsidRPr="00EB16FE" w:rsidRDefault="002E1F93" w:rsidP="002E1F93">
            <w:pPr>
              <w:tabs>
                <w:tab w:val="clear" w:pos="4451"/>
                <w:tab w:val="left" w:pos="360"/>
              </w:tabs>
              <w:ind w:right="29"/>
              <w:jc w:val="both"/>
              <w:rPr>
                <w:rFonts w:ascii="Times New Roman" w:hAnsi="Times New Roman" w:cs="Times New Roman"/>
                <w:sz w:val="17"/>
                <w:szCs w:val="17"/>
              </w:rPr>
            </w:pPr>
          </w:p>
          <w:p w:rsidR="002E1F93" w:rsidRPr="00EB16FE" w:rsidRDefault="002E1F93" w:rsidP="002E1F93">
            <w:pPr>
              <w:tabs>
                <w:tab w:val="clear" w:pos="4451"/>
              </w:tabs>
              <w:ind w:right="29"/>
              <w:jc w:val="thaiDistribute"/>
              <w:rPr>
                <w:rFonts w:ascii="Times New Roman" w:hAnsi="Times New Roman" w:cs="Times New Roman"/>
                <w:sz w:val="17"/>
                <w:szCs w:val="17"/>
              </w:rPr>
            </w:pPr>
            <w:r w:rsidRPr="00EB16FE">
              <w:rPr>
                <w:rFonts w:ascii="Times New Roman" w:hAnsi="Times New Roman" w:cs="Times New Roman"/>
                <w:sz w:val="17"/>
                <w:szCs w:val="17"/>
              </w:rPr>
              <w:t>Provision for reported claims by policyholders (“Loss reserve”) is provided upon receipt of claim advices from the insured based on the claims notified by the insured and estimates made by the Company’s management. The maximum value of claims estimate is not, however, to exceed the sum-insured under the relevant policy.</w:t>
            </w:r>
          </w:p>
          <w:p w:rsidR="002E1F93" w:rsidRPr="00EB16FE" w:rsidRDefault="002E1F93" w:rsidP="002E1F93">
            <w:pPr>
              <w:tabs>
                <w:tab w:val="clear" w:pos="4451"/>
              </w:tabs>
              <w:spacing w:line="240" w:lineRule="exact"/>
              <w:ind w:right="29"/>
              <w:jc w:val="both"/>
              <w:rPr>
                <w:rFonts w:ascii="Times New Roman" w:hAnsi="Times New Roman" w:cs="Times New Roman"/>
                <w:sz w:val="17"/>
                <w:szCs w:val="17"/>
              </w:rPr>
            </w:pPr>
          </w:p>
          <w:p w:rsidR="002E1F93" w:rsidRPr="00EB16FE" w:rsidRDefault="002E1F93" w:rsidP="002E1F93">
            <w:pPr>
              <w:tabs>
                <w:tab w:val="clear" w:pos="4451"/>
              </w:tabs>
              <w:spacing w:line="240" w:lineRule="exact"/>
              <w:ind w:right="29"/>
              <w:jc w:val="both"/>
              <w:rPr>
                <w:rFonts w:ascii="Times New Roman" w:hAnsi="Times New Roman" w:cs="Times New Roman"/>
                <w:sz w:val="17"/>
                <w:szCs w:val="17"/>
              </w:rPr>
            </w:pPr>
            <w:r w:rsidRPr="00EB16FE">
              <w:rPr>
                <w:rFonts w:ascii="Times New Roman" w:hAnsi="Times New Roman" w:cs="Times New Roman"/>
                <w:sz w:val="17"/>
                <w:szCs w:val="17"/>
              </w:rPr>
              <w:t>The potential outcomes of provision for reported claims by policyholders can have a material impact on the financial statements, whether due to error or management bias.</w:t>
            </w:r>
          </w:p>
          <w:p w:rsidR="002E1F93" w:rsidRPr="00EB16FE" w:rsidRDefault="002E1F93" w:rsidP="002E1F93">
            <w:pPr>
              <w:tabs>
                <w:tab w:val="clear" w:pos="4451"/>
              </w:tabs>
              <w:spacing w:line="240" w:lineRule="exact"/>
              <w:ind w:right="29"/>
              <w:jc w:val="both"/>
              <w:rPr>
                <w:rFonts w:ascii="Times New Roman" w:hAnsi="Times New Roman" w:cs="Times New Roman"/>
                <w:sz w:val="17"/>
                <w:szCs w:val="17"/>
              </w:rPr>
            </w:pPr>
          </w:p>
        </w:tc>
        <w:tc>
          <w:tcPr>
            <w:tcW w:w="4792" w:type="dxa"/>
          </w:tcPr>
          <w:p w:rsidR="002E1F93" w:rsidRPr="00EB16FE" w:rsidRDefault="002E1F93" w:rsidP="002E1F93">
            <w:pPr>
              <w:tabs>
                <w:tab w:val="clear" w:pos="4451"/>
                <w:tab w:val="left" w:pos="182"/>
              </w:tabs>
              <w:ind w:left="2"/>
              <w:jc w:val="both"/>
              <w:rPr>
                <w:rFonts w:ascii="Times New Roman" w:hAnsi="Times New Roman" w:cs="Times New Roman"/>
                <w:sz w:val="17"/>
                <w:szCs w:val="17"/>
              </w:rPr>
            </w:pPr>
          </w:p>
          <w:p w:rsidR="002E1F93" w:rsidRPr="00EB16FE" w:rsidRDefault="002E1F93" w:rsidP="002E1F93">
            <w:pPr>
              <w:tabs>
                <w:tab w:val="clear" w:pos="4451"/>
                <w:tab w:val="left" w:pos="182"/>
              </w:tabs>
              <w:ind w:left="2"/>
              <w:jc w:val="both"/>
              <w:rPr>
                <w:rFonts w:ascii="Times New Roman" w:hAnsi="Times New Roman" w:cs="Times New Roman"/>
                <w:sz w:val="17"/>
                <w:szCs w:val="17"/>
              </w:rPr>
            </w:pPr>
          </w:p>
          <w:p w:rsidR="002E1F93" w:rsidRPr="00EB16FE" w:rsidRDefault="002E1F93" w:rsidP="002E1F93">
            <w:pPr>
              <w:pStyle w:val="ListParagraph"/>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Obtained an understanding of the Company’s process to assess the claim and estimate loss when receipt claim advice from the insured.</w:t>
            </w:r>
          </w:p>
          <w:p w:rsidR="002E1F93" w:rsidRPr="00EB16FE" w:rsidRDefault="002E1F93" w:rsidP="002E1F93">
            <w:pPr>
              <w:pStyle w:val="ListParagraph"/>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Identified the internal control over claim process and tested the effectiveness of key control during the year.</w:t>
            </w:r>
          </w:p>
          <w:p w:rsidR="002E1F93" w:rsidRPr="00EB16FE" w:rsidRDefault="002E1F93" w:rsidP="002E1F93">
            <w:pPr>
              <w:pStyle w:val="ListParagraph"/>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Considered and assessed reliability of the management’s assumption whether there are any events appeared to be inconsistent with actual loss incurred and assessed the appropriation on changes of estimated claims during the year.</w:t>
            </w:r>
          </w:p>
          <w:p w:rsidR="002E1F93" w:rsidRPr="00EB16FE" w:rsidRDefault="002E1F93" w:rsidP="002E1F93">
            <w:pPr>
              <w:pStyle w:val="ListParagraph"/>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Tested the integrity and correctness of the process and data used in claim estimation.</w:t>
            </w:r>
          </w:p>
          <w:p w:rsidR="002E1F93" w:rsidRPr="00EB16FE" w:rsidRDefault="002E1F93" w:rsidP="002E1F93">
            <w:pPr>
              <w:pStyle w:val="ListParagraph"/>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Tested the integrity of estimated claims and assessed the reasonableness of estimated claims with actual claim paid.</w:t>
            </w:r>
          </w:p>
          <w:p w:rsidR="002E1F93" w:rsidRPr="00EB16FE" w:rsidRDefault="002E1F93" w:rsidP="002E1F93">
            <w:pPr>
              <w:pStyle w:val="ListParagraph"/>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Tested the completeness and correctness of the estimated claims incurred as at the statement of financial position date.</w:t>
            </w:r>
          </w:p>
          <w:p w:rsidR="002E1F93" w:rsidRPr="00EB16FE" w:rsidRDefault="002E1F93" w:rsidP="002E1F93">
            <w:pPr>
              <w:pStyle w:val="ListParagraph"/>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Substantive tested for estimated claims as at the statement of financial position date against claim paid during after reporting period.</w:t>
            </w:r>
          </w:p>
          <w:p w:rsidR="002E1F93" w:rsidRPr="00EB16FE" w:rsidRDefault="002E1F93" w:rsidP="002E1F93">
            <w:pPr>
              <w:tabs>
                <w:tab w:val="clear" w:pos="4451"/>
                <w:tab w:val="left" w:pos="182"/>
              </w:tabs>
              <w:ind w:left="2"/>
              <w:jc w:val="both"/>
              <w:rPr>
                <w:rFonts w:ascii="Times New Roman" w:hAnsi="Times New Roman" w:cs="Times New Roman"/>
                <w:sz w:val="17"/>
                <w:szCs w:val="17"/>
              </w:rPr>
            </w:pPr>
          </w:p>
        </w:tc>
      </w:tr>
    </w:tbl>
    <w:p w:rsidR="00FD16B1" w:rsidRDefault="00FD16B1" w:rsidP="008955AF">
      <w:pPr>
        <w:ind w:right="-43"/>
        <w:jc w:val="both"/>
        <w:rPr>
          <w:rFonts w:ascii="Times New Roman" w:hAnsi="Times New Roman" w:cs="Times New Roman"/>
        </w:rPr>
      </w:pPr>
    </w:p>
    <w:p w:rsidR="007C53C9" w:rsidRPr="007C53C9" w:rsidRDefault="00C66C3E" w:rsidP="008955AF">
      <w:pPr>
        <w:ind w:right="-43"/>
        <w:jc w:val="both"/>
        <w:rPr>
          <w:rFonts w:ascii="Times New Roman" w:hAnsi="Times New Roman" w:cs="Times New Roman"/>
          <w:b/>
          <w:bCs/>
          <w:i/>
          <w:iCs/>
        </w:rPr>
      </w:pPr>
      <w:r>
        <w:rPr>
          <w:rFonts w:ascii="Times New Roman" w:hAnsi="Times New Roman" w:cs="Times New Roman"/>
          <w:b/>
          <w:bCs/>
          <w:i/>
          <w:iCs/>
        </w:rPr>
        <w:br w:type="page"/>
      </w:r>
      <w:r w:rsidR="007C53C9" w:rsidRPr="007C53C9">
        <w:rPr>
          <w:rFonts w:ascii="Times New Roman" w:hAnsi="Times New Roman" w:cs="Times New Roman"/>
          <w:b/>
          <w:bCs/>
          <w:i/>
          <w:iCs/>
        </w:rPr>
        <w:lastRenderedPageBreak/>
        <w:t xml:space="preserve">Other Information </w:t>
      </w:r>
    </w:p>
    <w:p w:rsidR="007C53C9" w:rsidRDefault="007C53C9" w:rsidP="008955AF">
      <w:pPr>
        <w:ind w:right="-43"/>
        <w:jc w:val="both"/>
        <w:rPr>
          <w:rFonts w:ascii="Times New Roman" w:hAnsi="Times New Roman" w:cs="Times New Roman"/>
        </w:rPr>
      </w:pPr>
      <w:r w:rsidRPr="007C53C9">
        <w:rPr>
          <w:rFonts w:ascii="Times New Roman" w:hAnsi="Times New Roman" w:cs="Times New Roman"/>
        </w:rPr>
        <w:t xml:space="preserve">Management is responsible for the other information. The other information comprises the </w:t>
      </w:r>
      <w:r>
        <w:rPr>
          <w:rFonts w:ascii="Times New Roman" w:hAnsi="Times New Roman" w:cs="Times New Roman"/>
        </w:rPr>
        <w:t xml:space="preserve">annual report </w:t>
      </w:r>
      <w:r w:rsidRPr="007C53C9">
        <w:rPr>
          <w:rFonts w:ascii="Times New Roman" w:hAnsi="Times New Roman" w:cs="Times New Roman"/>
        </w:rPr>
        <w:t xml:space="preserve">but does not include the financial statements and </w:t>
      </w:r>
      <w:r>
        <w:rPr>
          <w:rFonts w:ascii="Times New Roman" w:hAnsi="Times New Roman" w:cs="Times New Roman"/>
        </w:rPr>
        <w:t>my</w:t>
      </w:r>
      <w:r w:rsidRPr="007C53C9">
        <w:rPr>
          <w:rFonts w:ascii="Times New Roman" w:hAnsi="Times New Roman" w:cs="Times New Roman"/>
        </w:rPr>
        <w:t xml:space="preserve"> auditor’s report thereon. The </w:t>
      </w:r>
      <w:r>
        <w:rPr>
          <w:rFonts w:ascii="Times New Roman" w:hAnsi="Times New Roman" w:cs="Times New Roman"/>
        </w:rPr>
        <w:t>annual</w:t>
      </w:r>
      <w:r w:rsidRPr="007C53C9">
        <w:rPr>
          <w:rFonts w:ascii="Times New Roman" w:hAnsi="Times New Roman" w:cs="Times New Roman"/>
        </w:rPr>
        <w:t xml:space="preserve"> report is expected to be made available to us after the date of this auditor's report. </w:t>
      </w:r>
    </w:p>
    <w:p w:rsidR="007C53C9" w:rsidRDefault="007C53C9" w:rsidP="008955AF">
      <w:pPr>
        <w:ind w:right="-43"/>
        <w:jc w:val="both"/>
        <w:rPr>
          <w:rFonts w:ascii="Times New Roman" w:hAnsi="Times New Roman" w:cs="Times New Roman"/>
        </w:rPr>
      </w:pPr>
    </w:p>
    <w:p w:rsidR="007C53C9" w:rsidRDefault="007C53C9" w:rsidP="008955AF">
      <w:pPr>
        <w:ind w:right="-43"/>
        <w:jc w:val="both"/>
        <w:rPr>
          <w:rFonts w:ascii="Times New Roman" w:hAnsi="Times New Roman" w:cs="Times New Roman"/>
        </w:rPr>
      </w:pPr>
      <w:r>
        <w:rPr>
          <w:rFonts w:ascii="Times New Roman" w:hAnsi="Times New Roman" w:cs="Times New Roman"/>
        </w:rPr>
        <w:t xml:space="preserve">My </w:t>
      </w:r>
      <w:r w:rsidRPr="007C53C9">
        <w:rPr>
          <w:rFonts w:ascii="Times New Roman" w:hAnsi="Times New Roman" w:cs="Times New Roman"/>
        </w:rPr>
        <w:t xml:space="preserve">opinion on the financial statements does not cover the other information and </w:t>
      </w:r>
      <w:r>
        <w:rPr>
          <w:rFonts w:ascii="Times New Roman" w:hAnsi="Times New Roman" w:cs="Times New Roman"/>
        </w:rPr>
        <w:t>I</w:t>
      </w:r>
      <w:r w:rsidRPr="007C53C9">
        <w:rPr>
          <w:rFonts w:ascii="Times New Roman" w:hAnsi="Times New Roman" w:cs="Times New Roman"/>
        </w:rPr>
        <w:t xml:space="preserve"> will not express any form of assurance conclusion thereon. </w:t>
      </w:r>
    </w:p>
    <w:p w:rsidR="007C53C9" w:rsidRDefault="007C53C9" w:rsidP="008955AF">
      <w:pPr>
        <w:ind w:right="-43"/>
        <w:jc w:val="both"/>
        <w:rPr>
          <w:rFonts w:ascii="Times New Roman" w:hAnsi="Times New Roman" w:cs="Times New Roman"/>
        </w:rPr>
      </w:pPr>
    </w:p>
    <w:p w:rsidR="007C53C9" w:rsidRDefault="007C53C9" w:rsidP="008955AF">
      <w:pPr>
        <w:ind w:right="-43"/>
        <w:jc w:val="both"/>
        <w:rPr>
          <w:rFonts w:ascii="Times New Roman" w:hAnsi="Times New Roman" w:cs="Times New Roman"/>
        </w:rPr>
      </w:pPr>
      <w:r w:rsidRPr="007C53C9">
        <w:rPr>
          <w:rFonts w:ascii="Times New Roman" w:hAnsi="Times New Roman" w:cs="Times New Roman"/>
        </w:rPr>
        <w:t xml:space="preserve">In connection with </w:t>
      </w:r>
      <w:r>
        <w:rPr>
          <w:rFonts w:ascii="Times New Roman" w:hAnsi="Times New Roman" w:cs="Times New Roman"/>
        </w:rPr>
        <w:t>my</w:t>
      </w:r>
      <w:r w:rsidRPr="007C53C9">
        <w:rPr>
          <w:rFonts w:ascii="Times New Roman" w:hAnsi="Times New Roman" w:cs="Times New Roman"/>
        </w:rPr>
        <w:t xml:space="preserve"> audit of the financial statements, </w:t>
      </w:r>
      <w:r>
        <w:rPr>
          <w:rFonts w:ascii="Times New Roman" w:hAnsi="Times New Roman" w:cs="Times New Roman"/>
        </w:rPr>
        <w:t>my</w:t>
      </w:r>
      <w:r w:rsidRPr="007C53C9">
        <w:rPr>
          <w:rFonts w:ascii="Times New Roman" w:hAnsi="Times New Roman" w:cs="Times New Roman"/>
        </w:rPr>
        <w:t xml:space="preserve"> responsibility is to read the other information identified above when it becomes available and, in doing so, consider whether the other information is materially inconsistent with the financial statements or </w:t>
      </w:r>
      <w:r>
        <w:rPr>
          <w:rFonts w:ascii="Times New Roman" w:hAnsi="Times New Roman" w:cs="Times New Roman"/>
        </w:rPr>
        <w:t>my</w:t>
      </w:r>
      <w:r w:rsidRPr="007C53C9">
        <w:rPr>
          <w:rFonts w:ascii="Times New Roman" w:hAnsi="Times New Roman" w:cs="Times New Roman"/>
        </w:rPr>
        <w:t xml:space="preserve"> knowledge obtained in the audit, or otherwise appears to be materially misstated. </w:t>
      </w:r>
    </w:p>
    <w:p w:rsidR="007C53C9" w:rsidRDefault="007C53C9" w:rsidP="008955AF">
      <w:pPr>
        <w:ind w:right="-43"/>
        <w:jc w:val="both"/>
        <w:rPr>
          <w:rFonts w:ascii="Times New Roman" w:hAnsi="Times New Roman" w:cs="Times New Roman"/>
        </w:rPr>
      </w:pPr>
    </w:p>
    <w:p w:rsidR="007C53C9" w:rsidRDefault="007C53C9" w:rsidP="008955AF">
      <w:pPr>
        <w:ind w:right="-43"/>
        <w:jc w:val="both"/>
        <w:rPr>
          <w:rFonts w:ascii="Times New Roman" w:hAnsi="Times New Roman" w:cs="Times New Roman"/>
        </w:rPr>
      </w:pPr>
      <w:r w:rsidRPr="007C53C9">
        <w:rPr>
          <w:rFonts w:ascii="Times New Roman" w:hAnsi="Times New Roman" w:cs="Times New Roman"/>
        </w:rPr>
        <w:t xml:space="preserve">When </w:t>
      </w:r>
      <w:r>
        <w:rPr>
          <w:rFonts w:ascii="Times New Roman" w:hAnsi="Times New Roman" w:cs="Times New Roman"/>
        </w:rPr>
        <w:t>I</w:t>
      </w:r>
      <w:r w:rsidRPr="007C53C9">
        <w:rPr>
          <w:rFonts w:ascii="Times New Roman" w:hAnsi="Times New Roman" w:cs="Times New Roman"/>
        </w:rPr>
        <w:t xml:space="preserve"> read the </w:t>
      </w:r>
      <w:r>
        <w:rPr>
          <w:rFonts w:ascii="Times New Roman" w:hAnsi="Times New Roman" w:cs="Times New Roman"/>
        </w:rPr>
        <w:t>annual</w:t>
      </w:r>
      <w:r w:rsidRPr="007C53C9">
        <w:rPr>
          <w:rFonts w:ascii="Times New Roman" w:hAnsi="Times New Roman" w:cs="Times New Roman"/>
        </w:rPr>
        <w:t xml:space="preserve"> report, if </w:t>
      </w:r>
      <w:r>
        <w:rPr>
          <w:rFonts w:ascii="Times New Roman" w:hAnsi="Times New Roman" w:cs="Times New Roman"/>
        </w:rPr>
        <w:t>I</w:t>
      </w:r>
      <w:r w:rsidRPr="007C53C9">
        <w:rPr>
          <w:rFonts w:ascii="Times New Roman" w:hAnsi="Times New Roman" w:cs="Times New Roman"/>
        </w:rPr>
        <w:t xml:space="preserve"> conclude that there is a material misstatement therein, </w:t>
      </w:r>
      <w:r>
        <w:rPr>
          <w:rFonts w:ascii="Times New Roman" w:hAnsi="Times New Roman" w:cs="Times New Roman"/>
        </w:rPr>
        <w:t>I am</w:t>
      </w:r>
      <w:r w:rsidRPr="007C53C9">
        <w:rPr>
          <w:rFonts w:ascii="Times New Roman" w:hAnsi="Times New Roman" w:cs="Times New Roman"/>
        </w:rPr>
        <w:t xml:space="preserve"> required to communicate the matter t</w:t>
      </w:r>
      <w:r>
        <w:rPr>
          <w:rFonts w:ascii="Times New Roman" w:hAnsi="Times New Roman" w:cs="Times New Roman"/>
        </w:rPr>
        <w:t>o those charged with governance.</w:t>
      </w:r>
    </w:p>
    <w:p w:rsidR="007C53C9" w:rsidRPr="007C53C9" w:rsidRDefault="007C53C9" w:rsidP="008955AF">
      <w:pPr>
        <w:ind w:right="-43"/>
        <w:jc w:val="both"/>
        <w:rPr>
          <w:rFonts w:ascii="Times New Roman" w:hAnsi="Times New Roman" w:cs="Times New Roman"/>
        </w:rPr>
      </w:pPr>
    </w:p>
    <w:p w:rsidR="008955AF" w:rsidRDefault="008955AF" w:rsidP="008955AF">
      <w:pPr>
        <w:ind w:right="-43"/>
        <w:jc w:val="both"/>
        <w:rPr>
          <w:rFonts w:ascii="Times New Roman" w:hAnsi="Times New Roman" w:cs="Times New Roman"/>
          <w:b/>
          <w:bCs/>
          <w:i/>
          <w:iCs/>
        </w:rPr>
      </w:pPr>
      <w:r w:rsidRPr="00971670">
        <w:rPr>
          <w:rFonts w:ascii="Times New Roman" w:hAnsi="Times New Roman" w:cs="Times New Roman"/>
          <w:b/>
          <w:bCs/>
          <w:i/>
          <w:iCs/>
        </w:rPr>
        <w:t>Responsibilities of Management and Those Charged with Governance for the Financial Statements</w:t>
      </w:r>
    </w:p>
    <w:p w:rsidR="008955AF" w:rsidRDefault="008955AF" w:rsidP="008955AF">
      <w:pPr>
        <w:ind w:right="-43"/>
        <w:jc w:val="both"/>
        <w:rPr>
          <w:rFonts w:ascii="Times New Roman" w:hAnsi="Times New Roman" w:cs="Times New Roman"/>
        </w:rPr>
      </w:pPr>
      <w:r w:rsidRPr="008955AF">
        <w:rPr>
          <w:rFonts w:ascii="Times New Roman" w:hAnsi="Times New Roman" w:cs="Times New Roman"/>
        </w:rPr>
        <w:t>Management is responsible for the preparation and fair presentation of the financial</w:t>
      </w:r>
      <w:r>
        <w:rPr>
          <w:rFonts w:ascii="Times New Roman" w:hAnsi="Times New Roman" w:cs="Times New Roman"/>
        </w:rPr>
        <w:t xml:space="preserve"> statements in accordance with </w:t>
      </w:r>
      <w:r w:rsidR="00A73CD6">
        <w:rPr>
          <w:rFonts w:ascii="Times New Roman" w:hAnsi="Times New Roman"/>
          <w:szCs w:val="22"/>
        </w:rPr>
        <w:t>Thai</w:t>
      </w:r>
      <w:r>
        <w:rPr>
          <w:rFonts w:ascii="Times New Roman" w:hAnsi="Times New Roman" w:cs="Times New Roman"/>
        </w:rPr>
        <w:t xml:space="preserve"> Financial Reporting Standards</w:t>
      </w:r>
      <w:r w:rsidRPr="008955AF">
        <w:rPr>
          <w:rFonts w:ascii="Times New Roman" w:hAnsi="Times New Roman" w:cs="Times New Roman"/>
        </w:rPr>
        <w:t>,</w:t>
      </w:r>
      <w:r>
        <w:rPr>
          <w:rFonts w:ascii="Times New Roman" w:hAnsi="Times New Roman" w:cs="Times New Roman"/>
        </w:rPr>
        <w:t xml:space="preserve"> </w:t>
      </w:r>
      <w:r w:rsidRPr="008955AF">
        <w:rPr>
          <w:rFonts w:ascii="Times New Roman" w:hAnsi="Times New Roman" w:cs="Times New Roman"/>
        </w:rPr>
        <w:t xml:space="preserve">and for such internal control as management determines is necessary to enable the preparation of financial statements that are free from material misstatement, whether due to fraud or error. </w:t>
      </w:r>
    </w:p>
    <w:p w:rsidR="008955AF" w:rsidRDefault="008955AF" w:rsidP="008955AF">
      <w:pPr>
        <w:ind w:right="-43"/>
        <w:jc w:val="both"/>
        <w:rPr>
          <w:rFonts w:ascii="Times New Roman" w:hAnsi="Times New Roman" w:cs="Times New Roman"/>
        </w:rPr>
      </w:pPr>
    </w:p>
    <w:p w:rsidR="008955AF" w:rsidRDefault="008955AF" w:rsidP="008955AF">
      <w:pPr>
        <w:ind w:right="-43"/>
        <w:jc w:val="both"/>
        <w:rPr>
          <w:rFonts w:ascii="Times New Roman" w:hAnsi="Times New Roman" w:cs="Times New Roman"/>
        </w:rPr>
      </w:pPr>
      <w:r w:rsidRPr="008955AF">
        <w:rPr>
          <w:rFonts w:ascii="Times New Roman" w:hAnsi="Times New Roman" w:cs="Times New Roman"/>
        </w:rPr>
        <w:t xml:space="preserve">In preparing the financial statements, management is responsible for assessing the </w:t>
      </w:r>
      <w:r w:rsidR="0065297E">
        <w:rPr>
          <w:rFonts w:ascii="Times New Roman" w:hAnsi="Times New Roman" w:cs="Times New Roman"/>
        </w:rPr>
        <w:t>Company</w:t>
      </w:r>
      <w:r w:rsidRPr="008955AF">
        <w:rPr>
          <w:rFonts w:ascii="Times New Roman" w:hAnsi="Times New Roman" w:cs="Times New Roman"/>
        </w:rPr>
        <w:t>’s ability to continue as a going concern, disclosing, as applicable, matters related to going concern and</w:t>
      </w:r>
      <w:r>
        <w:rPr>
          <w:rFonts w:ascii="Times New Roman" w:hAnsi="Times New Roman" w:cs="Times New Roman"/>
        </w:rPr>
        <w:t xml:space="preserve"> </w:t>
      </w:r>
      <w:r w:rsidRPr="008955AF">
        <w:rPr>
          <w:rFonts w:ascii="Times New Roman" w:hAnsi="Times New Roman" w:cs="Times New Roman"/>
        </w:rPr>
        <w:t xml:space="preserve">using the going concern basis of accounting unless management either intends to liquidate the </w:t>
      </w:r>
      <w:r w:rsidR="00D935DB">
        <w:rPr>
          <w:rFonts w:ascii="Times New Roman" w:hAnsi="Times New Roman" w:cs="Times New Roman"/>
        </w:rPr>
        <w:t>Company</w:t>
      </w:r>
      <w:r w:rsidRPr="008955AF">
        <w:rPr>
          <w:rFonts w:ascii="Times New Roman" w:hAnsi="Times New Roman" w:cs="Times New Roman"/>
        </w:rPr>
        <w:t xml:space="preserve"> or to cease operations, or has no realistic alternative but to do so. </w:t>
      </w:r>
    </w:p>
    <w:p w:rsidR="008955AF" w:rsidRDefault="008955AF" w:rsidP="008955AF">
      <w:pPr>
        <w:ind w:right="-43"/>
        <w:jc w:val="both"/>
        <w:rPr>
          <w:rFonts w:ascii="Times New Roman" w:hAnsi="Times New Roman" w:cs="Times New Roman"/>
        </w:rPr>
      </w:pPr>
    </w:p>
    <w:p w:rsidR="008955AF" w:rsidRPr="00230668" w:rsidRDefault="008955AF" w:rsidP="008955AF">
      <w:pPr>
        <w:ind w:right="-43"/>
        <w:jc w:val="both"/>
        <w:rPr>
          <w:rFonts w:ascii="Times New Roman" w:hAnsi="Times New Roman" w:cs="Times New Roman"/>
        </w:rPr>
      </w:pPr>
      <w:r w:rsidRPr="00971670">
        <w:rPr>
          <w:rFonts w:ascii="Times New Roman" w:hAnsi="Times New Roman" w:cs="Times New Roman"/>
        </w:rPr>
        <w:t xml:space="preserve">Those charged with governance are responsible for overseeing </w:t>
      </w:r>
      <w:r w:rsidR="00D222DF" w:rsidRPr="00971670">
        <w:rPr>
          <w:rFonts w:ascii="Times New Roman" w:hAnsi="Times New Roman" w:cs="Times New Roman"/>
        </w:rPr>
        <w:t xml:space="preserve">the </w:t>
      </w:r>
      <w:r w:rsidR="00D935DB">
        <w:rPr>
          <w:rFonts w:ascii="Times New Roman" w:hAnsi="Times New Roman" w:cs="Times New Roman"/>
        </w:rPr>
        <w:t>Company</w:t>
      </w:r>
      <w:r w:rsidRPr="00971670">
        <w:rPr>
          <w:rFonts w:ascii="Times New Roman" w:hAnsi="Times New Roman" w:cs="Times New Roman"/>
        </w:rPr>
        <w:t>’s financial reporting process.</w:t>
      </w:r>
    </w:p>
    <w:p w:rsidR="00C00FFD" w:rsidRPr="00230668" w:rsidRDefault="00C00FFD" w:rsidP="008955AF">
      <w:pPr>
        <w:ind w:right="-43"/>
        <w:jc w:val="both"/>
        <w:rPr>
          <w:rFonts w:ascii="Times New Roman" w:hAnsi="Times New Roman" w:cs="Times New Roman"/>
        </w:rPr>
      </w:pPr>
    </w:p>
    <w:p w:rsidR="008955AF" w:rsidRPr="008955AF" w:rsidRDefault="008955AF"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8955AF">
        <w:rPr>
          <w:rFonts w:cs="Times New Roman"/>
          <w:b/>
          <w:bCs/>
          <w:i/>
          <w:iCs/>
          <w:sz w:val="18"/>
          <w:szCs w:val="18"/>
        </w:rPr>
        <w:t xml:space="preserve">Auditor’s Responsibilities for the Audit of the Financial Statements </w:t>
      </w:r>
    </w:p>
    <w:p w:rsidR="002E447A" w:rsidRPr="008955AF" w:rsidRDefault="008955AF" w:rsidP="008955AF">
      <w:pPr>
        <w:ind w:right="-43"/>
        <w:jc w:val="both"/>
        <w:rPr>
          <w:rFonts w:ascii="Times New Roman" w:hAnsi="Times New Roman" w:cs="Times New Roman"/>
        </w:rPr>
      </w:pPr>
      <w:r>
        <w:rPr>
          <w:rFonts w:ascii="Times New Roman" w:hAnsi="Times New Roman" w:cs="Times New Roman"/>
        </w:rPr>
        <w:t>My</w:t>
      </w:r>
      <w:r w:rsidRPr="008955AF">
        <w:rPr>
          <w:rFonts w:ascii="Times New Roman" w:hAnsi="Times New Roman" w:cs="Times New Roman"/>
        </w:rPr>
        <w:t xml:space="preserve"> objectives are to obtain reasonable assurance about whether the financial statements as a whole are free from material misstatement, whether due to fraud or error, and to issue an auditor’s report that includes</w:t>
      </w:r>
      <w:r>
        <w:rPr>
          <w:rFonts w:ascii="Times New Roman" w:hAnsi="Times New Roman" w:cs="Times New Roman"/>
        </w:rPr>
        <w:t xml:space="preserve"> my</w:t>
      </w:r>
      <w:r w:rsidRPr="008955AF">
        <w:rPr>
          <w:rFonts w:ascii="Times New Roman" w:hAnsi="Times New Roman" w:cs="Times New Roman"/>
        </w:rPr>
        <w:t xml:space="preserve"> opinion. Reasonable assurance is a high level of assurance, but is not a guarantee that an audit conducted in accordance with </w:t>
      </w:r>
      <w:r w:rsidR="00A55806">
        <w:rPr>
          <w:rFonts w:ascii="Times New Roman" w:hAnsi="Times New Roman" w:cs="Times New Roman"/>
        </w:rPr>
        <w:t>Thai Standards on Auditing</w:t>
      </w:r>
      <w:r w:rsidRPr="008955AF">
        <w:rPr>
          <w:rFonts w:ascii="Times New Roman" w:hAnsi="Times New Roman" w:cs="Times New Roman"/>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8955AF" w:rsidRDefault="008955AF" w:rsidP="008955AF">
      <w:pPr>
        <w:ind w:right="-43"/>
        <w:jc w:val="both"/>
        <w:rPr>
          <w:rFonts w:ascii="Times New Roman" w:hAnsi="Times New Roman" w:cs="Times New Roman"/>
        </w:rPr>
      </w:pPr>
    </w:p>
    <w:p w:rsidR="00A55806" w:rsidRDefault="00A55806" w:rsidP="00A55806">
      <w:pPr>
        <w:ind w:right="-43"/>
        <w:jc w:val="thaiDistribute"/>
        <w:rPr>
          <w:rFonts w:ascii="Times New Roman" w:hAnsi="Times New Roman" w:cs="Times New Roman"/>
        </w:rPr>
      </w:pPr>
      <w:r w:rsidRPr="00A55806">
        <w:rPr>
          <w:rFonts w:ascii="Times New Roman" w:hAnsi="Times New Roman" w:cs="Times New Roman"/>
        </w:rPr>
        <w:t xml:space="preserve">As part of an audit in accordance with </w:t>
      </w:r>
      <w:r>
        <w:rPr>
          <w:rFonts w:ascii="Times New Roman" w:hAnsi="Times New Roman" w:cs="Times New Roman"/>
        </w:rPr>
        <w:t>Thai Standards on Auditing</w:t>
      </w:r>
      <w:r w:rsidRPr="00A55806">
        <w:rPr>
          <w:rFonts w:ascii="Times New Roman" w:hAnsi="Times New Roman" w:cs="Times New Roman"/>
        </w:rPr>
        <w:t xml:space="preserve">, </w:t>
      </w:r>
      <w:r>
        <w:rPr>
          <w:rFonts w:ascii="Times New Roman" w:hAnsi="Times New Roman" w:cs="Times New Roman"/>
        </w:rPr>
        <w:t>I</w:t>
      </w:r>
      <w:r w:rsidRPr="00A55806">
        <w:rPr>
          <w:rFonts w:ascii="Times New Roman" w:hAnsi="Times New Roman" w:cs="Times New Roman"/>
        </w:rPr>
        <w:t xml:space="preserve"> exercise professional judgment and maintain professional skepticism throughout the audit. </w:t>
      </w:r>
      <w:r>
        <w:rPr>
          <w:rFonts w:ascii="Times New Roman" w:hAnsi="Times New Roman" w:cs="Times New Roman"/>
        </w:rPr>
        <w:t xml:space="preserve">I also: </w:t>
      </w:r>
    </w:p>
    <w:p w:rsidR="00A55806" w:rsidRDefault="00A55806" w:rsidP="00315E5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w:t>
      </w:r>
      <w:r>
        <w:rPr>
          <w:rFonts w:ascii="Times New Roman" w:hAnsi="Times New Roman" w:cs="Times New Roman"/>
        </w:rPr>
        <w:t>my</w:t>
      </w:r>
      <w:r w:rsidRPr="00A55806">
        <w:rPr>
          <w:rFonts w:ascii="Times New Roman" w:hAnsi="Times New Roman" w:cs="Times New Roman"/>
        </w:rPr>
        <w:t xml:space="preserve"> opinion. The risk of not detecting a material misstatement resulting from fraud is higher than for one resulting from error, as fraud may involve collusion, forgery, intentional omissions, misrepresentations, or the </w:t>
      </w:r>
      <w:r>
        <w:rPr>
          <w:rFonts w:ascii="Times New Roman" w:hAnsi="Times New Roman" w:cs="Times New Roman"/>
        </w:rPr>
        <w:t xml:space="preserve">override of internal control. </w:t>
      </w:r>
    </w:p>
    <w:p w:rsidR="00A55806" w:rsidRDefault="00A55806" w:rsidP="00315E5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 xml:space="preserve">Obtain an understanding of internal control relevant to the audit in order to design audit procedures that are appropriate in the circumstances, but not for the purpose of expressing an opinion on the effectiveness of </w:t>
      </w:r>
      <w:r w:rsidR="00D935DB">
        <w:rPr>
          <w:rFonts w:ascii="Times New Roman" w:hAnsi="Times New Roman" w:cs="Times New Roman"/>
        </w:rPr>
        <w:t>the Company’s</w:t>
      </w:r>
      <w:r w:rsidRPr="00A55806">
        <w:rPr>
          <w:rFonts w:ascii="Times New Roman" w:hAnsi="Times New Roman" w:cs="Times New Roman"/>
        </w:rPr>
        <w:t xml:space="preserve"> internal control.</w:t>
      </w:r>
    </w:p>
    <w:p w:rsidR="00A55806" w:rsidRDefault="00A55806" w:rsidP="00315E5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Evaluate the appropriateness of accounting policies used and the reasonableness of accounting estimates and related disclosures made by mana</w:t>
      </w:r>
      <w:r>
        <w:rPr>
          <w:rFonts w:ascii="Times New Roman" w:hAnsi="Times New Roman" w:cs="Times New Roman"/>
        </w:rPr>
        <w:t xml:space="preserve">gement. </w:t>
      </w:r>
    </w:p>
    <w:p w:rsidR="00A55806" w:rsidRDefault="00A55806" w:rsidP="00315E5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D935DB">
        <w:rPr>
          <w:rFonts w:ascii="Times New Roman" w:hAnsi="Times New Roman" w:cs="Times New Roman"/>
        </w:rPr>
        <w:t>the Company’s</w:t>
      </w:r>
      <w:r w:rsidRPr="00A55806">
        <w:rPr>
          <w:rFonts w:ascii="Times New Roman" w:hAnsi="Times New Roman" w:cs="Times New Roman"/>
        </w:rPr>
        <w:t xml:space="preserve"> ability to continue as a going concern. If </w:t>
      </w:r>
      <w:r>
        <w:rPr>
          <w:rFonts w:ascii="Times New Roman" w:hAnsi="Times New Roman" w:cs="Times New Roman"/>
        </w:rPr>
        <w:t>I</w:t>
      </w:r>
      <w:r w:rsidRPr="00A55806">
        <w:rPr>
          <w:rFonts w:ascii="Times New Roman" w:hAnsi="Times New Roman" w:cs="Times New Roman"/>
        </w:rPr>
        <w:t xml:space="preserve"> conclude that a material uncertainty exists, </w:t>
      </w:r>
      <w:r>
        <w:rPr>
          <w:rFonts w:ascii="Times New Roman" w:hAnsi="Times New Roman" w:cs="Times New Roman"/>
        </w:rPr>
        <w:t>I am</w:t>
      </w:r>
      <w:r w:rsidRPr="00A55806">
        <w:rPr>
          <w:rFonts w:ascii="Times New Roman" w:hAnsi="Times New Roman" w:cs="Times New Roman"/>
        </w:rPr>
        <w:t xml:space="preserve"> required to draw attention in </w:t>
      </w:r>
      <w:r>
        <w:rPr>
          <w:rFonts w:ascii="Times New Roman" w:hAnsi="Times New Roman" w:cs="Times New Roman"/>
        </w:rPr>
        <w:t>my</w:t>
      </w:r>
      <w:r w:rsidRPr="00A55806">
        <w:rPr>
          <w:rFonts w:ascii="Times New Roman" w:hAnsi="Times New Roman" w:cs="Times New Roman"/>
        </w:rPr>
        <w:t xml:space="preserve"> auditor’s report to the related disclosures in the financial statements or, if such disclosures are inadequate, to modify </w:t>
      </w:r>
      <w:r>
        <w:rPr>
          <w:rFonts w:ascii="Times New Roman" w:hAnsi="Times New Roman" w:cs="Times New Roman"/>
        </w:rPr>
        <w:t>my</w:t>
      </w:r>
      <w:r w:rsidRPr="00A55806">
        <w:rPr>
          <w:rFonts w:ascii="Times New Roman" w:hAnsi="Times New Roman" w:cs="Times New Roman"/>
        </w:rPr>
        <w:t xml:space="preserve"> opinion. </w:t>
      </w:r>
      <w:r>
        <w:rPr>
          <w:rFonts w:ascii="Times New Roman" w:hAnsi="Times New Roman" w:cs="Times New Roman"/>
        </w:rPr>
        <w:t>My</w:t>
      </w:r>
      <w:r w:rsidRPr="00A55806">
        <w:rPr>
          <w:rFonts w:ascii="Times New Roman" w:hAnsi="Times New Roman" w:cs="Times New Roman"/>
        </w:rPr>
        <w:t xml:space="preserve"> conclusions are based on the audit evidence obtained up to the date of </w:t>
      </w:r>
      <w:r>
        <w:rPr>
          <w:rFonts w:ascii="Times New Roman" w:hAnsi="Times New Roman" w:cs="Times New Roman"/>
        </w:rPr>
        <w:t>my</w:t>
      </w:r>
      <w:r w:rsidRPr="00A55806">
        <w:rPr>
          <w:rFonts w:ascii="Times New Roman" w:hAnsi="Times New Roman" w:cs="Times New Roman"/>
        </w:rPr>
        <w:t xml:space="preserve"> auditor’s report. However, future events or conditions may cause </w:t>
      </w:r>
      <w:r w:rsidR="00D935DB">
        <w:rPr>
          <w:rFonts w:ascii="Times New Roman" w:hAnsi="Times New Roman" w:cs="Times New Roman"/>
        </w:rPr>
        <w:t>the Company</w:t>
      </w:r>
      <w:r w:rsidRPr="00A55806">
        <w:rPr>
          <w:rFonts w:ascii="Times New Roman" w:hAnsi="Times New Roman" w:cs="Times New Roman"/>
        </w:rPr>
        <w:t xml:space="preserve"> to cease to continue as a going concern. </w:t>
      </w:r>
    </w:p>
    <w:p w:rsidR="00A55806" w:rsidRDefault="00A55806" w:rsidP="00315E5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903D4C" w:rsidRPr="000F79EE" w:rsidRDefault="009B2CA9" w:rsidP="00A55806">
      <w:pPr>
        <w:tabs>
          <w:tab w:val="clear" w:pos="454"/>
          <w:tab w:val="clear" w:pos="680"/>
          <w:tab w:val="left" w:pos="720"/>
        </w:tabs>
        <w:ind w:right="-43"/>
        <w:jc w:val="thaiDistribute"/>
        <w:rPr>
          <w:rFonts w:ascii="Times New Roman" w:hAnsi="Times New Roman" w:cs="Times New Roman"/>
        </w:rPr>
      </w:pPr>
      <w:r>
        <w:rPr>
          <w:rFonts w:ascii="Times New Roman" w:hAnsi="Times New Roman" w:cs="Times New Roman"/>
        </w:rPr>
        <w:br w:type="page"/>
      </w:r>
      <w:r w:rsidR="00A55806" w:rsidRPr="000F79EE">
        <w:rPr>
          <w:rFonts w:ascii="Times New Roman" w:hAnsi="Times New Roman" w:cs="Times New Roman"/>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903D4C" w:rsidRPr="000F79EE" w:rsidRDefault="00903D4C" w:rsidP="00A55806">
      <w:pPr>
        <w:tabs>
          <w:tab w:val="clear" w:pos="454"/>
          <w:tab w:val="clear" w:pos="680"/>
          <w:tab w:val="left" w:pos="720"/>
        </w:tabs>
        <w:ind w:right="-43"/>
        <w:jc w:val="thaiDistribute"/>
        <w:rPr>
          <w:rFonts w:ascii="Times New Roman" w:hAnsi="Times New Roman" w:cs="Times New Roman"/>
        </w:rPr>
      </w:pPr>
    </w:p>
    <w:p w:rsidR="00903D4C" w:rsidRPr="000F79EE" w:rsidRDefault="00903D4C" w:rsidP="00A55806">
      <w:pPr>
        <w:tabs>
          <w:tab w:val="clear" w:pos="454"/>
          <w:tab w:val="clear" w:pos="680"/>
          <w:tab w:val="left" w:pos="720"/>
        </w:tabs>
        <w:ind w:right="-43"/>
        <w:jc w:val="thaiDistribute"/>
        <w:rPr>
          <w:rFonts w:ascii="Times New Roman" w:hAnsi="Times New Roman" w:cs="Times New Roman"/>
        </w:rPr>
      </w:pPr>
      <w:r w:rsidRPr="000F79EE">
        <w:rPr>
          <w:rFonts w:ascii="Times New Roman" w:hAnsi="Times New Roman" w:cs="Times New Roman"/>
        </w:rPr>
        <w:t>I</w:t>
      </w:r>
      <w:r w:rsidR="00A55806" w:rsidRPr="000F79EE">
        <w:rPr>
          <w:rFonts w:ascii="Times New Roman" w:hAnsi="Times New Roman" w:cs="Times New Roman"/>
        </w:rPr>
        <w:t xml:space="preserve"> also provide those charged with governance with a statement that </w:t>
      </w:r>
      <w:r w:rsidRPr="000F79EE">
        <w:rPr>
          <w:rFonts w:ascii="Times New Roman" w:hAnsi="Times New Roman" w:cs="Times New Roman"/>
        </w:rPr>
        <w:t>I</w:t>
      </w:r>
      <w:r w:rsidR="00A55806" w:rsidRPr="000F79EE">
        <w:rPr>
          <w:rFonts w:ascii="Times New Roman" w:hAnsi="Times New Roman" w:cs="Times New Roman"/>
        </w:rPr>
        <w:t xml:space="preserve"> have complied with relevant ethical requirements regarding independence, and to communicate with them all relationships and other matters that may reasonably be thought to bear on </w:t>
      </w:r>
      <w:r w:rsidRPr="000F79EE">
        <w:rPr>
          <w:rFonts w:ascii="Times New Roman" w:hAnsi="Times New Roman" w:cs="Times New Roman"/>
        </w:rPr>
        <w:t xml:space="preserve">my </w:t>
      </w:r>
      <w:r w:rsidR="00A55806" w:rsidRPr="000F79EE">
        <w:rPr>
          <w:rFonts w:ascii="Times New Roman" w:hAnsi="Times New Roman" w:cs="Times New Roman"/>
        </w:rPr>
        <w:t xml:space="preserve">independence, and where applicable, related safeguards. </w:t>
      </w:r>
    </w:p>
    <w:p w:rsidR="00903D4C" w:rsidRPr="000F79EE" w:rsidRDefault="00903D4C" w:rsidP="00A55806">
      <w:pPr>
        <w:tabs>
          <w:tab w:val="clear" w:pos="454"/>
          <w:tab w:val="clear" w:pos="680"/>
          <w:tab w:val="left" w:pos="720"/>
        </w:tabs>
        <w:ind w:right="-43"/>
        <w:jc w:val="thaiDistribute"/>
        <w:rPr>
          <w:rFonts w:ascii="Times New Roman" w:hAnsi="Times New Roman" w:cs="Times New Roman"/>
        </w:rPr>
      </w:pPr>
    </w:p>
    <w:p w:rsidR="00A55806" w:rsidRPr="00A55806" w:rsidRDefault="00A55806" w:rsidP="00A55806">
      <w:pPr>
        <w:tabs>
          <w:tab w:val="clear" w:pos="454"/>
          <w:tab w:val="clear" w:pos="680"/>
          <w:tab w:val="left" w:pos="720"/>
        </w:tabs>
        <w:ind w:right="-43"/>
        <w:jc w:val="thaiDistribute"/>
        <w:rPr>
          <w:rFonts w:ascii="Times New Roman" w:hAnsi="Times New Roman" w:cs="Times New Roman"/>
        </w:rPr>
      </w:pPr>
      <w:r w:rsidRPr="000F79EE">
        <w:rPr>
          <w:rFonts w:ascii="Times New Roman" w:hAnsi="Times New Roman" w:cs="Times New Roman"/>
        </w:rPr>
        <w:t xml:space="preserve">From the matters communicated with those charged with governance, </w:t>
      </w:r>
      <w:r w:rsidR="00903D4C" w:rsidRPr="000F79EE">
        <w:rPr>
          <w:rFonts w:ascii="Times New Roman" w:hAnsi="Times New Roman" w:cs="Times New Roman"/>
        </w:rPr>
        <w:t>I</w:t>
      </w:r>
      <w:r w:rsidRPr="000F79EE">
        <w:rPr>
          <w:rFonts w:ascii="Times New Roman" w:hAnsi="Times New Roman" w:cs="Times New Roman"/>
        </w:rPr>
        <w:t xml:space="preserve"> determine those matters that were of most significance in the audit of the financial statements of the current period and are therefore the key audit matters. </w:t>
      </w:r>
      <w:r w:rsidR="00903D4C" w:rsidRPr="000F79EE">
        <w:rPr>
          <w:rFonts w:ascii="Times New Roman" w:hAnsi="Times New Roman" w:cs="Times New Roman"/>
        </w:rPr>
        <w:t>I</w:t>
      </w:r>
      <w:r w:rsidRPr="000F79EE">
        <w:rPr>
          <w:rFonts w:ascii="Times New Roman" w:hAnsi="Times New Roman" w:cs="Times New Roman"/>
        </w:rPr>
        <w:t xml:space="preserve"> describe these matters in </w:t>
      </w:r>
      <w:r w:rsidR="00903D4C" w:rsidRPr="000F79EE">
        <w:rPr>
          <w:rFonts w:ascii="Times New Roman" w:hAnsi="Times New Roman" w:cs="Times New Roman"/>
        </w:rPr>
        <w:t>my</w:t>
      </w:r>
      <w:r w:rsidRPr="000F79EE">
        <w:rPr>
          <w:rFonts w:ascii="Times New Roman" w:hAnsi="Times New Roman" w:cs="Times New Roman"/>
        </w:rPr>
        <w:t xml:space="preserve"> auditor’s report unless law or regulation precludes public disclosure about the matter or when, in extremely rare circumstances, </w:t>
      </w:r>
      <w:r w:rsidR="00903D4C" w:rsidRPr="000F79EE">
        <w:rPr>
          <w:rFonts w:ascii="Times New Roman" w:hAnsi="Times New Roman" w:cs="Times New Roman"/>
        </w:rPr>
        <w:t>I</w:t>
      </w:r>
      <w:r w:rsidRPr="000F79EE">
        <w:rPr>
          <w:rFonts w:ascii="Times New Roman" w:hAnsi="Times New Roman" w:cs="Times New Roman"/>
        </w:rPr>
        <w:t xml:space="preserve"> determine that a matter should not be communicated in </w:t>
      </w:r>
      <w:r w:rsidR="00903D4C" w:rsidRPr="000F79EE">
        <w:rPr>
          <w:rFonts w:ascii="Times New Roman" w:hAnsi="Times New Roman" w:cs="Times New Roman"/>
        </w:rPr>
        <w:t>my</w:t>
      </w:r>
      <w:r w:rsidRPr="000F79EE">
        <w:rPr>
          <w:rFonts w:ascii="Times New Roman" w:hAnsi="Times New Roman" w:cs="Times New Roman"/>
        </w:rPr>
        <w:t xml:space="preserve"> report because the adverse consequences of doing so would reasonably be expected to outweigh the public interest benefits of such communication.</w:t>
      </w:r>
    </w:p>
    <w:p w:rsidR="008955AF"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rsidR="00165D39" w:rsidRDefault="00165D39"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rsidR="00C66C3E" w:rsidRPr="00A55806" w:rsidRDefault="00C66C3E"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rsidR="00221FC5" w:rsidRPr="005F526B"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w:t>
      </w:r>
      <w:r w:rsidR="00165D39">
        <w:rPr>
          <w:rFonts w:cs="Times New Roman"/>
          <w:sz w:val="18"/>
          <w:szCs w:val="18"/>
        </w:rPr>
        <w:t>M</w:t>
      </w:r>
      <w:r w:rsidR="00B260F6">
        <w:rPr>
          <w:rFonts w:cs="Times New Roman"/>
          <w:sz w:val="18"/>
          <w:szCs w:val="18"/>
        </w:rPr>
        <w:t>s</w:t>
      </w:r>
      <w:r w:rsidR="00165D39">
        <w:rPr>
          <w:rFonts w:cs="Times New Roman"/>
          <w:sz w:val="18"/>
          <w:szCs w:val="18"/>
        </w:rPr>
        <w:t xml:space="preserve">. </w:t>
      </w:r>
      <w:r w:rsidR="00B260F6">
        <w:rPr>
          <w:rFonts w:cs="Times New Roman"/>
          <w:sz w:val="18"/>
          <w:szCs w:val="18"/>
        </w:rPr>
        <w:t>Waleerat Akkarasrisawad</w:t>
      </w:r>
      <w:r w:rsidRPr="005F526B">
        <w:rPr>
          <w:rFonts w:cs="Times New Roman"/>
          <w:sz w:val="18"/>
          <w:szCs w:val="18"/>
        </w:rPr>
        <w:t>)</w:t>
      </w:r>
    </w:p>
    <w:p w:rsidR="00221FC5" w:rsidRPr="005F526B"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Certified Public Accountant</w:t>
      </w:r>
      <w:r w:rsidR="007362C1" w:rsidRPr="005F526B">
        <w:rPr>
          <w:rFonts w:cs="Times New Roman"/>
          <w:sz w:val="18"/>
          <w:szCs w:val="18"/>
        </w:rPr>
        <w:t xml:space="preserve">, </w:t>
      </w:r>
      <w:r w:rsidRPr="005F526B">
        <w:rPr>
          <w:rFonts w:cs="Times New Roman"/>
          <w:sz w:val="18"/>
          <w:szCs w:val="18"/>
        </w:rPr>
        <w:t xml:space="preserve">Registration No. </w:t>
      </w:r>
      <w:r w:rsidR="00165D39">
        <w:rPr>
          <w:rFonts w:cs="Times New Roman"/>
          <w:sz w:val="18"/>
          <w:szCs w:val="18"/>
        </w:rPr>
        <w:t>4</w:t>
      </w:r>
      <w:r w:rsidR="00B260F6">
        <w:rPr>
          <w:rFonts w:cs="Times New Roman"/>
          <w:sz w:val="18"/>
          <w:szCs w:val="18"/>
        </w:rPr>
        <w:t>411</w:t>
      </w:r>
    </w:p>
    <w:p w:rsidR="00221FC5" w:rsidRPr="005F526B"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Baker Tilly Audit and Advisory Services (Thailand) Ltd.</w:t>
      </w:r>
    </w:p>
    <w:p w:rsidR="0060512A"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Bangkok</w:t>
      </w:r>
    </w:p>
    <w:p w:rsidR="003C088C" w:rsidRPr="005F526B" w:rsidRDefault="00B260F6"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Pr>
          <w:rFonts w:cs="Cordia New"/>
          <w:sz w:val="18"/>
          <w:szCs w:val="18"/>
        </w:rPr>
        <w:t>February 28</w:t>
      </w:r>
      <w:r w:rsidR="00165D39">
        <w:rPr>
          <w:rFonts w:cs="Cordia New"/>
          <w:sz w:val="18"/>
          <w:szCs w:val="18"/>
        </w:rPr>
        <w:t>, 201</w:t>
      </w:r>
      <w:r w:rsidR="00837751">
        <w:rPr>
          <w:rFonts w:cs="Cordia New"/>
          <w:sz w:val="18"/>
          <w:szCs w:val="18"/>
        </w:rPr>
        <w:t>8</w:t>
      </w:r>
    </w:p>
    <w:sectPr w:rsidR="003C088C" w:rsidRPr="005F526B" w:rsidSect="007C431E">
      <w:footerReference w:type="default" r:id="rId11"/>
      <w:footerReference w:type="first" r:id="rId12"/>
      <w:pgSz w:w="11909" w:h="16834" w:code="9"/>
      <w:pgMar w:top="1898" w:right="1152" w:bottom="576" w:left="1440" w:header="475" w:footer="255" w:gutter="0"/>
      <w:pgNumType w:start="2"/>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19EE" w:rsidRDefault="000A19EE" w:rsidP="00CE1E36">
      <w:r>
        <w:separator/>
      </w:r>
    </w:p>
  </w:endnote>
  <w:endnote w:type="continuationSeparator" w:id="0">
    <w:p w:rsidR="000A19EE" w:rsidRDefault="000A19EE"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9913909"/>
      <w:docPartObj>
        <w:docPartGallery w:val="Page Numbers (Bottom of Page)"/>
        <w:docPartUnique/>
      </w:docPartObj>
    </w:sdtPr>
    <w:sdtEndPr>
      <w:rPr>
        <w:rFonts w:ascii="Times New Roman" w:hAnsi="Times New Roman" w:cs="Times New Roman"/>
        <w:noProof/>
      </w:rPr>
    </w:sdtEndPr>
    <w:sdtContent>
      <w:p w:rsidR="00947AD7" w:rsidRPr="009C34EF" w:rsidRDefault="009C34EF">
        <w:pPr>
          <w:pStyle w:val="Footer"/>
          <w:jc w:val="right"/>
          <w:rPr>
            <w:rFonts w:ascii="Times New Roman" w:hAnsi="Times New Roman" w:cs="Times New Roman"/>
          </w:rPr>
        </w:pPr>
        <w:r w:rsidRPr="009C34EF">
          <w:rPr>
            <w:rFonts w:ascii="Times New Roman" w:hAnsi="Times New Roman" w:cs="Times New Roman"/>
          </w:rPr>
          <w:fldChar w:fldCharType="begin"/>
        </w:r>
        <w:r w:rsidRPr="009C34EF">
          <w:rPr>
            <w:rFonts w:ascii="Times New Roman" w:hAnsi="Times New Roman" w:cs="Times New Roman"/>
          </w:rPr>
          <w:instrText xml:space="preserve"> PAGE   \* MERGEFORMAT </w:instrText>
        </w:r>
        <w:r w:rsidRPr="009C34EF">
          <w:rPr>
            <w:rFonts w:ascii="Times New Roman" w:hAnsi="Times New Roman" w:cs="Times New Roman"/>
          </w:rPr>
          <w:fldChar w:fldCharType="separate"/>
        </w:r>
        <w:r w:rsidR="007C431E">
          <w:rPr>
            <w:rFonts w:ascii="Times New Roman" w:hAnsi="Times New Roman" w:cs="Times New Roman"/>
            <w:noProof/>
          </w:rPr>
          <w:t>2</w:t>
        </w:r>
        <w:r w:rsidRPr="009C34EF">
          <w:rPr>
            <w:rFonts w:ascii="Times New Roman" w:hAnsi="Times New Roman" w:cs="Times New Roman"/>
            <w:noProof/>
          </w:rPr>
          <w:fldChar w:fldCharType="end"/>
        </w:r>
      </w:p>
    </w:sdtContent>
  </w:sdt>
  <w:p w:rsidR="00235A12" w:rsidRPr="00BB7141" w:rsidRDefault="002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31E" w:rsidRPr="007C431E" w:rsidRDefault="007C431E" w:rsidP="007C431E">
    <w:pPr>
      <w:pStyle w:val="Footer"/>
      <w:jc w:val="right"/>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272212002"/>
      <w:docPartObj>
        <w:docPartGallery w:val="Page Numbers (Bottom of Page)"/>
        <w:docPartUnique/>
      </w:docPartObj>
    </w:sdtPr>
    <w:sdtEndPr>
      <w:rPr>
        <w:noProof/>
      </w:rPr>
    </w:sdtEndPr>
    <w:sdtContent>
      <w:p w:rsidR="007C431E" w:rsidRPr="007C431E" w:rsidRDefault="007C431E" w:rsidP="007C431E">
        <w:pPr>
          <w:pStyle w:val="Footer"/>
          <w:jc w:val="right"/>
          <w:rPr>
            <w:rFonts w:ascii="Times New Roman" w:hAnsi="Times New Roman" w:cs="Times New Roman"/>
          </w:rPr>
        </w:pPr>
      </w:p>
    </w:sdtContent>
  </w:sdt>
  <w:p w:rsidR="007C431E" w:rsidRPr="00BB7141" w:rsidRDefault="007C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545398369"/>
      <w:docPartObj>
        <w:docPartGallery w:val="Page Numbers (Bottom of Page)"/>
        <w:docPartUnique/>
      </w:docPartObj>
    </w:sdtPr>
    <w:sdtEndPr>
      <w:rPr>
        <w:noProof/>
      </w:rPr>
    </w:sdtEndPr>
    <w:sdtContent>
      <w:p w:rsidR="007C431E" w:rsidRPr="007C431E" w:rsidRDefault="007C431E" w:rsidP="007C431E">
        <w:pPr>
          <w:pStyle w:val="Footer"/>
          <w:jc w:val="right"/>
          <w:rPr>
            <w:rFonts w:ascii="Times New Roman" w:hAnsi="Times New Roman" w:cs="Times New Roman"/>
          </w:rPr>
        </w:pPr>
        <w:r w:rsidRPr="007C431E">
          <w:rPr>
            <w:rFonts w:ascii="Times New Roman" w:hAnsi="Times New Roman" w:cs="Times New Roman"/>
          </w:rPr>
          <w:fldChar w:fldCharType="begin"/>
        </w:r>
        <w:r w:rsidRPr="007C431E">
          <w:rPr>
            <w:rFonts w:ascii="Times New Roman" w:hAnsi="Times New Roman" w:cs="Times New Roman"/>
          </w:rPr>
          <w:instrText xml:space="preserve"> PAGE   \* MERGEFORMAT </w:instrText>
        </w:r>
        <w:r w:rsidRPr="007C431E">
          <w:rPr>
            <w:rFonts w:ascii="Times New Roman" w:hAnsi="Times New Roman" w:cs="Times New Roman"/>
          </w:rPr>
          <w:fldChar w:fldCharType="separate"/>
        </w:r>
        <w:r w:rsidR="005A2CB0">
          <w:rPr>
            <w:rFonts w:ascii="Times New Roman" w:hAnsi="Times New Roman" w:cs="Times New Roman"/>
            <w:noProof/>
          </w:rPr>
          <w:t>4</w:t>
        </w:r>
        <w:r w:rsidRPr="007C431E">
          <w:rPr>
            <w:rFonts w:ascii="Times New Roman" w:hAnsi="Times New Roman" w:cs="Times New Roman"/>
            <w:noProof/>
          </w:rPr>
          <w:fldChar w:fldCharType="end"/>
        </w:r>
      </w:p>
    </w:sdtContent>
  </w:sdt>
  <w:p w:rsidR="007C431E" w:rsidRPr="00BB7141" w:rsidRDefault="007C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626351690"/>
      <w:docPartObj>
        <w:docPartGallery w:val="Page Numbers (Bottom of Page)"/>
        <w:docPartUnique/>
      </w:docPartObj>
    </w:sdtPr>
    <w:sdtEndPr>
      <w:rPr>
        <w:noProof/>
      </w:rPr>
    </w:sdtEndPr>
    <w:sdtContent>
      <w:p w:rsidR="007C431E" w:rsidRDefault="007C431E" w:rsidP="007C431E">
        <w:pPr>
          <w:pStyle w:val="Footer"/>
          <w:jc w:val="right"/>
          <w:rPr>
            <w:rFonts w:ascii="Times New Roman" w:hAnsi="Times New Roman" w:cs="Times New Roman"/>
            <w:noProof/>
          </w:rPr>
        </w:pPr>
        <w:r w:rsidRPr="007C431E">
          <w:rPr>
            <w:rFonts w:ascii="Times New Roman" w:hAnsi="Times New Roman" w:cs="Times New Roman"/>
          </w:rPr>
          <w:fldChar w:fldCharType="begin"/>
        </w:r>
        <w:r w:rsidRPr="007C431E">
          <w:rPr>
            <w:rFonts w:ascii="Times New Roman" w:hAnsi="Times New Roman" w:cs="Times New Roman"/>
          </w:rPr>
          <w:instrText xml:space="preserve"> PAGE   \* MERGEFORMAT </w:instrText>
        </w:r>
        <w:r w:rsidRPr="007C431E">
          <w:rPr>
            <w:rFonts w:ascii="Times New Roman" w:hAnsi="Times New Roman" w:cs="Times New Roman"/>
          </w:rPr>
          <w:fldChar w:fldCharType="separate"/>
        </w:r>
        <w:r w:rsidR="005A2CB0">
          <w:rPr>
            <w:rFonts w:ascii="Times New Roman" w:hAnsi="Times New Roman" w:cs="Times New Roman"/>
            <w:noProof/>
          </w:rPr>
          <w:t>2</w:t>
        </w:r>
        <w:r w:rsidRPr="007C431E">
          <w:rPr>
            <w:rFonts w:ascii="Times New Roman" w:hAnsi="Times New Roman" w:cs="Times New Roman"/>
            <w:noProof/>
          </w:rPr>
          <w:fldChar w:fldCharType="end"/>
        </w:r>
      </w:p>
    </w:sdtContent>
  </w:sdt>
  <w:p w:rsidR="00AA76B9" w:rsidRPr="007C431E" w:rsidRDefault="00AA76B9" w:rsidP="007C431E">
    <w:pPr>
      <w:pStyle w:val="Footer"/>
      <w:jc w:val="right"/>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19EE" w:rsidRDefault="000A19EE" w:rsidP="00CE1E36">
      <w:r>
        <w:separator/>
      </w:r>
    </w:p>
  </w:footnote>
  <w:footnote w:type="continuationSeparator" w:id="0">
    <w:p w:rsidR="000A19EE" w:rsidRDefault="000A19EE" w:rsidP="00CE1E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4B36C97"/>
    <w:multiLevelType w:val="hybridMultilevel"/>
    <w:tmpl w:val="1328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20"/>
  </w:num>
  <w:num w:numId="14">
    <w:abstractNumId w:val="13"/>
  </w:num>
  <w:num w:numId="15">
    <w:abstractNumId w:val="15"/>
  </w:num>
  <w:num w:numId="16">
    <w:abstractNumId w:val="10"/>
  </w:num>
  <w:num w:numId="17">
    <w:abstractNumId w:val="19"/>
  </w:num>
  <w:num w:numId="18">
    <w:abstractNumId w:val="17"/>
  </w:num>
  <w:num w:numId="19">
    <w:abstractNumId w:val="11"/>
  </w:num>
  <w:num w:numId="20">
    <w:abstractNumId w:val="18"/>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D3B"/>
    <w:rsid w:val="000035D2"/>
    <w:rsid w:val="00011A0A"/>
    <w:rsid w:val="00015B9B"/>
    <w:rsid w:val="000173F5"/>
    <w:rsid w:val="00020660"/>
    <w:rsid w:val="0003431D"/>
    <w:rsid w:val="0003782F"/>
    <w:rsid w:val="00042216"/>
    <w:rsid w:val="000426B9"/>
    <w:rsid w:val="00042BDE"/>
    <w:rsid w:val="00042D18"/>
    <w:rsid w:val="00042D89"/>
    <w:rsid w:val="00042DFF"/>
    <w:rsid w:val="000441AA"/>
    <w:rsid w:val="00052A7E"/>
    <w:rsid w:val="00070A86"/>
    <w:rsid w:val="00076B3A"/>
    <w:rsid w:val="000820B5"/>
    <w:rsid w:val="00083686"/>
    <w:rsid w:val="0008501A"/>
    <w:rsid w:val="00087975"/>
    <w:rsid w:val="000923E8"/>
    <w:rsid w:val="000956A3"/>
    <w:rsid w:val="00097CF2"/>
    <w:rsid w:val="00097E97"/>
    <w:rsid w:val="00097FB1"/>
    <w:rsid w:val="000A19EE"/>
    <w:rsid w:val="000A6DB8"/>
    <w:rsid w:val="000B0CF0"/>
    <w:rsid w:val="000B4F62"/>
    <w:rsid w:val="000C2685"/>
    <w:rsid w:val="000C3A0E"/>
    <w:rsid w:val="000C4980"/>
    <w:rsid w:val="000D16A3"/>
    <w:rsid w:val="000D3CB6"/>
    <w:rsid w:val="000D66EF"/>
    <w:rsid w:val="000E1CCB"/>
    <w:rsid w:val="000E4056"/>
    <w:rsid w:val="000F1627"/>
    <w:rsid w:val="000F429B"/>
    <w:rsid w:val="000F508F"/>
    <w:rsid w:val="000F79EE"/>
    <w:rsid w:val="000F7B40"/>
    <w:rsid w:val="00105113"/>
    <w:rsid w:val="00107E4B"/>
    <w:rsid w:val="001175F9"/>
    <w:rsid w:val="00120903"/>
    <w:rsid w:val="0012181B"/>
    <w:rsid w:val="00125892"/>
    <w:rsid w:val="00131475"/>
    <w:rsid w:val="00131CE7"/>
    <w:rsid w:val="00136D6F"/>
    <w:rsid w:val="00142A5F"/>
    <w:rsid w:val="00143339"/>
    <w:rsid w:val="0015071F"/>
    <w:rsid w:val="00151B4F"/>
    <w:rsid w:val="00153E94"/>
    <w:rsid w:val="00162C5A"/>
    <w:rsid w:val="00165D39"/>
    <w:rsid w:val="0018571F"/>
    <w:rsid w:val="00190C39"/>
    <w:rsid w:val="0019306A"/>
    <w:rsid w:val="00193D0E"/>
    <w:rsid w:val="00193FF3"/>
    <w:rsid w:val="00197D60"/>
    <w:rsid w:val="001B11D5"/>
    <w:rsid w:val="001B12BE"/>
    <w:rsid w:val="001B2D38"/>
    <w:rsid w:val="001B61B8"/>
    <w:rsid w:val="001C2E65"/>
    <w:rsid w:val="001C2F8D"/>
    <w:rsid w:val="001C50EC"/>
    <w:rsid w:val="001C55AA"/>
    <w:rsid w:val="001C5E3A"/>
    <w:rsid w:val="001C7EF0"/>
    <w:rsid w:val="001D010D"/>
    <w:rsid w:val="001D082D"/>
    <w:rsid w:val="001E3516"/>
    <w:rsid w:val="001E6648"/>
    <w:rsid w:val="001E7243"/>
    <w:rsid w:val="001F20ED"/>
    <w:rsid w:val="001F3C46"/>
    <w:rsid w:val="001F5348"/>
    <w:rsid w:val="001F65E1"/>
    <w:rsid w:val="002006A2"/>
    <w:rsid w:val="00200BE2"/>
    <w:rsid w:val="00205B69"/>
    <w:rsid w:val="0021486F"/>
    <w:rsid w:val="00217573"/>
    <w:rsid w:val="00220F65"/>
    <w:rsid w:val="00221FC5"/>
    <w:rsid w:val="002236D9"/>
    <w:rsid w:val="00230668"/>
    <w:rsid w:val="00232943"/>
    <w:rsid w:val="00232C87"/>
    <w:rsid w:val="00235A12"/>
    <w:rsid w:val="00235E78"/>
    <w:rsid w:val="002410AE"/>
    <w:rsid w:val="002466AE"/>
    <w:rsid w:val="00251D2D"/>
    <w:rsid w:val="00253207"/>
    <w:rsid w:val="002535A2"/>
    <w:rsid w:val="00256951"/>
    <w:rsid w:val="00270222"/>
    <w:rsid w:val="002810DB"/>
    <w:rsid w:val="00291DFB"/>
    <w:rsid w:val="002A2AA7"/>
    <w:rsid w:val="002A4DE0"/>
    <w:rsid w:val="002A588D"/>
    <w:rsid w:val="002A6821"/>
    <w:rsid w:val="002C20A4"/>
    <w:rsid w:val="002C5F4C"/>
    <w:rsid w:val="002C7F59"/>
    <w:rsid w:val="002D541D"/>
    <w:rsid w:val="002D7007"/>
    <w:rsid w:val="002E1F93"/>
    <w:rsid w:val="002E447A"/>
    <w:rsid w:val="002E4A8D"/>
    <w:rsid w:val="002E71B0"/>
    <w:rsid w:val="002E7CC1"/>
    <w:rsid w:val="002F02DA"/>
    <w:rsid w:val="002F43DD"/>
    <w:rsid w:val="002F5482"/>
    <w:rsid w:val="002F646A"/>
    <w:rsid w:val="002F6820"/>
    <w:rsid w:val="002F6FA1"/>
    <w:rsid w:val="00303B45"/>
    <w:rsid w:val="00305610"/>
    <w:rsid w:val="0030587D"/>
    <w:rsid w:val="00305F68"/>
    <w:rsid w:val="00310E2B"/>
    <w:rsid w:val="00315E58"/>
    <w:rsid w:val="00316EDB"/>
    <w:rsid w:val="0032033F"/>
    <w:rsid w:val="003209BE"/>
    <w:rsid w:val="00330ECB"/>
    <w:rsid w:val="003400D9"/>
    <w:rsid w:val="00343EA6"/>
    <w:rsid w:val="00346B27"/>
    <w:rsid w:val="003507B3"/>
    <w:rsid w:val="003526A2"/>
    <w:rsid w:val="0035354F"/>
    <w:rsid w:val="003539BB"/>
    <w:rsid w:val="00361BE2"/>
    <w:rsid w:val="00363EB2"/>
    <w:rsid w:val="0036494F"/>
    <w:rsid w:val="00377EF1"/>
    <w:rsid w:val="00381555"/>
    <w:rsid w:val="00381FA0"/>
    <w:rsid w:val="00384622"/>
    <w:rsid w:val="0038664B"/>
    <w:rsid w:val="003927E2"/>
    <w:rsid w:val="00392C6C"/>
    <w:rsid w:val="00396A9B"/>
    <w:rsid w:val="003A00A7"/>
    <w:rsid w:val="003A0B2F"/>
    <w:rsid w:val="003C088C"/>
    <w:rsid w:val="003C1C4F"/>
    <w:rsid w:val="003D4849"/>
    <w:rsid w:val="003D5940"/>
    <w:rsid w:val="003D5AC4"/>
    <w:rsid w:val="003F035F"/>
    <w:rsid w:val="003F44AB"/>
    <w:rsid w:val="00401FE8"/>
    <w:rsid w:val="00402184"/>
    <w:rsid w:val="00403272"/>
    <w:rsid w:val="004069BC"/>
    <w:rsid w:val="0041064B"/>
    <w:rsid w:val="00411820"/>
    <w:rsid w:val="004144FE"/>
    <w:rsid w:val="004150C0"/>
    <w:rsid w:val="004155EB"/>
    <w:rsid w:val="00416266"/>
    <w:rsid w:val="0043462D"/>
    <w:rsid w:val="00434E42"/>
    <w:rsid w:val="00443F2C"/>
    <w:rsid w:val="00451727"/>
    <w:rsid w:val="0046256A"/>
    <w:rsid w:val="00471453"/>
    <w:rsid w:val="00471492"/>
    <w:rsid w:val="00473EC8"/>
    <w:rsid w:val="00476617"/>
    <w:rsid w:val="004778B8"/>
    <w:rsid w:val="00477A2B"/>
    <w:rsid w:val="00481D00"/>
    <w:rsid w:val="004909DE"/>
    <w:rsid w:val="00490C5C"/>
    <w:rsid w:val="00494FA0"/>
    <w:rsid w:val="004972F1"/>
    <w:rsid w:val="00497A8F"/>
    <w:rsid w:val="004A3EEA"/>
    <w:rsid w:val="004B14F3"/>
    <w:rsid w:val="004B29D1"/>
    <w:rsid w:val="004B6277"/>
    <w:rsid w:val="004B6BE1"/>
    <w:rsid w:val="004B6CEB"/>
    <w:rsid w:val="004C4B8C"/>
    <w:rsid w:val="004C6746"/>
    <w:rsid w:val="004C7A47"/>
    <w:rsid w:val="004D1998"/>
    <w:rsid w:val="004D3D79"/>
    <w:rsid w:val="004E0EAA"/>
    <w:rsid w:val="004E3BDE"/>
    <w:rsid w:val="004F2AA8"/>
    <w:rsid w:val="004F470E"/>
    <w:rsid w:val="00503BD3"/>
    <w:rsid w:val="00503F23"/>
    <w:rsid w:val="00510908"/>
    <w:rsid w:val="00512374"/>
    <w:rsid w:val="00521895"/>
    <w:rsid w:val="00522A49"/>
    <w:rsid w:val="005236DF"/>
    <w:rsid w:val="005272B7"/>
    <w:rsid w:val="00527617"/>
    <w:rsid w:val="00532250"/>
    <w:rsid w:val="00534373"/>
    <w:rsid w:val="005402EB"/>
    <w:rsid w:val="00545ECF"/>
    <w:rsid w:val="005477B9"/>
    <w:rsid w:val="005512AD"/>
    <w:rsid w:val="0055230D"/>
    <w:rsid w:val="00553E93"/>
    <w:rsid w:val="005544C3"/>
    <w:rsid w:val="0055765F"/>
    <w:rsid w:val="00557951"/>
    <w:rsid w:val="0056494E"/>
    <w:rsid w:val="005672C3"/>
    <w:rsid w:val="0057193A"/>
    <w:rsid w:val="00582CBA"/>
    <w:rsid w:val="005953C5"/>
    <w:rsid w:val="00597B31"/>
    <w:rsid w:val="005A2CB0"/>
    <w:rsid w:val="005B298A"/>
    <w:rsid w:val="005B5137"/>
    <w:rsid w:val="005B53F0"/>
    <w:rsid w:val="005E43FF"/>
    <w:rsid w:val="005F526B"/>
    <w:rsid w:val="006002E2"/>
    <w:rsid w:val="006013D6"/>
    <w:rsid w:val="0060481F"/>
    <w:rsid w:val="0060512A"/>
    <w:rsid w:val="00607CF5"/>
    <w:rsid w:val="00607D73"/>
    <w:rsid w:val="00611535"/>
    <w:rsid w:val="0061165B"/>
    <w:rsid w:val="00612D97"/>
    <w:rsid w:val="006140D8"/>
    <w:rsid w:val="00614F9A"/>
    <w:rsid w:val="00623928"/>
    <w:rsid w:val="006358EE"/>
    <w:rsid w:val="006360E2"/>
    <w:rsid w:val="006370E9"/>
    <w:rsid w:val="006371BD"/>
    <w:rsid w:val="006417DC"/>
    <w:rsid w:val="00645F6C"/>
    <w:rsid w:val="0064693D"/>
    <w:rsid w:val="00652140"/>
    <w:rsid w:val="0065297E"/>
    <w:rsid w:val="00653FEE"/>
    <w:rsid w:val="00665937"/>
    <w:rsid w:val="00671097"/>
    <w:rsid w:val="0067308D"/>
    <w:rsid w:val="00674D94"/>
    <w:rsid w:val="00682EA0"/>
    <w:rsid w:val="00690022"/>
    <w:rsid w:val="00694A2D"/>
    <w:rsid w:val="00696129"/>
    <w:rsid w:val="006A01DD"/>
    <w:rsid w:val="006B1C78"/>
    <w:rsid w:val="006B2D6C"/>
    <w:rsid w:val="006B2F27"/>
    <w:rsid w:val="006B4F6C"/>
    <w:rsid w:val="006B547C"/>
    <w:rsid w:val="006B7736"/>
    <w:rsid w:val="006B7A75"/>
    <w:rsid w:val="006C3765"/>
    <w:rsid w:val="006C467B"/>
    <w:rsid w:val="006C6E97"/>
    <w:rsid w:val="006D0761"/>
    <w:rsid w:val="006D0C7F"/>
    <w:rsid w:val="006D71BC"/>
    <w:rsid w:val="006E0CF9"/>
    <w:rsid w:val="006E0D8A"/>
    <w:rsid w:val="006E1817"/>
    <w:rsid w:val="006E6C1A"/>
    <w:rsid w:val="006F22A5"/>
    <w:rsid w:val="006F7715"/>
    <w:rsid w:val="00700983"/>
    <w:rsid w:val="0070116B"/>
    <w:rsid w:val="007106B3"/>
    <w:rsid w:val="00711CCE"/>
    <w:rsid w:val="00712EF2"/>
    <w:rsid w:val="007158D9"/>
    <w:rsid w:val="00721177"/>
    <w:rsid w:val="00723ADA"/>
    <w:rsid w:val="007355FE"/>
    <w:rsid w:val="007362C1"/>
    <w:rsid w:val="007366A3"/>
    <w:rsid w:val="00736D6F"/>
    <w:rsid w:val="00747F39"/>
    <w:rsid w:val="00750938"/>
    <w:rsid w:val="0075155F"/>
    <w:rsid w:val="007538D6"/>
    <w:rsid w:val="007549CE"/>
    <w:rsid w:val="00756035"/>
    <w:rsid w:val="00764B66"/>
    <w:rsid w:val="00766EBB"/>
    <w:rsid w:val="00770970"/>
    <w:rsid w:val="00773653"/>
    <w:rsid w:val="00773C5A"/>
    <w:rsid w:val="00775270"/>
    <w:rsid w:val="0077790C"/>
    <w:rsid w:val="00782D71"/>
    <w:rsid w:val="00783FDB"/>
    <w:rsid w:val="007853D0"/>
    <w:rsid w:val="00792241"/>
    <w:rsid w:val="0079649A"/>
    <w:rsid w:val="007975C7"/>
    <w:rsid w:val="007A1736"/>
    <w:rsid w:val="007A230E"/>
    <w:rsid w:val="007A40CE"/>
    <w:rsid w:val="007A61DB"/>
    <w:rsid w:val="007A736F"/>
    <w:rsid w:val="007B0656"/>
    <w:rsid w:val="007B4123"/>
    <w:rsid w:val="007B4DDF"/>
    <w:rsid w:val="007B744A"/>
    <w:rsid w:val="007C2129"/>
    <w:rsid w:val="007C2898"/>
    <w:rsid w:val="007C431E"/>
    <w:rsid w:val="007C53C9"/>
    <w:rsid w:val="007D21C3"/>
    <w:rsid w:val="007D4358"/>
    <w:rsid w:val="007E6314"/>
    <w:rsid w:val="007F3320"/>
    <w:rsid w:val="007F37EE"/>
    <w:rsid w:val="00801B3F"/>
    <w:rsid w:val="00803186"/>
    <w:rsid w:val="00804258"/>
    <w:rsid w:val="00806396"/>
    <w:rsid w:val="00807A19"/>
    <w:rsid w:val="00807D51"/>
    <w:rsid w:val="00811A90"/>
    <w:rsid w:val="00811D0A"/>
    <w:rsid w:val="008123CA"/>
    <w:rsid w:val="008134A1"/>
    <w:rsid w:val="0082165E"/>
    <w:rsid w:val="0082336A"/>
    <w:rsid w:val="00823E98"/>
    <w:rsid w:val="008255D7"/>
    <w:rsid w:val="008274C4"/>
    <w:rsid w:val="008278EA"/>
    <w:rsid w:val="00833F29"/>
    <w:rsid w:val="00835511"/>
    <w:rsid w:val="0083757B"/>
    <w:rsid w:val="00837751"/>
    <w:rsid w:val="00840205"/>
    <w:rsid w:val="0084398C"/>
    <w:rsid w:val="00850D6A"/>
    <w:rsid w:val="0085543E"/>
    <w:rsid w:val="008563A1"/>
    <w:rsid w:val="008577A2"/>
    <w:rsid w:val="00857EAB"/>
    <w:rsid w:val="00860E0A"/>
    <w:rsid w:val="00861051"/>
    <w:rsid w:val="008653C6"/>
    <w:rsid w:val="008668A9"/>
    <w:rsid w:val="0087048A"/>
    <w:rsid w:val="00874227"/>
    <w:rsid w:val="0087429C"/>
    <w:rsid w:val="008747C1"/>
    <w:rsid w:val="008775F2"/>
    <w:rsid w:val="00882421"/>
    <w:rsid w:val="00883425"/>
    <w:rsid w:val="00883657"/>
    <w:rsid w:val="008855C5"/>
    <w:rsid w:val="008867F7"/>
    <w:rsid w:val="008955AF"/>
    <w:rsid w:val="008B03E7"/>
    <w:rsid w:val="008B3643"/>
    <w:rsid w:val="008C434D"/>
    <w:rsid w:val="008C72B2"/>
    <w:rsid w:val="008D028D"/>
    <w:rsid w:val="008D30F3"/>
    <w:rsid w:val="008E34DB"/>
    <w:rsid w:val="008E5BA8"/>
    <w:rsid w:val="008E6F8D"/>
    <w:rsid w:val="008F27B7"/>
    <w:rsid w:val="00902247"/>
    <w:rsid w:val="00902CCA"/>
    <w:rsid w:val="00903D4C"/>
    <w:rsid w:val="00907B37"/>
    <w:rsid w:val="009145B5"/>
    <w:rsid w:val="0091507B"/>
    <w:rsid w:val="0091683A"/>
    <w:rsid w:val="00917171"/>
    <w:rsid w:val="00917D0C"/>
    <w:rsid w:val="00921661"/>
    <w:rsid w:val="00921CD6"/>
    <w:rsid w:val="00923016"/>
    <w:rsid w:val="0092319A"/>
    <w:rsid w:val="009233B4"/>
    <w:rsid w:val="00927F37"/>
    <w:rsid w:val="00931678"/>
    <w:rsid w:val="00935C52"/>
    <w:rsid w:val="00935E20"/>
    <w:rsid w:val="00936BB1"/>
    <w:rsid w:val="00937803"/>
    <w:rsid w:val="00937B70"/>
    <w:rsid w:val="00943E6F"/>
    <w:rsid w:val="00947AD7"/>
    <w:rsid w:val="00953EAD"/>
    <w:rsid w:val="00956E94"/>
    <w:rsid w:val="0096043C"/>
    <w:rsid w:val="009619C4"/>
    <w:rsid w:val="0096623A"/>
    <w:rsid w:val="009672A2"/>
    <w:rsid w:val="00970048"/>
    <w:rsid w:val="00971670"/>
    <w:rsid w:val="00971BE7"/>
    <w:rsid w:val="00976007"/>
    <w:rsid w:val="00982038"/>
    <w:rsid w:val="0098785A"/>
    <w:rsid w:val="0099026B"/>
    <w:rsid w:val="00990BD9"/>
    <w:rsid w:val="00992456"/>
    <w:rsid w:val="00993C7B"/>
    <w:rsid w:val="00994EDA"/>
    <w:rsid w:val="0099550C"/>
    <w:rsid w:val="00997684"/>
    <w:rsid w:val="009A1D00"/>
    <w:rsid w:val="009A34E1"/>
    <w:rsid w:val="009A42DD"/>
    <w:rsid w:val="009A5F7D"/>
    <w:rsid w:val="009B2CA9"/>
    <w:rsid w:val="009B396F"/>
    <w:rsid w:val="009B68C0"/>
    <w:rsid w:val="009B6B56"/>
    <w:rsid w:val="009B6CFF"/>
    <w:rsid w:val="009C0C50"/>
    <w:rsid w:val="009C34EF"/>
    <w:rsid w:val="009C5A62"/>
    <w:rsid w:val="009C72F5"/>
    <w:rsid w:val="009D1E38"/>
    <w:rsid w:val="009D63DC"/>
    <w:rsid w:val="009F3A82"/>
    <w:rsid w:val="00A00BB6"/>
    <w:rsid w:val="00A0526B"/>
    <w:rsid w:val="00A10253"/>
    <w:rsid w:val="00A10C02"/>
    <w:rsid w:val="00A15BCB"/>
    <w:rsid w:val="00A2595C"/>
    <w:rsid w:val="00A2788C"/>
    <w:rsid w:val="00A300C3"/>
    <w:rsid w:val="00A35F8E"/>
    <w:rsid w:val="00A4036E"/>
    <w:rsid w:val="00A438D6"/>
    <w:rsid w:val="00A446C9"/>
    <w:rsid w:val="00A467AD"/>
    <w:rsid w:val="00A4685E"/>
    <w:rsid w:val="00A46FB7"/>
    <w:rsid w:val="00A4701B"/>
    <w:rsid w:val="00A5192E"/>
    <w:rsid w:val="00A55806"/>
    <w:rsid w:val="00A629F9"/>
    <w:rsid w:val="00A62D5A"/>
    <w:rsid w:val="00A6495A"/>
    <w:rsid w:val="00A72553"/>
    <w:rsid w:val="00A73CD6"/>
    <w:rsid w:val="00A77B22"/>
    <w:rsid w:val="00A82BEE"/>
    <w:rsid w:val="00A917AF"/>
    <w:rsid w:val="00A930E5"/>
    <w:rsid w:val="00A94A9B"/>
    <w:rsid w:val="00A970C1"/>
    <w:rsid w:val="00A97203"/>
    <w:rsid w:val="00AA0581"/>
    <w:rsid w:val="00AA1C35"/>
    <w:rsid w:val="00AA41B9"/>
    <w:rsid w:val="00AA76B9"/>
    <w:rsid w:val="00AC32A1"/>
    <w:rsid w:val="00AC38A3"/>
    <w:rsid w:val="00AC4D95"/>
    <w:rsid w:val="00AD4508"/>
    <w:rsid w:val="00AD77B7"/>
    <w:rsid w:val="00AF0B2E"/>
    <w:rsid w:val="00AF3A4C"/>
    <w:rsid w:val="00B0079D"/>
    <w:rsid w:val="00B02849"/>
    <w:rsid w:val="00B02921"/>
    <w:rsid w:val="00B02E25"/>
    <w:rsid w:val="00B03122"/>
    <w:rsid w:val="00B03F35"/>
    <w:rsid w:val="00B058FC"/>
    <w:rsid w:val="00B05DE2"/>
    <w:rsid w:val="00B11331"/>
    <w:rsid w:val="00B17660"/>
    <w:rsid w:val="00B218C6"/>
    <w:rsid w:val="00B235A7"/>
    <w:rsid w:val="00B24C01"/>
    <w:rsid w:val="00B260F6"/>
    <w:rsid w:val="00B31966"/>
    <w:rsid w:val="00B32647"/>
    <w:rsid w:val="00B33C6B"/>
    <w:rsid w:val="00B410C5"/>
    <w:rsid w:val="00B44AE8"/>
    <w:rsid w:val="00B461E5"/>
    <w:rsid w:val="00B50567"/>
    <w:rsid w:val="00B5309B"/>
    <w:rsid w:val="00B53433"/>
    <w:rsid w:val="00B539B2"/>
    <w:rsid w:val="00B544FE"/>
    <w:rsid w:val="00B54BEF"/>
    <w:rsid w:val="00B62086"/>
    <w:rsid w:val="00B62515"/>
    <w:rsid w:val="00B7000B"/>
    <w:rsid w:val="00B72B87"/>
    <w:rsid w:val="00B734A3"/>
    <w:rsid w:val="00B75132"/>
    <w:rsid w:val="00B76812"/>
    <w:rsid w:val="00B76A5E"/>
    <w:rsid w:val="00B77ADB"/>
    <w:rsid w:val="00B815FC"/>
    <w:rsid w:val="00B8343C"/>
    <w:rsid w:val="00B84253"/>
    <w:rsid w:val="00B92AF8"/>
    <w:rsid w:val="00B96B88"/>
    <w:rsid w:val="00B97289"/>
    <w:rsid w:val="00BA3465"/>
    <w:rsid w:val="00BA6254"/>
    <w:rsid w:val="00BB20AB"/>
    <w:rsid w:val="00BB6973"/>
    <w:rsid w:val="00BB7141"/>
    <w:rsid w:val="00BC1E56"/>
    <w:rsid w:val="00BC2E9C"/>
    <w:rsid w:val="00BC7665"/>
    <w:rsid w:val="00BC7D2C"/>
    <w:rsid w:val="00BD0E00"/>
    <w:rsid w:val="00BD285C"/>
    <w:rsid w:val="00BE3B1D"/>
    <w:rsid w:val="00BE461D"/>
    <w:rsid w:val="00BE46EF"/>
    <w:rsid w:val="00BF46C9"/>
    <w:rsid w:val="00BF6E9E"/>
    <w:rsid w:val="00BF7EC9"/>
    <w:rsid w:val="00C00C63"/>
    <w:rsid w:val="00C00FFD"/>
    <w:rsid w:val="00C0138A"/>
    <w:rsid w:val="00C014F1"/>
    <w:rsid w:val="00C022F3"/>
    <w:rsid w:val="00C03021"/>
    <w:rsid w:val="00C0406F"/>
    <w:rsid w:val="00C11517"/>
    <w:rsid w:val="00C11886"/>
    <w:rsid w:val="00C21861"/>
    <w:rsid w:val="00C21E0B"/>
    <w:rsid w:val="00C24333"/>
    <w:rsid w:val="00C30337"/>
    <w:rsid w:val="00C314D2"/>
    <w:rsid w:val="00C31C6C"/>
    <w:rsid w:val="00C34A65"/>
    <w:rsid w:val="00C35FEC"/>
    <w:rsid w:val="00C41FC7"/>
    <w:rsid w:val="00C432DD"/>
    <w:rsid w:val="00C442C2"/>
    <w:rsid w:val="00C44F98"/>
    <w:rsid w:val="00C4699F"/>
    <w:rsid w:val="00C471A3"/>
    <w:rsid w:val="00C55322"/>
    <w:rsid w:val="00C629BF"/>
    <w:rsid w:val="00C62EAE"/>
    <w:rsid w:val="00C63EC9"/>
    <w:rsid w:val="00C66C3E"/>
    <w:rsid w:val="00C66E17"/>
    <w:rsid w:val="00C67CE3"/>
    <w:rsid w:val="00C67EEB"/>
    <w:rsid w:val="00C71FB2"/>
    <w:rsid w:val="00C744DE"/>
    <w:rsid w:val="00C7459D"/>
    <w:rsid w:val="00C753FE"/>
    <w:rsid w:val="00C8191E"/>
    <w:rsid w:val="00C87675"/>
    <w:rsid w:val="00C907FD"/>
    <w:rsid w:val="00C92689"/>
    <w:rsid w:val="00C93525"/>
    <w:rsid w:val="00C94952"/>
    <w:rsid w:val="00C94CA3"/>
    <w:rsid w:val="00C97EDB"/>
    <w:rsid w:val="00CB2295"/>
    <w:rsid w:val="00CB4840"/>
    <w:rsid w:val="00CC065C"/>
    <w:rsid w:val="00CC147C"/>
    <w:rsid w:val="00CC15B5"/>
    <w:rsid w:val="00CC3DA4"/>
    <w:rsid w:val="00CE1636"/>
    <w:rsid w:val="00CE1E36"/>
    <w:rsid w:val="00CE6316"/>
    <w:rsid w:val="00CE7471"/>
    <w:rsid w:val="00CF1E6F"/>
    <w:rsid w:val="00D00188"/>
    <w:rsid w:val="00D00924"/>
    <w:rsid w:val="00D039C1"/>
    <w:rsid w:val="00D055DA"/>
    <w:rsid w:val="00D060D3"/>
    <w:rsid w:val="00D06666"/>
    <w:rsid w:val="00D0693F"/>
    <w:rsid w:val="00D10779"/>
    <w:rsid w:val="00D11C13"/>
    <w:rsid w:val="00D12A79"/>
    <w:rsid w:val="00D13619"/>
    <w:rsid w:val="00D21917"/>
    <w:rsid w:val="00D21FB5"/>
    <w:rsid w:val="00D222C2"/>
    <w:rsid w:val="00D222DF"/>
    <w:rsid w:val="00D317CC"/>
    <w:rsid w:val="00D34062"/>
    <w:rsid w:val="00D3766A"/>
    <w:rsid w:val="00D420B9"/>
    <w:rsid w:val="00D51619"/>
    <w:rsid w:val="00D516EE"/>
    <w:rsid w:val="00D52676"/>
    <w:rsid w:val="00D6059D"/>
    <w:rsid w:val="00D64570"/>
    <w:rsid w:val="00D64E91"/>
    <w:rsid w:val="00D71428"/>
    <w:rsid w:val="00D75817"/>
    <w:rsid w:val="00D7680E"/>
    <w:rsid w:val="00D83FBF"/>
    <w:rsid w:val="00D8774B"/>
    <w:rsid w:val="00D92B3F"/>
    <w:rsid w:val="00D935DB"/>
    <w:rsid w:val="00D94007"/>
    <w:rsid w:val="00DA6685"/>
    <w:rsid w:val="00DA6C3F"/>
    <w:rsid w:val="00DA70AB"/>
    <w:rsid w:val="00DB003F"/>
    <w:rsid w:val="00DB0EB2"/>
    <w:rsid w:val="00DB34F3"/>
    <w:rsid w:val="00DB4836"/>
    <w:rsid w:val="00DD0AC7"/>
    <w:rsid w:val="00DD1DA1"/>
    <w:rsid w:val="00DD3295"/>
    <w:rsid w:val="00DE05F5"/>
    <w:rsid w:val="00DE0CD8"/>
    <w:rsid w:val="00DE1AE8"/>
    <w:rsid w:val="00DE3412"/>
    <w:rsid w:val="00DE7D3B"/>
    <w:rsid w:val="00DF17AA"/>
    <w:rsid w:val="00E0012C"/>
    <w:rsid w:val="00E00170"/>
    <w:rsid w:val="00E0227D"/>
    <w:rsid w:val="00E0734D"/>
    <w:rsid w:val="00E10E11"/>
    <w:rsid w:val="00E13D64"/>
    <w:rsid w:val="00E16B76"/>
    <w:rsid w:val="00E2781E"/>
    <w:rsid w:val="00E31ADC"/>
    <w:rsid w:val="00E33B86"/>
    <w:rsid w:val="00E40014"/>
    <w:rsid w:val="00E40E69"/>
    <w:rsid w:val="00E43A60"/>
    <w:rsid w:val="00E443B4"/>
    <w:rsid w:val="00E618D3"/>
    <w:rsid w:val="00E650A1"/>
    <w:rsid w:val="00E765A3"/>
    <w:rsid w:val="00E769B5"/>
    <w:rsid w:val="00E8715C"/>
    <w:rsid w:val="00E87244"/>
    <w:rsid w:val="00E87437"/>
    <w:rsid w:val="00E92311"/>
    <w:rsid w:val="00E9378A"/>
    <w:rsid w:val="00E94FE5"/>
    <w:rsid w:val="00EA1E0D"/>
    <w:rsid w:val="00EA426E"/>
    <w:rsid w:val="00EA4D2D"/>
    <w:rsid w:val="00EB3CC7"/>
    <w:rsid w:val="00EB65C9"/>
    <w:rsid w:val="00EC0B2A"/>
    <w:rsid w:val="00EC12E6"/>
    <w:rsid w:val="00EC38E8"/>
    <w:rsid w:val="00EC4E6F"/>
    <w:rsid w:val="00ED0E82"/>
    <w:rsid w:val="00ED4FA9"/>
    <w:rsid w:val="00EE21B0"/>
    <w:rsid w:val="00EE3DDE"/>
    <w:rsid w:val="00EE5541"/>
    <w:rsid w:val="00EE73F5"/>
    <w:rsid w:val="00EF27D7"/>
    <w:rsid w:val="00EF3E78"/>
    <w:rsid w:val="00EF5AC3"/>
    <w:rsid w:val="00EF6A1C"/>
    <w:rsid w:val="00F00792"/>
    <w:rsid w:val="00F0269E"/>
    <w:rsid w:val="00F04B06"/>
    <w:rsid w:val="00F10097"/>
    <w:rsid w:val="00F1053A"/>
    <w:rsid w:val="00F115B3"/>
    <w:rsid w:val="00F11A0A"/>
    <w:rsid w:val="00F15115"/>
    <w:rsid w:val="00F15562"/>
    <w:rsid w:val="00F20979"/>
    <w:rsid w:val="00F21597"/>
    <w:rsid w:val="00F25410"/>
    <w:rsid w:val="00F3418E"/>
    <w:rsid w:val="00F40499"/>
    <w:rsid w:val="00F449C3"/>
    <w:rsid w:val="00F461A9"/>
    <w:rsid w:val="00F47DE2"/>
    <w:rsid w:val="00F50A0D"/>
    <w:rsid w:val="00F514B8"/>
    <w:rsid w:val="00F531F2"/>
    <w:rsid w:val="00F6403D"/>
    <w:rsid w:val="00F6673A"/>
    <w:rsid w:val="00F71499"/>
    <w:rsid w:val="00F7225D"/>
    <w:rsid w:val="00F72474"/>
    <w:rsid w:val="00F7276D"/>
    <w:rsid w:val="00F744E9"/>
    <w:rsid w:val="00F7654D"/>
    <w:rsid w:val="00F8595A"/>
    <w:rsid w:val="00F8667B"/>
    <w:rsid w:val="00F9398A"/>
    <w:rsid w:val="00F94883"/>
    <w:rsid w:val="00F95AAC"/>
    <w:rsid w:val="00FA0F4D"/>
    <w:rsid w:val="00FA6279"/>
    <w:rsid w:val="00FB4CCC"/>
    <w:rsid w:val="00FC2B49"/>
    <w:rsid w:val="00FC33EC"/>
    <w:rsid w:val="00FC6245"/>
    <w:rsid w:val="00FD00EA"/>
    <w:rsid w:val="00FD16B1"/>
    <w:rsid w:val="00FD2636"/>
    <w:rsid w:val="00FD6EDB"/>
    <w:rsid w:val="00FE5803"/>
    <w:rsid w:val="00FE589A"/>
    <w:rsid w:val="00FF012F"/>
    <w:rsid w:val="00FF1AE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6B171D53-D75F-4555-AFD0-2458A8EEB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0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D076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D076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D0761"/>
    <w:pPr>
      <w:keepNext/>
      <w:outlineLvl w:val="4"/>
    </w:pPr>
    <w:rPr>
      <w:rFonts w:cs="Times New Roman"/>
      <w:b/>
      <w:bCs/>
      <w:sz w:val="20"/>
      <w:szCs w:val="20"/>
      <w:lang w:val="en-GB"/>
    </w:rPr>
  </w:style>
  <w:style w:type="paragraph" w:styleId="Heading6">
    <w:name w:val="heading 6"/>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D0761"/>
    <w:pPr>
      <w:tabs>
        <w:tab w:val="center" w:pos="4536"/>
        <w:tab w:val="right" w:pos="9072"/>
      </w:tabs>
    </w:pPr>
  </w:style>
  <w:style w:type="character" w:customStyle="1" w:styleId="AAAddress">
    <w:name w:val="AA Address"/>
    <w:rsid w:val="006D076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D076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D0761"/>
    <w:pPr>
      <w:tabs>
        <w:tab w:val="center" w:pos="4536"/>
        <w:tab w:val="right" w:pos="9072"/>
      </w:tabs>
    </w:pPr>
  </w:style>
  <w:style w:type="paragraph" w:styleId="Caption">
    <w:name w:val="caption"/>
    <w:basedOn w:val="Normal"/>
    <w:next w:val="Normal"/>
    <w:qFormat/>
    <w:rsid w:val="006D0761"/>
    <w:rPr>
      <w:rFonts w:cs="Times New Roman"/>
      <w:b/>
      <w:bCs/>
    </w:rPr>
  </w:style>
  <w:style w:type="paragraph" w:styleId="ListBullet">
    <w:name w:val="List Bullet"/>
    <w:basedOn w:val="Normal"/>
    <w:rsid w:val="006D0761"/>
    <w:pPr>
      <w:numPr>
        <w:numId w:val="3"/>
      </w:numPr>
      <w:tabs>
        <w:tab w:val="clear" w:pos="360"/>
        <w:tab w:val="left" w:pos="284"/>
      </w:tabs>
      <w:ind w:left="284" w:hanging="284"/>
    </w:pPr>
  </w:style>
  <w:style w:type="paragraph" w:styleId="ListBullet2">
    <w:name w:val="List Bullet 2"/>
    <w:basedOn w:val="Normal"/>
    <w:rsid w:val="006D0761"/>
    <w:pPr>
      <w:numPr>
        <w:numId w:val="4"/>
      </w:numPr>
      <w:tabs>
        <w:tab w:val="clear" w:pos="643"/>
        <w:tab w:val="left" w:pos="567"/>
      </w:tabs>
      <w:ind w:left="851" w:hanging="284"/>
    </w:pPr>
  </w:style>
  <w:style w:type="paragraph" w:styleId="ListBullet3">
    <w:name w:val="List Bullet 3"/>
    <w:basedOn w:val="Normal"/>
    <w:rsid w:val="006D0761"/>
    <w:pPr>
      <w:numPr>
        <w:numId w:val="1"/>
      </w:numPr>
      <w:tabs>
        <w:tab w:val="clear" w:pos="926"/>
        <w:tab w:val="left" w:pos="851"/>
      </w:tabs>
      <w:ind w:left="1135" w:hanging="284"/>
    </w:pPr>
  </w:style>
  <w:style w:type="paragraph" w:styleId="ListBullet4">
    <w:name w:val="List Bullet 4"/>
    <w:basedOn w:val="Normal"/>
    <w:rsid w:val="006D0761"/>
    <w:pPr>
      <w:numPr>
        <w:numId w:val="2"/>
      </w:numPr>
      <w:tabs>
        <w:tab w:val="clear" w:pos="1209"/>
        <w:tab w:val="left" w:pos="1134"/>
      </w:tabs>
      <w:ind w:left="1418" w:hanging="284"/>
    </w:pPr>
  </w:style>
  <w:style w:type="paragraph" w:styleId="ListNumber">
    <w:name w:val="List Number"/>
    <w:basedOn w:val="Normal"/>
    <w:rsid w:val="006D0761"/>
    <w:pPr>
      <w:numPr>
        <w:numId w:val="5"/>
      </w:numPr>
      <w:tabs>
        <w:tab w:val="clear" w:pos="360"/>
        <w:tab w:val="left" w:pos="284"/>
      </w:tabs>
      <w:ind w:left="284" w:hanging="284"/>
    </w:pPr>
  </w:style>
  <w:style w:type="paragraph" w:styleId="ListNumber2">
    <w:name w:val="List Number 2"/>
    <w:basedOn w:val="Normal"/>
    <w:rsid w:val="006D0761"/>
    <w:pPr>
      <w:numPr>
        <w:numId w:val="6"/>
      </w:numPr>
      <w:tabs>
        <w:tab w:val="clear" w:pos="643"/>
        <w:tab w:val="left" w:pos="567"/>
      </w:tabs>
      <w:ind w:left="851" w:hanging="284"/>
    </w:pPr>
  </w:style>
  <w:style w:type="paragraph" w:styleId="ListNumber3">
    <w:name w:val="List Number 3"/>
    <w:basedOn w:val="Normal"/>
    <w:rsid w:val="006D0761"/>
    <w:pPr>
      <w:numPr>
        <w:numId w:val="7"/>
      </w:numPr>
      <w:tabs>
        <w:tab w:val="clear" w:pos="926"/>
        <w:tab w:val="left" w:pos="851"/>
      </w:tabs>
      <w:ind w:left="1135" w:hanging="284"/>
    </w:pPr>
  </w:style>
  <w:style w:type="paragraph" w:styleId="NormalIndent">
    <w:name w:val="Normal Indent"/>
    <w:basedOn w:val="Normal"/>
    <w:rsid w:val="006D0761"/>
    <w:pPr>
      <w:ind w:left="284"/>
    </w:pPr>
  </w:style>
  <w:style w:type="paragraph" w:customStyle="1" w:styleId="AAFrameAddress">
    <w:name w:val="AA Frame Address"/>
    <w:basedOn w:val="Heading1"/>
    <w:rsid w:val="006D076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D0761"/>
    <w:pPr>
      <w:numPr>
        <w:numId w:val="8"/>
      </w:numPr>
      <w:tabs>
        <w:tab w:val="clear" w:pos="1492"/>
        <w:tab w:val="left" w:pos="1418"/>
      </w:tabs>
      <w:ind w:left="1418" w:hanging="284"/>
    </w:pPr>
  </w:style>
  <w:style w:type="paragraph" w:styleId="ListNumber4">
    <w:name w:val="List Number 4"/>
    <w:basedOn w:val="Normal"/>
    <w:rsid w:val="006D0761"/>
    <w:pPr>
      <w:numPr>
        <w:numId w:val="9"/>
      </w:numPr>
      <w:tabs>
        <w:tab w:val="clear" w:pos="1209"/>
        <w:tab w:val="left" w:pos="1418"/>
      </w:tabs>
    </w:pPr>
  </w:style>
  <w:style w:type="paragraph" w:styleId="TableofAuthorities">
    <w:name w:val="table of authorities"/>
    <w:basedOn w:val="Normal"/>
    <w:next w:val="Normal"/>
    <w:semiHidden/>
    <w:rsid w:val="006D0761"/>
    <w:pPr>
      <w:ind w:left="284" w:hanging="284"/>
    </w:pPr>
  </w:style>
  <w:style w:type="paragraph" w:styleId="Index1">
    <w:name w:val="index 1"/>
    <w:basedOn w:val="Normal"/>
    <w:next w:val="Normal"/>
    <w:autoRedefine/>
    <w:semiHidden/>
    <w:rsid w:val="006D0761"/>
    <w:pPr>
      <w:ind w:left="284" w:hanging="284"/>
    </w:pPr>
  </w:style>
  <w:style w:type="paragraph" w:styleId="Index2">
    <w:name w:val="index 2"/>
    <w:basedOn w:val="Normal"/>
    <w:next w:val="Normal"/>
    <w:autoRedefine/>
    <w:semiHidden/>
    <w:rsid w:val="006D0761"/>
    <w:pPr>
      <w:ind w:left="568" w:hanging="284"/>
    </w:pPr>
  </w:style>
  <w:style w:type="paragraph" w:styleId="Index3">
    <w:name w:val="index 3"/>
    <w:basedOn w:val="Normal"/>
    <w:next w:val="Normal"/>
    <w:autoRedefine/>
    <w:semiHidden/>
    <w:rsid w:val="006D0761"/>
    <w:pPr>
      <w:ind w:left="851" w:hanging="284"/>
    </w:pPr>
  </w:style>
  <w:style w:type="paragraph" w:styleId="Index4">
    <w:name w:val="index 4"/>
    <w:basedOn w:val="Normal"/>
    <w:next w:val="Normal"/>
    <w:semiHidden/>
    <w:rsid w:val="006D0761"/>
    <w:pPr>
      <w:ind w:left="1135" w:hanging="284"/>
    </w:pPr>
  </w:style>
  <w:style w:type="paragraph" w:styleId="Index6">
    <w:name w:val="index 6"/>
    <w:basedOn w:val="Normal"/>
    <w:next w:val="Normal"/>
    <w:semiHidden/>
    <w:rsid w:val="006D0761"/>
    <w:pPr>
      <w:ind w:left="1702" w:hanging="284"/>
    </w:pPr>
  </w:style>
  <w:style w:type="paragraph" w:styleId="Index5">
    <w:name w:val="index 5"/>
    <w:basedOn w:val="Normal"/>
    <w:next w:val="Normal"/>
    <w:semiHidden/>
    <w:rsid w:val="006D0761"/>
    <w:pPr>
      <w:ind w:left="1418" w:hanging="284"/>
    </w:pPr>
  </w:style>
  <w:style w:type="paragraph" w:styleId="Index7">
    <w:name w:val="index 7"/>
    <w:basedOn w:val="Normal"/>
    <w:next w:val="Normal"/>
    <w:semiHidden/>
    <w:rsid w:val="006D0761"/>
    <w:pPr>
      <w:ind w:left="1985" w:hanging="284"/>
    </w:pPr>
  </w:style>
  <w:style w:type="paragraph" w:styleId="Index8">
    <w:name w:val="index 8"/>
    <w:basedOn w:val="Normal"/>
    <w:next w:val="Normal"/>
    <w:semiHidden/>
    <w:rsid w:val="006D0761"/>
    <w:pPr>
      <w:ind w:left="2269" w:hanging="284"/>
    </w:pPr>
  </w:style>
  <w:style w:type="paragraph" w:styleId="Index9">
    <w:name w:val="index 9"/>
    <w:basedOn w:val="Normal"/>
    <w:next w:val="Normal"/>
    <w:semiHidden/>
    <w:rsid w:val="006D0761"/>
    <w:pPr>
      <w:ind w:left="2552" w:hanging="284"/>
    </w:pPr>
  </w:style>
  <w:style w:type="paragraph" w:styleId="TOC2">
    <w:name w:val="toc 2"/>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D0761"/>
    <w:pPr>
      <w:ind w:left="851"/>
    </w:pPr>
  </w:style>
  <w:style w:type="paragraph" w:styleId="TOC5">
    <w:name w:val="toc 5"/>
    <w:basedOn w:val="Normal"/>
    <w:next w:val="Normal"/>
    <w:semiHidden/>
    <w:rsid w:val="006D0761"/>
    <w:pPr>
      <w:ind w:left="1134"/>
    </w:pPr>
  </w:style>
  <w:style w:type="paragraph" w:styleId="TOC6">
    <w:name w:val="toc 6"/>
    <w:basedOn w:val="Normal"/>
    <w:next w:val="Normal"/>
    <w:semiHidden/>
    <w:rsid w:val="006D0761"/>
    <w:pPr>
      <w:ind w:left="1418"/>
    </w:pPr>
  </w:style>
  <w:style w:type="paragraph" w:styleId="TOC7">
    <w:name w:val="toc 7"/>
    <w:basedOn w:val="Normal"/>
    <w:next w:val="Normal"/>
    <w:semiHidden/>
    <w:rsid w:val="006D0761"/>
    <w:pPr>
      <w:ind w:left="1701"/>
    </w:pPr>
  </w:style>
  <w:style w:type="paragraph" w:styleId="TOC8">
    <w:name w:val="toc 8"/>
    <w:basedOn w:val="Normal"/>
    <w:next w:val="Normal"/>
    <w:semiHidden/>
    <w:rsid w:val="006D0761"/>
    <w:pPr>
      <w:ind w:left="1985"/>
    </w:pPr>
  </w:style>
  <w:style w:type="paragraph" w:styleId="TOC9">
    <w:name w:val="toc 9"/>
    <w:basedOn w:val="Normal"/>
    <w:next w:val="Normal"/>
    <w:semiHidden/>
    <w:rsid w:val="006D0761"/>
    <w:pPr>
      <w:ind w:left="2268"/>
    </w:pPr>
  </w:style>
  <w:style w:type="paragraph" w:styleId="TableofFigures">
    <w:name w:val="table of figures"/>
    <w:basedOn w:val="Normal"/>
    <w:next w:val="Normal"/>
    <w:semiHidden/>
    <w:rsid w:val="006D0761"/>
    <w:pPr>
      <w:ind w:left="567" w:hanging="567"/>
    </w:pPr>
  </w:style>
  <w:style w:type="paragraph" w:styleId="ListBullet5">
    <w:name w:val="List Bullet 5"/>
    <w:basedOn w:val="Normal"/>
    <w:rsid w:val="006D0761"/>
    <w:pPr>
      <w:numPr>
        <w:numId w:val="10"/>
      </w:numPr>
      <w:tabs>
        <w:tab w:val="clear" w:pos="1492"/>
        <w:tab w:val="left" w:pos="1418"/>
      </w:tabs>
      <w:ind w:left="1702" w:hanging="284"/>
    </w:pPr>
  </w:style>
  <w:style w:type="paragraph" w:styleId="BodyText">
    <w:name w:val="Body Text"/>
    <w:basedOn w:val="Normal"/>
    <w:rsid w:val="006D0761"/>
    <w:pPr>
      <w:spacing w:after="120"/>
    </w:pPr>
  </w:style>
  <w:style w:type="paragraph" w:styleId="BodyTextFirstIndent">
    <w:name w:val="Body Text First Indent"/>
    <w:basedOn w:val="BodyText"/>
    <w:rsid w:val="006D0761"/>
    <w:pPr>
      <w:ind w:firstLine="284"/>
    </w:pPr>
  </w:style>
  <w:style w:type="paragraph" w:styleId="BodyTextIndent">
    <w:name w:val="Body Text Indent"/>
    <w:basedOn w:val="Normal"/>
    <w:rsid w:val="006D0761"/>
    <w:pPr>
      <w:spacing w:after="120"/>
      <w:ind w:left="283"/>
    </w:pPr>
  </w:style>
  <w:style w:type="paragraph" w:styleId="BodyTextFirstIndent2">
    <w:name w:val="Body Text First Indent 2"/>
    <w:basedOn w:val="BodyTextIndent"/>
    <w:rsid w:val="006D0761"/>
    <w:pPr>
      <w:ind w:left="284" w:firstLine="284"/>
    </w:pPr>
  </w:style>
  <w:style w:type="character" w:styleId="Strong">
    <w:name w:val="Strong"/>
    <w:qFormat/>
    <w:rsid w:val="006D0761"/>
    <w:rPr>
      <w:rFonts w:cs="Times New Roman"/>
      <w:b/>
      <w:bCs/>
    </w:rPr>
  </w:style>
  <w:style w:type="paragraph" w:customStyle="1" w:styleId="AA1stlevelbullet">
    <w:name w:val="AA 1st level bullet"/>
    <w:basedOn w:val="Normal"/>
    <w:rsid w:val="006D076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D0761"/>
    <w:pPr>
      <w:framePr w:w="4253" w:h="1418" w:hRule="exact" w:hSpace="142" w:vSpace="142" w:wrap="around" w:vAnchor="page" w:hAnchor="page" w:x="7457" w:y="568"/>
    </w:pPr>
  </w:style>
  <w:style w:type="character" w:customStyle="1" w:styleId="AACopyright">
    <w:name w:val="AA Copyright"/>
    <w:rsid w:val="006D0761"/>
    <w:rPr>
      <w:rFonts w:ascii="Arial" w:hAnsi="Arial"/>
      <w:sz w:val="13"/>
      <w:szCs w:val="13"/>
    </w:rPr>
  </w:style>
  <w:style w:type="paragraph" w:customStyle="1" w:styleId="AA2ndlevelbullet">
    <w:name w:val="AA 2nd level bullet"/>
    <w:basedOn w:val="AA1stlevelbullet"/>
    <w:rsid w:val="006D076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D076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D076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D0761"/>
    <w:pPr>
      <w:framePr w:h="1054" w:wrap="around" w:y="5920"/>
    </w:pPr>
  </w:style>
  <w:style w:type="paragraph" w:customStyle="1" w:styleId="ReportHeading3">
    <w:name w:val="ReportHeading3"/>
    <w:basedOn w:val="ReportHeading2"/>
    <w:rsid w:val="006D0761"/>
    <w:pPr>
      <w:framePr w:h="443" w:wrap="around" w:y="8223"/>
    </w:pPr>
  </w:style>
  <w:style w:type="paragraph" w:customStyle="1" w:styleId="E">
    <w:name w:val="Å§ª×èÍ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D0761"/>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6D0761"/>
    <w:pPr>
      <w:framePr w:w="7308" w:h="1134" w:hSpace="180" w:vSpace="180" w:wrap="notBeside" w:vAnchor="text" w:hAnchor="margin" w:x="1" w:y="7"/>
      <w:spacing w:after="240"/>
    </w:pPr>
  </w:style>
  <w:style w:type="paragraph" w:customStyle="1" w:styleId="PictureLeft">
    <w:name w:val="PictureLeft"/>
    <w:basedOn w:val="Normal"/>
    <w:rsid w:val="006D0761"/>
    <w:pPr>
      <w:framePr w:w="2603" w:h="1134" w:hSpace="142" w:wrap="around" w:vAnchor="text" w:hAnchor="page" w:x="1526" w:y="6"/>
      <w:spacing w:before="240"/>
    </w:pPr>
  </w:style>
  <w:style w:type="paragraph" w:customStyle="1" w:styleId="PicturteLeftFullLength">
    <w:name w:val="PicturteLeftFullLength"/>
    <w:basedOn w:val="PictureLeft"/>
    <w:rsid w:val="006D0761"/>
    <w:pPr>
      <w:framePr w:w="10142" w:hSpace="180" w:vSpace="180" w:wrap="around" w:y="7"/>
    </w:pPr>
  </w:style>
  <w:style w:type="paragraph" w:customStyle="1" w:styleId="AAheadingwocontents">
    <w:name w:val="AA heading wo contents"/>
    <w:basedOn w:val="Normal"/>
    <w:rsid w:val="006D0761"/>
    <w:pPr>
      <w:spacing w:line="280" w:lineRule="atLeast"/>
    </w:pPr>
    <w:rPr>
      <w:rFonts w:ascii="Times New Roman" w:hAnsi="Times New Roman"/>
      <w:b/>
      <w:bCs/>
      <w:sz w:val="22"/>
      <w:szCs w:val="22"/>
    </w:rPr>
  </w:style>
  <w:style w:type="paragraph" w:customStyle="1" w:styleId="StandaardOpinion">
    <w:name w:val="StandaardOpinion"/>
    <w:basedOn w:val="Normal"/>
    <w:rsid w:val="006D0761"/>
    <w:pPr>
      <w:spacing w:line="280" w:lineRule="atLeast"/>
    </w:pPr>
    <w:rPr>
      <w:rFonts w:ascii="Times New Roman" w:hAnsi="Times New Roman"/>
      <w:sz w:val="22"/>
      <w:szCs w:val="22"/>
    </w:rPr>
  </w:style>
  <w:style w:type="paragraph" w:customStyle="1" w:styleId="E0">
    <w:name w:val="ª×èÍºÃÔÉÑ·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6D0761"/>
  </w:style>
  <w:style w:type="paragraph" w:customStyle="1" w:styleId="a">
    <w:name w:val="ºÇ¡"/>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 w:type="paragraph" w:styleId="ListParagraph">
    <w:name w:val="List Paragraph"/>
    <w:basedOn w:val="Normal"/>
    <w:uiPriority w:val="34"/>
    <w:qFormat/>
    <w:rsid w:val="00A55806"/>
    <w:pPr>
      <w:ind w:left="720"/>
      <w:contextualSpacing/>
    </w:pPr>
    <w:rPr>
      <w:szCs w:val="22"/>
    </w:rPr>
  </w:style>
  <w:style w:type="paragraph" w:customStyle="1" w:styleId="Default">
    <w:name w:val="Default"/>
    <w:basedOn w:val="Normal"/>
    <w:rsid w:val="0040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Theme="minorHAnsi" w:cs="Arial"/>
      <w:color w:val="000000"/>
      <w:sz w:val="24"/>
      <w:szCs w:val="24"/>
    </w:rPr>
  </w:style>
  <w:style w:type="table" w:styleId="TableGrid">
    <w:name w:val="Table Grid"/>
    <w:basedOn w:val="TableNormal"/>
    <w:rsid w:val="00607D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01972">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 w:id="164608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9E1A5-92AC-463D-8F27-901FD8C36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66</TotalTime>
  <Pages>5</Pages>
  <Words>2065</Words>
  <Characters>11774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13812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Waleerat</dc:creator>
  <cp:lastModifiedBy>BP</cp:lastModifiedBy>
  <cp:revision>30</cp:revision>
  <cp:lastPrinted>2018-02-28T06:14:00Z</cp:lastPrinted>
  <dcterms:created xsi:type="dcterms:W3CDTF">2017-11-22T06:32:00Z</dcterms:created>
  <dcterms:modified xsi:type="dcterms:W3CDTF">2018-02-28T06:28:00Z</dcterms:modified>
</cp:coreProperties>
</file>