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6F0" w:rsidRPr="00051319" w:rsidRDefault="003556F0" w:rsidP="00051319">
      <w:pPr>
        <w:keepNext/>
        <w:jc w:val="center"/>
        <w:outlineLvl w:val="0"/>
        <w:rPr>
          <w:rFonts w:ascii="Angsana New" w:hAnsi="Angsana New"/>
          <w:b/>
          <w:bCs/>
          <w:sz w:val="32"/>
          <w:szCs w:val="32"/>
        </w:rPr>
      </w:pPr>
      <w:r w:rsidRPr="00051319">
        <w:rPr>
          <w:rFonts w:ascii="Angsana New" w:hAnsi="Angsana New"/>
          <w:b/>
          <w:bCs/>
          <w:sz w:val="32"/>
          <w:szCs w:val="32"/>
        </w:rPr>
        <w:t>(TRANSLATION)</w:t>
      </w:r>
    </w:p>
    <w:p w:rsidR="003556F0" w:rsidRPr="00051319" w:rsidRDefault="003556F0" w:rsidP="00051319">
      <w:pPr>
        <w:jc w:val="center"/>
        <w:rPr>
          <w:rFonts w:ascii="Angsana New" w:hAnsi="Angsana New"/>
          <w:b/>
          <w:bCs/>
          <w:sz w:val="32"/>
          <w:szCs w:val="32"/>
          <w:cs/>
        </w:rPr>
      </w:pPr>
      <w:r w:rsidRPr="00051319">
        <w:rPr>
          <w:rFonts w:ascii="Angsana New" w:hAnsi="Angsana New"/>
          <w:b/>
          <w:bCs/>
          <w:sz w:val="32"/>
          <w:szCs w:val="32"/>
        </w:rPr>
        <w:t>INDEPENDENT AUDITOR’S REPORT</w:t>
      </w:r>
    </w:p>
    <w:p w:rsidR="003556F0" w:rsidRPr="00501307" w:rsidRDefault="003556F0" w:rsidP="00051319">
      <w:pPr>
        <w:jc w:val="both"/>
        <w:rPr>
          <w:rFonts w:ascii="Angsana New" w:hAnsi="Angsana New"/>
          <w:sz w:val="32"/>
          <w:szCs w:val="32"/>
        </w:rPr>
      </w:pPr>
    </w:p>
    <w:p w:rsidR="003556F0" w:rsidRDefault="003556F0" w:rsidP="00051319">
      <w:pPr>
        <w:jc w:val="thaiDistribute"/>
        <w:outlineLvl w:val="0"/>
        <w:rPr>
          <w:rFonts w:ascii="Angsana New" w:hAnsi="Angsana New"/>
          <w:sz w:val="32"/>
          <w:szCs w:val="32"/>
        </w:rPr>
      </w:pPr>
      <w:r w:rsidRPr="00051319">
        <w:rPr>
          <w:rFonts w:ascii="Angsana New" w:hAnsi="Angsana New"/>
          <w:sz w:val="32"/>
          <w:szCs w:val="32"/>
        </w:rPr>
        <w:t>To The Shareholders and Board of Directors of Millcon Steel Public Company Limited</w:t>
      </w:r>
    </w:p>
    <w:p w:rsidR="005F751C" w:rsidRPr="00051319" w:rsidRDefault="005F751C" w:rsidP="00051319">
      <w:pPr>
        <w:jc w:val="thaiDistribute"/>
        <w:outlineLvl w:val="0"/>
        <w:rPr>
          <w:rFonts w:ascii="Angsana New" w:hAnsi="Angsana New"/>
          <w:sz w:val="32"/>
          <w:szCs w:val="32"/>
        </w:rPr>
      </w:pPr>
    </w:p>
    <w:p w:rsidR="003556F0" w:rsidRPr="005F751C" w:rsidRDefault="005F751C" w:rsidP="005F751C">
      <w:pPr>
        <w:pStyle w:val="BodyTextIndent"/>
        <w:spacing w:after="0"/>
        <w:ind w:left="0" w:right="62"/>
        <w:jc w:val="thaiDistribute"/>
        <w:rPr>
          <w:rFonts w:ascii="Angsana New" w:hAnsi="Angsana New"/>
          <w:b/>
          <w:bCs/>
          <w:sz w:val="32"/>
          <w:szCs w:val="32"/>
        </w:rPr>
      </w:pPr>
      <w:r w:rsidRPr="00036625">
        <w:rPr>
          <w:rFonts w:ascii="Angsana New" w:hAnsi="Angsana New"/>
          <w:b/>
          <w:bCs/>
          <w:sz w:val="32"/>
          <w:szCs w:val="32"/>
        </w:rPr>
        <w:t>Opinion</w:t>
      </w:r>
    </w:p>
    <w:p w:rsidR="003556F0" w:rsidRDefault="003556F0" w:rsidP="00501307">
      <w:pPr>
        <w:ind w:firstLine="720"/>
        <w:jc w:val="thaiDistribute"/>
        <w:rPr>
          <w:rFonts w:ascii="Angsana New" w:hAnsi="Angsana New"/>
          <w:sz w:val="32"/>
          <w:szCs w:val="32"/>
        </w:rPr>
      </w:pPr>
      <w:r w:rsidRPr="00051319">
        <w:rPr>
          <w:rFonts w:ascii="Angsana New" w:hAnsi="Angsana New"/>
          <w:sz w:val="32"/>
          <w:szCs w:val="32"/>
        </w:rPr>
        <w:t>I have audited the accompanying consolidated and separate financial statements of Millcon Steel Public Company Limited and its subsidiaries</w:t>
      </w:r>
      <w:r w:rsidR="00B53097">
        <w:rPr>
          <w:rFonts w:ascii="Angsana New" w:hAnsi="Angsana New"/>
          <w:sz w:val="32"/>
          <w:szCs w:val="32"/>
        </w:rPr>
        <w:t xml:space="preserve"> (“the Group”)</w:t>
      </w:r>
      <w:r w:rsidRPr="00051319">
        <w:rPr>
          <w:rFonts w:ascii="Angsana New" w:hAnsi="Angsana New"/>
          <w:sz w:val="32"/>
          <w:szCs w:val="32"/>
        </w:rPr>
        <w:t xml:space="preserve"> and of Millcon Steel Public Company Limited</w:t>
      </w:r>
      <w:r w:rsidR="00B53097">
        <w:rPr>
          <w:rFonts w:ascii="Angsana New" w:hAnsi="Angsana New"/>
          <w:sz w:val="32"/>
          <w:szCs w:val="32"/>
        </w:rPr>
        <w:t xml:space="preserve"> (“the Company”)</w:t>
      </w:r>
      <w:r w:rsidRPr="00051319">
        <w:rPr>
          <w:rFonts w:ascii="Angsana New" w:hAnsi="Angsana New"/>
          <w:sz w:val="32"/>
          <w:szCs w:val="32"/>
        </w:rPr>
        <w:t>, which comprise the consolidated and separate statements of financial</w:t>
      </w:r>
      <w:r w:rsidR="00501307">
        <w:rPr>
          <w:rFonts w:ascii="Angsana New" w:hAnsi="Angsana New"/>
          <w:sz w:val="32"/>
          <w:szCs w:val="32"/>
        </w:rPr>
        <w:t xml:space="preserve"> position as at 31 December 201</w:t>
      </w:r>
      <w:r w:rsidR="00501307">
        <w:rPr>
          <w:rFonts w:ascii="Angsana New" w:hAnsi="Angsana New" w:hint="cs"/>
          <w:sz w:val="32"/>
          <w:szCs w:val="32"/>
          <w:cs/>
        </w:rPr>
        <w:t>7</w:t>
      </w:r>
      <w:r w:rsidRPr="00051319">
        <w:rPr>
          <w:rFonts w:ascii="Angsana New" w:hAnsi="Angsana New"/>
          <w:sz w:val="32"/>
          <w:szCs w:val="32"/>
        </w:rPr>
        <w:t>, and the consolidated and separate statements of comprehensive income,</w:t>
      </w:r>
      <w:r w:rsidRPr="00051319">
        <w:rPr>
          <w:rFonts w:ascii="Angsana New" w:hAnsi="Angsana New"/>
          <w:sz w:val="32"/>
          <w:szCs w:val="32"/>
          <w:cs/>
        </w:rPr>
        <w:t xml:space="preserve"> </w:t>
      </w:r>
      <w:r w:rsidRPr="00051319">
        <w:rPr>
          <w:rFonts w:ascii="Angsana New" w:hAnsi="Angsana New"/>
          <w:sz w:val="32"/>
          <w:szCs w:val="32"/>
        </w:rPr>
        <w:t xml:space="preserve">the consolidated and separate statements of changes in shareholders’ equity and the consolidated and separate statements of cash flow for the year </w:t>
      </w:r>
      <w:r w:rsidR="0022634A" w:rsidRPr="00051319">
        <w:rPr>
          <w:rFonts w:ascii="Angsana New" w:hAnsi="Angsana New"/>
          <w:sz w:val="32"/>
          <w:szCs w:val="32"/>
        </w:rPr>
        <w:t xml:space="preserve">then </w:t>
      </w:r>
      <w:r w:rsidRPr="00051319">
        <w:rPr>
          <w:rFonts w:ascii="Angsana New" w:hAnsi="Angsana New"/>
          <w:sz w:val="32"/>
          <w:szCs w:val="32"/>
        </w:rPr>
        <w:t>ended</w:t>
      </w:r>
      <w:r w:rsidR="0022634A" w:rsidRPr="00051319">
        <w:rPr>
          <w:rFonts w:ascii="Angsana New" w:hAnsi="Angsana New"/>
          <w:sz w:val="32"/>
          <w:szCs w:val="32"/>
        </w:rPr>
        <w:t>,</w:t>
      </w:r>
      <w:r w:rsidRPr="00051319">
        <w:rPr>
          <w:rFonts w:ascii="Angsana New" w:hAnsi="Angsana New"/>
          <w:sz w:val="32"/>
          <w:szCs w:val="32"/>
        </w:rPr>
        <w:t xml:space="preserve"> and a summary of significant accounting policies and other note to financial statements.</w:t>
      </w:r>
    </w:p>
    <w:p w:rsidR="00A64F6B" w:rsidRPr="00AE6FEB" w:rsidRDefault="00A64F6B" w:rsidP="00A64F6B">
      <w:pPr>
        <w:pStyle w:val="BodyText2"/>
        <w:ind w:firstLine="720"/>
        <w:rPr>
          <w:sz w:val="32"/>
          <w:szCs w:val="32"/>
        </w:rPr>
      </w:pPr>
      <w:r w:rsidRPr="00AE6FEB">
        <w:rPr>
          <w:sz w:val="32"/>
          <w:szCs w:val="32"/>
        </w:rPr>
        <w:t xml:space="preserve">In my opinion, the accompanying consolidated and separate financial statements present fairly, in all material respects, the consolidated and separate financial position of </w:t>
      </w:r>
      <w:r w:rsidRPr="00051319">
        <w:rPr>
          <w:sz w:val="32"/>
          <w:szCs w:val="32"/>
        </w:rPr>
        <w:t>Millc</w:t>
      </w:r>
      <w:r w:rsidR="00B53097">
        <w:rPr>
          <w:sz w:val="32"/>
          <w:szCs w:val="32"/>
        </w:rPr>
        <w:t>on Steel Public Company Limited.</w:t>
      </w:r>
      <w:r w:rsidRPr="00AE6FEB">
        <w:rPr>
          <w:sz w:val="32"/>
          <w:szCs w:val="32"/>
        </w:rPr>
        <w:t xml:space="preserve"> and its subsidiaries and of </w:t>
      </w:r>
      <w:r w:rsidRPr="00051319">
        <w:rPr>
          <w:sz w:val="32"/>
          <w:szCs w:val="32"/>
        </w:rPr>
        <w:t>Millcon Steel Public Company Limited,</w:t>
      </w:r>
      <w:r w:rsidR="00501307">
        <w:rPr>
          <w:sz w:val="32"/>
          <w:szCs w:val="32"/>
        </w:rPr>
        <w:t xml:space="preserve"> as at 31 December 201</w:t>
      </w:r>
      <w:r w:rsidR="00501307">
        <w:rPr>
          <w:rFonts w:hint="cs"/>
          <w:sz w:val="32"/>
          <w:szCs w:val="32"/>
          <w:cs/>
        </w:rPr>
        <w:t>7</w:t>
      </w:r>
      <w:r w:rsidRPr="00AE6FEB">
        <w:rPr>
          <w:sz w:val="32"/>
          <w:szCs w:val="32"/>
        </w:rPr>
        <w:t>, and its consolidated and separate financial performance and its consolidated and separate cash flows for the year then ended in accordance with Thai Financial Reporting Standards (TFRSs).</w:t>
      </w:r>
    </w:p>
    <w:p w:rsidR="002E45D7" w:rsidRPr="00A64F6B" w:rsidRDefault="002E45D7" w:rsidP="00501307">
      <w:pPr>
        <w:jc w:val="thaiDistribute"/>
        <w:rPr>
          <w:rFonts w:ascii="Angsana New" w:hAnsi="Angsana New"/>
          <w:sz w:val="32"/>
          <w:szCs w:val="32"/>
        </w:rPr>
      </w:pPr>
    </w:p>
    <w:p w:rsidR="00A64F6B" w:rsidRPr="00AE6FEB" w:rsidRDefault="00A64F6B" w:rsidP="00A64F6B">
      <w:pPr>
        <w:pStyle w:val="BodyTextIndent"/>
        <w:spacing w:after="0"/>
        <w:ind w:left="0" w:right="62"/>
        <w:jc w:val="thaiDistribute"/>
        <w:rPr>
          <w:rFonts w:ascii="Angsana New" w:hAnsi="Angsana New"/>
          <w:b/>
          <w:bCs/>
          <w:sz w:val="32"/>
          <w:szCs w:val="32"/>
        </w:rPr>
      </w:pPr>
      <w:r w:rsidRPr="00AE6FEB">
        <w:rPr>
          <w:rFonts w:ascii="Angsana New" w:hAnsi="Angsana New"/>
          <w:b/>
          <w:bCs/>
          <w:sz w:val="32"/>
          <w:szCs w:val="32"/>
        </w:rPr>
        <w:t>Basis for Opinion</w:t>
      </w:r>
    </w:p>
    <w:p w:rsidR="00A64F6B" w:rsidRDefault="00A64F6B" w:rsidP="00A64F6B">
      <w:pPr>
        <w:pStyle w:val="BodyText2"/>
        <w:ind w:firstLine="720"/>
        <w:rPr>
          <w:sz w:val="32"/>
          <w:szCs w:val="32"/>
        </w:rPr>
      </w:pPr>
      <w:r w:rsidRPr="00AE6FEB">
        <w:rPr>
          <w:sz w:val="32"/>
          <w:szCs w:val="32"/>
        </w:rPr>
        <w:t xml:space="preserve">I conducted my audit in accordance with Thai Standards on Auditing (TSAs). My responsibilities under those standards are further described in </w:t>
      </w:r>
      <w:r w:rsidRPr="004A13E5">
        <w:rPr>
          <w:i/>
          <w:iCs/>
          <w:sz w:val="32"/>
          <w:szCs w:val="32"/>
        </w:rPr>
        <w:t>the Auditor’s Responsibilities for the Audit of the Consolidated and Separate Financial Statements</w:t>
      </w:r>
      <w:r w:rsidRPr="00AE6FEB">
        <w:rPr>
          <w:sz w:val="32"/>
          <w:szCs w:val="32"/>
        </w:rPr>
        <w:t xml:space="preserve"> section of my report. I am independent of the Group and the Company in accordance with the Federation of Accounting Professions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A64F6B" w:rsidRPr="00AE6FEB" w:rsidRDefault="00A64F6B" w:rsidP="00A64F6B">
      <w:pPr>
        <w:pStyle w:val="BodyText2"/>
        <w:ind w:firstLine="720"/>
        <w:rPr>
          <w:sz w:val="32"/>
          <w:szCs w:val="32"/>
        </w:rPr>
      </w:pPr>
    </w:p>
    <w:p w:rsidR="002E45D7" w:rsidRPr="00A64F6B" w:rsidRDefault="002E45D7" w:rsidP="002E45D7">
      <w:pPr>
        <w:ind w:firstLine="720"/>
        <w:jc w:val="thaiDistribute"/>
        <w:rPr>
          <w:rFonts w:ascii="Angsana New" w:hAnsi="Angsana New"/>
          <w:sz w:val="32"/>
          <w:szCs w:val="32"/>
        </w:rPr>
      </w:pPr>
    </w:p>
    <w:p w:rsidR="0019233F" w:rsidRDefault="004A13E5" w:rsidP="002E45D7">
      <w:pPr>
        <w:jc w:val="thaiDistribute"/>
        <w:rPr>
          <w:rFonts w:ascii="Angsana New" w:eastAsia="Calibri" w:hAnsi="Angsana New"/>
          <w:b/>
          <w:bCs/>
          <w:sz w:val="32"/>
          <w:szCs w:val="32"/>
        </w:rPr>
      </w:pPr>
      <w:r>
        <w:rPr>
          <w:rFonts w:ascii="Angsana New" w:eastAsia="Calibri" w:hAnsi="Angsana New"/>
          <w:b/>
          <w:bCs/>
          <w:sz w:val="32"/>
          <w:szCs w:val="32"/>
        </w:rPr>
        <w:lastRenderedPageBreak/>
        <w:t>Material</w:t>
      </w:r>
      <w:r w:rsidR="004A0E9C">
        <w:rPr>
          <w:rFonts w:ascii="Angsana New" w:eastAsia="Calibri" w:hAnsi="Angsana New"/>
          <w:b/>
          <w:bCs/>
          <w:sz w:val="32"/>
          <w:szCs w:val="32"/>
        </w:rPr>
        <w:t xml:space="preserve"> Uncertainty</w:t>
      </w:r>
      <w:r w:rsidR="00CD3385">
        <w:rPr>
          <w:rFonts w:ascii="Angsana New" w:eastAsia="Calibri" w:hAnsi="Angsana New"/>
          <w:b/>
          <w:bCs/>
          <w:sz w:val="32"/>
          <w:szCs w:val="32"/>
        </w:rPr>
        <w:t xml:space="preserve"> Related to </w:t>
      </w:r>
      <w:r w:rsidR="004A0E9C">
        <w:rPr>
          <w:rFonts w:ascii="Angsana New" w:eastAsia="Calibri" w:hAnsi="Angsana New"/>
          <w:b/>
          <w:bCs/>
          <w:sz w:val="32"/>
          <w:szCs w:val="32"/>
        </w:rPr>
        <w:t>Going Concern</w:t>
      </w:r>
      <w:r w:rsidR="0019233F" w:rsidRPr="0019233F">
        <w:rPr>
          <w:rFonts w:ascii="Angsana New" w:eastAsia="Calibri" w:hAnsi="Angsana New"/>
          <w:b/>
          <w:bCs/>
          <w:sz w:val="32"/>
          <w:szCs w:val="32"/>
        </w:rPr>
        <w:t>.</w:t>
      </w:r>
    </w:p>
    <w:p w:rsidR="00B96053" w:rsidRDefault="00B96053" w:rsidP="005F751C">
      <w:pPr>
        <w:ind w:firstLine="709"/>
        <w:jc w:val="thaiDistribute"/>
        <w:rPr>
          <w:rFonts w:ascii="Angsana New" w:hAnsi="Angsana New"/>
          <w:sz w:val="32"/>
          <w:szCs w:val="32"/>
        </w:rPr>
      </w:pPr>
      <w:r>
        <w:rPr>
          <w:rFonts w:ascii="Angsana New" w:eastAsia="Calibri" w:hAnsi="Angsana New" w:hint="cs"/>
          <w:b/>
          <w:bCs/>
          <w:sz w:val="32"/>
          <w:szCs w:val="32"/>
          <w:cs/>
        </w:rPr>
        <w:tab/>
      </w:r>
      <w:r w:rsidRPr="00B96053">
        <w:rPr>
          <w:rFonts w:ascii="Angsana New" w:hAnsi="Angsana New"/>
          <w:sz w:val="32"/>
          <w:szCs w:val="32"/>
        </w:rPr>
        <w:t>I</w:t>
      </w:r>
      <w:r w:rsidRPr="00B96053">
        <w:rPr>
          <w:rFonts w:ascii="Angsana New" w:hAnsi="Angsana New" w:hint="cs"/>
          <w:sz w:val="32"/>
          <w:szCs w:val="32"/>
          <w:cs/>
        </w:rPr>
        <w:t xml:space="preserve"> </w:t>
      </w:r>
      <w:r w:rsidR="004A0E9C">
        <w:rPr>
          <w:rFonts w:ascii="Angsana New" w:hAnsi="Angsana New"/>
          <w:sz w:val="32"/>
          <w:szCs w:val="32"/>
        </w:rPr>
        <w:t>draw</w:t>
      </w:r>
      <w:r w:rsidRPr="00B96053">
        <w:rPr>
          <w:rFonts w:ascii="Angsana New" w:hAnsi="Angsana New"/>
          <w:sz w:val="32"/>
          <w:szCs w:val="32"/>
        </w:rPr>
        <w:t xml:space="preserve"> attention</w:t>
      </w:r>
      <w:r w:rsidR="004A0E9C">
        <w:rPr>
          <w:rFonts w:ascii="Angsana New" w:hAnsi="Angsana New"/>
          <w:sz w:val="32"/>
          <w:szCs w:val="32"/>
        </w:rPr>
        <w:t xml:space="preserve"> to Note 2 in</w:t>
      </w:r>
      <w:r w:rsidRPr="00B96053">
        <w:rPr>
          <w:rFonts w:ascii="Angsana New" w:hAnsi="Angsana New"/>
          <w:sz w:val="32"/>
          <w:szCs w:val="32"/>
        </w:rPr>
        <w:t xml:space="preserve"> th</w:t>
      </w:r>
      <w:r>
        <w:rPr>
          <w:rFonts w:ascii="Angsana New" w:hAnsi="Angsana New"/>
          <w:sz w:val="32"/>
          <w:szCs w:val="32"/>
        </w:rPr>
        <w:t>e</w:t>
      </w:r>
      <w:r w:rsidRPr="00B96053">
        <w:rPr>
          <w:rFonts w:ascii="Angsana New" w:hAnsi="Angsana New"/>
          <w:sz w:val="32"/>
          <w:szCs w:val="32"/>
        </w:rPr>
        <w:t xml:space="preserve"> fi</w:t>
      </w:r>
      <w:r>
        <w:rPr>
          <w:rFonts w:ascii="Angsana New" w:hAnsi="Angsana New"/>
          <w:sz w:val="32"/>
          <w:szCs w:val="32"/>
        </w:rPr>
        <w:t>n</w:t>
      </w:r>
      <w:r w:rsidR="00B859B4">
        <w:rPr>
          <w:rFonts w:ascii="Angsana New" w:hAnsi="Angsana New"/>
          <w:sz w:val="32"/>
          <w:szCs w:val="32"/>
        </w:rPr>
        <w:t>ancial statements</w:t>
      </w:r>
      <w:r w:rsidR="004A0E9C">
        <w:rPr>
          <w:rFonts w:ascii="Angsana New" w:hAnsi="Angsana New"/>
          <w:sz w:val="32"/>
          <w:szCs w:val="32"/>
        </w:rPr>
        <w:t xml:space="preserve"> which indicated that</w:t>
      </w:r>
      <w:r w:rsidR="009F6947">
        <w:rPr>
          <w:rFonts w:ascii="Angsana New" w:hAnsi="Angsana New"/>
          <w:sz w:val="32"/>
          <w:szCs w:val="32"/>
        </w:rPr>
        <w:t xml:space="preserve">, </w:t>
      </w:r>
      <w:r w:rsidR="00CD3385">
        <w:rPr>
          <w:rFonts w:ascii="Angsana New" w:hAnsi="Angsana New"/>
          <w:sz w:val="30"/>
          <w:szCs w:val="30"/>
        </w:rPr>
        <w:t>a</w:t>
      </w:r>
      <w:r w:rsidR="009F6947">
        <w:rPr>
          <w:rFonts w:ascii="Angsana New" w:hAnsi="Angsana New"/>
          <w:sz w:val="30"/>
          <w:szCs w:val="30"/>
        </w:rPr>
        <w:t>s at 31 December 201</w:t>
      </w:r>
      <w:r w:rsidR="00501307">
        <w:rPr>
          <w:rFonts w:ascii="Angsana New" w:hAnsi="Angsana New" w:hint="cs"/>
          <w:sz w:val="30"/>
          <w:szCs w:val="30"/>
          <w:cs/>
        </w:rPr>
        <w:t>7</w:t>
      </w:r>
      <w:r w:rsidR="009F6947">
        <w:rPr>
          <w:rFonts w:ascii="Angsana New" w:hAnsi="Angsana New"/>
          <w:sz w:val="30"/>
          <w:szCs w:val="30"/>
        </w:rPr>
        <w:t>, the Group</w:t>
      </w:r>
      <w:r w:rsidR="004A0E9C">
        <w:rPr>
          <w:rFonts w:ascii="Angsana New" w:hAnsi="Angsana New"/>
          <w:sz w:val="30"/>
          <w:szCs w:val="30"/>
        </w:rPr>
        <w:t>’s</w:t>
      </w:r>
      <w:r w:rsidR="009F6947">
        <w:rPr>
          <w:rFonts w:ascii="Angsana New" w:hAnsi="Angsana New"/>
          <w:sz w:val="30"/>
          <w:szCs w:val="30"/>
        </w:rPr>
        <w:t xml:space="preserve"> </w:t>
      </w:r>
      <w:r w:rsidR="004A0E9C">
        <w:rPr>
          <w:rFonts w:ascii="Angsana New" w:hAnsi="Angsana New"/>
          <w:sz w:val="32"/>
          <w:szCs w:val="32"/>
        </w:rPr>
        <w:t xml:space="preserve">current liabilities </w:t>
      </w:r>
      <w:r w:rsidR="00200BFF">
        <w:rPr>
          <w:rFonts w:ascii="Angsana New" w:hAnsi="Angsana New"/>
          <w:sz w:val="32"/>
          <w:szCs w:val="32"/>
        </w:rPr>
        <w:t xml:space="preserve">exceeded its </w:t>
      </w:r>
      <w:r w:rsidR="009F6947" w:rsidRPr="009F6947">
        <w:rPr>
          <w:rFonts w:ascii="Angsana New" w:hAnsi="Angsana New"/>
          <w:sz w:val="32"/>
          <w:szCs w:val="32"/>
        </w:rPr>
        <w:t xml:space="preserve">current assets </w:t>
      </w:r>
      <w:r w:rsidR="00200BFF">
        <w:rPr>
          <w:rFonts w:ascii="Angsana New" w:hAnsi="Angsana New"/>
          <w:sz w:val="32"/>
          <w:szCs w:val="32"/>
        </w:rPr>
        <w:t>by</w:t>
      </w:r>
      <w:r w:rsidR="009F6947" w:rsidRPr="009F6947">
        <w:rPr>
          <w:rFonts w:ascii="Angsana New" w:hAnsi="Angsana New"/>
          <w:sz w:val="32"/>
          <w:szCs w:val="32"/>
        </w:rPr>
        <w:t xml:space="preserve"> Baht </w:t>
      </w:r>
      <w:r w:rsidR="00BD0B2E">
        <w:rPr>
          <w:rFonts w:ascii="Angsana New" w:hAnsi="Angsana New"/>
          <w:sz w:val="32"/>
          <w:szCs w:val="32"/>
        </w:rPr>
        <w:t>2,294</w:t>
      </w:r>
      <w:r w:rsidR="005F751C">
        <w:rPr>
          <w:rFonts w:ascii="Angsana New" w:hAnsi="Angsana New"/>
          <w:sz w:val="32"/>
          <w:szCs w:val="32"/>
        </w:rPr>
        <w:t>.34</w:t>
      </w:r>
      <w:r w:rsidR="009F6947" w:rsidRPr="009F6947">
        <w:rPr>
          <w:rFonts w:ascii="Angsana New" w:hAnsi="Angsana New"/>
          <w:sz w:val="32"/>
          <w:szCs w:val="32"/>
        </w:rPr>
        <w:t xml:space="preserve"> million</w:t>
      </w:r>
      <w:r w:rsidR="00CD3385">
        <w:rPr>
          <w:rFonts w:ascii="Angsana New" w:hAnsi="Angsana New"/>
          <w:sz w:val="32"/>
          <w:szCs w:val="32"/>
        </w:rPr>
        <w:t>.</w:t>
      </w:r>
      <w:r w:rsidR="009F6947" w:rsidRPr="009F6947">
        <w:rPr>
          <w:rFonts w:ascii="Angsana New" w:hAnsi="Angsana New"/>
          <w:sz w:val="32"/>
          <w:szCs w:val="32"/>
        </w:rPr>
        <w:t xml:space="preserve"> The current liabilities mainly include short-term loans in the term of promissory note and trust receipt and letter of credit. </w:t>
      </w:r>
      <w:r w:rsidR="00CC1080">
        <w:rPr>
          <w:rFonts w:ascii="Angsana New" w:hAnsi="Angsana New"/>
          <w:sz w:val="32"/>
          <w:szCs w:val="32"/>
        </w:rPr>
        <w:t>T</w:t>
      </w:r>
      <w:r w:rsidR="009F6947" w:rsidRPr="009F6947">
        <w:rPr>
          <w:rFonts w:ascii="Angsana New" w:hAnsi="Angsana New"/>
          <w:sz w:val="32"/>
          <w:szCs w:val="32"/>
        </w:rPr>
        <w:t xml:space="preserve">he Group has remaining of credit facilities that did not drawn out of  Baht </w:t>
      </w:r>
      <w:r w:rsidR="00BD0B2E">
        <w:rPr>
          <w:rFonts w:ascii="Angsana New" w:hAnsi="Angsana New"/>
          <w:sz w:val="32"/>
          <w:szCs w:val="32"/>
        </w:rPr>
        <w:t>4,569.34</w:t>
      </w:r>
      <w:r w:rsidR="005F751C">
        <w:rPr>
          <w:rFonts w:ascii="Angsana New" w:hAnsi="Angsana New"/>
          <w:sz w:val="32"/>
          <w:szCs w:val="32"/>
        </w:rPr>
        <w:t xml:space="preserve"> </w:t>
      </w:r>
      <w:r w:rsidR="009F6947" w:rsidRPr="009F6947">
        <w:rPr>
          <w:rFonts w:ascii="Angsana New" w:hAnsi="Angsana New"/>
          <w:sz w:val="32"/>
          <w:szCs w:val="32"/>
        </w:rPr>
        <w:t xml:space="preserve">million. These factors indicate that </w:t>
      </w:r>
      <w:r w:rsidR="00200BFF">
        <w:rPr>
          <w:rFonts w:ascii="Angsana New" w:hAnsi="Angsana New"/>
          <w:sz w:val="32"/>
          <w:szCs w:val="32"/>
        </w:rPr>
        <w:t xml:space="preserve">a material </w:t>
      </w:r>
      <w:r w:rsidR="009F6947" w:rsidRPr="009F6947">
        <w:rPr>
          <w:rFonts w:ascii="Angsana New" w:hAnsi="Angsana New"/>
          <w:sz w:val="32"/>
          <w:szCs w:val="32"/>
        </w:rPr>
        <w:t xml:space="preserve">uncertainty </w:t>
      </w:r>
      <w:r w:rsidR="00200BFF">
        <w:rPr>
          <w:rFonts w:ascii="Angsana New" w:hAnsi="Angsana New"/>
          <w:sz w:val="32"/>
          <w:szCs w:val="32"/>
        </w:rPr>
        <w:t>exists that</w:t>
      </w:r>
      <w:r w:rsidR="009F6947" w:rsidRPr="009F6947">
        <w:rPr>
          <w:rFonts w:ascii="Angsana New" w:hAnsi="Angsana New"/>
          <w:sz w:val="32"/>
          <w:szCs w:val="32"/>
        </w:rPr>
        <w:t xml:space="preserve"> may cast significant doubt </w:t>
      </w:r>
      <w:r w:rsidR="00200BFF">
        <w:rPr>
          <w:rFonts w:ascii="Angsana New" w:hAnsi="Angsana New"/>
          <w:sz w:val="32"/>
          <w:szCs w:val="32"/>
        </w:rPr>
        <w:t>on the Group’s</w:t>
      </w:r>
      <w:r w:rsidR="009F6947" w:rsidRPr="009F6947">
        <w:rPr>
          <w:rFonts w:ascii="Angsana New" w:hAnsi="Angsana New"/>
          <w:sz w:val="32"/>
          <w:szCs w:val="32"/>
        </w:rPr>
        <w:t xml:space="preserve"> ability to continue as</w:t>
      </w:r>
      <w:r w:rsidR="00CD3385">
        <w:rPr>
          <w:rFonts w:ascii="Angsana New" w:hAnsi="Angsana New"/>
          <w:sz w:val="32"/>
          <w:szCs w:val="32"/>
        </w:rPr>
        <w:t xml:space="preserve"> </w:t>
      </w:r>
      <w:r w:rsidR="00390ACF">
        <w:rPr>
          <w:rFonts w:ascii="Angsana New" w:hAnsi="Angsana New"/>
          <w:sz w:val="32"/>
          <w:szCs w:val="32"/>
        </w:rPr>
        <w:t xml:space="preserve">a </w:t>
      </w:r>
      <w:r w:rsidR="00CD3385">
        <w:rPr>
          <w:rFonts w:ascii="Angsana New" w:hAnsi="Angsana New"/>
          <w:sz w:val="32"/>
          <w:szCs w:val="32"/>
        </w:rPr>
        <w:t>going concern.</w:t>
      </w:r>
      <w:r w:rsidR="009F6947" w:rsidRPr="009F6947">
        <w:rPr>
          <w:rFonts w:ascii="Angsana New" w:hAnsi="Angsana New"/>
          <w:sz w:val="32"/>
          <w:szCs w:val="32"/>
        </w:rPr>
        <w:t xml:space="preserve"> I am not qualified </w:t>
      </w:r>
      <w:r w:rsidR="00CD3385">
        <w:rPr>
          <w:rFonts w:ascii="Angsana New" w:hAnsi="Angsana New"/>
          <w:sz w:val="32"/>
          <w:szCs w:val="32"/>
        </w:rPr>
        <w:t>in respect of this matter.</w:t>
      </w:r>
    </w:p>
    <w:p w:rsidR="001C4B75" w:rsidRDefault="001C4B75" w:rsidP="002E45D7">
      <w:pPr>
        <w:jc w:val="thaiDistribute"/>
        <w:rPr>
          <w:rFonts w:ascii="Angsana New" w:hAnsi="Angsana New"/>
          <w:b/>
          <w:bCs/>
          <w:sz w:val="32"/>
          <w:szCs w:val="32"/>
        </w:rPr>
      </w:pPr>
    </w:p>
    <w:p w:rsidR="009F6947" w:rsidRDefault="001C4B75" w:rsidP="002E45D7">
      <w:pPr>
        <w:jc w:val="thaiDistribute"/>
        <w:rPr>
          <w:rFonts w:ascii="Angsana New" w:hAnsi="Angsana New"/>
          <w:sz w:val="32"/>
          <w:szCs w:val="32"/>
        </w:rPr>
      </w:pPr>
      <w:r w:rsidRPr="00C23CC2">
        <w:rPr>
          <w:rFonts w:ascii="Angsana New" w:hAnsi="Angsana New"/>
          <w:b/>
          <w:bCs/>
          <w:sz w:val="32"/>
          <w:szCs w:val="32"/>
        </w:rPr>
        <w:t>Emphasis of Matter</w:t>
      </w:r>
    </w:p>
    <w:p w:rsidR="001C4B75" w:rsidRPr="005F751C" w:rsidRDefault="001C4B75" w:rsidP="005F751C">
      <w:pPr>
        <w:ind w:firstLine="709"/>
        <w:jc w:val="thaiDistribute"/>
        <w:rPr>
          <w:rFonts w:ascii="Angsana New" w:eastAsia="Calibri" w:hAnsi="Angsana New"/>
          <w:sz w:val="32"/>
          <w:szCs w:val="32"/>
        </w:rPr>
      </w:pPr>
      <w:r w:rsidRPr="005F751C">
        <w:rPr>
          <w:rFonts w:ascii="Angsana New" w:eastAsia="Calibri" w:hAnsi="Angsana New"/>
          <w:spacing w:val="-2"/>
          <w:sz w:val="32"/>
          <w:szCs w:val="32"/>
        </w:rPr>
        <w:t>As mentioned in the notes to financial</w:t>
      </w:r>
      <w:r w:rsidR="00176AE8">
        <w:rPr>
          <w:rFonts w:ascii="Angsana New" w:eastAsia="Calibri" w:hAnsi="Angsana New"/>
          <w:spacing w:val="-2"/>
          <w:sz w:val="32"/>
          <w:szCs w:val="32"/>
        </w:rPr>
        <w:t xml:space="preserve"> statements No. 3</w:t>
      </w:r>
      <w:r w:rsidR="00BD0B2E">
        <w:rPr>
          <w:rFonts w:ascii="Angsana New" w:eastAsia="Calibri" w:hAnsi="Angsana New"/>
          <w:spacing w:val="-2"/>
          <w:sz w:val="32"/>
          <w:szCs w:val="32"/>
        </w:rPr>
        <w:t>1</w:t>
      </w:r>
      <w:r w:rsidRPr="005F751C">
        <w:rPr>
          <w:rFonts w:ascii="Angsana New" w:eastAsia="Calibri" w:hAnsi="Angsana New"/>
          <w:spacing w:val="-2"/>
          <w:sz w:val="32"/>
          <w:szCs w:val="32"/>
        </w:rPr>
        <w:t xml:space="preserve"> for the year ended 31 December 2017, two</w:t>
      </w:r>
      <w:r w:rsidRPr="005F751C">
        <w:rPr>
          <w:rFonts w:ascii="Angsana New" w:eastAsia="Calibri" w:hAnsi="Angsana New"/>
          <w:sz w:val="32"/>
          <w:szCs w:val="32"/>
        </w:rPr>
        <w:t xml:space="preserve"> subsidiaries gained Baht </w:t>
      </w:r>
      <w:r w:rsidRPr="005F751C">
        <w:rPr>
          <w:rFonts w:ascii="Angsana New" w:eastAsia="Calibri" w:hAnsi="Angsana New"/>
          <w:sz w:val="32"/>
          <w:szCs w:val="32"/>
          <w:cs/>
        </w:rPr>
        <w:t>3</w:t>
      </w:r>
      <w:r w:rsidRPr="005F751C">
        <w:rPr>
          <w:rFonts w:ascii="Angsana New" w:eastAsia="Calibri" w:hAnsi="Angsana New"/>
          <w:sz w:val="32"/>
          <w:szCs w:val="32"/>
        </w:rPr>
        <w:t>,</w:t>
      </w:r>
      <w:r w:rsidRPr="005F751C">
        <w:rPr>
          <w:rFonts w:ascii="Angsana New" w:eastAsia="Calibri" w:hAnsi="Angsana New"/>
          <w:sz w:val="32"/>
          <w:szCs w:val="32"/>
          <w:cs/>
        </w:rPr>
        <w:t xml:space="preserve">416.56 </w:t>
      </w:r>
      <w:r w:rsidRPr="005F751C">
        <w:rPr>
          <w:rFonts w:ascii="Angsana New" w:eastAsia="Calibri" w:hAnsi="Angsana New"/>
          <w:sz w:val="32"/>
          <w:szCs w:val="32"/>
        </w:rPr>
        <w:t xml:space="preserve">million of revenues from sale to four business partners, equivalent to 17.10% of total revenues from sale. Baht </w:t>
      </w:r>
      <w:r w:rsidRPr="005F751C">
        <w:rPr>
          <w:rFonts w:ascii="Angsana New" w:eastAsia="Calibri" w:hAnsi="Angsana New"/>
          <w:sz w:val="32"/>
          <w:szCs w:val="32"/>
          <w:cs/>
        </w:rPr>
        <w:t>1</w:t>
      </w:r>
      <w:r w:rsidRPr="005F751C">
        <w:rPr>
          <w:rFonts w:ascii="Angsana New" w:eastAsia="Calibri" w:hAnsi="Angsana New"/>
          <w:sz w:val="32"/>
          <w:szCs w:val="32"/>
        </w:rPr>
        <w:t>,</w:t>
      </w:r>
      <w:r w:rsidRPr="005F751C">
        <w:rPr>
          <w:rFonts w:ascii="Angsana New" w:eastAsia="Calibri" w:hAnsi="Angsana New"/>
          <w:sz w:val="32"/>
          <w:szCs w:val="32"/>
          <w:cs/>
        </w:rPr>
        <w:t>918.40</w:t>
      </w:r>
      <w:r w:rsidRPr="005F751C">
        <w:rPr>
          <w:rFonts w:ascii="Angsana New" w:eastAsia="Calibri" w:hAnsi="Angsana New"/>
          <w:sz w:val="32"/>
          <w:szCs w:val="32"/>
        </w:rPr>
        <w:t xml:space="preserve"> million of revenues from sale, equivalent to 9.6% of total revenues from sale is gained from the goods that the Company and a subsidiary purchased from three of the said four business partners. The said two subsidiaries have sold the same type of goods to the said four business partners during the same time period or within short intervals at Baht </w:t>
      </w:r>
      <w:r w:rsidRPr="005F751C">
        <w:rPr>
          <w:rFonts w:ascii="Angsana New" w:eastAsia="Calibri" w:hAnsi="Angsana New"/>
          <w:sz w:val="32"/>
          <w:szCs w:val="32"/>
          <w:cs/>
        </w:rPr>
        <w:t>1</w:t>
      </w:r>
      <w:r w:rsidRPr="005F751C">
        <w:rPr>
          <w:rFonts w:ascii="Angsana New" w:eastAsia="Calibri" w:hAnsi="Angsana New"/>
          <w:sz w:val="32"/>
          <w:szCs w:val="32"/>
        </w:rPr>
        <w:t>,</w:t>
      </w:r>
      <w:r w:rsidRPr="005F751C">
        <w:rPr>
          <w:rFonts w:ascii="Angsana New" w:eastAsia="Calibri" w:hAnsi="Angsana New"/>
          <w:sz w:val="32"/>
          <w:szCs w:val="32"/>
          <w:cs/>
        </w:rPr>
        <w:t xml:space="preserve">938.59 </w:t>
      </w:r>
      <w:r w:rsidRPr="005F751C">
        <w:rPr>
          <w:rFonts w:ascii="Angsana New" w:eastAsia="Calibri" w:hAnsi="Angsana New"/>
          <w:sz w:val="32"/>
          <w:szCs w:val="32"/>
        </w:rPr>
        <w:t>million. The Company and its subsidiary purchased the said goods to be used in the productions. The said four business partners have no relation with the Group Companies. The purchase and sale departments’ execution were independent of each other and complied with the normal processes of the Company and its subsidiary; the sale and purchase of the goods in the said nature are considered to be sale and purchase under the normal course of business. My opinion is not qualified in respect of this matter.</w:t>
      </w:r>
    </w:p>
    <w:p w:rsidR="001C4B75" w:rsidRPr="00B96053" w:rsidRDefault="001C4B75" w:rsidP="002E45D7">
      <w:pPr>
        <w:jc w:val="thaiDistribute"/>
        <w:rPr>
          <w:rFonts w:ascii="Angsana New" w:hAnsi="Angsana New"/>
          <w:sz w:val="32"/>
          <w:szCs w:val="32"/>
        </w:rPr>
      </w:pPr>
    </w:p>
    <w:p w:rsidR="009F6947" w:rsidRPr="00AE6FEB" w:rsidRDefault="009F6947" w:rsidP="009F6947">
      <w:pPr>
        <w:pStyle w:val="BodyTextIndent"/>
        <w:spacing w:after="0"/>
        <w:ind w:left="0" w:right="62"/>
        <w:jc w:val="thaiDistribute"/>
        <w:rPr>
          <w:rFonts w:ascii="Angsana New" w:hAnsi="Angsana New"/>
          <w:b/>
          <w:bCs/>
          <w:sz w:val="32"/>
          <w:szCs w:val="32"/>
        </w:rPr>
      </w:pPr>
      <w:r w:rsidRPr="00AE6FEB">
        <w:rPr>
          <w:rFonts w:ascii="Angsana New" w:hAnsi="Angsana New"/>
          <w:b/>
          <w:bCs/>
          <w:sz w:val="32"/>
          <w:szCs w:val="32"/>
        </w:rPr>
        <w:t>Key Audit Matters</w:t>
      </w:r>
    </w:p>
    <w:p w:rsidR="00FA36C7" w:rsidRPr="005F751C" w:rsidRDefault="00FA36C7" w:rsidP="005F751C">
      <w:pPr>
        <w:ind w:firstLine="709"/>
        <w:jc w:val="thaiDistribute"/>
        <w:rPr>
          <w:rFonts w:ascii="Angsana New" w:eastAsia="Calibri" w:hAnsi="Angsana New"/>
          <w:sz w:val="32"/>
          <w:szCs w:val="32"/>
        </w:rPr>
      </w:pPr>
      <w:r w:rsidRPr="005F751C">
        <w:rPr>
          <w:rFonts w:ascii="Angsana New" w:eastAsia="Calibri" w:hAnsi="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5F751C">
        <w:rPr>
          <w:rFonts w:ascii="Angsana New" w:eastAsia="Calibri" w:hAnsi="Angsana New" w:hint="cs"/>
          <w:sz w:val="32"/>
          <w:szCs w:val="32"/>
          <w:cs/>
        </w:rPr>
        <w:t xml:space="preserve"> </w:t>
      </w:r>
    </w:p>
    <w:p w:rsidR="001C4B75" w:rsidRDefault="002E45D7" w:rsidP="00FA36C7">
      <w:pPr>
        <w:jc w:val="thaiDistribute"/>
        <w:rPr>
          <w:rFonts w:ascii="Angsana New" w:eastAsia="Calibri" w:hAnsi="Angsana New"/>
          <w:b/>
          <w:bCs/>
          <w:sz w:val="32"/>
          <w:szCs w:val="32"/>
        </w:rPr>
      </w:pPr>
      <w:r w:rsidRPr="002E45D7">
        <w:rPr>
          <w:rFonts w:ascii="Angsana New" w:eastAsia="Calibri" w:hAnsi="Angsana New"/>
          <w:b/>
          <w:bCs/>
          <w:sz w:val="32"/>
          <w:szCs w:val="32"/>
          <w:cs/>
        </w:rPr>
        <w:tab/>
      </w:r>
    </w:p>
    <w:p w:rsidR="005F751C" w:rsidRDefault="005F751C" w:rsidP="00FA36C7">
      <w:pPr>
        <w:jc w:val="thaiDistribute"/>
        <w:rPr>
          <w:rFonts w:ascii="Angsana New" w:eastAsia="Calibri" w:hAnsi="Angsana New"/>
          <w:b/>
          <w:bCs/>
          <w:sz w:val="32"/>
          <w:szCs w:val="32"/>
        </w:rPr>
      </w:pPr>
    </w:p>
    <w:p w:rsidR="005F751C" w:rsidRDefault="005F751C" w:rsidP="00FA36C7">
      <w:pPr>
        <w:jc w:val="thaiDistribute"/>
        <w:rPr>
          <w:rFonts w:ascii="Angsana New" w:eastAsia="Calibri" w:hAnsi="Angsana New"/>
          <w:b/>
          <w:bCs/>
          <w:sz w:val="32"/>
          <w:szCs w:val="32"/>
        </w:rPr>
      </w:pPr>
    </w:p>
    <w:p w:rsidR="002E45D7" w:rsidRDefault="001C4B75" w:rsidP="001C4B75">
      <w:pPr>
        <w:ind w:left="720"/>
        <w:jc w:val="thaiDistribute"/>
        <w:rPr>
          <w:rFonts w:ascii="Angsana New" w:hAnsi="Angsana New"/>
          <w:sz w:val="32"/>
          <w:szCs w:val="32"/>
          <w:u w:val="single"/>
        </w:rPr>
      </w:pPr>
      <w:r w:rsidRPr="00C23CC2">
        <w:rPr>
          <w:rFonts w:ascii="Angsana New" w:hAnsi="Angsana New"/>
          <w:sz w:val="32"/>
          <w:szCs w:val="32"/>
          <w:u w:val="single"/>
          <w:lang w:val="en-GB"/>
        </w:rPr>
        <w:lastRenderedPageBreak/>
        <w:t>Measurement of Inventories</w:t>
      </w:r>
    </w:p>
    <w:p w:rsidR="002E45D7" w:rsidRDefault="001C4B75" w:rsidP="002E45D7">
      <w:pPr>
        <w:ind w:firstLine="720"/>
        <w:contextualSpacing/>
        <w:jc w:val="thaiDistribute"/>
        <w:rPr>
          <w:rFonts w:ascii="Angsana New" w:eastAsia="Calibri" w:hAnsi="Angsana New"/>
          <w:sz w:val="32"/>
          <w:szCs w:val="32"/>
        </w:rPr>
      </w:pPr>
      <w:r w:rsidRPr="00C23CC2">
        <w:rPr>
          <w:rFonts w:ascii="Angsana New" w:hAnsi="Angsana New"/>
          <w:sz w:val="32"/>
          <w:szCs w:val="32"/>
          <w:lang w:val="en-GB"/>
        </w:rPr>
        <w:t xml:space="preserve">As mentioned in the notes to financial statements Nos. 7.6 and 12, the Group Companies show the value of inventories </w:t>
      </w:r>
      <w:r w:rsidRPr="00C23CC2">
        <w:rPr>
          <w:rFonts w:ascii="Angsana New" w:hAnsi="Angsana New"/>
          <w:sz w:val="32"/>
          <w:szCs w:val="32"/>
        </w:rPr>
        <w:t xml:space="preserve">at the lower of cost or net realizable value. The Group Companies’ inventories are highly related to the market price, in addition to being commodities with price sensitivity and reservation is required. Therefore, </w:t>
      </w:r>
      <w:r w:rsidRPr="00C23CC2">
        <w:rPr>
          <w:rFonts w:ascii="Angsana New" w:hAnsi="Angsana New"/>
          <w:sz w:val="32"/>
          <w:szCs w:val="32"/>
          <w:lang w:val="en-GB"/>
        </w:rPr>
        <w:t>the</w:t>
      </w:r>
      <w:r w:rsidRPr="00C23CC2">
        <w:rPr>
          <w:rFonts w:ascii="Angsana New" w:hAnsi="Angsana New"/>
          <w:sz w:val="32"/>
          <w:szCs w:val="32"/>
        </w:rPr>
        <w:t xml:space="preserve"> management shall exercise judgment in considering the calculated net realizable value in comparison with the cost. The collection of information for the net realizable value is significant to the audit.</w:t>
      </w:r>
      <w:r w:rsidR="002E45D7" w:rsidRPr="002E45D7">
        <w:rPr>
          <w:rFonts w:ascii="Angsana New" w:eastAsia="Calibri" w:hAnsi="Angsana New"/>
          <w:sz w:val="32"/>
          <w:szCs w:val="32"/>
        </w:rPr>
        <w:t xml:space="preserve"> </w:t>
      </w:r>
    </w:p>
    <w:p w:rsidR="002E45D7" w:rsidRDefault="001C4B75" w:rsidP="002E45D7">
      <w:pPr>
        <w:ind w:right="62" w:firstLine="720"/>
        <w:jc w:val="thaiDistribute"/>
        <w:rPr>
          <w:rFonts w:ascii="Angsana New" w:hAnsi="Angsana New"/>
          <w:sz w:val="32"/>
          <w:szCs w:val="32"/>
        </w:rPr>
      </w:pPr>
      <w:r w:rsidRPr="00C23CC2">
        <w:rPr>
          <w:rFonts w:ascii="Angsana New" w:hAnsi="Angsana New"/>
          <w:sz w:val="32"/>
          <w:szCs w:val="32"/>
        </w:rPr>
        <w:t>Therefore, my audit methods on the measurement of inventories have included 1) obtain an understanding of the process in testing the net realizable value of the inventories, the method for information collection, and the consistency in compliance with the Company’s policies, 2) review the reliability of the selling price after the reporting period, the price stated on the reservation forms and the market price, and the goods selling expenses, 3) test the accuracy of the net realizable value of the inventories and assess the sufficiency of the information disclosed in the notes to financial statements.</w:t>
      </w:r>
      <w:r w:rsidR="002E45D7" w:rsidRPr="002E45D7">
        <w:rPr>
          <w:rFonts w:ascii="Angsana New" w:hAnsi="Angsana New"/>
          <w:sz w:val="32"/>
          <w:szCs w:val="32"/>
        </w:rPr>
        <w:t xml:space="preserve"> </w:t>
      </w:r>
    </w:p>
    <w:p w:rsidR="00F321F7" w:rsidRDefault="001C4B75" w:rsidP="002E45D7">
      <w:pPr>
        <w:ind w:right="62" w:firstLine="720"/>
        <w:jc w:val="thaiDistribute"/>
        <w:rPr>
          <w:rFonts w:ascii="Angsana New" w:hAnsi="Angsana New"/>
          <w:sz w:val="32"/>
          <w:szCs w:val="32"/>
        </w:rPr>
      </w:pPr>
      <w:r w:rsidRPr="00C23CC2">
        <w:rPr>
          <w:rFonts w:ascii="Angsana New" w:hAnsi="Angsana New"/>
          <w:sz w:val="32"/>
          <w:szCs w:val="32"/>
          <w:u w:val="single"/>
        </w:rPr>
        <w:t>Recognition of revenue from sale of goods</w:t>
      </w:r>
    </w:p>
    <w:p w:rsidR="00F321F7" w:rsidRPr="002E45D7" w:rsidRDefault="001C4B75" w:rsidP="002E45D7">
      <w:pPr>
        <w:ind w:right="62" w:firstLine="720"/>
        <w:jc w:val="thaiDistribute"/>
        <w:rPr>
          <w:rFonts w:ascii="Angsana New" w:hAnsi="Angsana New"/>
          <w:sz w:val="32"/>
          <w:szCs w:val="32"/>
        </w:rPr>
      </w:pPr>
      <w:r w:rsidRPr="00C23CC2">
        <w:rPr>
          <w:rFonts w:ascii="Angsana New" w:hAnsi="Angsana New"/>
          <w:sz w:val="32"/>
          <w:szCs w:val="32"/>
        </w:rPr>
        <w:t>Revenue from sale of goods is considered to be material in the profit and loss statement</w:t>
      </w:r>
      <w:r w:rsidR="005F751C">
        <w:rPr>
          <w:rFonts w:ascii="Angsana New" w:hAnsi="Angsana New"/>
          <w:sz w:val="32"/>
          <w:szCs w:val="32"/>
        </w:rPr>
        <w:t>, equivalent to 99% and 91</w:t>
      </w:r>
      <w:r w:rsidRPr="00C23CC2">
        <w:rPr>
          <w:rFonts w:ascii="Angsana New" w:hAnsi="Angsana New"/>
          <w:sz w:val="32"/>
          <w:szCs w:val="32"/>
        </w:rPr>
        <w:t>% of total revenue in the consolidated and separate financial statements, respectively. Since the Group Companies sale goods to numerous customers, and the volume and selling price related to the fluctuation of the steel price in the market, therefore, my audit is concentrate on the Group Companies’ recognition of revenue from sale of goods in compliance with the Company’s policies as mentioned in the notes to financial statements No. 7</w:t>
      </w:r>
      <w:r w:rsidR="005F751C">
        <w:rPr>
          <w:rFonts w:ascii="Angsana New" w:hAnsi="Angsana New"/>
          <w:sz w:val="32"/>
          <w:szCs w:val="32"/>
        </w:rPr>
        <w:t>.20</w:t>
      </w:r>
      <w:r w:rsidRPr="00C23CC2">
        <w:rPr>
          <w:rFonts w:ascii="Angsana New" w:hAnsi="Angsana New"/>
          <w:sz w:val="32"/>
          <w:szCs w:val="32"/>
        </w:rPr>
        <w:t>.</w:t>
      </w:r>
    </w:p>
    <w:p w:rsidR="00CD3385" w:rsidRDefault="001C4B75" w:rsidP="002E45D7">
      <w:pPr>
        <w:ind w:firstLine="720"/>
        <w:contextualSpacing/>
        <w:jc w:val="thaiDistribute"/>
        <w:rPr>
          <w:rFonts w:ascii="Angsana New" w:hAnsi="Angsana New"/>
          <w:sz w:val="32"/>
          <w:szCs w:val="32"/>
          <w:u w:val="single"/>
        </w:rPr>
      </w:pPr>
      <w:r w:rsidRPr="00C23CC2">
        <w:rPr>
          <w:rFonts w:ascii="Angsana New" w:hAnsi="Angsana New"/>
          <w:sz w:val="32"/>
          <w:szCs w:val="32"/>
        </w:rPr>
        <w:t>Therefore, my audit methods on the Group Companies’ recognition of revenue from sale of goods have included 1) obtain an understanding for the operation and internal control processes related to the revenue recognition, 2) test the effectiveness of the operation under the internal control, 3) randomly select supporting documents for sales incurred during the year and near the end of the reporting period, 4) review the credit notes the Group Companies issued after the end of the accounting period, 5) review the material revenue recognition especially the accounting transactions made under general journal vouchers.</w:t>
      </w:r>
    </w:p>
    <w:p w:rsidR="002E45D7" w:rsidRDefault="002E45D7" w:rsidP="00501307">
      <w:pPr>
        <w:contextualSpacing/>
        <w:jc w:val="thaiDistribute"/>
        <w:rPr>
          <w:rFonts w:ascii="Angsana New" w:eastAsia="Calibri" w:hAnsi="Angsana New"/>
          <w:sz w:val="32"/>
          <w:szCs w:val="32"/>
          <w:lang w:val="en-GB" w:eastAsia="en-US"/>
        </w:rPr>
      </w:pPr>
    </w:p>
    <w:p w:rsidR="001C4B75" w:rsidRDefault="001C4B75" w:rsidP="00501307">
      <w:pPr>
        <w:contextualSpacing/>
        <w:jc w:val="thaiDistribute"/>
        <w:rPr>
          <w:rFonts w:ascii="Angsana New" w:eastAsia="Calibri" w:hAnsi="Angsana New"/>
          <w:sz w:val="32"/>
          <w:szCs w:val="32"/>
          <w:lang w:val="en-GB" w:eastAsia="en-US"/>
        </w:rPr>
      </w:pPr>
    </w:p>
    <w:p w:rsidR="001C4B75" w:rsidRDefault="001C4B75" w:rsidP="00501307">
      <w:pPr>
        <w:contextualSpacing/>
        <w:jc w:val="thaiDistribute"/>
        <w:rPr>
          <w:rFonts w:ascii="Angsana New" w:eastAsia="Calibri" w:hAnsi="Angsana New"/>
          <w:sz w:val="32"/>
          <w:szCs w:val="32"/>
          <w:lang w:val="en-GB" w:eastAsia="en-US"/>
        </w:rPr>
      </w:pPr>
    </w:p>
    <w:p w:rsidR="001C4B75" w:rsidRPr="002E45D7" w:rsidRDefault="001C4B75" w:rsidP="00501307">
      <w:pPr>
        <w:contextualSpacing/>
        <w:jc w:val="thaiDistribute"/>
        <w:rPr>
          <w:rFonts w:ascii="Angsana New" w:eastAsia="Calibri" w:hAnsi="Angsana New"/>
          <w:sz w:val="32"/>
          <w:szCs w:val="32"/>
          <w:lang w:val="en-GB" w:eastAsia="en-US"/>
        </w:rPr>
      </w:pPr>
    </w:p>
    <w:p w:rsidR="00A64F6B" w:rsidRPr="00AE6FEB" w:rsidRDefault="00A64F6B" w:rsidP="00A64F6B">
      <w:pPr>
        <w:pStyle w:val="BodyTextIndent"/>
        <w:spacing w:after="0"/>
        <w:ind w:left="0" w:right="62"/>
        <w:jc w:val="thaiDistribute"/>
        <w:rPr>
          <w:rFonts w:ascii="Angsana New" w:hAnsi="Angsana New"/>
          <w:b/>
          <w:bCs/>
          <w:sz w:val="32"/>
          <w:szCs w:val="32"/>
        </w:rPr>
      </w:pPr>
      <w:r w:rsidRPr="00AE6FEB">
        <w:rPr>
          <w:rFonts w:ascii="Angsana New" w:hAnsi="Angsana New"/>
          <w:b/>
          <w:bCs/>
          <w:sz w:val="32"/>
          <w:szCs w:val="32"/>
        </w:rPr>
        <w:lastRenderedPageBreak/>
        <w:t>Other Information</w:t>
      </w:r>
    </w:p>
    <w:p w:rsidR="00A64F6B" w:rsidRPr="00AE6FEB" w:rsidRDefault="00A64F6B" w:rsidP="00A64F6B">
      <w:pPr>
        <w:pStyle w:val="BodyText2"/>
        <w:ind w:firstLine="720"/>
        <w:rPr>
          <w:sz w:val="32"/>
          <w:szCs w:val="32"/>
        </w:rPr>
      </w:pPr>
      <w:r w:rsidRPr="00AE6FEB">
        <w:rPr>
          <w:sz w:val="32"/>
          <w:szCs w:val="32"/>
        </w:rPr>
        <w:t>Management is responsible for the other information. The other information comprises the information included in the annual report, but does not include the consolidated and separate financial statements and my auditor’s report thereon, which is expected to be made available to me after the date of this auditor’s report.</w:t>
      </w:r>
    </w:p>
    <w:p w:rsidR="00A64F6B" w:rsidRPr="00AE6FEB" w:rsidRDefault="00A64F6B" w:rsidP="00A64F6B">
      <w:pPr>
        <w:pStyle w:val="BodyText2"/>
        <w:ind w:firstLine="720"/>
        <w:rPr>
          <w:sz w:val="32"/>
          <w:szCs w:val="32"/>
        </w:rPr>
      </w:pPr>
      <w:r w:rsidRPr="00AE6FEB">
        <w:rPr>
          <w:sz w:val="32"/>
          <w:szCs w:val="32"/>
        </w:rPr>
        <w:t>My opinion on the consolidated and separate financial statements does not cover the other information and I do not express any form of assurance conclusion thereon.</w:t>
      </w:r>
    </w:p>
    <w:p w:rsidR="00A64F6B" w:rsidRPr="00AE6FEB" w:rsidRDefault="00A64F6B" w:rsidP="00A64F6B">
      <w:pPr>
        <w:pStyle w:val="BodyText2"/>
        <w:ind w:firstLine="720"/>
        <w:rPr>
          <w:sz w:val="32"/>
          <w:szCs w:val="32"/>
        </w:rPr>
      </w:pPr>
      <w:r w:rsidRPr="00AE6FEB">
        <w:rPr>
          <w:sz w:val="32"/>
          <w:szCs w:val="3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2E45D7" w:rsidRDefault="00A64F6B" w:rsidP="00A64F6B">
      <w:pPr>
        <w:pStyle w:val="BodyText2"/>
        <w:ind w:firstLine="720"/>
        <w:rPr>
          <w:sz w:val="32"/>
          <w:szCs w:val="32"/>
        </w:rPr>
      </w:pPr>
      <w:r w:rsidRPr="00AE6FEB">
        <w:rPr>
          <w:sz w:val="32"/>
          <w:szCs w:val="32"/>
        </w:rPr>
        <w:t>When I read the annual report, if I conclude that there is a material misstatement therein, I am required to communicate the matter to those charged with governance.</w:t>
      </w:r>
    </w:p>
    <w:p w:rsidR="00A64F6B" w:rsidRDefault="00A64F6B" w:rsidP="00A64F6B">
      <w:pPr>
        <w:pStyle w:val="BodyText2"/>
        <w:ind w:firstLine="720"/>
        <w:rPr>
          <w:sz w:val="32"/>
          <w:szCs w:val="32"/>
        </w:rPr>
      </w:pPr>
    </w:p>
    <w:p w:rsidR="00A64F6B" w:rsidRPr="00AE6FEB" w:rsidRDefault="00A64F6B" w:rsidP="00A64F6B">
      <w:pPr>
        <w:pStyle w:val="BodyTextIndent"/>
        <w:spacing w:after="0"/>
        <w:ind w:left="0" w:right="62"/>
        <w:jc w:val="thaiDistribute"/>
        <w:rPr>
          <w:rFonts w:ascii="Angsana New" w:hAnsi="Angsana New"/>
          <w:b/>
          <w:bCs/>
          <w:sz w:val="32"/>
          <w:szCs w:val="32"/>
        </w:rPr>
      </w:pPr>
      <w:r w:rsidRPr="00AE6FEB">
        <w:rPr>
          <w:rFonts w:ascii="Angsana New" w:hAnsi="Angsana New"/>
          <w:b/>
          <w:bCs/>
          <w:sz w:val="32"/>
          <w:szCs w:val="32"/>
        </w:rPr>
        <w:t>Responsibilities of Management and Those Charged with Governance for the Consolidated and Separate Financial Statements</w:t>
      </w:r>
    </w:p>
    <w:p w:rsidR="00A64F6B" w:rsidRPr="00AE6FEB" w:rsidRDefault="00A64F6B" w:rsidP="00A64F6B">
      <w:pPr>
        <w:pStyle w:val="BodyText2"/>
        <w:ind w:firstLine="720"/>
        <w:rPr>
          <w:rFonts w:eastAsia="Times New Roman"/>
          <w:sz w:val="32"/>
          <w:szCs w:val="32"/>
          <w:lang w:eastAsia="en-US"/>
        </w:rPr>
      </w:pPr>
      <w:r w:rsidRPr="00AE6FEB">
        <w:rPr>
          <w:rFonts w:eastAsia="Times New Roman"/>
          <w:sz w:val="32"/>
          <w:szCs w:val="32"/>
          <w:lang w:eastAsia="en-US"/>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rsidR="00A64F6B" w:rsidRPr="00AE6FEB" w:rsidRDefault="00A64F6B" w:rsidP="00A64F6B">
      <w:pPr>
        <w:pStyle w:val="BodyText2"/>
        <w:ind w:firstLine="720"/>
        <w:rPr>
          <w:rFonts w:eastAsia="Times New Roman"/>
          <w:sz w:val="32"/>
          <w:szCs w:val="32"/>
          <w:lang w:eastAsia="en-US"/>
        </w:rPr>
      </w:pPr>
      <w:r w:rsidRPr="00AE6FEB">
        <w:rPr>
          <w:rFonts w:eastAsia="Times New Roman"/>
          <w:sz w:val="32"/>
          <w:szCs w:val="32"/>
          <w:lang w:eastAsia="en-US"/>
        </w:rPr>
        <w:t>In preparing the consolidated and separate financial statements, management is responsible for assessing the Group and the Company’s ability to continue as a going concern, disclosing, as applicable, matter relating to going concern and using the going concern basis of accounting unless management either intends to liquidate the Group and the Company or to cease operations, or has no realistic alternative but to do so.</w:t>
      </w:r>
    </w:p>
    <w:p w:rsidR="00A64F6B" w:rsidRDefault="00A64F6B" w:rsidP="00A64F6B">
      <w:pPr>
        <w:pStyle w:val="BodyText2"/>
        <w:ind w:firstLine="720"/>
        <w:rPr>
          <w:rFonts w:eastAsia="Times New Roman"/>
          <w:sz w:val="32"/>
          <w:szCs w:val="32"/>
          <w:lang w:eastAsia="en-US"/>
        </w:rPr>
      </w:pPr>
      <w:r w:rsidRPr="00AE6FEB">
        <w:rPr>
          <w:rFonts w:eastAsia="Times New Roman"/>
          <w:sz w:val="32"/>
          <w:szCs w:val="32"/>
          <w:lang w:eastAsia="en-US"/>
        </w:rPr>
        <w:t>Those charged with governance are responsible for overseeing the Group and the Company’s the financial reporting process.</w:t>
      </w:r>
    </w:p>
    <w:p w:rsidR="00A64F6B" w:rsidRDefault="00A64F6B" w:rsidP="00501307">
      <w:pPr>
        <w:pStyle w:val="BodyText2"/>
        <w:rPr>
          <w:rFonts w:eastAsia="Times New Roman"/>
          <w:sz w:val="32"/>
          <w:szCs w:val="32"/>
          <w:lang w:eastAsia="en-US"/>
        </w:rPr>
      </w:pPr>
    </w:p>
    <w:p w:rsidR="005F751C" w:rsidRDefault="005F751C" w:rsidP="00501307">
      <w:pPr>
        <w:pStyle w:val="BodyText2"/>
        <w:rPr>
          <w:rFonts w:eastAsia="Times New Roman"/>
          <w:sz w:val="32"/>
          <w:szCs w:val="32"/>
          <w:lang w:eastAsia="en-US"/>
        </w:rPr>
      </w:pPr>
    </w:p>
    <w:p w:rsidR="005F751C" w:rsidRDefault="005F751C" w:rsidP="00501307">
      <w:pPr>
        <w:pStyle w:val="BodyText2"/>
        <w:rPr>
          <w:rFonts w:eastAsia="Times New Roman"/>
          <w:sz w:val="32"/>
          <w:szCs w:val="32"/>
          <w:lang w:eastAsia="en-US"/>
        </w:rPr>
      </w:pPr>
    </w:p>
    <w:p w:rsidR="005F751C" w:rsidRDefault="005F751C" w:rsidP="00501307">
      <w:pPr>
        <w:pStyle w:val="BodyText2"/>
        <w:rPr>
          <w:rFonts w:eastAsia="Times New Roman"/>
          <w:sz w:val="32"/>
          <w:szCs w:val="32"/>
          <w:lang w:eastAsia="en-US"/>
        </w:rPr>
      </w:pPr>
    </w:p>
    <w:p w:rsidR="00A64F6B" w:rsidRPr="00AE6FEB" w:rsidRDefault="00A64F6B" w:rsidP="00A64F6B">
      <w:pPr>
        <w:pStyle w:val="BodyTextIndent"/>
        <w:spacing w:after="0"/>
        <w:ind w:left="0" w:right="62"/>
        <w:jc w:val="thaiDistribute"/>
        <w:rPr>
          <w:rFonts w:ascii="Angsana New" w:hAnsi="Angsana New"/>
          <w:b/>
          <w:bCs/>
          <w:sz w:val="32"/>
          <w:szCs w:val="32"/>
        </w:rPr>
      </w:pPr>
      <w:r w:rsidRPr="00AE6FEB">
        <w:rPr>
          <w:rFonts w:ascii="Angsana New" w:hAnsi="Angsana New"/>
          <w:b/>
          <w:bCs/>
          <w:sz w:val="32"/>
          <w:szCs w:val="32"/>
        </w:rPr>
        <w:lastRenderedPageBreak/>
        <w:t>Auditor’s Responsibilities for the Audit of the Consolidated and Separate Financial Statements</w:t>
      </w:r>
    </w:p>
    <w:p w:rsidR="00A64F6B" w:rsidRPr="00AE6FEB" w:rsidRDefault="00A64F6B" w:rsidP="00A64F6B">
      <w:pPr>
        <w:pStyle w:val="BodyText2"/>
        <w:ind w:firstLine="720"/>
        <w:rPr>
          <w:rFonts w:eastAsia="Times New Roman"/>
          <w:sz w:val="32"/>
          <w:szCs w:val="32"/>
          <w:lang w:eastAsia="en-US"/>
        </w:rPr>
      </w:pPr>
      <w:r w:rsidRPr="00AE6FEB">
        <w:rPr>
          <w:rFonts w:eastAsia="Times New Roman"/>
          <w:sz w:val="32"/>
          <w:szCs w:val="32"/>
          <w:lang w:eastAsia="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A64F6B" w:rsidRPr="00AE6FEB" w:rsidRDefault="00A64F6B" w:rsidP="00A64F6B">
      <w:pPr>
        <w:pStyle w:val="BodyText2"/>
        <w:ind w:firstLine="720"/>
        <w:rPr>
          <w:rFonts w:eastAsia="Times New Roman"/>
          <w:sz w:val="32"/>
          <w:szCs w:val="32"/>
          <w:lang w:eastAsia="en-US"/>
        </w:rPr>
      </w:pPr>
      <w:r w:rsidRPr="00AE6FEB">
        <w:rPr>
          <w:rFonts w:eastAsia="Times New Roman"/>
          <w:sz w:val="32"/>
          <w:szCs w:val="32"/>
          <w:lang w:eastAsia="en-US"/>
        </w:rPr>
        <w:t>As part of an audit in accordance with TSAs, I exercise professional judgment and maintain professional skepticism throughout the audit. I also:</w:t>
      </w:r>
    </w:p>
    <w:p w:rsidR="00A64F6B" w:rsidRPr="00AE6FEB" w:rsidRDefault="00A64F6B" w:rsidP="00A64F6B">
      <w:pPr>
        <w:numPr>
          <w:ilvl w:val="0"/>
          <w:numId w:val="8"/>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A64F6B" w:rsidRPr="00AE6FEB" w:rsidRDefault="00A64F6B" w:rsidP="00A64F6B">
      <w:pPr>
        <w:numPr>
          <w:ilvl w:val="0"/>
          <w:numId w:val="8"/>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Obtain an understanding of internal control relevant to the audit in order to design audit procedures that are appropriate in the circumstances, but not for the purpose of expressing an opinion on the effectiveness of the Group and the Company’s internal control.</w:t>
      </w:r>
    </w:p>
    <w:p w:rsidR="00A64F6B" w:rsidRPr="00AE6FEB" w:rsidRDefault="00A64F6B" w:rsidP="00A64F6B">
      <w:pPr>
        <w:numPr>
          <w:ilvl w:val="0"/>
          <w:numId w:val="8"/>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Evaluate the appropriateness of accounting policies used and the reasonableness of accounting estimates and related disclosures made by management.</w:t>
      </w:r>
    </w:p>
    <w:p w:rsidR="00A64F6B" w:rsidRPr="00AE6FEB" w:rsidRDefault="00A64F6B" w:rsidP="00A64F6B">
      <w:pPr>
        <w:numPr>
          <w:ilvl w:val="0"/>
          <w:numId w:val="8"/>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A64F6B" w:rsidRPr="00AE6FEB" w:rsidRDefault="00A64F6B" w:rsidP="00A64F6B">
      <w:pPr>
        <w:numPr>
          <w:ilvl w:val="0"/>
          <w:numId w:val="8"/>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A64F6B" w:rsidRPr="00AE6FEB" w:rsidRDefault="00A64F6B" w:rsidP="00A64F6B">
      <w:pPr>
        <w:numPr>
          <w:ilvl w:val="0"/>
          <w:numId w:val="8"/>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rsidR="00A64F6B" w:rsidRPr="00AE6FEB" w:rsidRDefault="00A64F6B" w:rsidP="00A64F6B">
      <w:pPr>
        <w:pStyle w:val="BodyText2"/>
        <w:ind w:firstLine="720"/>
        <w:rPr>
          <w:rFonts w:eastAsia="Times New Roman"/>
          <w:sz w:val="32"/>
          <w:szCs w:val="32"/>
          <w:lang w:eastAsia="en-US"/>
        </w:rPr>
      </w:pPr>
      <w:r w:rsidRPr="00AE6FEB">
        <w:rPr>
          <w:rFonts w:eastAsia="Times New Roman"/>
          <w:sz w:val="32"/>
          <w:szCs w:val="3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rsidR="00A64F6B" w:rsidRDefault="00A64F6B" w:rsidP="00A64F6B">
      <w:pPr>
        <w:pStyle w:val="BodyText2"/>
        <w:ind w:firstLine="720"/>
        <w:rPr>
          <w:rFonts w:eastAsia="Times New Roman"/>
          <w:sz w:val="32"/>
          <w:szCs w:val="32"/>
          <w:lang w:eastAsia="en-US"/>
        </w:rPr>
      </w:pPr>
      <w:r w:rsidRPr="00AE6FEB">
        <w:rPr>
          <w:rFonts w:eastAsia="Times New Roman"/>
          <w:sz w:val="32"/>
          <w:szCs w:val="3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719A2" w:rsidRPr="005F751C" w:rsidRDefault="000719A2" w:rsidP="00A64F6B">
      <w:pPr>
        <w:pStyle w:val="BodyText2"/>
        <w:ind w:firstLine="720"/>
        <w:rPr>
          <w:rFonts w:eastAsia="Times New Roman"/>
          <w:sz w:val="16"/>
          <w:szCs w:val="16"/>
          <w:lang w:eastAsia="en-US"/>
        </w:rPr>
      </w:pPr>
    </w:p>
    <w:p w:rsidR="00A64F6B" w:rsidRPr="00AE6FEB" w:rsidRDefault="00A64F6B" w:rsidP="00A64F6B">
      <w:pPr>
        <w:pStyle w:val="BodyText2"/>
        <w:ind w:firstLine="720"/>
        <w:rPr>
          <w:rFonts w:eastAsia="Times New Roman"/>
          <w:sz w:val="32"/>
          <w:szCs w:val="32"/>
          <w:lang w:eastAsia="en-US"/>
        </w:rPr>
      </w:pPr>
      <w:r w:rsidRPr="00AE6FEB">
        <w:rPr>
          <w:rFonts w:eastAsia="Times New Roman"/>
          <w:sz w:val="32"/>
          <w:szCs w:val="3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information.</w:t>
      </w:r>
    </w:p>
    <w:p w:rsidR="00A64F6B" w:rsidRPr="00A64F6B" w:rsidRDefault="00A64F6B" w:rsidP="00501307">
      <w:pPr>
        <w:pStyle w:val="BodyText2"/>
        <w:rPr>
          <w:rFonts w:eastAsia="Times New Roman"/>
          <w:sz w:val="32"/>
          <w:szCs w:val="32"/>
          <w:lang w:eastAsia="en-US"/>
        </w:rPr>
      </w:pPr>
    </w:p>
    <w:tbl>
      <w:tblPr>
        <w:tblW w:w="0" w:type="auto"/>
        <w:jc w:val="right"/>
        <w:tblInd w:w="-1134" w:type="dxa"/>
        <w:tblLook w:val="04A0"/>
      </w:tblPr>
      <w:tblGrid>
        <w:gridCol w:w="4739"/>
      </w:tblGrid>
      <w:tr w:rsidR="00501307" w:rsidRPr="00051319" w:rsidTr="00236A75">
        <w:trPr>
          <w:jc w:val="right"/>
        </w:trPr>
        <w:tc>
          <w:tcPr>
            <w:tcW w:w="4739" w:type="dxa"/>
          </w:tcPr>
          <w:p w:rsidR="00501307" w:rsidRPr="00051319" w:rsidRDefault="00501307" w:rsidP="00CC1080">
            <w:pPr>
              <w:tabs>
                <w:tab w:val="center" w:pos="6120"/>
              </w:tabs>
              <w:rPr>
                <w:rFonts w:ascii="Angsana New" w:hAnsi="Angsana New"/>
                <w:sz w:val="29"/>
                <w:szCs w:val="29"/>
                <w:cs/>
              </w:rPr>
            </w:pPr>
          </w:p>
        </w:tc>
      </w:tr>
      <w:tr w:rsidR="00501307" w:rsidRPr="00051319" w:rsidTr="001C4B75">
        <w:trPr>
          <w:trHeight w:val="324"/>
          <w:jc w:val="right"/>
        </w:trPr>
        <w:tc>
          <w:tcPr>
            <w:tcW w:w="4739" w:type="dxa"/>
          </w:tcPr>
          <w:p w:rsidR="00501307" w:rsidRPr="00051319" w:rsidRDefault="00501307" w:rsidP="00CC1080">
            <w:pPr>
              <w:tabs>
                <w:tab w:val="center" w:pos="6120"/>
              </w:tabs>
              <w:rPr>
                <w:rFonts w:ascii="Angsana New" w:hAnsi="Angsana New"/>
                <w:sz w:val="29"/>
                <w:szCs w:val="29"/>
                <w:cs/>
              </w:rPr>
            </w:pPr>
          </w:p>
        </w:tc>
      </w:tr>
      <w:tr w:rsidR="003556F0" w:rsidRPr="00051319" w:rsidTr="00236A75">
        <w:trPr>
          <w:jc w:val="right"/>
        </w:trPr>
        <w:tc>
          <w:tcPr>
            <w:tcW w:w="4739" w:type="dxa"/>
          </w:tcPr>
          <w:p w:rsidR="003556F0" w:rsidRPr="001C4B75" w:rsidRDefault="003556F0" w:rsidP="00051319">
            <w:pPr>
              <w:tabs>
                <w:tab w:val="center" w:pos="6120"/>
              </w:tabs>
              <w:jc w:val="center"/>
              <w:rPr>
                <w:rFonts w:ascii="Angsana New" w:hAnsi="Angsana New"/>
                <w:sz w:val="32"/>
                <w:szCs w:val="32"/>
              </w:rPr>
            </w:pPr>
            <w:r w:rsidRPr="001C4B75">
              <w:rPr>
                <w:rFonts w:ascii="Angsana New" w:hAnsi="Angsana New"/>
                <w:sz w:val="32"/>
                <w:szCs w:val="32"/>
              </w:rPr>
              <w:t>(</w:t>
            </w:r>
            <w:r w:rsidR="001C4B75" w:rsidRPr="001C4B75">
              <w:rPr>
                <w:rFonts w:ascii="Angsana New" w:hAnsi="Angsana New"/>
                <w:sz w:val="32"/>
                <w:szCs w:val="32"/>
              </w:rPr>
              <w:t xml:space="preserve">Miss </w:t>
            </w:r>
            <w:r w:rsidR="001C4B75" w:rsidRPr="001C4B75">
              <w:rPr>
                <w:rFonts w:ascii="Angsana New" w:hAnsi="Angsana New"/>
                <w:color w:val="000000"/>
                <w:sz w:val="32"/>
                <w:szCs w:val="32"/>
              </w:rPr>
              <w:t>Chantra Wongsri-Udomporn</w:t>
            </w:r>
            <w:r w:rsidRPr="001C4B75">
              <w:rPr>
                <w:rFonts w:ascii="Angsana New" w:hAnsi="Angsana New"/>
                <w:sz w:val="32"/>
                <w:szCs w:val="32"/>
              </w:rPr>
              <w:t>)</w:t>
            </w:r>
          </w:p>
        </w:tc>
      </w:tr>
      <w:tr w:rsidR="003556F0" w:rsidRPr="00051319" w:rsidTr="00236A75">
        <w:trPr>
          <w:jc w:val="right"/>
        </w:trPr>
        <w:tc>
          <w:tcPr>
            <w:tcW w:w="4739" w:type="dxa"/>
          </w:tcPr>
          <w:p w:rsidR="003556F0" w:rsidRPr="00051319" w:rsidRDefault="003556F0" w:rsidP="00501307">
            <w:pPr>
              <w:tabs>
                <w:tab w:val="center" w:pos="6120"/>
              </w:tabs>
              <w:jc w:val="center"/>
              <w:rPr>
                <w:rFonts w:ascii="Angsana New" w:hAnsi="Angsana New"/>
                <w:sz w:val="32"/>
                <w:szCs w:val="32"/>
              </w:rPr>
            </w:pPr>
            <w:r w:rsidRPr="00051319">
              <w:rPr>
                <w:rFonts w:ascii="Angsana New" w:hAnsi="Angsana New"/>
                <w:sz w:val="32"/>
                <w:szCs w:val="32"/>
                <w:cs/>
              </w:rPr>
              <w:t xml:space="preserve">   </w:t>
            </w:r>
            <w:r w:rsidRPr="00051319">
              <w:rPr>
                <w:rFonts w:ascii="Angsana New" w:hAnsi="Angsana New"/>
                <w:sz w:val="32"/>
                <w:szCs w:val="32"/>
              </w:rPr>
              <w:t>Certified Public Accountant Registration No. 4</w:t>
            </w:r>
            <w:r w:rsidR="00501307">
              <w:rPr>
                <w:rFonts w:ascii="Angsana New" w:hAnsi="Angsana New" w:hint="cs"/>
                <w:sz w:val="32"/>
                <w:szCs w:val="32"/>
                <w:cs/>
              </w:rPr>
              <w:t>996</w:t>
            </w:r>
          </w:p>
        </w:tc>
      </w:tr>
    </w:tbl>
    <w:p w:rsidR="005F751C" w:rsidRPr="005F751C" w:rsidRDefault="005F751C" w:rsidP="00051319">
      <w:pPr>
        <w:jc w:val="thaiDistribute"/>
        <w:rPr>
          <w:rFonts w:ascii="Angsana New" w:hAnsi="Angsana New"/>
          <w:sz w:val="32"/>
          <w:szCs w:val="32"/>
        </w:rPr>
      </w:pPr>
    </w:p>
    <w:p w:rsidR="00F474FA" w:rsidRPr="00051319" w:rsidRDefault="00F474FA" w:rsidP="00051319">
      <w:pPr>
        <w:jc w:val="thaiDistribute"/>
        <w:rPr>
          <w:rFonts w:ascii="Angsana New" w:hAnsi="Angsana New"/>
          <w:color w:val="000000"/>
          <w:sz w:val="32"/>
          <w:szCs w:val="32"/>
        </w:rPr>
      </w:pPr>
      <w:r w:rsidRPr="00051319">
        <w:rPr>
          <w:rFonts w:ascii="Angsana New" w:hAnsi="Angsana New"/>
          <w:sz w:val="32"/>
          <w:szCs w:val="32"/>
        </w:rPr>
        <w:t>CWWP Company Limited</w:t>
      </w:r>
    </w:p>
    <w:p w:rsidR="00F474FA" w:rsidRPr="00051319" w:rsidRDefault="00F474FA" w:rsidP="00051319">
      <w:pPr>
        <w:jc w:val="both"/>
        <w:rPr>
          <w:rFonts w:ascii="Angsana New" w:hAnsi="Angsana New"/>
          <w:sz w:val="32"/>
          <w:szCs w:val="32"/>
          <w:cs/>
        </w:rPr>
      </w:pPr>
      <w:r w:rsidRPr="00051319">
        <w:rPr>
          <w:rFonts w:ascii="Angsana New" w:hAnsi="Angsana New"/>
          <w:color w:val="000000"/>
          <w:sz w:val="32"/>
          <w:szCs w:val="32"/>
        </w:rPr>
        <w:t>Bangkok,</w:t>
      </w:r>
    </w:p>
    <w:p w:rsidR="00F64D8E" w:rsidRPr="00051319" w:rsidRDefault="001C4B75" w:rsidP="00051319">
      <w:pPr>
        <w:jc w:val="both"/>
        <w:rPr>
          <w:rFonts w:ascii="Angsana New" w:hAnsi="Angsana New"/>
          <w:sz w:val="29"/>
          <w:szCs w:val="29"/>
        </w:rPr>
      </w:pPr>
      <w:r>
        <w:rPr>
          <w:rFonts w:ascii="Angsana New" w:hAnsi="Angsana New" w:hint="cs"/>
          <w:sz w:val="32"/>
          <w:szCs w:val="32"/>
          <w:cs/>
        </w:rPr>
        <w:t>27</w:t>
      </w:r>
      <w:r>
        <w:rPr>
          <w:rFonts w:ascii="Angsana New" w:hAnsi="Angsana New"/>
          <w:sz w:val="32"/>
          <w:szCs w:val="32"/>
        </w:rPr>
        <w:t xml:space="preserve"> February 2018</w:t>
      </w:r>
    </w:p>
    <w:sectPr w:rsidR="00F64D8E" w:rsidRPr="00051319" w:rsidSect="00746332">
      <w:headerReference w:type="default" r:id="rId8"/>
      <w:pgSz w:w="11906" w:h="16838"/>
      <w:pgMar w:top="1701" w:right="1469" w:bottom="1560" w:left="1699"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323" w:rsidRDefault="00580323" w:rsidP="00510439">
      <w:r>
        <w:separator/>
      </w:r>
    </w:p>
  </w:endnote>
  <w:endnote w:type="continuationSeparator" w:id="1">
    <w:p w:rsidR="00580323" w:rsidRDefault="00580323" w:rsidP="00510439">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323" w:rsidRDefault="00580323" w:rsidP="00510439">
      <w:r>
        <w:separator/>
      </w:r>
    </w:p>
  </w:footnote>
  <w:footnote w:type="continuationSeparator" w:id="1">
    <w:p w:rsidR="00580323" w:rsidRDefault="00580323" w:rsidP="00510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FBB" w:rsidRPr="00C7677C" w:rsidRDefault="001B0BFC">
    <w:pPr>
      <w:pStyle w:val="Header"/>
      <w:jc w:val="center"/>
      <w:rPr>
        <w:rFonts w:ascii="Angsana New Bold" w:hAnsi="Angsana New Bold"/>
        <w:b/>
      </w:rPr>
    </w:pPr>
    <w:r w:rsidRPr="00C7677C">
      <w:rPr>
        <w:rFonts w:ascii="Angsana New Bold" w:hAnsi="Angsana New Bold"/>
        <w:b/>
      </w:rPr>
      <w:fldChar w:fldCharType="begin"/>
    </w:r>
    <w:r w:rsidR="00BE4FBB" w:rsidRPr="00C7677C">
      <w:rPr>
        <w:rFonts w:ascii="Angsana New Bold" w:hAnsi="Angsana New Bold"/>
        <w:b/>
      </w:rPr>
      <w:instrText xml:space="preserve"> PAGE   \* MERGEFORMAT </w:instrText>
    </w:r>
    <w:r w:rsidRPr="00C7677C">
      <w:rPr>
        <w:rFonts w:ascii="Angsana New Bold" w:hAnsi="Angsana New Bold"/>
        <w:b/>
      </w:rPr>
      <w:fldChar w:fldCharType="separate"/>
    </w:r>
    <w:r w:rsidR="00BD0B2E">
      <w:rPr>
        <w:rFonts w:ascii="Angsana New Bold" w:hAnsi="Angsana New Bold"/>
        <w:b/>
        <w:noProof/>
      </w:rPr>
      <w:t>2</w:t>
    </w:r>
    <w:r w:rsidRPr="00C7677C">
      <w:rPr>
        <w:rFonts w:ascii="Angsana New Bold" w:hAnsi="Angsana New Bold"/>
        <w:b/>
      </w:rPr>
      <w:fldChar w:fldCharType="end"/>
    </w:r>
  </w:p>
  <w:p w:rsidR="00510439" w:rsidRDefault="00510439" w:rsidP="00510439">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A3CEE"/>
    <w:multiLevelType w:val="hybridMultilevel"/>
    <w:tmpl w:val="3E941456"/>
    <w:lvl w:ilvl="0" w:tplc="A904A98A">
      <w:start w:val="1"/>
      <w:numFmt w:val="bullet"/>
      <w:lvlText w:val="•"/>
      <w:lvlJc w:val="left"/>
      <w:pPr>
        <w:tabs>
          <w:tab w:val="num" w:pos="720"/>
        </w:tabs>
        <w:ind w:left="720" w:hanging="360"/>
      </w:pPr>
      <w:rPr>
        <w:rFonts w:ascii="Tahoma" w:hAnsi="Tahoma" w:hint="default"/>
      </w:rPr>
    </w:lvl>
    <w:lvl w:ilvl="1" w:tplc="A866EA5C" w:tentative="1">
      <w:start w:val="1"/>
      <w:numFmt w:val="bullet"/>
      <w:lvlText w:val="•"/>
      <w:lvlJc w:val="left"/>
      <w:pPr>
        <w:tabs>
          <w:tab w:val="num" w:pos="1440"/>
        </w:tabs>
        <w:ind w:left="1440" w:hanging="360"/>
      </w:pPr>
      <w:rPr>
        <w:rFonts w:ascii="Tahoma" w:hAnsi="Tahoma" w:hint="default"/>
      </w:rPr>
    </w:lvl>
    <w:lvl w:ilvl="2" w:tplc="50B6C720" w:tentative="1">
      <w:start w:val="1"/>
      <w:numFmt w:val="bullet"/>
      <w:lvlText w:val="•"/>
      <w:lvlJc w:val="left"/>
      <w:pPr>
        <w:tabs>
          <w:tab w:val="num" w:pos="2160"/>
        </w:tabs>
        <w:ind w:left="2160" w:hanging="360"/>
      </w:pPr>
      <w:rPr>
        <w:rFonts w:ascii="Tahoma" w:hAnsi="Tahoma" w:hint="default"/>
      </w:rPr>
    </w:lvl>
    <w:lvl w:ilvl="3" w:tplc="B43E59F6" w:tentative="1">
      <w:start w:val="1"/>
      <w:numFmt w:val="bullet"/>
      <w:lvlText w:val="•"/>
      <w:lvlJc w:val="left"/>
      <w:pPr>
        <w:tabs>
          <w:tab w:val="num" w:pos="2880"/>
        </w:tabs>
        <w:ind w:left="2880" w:hanging="360"/>
      </w:pPr>
      <w:rPr>
        <w:rFonts w:ascii="Tahoma" w:hAnsi="Tahoma" w:hint="default"/>
      </w:rPr>
    </w:lvl>
    <w:lvl w:ilvl="4" w:tplc="87F2DF9E" w:tentative="1">
      <w:start w:val="1"/>
      <w:numFmt w:val="bullet"/>
      <w:lvlText w:val="•"/>
      <w:lvlJc w:val="left"/>
      <w:pPr>
        <w:tabs>
          <w:tab w:val="num" w:pos="3600"/>
        </w:tabs>
        <w:ind w:left="3600" w:hanging="360"/>
      </w:pPr>
      <w:rPr>
        <w:rFonts w:ascii="Tahoma" w:hAnsi="Tahoma" w:hint="default"/>
      </w:rPr>
    </w:lvl>
    <w:lvl w:ilvl="5" w:tplc="3FD67672" w:tentative="1">
      <w:start w:val="1"/>
      <w:numFmt w:val="bullet"/>
      <w:lvlText w:val="•"/>
      <w:lvlJc w:val="left"/>
      <w:pPr>
        <w:tabs>
          <w:tab w:val="num" w:pos="4320"/>
        </w:tabs>
        <w:ind w:left="4320" w:hanging="360"/>
      </w:pPr>
      <w:rPr>
        <w:rFonts w:ascii="Tahoma" w:hAnsi="Tahoma" w:hint="default"/>
      </w:rPr>
    </w:lvl>
    <w:lvl w:ilvl="6" w:tplc="523AE9F6" w:tentative="1">
      <w:start w:val="1"/>
      <w:numFmt w:val="bullet"/>
      <w:lvlText w:val="•"/>
      <w:lvlJc w:val="left"/>
      <w:pPr>
        <w:tabs>
          <w:tab w:val="num" w:pos="5040"/>
        </w:tabs>
        <w:ind w:left="5040" w:hanging="360"/>
      </w:pPr>
      <w:rPr>
        <w:rFonts w:ascii="Tahoma" w:hAnsi="Tahoma" w:hint="default"/>
      </w:rPr>
    </w:lvl>
    <w:lvl w:ilvl="7" w:tplc="1C1A6348" w:tentative="1">
      <w:start w:val="1"/>
      <w:numFmt w:val="bullet"/>
      <w:lvlText w:val="•"/>
      <w:lvlJc w:val="left"/>
      <w:pPr>
        <w:tabs>
          <w:tab w:val="num" w:pos="5760"/>
        </w:tabs>
        <w:ind w:left="5760" w:hanging="360"/>
      </w:pPr>
      <w:rPr>
        <w:rFonts w:ascii="Tahoma" w:hAnsi="Tahoma" w:hint="default"/>
      </w:rPr>
    </w:lvl>
    <w:lvl w:ilvl="8" w:tplc="56D0FA2C" w:tentative="1">
      <w:start w:val="1"/>
      <w:numFmt w:val="bullet"/>
      <w:lvlText w:val="•"/>
      <w:lvlJc w:val="left"/>
      <w:pPr>
        <w:tabs>
          <w:tab w:val="num" w:pos="6480"/>
        </w:tabs>
        <w:ind w:left="6480" w:hanging="360"/>
      </w:pPr>
      <w:rPr>
        <w:rFonts w:ascii="Tahoma" w:hAnsi="Tahoma" w:hint="default"/>
      </w:rPr>
    </w:lvl>
  </w:abstractNum>
  <w:abstractNum w:abstractNumId="1">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531B0405"/>
    <w:multiLevelType w:val="hybridMultilevel"/>
    <w:tmpl w:val="CEB48990"/>
    <w:lvl w:ilvl="0" w:tplc="F4D65F56">
      <w:start w:val="1"/>
      <w:numFmt w:val="decimal"/>
      <w:lvlText w:val="%1)"/>
      <w:lvlJc w:val="left"/>
      <w:pPr>
        <w:ind w:left="720" w:hanging="360"/>
      </w:pPr>
      <w:rPr>
        <w:rFonts w:ascii="Angsana New" w:eastAsia="Cordia New"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DE753D"/>
    <w:multiLevelType w:val="hybridMultilevel"/>
    <w:tmpl w:val="65EA32EC"/>
    <w:lvl w:ilvl="0" w:tplc="B52AA7A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
    <w:nsid w:val="6BEE49CD"/>
    <w:multiLevelType w:val="hybridMultilevel"/>
    <w:tmpl w:val="C270E5C4"/>
    <w:lvl w:ilvl="0" w:tplc="FE92BF34">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nsid w:val="744C5E6A"/>
    <w:multiLevelType w:val="hybridMultilevel"/>
    <w:tmpl w:val="90C418B6"/>
    <w:lvl w:ilvl="0" w:tplc="5DA2933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770419BF"/>
    <w:multiLevelType w:val="hybridMultilevel"/>
    <w:tmpl w:val="C14E5408"/>
    <w:lvl w:ilvl="0" w:tplc="06FAF0DA">
      <w:start w:val="1"/>
      <w:numFmt w:val="bullet"/>
      <w:lvlText w:val="•"/>
      <w:lvlJc w:val="left"/>
      <w:pPr>
        <w:tabs>
          <w:tab w:val="num" w:pos="720"/>
        </w:tabs>
        <w:ind w:left="720" w:hanging="360"/>
      </w:pPr>
      <w:rPr>
        <w:rFonts w:ascii="Tahoma" w:hAnsi="Tahoma" w:hint="default"/>
      </w:rPr>
    </w:lvl>
    <w:lvl w:ilvl="1" w:tplc="90B87908" w:tentative="1">
      <w:start w:val="1"/>
      <w:numFmt w:val="bullet"/>
      <w:lvlText w:val="•"/>
      <w:lvlJc w:val="left"/>
      <w:pPr>
        <w:tabs>
          <w:tab w:val="num" w:pos="1440"/>
        </w:tabs>
        <w:ind w:left="1440" w:hanging="360"/>
      </w:pPr>
      <w:rPr>
        <w:rFonts w:ascii="Tahoma" w:hAnsi="Tahoma" w:hint="default"/>
      </w:rPr>
    </w:lvl>
    <w:lvl w:ilvl="2" w:tplc="A844B5D6" w:tentative="1">
      <w:start w:val="1"/>
      <w:numFmt w:val="bullet"/>
      <w:lvlText w:val="•"/>
      <w:lvlJc w:val="left"/>
      <w:pPr>
        <w:tabs>
          <w:tab w:val="num" w:pos="2160"/>
        </w:tabs>
        <w:ind w:left="2160" w:hanging="360"/>
      </w:pPr>
      <w:rPr>
        <w:rFonts w:ascii="Tahoma" w:hAnsi="Tahoma" w:hint="default"/>
      </w:rPr>
    </w:lvl>
    <w:lvl w:ilvl="3" w:tplc="59BCF448" w:tentative="1">
      <w:start w:val="1"/>
      <w:numFmt w:val="bullet"/>
      <w:lvlText w:val="•"/>
      <w:lvlJc w:val="left"/>
      <w:pPr>
        <w:tabs>
          <w:tab w:val="num" w:pos="2880"/>
        </w:tabs>
        <w:ind w:left="2880" w:hanging="360"/>
      </w:pPr>
      <w:rPr>
        <w:rFonts w:ascii="Tahoma" w:hAnsi="Tahoma" w:hint="default"/>
      </w:rPr>
    </w:lvl>
    <w:lvl w:ilvl="4" w:tplc="23D043C6" w:tentative="1">
      <w:start w:val="1"/>
      <w:numFmt w:val="bullet"/>
      <w:lvlText w:val="•"/>
      <w:lvlJc w:val="left"/>
      <w:pPr>
        <w:tabs>
          <w:tab w:val="num" w:pos="3600"/>
        </w:tabs>
        <w:ind w:left="3600" w:hanging="360"/>
      </w:pPr>
      <w:rPr>
        <w:rFonts w:ascii="Tahoma" w:hAnsi="Tahoma" w:hint="default"/>
      </w:rPr>
    </w:lvl>
    <w:lvl w:ilvl="5" w:tplc="5B06691C" w:tentative="1">
      <w:start w:val="1"/>
      <w:numFmt w:val="bullet"/>
      <w:lvlText w:val="•"/>
      <w:lvlJc w:val="left"/>
      <w:pPr>
        <w:tabs>
          <w:tab w:val="num" w:pos="4320"/>
        </w:tabs>
        <w:ind w:left="4320" w:hanging="360"/>
      </w:pPr>
      <w:rPr>
        <w:rFonts w:ascii="Tahoma" w:hAnsi="Tahoma" w:hint="default"/>
      </w:rPr>
    </w:lvl>
    <w:lvl w:ilvl="6" w:tplc="DD28CD54" w:tentative="1">
      <w:start w:val="1"/>
      <w:numFmt w:val="bullet"/>
      <w:lvlText w:val="•"/>
      <w:lvlJc w:val="left"/>
      <w:pPr>
        <w:tabs>
          <w:tab w:val="num" w:pos="5040"/>
        </w:tabs>
        <w:ind w:left="5040" w:hanging="360"/>
      </w:pPr>
      <w:rPr>
        <w:rFonts w:ascii="Tahoma" w:hAnsi="Tahoma" w:hint="default"/>
      </w:rPr>
    </w:lvl>
    <w:lvl w:ilvl="7" w:tplc="8A1E0C3C" w:tentative="1">
      <w:start w:val="1"/>
      <w:numFmt w:val="bullet"/>
      <w:lvlText w:val="•"/>
      <w:lvlJc w:val="left"/>
      <w:pPr>
        <w:tabs>
          <w:tab w:val="num" w:pos="5760"/>
        </w:tabs>
        <w:ind w:left="5760" w:hanging="360"/>
      </w:pPr>
      <w:rPr>
        <w:rFonts w:ascii="Tahoma" w:hAnsi="Tahoma" w:hint="default"/>
      </w:rPr>
    </w:lvl>
    <w:lvl w:ilvl="8" w:tplc="D40A41BC" w:tentative="1">
      <w:start w:val="1"/>
      <w:numFmt w:val="bullet"/>
      <w:lvlText w:val="•"/>
      <w:lvlJc w:val="left"/>
      <w:pPr>
        <w:tabs>
          <w:tab w:val="num" w:pos="6480"/>
        </w:tabs>
        <w:ind w:left="6480" w:hanging="360"/>
      </w:pPr>
      <w:rPr>
        <w:rFonts w:ascii="Tahoma" w:hAnsi="Tahoma" w:hint="default"/>
      </w:rPr>
    </w:lvl>
  </w:abstractNum>
  <w:num w:numId="1">
    <w:abstractNumId w:val="4"/>
  </w:num>
  <w:num w:numId="2">
    <w:abstractNumId w:val="3"/>
  </w:num>
  <w:num w:numId="3">
    <w:abstractNumId w:val="0"/>
  </w:num>
  <w:num w:numId="4">
    <w:abstractNumId w:val="7"/>
  </w:num>
  <w:num w:numId="5">
    <w:abstractNumId w:val="5"/>
  </w:num>
  <w:num w:numId="6">
    <w:abstractNumId w:val="2"/>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40"/>
  <w:displayHorizontalDrawingGridEvery w:val="0"/>
  <w:displayVerticalDrawingGridEvery w:val="0"/>
  <w:noPunctuationKerning/>
  <w:characterSpacingControl w:val="doNotCompress"/>
  <w:footnotePr>
    <w:footnote w:id="0"/>
    <w:footnote w:id="1"/>
  </w:footnotePr>
  <w:endnotePr>
    <w:endnote w:id="0"/>
    <w:endnote w:id="1"/>
  </w:endnotePr>
  <w:compat>
    <w:applyBreakingRules/>
  </w:compat>
  <w:rsids>
    <w:rsidRoot w:val="009E731C"/>
    <w:rsid w:val="000015FF"/>
    <w:rsid w:val="0001112C"/>
    <w:rsid w:val="000113B2"/>
    <w:rsid w:val="000113E1"/>
    <w:rsid w:val="00023C07"/>
    <w:rsid w:val="000257A5"/>
    <w:rsid w:val="00040A8D"/>
    <w:rsid w:val="0004484C"/>
    <w:rsid w:val="00050414"/>
    <w:rsid w:val="00050EE3"/>
    <w:rsid w:val="00051319"/>
    <w:rsid w:val="000547CE"/>
    <w:rsid w:val="0005774A"/>
    <w:rsid w:val="000716C8"/>
    <w:rsid w:val="000719A2"/>
    <w:rsid w:val="00072082"/>
    <w:rsid w:val="000721BF"/>
    <w:rsid w:val="00082401"/>
    <w:rsid w:val="00083B78"/>
    <w:rsid w:val="000854E5"/>
    <w:rsid w:val="00093B15"/>
    <w:rsid w:val="000948F4"/>
    <w:rsid w:val="000A345D"/>
    <w:rsid w:val="000A54C7"/>
    <w:rsid w:val="000A6362"/>
    <w:rsid w:val="000B2509"/>
    <w:rsid w:val="000B36B6"/>
    <w:rsid w:val="000B730C"/>
    <w:rsid w:val="000D0DD9"/>
    <w:rsid w:val="000D1A6D"/>
    <w:rsid w:val="000D1CBD"/>
    <w:rsid w:val="000D215D"/>
    <w:rsid w:val="000D519A"/>
    <w:rsid w:val="000D6B85"/>
    <w:rsid w:val="000D6EF9"/>
    <w:rsid w:val="000E00A6"/>
    <w:rsid w:val="000E10FB"/>
    <w:rsid w:val="000E6172"/>
    <w:rsid w:val="000E6BDC"/>
    <w:rsid w:val="000E7FFA"/>
    <w:rsid w:val="000F149C"/>
    <w:rsid w:val="00103AB9"/>
    <w:rsid w:val="00107BF5"/>
    <w:rsid w:val="001116E6"/>
    <w:rsid w:val="00126605"/>
    <w:rsid w:val="00132285"/>
    <w:rsid w:val="00135FD3"/>
    <w:rsid w:val="00137F7C"/>
    <w:rsid w:val="001466E6"/>
    <w:rsid w:val="001534A1"/>
    <w:rsid w:val="00154ABA"/>
    <w:rsid w:val="00157C8C"/>
    <w:rsid w:val="00165CCE"/>
    <w:rsid w:val="00172862"/>
    <w:rsid w:val="0017333E"/>
    <w:rsid w:val="001735F2"/>
    <w:rsid w:val="00176AE8"/>
    <w:rsid w:val="00191DF5"/>
    <w:rsid w:val="0019233F"/>
    <w:rsid w:val="001951B7"/>
    <w:rsid w:val="001965C0"/>
    <w:rsid w:val="001A4376"/>
    <w:rsid w:val="001A7672"/>
    <w:rsid w:val="001B0BFC"/>
    <w:rsid w:val="001B1A0A"/>
    <w:rsid w:val="001B4066"/>
    <w:rsid w:val="001C0B00"/>
    <w:rsid w:val="001C28E6"/>
    <w:rsid w:val="001C4B75"/>
    <w:rsid w:val="001C7966"/>
    <w:rsid w:val="001E4653"/>
    <w:rsid w:val="001E6798"/>
    <w:rsid w:val="001E79B3"/>
    <w:rsid w:val="001F2B22"/>
    <w:rsid w:val="001F4E83"/>
    <w:rsid w:val="001F7D88"/>
    <w:rsid w:val="00200BFF"/>
    <w:rsid w:val="00204BAD"/>
    <w:rsid w:val="00221452"/>
    <w:rsid w:val="0022634A"/>
    <w:rsid w:val="002279F7"/>
    <w:rsid w:val="00232D26"/>
    <w:rsid w:val="002333ED"/>
    <w:rsid w:val="002358C1"/>
    <w:rsid w:val="00235BF9"/>
    <w:rsid w:val="00236A75"/>
    <w:rsid w:val="00242A61"/>
    <w:rsid w:val="00246410"/>
    <w:rsid w:val="00256434"/>
    <w:rsid w:val="00263AFE"/>
    <w:rsid w:val="00272FF2"/>
    <w:rsid w:val="00280B30"/>
    <w:rsid w:val="00284E36"/>
    <w:rsid w:val="002A2F42"/>
    <w:rsid w:val="002A33E4"/>
    <w:rsid w:val="002A48DD"/>
    <w:rsid w:val="002A6914"/>
    <w:rsid w:val="002B200A"/>
    <w:rsid w:val="002B6CE2"/>
    <w:rsid w:val="002C4ED8"/>
    <w:rsid w:val="002D3244"/>
    <w:rsid w:val="002D69CE"/>
    <w:rsid w:val="002E21D6"/>
    <w:rsid w:val="002E2CC5"/>
    <w:rsid w:val="002E45D7"/>
    <w:rsid w:val="002F54E2"/>
    <w:rsid w:val="002F5CF2"/>
    <w:rsid w:val="0031234E"/>
    <w:rsid w:val="00317181"/>
    <w:rsid w:val="00317234"/>
    <w:rsid w:val="00317409"/>
    <w:rsid w:val="00326340"/>
    <w:rsid w:val="003445F0"/>
    <w:rsid w:val="00350EF3"/>
    <w:rsid w:val="00352921"/>
    <w:rsid w:val="00353FA5"/>
    <w:rsid w:val="003556F0"/>
    <w:rsid w:val="0036304E"/>
    <w:rsid w:val="00370DE2"/>
    <w:rsid w:val="00370EE7"/>
    <w:rsid w:val="00376D36"/>
    <w:rsid w:val="003908BB"/>
    <w:rsid w:val="00390ACF"/>
    <w:rsid w:val="00390B4F"/>
    <w:rsid w:val="00391A1E"/>
    <w:rsid w:val="00391F58"/>
    <w:rsid w:val="003961FE"/>
    <w:rsid w:val="003A00A4"/>
    <w:rsid w:val="003A1961"/>
    <w:rsid w:val="003A57D5"/>
    <w:rsid w:val="003B1A25"/>
    <w:rsid w:val="003B2DF7"/>
    <w:rsid w:val="003B3225"/>
    <w:rsid w:val="003B71FD"/>
    <w:rsid w:val="003C3D06"/>
    <w:rsid w:val="003D09E7"/>
    <w:rsid w:val="003E5C5F"/>
    <w:rsid w:val="003E5CED"/>
    <w:rsid w:val="003F0915"/>
    <w:rsid w:val="003F7E13"/>
    <w:rsid w:val="00402DB2"/>
    <w:rsid w:val="004112C9"/>
    <w:rsid w:val="00411C03"/>
    <w:rsid w:val="00414133"/>
    <w:rsid w:val="004150F0"/>
    <w:rsid w:val="00415161"/>
    <w:rsid w:val="00434119"/>
    <w:rsid w:val="00436C60"/>
    <w:rsid w:val="00442B76"/>
    <w:rsid w:val="00445EA1"/>
    <w:rsid w:val="00453057"/>
    <w:rsid w:val="004561F5"/>
    <w:rsid w:val="004563D3"/>
    <w:rsid w:val="00460394"/>
    <w:rsid w:val="00467581"/>
    <w:rsid w:val="00470264"/>
    <w:rsid w:val="00471F05"/>
    <w:rsid w:val="004749FF"/>
    <w:rsid w:val="004774BD"/>
    <w:rsid w:val="00481E83"/>
    <w:rsid w:val="00485029"/>
    <w:rsid w:val="00494137"/>
    <w:rsid w:val="004A0E9C"/>
    <w:rsid w:val="004A13E5"/>
    <w:rsid w:val="004A20C0"/>
    <w:rsid w:val="004B292E"/>
    <w:rsid w:val="004B41F6"/>
    <w:rsid w:val="004C2BDC"/>
    <w:rsid w:val="004C34AC"/>
    <w:rsid w:val="004D2D13"/>
    <w:rsid w:val="004D66F7"/>
    <w:rsid w:val="004E3232"/>
    <w:rsid w:val="004E5B7A"/>
    <w:rsid w:val="004E65C3"/>
    <w:rsid w:val="004E71CF"/>
    <w:rsid w:val="004F1E75"/>
    <w:rsid w:val="004F5C3E"/>
    <w:rsid w:val="004F790E"/>
    <w:rsid w:val="00500804"/>
    <w:rsid w:val="00500934"/>
    <w:rsid w:val="00501307"/>
    <w:rsid w:val="005018CE"/>
    <w:rsid w:val="00505408"/>
    <w:rsid w:val="00510439"/>
    <w:rsid w:val="00511D2F"/>
    <w:rsid w:val="005128C3"/>
    <w:rsid w:val="00515029"/>
    <w:rsid w:val="005208D0"/>
    <w:rsid w:val="00522122"/>
    <w:rsid w:val="00527F06"/>
    <w:rsid w:val="0053735E"/>
    <w:rsid w:val="0055386B"/>
    <w:rsid w:val="00555F9A"/>
    <w:rsid w:val="00557844"/>
    <w:rsid w:val="0056213E"/>
    <w:rsid w:val="00565669"/>
    <w:rsid w:val="00574F02"/>
    <w:rsid w:val="005767D0"/>
    <w:rsid w:val="00580323"/>
    <w:rsid w:val="0058039E"/>
    <w:rsid w:val="005866B9"/>
    <w:rsid w:val="005871C6"/>
    <w:rsid w:val="00591C69"/>
    <w:rsid w:val="005A3F6A"/>
    <w:rsid w:val="005B15BD"/>
    <w:rsid w:val="005B766E"/>
    <w:rsid w:val="005C6CD4"/>
    <w:rsid w:val="005D1852"/>
    <w:rsid w:val="005D1BE0"/>
    <w:rsid w:val="005F65CD"/>
    <w:rsid w:val="005F70B3"/>
    <w:rsid w:val="005F751C"/>
    <w:rsid w:val="00606CC7"/>
    <w:rsid w:val="00612B9D"/>
    <w:rsid w:val="006164C1"/>
    <w:rsid w:val="00616D45"/>
    <w:rsid w:val="006239A7"/>
    <w:rsid w:val="00627220"/>
    <w:rsid w:val="006333C9"/>
    <w:rsid w:val="006409F1"/>
    <w:rsid w:val="006431FE"/>
    <w:rsid w:val="00646D4E"/>
    <w:rsid w:val="00650924"/>
    <w:rsid w:val="006525F5"/>
    <w:rsid w:val="006552F1"/>
    <w:rsid w:val="006575E8"/>
    <w:rsid w:val="0065780B"/>
    <w:rsid w:val="0066452B"/>
    <w:rsid w:val="00665AA7"/>
    <w:rsid w:val="00673B8F"/>
    <w:rsid w:val="006803AC"/>
    <w:rsid w:val="00684012"/>
    <w:rsid w:val="00691840"/>
    <w:rsid w:val="006926A9"/>
    <w:rsid w:val="006A1C99"/>
    <w:rsid w:val="006A2826"/>
    <w:rsid w:val="006A57D1"/>
    <w:rsid w:val="006B0709"/>
    <w:rsid w:val="006B0720"/>
    <w:rsid w:val="006C0DC5"/>
    <w:rsid w:val="006C10B7"/>
    <w:rsid w:val="006D0FAD"/>
    <w:rsid w:val="006E42B4"/>
    <w:rsid w:val="006E6423"/>
    <w:rsid w:val="006E6909"/>
    <w:rsid w:val="006E7A4D"/>
    <w:rsid w:val="006F1C9F"/>
    <w:rsid w:val="006F762A"/>
    <w:rsid w:val="006F78AD"/>
    <w:rsid w:val="00704D86"/>
    <w:rsid w:val="0071254F"/>
    <w:rsid w:val="007407E9"/>
    <w:rsid w:val="00744308"/>
    <w:rsid w:val="00745866"/>
    <w:rsid w:val="00746332"/>
    <w:rsid w:val="00747619"/>
    <w:rsid w:val="00754431"/>
    <w:rsid w:val="0075739A"/>
    <w:rsid w:val="007579E0"/>
    <w:rsid w:val="00757A79"/>
    <w:rsid w:val="00764055"/>
    <w:rsid w:val="00771680"/>
    <w:rsid w:val="00773996"/>
    <w:rsid w:val="007803FC"/>
    <w:rsid w:val="007825A0"/>
    <w:rsid w:val="00782D30"/>
    <w:rsid w:val="00791A3C"/>
    <w:rsid w:val="007B3FFD"/>
    <w:rsid w:val="007B5088"/>
    <w:rsid w:val="007C64DD"/>
    <w:rsid w:val="007D20AB"/>
    <w:rsid w:val="007D4ACB"/>
    <w:rsid w:val="007E4046"/>
    <w:rsid w:val="008044C9"/>
    <w:rsid w:val="00804E1D"/>
    <w:rsid w:val="0082355F"/>
    <w:rsid w:val="00825F37"/>
    <w:rsid w:val="008332B5"/>
    <w:rsid w:val="0083575F"/>
    <w:rsid w:val="008420C5"/>
    <w:rsid w:val="00846F12"/>
    <w:rsid w:val="00852578"/>
    <w:rsid w:val="00857C7D"/>
    <w:rsid w:val="00857FD2"/>
    <w:rsid w:val="00861439"/>
    <w:rsid w:val="00871DB4"/>
    <w:rsid w:val="00876639"/>
    <w:rsid w:val="0088076C"/>
    <w:rsid w:val="00882F5D"/>
    <w:rsid w:val="0088351F"/>
    <w:rsid w:val="008957F5"/>
    <w:rsid w:val="008966AB"/>
    <w:rsid w:val="008A5F6A"/>
    <w:rsid w:val="008A6DED"/>
    <w:rsid w:val="008C5351"/>
    <w:rsid w:val="008C6B67"/>
    <w:rsid w:val="008C7EC5"/>
    <w:rsid w:val="008D4717"/>
    <w:rsid w:val="008E2E48"/>
    <w:rsid w:val="008E471B"/>
    <w:rsid w:val="008E5241"/>
    <w:rsid w:val="008E7C1B"/>
    <w:rsid w:val="008F5B46"/>
    <w:rsid w:val="009000B3"/>
    <w:rsid w:val="009020C9"/>
    <w:rsid w:val="009172A7"/>
    <w:rsid w:val="009176C5"/>
    <w:rsid w:val="009261F8"/>
    <w:rsid w:val="00926988"/>
    <w:rsid w:val="009328D0"/>
    <w:rsid w:val="00934688"/>
    <w:rsid w:val="00935070"/>
    <w:rsid w:val="00935960"/>
    <w:rsid w:val="00936BF8"/>
    <w:rsid w:val="00944DC4"/>
    <w:rsid w:val="009457E1"/>
    <w:rsid w:val="0095193A"/>
    <w:rsid w:val="00952AEF"/>
    <w:rsid w:val="00976D25"/>
    <w:rsid w:val="00980E99"/>
    <w:rsid w:val="00985D4D"/>
    <w:rsid w:val="00996637"/>
    <w:rsid w:val="009B049A"/>
    <w:rsid w:val="009B04DA"/>
    <w:rsid w:val="009C170F"/>
    <w:rsid w:val="009C2DC2"/>
    <w:rsid w:val="009C769D"/>
    <w:rsid w:val="009D1F0D"/>
    <w:rsid w:val="009D2B6E"/>
    <w:rsid w:val="009D63AD"/>
    <w:rsid w:val="009D6F96"/>
    <w:rsid w:val="009D7CE7"/>
    <w:rsid w:val="009E731C"/>
    <w:rsid w:val="009F1074"/>
    <w:rsid w:val="009F3B6A"/>
    <w:rsid w:val="009F65BF"/>
    <w:rsid w:val="009F6947"/>
    <w:rsid w:val="00A116F2"/>
    <w:rsid w:val="00A11FFA"/>
    <w:rsid w:val="00A140F0"/>
    <w:rsid w:val="00A168DC"/>
    <w:rsid w:val="00A2574F"/>
    <w:rsid w:val="00A25DA2"/>
    <w:rsid w:val="00A27AB2"/>
    <w:rsid w:val="00A33802"/>
    <w:rsid w:val="00A40293"/>
    <w:rsid w:val="00A41BB7"/>
    <w:rsid w:val="00A46273"/>
    <w:rsid w:val="00A500DC"/>
    <w:rsid w:val="00A53445"/>
    <w:rsid w:val="00A64F6B"/>
    <w:rsid w:val="00A734BE"/>
    <w:rsid w:val="00A739FE"/>
    <w:rsid w:val="00A749E7"/>
    <w:rsid w:val="00A77ECE"/>
    <w:rsid w:val="00A82574"/>
    <w:rsid w:val="00A91285"/>
    <w:rsid w:val="00A938BA"/>
    <w:rsid w:val="00A94C51"/>
    <w:rsid w:val="00AA087E"/>
    <w:rsid w:val="00AA4759"/>
    <w:rsid w:val="00AA523F"/>
    <w:rsid w:val="00AB2F37"/>
    <w:rsid w:val="00AC1BF0"/>
    <w:rsid w:val="00AC4512"/>
    <w:rsid w:val="00AD39BF"/>
    <w:rsid w:val="00AD6371"/>
    <w:rsid w:val="00AD68D9"/>
    <w:rsid w:val="00AE0580"/>
    <w:rsid w:val="00AE16B3"/>
    <w:rsid w:val="00AE2188"/>
    <w:rsid w:val="00AF008C"/>
    <w:rsid w:val="00AF267C"/>
    <w:rsid w:val="00B11CA7"/>
    <w:rsid w:val="00B15FA2"/>
    <w:rsid w:val="00B16374"/>
    <w:rsid w:val="00B226E3"/>
    <w:rsid w:val="00B27FA8"/>
    <w:rsid w:val="00B3218A"/>
    <w:rsid w:val="00B401BE"/>
    <w:rsid w:val="00B44CD3"/>
    <w:rsid w:val="00B45232"/>
    <w:rsid w:val="00B46CD4"/>
    <w:rsid w:val="00B53097"/>
    <w:rsid w:val="00B53F12"/>
    <w:rsid w:val="00B53F77"/>
    <w:rsid w:val="00B55FD3"/>
    <w:rsid w:val="00B60351"/>
    <w:rsid w:val="00B632B8"/>
    <w:rsid w:val="00B6605E"/>
    <w:rsid w:val="00B81EF9"/>
    <w:rsid w:val="00B859B4"/>
    <w:rsid w:val="00B9129B"/>
    <w:rsid w:val="00B951B4"/>
    <w:rsid w:val="00B96053"/>
    <w:rsid w:val="00B96800"/>
    <w:rsid w:val="00B96DE3"/>
    <w:rsid w:val="00B979EA"/>
    <w:rsid w:val="00BA34D7"/>
    <w:rsid w:val="00BB5812"/>
    <w:rsid w:val="00BB6A01"/>
    <w:rsid w:val="00BC0334"/>
    <w:rsid w:val="00BC1C77"/>
    <w:rsid w:val="00BC720A"/>
    <w:rsid w:val="00BD0B2E"/>
    <w:rsid w:val="00BD3F4D"/>
    <w:rsid w:val="00BE1A6F"/>
    <w:rsid w:val="00BE42A0"/>
    <w:rsid w:val="00BE4FBB"/>
    <w:rsid w:val="00BF580C"/>
    <w:rsid w:val="00BF658A"/>
    <w:rsid w:val="00C02C1B"/>
    <w:rsid w:val="00C074B5"/>
    <w:rsid w:val="00C152CD"/>
    <w:rsid w:val="00C16A4A"/>
    <w:rsid w:val="00C21BC5"/>
    <w:rsid w:val="00C24121"/>
    <w:rsid w:val="00C2475A"/>
    <w:rsid w:val="00C30AC5"/>
    <w:rsid w:val="00C35A9F"/>
    <w:rsid w:val="00C37488"/>
    <w:rsid w:val="00C37974"/>
    <w:rsid w:val="00C4318E"/>
    <w:rsid w:val="00C452EF"/>
    <w:rsid w:val="00C518BF"/>
    <w:rsid w:val="00C5667B"/>
    <w:rsid w:val="00C579AC"/>
    <w:rsid w:val="00C6106B"/>
    <w:rsid w:val="00C63631"/>
    <w:rsid w:val="00C7677C"/>
    <w:rsid w:val="00C76BC2"/>
    <w:rsid w:val="00C81F8E"/>
    <w:rsid w:val="00C8370D"/>
    <w:rsid w:val="00C9025C"/>
    <w:rsid w:val="00C92600"/>
    <w:rsid w:val="00C94D1A"/>
    <w:rsid w:val="00C96B23"/>
    <w:rsid w:val="00CA0732"/>
    <w:rsid w:val="00CB1A7E"/>
    <w:rsid w:val="00CB3F55"/>
    <w:rsid w:val="00CB72F5"/>
    <w:rsid w:val="00CC0243"/>
    <w:rsid w:val="00CC1080"/>
    <w:rsid w:val="00CC2475"/>
    <w:rsid w:val="00CC63B2"/>
    <w:rsid w:val="00CD2EE5"/>
    <w:rsid w:val="00CD3385"/>
    <w:rsid w:val="00CE1D6F"/>
    <w:rsid w:val="00CE4F6F"/>
    <w:rsid w:val="00CE6222"/>
    <w:rsid w:val="00CF0019"/>
    <w:rsid w:val="00CF5B58"/>
    <w:rsid w:val="00D1036F"/>
    <w:rsid w:val="00D1329A"/>
    <w:rsid w:val="00D143C0"/>
    <w:rsid w:val="00D16C81"/>
    <w:rsid w:val="00D277DC"/>
    <w:rsid w:val="00D307E1"/>
    <w:rsid w:val="00D30DA1"/>
    <w:rsid w:val="00D32E4E"/>
    <w:rsid w:val="00D3342B"/>
    <w:rsid w:val="00D51886"/>
    <w:rsid w:val="00D534A0"/>
    <w:rsid w:val="00D54E7A"/>
    <w:rsid w:val="00D56320"/>
    <w:rsid w:val="00D56718"/>
    <w:rsid w:val="00D707A7"/>
    <w:rsid w:val="00D70D58"/>
    <w:rsid w:val="00D80E6A"/>
    <w:rsid w:val="00D8305E"/>
    <w:rsid w:val="00D83BAA"/>
    <w:rsid w:val="00D84424"/>
    <w:rsid w:val="00D8545C"/>
    <w:rsid w:val="00DA0D30"/>
    <w:rsid w:val="00DA1036"/>
    <w:rsid w:val="00DA14CC"/>
    <w:rsid w:val="00DA1BB8"/>
    <w:rsid w:val="00DA5463"/>
    <w:rsid w:val="00DA75DB"/>
    <w:rsid w:val="00DC4B72"/>
    <w:rsid w:val="00DC6D98"/>
    <w:rsid w:val="00DD66C0"/>
    <w:rsid w:val="00DE4938"/>
    <w:rsid w:val="00DE7585"/>
    <w:rsid w:val="00DE768D"/>
    <w:rsid w:val="00DE7AFD"/>
    <w:rsid w:val="00DF3E7D"/>
    <w:rsid w:val="00DF675D"/>
    <w:rsid w:val="00E00903"/>
    <w:rsid w:val="00E043EF"/>
    <w:rsid w:val="00E2007B"/>
    <w:rsid w:val="00E21CDE"/>
    <w:rsid w:val="00E23013"/>
    <w:rsid w:val="00E24F50"/>
    <w:rsid w:val="00E32E6D"/>
    <w:rsid w:val="00E37721"/>
    <w:rsid w:val="00E42778"/>
    <w:rsid w:val="00E43D92"/>
    <w:rsid w:val="00E44D10"/>
    <w:rsid w:val="00E46C7A"/>
    <w:rsid w:val="00E5080E"/>
    <w:rsid w:val="00E50A71"/>
    <w:rsid w:val="00E552DE"/>
    <w:rsid w:val="00E56C49"/>
    <w:rsid w:val="00E5706A"/>
    <w:rsid w:val="00E65C13"/>
    <w:rsid w:val="00E65C46"/>
    <w:rsid w:val="00E70D94"/>
    <w:rsid w:val="00E71FD1"/>
    <w:rsid w:val="00E73D0D"/>
    <w:rsid w:val="00E77B4B"/>
    <w:rsid w:val="00E813A5"/>
    <w:rsid w:val="00E81671"/>
    <w:rsid w:val="00E921AD"/>
    <w:rsid w:val="00EA1B88"/>
    <w:rsid w:val="00EA24C7"/>
    <w:rsid w:val="00EA6479"/>
    <w:rsid w:val="00EB0A3B"/>
    <w:rsid w:val="00EB1907"/>
    <w:rsid w:val="00EB3DBA"/>
    <w:rsid w:val="00EB5179"/>
    <w:rsid w:val="00EC746C"/>
    <w:rsid w:val="00ED10E4"/>
    <w:rsid w:val="00EE3DC4"/>
    <w:rsid w:val="00EF1671"/>
    <w:rsid w:val="00EF4EBE"/>
    <w:rsid w:val="00EF59CF"/>
    <w:rsid w:val="00F03C98"/>
    <w:rsid w:val="00F1586D"/>
    <w:rsid w:val="00F209CB"/>
    <w:rsid w:val="00F21ED9"/>
    <w:rsid w:val="00F230FA"/>
    <w:rsid w:val="00F321F7"/>
    <w:rsid w:val="00F32E9F"/>
    <w:rsid w:val="00F33DC4"/>
    <w:rsid w:val="00F44F5C"/>
    <w:rsid w:val="00F474FA"/>
    <w:rsid w:val="00F52F32"/>
    <w:rsid w:val="00F54B2E"/>
    <w:rsid w:val="00F63FCB"/>
    <w:rsid w:val="00F64646"/>
    <w:rsid w:val="00F64D8E"/>
    <w:rsid w:val="00F672DD"/>
    <w:rsid w:val="00F758A1"/>
    <w:rsid w:val="00F76B53"/>
    <w:rsid w:val="00F86746"/>
    <w:rsid w:val="00F93B6E"/>
    <w:rsid w:val="00F94F06"/>
    <w:rsid w:val="00FA36C7"/>
    <w:rsid w:val="00FA4B1A"/>
    <w:rsid w:val="00FC13E9"/>
    <w:rsid w:val="00FC1C82"/>
    <w:rsid w:val="00FC2524"/>
    <w:rsid w:val="00FC7C8E"/>
    <w:rsid w:val="00FD6E0E"/>
    <w:rsid w:val="00FD794B"/>
    <w:rsid w:val="00FD7FAC"/>
    <w:rsid w:val="00FE40B9"/>
    <w:rsid w:val="00FF435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4759"/>
    <w:rPr>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4759"/>
    <w:pPr>
      <w:jc w:val="center"/>
    </w:pPr>
    <w:rPr>
      <w:rFonts w:ascii="Angsana New" w:hAnsi="Angsana New"/>
      <w:b/>
      <w:bCs/>
      <w:sz w:val="32"/>
      <w:szCs w:val="32"/>
    </w:rPr>
  </w:style>
  <w:style w:type="paragraph" w:styleId="BodyText">
    <w:name w:val="Body Text"/>
    <w:basedOn w:val="Normal"/>
    <w:rsid w:val="00AA4759"/>
    <w:pPr>
      <w:jc w:val="both"/>
    </w:pPr>
    <w:rPr>
      <w:sz w:val="32"/>
      <w:szCs w:val="32"/>
    </w:rPr>
  </w:style>
  <w:style w:type="paragraph" w:styleId="BodyText2">
    <w:name w:val="Body Text 2"/>
    <w:basedOn w:val="Normal"/>
    <w:rsid w:val="00AA4759"/>
    <w:pPr>
      <w:jc w:val="thaiDistribute"/>
    </w:pPr>
    <w:rPr>
      <w:rFonts w:ascii="Angsana New" w:hAnsi="Angsana New"/>
      <w:sz w:val="30"/>
      <w:szCs w:val="30"/>
    </w:rPr>
  </w:style>
  <w:style w:type="character" w:styleId="CommentReference">
    <w:name w:val="annotation reference"/>
    <w:semiHidden/>
    <w:rsid w:val="00AA4759"/>
    <w:rPr>
      <w:sz w:val="16"/>
      <w:szCs w:val="16"/>
      <w:lang w:bidi="th-TH"/>
    </w:rPr>
  </w:style>
  <w:style w:type="paragraph" w:styleId="CommentText">
    <w:name w:val="annotation text"/>
    <w:basedOn w:val="Normal"/>
    <w:semiHidden/>
    <w:rsid w:val="00AA4759"/>
    <w:rPr>
      <w:sz w:val="20"/>
      <w:szCs w:val="20"/>
    </w:rPr>
  </w:style>
  <w:style w:type="paragraph" w:styleId="CommentSubject">
    <w:name w:val="annotation subject"/>
    <w:basedOn w:val="CommentText"/>
    <w:next w:val="CommentText"/>
    <w:semiHidden/>
    <w:rsid w:val="00AA4759"/>
    <w:rPr>
      <w:b/>
      <w:bCs/>
    </w:rPr>
  </w:style>
  <w:style w:type="paragraph" w:styleId="BalloonText">
    <w:name w:val="Balloon Text"/>
    <w:basedOn w:val="Normal"/>
    <w:semiHidden/>
    <w:rsid w:val="00AA4759"/>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customStyle="1" w:styleId="Default">
    <w:name w:val="Default"/>
    <w:uiPriority w:val="99"/>
    <w:rsid w:val="00D8305E"/>
    <w:pPr>
      <w:autoSpaceDE w:val="0"/>
      <w:autoSpaceDN w:val="0"/>
      <w:adjustRightInd w:val="0"/>
    </w:pPr>
    <w:rPr>
      <w:rFonts w:ascii="EucrosiaUPC" w:eastAsia="Times New Roman" w:hAnsi="Calibri" w:cs="EucrosiaUPC"/>
      <w:color w:val="000000"/>
      <w:sz w:val="24"/>
      <w:szCs w:val="24"/>
    </w:rPr>
  </w:style>
  <w:style w:type="paragraph" w:styleId="Subtitle">
    <w:name w:val="Subtitle"/>
    <w:basedOn w:val="Normal"/>
    <w:link w:val="SubtitleChar"/>
    <w:uiPriority w:val="99"/>
    <w:qFormat/>
    <w:rsid w:val="00D8305E"/>
    <w:pPr>
      <w:jc w:val="both"/>
    </w:pPr>
    <w:rPr>
      <w:rFonts w:ascii="Angsana New" w:eastAsia="Calibri" w:hAnsi="Angsana New"/>
      <w:sz w:val="32"/>
      <w:szCs w:val="32"/>
    </w:rPr>
  </w:style>
  <w:style w:type="character" w:customStyle="1" w:styleId="SubtitleChar">
    <w:name w:val="Subtitle Char"/>
    <w:link w:val="Subtitle"/>
    <w:uiPriority w:val="99"/>
    <w:rsid w:val="00D8305E"/>
    <w:rPr>
      <w:rFonts w:ascii="Angsana New" w:eastAsia="Calibri" w:hAnsi="Angsana New"/>
      <w:sz w:val="32"/>
      <w:szCs w:val="32"/>
    </w:rPr>
  </w:style>
</w:styles>
</file>

<file path=word/webSettings.xml><?xml version="1.0" encoding="utf-8"?>
<w:webSettings xmlns:r="http://schemas.openxmlformats.org/officeDocument/2006/relationships" xmlns:w="http://schemas.openxmlformats.org/wordprocessingml/2006/main">
  <w:divs>
    <w:div w:id="697240928">
      <w:bodyDiv w:val="1"/>
      <w:marLeft w:val="0"/>
      <w:marRight w:val="0"/>
      <w:marTop w:val="0"/>
      <w:marBottom w:val="0"/>
      <w:divBdr>
        <w:top w:val="none" w:sz="0" w:space="0" w:color="auto"/>
        <w:left w:val="none" w:sz="0" w:space="0" w:color="auto"/>
        <w:bottom w:val="none" w:sz="0" w:space="0" w:color="auto"/>
        <w:right w:val="none" w:sz="0" w:space="0" w:color="auto"/>
      </w:divBdr>
      <w:divsChild>
        <w:div w:id="194857083">
          <w:marLeft w:val="547"/>
          <w:marRight w:val="0"/>
          <w:marTop w:val="115"/>
          <w:marBottom w:val="0"/>
          <w:divBdr>
            <w:top w:val="none" w:sz="0" w:space="0" w:color="auto"/>
            <w:left w:val="none" w:sz="0" w:space="0" w:color="auto"/>
            <w:bottom w:val="none" w:sz="0" w:space="0" w:color="auto"/>
            <w:right w:val="none" w:sz="0" w:space="0" w:color="auto"/>
          </w:divBdr>
        </w:div>
      </w:divsChild>
    </w:div>
    <w:div w:id="720328504">
      <w:bodyDiv w:val="1"/>
      <w:marLeft w:val="0"/>
      <w:marRight w:val="0"/>
      <w:marTop w:val="0"/>
      <w:marBottom w:val="0"/>
      <w:divBdr>
        <w:top w:val="none" w:sz="0" w:space="0" w:color="auto"/>
        <w:left w:val="none" w:sz="0" w:space="0" w:color="auto"/>
        <w:bottom w:val="none" w:sz="0" w:space="0" w:color="auto"/>
        <w:right w:val="none" w:sz="0" w:space="0" w:color="auto"/>
      </w:divBdr>
      <w:divsChild>
        <w:div w:id="749351160">
          <w:marLeft w:val="547"/>
          <w:marRight w:val="0"/>
          <w:marTop w:val="115"/>
          <w:marBottom w:val="0"/>
          <w:divBdr>
            <w:top w:val="none" w:sz="0" w:space="0" w:color="auto"/>
            <w:left w:val="none" w:sz="0" w:space="0" w:color="auto"/>
            <w:bottom w:val="none" w:sz="0" w:space="0" w:color="auto"/>
            <w:right w:val="none" w:sz="0" w:space="0" w:color="auto"/>
          </w:divBdr>
        </w:div>
      </w:divsChild>
    </w:div>
    <w:div w:id="751314761">
      <w:bodyDiv w:val="1"/>
      <w:marLeft w:val="0"/>
      <w:marRight w:val="0"/>
      <w:marTop w:val="0"/>
      <w:marBottom w:val="0"/>
      <w:divBdr>
        <w:top w:val="none" w:sz="0" w:space="0" w:color="auto"/>
        <w:left w:val="none" w:sz="0" w:space="0" w:color="auto"/>
        <w:bottom w:val="none" w:sz="0" w:space="0" w:color="auto"/>
        <w:right w:val="none" w:sz="0" w:space="0" w:color="auto"/>
      </w:divBdr>
    </w:div>
    <w:div w:id="821972875">
      <w:bodyDiv w:val="1"/>
      <w:marLeft w:val="0"/>
      <w:marRight w:val="0"/>
      <w:marTop w:val="0"/>
      <w:marBottom w:val="0"/>
      <w:divBdr>
        <w:top w:val="none" w:sz="0" w:space="0" w:color="auto"/>
        <w:left w:val="none" w:sz="0" w:space="0" w:color="auto"/>
        <w:bottom w:val="none" w:sz="0" w:space="0" w:color="auto"/>
        <w:right w:val="none" w:sz="0" w:space="0" w:color="auto"/>
      </w:divBdr>
      <w:divsChild>
        <w:div w:id="730465248">
          <w:marLeft w:val="547"/>
          <w:marRight w:val="0"/>
          <w:marTop w:val="106"/>
          <w:marBottom w:val="0"/>
          <w:divBdr>
            <w:top w:val="none" w:sz="0" w:space="0" w:color="auto"/>
            <w:left w:val="none" w:sz="0" w:space="0" w:color="auto"/>
            <w:bottom w:val="none" w:sz="0" w:space="0" w:color="auto"/>
            <w:right w:val="none" w:sz="0" w:space="0" w:color="auto"/>
          </w:divBdr>
        </w:div>
      </w:divsChild>
    </w:div>
    <w:div w:id="1364747394">
      <w:bodyDiv w:val="1"/>
      <w:marLeft w:val="0"/>
      <w:marRight w:val="0"/>
      <w:marTop w:val="0"/>
      <w:marBottom w:val="0"/>
      <w:divBdr>
        <w:top w:val="none" w:sz="0" w:space="0" w:color="auto"/>
        <w:left w:val="none" w:sz="0" w:space="0" w:color="auto"/>
        <w:bottom w:val="none" w:sz="0" w:space="0" w:color="auto"/>
        <w:right w:val="none" w:sz="0" w:space="0" w:color="auto"/>
      </w:divBdr>
    </w:div>
    <w:div w:id="1566602371">
      <w:bodyDiv w:val="1"/>
      <w:marLeft w:val="0"/>
      <w:marRight w:val="0"/>
      <w:marTop w:val="0"/>
      <w:marBottom w:val="0"/>
      <w:divBdr>
        <w:top w:val="none" w:sz="0" w:space="0" w:color="auto"/>
        <w:left w:val="none" w:sz="0" w:space="0" w:color="auto"/>
        <w:bottom w:val="none" w:sz="0" w:space="0" w:color="auto"/>
        <w:right w:val="none" w:sz="0" w:space="0" w:color="auto"/>
      </w:divBdr>
    </w:div>
    <w:div w:id="1894343866">
      <w:bodyDiv w:val="1"/>
      <w:marLeft w:val="0"/>
      <w:marRight w:val="0"/>
      <w:marTop w:val="0"/>
      <w:marBottom w:val="0"/>
      <w:divBdr>
        <w:top w:val="none" w:sz="0" w:space="0" w:color="auto"/>
        <w:left w:val="none" w:sz="0" w:space="0" w:color="auto"/>
        <w:bottom w:val="none" w:sz="0" w:space="0" w:color="auto"/>
        <w:right w:val="none" w:sz="0" w:space="0" w:color="auto"/>
      </w:divBdr>
    </w:div>
    <w:div w:id="204802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FACA2-F890-4EB3-8300-EB4D2FBE3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1985</Words>
  <Characters>11319</Characters>
  <Application>Microsoft Office Word</Application>
  <DocSecurity>0</DocSecurity>
  <Lines>94</Lines>
  <Paragraphs>26</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13278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6</cp:revision>
  <cp:lastPrinted>2018-03-02T00:24:00Z</cp:lastPrinted>
  <dcterms:created xsi:type="dcterms:W3CDTF">2017-11-24T08:23:00Z</dcterms:created>
  <dcterms:modified xsi:type="dcterms:W3CDTF">2018-03-02T00:25:00Z</dcterms:modified>
</cp:coreProperties>
</file>