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B308D" w:rsidRPr="0032246D" w:rsidRDefault="0023695D" w:rsidP="004C2111">
      <w:pPr>
        <w:pStyle w:val="Reference"/>
        <w:rPr>
          <w:sz w:val="19"/>
          <w:szCs w:val="19"/>
        </w:rPr>
      </w:pPr>
      <w:r w:rsidRPr="0032246D">
        <w:rPr>
          <w:sz w:val="19"/>
          <w:szCs w:val="19"/>
        </w:rPr>
        <w:tab/>
      </w:r>
    </w:p>
    <w:p w:rsidR="00DD1E47" w:rsidRPr="0032246D" w:rsidRDefault="00DD1E47" w:rsidP="006771E8">
      <w:pPr>
        <w:pStyle w:val="BodyText"/>
        <w:rPr>
          <w:sz w:val="19"/>
          <w:szCs w:val="19"/>
        </w:rPr>
      </w:pPr>
    </w:p>
    <w:p w:rsidR="00D15EA5" w:rsidRPr="0032246D" w:rsidRDefault="006F1B19" w:rsidP="00D15EA5">
      <w:pPr>
        <w:pStyle w:val="BodyText"/>
        <w:rPr>
          <w:sz w:val="19"/>
          <w:szCs w:val="19"/>
        </w:rPr>
      </w:pPr>
      <w:r w:rsidRPr="0032246D">
        <w:rPr>
          <w:sz w:val="19"/>
          <w:szCs w:val="19"/>
        </w:rPr>
        <w:br w:type="textWrapping" w:clear="all"/>
      </w:r>
    </w:p>
    <w:p w:rsidR="00D15EA5" w:rsidRPr="0032246D" w:rsidRDefault="00D15EA5" w:rsidP="00D15EA5">
      <w:pPr>
        <w:pStyle w:val="BodyText"/>
        <w:rPr>
          <w:sz w:val="19"/>
          <w:szCs w:val="19"/>
        </w:rPr>
      </w:pPr>
    </w:p>
    <w:p w:rsidR="00D15EA5" w:rsidRPr="0032246D" w:rsidRDefault="00D15EA5" w:rsidP="00D15EA5">
      <w:pPr>
        <w:pStyle w:val="BodyText"/>
        <w:rPr>
          <w:rFonts w:cstheme="minorBidi"/>
          <w:sz w:val="19"/>
          <w:szCs w:val="19"/>
          <w:lang w:bidi="th-TH"/>
        </w:rPr>
      </w:pPr>
    </w:p>
    <w:p w:rsidR="00F51277" w:rsidRPr="0032246D" w:rsidRDefault="00F51277" w:rsidP="00734D83">
      <w:pPr>
        <w:spacing w:after="0" w:line="240" w:lineRule="auto"/>
        <w:jc w:val="thaiDistribute"/>
        <w:rPr>
          <w:rFonts w:ascii="Browallia New" w:hAnsi="Browallia New" w:cs="Browallia New"/>
          <w:sz w:val="19"/>
          <w:szCs w:val="19"/>
          <w:lang w:bidi="th-TH"/>
        </w:rPr>
      </w:pPr>
    </w:p>
    <w:p w:rsidR="00EF1EAF" w:rsidRPr="001C6D5C" w:rsidRDefault="00EF1EAF" w:rsidP="00EF1EAF">
      <w:pPr>
        <w:pStyle w:val="Heading3"/>
        <w:spacing w:line="360" w:lineRule="auto"/>
        <w:rPr>
          <w:rFonts w:asciiTheme="majorHAnsi" w:hAnsiTheme="majorHAnsi" w:cstheme="majorHAnsi"/>
          <w:color w:val="auto"/>
          <w:sz w:val="19"/>
          <w:szCs w:val="19"/>
        </w:rPr>
      </w:pPr>
      <w:r w:rsidRPr="001C6D5C">
        <w:rPr>
          <w:rFonts w:asciiTheme="majorHAnsi" w:hAnsiTheme="majorHAnsi" w:cstheme="majorHAnsi"/>
          <w:color w:val="auto"/>
          <w:sz w:val="19"/>
          <w:szCs w:val="19"/>
        </w:rPr>
        <w:t>To the Shareholders of Italian – Thai Development Public Company Limited</w:t>
      </w:r>
    </w:p>
    <w:p w:rsidR="00EF1EAF" w:rsidRPr="0032246D" w:rsidRDefault="00EF1EAF" w:rsidP="00EF1EAF">
      <w:pPr>
        <w:pStyle w:val="NormalWeb"/>
        <w:spacing w:after="0" w:line="360" w:lineRule="auto"/>
        <w:rPr>
          <w:rFonts w:asciiTheme="majorHAnsi" w:hAnsiTheme="majorHAnsi" w:cstheme="majorHAnsi"/>
          <w:i/>
          <w:iCs/>
          <w:sz w:val="19"/>
          <w:szCs w:val="19"/>
        </w:rPr>
      </w:pPr>
    </w:p>
    <w:p w:rsidR="00EF1EAF" w:rsidRPr="0032246D" w:rsidRDefault="00EF1EAF" w:rsidP="00EF1EAF">
      <w:pPr>
        <w:pStyle w:val="NormalWeb"/>
        <w:spacing w:after="0" w:line="360" w:lineRule="auto"/>
        <w:rPr>
          <w:rFonts w:asciiTheme="majorHAnsi" w:hAnsiTheme="majorHAnsi" w:cstheme="majorHAnsi"/>
          <w:i/>
          <w:iCs/>
          <w:sz w:val="19"/>
          <w:szCs w:val="19"/>
        </w:rPr>
      </w:pPr>
      <w:r w:rsidRPr="0032246D">
        <w:rPr>
          <w:rFonts w:asciiTheme="majorHAnsi" w:hAnsiTheme="majorHAnsi" w:cstheme="majorHAnsi"/>
          <w:i/>
          <w:iCs/>
          <w:sz w:val="19"/>
          <w:szCs w:val="19"/>
        </w:rPr>
        <w:t xml:space="preserve">Qualified Opinion </w:t>
      </w:r>
    </w:p>
    <w:p w:rsidR="00EF1EAF" w:rsidRPr="0032246D" w:rsidRDefault="00EF1EAF" w:rsidP="00EF1EAF">
      <w:pPr>
        <w:tabs>
          <w:tab w:val="left" w:pos="0"/>
        </w:tabs>
        <w:spacing w:line="360" w:lineRule="auto"/>
        <w:jc w:val="both"/>
        <w:rPr>
          <w:rFonts w:asciiTheme="majorHAnsi" w:hAnsiTheme="majorHAnsi" w:cstheme="majorHAnsi"/>
          <w:sz w:val="19"/>
          <w:szCs w:val="19"/>
          <w:lang w:val="en-US"/>
        </w:rPr>
      </w:pPr>
    </w:p>
    <w:p w:rsidR="00EF1EAF" w:rsidRPr="0032246D" w:rsidRDefault="00EF1EAF" w:rsidP="00EF1EAF">
      <w:pPr>
        <w:spacing w:line="360" w:lineRule="auto"/>
        <w:jc w:val="both"/>
        <w:rPr>
          <w:rFonts w:asciiTheme="majorHAnsi" w:hAnsiTheme="majorHAnsi" w:cstheme="majorHAnsi"/>
          <w:i/>
          <w:iCs/>
          <w:sz w:val="19"/>
          <w:szCs w:val="19"/>
          <w:lang w:val="en-US"/>
        </w:rPr>
      </w:pPr>
      <w:r w:rsidRPr="0032246D">
        <w:rPr>
          <w:rFonts w:asciiTheme="majorHAnsi" w:hAnsiTheme="majorHAnsi" w:cstheme="majorHAnsi"/>
          <w:sz w:val="19"/>
          <w:szCs w:val="19"/>
          <w:lang w:val="en-US"/>
        </w:rPr>
        <w:t>I have audited the consolidated financial statements of Italian – Thai Development Public Company Limited and its subsidiaries</w:t>
      </w:r>
      <w:r w:rsidRPr="0032246D">
        <w:rPr>
          <w:rFonts w:asciiTheme="majorHAnsi" w:hAnsiTheme="majorHAnsi" w:cstheme="majorHAnsi"/>
          <w:sz w:val="19"/>
          <w:szCs w:val="19"/>
          <w:rtl/>
          <w:cs/>
        </w:rPr>
        <w:t xml:space="preserve"> </w:t>
      </w:r>
      <w:r w:rsidRPr="0032246D">
        <w:rPr>
          <w:rFonts w:asciiTheme="majorHAnsi" w:hAnsiTheme="majorHAnsi" w:cstheme="majorHAnsi"/>
          <w:sz w:val="19"/>
          <w:szCs w:val="19"/>
          <w:lang w:val="en-US"/>
        </w:rPr>
        <w:t xml:space="preserve">(the “Group”), which comprise the consolidated statement of financial position as at 31 December 2017, consolidated statement of profit and loss and other comprehensive income, consolidated statement of changes in shareholders’ equity and consolidated statement of cash flows for the year then ended, and notes to the consolidated financial statements, including a summary of significant accounting policies.  I have also audited the separate financial statements of Italian – Thai Development Public Company Limited (the “Company”), which comprise the separate statement of financial position as at 31 December 2017, separate statement of profit and loss and other comprehensive income, separate statement of changes in shareholders’ equity and separate statement of cash flows for the year then ended, and notes to the separate financial statements, including a summary of significant accounting policies. </w:t>
      </w:r>
    </w:p>
    <w:p w:rsidR="00EF1EAF" w:rsidRPr="0032246D" w:rsidRDefault="00EF1EAF" w:rsidP="00EF1EAF">
      <w:pPr>
        <w:spacing w:line="360" w:lineRule="auto"/>
        <w:jc w:val="both"/>
        <w:rPr>
          <w:rFonts w:asciiTheme="majorHAnsi" w:hAnsiTheme="majorHAnsi" w:cstheme="majorHAnsi"/>
          <w:i/>
          <w:iCs/>
          <w:sz w:val="19"/>
          <w:szCs w:val="19"/>
          <w:lang w:val="en-US"/>
        </w:rPr>
      </w:pPr>
    </w:p>
    <w:p w:rsidR="00CD4D4E" w:rsidRPr="0032246D" w:rsidRDefault="00EF1EAF" w:rsidP="00EF1EAF">
      <w:pPr>
        <w:spacing w:line="360" w:lineRule="auto"/>
        <w:jc w:val="thaiDistribute"/>
        <w:rPr>
          <w:rFonts w:asciiTheme="majorHAnsi" w:hAnsiTheme="majorHAnsi" w:cstheme="majorHAnsi"/>
          <w:sz w:val="19"/>
          <w:szCs w:val="19"/>
        </w:rPr>
      </w:pPr>
      <w:r w:rsidRPr="0032246D">
        <w:rPr>
          <w:rFonts w:asciiTheme="majorHAnsi" w:hAnsiTheme="majorHAnsi" w:cstheme="majorHAnsi"/>
          <w:sz w:val="19"/>
          <w:szCs w:val="19"/>
          <w:lang w:val="en-US"/>
        </w:rPr>
        <w:t>In my opinion, except for the possible effects of the matters described in the Basis for Qualified Opinion</w:t>
      </w:r>
      <w:r w:rsidRPr="0032246D">
        <w:rPr>
          <w:rFonts w:asciiTheme="majorHAnsi" w:hAnsiTheme="majorHAnsi" w:cstheme="majorHAnsi"/>
          <w:sz w:val="19"/>
          <w:szCs w:val="19"/>
          <w:rtl/>
          <w:cs/>
          <w:lang w:val="en-US"/>
        </w:rPr>
        <w:t xml:space="preserve"> </w:t>
      </w:r>
      <w:r w:rsidRPr="0032246D">
        <w:rPr>
          <w:rFonts w:asciiTheme="majorHAnsi" w:hAnsiTheme="majorHAnsi" w:cstheme="majorHAnsi"/>
          <w:sz w:val="19"/>
          <w:szCs w:val="19"/>
          <w:lang w:val="en-US"/>
        </w:rPr>
        <w:t>paragraph, the accompanying consolidated and separate financial statements present fairly, in all material respects, the consolidated financial position of the Group as at 31 December 2017, and its consolidated financial performance and cash flows for the year then ended and the separate financial position as at 31 December 2017, and its separate financial performance and cash flows for the year then ended in</w:t>
      </w:r>
      <w:r w:rsidRPr="0032246D">
        <w:rPr>
          <w:rFonts w:asciiTheme="majorHAnsi" w:hAnsiTheme="majorHAnsi" w:cstheme="majorHAnsi"/>
          <w:sz w:val="19"/>
          <w:szCs w:val="19"/>
          <w:rtl/>
          <w:cs/>
          <w:lang w:val="en-US"/>
        </w:rPr>
        <w:t xml:space="preserve"> </w:t>
      </w:r>
      <w:r w:rsidRPr="0032246D">
        <w:rPr>
          <w:rFonts w:asciiTheme="majorHAnsi" w:hAnsiTheme="majorHAnsi" w:cstheme="majorHAnsi"/>
          <w:sz w:val="19"/>
          <w:szCs w:val="19"/>
          <w:lang w:val="en-US"/>
        </w:rPr>
        <w:t>accordance with Thai Financial Reporting Standards.</w:t>
      </w:r>
      <w:r w:rsidR="00734D83" w:rsidRPr="0032246D">
        <w:rPr>
          <w:rFonts w:asciiTheme="majorHAnsi" w:hAnsiTheme="majorHAnsi" w:cstheme="majorHAnsi"/>
          <w:sz w:val="19"/>
          <w:szCs w:val="19"/>
          <w:cs/>
          <w:lang w:val="en-US" w:bidi="th-TH"/>
        </w:rPr>
        <w:t xml:space="preserve"> </w:t>
      </w:r>
    </w:p>
    <w:p w:rsidR="00CD4D4E" w:rsidRPr="0032246D" w:rsidRDefault="00CD4D4E" w:rsidP="00CD4D4E">
      <w:pPr>
        <w:jc w:val="thaiDistribute"/>
        <w:rPr>
          <w:rFonts w:ascii="Browallia New" w:hAnsi="Browallia New" w:cs="Browallia New"/>
          <w:sz w:val="19"/>
          <w:szCs w:val="19"/>
          <w:lang w:bidi="th-TH"/>
        </w:rPr>
      </w:pPr>
    </w:p>
    <w:p w:rsidR="0051206C" w:rsidRPr="0032246D" w:rsidRDefault="0051206C" w:rsidP="00CD4D4E">
      <w:pPr>
        <w:jc w:val="thaiDistribute"/>
        <w:rPr>
          <w:rFonts w:ascii="Browallia New" w:hAnsi="Browallia New" w:cs="Browallia New"/>
          <w:sz w:val="19"/>
          <w:szCs w:val="19"/>
          <w:lang w:bidi="th-TH"/>
        </w:rPr>
      </w:pPr>
    </w:p>
    <w:p w:rsidR="0051206C" w:rsidRPr="0032246D" w:rsidRDefault="0051206C" w:rsidP="00CD4D4E">
      <w:pPr>
        <w:jc w:val="thaiDistribute"/>
        <w:rPr>
          <w:rFonts w:ascii="Browallia New" w:hAnsi="Browallia New" w:cs="Browallia New"/>
          <w:sz w:val="19"/>
          <w:szCs w:val="19"/>
          <w:lang w:bidi="th-TH"/>
        </w:rPr>
      </w:pPr>
    </w:p>
    <w:p w:rsidR="0051206C" w:rsidRDefault="0051206C" w:rsidP="00CD4D4E">
      <w:pPr>
        <w:jc w:val="thaiDistribute"/>
        <w:rPr>
          <w:rFonts w:ascii="Browallia New" w:hAnsi="Browallia New" w:cs="Browallia New"/>
          <w:sz w:val="19"/>
          <w:szCs w:val="19"/>
          <w:lang w:bidi="th-TH"/>
        </w:rPr>
      </w:pPr>
    </w:p>
    <w:p w:rsidR="00576219" w:rsidRDefault="00576219" w:rsidP="00CD4D4E">
      <w:pPr>
        <w:jc w:val="thaiDistribute"/>
        <w:rPr>
          <w:rFonts w:ascii="Browallia New" w:hAnsi="Browallia New" w:cs="Browallia New"/>
          <w:sz w:val="19"/>
          <w:szCs w:val="19"/>
          <w:lang w:bidi="th-TH"/>
        </w:rPr>
      </w:pPr>
    </w:p>
    <w:p w:rsidR="00576219" w:rsidRDefault="00576219" w:rsidP="00CD4D4E">
      <w:pPr>
        <w:jc w:val="thaiDistribute"/>
        <w:rPr>
          <w:rFonts w:ascii="Browallia New" w:hAnsi="Browallia New" w:cs="Browallia New"/>
          <w:sz w:val="19"/>
          <w:szCs w:val="19"/>
          <w:lang w:bidi="th-TH"/>
        </w:rPr>
      </w:pPr>
    </w:p>
    <w:p w:rsidR="00576219" w:rsidRDefault="00576219" w:rsidP="00CD4D4E">
      <w:pPr>
        <w:jc w:val="thaiDistribute"/>
        <w:rPr>
          <w:rFonts w:ascii="Browallia New" w:hAnsi="Browallia New" w:cs="Browallia New"/>
          <w:sz w:val="19"/>
          <w:szCs w:val="19"/>
          <w:lang w:bidi="th-TH"/>
        </w:rPr>
      </w:pPr>
    </w:p>
    <w:p w:rsidR="00576219" w:rsidRPr="0032246D" w:rsidRDefault="00576219" w:rsidP="00CD4D4E">
      <w:pPr>
        <w:jc w:val="thaiDistribute"/>
        <w:rPr>
          <w:rFonts w:ascii="Browallia New" w:hAnsi="Browallia New" w:cs="Browallia New"/>
          <w:sz w:val="19"/>
          <w:szCs w:val="19"/>
          <w:lang w:bidi="th-TH"/>
        </w:rPr>
      </w:pPr>
    </w:p>
    <w:p w:rsidR="00EF1EAF" w:rsidRPr="0032246D" w:rsidRDefault="00EF1EAF" w:rsidP="00EF1EAF">
      <w:pPr>
        <w:overflowPunct w:val="0"/>
        <w:autoSpaceDE w:val="0"/>
        <w:autoSpaceDN w:val="0"/>
        <w:adjustRightInd w:val="0"/>
        <w:spacing w:line="360" w:lineRule="auto"/>
        <w:ind w:right="-43"/>
        <w:jc w:val="both"/>
        <w:textAlignment w:val="baseline"/>
        <w:rPr>
          <w:rFonts w:asciiTheme="majorHAnsi" w:hAnsiTheme="majorHAnsi" w:cstheme="majorHAnsi"/>
          <w:i/>
          <w:iCs/>
          <w:sz w:val="19"/>
          <w:szCs w:val="19"/>
          <w:lang w:val="en-US"/>
        </w:rPr>
      </w:pPr>
      <w:r w:rsidRPr="0032246D">
        <w:rPr>
          <w:rFonts w:asciiTheme="majorHAnsi" w:hAnsiTheme="majorHAnsi" w:cstheme="majorHAnsi"/>
          <w:i/>
          <w:iCs/>
          <w:sz w:val="19"/>
          <w:szCs w:val="19"/>
          <w:lang w:val="en-US"/>
        </w:rPr>
        <w:lastRenderedPageBreak/>
        <w:t>Basis</w:t>
      </w:r>
      <w:r w:rsidRPr="0032246D">
        <w:rPr>
          <w:rFonts w:asciiTheme="majorHAnsi" w:hAnsiTheme="majorHAnsi" w:cstheme="majorHAnsi"/>
          <w:i/>
          <w:iCs/>
          <w:sz w:val="19"/>
          <w:szCs w:val="19"/>
        </w:rPr>
        <w:t xml:space="preserve"> for </w:t>
      </w:r>
      <w:r w:rsidRPr="0032246D">
        <w:rPr>
          <w:rFonts w:asciiTheme="majorHAnsi" w:hAnsiTheme="majorHAnsi" w:cstheme="majorHAnsi"/>
          <w:i/>
          <w:iCs/>
          <w:sz w:val="19"/>
          <w:szCs w:val="19"/>
          <w:lang w:val="en-US"/>
        </w:rPr>
        <w:t>Qualified Opinion</w:t>
      </w:r>
    </w:p>
    <w:p w:rsidR="00EF1EAF" w:rsidRPr="0032246D" w:rsidRDefault="00EF1EAF" w:rsidP="00EF1EAF">
      <w:pPr>
        <w:overflowPunct w:val="0"/>
        <w:autoSpaceDE w:val="0"/>
        <w:autoSpaceDN w:val="0"/>
        <w:adjustRightInd w:val="0"/>
        <w:spacing w:line="360" w:lineRule="auto"/>
        <w:ind w:right="-43"/>
        <w:jc w:val="both"/>
        <w:textAlignment w:val="baseline"/>
        <w:rPr>
          <w:rFonts w:asciiTheme="majorHAnsi" w:hAnsiTheme="majorHAnsi" w:cstheme="majorHAnsi"/>
          <w:sz w:val="19"/>
          <w:szCs w:val="19"/>
          <w:lang w:val="en-US"/>
        </w:rPr>
      </w:pPr>
    </w:p>
    <w:p w:rsidR="00EF1EAF" w:rsidRPr="0032246D" w:rsidRDefault="00EF1EAF" w:rsidP="00EF1EAF">
      <w:pPr>
        <w:pStyle w:val="NormalWeb"/>
        <w:spacing w:after="0" w:line="360" w:lineRule="auto"/>
        <w:rPr>
          <w:rFonts w:asciiTheme="majorHAnsi" w:hAnsiTheme="majorHAnsi" w:cstheme="majorHAnsi"/>
          <w:sz w:val="19"/>
          <w:szCs w:val="19"/>
          <w:lang w:val="en-US"/>
        </w:rPr>
      </w:pPr>
      <w:r w:rsidRPr="0032246D">
        <w:rPr>
          <w:rFonts w:asciiTheme="majorHAnsi" w:hAnsiTheme="majorHAnsi" w:cstheme="majorHAnsi"/>
          <w:sz w:val="19"/>
          <w:szCs w:val="19"/>
          <w:lang w:val="en-US"/>
        </w:rPr>
        <w:t>The basis for my qualified opinion is as follows:</w:t>
      </w:r>
    </w:p>
    <w:p w:rsidR="00EF1EAF" w:rsidRPr="0032246D" w:rsidRDefault="00EF1EAF" w:rsidP="00EF1EAF">
      <w:pPr>
        <w:spacing w:line="360" w:lineRule="auto"/>
        <w:jc w:val="thaiDistribute"/>
        <w:rPr>
          <w:rFonts w:asciiTheme="majorHAnsi" w:hAnsiTheme="majorHAnsi" w:cstheme="majorHAnsi"/>
          <w:sz w:val="19"/>
          <w:szCs w:val="19"/>
          <w:lang w:val="en-US"/>
        </w:rPr>
      </w:pPr>
    </w:p>
    <w:p w:rsidR="00EF1EAF" w:rsidRPr="0032246D" w:rsidRDefault="00EF1EAF" w:rsidP="00EF1EAF">
      <w:pPr>
        <w:pStyle w:val="ListParagraph"/>
        <w:numPr>
          <w:ilvl w:val="0"/>
          <w:numId w:val="44"/>
        </w:numPr>
        <w:spacing w:after="0" w:line="360" w:lineRule="auto"/>
        <w:ind w:left="450" w:hanging="450"/>
        <w:contextualSpacing w:val="0"/>
        <w:jc w:val="thaiDistribute"/>
        <w:rPr>
          <w:rFonts w:asciiTheme="majorHAnsi" w:hAnsiTheme="majorHAnsi" w:cstheme="majorHAnsi"/>
          <w:sz w:val="19"/>
          <w:szCs w:val="19"/>
          <w:lang w:val="en-US"/>
        </w:rPr>
      </w:pPr>
      <w:r w:rsidRPr="0032246D">
        <w:rPr>
          <w:rFonts w:asciiTheme="majorHAnsi" w:hAnsiTheme="majorHAnsi" w:cstheme="majorHAnsi"/>
          <w:sz w:val="19"/>
          <w:szCs w:val="19"/>
          <w:lang w:val="en-US"/>
        </w:rPr>
        <w:t>As at 31 December 2017, the consolidated financial statements include trade accounts receivable of an overseas subsidiary totaling Baht 308.70 million which is presently under negotiation for debt settlement plan. In addition, the consolidated financial statements and separate financial statements include trade accounts receivable and short – term loans to related companies totaling Baht 178.96 million and Baht 103.57 million, respectively, which are presently under the process of project feasibility study and negotiation with strategic investors to join the operations in the future. The Company has not set up allowances for doubtful accounts for such receivables. I am unable to assess the potential impact (if any) to such outstanding balances and the corresponding impact to consolidated and separate financial position and consolidated and separate results of operations for current year.</w:t>
      </w:r>
    </w:p>
    <w:p w:rsidR="00EF1EAF" w:rsidRPr="0032246D" w:rsidRDefault="00EF1EAF" w:rsidP="00EF1EAF">
      <w:pPr>
        <w:spacing w:line="360" w:lineRule="auto"/>
        <w:jc w:val="thaiDistribute"/>
        <w:rPr>
          <w:rFonts w:asciiTheme="majorHAnsi" w:hAnsiTheme="majorHAnsi" w:cstheme="majorHAnsi"/>
          <w:sz w:val="19"/>
          <w:szCs w:val="19"/>
          <w:lang w:val="en-US"/>
        </w:rPr>
      </w:pPr>
    </w:p>
    <w:p w:rsidR="00EF1EAF" w:rsidRPr="0032246D" w:rsidRDefault="00EF1EAF" w:rsidP="00EF1EAF">
      <w:pPr>
        <w:pStyle w:val="ListParagraph"/>
        <w:numPr>
          <w:ilvl w:val="0"/>
          <w:numId w:val="44"/>
        </w:numPr>
        <w:spacing w:after="0" w:line="360" w:lineRule="auto"/>
        <w:ind w:left="450" w:hanging="450"/>
        <w:contextualSpacing w:val="0"/>
        <w:jc w:val="thaiDistribute"/>
        <w:rPr>
          <w:rFonts w:asciiTheme="majorHAnsi" w:hAnsiTheme="majorHAnsi" w:cstheme="majorHAnsi"/>
          <w:sz w:val="19"/>
          <w:szCs w:val="19"/>
          <w:lang w:val="en-US"/>
        </w:rPr>
      </w:pPr>
      <w:r w:rsidRPr="0032246D">
        <w:rPr>
          <w:rFonts w:asciiTheme="majorHAnsi" w:hAnsiTheme="majorHAnsi" w:cstheme="majorHAnsi"/>
          <w:sz w:val="19"/>
          <w:szCs w:val="19"/>
          <w:lang w:val="en-US"/>
        </w:rPr>
        <w:t>In the prior year, I had expressed a modified opinion on the consolidated financial statements in respect of the realizability of trade accounts receivable and unbilled work in progress of an overseas subsidiary which was included in the consolidated financial statements as at 31 December 2016 of Baht 606.94 million. These transactions represented variation orders claims recognized in prior years base on the terms and conditions implicit in the agreement that the subsidiary had with its customer. These claims are technical in nature and subject to an arbitration tribunal. During the year 2017, the management of</w:t>
      </w:r>
      <w:r w:rsidR="0086376F">
        <w:rPr>
          <w:rFonts w:asciiTheme="majorHAnsi" w:hAnsiTheme="majorHAnsi" w:cstheme="majorHAnsi"/>
          <w:sz w:val="19"/>
          <w:szCs w:val="19"/>
          <w:lang w:val="en-US"/>
        </w:rPr>
        <w:t xml:space="preserve"> the</w:t>
      </w:r>
      <w:r w:rsidRPr="0032246D">
        <w:rPr>
          <w:rFonts w:asciiTheme="majorHAnsi" w:hAnsiTheme="majorHAnsi" w:cstheme="majorHAnsi"/>
          <w:sz w:val="19"/>
          <w:szCs w:val="19"/>
          <w:lang w:val="en-US"/>
        </w:rPr>
        <w:t xml:space="preserve"> overseas subsidiary has assessed the </w:t>
      </w:r>
      <w:r w:rsidR="0086376F">
        <w:rPr>
          <w:rFonts w:asciiTheme="majorHAnsi" w:hAnsiTheme="majorHAnsi" w:cstheme="majorHAnsi"/>
          <w:sz w:val="19"/>
          <w:szCs w:val="19"/>
          <w:lang w:val="en-US"/>
        </w:rPr>
        <w:t>recoverability</w:t>
      </w:r>
      <w:r w:rsidRPr="0032246D">
        <w:rPr>
          <w:rFonts w:asciiTheme="majorHAnsi" w:hAnsiTheme="majorHAnsi" w:cstheme="majorHAnsi"/>
          <w:sz w:val="19"/>
          <w:szCs w:val="19"/>
          <w:lang w:val="en-US"/>
        </w:rPr>
        <w:t xml:space="preserve"> of such</w:t>
      </w:r>
      <w:r w:rsidR="0086376F">
        <w:rPr>
          <w:rFonts w:asciiTheme="majorHAnsi" w:hAnsiTheme="majorHAnsi" w:cstheme="majorHAnsi"/>
          <w:sz w:val="19"/>
          <w:szCs w:val="19"/>
          <w:lang w:val="en-US"/>
        </w:rPr>
        <w:t xml:space="preserve"> balances and has</w:t>
      </w:r>
      <w:r w:rsidRPr="0032246D">
        <w:rPr>
          <w:rFonts w:asciiTheme="majorHAnsi" w:hAnsiTheme="majorHAnsi" w:cstheme="majorHAnsi"/>
          <w:sz w:val="19"/>
          <w:szCs w:val="19"/>
          <w:lang w:val="en-US"/>
        </w:rPr>
        <w:t xml:space="preserve"> recognized an allowance for doubtful accounts</w:t>
      </w:r>
      <w:r w:rsidRPr="0032246D">
        <w:rPr>
          <w:rFonts w:asciiTheme="majorHAnsi" w:hAnsiTheme="majorHAnsi" w:cstheme="majorHAnsi" w:hint="cs"/>
          <w:sz w:val="19"/>
          <w:szCs w:val="19"/>
          <w:rtl/>
          <w:cs/>
          <w:lang w:val="en-US"/>
        </w:rPr>
        <w:t xml:space="preserve"> </w:t>
      </w:r>
      <w:r w:rsidRPr="0032246D">
        <w:rPr>
          <w:rFonts w:asciiTheme="majorHAnsi" w:hAnsiTheme="majorHAnsi" w:cstheme="majorHAnsi"/>
          <w:sz w:val="19"/>
          <w:szCs w:val="19"/>
          <w:lang w:val="en-US"/>
        </w:rPr>
        <w:t>of trade accounts receivable and unbilled work in progress in full amounts which affects the consolidated financial statements for the year ended 31 December 2017. My opinion on the current year’s consolidated financial statements is also modified because of the effect of this matter on the comparability of the current year’s figures and the corresponding figures.</w:t>
      </w:r>
    </w:p>
    <w:p w:rsidR="00EF1EAF" w:rsidRPr="0032246D" w:rsidRDefault="00EF1EAF" w:rsidP="00EF1EAF">
      <w:pPr>
        <w:spacing w:line="360" w:lineRule="auto"/>
        <w:jc w:val="thaiDistribute"/>
        <w:rPr>
          <w:rFonts w:asciiTheme="majorHAnsi" w:hAnsiTheme="majorHAnsi" w:cstheme="majorHAnsi"/>
          <w:sz w:val="19"/>
          <w:szCs w:val="19"/>
          <w:lang w:val="en-US"/>
        </w:rPr>
      </w:pPr>
    </w:p>
    <w:p w:rsidR="00685A5F" w:rsidRPr="0032246D" w:rsidRDefault="00EF1EAF" w:rsidP="00EF1EAF">
      <w:pPr>
        <w:spacing w:after="0" w:line="360" w:lineRule="auto"/>
        <w:jc w:val="thaiDistribute"/>
        <w:rPr>
          <w:rFonts w:asciiTheme="majorHAnsi" w:hAnsiTheme="majorHAnsi" w:cstheme="majorHAnsi"/>
          <w:sz w:val="19"/>
          <w:szCs w:val="19"/>
          <w:lang w:val="en-US"/>
        </w:rPr>
      </w:pPr>
      <w:r w:rsidRPr="0032246D">
        <w:rPr>
          <w:rFonts w:asciiTheme="majorHAnsi" w:hAnsiTheme="majorHAnsi" w:cstheme="majorHAnsi"/>
          <w:sz w:val="19"/>
          <w:szCs w:val="19"/>
          <w:lang w:val="en-US"/>
        </w:rPr>
        <w:t>I conducted my audit in accordance with Thai Standards on Auditing. My responsibilities under those standards are further described in the Auditor’s Responsibilities for the Audit of the Consolidated and Separate Financial Statements section of my report. I am independent of the Group in accordance with the Federation of Accounting Professions’ Code of Ethics for Professional Accountants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qualified opinion.</w:t>
      </w:r>
    </w:p>
    <w:p w:rsidR="00EF1EAF" w:rsidRDefault="00EF1EAF" w:rsidP="00EF1EAF">
      <w:pPr>
        <w:spacing w:after="0"/>
        <w:jc w:val="thaiDistribute"/>
        <w:rPr>
          <w:rFonts w:asciiTheme="majorHAnsi" w:hAnsiTheme="majorHAnsi" w:cstheme="majorHAnsi"/>
          <w:sz w:val="19"/>
          <w:szCs w:val="19"/>
          <w:lang w:val="en-US"/>
        </w:rPr>
      </w:pPr>
    </w:p>
    <w:p w:rsidR="001C6D5C" w:rsidRDefault="001C6D5C" w:rsidP="00EF1EAF">
      <w:pPr>
        <w:spacing w:after="0"/>
        <w:jc w:val="thaiDistribute"/>
        <w:rPr>
          <w:rFonts w:asciiTheme="majorHAnsi" w:hAnsiTheme="majorHAnsi" w:cstheme="majorHAnsi"/>
          <w:sz w:val="19"/>
          <w:szCs w:val="19"/>
          <w:lang w:val="en-US"/>
        </w:rPr>
      </w:pPr>
    </w:p>
    <w:p w:rsidR="00576219" w:rsidRDefault="00576219" w:rsidP="00EF1EAF">
      <w:pPr>
        <w:spacing w:after="0"/>
        <w:jc w:val="thaiDistribute"/>
        <w:rPr>
          <w:rFonts w:asciiTheme="majorHAnsi" w:hAnsiTheme="majorHAnsi" w:cstheme="majorHAnsi"/>
          <w:sz w:val="19"/>
          <w:szCs w:val="19"/>
          <w:lang w:val="en-US"/>
        </w:rPr>
      </w:pPr>
    </w:p>
    <w:p w:rsidR="00576219" w:rsidRDefault="00576219" w:rsidP="00EF1EAF">
      <w:pPr>
        <w:spacing w:after="0"/>
        <w:jc w:val="thaiDistribute"/>
        <w:rPr>
          <w:rFonts w:asciiTheme="majorHAnsi" w:hAnsiTheme="majorHAnsi" w:cstheme="majorHAnsi"/>
          <w:sz w:val="19"/>
          <w:szCs w:val="19"/>
          <w:lang w:val="en-US"/>
        </w:rPr>
      </w:pPr>
    </w:p>
    <w:p w:rsidR="00576219" w:rsidRDefault="00576219" w:rsidP="00EF1EAF">
      <w:pPr>
        <w:spacing w:after="0"/>
        <w:jc w:val="thaiDistribute"/>
        <w:rPr>
          <w:rFonts w:asciiTheme="majorHAnsi" w:hAnsiTheme="majorHAnsi" w:cstheme="majorHAnsi"/>
          <w:sz w:val="19"/>
          <w:szCs w:val="19"/>
          <w:lang w:val="en-US"/>
        </w:rPr>
      </w:pPr>
    </w:p>
    <w:p w:rsidR="00576219" w:rsidRDefault="00576219" w:rsidP="00EF1EAF">
      <w:pPr>
        <w:spacing w:after="0"/>
        <w:jc w:val="thaiDistribute"/>
        <w:rPr>
          <w:rFonts w:asciiTheme="majorHAnsi" w:hAnsiTheme="majorHAnsi" w:cstheme="majorHAnsi"/>
          <w:sz w:val="19"/>
          <w:szCs w:val="19"/>
          <w:lang w:val="en-US"/>
        </w:rPr>
      </w:pPr>
    </w:p>
    <w:p w:rsidR="00576219" w:rsidRPr="0032246D" w:rsidRDefault="00576219" w:rsidP="00EF1EAF">
      <w:pPr>
        <w:spacing w:after="0"/>
        <w:jc w:val="thaiDistribute"/>
        <w:rPr>
          <w:rFonts w:asciiTheme="majorHAnsi" w:hAnsiTheme="majorHAnsi" w:cstheme="majorHAnsi"/>
          <w:sz w:val="19"/>
          <w:szCs w:val="19"/>
          <w:lang w:val="en-US"/>
        </w:rPr>
      </w:pPr>
    </w:p>
    <w:p w:rsidR="00EF1EAF" w:rsidRPr="0032246D" w:rsidRDefault="00EF1EAF" w:rsidP="00EF1EAF">
      <w:pPr>
        <w:spacing w:after="0"/>
        <w:jc w:val="thaiDistribute"/>
        <w:rPr>
          <w:rFonts w:ascii="Browallia New" w:hAnsi="Browallia New" w:cs="Browallia New"/>
          <w:sz w:val="19"/>
          <w:szCs w:val="19"/>
          <w:lang w:bidi="th-TH"/>
        </w:rPr>
      </w:pPr>
    </w:p>
    <w:p w:rsidR="00EF1EAF" w:rsidRPr="0032246D" w:rsidRDefault="00EF1EAF" w:rsidP="00EF1EAF">
      <w:pPr>
        <w:autoSpaceDE w:val="0"/>
        <w:autoSpaceDN w:val="0"/>
        <w:adjustRightInd w:val="0"/>
        <w:spacing w:line="360" w:lineRule="auto"/>
        <w:rPr>
          <w:rFonts w:asciiTheme="majorHAnsi" w:hAnsiTheme="majorHAnsi" w:cstheme="majorHAnsi"/>
          <w:i/>
          <w:iCs/>
          <w:sz w:val="19"/>
          <w:szCs w:val="19"/>
          <w:lang w:val="en-US"/>
        </w:rPr>
      </w:pPr>
      <w:r w:rsidRPr="0032246D">
        <w:rPr>
          <w:rFonts w:asciiTheme="majorHAnsi" w:hAnsiTheme="majorHAnsi" w:cstheme="majorHAnsi"/>
          <w:i/>
          <w:iCs/>
          <w:sz w:val="19"/>
          <w:szCs w:val="19"/>
          <w:lang w:val="en-US"/>
        </w:rPr>
        <w:lastRenderedPageBreak/>
        <w:t>Emphasis of matters</w:t>
      </w:r>
    </w:p>
    <w:p w:rsidR="00EF1EAF" w:rsidRPr="0032246D" w:rsidRDefault="00EF1EAF" w:rsidP="00EF1EAF">
      <w:pPr>
        <w:autoSpaceDE w:val="0"/>
        <w:autoSpaceDN w:val="0"/>
        <w:adjustRightInd w:val="0"/>
        <w:spacing w:line="360" w:lineRule="auto"/>
        <w:rPr>
          <w:rFonts w:asciiTheme="majorHAnsi" w:hAnsiTheme="majorHAnsi" w:cstheme="majorHAnsi"/>
          <w:i/>
          <w:iCs/>
          <w:sz w:val="19"/>
          <w:szCs w:val="19"/>
          <w:lang w:val="en-US"/>
        </w:rPr>
      </w:pPr>
    </w:p>
    <w:p w:rsidR="00EF1EAF" w:rsidRPr="0032246D" w:rsidRDefault="00EF1EAF" w:rsidP="00EF1EAF">
      <w:pPr>
        <w:autoSpaceDE w:val="0"/>
        <w:autoSpaceDN w:val="0"/>
        <w:adjustRightInd w:val="0"/>
        <w:spacing w:line="360" w:lineRule="auto"/>
        <w:jc w:val="thaiDistribute"/>
        <w:rPr>
          <w:rFonts w:asciiTheme="majorHAnsi" w:hAnsiTheme="majorHAnsi" w:cstheme="majorHAnsi"/>
          <w:sz w:val="19"/>
          <w:szCs w:val="19"/>
          <w:lang w:val="en-US"/>
        </w:rPr>
      </w:pPr>
      <w:r w:rsidRPr="0032246D">
        <w:rPr>
          <w:rFonts w:asciiTheme="majorHAnsi" w:hAnsiTheme="majorHAnsi" w:cstheme="majorHAnsi"/>
          <w:sz w:val="19"/>
          <w:szCs w:val="19"/>
          <w:lang w:val="en-US"/>
        </w:rPr>
        <w:t xml:space="preserve">I draw attention to the following information which does not change my qualified opinion above: </w:t>
      </w:r>
    </w:p>
    <w:p w:rsidR="00EF1EAF" w:rsidRPr="0032246D" w:rsidRDefault="00EF1EAF" w:rsidP="00EF1EAF">
      <w:pPr>
        <w:spacing w:line="360" w:lineRule="auto"/>
        <w:jc w:val="thaiDistribute"/>
        <w:rPr>
          <w:rFonts w:asciiTheme="majorHAnsi" w:hAnsiTheme="majorHAnsi" w:cstheme="majorHAnsi"/>
          <w:b/>
          <w:bCs/>
          <w:sz w:val="19"/>
          <w:szCs w:val="19"/>
          <w:lang w:val="en-US"/>
        </w:rPr>
      </w:pPr>
    </w:p>
    <w:p w:rsidR="00EF1EAF" w:rsidRPr="0032246D" w:rsidRDefault="00EF1EAF" w:rsidP="00EF1EAF">
      <w:pPr>
        <w:pStyle w:val="BodyText"/>
        <w:numPr>
          <w:ilvl w:val="0"/>
          <w:numId w:val="46"/>
        </w:numPr>
        <w:tabs>
          <w:tab w:val="left" w:pos="360"/>
        </w:tabs>
        <w:overflowPunct w:val="0"/>
        <w:autoSpaceDE w:val="0"/>
        <w:autoSpaceDN w:val="0"/>
        <w:adjustRightInd w:val="0"/>
        <w:spacing w:after="0" w:line="360" w:lineRule="auto"/>
        <w:ind w:left="360" w:right="-43"/>
        <w:jc w:val="thaiDistribute"/>
        <w:textAlignment w:val="baseline"/>
        <w:rPr>
          <w:rFonts w:asciiTheme="majorHAnsi" w:hAnsiTheme="majorHAnsi" w:cstheme="majorHAnsi"/>
          <w:sz w:val="19"/>
          <w:szCs w:val="19"/>
        </w:rPr>
      </w:pPr>
      <w:r w:rsidRPr="0032246D">
        <w:rPr>
          <w:rFonts w:asciiTheme="majorHAnsi" w:hAnsiTheme="majorHAnsi" w:cstheme="majorHAnsi"/>
          <w:sz w:val="19"/>
          <w:szCs w:val="19"/>
        </w:rPr>
        <w:t xml:space="preserve">As discussed in Note 15 to the financial statements, the Company has land lease concessions in the </w:t>
      </w:r>
      <w:proofErr w:type="spellStart"/>
      <w:r w:rsidRPr="0032246D">
        <w:rPr>
          <w:rFonts w:asciiTheme="majorHAnsi" w:hAnsiTheme="majorHAnsi" w:cstheme="majorHAnsi"/>
          <w:sz w:val="19"/>
          <w:szCs w:val="19"/>
        </w:rPr>
        <w:t>Dawei</w:t>
      </w:r>
      <w:proofErr w:type="spellEnd"/>
      <w:r w:rsidRPr="0032246D">
        <w:rPr>
          <w:rFonts w:asciiTheme="majorHAnsi" w:hAnsiTheme="majorHAnsi" w:cstheme="majorHAnsi"/>
          <w:sz w:val="19"/>
          <w:szCs w:val="19"/>
        </w:rPr>
        <w:t xml:space="preserve"> Special Economic Zone that it has incurred projects development costs </w:t>
      </w:r>
      <w:proofErr w:type="spellStart"/>
      <w:r w:rsidRPr="0032246D">
        <w:rPr>
          <w:rFonts w:asciiTheme="majorHAnsi" w:hAnsiTheme="majorHAnsi" w:cstheme="majorHAnsi"/>
          <w:sz w:val="19"/>
          <w:szCs w:val="19"/>
        </w:rPr>
        <w:t>totaling</w:t>
      </w:r>
      <w:proofErr w:type="spellEnd"/>
      <w:r w:rsidRPr="0032246D">
        <w:rPr>
          <w:rFonts w:asciiTheme="majorHAnsi" w:hAnsiTheme="majorHAnsi" w:cstheme="majorHAnsi"/>
          <w:sz w:val="19"/>
          <w:szCs w:val="19"/>
        </w:rPr>
        <w:t xml:space="preserve"> Baht 7,651.76 million. This project depends on the cooperation of the governments of Thailand and the Republic of the Union of Myanmar, as the new concessionaires and promoter of the </w:t>
      </w:r>
      <w:proofErr w:type="spellStart"/>
      <w:r w:rsidRPr="0032246D">
        <w:rPr>
          <w:rFonts w:asciiTheme="majorHAnsi" w:hAnsiTheme="majorHAnsi" w:cstheme="majorHAnsi"/>
          <w:sz w:val="19"/>
          <w:szCs w:val="19"/>
        </w:rPr>
        <w:t>Dawei</w:t>
      </w:r>
      <w:proofErr w:type="spellEnd"/>
      <w:r w:rsidRPr="0032246D">
        <w:rPr>
          <w:rFonts w:asciiTheme="majorHAnsi" w:hAnsiTheme="majorHAnsi" w:cstheme="majorHAnsi"/>
          <w:sz w:val="19"/>
          <w:szCs w:val="19"/>
        </w:rPr>
        <w:t xml:space="preserve"> Project. The Company has the right to reimburse such amount from new partners of each project or else obtain additional right over the procession of land.</w:t>
      </w:r>
    </w:p>
    <w:p w:rsidR="00EF1EAF" w:rsidRPr="0032246D" w:rsidRDefault="00EF1EAF" w:rsidP="00EF1EAF">
      <w:pPr>
        <w:spacing w:line="360" w:lineRule="auto"/>
        <w:jc w:val="thaiDistribute"/>
        <w:rPr>
          <w:rFonts w:asciiTheme="majorHAnsi" w:hAnsiTheme="majorHAnsi" w:cstheme="majorHAnsi"/>
          <w:sz w:val="19"/>
          <w:szCs w:val="19"/>
        </w:rPr>
      </w:pPr>
    </w:p>
    <w:p w:rsidR="00EF1EAF" w:rsidRPr="0032246D" w:rsidRDefault="00EF1EAF" w:rsidP="00EF1EAF">
      <w:pPr>
        <w:pStyle w:val="BodyText"/>
        <w:numPr>
          <w:ilvl w:val="0"/>
          <w:numId w:val="46"/>
        </w:numPr>
        <w:tabs>
          <w:tab w:val="left" w:pos="360"/>
        </w:tabs>
        <w:overflowPunct w:val="0"/>
        <w:autoSpaceDE w:val="0"/>
        <w:autoSpaceDN w:val="0"/>
        <w:adjustRightInd w:val="0"/>
        <w:spacing w:after="0" w:line="360" w:lineRule="auto"/>
        <w:ind w:left="360" w:right="-43"/>
        <w:jc w:val="thaiDistribute"/>
        <w:textAlignment w:val="baseline"/>
        <w:rPr>
          <w:rFonts w:asciiTheme="majorHAnsi" w:hAnsiTheme="majorHAnsi" w:cstheme="majorHAnsi"/>
          <w:sz w:val="19"/>
          <w:szCs w:val="19"/>
        </w:rPr>
      </w:pPr>
      <w:r w:rsidRPr="0032246D">
        <w:rPr>
          <w:rFonts w:asciiTheme="majorHAnsi" w:hAnsiTheme="majorHAnsi" w:cstheme="majorHAnsi"/>
          <w:sz w:val="19"/>
          <w:szCs w:val="19"/>
        </w:rPr>
        <w:t xml:space="preserve">As discussed in Note 16 to the financial statements, a subsidiary company has acquired potash mining rights for a value of Baht 2,293.49 million for which the application for potash mining concessions is in process. The Company’s management believes that this project will be approved by the government and will become operational as planned in the near future as the process for concessionaire application has been completed. </w:t>
      </w:r>
    </w:p>
    <w:p w:rsidR="00EF1EAF" w:rsidRPr="0032246D" w:rsidRDefault="00EF1EAF" w:rsidP="00EF1EAF">
      <w:pPr>
        <w:spacing w:line="360" w:lineRule="auto"/>
        <w:jc w:val="thaiDistribute"/>
        <w:rPr>
          <w:rFonts w:asciiTheme="majorHAnsi" w:hAnsiTheme="majorHAnsi" w:cstheme="majorHAnsi"/>
          <w:b/>
          <w:bCs/>
          <w:sz w:val="19"/>
          <w:szCs w:val="19"/>
        </w:rPr>
      </w:pPr>
    </w:p>
    <w:p w:rsidR="00EF1EAF" w:rsidRPr="0032246D" w:rsidRDefault="00EF1EAF" w:rsidP="00EF1EAF">
      <w:pPr>
        <w:autoSpaceDE w:val="0"/>
        <w:autoSpaceDN w:val="0"/>
        <w:adjustRightInd w:val="0"/>
        <w:spacing w:line="360" w:lineRule="auto"/>
        <w:rPr>
          <w:rFonts w:asciiTheme="majorHAnsi" w:hAnsiTheme="majorHAnsi" w:cstheme="majorHAnsi"/>
          <w:i/>
          <w:iCs/>
          <w:sz w:val="19"/>
          <w:szCs w:val="19"/>
          <w:lang w:val="en-US"/>
        </w:rPr>
      </w:pPr>
      <w:r w:rsidRPr="0032246D">
        <w:rPr>
          <w:rFonts w:asciiTheme="majorHAnsi" w:hAnsiTheme="majorHAnsi" w:cstheme="majorHAnsi"/>
          <w:i/>
          <w:iCs/>
          <w:sz w:val="19"/>
          <w:szCs w:val="19"/>
          <w:lang w:val="en-US"/>
        </w:rPr>
        <w:t>Key Audit Matters</w:t>
      </w:r>
    </w:p>
    <w:p w:rsidR="00EF1EAF" w:rsidRPr="0032246D" w:rsidRDefault="00EF1EAF" w:rsidP="00EF1EAF">
      <w:pPr>
        <w:autoSpaceDE w:val="0"/>
        <w:autoSpaceDN w:val="0"/>
        <w:adjustRightInd w:val="0"/>
        <w:spacing w:line="360" w:lineRule="auto"/>
        <w:rPr>
          <w:rFonts w:asciiTheme="majorHAnsi" w:hAnsiTheme="majorHAnsi" w:cstheme="majorHAnsi"/>
          <w:sz w:val="19"/>
          <w:szCs w:val="19"/>
          <w:lang w:val="en-US"/>
        </w:rPr>
      </w:pPr>
      <w:r w:rsidRPr="0032246D">
        <w:rPr>
          <w:rFonts w:asciiTheme="majorHAnsi" w:hAnsiTheme="majorHAnsi" w:cstheme="majorHAnsi"/>
          <w:b/>
          <w:bCs/>
          <w:sz w:val="19"/>
          <w:szCs w:val="19"/>
          <w:lang w:val="en-US"/>
        </w:rPr>
        <w:t xml:space="preserve"> </w:t>
      </w:r>
    </w:p>
    <w:p w:rsidR="00EF1EAF" w:rsidRPr="0032246D" w:rsidRDefault="00EF1EAF" w:rsidP="00EF1EAF">
      <w:pPr>
        <w:autoSpaceDE w:val="0"/>
        <w:autoSpaceDN w:val="0"/>
        <w:adjustRightInd w:val="0"/>
        <w:spacing w:line="360" w:lineRule="auto"/>
        <w:jc w:val="both"/>
        <w:rPr>
          <w:rFonts w:asciiTheme="majorHAnsi" w:hAnsiTheme="majorHAnsi" w:cstheme="majorHAnsi"/>
          <w:sz w:val="19"/>
          <w:szCs w:val="19"/>
          <w:lang w:val="en-US"/>
        </w:rPr>
      </w:pPr>
      <w:r w:rsidRPr="0032246D">
        <w:rPr>
          <w:rFonts w:asciiTheme="majorHAnsi" w:hAnsiTheme="majorHAnsi" w:cstheme="majorHAnsi"/>
          <w:sz w:val="19"/>
          <w:szCs w:val="19"/>
          <w:lang w:val="en-US"/>
        </w:rPr>
        <w:t xml:space="preserve">Key audit matters are those matters that, in my professional judgment, were of most significance in my audit of the consolidated and separate financial statements of the current year. These matters were addressed in the context of my audit of the consolidated and separate financial statements as a whole, and in forming my opinion thereon, and I do not provide a separate opinion on these matters. In addition to the matters described in the Basis for Qualified Opinion section I have determined the matters described below to be the key audit matters to be communicated in my report. </w:t>
      </w:r>
    </w:p>
    <w:p w:rsidR="00EF1EAF" w:rsidRPr="0032246D" w:rsidRDefault="00EF1EAF" w:rsidP="00EF1EAF">
      <w:pPr>
        <w:tabs>
          <w:tab w:val="left" w:pos="0"/>
        </w:tabs>
        <w:spacing w:line="360" w:lineRule="auto"/>
        <w:jc w:val="thaiDistribute"/>
        <w:rPr>
          <w:rFonts w:asciiTheme="majorHAnsi" w:hAnsiTheme="majorHAnsi" w:cstheme="majorHAnsi"/>
          <w:b/>
          <w:bCs/>
          <w:sz w:val="19"/>
          <w:szCs w:val="19"/>
          <w:lang w:val="en-US"/>
        </w:rPr>
      </w:pPr>
      <w:r w:rsidRPr="0032246D">
        <w:rPr>
          <w:rFonts w:asciiTheme="majorHAnsi" w:hAnsiTheme="majorHAnsi" w:cstheme="majorHAnsi"/>
          <w:b/>
          <w:bCs/>
          <w:sz w:val="19"/>
          <w:szCs w:val="19"/>
          <w:lang w:val="en-US"/>
        </w:rPr>
        <w:br w:type="page"/>
      </w: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4253"/>
      </w:tblGrid>
      <w:tr w:rsidR="00EF1EAF" w:rsidRPr="0032246D" w:rsidTr="005902DA">
        <w:trPr>
          <w:tblHeader/>
        </w:trPr>
        <w:tc>
          <w:tcPr>
            <w:tcW w:w="4106" w:type="dxa"/>
            <w:tcBorders>
              <w:bottom w:val="single" w:sz="4" w:space="0" w:color="auto"/>
            </w:tcBorders>
            <w:shd w:val="clear" w:color="auto" w:fill="auto"/>
          </w:tcPr>
          <w:p w:rsidR="00EF1EAF" w:rsidRPr="0032246D" w:rsidRDefault="00EF1EAF" w:rsidP="005902DA">
            <w:pPr>
              <w:tabs>
                <w:tab w:val="left" w:pos="0"/>
              </w:tabs>
              <w:spacing w:line="360" w:lineRule="auto"/>
              <w:jc w:val="thaiDistribute"/>
              <w:rPr>
                <w:rFonts w:asciiTheme="majorHAnsi" w:hAnsiTheme="majorHAnsi" w:cstheme="majorHAnsi"/>
                <w:b/>
                <w:bCs/>
                <w:szCs w:val="18"/>
                <w:lang w:val="en-US"/>
              </w:rPr>
            </w:pPr>
            <w:r w:rsidRPr="0032246D">
              <w:rPr>
                <w:rFonts w:asciiTheme="majorHAnsi" w:hAnsiTheme="majorHAnsi" w:cstheme="majorHAnsi"/>
                <w:b/>
                <w:bCs/>
                <w:szCs w:val="18"/>
                <w:lang w:val="en-US"/>
              </w:rPr>
              <w:lastRenderedPageBreak/>
              <w:t>Key audit matters</w:t>
            </w:r>
          </w:p>
        </w:tc>
        <w:tc>
          <w:tcPr>
            <w:tcW w:w="4253" w:type="dxa"/>
            <w:tcBorders>
              <w:bottom w:val="single" w:sz="4" w:space="0" w:color="auto"/>
            </w:tcBorders>
            <w:shd w:val="clear" w:color="auto" w:fill="auto"/>
          </w:tcPr>
          <w:p w:rsidR="00EF1EAF" w:rsidRPr="0032246D" w:rsidRDefault="00EF1EAF" w:rsidP="005902DA">
            <w:pPr>
              <w:tabs>
                <w:tab w:val="left" w:pos="0"/>
              </w:tabs>
              <w:spacing w:line="360" w:lineRule="auto"/>
              <w:jc w:val="thaiDistribute"/>
              <w:rPr>
                <w:rFonts w:asciiTheme="majorHAnsi" w:hAnsiTheme="majorHAnsi" w:cstheme="majorHAnsi"/>
                <w:b/>
                <w:bCs/>
                <w:szCs w:val="18"/>
                <w:lang w:val="en-US"/>
              </w:rPr>
            </w:pPr>
            <w:r w:rsidRPr="0032246D">
              <w:rPr>
                <w:rFonts w:asciiTheme="majorHAnsi" w:hAnsiTheme="majorHAnsi" w:cstheme="majorHAnsi"/>
                <w:b/>
                <w:bCs/>
                <w:szCs w:val="18"/>
                <w:lang w:val="en-US"/>
              </w:rPr>
              <w:t>Audit procedures</w:t>
            </w:r>
          </w:p>
        </w:tc>
      </w:tr>
      <w:tr w:rsidR="00EF1EAF" w:rsidRPr="0032246D" w:rsidTr="005902DA">
        <w:tc>
          <w:tcPr>
            <w:tcW w:w="4106" w:type="dxa"/>
            <w:tcBorders>
              <w:bottom w:val="single" w:sz="4" w:space="0" w:color="auto"/>
            </w:tcBorders>
            <w:shd w:val="clear" w:color="auto" w:fill="auto"/>
          </w:tcPr>
          <w:p w:rsidR="00EF1EAF" w:rsidRPr="0032246D" w:rsidRDefault="00EF1EAF" w:rsidP="005902DA">
            <w:pPr>
              <w:autoSpaceDE w:val="0"/>
              <w:autoSpaceDN w:val="0"/>
              <w:adjustRightInd w:val="0"/>
              <w:spacing w:line="360" w:lineRule="auto"/>
              <w:jc w:val="both"/>
              <w:rPr>
                <w:rFonts w:asciiTheme="majorHAnsi" w:hAnsiTheme="majorHAnsi" w:cstheme="majorHAnsi"/>
                <w:i/>
                <w:iCs/>
                <w:szCs w:val="18"/>
                <w:lang w:val="en-US"/>
              </w:rPr>
            </w:pPr>
          </w:p>
          <w:p w:rsidR="00EF1EAF" w:rsidRPr="007568DA" w:rsidRDefault="007568DA" w:rsidP="007568DA">
            <w:pPr>
              <w:autoSpaceDE w:val="0"/>
              <w:autoSpaceDN w:val="0"/>
              <w:adjustRightInd w:val="0"/>
              <w:spacing w:line="360" w:lineRule="auto"/>
              <w:jc w:val="both"/>
              <w:rPr>
                <w:rFonts w:asciiTheme="majorHAnsi" w:hAnsiTheme="majorHAnsi" w:cstheme="majorHAnsi"/>
                <w:b/>
                <w:bCs/>
                <w:spacing w:val="-2"/>
                <w:szCs w:val="18"/>
                <w:lang w:val="en-US"/>
              </w:rPr>
            </w:pPr>
            <w:r w:rsidRPr="007568DA">
              <w:rPr>
                <w:rFonts w:asciiTheme="majorHAnsi" w:hAnsiTheme="majorHAnsi" w:cstheme="majorHAnsi"/>
                <w:b/>
                <w:bCs/>
                <w:spacing w:val="-2"/>
                <w:szCs w:val="18"/>
                <w:lang w:val="en-US"/>
              </w:rPr>
              <w:t>Revenue recognition for construction contract</w:t>
            </w:r>
          </w:p>
          <w:p w:rsidR="00EF1EAF" w:rsidRPr="0032246D" w:rsidRDefault="00EF1EAF" w:rsidP="005902DA">
            <w:pPr>
              <w:autoSpaceDE w:val="0"/>
              <w:autoSpaceDN w:val="0"/>
              <w:adjustRightInd w:val="0"/>
              <w:spacing w:line="360" w:lineRule="auto"/>
              <w:jc w:val="both"/>
              <w:rPr>
                <w:rFonts w:asciiTheme="majorHAnsi" w:hAnsiTheme="majorHAnsi" w:cstheme="majorHAnsi"/>
                <w:szCs w:val="18"/>
                <w:lang w:val="en-US"/>
              </w:rPr>
            </w:pPr>
          </w:p>
          <w:p w:rsidR="00EF1EAF" w:rsidRPr="007568DA" w:rsidRDefault="00EF1EAF" w:rsidP="007568DA">
            <w:pPr>
              <w:autoSpaceDE w:val="0"/>
              <w:autoSpaceDN w:val="0"/>
              <w:adjustRightInd w:val="0"/>
              <w:spacing w:line="360" w:lineRule="auto"/>
              <w:jc w:val="both"/>
              <w:rPr>
                <w:rFonts w:asciiTheme="majorHAnsi" w:hAnsiTheme="majorHAnsi" w:cstheme="majorHAnsi"/>
                <w:spacing w:val="-2"/>
                <w:szCs w:val="18"/>
                <w:lang w:val="en-US"/>
              </w:rPr>
            </w:pPr>
            <w:r w:rsidRPr="007568DA">
              <w:rPr>
                <w:rFonts w:asciiTheme="majorHAnsi" w:hAnsiTheme="majorHAnsi" w:cstheme="majorHAnsi"/>
                <w:spacing w:val="-2"/>
                <w:szCs w:val="18"/>
                <w:lang w:val="en-US"/>
              </w:rPr>
              <w:t>The Group and the Company have revenues from construction services for the year ended 31 December 2017 of Baht 50,202.49 million and Baht 36,610.42</w:t>
            </w:r>
            <w:r w:rsidR="007568DA" w:rsidRPr="007568DA">
              <w:rPr>
                <w:rFonts w:asciiTheme="majorHAnsi" w:hAnsiTheme="majorHAnsi" w:cstheme="majorHAnsi"/>
                <w:spacing w:val="-2"/>
                <w:szCs w:val="18"/>
                <w:lang w:val="en-US"/>
              </w:rPr>
              <w:t xml:space="preserve"> </w:t>
            </w:r>
            <w:r w:rsidRPr="007568DA">
              <w:rPr>
                <w:rFonts w:asciiTheme="majorHAnsi" w:hAnsiTheme="majorHAnsi" w:cstheme="majorHAnsi"/>
                <w:spacing w:val="-2"/>
                <w:szCs w:val="18"/>
                <w:lang w:val="en-US"/>
              </w:rPr>
              <w:t>million, respectively.</w:t>
            </w:r>
            <w:r w:rsidRPr="007568DA">
              <w:rPr>
                <w:rFonts w:asciiTheme="majorHAnsi" w:hAnsiTheme="majorHAnsi" w:cstheme="majorHAnsi"/>
                <w:spacing w:val="-2"/>
                <w:szCs w:val="18"/>
                <w:rtl/>
                <w:cs/>
              </w:rPr>
              <w:t xml:space="preserve"> </w:t>
            </w:r>
            <w:r w:rsidRPr="007568DA">
              <w:rPr>
                <w:rFonts w:asciiTheme="majorHAnsi" w:hAnsiTheme="majorHAnsi" w:cstheme="majorHAnsi"/>
                <w:spacing w:val="-2"/>
                <w:szCs w:val="18"/>
                <w:lang w:val="en-US"/>
              </w:rPr>
              <w:t>Revenue recognition for construction services requires significant judgement and estimates to assess the appropriateness assessment of revenue relating to construction services under the contract. The Group’s and Company’s revenues are recognized based on the percentage of completion. Such revenues from construction services are material and have a significant impact to related accounting transactions including earned revenues not yet billed, receipts in excess of contracted work in progress, and costs of construction. The percentage of completion requires management’s judgement and continuous review of estimated revenues and cost budget throughout the construction periods and the estimate needs to be adjusted as necessary.</w:t>
            </w:r>
          </w:p>
          <w:p w:rsidR="00EF1EAF" w:rsidRPr="0032246D" w:rsidRDefault="00EF1EAF" w:rsidP="005902DA">
            <w:pPr>
              <w:autoSpaceDE w:val="0"/>
              <w:autoSpaceDN w:val="0"/>
              <w:adjustRightInd w:val="0"/>
              <w:spacing w:line="360" w:lineRule="auto"/>
              <w:jc w:val="both"/>
              <w:rPr>
                <w:rFonts w:asciiTheme="majorHAnsi" w:hAnsiTheme="majorHAnsi" w:cstheme="majorHAnsi"/>
                <w:szCs w:val="18"/>
                <w:lang w:val="en-US"/>
              </w:rPr>
            </w:pPr>
          </w:p>
          <w:p w:rsidR="00EF1EAF" w:rsidRPr="007568DA" w:rsidRDefault="00EF1EAF" w:rsidP="005902DA">
            <w:pPr>
              <w:autoSpaceDE w:val="0"/>
              <w:autoSpaceDN w:val="0"/>
              <w:adjustRightInd w:val="0"/>
              <w:spacing w:line="360" w:lineRule="auto"/>
              <w:jc w:val="both"/>
              <w:rPr>
                <w:rFonts w:asciiTheme="majorHAnsi" w:hAnsiTheme="majorHAnsi" w:cstheme="majorHAnsi"/>
                <w:spacing w:val="-2"/>
                <w:szCs w:val="18"/>
                <w:lang w:val="en-US"/>
              </w:rPr>
            </w:pPr>
            <w:r w:rsidRPr="007568DA">
              <w:rPr>
                <w:rFonts w:asciiTheme="majorHAnsi" w:hAnsiTheme="majorHAnsi" w:cstheme="majorHAnsi"/>
                <w:spacing w:val="-2"/>
                <w:szCs w:val="18"/>
                <w:lang w:val="en-US"/>
              </w:rPr>
              <w:t>The Group and the Company disclosed accounting policies for revenue recognition for construction in Note 3 to financial statements.</w:t>
            </w:r>
          </w:p>
          <w:p w:rsidR="00EF1EAF" w:rsidRPr="0032246D" w:rsidRDefault="00EF1EAF" w:rsidP="005902DA">
            <w:pPr>
              <w:tabs>
                <w:tab w:val="left" w:pos="0"/>
              </w:tabs>
              <w:spacing w:line="360" w:lineRule="auto"/>
              <w:jc w:val="thaiDistribute"/>
              <w:rPr>
                <w:rFonts w:asciiTheme="majorHAnsi" w:hAnsiTheme="majorHAnsi" w:cstheme="majorHAnsi"/>
                <w:szCs w:val="18"/>
                <w:lang w:val="en-US"/>
              </w:rPr>
            </w:pPr>
          </w:p>
          <w:p w:rsidR="00EF1EAF" w:rsidRPr="0032246D" w:rsidRDefault="00EF1EAF" w:rsidP="005902DA">
            <w:pPr>
              <w:tabs>
                <w:tab w:val="left" w:pos="0"/>
              </w:tabs>
              <w:spacing w:line="360" w:lineRule="auto"/>
              <w:jc w:val="thaiDistribute"/>
              <w:rPr>
                <w:rFonts w:asciiTheme="majorHAnsi" w:hAnsiTheme="majorHAnsi" w:cstheme="majorHAnsi"/>
                <w:szCs w:val="18"/>
                <w:lang w:val="en-US"/>
              </w:rPr>
            </w:pPr>
          </w:p>
          <w:p w:rsidR="00EF1EAF" w:rsidRPr="0032246D" w:rsidRDefault="00EF1EAF" w:rsidP="005902DA">
            <w:pPr>
              <w:tabs>
                <w:tab w:val="left" w:pos="0"/>
              </w:tabs>
              <w:spacing w:line="360" w:lineRule="auto"/>
              <w:jc w:val="thaiDistribute"/>
              <w:rPr>
                <w:rFonts w:asciiTheme="majorHAnsi" w:hAnsiTheme="majorHAnsi" w:cstheme="majorHAnsi"/>
                <w:szCs w:val="18"/>
                <w:lang w:val="en-US"/>
              </w:rPr>
            </w:pPr>
          </w:p>
          <w:p w:rsidR="00EF1EAF" w:rsidRPr="0032246D" w:rsidRDefault="00EF1EAF" w:rsidP="005902DA">
            <w:pPr>
              <w:tabs>
                <w:tab w:val="left" w:pos="0"/>
              </w:tabs>
              <w:spacing w:line="360" w:lineRule="auto"/>
              <w:jc w:val="thaiDistribute"/>
              <w:rPr>
                <w:rFonts w:asciiTheme="majorHAnsi" w:hAnsiTheme="majorHAnsi" w:cstheme="majorHAnsi"/>
                <w:szCs w:val="18"/>
                <w:lang w:val="en-US"/>
              </w:rPr>
            </w:pPr>
          </w:p>
          <w:p w:rsidR="00EF1EAF" w:rsidRPr="0032246D" w:rsidRDefault="00EF1EAF" w:rsidP="005902DA">
            <w:pPr>
              <w:tabs>
                <w:tab w:val="left" w:pos="0"/>
              </w:tabs>
              <w:spacing w:line="360" w:lineRule="auto"/>
              <w:jc w:val="thaiDistribute"/>
              <w:rPr>
                <w:rFonts w:asciiTheme="majorHAnsi" w:hAnsiTheme="majorHAnsi" w:cstheme="majorHAnsi"/>
                <w:szCs w:val="18"/>
                <w:lang w:val="en-US"/>
              </w:rPr>
            </w:pPr>
          </w:p>
          <w:p w:rsidR="00EF1EAF" w:rsidRDefault="00EF1EAF" w:rsidP="005902DA">
            <w:pPr>
              <w:tabs>
                <w:tab w:val="left" w:pos="0"/>
              </w:tabs>
              <w:spacing w:line="360" w:lineRule="auto"/>
              <w:jc w:val="thaiDistribute"/>
              <w:rPr>
                <w:rFonts w:asciiTheme="majorHAnsi" w:hAnsiTheme="majorHAnsi" w:cstheme="majorHAnsi"/>
                <w:szCs w:val="18"/>
                <w:lang w:val="en-US"/>
              </w:rPr>
            </w:pPr>
          </w:p>
          <w:p w:rsidR="00576219" w:rsidRDefault="00576219" w:rsidP="005902DA">
            <w:pPr>
              <w:tabs>
                <w:tab w:val="left" w:pos="0"/>
              </w:tabs>
              <w:spacing w:line="360" w:lineRule="auto"/>
              <w:jc w:val="thaiDistribute"/>
              <w:rPr>
                <w:rFonts w:asciiTheme="majorHAnsi" w:hAnsiTheme="majorHAnsi" w:cstheme="majorHAnsi"/>
                <w:szCs w:val="18"/>
                <w:lang w:val="en-US"/>
              </w:rPr>
            </w:pPr>
          </w:p>
          <w:p w:rsidR="00576219" w:rsidRDefault="00576219" w:rsidP="005902DA">
            <w:pPr>
              <w:tabs>
                <w:tab w:val="left" w:pos="0"/>
              </w:tabs>
              <w:spacing w:line="360" w:lineRule="auto"/>
              <w:jc w:val="thaiDistribute"/>
              <w:rPr>
                <w:rFonts w:asciiTheme="majorHAnsi" w:hAnsiTheme="majorHAnsi" w:cstheme="majorHAnsi"/>
                <w:szCs w:val="18"/>
                <w:lang w:val="en-US"/>
              </w:rPr>
            </w:pPr>
          </w:p>
          <w:p w:rsidR="00576219" w:rsidRDefault="00576219" w:rsidP="005902DA">
            <w:pPr>
              <w:tabs>
                <w:tab w:val="left" w:pos="0"/>
              </w:tabs>
              <w:spacing w:line="360" w:lineRule="auto"/>
              <w:jc w:val="thaiDistribute"/>
              <w:rPr>
                <w:rFonts w:asciiTheme="majorHAnsi" w:hAnsiTheme="majorHAnsi" w:cstheme="majorHAnsi"/>
                <w:szCs w:val="18"/>
                <w:lang w:val="en-US"/>
              </w:rPr>
            </w:pPr>
          </w:p>
          <w:p w:rsidR="00576219" w:rsidRDefault="00576219" w:rsidP="005902DA">
            <w:pPr>
              <w:tabs>
                <w:tab w:val="left" w:pos="0"/>
              </w:tabs>
              <w:spacing w:line="360" w:lineRule="auto"/>
              <w:jc w:val="thaiDistribute"/>
              <w:rPr>
                <w:rFonts w:asciiTheme="majorHAnsi" w:hAnsiTheme="majorHAnsi" w:cstheme="majorHAnsi"/>
                <w:szCs w:val="18"/>
                <w:lang w:val="en-US"/>
              </w:rPr>
            </w:pPr>
          </w:p>
          <w:p w:rsidR="00576219" w:rsidRPr="0032246D" w:rsidRDefault="00576219" w:rsidP="005902DA">
            <w:pPr>
              <w:tabs>
                <w:tab w:val="left" w:pos="0"/>
              </w:tabs>
              <w:spacing w:line="360" w:lineRule="auto"/>
              <w:jc w:val="thaiDistribute"/>
              <w:rPr>
                <w:rFonts w:asciiTheme="majorHAnsi" w:hAnsiTheme="majorHAnsi" w:cstheme="majorHAnsi"/>
                <w:szCs w:val="18"/>
                <w:lang w:val="en-US"/>
              </w:rPr>
            </w:pPr>
          </w:p>
        </w:tc>
        <w:tc>
          <w:tcPr>
            <w:tcW w:w="4253" w:type="dxa"/>
            <w:tcBorders>
              <w:bottom w:val="single" w:sz="4" w:space="0" w:color="auto"/>
            </w:tcBorders>
            <w:shd w:val="clear" w:color="auto" w:fill="auto"/>
          </w:tcPr>
          <w:p w:rsidR="00EF1EAF" w:rsidRPr="0032246D" w:rsidRDefault="00EF1EAF" w:rsidP="005902DA">
            <w:pPr>
              <w:autoSpaceDE w:val="0"/>
              <w:autoSpaceDN w:val="0"/>
              <w:spacing w:line="360" w:lineRule="auto"/>
              <w:jc w:val="thaiDistribute"/>
              <w:rPr>
                <w:rFonts w:asciiTheme="majorHAnsi" w:hAnsiTheme="majorHAnsi" w:cstheme="majorHAnsi"/>
                <w:szCs w:val="18"/>
                <w:lang w:val="en-US"/>
              </w:rPr>
            </w:pPr>
          </w:p>
          <w:p w:rsidR="00EF1EAF" w:rsidRPr="0032246D" w:rsidRDefault="00EF1EAF" w:rsidP="005902DA">
            <w:pPr>
              <w:autoSpaceDE w:val="0"/>
              <w:autoSpaceDN w:val="0"/>
              <w:spacing w:line="360" w:lineRule="auto"/>
              <w:jc w:val="thaiDistribute"/>
              <w:rPr>
                <w:rFonts w:asciiTheme="majorHAnsi" w:hAnsiTheme="majorHAnsi" w:cstheme="majorHAnsi"/>
                <w:szCs w:val="18"/>
                <w:lang w:val="en-US"/>
              </w:rPr>
            </w:pPr>
            <w:r w:rsidRPr="0032246D">
              <w:rPr>
                <w:rFonts w:asciiTheme="majorHAnsi" w:hAnsiTheme="majorHAnsi" w:cstheme="majorHAnsi"/>
                <w:szCs w:val="18"/>
                <w:lang w:val="en-US"/>
              </w:rPr>
              <w:t xml:space="preserve">My audit procedures are summarized below: </w:t>
            </w:r>
          </w:p>
          <w:p w:rsidR="00EF1EAF" w:rsidRPr="007568DA" w:rsidRDefault="00EF1EAF" w:rsidP="005902DA">
            <w:pPr>
              <w:autoSpaceDE w:val="0"/>
              <w:autoSpaceDN w:val="0"/>
              <w:spacing w:line="360" w:lineRule="auto"/>
              <w:jc w:val="thaiDistribute"/>
              <w:rPr>
                <w:rFonts w:asciiTheme="majorHAnsi" w:hAnsiTheme="majorHAnsi" w:cstheme="majorHAnsi"/>
                <w:szCs w:val="18"/>
                <w:lang w:val="en-US"/>
              </w:rPr>
            </w:pPr>
          </w:p>
          <w:p w:rsidR="00EF1EAF" w:rsidRPr="0032246D" w:rsidRDefault="00EF1EAF" w:rsidP="00EF1EAF">
            <w:pPr>
              <w:numPr>
                <w:ilvl w:val="0"/>
                <w:numId w:val="47"/>
              </w:numPr>
              <w:autoSpaceDE w:val="0"/>
              <w:autoSpaceDN w:val="0"/>
              <w:spacing w:after="0" w:line="360" w:lineRule="auto"/>
              <w:ind w:left="258" w:hanging="258"/>
              <w:jc w:val="thaiDistribute"/>
              <w:rPr>
                <w:rFonts w:asciiTheme="majorHAnsi" w:hAnsiTheme="majorHAnsi" w:cstheme="majorHAnsi"/>
                <w:szCs w:val="18"/>
                <w:lang w:val="en-US"/>
              </w:rPr>
            </w:pPr>
            <w:r w:rsidRPr="0032246D">
              <w:rPr>
                <w:rFonts w:asciiTheme="majorHAnsi" w:hAnsiTheme="majorHAnsi" w:cstheme="majorHAnsi"/>
                <w:szCs w:val="18"/>
                <w:lang w:val="en-US"/>
              </w:rPr>
              <w:t xml:space="preserve">Obtained an understanding and testing the process for the preparation of reports and budgets used for the determination of the percentage of completion for selected projects outstanding as at 31 December 2017 </w:t>
            </w:r>
          </w:p>
          <w:p w:rsidR="00EF1EAF" w:rsidRPr="0032246D" w:rsidRDefault="00EF1EAF" w:rsidP="00EF1EAF">
            <w:pPr>
              <w:numPr>
                <w:ilvl w:val="0"/>
                <w:numId w:val="47"/>
              </w:numPr>
              <w:autoSpaceDE w:val="0"/>
              <w:autoSpaceDN w:val="0"/>
              <w:spacing w:after="0" w:line="360" w:lineRule="auto"/>
              <w:ind w:left="258" w:hanging="258"/>
              <w:jc w:val="thaiDistribute"/>
              <w:rPr>
                <w:rFonts w:asciiTheme="majorHAnsi" w:hAnsiTheme="majorHAnsi" w:cstheme="majorHAnsi"/>
                <w:szCs w:val="18"/>
                <w:lang w:val="en-US"/>
              </w:rPr>
            </w:pPr>
            <w:r w:rsidRPr="0032246D">
              <w:rPr>
                <w:rFonts w:asciiTheme="majorHAnsi" w:hAnsiTheme="majorHAnsi" w:cstheme="majorHAnsi"/>
                <w:szCs w:val="18"/>
                <w:lang w:val="en-US"/>
              </w:rPr>
              <w:t>Verified the actual cost and reliability of estimated costs to complete</w:t>
            </w:r>
            <w:r w:rsidRPr="0032246D">
              <w:rPr>
                <w:rFonts w:asciiTheme="majorHAnsi" w:hAnsiTheme="majorHAnsi" w:cstheme="majorHAnsi"/>
                <w:szCs w:val="18"/>
                <w:rtl/>
                <w:cs/>
                <w:lang w:val="en-US"/>
              </w:rPr>
              <w:t xml:space="preserve"> </w:t>
            </w:r>
            <w:r w:rsidRPr="0032246D">
              <w:rPr>
                <w:rFonts w:asciiTheme="majorHAnsi" w:hAnsiTheme="majorHAnsi" w:cstheme="majorHAnsi"/>
                <w:szCs w:val="18"/>
                <w:lang w:val="en-US"/>
              </w:rPr>
              <w:t>the project construction. Tested the estimate costs with related documents</w:t>
            </w:r>
          </w:p>
          <w:p w:rsidR="00EF1EAF" w:rsidRPr="0032246D" w:rsidRDefault="00EF1EAF" w:rsidP="00EF1EAF">
            <w:pPr>
              <w:numPr>
                <w:ilvl w:val="0"/>
                <w:numId w:val="47"/>
              </w:numPr>
              <w:autoSpaceDE w:val="0"/>
              <w:autoSpaceDN w:val="0"/>
              <w:spacing w:after="0" w:line="360" w:lineRule="auto"/>
              <w:ind w:left="258" w:hanging="258"/>
              <w:jc w:val="thaiDistribute"/>
              <w:rPr>
                <w:rFonts w:asciiTheme="majorHAnsi" w:hAnsiTheme="majorHAnsi" w:cstheme="majorHAnsi"/>
                <w:szCs w:val="18"/>
                <w:lang w:val="en-US"/>
              </w:rPr>
            </w:pPr>
            <w:r w:rsidRPr="0032246D">
              <w:rPr>
                <w:rFonts w:asciiTheme="majorHAnsi" w:hAnsiTheme="majorHAnsi" w:cstheme="majorHAnsi"/>
                <w:szCs w:val="18"/>
                <w:lang w:val="en-US"/>
              </w:rPr>
              <w:t xml:space="preserve">Tested the revenue recognition during the year with construction contracts and customers’ acceptance documents </w:t>
            </w:r>
          </w:p>
          <w:p w:rsidR="00EF1EAF" w:rsidRPr="0032246D" w:rsidRDefault="00EF1EAF" w:rsidP="00EF1EAF">
            <w:pPr>
              <w:numPr>
                <w:ilvl w:val="0"/>
                <w:numId w:val="47"/>
              </w:numPr>
              <w:autoSpaceDE w:val="0"/>
              <w:autoSpaceDN w:val="0"/>
              <w:spacing w:after="0" w:line="360" w:lineRule="auto"/>
              <w:ind w:left="258" w:hanging="258"/>
              <w:jc w:val="thaiDistribute"/>
              <w:rPr>
                <w:rFonts w:asciiTheme="majorHAnsi" w:hAnsiTheme="majorHAnsi" w:cstheme="majorHAnsi"/>
                <w:szCs w:val="18"/>
                <w:lang w:val="en-US"/>
              </w:rPr>
            </w:pPr>
            <w:r w:rsidRPr="0032246D">
              <w:rPr>
                <w:rFonts w:asciiTheme="majorHAnsi" w:hAnsiTheme="majorHAnsi" w:cstheme="majorHAnsi"/>
                <w:szCs w:val="18"/>
                <w:lang w:val="en-US"/>
              </w:rPr>
              <w:t>Assessed the reasonableness of estimates with actual costs in line with construction contracts</w:t>
            </w:r>
          </w:p>
          <w:p w:rsidR="00EF1EAF" w:rsidRPr="0032246D" w:rsidRDefault="00EF1EAF" w:rsidP="00EF1EAF">
            <w:pPr>
              <w:numPr>
                <w:ilvl w:val="0"/>
                <w:numId w:val="47"/>
              </w:numPr>
              <w:autoSpaceDE w:val="0"/>
              <w:autoSpaceDN w:val="0"/>
              <w:spacing w:after="0" w:line="360" w:lineRule="auto"/>
              <w:ind w:left="258" w:hanging="258"/>
              <w:jc w:val="thaiDistribute"/>
              <w:rPr>
                <w:rFonts w:asciiTheme="majorHAnsi" w:hAnsiTheme="majorHAnsi" w:cstheme="majorHAnsi"/>
                <w:szCs w:val="18"/>
                <w:lang w:val="en-US"/>
              </w:rPr>
            </w:pPr>
            <w:r w:rsidRPr="0032246D">
              <w:rPr>
                <w:rFonts w:asciiTheme="majorHAnsi" w:hAnsiTheme="majorHAnsi" w:cstheme="majorHAnsi"/>
                <w:szCs w:val="18"/>
                <w:lang w:val="en-US"/>
              </w:rPr>
              <w:t xml:space="preserve">Tested and assessed the appropriateness of changes in estimated costs during the year </w:t>
            </w:r>
          </w:p>
          <w:p w:rsidR="00EF1EAF" w:rsidRPr="007568DA" w:rsidRDefault="00EF1EAF" w:rsidP="00EF1EAF">
            <w:pPr>
              <w:numPr>
                <w:ilvl w:val="0"/>
                <w:numId w:val="47"/>
              </w:numPr>
              <w:autoSpaceDE w:val="0"/>
              <w:autoSpaceDN w:val="0"/>
              <w:spacing w:after="0" w:line="360" w:lineRule="auto"/>
              <w:ind w:left="258" w:hanging="258"/>
              <w:jc w:val="thaiDistribute"/>
              <w:rPr>
                <w:rFonts w:asciiTheme="majorHAnsi" w:hAnsiTheme="majorHAnsi" w:cstheme="majorHAnsi"/>
                <w:spacing w:val="-4"/>
                <w:szCs w:val="18"/>
                <w:lang w:val="en-US"/>
              </w:rPr>
            </w:pPr>
            <w:r w:rsidRPr="007568DA">
              <w:rPr>
                <w:rFonts w:asciiTheme="majorHAnsi" w:hAnsiTheme="majorHAnsi" w:cstheme="majorHAnsi"/>
                <w:spacing w:val="-4"/>
                <w:szCs w:val="18"/>
                <w:lang w:val="en-US"/>
              </w:rPr>
              <w:t xml:space="preserve">Compared gross profit from the start of project up to the end of the year for analysis and assessment for the appropriateness of estimated costs </w:t>
            </w:r>
            <w:r w:rsidRPr="007568DA">
              <w:rPr>
                <w:rFonts w:asciiTheme="majorHAnsi" w:hAnsiTheme="majorHAnsi" w:cstheme="majorHAnsi"/>
                <w:spacing w:val="-4"/>
                <w:szCs w:val="18"/>
                <w:rtl/>
                <w:cs/>
                <w:lang w:val="en-US"/>
              </w:rPr>
              <w:t xml:space="preserve"> </w:t>
            </w:r>
          </w:p>
          <w:p w:rsidR="00EF1EAF" w:rsidRPr="0032246D" w:rsidRDefault="00EF1EAF" w:rsidP="00EF1EAF">
            <w:pPr>
              <w:numPr>
                <w:ilvl w:val="0"/>
                <w:numId w:val="47"/>
              </w:numPr>
              <w:autoSpaceDE w:val="0"/>
              <w:autoSpaceDN w:val="0"/>
              <w:spacing w:after="0" w:line="360" w:lineRule="auto"/>
              <w:ind w:left="258" w:hanging="258"/>
              <w:jc w:val="thaiDistribute"/>
              <w:rPr>
                <w:rFonts w:asciiTheme="majorHAnsi" w:hAnsiTheme="majorHAnsi" w:cstheme="majorHAnsi"/>
                <w:szCs w:val="18"/>
                <w:lang w:val="en-US"/>
              </w:rPr>
            </w:pPr>
            <w:r w:rsidRPr="0032246D">
              <w:rPr>
                <w:rFonts w:asciiTheme="majorHAnsi" w:hAnsiTheme="majorHAnsi" w:cstheme="majorHAnsi"/>
                <w:szCs w:val="18"/>
                <w:lang w:val="en-US"/>
              </w:rPr>
              <w:t xml:space="preserve">Tested actual costs during the year and collection from customers for determination of appropriateness of earned revenues not yet billed and receipts in excess of contracted work in progress </w:t>
            </w:r>
          </w:p>
          <w:p w:rsidR="00EF1EAF" w:rsidRPr="007568DA" w:rsidRDefault="00EF1EAF" w:rsidP="007568DA">
            <w:pPr>
              <w:numPr>
                <w:ilvl w:val="0"/>
                <w:numId w:val="47"/>
              </w:numPr>
              <w:autoSpaceDE w:val="0"/>
              <w:autoSpaceDN w:val="0"/>
              <w:spacing w:after="0" w:line="360" w:lineRule="auto"/>
              <w:ind w:left="258" w:hanging="258"/>
              <w:jc w:val="both"/>
              <w:rPr>
                <w:rFonts w:asciiTheme="majorHAnsi" w:hAnsiTheme="majorHAnsi" w:cstheme="majorHAnsi"/>
                <w:spacing w:val="-6"/>
                <w:szCs w:val="18"/>
                <w:lang w:val="en-US"/>
              </w:rPr>
            </w:pPr>
            <w:r w:rsidRPr="007568DA">
              <w:rPr>
                <w:rFonts w:asciiTheme="majorHAnsi" w:hAnsiTheme="majorHAnsi" w:cstheme="majorHAnsi"/>
                <w:spacing w:val="-6"/>
                <w:szCs w:val="18"/>
                <w:lang w:val="en-US"/>
              </w:rPr>
              <w:t>Performed site visit for significant projects, inquired the progress of projects from engineers and compared and assessed the appropriateness of the percentages of completion of construction projects for comparison with accounting percentage of completion</w:t>
            </w:r>
          </w:p>
          <w:p w:rsidR="00EF1EAF" w:rsidRDefault="00EF1EAF" w:rsidP="0032246D">
            <w:pPr>
              <w:numPr>
                <w:ilvl w:val="0"/>
                <w:numId w:val="47"/>
              </w:numPr>
              <w:autoSpaceDE w:val="0"/>
              <w:autoSpaceDN w:val="0"/>
              <w:spacing w:after="0" w:line="360" w:lineRule="auto"/>
              <w:ind w:left="258" w:hanging="258"/>
              <w:jc w:val="thaiDistribute"/>
              <w:rPr>
                <w:rFonts w:asciiTheme="majorHAnsi" w:hAnsiTheme="majorHAnsi" w:cstheme="majorHAnsi"/>
                <w:szCs w:val="18"/>
                <w:lang w:val="en-US"/>
              </w:rPr>
            </w:pPr>
            <w:r w:rsidRPr="0032246D">
              <w:rPr>
                <w:rFonts w:asciiTheme="majorHAnsi" w:hAnsiTheme="majorHAnsi" w:cstheme="majorHAnsi"/>
                <w:szCs w:val="18"/>
                <w:lang w:val="en-US"/>
              </w:rPr>
              <w:t>Assessed the adequacy of the Group’s and the Company’s disclosure for revenue recognition</w:t>
            </w:r>
          </w:p>
          <w:p w:rsidR="007568DA" w:rsidRDefault="007568DA" w:rsidP="007568DA">
            <w:pPr>
              <w:autoSpaceDE w:val="0"/>
              <w:autoSpaceDN w:val="0"/>
              <w:spacing w:after="0" w:line="360" w:lineRule="auto"/>
              <w:ind w:left="258"/>
              <w:jc w:val="thaiDistribute"/>
              <w:rPr>
                <w:rFonts w:asciiTheme="majorHAnsi" w:hAnsiTheme="majorHAnsi" w:cstheme="majorHAnsi"/>
                <w:szCs w:val="18"/>
                <w:lang w:val="en-US"/>
              </w:rPr>
            </w:pPr>
          </w:p>
          <w:p w:rsidR="007568DA" w:rsidRDefault="007568DA" w:rsidP="007568DA">
            <w:pPr>
              <w:autoSpaceDE w:val="0"/>
              <w:autoSpaceDN w:val="0"/>
              <w:spacing w:after="0" w:line="360" w:lineRule="auto"/>
              <w:ind w:left="258"/>
              <w:jc w:val="thaiDistribute"/>
              <w:rPr>
                <w:rFonts w:asciiTheme="majorHAnsi" w:hAnsiTheme="majorHAnsi" w:cstheme="majorHAnsi"/>
                <w:szCs w:val="18"/>
                <w:lang w:val="en-US"/>
              </w:rPr>
            </w:pPr>
          </w:p>
          <w:p w:rsidR="007568DA" w:rsidRDefault="007568DA" w:rsidP="007568DA">
            <w:pPr>
              <w:autoSpaceDE w:val="0"/>
              <w:autoSpaceDN w:val="0"/>
              <w:spacing w:after="0" w:line="360" w:lineRule="auto"/>
              <w:ind w:left="258"/>
              <w:jc w:val="thaiDistribute"/>
              <w:rPr>
                <w:rFonts w:asciiTheme="majorHAnsi" w:hAnsiTheme="majorHAnsi" w:cstheme="majorHAnsi"/>
                <w:szCs w:val="18"/>
                <w:lang w:val="en-US"/>
              </w:rPr>
            </w:pPr>
          </w:p>
          <w:p w:rsidR="007568DA" w:rsidRPr="0032246D" w:rsidRDefault="007568DA" w:rsidP="007568DA">
            <w:pPr>
              <w:autoSpaceDE w:val="0"/>
              <w:autoSpaceDN w:val="0"/>
              <w:spacing w:after="0" w:line="360" w:lineRule="auto"/>
              <w:ind w:left="258"/>
              <w:jc w:val="thaiDistribute"/>
              <w:rPr>
                <w:rFonts w:asciiTheme="majorHAnsi" w:hAnsiTheme="majorHAnsi" w:cstheme="majorHAnsi"/>
                <w:szCs w:val="18"/>
                <w:lang w:val="en-US"/>
              </w:rPr>
            </w:pPr>
          </w:p>
        </w:tc>
      </w:tr>
      <w:tr w:rsidR="00EF1EAF" w:rsidRPr="0032246D" w:rsidTr="00EF1EAF">
        <w:tc>
          <w:tcPr>
            <w:tcW w:w="4106" w:type="dxa"/>
            <w:tcBorders>
              <w:top w:val="single" w:sz="4" w:space="0" w:color="auto"/>
              <w:bottom w:val="single" w:sz="4" w:space="0" w:color="auto"/>
            </w:tcBorders>
            <w:shd w:val="clear" w:color="auto" w:fill="auto"/>
          </w:tcPr>
          <w:p w:rsidR="00EF1EAF" w:rsidRPr="0032246D" w:rsidRDefault="00EF1EAF" w:rsidP="005902DA">
            <w:pPr>
              <w:autoSpaceDE w:val="0"/>
              <w:autoSpaceDN w:val="0"/>
              <w:adjustRightInd w:val="0"/>
              <w:spacing w:line="360" w:lineRule="auto"/>
              <w:jc w:val="both"/>
              <w:rPr>
                <w:rFonts w:asciiTheme="majorHAnsi" w:hAnsiTheme="majorHAnsi" w:cstheme="majorHAnsi"/>
                <w:b/>
                <w:bCs/>
                <w:szCs w:val="18"/>
                <w:lang w:val="en-US"/>
              </w:rPr>
            </w:pPr>
          </w:p>
          <w:p w:rsidR="00EF1EAF" w:rsidRPr="0032246D" w:rsidRDefault="00EF1EAF" w:rsidP="005902DA">
            <w:pPr>
              <w:autoSpaceDE w:val="0"/>
              <w:autoSpaceDN w:val="0"/>
              <w:adjustRightInd w:val="0"/>
              <w:spacing w:line="360" w:lineRule="auto"/>
              <w:jc w:val="both"/>
              <w:rPr>
                <w:rFonts w:asciiTheme="majorHAnsi" w:hAnsiTheme="majorHAnsi" w:cstheme="majorHAnsi"/>
                <w:b/>
                <w:bCs/>
                <w:szCs w:val="18"/>
                <w:lang w:val="en-US"/>
              </w:rPr>
            </w:pPr>
            <w:r w:rsidRPr="0032246D">
              <w:rPr>
                <w:rFonts w:asciiTheme="majorHAnsi" w:hAnsiTheme="majorHAnsi" w:cstheme="majorHAnsi"/>
                <w:b/>
                <w:bCs/>
                <w:szCs w:val="18"/>
                <w:lang w:val="en-US"/>
              </w:rPr>
              <w:t xml:space="preserve">Impairment of trade accounts receivable </w:t>
            </w:r>
          </w:p>
          <w:p w:rsidR="00EF1EAF" w:rsidRPr="0032246D" w:rsidRDefault="00EF1EAF" w:rsidP="005902DA">
            <w:pPr>
              <w:tabs>
                <w:tab w:val="left" w:pos="450"/>
                <w:tab w:val="left" w:pos="540"/>
              </w:tabs>
              <w:spacing w:line="360" w:lineRule="auto"/>
              <w:jc w:val="thaiDistribute"/>
              <w:rPr>
                <w:rFonts w:asciiTheme="majorHAnsi" w:hAnsiTheme="majorHAnsi" w:cstheme="majorHAnsi"/>
                <w:i/>
                <w:iCs/>
                <w:szCs w:val="18"/>
                <w:lang w:val="en-US"/>
              </w:rPr>
            </w:pPr>
          </w:p>
          <w:p w:rsidR="00EF1EAF" w:rsidRPr="0032246D" w:rsidRDefault="00EF1EAF" w:rsidP="00EF1EAF">
            <w:pPr>
              <w:tabs>
                <w:tab w:val="left" w:pos="450"/>
                <w:tab w:val="left" w:pos="540"/>
              </w:tabs>
              <w:spacing w:line="360" w:lineRule="auto"/>
              <w:jc w:val="both"/>
              <w:rPr>
                <w:rFonts w:asciiTheme="majorHAnsi" w:hAnsiTheme="majorHAnsi" w:cstheme="majorHAnsi"/>
                <w:szCs w:val="18"/>
                <w:lang w:val="en-US"/>
              </w:rPr>
            </w:pPr>
            <w:r w:rsidRPr="0032246D">
              <w:rPr>
                <w:rFonts w:asciiTheme="majorHAnsi" w:hAnsiTheme="majorHAnsi" w:cstheme="majorHAnsi"/>
                <w:szCs w:val="18"/>
                <w:lang w:val="en-US"/>
              </w:rPr>
              <w:t>As at 31 December 2017, the Group and the Company have trade accounts receivable of Baht 10,758.46 million and Baht 10,369.16 million, respectively. During the year, the Group and the Company recognized allowance for doubtful accounts of Baht 764.06 million and Baht 464.47 million, respectively. The estimation of allowance for doubtful accounts is to reflect impairment of receivables that may result from non-collection. Management is required to use judgement to assess the estimation using assumption, including the probability for collection based on circumstances, except for the matters discussed under the basis for qualified opinion.</w:t>
            </w:r>
            <w:r w:rsidR="007568DA">
              <w:rPr>
                <w:rFonts w:asciiTheme="majorHAnsi" w:hAnsiTheme="majorHAnsi" w:cstheme="majorHAnsi"/>
                <w:szCs w:val="18"/>
                <w:lang w:val="en-US"/>
              </w:rPr>
              <w:t xml:space="preserve"> </w:t>
            </w:r>
            <w:r w:rsidRPr="0032246D">
              <w:rPr>
                <w:rFonts w:asciiTheme="majorHAnsi" w:hAnsiTheme="majorHAnsi" w:cstheme="majorHAnsi"/>
                <w:szCs w:val="18"/>
                <w:lang w:val="en-US"/>
              </w:rPr>
              <w:t xml:space="preserve">The Group and the Company disclosed balance of trade accounts receivable in Notes 6 and 7 to financial statements. </w:t>
            </w:r>
            <w:r w:rsidRPr="0032246D">
              <w:rPr>
                <w:rFonts w:asciiTheme="majorHAnsi" w:hAnsiTheme="majorHAnsi" w:cstheme="majorHAnsi"/>
                <w:szCs w:val="18"/>
                <w:rtl/>
                <w:cs/>
              </w:rPr>
              <w:t xml:space="preserve"> </w:t>
            </w:r>
          </w:p>
          <w:p w:rsidR="00EF1EAF" w:rsidRPr="0032246D" w:rsidRDefault="00EF1EAF" w:rsidP="005902DA">
            <w:pPr>
              <w:tabs>
                <w:tab w:val="left" w:pos="0"/>
              </w:tabs>
              <w:spacing w:line="360" w:lineRule="auto"/>
              <w:jc w:val="thaiDistribute"/>
              <w:rPr>
                <w:rFonts w:asciiTheme="majorHAnsi" w:hAnsiTheme="majorHAnsi" w:cstheme="majorHAnsi"/>
                <w:szCs w:val="18"/>
                <w:lang w:val="en-US"/>
              </w:rPr>
            </w:pPr>
          </w:p>
          <w:p w:rsidR="00EF1EAF" w:rsidRPr="0032246D" w:rsidRDefault="00EF1EAF" w:rsidP="005902DA">
            <w:pPr>
              <w:tabs>
                <w:tab w:val="left" w:pos="0"/>
              </w:tabs>
              <w:spacing w:line="360" w:lineRule="auto"/>
              <w:jc w:val="thaiDistribute"/>
              <w:rPr>
                <w:rFonts w:asciiTheme="majorHAnsi" w:hAnsiTheme="majorHAnsi" w:cstheme="majorHAnsi"/>
                <w:szCs w:val="18"/>
                <w:lang w:val="en-US"/>
              </w:rPr>
            </w:pPr>
          </w:p>
          <w:p w:rsidR="00EF1EAF" w:rsidRPr="0032246D" w:rsidRDefault="00EF1EAF" w:rsidP="005902DA">
            <w:pPr>
              <w:tabs>
                <w:tab w:val="left" w:pos="0"/>
              </w:tabs>
              <w:spacing w:line="360" w:lineRule="auto"/>
              <w:jc w:val="thaiDistribute"/>
              <w:rPr>
                <w:rFonts w:asciiTheme="majorHAnsi" w:hAnsiTheme="majorHAnsi" w:cstheme="majorHAnsi"/>
                <w:szCs w:val="18"/>
                <w:lang w:val="en-US"/>
              </w:rPr>
            </w:pPr>
          </w:p>
          <w:p w:rsidR="00EF1EAF" w:rsidRPr="0032246D" w:rsidRDefault="00EF1EAF" w:rsidP="005902DA">
            <w:pPr>
              <w:tabs>
                <w:tab w:val="left" w:pos="0"/>
              </w:tabs>
              <w:spacing w:line="360" w:lineRule="auto"/>
              <w:jc w:val="thaiDistribute"/>
              <w:rPr>
                <w:rFonts w:asciiTheme="majorHAnsi" w:hAnsiTheme="majorHAnsi" w:cstheme="majorHAnsi"/>
                <w:szCs w:val="18"/>
                <w:lang w:val="en-US"/>
              </w:rPr>
            </w:pPr>
          </w:p>
          <w:p w:rsidR="00EF1EAF" w:rsidRPr="0032246D" w:rsidRDefault="00EF1EAF" w:rsidP="005902DA">
            <w:pPr>
              <w:tabs>
                <w:tab w:val="left" w:pos="0"/>
              </w:tabs>
              <w:spacing w:line="360" w:lineRule="auto"/>
              <w:jc w:val="thaiDistribute"/>
              <w:rPr>
                <w:rFonts w:asciiTheme="majorHAnsi" w:hAnsiTheme="majorHAnsi" w:cstheme="majorHAnsi"/>
                <w:szCs w:val="18"/>
                <w:lang w:val="en-US"/>
              </w:rPr>
            </w:pPr>
          </w:p>
          <w:p w:rsidR="00EF1EAF" w:rsidRPr="0032246D" w:rsidRDefault="00EF1EAF" w:rsidP="005902DA">
            <w:pPr>
              <w:tabs>
                <w:tab w:val="left" w:pos="0"/>
              </w:tabs>
              <w:spacing w:line="360" w:lineRule="auto"/>
              <w:jc w:val="thaiDistribute"/>
              <w:rPr>
                <w:rFonts w:asciiTheme="majorHAnsi" w:hAnsiTheme="majorHAnsi" w:cstheme="majorHAnsi"/>
                <w:szCs w:val="18"/>
                <w:lang w:val="en-US"/>
              </w:rPr>
            </w:pPr>
          </w:p>
          <w:p w:rsidR="00EF1EAF" w:rsidRPr="0032246D" w:rsidRDefault="00EF1EAF" w:rsidP="005902DA">
            <w:pPr>
              <w:tabs>
                <w:tab w:val="left" w:pos="0"/>
              </w:tabs>
              <w:spacing w:line="360" w:lineRule="auto"/>
              <w:jc w:val="thaiDistribute"/>
              <w:rPr>
                <w:rFonts w:asciiTheme="majorHAnsi" w:hAnsiTheme="majorHAnsi" w:cstheme="majorHAnsi"/>
                <w:szCs w:val="18"/>
                <w:lang w:val="en-US"/>
              </w:rPr>
            </w:pPr>
          </w:p>
          <w:p w:rsidR="00EF1EAF" w:rsidRPr="0032246D" w:rsidRDefault="00EF1EAF" w:rsidP="005902DA">
            <w:pPr>
              <w:tabs>
                <w:tab w:val="left" w:pos="0"/>
              </w:tabs>
              <w:spacing w:line="360" w:lineRule="auto"/>
              <w:jc w:val="thaiDistribute"/>
              <w:rPr>
                <w:rFonts w:asciiTheme="majorHAnsi" w:hAnsiTheme="majorHAnsi" w:cstheme="majorHAnsi"/>
                <w:szCs w:val="18"/>
                <w:lang w:val="en-US"/>
              </w:rPr>
            </w:pPr>
          </w:p>
          <w:p w:rsidR="00EF1EAF" w:rsidRPr="0032246D" w:rsidRDefault="00EF1EAF" w:rsidP="005902DA">
            <w:pPr>
              <w:tabs>
                <w:tab w:val="left" w:pos="0"/>
              </w:tabs>
              <w:spacing w:line="360" w:lineRule="auto"/>
              <w:jc w:val="thaiDistribute"/>
              <w:rPr>
                <w:rFonts w:asciiTheme="majorHAnsi" w:hAnsiTheme="majorHAnsi" w:cstheme="majorHAnsi"/>
                <w:szCs w:val="18"/>
                <w:lang w:val="en-US"/>
              </w:rPr>
            </w:pPr>
          </w:p>
          <w:p w:rsidR="00EF1EAF" w:rsidRPr="0032246D" w:rsidRDefault="00EF1EAF" w:rsidP="005902DA">
            <w:pPr>
              <w:tabs>
                <w:tab w:val="left" w:pos="0"/>
              </w:tabs>
              <w:spacing w:line="360" w:lineRule="auto"/>
              <w:jc w:val="thaiDistribute"/>
              <w:rPr>
                <w:rFonts w:asciiTheme="majorHAnsi" w:hAnsiTheme="majorHAnsi" w:cstheme="majorHAnsi"/>
                <w:szCs w:val="18"/>
                <w:lang w:val="en-US"/>
              </w:rPr>
            </w:pPr>
          </w:p>
          <w:p w:rsidR="00EF1EAF" w:rsidRPr="0032246D" w:rsidRDefault="00EF1EAF" w:rsidP="005902DA">
            <w:pPr>
              <w:tabs>
                <w:tab w:val="left" w:pos="0"/>
              </w:tabs>
              <w:spacing w:line="360" w:lineRule="auto"/>
              <w:jc w:val="thaiDistribute"/>
              <w:rPr>
                <w:rFonts w:asciiTheme="majorHAnsi" w:hAnsiTheme="majorHAnsi" w:cstheme="majorHAnsi"/>
                <w:szCs w:val="18"/>
                <w:lang w:val="en-US"/>
              </w:rPr>
            </w:pPr>
          </w:p>
          <w:p w:rsidR="00EF1EAF" w:rsidRDefault="00EF1EAF" w:rsidP="005902DA">
            <w:pPr>
              <w:tabs>
                <w:tab w:val="left" w:pos="0"/>
              </w:tabs>
              <w:spacing w:line="360" w:lineRule="auto"/>
              <w:jc w:val="thaiDistribute"/>
              <w:rPr>
                <w:rFonts w:asciiTheme="majorHAnsi" w:hAnsiTheme="majorHAnsi" w:cstheme="majorHAnsi"/>
                <w:szCs w:val="18"/>
                <w:lang w:val="en-US"/>
              </w:rPr>
            </w:pPr>
          </w:p>
          <w:p w:rsidR="00576219" w:rsidRDefault="00576219" w:rsidP="005902DA">
            <w:pPr>
              <w:tabs>
                <w:tab w:val="left" w:pos="0"/>
              </w:tabs>
              <w:spacing w:line="360" w:lineRule="auto"/>
              <w:jc w:val="thaiDistribute"/>
              <w:rPr>
                <w:rFonts w:asciiTheme="majorHAnsi" w:hAnsiTheme="majorHAnsi" w:cstheme="majorHAnsi"/>
                <w:szCs w:val="18"/>
                <w:lang w:val="en-US"/>
              </w:rPr>
            </w:pPr>
          </w:p>
          <w:p w:rsidR="00576219" w:rsidRDefault="00576219" w:rsidP="005902DA">
            <w:pPr>
              <w:tabs>
                <w:tab w:val="left" w:pos="0"/>
              </w:tabs>
              <w:spacing w:line="360" w:lineRule="auto"/>
              <w:jc w:val="thaiDistribute"/>
              <w:rPr>
                <w:rFonts w:asciiTheme="majorHAnsi" w:hAnsiTheme="majorHAnsi" w:cstheme="majorHAnsi"/>
                <w:szCs w:val="18"/>
                <w:lang w:val="en-US"/>
              </w:rPr>
            </w:pPr>
          </w:p>
          <w:p w:rsidR="00576219" w:rsidRDefault="00576219" w:rsidP="005902DA">
            <w:pPr>
              <w:tabs>
                <w:tab w:val="left" w:pos="0"/>
              </w:tabs>
              <w:spacing w:line="360" w:lineRule="auto"/>
              <w:jc w:val="thaiDistribute"/>
              <w:rPr>
                <w:rFonts w:asciiTheme="majorHAnsi" w:hAnsiTheme="majorHAnsi" w:cstheme="majorHAnsi"/>
                <w:szCs w:val="18"/>
                <w:lang w:val="en-US"/>
              </w:rPr>
            </w:pPr>
          </w:p>
          <w:p w:rsidR="00576219" w:rsidRPr="0032246D" w:rsidRDefault="00576219" w:rsidP="005902DA">
            <w:pPr>
              <w:tabs>
                <w:tab w:val="left" w:pos="0"/>
              </w:tabs>
              <w:spacing w:line="360" w:lineRule="auto"/>
              <w:jc w:val="thaiDistribute"/>
              <w:rPr>
                <w:rFonts w:asciiTheme="majorHAnsi" w:hAnsiTheme="majorHAnsi" w:cstheme="majorHAnsi"/>
                <w:szCs w:val="18"/>
                <w:lang w:val="en-US"/>
              </w:rPr>
            </w:pPr>
          </w:p>
        </w:tc>
        <w:tc>
          <w:tcPr>
            <w:tcW w:w="4253" w:type="dxa"/>
            <w:tcBorders>
              <w:top w:val="single" w:sz="4" w:space="0" w:color="auto"/>
              <w:bottom w:val="single" w:sz="4" w:space="0" w:color="auto"/>
            </w:tcBorders>
            <w:shd w:val="clear" w:color="auto" w:fill="auto"/>
          </w:tcPr>
          <w:p w:rsidR="00EF1EAF" w:rsidRPr="0032246D" w:rsidRDefault="00EF1EAF" w:rsidP="005902DA">
            <w:pPr>
              <w:autoSpaceDE w:val="0"/>
              <w:autoSpaceDN w:val="0"/>
              <w:adjustRightInd w:val="0"/>
              <w:spacing w:line="360" w:lineRule="auto"/>
              <w:rPr>
                <w:rFonts w:asciiTheme="majorHAnsi" w:hAnsiTheme="majorHAnsi" w:cstheme="majorHAnsi"/>
                <w:szCs w:val="18"/>
                <w:lang w:val="en-US"/>
              </w:rPr>
            </w:pPr>
          </w:p>
          <w:p w:rsidR="00EF1EAF" w:rsidRPr="0032246D" w:rsidRDefault="00EF1EAF" w:rsidP="005902DA">
            <w:pPr>
              <w:autoSpaceDE w:val="0"/>
              <w:autoSpaceDN w:val="0"/>
              <w:spacing w:line="360" w:lineRule="auto"/>
              <w:jc w:val="thaiDistribute"/>
              <w:rPr>
                <w:rFonts w:asciiTheme="majorHAnsi" w:hAnsiTheme="majorHAnsi" w:cstheme="majorHAnsi"/>
                <w:szCs w:val="18"/>
                <w:lang w:val="en-US"/>
              </w:rPr>
            </w:pPr>
            <w:r w:rsidRPr="0032246D">
              <w:rPr>
                <w:rFonts w:asciiTheme="majorHAnsi" w:hAnsiTheme="majorHAnsi" w:cstheme="majorHAnsi"/>
                <w:szCs w:val="18"/>
                <w:lang w:val="en-US"/>
              </w:rPr>
              <w:t xml:space="preserve">My audit procedures are summarized below: </w:t>
            </w:r>
          </w:p>
          <w:p w:rsidR="00EF1EAF" w:rsidRPr="0032246D" w:rsidRDefault="00EF1EAF" w:rsidP="005902DA">
            <w:pPr>
              <w:autoSpaceDE w:val="0"/>
              <w:autoSpaceDN w:val="0"/>
              <w:spacing w:line="360" w:lineRule="auto"/>
              <w:jc w:val="thaiDistribute"/>
              <w:rPr>
                <w:rFonts w:asciiTheme="majorHAnsi" w:hAnsiTheme="majorHAnsi" w:cstheme="majorHAnsi"/>
                <w:szCs w:val="18"/>
                <w:lang w:val="en-US"/>
              </w:rPr>
            </w:pPr>
          </w:p>
          <w:p w:rsidR="00EF1EAF" w:rsidRPr="0032246D" w:rsidRDefault="00EF1EAF" w:rsidP="00EF1EAF">
            <w:pPr>
              <w:pStyle w:val="ListParagraph"/>
              <w:numPr>
                <w:ilvl w:val="0"/>
                <w:numId w:val="38"/>
              </w:numPr>
              <w:tabs>
                <w:tab w:val="left" w:pos="316"/>
              </w:tabs>
              <w:spacing w:after="0" w:line="360" w:lineRule="auto"/>
              <w:ind w:left="226" w:hanging="226"/>
              <w:jc w:val="thaiDistribute"/>
              <w:rPr>
                <w:rFonts w:asciiTheme="majorHAnsi" w:hAnsiTheme="majorHAnsi" w:cstheme="majorHAnsi"/>
                <w:szCs w:val="18"/>
                <w:lang w:val="en-US"/>
              </w:rPr>
            </w:pPr>
            <w:r w:rsidRPr="0032246D">
              <w:rPr>
                <w:rFonts w:asciiTheme="majorHAnsi" w:hAnsiTheme="majorHAnsi" w:cstheme="majorHAnsi"/>
                <w:szCs w:val="18"/>
                <w:lang w:val="en-US"/>
              </w:rPr>
              <w:t>Obtained an understanding of the internal controls and procedures for impairment testing for trade accounts receivable to determine the appropriateness of management estimates</w:t>
            </w:r>
          </w:p>
          <w:p w:rsidR="00EF1EAF" w:rsidRPr="007568DA" w:rsidRDefault="00EF1EAF" w:rsidP="00EF1EAF">
            <w:pPr>
              <w:pStyle w:val="ListParagraph"/>
              <w:numPr>
                <w:ilvl w:val="0"/>
                <w:numId w:val="38"/>
              </w:numPr>
              <w:tabs>
                <w:tab w:val="left" w:pos="316"/>
              </w:tabs>
              <w:spacing w:after="0" w:line="360" w:lineRule="auto"/>
              <w:ind w:left="226" w:hanging="226"/>
              <w:jc w:val="thaiDistribute"/>
              <w:rPr>
                <w:rFonts w:asciiTheme="majorHAnsi" w:hAnsiTheme="majorHAnsi" w:cstheme="majorHAnsi"/>
                <w:spacing w:val="-4"/>
                <w:szCs w:val="18"/>
                <w:lang w:val="en-US"/>
              </w:rPr>
            </w:pPr>
            <w:r w:rsidRPr="007568DA">
              <w:rPr>
                <w:rFonts w:asciiTheme="majorHAnsi" w:hAnsiTheme="majorHAnsi" w:cstheme="majorHAnsi"/>
                <w:spacing w:val="-4"/>
                <w:szCs w:val="18"/>
                <w:lang w:val="en-US"/>
              </w:rPr>
              <w:t>Reviewed the periods of receivables that have been long outstanding and developed allowance for doubtful accounts based on the circumstances for comparison with the allowance for doubtful accounts recognized by the Group and the Company. Considered the reason for the differences and the appropriateness of allowance for doubtful accounts</w:t>
            </w:r>
            <w:r w:rsidRPr="007568DA">
              <w:rPr>
                <w:rFonts w:asciiTheme="majorHAnsi" w:hAnsiTheme="majorHAnsi" w:cstheme="majorHAnsi"/>
                <w:spacing w:val="-4"/>
                <w:szCs w:val="18"/>
                <w:rtl/>
                <w:cs/>
              </w:rPr>
              <w:t xml:space="preserve"> </w:t>
            </w:r>
          </w:p>
          <w:p w:rsidR="00EF1EAF" w:rsidRPr="007568DA" w:rsidRDefault="00EF1EAF" w:rsidP="00EF1EAF">
            <w:pPr>
              <w:pStyle w:val="ListParagraph"/>
              <w:numPr>
                <w:ilvl w:val="0"/>
                <w:numId w:val="38"/>
              </w:numPr>
              <w:tabs>
                <w:tab w:val="left" w:pos="316"/>
              </w:tabs>
              <w:spacing w:after="0" w:line="360" w:lineRule="auto"/>
              <w:ind w:left="226" w:hanging="226"/>
              <w:jc w:val="thaiDistribute"/>
              <w:rPr>
                <w:rFonts w:asciiTheme="majorHAnsi" w:hAnsiTheme="majorHAnsi" w:cstheme="majorHAnsi"/>
                <w:spacing w:val="-2"/>
                <w:szCs w:val="18"/>
                <w:lang w:val="en-US"/>
              </w:rPr>
            </w:pPr>
            <w:r w:rsidRPr="007568DA">
              <w:rPr>
                <w:rFonts w:asciiTheme="majorHAnsi" w:hAnsiTheme="majorHAnsi" w:cstheme="majorHAnsi"/>
                <w:spacing w:val="-2"/>
                <w:szCs w:val="18"/>
                <w:lang w:val="en-US"/>
              </w:rPr>
              <w:t>Assessed the net realizable values of receivables including subsequent collection testing together with the assessment of the cash flows projection of debtors to assess their ability to settle their accounts in the future</w:t>
            </w:r>
          </w:p>
          <w:p w:rsidR="00EF1EAF" w:rsidRPr="007568DA" w:rsidRDefault="00EF1EAF" w:rsidP="007568DA">
            <w:pPr>
              <w:pStyle w:val="ListParagraph"/>
              <w:numPr>
                <w:ilvl w:val="0"/>
                <w:numId w:val="38"/>
              </w:numPr>
              <w:tabs>
                <w:tab w:val="left" w:pos="316"/>
              </w:tabs>
              <w:spacing w:after="0" w:line="360" w:lineRule="auto"/>
              <w:ind w:left="226" w:hanging="226"/>
              <w:jc w:val="both"/>
              <w:rPr>
                <w:rFonts w:asciiTheme="majorHAnsi" w:hAnsiTheme="majorHAnsi" w:cstheme="majorHAnsi"/>
                <w:spacing w:val="-6"/>
                <w:szCs w:val="18"/>
                <w:lang w:val="en-US"/>
              </w:rPr>
            </w:pPr>
            <w:r w:rsidRPr="007568DA">
              <w:rPr>
                <w:rFonts w:asciiTheme="majorHAnsi" w:hAnsiTheme="majorHAnsi" w:cstheme="majorHAnsi"/>
                <w:spacing w:val="-6"/>
                <w:szCs w:val="18"/>
                <w:lang w:val="en-US"/>
              </w:rPr>
              <w:t>Assessed the adequacy of the Group’s and the Company’s disclosure for trade accounts</w:t>
            </w:r>
            <w:r w:rsidR="007568DA" w:rsidRPr="007568DA">
              <w:rPr>
                <w:rFonts w:asciiTheme="majorHAnsi" w:hAnsiTheme="majorHAnsi" w:cstheme="majorHAnsi"/>
                <w:spacing w:val="-6"/>
                <w:szCs w:val="18"/>
                <w:lang w:val="en-US"/>
              </w:rPr>
              <w:t xml:space="preserve"> </w:t>
            </w:r>
            <w:r w:rsidRPr="007568DA">
              <w:rPr>
                <w:rFonts w:asciiTheme="majorHAnsi" w:hAnsiTheme="majorHAnsi" w:cstheme="majorHAnsi"/>
                <w:spacing w:val="-6"/>
                <w:szCs w:val="18"/>
                <w:lang w:val="en-US"/>
              </w:rPr>
              <w:t>receivable and allowance for doubtful accounts</w:t>
            </w:r>
          </w:p>
          <w:p w:rsidR="00EF1EAF" w:rsidRDefault="00EF1EAF" w:rsidP="005902DA">
            <w:pPr>
              <w:tabs>
                <w:tab w:val="left" w:pos="316"/>
              </w:tabs>
              <w:spacing w:line="360" w:lineRule="auto"/>
              <w:contextualSpacing/>
              <w:jc w:val="thaiDistribute"/>
              <w:rPr>
                <w:rFonts w:asciiTheme="majorHAnsi" w:hAnsiTheme="majorHAnsi" w:cstheme="majorHAnsi"/>
                <w:szCs w:val="18"/>
                <w:lang w:val="en-US"/>
              </w:rPr>
            </w:pPr>
          </w:p>
          <w:p w:rsidR="0032246D" w:rsidRDefault="0032246D" w:rsidP="005902DA">
            <w:pPr>
              <w:tabs>
                <w:tab w:val="left" w:pos="316"/>
              </w:tabs>
              <w:spacing w:line="360" w:lineRule="auto"/>
              <w:contextualSpacing/>
              <w:jc w:val="thaiDistribute"/>
              <w:rPr>
                <w:rFonts w:asciiTheme="majorHAnsi" w:hAnsiTheme="majorHAnsi" w:cstheme="majorHAnsi"/>
                <w:szCs w:val="18"/>
                <w:lang w:val="en-US"/>
              </w:rPr>
            </w:pPr>
          </w:p>
          <w:p w:rsidR="0032246D" w:rsidRDefault="0032246D" w:rsidP="005902DA">
            <w:pPr>
              <w:tabs>
                <w:tab w:val="left" w:pos="316"/>
              </w:tabs>
              <w:spacing w:line="360" w:lineRule="auto"/>
              <w:contextualSpacing/>
              <w:jc w:val="thaiDistribute"/>
              <w:rPr>
                <w:rFonts w:asciiTheme="majorHAnsi" w:hAnsiTheme="majorHAnsi" w:cstheme="majorHAnsi"/>
                <w:szCs w:val="18"/>
                <w:lang w:val="en-US"/>
              </w:rPr>
            </w:pPr>
          </w:p>
          <w:p w:rsidR="0032246D" w:rsidRDefault="0032246D" w:rsidP="005902DA">
            <w:pPr>
              <w:tabs>
                <w:tab w:val="left" w:pos="316"/>
              </w:tabs>
              <w:spacing w:line="360" w:lineRule="auto"/>
              <w:contextualSpacing/>
              <w:jc w:val="thaiDistribute"/>
              <w:rPr>
                <w:rFonts w:asciiTheme="majorHAnsi" w:hAnsiTheme="majorHAnsi" w:cstheme="majorHAnsi"/>
                <w:szCs w:val="18"/>
                <w:lang w:val="en-US"/>
              </w:rPr>
            </w:pPr>
          </w:p>
          <w:p w:rsidR="0032246D" w:rsidRDefault="0032246D" w:rsidP="005902DA">
            <w:pPr>
              <w:tabs>
                <w:tab w:val="left" w:pos="316"/>
              </w:tabs>
              <w:spacing w:line="360" w:lineRule="auto"/>
              <w:contextualSpacing/>
              <w:jc w:val="thaiDistribute"/>
              <w:rPr>
                <w:rFonts w:asciiTheme="majorHAnsi" w:hAnsiTheme="majorHAnsi" w:cstheme="majorHAnsi"/>
                <w:szCs w:val="18"/>
                <w:lang w:val="en-US"/>
              </w:rPr>
            </w:pPr>
          </w:p>
          <w:p w:rsidR="0032246D" w:rsidRDefault="0032246D" w:rsidP="005902DA">
            <w:pPr>
              <w:tabs>
                <w:tab w:val="left" w:pos="316"/>
              </w:tabs>
              <w:spacing w:line="360" w:lineRule="auto"/>
              <w:contextualSpacing/>
              <w:jc w:val="thaiDistribute"/>
              <w:rPr>
                <w:rFonts w:asciiTheme="majorHAnsi" w:hAnsiTheme="majorHAnsi" w:cstheme="majorHAnsi"/>
                <w:szCs w:val="18"/>
                <w:lang w:val="en-US"/>
              </w:rPr>
            </w:pPr>
          </w:p>
          <w:p w:rsidR="0032246D" w:rsidRDefault="0032246D" w:rsidP="005902DA">
            <w:pPr>
              <w:tabs>
                <w:tab w:val="left" w:pos="316"/>
              </w:tabs>
              <w:spacing w:line="360" w:lineRule="auto"/>
              <w:contextualSpacing/>
              <w:jc w:val="thaiDistribute"/>
              <w:rPr>
                <w:rFonts w:asciiTheme="majorHAnsi" w:hAnsiTheme="majorHAnsi" w:cstheme="majorHAnsi"/>
                <w:szCs w:val="18"/>
                <w:lang w:val="en-US"/>
              </w:rPr>
            </w:pPr>
          </w:p>
          <w:p w:rsidR="0032246D" w:rsidRDefault="0032246D" w:rsidP="005902DA">
            <w:pPr>
              <w:tabs>
                <w:tab w:val="left" w:pos="316"/>
              </w:tabs>
              <w:spacing w:line="360" w:lineRule="auto"/>
              <w:contextualSpacing/>
              <w:jc w:val="thaiDistribute"/>
              <w:rPr>
                <w:rFonts w:asciiTheme="majorHAnsi" w:hAnsiTheme="majorHAnsi" w:cstheme="majorHAnsi"/>
                <w:szCs w:val="18"/>
                <w:lang w:val="en-US"/>
              </w:rPr>
            </w:pPr>
          </w:p>
          <w:p w:rsidR="0032246D" w:rsidRDefault="0032246D" w:rsidP="005902DA">
            <w:pPr>
              <w:tabs>
                <w:tab w:val="left" w:pos="316"/>
              </w:tabs>
              <w:spacing w:line="360" w:lineRule="auto"/>
              <w:contextualSpacing/>
              <w:jc w:val="thaiDistribute"/>
              <w:rPr>
                <w:rFonts w:asciiTheme="majorHAnsi" w:hAnsiTheme="majorHAnsi" w:cstheme="majorHAnsi"/>
                <w:szCs w:val="18"/>
                <w:lang w:val="en-US"/>
              </w:rPr>
            </w:pPr>
          </w:p>
          <w:p w:rsidR="0032246D" w:rsidRDefault="0032246D" w:rsidP="005902DA">
            <w:pPr>
              <w:tabs>
                <w:tab w:val="left" w:pos="316"/>
              </w:tabs>
              <w:spacing w:line="360" w:lineRule="auto"/>
              <w:contextualSpacing/>
              <w:jc w:val="thaiDistribute"/>
              <w:rPr>
                <w:rFonts w:asciiTheme="majorHAnsi" w:hAnsiTheme="majorHAnsi" w:cstheme="majorHAnsi"/>
                <w:szCs w:val="18"/>
                <w:lang w:val="en-US"/>
              </w:rPr>
            </w:pPr>
          </w:p>
          <w:p w:rsidR="0032246D" w:rsidRDefault="0032246D" w:rsidP="005902DA">
            <w:pPr>
              <w:tabs>
                <w:tab w:val="left" w:pos="316"/>
              </w:tabs>
              <w:spacing w:line="360" w:lineRule="auto"/>
              <w:contextualSpacing/>
              <w:jc w:val="thaiDistribute"/>
              <w:rPr>
                <w:rFonts w:asciiTheme="majorHAnsi" w:hAnsiTheme="majorHAnsi" w:cstheme="majorHAnsi"/>
                <w:szCs w:val="18"/>
                <w:lang w:val="en-US"/>
              </w:rPr>
            </w:pPr>
          </w:p>
          <w:p w:rsidR="0032246D" w:rsidRDefault="0032246D" w:rsidP="005902DA">
            <w:pPr>
              <w:tabs>
                <w:tab w:val="left" w:pos="316"/>
              </w:tabs>
              <w:spacing w:line="360" w:lineRule="auto"/>
              <w:contextualSpacing/>
              <w:jc w:val="thaiDistribute"/>
              <w:rPr>
                <w:rFonts w:asciiTheme="majorHAnsi" w:hAnsiTheme="majorHAnsi" w:cstheme="majorHAnsi"/>
                <w:szCs w:val="18"/>
                <w:lang w:val="en-US"/>
              </w:rPr>
            </w:pPr>
          </w:p>
          <w:p w:rsidR="0032246D" w:rsidRDefault="0032246D" w:rsidP="005902DA">
            <w:pPr>
              <w:tabs>
                <w:tab w:val="left" w:pos="316"/>
              </w:tabs>
              <w:spacing w:line="360" w:lineRule="auto"/>
              <w:contextualSpacing/>
              <w:jc w:val="thaiDistribute"/>
              <w:rPr>
                <w:rFonts w:asciiTheme="majorHAnsi" w:hAnsiTheme="majorHAnsi" w:cstheme="majorHAnsi"/>
                <w:szCs w:val="18"/>
                <w:lang w:val="en-US"/>
              </w:rPr>
            </w:pPr>
          </w:p>
          <w:p w:rsidR="0032246D" w:rsidRDefault="0032246D" w:rsidP="005902DA">
            <w:pPr>
              <w:tabs>
                <w:tab w:val="left" w:pos="316"/>
              </w:tabs>
              <w:spacing w:line="360" w:lineRule="auto"/>
              <w:contextualSpacing/>
              <w:jc w:val="thaiDistribute"/>
              <w:rPr>
                <w:rFonts w:asciiTheme="majorHAnsi" w:hAnsiTheme="majorHAnsi" w:cstheme="majorHAnsi"/>
                <w:szCs w:val="18"/>
                <w:lang w:val="en-US"/>
              </w:rPr>
            </w:pPr>
          </w:p>
          <w:p w:rsidR="007568DA" w:rsidRDefault="007568DA" w:rsidP="005902DA">
            <w:pPr>
              <w:tabs>
                <w:tab w:val="left" w:pos="316"/>
              </w:tabs>
              <w:spacing w:line="360" w:lineRule="auto"/>
              <w:contextualSpacing/>
              <w:jc w:val="thaiDistribute"/>
              <w:rPr>
                <w:rFonts w:asciiTheme="majorHAnsi" w:hAnsiTheme="majorHAnsi" w:cstheme="majorHAnsi"/>
                <w:szCs w:val="18"/>
                <w:lang w:val="en-US"/>
              </w:rPr>
            </w:pPr>
          </w:p>
          <w:p w:rsidR="0032246D" w:rsidRPr="0032246D" w:rsidRDefault="0032246D" w:rsidP="005902DA">
            <w:pPr>
              <w:tabs>
                <w:tab w:val="left" w:pos="316"/>
              </w:tabs>
              <w:spacing w:line="360" w:lineRule="auto"/>
              <w:contextualSpacing/>
              <w:jc w:val="thaiDistribute"/>
              <w:rPr>
                <w:rFonts w:asciiTheme="majorHAnsi" w:hAnsiTheme="majorHAnsi" w:cstheme="majorHAnsi"/>
                <w:szCs w:val="18"/>
                <w:lang w:val="en-US"/>
              </w:rPr>
            </w:pPr>
          </w:p>
        </w:tc>
      </w:tr>
      <w:tr w:rsidR="00EF1EAF" w:rsidRPr="0032246D" w:rsidTr="00EF1EAF">
        <w:tc>
          <w:tcPr>
            <w:tcW w:w="4106" w:type="dxa"/>
            <w:tcBorders>
              <w:top w:val="single" w:sz="4" w:space="0" w:color="auto"/>
            </w:tcBorders>
            <w:shd w:val="clear" w:color="auto" w:fill="auto"/>
          </w:tcPr>
          <w:p w:rsidR="00EF1EAF" w:rsidRPr="0032246D" w:rsidRDefault="00EF1EAF" w:rsidP="005902DA">
            <w:pPr>
              <w:tabs>
                <w:tab w:val="left" w:pos="450"/>
                <w:tab w:val="left" w:pos="540"/>
              </w:tabs>
              <w:spacing w:line="360" w:lineRule="auto"/>
              <w:jc w:val="thaiDistribute"/>
              <w:rPr>
                <w:rFonts w:asciiTheme="majorHAnsi" w:hAnsiTheme="majorHAnsi" w:cstheme="majorHAnsi"/>
                <w:szCs w:val="18"/>
                <w:u w:val="single"/>
                <w:rtl/>
                <w:cs/>
              </w:rPr>
            </w:pPr>
          </w:p>
          <w:p w:rsidR="00EF1EAF" w:rsidRPr="0032246D" w:rsidRDefault="00EF1EAF" w:rsidP="005902DA">
            <w:pPr>
              <w:autoSpaceDE w:val="0"/>
              <w:autoSpaceDN w:val="0"/>
              <w:adjustRightInd w:val="0"/>
              <w:spacing w:line="360" w:lineRule="auto"/>
              <w:jc w:val="both"/>
              <w:rPr>
                <w:rFonts w:asciiTheme="majorHAnsi" w:hAnsiTheme="majorHAnsi" w:cstheme="majorHAnsi"/>
                <w:b/>
                <w:bCs/>
                <w:szCs w:val="18"/>
                <w:rtl/>
                <w:cs/>
                <w:lang w:val="en-US"/>
              </w:rPr>
            </w:pPr>
            <w:r w:rsidRPr="0032246D">
              <w:rPr>
                <w:rFonts w:asciiTheme="majorHAnsi" w:hAnsiTheme="majorHAnsi" w:cstheme="majorHAnsi"/>
                <w:b/>
                <w:bCs/>
                <w:szCs w:val="18"/>
                <w:lang w:val="en-US"/>
              </w:rPr>
              <w:t>Impairment of investment in subsidiaries and goodwill</w:t>
            </w:r>
          </w:p>
          <w:p w:rsidR="00EF1EAF" w:rsidRPr="0032246D" w:rsidRDefault="00EF1EAF" w:rsidP="005902DA">
            <w:pPr>
              <w:tabs>
                <w:tab w:val="left" w:pos="450"/>
                <w:tab w:val="left" w:pos="540"/>
              </w:tabs>
              <w:spacing w:line="360" w:lineRule="auto"/>
              <w:jc w:val="thaiDistribute"/>
              <w:rPr>
                <w:rFonts w:asciiTheme="majorHAnsi" w:hAnsiTheme="majorHAnsi" w:cstheme="majorHAnsi"/>
                <w:i/>
                <w:iCs/>
                <w:szCs w:val="18"/>
                <w:u w:val="single"/>
                <w:rtl/>
                <w:cs/>
              </w:rPr>
            </w:pPr>
          </w:p>
          <w:p w:rsidR="00EF1EAF" w:rsidRPr="007568DA" w:rsidRDefault="00EF1EAF" w:rsidP="005902DA">
            <w:pPr>
              <w:tabs>
                <w:tab w:val="left" w:pos="450"/>
                <w:tab w:val="left" w:pos="540"/>
              </w:tabs>
              <w:spacing w:line="360" w:lineRule="auto"/>
              <w:jc w:val="thaiDistribute"/>
              <w:rPr>
                <w:rFonts w:asciiTheme="majorHAnsi" w:hAnsiTheme="majorHAnsi" w:cstheme="majorHAnsi"/>
                <w:spacing w:val="-4"/>
                <w:szCs w:val="18"/>
                <w:lang w:val="en-US"/>
              </w:rPr>
            </w:pPr>
            <w:r w:rsidRPr="007568DA">
              <w:rPr>
                <w:rFonts w:asciiTheme="majorHAnsi" w:hAnsiTheme="majorHAnsi" w:cstheme="majorHAnsi"/>
                <w:spacing w:val="-4"/>
                <w:szCs w:val="18"/>
                <w:lang w:val="en-US"/>
              </w:rPr>
              <w:t>The Company has investments in subsidiaries of Baht 6,878.19 million. In consideration of allowance for impairment of investment, management is required to use judgement for the assessment of appropriate estimates and significant assumptions relating to the subsidiaries’ ability to operate profitably, their cash flows and discount rates used for the calculation of net realizable values.</w:t>
            </w:r>
          </w:p>
          <w:p w:rsidR="00EF1EAF" w:rsidRPr="0032246D" w:rsidRDefault="00EF1EAF" w:rsidP="005902DA">
            <w:pPr>
              <w:tabs>
                <w:tab w:val="left" w:pos="450"/>
                <w:tab w:val="left" w:pos="540"/>
              </w:tabs>
              <w:spacing w:line="360" w:lineRule="auto"/>
              <w:jc w:val="thaiDistribute"/>
              <w:rPr>
                <w:rFonts w:asciiTheme="majorHAnsi" w:hAnsiTheme="majorHAnsi" w:cstheme="majorHAnsi"/>
                <w:szCs w:val="18"/>
                <w:lang w:val="en-US"/>
              </w:rPr>
            </w:pPr>
          </w:p>
          <w:p w:rsidR="00EF1EAF" w:rsidRPr="0032246D" w:rsidRDefault="00EF1EAF" w:rsidP="005902DA">
            <w:pPr>
              <w:tabs>
                <w:tab w:val="left" w:pos="450"/>
                <w:tab w:val="left" w:pos="540"/>
              </w:tabs>
              <w:spacing w:line="360" w:lineRule="auto"/>
              <w:jc w:val="thaiDistribute"/>
              <w:rPr>
                <w:rFonts w:asciiTheme="majorHAnsi" w:hAnsiTheme="majorHAnsi" w:cstheme="majorHAnsi"/>
                <w:szCs w:val="18"/>
                <w:lang w:val="en-US"/>
              </w:rPr>
            </w:pPr>
            <w:r w:rsidRPr="0032246D">
              <w:rPr>
                <w:rFonts w:asciiTheme="majorHAnsi" w:hAnsiTheme="majorHAnsi" w:cstheme="majorHAnsi"/>
                <w:szCs w:val="18"/>
                <w:lang w:val="en-US"/>
              </w:rPr>
              <w:t>The Company disclosed detail of investment in subsidiaries in</w:t>
            </w:r>
            <w:r w:rsidRPr="0032246D">
              <w:rPr>
                <w:rFonts w:asciiTheme="majorHAnsi" w:hAnsiTheme="majorHAnsi" w:cstheme="majorHAnsi"/>
                <w:szCs w:val="18"/>
              </w:rPr>
              <w:t xml:space="preserve"> N</w:t>
            </w:r>
            <w:proofErr w:type="spellStart"/>
            <w:r w:rsidRPr="0032246D">
              <w:rPr>
                <w:rFonts w:asciiTheme="majorHAnsi" w:hAnsiTheme="majorHAnsi" w:cstheme="majorHAnsi"/>
                <w:szCs w:val="18"/>
                <w:lang w:val="en-US"/>
              </w:rPr>
              <w:t>ote</w:t>
            </w:r>
            <w:proofErr w:type="spellEnd"/>
            <w:r w:rsidRPr="0032246D">
              <w:rPr>
                <w:rFonts w:asciiTheme="majorHAnsi" w:hAnsiTheme="majorHAnsi" w:cstheme="majorHAnsi"/>
                <w:szCs w:val="18"/>
                <w:lang w:val="en-US"/>
              </w:rPr>
              <w:t xml:space="preserve"> 13 to financial statements. </w:t>
            </w:r>
            <w:r w:rsidRPr="0032246D">
              <w:rPr>
                <w:rFonts w:asciiTheme="majorHAnsi" w:hAnsiTheme="majorHAnsi" w:cstheme="majorHAnsi"/>
                <w:szCs w:val="18"/>
                <w:rtl/>
                <w:cs/>
              </w:rPr>
              <w:t xml:space="preserve"> </w:t>
            </w:r>
          </w:p>
          <w:p w:rsidR="00EF1EAF" w:rsidRPr="0032246D" w:rsidRDefault="00EF1EAF" w:rsidP="005902DA">
            <w:pPr>
              <w:tabs>
                <w:tab w:val="left" w:pos="450"/>
                <w:tab w:val="left" w:pos="540"/>
              </w:tabs>
              <w:spacing w:line="360" w:lineRule="auto"/>
              <w:jc w:val="thaiDistribute"/>
              <w:rPr>
                <w:rFonts w:asciiTheme="majorHAnsi" w:hAnsiTheme="majorHAnsi" w:cstheme="majorHAnsi"/>
                <w:szCs w:val="18"/>
                <w:u w:val="single"/>
                <w:lang w:val="en-US"/>
              </w:rPr>
            </w:pPr>
          </w:p>
          <w:p w:rsidR="00EF1EAF" w:rsidRPr="0032246D" w:rsidRDefault="00EF1EAF" w:rsidP="005902DA">
            <w:pPr>
              <w:tabs>
                <w:tab w:val="left" w:pos="450"/>
                <w:tab w:val="left" w:pos="540"/>
              </w:tabs>
              <w:spacing w:line="360" w:lineRule="auto"/>
              <w:jc w:val="thaiDistribute"/>
              <w:rPr>
                <w:rFonts w:asciiTheme="majorHAnsi" w:hAnsiTheme="majorHAnsi" w:cstheme="majorHAnsi"/>
                <w:szCs w:val="18"/>
                <w:lang w:val="en-US"/>
              </w:rPr>
            </w:pPr>
            <w:r w:rsidRPr="0032246D">
              <w:rPr>
                <w:rFonts w:asciiTheme="majorHAnsi" w:hAnsiTheme="majorHAnsi" w:cstheme="majorHAnsi"/>
                <w:szCs w:val="18"/>
                <w:lang w:val="en-US"/>
              </w:rPr>
              <w:t xml:space="preserve">The Company has goodwill of Baht 942.11 million as at 31 December 2017 which arose from the acquisition of investments in Potash mining, cement business in Thailand and construction business in India. According to Thai Financial Reporting Standard, the Company has to annually test impairment of goodwill. Goodwill impairment requires management to make significant judgement, which is complicate, and use of assumptions about cash flows projection and expenses from the continuing operations of such business units and the use of the appropriate discount rate to discount cash flows projection. </w:t>
            </w:r>
          </w:p>
          <w:p w:rsidR="00EF1EAF" w:rsidRPr="0032246D" w:rsidRDefault="00EF1EAF" w:rsidP="005902DA">
            <w:pPr>
              <w:tabs>
                <w:tab w:val="left" w:pos="450"/>
                <w:tab w:val="left" w:pos="540"/>
              </w:tabs>
              <w:spacing w:line="360" w:lineRule="auto"/>
              <w:jc w:val="thaiDistribute"/>
              <w:rPr>
                <w:rFonts w:asciiTheme="majorHAnsi" w:hAnsiTheme="majorHAnsi" w:cstheme="majorHAnsi"/>
                <w:szCs w:val="18"/>
                <w:u w:val="single"/>
                <w:lang w:val="en-US"/>
              </w:rPr>
            </w:pPr>
            <w:r w:rsidRPr="0032246D">
              <w:rPr>
                <w:rFonts w:asciiTheme="majorHAnsi" w:hAnsiTheme="majorHAnsi" w:cstheme="majorHAnsi"/>
                <w:szCs w:val="18"/>
                <w:lang w:val="en-US"/>
              </w:rPr>
              <w:t xml:space="preserve"> </w:t>
            </w:r>
          </w:p>
          <w:p w:rsidR="00EF1EAF" w:rsidRPr="0032246D" w:rsidRDefault="00EF1EAF" w:rsidP="005902DA">
            <w:pPr>
              <w:tabs>
                <w:tab w:val="left" w:pos="450"/>
                <w:tab w:val="left" w:pos="540"/>
              </w:tabs>
              <w:spacing w:line="360" w:lineRule="auto"/>
              <w:jc w:val="thaiDistribute"/>
              <w:rPr>
                <w:rFonts w:asciiTheme="majorHAnsi" w:hAnsiTheme="majorHAnsi" w:cstheme="majorHAnsi"/>
                <w:szCs w:val="18"/>
                <w:lang w:val="en-US"/>
              </w:rPr>
            </w:pPr>
            <w:r w:rsidRPr="0032246D">
              <w:rPr>
                <w:rFonts w:asciiTheme="majorHAnsi" w:hAnsiTheme="majorHAnsi" w:cstheme="majorHAnsi"/>
                <w:szCs w:val="18"/>
                <w:lang w:val="en-US"/>
              </w:rPr>
              <w:t xml:space="preserve">The Group disclosed information of goodwill in Note 22 to financial statements. </w:t>
            </w:r>
            <w:r w:rsidRPr="0032246D">
              <w:rPr>
                <w:rFonts w:asciiTheme="majorHAnsi" w:hAnsiTheme="majorHAnsi" w:cstheme="majorHAnsi"/>
                <w:szCs w:val="18"/>
                <w:rtl/>
                <w:cs/>
              </w:rPr>
              <w:t xml:space="preserve"> </w:t>
            </w:r>
          </w:p>
          <w:p w:rsidR="00EF1EAF" w:rsidRPr="0032246D" w:rsidRDefault="00EF1EAF" w:rsidP="005902DA">
            <w:pPr>
              <w:tabs>
                <w:tab w:val="left" w:pos="450"/>
                <w:tab w:val="left" w:pos="540"/>
              </w:tabs>
              <w:spacing w:line="360" w:lineRule="auto"/>
              <w:jc w:val="thaiDistribute"/>
              <w:rPr>
                <w:rFonts w:asciiTheme="majorHAnsi" w:hAnsiTheme="majorHAnsi" w:cstheme="majorHAnsi"/>
                <w:szCs w:val="18"/>
                <w:u w:val="single"/>
                <w:lang w:val="en-US"/>
              </w:rPr>
            </w:pPr>
          </w:p>
          <w:p w:rsidR="00EF1EAF" w:rsidRDefault="00EF1EAF" w:rsidP="0032246D">
            <w:pPr>
              <w:tabs>
                <w:tab w:val="left" w:pos="450"/>
                <w:tab w:val="left" w:pos="540"/>
              </w:tabs>
              <w:spacing w:line="360" w:lineRule="auto"/>
              <w:jc w:val="thaiDistribute"/>
              <w:rPr>
                <w:rFonts w:asciiTheme="majorHAnsi" w:hAnsiTheme="majorHAnsi" w:cstheme="majorHAnsi"/>
                <w:szCs w:val="18"/>
                <w:u w:val="single"/>
              </w:rPr>
            </w:pPr>
          </w:p>
          <w:p w:rsidR="00576219" w:rsidRDefault="00576219" w:rsidP="0032246D">
            <w:pPr>
              <w:tabs>
                <w:tab w:val="left" w:pos="450"/>
                <w:tab w:val="left" w:pos="540"/>
              </w:tabs>
              <w:spacing w:line="360" w:lineRule="auto"/>
              <w:jc w:val="thaiDistribute"/>
              <w:rPr>
                <w:rFonts w:asciiTheme="majorHAnsi" w:hAnsiTheme="majorHAnsi" w:cstheme="majorHAnsi"/>
                <w:szCs w:val="18"/>
                <w:u w:val="single"/>
              </w:rPr>
            </w:pPr>
          </w:p>
          <w:p w:rsidR="00576219" w:rsidRDefault="00576219" w:rsidP="0032246D">
            <w:pPr>
              <w:tabs>
                <w:tab w:val="left" w:pos="450"/>
                <w:tab w:val="left" w:pos="540"/>
              </w:tabs>
              <w:spacing w:line="360" w:lineRule="auto"/>
              <w:jc w:val="thaiDistribute"/>
              <w:rPr>
                <w:rFonts w:asciiTheme="majorHAnsi" w:hAnsiTheme="majorHAnsi" w:cstheme="majorHAnsi"/>
                <w:szCs w:val="18"/>
                <w:u w:val="single"/>
              </w:rPr>
            </w:pPr>
          </w:p>
          <w:p w:rsidR="00576219" w:rsidRPr="0032246D" w:rsidRDefault="00576219" w:rsidP="0032246D">
            <w:pPr>
              <w:tabs>
                <w:tab w:val="left" w:pos="450"/>
                <w:tab w:val="left" w:pos="540"/>
              </w:tabs>
              <w:spacing w:line="360" w:lineRule="auto"/>
              <w:jc w:val="thaiDistribute"/>
              <w:rPr>
                <w:rFonts w:asciiTheme="majorHAnsi" w:hAnsiTheme="majorHAnsi" w:cstheme="majorHAnsi"/>
                <w:szCs w:val="18"/>
                <w:u w:val="single"/>
                <w:rtl/>
                <w:cs/>
              </w:rPr>
            </w:pPr>
          </w:p>
        </w:tc>
        <w:tc>
          <w:tcPr>
            <w:tcW w:w="4253" w:type="dxa"/>
            <w:tcBorders>
              <w:top w:val="single" w:sz="4" w:space="0" w:color="auto"/>
            </w:tcBorders>
            <w:shd w:val="clear" w:color="auto" w:fill="auto"/>
          </w:tcPr>
          <w:p w:rsidR="0032246D" w:rsidRDefault="0032246D" w:rsidP="005902DA">
            <w:pPr>
              <w:autoSpaceDE w:val="0"/>
              <w:autoSpaceDN w:val="0"/>
              <w:spacing w:line="360" w:lineRule="auto"/>
              <w:jc w:val="thaiDistribute"/>
              <w:rPr>
                <w:rFonts w:asciiTheme="majorHAnsi" w:hAnsiTheme="majorHAnsi" w:cstheme="majorHAnsi"/>
                <w:szCs w:val="18"/>
                <w:lang w:val="en-US"/>
              </w:rPr>
            </w:pPr>
          </w:p>
          <w:p w:rsidR="00EF1EAF" w:rsidRPr="0032246D" w:rsidRDefault="00EF1EAF" w:rsidP="005902DA">
            <w:pPr>
              <w:autoSpaceDE w:val="0"/>
              <w:autoSpaceDN w:val="0"/>
              <w:spacing w:line="360" w:lineRule="auto"/>
              <w:jc w:val="thaiDistribute"/>
              <w:rPr>
                <w:rFonts w:asciiTheme="majorHAnsi" w:hAnsiTheme="majorHAnsi" w:cstheme="majorHAnsi"/>
                <w:szCs w:val="18"/>
                <w:lang w:val="en-US"/>
              </w:rPr>
            </w:pPr>
            <w:r w:rsidRPr="0032246D">
              <w:rPr>
                <w:rFonts w:asciiTheme="majorHAnsi" w:hAnsiTheme="majorHAnsi" w:cstheme="majorHAnsi"/>
                <w:szCs w:val="18"/>
                <w:lang w:val="en-US"/>
              </w:rPr>
              <w:t xml:space="preserve">My audit procedures are summarized below: </w:t>
            </w:r>
          </w:p>
          <w:p w:rsidR="00EF1EAF" w:rsidRDefault="00EF1EAF" w:rsidP="005902DA">
            <w:pPr>
              <w:tabs>
                <w:tab w:val="left" w:pos="540"/>
              </w:tabs>
              <w:spacing w:line="360" w:lineRule="auto"/>
              <w:rPr>
                <w:rFonts w:asciiTheme="majorHAnsi" w:eastAsia="Cordia New" w:hAnsiTheme="majorHAnsi" w:cstheme="majorHAnsi"/>
                <w:szCs w:val="18"/>
              </w:rPr>
            </w:pPr>
          </w:p>
          <w:p w:rsidR="0032246D" w:rsidRPr="0032246D" w:rsidRDefault="0032246D" w:rsidP="005902DA">
            <w:pPr>
              <w:tabs>
                <w:tab w:val="left" w:pos="540"/>
              </w:tabs>
              <w:spacing w:line="360" w:lineRule="auto"/>
              <w:rPr>
                <w:rFonts w:asciiTheme="majorHAnsi" w:eastAsia="Cordia New" w:hAnsiTheme="majorHAnsi" w:cstheme="majorHAnsi"/>
                <w:sz w:val="10"/>
                <w:szCs w:val="10"/>
              </w:rPr>
            </w:pPr>
          </w:p>
          <w:p w:rsidR="00EF1EAF" w:rsidRPr="007568DA" w:rsidRDefault="00EF1EAF" w:rsidP="00EF1EAF">
            <w:pPr>
              <w:pStyle w:val="ListParagraph"/>
              <w:numPr>
                <w:ilvl w:val="0"/>
                <w:numId w:val="38"/>
              </w:numPr>
              <w:tabs>
                <w:tab w:val="left" w:pos="316"/>
              </w:tabs>
              <w:autoSpaceDE w:val="0"/>
              <w:autoSpaceDN w:val="0"/>
              <w:adjustRightInd w:val="0"/>
              <w:spacing w:after="0" w:line="360" w:lineRule="auto"/>
              <w:ind w:left="231" w:hanging="231"/>
              <w:jc w:val="thaiDistribute"/>
              <w:rPr>
                <w:rFonts w:asciiTheme="majorHAnsi" w:hAnsiTheme="majorHAnsi" w:cstheme="majorHAnsi"/>
                <w:color w:val="000000"/>
                <w:spacing w:val="-6"/>
                <w:szCs w:val="18"/>
                <w:lang w:val="en-US"/>
              </w:rPr>
            </w:pPr>
            <w:r w:rsidRPr="007568DA">
              <w:rPr>
                <w:rFonts w:asciiTheme="majorHAnsi" w:hAnsiTheme="majorHAnsi" w:cstheme="majorHAnsi"/>
                <w:color w:val="000000"/>
                <w:spacing w:val="-6"/>
                <w:szCs w:val="18"/>
                <w:lang w:val="en-US"/>
              </w:rPr>
              <w:t>Obtained an understanding of the process for assessment of recoverable amounts of investments</w:t>
            </w:r>
            <w:r w:rsidRPr="007568DA">
              <w:rPr>
                <w:rFonts w:asciiTheme="majorHAnsi" w:hAnsiTheme="majorHAnsi" w:cstheme="majorHAnsi"/>
                <w:color w:val="000000"/>
                <w:spacing w:val="-6"/>
                <w:szCs w:val="18"/>
                <w:rtl/>
                <w:cs/>
                <w:lang w:val="en-US"/>
              </w:rPr>
              <w:t xml:space="preserve"> </w:t>
            </w:r>
            <w:r w:rsidRPr="007568DA">
              <w:rPr>
                <w:rFonts w:asciiTheme="majorHAnsi" w:hAnsiTheme="majorHAnsi" w:cstheme="majorHAnsi"/>
                <w:color w:val="000000"/>
                <w:spacing w:val="-6"/>
                <w:szCs w:val="18"/>
                <w:lang w:val="en-US"/>
              </w:rPr>
              <w:t>in subsidiaries and group of business units</w:t>
            </w:r>
          </w:p>
          <w:p w:rsidR="00EF1EAF" w:rsidRPr="0032246D" w:rsidRDefault="00EF1EAF" w:rsidP="00EF1EAF">
            <w:pPr>
              <w:pStyle w:val="ListParagraph"/>
              <w:numPr>
                <w:ilvl w:val="0"/>
                <w:numId w:val="38"/>
              </w:numPr>
              <w:tabs>
                <w:tab w:val="left" w:pos="316"/>
              </w:tabs>
              <w:autoSpaceDE w:val="0"/>
              <w:autoSpaceDN w:val="0"/>
              <w:adjustRightInd w:val="0"/>
              <w:spacing w:after="0" w:line="360" w:lineRule="auto"/>
              <w:ind w:left="231" w:hanging="231"/>
              <w:jc w:val="thaiDistribute"/>
              <w:rPr>
                <w:rFonts w:asciiTheme="majorHAnsi" w:hAnsiTheme="majorHAnsi" w:cstheme="majorHAnsi"/>
                <w:color w:val="000000"/>
                <w:szCs w:val="18"/>
                <w:lang w:val="en-US"/>
              </w:rPr>
            </w:pPr>
            <w:r w:rsidRPr="0032246D">
              <w:rPr>
                <w:rFonts w:asciiTheme="majorHAnsi" w:hAnsiTheme="majorHAnsi" w:cstheme="majorHAnsi"/>
                <w:color w:val="000000"/>
                <w:szCs w:val="18"/>
                <w:lang w:val="en-US"/>
              </w:rPr>
              <w:t>Considered the indication of impairment for investments in subsidiaries and goodwill of each business unit</w:t>
            </w:r>
          </w:p>
          <w:p w:rsidR="00EF1EAF" w:rsidRPr="007568DA" w:rsidRDefault="00EF1EAF" w:rsidP="00EF1EAF">
            <w:pPr>
              <w:pStyle w:val="ListParagraph"/>
              <w:numPr>
                <w:ilvl w:val="0"/>
                <w:numId w:val="38"/>
              </w:numPr>
              <w:tabs>
                <w:tab w:val="left" w:pos="316"/>
              </w:tabs>
              <w:autoSpaceDE w:val="0"/>
              <w:autoSpaceDN w:val="0"/>
              <w:adjustRightInd w:val="0"/>
              <w:spacing w:after="0" w:line="360" w:lineRule="auto"/>
              <w:ind w:left="231" w:hanging="231"/>
              <w:jc w:val="thaiDistribute"/>
              <w:rPr>
                <w:rFonts w:asciiTheme="majorHAnsi" w:hAnsiTheme="majorHAnsi" w:cstheme="majorHAnsi"/>
                <w:color w:val="000000"/>
                <w:spacing w:val="-4"/>
                <w:szCs w:val="18"/>
                <w:lang w:val="en-US"/>
              </w:rPr>
            </w:pPr>
            <w:r w:rsidRPr="007568DA">
              <w:rPr>
                <w:rFonts w:asciiTheme="majorHAnsi" w:hAnsiTheme="majorHAnsi" w:cstheme="majorHAnsi"/>
                <w:color w:val="000000"/>
                <w:spacing w:val="-4"/>
                <w:szCs w:val="18"/>
                <w:lang w:val="en-US"/>
              </w:rPr>
              <w:t xml:space="preserve">Considered the reasonableness of management’s assumptions and procedures for calculation of cash flow projections </w:t>
            </w:r>
          </w:p>
          <w:p w:rsidR="00EF1EAF" w:rsidRPr="00847FE8" w:rsidRDefault="00EF1EAF" w:rsidP="00EF1EAF">
            <w:pPr>
              <w:pStyle w:val="ListParagraph"/>
              <w:numPr>
                <w:ilvl w:val="0"/>
                <w:numId w:val="38"/>
              </w:numPr>
              <w:tabs>
                <w:tab w:val="left" w:pos="316"/>
              </w:tabs>
              <w:autoSpaceDE w:val="0"/>
              <w:autoSpaceDN w:val="0"/>
              <w:adjustRightInd w:val="0"/>
              <w:spacing w:after="0" w:line="360" w:lineRule="auto"/>
              <w:ind w:left="231" w:hanging="231"/>
              <w:jc w:val="thaiDistribute"/>
              <w:rPr>
                <w:rFonts w:asciiTheme="majorHAnsi" w:hAnsiTheme="majorHAnsi" w:cstheme="majorHAnsi"/>
                <w:color w:val="000000"/>
                <w:spacing w:val="-4"/>
                <w:szCs w:val="18"/>
                <w:lang w:val="en-US"/>
              </w:rPr>
            </w:pPr>
            <w:r w:rsidRPr="00847FE8">
              <w:rPr>
                <w:rFonts w:asciiTheme="majorHAnsi" w:hAnsiTheme="majorHAnsi" w:cstheme="majorHAnsi"/>
                <w:color w:val="000000"/>
                <w:spacing w:val="-4"/>
                <w:szCs w:val="18"/>
                <w:lang w:val="en-US"/>
              </w:rPr>
              <w:t>Examined the documents supporting the best estimates of management, especially the projected growth in revenues, gross margins and operating net income of subsidiaries and business units</w:t>
            </w:r>
          </w:p>
          <w:p w:rsidR="00EF1EAF" w:rsidRPr="00847FE8" w:rsidRDefault="00EF1EAF" w:rsidP="00847FE8">
            <w:pPr>
              <w:pStyle w:val="ListParagraph"/>
              <w:numPr>
                <w:ilvl w:val="0"/>
                <w:numId w:val="38"/>
              </w:numPr>
              <w:tabs>
                <w:tab w:val="left" w:pos="316"/>
              </w:tabs>
              <w:autoSpaceDE w:val="0"/>
              <w:autoSpaceDN w:val="0"/>
              <w:adjustRightInd w:val="0"/>
              <w:spacing w:after="0" w:line="360" w:lineRule="auto"/>
              <w:ind w:left="231" w:hanging="231"/>
              <w:jc w:val="both"/>
              <w:rPr>
                <w:rFonts w:asciiTheme="majorHAnsi" w:hAnsiTheme="majorHAnsi" w:cstheme="majorHAnsi"/>
                <w:color w:val="000000"/>
                <w:spacing w:val="-10"/>
                <w:szCs w:val="18"/>
                <w:lang w:val="en-US"/>
              </w:rPr>
            </w:pPr>
            <w:r w:rsidRPr="00847FE8">
              <w:rPr>
                <w:rFonts w:asciiTheme="majorHAnsi" w:hAnsiTheme="majorHAnsi" w:cstheme="majorHAnsi"/>
                <w:color w:val="000000"/>
                <w:spacing w:val="-10"/>
                <w:szCs w:val="18"/>
                <w:lang w:val="en-US"/>
              </w:rPr>
              <w:t>Tested the calculation and assess the</w:t>
            </w:r>
            <w:r w:rsidR="00847FE8" w:rsidRPr="00847FE8">
              <w:rPr>
                <w:rFonts w:asciiTheme="majorHAnsi" w:hAnsiTheme="majorHAnsi" w:cstheme="majorHAnsi"/>
                <w:color w:val="000000"/>
                <w:spacing w:val="-10"/>
                <w:szCs w:val="18"/>
                <w:lang w:val="en-US"/>
              </w:rPr>
              <w:t xml:space="preserve"> </w:t>
            </w:r>
            <w:r w:rsidRPr="00847FE8">
              <w:rPr>
                <w:rFonts w:asciiTheme="majorHAnsi" w:hAnsiTheme="majorHAnsi" w:cstheme="majorHAnsi"/>
                <w:color w:val="000000"/>
                <w:spacing w:val="-10"/>
                <w:szCs w:val="18"/>
                <w:lang w:val="en-US"/>
              </w:rPr>
              <w:t xml:space="preserve">appropriateness of discount rate used by management </w:t>
            </w:r>
          </w:p>
          <w:p w:rsidR="00EF1EAF" w:rsidRPr="0032246D" w:rsidRDefault="00EF1EAF" w:rsidP="00EF1EAF">
            <w:pPr>
              <w:pStyle w:val="ListParagraph"/>
              <w:numPr>
                <w:ilvl w:val="0"/>
                <w:numId w:val="38"/>
              </w:numPr>
              <w:tabs>
                <w:tab w:val="left" w:pos="316"/>
              </w:tabs>
              <w:autoSpaceDE w:val="0"/>
              <w:autoSpaceDN w:val="0"/>
              <w:adjustRightInd w:val="0"/>
              <w:spacing w:after="0" w:line="360" w:lineRule="auto"/>
              <w:ind w:left="231" w:hanging="231"/>
              <w:jc w:val="thaiDistribute"/>
              <w:rPr>
                <w:rFonts w:asciiTheme="majorHAnsi" w:hAnsiTheme="majorHAnsi" w:cstheme="majorHAnsi"/>
                <w:color w:val="000000"/>
                <w:szCs w:val="18"/>
                <w:lang w:val="en-US"/>
              </w:rPr>
            </w:pPr>
            <w:r w:rsidRPr="0032246D">
              <w:rPr>
                <w:rFonts w:asciiTheme="majorHAnsi" w:hAnsiTheme="majorHAnsi" w:cstheme="majorHAnsi"/>
                <w:color w:val="000000"/>
                <w:szCs w:val="18"/>
                <w:lang w:val="en-US"/>
              </w:rPr>
              <w:t>Tested</w:t>
            </w:r>
            <w:r w:rsidRPr="0032246D">
              <w:rPr>
                <w:rFonts w:asciiTheme="majorHAnsi" w:hAnsiTheme="majorHAnsi" w:cstheme="majorHAnsi"/>
                <w:color w:val="000000"/>
                <w:szCs w:val="18"/>
                <w:rtl/>
                <w:cs/>
                <w:lang w:val="en-US"/>
              </w:rPr>
              <w:t xml:space="preserve"> </w:t>
            </w:r>
            <w:r w:rsidRPr="0032246D">
              <w:rPr>
                <w:rFonts w:asciiTheme="majorHAnsi" w:hAnsiTheme="majorHAnsi" w:cstheme="majorHAnsi"/>
                <w:color w:val="000000"/>
                <w:szCs w:val="18"/>
                <w:lang w:val="en-US"/>
              </w:rPr>
              <w:t>calculation</w:t>
            </w:r>
            <w:r w:rsidRPr="0032246D">
              <w:rPr>
                <w:rFonts w:asciiTheme="majorHAnsi" w:hAnsiTheme="majorHAnsi" w:cstheme="majorHAnsi"/>
                <w:color w:val="000000"/>
                <w:szCs w:val="18"/>
                <w:rtl/>
                <w:cs/>
                <w:lang w:val="en-US"/>
              </w:rPr>
              <w:t xml:space="preserve"> </w:t>
            </w:r>
            <w:r w:rsidRPr="0032246D">
              <w:rPr>
                <w:rFonts w:asciiTheme="majorHAnsi" w:hAnsiTheme="majorHAnsi" w:cstheme="majorHAnsi"/>
                <w:color w:val="000000"/>
                <w:szCs w:val="18"/>
                <w:lang w:val="en-US"/>
              </w:rPr>
              <w:t>for</w:t>
            </w:r>
            <w:r w:rsidRPr="0032246D">
              <w:rPr>
                <w:rFonts w:asciiTheme="majorHAnsi" w:hAnsiTheme="majorHAnsi" w:cstheme="majorHAnsi"/>
                <w:color w:val="000000"/>
                <w:szCs w:val="18"/>
                <w:rtl/>
                <w:cs/>
                <w:lang w:val="en-US"/>
              </w:rPr>
              <w:t xml:space="preserve"> </w:t>
            </w:r>
            <w:r w:rsidRPr="0032246D">
              <w:rPr>
                <w:rFonts w:asciiTheme="majorHAnsi" w:hAnsiTheme="majorHAnsi" w:cstheme="majorHAnsi"/>
                <w:color w:val="000000"/>
                <w:szCs w:val="18"/>
                <w:lang w:val="en-US"/>
              </w:rPr>
              <w:t>the</w:t>
            </w:r>
            <w:r w:rsidRPr="0032246D">
              <w:rPr>
                <w:rFonts w:asciiTheme="majorHAnsi" w:hAnsiTheme="majorHAnsi" w:cstheme="majorHAnsi"/>
                <w:color w:val="000000"/>
                <w:szCs w:val="18"/>
                <w:rtl/>
                <w:cs/>
                <w:lang w:val="en-US"/>
              </w:rPr>
              <w:t xml:space="preserve"> </w:t>
            </w:r>
            <w:r w:rsidRPr="0032246D">
              <w:rPr>
                <w:rFonts w:asciiTheme="majorHAnsi" w:hAnsiTheme="majorHAnsi" w:cstheme="majorHAnsi"/>
                <w:color w:val="000000"/>
                <w:szCs w:val="18"/>
                <w:lang w:val="en-US"/>
              </w:rPr>
              <w:t>recoverable</w:t>
            </w:r>
            <w:r w:rsidRPr="0032246D">
              <w:rPr>
                <w:rFonts w:asciiTheme="majorHAnsi" w:hAnsiTheme="majorHAnsi" w:cstheme="majorHAnsi"/>
                <w:color w:val="000000"/>
                <w:szCs w:val="18"/>
                <w:rtl/>
                <w:cs/>
                <w:lang w:val="en-US"/>
              </w:rPr>
              <w:t xml:space="preserve"> </w:t>
            </w:r>
            <w:r w:rsidRPr="0032246D">
              <w:rPr>
                <w:rFonts w:asciiTheme="majorHAnsi" w:hAnsiTheme="majorHAnsi" w:cstheme="majorHAnsi"/>
                <w:color w:val="000000"/>
                <w:szCs w:val="18"/>
                <w:lang w:val="en-US"/>
              </w:rPr>
              <w:t>amounts from investments</w:t>
            </w:r>
          </w:p>
          <w:p w:rsidR="00EF1EAF" w:rsidRPr="0032246D" w:rsidRDefault="00EF1EAF" w:rsidP="00EF1EAF">
            <w:pPr>
              <w:pStyle w:val="ListParagraph"/>
              <w:numPr>
                <w:ilvl w:val="0"/>
                <w:numId w:val="38"/>
              </w:numPr>
              <w:tabs>
                <w:tab w:val="left" w:pos="316"/>
              </w:tabs>
              <w:autoSpaceDE w:val="0"/>
              <w:autoSpaceDN w:val="0"/>
              <w:adjustRightInd w:val="0"/>
              <w:spacing w:after="0" w:line="360" w:lineRule="auto"/>
              <w:ind w:left="231" w:hanging="231"/>
              <w:jc w:val="thaiDistribute"/>
              <w:rPr>
                <w:rFonts w:asciiTheme="majorHAnsi" w:hAnsiTheme="majorHAnsi" w:cstheme="majorHAnsi"/>
                <w:color w:val="000000"/>
                <w:szCs w:val="18"/>
                <w:lang w:val="en-US"/>
              </w:rPr>
            </w:pPr>
            <w:r w:rsidRPr="0032246D">
              <w:rPr>
                <w:rFonts w:asciiTheme="majorHAnsi" w:hAnsiTheme="majorHAnsi" w:cstheme="majorHAnsi"/>
                <w:color w:val="000000"/>
                <w:szCs w:val="18"/>
                <w:lang w:val="en-US"/>
              </w:rPr>
              <w:t>Considered the key drivers as the sensitivity analysis and the impact to recoverable amounts</w:t>
            </w:r>
          </w:p>
          <w:p w:rsidR="00EF1EAF" w:rsidRPr="00847FE8" w:rsidRDefault="00EF1EAF" w:rsidP="00847FE8">
            <w:pPr>
              <w:pStyle w:val="ListParagraph"/>
              <w:numPr>
                <w:ilvl w:val="0"/>
                <w:numId w:val="38"/>
              </w:numPr>
              <w:tabs>
                <w:tab w:val="left" w:pos="316"/>
              </w:tabs>
              <w:autoSpaceDE w:val="0"/>
              <w:autoSpaceDN w:val="0"/>
              <w:adjustRightInd w:val="0"/>
              <w:spacing w:after="0" w:line="360" w:lineRule="auto"/>
              <w:ind w:left="231" w:hanging="231"/>
              <w:jc w:val="both"/>
              <w:rPr>
                <w:rFonts w:asciiTheme="majorHAnsi" w:hAnsiTheme="majorHAnsi" w:cstheme="majorHAnsi"/>
                <w:color w:val="000000"/>
                <w:spacing w:val="-6"/>
                <w:szCs w:val="18"/>
                <w:lang w:val="en-US"/>
              </w:rPr>
            </w:pPr>
            <w:r w:rsidRPr="00847FE8">
              <w:rPr>
                <w:rFonts w:asciiTheme="majorHAnsi" w:hAnsiTheme="majorHAnsi" w:cstheme="majorHAnsi"/>
                <w:color w:val="000000"/>
                <w:spacing w:val="-6"/>
                <w:szCs w:val="18"/>
                <w:lang w:val="en-US"/>
              </w:rPr>
              <w:t>Considered the adequacy and appropriateness of the Group’s disclosures for investment in subsidiary, allowance for goodwill and investments in subsidiaries</w:t>
            </w:r>
          </w:p>
          <w:p w:rsidR="00EF1EAF" w:rsidRPr="0032246D" w:rsidRDefault="00EF1EAF" w:rsidP="005902DA">
            <w:pPr>
              <w:pStyle w:val="ListParagraph"/>
              <w:tabs>
                <w:tab w:val="left" w:pos="316"/>
              </w:tabs>
              <w:spacing w:line="360" w:lineRule="auto"/>
              <w:ind w:left="226"/>
              <w:rPr>
                <w:rFonts w:asciiTheme="majorHAnsi" w:eastAsia="Cordia New" w:hAnsiTheme="majorHAnsi" w:cstheme="majorHAnsi"/>
                <w:color w:val="000000"/>
                <w:szCs w:val="18"/>
                <w:lang w:val="en-US"/>
              </w:rPr>
            </w:pPr>
          </w:p>
          <w:p w:rsidR="00EF1EAF" w:rsidRPr="0032246D" w:rsidRDefault="00EF1EAF" w:rsidP="005902DA">
            <w:pPr>
              <w:autoSpaceDE w:val="0"/>
              <w:autoSpaceDN w:val="0"/>
              <w:adjustRightInd w:val="0"/>
              <w:spacing w:line="360" w:lineRule="auto"/>
              <w:rPr>
                <w:rFonts w:asciiTheme="majorHAnsi" w:hAnsiTheme="majorHAnsi" w:cstheme="majorHAnsi"/>
                <w:szCs w:val="18"/>
                <w:lang w:val="en-US"/>
              </w:rPr>
            </w:pPr>
          </w:p>
          <w:p w:rsidR="00EF1EAF" w:rsidRPr="0032246D" w:rsidRDefault="00EF1EAF" w:rsidP="005902DA">
            <w:pPr>
              <w:autoSpaceDE w:val="0"/>
              <w:autoSpaceDN w:val="0"/>
              <w:adjustRightInd w:val="0"/>
              <w:spacing w:line="360" w:lineRule="auto"/>
              <w:rPr>
                <w:rFonts w:asciiTheme="majorHAnsi" w:hAnsiTheme="majorHAnsi" w:cstheme="majorHAnsi"/>
                <w:szCs w:val="18"/>
                <w:lang w:val="en-US"/>
              </w:rPr>
            </w:pPr>
          </w:p>
          <w:p w:rsidR="00EF1EAF" w:rsidRPr="0032246D" w:rsidRDefault="00EF1EAF" w:rsidP="005902DA">
            <w:pPr>
              <w:autoSpaceDE w:val="0"/>
              <w:autoSpaceDN w:val="0"/>
              <w:adjustRightInd w:val="0"/>
              <w:spacing w:line="360" w:lineRule="auto"/>
              <w:rPr>
                <w:rFonts w:asciiTheme="majorHAnsi" w:hAnsiTheme="majorHAnsi" w:cstheme="majorHAnsi"/>
                <w:szCs w:val="18"/>
                <w:lang w:val="en-US"/>
              </w:rPr>
            </w:pPr>
          </w:p>
          <w:p w:rsidR="00EF1EAF" w:rsidRPr="0032246D" w:rsidRDefault="00EF1EAF" w:rsidP="005902DA">
            <w:pPr>
              <w:autoSpaceDE w:val="0"/>
              <w:autoSpaceDN w:val="0"/>
              <w:adjustRightInd w:val="0"/>
              <w:spacing w:line="360" w:lineRule="auto"/>
              <w:rPr>
                <w:rFonts w:asciiTheme="majorHAnsi" w:hAnsiTheme="majorHAnsi" w:cstheme="majorHAnsi"/>
                <w:szCs w:val="18"/>
                <w:lang w:val="en-US"/>
              </w:rPr>
            </w:pPr>
          </w:p>
          <w:p w:rsidR="00EF1EAF" w:rsidRPr="0032246D" w:rsidRDefault="00EF1EAF" w:rsidP="005902DA">
            <w:pPr>
              <w:autoSpaceDE w:val="0"/>
              <w:autoSpaceDN w:val="0"/>
              <w:adjustRightInd w:val="0"/>
              <w:spacing w:line="360" w:lineRule="auto"/>
              <w:rPr>
                <w:rFonts w:asciiTheme="majorHAnsi" w:hAnsiTheme="majorHAnsi" w:cstheme="majorHAnsi"/>
                <w:szCs w:val="18"/>
                <w:lang w:val="en-US"/>
              </w:rPr>
            </w:pPr>
          </w:p>
          <w:p w:rsidR="00EF1EAF" w:rsidRPr="0032246D" w:rsidRDefault="00EF1EAF" w:rsidP="005902DA">
            <w:pPr>
              <w:autoSpaceDE w:val="0"/>
              <w:autoSpaceDN w:val="0"/>
              <w:adjustRightInd w:val="0"/>
              <w:spacing w:line="360" w:lineRule="auto"/>
              <w:rPr>
                <w:rFonts w:asciiTheme="majorHAnsi" w:hAnsiTheme="majorHAnsi" w:cstheme="majorHAnsi"/>
                <w:szCs w:val="18"/>
                <w:lang w:val="en-US"/>
              </w:rPr>
            </w:pPr>
          </w:p>
        </w:tc>
      </w:tr>
      <w:tr w:rsidR="00EF1EAF" w:rsidRPr="0032246D" w:rsidTr="005902DA">
        <w:tc>
          <w:tcPr>
            <w:tcW w:w="4106" w:type="dxa"/>
            <w:shd w:val="clear" w:color="auto" w:fill="auto"/>
          </w:tcPr>
          <w:p w:rsidR="00EF1EAF" w:rsidRPr="0032246D" w:rsidRDefault="00EF1EAF" w:rsidP="005902DA">
            <w:pPr>
              <w:autoSpaceDE w:val="0"/>
              <w:autoSpaceDN w:val="0"/>
              <w:adjustRightInd w:val="0"/>
              <w:spacing w:line="360" w:lineRule="auto"/>
              <w:jc w:val="both"/>
              <w:rPr>
                <w:rFonts w:asciiTheme="majorHAnsi" w:hAnsiTheme="majorHAnsi" w:cstheme="majorHAnsi"/>
                <w:b/>
                <w:bCs/>
                <w:szCs w:val="18"/>
                <w:rtl/>
                <w:cs/>
              </w:rPr>
            </w:pPr>
          </w:p>
          <w:p w:rsidR="00EF1EAF" w:rsidRPr="0032246D" w:rsidRDefault="00EF1EAF" w:rsidP="005902DA">
            <w:pPr>
              <w:autoSpaceDE w:val="0"/>
              <w:autoSpaceDN w:val="0"/>
              <w:adjustRightInd w:val="0"/>
              <w:spacing w:line="360" w:lineRule="auto"/>
              <w:jc w:val="both"/>
              <w:rPr>
                <w:rFonts w:asciiTheme="majorHAnsi" w:hAnsiTheme="majorHAnsi" w:cstheme="majorHAnsi"/>
                <w:b/>
                <w:bCs/>
                <w:szCs w:val="18"/>
                <w:lang w:val="en-US"/>
              </w:rPr>
            </w:pPr>
            <w:r w:rsidRPr="0032246D">
              <w:rPr>
                <w:rFonts w:asciiTheme="majorHAnsi" w:hAnsiTheme="majorHAnsi" w:cstheme="majorHAnsi"/>
                <w:b/>
                <w:bCs/>
                <w:szCs w:val="18"/>
                <w:lang w:val="en-US"/>
              </w:rPr>
              <w:t xml:space="preserve">Impairment of project costs on investments in projects development </w:t>
            </w:r>
          </w:p>
          <w:p w:rsidR="00EF1EAF" w:rsidRPr="0032246D" w:rsidRDefault="00EF1EAF" w:rsidP="005902DA">
            <w:pPr>
              <w:tabs>
                <w:tab w:val="left" w:pos="450"/>
                <w:tab w:val="left" w:pos="540"/>
              </w:tabs>
              <w:spacing w:line="360" w:lineRule="auto"/>
              <w:jc w:val="thaiDistribute"/>
              <w:rPr>
                <w:rFonts w:asciiTheme="majorHAnsi" w:hAnsiTheme="majorHAnsi" w:cstheme="majorHAnsi"/>
                <w:szCs w:val="18"/>
                <w:lang w:val="en-US"/>
              </w:rPr>
            </w:pPr>
          </w:p>
          <w:p w:rsidR="00EF1EAF" w:rsidRPr="00847FE8" w:rsidRDefault="00EF1EAF" w:rsidP="005902DA">
            <w:pPr>
              <w:tabs>
                <w:tab w:val="left" w:pos="450"/>
                <w:tab w:val="left" w:pos="540"/>
              </w:tabs>
              <w:spacing w:line="360" w:lineRule="auto"/>
              <w:jc w:val="thaiDistribute"/>
              <w:rPr>
                <w:rFonts w:asciiTheme="majorHAnsi" w:hAnsiTheme="majorHAnsi" w:cstheme="majorHAnsi"/>
                <w:spacing w:val="-2"/>
                <w:szCs w:val="18"/>
                <w:lang w:val="en-US"/>
              </w:rPr>
            </w:pPr>
            <w:r w:rsidRPr="00847FE8">
              <w:rPr>
                <w:rFonts w:asciiTheme="majorHAnsi" w:hAnsiTheme="majorHAnsi" w:cstheme="majorHAnsi"/>
                <w:spacing w:val="-2"/>
                <w:szCs w:val="18"/>
                <w:lang w:val="en-US"/>
              </w:rPr>
              <w:t xml:space="preserve">As at 31 December 2017, the Group and Company have a number of significant investment projects in various locations which are in various stages of completion. The total amount of the investments in the Group and Company financial statements are Baht 14,663.74 million and Baht 6,870.40 million, respectively. </w:t>
            </w:r>
          </w:p>
          <w:p w:rsidR="00EF1EAF" w:rsidRPr="0032246D" w:rsidRDefault="00EF1EAF" w:rsidP="005902DA">
            <w:pPr>
              <w:tabs>
                <w:tab w:val="left" w:pos="450"/>
                <w:tab w:val="left" w:pos="540"/>
              </w:tabs>
              <w:spacing w:line="360" w:lineRule="auto"/>
              <w:jc w:val="thaiDistribute"/>
              <w:rPr>
                <w:rFonts w:asciiTheme="majorHAnsi" w:hAnsiTheme="majorHAnsi" w:cstheme="majorHAnsi"/>
                <w:szCs w:val="18"/>
                <w:lang w:val="en-US"/>
              </w:rPr>
            </w:pPr>
          </w:p>
          <w:p w:rsidR="00EF1EAF" w:rsidRPr="0032246D" w:rsidRDefault="00EF1EAF" w:rsidP="005902DA">
            <w:pPr>
              <w:tabs>
                <w:tab w:val="left" w:pos="450"/>
                <w:tab w:val="left" w:pos="540"/>
              </w:tabs>
              <w:spacing w:line="360" w:lineRule="auto"/>
              <w:jc w:val="thaiDistribute"/>
              <w:rPr>
                <w:rFonts w:asciiTheme="majorHAnsi" w:hAnsiTheme="majorHAnsi" w:cstheme="majorHAnsi"/>
                <w:szCs w:val="18"/>
                <w:lang w:val="en-US"/>
              </w:rPr>
            </w:pPr>
            <w:r w:rsidRPr="0032246D">
              <w:rPr>
                <w:rFonts w:asciiTheme="majorHAnsi" w:hAnsiTheme="majorHAnsi" w:cstheme="majorHAnsi"/>
                <w:szCs w:val="18"/>
                <w:lang w:val="en-US"/>
              </w:rPr>
              <w:t>The assessment of the realizable value of the investments in such projects requires significant judgement about the future project feasibility, forecasted cash flows and expenses from operations in such projects and the use of the appropriate discount rate to discount cash flows projection.</w:t>
            </w:r>
          </w:p>
          <w:p w:rsidR="00EF1EAF" w:rsidRPr="0032246D" w:rsidRDefault="00EF1EAF" w:rsidP="005902DA">
            <w:pPr>
              <w:tabs>
                <w:tab w:val="left" w:pos="450"/>
                <w:tab w:val="left" w:pos="540"/>
              </w:tabs>
              <w:spacing w:line="360" w:lineRule="auto"/>
              <w:jc w:val="thaiDistribute"/>
              <w:rPr>
                <w:rFonts w:asciiTheme="majorHAnsi" w:hAnsiTheme="majorHAnsi" w:cstheme="majorHAnsi"/>
                <w:szCs w:val="18"/>
                <w:lang w:val="en-US"/>
              </w:rPr>
            </w:pPr>
          </w:p>
          <w:p w:rsidR="00EF1EAF" w:rsidRPr="0032246D" w:rsidRDefault="00EF1EAF" w:rsidP="005902DA">
            <w:pPr>
              <w:tabs>
                <w:tab w:val="left" w:pos="450"/>
                <w:tab w:val="left" w:pos="540"/>
              </w:tabs>
              <w:spacing w:line="360" w:lineRule="auto"/>
              <w:jc w:val="thaiDistribute"/>
              <w:rPr>
                <w:rFonts w:asciiTheme="majorHAnsi" w:hAnsiTheme="majorHAnsi" w:cstheme="majorHAnsi"/>
                <w:i/>
                <w:iCs/>
                <w:szCs w:val="18"/>
                <w:lang w:val="en-US"/>
              </w:rPr>
            </w:pPr>
            <w:r w:rsidRPr="0032246D">
              <w:rPr>
                <w:rFonts w:asciiTheme="majorHAnsi" w:hAnsiTheme="majorHAnsi" w:cstheme="majorHAnsi"/>
                <w:szCs w:val="18"/>
                <w:lang w:val="en-US"/>
              </w:rPr>
              <w:t xml:space="preserve">The details of the investments are disclosed in </w:t>
            </w:r>
            <w:r w:rsidRPr="0032246D">
              <w:rPr>
                <w:rFonts w:asciiTheme="majorHAnsi" w:hAnsiTheme="majorHAnsi" w:cstheme="majorHAnsi"/>
                <w:szCs w:val="18"/>
              </w:rPr>
              <w:t>N</w:t>
            </w:r>
            <w:proofErr w:type="spellStart"/>
            <w:r w:rsidRPr="0032246D">
              <w:rPr>
                <w:rFonts w:asciiTheme="majorHAnsi" w:hAnsiTheme="majorHAnsi" w:cstheme="majorHAnsi"/>
                <w:szCs w:val="18"/>
                <w:lang w:val="en-US"/>
              </w:rPr>
              <w:t>otes</w:t>
            </w:r>
            <w:proofErr w:type="spellEnd"/>
            <w:r w:rsidRPr="0032246D">
              <w:rPr>
                <w:rFonts w:asciiTheme="majorHAnsi" w:hAnsiTheme="majorHAnsi" w:cstheme="majorHAnsi"/>
                <w:szCs w:val="18"/>
                <w:lang w:val="en-US"/>
              </w:rPr>
              <w:t xml:space="preserve"> 15, 16, 17 and 23. </w:t>
            </w:r>
          </w:p>
          <w:p w:rsidR="00EF1EAF" w:rsidRPr="0032246D" w:rsidRDefault="00EF1EAF" w:rsidP="005902DA">
            <w:pPr>
              <w:tabs>
                <w:tab w:val="left" w:pos="450"/>
                <w:tab w:val="left" w:pos="540"/>
              </w:tabs>
              <w:spacing w:line="360" w:lineRule="auto"/>
              <w:jc w:val="thaiDistribute"/>
              <w:rPr>
                <w:rFonts w:asciiTheme="majorHAnsi" w:hAnsiTheme="majorHAnsi" w:cstheme="majorHAnsi"/>
                <w:szCs w:val="18"/>
                <w:u w:val="single"/>
                <w:rtl/>
                <w:cs/>
                <w:lang w:val="en-US"/>
              </w:rPr>
            </w:pPr>
          </w:p>
        </w:tc>
        <w:tc>
          <w:tcPr>
            <w:tcW w:w="4253" w:type="dxa"/>
            <w:shd w:val="clear" w:color="auto" w:fill="auto"/>
          </w:tcPr>
          <w:p w:rsidR="00EF1EAF" w:rsidRPr="0032246D" w:rsidRDefault="00EF1EAF" w:rsidP="005902DA">
            <w:pPr>
              <w:autoSpaceDE w:val="0"/>
              <w:autoSpaceDN w:val="0"/>
              <w:adjustRightInd w:val="0"/>
              <w:spacing w:line="360" w:lineRule="auto"/>
              <w:rPr>
                <w:rFonts w:asciiTheme="majorHAnsi" w:hAnsiTheme="majorHAnsi" w:cstheme="majorHAnsi"/>
                <w:szCs w:val="18"/>
                <w:lang w:val="en-US"/>
              </w:rPr>
            </w:pPr>
          </w:p>
          <w:p w:rsidR="00EF1EAF" w:rsidRPr="0032246D" w:rsidRDefault="00EF1EAF" w:rsidP="005902DA">
            <w:pPr>
              <w:autoSpaceDE w:val="0"/>
              <w:autoSpaceDN w:val="0"/>
              <w:spacing w:line="360" w:lineRule="auto"/>
              <w:jc w:val="thaiDistribute"/>
              <w:rPr>
                <w:rFonts w:asciiTheme="majorHAnsi" w:hAnsiTheme="majorHAnsi" w:cstheme="majorHAnsi"/>
                <w:szCs w:val="18"/>
                <w:lang w:val="en-US"/>
              </w:rPr>
            </w:pPr>
            <w:r w:rsidRPr="0032246D">
              <w:rPr>
                <w:rFonts w:asciiTheme="majorHAnsi" w:hAnsiTheme="majorHAnsi" w:cstheme="majorHAnsi"/>
                <w:szCs w:val="18"/>
                <w:lang w:val="en-US"/>
              </w:rPr>
              <w:t xml:space="preserve">My audit procedures are summarized below: </w:t>
            </w:r>
          </w:p>
          <w:p w:rsidR="00EF1EAF" w:rsidRPr="0032246D" w:rsidRDefault="00EF1EAF" w:rsidP="005902DA">
            <w:pPr>
              <w:pStyle w:val="ListParagraph"/>
              <w:tabs>
                <w:tab w:val="left" w:pos="316"/>
              </w:tabs>
              <w:autoSpaceDE w:val="0"/>
              <w:autoSpaceDN w:val="0"/>
              <w:adjustRightInd w:val="0"/>
              <w:spacing w:line="360" w:lineRule="auto"/>
              <w:ind w:left="412"/>
              <w:rPr>
                <w:rFonts w:asciiTheme="majorHAnsi" w:hAnsiTheme="majorHAnsi" w:cstheme="majorHAnsi"/>
                <w:color w:val="000000"/>
                <w:szCs w:val="18"/>
                <w:lang w:val="en-US"/>
              </w:rPr>
            </w:pPr>
          </w:p>
          <w:p w:rsidR="00EF1EAF" w:rsidRPr="0032246D" w:rsidRDefault="00EF1EAF" w:rsidP="005902DA">
            <w:pPr>
              <w:pStyle w:val="ListParagraph"/>
              <w:tabs>
                <w:tab w:val="left" w:pos="316"/>
              </w:tabs>
              <w:autoSpaceDE w:val="0"/>
              <w:autoSpaceDN w:val="0"/>
              <w:adjustRightInd w:val="0"/>
              <w:spacing w:line="360" w:lineRule="auto"/>
              <w:ind w:left="412"/>
              <w:rPr>
                <w:rFonts w:asciiTheme="majorHAnsi" w:hAnsiTheme="majorHAnsi" w:cstheme="majorHAnsi"/>
                <w:color w:val="000000"/>
                <w:sz w:val="22"/>
                <w:szCs w:val="22"/>
                <w:lang w:val="en-US"/>
              </w:rPr>
            </w:pPr>
          </w:p>
          <w:p w:rsidR="00EF1EAF" w:rsidRPr="00847FE8" w:rsidRDefault="00EF1EAF" w:rsidP="00EF1EAF">
            <w:pPr>
              <w:pStyle w:val="ListParagraph"/>
              <w:numPr>
                <w:ilvl w:val="0"/>
                <w:numId w:val="38"/>
              </w:numPr>
              <w:tabs>
                <w:tab w:val="left" w:pos="232"/>
              </w:tabs>
              <w:autoSpaceDE w:val="0"/>
              <w:autoSpaceDN w:val="0"/>
              <w:adjustRightInd w:val="0"/>
              <w:spacing w:after="0" w:line="360" w:lineRule="auto"/>
              <w:ind w:left="232" w:hanging="232"/>
              <w:jc w:val="thaiDistribute"/>
              <w:rPr>
                <w:rFonts w:asciiTheme="majorHAnsi" w:hAnsiTheme="majorHAnsi" w:cstheme="majorHAnsi"/>
                <w:color w:val="000000"/>
                <w:spacing w:val="-6"/>
                <w:szCs w:val="18"/>
                <w:lang w:val="en-US"/>
              </w:rPr>
            </w:pPr>
            <w:r w:rsidRPr="00847FE8">
              <w:rPr>
                <w:rFonts w:asciiTheme="majorHAnsi" w:hAnsiTheme="majorHAnsi" w:cstheme="majorHAnsi"/>
                <w:color w:val="000000"/>
                <w:spacing w:val="-6"/>
                <w:szCs w:val="18"/>
                <w:lang w:val="en-US"/>
              </w:rPr>
              <w:t>Obtained an understanding of the process for assessment of recoverable amounts of investments and group business units</w:t>
            </w:r>
          </w:p>
          <w:p w:rsidR="00EF1EAF" w:rsidRPr="0032246D" w:rsidRDefault="00EF1EAF" w:rsidP="00EF1EAF">
            <w:pPr>
              <w:pStyle w:val="ListParagraph"/>
              <w:numPr>
                <w:ilvl w:val="0"/>
                <w:numId w:val="38"/>
              </w:numPr>
              <w:tabs>
                <w:tab w:val="left" w:pos="232"/>
              </w:tabs>
              <w:autoSpaceDE w:val="0"/>
              <w:autoSpaceDN w:val="0"/>
              <w:adjustRightInd w:val="0"/>
              <w:spacing w:after="0" w:line="360" w:lineRule="auto"/>
              <w:ind w:left="232" w:hanging="232"/>
              <w:jc w:val="thaiDistribute"/>
              <w:rPr>
                <w:rFonts w:asciiTheme="majorHAnsi" w:hAnsiTheme="majorHAnsi" w:cstheme="majorHAnsi"/>
                <w:color w:val="000000"/>
                <w:szCs w:val="18"/>
                <w:lang w:val="en-US"/>
              </w:rPr>
            </w:pPr>
            <w:r w:rsidRPr="0032246D">
              <w:rPr>
                <w:rFonts w:asciiTheme="majorHAnsi" w:hAnsiTheme="majorHAnsi" w:cstheme="majorHAnsi"/>
                <w:color w:val="000000"/>
                <w:szCs w:val="18"/>
                <w:lang w:val="en-US"/>
              </w:rPr>
              <w:t xml:space="preserve">Considered indication of impairment of project costs on investments in projects development </w:t>
            </w:r>
          </w:p>
          <w:p w:rsidR="00EF1EAF" w:rsidRPr="00847FE8" w:rsidRDefault="00EF1EAF" w:rsidP="00EF1EAF">
            <w:pPr>
              <w:pStyle w:val="ListParagraph"/>
              <w:numPr>
                <w:ilvl w:val="0"/>
                <w:numId w:val="38"/>
              </w:numPr>
              <w:tabs>
                <w:tab w:val="left" w:pos="232"/>
              </w:tabs>
              <w:autoSpaceDE w:val="0"/>
              <w:autoSpaceDN w:val="0"/>
              <w:adjustRightInd w:val="0"/>
              <w:spacing w:after="0" w:line="360" w:lineRule="auto"/>
              <w:ind w:left="232" w:hanging="232"/>
              <w:jc w:val="thaiDistribute"/>
              <w:rPr>
                <w:rFonts w:asciiTheme="majorHAnsi" w:hAnsiTheme="majorHAnsi" w:cstheme="majorHAnsi"/>
                <w:color w:val="000000"/>
                <w:spacing w:val="-4"/>
                <w:szCs w:val="18"/>
                <w:lang w:val="en-US"/>
              </w:rPr>
            </w:pPr>
            <w:r w:rsidRPr="00847FE8">
              <w:rPr>
                <w:rFonts w:asciiTheme="majorHAnsi" w:hAnsiTheme="majorHAnsi" w:cstheme="majorHAnsi"/>
                <w:color w:val="000000"/>
                <w:spacing w:val="-4"/>
                <w:szCs w:val="18"/>
                <w:lang w:val="en-US"/>
              </w:rPr>
              <w:t>Considered the reasonableness of management’s assumptions and procedures used for calculation of cash flows projection</w:t>
            </w:r>
          </w:p>
          <w:p w:rsidR="00EF1EAF" w:rsidRPr="0032246D" w:rsidRDefault="00EF1EAF" w:rsidP="00EF1EAF">
            <w:pPr>
              <w:pStyle w:val="ListParagraph"/>
              <w:numPr>
                <w:ilvl w:val="0"/>
                <w:numId w:val="38"/>
              </w:numPr>
              <w:tabs>
                <w:tab w:val="left" w:pos="316"/>
              </w:tabs>
              <w:autoSpaceDE w:val="0"/>
              <w:autoSpaceDN w:val="0"/>
              <w:adjustRightInd w:val="0"/>
              <w:spacing w:after="0" w:line="360" w:lineRule="auto"/>
              <w:ind w:left="231" w:hanging="231"/>
              <w:jc w:val="thaiDistribute"/>
              <w:rPr>
                <w:rFonts w:asciiTheme="majorHAnsi" w:hAnsiTheme="majorHAnsi" w:cstheme="majorHAnsi"/>
                <w:color w:val="000000"/>
                <w:szCs w:val="18"/>
                <w:lang w:val="en-US"/>
              </w:rPr>
            </w:pPr>
            <w:r w:rsidRPr="0032246D">
              <w:rPr>
                <w:rFonts w:asciiTheme="majorHAnsi" w:hAnsiTheme="majorHAnsi" w:cstheme="majorHAnsi"/>
                <w:color w:val="000000"/>
                <w:szCs w:val="18"/>
                <w:lang w:val="en-US"/>
              </w:rPr>
              <w:t>Examined the documents supporting the best estimates of management, especially the projected growth in revenues, gross margins and operating net income of subsidiaries and business units</w:t>
            </w:r>
          </w:p>
          <w:p w:rsidR="00EF1EAF" w:rsidRPr="00847FE8" w:rsidRDefault="00EF1EAF" w:rsidP="00EF1EAF">
            <w:pPr>
              <w:pStyle w:val="ListParagraph"/>
              <w:numPr>
                <w:ilvl w:val="0"/>
                <w:numId w:val="38"/>
              </w:numPr>
              <w:tabs>
                <w:tab w:val="left" w:pos="316"/>
              </w:tabs>
              <w:autoSpaceDE w:val="0"/>
              <w:autoSpaceDN w:val="0"/>
              <w:adjustRightInd w:val="0"/>
              <w:spacing w:after="0" w:line="360" w:lineRule="auto"/>
              <w:ind w:left="231" w:hanging="231"/>
              <w:jc w:val="thaiDistribute"/>
              <w:rPr>
                <w:rFonts w:asciiTheme="majorHAnsi" w:hAnsiTheme="majorHAnsi" w:cstheme="majorHAnsi"/>
                <w:color w:val="000000"/>
                <w:spacing w:val="-10"/>
                <w:szCs w:val="18"/>
                <w:lang w:val="en-US"/>
              </w:rPr>
            </w:pPr>
            <w:r w:rsidRPr="00847FE8">
              <w:rPr>
                <w:rFonts w:asciiTheme="majorHAnsi" w:hAnsiTheme="majorHAnsi" w:cstheme="majorHAnsi"/>
                <w:color w:val="000000"/>
                <w:spacing w:val="-10"/>
                <w:szCs w:val="18"/>
                <w:lang w:val="en-US"/>
              </w:rPr>
              <w:t xml:space="preserve">Tested the calculation and assessed the appropriateness of discount rate used by management </w:t>
            </w:r>
          </w:p>
          <w:p w:rsidR="00EF1EAF" w:rsidRPr="0032246D" w:rsidRDefault="00EF1EAF" w:rsidP="00EF1EAF">
            <w:pPr>
              <w:pStyle w:val="ListParagraph"/>
              <w:numPr>
                <w:ilvl w:val="0"/>
                <w:numId w:val="38"/>
              </w:numPr>
              <w:tabs>
                <w:tab w:val="left" w:pos="316"/>
              </w:tabs>
              <w:autoSpaceDE w:val="0"/>
              <w:autoSpaceDN w:val="0"/>
              <w:adjustRightInd w:val="0"/>
              <w:spacing w:after="0" w:line="360" w:lineRule="auto"/>
              <w:ind w:left="231" w:hanging="231"/>
              <w:jc w:val="thaiDistribute"/>
              <w:rPr>
                <w:rFonts w:asciiTheme="majorHAnsi" w:hAnsiTheme="majorHAnsi" w:cstheme="majorHAnsi"/>
                <w:color w:val="000000"/>
                <w:szCs w:val="18"/>
                <w:lang w:val="en-US"/>
              </w:rPr>
            </w:pPr>
            <w:r w:rsidRPr="0032246D">
              <w:rPr>
                <w:rFonts w:asciiTheme="majorHAnsi" w:hAnsiTheme="majorHAnsi" w:cstheme="majorHAnsi"/>
                <w:color w:val="000000"/>
                <w:szCs w:val="18"/>
                <w:lang w:val="en-US"/>
              </w:rPr>
              <w:t>Tested the calculation for the recoverable amounts of projects under development</w:t>
            </w:r>
          </w:p>
          <w:p w:rsidR="00EF1EAF" w:rsidRPr="0032246D" w:rsidRDefault="00EF1EAF" w:rsidP="00EF1EAF">
            <w:pPr>
              <w:pStyle w:val="ListParagraph"/>
              <w:numPr>
                <w:ilvl w:val="0"/>
                <w:numId w:val="38"/>
              </w:numPr>
              <w:tabs>
                <w:tab w:val="left" w:pos="316"/>
              </w:tabs>
              <w:autoSpaceDE w:val="0"/>
              <w:autoSpaceDN w:val="0"/>
              <w:adjustRightInd w:val="0"/>
              <w:spacing w:after="0" w:line="360" w:lineRule="auto"/>
              <w:ind w:left="231" w:hanging="231"/>
              <w:jc w:val="thaiDistribute"/>
              <w:rPr>
                <w:rFonts w:asciiTheme="majorHAnsi" w:hAnsiTheme="majorHAnsi" w:cstheme="majorHAnsi"/>
                <w:szCs w:val="18"/>
                <w:lang w:val="en-US"/>
              </w:rPr>
            </w:pPr>
            <w:r w:rsidRPr="0032246D">
              <w:rPr>
                <w:rFonts w:asciiTheme="majorHAnsi" w:hAnsiTheme="majorHAnsi" w:cstheme="majorHAnsi"/>
                <w:color w:val="000000"/>
                <w:szCs w:val="18"/>
                <w:lang w:val="en-US"/>
              </w:rPr>
              <w:t>Considered the adequacy and appropriateness of the Group’s and Company’s disclosures for investments in projects and intangible assets</w:t>
            </w:r>
          </w:p>
          <w:p w:rsidR="00EF1EAF" w:rsidRPr="0032246D" w:rsidRDefault="00EF1EAF" w:rsidP="005902DA">
            <w:pPr>
              <w:pStyle w:val="ListParagraph"/>
              <w:tabs>
                <w:tab w:val="left" w:pos="316"/>
              </w:tabs>
              <w:autoSpaceDE w:val="0"/>
              <w:autoSpaceDN w:val="0"/>
              <w:adjustRightInd w:val="0"/>
              <w:spacing w:line="360" w:lineRule="auto"/>
              <w:ind w:left="231"/>
              <w:jc w:val="thaiDistribute"/>
              <w:rPr>
                <w:rFonts w:asciiTheme="majorHAnsi" w:hAnsiTheme="majorHAnsi" w:cstheme="majorHAnsi"/>
                <w:szCs w:val="18"/>
                <w:lang w:val="en-US"/>
              </w:rPr>
            </w:pPr>
          </w:p>
        </w:tc>
      </w:tr>
    </w:tbl>
    <w:p w:rsidR="00EF1EAF" w:rsidRPr="0032246D" w:rsidRDefault="00EF1EAF" w:rsidP="00EF1EAF">
      <w:pPr>
        <w:spacing w:line="360" w:lineRule="auto"/>
        <w:jc w:val="thaiDistribute"/>
        <w:rPr>
          <w:rFonts w:asciiTheme="majorHAnsi" w:hAnsiTheme="majorHAnsi" w:cstheme="majorHAnsi"/>
          <w:sz w:val="19"/>
          <w:szCs w:val="19"/>
          <w:lang w:val="en-US"/>
        </w:rPr>
      </w:pPr>
    </w:p>
    <w:p w:rsidR="00EF1EAF" w:rsidRPr="0032246D" w:rsidRDefault="00EF1EAF" w:rsidP="00EF1EAF">
      <w:pPr>
        <w:pStyle w:val="Default"/>
        <w:spacing w:line="360" w:lineRule="auto"/>
        <w:rPr>
          <w:rFonts w:asciiTheme="majorHAnsi" w:hAnsiTheme="majorHAnsi" w:cstheme="majorHAnsi"/>
          <w:i/>
          <w:iCs/>
          <w:color w:val="auto"/>
          <w:sz w:val="19"/>
          <w:szCs w:val="19"/>
        </w:rPr>
      </w:pPr>
      <w:r w:rsidRPr="0032246D">
        <w:rPr>
          <w:rFonts w:asciiTheme="majorHAnsi" w:hAnsiTheme="majorHAnsi" w:cstheme="majorHAnsi"/>
          <w:i/>
          <w:iCs/>
          <w:color w:val="auto"/>
          <w:sz w:val="19"/>
          <w:szCs w:val="19"/>
        </w:rPr>
        <w:t>Other Information</w:t>
      </w:r>
    </w:p>
    <w:p w:rsidR="00EF1EAF" w:rsidRPr="0032246D" w:rsidRDefault="00EF1EAF" w:rsidP="00EF1EAF">
      <w:pPr>
        <w:tabs>
          <w:tab w:val="left" w:pos="0"/>
        </w:tabs>
        <w:spacing w:line="360" w:lineRule="auto"/>
        <w:jc w:val="thaiDistribute"/>
        <w:rPr>
          <w:rFonts w:asciiTheme="majorHAnsi" w:hAnsiTheme="majorHAnsi" w:cstheme="majorHAnsi"/>
          <w:sz w:val="19"/>
          <w:szCs w:val="19"/>
          <w:lang w:val="en-US"/>
        </w:rPr>
      </w:pPr>
    </w:p>
    <w:p w:rsidR="00EF1EAF" w:rsidRPr="0032246D" w:rsidRDefault="00EF1EAF" w:rsidP="00EF1EAF">
      <w:pPr>
        <w:pStyle w:val="Default"/>
        <w:spacing w:line="360" w:lineRule="auto"/>
        <w:jc w:val="both"/>
        <w:rPr>
          <w:rFonts w:asciiTheme="majorHAnsi" w:hAnsiTheme="majorHAnsi" w:cstheme="majorHAnsi"/>
          <w:sz w:val="19"/>
          <w:szCs w:val="19"/>
        </w:rPr>
      </w:pPr>
      <w:r w:rsidRPr="0032246D">
        <w:rPr>
          <w:rFonts w:asciiTheme="majorHAnsi" w:hAnsiTheme="majorHAnsi" w:cstheme="majorHAnsi"/>
          <w:sz w:val="19"/>
          <w:szCs w:val="19"/>
        </w:rPr>
        <w:t xml:space="preserve">Management is responsible for the other information. The other information comprises the information included in the annual report, but does </w:t>
      </w:r>
      <w:r w:rsidRPr="0032246D">
        <w:rPr>
          <w:rFonts w:asciiTheme="majorHAnsi" w:hAnsiTheme="majorHAnsi" w:cstheme="majorHAnsi"/>
          <w:color w:val="auto"/>
          <w:sz w:val="19"/>
          <w:szCs w:val="19"/>
        </w:rPr>
        <w:t xml:space="preserve">not include the consolidated and separate financial statements </w:t>
      </w:r>
      <w:r w:rsidRPr="0032246D">
        <w:rPr>
          <w:rFonts w:asciiTheme="majorHAnsi" w:hAnsiTheme="majorHAnsi" w:cstheme="majorHAnsi"/>
          <w:sz w:val="19"/>
          <w:szCs w:val="19"/>
        </w:rPr>
        <w:t xml:space="preserve">and my auditor’s report thereon. The annual report is expected to be made available for my review after the date of this auditor's report. </w:t>
      </w:r>
    </w:p>
    <w:p w:rsidR="00EF1EAF" w:rsidRPr="0032246D" w:rsidRDefault="00EF1EAF" w:rsidP="00EF1EAF">
      <w:pPr>
        <w:pStyle w:val="Default"/>
        <w:spacing w:line="360" w:lineRule="auto"/>
        <w:rPr>
          <w:rFonts w:asciiTheme="majorHAnsi" w:hAnsiTheme="majorHAnsi" w:cstheme="majorHAnsi"/>
          <w:sz w:val="19"/>
          <w:szCs w:val="19"/>
        </w:rPr>
      </w:pPr>
    </w:p>
    <w:p w:rsidR="00EF1EAF" w:rsidRPr="0032246D" w:rsidRDefault="00EF1EAF" w:rsidP="00EF1EAF">
      <w:pPr>
        <w:autoSpaceDE w:val="0"/>
        <w:autoSpaceDN w:val="0"/>
        <w:adjustRightInd w:val="0"/>
        <w:spacing w:line="360" w:lineRule="auto"/>
        <w:jc w:val="both"/>
        <w:rPr>
          <w:rFonts w:asciiTheme="majorHAnsi" w:hAnsiTheme="majorHAnsi" w:cstheme="majorHAnsi"/>
          <w:sz w:val="19"/>
          <w:szCs w:val="19"/>
          <w:lang w:val="en-US"/>
        </w:rPr>
      </w:pPr>
      <w:r w:rsidRPr="0032246D">
        <w:rPr>
          <w:rFonts w:asciiTheme="majorHAnsi" w:hAnsiTheme="majorHAnsi" w:cstheme="majorHAnsi"/>
          <w:sz w:val="19"/>
          <w:szCs w:val="19"/>
          <w:lang w:val="en-US"/>
        </w:rPr>
        <w:t xml:space="preserve">My opinion on the consolidated and separate financial statements does not cover the other information and I do not express any form of assurance conclusion thereon. </w:t>
      </w:r>
    </w:p>
    <w:p w:rsidR="00EF1EAF" w:rsidRDefault="00EF1EAF" w:rsidP="00EF1EAF">
      <w:pPr>
        <w:autoSpaceDE w:val="0"/>
        <w:autoSpaceDN w:val="0"/>
        <w:adjustRightInd w:val="0"/>
        <w:spacing w:line="360" w:lineRule="auto"/>
        <w:rPr>
          <w:rFonts w:asciiTheme="majorHAnsi" w:hAnsiTheme="majorHAnsi" w:cstheme="majorHAnsi"/>
          <w:sz w:val="19"/>
          <w:szCs w:val="19"/>
          <w:lang w:val="en-US"/>
        </w:rPr>
      </w:pPr>
    </w:p>
    <w:p w:rsidR="00576219" w:rsidRDefault="00576219" w:rsidP="00EF1EAF">
      <w:pPr>
        <w:autoSpaceDE w:val="0"/>
        <w:autoSpaceDN w:val="0"/>
        <w:adjustRightInd w:val="0"/>
        <w:spacing w:line="360" w:lineRule="auto"/>
        <w:rPr>
          <w:rFonts w:asciiTheme="majorHAnsi" w:hAnsiTheme="majorHAnsi" w:cstheme="majorHAnsi"/>
          <w:sz w:val="19"/>
          <w:szCs w:val="19"/>
          <w:lang w:val="en-US"/>
        </w:rPr>
      </w:pPr>
    </w:p>
    <w:p w:rsidR="00576219" w:rsidRDefault="00576219" w:rsidP="00EF1EAF">
      <w:pPr>
        <w:autoSpaceDE w:val="0"/>
        <w:autoSpaceDN w:val="0"/>
        <w:adjustRightInd w:val="0"/>
        <w:spacing w:line="360" w:lineRule="auto"/>
        <w:rPr>
          <w:rFonts w:asciiTheme="majorHAnsi" w:hAnsiTheme="majorHAnsi" w:cstheme="majorHAnsi"/>
          <w:sz w:val="19"/>
          <w:szCs w:val="19"/>
          <w:lang w:val="en-US"/>
        </w:rPr>
      </w:pPr>
    </w:p>
    <w:p w:rsidR="00576219" w:rsidRPr="0032246D" w:rsidRDefault="00576219" w:rsidP="00EF1EAF">
      <w:pPr>
        <w:autoSpaceDE w:val="0"/>
        <w:autoSpaceDN w:val="0"/>
        <w:adjustRightInd w:val="0"/>
        <w:spacing w:line="360" w:lineRule="auto"/>
        <w:rPr>
          <w:rFonts w:asciiTheme="majorHAnsi" w:hAnsiTheme="majorHAnsi" w:cstheme="majorHAnsi"/>
          <w:sz w:val="19"/>
          <w:szCs w:val="19"/>
          <w:lang w:val="en-US"/>
        </w:rPr>
      </w:pPr>
    </w:p>
    <w:p w:rsidR="00EF1EAF" w:rsidRPr="0032246D" w:rsidRDefault="00EF1EAF" w:rsidP="00EF1EAF">
      <w:pPr>
        <w:autoSpaceDE w:val="0"/>
        <w:autoSpaceDN w:val="0"/>
        <w:adjustRightInd w:val="0"/>
        <w:spacing w:line="360" w:lineRule="auto"/>
        <w:jc w:val="both"/>
        <w:rPr>
          <w:rFonts w:asciiTheme="majorHAnsi" w:hAnsiTheme="majorHAnsi" w:cstheme="majorHAnsi"/>
          <w:sz w:val="19"/>
          <w:szCs w:val="19"/>
          <w:lang w:val="en-US"/>
        </w:rPr>
      </w:pPr>
      <w:proofErr w:type="gramStart"/>
      <w:r w:rsidRPr="0032246D">
        <w:rPr>
          <w:rFonts w:asciiTheme="majorHAnsi" w:hAnsiTheme="majorHAnsi" w:cstheme="majorHAnsi"/>
          <w:sz w:val="19"/>
          <w:szCs w:val="19"/>
          <w:lang w:val="en-US"/>
        </w:rPr>
        <w:lastRenderedPageBreak/>
        <w:t>In connection with</w:t>
      </w:r>
      <w:proofErr w:type="gramEnd"/>
      <w:r w:rsidRPr="0032246D">
        <w:rPr>
          <w:rFonts w:asciiTheme="majorHAnsi" w:hAnsiTheme="majorHAnsi" w:cstheme="majorHAnsi"/>
          <w:sz w:val="19"/>
          <w:szCs w:val="19"/>
          <w:lang w:val="en-US"/>
        </w:rPr>
        <w:t xml:space="preserve">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rsidR="00EF1EAF" w:rsidRPr="0032246D" w:rsidRDefault="00EF1EAF" w:rsidP="00EF1EAF">
      <w:pPr>
        <w:autoSpaceDE w:val="0"/>
        <w:autoSpaceDN w:val="0"/>
        <w:adjustRightInd w:val="0"/>
        <w:spacing w:line="360" w:lineRule="auto"/>
        <w:jc w:val="both"/>
        <w:rPr>
          <w:rFonts w:asciiTheme="majorHAnsi" w:hAnsiTheme="majorHAnsi" w:cstheme="majorHAnsi"/>
          <w:sz w:val="19"/>
          <w:szCs w:val="19"/>
          <w:lang w:val="en-US"/>
        </w:rPr>
      </w:pPr>
    </w:p>
    <w:p w:rsidR="00EF1EAF" w:rsidRPr="0032246D" w:rsidRDefault="00EF1EAF" w:rsidP="00EF1EAF">
      <w:pPr>
        <w:autoSpaceDE w:val="0"/>
        <w:autoSpaceDN w:val="0"/>
        <w:adjustRightInd w:val="0"/>
        <w:spacing w:line="360" w:lineRule="auto"/>
        <w:jc w:val="both"/>
        <w:rPr>
          <w:rFonts w:asciiTheme="majorHAnsi" w:hAnsiTheme="majorHAnsi" w:cstheme="majorHAnsi"/>
          <w:sz w:val="19"/>
          <w:szCs w:val="19"/>
          <w:lang w:val="en-US"/>
        </w:rPr>
      </w:pPr>
      <w:r w:rsidRPr="0032246D">
        <w:rPr>
          <w:rFonts w:asciiTheme="majorHAnsi" w:hAnsiTheme="majorHAnsi" w:cstheme="majorHAnsi"/>
          <w:sz w:val="19"/>
          <w:szCs w:val="19"/>
          <w:lang w:val="en-US"/>
        </w:rPr>
        <w:t xml:space="preserve">When I read the annual report, if I conclude that there is a material misstatement therein, I am required to request management and those charged with governance to correct the material misstatement. </w:t>
      </w:r>
    </w:p>
    <w:p w:rsidR="00EF1EAF" w:rsidRPr="0032246D" w:rsidRDefault="00EF1EAF" w:rsidP="00EF1EAF">
      <w:pPr>
        <w:autoSpaceDE w:val="0"/>
        <w:autoSpaceDN w:val="0"/>
        <w:adjustRightInd w:val="0"/>
        <w:spacing w:line="360" w:lineRule="auto"/>
        <w:rPr>
          <w:rFonts w:asciiTheme="majorHAnsi" w:hAnsiTheme="majorHAnsi" w:cstheme="majorHAnsi"/>
          <w:sz w:val="19"/>
          <w:szCs w:val="19"/>
          <w:lang w:val="en-US"/>
        </w:rPr>
      </w:pPr>
    </w:p>
    <w:p w:rsidR="00EF1EAF" w:rsidRPr="0032246D" w:rsidRDefault="00EF1EAF" w:rsidP="00EF1EAF">
      <w:pPr>
        <w:autoSpaceDE w:val="0"/>
        <w:autoSpaceDN w:val="0"/>
        <w:adjustRightInd w:val="0"/>
        <w:spacing w:line="360" w:lineRule="auto"/>
        <w:jc w:val="thaiDistribute"/>
        <w:rPr>
          <w:rFonts w:asciiTheme="majorHAnsi" w:hAnsiTheme="majorHAnsi" w:cstheme="majorHAnsi"/>
          <w:sz w:val="19"/>
          <w:szCs w:val="19"/>
          <w:lang w:val="en-US"/>
        </w:rPr>
      </w:pPr>
      <w:r w:rsidRPr="0032246D">
        <w:rPr>
          <w:rFonts w:asciiTheme="majorHAnsi" w:hAnsiTheme="majorHAnsi" w:cstheme="majorHAnsi"/>
          <w:sz w:val="19"/>
          <w:szCs w:val="19"/>
          <w:lang w:val="en-US"/>
        </w:rPr>
        <w:t xml:space="preserve">However, as described in the Basis for Qualified Opinion section with respect to the uncertainty in the collection of trade accounts receivable and unbilled work in progress of overseas subsidiaries and trade accounts receivable of the Company, my opinion is qualified. Therefore, should the management prepare other information based on financial statements that is different from such fact, other information will be materially misstated with respect to the value and other information in annual report which will impact by the uncertainty in the collection of such accounts receivable and unbilled accrued income.   </w:t>
      </w:r>
    </w:p>
    <w:p w:rsidR="00EF1EAF" w:rsidRPr="0032246D" w:rsidRDefault="00EF1EAF" w:rsidP="00EF1EAF">
      <w:pPr>
        <w:autoSpaceDE w:val="0"/>
        <w:autoSpaceDN w:val="0"/>
        <w:adjustRightInd w:val="0"/>
        <w:spacing w:line="360" w:lineRule="auto"/>
        <w:rPr>
          <w:rFonts w:asciiTheme="majorHAnsi" w:hAnsiTheme="majorHAnsi" w:cstheme="majorHAnsi"/>
          <w:i/>
          <w:iCs/>
          <w:sz w:val="19"/>
          <w:szCs w:val="19"/>
          <w:lang w:val="en-US"/>
        </w:rPr>
      </w:pPr>
    </w:p>
    <w:p w:rsidR="00EF1EAF" w:rsidRPr="0032246D" w:rsidRDefault="00EF1EAF" w:rsidP="00EF1EAF">
      <w:pPr>
        <w:autoSpaceDE w:val="0"/>
        <w:autoSpaceDN w:val="0"/>
        <w:adjustRightInd w:val="0"/>
        <w:spacing w:line="360" w:lineRule="auto"/>
        <w:rPr>
          <w:rFonts w:asciiTheme="majorHAnsi" w:hAnsiTheme="majorHAnsi" w:cstheme="majorHAnsi"/>
          <w:i/>
          <w:iCs/>
          <w:sz w:val="19"/>
          <w:szCs w:val="19"/>
          <w:lang w:val="en-US"/>
        </w:rPr>
      </w:pPr>
      <w:r w:rsidRPr="0032246D">
        <w:rPr>
          <w:rFonts w:asciiTheme="majorHAnsi" w:hAnsiTheme="majorHAnsi" w:cstheme="majorHAnsi"/>
          <w:i/>
          <w:iCs/>
          <w:sz w:val="19"/>
          <w:szCs w:val="19"/>
          <w:lang w:val="en-US"/>
        </w:rPr>
        <w:t>Responsibilities of Management and Those Charged with Governance for the preparation of Financial Statements</w:t>
      </w:r>
    </w:p>
    <w:p w:rsidR="00EF1EAF" w:rsidRPr="0032246D" w:rsidRDefault="00EF1EAF" w:rsidP="00EF1EAF">
      <w:pPr>
        <w:autoSpaceDE w:val="0"/>
        <w:autoSpaceDN w:val="0"/>
        <w:adjustRightInd w:val="0"/>
        <w:spacing w:line="360" w:lineRule="auto"/>
        <w:rPr>
          <w:rFonts w:asciiTheme="majorHAnsi" w:hAnsiTheme="majorHAnsi" w:cstheme="majorHAnsi"/>
          <w:sz w:val="19"/>
          <w:szCs w:val="19"/>
          <w:lang w:val="en-US"/>
        </w:rPr>
      </w:pPr>
    </w:p>
    <w:p w:rsidR="00EF1EAF" w:rsidRPr="0032246D" w:rsidRDefault="00EF1EAF" w:rsidP="00EF1EAF">
      <w:pPr>
        <w:autoSpaceDE w:val="0"/>
        <w:autoSpaceDN w:val="0"/>
        <w:adjustRightInd w:val="0"/>
        <w:spacing w:line="360" w:lineRule="auto"/>
        <w:jc w:val="both"/>
        <w:rPr>
          <w:rFonts w:asciiTheme="majorHAnsi" w:hAnsiTheme="majorHAnsi" w:cstheme="majorHAnsi"/>
          <w:sz w:val="19"/>
          <w:szCs w:val="19"/>
          <w:lang w:val="en-US"/>
        </w:rPr>
      </w:pPr>
      <w:r w:rsidRPr="0032246D">
        <w:rPr>
          <w:rFonts w:asciiTheme="majorHAnsi" w:hAnsiTheme="majorHAnsi" w:cstheme="majorHAnsi"/>
          <w:sz w:val="19"/>
          <w:szCs w:val="19"/>
          <w:lang w:val="en-US"/>
        </w:rPr>
        <w:t xml:space="preserve">Management is responsible for the preparation and fair presentation of the consolidated and separate financial statements in accordance with Thai Financial Reporting Standards, and for such internal control as management determines necessary to enable the preparation of consolidated and separate financial statements that are free from material misstatement, whether due to fraud or error. </w:t>
      </w:r>
    </w:p>
    <w:p w:rsidR="00EF1EAF" w:rsidRPr="0032246D" w:rsidRDefault="00EF1EAF" w:rsidP="00EF1EAF">
      <w:pPr>
        <w:autoSpaceDE w:val="0"/>
        <w:autoSpaceDN w:val="0"/>
        <w:adjustRightInd w:val="0"/>
        <w:spacing w:line="360" w:lineRule="auto"/>
        <w:jc w:val="center"/>
        <w:rPr>
          <w:rFonts w:asciiTheme="majorHAnsi" w:hAnsiTheme="majorHAnsi" w:cstheme="majorHAnsi"/>
          <w:sz w:val="19"/>
          <w:szCs w:val="19"/>
          <w:lang w:val="en-US"/>
        </w:rPr>
      </w:pPr>
    </w:p>
    <w:p w:rsidR="00EF1EAF" w:rsidRPr="0032246D" w:rsidRDefault="00EF1EAF" w:rsidP="00EF1EAF">
      <w:pPr>
        <w:autoSpaceDE w:val="0"/>
        <w:autoSpaceDN w:val="0"/>
        <w:adjustRightInd w:val="0"/>
        <w:spacing w:line="360" w:lineRule="auto"/>
        <w:jc w:val="both"/>
        <w:rPr>
          <w:rFonts w:asciiTheme="majorHAnsi" w:hAnsiTheme="majorHAnsi" w:cstheme="majorHAnsi"/>
          <w:sz w:val="19"/>
          <w:szCs w:val="19"/>
          <w:lang w:val="en-US"/>
        </w:rPr>
      </w:pPr>
      <w:r w:rsidRPr="0032246D">
        <w:rPr>
          <w:rFonts w:asciiTheme="majorHAnsi" w:hAnsiTheme="majorHAnsi" w:cstheme="majorHAnsi"/>
          <w:sz w:val="19"/>
          <w:szCs w:val="19"/>
          <w:lang w:val="en-US"/>
        </w:rPr>
        <w:t xml:space="preserve">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 </w:t>
      </w:r>
    </w:p>
    <w:p w:rsidR="00EF1EAF" w:rsidRDefault="00EF1EAF" w:rsidP="00EF1EAF">
      <w:pPr>
        <w:autoSpaceDE w:val="0"/>
        <w:autoSpaceDN w:val="0"/>
        <w:adjustRightInd w:val="0"/>
        <w:spacing w:line="360" w:lineRule="auto"/>
        <w:jc w:val="both"/>
        <w:rPr>
          <w:rFonts w:asciiTheme="majorHAnsi" w:hAnsiTheme="majorHAnsi" w:cstheme="majorHAnsi"/>
          <w:sz w:val="19"/>
          <w:szCs w:val="19"/>
          <w:lang w:val="en-US"/>
        </w:rPr>
      </w:pPr>
    </w:p>
    <w:p w:rsidR="001C6D5C" w:rsidRDefault="001C6D5C" w:rsidP="00EF1EAF">
      <w:pPr>
        <w:autoSpaceDE w:val="0"/>
        <w:autoSpaceDN w:val="0"/>
        <w:adjustRightInd w:val="0"/>
        <w:spacing w:line="360" w:lineRule="auto"/>
        <w:jc w:val="both"/>
        <w:rPr>
          <w:rFonts w:asciiTheme="majorHAnsi" w:hAnsiTheme="majorHAnsi" w:cstheme="majorHAnsi"/>
          <w:sz w:val="19"/>
          <w:szCs w:val="19"/>
          <w:lang w:val="en-US"/>
        </w:rPr>
      </w:pPr>
    </w:p>
    <w:p w:rsidR="001C6D5C" w:rsidRDefault="001C6D5C" w:rsidP="00EF1EAF">
      <w:pPr>
        <w:autoSpaceDE w:val="0"/>
        <w:autoSpaceDN w:val="0"/>
        <w:adjustRightInd w:val="0"/>
        <w:spacing w:line="360" w:lineRule="auto"/>
        <w:jc w:val="both"/>
        <w:rPr>
          <w:rFonts w:asciiTheme="majorHAnsi" w:hAnsiTheme="majorHAnsi" w:cstheme="majorHAnsi"/>
          <w:sz w:val="19"/>
          <w:szCs w:val="19"/>
          <w:lang w:val="en-US"/>
        </w:rPr>
      </w:pPr>
    </w:p>
    <w:p w:rsidR="001C6D5C" w:rsidRDefault="001C6D5C" w:rsidP="00EF1EAF">
      <w:pPr>
        <w:autoSpaceDE w:val="0"/>
        <w:autoSpaceDN w:val="0"/>
        <w:adjustRightInd w:val="0"/>
        <w:spacing w:line="360" w:lineRule="auto"/>
        <w:jc w:val="both"/>
        <w:rPr>
          <w:rFonts w:asciiTheme="majorHAnsi" w:hAnsiTheme="majorHAnsi" w:cstheme="majorHAnsi"/>
          <w:sz w:val="19"/>
          <w:szCs w:val="19"/>
          <w:lang w:val="en-US"/>
        </w:rPr>
      </w:pPr>
    </w:p>
    <w:p w:rsidR="00576219" w:rsidRDefault="00576219" w:rsidP="00EF1EAF">
      <w:pPr>
        <w:autoSpaceDE w:val="0"/>
        <w:autoSpaceDN w:val="0"/>
        <w:adjustRightInd w:val="0"/>
        <w:spacing w:line="360" w:lineRule="auto"/>
        <w:jc w:val="both"/>
        <w:rPr>
          <w:rFonts w:asciiTheme="majorHAnsi" w:hAnsiTheme="majorHAnsi" w:cstheme="majorHAnsi"/>
          <w:sz w:val="19"/>
          <w:szCs w:val="19"/>
          <w:lang w:val="en-US"/>
        </w:rPr>
      </w:pPr>
    </w:p>
    <w:p w:rsidR="00576219" w:rsidRDefault="00576219" w:rsidP="00EF1EAF">
      <w:pPr>
        <w:autoSpaceDE w:val="0"/>
        <w:autoSpaceDN w:val="0"/>
        <w:adjustRightInd w:val="0"/>
        <w:spacing w:line="360" w:lineRule="auto"/>
        <w:jc w:val="both"/>
        <w:rPr>
          <w:rFonts w:asciiTheme="majorHAnsi" w:hAnsiTheme="majorHAnsi" w:cstheme="majorHAnsi"/>
          <w:sz w:val="19"/>
          <w:szCs w:val="19"/>
          <w:lang w:val="en-US"/>
        </w:rPr>
      </w:pPr>
    </w:p>
    <w:p w:rsidR="00576219" w:rsidRPr="0032246D" w:rsidRDefault="00576219" w:rsidP="00EF1EAF">
      <w:pPr>
        <w:autoSpaceDE w:val="0"/>
        <w:autoSpaceDN w:val="0"/>
        <w:adjustRightInd w:val="0"/>
        <w:spacing w:line="360" w:lineRule="auto"/>
        <w:jc w:val="both"/>
        <w:rPr>
          <w:rFonts w:asciiTheme="majorHAnsi" w:hAnsiTheme="majorHAnsi" w:cstheme="majorHAnsi"/>
          <w:sz w:val="19"/>
          <w:szCs w:val="19"/>
          <w:lang w:val="en-US"/>
        </w:rPr>
      </w:pPr>
    </w:p>
    <w:p w:rsidR="00EF1EAF" w:rsidRDefault="00EF1EAF" w:rsidP="00EF1EAF">
      <w:pPr>
        <w:autoSpaceDE w:val="0"/>
        <w:autoSpaceDN w:val="0"/>
        <w:adjustRightInd w:val="0"/>
        <w:spacing w:line="360" w:lineRule="auto"/>
        <w:jc w:val="both"/>
        <w:rPr>
          <w:rFonts w:asciiTheme="majorHAnsi" w:hAnsiTheme="majorHAnsi" w:cstheme="majorHAnsi"/>
          <w:sz w:val="19"/>
          <w:szCs w:val="19"/>
          <w:lang w:val="en-US"/>
        </w:rPr>
      </w:pPr>
      <w:r w:rsidRPr="0032246D">
        <w:rPr>
          <w:rFonts w:asciiTheme="majorHAnsi" w:hAnsiTheme="majorHAnsi" w:cstheme="majorHAnsi"/>
          <w:sz w:val="19"/>
          <w:szCs w:val="19"/>
          <w:lang w:val="en-US"/>
        </w:rPr>
        <w:lastRenderedPageBreak/>
        <w:t xml:space="preserve">Those charged with governance are responsible for overseeing the Group’s financial reporting process. </w:t>
      </w:r>
    </w:p>
    <w:p w:rsidR="00EF1EAF" w:rsidRPr="0032246D" w:rsidRDefault="00EF1EAF" w:rsidP="00EF1EAF">
      <w:pPr>
        <w:spacing w:line="360" w:lineRule="auto"/>
        <w:rPr>
          <w:rFonts w:asciiTheme="majorHAnsi" w:hAnsiTheme="majorHAnsi" w:cstheme="majorHAnsi"/>
          <w:i/>
          <w:iCs/>
          <w:sz w:val="19"/>
          <w:szCs w:val="19"/>
          <w:lang w:val="en-US"/>
        </w:rPr>
      </w:pPr>
    </w:p>
    <w:p w:rsidR="00EF1EAF" w:rsidRPr="0032246D" w:rsidRDefault="00EF1EAF" w:rsidP="00EF1EAF">
      <w:pPr>
        <w:autoSpaceDE w:val="0"/>
        <w:autoSpaceDN w:val="0"/>
        <w:adjustRightInd w:val="0"/>
        <w:spacing w:line="360" w:lineRule="auto"/>
        <w:jc w:val="thaiDistribute"/>
        <w:rPr>
          <w:rFonts w:asciiTheme="majorHAnsi" w:hAnsiTheme="majorHAnsi" w:cstheme="majorHAnsi"/>
          <w:i/>
          <w:iCs/>
          <w:sz w:val="19"/>
          <w:szCs w:val="19"/>
          <w:lang w:val="en-US"/>
        </w:rPr>
      </w:pPr>
      <w:r w:rsidRPr="0032246D">
        <w:rPr>
          <w:rFonts w:asciiTheme="majorHAnsi" w:hAnsiTheme="majorHAnsi" w:cstheme="majorHAnsi"/>
          <w:i/>
          <w:iCs/>
          <w:sz w:val="19"/>
          <w:szCs w:val="19"/>
          <w:lang w:val="en-US"/>
        </w:rPr>
        <w:t xml:space="preserve">Auditor’s Responsibilities for the Audit of the Financial Statements </w:t>
      </w:r>
    </w:p>
    <w:p w:rsidR="00EF1EAF" w:rsidRPr="0032246D" w:rsidRDefault="00EF1EAF" w:rsidP="00EF1EAF">
      <w:pPr>
        <w:autoSpaceDE w:val="0"/>
        <w:autoSpaceDN w:val="0"/>
        <w:adjustRightInd w:val="0"/>
        <w:spacing w:line="360" w:lineRule="auto"/>
        <w:rPr>
          <w:rFonts w:asciiTheme="majorHAnsi" w:hAnsiTheme="majorHAnsi" w:cstheme="majorHAnsi"/>
          <w:sz w:val="19"/>
          <w:szCs w:val="19"/>
          <w:lang w:val="en-US"/>
        </w:rPr>
      </w:pPr>
    </w:p>
    <w:p w:rsidR="00EF1EAF" w:rsidRPr="0032246D" w:rsidRDefault="00EF1EAF" w:rsidP="00EF1EAF">
      <w:pPr>
        <w:autoSpaceDE w:val="0"/>
        <w:autoSpaceDN w:val="0"/>
        <w:adjustRightInd w:val="0"/>
        <w:spacing w:line="360" w:lineRule="auto"/>
        <w:jc w:val="both"/>
        <w:rPr>
          <w:rFonts w:asciiTheme="majorHAnsi" w:hAnsiTheme="majorHAnsi" w:cstheme="majorHAnsi"/>
          <w:sz w:val="19"/>
          <w:szCs w:val="19"/>
          <w:lang w:val="en-US"/>
        </w:rPr>
      </w:pPr>
      <w:r w:rsidRPr="0032246D">
        <w:rPr>
          <w:rFonts w:asciiTheme="majorHAnsi" w:hAnsiTheme="majorHAnsi" w:cstheme="majorHAnsi"/>
          <w:sz w:val="19"/>
          <w:szCs w:val="19"/>
          <w:lang w:val="en-US"/>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rsidR="00EF1EAF" w:rsidRPr="0032246D" w:rsidRDefault="00EF1EAF" w:rsidP="00EF1EAF">
      <w:pPr>
        <w:autoSpaceDE w:val="0"/>
        <w:autoSpaceDN w:val="0"/>
        <w:adjustRightInd w:val="0"/>
        <w:spacing w:line="360" w:lineRule="auto"/>
        <w:jc w:val="both"/>
        <w:rPr>
          <w:rFonts w:asciiTheme="majorHAnsi" w:hAnsiTheme="majorHAnsi" w:cstheme="majorHAnsi"/>
          <w:sz w:val="19"/>
          <w:szCs w:val="19"/>
          <w:lang w:val="en-US"/>
        </w:rPr>
      </w:pPr>
    </w:p>
    <w:p w:rsidR="00EF1EAF" w:rsidRPr="0032246D" w:rsidRDefault="00EF1EAF" w:rsidP="00EF1EAF">
      <w:pPr>
        <w:autoSpaceDE w:val="0"/>
        <w:autoSpaceDN w:val="0"/>
        <w:adjustRightInd w:val="0"/>
        <w:spacing w:line="360" w:lineRule="auto"/>
        <w:jc w:val="both"/>
        <w:rPr>
          <w:rFonts w:asciiTheme="majorHAnsi" w:hAnsiTheme="majorHAnsi" w:cstheme="majorHAnsi"/>
          <w:sz w:val="19"/>
          <w:szCs w:val="19"/>
          <w:rtl/>
          <w:cs/>
        </w:rPr>
      </w:pPr>
      <w:r w:rsidRPr="0032246D">
        <w:rPr>
          <w:rFonts w:asciiTheme="majorHAnsi" w:hAnsiTheme="majorHAnsi" w:cstheme="majorHAnsi"/>
          <w:sz w:val="19"/>
          <w:szCs w:val="19"/>
          <w:lang w:val="en-US"/>
        </w:rPr>
        <w:t xml:space="preserve">As part of an audit in accordance with Thai Standards on Auditing, I exercise professional judgment and maintain professional skepticism throughout the audit. </w:t>
      </w:r>
      <w:r w:rsidRPr="0032246D">
        <w:rPr>
          <w:rFonts w:asciiTheme="majorHAnsi" w:hAnsiTheme="majorHAnsi" w:cstheme="majorHAnsi"/>
          <w:sz w:val="19"/>
          <w:szCs w:val="19"/>
          <w:rtl/>
          <w:cs/>
        </w:rPr>
        <w:t xml:space="preserve">I also: </w:t>
      </w:r>
    </w:p>
    <w:p w:rsidR="00EF1EAF" w:rsidRPr="0032246D" w:rsidRDefault="00EF1EAF" w:rsidP="00EF1EAF">
      <w:pPr>
        <w:pStyle w:val="ListParagraph"/>
        <w:numPr>
          <w:ilvl w:val="0"/>
          <w:numId w:val="45"/>
        </w:numPr>
        <w:autoSpaceDE w:val="0"/>
        <w:autoSpaceDN w:val="0"/>
        <w:adjustRightInd w:val="0"/>
        <w:spacing w:after="0" w:line="360" w:lineRule="auto"/>
        <w:jc w:val="both"/>
        <w:rPr>
          <w:rFonts w:asciiTheme="majorHAnsi" w:hAnsiTheme="majorHAnsi" w:cstheme="majorHAnsi"/>
          <w:sz w:val="19"/>
          <w:szCs w:val="19"/>
          <w:lang w:val="en-US"/>
        </w:rPr>
      </w:pPr>
      <w:r w:rsidRPr="0032246D">
        <w:rPr>
          <w:rFonts w:asciiTheme="majorHAnsi" w:hAnsiTheme="majorHAnsi" w:cstheme="majorHAnsi"/>
          <w:sz w:val="19"/>
          <w:szCs w:val="19"/>
          <w:lang w:val="en-US"/>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EF1EAF" w:rsidRPr="0032246D" w:rsidRDefault="00EF1EAF" w:rsidP="00EF1EAF">
      <w:pPr>
        <w:pStyle w:val="ListParagraph"/>
        <w:numPr>
          <w:ilvl w:val="0"/>
          <w:numId w:val="45"/>
        </w:numPr>
        <w:autoSpaceDE w:val="0"/>
        <w:autoSpaceDN w:val="0"/>
        <w:adjustRightInd w:val="0"/>
        <w:spacing w:after="0" w:line="360" w:lineRule="auto"/>
        <w:jc w:val="both"/>
        <w:rPr>
          <w:rFonts w:asciiTheme="majorHAnsi" w:eastAsia="Calibri" w:hAnsiTheme="majorHAnsi" w:cstheme="majorHAnsi"/>
          <w:sz w:val="19"/>
          <w:szCs w:val="19"/>
          <w:lang w:val="en-US"/>
        </w:rPr>
      </w:pPr>
      <w:r w:rsidRPr="0032246D">
        <w:rPr>
          <w:rFonts w:asciiTheme="majorHAnsi" w:hAnsiTheme="majorHAnsi" w:cstheme="majorHAnsi"/>
          <w:sz w:val="19"/>
          <w:szCs w:val="19"/>
          <w:lang w:val="en-US"/>
        </w:rPr>
        <w:t>Obtain an understanding of internal control relevant to the audit in order to design audit procedures that are appropriate in the circumstances, but not for the purpose of expressing an opinion on the effectiveness of the Group’s internal control.</w:t>
      </w:r>
    </w:p>
    <w:p w:rsidR="00EF1EAF" w:rsidRDefault="00EF1EAF" w:rsidP="00EF1EAF">
      <w:pPr>
        <w:pStyle w:val="ListParagraph"/>
        <w:numPr>
          <w:ilvl w:val="0"/>
          <w:numId w:val="45"/>
        </w:numPr>
        <w:autoSpaceDE w:val="0"/>
        <w:autoSpaceDN w:val="0"/>
        <w:adjustRightInd w:val="0"/>
        <w:spacing w:after="0" w:line="360" w:lineRule="auto"/>
        <w:jc w:val="both"/>
        <w:rPr>
          <w:rFonts w:asciiTheme="majorHAnsi" w:hAnsiTheme="majorHAnsi" w:cstheme="majorHAnsi"/>
          <w:sz w:val="19"/>
          <w:szCs w:val="19"/>
          <w:lang w:val="en-US"/>
        </w:rPr>
      </w:pPr>
      <w:r w:rsidRPr="0032246D">
        <w:rPr>
          <w:rFonts w:asciiTheme="majorHAnsi" w:hAnsiTheme="majorHAnsi" w:cstheme="majorHAnsi"/>
          <w:sz w:val="19"/>
          <w:szCs w:val="19"/>
          <w:lang w:val="en-US"/>
        </w:rPr>
        <w:t xml:space="preserve">Evaluate the appropriateness of accounting policies used and the reasonableness of accounting estimates and related disclosures made by management. </w:t>
      </w:r>
    </w:p>
    <w:p w:rsidR="001C6D5C" w:rsidRDefault="001C6D5C" w:rsidP="001C6D5C">
      <w:pPr>
        <w:pStyle w:val="ListParagraph"/>
        <w:autoSpaceDE w:val="0"/>
        <w:autoSpaceDN w:val="0"/>
        <w:adjustRightInd w:val="0"/>
        <w:spacing w:after="0" w:line="360" w:lineRule="auto"/>
        <w:ind w:left="340"/>
        <w:jc w:val="both"/>
        <w:rPr>
          <w:rFonts w:asciiTheme="majorHAnsi" w:hAnsiTheme="majorHAnsi" w:cstheme="majorHAnsi"/>
          <w:sz w:val="19"/>
          <w:szCs w:val="19"/>
          <w:lang w:val="en-US"/>
        </w:rPr>
      </w:pPr>
    </w:p>
    <w:p w:rsidR="001C6D5C" w:rsidRDefault="001C6D5C" w:rsidP="001C6D5C">
      <w:pPr>
        <w:pStyle w:val="ListParagraph"/>
        <w:autoSpaceDE w:val="0"/>
        <w:autoSpaceDN w:val="0"/>
        <w:adjustRightInd w:val="0"/>
        <w:spacing w:after="0" w:line="360" w:lineRule="auto"/>
        <w:ind w:left="340"/>
        <w:jc w:val="both"/>
        <w:rPr>
          <w:rFonts w:asciiTheme="majorHAnsi" w:hAnsiTheme="majorHAnsi" w:cstheme="majorHAnsi"/>
          <w:sz w:val="19"/>
          <w:szCs w:val="19"/>
          <w:lang w:val="en-US"/>
        </w:rPr>
      </w:pPr>
    </w:p>
    <w:p w:rsidR="001C6D5C" w:rsidRDefault="001C6D5C" w:rsidP="001C6D5C">
      <w:pPr>
        <w:pStyle w:val="ListParagraph"/>
        <w:autoSpaceDE w:val="0"/>
        <w:autoSpaceDN w:val="0"/>
        <w:adjustRightInd w:val="0"/>
        <w:spacing w:after="0" w:line="360" w:lineRule="auto"/>
        <w:ind w:left="340"/>
        <w:jc w:val="both"/>
        <w:rPr>
          <w:rFonts w:asciiTheme="majorHAnsi" w:hAnsiTheme="majorHAnsi" w:cstheme="majorHAnsi"/>
          <w:sz w:val="19"/>
          <w:szCs w:val="19"/>
          <w:lang w:val="en-US"/>
        </w:rPr>
      </w:pPr>
    </w:p>
    <w:p w:rsidR="001C6D5C" w:rsidRDefault="001C6D5C" w:rsidP="001C6D5C">
      <w:pPr>
        <w:pStyle w:val="ListParagraph"/>
        <w:autoSpaceDE w:val="0"/>
        <w:autoSpaceDN w:val="0"/>
        <w:adjustRightInd w:val="0"/>
        <w:spacing w:after="0" w:line="360" w:lineRule="auto"/>
        <w:ind w:left="340"/>
        <w:jc w:val="both"/>
        <w:rPr>
          <w:rFonts w:asciiTheme="majorHAnsi" w:hAnsiTheme="majorHAnsi" w:cstheme="majorHAnsi"/>
          <w:sz w:val="19"/>
          <w:szCs w:val="19"/>
          <w:lang w:val="en-US"/>
        </w:rPr>
      </w:pPr>
    </w:p>
    <w:p w:rsidR="001C6D5C" w:rsidRDefault="001C6D5C" w:rsidP="001C6D5C">
      <w:pPr>
        <w:pStyle w:val="ListParagraph"/>
        <w:autoSpaceDE w:val="0"/>
        <w:autoSpaceDN w:val="0"/>
        <w:adjustRightInd w:val="0"/>
        <w:spacing w:after="0" w:line="360" w:lineRule="auto"/>
        <w:ind w:left="340"/>
        <w:jc w:val="both"/>
        <w:rPr>
          <w:rFonts w:asciiTheme="majorHAnsi" w:hAnsiTheme="majorHAnsi" w:cstheme="majorHAnsi"/>
          <w:sz w:val="19"/>
          <w:szCs w:val="19"/>
          <w:lang w:val="en-US"/>
        </w:rPr>
      </w:pPr>
    </w:p>
    <w:p w:rsidR="001C6D5C" w:rsidRDefault="001C6D5C" w:rsidP="001C6D5C">
      <w:pPr>
        <w:pStyle w:val="ListParagraph"/>
        <w:autoSpaceDE w:val="0"/>
        <w:autoSpaceDN w:val="0"/>
        <w:adjustRightInd w:val="0"/>
        <w:spacing w:after="0" w:line="360" w:lineRule="auto"/>
        <w:ind w:left="340"/>
        <w:jc w:val="both"/>
        <w:rPr>
          <w:rFonts w:asciiTheme="majorHAnsi" w:hAnsiTheme="majorHAnsi" w:cstheme="majorHAnsi"/>
          <w:sz w:val="19"/>
          <w:szCs w:val="19"/>
          <w:lang w:val="en-US"/>
        </w:rPr>
      </w:pPr>
    </w:p>
    <w:p w:rsidR="001C6D5C" w:rsidRDefault="001C6D5C" w:rsidP="001C6D5C">
      <w:pPr>
        <w:pStyle w:val="ListParagraph"/>
        <w:autoSpaceDE w:val="0"/>
        <w:autoSpaceDN w:val="0"/>
        <w:adjustRightInd w:val="0"/>
        <w:spacing w:after="0" w:line="360" w:lineRule="auto"/>
        <w:ind w:left="340"/>
        <w:jc w:val="both"/>
        <w:rPr>
          <w:rFonts w:asciiTheme="majorHAnsi" w:hAnsiTheme="majorHAnsi" w:cstheme="majorHAnsi"/>
          <w:sz w:val="19"/>
          <w:szCs w:val="19"/>
          <w:lang w:val="en-US"/>
        </w:rPr>
      </w:pPr>
    </w:p>
    <w:p w:rsidR="001C6D5C" w:rsidRDefault="001C6D5C" w:rsidP="001C6D5C">
      <w:pPr>
        <w:pStyle w:val="ListParagraph"/>
        <w:autoSpaceDE w:val="0"/>
        <w:autoSpaceDN w:val="0"/>
        <w:adjustRightInd w:val="0"/>
        <w:spacing w:after="0" w:line="360" w:lineRule="auto"/>
        <w:ind w:left="340"/>
        <w:jc w:val="both"/>
        <w:rPr>
          <w:rFonts w:asciiTheme="majorHAnsi" w:hAnsiTheme="majorHAnsi" w:cstheme="majorHAnsi"/>
          <w:sz w:val="19"/>
          <w:szCs w:val="19"/>
          <w:lang w:val="en-US"/>
        </w:rPr>
      </w:pPr>
    </w:p>
    <w:p w:rsidR="00576219" w:rsidRDefault="00576219" w:rsidP="001C6D5C">
      <w:pPr>
        <w:pStyle w:val="ListParagraph"/>
        <w:autoSpaceDE w:val="0"/>
        <w:autoSpaceDN w:val="0"/>
        <w:adjustRightInd w:val="0"/>
        <w:spacing w:after="0" w:line="360" w:lineRule="auto"/>
        <w:ind w:left="340"/>
        <w:jc w:val="both"/>
        <w:rPr>
          <w:rFonts w:asciiTheme="majorHAnsi" w:hAnsiTheme="majorHAnsi" w:cstheme="majorHAnsi"/>
          <w:sz w:val="19"/>
          <w:szCs w:val="19"/>
          <w:lang w:val="en-US"/>
        </w:rPr>
      </w:pPr>
    </w:p>
    <w:p w:rsidR="00576219" w:rsidRDefault="00576219" w:rsidP="001C6D5C">
      <w:pPr>
        <w:pStyle w:val="ListParagraph"/>
        <w:autoSpaceDE w:val="0"/>
        <w:autoSpaceDN w:val="0"/>
        <w:adjustRightInd w:val="0"/>
        <w:spacing w:after="0" w:line="360" w:lineRule="auto"/>
        <w:ind w:left="340"/>
        <w:jc w:val="both"/>
        <w:rPr>
          <w:rFonts w:asciiTheme="majorHAnsi" w:hAnsiTheme="majorHAnsi" w:cstheme="majorHAnsi"/>
          <w:sz w:val="19"/>
          <w:szCs w:val="19"/>
          <w:lang w:val="en-US"/>
        </w:rPr>
      </w:pPr>
    </w:p>
    <w:p w:rsidR="00576219" w:rsidRDefault="00576219" w:rsidP="001C6D5C">
      <w:pPr>
        <w:pStyle w:val="ListParagraph"/>
        <w:autoSpaceDE w:val="0"/>
        <w:autoSpaceDN w:val="0"/>
        <w:adjustRightInd w:val="0"/>
        <w:spacing w:after="0" w:line="360" w:lineRule="auto"/>
        <w:ind w:left="340"/>
        <w:jc w:val="both"/>
        <w:rPr>
          <w:rFonts w:asciiTheme="majorHAnsi" w:hAnsiTheme="majorHAnsi" w:cstheme="majorHAnsi"/>
          <w:sz w:val="19"/>
          <w:szCs w:val="19"/>
          <w:lang w:val="en-US"/>
        </w:rPr>
      </w:pPr>
    </w:p>
    <w:p w:rsidR="00576219" w:rsidRDefault="00576219" w:rsidP="001C6D5C">
      <w:pPr>
        <w:pStyle w:val="ListParagraph"/>
        <w:autoSpaceDE w:val="0"/>
        <w:autoSpaceDN w:val="0"/>
        <w:adjustRightInd w:val="0"/>
        <w:spacing w:after="0" w:line="360" w:lineRule="auto"/>
        <w:ind w:left="340"/>
        <w:jc w:val="both"/>
        <w:rPr>
          <w:rFonts w:asciiTheme="majorHAnsi" w:hAnsiTheme="majorHAnsi" w:cstheme="majorHAnsi"/>
          <w:sz w:val="19"/>
          <w:szCs w:val="19"/>
          <w:lang w:val="en-US"/>
        </w:rPr>
      </w:pPr>
    </w:p>
    <w:p w:rsidR="001C6D5C" w:rsidRPr="0032246D" w:rsidRDefault="001C6D5C" w:rsidP="001C6D5C">
      <w:pPr>
        <w:pStyle w:val="ListParagraph"/>
        <w:autoSpaceDE w:val="0"/>
        <w:autoSpaceDN w:val="0"/>
        <w:adjustRightInd w:val="0"/>
        <w:spacing w:after="0" w:line="360" w:lineRule="auto"/>
        <w:ind w:left="340"/>
        <w:jc w:val="both"/>
        <w:rPr>
          <w:rFonts w:asciiTheme="majorHAnsi" w:hAnsiTheme="majorHAnsi" w:cstheme="majorHAnsi"/>
          <w:sz w:val="19"/>
          <w:szCs w:val="19"/>
          <w:lang w:val="en-US"/>
        </w:rPr>
      </w:pPr>
    </w:p>
    <w:p w:rsidR="00EF1EAF" w:rsidRPr="0032246D" w:rsidRDefault="00EF1EAF" w:rsidP="00EF1EAF">
      <w:pPr>
        <w:pStyle w:val="ListParagraph"/>
        <w:numPr>
          <w:ilvl w:val="0"/>
          <w:numId w:val="45"/>
        </w:numPr>
        <w:autoSpaceDE w:val="0"/>
        <w:autoSpaceDN w:val="0"/>
        <w:adjustRightInd w:val="0"/>
        <w:spacing w:after="0" w:line="360" w:lineRule="auto"/>
        <w:jc w:val="both"/>
        <w:rPr>
          <w:rFonts w:asciiTheme="majorHAnsi" w:hAnsiTheme="majorHAnsi" w:cstheme="majorHAnsi"/>
          <w:sz w:val="19"/>
          <w:szCs w:val="19"/>
          <w:lang w:val="en-US"/>
        </w:rPr>
      </w:pPr>
      <w:r w:rsidRPr="0032246D">
        <w:rPr>
          <w:rFonts w:asciiTheme="majorHAnsi" w:hAnsiTheme="majorHAnsi" w:cstheme="majorHAnsi"/>
          <w:sz w:val="19"/>
          <w:szCs w:val="19"/>
          <w:lang w:val="en-US"/>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 </w:t>
      </w:r>
    </w:p>
    <w:p w:rsidR="00EF1EAF" w:rsidRPr="0032246D" w:rsidRDefault="00EF1EAF" w:rsidP="00EF1EAF">
      <w:pPr>
        <w:pStyle w:val="ListParagraph"/>
        <w:numPr>
          <w:ilvl w:val="0"/>
          <w:numId w:val="45"/>
        </w:numPr>
        <w:autoSpaceDE w:val="0"/>
        <w:autoSpaceDN w:val="0"/>
        <w:adjustRightInd w:val="0"/>
        <w:spacing w:after="0" w:line="360" w:lineRule="auto"/>
        <w:jc w:val="both"/>
        <w:rPr>
          <w:rFonts w:asciiTheme="majorHAnsi" w:hAnsiTheme="majorHAnsi" w:cstheme="majorHAnsi"/>
          <w:sz w:val="19"/>
          <w:szCs w:val="19"/>
          <w:lang w:val="en-US"/>
        </w:rPr>
      </w:pPr>
      <w:r w:rsidRPr="0032246D">
        <w:rPr>
          <w:rFonts w:asciiTheme="majorHAnsi" w:hAnsiTheme="majorHAnsi" w:cstheme="majorHAnsi"/>
          <w:sz w:val="19"/>
          <w:szCs w:val="19"/>
          <w:lang w:val="en-US"/>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rsidR="00EF1EAF" w:rsidRPr="0032246D" w:rsidRDefault="00EF1EAF" w:rsidP="00EF1EAF">
      <w:pPr>
        <w:pStyle w:val="ListParagraph"/>
        <w:numPr>
          <w:ilvl w:val="0"/>
          <w:numId w:val="45"/>
        </w:numPr>
        <w:autoSpaceDE w:val="0"/>
        <w:autoSpaceDN w:val="0"/>
        <w:adjustRightInd w:val="0"/>
        <w:spacing w:after="0" w:line="360" w:lineRule="auto"/>
        <w:jc w:val="both"/>
        <w:rPr>
          <w:rFonts w:asciiTheme="majorHAnsi" w:hAnsiTheme="majorHAnsi" w:cstheme="majorHAnsi"/>
          <w:sz w:val="19"/>
          <w:szCs w:val="19"/>
          <w:rtl/>
          <w:cs/>
        </w:rPr>
      </w:pPr>
      <w:r w:rsidRPr="0032246D">
        <w:rPr>
          <w:rFonts w:asciiTheme="majorHAnsi" w:hAnsiTheme="majorHAnsi" w:cstheme="majorHAnsi"/>
          <w:sz w:val="19"/>
          <w:szCs w:val="19"/>
          <w:lang w:val="en-US"/>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w:t>
      </w:r>
      <w:r w:rsidR="00F232E9">
        <w:rPr>
          <w:rFonts w:asciiTheme="majorHAnsi" w:hAnsiTheme="majorHAnsi" w:cstheme="majorHAnsi"/>
          <w:sz w:val="19"/>
          <w:szCs w:val="19"/>
          <w:lang w:val="en-US"/>
        </w:rPr>
        <w:t xml:space="preserve"> I remain solely responsible for my audit opinion.</w:t>
      </w:r>
    </w:p>
    <w:p w:rsidR="00EF1EAF" w:rsidRPr="0032246D" w:rsidRDefault="00EF1EAF" w:rsidP="00EF1EAF">
      <w:pPr>
        <w:autoSpaceDE w:val="0"/>
        <w:autoSpaceDN w:val="0"/>
        <w:adjustRightInd w:val="0"/>
        <w:spacing w:line="360" w:lineRule="auto"/>
        <w:ind w:left="450" w:hanging="90"/>
        <w:jc w:val="both"/>
        <w:rPr>
          <w:rFonts w:asciiTheme="majorHAnsi" w:hAnsiTheme="majorHAnsi" w:cstheme="majorHAnsi"/>
          <w:sz w:val="19"/>
          <w:szCs w:val="19"/>
          <w:rtl/>
          <w:cs/>
        </w:rPr>
      </w:pPr>
    </w:p>
    <w:p w:rsidR="00EF1EAF" w:rsidRPr="0032246D" w:rsidRDefault="00EF1EAF" w:rsidP="00EF1EAF">
      <w:pPr>
        <w:autoSpaceDE w:val="0"/>
        <w:autoSpaceDN w:val="0"/>
        <w:adjustRightInd w:val="0"/>
        <w:spacing w:line="360" w:lineRule="auto"/>
        <w:jc w:val="both"/>
        <w:rPr>
          <w:rFonts w:asciiTheme="majorHAnsi" w:hAnsiTheme="majorHAnsi" w:cstheme="majorHAnsi"/>
          <w:sz w:val="19"/>
          <w:szCs w:val="19"/>
          <w:lang w:val="en-US"/>
        </w:rPr>
      </w:pPr>
      <w:r w:rsidRPr="0032246D">
        <w:rPr>
          <w:rFonts w:asciiTheme="majorHAnsi" w:hAnsiTheme="majorHAnsi" w:cstheme="majorHAnsi"/>
          <w:sz w:val="19"/>
          <w:szCs w:val="19"/>
          <w:lang w:val="en-US"/>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EF1EAF" w:rsidRPr="0032246D" w:rsidRDefault="00EF1EAF" w:rsidP="00EF1EAF">
      <w:pPr>
        <w:autoSpaceDE w:val="0"/>
        <w:autoSpaceDN w:val="0"/>
        <w:adjustRightInd w:val="0"/>
        <w:spacing w:line="360" w:lineRule="auto"/>
        <w:rPr>
          <w:rFonts w:asciiTheme="majorHAnsi" w:hAnsiTheme="majorHAnsi" w:cstheme="majorHAnsi"/>
          <w:sz w:val="19"/>
          <w:szCs w:val="19"/>
          <w:lang w:val="en-US"/>
        </w:rPr>
      </w:pPr>
    </w:p>
    <w:p w:rsidR="00EF1EAF" w:rsidRPr="0032246D" w:rsidRDefault="00EF1EAF" w:rsidP="00EF1EAF">
      <w:pPr>
        <w:autoSpaceDE w:val="0"/>
        <w:autoSpaceDN w:val="0"/>
        <w:adjustRightInd w:val="0"/>
        <w:spacing w:line="360" w:lineRule="auto"/>
        <w:jc w:val="both"/>
        <w:rPr>
          <w:rFonts w:asciiTheme="majorHAnsi" w:hAnsiTheme="majorHAnsi" w:cstheme="majorHAnsi"/>
          <w:sz w:val="19"/>
          <w:szCs w:val="19"/>
          <w:lang w:val="en-US"/>
        </w:rPr>
      </w:pPr>
      <w:r w:rsidRPr="0032246D">
        <w:rPr>
          <w:rFonts w:asciiTheme="majorHAnsi" w:hAnsiTheme="majorHAnsi" w:cstheme="majorHAnsi"/>
          <w:sz w:val="19"/>
          <w:szCs w:val="19"/>
          <w:lang w:val="en-US"/>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EF1EAF" w:rsidRDefault="00EF1EAF" w:rsidP="00EF1EAF">
      <w:pPr>
        <w:spacing w:line="360" w:lineRule="auto"/>
        <w:rPr>
          <w:rFonts w:asciiTheme="majorHAnsi" w:hAnsiTheme="majorHAnsi" w:cstheme="majorHAnsi"/>
          <w:sz w:val="19"/>
          <w:szCs w:val="19"/>
          <w:lang w:val="en-US"/>
        </w:rPr>
      </w:pPr>
    </w:p>
    <w:p w:rsidR="001C6D5C" w:rsidRDefault="001C6D5C" w:rsidP="00EF1EAF">
      <w:pPr>
        <w:spacing w:line="360" w:lineRule="auto"/>
        <w:rPr>
          <w:rFonts w:asciiTheme="majorHAnsi" w:hAnsiTheme="majorHAnsi" w:cstheme="majorHAnsi"/>
          <w:sz w:val="19"/>
          <w:szCs w:val="19"/>
          <w:lang w:val="en-US"/>
        </w:rPr>
      </w:pPr>
    </w:p>
    <w:p w:rsidR="001C6D5C" w:rsidRDefault="001C6D5C" w:rsidP="00EF1EAF">
      <w:pPr>
        <w:spacing w:line="360" w:lineRule="auto"/>
        <w:rPr>
          <w:rFonts w:asciiTheme="majorHAnsi" w:hAnsiTheme="majorHAnsi" w:cstheme="majorHAnsi"/>
          <w:sz w:val="19"/>
          <w:szCs w:val="19"/>
          <w:lang w:val="en-US"/>
        </w:rPr>
      </w:pPr>
    </w:p>
    <w:p w:rsidR="001C6D5C" w:rsidRDefault="001C6D5C" w:rsidP="00EF1EAF">
      <w:pPr>
        <w:spacing w:line="360" w:lineRule="auto"/>
        <w:rPr>
          <w:rFonts w:asciiTheme="majorHAnsi" w:hAnsiTheme="majorHAnsi" w:cstheme="majorHAnsi"/>
          <w:sz w:val="19"/>
          <w:szCs w:val="19"/>
          <w:lang w:val="en-US"/>
        </w:rPr>
      </w:pPr>
    </w:p>
    <w:p w:rsidR="001C6D5C" w:rsidRDefault="001C6D5C" w:rsidP="00EF1EAF">
      <w:pPr>
        <w:spacing w:line="360" w:lineRule="auto"/>
        <w:rPr>
          <w:rFonts w:asciiTheme="majorHAnsi" w:hAnsiTheme="majorHAnsi" w:cstheme="majorHAnsi"/>
          <w:sz w:val="19"/>
          <w:szCs w:val="19"/>
          <w:lang w:val="en-US"/>
        </w:rPr>
      </w:pPr>
    </w:p>
    <w:p w:rsidR="001C6D5C" w:rsidRDefault="001C6D5C" w:rsidP="00EF1EAF">
      <w:pPr>
        <w:spacing w:line="360" w:lineRule="auto"/>
        <w:rPr>
          <w:rFonts w:asciiTheme="majorHAnsi" w:hAnsiTheme="majorHAnsi" w:cstheme="majorHAnsi"/>
          <w:sz w:val="19"/>
          <w:szCs w:val="19"/>
          <w:lang w:val="en-US"/>
        </w:rPr>
      </w:pPr>
    </w:p>
    <w:p w:rsidR="001C6D5C" w:rsidRDefault="001C6D5C" w:rsidP="00EF1EAF">
      <w:pPr>
        <w:spacing w:line="360" w:lineRule="auto"/>
        <w:rPr>
          <w:rFonts w:asciiTheme="majorHAnsi" w:hAnsiTheme="majorHAnsi" w:cstheme="majorHAnsi"/>
          <w:sz w:val="19"/>
          <w:szCs w:val="19"/>
          <w:lang w:val="en-US"/>
        </w:rPr>
      </w:pPr>
    </w:p>
    <w:p w:rsidR="001C6D5C" w:rsidRDefault="001C6D5C" w:rsidP="00EF1EAF">
      <w:pPr>
        <w:spacing w:line="360" w:lineRule="auto"/>
        <w:rPr>
          <w:rFonts w:asciiTheme="majorHAnsi" w:hAnsiTheme="majorHAnsi" w:cstheme="majorHAnsi"/>
          <w:sz w:val="19"/>
          <w:szCs w:val="19"/>
          <w:lang w:val="en-US"/>
        </w:rPr>
      </w:pPr>
    </w:p>
    <w:p w:rsidR="00576219" w:rsidRDefault="00576219" w:rsidP="00EF1EAF">
      <w:pPr>
        <w:spacing w:line="360" w:lineRule="auto"/>
        <w:rPr>
          <w:rFonts w:asciiTheme="majorHAnsi" w:hAnsiTheme="majorHAnsi" w:cstheme="majorHAnsi"/>
          <w:sz w:val="19"/>
          <w:szCs w:val="19"/>
          <w:lang w:val="en-US"/>
        </w:rPr>
      </w:pPr>
    </w:p>
    <w:p w:rsidR="00576219" w:rsidRDefault="00576219" w:rsidP="00EF1EAF">
      <w:pPr>
        <w:spacing w:line="360" w:lineRule="auto"/>
        <w:rPr>
          <w:rFonts w:asciiTheme="majorHAnsi" w:hAnsiTheme="majorHAnsi" w:cstheme="majorHAnsi"/>
          <w:sz w:val="19"/>
          <w:szCs w:val="19"/>
          <w:lang w:val="en-US"/>
        </w:rPr>
      </w:pPr>
    </w:p>
    <w:p w:rsidR="00576219" w:rsidRDefault="00576219" w:rsidP="00EF1EAF">
      <w:pPr>
        <w:spacing w:line="360" w:lineRule="auto"/>
        <w:rPr>
          <w:rFonts w:asciiTheme="majorHAnsi" w:hAnsiTheme="majorHAnsi" w:cstheme="majorHAnsi"/>
          <w:sz w:val="19"/>
          <w:szCs w:val="19"/>
          <w:lang w:val="en-US"/>
        </w:rPr>
      </w:pPr>
    </w:p>
    <w:p w:rsidR="001C6D5C" w:rsidRPr="0032246D" w:rsidRDefault="001C6D5C" w:rsidP="00EF1EAF">
      <w:pPr>
        <w:spacing w:line="360" w:lineRule="auto"/>
        <w:rPr>
          <w:rFonts w:asciiTheme="majorHAnsi" w:hAnsiTheme="majorHAnsi" w:cstheme="majorHAnsi"/>
          <w:sz w:val="19"/>
          <w:szCs w:val="19"/>
          <w:lang w:val="en-US"/>
        </w:rPr>
      </w:pPr>
    </w:p>
    <w:p w:rsidR="00EF1EAF" w:rsidRPr="0032246D" w:rsidRDefault="00EF1EAF" w:rsidP="00EF1EAF">
      <w:pPr>
        <w:autoSpaceDE w:val="0"/>
        <w:autoSpaceDN w:val="0"/>
        <w:adjustRightInd w:val="0"/>
        <w:spacing w:line="360" w:lineRule="auto"/>
        <w:jc w:val="both"/>
        <w:rPr>
          <w:rFonts w:asciiTheme="majorHAnsi" w:hAnsiTheme="majorHAnsi" w:cstheme="majorHAnsi"/>
          <w:sz w:val="19"/>
          <w:szCs w:val="19"/>
          <w:lang w:val="en-US"/>
        </w:rPr>
      </w:pPr>
      <w:r w:rsidRPr="0032246D">
        <w:rPr>
          <w:rFonts w:asciiTheme="majorHAnsi" w:hAnsiTheme="majorHAnsi" w:cstheme="majorHAnsi"/>
          <w:sz w:val="19"/>
          <w:szCs w:val="19"/>
          <w:lang w:val="en-US"/>
        </w:rPr>
        <w:lastRenderedPageBreak/>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EF1EAF" w:rsidRDefault="00EF1EAF" w:rsidP="00EF1EAF">
      <w:pPr>
        <w:autoSpaceDE w:val="0"/>
        <w:autoSpaceDN w:val="0"/>
        <w:adjustRightInd w:val="0"/>
        <w:spacing w:line="360" w:lineRule="auto"/>
        <w:rPr>
          <w:rFonts w:asciiTheme="majorHAnsi" w:hAnsiTheme="majorHAnsi" w:cstheme="majorHAnsi"/>
          <w:sz w:val="19"/>
          <w:szCs w:val="19"/>
          <w:lang w:val="en-US"/>
        </w:rPr>
      </w:pPr>
    </w:p>
    <w:p w:rsidR="001C6D5C" w:rsidRPr="0032246D" w:rsidRDefault="001C6D5C" w:rsidP="00EF1EAF">
      <w:pPr>
        <w:autoSpaceDE w:val="0"/>
        <w:autoSpaceDN w:val="0"/>
        <w:adjustRightInd w:val="0"/>
        <w:spacing w:line="360" w:lineRule="auto"/>
        <w:rPr>
          <w:rFonts w:asciiTheme="majorHAnsi" w:hAnsiTheme="majorHAnsi" w:cstheme="majorHAnsi"/>
          <w:sz w:val="19"/>
          <w:szCs w:val="19"/>
          <w:lang w:val="en-US"/>
        </w:rPr>
      </w:pPr>
      <w:bookmarkStart w:id="1" w:name="_GoBack"/>
      <w:bookmarkEnd w:id="1"/>
    </w:p>
    <w:p w:rsidR="00EF1EAF" w:rsidRPr="0032246D" w:rsidRDefault="00EF1EAF" w:rsidP="00EF1EAF">
      <w:pPr>
        <w:autoSpaceDE w:val="0"/>
        <w:autoSpaceDN w:val="0"/>
        <w:adjustRightInd w:val="0"/>
        <w:spacing w:line="360" w:lineRule="auto"/>
        <w:rPr>
          <w:rFonts w:asciiTheme="majorHAnsi" w:hAnsiTheme="majorHAnsi" w:cstheme="majorHAnsi"/>
          <w:sz w:val="19"/>
          <w:szCs w:val="19"/>
          <w:lang w:val="en-US"/>
        </w:rPr>
      </w:pPr>
    </w:p>
    <w:p w:rsidR="00EF1EAF" w:rsidRPr="0032246D" w:rsidRDefault="00EF1EAF" w:rsidP="00EF1EAF">
      <w:pPr>
        <w:spacing w:line="360" w:lineRule="auto"/>
        <w:jc w:val="thaiDistribute"/>
        <w:rPr>
          <w:rFonts w:asciiTheme="majorHAnsi" w:hAnsiTheme="majorHAnsi" w:cstheme="majorHAnsi"/>
          <w:b/>
          <w:bCs/>
          <w:sz w:val="19"/>
          <w:szCs w:val="19"/>
        </w:rPr>
      </w:pPr>
      <w:r w:rsidRPr="0032246D">
        <w:rPr>
          <w:rFonts w:asciiTheme="majorHAnsi" w:hAnsiTheme="majorHAnsi" w:cstheme="majorHAnsi"/>
          <w:b/>
          <w:bCs/>
          <w:sz w:val="19"/>
          <w:szCs w:val="19"/>
          <w:lang w:val="en-US"/>
        </w:rPr>
        <w:t xml:space="preserve">Mr. Somckid Tiatragul </w:t>
      </w:r>
    </w:p>
    <w:p w:rsidR="00EF1EAF" w:rsidRPr="0032246D" w:rsidRDefault="00EF1EAF" w:rsidP="00EF1EAF">
      <w:pPr>
        <w:pStyle w:val="RNormal"/>
        <w:spacing w:line="360" w:lineRule="auto"/>
        <w:rPr>
          <w:rFonts w:asciiTheme="majorHAnsi" w:hAnsiTheme="majorHAnsi" w:cstheme="majorHAnsi"/>
          <w:sz w:val="19"/>
          <w:szCs w:val="19"/>
        </w:rPr>
      </w:pPr>
      <w:r w:rsidRPr="0032246D">
        <w:rPr>
          <w:rFonts w:asciiTheme="majorHAnsi" w:hAnsiTheme="majorHAnsi" w:cstheme="majorHAnsi"/>
          <w:sz w:val="19"/>
          <w:szCs w:val="19"/>
        </w:rPr>
        <w:t>Certified Public Accountant</w:t>
      </w:r>
    </w:p>
    <w:p w:rsidR="00EF1EAF" w:rsidRPr="0032246D" w:rsidRDefault="00EF1EAF" w:rsidP="00EF1EAF">
      <w:pPr>
        <w:pStyle w:val="RNormal"/>
        <w:spacing w:line="360" w:lineRule="auto"/>
        <w:rPr>
          <w:rFonts w:asciiTheme="majorHAnsi" w:hAnsiTheme="majorHAnsi" w:cstheme="majorHAnsi"/>
          <w:sz w:val="19"/>
          <w:szCs w:val="19"/>
        </w:rPr>
      </w:pPr>
      <w:r w:rsidRPr="0032246D">
        <w:rPr>
          <w:rFonts w:asciiTheme="majorHAnsi" w:hAnsiTheme="majorHAnsi" w:cstheme="majorHAnsi"/>
          <w:sz w:val="19"/>
          <w:szCs w:val="19"/>
        </w:rPr>
        <w:t>Registration No. 2785</w:t>
      </w:r>
    </w:p>
    <w:p w:rsidR="00EF1EAF" w:rsidRPr="0032246D" w:rsidRDefault="00EF1EAF" w:rsidP="00EF1EAF">
      <w:pPr>
        <w:pStyle w:val="RNormal"/>
        <w:spacing w:line="360" w:lineRule="auto"/>
        <w:rPr>
          <w:rFonts w:asciiTheme="majorHAnsi" w:hAnsiTheme="majorHAnsi" w:cstheme="majorHAnsi"/>
          <w:color w:val="0000FF"/>
          <w:sz w:val="19"/>
          <w:szCs w:val="19"/>
        </w:rPr>
      </w:pPr>
    </w:p>
    <w:p w:rsidR="00EF1EAF" w:rsidRPr="0032246D" w:rsidRDefault="00EF1EAF" w:rsidP="00EF1EAF">
      <w:pPr>
        <w:pStyle w:val="RNormal"/>
        <w:spacing w:line="360" w:lineRule="auto"/>
        <w:rPr>
          <w:rFonts w:asciiTheme="majorHAnsi" w:hAnsiTheme="majorHAnsi" w:cstheme="majorHAnsi"/>
          <w:sz w:val="19"/>
          <w:szCs w:val="19"/>
        </w:rPr>
      </w:pPr>
      <w:r w:rsidRPr="0032246D">
        <w:rPr>
          <w:rFonts w:asciiTheme="majorHAnsi" w:hAnsiTheme="majorHAnsi" w:cstheme="majorHAnsi"/>
          <w:sz w:val="19"/>
          <w:szCs w:val="19"/>
        </w:rPr>
        <w:t>Grant Thornton Limited</w:t>
      </w:r>
    </w:p>
    <w:p w:rsidR="00EF1EAF" w:rsidRPr="0032246D" w:rsidRDefault="00EF1EAF" w:rsidP="00EF1EAF">
      <w:pPr>
        <w:pStyle w:val="RNormal"/>
        <w:spacing w:line="360" w:lineRule="auto"/>
        <w:rPr>
          <w:rFonts w:asciiTheme="majorHAnsi" w:hAnsiTheme="majorHAnsi" w:cstheme="majorHAnsi"/>
          <w:sz w:val="19"/>
          <w:szCs w:val="19"/>
        </w:rPr>
      </w:pPr>
      <w:r w:rsidRPr="0032246D">
        <w:rPr>
          <w:rFonts w:asciiTheme="majorHAnsi" w:hAnsiTheme="majorHAnsi" w:cstheme="majorHAnsi"/>
          <w:sz w:val="19"/>
          <w:szCs w:val="19"/>
        </w:rPr>
        <w:t>Bangkok</w:t>
      </w:r>
    </w:p>
    <w:p w:rsidR="00EF1EAF" w:rsidRPr="0032246D" w:rsidRDefault="00EF1EAF" w:rsidP="00EF1EAF">
      <w:pPr>
        <w:pStyle w:val="RNormal"/>
        <w:spacing w:line="360" w:lineRule="auto"/>
        <w:rPr>
          <w:rFonts w:asciiTheme="majorHAnsi" w:hAnsiTheme="majorHAnsi" w:cstheme="majorHAnsi"/>
          <w:sz w:val="19"/>
          <w:szCs w:val="19"/>
        </w:rPr>
      </w:pPr>
      <w:r w:rsidRPr="0032246D">
        <w:rPr>
          <w:rFonts w:asciiTheme="majorHAnsi" w:hAnsiTheme="majorHAnsi" w:cstheme="majorHAnsi"/>
          <w:sz w:val="19"/>
          <w:szCs w:val="19"/>
        </w:rPr>
        <w:t>28 February 2018</w:t>
      </w:r>
    </w:p>
    <w:p w:rsidR="00D15EA5" w:rsidRPr="0032246D" w:rsidRDefault="00D15EA5" w:rsidP="00EF1EAF">
      <w:pPr>
        <w:spacing w:after="0"/>
        <w:jc w:val="both"/>
        <w:rPr>
          <w:sz w:val="19"/>
          <w:szCs w:val="19"/>
          <w:lang w:val="en-US"/>
        </w:rPr>
      </w:pPr>
    </w:p>
    <w:sectPr w:rsidR="00D15EA5" w:rsidRPr="0032246D"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1A33" w:rsidRDefault="000D1A33">
      <w:r>
        <w:separator/>
      </w:r>
    </w:p>
  </w:endnote>
  <w:endnote w:type="continuationSeparator" w:id="0">
    <w:p w:rsidR="000D1A33" w:rsidRDefault="000D1A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1A33" w:rsidRDefault="000D1A33">
      <w:bookmarkStart w:id="0" w:name="_Hlk482348182"/>
      <w:bookmarkEnd w:id="0"/>
      <w:r>
        <w:separator/>
      </w:r>
    </w:p>
  </w:footnote>
  <w:footnote w:type="continuationSeparator" w:id="0">
    <w:p w:rsidR="000D1A33" w:rsidRDefault="000D1A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1F3E" w:rsidRDefault="00791F3E"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1F3E" w:rsidRDefault="00791F3E" w:rsidP="00D96128">
    <w:pPr>
      <w:pStyle w:val="Header"/>
      <w:jc w:val="right"/>
    </w:pPr>
  </w:p>
  <w:p w:rsidR="00791F3E" w:rsidRPr="0079502D" w:rsidRDefault="00791F3E"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1F3E" w:rsidRDefault="00791F3E" w:rsidP="00D15EA5">
    <w:pPr>
      <w:pStyle w:val="Header"/>
      <w:tabs>
        <w:tab w:val="clear" w:pos="8562"/>
        <w:tab w:val="left" w:pos="5328"/>
      </w:tabs>
      <w:spacing w:after="1418"/>
    </w:pPr>
  </w:p>
  <w:p w:rsidR="00791F3E" w:rsidRPr="00EF1EAF" w:rsidRDefault="00EF1EAF" w:rsidP="00CD4D4E">
    <w:pPr>
      <w:pStyle w:val="Header"/>
      <w:tabs>
        <w:tab w:val="clear" w:pos="8562"/>
        <w:tab w:val="left" w:pos="5328"/>
      </w:tabs>
      <w:spacing w:line="276" w:lineRule="auto"/>
      <w:rPr>
        <w:rFonts w:asciiTheme="majorHAnsi" w:hAnsiTheme="majorHAnsi" w:cstheme="majorHAnsi"/>
        <w:color w:val="4F2D7F"/>
        <w:sz w:val="40"/>
        <w:szCs w:val="40"/>
        <w:lang w:val="en-US" w:bidi="th-TH"/>
      </w:rPr>
    </w:pPr>
    <w:r w:rsidRPr="00EF1EAF">
      <w:rPr>
        <w:rFonts w:ascii="Garamond" w:hAnsi="Garamond"/>
        <w:sz w:val="28"/>
        <w:szCs w:val="28"/>
      </w:rPr>
      <w:t xml:space="preserve"> </w:t>
    </w:r>
    <w:r w:rsidRPr="00EF1EAF">
      <w:rPr>
        <w:rFonts w:asciiTheme="majorHAnsi" w:hAnsiTheme="majorHAnsi" w:cstheme="majorHAnsi"/>
        <w:color w:val="000000" w:themeColor="text1"/>
        <w:sz w:val="28"/>
        <w:szCs w:val="28"/>
      </w:rPr>
      <w:t>INDEPENDENT AUDITOR’S REPORT</w:t>
    </w:r>
  </w:p>
  <w:p w:rsidR="00791F3E" w:rsidRDefault="00791F3E" w:rsidP="00D15EA5">
    <w:pPr>
      <w:pStyle w:val="Header"/>
    </w:pPr>
    <w:bookmarkStart w:id="2" w:name="Footer3_tbl"/>
    <w:bookmarkEnd w:id="2"/>
  </w:p>
  <w:p w:rsidR="00791F3E" w:rsidRDefault="00791F3E" w:rsidP="00D96128">
    <w:pPr>
      <w:pStyle w:val="Header"/>
      <w:jc w:val="right"/>
    </w:pPr>
    <w:r>
      <w:rPr>
        <w:noProof/>
        <w:lang w:eastAsia="en-GB"/>
      </w:rPr>
      <mc:AlternateContent>
        <mc:Choice Requires="wps">
          <w:drawing>
            <wp:anchor distT="0" distB="0" distL="114300" distR="114300" simplePos="0" relativeHeight="251670528" behindDoc="1" locked="0" layoutInCell="1" allowOverlap="1" wp14:anchorId="7F67578C" wp14:editId="3A96A426">
              <wp:simplePos x="0" y="0"/>
              <wp:positionH relativeFrom="page">
                <wp:posOffset>489585</wp:posOffset>
              </wp:positionH>
              <wp:positionV relativeFrom="page">
                <wp:posOffset>3561715</wp:posOffset>
              </wp:positionV>
              <wp:extent cx="982800" cy="6840000"/>
              <wp:effectExtent l="0" t="0" r="8255" b="18415"/>
              <wp:wrapNone/>
              <wp:docPr id="18"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800" cy="684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16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1622"/>
                          </w:tblGrid>
                          <w:tr w:rsidR="00791F3E" w:rsidRPr="0069090D" w:rsidTr="00812938">
                            <w:trPr>
                              <w:trHeight w:hRule="exact" w:val="10773"/>
                            </w:trPr>
                            <w:tc>
                              <w:tcPr>
                                <w:tcW w:w="1621" w:type="dxa"/>
                                <w:vAlign w:val="bottom"/>
                              </w:tcPr>
                              <w:p w:rsidR="00791F3E" w:rsidRPr="0069090D" w:rsidRDefault="00791F3E" w:rsidP="008C49AE">
                                <w:pPr>
                                  <w:pStyle w:val="LetterFooter"/>
                                </w:pPr>
                                <w:bookmarkStart w:id="3" w:name="Partners"/>
                                <w:bookmarkStart w:id="4" w:name="Endorsements_tbl"/>
                                <w:bookmarkEnd w:id="3"/>
                              </w:p>
                            </w:tc>
                          </w:tr>
                          <w:bookmarkEnd w:id="4"/>
                        </w:tbl>
                        <w:p w:rsidR="00791F3E" w:rsidRDefault="00791F3E" w:rsidP="005F4D62"/>
                      </w:txbxContent>
                    </wps:txbx>
                    <wps:bodyPr rot="0" vert="horz" wrap="square" lIns="0" tIns="0" rIns="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7F67578C" id="_x0000_t202" coordsize="21600,21600" o:spt="202" path="m,l,21600r21600,l21600,xe">
              <v:stroke joinstyle="miter"/>
              <v:path gradientshapeok="t" o:connecttype="rect"/>
            </v:shapetype>
            <v:shape id="Text Box 7" o:spid="_x0000_s1026" type="#_x0000_t202" style="position:absolute;left:0;text-align:left;margin-left:38.55pt;margin-top:280.45pt;width:77.4pt;height:538.6pt;z-index:-25164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" filled="f" stroked="f">
              <v:textbox inset="0,0,0,0">
                <w:txbxContent>
                  <w:tbl>
                    <w:tblPr>
                      <w:tblStyle w:val="TableGrid"/>
                      <w:tblW w:w="16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1622"/>
                    </w:tblGrid>
                    <w:tr w:rsidR="00791F3E" w:rsidRPr="0069090D" w:rsidTr="00812938">
                      <w:trPr>
                        <w:trHeight w:hRule="exact" w:val="10773"/>
                      </w:trPr>
                      <w:tc>
                        <w:tcPr>
                          <w:tcW w:w="1621" w:type="dxa"/>
                          <w:vAlign w:val="bottom"/>
                        </w:tcPr>
                        <w:p w:rsidR="00791F3E" w:rsidRPr="0069090D" w:rsidRDefault="00791F3E" w:rsidP="008C49AE">
                          <w:pPr>
                            <w:pStyle w:val="LetterFooter"/>
                          </w:pPr>
                          <w:bookmarkStart w:id="5" w:name="Partners"/>
                          <w:bookmarkStart w:id="6" w:name="Endorsements_tbl"/>
                          <w:bookmarkEnd w:id="5"/>
                        </w:p>
                      </w:tc>
                    </w:tr>
                    <w:bookmarkEnd w:id="6"/>
                  </w:tbl>
                  <w:p w:rsidR="00791F3E" w:rsidRDefault="00791F3E" w:rsidP="005F4D62"/>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0B5F66F1"/>
    <w:multiLevelType w:val="hybridMultilevel"/>
    <w:tmpl w:val="7E341900"/>
    <w:lvl w:ilvl="0" w:tplc="4D3A15B0">
      <w:numFmt w:val="bullet"/>
      <w:lvlText w:val="-"/>
      <w:lvlJc w:val="left"/>
      <w:pPr>
        <w:ind w:left="720" w:hanging="360"/>
      </w:pPr>
      <w:rPr>
        <w:rFonts w:ascii="Garamond" w:eastAsia="Times New Roman" w:hAnsi="Garamond"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8E54DA"/>
    <w:multiLevelType w:val="hybridMultilevel"/>
    <w:tmpl w:val="B0C29E56"/>
    <w:lvl w:ilvl="0" w:tplc="B644F138">
      <w:start w:val="1"/>
      <w:numFmt w:val="bullet"/>
      <w:lvlText w:val=""/>
      <w:lvlJc w:val="left"/>
      <w:pPr>
        <w:ind w:left="360" w:hanging="360"/>
      </w:pPr>
      <w:rPr>
        <w:rFonts w:ascii="Symbol" w:hAnsi="Symbol" w:hint="default"/>
        <w:sz w:val="20"/>
        <w:szCs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CFE0C39"/>
    <w:multiLevelType w:val="hybridMultilevel"/>
    <w:tmpl w:val="85C09508"/>
    <w:lvl w:ilvl="0" w:tplc="FEDE0E7C">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894114"/>
    <w:multiLevelType w:val="hybridMultilevel"/>
    <w:tmpl w:val="5CEEB0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11" w15:restartNumberingAfterBreak="0">
    <w:nsid w:val="1A933704"/>
    <w:multiLevelType w:val="multilevel"/>
    <w:tmpl w:val="8460F8B0"/>
    <w:numStyleLink w:val="GTTableBullets"/>
  </w:abstractNum>
  <w:abstractNum w:abstractNumId="12" w15:restartNumberingAfterBreak="0">
    <w:nsid w:val="1B320A3C"/>
    <w:multiLevelType w:val="hybridMultilevel"/>
    <w:tmpl w:val="944E00C6"/>
    <w:lvl w:ilvl="0" w:tplc="19C6015C">
      <w:numFmt w:val="bullet"/>
      <w:lvlText w:val="-"/>
      <w:lvlJc w:val="left"/>
      <w:pPr>
        <w:ind w:left="720" w:hanging="360"/>
      </w:pPr>
      <w:rPr>
        <w:rFonts w:ascii="Browallia New" w:eastAsia="Times New Roman" w:hAnsi="Browallia New"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4" w15:restartNumberingAfterBreak="0">
    <w:nsid w:val="1DCF42EE"/>
    <w:multiLevelType w:val="hybridMultilevel"/>
    <w:tmpl w:val="F098AB7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35B21F8"/>
    <w:multiLevelType w:val="multilevel"/>
    <w:tmpl w:val="FAE6F968"/>
    <w:numStyleLink w:val="GTListBullet"/>
  </w:abstractNum>
  <w:abstractNum w:abstractNumId="1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8" w15:restartNumberingAfterBreak="0">
    <w:nsid w:val="35C91C25"/>
    <w:multiLevelType w:val="multilevel"/>
    <w:tmpl w:val="98FC98AC"/>
    <w:numStyleLink w:val="GTListNumber"/>
  </w:abstractNum>
  <w:abstractNum w:abstractNumId="19" w15:restartNumberingAfterBreak="0">
    <w:nsid w:val="3BA976CF"/>
    <w:multiLevelType w:val="multilevel"/>
    <w:tmpl w:val="98FC98AC"/>
    <w:numStyleLink w:val="GTListNumber"/>
  </w:abstractNum>
  <w:abstractNum w:abstractNumId="20" w15:restartNumberingAfterBreak="0">
    <w:nsid w:val="42613488"/>
    <w:multiLevelType w:val="hybridMultilevel"/>
    <w:tmpl w:val="764E2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2" w15:restartNumberingAfterBreak="0">
    <w:nsid w:val="594F77F4"/>
    <w:multiLevelType w:val="hybridMultilevel"/>
    <w:tmpl w:val="38D47DFC"/>
    <w:lvl w:ilvl="0" w:tplc="E2DE0D5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DB5E6E"/>
    <w:multiLevelType w:val="multilevel"/>
    <w:tmpl w:val="FAE6F968"/>
    <w:numStyleLink w:val="GTListBullet"/>
  </w:abstractNum>
  <w:abstractNum w:abstractNumId="24"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5" w15:restartNumberingAfterBreak="0">
    <w:nsid w:val="64294884"/>
    <w:multiLevelType w:val="hybridMultilevel"/>
    <w:tmpl w:val="8AFC5C4A"/>
    <w:lvl w:ilvl="0" w:tplc="E2DE0D5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646C9D"/>
    <w:multiLevelType w:val="hybridMultilevel"/>
    <w:tmpl w:val="4E4ADEC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752427B5"/>
    <w:multiLevelType w:val="hybridMultilevel"/>
    <w:tmpl w:val="CB04FBA4"/>
    <w:lvl w:ilvl="0" w:tplc="741E3056">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10"/>
  </w:num>
  <w:num w:numId="6">
    <w:abstractNumId w:val="5"/>
  </w:num>
  <w:num w:numId="7">
    <w:abstractNumId w:val="17"/>
  </w:num>
  <w:num w:numId="8">
    <w:abstractNumId w:val="28"/>
  </w:num>
  <w:num w:numId="9">
    <w:abstractNumId w:val="5"/>
  </w:num>
  <w:num w:numId="10">
    <w:abstractNumId w:val="24"/>
  </w:num>
  <w:num w:numId="11">
    <w:abstractNumId w:val="21"/>
  </w:num>
  <w:num w:numId="12">
    <w:abstractNumId w:val="4"/>
  </w:num>
  <w:num w:numId="13">
    <w:abstractNumId w:val="13"/>
  </w:num>
  <w:num w:numId="14">
    <w:abstractNumId w:val="11"/>
  </w:num>
  <w:num w:numId="15">
    <w:abstractNumId w:val="13"/>
  </w:num>
  <w:num w:numId="16">
    <w:abstractNumId w:val="15"/>
  </w:num>
  <w:num w:numId="17">
    <w:abstractNumId w:val="18"/>
  </w:num>
  <w:num w:numId="18">
    <w:abstractNumId w:val="24"/>
  </w:num>
  <w:num w:numId="19">
    <w:abstractNumId w:val="21"/>
  </w:num>
  <w:num w:numId="20">
    <w:abstractNumId w:val="4"/>
  </w:num>
  <w:num w:numId="21">
    <w:abstractNumId w:val="13"/>
  </w:num>
  <w:num w:numId="22">
    <w:abstractNumId w:val="11"/>
  </w:num>
  <w:num w:numId="23">
    <w:abstractNumId w:val="11"/>
  </w:num>
  <w:num w:numId="24">
    <w:abstractNumId w:val="11"/>
  </w:num>
  <w:num w:numId="25">
    <w:abstractNumId w:val="13"/>
  </w:num>
  <w:num w:numId="26">
    <w:abstractNumId w:val="13"/>
  </w:num>
  <w:num w:numId="27">
    <w:abstractNumId w:val="13"/>
  </w:num>
  <w:num w:numId="28">
    <w:abstractNumId w:val="23"/>
  </w:num>
  <w:num w:numId="29">
    <w:abstractNumId w:val="23"/>
  </w:num>
  <w:num w:numId="30">
    <w:abstractNumId w:val="23"/>
  </w:num>
  <w:num w:numId="31">
    <w:abstractNumId w:val="19"/>
  </w:num>
  <w:num w:numId="32">
    <w:abstractNumId w:val="19"/>
  </w:num>
  <w:num w:numId="33">
    <w:abstractNumId w:val="19"/>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num>
  <w:num w:numId="36">
    <w:abstractNumId w:val="27"/>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num>
  <w:num w:numId="39">
    <w:abstractNumId w:val="14"/>
  </w:num>
  <w:num w:numId="40">
    <w:abstractNumId w:val="8"/>
  </w:num>
  <w:num w:numId="41">
    <w:abstractNumId w:val="7"/>
  </w:num>
  <w:num w:numId="42">
    <w:abstractNumId w:val="22"/>
  </w:num>
  <w:num w:numId="43">
    <w:abstractNumId w:val="25"/>
  </w:num>
  <w:num w:numId="44">
    <w:abstractNumId w:val="20"/>
  </w:num>
  <w:num w:numId="45">
    <w:abstractNumId w:val="16"/>
  </w:num>
  <w:num w:numId="46">
    <w:abstractNumId w:val="9"/>
  </w:num>
  <w:num w:numId="47">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1826"/>
    <w:rsid w:val="000162B0"/>
    <w:rsid w:val="0003023B"/>
    <w:rsid w:val="00031D17"/>
    <w:rsid w:val="00044ACE"/>
    <w:rsid w:val="0004550E"/>
    <w:rsid w:val="00052614"/>
    <w:rsid w:val="000671F6"/>
    <w:rsid w:val="000723F7"/>
    <w:rsid w:val="00074485"/>
    <w:rsid w:val="000828F1"/>
    <w:rsid w:val="00082F59"/>
    <w:rsid w:val="000905D1"/>
    <w:rsid w:val="00094333"/>
    <w:rsid w:val="00097FAB"/>
    <w:rsid w:val="000A7553"/>
    <w:rsid w:val="000B65E3"/>
    <w:rsid w:val="000B7090"/>
    <w:rsid w:val="000D1A33"/>
    <w:rsid w:val="000E3219"/>
    <w:rsid w:val="000E52CE"/>
    <w:rsid w:val="000F1C7B"/>
    <w:rsid w:val="000F3AAB"/>
    <w:rsid w:val="000F6E25"/>
    <w:rsid w:val="001011DF"/>
    <w:rsid w:val="00102B69"/>
    <w:rsid w:val="00107151"/>
    <w:rsid w:val="00112B69"/>
    <w:rsid w:val="001316D3"/>
    <w:rsid w:val="00134B1D"/>
    <w:rsid w:val="001554CD"/>
    <w:rsid w:val="00155A91"/>
    <w:rsid w:val="001613E2"/>
    <w:rsid w:val="0016459D"/>
    <w:rsid w:val="00167017"/>
    <w:rsid w:val="001727EE"/>
    <w:rsid w:val="00184B68"/>
    <w:rsid w:val="0019210D"/>
    <w:rsid w:val="00192B4F"/>
    <w:rsid w:val="001A3BFB"/>
    <w:rsid w:val="001A3C20"/>
    <w:rsid w:val="001A4C3B"/>
    <w:rsid w:val="001B198C"/>
    <w:rsid w:val="001B7388"/>
    <w:rsid w:val="001C6D5C"/>
    <w:rsid w:val="001D2302"/>
    <w:rsid w:val="001D581B"/>
    <w:rsid w:val="001D7BB3"/>
    <w:rsid w:val="001E12A6"/>
    <w:rsid w:val="001E498F"/>
    <w:rsid w:val="00203CE4"/>
    <w:rsid w:val="00204B0B"/>
    <w:rsid w:val="00206244"/>
    <w:rsid w:val="002119BB"/>
    <w:rsid w:val="0022518C"/>
    <w:rsid w:val="0023695D"/>
    <w:rsid w:val="002378DD"/>
    <w:rsid w:val="00237A7E"/>
    <w:rsid w:val="00241F16"/>
    <w:rsid w:val="0024436B"/>
    <w:rsid w:val="00247969"/>
    <w:rsid w:val="00260340"/>
    <w:rsid w:val="0026182A"/>
    <w:rsid w:val="00277EBE"/>
    <w:rsid w:val="00280186"/>
    <w:rsid w:val="002838FB"/>
    <w:rsid w:val="00285249"/>
    <w:rsid w:val="002A252E"/>
    <w:rsid w:val="002B5A4A"/>
    <w:rsid w:val="002C61EC"/>
    <w:rsid w:val="002C623D"/>
    <w:rsid w:val="002D5A0F"/>
    <w:rsid w:val="002D6E25"/>
    <w:rsid w:val="002E02F4"/>
    <w:rsid w:val="002E7F1E"/>
    <w:rsid w:val="002F2DEB"/>
    <w:rsid w:val="002F3903"/>
    <w:rsid w:val="002F4A52"/>
    <w:rsid w:val="002F7D90"/>
    <w:rsid w:val="0030026A"/>
    <w:rsid w:val="00303CB4"/>
    <w:rsid w:val="00305173"/>
    <w:rsid w:val="00310688"/>
    <w:rsid w:val="00321A76"/>
    <w:rsid w:val="0032246D"/>
    <w:rsid w:val="00330AA1"/>
    <w:rsid w:val="00335E5B"/>
    <w:rsid w:val="003376AC"/>
    <w:rsid w:val="00342BCF"/>
    <w:rsid w:val="00346FD6"/>
    <w:rsid w:val="00354F5D"/>
    <w:rsid w:val="00356A35"/>
    <w:rsid w:val="00362019"/>
    <w:rsid w:val="00365ECE"/>
    <w:rsid w:val="003744DA"/>
    <w:rsid w:val="00384904"/>
    <w:rsid w:val="003A4123"/>
    <w:rsid w:val="003B4CCD"/>
    <w:rsid w:val="003B4DED"/>
    <w:rsid w:val="003C12C5"/>
    <w:rsid w:val="003C27EF"/>
    <w:rsid w:val="003C32E9"/>
    <w:rsid w:val="003C3898"/>
    <w:rsid w:val="003C421A"/>
    <w:rsid w:val="003D2605"/>
    <w:rsid w:val="003D64D6"/>
    <w:rsid w:val="003E034A"/>
    <w:rsid w:val="003E3E21"/>
    <w:rsid w:val="003F16DE"/>
    <w:rsid w:val="003F3251"/>
    <w:rsid w:val="003F76C2"/>
    <w:rsid w:val="00416281"/>
    <w:rsid w:val="00422353"/>
    <w:rsid w:val="00426915"/>
    <w:rsid w:val="00433F63"/>
    <w:rsid w:val="00435788"/>
    <w:rsid w:val="004359E6"/>
    <w:rsid w:val="00443CE3"/>
    <w:rsid w:val="00452E7B"/>
    <w:rsid w:val="004546FA"/>
    <w:rsid w:val="00460896"/>
    <w:rsid w:val="00471CE7"/>
    <w:rsid w:val="00475420"/>
    <w:rsid w:val="00481FE7"/>
    <w:rsid w:val="004832A5"/>
    <w:rsid w:val="0048532C"/>
    <w:rsid w:val="0049103F"/>
    <w:rsid w:val="004A0DFE"/>
    <w:rsid w:val="004A31FE"/>
    <w:rsid w:val="004A3C62"/>
    <w:rsid w:val="004B6B43"/>
    <w:rsid w:val="004C0971"/>
    <w:rsid w:val="004C0C25"/>
    <w:rsid w:val="004C2111"/>
    <w:rsid w:val="004C732E"/>
    <w:rsid w:val="004C77BF"/>
    <w:rsid w:val="004D20AE"/>
    <w:rsid w:val="004D2796"/>
    <w:rsid w:val="004D3578"/>
    <w:rsid w:val="004D531F"/>
    <w:rsid w:val="004E0FCB"/>
    <w:rsid w:val="004E16D6"/>
    <w:rsid w:val="004E6A57"/>
    <w:rsid w:val="004F1A16"/>
    <w:rsid w:val="004F207F"/>
    <w:rsid w:val="004F5D91"/>
    <w:rsid w:val="005070FA"/>
    <w:rsid w:val="0051206C"/>
    <w:rsid w:val="0052186A"/>
    <w:rsid w:val="005321DA"/>
    <w:rsid w:val="00547541"/>
    <w:rsid w:val="00551365"/>
    <w:rsid w:val="005627FF"/>
    <w:rsid w:val="00576219"/>
    <w:rsid w:val="00577D61"/>
    <w:rsid w:val="005822AC"/>
    <w:rsid w:val="005974D7"/>
    <w:rsid w:val="005B405A"/>
    <w:rsid w:val="005B6CF6"/>
    <w:rsid w:val="005C2CCB"/>
    <w:rsid w:val="005C2DBE"/>
    <w:rsid w:val="005C6479"/>
    <w:rsid w:val="005C69FD"/>
    <w:rsid w:val="005D2A6D"/>
    <w:rsid w:val="005D2F0A"/>
    <w:rsid w:val="005D3B9C"/>
    <w:rsid w:val="005D7025"/>
    <w:rsid w:val="005E2D67"/>
    <w:rsid w:val="005E5578"/>
    <w:rsid w:val="005E7ED7"/>
    <w:rsid w:val="005F4D62"/>
    <w:rsid w:val="005F66C9"/>
    <w:rsid w:val="00610ED7"/>
    <w:rsid w:val="00620CE3"/>
    <w:rsid w:val="00621086"/>
    <w:rsid w:val="00626F05"/>
    <w:rsid w:val="006365A1"/>
    <w:rsid w:val="00636AA2"/>
    <w:rsid w:val="00666764"/>
    <w:rsid w:val="0066694B"/>
    <w:rsid w:val="00667DB6"/>
    <w:rsid w:val="006771E8"/>
    <w:rsid w:val="00677C01"/>
    <w:rsid w:val="00683CC7"/>
    <w:rsid w:val="00685A5F"/>
    <w:rsid w:val="00690E73"/>
    <w:rsid w:val="00692CA5"/>
    <w:rsid w:val="006932D7"/>
    <w:rsid w:val="006B06A2"/>
    <w:rsid w:val="006C3D37"/>
    <w:rsid w:val="006C6376"/>
    <w:rsid w:val="006D6FF5"/>
    <w:rsid w:val="006F1B19"/>
    <w:rsid w:val="006F29ED"/>
    <w:rsid w:val="006F4F77"/>
    <w:rsid w:val="006F5026"/>
    <w:rsid w:val="006F7B39"/>
    <w:rsid w:val="0070147C"/>
    <w:rsid w:val="007138C7"/>
    <w:rsid w:val="00714FD6"/>
    <w:rsid w:val="007265F7"/>
    <w:rsid w:val="00731894"/>
    <w:rsid w:val="00734D83"/>
    <w:rsid w:val="00737685"/>
    <w:rsid w:val="00746796"/>
    <w:rsid w:val="00746D91"/>
    <w:rsid w:val="0075598A"/>
    <w:rsid w:val="007568DA"/>
    <w:rsid w:val="00761813"/>
    <w:rsid w:val="00771B85"/>
    <w:rsid w:val="00772E15"/>
    <w:rsid w:val="00775DA6"/>
    <w:rsid w:val="0078170A"/>
    <w:rsid w:val="00790956"/>
    <w:rsid w:val="00791F3E"/>
    <w:rsid w:val="0079502D"/>
    <w:rsid w:val="007A0755"/>
    <w:rsid w:val="007A31D9"/>
    <w:rsid w:val="007A4E6E"/>
    <w:rsid w:val="007A74F9"/>
    <w:rsid w:val="007D1349"/>
    <w:rsid w:val="007D41A1"/>
    <w:rsid w:val="008033D0"/>
    <w:rsid w:val="00803FB6"/>
    <w:rsid w:val="008059EF"/>
    <w:rsid w:val="008128F7"/>
    <w:rsid w:val="00812938"/>
    <w:rsid w:val="00827B71"/>
    <w:rsid w:val="00830DAC"/>
    <w:rsid w:val="0083134C"/>
    <w:rsid w:val="00832F51"/>
    <w:rsid w:val="00843100"/>
    <w:rsid w:val="00847054"/>
    <w:rsid w:val="00847FE8"/>
    <w:rsid w:val="00850F25"/>
    <w:rsid w:val="00852D46"/>
    <w:rsid w:val="008534AA"/>
    <w:rsid w:val="0086376F"/>
    <w:rsid w:val="00865805"/>
    <w:rsid w:val="008719C2"/>
    <w:rsid w:val="00884FF7"/>
    <w:rsid w:val="00894ACE"/>
    <w:rsid w:val="008A692C"/>
    <w:rsid w:val="008A76D9"/>
    <w:rsid w:val="008B19D9"/>
    <w:rsid w:val="008B1FD3"/>
    <w:rsid w:val="008B204B"/>
    <w:rsid w:val="008C49AE"/>
    <w:rsid w:val="008C4C8F"/>
    <w:rsid w:val="008C59F7"/>
    <w:rsid w:val="008D091F"/>
    <w:rsid w:val="008D258B"/>
    <w:rsid w:val="008E7687"/>
    <w:rsid w:val="008F0E3C"/>
    <w:rsid w:val="008F11FA"/>
    <w:rsid w:val="008F33AE"/>
    <w:rsid w:val="008F4ACA"/>
    <w:rsid w:val="00912F98"/>
    <w:rsid w:val="00917FBB"/>
    <w:rsid w:val="009219CA"/>
    <w:rsid w:val="009223D3"/>
    <w:rsid w:val="00923140"/>
    <w:rsid w:val="00931D7A"/>
    <w:rsid w:val="00934733"/>
    <w:rsid w:val="00935D8D"/>
    <w:rsid w:val="00942FE8"/>
    <w:rsid w:val="00955014"/>
    <w:rsid w:val="00957E70"/>
    <w:rsid w:val="00960C11"/>
    <w:rsid w:val="00967088"/>
    <w:rsid w:val="00970DAB"/>
    <w:rsid w:val="0097321D"/>
    <w:rsid w:val="009755DC"/>
    <w:rsid w:val="00992531"/>
    <w:rsid w:val="00995CD5"/>
    <w:rsid w:val="009A1787"/>
    <w:rsid w:val="009A4F5A"/>
    <w:rsid w:val="009B1F44"/>
    <w:rsid w:val="009B4573"/>
    <w:rsid w:val="009B47D3"/>
    <w:rsid w:val="009C002A"/>
    <w:rsid w:val="009E278C"/>
    <w:rsid w:val="009F628A"/>
    <w:rsid w:val="009F6EDC"/>
    <w:rsid w:val="00A035CE"/>
    <w:rsid w:val="00A0537F"/>
    <w:rsid w:val="00A0602E"/>
    <w:rsid w:val="00A06C1F"/>
    <w:rsid w:val="00A07FFA"/>
    <w:rsid w:val="00A11FB4"/>
    <w:rsid w:val="00A1550B"/>
    <w:rsid w:val="00A35782"/>
    <w:rsid w:val="00A362F9"/>
    <w:rsid w:val="00A43EE6"/>
    <w:rsid w:val="00A60F49"/>
    <w:rsid w:val="00A61E15"/>
    <w:rsid w:val="00A66F91"/>
    <w:rsid w:val="00A70229"/>
    <w:rsid w:val="00A918D1"/>
    <w:rsid w:val="00A93A9A"/>
    <w:rsid w:val="00AA5C16"/>
    <w:rsid w:val="00AC0471"/>
    <w:rsid w:val="00AC31D4"/>
    <w:rsid w:val="00AC6098"/>
    <w:rsid w:val="00AD3B26"/>
    <w:rsid w:val="00AE0190"/>
    <w:rsid w:val="00AE2BF6"/>
    <w:rsid w:val="00AE3370"/>
    <w:rsid w:val="00AE64CA"/>
    <w:rsid w:val="00AF7092"/>
    <w:rsid w:val="00AF743D"/>
    <w:rsid w:val="00B1324D"/>
    <w:rsid w:val="00B157E2"/>
    <w:rsid w:val="00B24A45"/>
    <w:rsid w:val="00B25B92"/>
    <w:rsid w:val="00B26948"/>
    <w:rsid w:val="00B34D51"/>
    <w:rsid w:val="00B36A0E"/>
    <w:rsid w:val="00B36BA1"/>
    <w:rsid w:val="00B36C3F"/>
    <w:rsid w:val="00B40D67"/>
    <w:rsid w:val="00B43C45"/>
    <w:rsid w:val="00B55EE8"/>
    <w:rsid w:val="00B56E6C"/>
    <w:rsid w:val="00B63D0E"/>
    <w:rsid w:val="00B659AC"/>
    <w:rsid w:val="00B806D6"/>
    <w:rsid w:val="00B83039"/>
    <w:rsid w:val="00B97897"/>
    <w:rsid w:val="00BA5B00"/>
    <w:rsid w:val="00BB1A07"/>
    <w:rsid w:val="00BB6DAD"/>
    <w:rsid w:val="00BB7346"/>
    <w:rsid w:val="00BC1555"/>
    <w:rsid w:val="00BC1D4E"/>
    <w:rsid w:val="00BC60A9"/>
    <w:rsid w:val="00BD37B5"/>
    <w:rsid w:val="00BD655B"/>
    <w:rsid w:val="00BE0C8A"/>
    <w:rsid w:val="00BE334D"/>
    <w:rsid w:val="00BE4988"/>
    <w:rsid w:val="00BF1C24"/>
    <w:rsid w:val="00BF5E73"/>
    <w:rsid w:val="00C06939"/>
    <w:rsid w:val="00C21E3B"/>
    <w:rsid w:val="00C35B1A"/>
    <w:rsid w:val="00C41C7D"/>
    <w:rsid w:val="00C50192"/>
    <w:rsid w:val="00C63023"/>
    <w:rsid w:val="00C63743"/>
    <w:rsid w:val="00C76C6C"/>
    <w:rsid w:val="00C80EC5"/>
    <w:rsid w:val="00C86BB9"/>
    <w:rsid w:val="00C8772C"/>
    <w:rsid w:val="00CA43FD"/>
    <w:rsid w:val="00CB18EB"/>
    <w:rsid w:val="00CB441E"/>
    <w:rsid w:val="00CB66B5"/>
    <w:rsid w:val="00CC72E9"/>
    <w:rsid w:val="00CD25C2"/>
    <w:rsid w:val="00CD4D4E"/>
    <w:rsid w:val="00CE24E5"/>
    <w:rsid w:val="00CE41DB"/>
    <w:rsid w:val="00CE4D96"/>
    <w:rsid w:val="00D06917"/>
    <w:rsid w:val="00D078C4"/>
    <w:rsid w:val="00D15EA5"/>
    <w:rsid w:val="00D2100B"/>
    <w:rsid w:val="00D24220"/>
    <w:rsid w:val="00D3089E"/>
    <w:rsid w:val="00D31D7A"/>
    <w:rsid w:val="00D3206B"/>
    <w:rsid w:val="00D33E60"/>
    <w:rsid w:val="00D430AD"/>
    <w:rsid w:val="00D460E7"/>
    <w:rsid w:val="00D56AB5"/>
    <w:rsid w:val="00D63ABC"/>
    <w:rsid w:val="00D675F1"/>
    <w:rsid w:val="00D73B96"/>
    <w:rsid w:val="00D77D37"/>
    <w:rsid w:val="00D80807"/>
    <w:rsid w:val="00D86917"/>
    <w:rsid w:val="00D87B35"/>
    <w:rsid w:val="00D92F9A"/>
    <w:rsid w:val="00D9427D"/>
    <w:rsid w:val="00D96128"/>
    <w:rsid w:val="00DA2D3D"/>
    <w:rsid w:val="00DA36EE"/>
    <w:rsid w:val="00DA452E"/>
    <w:rsid w:val="00DA5128"/>
    <w:rsid w:val="00DB308D"/>
    <w:rsid w:val="00DB5F40"/>
    <w:rsid w:val="00DD1E47"/>
    <w:rsid w:val="00DD61A9"/>
    <w:rsid w:val="00DD6EF1"/>
    <w:rsid w:val="00DE03F4"/>
    <w:rsid w:val="00DE4958"/>
    <w:rsid w:val="00DE6FD9"/>
    <w:rsid w:val="00E00225"/>
    <w:rsid w:val="00E04361"/>
    <w:rsid w:val="00E064FD"/>
    <w:rsid w:val="00E1053A"/>
    <w:rsid w:val="00E26AF3"/>
    <w:rsid w:val="00E276E0"/>
    <w:rsid w:val="00E314EA"/>
    <w:rsid w:val="00E33FDA"/>
    <w:rsid w:val="00E406D5"/>
    <w:rsid w:val="00E56701"/>
    <w:rsid w:val="00E62754"/>
    <w:rsid w:val="00E64D2D"/>
    <w:rsid w:val="00E81430"/>
    <w:rsid w:val="00E825F4"/>
    <w:rsid w:val="00E86B53"/>
    <w:rsid w:val="00E9110B"/>
    <w:rsid w:val="00E925EB"/>
    <w:rsid w:val="00EA2B6F"/>
    <w:rsid w:val="00EA608F"/>
    <w:rsid w:val="00EB3478"/>
    <w:rsid w:val="00EB4B39"/>
    <w:rsid w:val="00EB6FE3"/>
    <w:rsid w:val="00ED0B14"/>
    <w:rsid w:val="00ED36E1"/>
    <w:rsid w:val="00EE0F65"/>
    <w:rsid w:val="00EE5A29"/>
    <w:rsid w:val="00EF1EAF"/>
    <w:rsid w:val="00EF4E53"/>
    <w:rsid w:val="00F050D9"/>
    <w:rsid w:val="00F115B3"/>
    <w:rsid w:val="00F232E9"/>
    <w:rsid w:val="00F246A1"/>
    <w:rsid w:val="00F37917"/>
    <w:rsid w:val="00F50922"/>
    <w:rsid w:val="00F51277"/>
    <w:rsid w:val="00F5513E"/>
    <w:rsid w:val="00F63F3F"/>
    <w:rsid w:val="00F66FA5"/>
    <w:rsid w:val="00F71678"/>
    <w:rsid w:val="00F71A70"/>
    <w:rsid w:val="00F730E3"/>
    <w:rsid w:val="00F73F37"/>
    <w:rsid w:val="00F755E9"/>
    <w:rsid w:val="00F909CD"/>
    <w:rsid w:val="00F974D1"/>
    <w:rsid w:val="00FA0C14"/>
    <w:rsid w:val="00FA16E0"/>
    <w:rsid w:val="00FC1304"/>
    <w:rsid w:val="00FC4397"/>
    <w:rsid w:val="00FC5B64"/>
    <w:rsid w:val="00FD05AD"/>
    <w:rsid w:val="00FD0666"/>
    <w:rsid w:val="00FD7295"/>
    <w:rsid w:val="00FE2187"/>
    <w:rsid w:val="00FE320C"/>
    <w:rsid w:val="00FF0E7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FCA58E2"/>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uiPriority w:val="99"/>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EF1EAF"/>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683644">
      <w:bodyDiv w:val="1"/>
      <w:marLeft w:val="0"/>
      <w:marRight w:val="0"/>
      <w:marTop w:val="0"/>
      <w:marBottom w:val="0"/>
      <w:divBdr>
        <w:top w:val="none" w:sz="0" w:space="0" w:color="auto"/>
        <w:left w:val="none" w:sz="0" w:space="0" w:color="auto"/>
        <w:bottom w:val="none" w:sz="0" w:space="0" w:color="auto"/>
        <w:right w:val="none" w:sz="0" w:space="0" w:color="auto"/>
      </w:divBdr>
    </w:div>
    <w:div w:id="97409895">
      <w:bodyDiv w:val="1"/>
      <w:marLeft w:val="0"/>
      <w:marRight w:val="0"/>
      <w:marTop w:val="0"/>
      <w:marBottom w:val="0"/>
      <w:divBdr>
        <w:top w:val="none" w:sz="0" w:space="0" w:color="auto"/>
        <w:left w:val="none" w:sz="0" w:space="0" w:color="auto"/>
        <w:bottom w:val="none" w:sz="0" w:space="0" w:color="auto"/>
        <w:right w:val="none" w:sz="0" w:space="0" w:color="auto"/>
      </w:divBdr>
    </w:div>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220529753">
      <w:bodyDiv w:val="1"/>
      <w:marLeft w:val="0"/>
      <w:marRight w:val="0"/>
      <w:marTop w:val="0"/>
      <w:marBottom w:val="0"/>
      <w:divBdr>
        <w:top w:val="none" w:sz="0" w:space="0" w:color="auto"/>
        <w:left w:val="none" w:sz="0" w:space="0" w:color="auto"/>
        <w:bottom w:val="none" w:sz="0" w:space="0" w:color="auto"/>
        <w:right w:val="none" w:sz="0" w:space="0" w:color="auto"/>
      </w:divBdr>
    </w:div>
    <w:div w:id="401030483">
      <w:bodyDiv w:val="1"/>
      <w:marLeft w:val="0"/>
      <w:marRight w:val="0"/>
      <w:marTop w:val="0"/>
      <w:marBottom w:val="0"/>
      <w:divBdr>
        <w:top w:val="none" w:sz="0" w:space="0" w:color="auto"/>
        <w:left w:val="none" w:sz="0" w:space="0" w:color="auto"/>
        <w:bottom w:val="none" w:sz="0" w:space="0" w:color="auto"/>
        <w:right w:val="none" w:sz="0" w:space="0" w:color="auto"/>
      </w:divBdr>
    </w:div>
    <w:div w:id="471094764">
      <w:bodyDiv w:val="1"/>
      <w:marLeft w:val="0"/>
      <w:marRight w:val="0"/>
      <w:marTop w:val="0"/>
      <w:marBottom w:val="0"/>
      <w:divBdr>
        <w:top w:val="none" w:sz="0" w:space="0" w:color="auto"/>
        <w:left w:val="none" w:sz="0" w:space="0" w:color="auto"/>
        <w:bottom w:val="none" w:sz="0" w:space="0" w:color="auto"/>
        <w:right w:val="none" w:sz="0" w:space="0" w:color="auto"/>
      </w:divBdr>
    </w:div>
    <w:div w:id="758134560">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052340182">
      <w:bodyDiv w:val="1"/>
      <w:marLeft w:val="0"/>
      <w:marRight w:val="0"/>
      <w:marTop w:val="0"/>
      <w:marBottom w:val="0"/>
      <w:divBdr>
        <w:top w:val="none" w:sz="0" w:space="0" w:color="auto"/>
        <w:left w:val="none" w:sz="0" w:space="0" w:color="auto"/>
        <w:bottom w:val="none" w:sz="0" w:space="0" w:color="auto"/>
        <w:right w:val="none" w:sz="0" w:space="0" w:color="auto"/>
      </w:divBdr>
    </w:div>
    <w:div w:id="1098871041">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497653528">
      <w:bodyDiv w:val="1"/>
      <w:marLeft w:val="0"/>
      <w:marRight w:val="0"/>
      <w:marTop w:val="0"/>
      <w:marBottom w:val="0"/>
      <w:divBdr>
        <w:top w:val="none" w:sz="0" w:space="0" w:color="auto"/>
        <w:left w:val="none" w:sz="0" w:space="0" w:color="auto"/>
        <w:bottom w:val="none" w:sz="0" w:space="0" w:color="auto"/>
        <w:right w:val="none" w:sz="0" w:space="0" w:color="auto"/>
      </w:divBdr>
    </w:div>
    <w:div w:id="1781989542">
      <w:bodyDiv w:val="1"/>
      <w:marLeft w:val="0"/>
      <w:marRight w:val="0"/>
      <w:marTop w:val="0"/>
      <w:marBottom w:val="0"/>
      <w:divBdr>
        <w:top w:val="none" w:sz="0" w:space="0" w:color="auto"/>
        <w:left w:val="none" w:sz="0" w:space="0" w:color="auto"/>
        <w:bottom w:val="none" w:sz="0" w:space="0" w:color="auto"/>
        <w:right w:val="none" w:sz="0" w:space="0" w:color="auto"/>
      </w:divBdr>
    </w:div>
    <w:div w:id="1827933580">
      <w:bodyDiv w:val="1"/>
      <w:marLeft w:val="0"/>
      <w:marRight w:val="0"/>
      <w:marTop w:val="0"/>
      <w:marBottom w:val="0"/>
      <w:divBdr>
        <w:top w:val="none" w:sz="0" w:space="0" w:color="auto"/>
        <w:left w:val="none" w:sz="0" w:space="0" w:color="auto"/>
        <w:bottom w:val="none" w:sz="0" w:space="0" w:color="auto"/>
        <w:right w:val="none" w:sz="0" w:space="0" w:color="auto"/>
      </w:divBdr>
    </w:div>
    <w:div w:id="1920942128">
      <w:bodyDiv w:val="1"/>
      <w:marLeft w:val="0"/>
      <w:marRight w:val="0"/>
      <w:marTop w:val="0"/>
      <w:marBottom w:val="0"/>
      <w:divBdr>
        <w:top w:val="none" w:sz="0" w:space="0" w:color="auto"/>
        <w:left w:val="none" w:sz="0" w:space="0" w:color="auto"/>
        <w:bottom w:val="none" w:sz="0" w:space="0" w:color="auto"/>
        <w:right w:val="none" w:sz="0" w:space="0" w:color="auto"/>
      </w:divBdr>
    </w:div>
    <w:div w:id="1993948796">
      <w:bodyDiv w:val="1"/>
      <w:marLeft w:val="0"/>
      <w:marRight w:val="0"/>
      <w:marTop w:val="0"/>
      <w:marBottom w:val="0"/>
      <w:divBdr>
        <w:top w:val="none" w:sz="0" w:space="0" w:color="auto"/>
        <w:left w:val="none" w:sz="0" w:space="0" w:color="auto"/>
        <w:bottom w:val="none" w:sz="0" w:space="0" w:color="auto"/>
        <w:right w:val="none" w:sz="0" w:space="0" w:color="auto"/>
      </w:divBdr>
    </w:div>
    <w:div w:id="2054108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83D847532FE648A8275BD56D211160" ma:contentTypeVersion="4" ma:contentTypeDescription="Create a new document." ma:contentTypeScope="" ma:versionID="135576d42fa9dbe662abe21272b992d2">
  <xsd:schema xmlns:xsd="http://www.w3.org/2001/XMLSchema" xmlns:xs="http://www.w3.org/2001/XMLSchema" xmlns:p="http://schemas.microsoft.com/office/2006/metadata/properties" xmlns:ns2="7150b156-7bb5-4066-80e6-b00bbc82d047" xmlns:ns3="b6ea163a-e1ee-442d-8526-02365e4a7306" targetNamespace="http://schemas.microsoft.com/office/2006/metadata/properties" ma:root="true" ma:fieldsID="f1d459ff9347ba2ef950820f65d04324" ns2:_="" ns3:_="">
    <xsd:import namespace="7150b156-7bb5-4066-80e6-b00bbc82d047"/>
    <xsd:import namespace="b6ea163a-e1ee-442d-8526-02365e4a730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0b156-7bb5-4066-80e6-b00bbc82d04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ea163a-e1ee-442d-8526-02365e4a73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756A63-1050-41C9-A8ED-AA341B3AC3D6}">
  <ds:schemaRefs>
    <ds:schemaRef ds:uri="http://schemas.microsoft.com/sharepoint/v3/contenttype/forms"/>
  </ds:schemaRefs>
</ds:datastoreItem>
</file>

<file path=customXml/itemProps2.xml><?xml version="1.0" encoding="utf-8"?>
<ds:datastoreItem xmlns:ds="http://schemas.openxmlformats.org/officeDocument/2006/customXml" ds:itemID="{B6E66D83-5230-4C9B-B457-BCF437C4CA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24059FE-6803-4747-8AC3-88CE6F13E9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0b156-7bb5-4066-80e6-b00bbc82d047"/>
    <ds:schemaRef ds:uri="b6ea163a-e1ee-442d-8526-02365e4a7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5560A1-F8D6-4A1A-A806-21F082B79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51</TotalTime>
  <Pages>11</Pages>
  <Words>3238</Words>
  <Characters>18458</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21653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Prewpan Neamnam</cp:lastModifiedBy>
  <cp:revision>10</cp:revision>
  <cp:lastPrinted>2018-02-28T14:44:00Z</cp:lastPrinted>
  <dcterms:created xsi:type="dcterms:W3CDTF">2018-02-28T12:06:00Z</dcterms:created>
  <dcterms:modified xsi:type="dcterms:W3CDTF">2018-02-28T15:01:00Z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0x0101002783D847532FE648A8275BD56D211160</vt:lpwstr>
  </property>
</Properties>
</file>