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CC0C7D" w:rsidRDefault="00E74680" w:rsidP="00A66927">
      <w:pPr>
        <w:pStyle w:val="Default"/>
        <w:spacing w:after="120"/>
        <w:ind w:left="284" w:hanging="284"/>
        <w:jc w:val="center"/>
        <w:rPr>
          <w:rFonts w:ascii="Times New Roman" w:hAnsi="Times New Roman" w:cs="Times New Roman"/>
          <w:b/>
          <w:bCs/>
        </w:rPr>
      </w:pPr>
      <w:r w:rsidRPr="00CC0C7D">
        <w:rPr>
          <w:rFonts w:ascii="Times New Roman" w:hAnsi="Times New Roman" w:cs="Times New Roman"/>
          <w:b/>
          <w:bCs/>
        </w:rPr>
        <w:t>YARNAPUND PUBLIC COMPANY LIMITED</w:t>
      </w:r>
    </w:p>
    <w:p w:rsidR="00A66927" w:rsidRPr="00CC0C7D" w:rsidRDefault="00087262" w:rsidP="00A66927">
      <w:pPr>
        <w:pStyle w:val="Default"/>
        <w:spacing w:after="120"/>
        <w:ind w:left="284" w:hanging="284"/>
        <w:jc w:val="center"/>
        <w:rPr>
          <w:rFonts w:ascii="Times New Roman" w:hAnsi="Times New Roman" w:cs="Times New Roman"/>
          <w:b/>
          <w:bCs/>
        </w:rPr>
      </w:pPr>
      <w:r w:rsidRPr="00CC0C7D">
        <w:rPr>
          <w:rFonts w:ascii="Times New Roman" w:hAnsi="Times New Roman" w:cs="Times New Roman"/>
          <w:b/>
          <w:bCs/>
        </w:rPr>
        <w:t>AND ITS SUBSIDIARIES</w:t>
      </w:r>
    </w:p>
    <w:p w:rsidR="00A66927" w:rsidRPr="00CC0C7D" w:rsidRDefault="00A66927" w:rsidP="00A66927">
      <w:pPr>
        <w:pStyle w:val="Default"/>
        <w:spacing w:after="120"/>
        <w:ind w:left="284" w:hanging="284"/>
        <w:jc w:val="center"/>
        <w:rPr>
          <w:rFonts w:ascii="Times New Roman" w:hAnsi="Times New Roman" w:cs="Times New Roman"/>
          <w:b/>
          <w:bCs/>
        </w:rPr>
      </w:pPr>
      <w:r w:rsidRPr="00CC0C7D">
        <w:rPr>
          <w:rFonts w:ascii="Times New Roman" w:hAnsi="Times New Roman" w:cs="Times New Roman"/>
          <w:b/>
          <w:bCs/>
        </w:rPr>
        <w:t>FINANCIAL STATEMENTS</w:t>
      </w:r>
    </w:p>
    <w:p w:rsidR="00A66927" w:rsidRPr="00CC0C7D" w:rsidRDefault="00A66927" w:rsidP="00A66927">
      <w:pPr>
        <w:pStyle w:val="Default"/>
        <w:spacing w:after="120"/>
        <w:ind w:left="284" w:hanging="284"/>
        <w:jc w:val="center"/>
        <w:rPr>
          <w:rFonts w:ascii="Times New Roman" w:hAnsi="Times New Roman" w:cs="Times New Roman"/>
          <w:b/>
          <w:bCs/>
        </w:rPr>
      </w:pPr>
      <w:r w:rsidRPr="00CC0C7D">
        <w:rPr>
          <w:rFonts w:ascii="Times New Roman" w:hAnsi="Times New Roman" w:cs="Times New Roman"/>
          <w:b/>
          <w:bCs/>
        </w:rPr>
        <w:t>FOR THE YEAR ENDED DECEMBER 31, 201</w:t>
      </w:r>
      <w:r w:rsidR="00C22461">
        <w:rPr>
          <w:rFonts w:ascii="Times New Roman" w:hAnsi="Times New Roman" w:cs="Times New Roman"/>
          <w:b/>
          <w:bCs/>
        </w:rPr>
        <w:t>7</w:t>
      </w:r>
    </w:p>
    <w:p w:rsidR="00A66927" w:rsidRPr="00CC0C7D" w:rsidRDefault="00A66927" w:rsidP="00A66927">
      <w:pPr>
        <w:pStyle w:val="Default"/>
        <w:spacing w:after="120"/>
        <w:ind w:left="284" w:hanging="284"/>
        <w:jc w:val="center"/>
        <w:rPr>
          <w:rFonts w:ascii="Times New Roman" w:hAnsi="Times New Roman" w:cs="Times New Roman"/>
          <w:b/>
          <w:bCs/>
        </w:rPr>
      </w:pPr>
      <w:r w:rsidRPr="00CC0C7D">
        <w:rPr>
          <w:rFonts w:ascii="Times New Roman" w:hAnsi="Times New Roman" w:cs="Times New Roman"/>
          <w:b/>
          <w:bCs/>
        </w:rPr>
        <w:t>AND</w:t>
      </w:r>
    </w:p>
    <w:p w:rsidR="00A66927" w:rsidRPr="00CC0C7D" w:rsidRDefault="00A66927" w:rsidP="00A66927">
      <w:pPr>
        <w:pStyle w:val="Default"/>
        <w:spacing w:after="120"/>
        <w:ind w:left="284" w:hanging="284"/>
        <w:jc w:val="center"/>
        <w:rPr>
          <w:rFonts w:ascii="Times New Roman" w:hAnsi="Times New Roman" w:cs="Times New Roman"/>
          <w:b/>
          <w:bCs/>
        </w:rPr>
      </w:pPr>
      <w:r w:rsidRPr="00CC0C7D">
        <w:rPr>
          <w:rFonts w:ascii="Times New Roman" w:hAnsi="Times New Roman" w:cs="Times New Roman"/>
          <w:b/>
          <w:bCs/>
        </w:rPr>
        <w:t>INDEPENDENT AUDITOR’S REPORT</w:t>
      </w:r>
    </w:p>
    <w:p w:rsidR="00A66927" w:rsidRPr="00CC0C7D" w:rsidRDefault="00A66927" w:rsidP="00A66927">
      <w:pPr>
        <w:pStyle w:val="Default"/>
        <w:ind w:left="284" w:hanging="284"/>
        <w:jc w:val="center"/>
        <w:rPr>
          <w:rFonts w:ascii="Times New Roman" w:hAnsi="Times New Roman" w:cs="Times New Roman"/>
          <w:b/>
          <w:bCs/>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A66927" w:rsidRPr="00CC0C7D" w:rsidRDefault="00A66927" w:rsidP="00A66927">
      <w:pPr>
        <w:pStyle w:val="Default"/>
        <w:ind w:left="284" w:hanging="284"/>
        <w:jc w:val="center"/>
        <w:rPr>
          <w:rFonts w:ascii="Times New Roman" w:hAnsi="Times New Roman" w:cs="Times New Roman"/>
          <w:b/>
          <w:bCs/>
          <w:u w:val="single"/>
        </w:rPr>
      </w:pPr>
    </w:p>
    <w:p w:rsidR="00E063FB" w:rsidRPr="00CC0C7D" w:rsidRDefault="00E063FB" w:rsidP="002032AF">
      <w:pPr>
        <w:pStyle w:val="Default"/>
        <w:ind w:left="284" w:hanging="284"/>
        <w:jc w:val="center"/>
        <w:rPr>
          <w:rFonts w:ascii="Times New Roman" w:hAnsi="Times New Roman" w:cs="Times New Roman"/>
          <w:b/>
          <w:bCs/>
          <w:u w:val="single"/>
        </w:rPr>
      </w:pPr>
      <w:r w:rsidRPr="00CC0C7D">
        <w:rPr>
          <w:rFonts w:ascii="Times New Roman" w:hAnsi="Times New Roman" w:cs="Times New Roman"/>
          <w:b/>
          <w:bCs/>
          <w:u w:val="single"/>
        </w:rPr>
        <w:t>INDEPENDENT  AUDITOR’S  REPORT</w:t>
      </w:r>
    </w:p>
    <w:p w:rsidR="00E063FB" w:rsidRPr="00CC0C7D" w:rsidRDefault="00E063FB" w:rsidP="002032AF">
      <w:pPr>
        <w:ind w:left="284" w:right="-25" w:hanging="284"/>
        <w:jc w:val="thaiDistribute"/>
        <w:outlineLvl w:val="0"/>
        <w:rPr>
          <w:rFonts w:cs="Times New Roman"/>
          <w:sz w:val="18"/>
          <w:szCs w:val="18"/>
          <w:cs/>
        </w:rPr>
      </w:pPr>
    </w:p>
    <w:p w:rsidR="00E00BA8" w:rsidRPr="00CC0C7D" w:rsidRDefault="00E063FB" w:rsidP="00B16F8D">
      <w:pPr>
        <w:ind w:left="426" w:right="-25" w:hanging="426"/>
        <w:outlineLvl w:val="0"/>
        <w:rPr>
          <w:rFonts w:ascii="Times New Roman" w:hAnsi="Times New Roman" w:cs="Times New Roman"/>
          <w:b/>
          <w:bCs/>
          <w:sz w:val="18"/>
          <w:szCs w:val="18"/>
        </w:rPr>
      </w:pPr>
      <w:r w:rsidRPr="00CC0C7D">
        <w:rPr>
          <w:rFonts w:ascii="Times New Roman" w:hAnsi="Times New Roman" w:cs="Times New Roman"/>
          <w:b/>
          <w:bCs/>
          <w:color w:val="000000"/>
          <w:sz w:val="18"/>
          <w:szCs w:val="18"/>
        </w:rPr>
        <w:t>To</w:t>
      </w:r>
      <w:r w:rsidRPr="00CC0C7D">
        <w:rPr>
          <w:rFonts w:ascii="Times New Roman" w:hAnsi="Times New Roman" w:cs="Times New Roman"/>
          <w:b/>
          <w:bCs/>
          <w:color w:val="000000"/>
          <w:sz w:val="18"/>
          <w:szCs w:val="18"/>
        </w:rPr>
        <w:tab/>
        <w:t xml:space="preserve">The Shareholders and Board of Directors of </w:t>
      </w:r>
      <w:r w:rsidR="00E74680" w:rsidRPr="00CC0C7D">
        <w:rPr>
          <w:rFonts w:ascii="Times New Roman" w:hAnsi="Times New Roman" w:cs="Times New Roman"/>
          <w:b/>
          <w:bCs/>
          <w:color w:val="000000"/>
          <w:sz w:val="18"/>
          <w:szCs w:val="18"/>
        </w:rPr>
        <w:t>Yarnapund Public Company Limited</w:t>
      </w:r>
      <w:r w:rsidR="00A66927" w:rsidRPr="00CC0C7D">
        <w:rPr>
          <w:rFonts w:ascii="Times New Roman" w:hAnsi="Times New Roman" w:cs="Times New Roman"/>
          <w:b/>
          <w:bCs/>
          <w:sz w:val="18"/>
          <w:szCs w:val="18"/>
        </w:rPr>
        <w:t>.</w:t>
      </w:r>
    </w:p>
    <w:p w:rsidR="00973666" w:rsidRPr="00CC0C7D" w:rsidRDefault="00973666" w:rsidP="00B16F8D">
      <w:pPr>
        <w:ind w:left="426" w:right="-25" w:hanging="426"/>
        <w:outlineLvl w:val="0"/>
        <w:rPr>
          <w:rFonts w:ascii="Times New Roman" w:hAnsi="Times New Roman" w:cs="Times New Roman"/>
          <w:b/>
          <w:bCs/>
          <w:sz w:val="18"/>
          <w:szCs w:val="18"/>
        </w:rPr>
      </w:pPr>
    </w:p>
    <w:p w:rsidR="00E063FB" w:rsidRPr="00CC0C7D" w:rsidRDefault="00EE508D" w:rsidP="00B16F8D">
      <w:pPr>
        <w:ind w:left="426" w:right="-25" w:hanging="426"/>
        <w:outlineLvl w:val="0"/>
        <w:rPr>
          <w:rFonts w:ascii="Times New Roman" w:hAnsi="Times New Roman" w:cs="Times New Roman"/>
          <w:b/>
          <w:bCs/>
          <w:sz w:val="18"/>
          <w:szCs w:val="18"/>
        </w:rPr>
      </w:pPr>
      <w:r w:rsidRPr="00CC0C7D">
        <w:rPr>
          <w:rFonts w:ascii="Times New Roman" w:hAnsi="Times New Roman" w:cs="Times New Roman"/>
          <w:b/>
          <w:bCs/>
          <w:sz w:val="18"/>
          <w:szCs w:val="18"/>
        </w:rPr>
        <w:t>Qualified opinion</w:t>
      </w:r>
      <w:r w:rsidR="00E063FB" w:rsidRPr="00CC0C7D">
        <w:rPr>
          <w:rFonts w:ascii="Times New Roman" w:hAnsi="Times New Roman" w:cs="Times New Roman"/>
          <w:b/>
          <w:bCs/>
          <w:sz w:val="18"/>
          <w:szCs w:val="18"/>
        </w:rPr>
        <w:t xml:space="preserve"> </w:t>
      </w:r>
    </w:p>
    <w:p w:rsidR="00E063FB" w:rsidRPr="00CC0C7D" w:rsidRDefault="00E063FB" w:rsidP="00D36A53">
      <w:pPr>
        <w:pStyle w:val="Default"/>
        <w:spacing w:after="120" w:line="360" w:lineRule="auto"/>
        <w:ind w:right="-23"/>
        <w:jc w:val="thaiDistribute"/>
        <w:rPr>
          <w:rFonts w:ascii="Times New Roman" w:hAnsi="Times New Roman" w:cs="Times New Roman"/>
          <w:sz w:val="18"/>
          <w:szCs w:val="18"/>
        </w:rPr>
      </w:pPr>
      <w:r w:rsidRPr="00CC0C7D">
        <w:rPr>
          <w:rFonts w:ascii="Times New Roman" w:hAnsi="Times New Roman" w:cs="Times New Roman"/>
          <w:sz w:val="18"/>
          <w:szCs w:val="18"/>
        </w:rPr>
        <w:t>I have audited the consolidated financial statements of</w:t>
      </w:r>
      <w:r w:rsidRPr="00CC0C7D">
        <w:rPr>
          <w:rFonts w:ascii="Times New Roman" w:hAnsi="Times New Roman" w:cs="Times New Roman"/>
          <w:sz w:val="18"/>
          <w:szCs w:val="18"/>
          <w:cs/>
        </w:rPr>
        <w:t xml:space="preserve"> </w:t>
      </w:r>
      <w:r w:rsidR="00E74680" w:rsidRPr="00CC0C7D">
        <w:rPr>
          <w:rFonts w:ascii="Times New Roman" w:hAnsi="Times New Roman" w:cs="Times New Roman"/>
          <w:sz w:val="18"/>
          <w:szCs w:val="18"/>
        </w:rPr>
        <w:t>Yarnapund Public Company Limited</w:t>
      </w:r>
      <w:r w:rsidRPr="00CC0C7D">
        <w:rPr>
          <w:rFonts w:ascii="Times New Roman" w:hAnsi="Times New Roman" w:cs="Times New Roman"/>
          <w:sz w:val="18"/>
          <w:szCs w:val="18"/>
        </w:rPr>
        <w:t xml:space="preserve"> and its subsidiaries (the “Group”) and the separate financial statements of </w:t>
      </w:r>
      <w:r w:rsidR="00E74680" w:rsidRPr="00CC0C7D">
        <w:rPr>
          <w:rFonts w:ascii="Times New Roman" w:hAnsi="Times New Roman" w:cs="Times New Roman"/>
          <w:sz w:val="18"/>
          <w:szCs w:val="18"/>
        </w:rPr>
        <w:t>Yarnapund Public Company Limited</w:t>
      </w:r>
      <w:r w:rsidRPr="00CC0C7D">
        <w:rPr>
          <w:rFonts w:ascii="Times New Roman" w:hAnsi="Times New Roman" w:cs="Times New Roman"/>
          <w:sz w:val="18"/>
          <w:szCs w:val="18"/>
        </w:rPr>
        <w:t xml:space="preserve"> (the “Company”) which comprise the consolidated and separate statements of financial position as of </w:t>
      </w:r>
      <w:r w:rsidRPr="00920447">
        <w:rPr>
          <w:rFonts w:ascii="Times New Roman" w:hAnsi="Times New Roman" w:cs="Times New Roman"/>
          <w:sz w:val="18"/>
          <w:szCs w:val="18"/>
        </w:rPr>
        <w:t>December 31, 201</w:t>
      </w:r>
      <w:r w:rsidR="00C22461" w:rsidRPr="00920447">
        <w:rPr>
          <w:rFonts w:ascii="Times New Roman" w:hAnsi="Times New Roman" w:cs="Times New Roman"/>
          <w:sz w:val="18"/>
          <w:szCs w:val="18"/>
        </w:rPr>
        <w:t>7</w:t>
      </w:r>
      <w:r w:rsidRPr="00CC0C7D">
        <w:rPr>
          <w:rFonts w:ascii="Times New Roman" w:hAnsi="Times New Roman" w:cs="Times New Roman"/>
          <w:sz w:val="18"/>
          <w:szCs w:val="18"/>
        </w:rPr>
        <w:t>, and the related consolidated and separate statements of changes in equity, income, comprehensive income, and cash flows for the year then ended, and notes to the financial statements, including a summary of significant accounting policies.</w:t>
      </w:r>
    </w:p>
    <w:p w:rsidR="00E063FB" w:rsidRPr="00CC0C7D" w:rsidRDefault="00E063FB" w:rsidP="00D36A53">
      <w:pPr>
        <w:pStyle w:val="Default"/>
        <w:spacing w:after="120" w:line="360" w:lineRule="auto"/>
        <w:ind w:right="-23"/>
        <w:jc w:val="thaiDistribute"/>
        <w:rPr>
          <w:rFonts w:ascii="Times New Roman" w:hAnsi="Times New Roman" w:cs="Times New Roman"/>
          <w:sz w:val="18"/>
          <w:szCs w:val="18"/>
        </w:rPr>
      </w:pPr>
      <w:r w:rsidRPr="00CC0C7D">
        <w:rPr>
          <w:rFonts w:ascii="Times New Roman" w:hAnsi="Times New Roman" w:cs="Times New Roman"/>
          <w:sz w:val="18"/>
          <w:szCs w:val="18"/>
        </w:rPr>
        <w:t xml:space="preserve">In my opinion, </w:t>
      </w:r>
      <w:r w:rsidR="00EE508D" w:rsidRPr="00CC0C7D">
        <w:rPr>
          <w:rFonts w:ascii="Times New Roman" w:hAnsi="Times New Roman" w:cs="Times New Roman"/>
          <w:sz w:val="18"/>
          <w:szCs w:val="18"/>
        </w:rPr>
        <w:t xml:space="preserve">except for the effect may occur as described in paragraph “Basis of Qualified opinion”; </w:t>
      </w:r>
      <w:r w:rsidRPr="00CC0C7D">
        <w:rPr>
          <w:rFonts w:ascii="Times New Roman" w:hAnsi="Times New Roman" w:cs="Times New Roman"/>
          <w:sz w:val="18"/>
          <w:szCs w:val="18"/>
        </w:rPr>
        <w:t xml:space="preserve">the accompanying consolidated and separate financial statements present fairly, in all material respects, the financial position of </w:t>
      </w:r>
      <w:r w:rsidR="00E74680" w:rsidRPr="00CC0C7D">
        <w:rPr>
          <w:rFonts w:ascii="Times New Roman" w:hAnsi="Times New Roman" w:cs="Times New Roman"/>
          <w:sz w:val="18"/>
          <w:szCs w:val="18"/>
        </w:rPr>
        <w:t>Yarnapund Public Company Limited</w:t>
      </w:r>
      <w:r w:rsidRPr="00CC0C7D">
        <w:rPr>
          <w:rFonts w:ascii="Times New Roman" w:hAnsi="Times New Roman" w:cs="Times New Roman"/>
          <w:sz w:val="18"/>
          <w:szCs w:val="18"/>
        </w:rPr>
        <w:t xml:space="preserve"> and its subsidiaries and of </w:t>
      </w:r>
      <w:r w:rsidR="00EE508D" w:rsidRPr="00CC0C7D">
        <w:rPr>
          <w:rFonts w:ascii="Times New Roman" w:hAnsi="Times New Roman" w:cs="Times New Roman"/>
          <w:sz w:val="18"/>
          <w:szCs w:val="18"/>
        </w:rPr>
        <w:t>Yarnapund Public Company Limited</w:t>
      </w:r>
      <w:r w:rsidRPr="00CC0C7D">
        <w:rPr>
          <w:rFonts w:ascii="Times New Roman" w:hAnsi="Times New Roman" w:cs="Times New Roman"/>
          <w:sz w:val="18"/>
          <w:szCs w:val="18"/>
        </w:rPr>
        <w:t xml:space="preserve"> as of </w:t>
      </w:r>
      <w:r w:rsidRPr="00920447">
        <w:rPr>
          <w:rFonts w:ascii="Times New Roman" w:hAnsi="Times New Roman" w:cs="Times New Roman"/>
          <w:sz w:val="18"/>
          <w:szCs w:val="18"/>
        </w:rPr>
        <w:t xml:space="preserve">December </w:t>
      </w:r>
      <w:r w:rsidRPr="00920447">
        <w:rPr>
          <w:rFonts w:ascii="Times New Roman" w:hAnsi="Times New Roman" w:cs="Angsana New"/>
          <w:sz w:val="18"/>
          <w:szCs w:val="18"/>
        </w:rPr>
        <w:t>31</w:t>
      </w:r>
      <w:r w:rsidRPr="00920447">
        <w:rPr>
          <w:rFonts w:ascii="Times New Roman" w:hAnsi="Times New Roman" w:cs="Times New Roman"/>
          <w:sz w:val="18"/>
          <w:szCs w:val="18"/>
        </w:rPr>
        <w:t xml:space="preserve">, </w:t>
      </w:r>
      <w:r w:rsidRPr="00920447">
        <w:rPr>
          <w:rFonts w:ascii="Times New Roman" w:hAnsi="Times New Roman" w:cs="Angsana New"/>
          <w:sz w:val="18"/>
          <w:szCs w:val="18"/>
        </w:rPr>
        <w:t>201</w:t>
      </w:r>
      <w:r w:rsidR="00C22461" w:rsidRPr="00920447">
        <w:rPr>
          <w:rFonts w:ascii="Times New Roman" w:hAnsi="Times New Roman" w:cs="Angsana New"/>
          <w:sz w:val="18"/>
          <w:szCs w:val="18"/>
        </w:rPr>
        <w:t>7</w:t>
      </w:r>
      <w:r w:rsidRPr="00920447">
        <w:rPr>
          <w:rFonts w:ascii="Times New Roman" w:hAnsi="Times New Roman" w:cs="Times New Roman"/>
          <w:sz w:val="18"/>
          <w:szCs w:val="18"/>
        </w:rPr>
        <w:t>, and</w:t>
      </w:r>
      <w:r w:rsidRPr="00CC0C7D">
        <w:rPr>
          <w:rFonts w:ascii="Times New Roman" w:hAnsi="Times New Roman" w:cs="Times New Roman"/>
          <w:sz w:val="18"/>
          <w:szCs w:val="18"/>
        </w:rPr>
        <w:t xml:space="preserve"> financial performance and cash flows for the year then ended in accordance with Thai Financial Reporting Standards</w:t>
      </w:r>
      <w:r w:rsidRPr="00CC0C7D">
        <w:rPr>
          <w:rFonts w:ascii="Times New Roman" w:hAnsi="Times New Roman" w:cs="Times New Roman"/>
          <w:sz w:val="18"/>
          <w:szCs w:val="18"/>
          <w:cs/>
        </w:rPr>
        <w:t xml:space="preserve"> </w:t>
      </w:r>
      <w:r w:rsidRPr="00CC0C7D">
        <w:rPr>
          <w:rFonts w:ascii="Times New Roman" w:hAnsi="Times New Roman" w:cs="Times New Roman"/>
          <w:sz w:val="18"/>
          <w:szCs w:val="18"/>
        </w:rPr>
        <w:t xml:space="preserve">(“TFRSs”). </w:t>
      </w:r>
    </w:p>
    <w:p w:rsidR="00E063FB" w:rsidRPr="00CC0C7D" w:rsidRDefault="00E063FB" w:rsidP="00B16F8D">
      <w:pPr>
        <w:pStyle w:val="Default"/>
        <w:spacing w:before="120" w:after="120"/>
        <w:ind w:right="-23"/>
        <w:rPr>
          <w:rFonts w:ascii="Times New Roman" w:hAnsi="Times New Roman" w:cs="Times New Roman"/>
          <w:sz w:val="18"/>
          <w:szCs w:val="18"/>
        </w:rPr>
      </w:pPr>
      <w:r w:rsidRPr="00CC0C7D">
        <w:rPr>
          <w:rFonts w:ascii="Times New Roman" w:hAnsi="Times New Roman" w:cs="Times New Roman"/>
          <w:b/>
          <w:bCs/>
          <w:sz w:val="18"/>
          <w:szCs w:val="18"/>
        </w:rPr>
        <w:t xml:space="preserve">Basis for </w:t>
      </w:r>
      <w:r w:rsidR="00EE508D" w:rsidRPr="00CC0C7D">
        <w:rPr>
          <w:rFonts w:ascii="Times New Roman" w:hAnsi="Times New Roman" w:cs="Times New Roman"/>
          <w:b/>
          <w:bCs/>
          <w:sz w:val="18"/>
          <w:szCs w:val="18"/>
        </w:rPr>
        <w:t>Qualified opinion</w:t>
      </w:r>
      <w:r w:rsidRPr="00CC0C7D">
        <w:rPr>
          <w:rFonts w:ascii="Times New Roman" w:hAnsi="Times New Roman" w:cs="Times New Roman"/>
          <w:b/>
          <w:bCs/>
          <w:sz w:val="18"/>
          <w:szCs w:val="18"/>
        </w:rPr>
        <w:t xml:space="preserve"> </w:t>
      </w:r>
    </w:p>
    <w:p w:rsidR="00EE508D" w:rsidRPr="00CC0C7D" w:rsidRDefault="00EE508D" w:rsidP="00EE508D">
      <w:pPr>
        <w:pStyle w:val="Default"/>
        <w:spacing w:after="120" w:line="360" w:lineRule="auto"/>
        <w:ind w:right="-23"/>
        <w:jc w:val="thaiDistribute"/>
        <w:rPr>
          <w:rFonts w:ascii="Times New Roman" w:hAnsi="Times New Roman" w:cs="Times New Roman"/>
          <w:sz w:val="18"/>
          <w:szCs w:val="18"/>
        </w:rPr>
      </w:pPr>
      <w:r w:rsidRPr="00CC0C7D">
        <w:rPr>
          <w:rFonts w:ascii="Times New Roman" w:hAnsi="Times New Roman" w:cs="Times New Roman"/>
          <w:sz w:val="18"/>
          <w:szCs w:val="18"/>
        </w:rPr>
        <w:t xml:space="preserve">As </w:t>
      </w:r>
      <w:r w:rsidRPr="001A4DAA">
        <w:rPr>
          <w:rFonts w:ascii="Times New Roman" w:hAnsi="Times New Roman" w:cs="Times New Roman"/>
          <w:sz w:val="18"/>
          <w:szCs w:val="18"/>
        </w:rPr>
        <w:t>described in note 17 to</w:t>
      </w:r>
      <w:r w:rsidRPr="00CC0C7D">
        <w:rPr>
          <w:rFonts w:ascii="Times New Roman" w:hAnsi="Times New Roman" w:cs="Times New Roman"/>
          <w:sz w:val="18"/>
          <w:szCs w:val="18"/>
        </w:rPr>
        <w:t xml:space="preserve"> the financial statements, during 2010 a subsidiary (YNP Engineering Co’, Ltd. : YNPE) has unsecured loan from other parties comprising promissory notes at interest rate in year 2010 6.25% per annum and 8.25% per annum amounting to Baht 57.9 million, which is presented as “Loan from director” on December 31, 2010. The special auditor is unable to conclude the result of the special audit that the recording is conforming to the accounting standard or not. On December 27, 2011 the Company board of director meeting no 10/2011 had a resolution to the subsidiary to process regarding the loan from other parties and loan from director using the amount as of December 27, 2011 as follow;</w:t>
      </w:r>
    </w:p>
    <w:p w:rsidR="00EE508D" w:rsidRPr="00CC0C7D" w:rsidRDefault="00EE508D" w:rsidP="00EE508D">
      <w:pPr>
        <w:pStyle w:val="Default"/>
        <w:spacing w:after="120" w:line="360" w:lineRule="auto"/>
        <w:ind w:right="-23" w:firstLine="426"/>
        <w:jc w:val="thaiDistribute"/>
        <w:rPr>
          <w:rFonts w:ascii="Times New Roman" w:hAnsi="Times New Roman" w:cs="Times New Roman"/>
          <w:sz w:val="18"/>
          <w:szCs w:val="18"/>
        </w:rPr>
      </w:pPr>
      <w:r w:rsidRPr="00CC0C7D">
        <w:rPr>
          <w:rFonts w:ascii="Times New Roman" w:hAnsi="Times New Roman" w:cs="Times New Roman"/>
          <w:sz w:val="18"/>
          <w:szCs w:val="18"/>
        </w:rPr>
        <w:t>1.</w:t>
      </w:r>
      <w:r w:rsidRPr="00CC0C7D">
        <w:rPr>
          <w:rFonts w:ascii="Times New Roman" w:hAnsi="Times New Roman" w:cs="Times New Roman"/>
          <w:sz w:val="18"/>
          <w:szCs w:val="18"/>
        </w:rPr>
        <w:tab/>
        <w:t>Cash received transaction, to be recorded as “loan from creditor await to prove” amount of Baht 90.30 million.</w:t>
      </w:r>
    </w:p>
    <w:p w:rsidR="00EE508D" w:rsidRPr="00CC0C7D" w:rsidRDefault="00EE508D" w:rsidP="00EE508D">
      <w:pPr>
        <w:pStyle w:val="Default"/>
        <w:spacing w:after="120" w:line="360" w:lineRule="auto"/>
        <w:ind w:left="851" w:right="-23" w:hanging="425"/>
        <w:jc w:val="thaiDistribute"/>
        <w:rPr>
          <w:rFonts w:ascii="Times New Roman" w:hAnsi="Times New Roman" w:cs="Times New Roman"/>
          <w:sz w:val="18"/>
          <w:szCs w:val="18"/>
        </w:rPr>
      </w:pPr>
      <w:r w:rsidRPr="00CC0C7D">
        <w:rPr>
          <w:rFonts w:ascii="Times New Roman" w:hAnsi="Times New Roman" w:cs="Times New Roman"/>
          <w:sz w:val="18"/>
          <w:szCs w:val="18"/>
        </w:rPr>
        <w:t>2.</w:t>
      </w:r>
      <w:r w:rsidRPr="00CC0C7D">
        <w:rPr>
          <w:rFonts w:ascii="Times New Roman" w:hAnsi="Times New Roman" w:cs="Times New Roman"/>
          <w:sz w:val="18"/>
          <w:szCs w:val="18"/>
        </w:rPr>
        <w:tab/>
        <w:t>Cash payment transaction, to be recorded as “loan to former director await to prove” amount of Baht 37.35 million. And charge interest at rate 7.5% per annum.</w:t>
      </w:r>
    </w:p>
    <w:p w:rsidR="00EE508D" w:rsidRPr="00CC0C7D" w:rsidRDefault="00EE508D" w:rsidP="00EE508D">
      <w:pPr>
        <w:pStyle w:val="Default"/>
        <w:spacing w:after="120" w:line="360" w:lineRule="auto"/>
        <w:ind w:right="-23"/>
        <w:jc w:val="thaiDistribute"/>
        <w:rPr>
          <w:rFonts w:ascii="Times New Roman" w:hAnsi="Times New Roman" w:cs="Times New Roman"/>
          <w:sz w:val="18"/>
          <w:szCs w:val="18"/>
        </w:rPr>
      </w:pPr>
      <w:r w:rsidRPr="00CC0C7D">
        <w:rPr>
          <w:rFonts w:ascii="Times New Roman" w:hAnsi="Times New Roman" w:cs="Times New Roman"/>
          <w:sz w:val="18"/>
          <w:szCs w:val="18"/>
        </w:rPr>
        <w:t>During the year 2012, YNPE’s director sent three letters to the former director for approval of the loan. However, YNPE has not received any respond. The Company has not done any solution of the case because of the Company’s management considered that the solution may effect to the process of debt restructuring of the Company. After the completion of debt restructuring plan, the board of director no. 3/2015 on May 19, 2015 had a resolution to assign the Company’s lawyer to enter a civil action in connection with an offence to the former 2 directors of a subsidiary (YNPE). However, the case has not been done by compromising. After that the court inquired the cause of action by taking investigation plaintiff’s witness on June 22, 2016 and will investigate defendant’s witness on August 23 and 26, 2016. As of September 16, 2016 the court has completely inquired the cause of action by taking investigation plaintiff’s witness at Samut Prakan Provincial Court and accepted an accusation.</w:t>
      </w:r>
    </w:p>
    <w:p w:rsidR="00EE508D" w:rsidRPr="00CC0C7D" w:rsidRDefault="00EE508D" w:rsidP="00EE508D">
      <w:pPr>
        <w:pStyle w:val="Default"/>
        <w:spacing w:after="120" w:line="360" w:lineRule="auto"/>
        <w:ind w:right="-23"/>
        <w:jc w:val="thaiDistribute"/>
        <w:rPr>
          <w:rFonts w:ascii="Times New Roman" w:hAnsi="Times New Roman" w:cs="Times New Roman"/>
          <w:sz w:val="18"/>
          <w:szCs w:val="18"/>
        </w:rPr>
      </w:pPr>
      <w:r w:rsidRPr="00CC0C7D">
        <w:rPr>
          <w:rFonts w:ascii="Times New Roman" w:hAnsi="Times New Roman" w:cs="Times New Roman"/>
          <w:sz w:val="18"/>
          <w:szCs w:val="18"/>
        </w:rPr>
        <w:t xml:space="preserve">On November 29, 2016 the Court set to investigate the plaintiff’s witness on June 21 – 23, 2017 and the defendant’s witness on June 27, </w:t>
      </w:r>
      <w:r w:rsidRPr="001A4DAA">
        <w:rPr>
          <w:rFonts w:ascii="Times New Roman" w:hAnsi="Times New Roman" w:cs="Times New Roman"/>
          <w:sz w:val="18"/>
          <w:szCs w:val="18"/>
        </w:rPr>
        <w:t xml:space="preserve">2017 and the Court set appointment to hear the judgment on August 17, 2017. </w:t>
      </w:r>
      <w:r w:rsidR="00CE1FDC" w:rsidRPr="001A4DAA">
        <w:rPr>
          <w:rFonts w:ascii="Times New Roman" w:hAnsi="Times New Roman" w:cs="Times New Roman"/>
          <w:sz w:val="18"/>
          <w:szCs w:val="18"/>
        </w:rPr>
        <w:t>On</w:t>
      </w:r>
      <w:r w:rsidR="00CE1FDC" w:rsidRPr="00CE1FDC">
        <w:rPr>
          <w:rFonts w:ascii="Times New Roman" w:hAnsi="Times New Roman" w:cs="Times New Roman"/>
          <w:sz w:val="18"/>
          <w:szCs w:val="18"/>
        </w:rPr>
        <w:t xml:space="preserve"> that day, the court </w:t>
      </w:r>
      <w:r w:rsidR="00CE1FDC" w:rsidRPr="00CE1FDC">
        <w:rPr>
          <w:rFonts w:ascii="Times New Roman" w:hAnsi="Times New Roman" w:cs="Times New Roman"/>
          <w:sz w:val="18"/>
          <w:szCs w:val="18"/>
        </w:rPr>
        <w:lastRenderedPageBreak/>
        <w:t>sentenced 66- months jail term to the former director. Later on January</w:t>
      </w:r>
      <w:r w:rsidR="00795440">
        <w:rPr>
          <w:rFonts w:ascii="Times New Roman" w:hAnsi="Times New Roman" w:cs="Times New Roman"/>
          <w:sz w:val="18"/>
          <w:szCs w:val="18"/>
        </w:rPr>
        <w:t xml:space="preserve"> 12, </w:t>
      </w:r>
      <w:r w:rsidR="00CE1FDC" w:rsidRPr="00CE1FDC">
        <w:rPr>
          <w:rFonts w:ascii="Times New Roman" w:hAnsi="Times New Roman" w:cs="Times New Roman"/>
          <w:sz w:val="18"/>
          <w:szCs w:val="18"/>
        </w:rPr>
        <w:t xml:space="preserve"> 2018, the Company (YNP) and its subsidiary (YNPE) filed an appeal requesting the Court of Appeal to consider harder punishment.</w:t>
      </w:r>
      <w:r w:rsidR="00CE1FDC">
        <w:rPr>
          <w:rFonts w:ascii="Times New Roman" w:hAnsi="Times New Roman" w:cs="Times New Roman"/>
          <w:sz w:val="18"/>
          <w:szCs w:val="18"/>
        </w:rPr>
        <w:t xml:space="preserve"> </w:t>
      </w:r>
      <w:r w:rsidRPr="00CC0C7D">
        <w:rPr>
          <w:rFonts w:ascii="Times New Roman" w:hAnsi="Times New Roman" w:cs="Times New Roman"/>
          <w:sz w:val="18"/>
          <w:szCs w:val="18"/>
        </w:rPr>
        <w:t>However, I am unable to verify such transaction is completely and accurately.</w:t>
      </w:r>
    </w:p>
    <w:p w:rsidR="00E063FB" w:rsidRPr="00CC0C7D" w:rsidRDefault="00E063FB" w:rsidP="00D36A53">
      <w:pPr>
        <w:pStyle w:val="Default"/>
        <w:spacing w:after="120" w:line="360" w:lineRule="auto"/>
        <w:ind w:right="-23"/>
        <w:jc w:val="thaiDistribute"/>
        <w:rPr>
          <w:rFonts w:ascii="Times New Roman" w:hAnsi="Times New Roman" w:cs="Times New Roman"/>
          <w:sz w:val="18"/>
          <w:szCs w:val="18"/>
        </w:rPr>
      </w:pPr>
      <w:r w:rsidRPr="00CC0C7D">
        <w:rPr>
          <w:rFonts w:ascii="Times New Roman" w:hAnsi="Times New Roman" w:cs="Times New Roman"/>
          <w:sz w:val="18"/>
          <w:szCs w:val="1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in accordance with the Federation of Accounting Professions under the Royal Patronage of his Majesty the King’s Code of Ethics for Professional Accountants together with the ethical requirements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973666" w:rsidRPr="00CC0C7D" w:rsidRDefault="00973666" w:rsidP="00973666">
      <w:pPr>
        <w:pStyle w:val="Default"/>
        <w:spacing w:after="120" w:line="360" w:lineRule="auto"/>
        <w:ind w:right="-23"/>
        <w:jc w:val="thaiDistribute"/>
        <w:rPr>
          <w:rFonts w:ascii="Times New Roman" w:hAnsi="Times New Roman" w:cs="Times New Roman"/>
          <w:b/>
          <w:bCs/>
          <w:sz w:val="18"/>
          <w:szCs w:val="18"/>
        </w:rPr>
      </w:pPr>
      <w:r w:rsidRPr="00CC0C7D">
        <w:rPr>
          <w:rFonts w:ascii="Times New Roman" w:hAnsi="Times New Roman" w:cs="Times New Roman"/>
          <w:b/>
          <w:bCs/>
          <w:sz w:val="18"/>
          <w:szCs w:val="18"/>
        </w:rPr>
        <w:t>Material Uncertainty Related to Going Concern</w:t>
      </w:r>
    </w:p>
    <w:p w:rsidR="00CE1FDC" w:rsidRPr="00795440" w:rsidRDefault="00973666" w:rsidP="00795440">
      <w:pPr>
        <w:spacing w:after="120" w:line="360" w:lineRule="auto"/>
        <w:ind w:right="-34"/>
        <w:jc w:val="thaiDistribute"/>
        <w:rPr>
          <w:rFonts w:ascii="Times New Roman" w:eastAsia="Cordia New" w:hAnsi="Times New Roman" w:cs="Times New Roman"/>
          <w:sz w:val="18"/>
          <w:szCs w:val="18"/>
          <w:lang w:eastAsia="th-TH"/>
        </w:rPr>
      </w:pPr>
      <w:r w:rsidRPr="00795440">
        <w:rPr>
          <w:rFonts w:ascii="Times New Roman" w:hAnsi="Times New Roman" w:cs="Times New Roman"/>
          <w:sz w:val="18"/>
          <w:szCs w:val="18"/>
        </w:rPr>
        <w:t xml:space="preserve">Without modify my opinion, I draw attention to the note 1.3 to financial statements :Going concern that, </w:t>
      </w:r>
      <w:r w:rsidR="00CE1FDC" w:rsidRPr="00795440">
        <w:rPr>
          <w:rFonts w:ascii="Times New Roman" w:eastAsia="Angsana New" w:hAnsi="Times New Roman" w:cs="Times New Roman"/>
          <w:sz w:val="18"/>
          <w:szCs w:val="18"/>
          <w:lang w:eastAsia="th-TH"/>
        </w:rPr>
        <w:t>The Company and a subsidiary have been continually loss and have net loss for the year in consolidated financial statement and separate financial statement were</w:t>
      </w:r>
      <w:r w:rsidR="00CE1FDC" w:rsidRPr="00795440">
        <w:rPr>
          <w:rFonts w:ascii="Times New Roman" w:eastAsia="Cordia New" w:hAnsi="Times New Roman" w:cs="Times New Roman"/>
          <w:sz w:val="18"/>
          <w:szCs w:val="18"/>
          <w:lang w:eastAsia="th-TH"/>
        </w:rPr>
        <w:t xml:space="preserve"> Baht 256.97 million and Baht 194.42 million</w:t>
      </w:r>
      <w:r w:rsidR="00CE1FDC" w:rsidRPr="00795440">
        <w:rPr>
          <w:rFonts w:ascii="Times New Roman" w:eastAsia="Cordia New" w:hAnsi="Times New Roman" w:cs="Times New Roman"/>
          <w:sz w:val="18"/>
          <w:szCs w:val="18"/>
          <w:cs/>
          <w:lang w:eastAsia="th-TH"/>
        </w:rPr>
        <w:t xml:space="preserve"> </w:t>
      </w:r>
      <w:r w:rsidR="00CE1FDC" w:rsidRPr="00795440">
        <w:rPr>
          <w:rFonts w:ascii="Times New Roman" w:eastAsia="Cordia New" w:hAnsi="Times New Roman" w:cs="Times New Roman"/>
          <w:sz w:val="18"/>
          <w:szCs w:val="18"/>
          <w:lang w:eastAsia="th-TH"/>
        </w:rPr>
        <w:t xml:space="preserve">respectively </w:t>
      </w:r>
    </w:p>
    <w:p w:rsidR="00CE1FDC" w:rsidRPr="00CE1FDC" w:rsidRDefault="00CE1FDC" w:rsidP="00795440">
      <w:pPr>
        <w:spacing w:after="120" w:line="360" w:lineRule="auto"/>
        <w:ind w:right="-34"/>
        <w:jc w:val="thaiDistribute"/>
        <w:rPr>
          <w:rFonts w:ascii="Times New Roman" w:eastAsia="Cordia New" w:hAnsi="Times New Roman" w:cs="Times New Roman"/>
          <w:sz w:val="18"/>
          <w:szCs w:val="18"/>
          <w:lang w:eastAsia="th-TH"/>
        </w:rPr>
      </w:pPr>
      <w:r w:rsidRPr="00CE1FDC">
        <w:rPr>
          <w:rFonts w:ascii="Times New Roman" w:eastAsia="Cordia New" w:hAnsi="Times New Roman" w:cs="Times New Roman"/>
          <w:sz w:val="18"/>
          <w:szCs w:val="18"/>
          <w:lang w:eastAsia="th-TH"/>
        </w:rPr>
        <w:t xml:space="preserve">And </w:t>
      </w:r>
      <w:r w:rsidRPr="00CE1FDC">
        <w:rPr>
          <w:rFonts w:ascii="Times New Roman" w:eastAsia="Angsana New" w:hAnsi="Times New Roman" w:cs="Times New Roman"/>
          <w:sz w:val="18"/>
          <w:szCs w:val="18"/>
          <w:lang w:eastAsia="th-TH"/>
        </w:rPr>
        <w:t>as</w:t>
      </w:r>
      <w:r w:rsidRPr="00CE1FDC">
        <w:rPr>
          <w:rFonts w:ascii="Times New Roman" w:eastAsia="Cordia New" w:hAnsi="Times New Roman" w:cs="Times New Roman"/>
          <w:sz w:val="18"/>
          <w:szCs w:val="18"/>
          <w:cs/>
          <w:lang w:eastAsia="th-TH"/>
        </w:rPr>
        <w:t xml:space="preserve"> </w:t>
      </w:r>
      <w:r w:rsidRPr="00CE1FDC">
        <w:rPr>
          <w:rFonts w:ascii="Times New Roman" w:eastAsia="Cordia New" w:hAnsi="Times New Roman" w:cs="Times New Roman"/>
          <w:sz w:val="18"/>
          <w:szCs w:val="18"/>
          <w:lang w:eastAsia="th-TH"/>
        </w:rPr>
        <w:t xml:space="preserve">of December 31, 2017 the net deficits in </w:t>
      </w:r>
      <w:r w:rsidRPr="00CE1FDC">
        <w:rPr>
          <w:rFonts w:ascii="Times New Roman" w:eastAsia="Angsana New" w:hAnsi="Times New Roman" w:cs="Times New Roman"/>
          <w:sz w:val="18"/>
          <w:szCs w:val="18"/>
          <w:lang w:eastAsia="th-TH"/>
        </w:rPr>
        <w:t>consolidated financial statement and separate financial statement were</w:t>
      </w:r>
      <w:r w:rsidRPr="00CE1FDC">
        <w:rPr>
          <w:rFonts w:ascii="Times New Roman" w:eastAsia="Cordia New" w:hAnsi="Times New Roman" w:cs="Times New Roman"/>
          <w:sz w:val="18"/>
          <w:szCs w:val="18"/>
          <w:lang w:eastAsia="th-TH"/>
        </w:rPr>
        <w:t xml:space="preserve"> Baht 3,507.17 million  and Baht 3,569</w:t>
      </w:r>
      <w:r w:rsidRPr="00CE1FDC">
        <w:rPr>
          <w:rFonts w:ascii="Times New Roman" w:eastAsia="Cordia New" w:hAnsi="Times New Roman" w:cs="Times New Roman"/>
          <w:sz w:val="18"/>
          <w:szCs w:val="18"/>
          <w:cs/>
          <w:lang w:eastAsia="th-TH"/>
        </w:rPr>
        <w:t>.</w:t>
      </w:r>
      <w:r w:rsidRPr="00CE1FDC">
        <w:rPr>
          <w:rFonts w:ascii="Times New Roman" w:eastAsia="Cordia New" w:hAnsi="Times New Roman" w:cs="Times New Roman"/>
          <w:sz w:val="18"/>
          <w:szCs w:val="18"/>
          <w:lang w:eastAsia="th-TH"/>
        </w:rPr>
        <w:t xml:space="preserve">47 million respectively, the current liabilities is in excess of current assets by Baht </w:t>
      </w:r>
      <w:r w:rsidRPr="00CE1FDC">
        <w:rPr>
          <w:rFonts w:ascii="Times New Roman" w:eastAsia="Cordia New" w:hAnsi="Times New Roman" w:cs="Times New Roman"/>
          <w:sz w:val="18"/>
          <w:szCs w:val="18"/>
          <w:lang w:val="en-GB" w:eastAsia="th-TH"/>
        </w:rPr>
        <w:t>1,429.34</w:t>
      </w:r>
      <w:r w:rsidRPr="00CE1FDC">
        <w:rPr>
          <w:rFonts w:ascii="Times New Roman" w:eastAsia="Cordia New" w:hAnsi="Times New Roman" w:cs="Times New Roman"/>
          <w:sz w:val="18"/>
          <w:szCs w:val="18"/>
          <w:lang w:eastAsia="th-TH"/>
        </w:rPr>
        <w:t xml:space="preserve"> million and Baht 1,608.00</w:t>
      </w:r>
      <w:r w:rsidRPr="00CE1FDC">
        <w:rPr>
          <w:rFonts w:ascii="Times New Roman" w:eastAsia="Cordia New" w:hAnsi="Times New Roman" w:cs="Times New Roman"/>
          <w:sz w:val="18"/>
          <w:szCs w:val="18"/>
          <w:cs/>
          <w:lang w:eastAsia="th-TH"/>
        </w:rPr>
        <w:t xml:space="preserve"> </w:t>
      </w:r>
      <w:r w:rsidRPr="00CE1FDC">
        <w:rPr>
          <w:rFonts w:ascii="Times New Roman" w:eastAsia="Cordia New" w:hAnsi="Times New Roman" w:cs="Times New Roman"/>
          <w:sz w:val="18"/>
          <w:szCs w:val="18"/>
          <w:lang w:eastAsia="th-TH"/>
        </w:rPr>
        <w:t>million respectively</w:t>
      </w:r>
      <w:r w:rsidRPr="00CE1FDC">
        <w:rPr>
          <w:rFonts w:ascii="Times New Roman" w:eastAsia="Cordia New" w:hAnsi="Times New Roman" w:cs="Times New Roman"/>
          <w:sz w:val="18"/>
          <w:szCs w:val="18"/>
          <w:cs/>
          <w:lang w:eastAsia="th-TH"/>
        </w:rPr>
        <w:t xml:space="preserve">. </w:t>
      </w:r>
      <w:r w:rsidRPr="00CE1FDC">
        <w:rPr>
          <w:rFonts w:ascii="Times New Roman" w:eastAsia="Cordia New" w:hAnsi="Times New Roman" w:cs="Times New Roman"/>
          <w:sz w:val="18"/>
          <w:szCs w:val="18"/>
          <w:lang w:eastAsia="th-TH"/>
        </w:rPr>
        <w:t>The mentioned factors reflex significant uncertain</w:t>
      </w:r>
      <w:r w:rsidR="00F86E24">
        <w:rPr>
          <w:rFonts w:ascii="Times New Roman" w:eastAsia="Cordia New" w:hAnsi="Times New Roman" w:cs="Times New Roman"/>
          <w:sz w:val="18"/>
          <w:szCs w:val="18"/>
          <w:lang w:eastAsia="th-TH"/>
        </w:rPr>
        <w:t>t</w:t>
      </w:r>
      <w:r w:rsidRPr="00CE1FDC">
        <w:rPr>
          <w:rFonts w:ascii="Times New Roman" w:eastAsia="Cordia New" w:hAnsi="Times New Roman" w:cs="Times New Roman"/>
          <w:sz w:val="18"/>
          <w:szCs w:val="18"/>
          <w:lang w:eastAsia="th-TH"/>
        </w:rPr>
        <w:t xml:space="preserve">y of the Company and its subsidiary going concern operation. </w:t>
      </w:r>
    </w:p>
    <w:p w:rsidR="00CE1FDC" w:rsidRPr="00795440" w:rsidRDefault="00CE1FDC" w:rsidP="00795440">
      <w:pPr>
        <w:pStyle w:val="Default"/>
        <w:spacing w:after="120" w:line="360" w:lineRule="auto"/>
        <w:ind w:right="-23"/>
        <w:jc w:val="thaiDistribute"/>
        <w:rPr>
          <w:rFonts w:ascii="Times New Roman" w:hAnsi="Times New Roman" w:cs="Times New Roman"/>
          <w:sz w:val="18"/>
          <w:szCs w:val="18"/>
        </w:rPr>
      </w:pPr>
      <w:r w:rsidRPr="00795440">
        <w:rPr>
          <w:rFonts w:ascii="Times New Roman" w:eastAsia="Cordia New" w:hAnsi="Times New Roman" w:cs="Times New Roman"/>
          <w:color w:val="auto"/>
          <w:sz w:val="18"/>
          <w:szCs w:val="18"/>
          <w:lang w:eastAsia="th-TH"/>
        </w:rPr>
        <w:t xml:space="preserve">However, the management believes that the preparation of the Company’s financial statement on going concern basis is appropriate, because the Company and its subsidiary have reached compromised agreements with most of the </w:t>
      </w:r>
      <w:bookmarkStart w:id="0" w:name="_GoBack"/>
      <w:bookmarkEnd w:id="0"/>
      <w:r w:rsidRPr="00795440">
        <w:rPr>
          <w:rFonts w:ascii="Times New Roman" w:eastAsia="Cordia New" w:hAnsi="Times New Roman" w:cs="Times New Roman"/>
          <w:color w:val="auto"/>
          <w:sz w:val="18"/>
          <w:szCs w:val="18"/>
          <w:lang w:eastAsia="th-TH"/>
        </w:rPr>
        <w:t>banks, and negotiation with major clients in increasing revenue and operation liquidity has been progressed</w:t>
      </w:r>
      <w:r w:rsidRPr="00795440">
        <w:rPr>
          <w:rFonts w:ascii="Times New Roman" w:eastAsia="Cordia New" w:hAnsi="Times New Roman" w:cs="Times New Roman"/>
          <w:color w:val="auto"/>
          <w:sz w:val="18"/>
          <w:szCs w:val="18"/>
          <w:cs/>
          <w:lang w:eastAsia="th-TH"/>
        </w:rPr>
        <w:t xml:space="preserve">. </w:t>
      </w:r>
      <w:r w:rsidRPr="00795440">
        <w:rPr>
          <w:rFonts w:ascii="Times New Roman" w:eastAsia="Cordia New" w:hAnsi="Times New Roman" w:cs="Times New Roman"/>
          <w:color w:val="auto"/>
          <w:sz w:val="18"/>
          <w:szCs w:val="18"/>
          <w:lang w:eastAsia="th-TH"/>
        </w:rPr>
        <w:t>Therefore, the financial statement has not been included adjustment of recoverable value and reclassification of assets and liabilities which may effect to its going concern for the Company and subsidiary</w:t>
      </w:r>
      <w:r w:rsidRPr="00795440">
        <w:rPr>
          <w:rFonts w:ascii="Times New Roman" w:eastAsia="Cordia New" w:hAnsi="Times New Roman" w:cs="Times New Roman"/>
          <w:color w:val="auto"/>
          <w:sz w:val="18"/>
          <w:szCs w:val="18"/>
          <w:cs/>
          <w:lang w:eastAsia="th-TH"/>
        </w:rPr>
        <w:t>.</w:t>
      </w:r>
    </w:p>
    <w:p w:rsidR="00E063FB" w:rsidRPr="00CC0C7D" w:rsidRDefault="00E063FB" w:rsidP="00B16F8D">
      <w:pPr>
        <w:pStyle w:val="Default"/>
        <w:spacing w:after="120"/>
        <w:ind w:right="-23"/>
        <w:jc w:val="both"/>
        <w:rPr>
          <w:rFonts w:ascii="Times New Roman" w:hAnsi="Times New Roman" w:cs="Times New Roman"/>
          <w:b/>
          <w:bCs/>
          <w:sz w:val="18"/>
          <w:szCs w:val="18"/>
        </w:rPr>
      </w:pPr>
      <w:r w:rsidRPr="00CC0C7D">
        <w:rPr>
          <w:rFonts w:ascii="Times New Roman" w:hAnsi="Times New Roman" w:cs="Times New Roman"/>
          <w:b/>
          <w:bCs/>
          <w:sz w:val="18"/>
          <w:szCs w:val="18"/>
        </w:rPr>
        <w:t xml:space="preserve">Key Audit Matters </w:t>
      </w:r>
    </w:p>
    <w:p w:rsidR="00973666" w:rsidRPr="00CC0C7D" w:rsidRDefault="00973666" w:rsidP="00973666">
      <w:pPr>
        <w:pStyle w:val="Default"/>
        <w:spacing w:after="120" w:line="360" w:lineRule="auto"/>
        <w:ind w:right="-23"/>
        <w:jc w:val="both"/>
        <w:rPr>
          <w:rFonts w:ascii="Times New Roman" w:hAnsi="Times New Roman" w:cs="Times New Roman"/>
          <w:sz w:val="18"/>
          <w:szCs w:val="18"/>
        </w:rPr>
      </w:pPr>
      <w:r w:rsidRPr="00CC0C7D">
        <w:rPr>
          <w:rFonts w:ascii="Times New Roman" w:hAnsi="Times New Roman" w:cs="Times New Roman"/>
          <w:sz w:val="18"/>
          <w:szCs w:val="1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In addition to the matters described in the Material Uncertainty Related to Going Concern section, I have determined the matters described below to be the key audit matters to be communicated in my report.</w:t>
      </w:r>
    </w:p>
    <w:p w:rsidR="00973666" w:rsidRPr="00CC0C7D" w:rsidRDefault="00973666" w:rsidP="00973666">
      <w:pPr>
        <w:pStyle w:val="Default"/>
        <w:spacing w:after="120" w:line="360" w:lineRule="auto"/>
        <w:ind w:right="-23"/>
        <w:jc w:val="both"/>
        <w:rPr>
          <w:rFonts w:ascii="Times New Roman" w:hAnsi="Times New Roman" w:cs="Times New Roman"/>
          <w:sz w:val="18"/>
          <w:szCs w:val="18"/>
        </w:rPr>
      </w:pPr>
      <w:r w:rsidRPr="00CC0C7D">
        <w:rPr>
          <w:rFonts w:ascii="Times New Roman" w:hAnsi="Times New Roman" w:cs="Times New Roman"/>
          <w:sz w:val="18"/>
          <w:szCs w:val="18"/>
        </w:rPr>
        <w:t>Key Audit Matters included Audited Procedures are as follows:</w:t>
      </w:r>
    </w:p>
    <w:p w:rsidR="00973666" w:rsidRPr="00CC0C7D" w:rsidRDefault="00973666" w:rsidP="00973666">
      <w:pPr>
        <w:pStyle w:val="Default"/>
        <w:spacing w:after="120" w:line="360" w:lineRule="auto"/>
        <w:ind w:right="-23"/>
        <w:jc w:val="both"/>
        <w:rPr>
          <w:rFonts w:ascii="Times New Roman" w:hAnsi="Times New Roman" w:cs="Times New Roman"/>
          <w:i/>
          <w:iCs/>
          <w:sz w:val="18"/>
          <w:szCs w:val="18"/>
          <w:u w:val="single"/>
        </w:rPr>
      </w:pPr>
      <w:r w:rsidRPr="00CC0C7D">
        <w:rPr>
          <w:rFonts w:ascii="Times New Roman" w:hAnsi="Times New Roman" w:cs="Times New Roman"/>
          <w:i/>
          <w:iCs/>
          <w:sz w:val="18"/>
          <w:szCs w:val="18"/>
          <w:u w:val="single"/>
        </w:rPr>
        <w:t>Impairment of property, plant and equipment</w:t>
      </w:r>
    </w:p>
    <w:p w:rsidR="00973666" w:rsidRDefault="00973666" w:rsidP="00973666">
      <w:pPr>
        <w:pStyle w:val="Default"/>
        <w:spacing w:after="120" w:line="360" w:lineRule="auto"/>
        <w:ind w:right="-23"/>
        <w:jc w:val="both"/>
        <w:rPr>
          <w:rFonts w:ascii="Times New Roman" w:hAnsi="Times New Roman" w:cs="Times New Roman"/>
          <w:sz w:val="18"/>
          <w:szCs w:val="18"/>
        </w:rPr>
      </w:pPr>
      <w:r w:rsidRPr="00CC0C7D">
        <w:rPr>
          <w:rFonts w:ascii="Times New Roman" w:hAnsi="Times New Roman" w:cs="Times New Roman"/>
          <w:sz w:val="18"/>
          <w:szCs w:val="18"/>
        </w:rPr>
        <w:t xml:space="preserve">As describe in </w:t>
      </w:r>
      <w:r w:rsidRPr="00795440">
        <w:rPr>
          <w:rFonts w:ascii="Times New Roman" w:hAnsi="Times New Roman" w:cs="Times New Roman"/>
          <w:sz w:val="18"/>
          <w:szCs w:val="18"/>
        </w:rPr>
        <w:t>notes 11 and 12 to</w:t>
      </w:r>
      <w:r w:rsidRPr="00CC0C7D">
        <w:rPr>
          <w:rFonts w:ascii="Times New Roman" w:hAnsi="Times New Roman" w:cs="Times New Roman"/>
          <w:sz w:val="18"/>
          <w:szCs w:val="18"/>
        </w:rPr>
        <w:t xml:space="preserve"> the financial statements, the Group’s and the Company’s property, plant and equipment which are stated at cost less accumulated depreciation and impairment losses are significant amount. The management exercise judgment in determining the impairment loss due to the recoverable amount of the property, plant and equipment is determined on value in use by estimate future cash flows that the entity expects to derive from the assets which related to the projection of future operating performance, future plan and determination of an appropriate discount rate and key assumptions. Therefore, I have identified that considering the impairment loss of property, plant and equipment is the significant matter that requires special attention in the audit.</w:t>
      </w:r>
    </w:p>
    <w:p w:rsidR="00795440" w:rsidRPr="00CC0C7D" w:rsidRDefault="00795440" w:rsidP="00973666">
      <w:pPr>
        <w:pStyle w:val="Default"/>
        <w:spacing w:after="120" w:line="360" w:lineRule="auto"/>
        <w:ind w:right="-23"/>
        <w:jc w:val="both"/>
        <w:rPr>
          <w:rFonts w:ascii="Times New Roman" w:hAnsi="Times New Roman" w:cs="Times New Roman"/>
          <w:sz w:val="18"/>
          <w:szCs w:val="18"/>
        </w:rPr>
      </w:pPr>
    </w:p>
    <w:p w:rsidR="00973666" w:rsidRPr="00CC0C7D" w:rsidRDefault="00973666" w:rsidP="00973666">
      <w:pPr>
        <w:pStyle w:val="Default"/>
        <w:spacing w:after="120" w:line="360" w:lineRule="auto"/>
        <w:ind w:right="-23"/>
        <w:jc w:val="both"/>
        <w:rPr>
          <w:rFonts w:ascii="Times New Roman" w:hAnsi="Times New Roman" w:cs="Times New Roman"/>
          <w:i/>
          <w:iCs/>
          <w:sz w:val="18"/>
          <w:szCs w:val="18"/>
          <w:u w:val="single"/>
        </w:rPr>
      </w:pPr>
      <w:r w:rsidRPr="00CC0C7D">
        <w:rPr>
          <w:rFonts w:ascii="Times New Roman" w:hAnsi="Times New Roman" w:cs="Times New Roman"/>
          <w:i/>
          <w:iCs/>
          <w:sz w:val="18"/>
          <w:szCs w:val="18"/>
          <w:u w:val="single"/>
        </w:rPr>
        <w:lastRenderedPageBreak/>
        <w:t>My audit procedure on such matter</w:t>
      </w:r>
    </w:p>
    <w:p w:rsidR="00EE508D" w:rsidRPr="00CC0C7D" w:rsidRDefault="00973666" w:rsidP="00973666">
      <w:pPr>
        <w:pStyle w:val="Default"/>
        <w:spacing w:after="120" w:line="360" w:lineRule="auto"/>
        <w:ind w:right="-23"/>
        <w:jc w:val="both"/>
        <w:rPr>
          <w:rFonts w:ascii="Times New Roman" w:hAnsi="Times New Roman" w:cs="Times New Roman"/>
          <w:sz w:val="18"/>
          <w:szCs w:val="18"/>
        </w:rPr>
      </w:pPr>
      <w:r w:rsidRPr="00CC0C7D">
        <w:rPr>
          <w:rFonts w:ascii="Times New Roman" w:hAnsi="Times New Roman" w:cs="Times New Roman"/>
          <w:sz w:val="18"/>
          <w:szCs w:val="18"/>
        </w:rPr>
        <w:t>I verified the impairment of property, plant and equipment by consider and assess the reasonable and supportable assumptions and approaches in preparation of the estimate of future cash inflows or outflows which the Group and the Company expected to derive from the continuing use of the property, plant and equipment. Including assess the Group and the Company’s reasonable discount rate which used for calculation of the recoverable amount of the property, plant and equipment and considered the adequacy of the information disclosure related to impairment of property, plant and equipment.</w:t>
      </w:r>
    </w:p>
    <w:p w:rsidR="00E063FB" w:rsidRPr="00CC0C7D" w:rsidRDefault="00E063FB" w:rsidP="00A66927">
      <w:pPr>
        <w:spacing w:before="120" w:after="120" w:line="240" w:lineRule="auto"/>
        <w:ind w:right="-23"/>
        <w:jc w:val="both"/>
        <w:rPr>
          <w:rFonts w:ascii="Times New Roman" w:hAnsi="Times New Roman" w:cs="Times New Roman"/>
          <w:sz w:val="18"/>
          <w:szCs w:val="18"/>
        </w:rPr>
      </w:pPr>
      <w:r w:rsidRPr="00CC0C7D">
        <w:rPr>
          <w:rFonts w:ascii="Times New Roman" w:hAnsi="Times New Roman" w:cs="Times New Roman"/>
          <w:b/>
          <w:bCs/>
          <w:sz w:val="18"/>
          <w:szCs w:val="18"/>
        </w:rPr>
        <w:t xml:space="preserve">Other Information </w:t>
      </w:r>
    </w:p>
    <w:p w:rsidR="00E063FB" w:rsidRPr="00CC0C7D" w:rsidRDefault="00E063FB" w:rsidP="00A66927">
      <w:pPr>
        <w:pStyle w:val="Default"/>
        <w:spacing w:after="120" w:line="360" w:lineRule="auto"/>
        <w:ind w:right="-23"/>
        <w:jc w:val="both"/>
        <w:rPr>
          <w:rFonts w:ascii="Times New Roman" w:hAnsi="Times New Roman" w:cs="Times New Roman"/>
          <w:sz w:val="18"/>
          <w:szCs w:val="18"/>
        </w:rPr>
      </w:pPr>
      <w:r w:rsidRPr="00CC0C7D">
        <w:rPr>
          <w:rFonts w:ascii="Times New Roman" w:hAnsi="Times New Roman" w:cs="Times New Roman"/>
          <w:sz w:val="18"/>
          <w:szCs w:val="18"/>
        </w:rPr>
        <w:t>Management is responsible for the other information. The other information comprise the information included in the annual report of the Group, but does not include the financial statements and my auditor’s report thereon, which is expected to be made available to me after the date of this auditor’s report.</w:t>
      </w:r>
    </w:p>
    <w:p w:rsidR="00E063FB" w:rsidRPr="00CC0C7D" w:rsidRDefault="00E063FB" w:rsidP="00B16F8D">
      <w:pPr>
        <w:pStyle w:val="Default"/>
        <w:spacing w:after="120" w:line="360" w:lineRule="auto"/>
        <w:ind w:right="-23"/>
        <w:jc w:val="both"/>
        <w:rPr>
          <w:rFonts w:ascii="Times New Roman" w:hAnsi="Times New Roman" w:cs="Times New Roman"/>
          <w:sz w:val="18"/>
          <w:szCs w:val="18"/>
        </w:rPr>
      </w:pPr>
      <w:r w:rsidRPr="00CC0C7D">
        <w:rPr>
          <w:rFonts w:ascii="Times New Roman" w:hAnsi="Times New Roman" w:cs="Times New Roman"/>
          <w:sz w:val="18"/>
          <w:szCs w:val="18"/>
        </w:rPr>
        <w:t>My opinion on the consolidated and separate financial statements does not cover the other information and I do not express any form of assurance conclusion thereon.</w:t>
      </w:r>
    </w:p>
    <w:p w:rsidR="00E063FB" w:rsidRPr="00CC0C7D" w:rsidRDefault="00E063FB" w:rsidP="00B16F8D">
      <w:pPr>
        <w:pStyle w:val="Default"/>
        <w:spacing w:after="120" w:line="360" w:lineRule="auto"/>
        <w:ind w:right="-23"/>
        <w:jc w:val="both"/>
        <w:rPr>
          <w:rFonts w:ascii="Times New Roman" w:hAnsi="Times New Roman" w:cs="Times New Roman"/>
          <w:sz w:val="18"/>
          <w:szCs w:val="18"/>
        </w:rPr>
      </w:pPr>
      <w:r w:rsidRPr="00CC0C7D">
        <w:rPr>
          <w:rFonts w:ascii="Times New Roman" w:hAnsi="Times New Roman" w:cs="Times New Roman"/>
          <w:sz w:val="18"/>
          <w:szCs w:val="18"/>
        </w:rPr>
        <w:t>In connection with my audit of the consolidated and separate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rsidR="00E063FB" w:rsidRPr="00CC0C7D" w:rsidRDefault="00E063FB" w:rsidP="00B16F8D">
      <w:pPr>
        <w:pStyle w:val="Default"/>
        <w:spacing w:after="120" w:line="360" w:lineRule="auto"/>
        <w:ind w:right="-23"/>
        <w:jc w:val="both"/>
        <w:rPr>
          <w:rFonts w:ascii="Times New Roman" w:hAnsi="Times New Roman" w:cs="Times New Roman"/>
          <w:sz w:val="18"/>
          <w:szCs w:val="18"/>
        </w:rPr>
      </w:pPr>
      <w:r w:rsidRPr="00CC0C7D">
        <w:rPr>
          <w:rFonts w:ascii="Times New Roman" w:hAnsi="Times New Roman" w:cs="Times New Roman"/>
          <w:sz w:val="18"/>
          <w:szCs w:val="18"/>
        </w:rPr>
        <w:t>When I read the annual report, if I conclude that there is a material misstatement therein, I am required to communicate the matter to those charged with governance and the management of the Group.</w:t>
      </w:r>
    </w:p>
    <w:p w:rsidR="00E063FB" w:rsidRPr="00CC0C7D" w:rsidRDefault="00E063FB" w:rsidP="00B16F8D">
      <w:pPr>
        <w:spacing w:before="120" w:after="120" w:line="240" w:lineRule="auto"/>
        <w:ind w:right="-23"/>
        <w:jc w:val="both"/>
        <w:rPr>
          <w:rFonts w:ascii="Times New Roman" w:hAnsi="Times New Roman" w:cs="Times New Roman"/>
          <w:sz w:val="18"/>
          <w:szCs w:val="18"/>
        </w:rPr>
      </w:pPr>
      <w:r w:rsidRPr="00CC0C7D">
        <w:rPr>
          <w:rFonts w:ascii="Times New Roman" w:hAnsi="Times New Roman" w:cs="Times New Roman"/>
          <w:b/>
          <w:bCs/>
          <w:spacing w:val="-4"/>
          <w:sz w:val="18"/>
          <w:szCs w:val="18"/>
        </w:rPr>
        <w:t>Responsibilities of Management and Those Charged with Governance for the Consolidated</w:t>
      </w:r>
      <w:r w:rsidRPr="00CC0C7D">
        <w:rPr>
          <w:rFonts w:ascii="Times New Roman" w:hAnsi="Times New Roman" w:cs="Times New Roman"/>
          <w:b/>
          <w:bCs/>
          <w:sz w:val="18"/>
          <w:szCs w:val="18"/>
        </w:rPr>
        <w:t xml:space="preserve"> and Separate Financial Statements</w:t>
      </w:r>
    </w:p>
    <w:p w:rsidR="00E063FB" w:rsidRPr="00CC0C7D" w:rsidRDefault="00E063FB" w:rsidP="00B16F8D">
      <w:pPr>
        <w:pStyle w:val="Default"/>
        <w:spacing w:after="120" w:line="360" w:lineRule="auto"/>
        <w:ind w:right="-23"/>
        <w:jc w:val="both"/>
        <w:rPr>
          <w:rFonts w:ascii="Times New Roman" w:hAnsi="Times New Roman" w:cs="Times New Roman"/>
          <w:sz w:val="18"/>
          <w:szCs w:val="18"/>
        </w:rPr>
      </w:pPr>
      <w:r w:rsidRPr="00CC0C7D">
        <w:rPr>
          <w:rFonts w:ascii="Times New Roman" w:hAnsi="Times New Roman" w:cs="Times New Roman"/>
          <w:sz w:val="18"/>
          <w:szCs w:val="18"/>
        </w:rPr>
        <w:t>Management is responsible for the preparation and fair presentation of the consolidated and separate</w:t>
      </w:r>
      <w:r w:rsidRPr="00CC0C7D">
        <w:rPr>
          <w:rFonts w:ascii="Times New Roman" w:hAnsi="Times New Roman" w:cs="Times New Roman"/>
          <w:sz w:val="18"/>
          <w:szCs w:val="18"/>
          <w:cs/>
        </w:rPr>
        <w:t xml:space="preserve"> </w:t>
      </w:r>
      <w:r w:rsidRPr="00CC0C7D">
        <w:rPr>
          <w:rFonts w:ascii="Times New Roman" w:hAnsi="Times New Roman" w:cs="Times New Roman"/>
          <w:sz w:val="18"/>
          <w:szCs w:val="18"/>
        </w:rPr>
        <w:t>financial statements in accordance with TFRSs, and for such internal control as management determines is necessary to enable the preparation of consolidated and separate financial statements that are free from material misstatement, whether due to fraud or error.</w:t>
      </w:r>
    </w:p>
    <w:p w:rsidR="00E063FB" w:rsidRPr="00CC0C7D" w:rsidRDefault="00E063FB" w:rsidP="00B16F8D">
      <w:pPr>
        <w:pStyle w:val="Default"/>
        <w:spacing w:after="120" w:line="360" w:lineRule="auto"/>
        <w:ind w:right="-23"/>
        <w:jc w:val="both"/>
        <w:rPr>
          <w:rFonts w:ascii="Times New Roman" w:hAnsi="Times New Roman" w:cs="Times New Roman"/>
          <w:sz w:val="18"/>
          <w:szCs w:val="18"/>
        </w:rPr>
      </w:pPr>
      <w:r w:rsidRPr="00CC0C7D">
        <w:rPr>
          <w:rFonts w:ascii="Times New Roman" w:hAnsi="Times New Roman" w:cs="Times New Roman"/>
          <w:sz w:val="18"/>
          <w:szCs w:val="18"/>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E063FB" w:rsidRPr="00CC0C7D" w:rsidRDefault="00E063FB" w:rsidP="00B16F8D">
      <w:pPr>
        <w:pStyle w:val="Default"/>
        <w:spacing w:after="120" w:line="360" w:lineRule="auto"/>
        <w:ind w:right="-23"/>
        <w:jc w:val="both"/>
        <w:rPr>
          <w:rFonts w:ascii="Times New Roman" w:hAnsi="Times New Roman" w:cs="Times New Roman"/>
          <w:sz w:val="18"/>
          <w:szCs w:val="18"/>
        </w:rPr>
      </w:pPr>
      <w:r w:rsidRPr="00CC0C7D">
        <w:rPr>
          <w:rFonts w:ascii="Times New Roman" w:hAnsi="Times New Roman" w:cs="Times New Roman"/>
          <w:spacing w:val="-2"/>
          <w:sz w:val="18"/>
          <w:szCs w:val="18"/>
        </w:rPr>
        <w:t xml:space="preserve">Those charged with governance are responsible for overseeing the Group’s and the Company’s </w:t>
      </w:r>
      <w:r w:rsidRPr="00CC0C7D">
        <w:rPr>
          <w:rFonts w:ascii="Times New Roman" w:hAnsi="Times New Roman" w:cs="Times New Roman"/>
          <w:sz w:val="18"/>
          <w:szCs w:val="18"/>
        </w:rPr>
        <w:t>financial reporting process.</w:t>
      </w:r>
    </w:p>
    <w:p w:rsidR="00E063FB" w:rsidRPr="00CC0C7D" w:rsidRDefault="00E063FB" w:rsidP="00B16F8D">
      <w:pPr>
        <w:spacing w:before="120" w:after="120" w:line="240" w:lineRule="auto"/>
        <w:ind w:right="-23"/>
        <w:jc w:val="both"/>
        <w:rPr>
          <w:rFonts w:ascii="Times New Roman" w:hAnsi="Times New Roman" w:cs="Times New Roman"/>
          <w:sz w:val="18"/>
          <w:szCs w:val="18"/>
        </w:rPr>
      </w:pPr>
      <w:r w:rsidRPr="00CC0C7D">
        <w:rPr>
          <w:rFonts w:ascii="Times New Roman" w:hAnsi="Times New Roman" w:cs="Times New Roman"/>
          <w:b/>
          <w:bCs/>
          <w:sz w:val="18"/>
          <w:szCs w:val="18"/>
        </w:rPr>
        <w:t xml:space="preserve">Auditor’s Responsibilities for the Audit of </w:t>
      </w:r>
      <w:r w:rsidRPr="00CC0C7D">
        <w:rPr>
          <w:rFonts w:ascii="Times New Roman" w:hAnsi="Times New Roman" w:cs="Times New Roman"/>
          <w:b/>
          <w:bCs/>
          <w:spacing w:val="-4"/>
          <w:sz w:val="18"/>
          <w:szCs w:val="18"/>
        </w:rPr>
        <w:t>the Consolidated</w:t>
      </w:r>
      <w:r w:rsidRPr="00CC0C7D">
        <w:rPr>
          <w:rFonts w:ascii="Times New Roman" w:hAnsi="Times New Roman" w:cs="Times New Roman"/>
          <w:b/>
          <w:bCs/>
          <w:sz w:val="18"/>
          <w:szCs w:val="18"/>
        </w:rPr>
        <w:t xml:space="preserve"> and Separate Financial Statements</w:t>
      </w:r>
      <w:r w:rsidRPr="00CC0C7D">
        <w:rPr>
          <w:rFonts w:ascii="Times New Roman" w:hAnsi="Times New Roman" w:cs="Times New Roman"/>
          <w:sz w:val="18"/>
          <w:szCs w:val="18"/>
        </w:rPr>
        <w:t xml:space="preserve"> </w:t>
      </w:r>
    </w:p>
    <w:p w:rsidR="00E063FB" w:rsidRPr="00CC0C7D" w:rsidRDefault="00E063FB" w:rsidP="00B16F8D">
      <w:pPr>
        <w:pStyle w:val="Default"/>
        <w:spacing w:after="120" w:line="360" w:lineRule="auto"/>
        <w:ind w:right="-23"/>
        <w:jc w:val="both"/>
        <w:rPr>
          <w:rFonts w:ascii="Times New Roman" w:hAnsi="Times New Roman" w:cs="Times New Roman"/>
          <w:sz w:val="18"/>
          <w:szCs w:val="18"/>
        </w:rPr>
      </w:pPr>
      <w:r w:rsidRPr="00CC0C7D">
        <w:rPr>
          <w:rFonts w:ascii="Times New Roman" w:hAnsi="Times New Roman" w:cs="Times New Roman"/>
          <w:sz w:val="18"/>
          <w:szCs w:val="1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E063FB" w:rsidRPr="00CC0C7D" w:rsidRDefault="00E063FB" w:rsidP="00B16F8D">
      <w:pPr>
        <w:spacing w:after="120" w:line="360" w:lineRule="auto"/>
        <w:ind w:right="-23"/>
        <w:jc w:val="both"/>
        <w:rPr>
          <w:rFonts w:ascii="Times New Roman" w:hAnsi="Times New Roman" w:cs="Times New Roman"/>
          <w:sz w:val="18"/>
          <w:szCs w:val="18"/>
        </w:rPr>
      </w:pPr>
      <w:r w:rsidRPr="00CC0C7D">
        <w:rPr>
          <w:rFonts w:ascii="Times New Roman" w:hAnsi="Times New Roman" w:cs="Times New Roman"/>
          <w:sz w:val="18"/>
          <w:szCs w:val="18"/>
        </w:rPr>
        <w:t xml:space="preserve">As part of an audit in accordance with TSAs, I exercise professional judgment and maintain professional skepticism throughout the audit. I also: </w:t>
      </w:r>
    </w:p>
    <w:p w:rsidR="00E063FB" w:rsidRPr="00CC0C7D" w:rsidRDefault="00E063FB" w:rsidP="00B16F8D">
      <w:pPr>
        <w:pStyle w:val="a7"/>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CC0C7D">
        <w:rPr>
          <w:rFonts w:ascii="Times New Roman" w:hAnsi="Times New Roman" w:cs="Times New Roman"/>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w:t>
      </w:r>
      <w:r w:rsidRPr="00CC0C7D">
        <w:rPr>
          <w:rFonts w:ascii="Times New Roman" w:hAnsi="Times New Roman" w:cs="Times New Roman"/>
          <w:sz w:val="18"/>
          <w:szCs w:val="18"/>
        </w:rPr>
        <w:lastRenderedPageBreak/>
        <w:t>resulting from fraud is higher than for one resulting from error, as fraud may involve collusion, forgery, intentional omissions, misrepresentations, or the override of internal control.</w:t>
      </w:r>
    </w:p>
    <w:p w:rsidR="00E063FB" w:rsidRPr="00CC0C7D" w:rsidRDefault="00E063FB" w:rsidP="00B16F8D">
      <w:pPr>
        <w:pStyle w:val="a7"/>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CC0C7D">
        <w:rPr>
          <w:rFonts w:ascii="Times New Roman" w:hAnsi="Times New Roman" w:cs="Times New Roman"/>
          <w:sz w:val="18"/>
          <w:szCs w:val="18"/>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rsidR="00E063FB" w:rsidRPr="00CC0C7D" w:rsidRDefault="00E063FB" w:rsidP="00B16F8D">
      <w:pPr>
        <w:pStyle w:val="a7"/>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CC0C7D">
        <w:rPr>
          <w:rFonts w:ascii="Times New Roman" w:hAnsi="Times New Roman" w:cs="Times New Roman"/>
          <w:sz w:val="18"/>
          <w:szCs w:val="18"/>
        </w:rPr>
        <w:t>Evaluate the appropriateness of accounting policies used and the reasonableness of accounting estimates and related disclosures made by management.</w:t>
      </w:r>
    </w:p>
    <w:p w:rsidR="00E063FB" w:rsidRPr="00CC0C7D" w:rsidRDefault="00E063FB" w:rsidP="00B16F8D">
      <w:pPr>
        <w:pStyle w:val="a7"/>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CC0C7D">
        <w:rPr>
          <w:rFonts w:ascii="Times New Roman" w:hAnsi="Times New Roman" w:cs="Times New Roman"/>
          <w:sz w:val="18"/>
          <w:szCs w:val="18"/>
        </w:rPr>
        <w:t>Conclude on the appropriateness of management’s use of the going concern basis of accounting and, based on the audit evidence obtained, whether a material uncertainty exists related to events or conditions that may cast significant doubt on the Group’s and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rsidR="00E063FB" w:rsidRPr="00CC0C7D" w:rsidRDefault="00E063FB" w:rsidP="00B16F8D">
      <w:pPr>
        <w:pStyle w:val="a7"/>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CC0C7D">
        <w:rPr>
          <w:rFonts w:ascii="Times New Roman" w:hAnsi="Times New Roman" w:cs="Times New Roman"/>
          <w:sz w:val="18"/>
          <w:szCs w:val="18"/>
        </w:rPr>
        <w:t>Evaluate the overall presentation, structure and content of the consolidated and separate financial statements, including the disclosures, and whether the consolidated and separate</w:t>
      </w:r>
      <w:r w:rsidRPr="00CC0C7D">
        <w:rPr>
          <w:rFonts w:ascii="Times New Roman" w:hAnsi="Times New Roman" w:cs="Times New Roman"/>
          <w:sz w:val="18"/>
          <w:szCs w:val="18"/>
          <w:cs/>
        </w:rPr>
        <w:t xml:space="preserve"> </w:t>
      </w:r>
      <w:r w:rsidRPr="00CC0C7D">
        <w:rPr>
          <w:rFonts w:ascii="Times New Roman" w:hAnsi="Times New Roman" w:cs="Times New Roman"/>
          <w:sz w:val="18"/>
          <w:szCs w:val="18"/>
        </w:rPr>
        <w:t>financial statements represent the underlying transactions and events in a manner that achieves fair presentation.</w:t>
      </w:r>
    </w:p>
    <w:p w:rsidR="00E063FB" w:rsidRPr="00CC0C7D" w:rsidRDefault="00E063FB" w:rsidP="00B16F8D">
      <w:pPr>
        <w:pStyle w:val="a7"/>
        <w:numPr>
          <w:ilvl w:val="0"/>
          <w:numId w:val="5"/>
        </w:numPr>
        <w:autoSpaceDE w:val="0"/>
        <w:autoSpaceDN w:val="0"/>
        <w:adjustRightInd w:val="0"/>
        <w:spacing w:line="360" w:lineRule="auto"/>
        <w:ind w:left="426" w:right="-23" w:hanging="426"/>
        <w:jc w:val="both"/>
        <w:rPr>
          <w:rFonts w:ascii="Times New Roman" w:hAnsi="Times New Roman" w:cs="Times New Roman"/>
          <w:color w:val="000000"/>
          <w:sz w:val="18"/>
          <w:szCs w:val="18"/>
        </w:rPr>
      </w:pPr>
      <w:r w:rsidRPr="00CC0C7D">
        <w:rPr>
          <w:rFonts w:ascii="Times New Roman" w:hAnsi="Times New Roman" w:cs="Times New Roman"/>
          <w:sz w:val="18"/>
          <w:szCs w:val="1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E063FB" w:rsidRPr="00CC0C7D" w:rsidRDefault="00E063FB" w:rsidP="00B16F8D">
      <w:pPr>
        <w:spacing w:after="120" w:line="360" w:lineRule="auto"/>
        <w:ind w:right="-23"/>
        <w:jc w:val="both"/>
        <w:rPr>
          <w:rFonts w:ascii="Times New Roman" w:hAnsi="Times New Roman" w:cs="Times New Roman"/>
          <w:sz w:val="18"/>
          <w:szCs w:val="18"/>
        </w:rPr>
      </w:pPr>
      <w:r w:rsidRPr="00CC0C7D">
        <w:rPr>
          <w:rFonts w:ascii="Times New Roman" w:hAnsi="Times New Roman" w:cs="Times New Roman"/>
          <w:sz w:val="18"/>
          <w:szCs w:val="18"/>
        </w:rPr>
        <w:t>I communicate with those charged with governance regarding, among other matters, the planned scope and timing of the audit and significant audit findings, including any significant deficiencies in internal control that I identify during my audit.</w:t>
      </w:r>
    </w:p>
    <w:p w:rsidR="00E063FB" w:rsidRPr="00CC0C7D" w:rsidRDefault="00E063FB" w:rsidP="00B16F8D">
      <w:pPr>
        <w:spacing w:after="120" w:line="360" w:lineRule="auto"/>
        <w:ind w:right="-23"/>
        <w:jc w:val="both"/>
        <w:rPr>
          <w:rFonts w:ascii="Times New Roman" w:hAnsi="Times New Roman" w:cs="Times New Roman"/>
          <w:spacing w:val="-4"/>
          <w:sz w:val="18"/>
          <w:szCs w:val="18"/>
        </w:rPr>
      </w:pPr>
      <w:r w:rsidRPr="00CC0C7D">
        <w:rPr>
          <w:rFonts w:ascii="Times New Roman" w:hAnsi="Times New Roman" w:cs="Times New Roman"/>
          <w:spacing w:val="-4"/>
          <w:sz w:val="18"/>
          <w:szCs w:val="1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E063FB" w:rsidRPr="00CC0C7D" w:rsidRDefault="00E063FB" w:rsidP="00B16F8D">
      <w:pPr>
        <w:spacing w:after="120" w:line="360" w:lineRule="auto"/>
        <w:ind w:right="-23"/>
        <w:jc w:val="both"/>
        <w:rPr>
          <w:rFonts w:ascii="Times New Roman" w:hAnsi="Times New Roman" w:cs="Times New Roman"/>
          <w:spacing w:val="-4"/>
          <w:sz w:val="18"/>
          <w:szCs w:val="18"/>
        </w:rPr>
      </w:pPr>
      <w:r w:rsidRPr="00CC0C7D">
        <w:rPr>
          <w:rFonts w:ascii="Times New Roman" w:hAnsi="Times New Roman" w:cs="Times New Roman"/>
          <w:sz w:val="18"/>
          <w:szCs w:val="18"/>
        </w:rPr>
        <w:t xml:space="preserve">From the matters communicated with those charged with governance, I determine those </w:t>
      </w:r>
      <w:r w:rsidRPr="00CC0C7D">
        <w:rPr>
          <w:rFonts w:ascii="Times New Roman" w:hAnsi="Times New Roman" w:cs="Times New Roman"/>
          <w:spacing w:val="-4"/>
          <w:sz w:val="18"/>
          <w:szCs w:val="18"/>
        </w:rPr>
        <w:t>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9D6760" w:rsidRPr="00CC0C7D" w:rsidRDefault="009D6760" w:rsidP="002032AF">
      <w:pPr>
        <w:spacing w:after="120" w:line="240" w:lineRule="auto"/>
        <w:ind w:right="-23"/>
        <w:jc w:val="both"/>
        <w:rPr>
          <w:rFonts w:ascii="Times New Roman" w:hAnsi="Times New Roman" w:cs="Times New Roman"/>
          <w:sz w:val="18"/>
          <w:szCs w:val="18"/>
        </w:rPr>
      </w:pPr>
    </w:p>
    <w:p w:rsidR="00B16F8D" w:rsidRPr="00CC0C7D" w:rsidRDefault="00B16F8D" w:rsidP="002032AF">
      <w:pPr>
        <w:spacing w:after="120" w:line="240" w:lineRule="auto"/>
        <w:ind w:right="-23"/>
        <w:jc w:val="both"/>
        <w:rPr>
          <w:rFonts w:ascii="Times New Roman" w:hAnsi="Times New Roman" w:cs="Times New Roman"/>
          <w:sz w:val="18"/>
          <w:szCs w:val="18"/>
        </w:rPr>
      </w:pPr>
    </w:p>
    <w:p w:rsidR="00B16F8D" w:rsidRDefault="00B16F8D" w:rsidP="002032AF">
      <w:pPr>
        <w:spacing w:after="120" w:line="240" w:lineRule="auto"/>
        <w:ind w:right="-23"/>
        <w:jc w:val="both"/>
        <w:rPr>
          <w:rFonts w:ascii="Times New Roman" w:hAnsi="Times New Roman" w:cs="Times New Roman"/>
          <w:sz w:val="18"/>
          <w:szCs w:val="18"/>
        </w:rPr>
      </w:pPr>
    </w:p>
    <w:p w:rsidR="00E063FB" w:rsidRPr="00CC0C7D" w:rsidRDefault="00E063FB" w:rsidP="002032AF">
      <w:pPr>
        <w:spacing w:after="120" w:line="240" w:lineRule="auto"/>
        <w:ind w:right="-23"/>
        <w:jc w:val="both"/>
        <w:rPr>
          <w:rFonts w:ascii="Times New Roman" w:hAnsi="Times New Roman" w:cs="Times New Roman"/>
          <w:sz w:val="18"/>
          <w:szCs w:val="18"/>
        </w:rPr>
      </w:pPr>
    </w:p>
    <w:p w:rsidR="00E063FB" w:rsidRPr="00CC0C7D" w:rsidRDefault="00E063FB" w:rsidP="00D36A53">
      <w:pPr>
        <w:spacing w:after="0" w:line="240" w:lineRule="auto"/>
        <w:ind w:right="-25" w:firstLine="4678"/>
        <w:rPr>
          <w:rFonts w:ascii="Times New Roman" w:hAnsi="Times New Roman" w:cs="Times New Roman"/>
          <w:sz w:val="18"/>
          <w:szCs w:val="18"/>
        </w:rPr>
      </w:pPr>
      <w:r w:rsidRPr="00CC0C7D">
        <w:rPr>
          <w:rFonts w:ascii="Times New Roman" w:hAnsi="Times New Roman" w:cs="Times New Roman"/>
          <w:sz w:val="18"/>
          <w:szCs w:val="18"/>
        </w:rPr>
        <w:t>(</w:t>
      </w:r>
      <w:r w:rsidR="00E74680" w:rsidRPr="00CC0C7D">
        <w:rPr>
          <w:rFonts w:ascii="Times New Roman" w:hAnsi="Times New Roman" w:cs="Times New Roman"/>
          <w:sz w:val="18"/>
          <w:szCs w:val="18"/>
        </w:rPr>
        <w:t>CHAIYUTH  ANGSUWITHAYA</w:t>
      </w:r>
      <w:r w:rsidRPr="00CC0C7D">
        <w:rPr>
          <w:rFonts w:ascii="Times New Roman" w:hAnsi="Times New Roman" w:cs="Times New Roman"/>
          <w:sz w:val="18"/>
          <w:szCs w:val="18"/>
        </w:rPr>
        <w:t>)</w:t>
      </w:r>
    </w:p>
    <w:p w:rsidR="00E063FB" w:rsidRPr="00CC0C7D" w:rsidRDefault="00E063FB" w:rsidP="00D36A53">
      <w:pPr>
        <w:spacing w:after="0" w:line="240" w:lineRule="auto"/>
        <w:ind w:right="-25" w:firstLine="4962"/>
        <w:rPr>
          <w:rFonts w:ascii="Times New Roman" w:hAnsi="Times New Roman" w:cs="Times New Roman"/>
          <w:sz w:val="18"/>
          <w:szCs w:val="18"/>
        </w:rPr>
      </w:pPr>
      <w:r w:rsidRPr="00CC0C7D">
        <w:rPr>
          <w:rFonts w:ascii="Times New Roman" w:hAnsi="Times New Roman" w:cs="Times New Roman"/>
          <w:sz w:val="18"/>
          <w:szCs w:val="18"/>
        </w:rPr>
        <w:t>Certified Public Accountant</w:t>
      </w:r>
    </w:p>
    <w:p w:rsidR="00E063FB" w:rsidRPr="00CC0C7D" w:rsidRDefault="00E063FB" w:rsidP="00D36A53">
      <w:pPr>
        <w:spacing w:after="0" w:line="240" w:lineRule="auto"/>
        <w:ind w:right="-25" w:firstLine="5245"/>
        <w:rPr>
          <w:rFonts w:ascii="Times New Roman" w:hAnsi="Times New Roman" w:cs="Times New Roman"/>
          <w:sz w:val="18"/>
          <w:szCs w:val="18"/>
        </w:rPr>
      </w:pPr>
      <w:r w:rsidRPr="00CC0C7D">
        <w:rPr>
          <w:rFonts w:ascii="Times New Roman" w:hAnsi="Times New Roman" w:cs="Times New Roman"/>
          <w:sz w:val="18"/>
          <w:szCs w:val="18"/>
        </w:rPr>
        <w:t xml:space="preserve">Registration No. </w:t>
      </w:r>
      <w:r w:rsidR="00334C31">
        <w:rPr>
          <w:rFonts w:ascii="Times New Roman" w:hAnsi="Times New Roman" w:cs="Times New Roman"/>
          <w:sz w:val="18"/>
          <w:szCs w:val="18"/>
        </w:rPr>
        <w:t>3885</w:t>
      </w:r>
    </w:p>
    <w:p w:rsidR="00E063FB" w:rsidRPr="00CC0C7D" w:rsidRDefault="00E063FB" w:rsidP="00D36A53">
      <w:pPr>
        <w:tabs>
          <w:tab w:val="center" w:pos="7088"/>
        </w:tabs>
        <w:spacing w:after="0"/>
        <w:ind w:right="-23"/>
        <w:rPr>
          <w:rFonts w:ascii="Times New Roman" w:hAnsi="Times New Roman" w:cs="Times New Roman"/>
          <w:sz w:val="18"/>
          <w:szCs w:val="18"/>
        </w:rPr>
      </w:pPr>
    </w:p>
    <w:p w:rsidR="00020DB2" w:rsidRPr="00CC0C7D" w:rsidRDefault="00020DB2" w:rsidP="00D36A53">
      <w:pPr>
        <w:tabs>
          <w:tab w:val="center" w:pos="7088"/>
        </w:tabs>
        <w:spacing w:after="0"/>
        <w:ind w:right="-23"/>
        <w:rPr>
          <w:rFonts w:ascii="Times New Roman" w:hAnsi="Times New Roman" w:cs="Times New Roman"/>
          <w:sz w:val="18"/>
          <w:szCs w:val="18"/>
        </w:rPr>
      </w:pPr>
    </w:p>
    <w:p w:rsidR="001A4DAA" w:rsidRDefault="001A4DAA" w:rsidP="00D36A53">
      <w:pPr>
        <w:tabs>
          <w:tab w:val="center" w:pos="7088"/>
        </w:tabs>
        <w:spacing w:after="0"/>
        <w:ind w:right="-23"/>
        <w:rPr>
          <w:rFonts w:ascii="Times New Roman" w:hAnsi="Times New Roman" w:cs="Times New Roman"/>
          <w:sz w:val="18"/>
          <w:szCs w:val="18"/>
        </w:rPr>
      </w:pPr>
    </w:p>
    <w:p w:rsidR="00E063FB" w:rsidRPr="00795440" w:rsidRDefault="00E063FB" w:rsidP="002032AF">
      <w:pPr>
        <w:spacing w:after="0" w:line="240" w:lineRule="auto"/>
        <w:ind w:right="-25"/>
        <w:jc w:val="both"/>
        <w:rPr>
          <w:rFonts w:ascii="Times New Roman" w:hAnsi="Times New Roman" w:cs="Times New Roman"/>
          <w:sz w:val="18"/>
          <w:szCs w:val="18"/>
        </w:rPr>
      </w:pPr>
      <w:r w:rsidRPr="00795440">
        <w:rPr>
          <w:rFonts w:ascii="Times New Roman" w:hAnsi="Times New Roman" w:cs="Times New Roman"/>
          <w:sz w:val="18"/>
          <w:szCs w:val="18"/>
        </w:rPr>
        <w:t xml:space="preserve">A.M.T. &amp; ASSOCIATES  </w:t>
      </w:r>
    </w:p>
    <w:p w:rsidR="00E063FB" w:rsidRPr="00795440" w:rsidRDefault="00E063FB" w:rsidP="002032AF">
      <w:pPr>
        <w:spacing w:after="0" w:line="240" w:lineRule="auto"/>
        <w:ind w:right="-25"/>
        <w:jc w:val="both"/>
        <w:rPr>
          <w:rFonts w:ascii="Times New Roman" w:hAnsi="Times New Roman" w:cs="Times New Roman"/>
          <w:sz w:val="18"/>
          <w:szCs w:val="18"/>
        </w:rPr>
      </w:pPr>
      <w:r w:rsidRPr="00795440">
        <w:rPr>
          <w:rFonts w:ascii="Times New Roman" w:hAnsi="Times New Roman" w:cs="Times New Roman"/>
          <w:sz w:val="18"/>
          <w:szCs w:val="18"/>
        </w:rPr>
        <w:t>Bangkok, Thailand</w:t>
      </w:r>
    </w:p>
    <w:p w:rsidR="00E063FB" w:rsidRPr="002032AF" w:rsidRDefault="00C22461" w:rsidP="002032AF">
      <w:pPr>
        <w:spacing w:after="0" w:line="240" w:lineRule="auto"/>
        <w:ind w:right="-25"/>
        <w:jc w:val="both"/>
        <w:rPr>
          <w:rFonts w:ascii="Times New Roman" w:hAnsi="Times New Roman" w:cs="Times New Roman"/>
          <w:sz w:val="18"/>
          <w:szCs w:val="18"/>
        </w:rPr>
      </w:pPr>
      <w:r w:rsidRPr="00795440">
        <w:rPr>
          <w:rFonts w:ascii="Times New Roman" w:hAnsi="Times New Roman" w:cs="Times New Roman"/>
          <w:sz w:val="18"/>
          <w:szCs w:val="18"/>
        </w:rPr>
        <w:t>March</w:t>
      </w:r>
      <w:r w:rsidR="00E74680" w:rsidRPr="00795440">
        <w:rPr>
          <w:rFonts w:ascii="Times New Roman" w:hAnsi="Times New Roman" w:cs="Times New Roman"/>
          <w:sz w:val="18"/>
          <w:szCs w:val="18"/>
        </w:rPr>
        <w:t xml:space="preserve"> 1</w:t>
      </w:r>
      <w:r w:rsidRPr="00795440">
        <w:rPr>
          <w:rFonts w:ascii="Times New Roman" w:hAnsi="Times New Roman" w:cs="Times New Roman"/>
          <w:sz w:val="18"/>
          <w:szCs w:val="18"/>
        </w:rPr>
        <w:t>5</w:t>
      </w:r>
      <w:r w:rsidR="00E063FB" w:rsidRPr="00795440">
        <w:rPr>
          <w:rFonts w:ascii="Times New Roman" w:hAnsi="Times New Roman" w:cs="Times New Roman"/>
          <w:sz w:val="18"/>
          <w:szCs w:val="18"/>
        </w:rPr>
        <w:t>, 201</w:t>
      </w:r>
      <w:r w:rsidRPr="00795440">
        <w:rPr>
          <w:rFonts w:ascii="Times New Roman" w:hAnsi="Times New Roman" w:cs="Times New Roman"/>
          <w:sz w:val="18"/>
          <w:szCs w:val="18"/>
        </w:rPr>
        <w:t>8</w:t>
      </w:r>
    </w:p>
    <w:sectPr w:rsidR="00E063FB" w:rsidRPr="002032AF" w:rsidSect="002032AF">
      <w:headerReference w:type="default" r:id="rId7"/>
      <w:pgSz w:w="11906" w:h="16838"/>
      <w:pgMar w:top="1440" w:right="1440" w:bottom="1440" w:left="15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1C45" w:rsidRDefault="00831C45" w:rsidP="005034AA">
      <w:pPr>
        <w:spacing w:after="0" w:line="240" w:lineRule="auto"/>
      </w:pPr>
      <w:r>
        <w:separator/>
      </w:r>
    </w:p>
  </w:endnote>
  <w:endnote w:type="continuationSeparator" w:id="0">
    <w:p w:rsidR="00831C45" w:rsidRDefault="00831C45" w:rsidP="005034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DE"/>
    <w:family w:val="swiss"/>
    <w:notTrueType/>
    <w:pitch w:val="variable"/>
    <w:sig w:usb0="01000001" w:usb1="00000000" w:usb2="00000000" w:usb3="00000000" w:csb0="0001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1C45" w:rsidRDefault="00831C45" w:rsidP="005034AA">
      <w:pPr>
        <w:spacing w:after="0" w:line="240" w:lineRule="auto"/>
      </w:pPr>
      <w:r>
        <w:separator/>
      </w:r>
    </w:p>
  </w:footnote>
  <w:footnote w:type="continuationSeparator" w:id="0">
    <w:p w:rsidR="00831C45" w:rsidRDefault="00831C45" w:rsidP="005034A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3FB" w:rsidRPr="00334944" w:rsidRDefault="00E063FB" w:rsidP="00F024D3">
    <w:pPr>
      <w:pStyle w:val="a3"/>
      <w:jc w:val="center"/>
      <w:rPr>
        <w:rFonts w:ascii="Times New Roman" w:hAnsi="Times New Roman"/>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B651AE7"/>
    <w:multiLevelType w:val="hybridMultilevel"/>
    <w:tmpl w:val="2E70C754"/>
    <w:lvl w:ilvl="0" w:tplc="19485F30">
      <w:start w:val="1"/>
      <w:numFmt w:val="thaiLetters"/>
      <w:lvlText w:val="%1."/>
      <w:lvlJc w:val="left"/>
      <w:pPr>
        <w:tabs>
          <w:tab w:val="num" w:pos="720"/>
        </w:tabs>
        <w:ind w:left="720" w:hanging="360"/>
      </w:pPr>
      <w:rPr>
        <w:rFonts w:ascii="Times New Roman" w:hAnsi="Times New Roman" w:cs="Times New Roman" w:hint="default"/>
        <w:szCs w:val="28"/>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4155265B"/>
    <w:multiLevelType w:val="hybridMultilevel"/>
    <w:tmpl w:val="6EA8B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44967BBD"/>
    <w:multiLevelType w:val="hybridMultilevel"/>
    <w:tmpl w:val="B94C3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467362CA"/>
    <w:multiLevelType w:val="hybridMultilevel"/>
    <w:tmpl w:val="3CC00842"/>
    <w:lvl w:ilvl="0" w:tplc="BA2230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B2E5A83"/>
    <w:multiLevelType w:val="hybridMultilevel"/>
    <w:tmpl w:val="33AA7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52BE0A4F"/>
    <w:multiLevelType w:val="hybridMultilevel"/>
    <w:tmpl w:val="87AE8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536A4EA9"/>
    <w:multiLevelType w:val="hybridMultilevel"/>
    <w:tmpl w:val="E578F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7"/>
  </w:num>
  <w:num w:numId="4">
    <w:abstractNumId w:val="3"/>
  </w:num>
  <w:num w:numId="5">
    <w:abstractNumId w:val="0"/>
  </w:num>
  <w:num w:numId="6">
    <w:abstractNumId w:val="2"/>
  </w:num>
  <w:num w:numId="7">
    <w:abstractNumId w:val="1"/>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hdrShapeDefaults>
    <o:shapedefaults v:ext="edit" spidmax="5122"/>
  </w:hdrShapeDefaults>
  <w:footnotePr>
    <w:footnote w:id="-1"/>
    <w:footnote w:id="0"/>
  </w:footnotePr>
  <w:endnotePr>
    <w:endnote w:id="-1"/>
    <w:endnote w:id="0"/>
  </w:endnotePr>
  <w:compat>
    <w:applyBreakingRules/>
  </w:compat>
  <w:rsids>
    <w:rsidRoot w:val="005034AA"/>
    <w:rsid w:val="00000E53"/>
    <w:rsid w:val="00020DB2"/>
    <w:rsid w:val="00023A8B"/>
    <w:rsid w:val="00065B41"/>
    <w:rsid w:val="00072EC7"/>
    <w:rsid w:val="000817E0"/>
    <w:rsid w:val="00087262"/>
    <w:rsid w:val="00090372"/>
    <w:rsid w:val="000907A9"/>
    <w:rsid w:val="000B4DFB"/>
    <w:rsid w:val="000F6819"/>
    <w:rsid w:val="00163DE5"/>
    <w:rsid w:val="00196393"/>
    <w:rsid w:val="001A4DAA"/>
    <w:rsid w:val="001D2FF9"/>
    <w:rsid w:val="002032AF"/>
    <w:rsid w:val="00207FCE"/>
    <w:rsid w:val="00250CF9"/>
    <w:rsid w:val="002611DB"/>
    <w:rsid w:val="00263BC7"/>
    <w:rsid w:val="002842DF"/>
    <w:rsid w:val="002909CE"/>
    <w:rsid w:val="002A2CC1"/>
    <w:rsid w:val="002D23E9"/>
    <w:rsid w:val="00325899"/>
    <w:rsid w:val="00334944"/>
    <w:rsid w:val="00334C31"/>
    <w:rsid w:val="0035063E"/>
    <w:rsid w:val="00410EC5"/>
    <w:rsid w:val="004161F2"/>
    <w:rsid w:val="00443304"/>
    <w:rsid w:val="004D2547"/>
    <w:rsid w:val="005034AA"/>
    <w:rsid w:val="005342E9"/>
    <w:rsid w:val="00557C6D"/>
    <w:rsid w:val="006110F7"/>
    <w:rsid w:val="006171DD"/>
    <w:rsid w:val="006416EC"/>
    <w:rsid w:val="00642DCF"/>
    <w:rsid w:val="006817BB"/>
    <w:rsid w:val="006C4DBC"/>
    <w:rsid w:val="00755AA6"/>
    <w:rsid w:val="00795440"/>
    <w:rsid w:val="007B782E"/>
    <w:rsid w:val="007C4F53"/>
    <w:rsid w:val="007F04A7"/>
    <w:rsid w:val="007F4FE9"/>
    <w:rsid w:val="00806CEC"/>
    <w:rsid w:val="00831C45"/>
    <w:rsid w:val="00846134"/>
    <w:rsid w:val="0087206B"/>
    <w:rsid w:val="008B26F0"/>
    <w:rsid w:val="008C4333"/>
    <w:rsid w:val="008D0470"/>
    <w:rsid w:val="008E29E7"/>
    <w:rsid w:val="00904205"/>
    <w:rsid w:val="009124A5"/>
    <w:rsid w:val="00917B25"/>
    <w:rsid w:val="00920447"/>
    <w:rsid w:val="009267F5"/>
    <w:rsid w:val="00973666"/>
    <w:rsid w:val="00980A7D"/>
    <w:rsid w:val="009B1A8E"/>
    <w:rsid w:val="009C7A0A"/>
    <w:rsid w:val="009D6760"/>
    <w:rsid w:val="009E0455"/>
    <w:rsid w:val="009F713D"/>
    <w:rsid w:val="00A14DA2"/>
    <w:rsid w:val="00A66927"/>
    <w:rsid w:val="00A77462"/>
    <w:rsid w:val="00AB5045"/>
    <w:rsid w:val="00AF404D"/>
    <w:rsid w:val="00AF5BA6"/>
    <w:rsid w:val="00B00577"/>
    <w:rsid w:val="00B1298F"/>
    <w:rsid w:val="00B16F8D"/>
    <w:rsid w:val="00B179DC"/>
    <w:rsid w:val="00B52ACC"/>
    <w:rsid w:val="00B87C0D"/>
    <w:rsid w:val="00B94152"/>
    <w:rsid w:val="00BB1384"/>
    <w:rsid w:val="00BB1894"/>
    <w:rsid w:val="00BB79CF"/>
    <w:rsid w:val="00BC038D"/>
    <w:rsid w:val="00BE4940"/>
    <w:rsid w:val="00BF5285"/>
    <w:rsid w:val="00BF71B0"/>
    <w:rsid w:val="00C073DA"/>
    <w:rsid w:val="00C12979"/>
    <w:rsid w:val="00C22461"/>
    <w:rsid w:val="00C52659"/>
    <w:rsid w:val="00C64F1E"/>
    <w:rsid w:val="00CB7BD7"/>
    <w:rsid w:val="00CC0C7D"/>
    <w:rsid w:val="00CE0FD1"/>
    <w:rsid w:val="00CE10A0"/>
    <w:rsid w:val="00CE1FDC"/>
    <w:rsid w:val="00CE472C"/>
    <w:rsid w:val="00D36A53"/>
    <w:rsid w:val="00D46D9B"/>
    <w:rsid w:val="00D70989"/>
    <w:rsid w:val="00D87BA7"/>
    <w:rsid w:val="00DE4BDE"/>
    <w:rsid w:val="00E00BA8"/>
    <w:rsid w:val="00E063FB"/>
    <w:rsid w:val="00E574EB"/>
    <w:rsid w:val="00E74680"/>
    <w:rsid w:val="00E80E7C"/>
    <w:rsid w:val="00EC2A69"/>
    <w:rsid w:val="00EE508D"/>
    <w:rsid w:val="00EE6A9C"/>
    <w:rsid w:val="00EF4004"/>
    <w:rsid w:val="00F00DD6"/>
    <w:rsid w:val="00F024D3"/>
    <w:rsid w:val="00F122A8"/>
    <w:rsid w:val="00F411DA"/>
    <w:rsid w:val="00F54A55"/>
    <w:rsid w:val="00F61FC3"/>
    <w:rsid w:val="00F86E24"/>
    <w:rsid w:val="00F91B79"/>
    <w:rsid w:val="00F92DBF"/>
    <w:rsid w:val="00FB2CD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4AA"/>
    <w:pPr>
      <w:spacing w:after="200" w:line="276" w:lineRule="auto"/>
    </w:pPr>
    <w:rPr>
      <w:sz w:val="22"/>
      <w:szCs w:val="28"/>
    </w:rPr>
  </w:style>
  <w:style w:type="paragraph" w:styleId="5">
    <w:name w:val="heading 5"/>
    <w:basedOn w:val="a"/>
    <w:next w:val="a"/>
    <w:link w:val="50"/>
    <w:semiHidden/>
    <w:unhideWhenUsed/>
    <w:qFormat/>
    <w:locked/>
    <w:rsid w:val="00CE1FDC"/>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5034AA"/>
    <w:pPr>
      <w:tabs>
        <w:tab w:val="center" w:pos="4513"/>
        <w:tab w:val="right" w:pos="9026"/>
      </w:tabs>
      <w:spacing w:after="0" w:line="240" w:lineRule="auto"/>
    </w:pPr>
  </w:style>
  <w:style w:type="character" w:customStyle="1" w:styleId="a4">
    <w:name w:val="หัวกระดาษ อักขระ"/>
    <w:link w:val="a3"/>
    <w:uiPriority w:val="99"/>
    <w:locked/>
    <w:rsid w:val="005034AA"/>
    <w:rPr>
      <w:rFonts w:ascii="Calibri" w:hAnsi="Calibri" w:cs="Cordia New"/>
    </w:rPr>
  </w:style>
  <w:style w:type="paragraph" w:styleId="a5">
    <w:name w:val="footer"/>
    <w:basedOn w:val="a"/>
    <w:link w:val="a6"/>
    <w:uiPriority w:val="99"/>
    <w:rsid w:val="005034AA"/>
    <w:pPr>
      <w:tabs>
        <w:tab w:val="center" w:pos="4513"/>
        <w:tab w:val="right" w:pos="9026"/>
      </w:tabs>
      <w:spacing w:after="0" w:line="240" w:lineRule="auto"/>
    </w:pPr>
  </w:style>
  <w:style w:type="character" w:customStyle="1" w:styleId="a6">
    <w:name w:val="ท้ายกระดาษ อักขระ"/>
    <w:link w:val="a5"/>
    <w:uiPriority w:val="99"/>
    <w:locked/>
    <w:rsid w:val="005034AA"/>
    <w:rPr>
      <w:rFonts w:ascii="Calibri" w:hAnsi="Calibri" w:cs="Cordia New"/>
    </w:rPr>
  </w:style>
  <w:style w:type="paragraph" w:customStyle="1" w:styleId="Default">
    <w:name w:val="Default"/>
    <w:rsid w:val="005034AA"/>
    <w:pPr>
      <w:autoSpaceDE w:val="0"/>
      <w:autoSpaceDN w:val="0"/>
      <w:adjustRightInd w:val="0"/>
    </w:pPr>
    <w:rPr>
      <w:rFonts w:ascii="Arial" w:hAnsi="Arial" w:cs="Arial"/>
      <w:color w:val="000000"/>
      <w:sz w:val="24"/>
      <w:szCs w:val="24"/>
    </w:rPr>
  </w:style>
  <w:style w:type="paragraph" w:styleId="a7">
    <w:name w:val="List Paragraph"/>
    <w:basedOn w:val="a"/>
    <w:uiPriority w:val="99"/>
    <w:qFormat/>
    <w:rsid w:val="005034AA"/>
    <w:pPr>
      <w:spacing w:after="120" w:line="240" w:lineRule="auto"/>
      <w:ind w:left="720"/>
    </w:pPr>
  </w:style>
  <w:style w:type="paragraph" w:styleId="a8">
    <w:name w:val="Balloon Text"/>
    <w:basedOn w:val="a"/>
    <w:link w:val="a9"/>
    <w:uiPriority w:val="99"/>
    <w:semiHidden/>
    <w:unhideWhenUsed/>
    <w:rsid w:val="00D36A53"/>
    <w:pPr>
      <w:spacing w:after="0" w:line="240" w:lineRule="auto"/>
    </w:pPr>
    <w:rPr>
      <w:rFonts w:ascii="Tahoma" w:hAnsi="Tahoma" w:cs="Angsana New"/>
      <w:sz w:val="16"/>
      <w:szCs w:val="20"/>
    </w:rPr>
  </w:style>
  <w:style w:type="character" w:customStyle="1" w:styleId="a9">
    <w:name w:val="ข้อความบอลลูน อักขระ"/>
    <w:link w:val="a8"/>
    <w:uiPriority w:val="99"/>
    <w:semiHidden/>
    <w:rsid w:val="00D36A53"/>
    <w:rPr>
      <w:rFonts w:ascii="Tahoma" w:hAnsi="Tahoma" w:cs="Angsana New"/>
      <w:sz w:val="16"/>
      <w:szCs w:val="20"/>
    </w:rPr>
  </w:style>
  <w:style w:type="character" w:customStyle="1" w:styleId="50">
    <w:name w:val="หัวเรื่อง 5 อักขระ"/>
    <w:basedOn w:val="a0"/>
    <w:link w:val="5"/>
    <w:rsid w:val="00CE1FDC"/>
    <w:rPr>
      <w:rFonts w:asciiTheme="majorHAnsi" w:eastAsiaTheme="majorEastAsia" w:hAnsiTheme="majorHAnsi" w:cstheme="majorBidi"/>
      <w:color w:val="243F60" w:themeColor="accent1" w:themeShade="7F"/>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4AA"/>
    <w:pPr>
      <w:spacing w:after="200" w:line="276" w:lineRule="auto"/>
    </w:pPr>
    <w:rPr>
      <w:sz w:val="22"/>
      <w:szCs w:val="28"/>
    </w:rPr>
  </w:style>
  <w:style w:type="paragraph" w:styleId="Heading5">
    <w:name w:val="heading 5"/>
    <w:basedOn w:val="Normal"/>
    <w:next w:val="Normal"/>
    <w:link w:val="Heading5Char"/>
    <w:semiHidden/>
    <w:unhideWhenUsed/>
    <w:qFormat/>
    <w:locked/>
    <w:rsid w:val="00CE1FDC"/>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34AA"/>
    <w:pPr>
      <w:tabs>
        <w:tab w:val="center" w:pos="4513"/>
        <w:tab w:val="right" w:pos="9026"/>
      </w:tabs>
      <w:spacing w:after="0" w:line="240" w:lineRule="auto"/>
    </w:pPr>
  </w:style>
  <w:style w:type="character" w:customStyle="1" w:styleId="HeaderChar">
    <w:name w:val="Header Char"/>
    <w:link w:val="Header"/>
    <w:uiPriority w:val="99"/>
    <w:locked/>
    <w:rsid w:val="005034AA"/>
    <w:rPr>
      <w:rFonts w:ascii="Calibri" w:hAnsi="Calibri" w:cs="Cordia New"/>
    </w:rPr>
  </w:style>
  <w:style w:type="paragraph" w:styleId="Footer">
    <w:name w:val="footer"/>
    <w:basedOn w:val="Normal"/>
    <w:link w:val="FooterChar"/>
    <w:uiPriority w:val="99"/>
    <w:rsid w:val="005034AA"/>
    <w:pPr>
      <w:tabs>
        <w:tab w:val="center" w:pos="4513"/>
        <w:tab w:val="right" w:pos="9026"/>
      </w:tabs>
      <w:spacing w:after="0" w:line="240" w:lineRule="auto"/>
    </w:pPr>
  </w:style>
  <w:style w:type="character" w:customStyle="1" w:styleId="FooterChar">
    <w:name w:val="Footer Char"/>
    <w:link w:val="Footer"/>
    <w:uiPriority w:val="99"/>
    <w:locked/>
    <w:rsid w:val="005034AA"/>
    <w:rPr>
      <w:rFonts w:ascii="Calibri" w:hAnsi="Calibri" w:cs="Cordia New"/>
    </w:rPr>
  </w:style>
  <w:style w:type="paragraph" w:customStyle="1" w:styleId="Default">
    <w:name w:val="Default"/>
    <w:rsid w:val="005034AA"/>
    <w:pPr>
      <w:autoSpaceDE w:val="0"/>
      <w:autoSpaceDN w:val="0"/>
      <w:adjustRightInd w:val="0"/>
    </w:pPr>
    <w:rPr>
      <w:rFonts w:ascii="Arial" w:hAnsi="Arial" w:cs="Arial"/>
      <w:color w:val="000000"/>
      <w:sz w:val="24"/>
      <w:szCs w:val="24"/>
    </w:rPr>
  </w:style>
  <w:style w:type="paragraph" w:styleId="ListParagraph">
    <w:name w:val="List Paragraph"/>
    <w:basedOn w:val="Normal"/>
    <w:uiPriority w:val="99"/>
    <w:qFormat/>
    <w:rsid w:val="005034AA"/>
    <w:pPr>
      <w:spacing w:after="120" w:line="240" w:lineRule="auto"/>
      <w:ind w:left="720"/>
    </w:pPr>
  </w:style>
  <w:style w:type="paragraph" w:styleId="BalloonText">
    <w:name w:val="Balloon Text"/>
    <w:basedOn w:val="Normal"/>
    <w:link w:val="BalloonTextChar"/>
    <w:uiPriority w:val="99"/>
    <w:semiHidden/>
    <w:unhideWhenUsed/>
    <w:rsid w:val="00D36A53"/>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D36A53"/>
    <w:rPr>
      <w:rFonts w:ascii="Tahoma" w:hAnsi="Tahoma" w:cs="Angsana New"/>
      <w:sz w:val="16"/>
      <w:szCs w:val="20"/>
    </w:rPr>
  </w:style>
  <w:style w:type="character" w:customStyle="1" w:styleId="Heading5Char">
    <w:name w:val="Heading 5 Char"/>
    <w:basedOn w:val="DefaultParagraphFont"/>
    <w:link w:val="Heading5"/>
    <w:rsid w:val="00CE1FDC"/>
    <w:rPr>
      <w:rFonts w:asciiTheme="majorHAnsi" w:eastAsiaTheme="majorEastAsia" w:hAnsiTheme="majorHAnsi" w:cstheme="majorBidi"/>
      <w:color w:val="243F60" w:themeColor="accent1" w:themeShade="7F"/>
      <w:sz w:val="22"/>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2209</Words>
  <Characters>12592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
  <LinksUpToDate>false</LinksUpToDate>
  <CharactersWithSpaces>14772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creator>USER</dc:creator>
  <cp:lastModifiedBy>sec</cp:lastModifiedBy>
  <cp:revision>2</cp:revision>
  <cp:lastPrinted>2017-07-24T11:02:00Z</cp:lastPrinted>
  <dcterms:created xsi:type="dcterms:W3CDTF">2018-03-16T01:34:00Z</dcterms:created>
  <dcterms:modified xsi:type="dcterms:W3CDTF">2018-03-16T01:34:00Z</dcterms:modified>
</cp:coreProperties>
</file>