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b/>
          <w:bCs/>
          <w:sz w:val="28"/>
          <w:szCs w:val="28"/>
        </w:rPr>
        <w:t xml:space="preserve"> </w:t>
      </w:r>
      <w:r>
        <w:rPr>
          <w:rFonts w:ascii="Angsana New" w:hAnsi="Angsana New" w:cs="Angsana New"/>
          <w:sz w:val="28"/>
          <w:szCs w:val="28"/>
        </w:rPr>
        <w:t>Bliss-Tel Public Company Limited</w:t>
      </w:r>
    </w:p>
    <w:p w:rsidR="000F6969" w:rsidRDefault="000F6969" w:rsidP="000F6969">
      <w:pPr>
        <w:jc w:val="thaiDistribute"/>
        <w:rPr>
          <w:rFonts w:ascii="Angsana New" w:hAnsi="Angsana New" w:cs="Angsana New"/>
          <w:sz w:val="28"/>
          <w:szCs w:val="28"/>
          <w:cs/>
          <w:lang w:val="en-GB"/>
        </w:rPr>
      </w:pPr>
      <w:r>
        <w:rPr>
          <w:rFonts w:ascii="Angsana New" w:hAnsi="Angsana New" w:cs="Angsana New"/>
          <w:sz w:val="28"/>
          <w:szCs w:val="28"/>
          <w:lang w:val="en-GB"/>
        </w:rPr>
        <w:t>I have reviewed the accompanying consolidated and separate statement of financial position of Bliss-Tel Public Company Limited and its subsidiar</w:t>
      </w:r>
      <w:r w:rsidR="00DA6826">
        <w:rPr>
          <w:rFonts w:ascii="Angsana New" w:hAnsi="Angsana New" w:cs="Angsana New"/>
          <w:sz w:val="28"/>
          <w:szCs w:val="28"/>
          <w:lang w:val="en-GB"/>
        </w:rPr>
        <w:t>y</w:t>
      </w:r>
      <w:r>
        <w:rPr>
          <w:rFonts w:ascii="Angsana New" w:hAnsi="Angsana New" w:cs="Angsana New"/>
          <w:sz w:val="28"/>
          <w:szCs w:val="28"/>
          <w:lang w:val="en-GB"/>
        </w:rPr>
        <w:t>, and of Bliss-Tel Public Company Limited, respectively, as at March</w:t>
      </w:r>
      <w:r w:rsidR="00012634">
        <w:rPr>
          <w:rFonts w:ascii="Angsana New" w:hAnsi="Angsana New" w:cs="Angsana New"/>
          <w:sz w:val="28"/>
          <w:szCs w:val="28"/>
          <w:lang w:val="en-GB"/>
        </w:rPr>
        <w:t xml:space="preserve"> 31,</w:t>
      </w:r>
      <w:r>
        <w:rPr>
          <w:rFonts w:ascii="Angsana New" w:hAnsi="Angsana New" w:cs="Angsana New"/>
          <w:sz w:val="28"/>
          <w:szCs w:val="28"/>
          <w:lang w:val="en-GB"/>
        </w:rPr>
        <w:t xml:space="preserve"> 2018; the consolidated and separate statement of Comprehensive income for the three-month period ended March </w:t>
      </w:r>
      <w:r w:rsidR="00012634">
        <w:rPr>
          <w:rFonts w:ascii="Angsana New" w:hAnsi="Angsana New" w:cs="Angsana New"/>
          <w:sz w:val="28"/>
          <w:szCs w:val="28"/>
          <w:lang w:val="en-GB"/>
        </w:rPr>
        <w:t>31,</w:t>
      </w:r>
      <w:r w:rsidR="00291962">
        <w:rPr>
          <w:rFonts w:ascii="Angsana New" w:hAnsi="Angsana New" w:cs="Angsana New"/>
          <w:sz w:val="28"/>
          <w:szCs w:val="28"/>
          <w:lang w:val="en-GB"/>
        </w:rPr>
        <w:t xml:space="preserve"> </w:t>
      </w:r>
      <w:r>
        <w:rPr>
          <w:rFonts w:ascii="Angsana New" w:hAnsi="Angsana New" w:cs="Angsana New"/>
          <w:sz w:val="28"/>
          <w:szCs w:val="28"/>
          <w:lang w:val="en-GB"/>
        </w:rPr>
        <w:t xml:space="preserve">2018, and the consolidated and separate statement of changes in shareholders’ equity and cash flows for three-month period ended March </w:t>
      </w:r>
      <w:r w:rsidR="00012634">
        <w:rPr>
          <w:rFonts w:ascii="Angsana New" w:hAnsi="Angsana New" w:cs="Angsana New"/>
          <w:sz w:val="28"/>
          <w:szCs w:val="28"/>
          <w:lang w:val="en-GB"/>
        </w:rPr>
        <w:t xml:space="preserve">31, </w:t>
      </w:r>
      <w:r>
        <w:rPr>
          <w:rFonts w:ascii="Angsana New" w:hAnsi="Angsana New" w:cs="Angsana New"/>
          <w:sz w:val="28"/>
          <w:szCs w:val="28"/>
          <w:lang w:val="en-GB"/>
        </w:rPr>
        <w:t xml:space="preserve">2018;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rsidR="000F6969" w:rsidRDefault="000F6969" w:rsidP="000F6969">
      <w:pPr>
        <w:jc w:val="thaiDistribute"/>
        <w:rPr>
          <w:rFonts w:ascii="Angsana New" w:hAnsi="Angsana New" w:cs="Angsana New"/>
          <w:sz w:val="28"/>
          <w:szCs w:val="28"/>
        </w:rPr>
      </w:pPr>
    </w:p>
    <w:p w:rsidR="000F6969" w:rsidRDefault="000F6969" w:rsidP="000F6969">
      <w:pPr>
        <w:spacing w:line="360" w:lineRule="auto"/>
        <w:jc w:val="thaiDistribute"/>
        <w:rPr>
          <w:rFonts w:ascii="Angsana New" w:hAnsi="Angsana New" w:cs="Angsana New"/>
          <w:b/>
          <w:bCs/>
          <w:sz w:val="28"/>
          <w:szCs w:val="28"/>
          <w:lang w:val="en-GB"/>
        </w:rPr>
      </w:pPr>
      <w:r>
        <w:rPr>
          <w:rFonts w:ascii="Angsana New" w:hAnsi="Angsana New" w:cs="Angsana New"/>
          <w:b/>
          <w:bCs/>
          <w:sz w:val="28"/>
          <w:szCs w:val="28"/>
          <w:lang w:val="en-GB"/>
        </w:rPr>
        <w:t>Scope of Review</w:t>
      </w: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28"/>
          <w:szCs w:val="28"/>
          <w:lang w:val="en-GB"/>
        </w:rPr>
        <w:t xml:space="preserve">Thai </w:t>
      </w:r>
      <w:r>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rsidR="000F6969" w:rsidRDefault="000F6969" w:rsidP="000F6969">
      <w:pPr>
        <w:jc w:val="thaiDistribute"/>
        <w:rPr>
          <w:rFonts w:ascii="Angsana New" w:hAnsi="Angsana New" w:cs="Angsana New"/>
          <w:sz w:val="28"/>
          <w:szCs w:val="28"/>
        </w:rPr>
      </w:pPr>
    </w:p>
    <w:p w:rsidR="000F6969" w:rsidRDefault="000F6969" w:rsidP="000F6969">
      <w:pPr>
        <w:spacing w:line="360" w:lineRule="auto"/>
        <w:jc w:val="thaiDistribute"/>
        <w:rPr>
          <w:rFonts w:ascii="Angsana New" w:hAnsi="Angsana New" w:cs="Angsana New"/>
          <w:b/>
          <w:bCs/>
          <w:sz w:val="28"/>
          <w:szCs w:val="28"/>
          <w:lang w:val="en-GB"/>
        </w:rPr>
      </w:pPr>
      <w:r>
        <w:rPr>
          <w:rFonts w:ascii="Angsana New" w:hAnsi="Angsana New" w:cs="Angsana New"/>
          <w:b/>
          <w:bCs/>
          <w:sz w:val="28"/>
          <w:szCs w:val="28"/>
          <w:lang w:val="en-GB"/>
        </w:rPr>
        <w:t>Conclusion</w:t>
      </w:r>
    </w:p>
    <w:p w:rsidR="000F6969" w:rsidRDefault="000F6969" w:rsidP="000F6969">
      <w:pPr>
        <w:jc w:val="both"/>
        <w:rPr>
          <w:rFonts w:ascii="Angsana New" w:hAnsi="Angsana New" w:cs="Angsana New"/>
          <w:sz w:val="28"/>
          <w:szCs w:val="28"/>
        </w:rPr>
      </w:pPr>
      <w:r>
        <w:rPr>
          <w:rFonts w:ascii="Angsana New" w:hAnsi="Angsana New" w:cs="Angsana New"/>
          <w:sz w:val="28"/>
          <w:szCs w:val="28"/>
        </w:rPr>
        <w:t xml:space="preserve">Based on my review, nothing has come to my attention that causes me to believe that the accompanying interim financial information is not prepared, in all material respects, in accordance with </w:t>
      </w:r>
      <w:r w:rsidR="00012634">
        <w:rPr>
          <w:rFonts w:ascii="Angsana New" w:hAnsi="Angsana New" w:cs="Angsana New"/>
          <w:sz w:val="28"/>
          <w:szCs w:val="28"/>
        </w:rPr>
        <w:t xml:space="preserve">Thai </w:t>
      </w:r>
      <w:r>
        <w:rPr>
          <w:rFonts w:ascii="Angsana New" w:hAnsi="Angsana New" w:cs="Angsana New"/>
          <w:sz w:val="28"/>
          <w:szCs w:val="28"/>
        </w:rPr>
        <w:t>Accounting Standard No. 34, “Interim financial reporting”.</w:t>
      </w: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right"/>
        <w:rPr>
          <w:rFonts w:ascii="Angsana New" w:hAnsi="Angsana New" w:cs="Angsana New"/>
          <w:sz w:val="28"/>
          <w:szCs w:val="28"/>
        </w:rPr>
      </w:pPr>
      <w:r>
        <w:rPr>
          <w:rFonts w:ascii="Angsana New" w:hAnsi="Angsana New" w:cs="Angsana New"/>
          <w:sz w:val="28"/>
          <w:szCs w:val="28"/>
          <w:cs/>
        </w:rPr>
        <w:t>*****/2</w:t>
      </w:r>
    </w:p>
    <w:p w:rsidR="000F6969" w:rsidRDefault="000F6969" w:rsidP="000F6969">
      <w:pPr>
        <w:spacing w:line="360" w:lineRule="auto"/>
        <w:rPr>
          <w:rFonts w:ascii="Angsana New" w:hAnsi="Angsana New" w:cs="Angsana New"/>
          <w:sz w:val="28"/>
          <w:szCs w:val="28"/>
        </w:rPr>
        <w:sectPr w:rsidR="000F6969">
          <w:pgSz w:w="11907" w:h="16840"/>
          <w:pgMar w:top="2127" w:right="1287" w:bottom="899" w:left="1560" w:header="720" w:footer="618" w:gutter="0"/>
          <w:pgNumType w:start="1"/>
          <w:cols w:space="720"/>
        </w:sectPr>
      </w:pPr>
    </w:p>
    <w:p w:rsidR="000F6969" w:rsidRDefault="000F6969" w:rsidP="000F6969">
      <w:pPr>
        <w:spacing w:line="360" w:lineRule="auto"/>
        <w:jc w:val="center"/>
        <w:rPr>
          <w:rFonts w:ascii="Angsana New" w:hAnsi="Angsana New" w:cs="Angsana New"/>
          <w:color w:val="auto"/>
          <w:sz w:val="28"/>
          <w:szCs w:val="28"/>
        </w:rPr>
      </w:pPr>
      <w:r>
        <w:rPr>
          <w:rFonts w:ascii="Angsana New" w:hAnsi="Angsana New" w:cs="Angsana New"/>
          <w:color w:val="auto"/>
          <w:sz w:val="28"/>
          <w:szCs w:val="28"/>
        </w:rPr>
        <w:lastRenderedPageBreak/>
        <w:t>- 2 -</w:t>
      </w:r>
    </w:p>
    <w:p w:rsidR="00B51AB6" w:rsidRPr="00354D78" w:rsidRDefault="00B51AB6" w:rsidP="00B51AB6">
      <w:pPr>
        <w:spacing w:line="360" w:lineRule="auto"/>
        <w:jc w:val="thaiDistribute"/>
        <w:rPr>
          <w:rFonts w:ascii="Angsana New" w:hAnsi="Angsana New" w:cs="Angsana New"/>
          <w:b/>
          <w:bCs/>
          <w:sz w:val="28"/>
          <w:szCs w:val="28"/>
          <w:cs/>
        </w:rPr>
      </w:pPr>
      <w:r w:rsidRPr="00354D78">
        <w:rPr>
          <w:rFonts w:ascii="Angsana New" w:hAnsi="Angsana New" w:cs="Angsana New"/>
          <w:b/>
          <w:bCs/>
          <w:sz w:val="28"/>
          <w:szCs w:val="28"/>
        </w:rPr>
        <w:t>Emphasis of Matter</w:t>
      </w:r>
    </w:p>
    <w:p w:rsidR="00B51AB6" w:rsidRPr="00354D78" w:rsidRDefault="00B51AB6" w:rsidP="00B51AB6">
      <w:pPr>
        <w:spacing w:line="220" w:lineRule="exact"/>
        <w:jc w:val="both"/>
      </w:pPr>
    </w:p>
    <w:p w:rsidR="00B51AB6" w:rsidRPr="00354D78" w:rsidRDefault="00B51AB6" w:rsidP="00B51AB6">
      <w:pPr>
        <w:jc w:val="both"/>
        <w:rPr>
          <w:rFonts w:ascii="Angsana New" w:eastAsia="Cordia New" w:hAnsi="Angsana New" w:cs="Angsana New"/>
          <w:sz w:val="28"/>
          <w:szCs w:val="28"/>
        </w:rPr>
      </w:pPr>
      <w:r w:rsidRPr="00354D78">
        <w:rPr>
          <w:rFonts w:ascii="Angsana New" w:eastAsia="Cordia New" w:hAnsi="Angsana New" w:cs="Angsana New"/>
          <w:sz w:val="28"/>
          <w:szCs w:val="28"/>
        </w:rPr>
        <w:t>I draw attention to the following notes to the financial statements:</w:t>
      </w:r>
    </w:p>
    <w:p w:rsidR="00B51AB6" w:rsidRPr="00B51AB6" w:rsidRDefault="00B51AB6" w:rsidP="00B51AB6">
      <w:pPr>
        <w:jc w:val="both"/>
        <w:rPr>
          <w:rFonts w:asciiTheme="majorBidi" w:eastAsia="Cordia New" w:hAnsiTheme="majorBidi" w:cstheme="majorBidi"/>
          <w:sz w:val="28"/>
          <w:szCs w:val="28"/>
          <w:highlight w:val="yellow"/>
        </w:rPr>
      </w:pPr>
    </w:p>
    <w:p w:rsidR="00B51AB6" w:rsidRPr="0072060A" w:rsidRDefault="00B51AB6" w:rsidP="005D222A">
      <w:pPr>
        <w:numPr>
          <w:ilvl w:val="0"/>
          <w:numId w:val="1"/>
        </w:numPr>
        <w:spacing w:line="260" w:lineRule="atLeast"/>
        <w:ind w:left="426" w:hanging="426"/>
        <w:jc w:val="thaiDistribute"/>
        <w:rPr>
          <w:rFonts w:asciiTheme="majorBidi" w:hAnsiTheme="majorBidi" w:cstheme="majorBidi"/>
          <w:sz w:val="28"/>
          <w:szCs w:val="28"/>
        </w:rPr>
      </w:pPr>
      <w:r w:rsidRPr="0072060A">
        <w:rPr>
          <w:rFonts w:asciiTheme="majorBidi" w:hAnsiTheme="majorBidi" w:cstheme="majorBidi"/>
          <w:sz w:val="28"/>
          <w:szCs w:val="28"/>
        </w:rPr>
        <w:t>A</w:t>
      </w:r>
      <w:r w:rsidR="007F4B25" w:rsidRPr="0072060A">
        <w:rPr>
          <w:rFonts w:asciiTheme="majorBidi" w:hAnsiTheme="majorBidi" w:cstheme="majorBidi"/>
          <w:sz w:val="28"/>
          <w:szCs w:val="28"/>
        </w:rPr>
        <w:t>s described in</w:t>
      </w:r>
      <w:r w:rsidR="00A71F7A" w:rsidRPr="0072060A">
        <w:rPr>
          <w:rFonts w:asciiTheme="majorBidi" w:hAnsiTheme="majorBidi" w:cstheme="majorBidi"/>
          <w:sz w:val="28"/>
          <w:szCs w:val="28"/>
        </w:rPr>
        <w:t xml:space="preserve"> note 9</w:t>
      </w:r>
      <w:r w:rsidR="00354D78" w:rsidRPr="0072060A">
        <w:rPr>
          <w:rFonts w:asciiTheme="majorBidi" w:hAnsiTheme="majorBidi" w:cstheme="majorBidi"/>
          <w:sz w:val="28"/>
          <w:szCs w:val="28"/>
        </w:rPr>
        <w:t>,</w:t>
      </w:r>
      <w:r w:rsidR="00354D78" w:rsidRPr="0072060A">
        <w:rPr>
          <w:rFonts w:asciiTheme="majorBidi" w:hAnsiTheme="majorBidi" w:cstheme="majorBidi" w:hint="cs"/>
          <w:sz w:val="28"/>
          <w:szCs w:val="28"/>
          <w:cs/>
        </w:rPr>
        <w:t xml:space="preserve"> </w:t>
      </w:r>
      <w:r w:rsidR="005D222A" w:rsidRPr="0072060A">
        <w:rPr>
          <w:rFonts w:ascii="Angsana New" w:hAnsi="Angsana New"/>
          <w:sz w:val="28"/>
          <w:szCs w:val="28"/>
        </w:rPr>
        <w:t>on March 18, 2016</w:t>
      </w:r>
      <w:r w:rsidR="00DA6826">
        <w:rPr>
          <w:rFonts w:ascii="Angsana New" w:hAnsi="Angsana New"/>
          <w:sz w:val="28"/>
          <w:szCs w:val="28"/>
        </w:rPr>
        <w:t xml:space="preserve"> </w:t>
      </w:r>
      <w:r w:rsidR="005D222A" w:rsidRPr="0072060A">
        <w:rPr>
          <w:rFonts w:asciiTheme="majorBidi" w:hAnsiTheme="majorBidi" w:cstheme="majorBidi"/>
          <w:sz w:val="28"/>
          <w:szCs w:val="28"/>
        </w:rPr>
        <w:t>The Central Intellectual Property and International Trade Court ruled that the customer had the right to terminate the license agreement with the indirect associate and judge the indirect associate claiming to the customer only for the unpaid portion of Baht 354 million and Interest of 7.5% per annum from the date of filing.</w:t>
      </w:r>
      <w:r w:rsidR="00DA6826">
        <w:rPr>
          <w:rFonts w:asciiTheme="majorBidi" w:hAnsiTheme="majorBidi" w:cstheme="majorBidi"/>
          <w:sz w:val="28"/>
          <w:szCs w:val="28"/>
        </w:rPr>
        <w:t xml:space="preserve"> At</w:t>
      </w:r>
      <w:r w:rsidR="005D222A" w:rsidRPr="0072060A">
        <w:rPr>
          <w:rFonts w:asciiTheme="majorBidi" w:hAnsiTheme="majorBidi" w:cstheme="majorBidi"/>
          <w:sz w:val="28"/>
          <w:szCs w:val="28"/>
        </w:rPr>
        <w:t xml:space="preserve"> </w:t>
      </w:r>
      <w:r w:rsidR="00DA6826">
        <w:rPr>
          <w:rFonts w:asciiTheme="majorBidi" w:hAnsiTheme="majorBidi" w:cstheme="majorBidi"/>
          <w:sz w:val="28"/>
          <w:szCs w:val="28"/>
        </w:rPr>
        <w:t>p</w:t>
      </w:r>
      <w:r w:rsidR="005D222A" w:rsidRPr="0072060A">
        <w:rPr>
          <w:rFonts w:asciiTheme="majorBidi" w:hAnsiTheme="majorBidi" w:cstheme="majorBidi"/>
          <w:sz w:val="28"/>
          <w:szCs w:val="28"/>
        </w:rPr>
        <w:t>resent, the case is under the consideration of the Supreme Court. The results of the case are uncertain and cannot be evaluated at present. However, an authorized director or shareholder direct of associate memorandum of understanding agreed to accept the transfer of rights, responsibilities, claim and / or any compensation both positive and negative as a result of T</w:t>
      </w:r>
      <w:bookmarkStart w:id="0" w:name="_GoBack"/>
      <w:bookmarkEnd w:id="0"/>
      <w:r w:rsidR="005D222A" w:rsidRPr="0072060A">
        <w:rPr>
          <w:rFonts w:asciiTheme="majorBidi" w:hAnsiTheme="majorBidi" w:cstheme="majorBidi"/>
          <w:sz w:val="28"/>
          <w:szCs w:val="28"/>
        </w:rPr>
        <w:t>he Supreme Court in such case. Therefore, the indirect associate has not recorded any contingent liabilities from such litigation for the three-month period ended March 31, 2018.</w:t>
      </w:r>
    </w:p>
    <w:p w:rsidR="00A82809" w:rsidRPr="0072060A" w:rsidRDefault="00A82809" w:rsidP="00A82809">
      <w:pPr>
        <w:spacing w:line="260" w:lineRule="atLeast"/>
        <w:ind w:left="426"/>
        <w:jc w:val="thaiDistribute"/>
        <w:rPr>
          <w:rFonts w:asciiTheme="majorBidi" w:hAnsiTheme="majorBidi" w:cstheme="majorBidi"/>
          <w:sz w:val="28"/>
          <w:szCs w:val="28"/>
        </w:rPr>
      </w:pPr>
    </w:p>
    <w:p w:rsidR="00A82809" w:rsidRPr="00A82809" w:rsidRDefault="00A82809" w:rsidP="00A82809">
      <w:pPr>
        <w:numPr>
          <w:ilvl w:val="0"/>
          <w:numId w:val="1"/>
        </w:numPr>
        <w:spacing w:line="260" w:lineRule="atLeast"/>
        <w:ind w:left="426" w:hanging="426"/>
        <w:jc w:val="thaiDistribute"/>
        <w:rPr>
          <w:rFonts w:asciiTheme="majorBidi" w:hAnsiTheme="majorBidi" w:cstheme="majorBidi"/>
          <w:sz w:val="28"/>
          <w:szCs w:val="28"/>
        </w:rPr>
      </w:pPr>
      <w:r w:rsidRPr="00A82809">
        <w:rPr>
          <w:rFonts w:asciiTheme="majorBidi" w:hAnsiTheme="majorBidi" w:cstheme="majorBidi"/>
          <w:sz w:val="28"/>
          <w:szCs w:val="28"/>
        </w:rPr>
        <w:t xml:space="preserve">As described in note </w:t>
      </w:r>
      <w:r w:rsidR="0072060A">
        <w:rPr>
          <w:rFonts w:asciiTheme="majorBidi" w:hAnsiTheme="majorBidi" w:cstheme="majorBidi"/>
          <w:sz w:val="28"/>
          <w:szCs w:val="28"/>
        </w:rPr>
        <w:t>9</w:t>
      </w:r>
      <w:r w:rsidRPr="00A82809">
        <w:rPr>
          <w:rFonts w:asciiTheme="majorBidi" w:hAnsiTheme="majorBidi" w:cstheme="majorBidi"/>
          <w:sz w:val="28"/>
          <w:szCs w:val="28"/>
        </w:rPr>
        <w:t xml:space="preserve"> The Company has investment in associates that are considering the fair value of the business. Accordingly, the fair value of investment in associates as at the date of acquisition may be adjusted within the period of twelve months from the acquisition date allowed by Thai Financial Reporting </w:t>
      </w:r>
      <w:r w:rsidR="0072060A">
        <w:rPr>
          <w:rFonts w:asciiTheme="majorBidi" w:hAnsiTheme="majorBidi" w:cstheme="majorBidi"/>
          <w:sz w:val="28"/>
          <w:szCs w:val="28"/>
        </w:rPr>
        <w:t>3</w:t>
      </w:r>
      <w:r w:rsidRPr="00A82809">
        <w:rPr>
          <w:rFonts w:asciiTheme="majorBidi" w:hAnsiTheme="majorBidi" w:cstheme="majorBidi"/>
          <w:sz w:val="28"/>
          <w:szCs w:val="28"/>
          <w:cs/>
        </w:rPr>
        <w:t xml:space="preserve"> (</w:t>
      </w:r>
      <w:r w:rsidRPr="00A82809">
        <w:rPr>
          <w:rFonts w:asciiTheme="majorBidi" w:hAnsiTheme="majorBidi" w:cstheme="majorBidi"/>
          <w:sz w:val="28"/>
          <w:szCs w:val="28"/>
        </w:rPr>
        <w:t xml:space="preserve">revised </w:t>
      </w:r>
      <w:r w:rsidR="0072060A">
        <w:rPr>
          <w:rFonts w:asciiTheme="majorBidi" w:hAnsiTheme="majorBidi" w:cstheme="majorBidi"/>
          <w:sz w:val="28"/>
          <w:szCs w:val="28"/>
        </w:rPr>
        <w:t>2017</w:t>
      </w:r>
      <w:r w:rsidRPr="00A82809">
        <w:rPr>
          <w:rFonts w:asciiTheme="majorBidi" w:hAnsiTheme="majorBidi" w:cstheme="majorBidi"/>
          <w:sz w:val="28"/>
          <w:szCs w:val="28"/>
          <w:cs/>
        </w:rPr>
        <w:t>).</w:t>
      </w:r>
    </w:p>
    <w:p w:rsidR="005D222A" w:rsidRPr="005D222A" w:rsidRDefault="005D222A" w:rsidP="005D222A">
      <w:pPr>
        <w:spacing w:line="260" w:lineRule="atLeast"/>
        <w:ind w:left="426"/>
        <w:jc w:val="thaiDistribute"/>
        <w:rPr>
          <w:rFonts w:asciiTheme="majorBidi" w:hAnsiTheme="majorBidi" w:cstheme="majorBidi"/>
          <w:i/>
          <w:iCs/>
          <w:sz w:val="28"/>
          <w:szCs w:val="28"/>
        </w:rPr>
      </w:pPr>
    </w:p>
    <w:p w:rsidR="00B51AB6" w:rsidRDefault="00B51AB6" w:rsidP="00B51AB6">
      <w:pPr>
        <w:numPr>
          <w:ilvl w:val="0"/>
          <w:numId w:val="1"/>
        </w:numPr>
        <w:spacing w:line="260" w:lineRule="atLeast"/>
        <w:ind w:left="426" w:hanging="426"/>
        <w:jc w:val="thaiDistribute"/>
        <w:rPr>
          <w:rFonts w:asciiTheme="majorBidi" w:hAnsiTheme="majorBidi" w:cstheme="majorBidi"/>
          <w:i/>
          <w:iCs/>
          <w:sz w:val="28"/>
          <w:szCs w:val="28"/>
        </w:rPr>
      </w:pPr>
      <w:r w:rsidRPr="00B51AB6">
        <w:rPr>
          <w:rFonts w:asciiTheme="majorBidi" w:hAnsiTheme="majorBidi" w:cstheme="majorBidi"/>
          <w:sz w:val="28"/>
          <w:szCs w:val="28"/>
        </w:rPr>
        <w:t xml:space="preserve">As described in note </w:t>
      </w:r>
      <w:r w:rsidR="00A71F7A">
        <w:rPr>
          <w:rFonts w:asciiTheme="majorBidi" w:hAnsiTheme="majorBidi" w:cstheme="majorBidi"/>
          <w:sz w:val="28"/>
          <w:szCs w:val="28"/>
        </w:rPr>
        <w:t>18</w:t>
      </w:r>
      <w:r w:rsidRPr="00B51AB6">
        <w:rPr>
          <w:rFonts w:asciiTheme="majorBidi" w:hAnsiTheme="majorBidi" w:cstheme="majorBidi"/>
          <w:sz w:val="28"/>
          <w:szCs w:val="28"/>
        </w:rPr>
        <w:t xml:space="preserve"> in relation to 1) the Company </w:t>
      </w:r>
      <w:proofErr w:type="gramStart"/>
      <w:r w:rsidRPr="00B51AB6">
        <w:rPr>
          <w:rFonts w:asciiTheme="majorBidi" w:hAnsiTheme="majorBidi" w:cstheme="majorBidi"/>
          <w:sz w:val="28"/>
          <w:szCs w:val="28"/>
        </w:rPr>
        <w:t>be</w:t>
      </w:r>
      <w:proofErr w:type="gramEnd"/>
      <w:r w:rsidRPr="00B51AB6">
        <w:rPr>
          <w:rFonts w:asciiTheme="majorBidi" w:hAnsiTheme="majorBidi" w:cstheme="majorBidi"/>
          <w:sz w:val="28"/>
          <w:szCs w:val="28"/>
        </w:rPr>
        <w:t xml:space="preserve"> unable to deliver tablets to the buyer (“a public company”) as the schedule in the agreement.  Under the agreement contained the condition regarding the penalties on delayed delivery of the </w:t>
      </w:r>
      <w:r w:rsidRPr="00A71F7A">
        <w:rPr>
          <w:rFonts w:asciiTheme="majorBidi" w:hAnsiTheme="majorBidi" w:cstheme="majorBidi"/>
          <w:sz w:val="28"/>
          <w:szCs w:val="28"/>
        </w:rPr>
        <w:t xml:space="preserve">inventory delivery including interest on delay of payment.  Based on the reasons in that circumstance, as of </w:t>
      </w:r>
      <w:r w:rsidR="001E3778" w:rsidRPr="00A71F7A">
        <w:rPr>
          <w:rFonts w:asciiTheme="majorBidi" w:hAnsiTheme="majorBidi" w:cstheme="majorBidi"/>
          <w:sz w:val="28"/>
          <w:szCs w:val="28"/>
        </w:rPr>
        <w:t>May 9</w:t>
      </w:r>
      <w:r w:rsidRPr="00A71F7A">
        <w:rPr>
          <w:rFonts w:asciiTheme="majorBidi" w:hAnsiTheme="majorBidi" w:cstheme="majorBidi"/>
          <w:sz w:val="28"/>
          <w:szCs w:val="28"/>
        </w:rPr>
        <w:t xml:space="preserve">, 2018, there is an uncertainty of penalties, compensations and interest which may </w:t>
      </w:r>
      <w:proofErr w:type="gramStart"/>
      <w:r w:rsidRPr="00A71F7A">
        <w:rPr>
          <w:rFonts w:asciiTheme="majorBidi" w:hAnsiTheme="majorBidi" w:cstheme="majorBidi"/>
          <w:sz w:val="28"/>
          <w:szCs w:val="28"/>
        </w:rPr>
        <w:t>incurred</w:t>
      </w:r>
      <w:proofErr w:type="gramEnd"/>
      <w:r w:rsidRPr="00A71F7A">
        <w:rPr>
          <w:rFonts w:asciiTheme="majorBidi" w:hAnsiTheme="majorBidi" w:cstheme="majorBidi"/>
          <w:sz w:val="28"/>
          <w:szCs w:val="28"/>
        </w:rPr>
        <w:t xml:space="preserve">.  If the Company has to pay the penalties, compensation and interest under the above agreement to the buyer (“a public company”), the Company could immediately claim the entire penalties, compensations and interest from the seller as the term of purchase agreement with a foreign company.  2) Due to terminate the purchase of tablet agreement with such oversea company (“seller”), the seller requested the Company and the above public company </w:t>
      </w:r>
      <w:proofErr w:type="spellStart"/>
      <w:r w:rsidRPr="00A71F7A">
        <w:rPr>
          <w:rFonts w:asciiTheme="majorBidi" w:hAnsiTheme="majorBidi" w:cstheme="majorBidi"/>
          <w:sz w:val="28"/>
          <w:szCs w:val="28"/>
        </w:rPr>
        <w:t>joinly</w:t>
      </w:r>
      <w:proofErr w:type="spellEnd"/>
      <w:r w:rsidRPr="00A71F7A">
        <w:rPr>
          <w:rFonts w:asciiTheme="majorBidi" w:hAnsiTheme="majorBidi" w:cstheme="majorBidi"/>
          <w:sz w:val="28"/>
          <w:szCs w:val="28"/>
        </w:rPr>
        <w:t xml:space="preserve"> indemnified the remaining amount of inventory.  The act to use the right to terminate the above agreement is illegal so the foreign company has no right to claim any indemnity from the Company. Therefore, based on such situation until</w:t>
      </w:r>
      <w:r w:rsidR="001E3778" w:rsidRPr="00A71F7A">
        <w:rPr>
          <w:rFonts w:asciiTheme="majorBidi" w:hAnsiTheme="majorBidi" w:cstheme="majorBidi"/>
          <w:sz w:val="28"/>
          <w:szCs w:val="28"/>
        </w:rPr>
        <w:t xml:space="preserve"> May 9</w:t>
      </w:r>
      <w:r w:rsidRPr="00A71F7A">
        <w:rPr>
          <w:rFonts w:asciiTheme="majorBidi" w:hAnsiTheme="majorBidi" w:cstheme="majorBidi"/>
          <w:sz w:val="28"/>
          <w:szCs w:val="28"/>
        </w:rPr>
        <w:t xml:space="preserve">, 2018, it does not assume to be a dispute that may be occurred and does not assume to have contingent loss.  However, basing on prudence, the Company had set up a provision on damage from the above matter as at </w:t>
      </w:r>
      <w:r w:rsidR="007F4B25" w:rsidRPr="00A71F7A">
        <w:rPr>
          <w:rFonts w:asciiTheme="majorBidi" w:hAnsiTheme="majorBidi" w:cstheme="majorBidi"/>
          <w:sz w:val="28"/>
          <w:szCs w:val="28"/>
        </w:rPr>
        <w:t>March 31,</w:t>
      </w:r>
      <w:r w:rsidRPr="00A71F7A">
        <w:rPr>
          <w:rFonts w:asciiTheme="majorBidi" w:hAnsiTheme="majorBidi" w:cstheme="majorBidi"/>
          <w:sz w:val="28"/>
          <w:szCs w:val="28"/>
        </w:rPr>
        <w:t xml:space="preserve"> 201</w:t>
      </w:r>
      <w:r w:rsidR="007F4B25" w:rsidRPr="00A71F7A">
        <w:rPr>
          <w:rFonts w:asciiTheme="majorBidi" w:hAnsiTheme="majorBidi" w:cstheme="majorBidi"/>
          <w:sz w:val="28"/>
          <w:szCs w:val="28"/>
        </w:rPr>
        <w:t>8</w:t>
      </w:r>
      <w:r w:rsidRPr="00A71F7A">
        <w:rPr>
          <w:rFonts w:asciiTheme="majorBidi" w:hAnsiTheme="majorBidi" w:cstheme="majorBidi"/>
          <w:sz w:val="28"/>
          <w:szCs w:val="28"/>
        </w:rPr>
        <w:t xml:space="preserve"> in the amount</w:t>
      </w:r>
      <w:r w:rsidR="00634BAF">
        <w:rPr>
          <w:rFonts w:asciiTheme="majorBidi" w:hAnsiTheme="majorBidi" w:cstheme="majorBidi"/>
          <w:sz w:val="28"/>
          <w:szCs w:val="28"/>
        </w:rPr>
        <w:t xml:space="preserve"> of Baht 38 million</w:t>
      </w:r>
      <w:r w:rsidR="00634BAF" w:rsidRPr="00634BAF">
        <w:rPr>
          <w:rFonts w:asciiTheme="majorBidi" w:hAnsiTheme="majorBidi" w:cstheme="majorBidi"/>
          <w:sz w:val="28"/>
          <w:szCs w:val="28"/>
        </w:rPr>
        <w:t>.</w:t>
      </w:r>
    </w:p>
    <w:p w:rsidR="007F4B25" w:rsidRDefault="007F4B25" w:rsidP="007F4B25">
      <w:pPr>
        <w:spacing w:line="260" w:lineRule="atLeast"/>
        <w:jc w:val="thaiDistribute"/>
        <w:rPr>
          <w:rFonts w:asciiTheme="majorBidi" w:hAnsiTheme="majorBidi" w:cstheme="majorBidi"/>
          <w:i/>
          <w:iCs/>
          <w:sz w:val="28"/>
          <w:szCs w:val="28"/>
        </w:rPr>
      </w:pPr>
    </w:p>
    <w:p w:rsidR="007F4B25" w:rsidRDefault="007F4B25" w:rsidP="007F4B25">
      <w:pPr>
        <w:spacing w:line="260" w:lineRule="atLeast"/>
        <w:jc w:val="thaiDistribute"/>
        <w:rPr>
          <w:rFonts w:asciiTheme="majorBidi" w:hAnsiTheme="majorBidi" w:cstheme="majorBidi"/>
          <w:i/>
          <w:iCs/>
          <w:sz w:val="28"/>
          <w:szCs w:val="28"/>
        </w:rPr>
      </w:pPr>
    </w:p>
    <w:p w:rsidR="00A7671B" w:rsidRDefault="00A7671B" w:rsidP="007F4B25">
      <w:pPr>
        <w:spacing w:line="260" w:lineRule="atLeast"/>
        <w:jc w:val="thaiDistribute"/>
        <w:rPr>
          <w:rFonts w:asciiTheme="majorBidi" w:hAnsiTheme="majorBidi" w:cstheme="majorBidi"/>
          <w:i/>
          <w:iCs/>
          <w:sz w:val="28"/>
          <w:szCs w:val="28"/>
        </w:rPr>
      </w:pPr>
    </w:p>
    <w:p w:rsidR="007F4B25" w:rsidRDefault="007F4B25" w:rsidP="007F4B25">
      <w:pPr>
        <w:jc w:val="right"/>
        <w:rPr>
          <w:rFonts w:ascii="Angsana New" w:hAnsi="Angsana New" w:cs="Angsana New"/>
          <w:b/>
          <w:bCs/>
          <w:sz w:val="28"/>
          <w:szCs w:val="28"/>
          <w:highlight w:val="yellow"/>
        </w:rPr>
      </w:pPr>
      <w:r>
        <w:rPr>
          <w:rFonts w:ascii="Angsana New" w:hAnsi="Angsana New" w:cs="Angsana New"/>
          <w:sz w:val="28"/>
          <w:szCs w:val="28"/>
          <w:cs/>
        </w:rPr>
        <w:t>*****/</w:t>
      </w:r>
      <w:r w:rsidR="005D222A">
        <w:rPr>
          <w:rFonts w:ascii="Angsana New" w:hAnsi="Angsana New" w:cs="Angsana New"/>
          <w:sz w:val="28"/>
          <w:szCs w:val="28"/>
        </w:rPr>
        <w:t>3</w:t>
      </w:r>
      <w:r>
        <w:rPr>
          <w:rFonts w:ascii="Angsana New" w:hAnsi="Angsana New" w:cs="Angsana New"/>
          <w:b/>
          <w:bCs/>
          <w:sz w:val="28"/>
          <w:szCs w:val="28"/>
          <w:highlight w:val="yellow"/>
        </w:rPr>
        <w:br w:type="page"/>
      </w:r>
    </w:p>
    <w:p w:rsidR="007F4B25" w:rsidRDefault="00B65680" w:rsidP="007F4B25">
      <w:pPr>
        <w:spacing w:line="360" w:lineRule="auto"/>
        <w:jc w:val="center"/>
        <w:rPr>
          <w:rFonts w:ascii="Angsana New" w:hAnsi="Angsana New" w:cs="Angsana New"/>
          <w:color w:val="auto"/>
          <w:sz w:val="28"/>
          <w:szCs w:val="28"/>
        </w:rPr>
      </w:pPr>
      <w:r>
        <w:rPr>
          <w:rFonts w:ascii="Angsana New" w:hAnsi="Angsana New" w:cs="Angsana New"/>
          <w:color w:val="auto"/>
          <w:sz w:val="28"/>
          <w:szCs w:val="28"/>
        </w:rPr>
        <w:lastRenderedPageBreak/>
        <w:t xml:space="preserve">- </w:t>
      </w:r>
      <w:r w:rsidR="005D222A">
        <w:rPr>
          <w:rFonts w:ascii="Angsana New" w:hAnsi="Angsana New" w:cs="Angsana New"/>
          <w:color w:val="auto"/>
          <w:sz w:val="28"/>
          <w:szCs w:val="28"/>
        </w:rPr>
        <w:t>3</w:t>
      </w:r>
      <w:r w:rsidR="007F4B25">
        <w:rPr>
          <w:rFonts w:ascii="Angsana New" w:hAnsi="Angsana New" w:cs="Angsana New"/>
          <w:color w:val="auto"/>
          <w:sz w:val="28"/>
          <w:szCs w:val="28"/>
        </w:rPr>
        <w:t xml:space="preserve"> -</w:t>
      </w:r>
    </w:p>
    <w:p w:rsidR="000F6969" w:rsidRPr="000D7638" w:rsidRDefault="000F6969" w:rsidP="000F6969">
      <w:pPr>
        <w:spacing w:line="360" w:lineRule="auto"/>
        <w:jc w:val="thaiDistribute"/>
        <w:rPr>
          <w:rFonts w:ascii="Angsana New" w:hAnsi="Angsana New" w:cs="Angsana New"/>
          <w:b/>
          <w:bCs/>
          <w:sz w:val="28"/>
          <w:szCs w:val="28"/>
          <w:lang w:val="en-GB"/>
        </w:rPr>
      </w:pPr>
      <w:r w:rsidRPr="000D7638">
        <w:rPr>
          <w:rFonts w:ascii="Angsana New" w:hAnsi="Angsana New" w:cs="Angsana New"/>
          <w:b/>
          <w:bCs/>
          <w:sz w:val="28"/>
          <w:szCs w:val="28"/>
        </w:rPr>
        <w:t>Other matters</w:t>
      </w:r>
    </w:p>
    <w:p w:rsidR="000F6969" w:rsidRPr="000D7638" w:rsidRDefault="000F6969" w:rsidP="000F6969">
      <w:pPr>
        <w:jc w:val="both"/>
        <w:rPr>
          <w:rFonts w:ascii="Angsana New" w:eastAsia="Cordia New" w:hAnsi="Angsana New" w:cs="Angsana New"/>
          <w:sz w:val="28"/>
          <w:szCs w:val="28"/>
        </w:rPr>
      </w:pPr>
      <w:r w:rsidRPr="000D7638">
        <w:rPr>
          <w:rFonts w:ascii="Angsana New" w:eastAsia="Cordia New" w:hAnsi="Angsana New" w:cs="Angsana New"/>
          <w:sz w:val="28"/>
          <w:szCs w:val="28"/>
        </w:rPr>
        <w:t xml:space="preserve">The consolidated statement of financial position of </w:t>
      </w:r>
      <w:r w:rsidRPr="000D7638">
        <w:rPr>
          <w:rFonts w:ascii="Angsana New" w:hAnsi="Angsana New" w:cs="Angsana New"/>
          <w:sz w:val="28"/>
          <w:szCs w:val="28"/>
          <w:lang w:val="en-GB"/>
        </w:rPr>
        <w:t xml:space="preserve"> Bliss-Tel Public Company Limited</w:t>
      </w:r>
      <w:r w:rsidRPr="000D7638">
        <w:rPr>
          <w:rFonts w:ascii="Angsana New" w:eastAsia="Cordia New" w:hAnsi="Angsana New" w:cs="Angsana New"/>
          <w:sz w:val="28"/>
          <w:szCs w:val="28"/>
        </w:rPr>
        <w:t xml:space="preserve"> and its subsidiary and the separate statement of financial position of </w:t>
      </w:r>
      <w:r w:rsidRPr="000D7638">
        <w:rPr>
          <w:rFonts w:ascii="Angsana New" w:hAnsi="Angsana New" w:cs="Angsana New"/>
          <w:sz w:val="28"/>
          <w:szCs w:val="28"/>
          <w:lang w:val="en-GB"/>
        </w:rPr>
        <w:t>Bliss-Tel Public Company Limited</w:t>
      </w:r>
      <w:r w:rsidR="006E6DA4" w:rsidRPr="000D7638">
        <w:rPr>
          <w:rFonts w:ascii="Angsana New" w:eastAsia="Cordia New" w:hAnsi="Angsana New" w:cs="Angsana New"/>
          <w:sz w:val="28"/>
          <w:szCs w:val="28"/>
        </w:rPr>
        <w:t xml:space="preserve"> as at </w:t>
      </w:r>
      <w:r w:rsidRPr="000D7638">
        <w:rPr>
          <w:rFonts w:ascii="Angsana New" w:eastAsia="Cordia New" w:hAnsi="Angsana New" w:cs="Angsana New"/>
          <w:sz w:val="28"/>
          <w:szCs w:val="28"/>
        </w:rPr>
        <w:t xml:space="preserve">December </w:t>
      </w:r>
      <w:r w:rsidR="006E6DA4" w:rsidRPr="000D7638">
        <w:rPr>
          <w:rFonts w:ascii="Angsana New" w:eastAsia="Cordia New" w:hAnsi="Angsana New" w:cs="Angsana New"/>
          <w:sz w:val="28"/>
          <w:szCs w:val="28"/>
        </w:rPr>
        <w:t>31,</w:t>
      </w:r>
      <w:r w:rsidRPr="000D7638">
        <w:rPr>
          <w:rFonts w:ascii="Angsana New" w:eastAsia="Cordia New" w:hAnsi="Angsana New" w:cs="Angsana New"/>
          <w:sz w:val="28"/>
          <w:szCs w:val="28"/>
        </w:rPr>
        <w:t>2017, presented as comparative information, were audited b</w:t>
      </w:r>
      <w:r w:rsidR="002F2265" w:rsidRPr="000D7638">
        <w:rPr>
          <w:rFonts w:ascii="Angsana New" w:eastAsia="Cordia New" w:hAnsi="Angsana New" w:cs="Angsana New"/>
          <w:sz w:val="28"/>
          <w:szCs w:val="28"/>
        </w:rPr>
        <w:t>y another auditor, who issued his</w:t>
      </w:r>
      <w:r w:rsidRPr="000D7638">
        <w:rPr>
          <w:rFonts w:ascii="Angsana New" w:eastAsia="Cordia New" w:hAnsi="Angsana New" w:cs="Angsana New"/>
          <w:sz w:val="28"/>
          <w:szCs w:val="28"/>
        </w:rPr>
        <w:t xml:space="preserve"> audit report dated February</w:t>
      </w:r>
      <w:r w:rsidR="006E6DA4" w:rsidRPr="000D7638">
        <w:rPr>
          <w:rFonts w:ascii="Angsana New" w:eastAsia="Cordia New" w:hAnsi="Angsana New" w:cs="Angsana New"/>
          <w:sz w:val="28"/>
          <w:szCs w:val="28"/>
        </w:rPr>
        <w:t xml:space="preserve"> 27,</w:t>
      </w:r>
      <w:r w:rsidRPr="000D7638">
        <w:rPr>
          <w:rFonts w:ascii="Angsana New" w:eastAsia="Cordia New" w:hAnsi="Angsana New" w:cs="Angsana New"/>
          <w:sz w:val="28"/>
          <w:szCs w:val="28"/>
        </w:rPr>
        <w:t xml:space="preserve"> 2018 </w:t>
      </w:r>
      <w:r w:rsidR="002F2265" w:rsidRPr="000D7638">
        <w:rPr>
          <w:rFonts w:ascii="Angsana New" w:eastAsia="Cordia New" w:hAnsi="Angsana New" w:cs="Angsana New"/>
          <w:sz w:val="28"/>
          <w:szCs w:val="28"/>
        </w:rPr>
        <w:t xml:space="preserve">expressed an qualified opinion about unable to obtain sufficient appropriate audit evidence about the carrying value of the investment in such associates as at </w:t>
      </w:r>
      <w:r w:rsidR="00071F40" w:rsidRPr="000D7638">
        <w:rPr>
          <w:rFonts w:ascii="Angsana New" w:eastAsia="Cordia New" w:hAnsi="Angsana New" w:cs="Angsana New"/>
          <w:sz w:val="28"/>
          <w:szCs w:val="28"/>
        </w:rPr>
        <w:t xml:space="preserve">the </w:t>
      </w:r>
      <w:r w:rsidR="002F2265" w:rsidRPr="000D7638">
        <w:rPr>
          <w:rFonts w:ascii="Angsana New" w:eastAsia="Cordia New" w:hAnsi="Angsana New" w:cs="Angsana New"/>
          <w:sz w:val="28"/>
          <w:szCs w:val="28"/>
        </w:rPr>
        <w:t>acquisition date and unable to conclude whether any adjustment to amount of investments or share of profit of investments.</w:t>
      </w:r>
    </w:p>
    <w:p w:rsidR="000F6969" w:rsidRPr="000D7638" w:rsidRDefault="000F6969" w:rsidP="000F6969">
      <w:pPr>
        <w:jc w:val="both"/>
        <w:rPr>
          <w:rFonts w:ascii="Angsana New" w:eastAsia="Cordia New" w:hAnsi="Angsana New" w:cs="Angsana New"/>
          <w:sz w:val="28"/>
          <w:szCs w:val="28"/>
        </w:rPr>
      </w:pPr>
    </w:p>
    <w:p w:rsidR="000F6969" w:rsidRDefault="000F6969" w:rsidP="000F6969">
      <w:pPr>
        <w:jc w:val="both"/>
        <w:rPr>
          <w:rFonts w:ascii="Angsana New" w:eastAsia="Cordia New" w:hAnsi="Angsana New" w:cs="Angsana New"/>
          <w:sz w:val="28"/>
          <w:szCs w:val="28"/>
        </w:rPr>
      </w:pPr>
      <w:r w:rsidRPr="000D7638">
        <w:rPr>
          <w:rFonts w:ascii="Angsana New" w:eastAsia="Cordia New" w:hAnsi="Angsana New" w:cs="Angsana New"/>
          <w:sz w:val="28"/>
          <w:szCs w:val="28"/>
        </w:rPr>
        <w:t>The consolidated statements</w:t>
      </w:r>
      <w:r w:rsidRPr="000D7638">
        <w:rPr>
          <w:rFonts w:ascii="Angsana New" w:eastAsia="Cordia New" w:hAnsi="Angsana New" w:cs="Angsana New" w:hint="cs"/>
          <w:sz w:val="28"/>
          <w:szCs w:val="28"/>
          <w:cs/>
        </w:rPr>
        <w:t xml:space="preserve"> </w:t>
      </w:r>
      <w:r w:rsidRPr="000D7638">
        <w:rPr>
          <w:rFonts w:ascii="Angsana New" w:eastAsia="Cordia New" w:hAnsi="Angsana New" w:cs="Angsana New"/>
          <w:sz w:val="28"/>
          <w:szCs w:val="28"/>
        </w:rPr>
        <w:t>of</w:t>
      </w:r>
      <w:r w:rsidRPr="000D7638">
        <w:rPr>
          <w:rFonts w:ascii="Angsana New" w:eastAsia="Cordia New" w:hAnsi="Angsana New" w:cs="Angsana New" w:hint="cs"/>
          <w:sz w:val="28"/>
          <w:szCs w:val="28"/>
          <w:cs/>
        </w:rPr>
        <w:t xml:space="preserve"> </w:t>
      </w:r>
      <w:r w:rsidRPr="000D7638">
        <w:rPr>
          <w:rFonts w:ascii="Angsana New" w:eastAsia="Cordia New" w:hAnsi="Angsana New" w:cs="Angsana New"/>
          <w:sz w:val="28"/>
          <w:szCs w:val="28"/>
        </w:rPr>
        <w:t>comprehensive income</w:t>
      </w:r>
      <w:r w:rsidRPr="000D7638">
        <w:rPr>
          <w:rFonts w:ascii="Angsana New" w:eastAsia="Cordia New" w:hAnsi="Angsana New" w:cs="Angsana New" w:hint="cs"/>
          <w:sz w:val="28"/>
          <w:szCs w:val="28"/>
          <w:cs/>
        </w:rPr>
        <w:t xml:space="preserve"> </w:t>
      </w:r>
      <w:r w:rsidRPr="000D7638">
        <w:rPr>
          <w:rFonts w:ascii="Angsana New" w:eastAsia="Cordia New" w:hAnsi="Angsana New" w:cs="Angsana New"/>
          <w:sz w:val="28"/>
          <w:szCs w:val="28"/>
        </w:rPr>
        <w:t>and the separate statements</w:t>
      </w:r>
      <w:r w:rsidRPr="000D7638">
        <w:rPr>
          <w:rFonts w:ascii="Angsana New" w:eastAsia="Cordia New" w:hAnsi="Angsana New" w:cs="Angsana New" w:hint="cs"/>
          <w:sz w:val="28"/>
          <w:szCs w:val="28"/>
          <w:cs/>
        </w:rPr>
        <w:t xml:space="preserve"> </w:t>
      </w:r>
      <w:r w:rsidRPr="000D7638">
        <w:rPr>
          <w:rFonts w:ascii="Angsana New" w:eastAsia="Cordia New" w:hAnsi="Angsana New" w:cs="Angsana New"/>
          <w:sz w:val="28"/>
          <w:szCs w:val="28"/>
        </w:rPr>
        <w:t>of</w:t>
      </w:r>
      <w:r w:rsidRPr="000D7638">
        <w:rPr>
          <w:rFonts w:ascii="Angsana New" w:eastAsia="Cordia New" w:hAnsi="Angsana New" w:cs="Angsana New" w:hint="cs"/>
          <w:sz w:val="28"/>
          <w:szCs w:val="28"/>
          <w:cs/>
        </w:rPr>
        <w:t xml:space="preserve"> </w:t>
      </w:r>
      <w:r w:rsidRPr="000D7638">
        <w:rPr>
          <w:rFonts w:ascii="Angsana New" w:eastAsia="Cordia New" w:hAnsi="Angsana New" w:cs="Angsana New"/>
          <w:sz w:val="28"/>
          <w:szCs w:val="28"/>
        </w:rPr>
        <w:t>comprehensive income, the consolidated statements of changes in equity and the separate statements of changes in equity and the consolidated statements of cash flows and the separate statements of cash flows for the three-month period ended March</w:t>
      </w:r>
      <w:r w:rsidR="006E6DA4" w:rsidRPr="000D7638">
        <w:rPr>
          <w:rFonts w:ascii="Angsana New" w:eastAsia="Cordia New" w:hAnsi="Angsana New" w:cs="Angsana New"/>
          <w:sz w:val="28"/>
          <w:szCs w:val="28"/>
        </w:rPr>
        <w:t xml:space="preserve"> 31,</w:t>
      </w:r>
      <w:r w:rsidRPr="000D7638">
        <w:rPr>
          <w:rFonts w:ascii="Angsana New" w:eastAsia="Cordia New" w:hAnsi="Angsana New" w:cs="Angsana New"/>
          <w:sz w:val="28"/>
          <w:szCs w:val="28"/>
        </w:rPr>
        <w:t xml:space="preserve"> 2017 of </w:t>
      </w:r>
      <w:r w:rsidRPr="000D7638">
        <w:rPr>
          <w:rFonts w:ascii="Angsana New" w:hAnsi="Angsana New" w:cs="Angsana New"/>
          <w:sz w:val="28"/>
          <w:szCs w:val="28"/>
          <w:lang w:val="en-GB"/>
        </w:rPr>
        <w:t>Bliss-Tel Public Company Limited</w:t>
      </w:r>
      <w:r w:rsidRPr="000D7638">
        <w:rPr>
          <w:rFonts w:ascii="Angsana New" w:eastAsia="Cordia New" w:hAnsi="Angsana New" w:cs="Angsana New"/>
          <w:sz w:val="28"/>
          <w:szCs w:val="28"/>
        </w:rPr>
        <w:t xml:space="preserve"> and its subsidiary and the separate financial statements of company, presented as comparative information, were reviewed by another auditor, who issued </w:t>
      </w:r>
      <w:r w:rsidR="002F2265" w:rsidRPr="000D7638">
        <w:rPr>
          <w:rFonts w:ascii="Angsana New" w:eastAsia="Cordia New" w:hAnsi="Angsana New" w:cs="Angsana New"/>
          <w:sz w:val="28"/>
          <w:szCs w:val="28"/>
        </w:rPr>
        <w:t>his</w:t>
      </w:r>
      <w:r w:rsidRPr="000D7638">
        <w:rPr>
          <w:rFonts w:ascii="Angsana New" w:eastAsia="Cordia New" w:hAnsi="Angsana New" w:cs="Angsana New"/>
          <w:sz w:val="28"/>
          <w:szCs w:val="28"/>
        </w:rPr>
        <w:t xml:space="preserve"> review report dated May</w:t>
      </w:r>
      <w:r w:rsidR="006E6DA4" w:rsidRPr="000D7638">
        <w:rPr>
          <w:rFonts w:ascii="Angsana New" w:eastAsia="Cordia New" w:hAnsi="Angsana New" w:cs="Angsana New"/>
          <w:sz w:val="28"/>
          <w:szCs w:val="28"/>
        </w:rPr>
        <w:t xml:space="preserve"> 11,</w:t>
      </w:r>
      <w:r w:rsidRPr="000D7638">
        <w:rPr>
          <w:rFonts w:ascii="Angsana New" w:eastAsia="Cordia New" w:hAnsi="Angsana New" w:cs="Angsana New"/>
          <w:sz w:val="28"/>
          <w:szCs w:val="28"/>
        </w:rPr>
        <w:t xml:space="preserve"> 2017 whether nothing has come to </w:t>
      </w:r>
      <w:r w:rsidR="002F2265" w:rsidRPr="000D7638">
        <w:rPr>
          <w:rFonts w:ascii="Angsana New" w:eastAsia="Cordia New" w:hAnsi="Angsana New" w:cs="Angsana New"/>
          <w:sz w:val="28"/>
          <w:szCs w:val="28"/>
        </w:rPr>
        <w:t>his</w:t>
      </w:r>
      <w:r w:rsidRPr="000D7638">
        <w:rPr>
          <w:rFonts w:ascii="Angsana New" w:eastAsia="Cordia New" w:hAnsi="Angsana New" w:cs="Angsana New"/>
          <w:sz w:val="28"/>
          <w:szCs w:val="28"/>
        </w:rPr>
        <w:t xml:space="preserve"> attention that causes </w:t>
      </w:r>
      <w:r w:rsidR="002F2265" w:rsidRPr="000D7638">
        <w:rPr>
          <w:rFonts w:ascii="Angsana New" w:eastAsia="Cordia New" w:hAnsi="Angsana New" w:cs="Angsana New"/>
          <w:sz w:val="28"/>
          <w:szCs w:val="28"/>
        </w:rPr>
        <w:t>his</w:t>
      </w:r>
      <w:r w:rsidRPr="000D7638">
        <w:rPr>
          <w:rFonts w:ascii="Angsana New" w:eastAsia="Cordia New" w:hAnsi="Angsana New" w:cs="Angsana New"/>
          <w:sz w:val="28"/>
          <w:szCs w:val="28"/>
        </w:rPr>
        <w:t xml:space="preserve"> to believe that the interim financial information was not prepared, in all material respects, in accordance with Thai Accounting Standard No. 34 “Interim financial reporting”.</w:t>
      </w:r>
    </w:p>
    <w:p w:rsidR="000F6969" w:rsidRDefault="000F6969" w:rsidP="000F6969">
      <w:pPr>
        <w:tabs>
          <w:tab w:val="left" w:pos="142"/>
        </w:tabs>
        <w:jc w:val="thaiDistribute"/>
        <w:rPr>
          <w:rFonts w:ascii="Angsana New" w:hAnsi="Angsana New" w:cs="Angsana New"/>
          <w:sz w:val="28"/>
          <w:szCs w:val="28"/>
        </w:rPr>
      </w:pPr>
    </w:p>
    <w:p w:rsidR="000F6969" w:rsidRDefault="000F6969" w:rsidP="000F6969">
      <w:pPr>
        <w:tabs>
          <w:tab w:val="left" w:pos="142"/>
        </w:tabs>
        <w:jc w:val="thaiDistribute"/>
        <w:rPr>
          <w:rFonts w:ascii="Angsana New" w:hAnsi="Angsana New" w:cs="Angsana New"/>
          <w:sz w:val="28"/>
          <w:szCs w:val="28"/>
        </w:rPr>
      </w:pPr>
    </w:p>
    <w:p w:rsidR="000F6969" w:rsidRDefault="000F6969" w:rsidP="000F6969">
      <w:pPr>
        <w:tabs>
          <w:tab w:val="left" w:pos="142"/>
        </w:tabs>
        <w:jc w:val="thaiDistribute"/>
        <w:rPr>
          <w:rFonts w:ascii="Angsana New" w:hAnsi="Angsana New" w:cs="Angsana New"/>
          <w:sz w:val="28"/>
          <w:szCs w:val="28"/>
        </w:rPr>
      </w:pPr>
    </w:p>
    <w:p w:rsidR="000F6969" w:rsidRDefault="000F6969" w:rsidP="000F6969">
      <w:pPr>
        <w:jc w:val="thaiDistribute"/>
        <w:rPr>
          <w:rFonts w:ascii="Angsana New" w:hAnsi="Angsana New" w:cs="Angsana New"/>
          <w:sz w:val="28"/>
          <w:szCs w:val="28"/>
        </w:rPr>
      </w:pPr>
    </w:p>
    <w:p w:rsidR="000F6969" w:rsidRDefault="000F6969" w:rsidP="000F6969">
      <w:pPr>
        <w:jc w:val="thaiDistribute"/>
        <w:rPr>
          <w:rFonts w:ascii="Angsana New" w:hAnsi="Angsana New" w:cs="Angsana New"/>
          <w:sz w:val="28"/>
          <w:szCs w:val="28"/>
          <w:cs/>
        </w:rPr>
      </w:pP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Mr. </w:t>
      </w:r>
      <w:proofErr w:type="spellStart"/>
      <w:r>
        <w:rPr>
          <w:rFonts w:ascii="Angsana New" w:hAnsi="Angsana New" w:cs="Angsana New"/>
          <w:sz w:val="28"/>
          <w:szCs w:val="28"/>
        </w:rPr>
        <w:t>Jadesada</w:t>
      </w:r>
      <w:proofErr w:type="spellEnd"/>
      <w:r>
        <w:rPr>
          <w:rFonts w:ascii="Angsana New" w:hAnsi="Angsana New" w:cs="Angsana New"/>
          <w:sz w:val="28"/>
          <w:szCs w:val="28"/>
        </w:rPr>
        <w:t xml:space="preserve"> </w:t>
      </w:r>
      <w:proofErr w:type="spellStart"/>
      <w:r>
        <w:rPr>
          <w:rFonts w:ascii="Angsana New" w:hAnsi="Angsana New" w:cs="Angsana New"/>
          <w:sz w:val="28"/>
          <w:szCs w:val="28"/>
        </w:rPr>
        <w:t>Hungsapruek</w:t>
      </w:r>
      <w:proofErr w:type="spellEnd"/>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 3759</w:t>
      </w:r>
    </w:p>
    <w:p w:rsidR="000F6969" w:rsidRDefault="000F6969" w:rsidP="000F6969">
      <w:pPr>
        <w:jc w:val="thaiDistribute"/>
        <w:rPr>
          <w:rFonts w:ascii="Angsana New" w:hAnsi="Angsana New" w:cs="Angsana New"/>
          <w:sz w:val="28"/>
          <w:szCs w:val="28"/>
          <w:lang w:val="en-GB"/>
        </w:rPr>
      </w:pP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Karin Audit Company Limited</w:t>
      </w: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Bangkok</w:t>
      </w:r>
    </w:p>
    <w:p w:rsidR="000F6969" w:rsidRDefault="00C47BCE" w:rsidP="000F6969">
      <w:pPr>
        <w:rPr>
          <w:rFonts w:ascii="Angsana New" w:hAnsi="Angsana New" w:cs="Angsana New"/>
          <w:sz w:val="28"/>
          <w:szCs w:val="28"/>
          <w:lang w:val="en-GB"/>
        </w:rPr>
      </w:pPr>
      <w:r w:rsidRPr="000D7638">
        <w:rPr>
          <w:rFonts w:ascii="Angsana New" w:hAnsi="Angsana New" w:cs="Angsana New"/>
          <w:color w:val="auto"/>
          <w:sz w:val="28"/>
          <w:szCs w:val="28"/>
        </w:rPr>
        <w:t>May 9</w:t>
      </w:r>
      <w:r w:rsidR="000F6969" w:rsidRPr="000D7638">
        <w:rPr>
          <w:rFonts w:ascii="Angsana New" w:hAnsi="Angsana New" w:cs="Angsana New"/>
          <w:color w:val="auto"/>
          <w:sz w:val="28"/>
          <w:szCs w:val="28"/>
        </w:rPr>
        <w:t>, 2018</w:t>
      </w:r>
    </w:p>
    <w:p w:rsidR="000F6969" w:rsidRDefault="000F6969"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cs/>
          <w:lang w:val="en-GB"/>
        </w:rPr>
      </w:pPr>
    </w:p>
    <w:p w:rsidR="007F4B25" w:rsidRDefault="007F4B25">
      <w:pPr>
        <w:spacing w:after="200" w:line="276" w:lineRule="auto"/>
        <w:rPr>
          <w:rFonts w:ascii="Angsana New" w:hAnsi="Angsana New" w:cs="Angsana New"/>
          <w:sz w:val="28"/>
          <w:szCs w:val="28"/>
          <w:lang w:val="en-GB"/>
        </w:rPr>
      </w:pPr>
      <w:r>
        <w:rPr>
          <w:rFonts w:ascii="Angsana New" w:hAnsi="Angsana New" w:cs="Angsana New"/>
          <w:sz w:val="28"/>
          <w:szCs w:val="28"/>
          <w:lang w:val="en-GB"/>
        </w:rPr>
        <w:br w:type="page"/>
      </w:r>
    </w:p>
    <w:p w:rsidR="000F6969" w:rsidRDefault="000F6969"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lang w:val="en-GB"/>
        </w:rPr>
      </w:pPr>
    </w:p>
    <w:p w:rsidR="000F6969" w:rsidRDefault="000F6969" w:rsidP="000F6969">
      <w:pPr>
        <w:pStyle w:val="a"/>
        <w:tabs>
          <w:tab w:val="right" w:pos="7560"/>
          <w:tab w:val="right" w:pos="9000"/>
        </w:tabs>
        <w:ind w:right="595"/>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SUBSIDIARY</w:t>
      </w: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2018</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rsidR="00804E0A" w:rsidRDefault="00804E0A"/>
    <w:sectPr w:rsidR="00804E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12634"/>
    <w:rsid w:val="00071F40"/>
    <w:rsid w:val="000D4975"/>
    <w:rsid w:val="000D7638"/>
    <w:rsid w:val="000F6969"/>
    <w:rsid w:val="00125DC7"/>
    <w:rsid w:val="00127BAC"/>
    <w:rsid w:val="001E3778"/>
    <w:rsid w:val="00291962"/>
    <w:rsid w:val="002F2265"/>
    <w:rsid w:val="00354D78"/>
    <w:rsid w:val="005D222A"/>
    <w:rsid w:val="00634BAF"/>
    <w:rsid w:val="006E6DA4"/>
    <w:rsid w:val="0072060A"/>
    <w:rsid w:val="007F4B25"/>
    <w:rsid w:val="00804E0A"/>
    <w:rsid w:val="00A71F7A"/>
    <w:rsid w:val="00A7671B"/>
    <w:rsid w:val="00A82809"/>
    <w:rsid w:val="00AA51C8"/>
    <w:rsid w:val="00B51AB6"/>
    <w:rsid w:val="00B65680"/>
    <w:rsid w:val="00C47BCE"/>
    <w:rsid w:val="00DA6826"/>
    <w:rsid w:val="00E10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OS 8.1</cp:lastModifiedBy>
  <cp:revision>24</cp:revision>
  <dcterms:created xsi:type="dcterms:W3CDTF">2018-03-30T08:39:00Z</dcterms:created>
  <dcterms:modified xsi:type="dcterms:W3CDTF">2018-05-08T07:46:00Z</dcterms:modified>
</cp:coreProperties>
</file>