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7B5A" w:rsidTr="0055510C">
        <w:trPr>
          <w:trHeight w:val="2865"/>
        </w:trPr>
        <w:tc>
          <w:tcPr>
            <w:tcW w:w="2718" w:type="dxa"/>
          </w:tcPr>
          <w:p w:rsidR="007E7B5A" w:rsidRPr="00B86059" w:rsidRDefault="007E7B5A" w:rsidP="0055510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3348F" w:rsidRPr="00FC3AE4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FC3AE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FC3AE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โทเทิ่ล แอ็คเซ็ส คอมมูนิเคชั่น จำกัด (มหาชน) และบริษัทย่อย</w:t>
            </w:r>
            <w:r w:rsidRPr="00FC3AE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93348F" w:rsidRPr="00295782" w:rsidRDefault="0093348F" w:rsidP="0093348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957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Pr="002957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รวมระหว่างกาล</w:t>
            </w:r>
          </w:p>
          <w:p w:rsidR="0093348F" w:rsidRPr="00295782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E68A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E68A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30 มิถุนายน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2D4F2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2561</w:t>
            </w: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7E7B5A" w:rsidRPr="00B86059" w:rsidRDefault="007E7B5A" w:rsidP="00377735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</w:tr>
    </w:tbl>
    <w:p w:rsidR="007E7B5A" w:rsidRDefault="007E7B5A" w:rsidP="007E7B5A">
      <w:pPr>
        <w:rPr>
          <w:cs/>
        </w:rPr>
        <w:sectPr w:rsidR="007E7B5A" w:rsidSect="00C36EBD">
          <w:footerReference w:type="even" r:id="rId7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6A021C" w:rsidRPr="009C05AA" w:rsidRDefault="006A021C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9C05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93348F" w:rsidRPr="009C05AA" w:rsidRDefault="0093348F" w:rsidP="0093348F">
      <w:pPr>
        <w:ind w:right="-43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โทเทิ่ล แอ็คเซ็ส คอมมูนิเคชั่น จำกัด (มหาชน)</w:t>
      </w:r>
    </w:p>
    <w:p w:rsidR="0093348F" w:rsidRPr="009C05AA" w:rsidRDefault="0093348F" w:rsidP="0093348F">
      <w:pPr>
        <w:tabs>
          <w:tab w:val="left" w:pos="1080"/>
        </w:tabs>
        <w:spacing w:before="360" w:after="120"/>
        <w:ind w:right="-43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E68AC" w:rsidRPr="009C05AA">
        <w:rPr>
          <w:rFonts w:asciiTheme="majorBidi" w:hAnsiTheme="majorBidi" w:cstheme="majorBidi"/>
          <w:sz w:val="32"/>
          <w:szCs w:val="32"/>
          <w:cs/>
        </w:rPr>
        <w:t>30 มิถุนายน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F22" w:rsidRPr="009C05AA">
        <w:rPr>
          <w:rFonts w:asciiTheme="majorBidi" w:hAnsiTheme="majorBidi" w:cstheme="majorBidi"/>
          <w:sz w:val="32"/>
          <w:szCs w:val="32"/>
          <w:cs/>
        </w:rPr>
        <w:t>2561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งบกำไรขาดทุนรวม งบกำไรขาดทุนเบ็ดเสร็จรวม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สำหรับงวดสามเดือนและหกเดือนสิ้นสุดวันที่ 30 มิถุนายน 2561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ผู้ถือหุ้นรวม และงบกระแสเงินสดรวมสำหรับงวด</w:t>
      </w:r>
      <w:r w:rsidR="002E68AC" w:rsidRPr="009C05AA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9C05AA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และหมายเหตุประกอบงบการเงินรวมแบบย่อของบริษัท โทเทิ่ล แอ็คเซ็ส คอมมูนิเคชั่น จำกัด (มหาชน) และบริษัทย่อย และได้สอบทาน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C05AA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ข้อมูลทางการเงินเฉพาะกิจการของบริษัท โทเทิ่ล แอ็คเซ็ส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คอมมูนิเคชั่น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การรายงานทางการเงินระหว่างกาล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93348F" w:rsidRPr="009C05AA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5AA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93348F" w:rsidRPr="009C05AA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2410 </w:t>
      </w:r>
      <w:r w:rsidRPr="009C05AA">
        <w:rPr>
          <w:rFonts w:asciiTheme="majorBidi" w:eastAsia="SimSun" w:hAnsiTheme="majorBidi" w:cstheme="majorBidi"/>
          <w:sz w:val="32"/>
          <w:szCs w:val="32"/>
          <w:cs/>
        </w:rPr>
        <w:t xml:space="preserve">เรื่อง </w:t>
      </w:r>
      <w:r w:rsidRPr="009C05AA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การสอบทานข้อมูลทางการเงิน</w:t>
      </w:r>
      <w:r w:rsidRPr="009C05AA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</w:t>
      </w:r>
      <w:r w:rsidRPr="009C05AA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9C05AA">
        <w:rPr>
          <w:rFonts w:asciiTheme="majorBidi" w:hAnsiTheme="majorBidi" w:cstheme="majorBidi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9C05AA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9C05A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93348F" w:rsidRPr="009C05AA" w:rsidRDefault="0093348F" w:rsidP="0093348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5AA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93348F" w:rsidRPr="009C05AA" w:rsidRDefault="0093348F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 ในสาระสำคัญจากการสอบทานของข้าพเจ้า </w:t>
      </w:r>
    </w:p>
    <w:p w:rsidR="00C36EBD" w:rsidRPr="00C36EBD" w:rsidRDefault="006A021C" w:rsidP="006A021C">
      <w:pPr>
        <w:spacing w:before="120" w:after="240"/>
        <w:rPr>
          <w:rFonts w:ascii="Angsana New" w:hAnsi="Angsana New" w:cs="Angsana New"/>
          <w:sz w:val="32"/>
          <w:szCs w:val="32"/>
          <w:lang w:val="en-US"/>
        </w:rPr>
        <w:sectPr w:rsidR="00C36EBD" w:rsidRPr="00C36EBD" w:rsidSect="00C36EBD">
          <w:footerReference w:type="default" r:id="rId8"/>
          <w:pgSz w:w="11909" w:h="16834" w:code="9"/>
          <w:pgMar w:top="3600" w:right="1080" w:bottom="1080" w:left="1296" w:header="706" w:footer="101" w:gutter="0"/>
          <w:pgNumType w:start="1"/>
          <w:cols w:space="720"/>
          <w:titlePg/>
        </w:sectPr>
      </w:pPr>
      <w:r w:rsidRPr="007E6A2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3348F" w:rsidRPr="009C05AA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05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93348F" w:rsidRPr="009C05AA" w:rsidRDefault="0093348F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ข้าพเจ้าขอให้สังเกตเรื่องต่อไปนี้</w:t>
      </w:r>
    </w:p>
    <w:p w:rsidR="0093348F" w:rsidRPr="009C05AA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93348F" w:rsidRPr="009C05AA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Theme="majorBidi" w:hAnsiTheme="majorBidi" w:cstheme="majorBidi"/>
          <w:sz w:val="32"/>
          <w:szCs w:val="32"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AF3160" w:rsidRPr="009C05AA">
        <w:rPr>
          <w:rFonts w:asciiTheme="majorBidi" w:hAnsiTheme="majorBidi" w:cstheme="majorBidi"/>
          <w:sz w:val="32"/>
          <w:szCs w:val="32"/>
        </w:rPr>
        <w:t>26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</w:t>
      </w:r>
      <w:r w:rsidRPr="009C05AA">
        <w:rPr>
          <w:rFonts w:asciiTheme="majorBidi" w:hAnsiTheme="majorBidi" w:cstheme="majorBidi"/>
          <w:sz w:val="32"/>
          <w:szCs w:val="32"/>
        </w:rPr>
        <w:t xml:space="preserve">(Access Charge) </w:t>
      </w:r>
      <w:r w:rsidRPr="009C05AA">
        <w:rPr>
          <w:rFonts w:asciiTheme="majorBidi" w:hAnsiTheme="majorBidi" w:cstheme="majorBidi"/>
          <w:sz w:val="32"/>
          <w:szCs w:val="32"/>
          <w:cs/>
        </w:rPr>
        <w:t>กับบริษัท ทีโอที จำกัด (มหาชน)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="006A534E" w:rsidRPr="009C05AA">
        <w:rPr>
          <w:rFonts w:asciiTheme="majorBidi" w:hAnsiTheme="majorBidi" w:cstheme="majorBidi"/>
          <w:sz w:val="32"/>
          <w:szCs w:val="32"/>
        </w:rPr>
        <w:t xml:space="preserve">   </w:t>
      </w:r>
      <w:r w:rsidRPr="009C05AA">
        <w:rPr>
          <w:rFonts w:asciiTheme="majorBidi" w:hAnsiTheme="majorBidi" w:cstheme="majorBidi"/>
          <w:sz w:val="32"/>
          <w:szCs w:val="32"/>
        </w:rPr>
        <w:t>(“</w:t>
      </w:r>
      <w:r w:rsidRPr="009C05AA">
        <w:rPr>
          <w:rFonts w:asciiTheme="majorBidi" w:hAnsiTheme="majorBidi" w:cstheme="majorBidi"/>
          <w:sz w:val="32"/>
          <w:szCs w:val="32"/>
          <w:cs/>
        </w:rPr>
        <w:t>ทีโอที</w:t>
      </w:r>
      <w:r w:rsidRPr="009C05AA">
        <w:rPr>
          <w:rFonts w:asciiTheme="majorBidi" w:hAnsiTheme="majorBidi" w:cstheme="majorBidi"/>
          <w:sz w:val="32"/>
          <w:szCs w:val="32"/>
        </w:rPr>
        <w:t xml:space="preserve">”) </w:t>
      </w:r>
      <w:r w:rsidRPr="009C05AA">
        <w:rPr>
          <w:rFonts w:asciiTheme="majorBidi" w:hAnsiTheme="majorBidi" w:cstheme="majorBidi"/>
          <w:sz w:val="32"/>
          <w:szCs w:val="32"/>
          <w:cs/>
        </w:rPr>
        <w:t>โดยบริษัทฯได้บันทึกค่าเชื่อมโยงโครงข่ายโทรคมนาคม</w:t>
      </w:r>
      <w:r w:rsidRPr="009C05AA">
        <w:rPr>
          <w:rFonts w:asciiTheme="majorBidi" w:hAnsiTheme="majorBidi" w:cstheme="majorBidi"/>
          <w:sz w:val="32"/>
          <w:szCs w:val="32"/>
        </w:rPr>
        <w:t xml:space="preserve"> (Access Charge)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ในอัตราค่าเชื่อมต่อโครงข่ายโทรคมนาคม </w:t>
      </w:r>
      <w:r w:rsidRPr="009C05AA">
        <w:rPr>
          <w:rFonts w:asciiTheme="majorBidi" w:hAnsiTheme="majorBidi" w:cstheme="majorBidi"/>
          <w:sz w:val="32"/>
          <w:szCs w:val="32"/>
        </w:rPr>
        <w:t xml:space="preserve">(Interconnection Charge)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9C05AA">
        <w:rPr>
          <w:rFonts w:asciiTheme="majorBidi" w:hAnsiTheme="majorBidi" w:cstheme="majorBidi"/>
          <w:sz w:val="32"/>
          <w:szCs w:val="32"/>
        </w:rPr>
        <w:t xml:space="preserve">18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C05AA">
        <w:rPr>
          <w:rFonts w:asciiTheme="majorBidi" w:hAnsiTheme="majorBidi" w:cstheme="majorBidi"/>
          <w:sz w:val="32"/>
          <w:szCs w:val="32"/>
        </w:rPr>
        <w:t xml:space="preserve">2549 </w:t>
      </w:r>
      <w:r w:rsidRPr="009C05AA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9C05AA">
        <w:rPr>
          <w:rFonts w:asciiTheme="majorBidi" w:hAnsiTheme="majorBidi" w:cstheme="majorBidi"/>
          <w:sz w:val="32"/>
          <w:szCs w:val="32"/>
        </w:rPr>
        <w:t xml:space="preserve"> 7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9C05AA">
        <w:rPr>
          <w:rFonts w:asciiTheme="majorBidi" w:hAnsiTheme="majorBidi" w:cstheme="majorBidi"/>
          <w:sz w:val="32"/>
          <w:szCs w:val="32"/>
        </w:rPr>
        <w:t>2550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ไว้แล้วในงบการเงินจำนวน </w:t>
      </w:r>
      <w:r w:rsidRPr="009C05AA">
        <w:rPr>
          <w:rFonts w:asciiTheme="majorBidi" w:hAnsiTheme="majorBidi" w:cstheme="majorBidi"/>
          <w:sz w:val="32"/>
          <w:szCs w:val="32"/>
        </w:rPr>
        <w:t xml:space="preserve">1,973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ล้านบาท และเมื่อวันที่ </w:t>
      </w:r>
      <w:r w:rsidRPr="009C05AA">
        <w:rPr>
          <w:rFonts w:asciiTheme="majorBidi" w:hAnsiTheme="majorBidi" w:cstheme="majorBidi"/>
          <w:sz w:val="32"/>
          <w:szCs w:val="32"/>
        </w:rPr>
        <w:t xml:space="preserve">8 </w:t>
      </w:r>
      <w:r w:rsidRPr="009C05AA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9C05AA">
        <w:rPr>
          <w:rFonts w:asciiTheme="majorBidi" w:hAnsiTheme="majorBidi" w:cstheme="majorBidi"/>
          <w:sz w:val="32"/>
          <w:szCs w:val="32"/>
        </w:rPr>
        <w:t xml:space="preserve"> 2550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บริษัทฯได้แจ้งยกเลิกข้อตกลงการเชื่อมโยงโครงข่ายโทรคมนาคมเดิมทั้งสองฉบับ </w:t>
      </w:r>
      <w:r w:rsidRPr="009C05AA">
        <w:rPr>
          <w:rFonts w:asciiTheme="majorBidi" w:hAnsiTheme="majorBidi" w:cstheme="majorBidi"/>
          <w:sz w:val="32"/>
          <w:szCs w:val="32"/>
        </w:rPr>
        <w:t xml:space="preserve">(Access Charge) </w:t>
      </w:r>
      <w:r w:rsidRPr="009C05AA">
        <w:rPr>
          <w:rFonts w:asciiTheme="majorBidi" w:hAnsiTheme="majorBidi" w:cstheme="majorBidi"/>
          <w:sz w:val="32"/>
          <w:szCs w:val="32"/>
          <w:cs/>
        </w:rPr>
        <w:t>บริษัทฯจึงมิได้บันทึกค่าเชื่อมโยงโครงข่ายโทรคมนาคม</w:t>
      </w:r>
      <w:r w:rsidRPr="009C05AA">
        <w:rPr>
          <w:rFonts w:asciiTheme="majorBidi" w:hAnsiTheme="majorBidi" w:cstheme="majorBidi"/>
          <w:sz w:val="32"/>
          <w:szCs w:val="32"/>
        </w:rPr>
        <w:t xml:space="preserve"> (Access Charge)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9C05AA">
        <w:rPr>
          <w:rFonts w:asciiTheme="majorBidi" w:hAnsiTheme="majorBidi" w:cstheme="majorBidi"/>
          <w:sz w:val="32"/>
          <w:szCs w:val="32"/>
        </w:rPr>
        <w:t xml:space="preserve">8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C05AA">
        <w:rPr>
          <w:rFonts w:asciiTheme="majorBidi" w:hAnsiTheme="majorBidi" w:cstheme="majorBidi"/>
          <w:sz w:val="32"/>
          <w:szCs w:val="32"/>
        </w:rPr>
        <w:t>2550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จนถึงวันที่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="002E68AC" w:rsidRPr="009C05AA">
        <w:rPr>
          <w:rFonts w:asciiTheme="majorBidi" w:hAnsiTheme="majorBidi" w:cstheme="majorBidi"/>
          <w:sz w:val="32"/>
          <w:szCs w:val="32"/>
        </w:rPr>
        <w:t xml:space="preserve">30 </w:t>
      </w:r>
      <w:r w:rsidR="002E68AC" w:rsidRPr="009C05A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F22" w:rsidRPr="009C05AA">
        <w:rPr>
          <w:rFonts w:asciiTheme="majorBidi" w:hAnsiTheme="majorBidi" w:cstheme="majorBidi"/>
          <w:sz w:val="32"/>
          <w:szCs w:val="32"/>
        </w:rPr>
        <w:t>2561</w:t>
      </w:r>
      <w:r w:rsidRPr="009C05AA">
        <w:rPr>
          <w:rFonts w:asciiTheme="majorBidi" w:hAnsiTheme="majorBidi" w:cstheme="majorBidi"/>
          <w:sz w:val="32"/>
          <w:szCs w:val="32"/>
        </w:rPr>
        <w:t xml:space="preserve">  </w:t>
      </w:r>
      <w:r w:rsidRPr="009C05AA">
        <w:rPr>
          <w:rFonts w:asciiTheme="majorBidi" w:hAnsiTheme="majorBidi" w:cstheme="majorBidi"/>
          <w:sz w:val="32"/>
          <w:szCs w:val="32"/>
          <w:cs/>
        </w:rPr>
        <w:t>ในงบการเงิน เพราะฝ่ายบริหารเห็นว่าภาระที่จะต้องชำระค่าเชื่อมโยงโครงข่ายโทรคมนาคม</w:t>
      </w:r>
      <w:r w:rsidRPr="009C05AA">
        <w:rPr>
          <w:rFonts w:asciiTheme="majorBidi" w:hAnsiTheme="majorBidi" w:cstheme="majorBidi"/>
          <w:sz w:val="32"/>
          <w:szCs w:val="32"/>
        </w:rPr>
        <w:t xml:space="preserve"> (Access Charge)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ตามข้อตกลงเดิมได้สิ้นสุดลง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ปัจจุบันทีโอทียังมิได้เข้าทำสัญญาเชื่อมต่อโครงข่ายโทรคมนาคม (</w:t>
      </w:r>
      <w:r w:rsidRPr="009C05AA">
        <w:rPr>
          <w:rFonts w:asciiTheme="majorBidi" w:hAnsiTheme="majorBidi" w:cstheme="majorBidi"/>
          <w:sz w:val="32"/>
          <w:szCs w:val="32"/>
        </w:rPr>
        <w:t xml:space="preserve">Interconnection Charge) </w:t>
      </w:r>
      <w:r w:rsidRPr="009C05AA">
        <w:rPr>
          <w:rFonts w:asciiTheme="majorBidi" w:hAnsiTheme="majorBidi" w:cstheme="majorBidi"/>
          <w:sz w:val="32"/>
          <w:szCs w:val="32"/>
          <w:cs/>
        </w:rPr>
        <w:t>กับบริษัทฯ นอกจากนี้</w:t>
      </w:r>
      <w:r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ทีโอทีได้ยื่นคำฟ้องต่อศาลปกครองกลาง เมื่อวันที่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9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7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กันยายน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เรียกร้องให้บริษัท กสท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โทรคมนาคม จำกัด (มหาชน) และบริษัทฯร่วมกันชำระค่าเสียหายจาก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ค่าเชื่อมโยงโครงข่ายโทรคมนาคม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(Access Charge)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ถึงวันที่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9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2554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 รวมเป็นจำนวนประมาณ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113,319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 ซึ่งต่อมาเมื่อวันที่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31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2557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10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2557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245,638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CA2" w:rsidRPr="009C05AA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จากความเห็นของที่ปรึกษากฎหมายของบริษัทฯ</w:t>
      </w:r>
      <w:r w:rsidR="006A534E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ผู้บริหารของบริษัทฯมีความเชื่อมั่นว่าบริษัทฯไม่มีภาระ</w:t>
      </w:r>
      <w:r w:rsidR="006A534E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ที่จะต้องชำระค่าเชื่อมโยงโครงข่าย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Access Charge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) ตามข้อตกลงเดิมที่ทีโอทีเรียกร้อง เนื่องจากเชื่อว่าข้อตกลงเดิมดังกล่าวไม่เป็นไปตามหลักกฎหมายในปัจจุบัน (ประกาศของก</w:t>
      </w:r>
      <w:r w:rsidR="00D12DDF"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ส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ทช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.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)  และบริษัทฯได้มีหนังสือบอกเลิกข้อตกลงเดิมแล้ว ขณะนี้ข้อพิพาททางการค้าดังกล่าวอยู่ในระหว่างการดำเนินการ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ตามกฎหมาย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และคดีฟ้องร้องอยู่ภายใต้กระบวนการพิจารณาคดีของศาล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ซึ่งผลของข้อพิพาทดังกล่าว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ยังไม่สามารถระบุได้และขึ้นอยู่กับผลการดำเนินการให้เป็นไปตามกฎหมายและกระบวนการยุติธรรม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ในอนาคต </w:t>
      </w:r>
    </w:p>
    <w:p w:rsidR="00CE0B1C" w:rsidRPr="009C05AA" w:rsidRDefault="00CE0B1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</w:pP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br w:type="page"/>
      </w:r>
    </w:p>
    <w:p w:rsidR="0093348F" w:rsidRPr="009C05AA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Theme="majorBidi" w:hAnsiTheme="majorBidi" w:cstheme="majorBidi"/>
          <w:sz w:val="32"/>
          <w:szCs w:val="32"/>
        </w:rPr>
      </w:pP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lastRenderedPageBreak/>
        <w:t>ตามที่กล่าวในหมายเหตุประกอบงบการเงินรวม</w:t>
      </w:r>
      <w:r w:rsidRPr="009C05A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ข้อ</w:t>
      </w:r>
      <w:r w:rsidR="00AF3160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27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บริษัทฯและบริษัทย่อยแห่งหนึ่งมี</w:t>
      </w:r>
      <w:r w:rsidR="006A534E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ข้อพิพาททางการค้าที่สำคัญกับ กสท ที่เกี่ยวข้องกับผลประโยชน์ตอบแทนตามสัญญาให้ดำเนินการให้บริการวิทยุคมนาคมระบบเซลลูล่าร์ของบริษัทฯ ขณะนี้ข้อพิพาททางการค้าดังกล่าวอยู่ภายใต้กระบวนการพิจารณาของศาลและกระบวนการทางอนุญาโตตุลาการ ผลของข้อพิพาททางการค้าดังกล่าวยังไม่สามารถระบุได้และขึ้นอยู่กับกระบวนการยุติธรรมในอนาคต </w:t>
      </w:r>
    </w:p>
    <w:p w:rsidR="0093348F" w:rsidRPr="009C05AA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ตามที่กล่าวในหมายเหตุประกอบงบการเงินรวมระหว่างกาลข้อ </w:t>
      </w:r>
      <w:r w:rsidR="00AF3160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28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บริษัทฯมีข้อ</w:t>
      </w:r>
      <w:r w:rsidR="006C4CD9"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พิพาทกับ กสท เกี่ยวกับเครื่อง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และอุปกรณ์โทรคมนาคม เนื่องจากบริษัทฯได้ติดตั้งและเชื่อมต่อเครื่องและอุปกรณ์โทรคมนาคมย่านความถี่ 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2.1 GHz</w:t>
      </w:r>
      <w:r w:rsidR="00BD137C"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ของบริษัทย่อยบนเครื่อง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และอุปกรณ์ตามสัญญาสัมปทาน</w:t>
      </w:r>
      <w:r w:rsidR="006C4CD9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ขณะนี้ข้อพิพาทดังกล่าวอยู่ภายใต้กระบวนการอนุญาโตตุลาการ ซึ่งผลของข้อพิพาทดังกล่าวยังไม่สามารถระบุได้และขึ้นอยู่กับกระบวนการยุติธรรมในอนาคต</w:t>
      </w:r>
    </w:p>
    <w:p w:rsidR="0093348F" w:rsidRPr="009C05AA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6A534E" w:rsidRPr="009C05AA">
        <w:rPr>
          <w:rFonts w:asciiTheme="majorBidi" w:hAnsiTheme="majorBidi" w:cstheme="majorBidi"/>
          <w:sz w:val="32"/>
          <w:szCs w:val="32"/>
        </w:rPr>
        <w:t xml:space="preserve">         </w:t>
      </w:r>
      <w:r w:rsidRPr="009C05AA">
        <w:rPr>
          <w:rFonts w:asciiTheme="majorBidi" w:hAnsiTheme="majorBidi" w:cstheme="majorBidi"/>
          <w:sz w:val="32"/>
          <w:szCs w:val="32"/>
          <w:cs/>
        </w:rPr>
        <w:t>บางประการ</w:t>
      </w:r>
    </w:p>
    <w:p w:rsidR="0093348F" w:rsidRPr="009C05AA" w:rsidRDefault="0093348F" w:rsidP="0093348F">
      <w:pPr>
        <w:pStyle w:val="ListParagraph"/>
        <w:numPr>
          <w:ilvl w:val="0"/>
          <w:numId w:val="4"/>
        </w:numPr>
        <w:contextualSpacing w:val="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="00287E56"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ระหว่างกาล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 </w:t>
      </w:r>
      <w:r w:rsidR="00AF3160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>29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เรื่อง ความเสี่ยงจากข้อกำหนดและ</w:t>
      </w:r>
      <w:r w:rsidR="00480CA2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    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การเปลี่ยนแปลงทางกฎหมายที่เกี่ยวข้องกับธุรกิจโทรคมนาคมที่สำคัญบางประการ</w:t>
      </w:r>
      <w:r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บริษัทฯและ</w:t>
      </w:r>
      <w:r w:rsidR="006C4CD9" w:rsidRPr="009C05AA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</w:t>
      </w:r>
      <w:r w:rsidRPr="009C05A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บริษัทย่อยมีความเสี่ยงในเรื่องดังกล่าวซึ่งรวมถึง</w:t>
      </w:r>
      <w:r w:rsidRPr="009C05AA">
        <w:rPr>
          <w:rFonts w:asciiTheme="majorBidi" w:hAnsiTheme="majorBidi" w:cstheme="majorBidi"/>
          <w:sz w:val="32"/>
          <w:szCs w:val="32"/>
          <w:cs/>
        </w:rPr>
        <w:t>สัญญาสัมปทานกับ กสท ในการดำเนินงานให้บริการ</w:t>
      </w:r>
      <w:r w:rsidR="006C4CD9" w:rsidRPr="009C05AA">
        <w:rPr>
          <w:rFonts w:asciiTheme="majorBidi" w:hAnsiTheme="majorBidi" w:cstheme="majorBidi"/>
          <w:sz w:val="32"/>
          <w:szCs w:val="32"/>
        </w:rPr>
        <w:t xml:space="preserve">  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วิทยุคมนาคมระบบเซลลูล่าร์ในย่านความถี่ </w:t>
      </w:r>
      <w:r w:rsidRPr="009C05AA">
        <w:rPr>
          <w:rFonts w:asciiTheme="majorBidi" w:hAnsiTheme="majorBidi" w:cstheme="majorBidi"/>
          <w:sz w:val="32"/>
          <w:szCs w:val="32"/>
        </w:rPr>
        <w:t>800 MHz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C05AA">
        <w:rPr>
          <w:rFonts w:asciiTheme="majorBidi" w:hAnsiTheme="majorBidi" w:cstheme="majorBidi"/>
          <w:sz w:val="32"/>
          <w:szCs w:val="32"/>
        </w:rPr>
        <w:t>1800 MHz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จ</w:t>
      </w:r>
      <w:bookmarkStart w:id="0" w:name="_GoBack"/>
      <w:bookmarkEnd w:id="0"/>
      <w:r w:rsidRPr="009C05AA">
        <w:rPr>
          <w:rFonts w:asciiTheme="majorBidi" w:hAnsiTheme="majorBidi" w:cstheme="majorBidi"/>
          <w:sz w:val="32"/>
          <w:szCs w:val="32"/>
          <w:cs/>
        </w:rPr>
        <w:t xml:space="preserve">ะสิ้นสุดในวันที่ </w:t>
      </w:r>
      <w:r w:rsidRPr="009C05AA">
        <w:rPr>
          <w:rFonts w:asciiTheme="majorBidi" w:hAnsiTheme="majorBidi" w:cstheme="majorBidi"/>
          <w:sz w:val="32"/>
          <w:szCs w:val="32"/>
        </w:rPr>
        <w:t>15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9C05AA">
        <w:rPr>
          <w:rFonts w:asciiTheme="majorBidi" w:hAnsiTheme="majorBidi" w:cstheme="majorBidi"/>
          <w:sz w:val="32"/>
          <w:szCs w:val="32"/>
        </w:rPr>
        <w:t xml:space="preserve"> 2561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และใบอนุญาตประกอบ</w:t>
      </w:r>
      <w:r w:rsidRPr="009C05A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กิจการโทรคมนาคมเคลื่อนที่สากลย่าน </w:t>
      </w:r>
      <w:r w:rsidRPr="009C05AA">
        <w:rPr>
          <w:rFonts w:asciiTheme="majorBidi" w:eastAsia="SimSun" w:hAnsiTheme="majorBidi" w:cstheme="majorBidi"/>
          <w:sz w:val="32"/>
          <w:szCs w:val="32"/>
          <w:lang w:val="en-GB"/>
        </w:rPr>
        <w:t>2.1 GHz</w:t>
      </w:r>
      <w:r w:rsidRPr="009C05A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  <w:cs/>
        </w:rPr>
        <w:t>ของบริษัทย่อยจะสิ้นสุดในวันที่</w:t>
      </w:r>
      <w:r w:rsidR="006C4CD9" w:rsidRPr="009C05AA">
        <w:rPr>
          <w:rFonts w:asciiTheme="majorBidi" w:hAnsiTheme="majorBidi" w:cstheme="majorBidi"/>
          <w:sz w:val="32"/>
          <w:szCs w:val="32"/>
        </w:rPr>
        <w:t xml:space="preserve"> </w:t>
      </w:r>
      <w:r w:rsidRPr="009C05AA">
        <w:rPr>
          <w:rFonts w:asciiTheme="majorBidi" w:hAnsiTheme="majorBidi" w:cstheme="majorBidi"/>
          <w:sz w:val="32"/>
          <w:szCs w:val="32"/>
        </w:rPr>
        <w:t>6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C05AA">
        <w:rPr>
          <w:rFonts w:asciiTheme="majorBidi" w:hAnsiTheme="majorBidi" w:cstheme="majorBidi"/>
          <w:sz w:val="32"/>
          <w:szCs w:val="32"/>
        </w:rPr>
        <w:t>2570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ดังนั้น กระบวนการในการได้รับใบอนุญาตให้ใช้คลื่นความถี่ให้มีเพียงพอและมีต้นทุนการได้มาที่เหมาะสมเพื่อใช้ในการประกอบกิจการโทรศัพท์เคลื่อนที่จึงมีความสำคัญอย่างมากต่อบริษัท</w:t>
      </w:r>
      <w:r w:rsidR="006A534E" w:rsidRPr="009C05AA">
        <w:rPr>
          <w:rFonts w:asciiTheme="majorBidi" w:hAnsiTheme="majorBidi" w:cstheme="majorBidi"/>
          <w:sz w:val="32"/>
          <w:szCs w:val="32"/>
          <w:cs/>
        </w:rPr>
        <w:t>ฯ</w:t>
      </w:r>
      <w:r w:rsidRPr="009C05AA">
        <w:rPr>
          <w:rFonts w:asciiTheme="majorBidi" w:hAnsiTheme="majorBidi" w:cstheme="majorBidi"/>
          <w:sz w:val="32"/>
          <w:szCs w:val="32"/>
          <w:cs/>
        </w:rPr>
        <w:t>และบริษัทย่อยในการดำเนินธุรกิจในกิจการโทรคมนาคม</w:t>
      </w: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กิ่งกาญจน์ อัศวรังสฤษฎ์</w:t>
      </w: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 4496</w:t>
      </w: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93348F" w:rsidRPr="009C05AA" w:rsidRDefault="0093348F" w:rsidP="0093348F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:rsidR="0093348F" w:rsidRPr="009C05AA" w:rsidRDefault="0093348F" w:rsidP="0093348F">
      <w:pPr>
        <w:tabs>
          <w:tab w:val="center" w:pos="6480"/>
        </w:tabs>
        <w:spacing w:after="360"/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AA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AF3160" w:rsidRPr="009C05AA">
        <w:rPr>
          <w:rFonts w:asciiTheme="majorBidi" w:hAnsiTheme="majorBidi" w:cstheme="majorBidi"/>
          <w:sz w:val="32"/>
          <w:szCs w:val="32"/>
          <w:cs/>
        </w:rPr>
        <w:t xml:space="preserve">16 </w:t>
      </w:r>
      <w:r w:rsidR="00E37DC8" w:rsidRPr="009C05AA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9C0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F22" w:rsidRPr="009C05AA">
        <w:rPr>
          <w:rFonts w:asciiTheme="majorBidi" w:hAnsiTheme="majorBidi" w:cstheme="majorBidi"/>
          <w:sz w:val="32"/>
          <w:szCs w:val="32"/>
          <w:cs/>
        </w:rPr>
        <w:t>2561</w:t>
      </w:r>
    </w:p>
    <w:p w:rsidR="00003F09" w:rsidRDefault="00003F09" w:rsidP="0093348F">
      <w:pPr>
        <w:spacing w:before="120" w:after="120"/>
        <w:rPr>
          <w:rFonts w:cs="Times New Roman"/>
          <w:cs/>
        </w:rPr>
      </w:pPr>
    </w:p>
    <w:sectPr w:rsidR="00003F09" w:rsidSect="00C36EBD">
      <w:footerReference w:type="first" r:id="rId9"/>
      <w:pgSz w:w="11909" w:h="16834" w:code="9"/>
      <w:pgMar w:top="2160" w:right="1080" w:bottom="1080" w:left="1296" w:header="706" w:footer="1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1E2" w:rsidRDefault="000871E2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:rsidR="000871E2" w:rsidRDefault="000871E2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4741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6A534E" w:rsidRPr="006A534E" w:rsidRDefault="006A534E">
        <w:pPr>
          <w:pStyle w:val="Footer"/>
          <w:jc w:val="right"/>
          <w:rPr>
            <w:rFonts w:asciiTheme="majorBidi" w:hAnsiTheme="majorBidi" w:cs="Angsana New"/>
            <w:sz w:val="32"/>
            <w:szCs w:val="32"/>
            <w:cs/>
          </w:rPr>
        </w:pPr>
        <w:r w:rsidRPr="006A534E">
          <w:rPr>
            <w:rFonts w:asciiTheme="majorBidi" w:hAnsiTheme="majorBidi" w:cstheme="majorBidi"/>
            <w:sz w:val="32"/>
            <w:szCs w:val="32"/>
            <w:cs/>
          </w:rPr>
          <w:t>3</w:t>
        </w:r>
      </w:p>
    </w:sdtContent>
  </w:sdt>
  <w:p w:rsidR="00EF6E39" w:rsidRDefault="00EF6E39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2660710"/>
      <w:docPartObj>
        <w:docPartGallery w:val="Page Numbers (Bottom of Page)"/>
        <w:docPartUnique/>
      </w:docPartObj>
    </w:sdtPr>
    <w:sdtEndPr>
      <w:rPr>
        <w:rFonts w:cs="Times New Roman"/>
        <w:noProof/>
        <w:sz w:val="22"/>
        <w:szCs w:val="22"/>
      </w:rPr>
    </w:sdtEndPr>
    <w:sdtContent>
      <w:p w:rsidR="00C36EBD" w:rsidRPr="00C36EBD" w:rsidRDefault="00C36EBD">
        <w:pPr>
          <w:pStyle w:val="Footer"/>
          <w:jc w:val="right"/>
          <w:rPr>
            <w:rFonts w:cs="Times New Roman"/>
            <w:sz w:val="22"/>
            <w:szCs w:val="22"/>
            <w:cs/>
          </w:rPr>
        </w:pPr>
        <w:r>
          <w:rPr>
            <w:rFonts w:cs="Times New Roman"/>
            <w:sz w:val="22"/>
            <w:szCs w:val="22"/>
            <w:lang w:val="en-US"/>
          </w:rPr>
          <w:t>2</w:t>
        </w:r>
      </w:p>
    </w:sdtContent>
  </w:sdt>
  <w:p w:rsidR="00C36EBD" w:rsidRDefault="00C36EB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1E2" w:rsidRDefault="000871E2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:rsidR="000871E2" w:rsidRDefault="000871E2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5A"/>
    <w:rsid w:val="00003F09"/>
    <w:rsid w:val="000871E2"/>
    <w:rsid w:val="000F62AB"/>
    <w:rsid w:val="00162C39"/>
    <w:rsid w:val="00181CB8"/>
    <w:rsid w:val="00287E56"/>
    <w:rsid w:val="002D4F22"/>
    <w:rsid w:val="002D5519"/>
    <w:rsid w:val="002E68AC"/>
    <w:rsid w:val="002F36E2"/>
    <w:rsid w:val="0030324E"/>
    <w:rsid w:val="00347736"/>
    <w:rsid w:val="003676D1"/>
    <w:rsid w:val="00377735"/>
    <w:rsid w:val="003B1DE4"/>
    <w:rsid w:val="00471E8A"/>
    <w:rsid w:val="00480CA2"/>
    <w:rsid w:val="00497DAD"/>
    <w:rsid w:val="004B540A"/>
    <w:rsid w:val="004B584D"/>
    <w:rsid w:val="00512811"/>
    <w:rsid w:val="005507EA"/>
    <w:rsid w:val="0055510C"/>
    <w:rsid w:val="005667AA"/>
    <w:rsid w:val="0057544A"/>
    <w:rsid w:val="005A6736"/>
    <w:rsid w:val="006200BA"/>
    <w:rsid w:val="006343BD"/>
    <w:rsid w:val="006A021C"/>
    <w:rsid w:val="006A534E"/>
    <w:rsid w:val="006B0967"/>
    <w:rsid w:val="006C4CD9"/>
    <w:rsid w:val="006E6A3F"/>
    <w:rsid w:val="0070305D"/>
    <w:rsid w:val="00707495"/>
    <w:rsid w:val="007616FB"/>
    <w:rsid w:val="00761AE9"/>
    <w:rsid w:val="00784E1B"/>
    <w:rsid w:val="007C5943"/>
    <w:rsid w:val="007E6A2E"/>
    <w:rsid w:val="007E7B5A"/>
    <w:rsid w:val="007E7F62"/>
    <w:rsid w:val="00835CB8"/>
    <w:rsid w:val="0084280B"/>
    <w:rsid w:val="00874B06"/>
    <w:rsid w:val="00885F56"/>
    <w:rsid w:val="008E3C8C"/>
    <w:rsid w:val="00930144"/>
    <w:rsid w:val="0093348F"/>
    <w:rsid w:val="00961C48"/>
    <w:rsid w:val="009624AD"/>
    <w:rsid w:val="00975205"/>
    <w:rsid w:val="009A4871"/>
    <w:rsid w:val="009A7CA7"/>
    <w:rsid w:val="009C05AA"/>
    <w:rsid w:val="00A20ED0"/>
    <w:rsid w:val="00A80A46"/>
    <w:rsid w:val="00AF3160"/>
    <w:rsid w:val="00BA1049"/>
    <w:rsid w:val="00BA67AF"/>
    <w:rsid w:val="00BD137C"/>
    <w:rsid w:val="00BD68BD"/>
    <w:rsid w:val="00C36EBD"/>
    <w:rsid w:val="00C87054"/>
    <w:rsid w:val="00CC262B"/>
    <w:rsid w:val="00CE0B1C"/>
    <w:rsid w:val="00D12DDF"/>
    <w:rsid w:val="00D438D8"/>
    <w:rsid w:val="00D6453E"/>
    <w:rsid w:val="00DB0781"/>
    <w:rsid w:val="00DB13B0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6E39"/>
    <w:rsid w:val="00F23B41"/>
    <w:rsid w:val="00F36C9E"/>
    <w:rsid w:val="00F432C6"/>
    <w:rsid w:val="00F62E31"/>
    <w:rsid w:val="00F7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24526</vt:lpwstr>
  </property>
  <property fmtid="{D5CDD505-2E9C-101B-9397-08002B2CF9AE}" pid="4" name="OptimizationTime">
    <vt:lpwstr>20180716_1525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5</cp:revision>
  <cp:lastPrinted>2018-04-19T06:14:00Z</cp:lastPrinted>
  <dcterms:created xsi:type="dcterms:W3CDTF">2018-07-09T09:00:00Z</dcterms:created>
  <dcterms:modified xsi:type="dcterms:W3CDTF">2018-07-09T09:27:00Z</dcterms:modified>
</cp:coreProperties>
</file>