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F24228" w14:textId="77777777" w:rsidR="00DB308D" w:rsidRPr="00321023" w:rsidRDefault="00DB308D" w:rsidP="004C2111">
      <w:pPr>
        <w:pStyle w:val="Reference"/>
        <w:rPr>
          <w:rFonts w:cstheme="minorBidi"/>
          <w:cs/>
          <w:lang w:bidi="th-TH"/>
        </w:rPr>
      </w:pPr>
    </w:p>
    <w:p w14:paraId="44E0A0D8" w14:textId="77777777" w:rsidR="00DD1E47" w:rsidRDefault="00DD1E47" w:rsidP="006771E8">
      <w:pPr>
        <w:pStyle w:val="BodyText"/>
      </w:pPr>
    </w:p>
    <w:p w14:paraId="78874DAA" w14:textId="77777777" w:rsidR="00D15EA5" w:rsidRDefault="006F1B19" w:rsidP="00D15EA5">
      <w:pPr>
        <w:pStyle w:val="BodyText"/>
      </w:pPr>
      <w:r w:rsidRPr="004A0DFE">
        <w:br w:type="textWrapping" w:clear="all"/>
      </w:r>
    </w:p>
    <w:p w14:paraId="79BB72BB" w14:textId="77777777" w:rsidR="00D15EA5" w:rsidRDefault="00D15EA5" w:rsidP="00D15EA5">
      <w:pPr>
        <w:pStyle w:val="BodyText"/>
      </w:pPr>
    </w:p>
    <w:p w14:paraId="6C79A7AA" w14:textId="77777777" w:rsidR="00274327" w:rsidRDefault="00274327" w:rsidP="001001DC">
      <w:pPr>
        <w:pStyle w:val="BodyText"/>
        <w:spacing w:line="240" w:lineRule="auto"/>
        <w:rPr>
          <w:rFonts w:ascii="Arial" w:hAnsi="Arial"/>
          <w:sz w:val="10"/>
          <w:szCs w:val="10"/>
        </w:rPr>
      </w:pPr>
    </w:p>
    <w:p w14:paraId="07C64080" w14:textId="7AF03D22" w:rsidR="000B7E4F" w:rsidRDefault="000B7E4F" w:rsidP="001001DC">
      <w:pPr>
        <w:pStyle w:val="BodyText"/>
        <w:spacing w:line="240" w:lineRule="auto"/>
        <w:rPr>
          <w:rFonts w:ascii="Arial" w:hAnsi="Arial"/>
          <w:sz w:val="10"/>
          <w:szCs w:val="10"/>
        </w:rPr>
      </w:pPr>
    </w:p>
    <w:p w14:paraId="6D662B13" w14:textId="77777777" w:rsidR="00377883" w:rsidRDefault="00377883" w:rsidP="001001DC">
      <w:pPr>
        <w:pStyle w:val="BodyText"/>
        <w:spacing w:line="240" w:lineRule="auto"/>
        <w:rPr>
          <w:rFonts w:ascii="Arial" w:hAnsi="Arial"/>
          <w:sz w:val="10"/>
          <w:szCs w:val="10"/>
        </w:rPr>
      </w:pPr>
      <w:bookmarkStart w:id="1" w:name="_GoBack"/>
      <w:bookmarkEnd w:id="1"/>
    </w:p>
    <w:p w14:paraId="7B9F923A" w14:textId="0BCDF5EA" w:rsidR="00E32428" w:rsidRPr="004A0993" w:rsidRDefault="00D73C81" w:rsidP="002A4DE7">
      <w:pPr>
        <w:pStyle w:val="BodyText"/>
        <w:spacing w:before="120" w:after="0" w:line="240" w:lineRule="auto"/>
        <w:rPr>
          <w:rFonts w:ascii="Arial" w:hAnsi="Arial"/>
          <w:b/>
          <w:bCs/>
          <w:sz w:val="19"/>
          <w:szCs w:val="19"/>
        </w:rPr>
      </w:pPr>
      <w:r w:rsidRPr="004A0993">
        <w:rPr>
          <w:rFonts w:ascii="Arial" w:hAnsi="Arial"/>
          <w:b/>
          <w:bCs/>
          <w:sz w:val="19"/>
          <w:szCs w:val="19"/>
        </w:rPr>
        <w:t xml:space="preserve">To the </w:t>
      </w:r>
      <w:r w:rsidR="0084232A" w:rsidRPr="0084232A">
        <w:rPr>
          <w:rFonts w:ascii="Arial" w:hAnsi="Arial"/>
          <w:b/>
          <w:bCs/>
          <w:sz w:val="19"/>
          <w:szCs w:val="19"/>
        </w:rPr>
        <w:t xml:space="preserve">Shareholders of </w:t>
      </w:r>
      <w:r w:rsidR="00D51F1A" w:rsidRPr="00D51F1A">
        <w:rPr>
          <w:rFonts w:ascii="Arial" w:hAnsi="Arial"/>
          <w:b/>
          <w:bCs/>
          <w:sz w:val="19"/>
          <w:szCs w:val="19"/>
        </w:rPr>
        <w:t>Dimet (Siam) Public Company Limited</w:t>
      </w:r>
    </w:p>
    <w:p w14:paraId="33B9B92D" w14:textId="77777777" w:rsidR="00E32428" w:rsidRPr="009548AA" w:rsidRDefault="00E32428" w:rsidP="00345A5B">
      <w:pPr>
        <w:pStyle w:val="BodyText"/>
        <w:spacing w:line="360" w:lineRule="auto"/>
        <w:rPr>
          <w:rFonts w:ascii="Arial" w:hAnsi="Arial"/>
          <w:sz w:val="20"/>
        </w:rPr>
      </w:pPr>
    </w:p>
    <w:p w14:paraId="7701C1CB" w14:textId="77777777" w:rsidR="00801A1C" w:rsidRPr="00801A1C" w:rsidRDefault="00A97A84" w:rsidP="00801A1C">
      <w:pPr>
        <w:pStyle w:val="BodyText"/>
        <w:spacing w:after="0" w:line="360" w:lineRule="auto"/>
        <w:jc w:val="thaiDistribute"/>
        <w:rPr>
          <w:rFonts w:ascii="Arial" w:hAnsi="Arial"/>
          <w:i/>
          <w:iCs/>
          <w:sz w:val="19"/>
          <w:szCs w:val="19"/>
        </w:rPr>
      </w:pPr>
      <w:r w:rsidRPr="00A97A84">
        <w:rPr>
          <w:rFonts w:ascii="Arial" w:hAnsi="Arial"/>
          <w:i/>
          <w:iCs/>
          <w:sz w:val="19"/>
          <w:szCs w:val="19"/>
        </w:rPr>
        <w:t>Opinion</w:t>
      </w:r>
    </w:p>
    <w:p w14:paraId="19748FC5" w14:textId="77777777" w:rsidR="00801A1C" w:rsidRPr="009548AA" w:rsidRDefault="00801A1C" w:rsidP="00345A5B">
      <w:pPr>
        <w:pStyle w:val="BodyText"/>
        <w:spacing w:after="0" w:line="360" w:lineRule="auto"/>
        <w:jc w:val="thaiDistribute"/>
        <w:rPr>
          <w:rFonts w:ascii="Arial" w:hAnsi="Arial"/>
          <w:sz w:val="20"/>
        </w:rPr>
      </w:pPr>
    </w:p>
    <w:p w14:paraId="27BC3855" w14:textId="632A708F" w:rsidR="00801A1C" w:rsidRPr="004A7EB9" w:rsidRDefault="00D51F1A" w:rsidP="000455D6">
      <w:pPr>
        <w:pStyle w:val="BodyText"/>
        <w:spacing w:after="0" w:line="360" w:lineRule="auto"/>
        <w:jc w:val="thaiDistribute"/>
        <w:rPr>
          <w:rFonts w:ascii="Arial" w:hAnsi="Arial"/>
          <w:sz w:val="19"/>
          <w:szCs w:val="19"/>
        </w:rPr>
      </w:pPr>
      <w:r w:rsidRPr="00D51F1A">
        <w:rPr>
          <w:rFonts w:ascii="Arial" w:hAnsi="Arial"/>
          <w:sz w:val="19"/>
          <w:szCs w:val="19"/>
        </w:rPr>
        <w:t>I have audited the consolidated financial statements of Dimet (Siam) Public Company Limited and its subsidiary (the “Group”), which comprise the consolidated statement of financial position as at 30 June 201</w:t>
      </w:r>
      <w:r>
        <w:rPr>
          <w:rFonts w:ascii="Arial" w:hAnsi="Arial"/>
          <w:sz w:val="19"/>
          <w:szCs w:val="19"/>
        </w:rPr>
        <w:t>8</w:t>
      </w:r>
      <w:r w:rsidRPr="00D51F1A">
        <w:rPr>
          <w:rFonts w:ascii="Arial" w:hAnsi="Arial"/>
          <w:sz w:val="19"/>
          <w:szCs w:val="19"/>
        </w:rPr>
        <w:t>, the consolidated statements of profit or loss and other comprehensive income, changes in shareholders’ equity and cash flows for the year then ended, and notes to the consolidated financial statements, including a summary of significant accounting policies</w:t>
      </w:r>
      <w:r w:rsidR="0072131A">
        <w:rPr>
          <w:rFonts w:ascii="Arial" w:hAnsi="Arial"/>
          <w:sz w:val="19"/>
          <w:szCs w:val="19"/>
        </w:rPr>
        <w:t>.</w:t>
      </w:r>
      <w:r w:rsidRPr="00D51F1A">
        <w:rPr>
          <w:rFonts w:ascii="Arial" w:hAnsi="Arial"/>
          <w:sz w:val="19"/>
          <w:szCs w:val="19"/>
        </w:rPr>
        <w:t xml:space="preserve"> I have also audited the separate financial statements of Dimet (Siam) Public Company Limited (the “Company”), which comprise the separate statement of financial position as at 30 June 201</w:t>
      </w:r>
      <w:r>
        <w:rPr>
          <w:rFonts w:ascii="Arial" w:hAnsi="Arial"/>
          <w:sz w:val="19"/>
          <w:szCs w:val="19"/>
        </w:rPr>
        <w:t>8</w:t>
      </w:r>
      <w:r w:rsidRPr="00D51F1A">
        <w:rPr>
          <w:rFonts w:ascii="Arial" w:hAnsi="Arial"/>
          <w:sz w:val="19"/>
          <w:szCs w:val="19"/>
        </w:rPr>
        <w:t>, the separate statements of profit or loss and other comprehensive income, changes in shareholders’ equity and cash flows for the year then ended, and notes to the separate financial statements, including a summary of significant accounting policies.</w:t>
      </w:r>
    </w:p>
    <w:p w14:paraId="7AC9DE75" w14:textId="77777777" w:rsidR="00801A1C" w:rsidRPr="009548AA" w:rsidRDefault="00801A1C" w:rsidP="00E52B22">
      <w:pPr>
        <w:pStyle w:val="BodyText"/>
        <w:spacing w:after="0" w:line="360" w:lineRule="auto"/>
        <w:jc w:val="thaiDistribute"/>
        <w:rPr>
          <w:rFonts w:ascii="Arial" w:hAnsi="Arial"/>
          <w:sz w:val="20"/>
        </w:rPr>
      </w:pPr>
    </w:p>
    <w:p w14:paraId="2D681695" w14:textId="6BAB8665" w:rsidR="00A97A84" w:rsidRDefault="00D51F1A" w:rsidP="004A0993">
      <w:pPr>
        <w:pStyle w:val="BodyText"/>
        <w:spacing w:after="0" w:line="360" w:lineRule="auto"/>
        <w:jc w:val="thaiDistribute"/>
        <w:rPr>
          <w:rFonts w:ascii="Arial" w:hAnsi="Arial"/>
          <w:sz w:val="19"/>
          <w:szCs w:val="19"/>
        </w:rPr>
      </w:pPr>
      <w:r w:rsidRPr="00D51F1A">
        <w:rPr>
          <w:rFonts w:ascii="Arial" w:hAnsi="Arial"/>
          <w:sz w:val="19"/>
          <w:szCs w:val="19"/>
        </w:rPr>
        <w:t>In my opinion, the accompanying consolidated and separate financial statements present fairly, in all material respects, the consolidated financial position of the Group as at 30 June 201</w:t>
      </w:r>
      <w:r>
        <w:rPr>
          <w:rFonts w:ascii="Arial" w:hAnsi="Arial"/>
          <w:sz w:val="19"/>
          <w:szCs w:val="19"/>
        </w:rPr>
        <w:t>8</w:t>
      </w:r>
      <w:r w:rsidRPr="00D51F1A">
        <w:rPr>
          <w:rFonts w:ascii="Arial" w:hAnsi="Arial"/>
          <w:sz w:val="19"/>
          <w:szCs w:val="19"/>
        </w:rPr>
        <w:t>, and its consolidated financial performance and cash flows for the year then ended and the separate financial position of the Company as at 30 June 201</w:t>
      </w:r>
      <w:r>
        <w:rPr>
          <w:rFonts w:ascii="Arial" w:hAnsi="Arial"/>
          <w:sz w:val="19"/>
          <w:szCs w:val="19"/>
        </w:rPr>
        <w:t>8</w:t>
      </w:r>
      <w:r w:rsidRPr="00D51F1A">
        <w:rPr>
          <w:rFonts w:ascii="Arial" w:hAnsi="Arial"/>
          <w:sz w:val="19"/>
          <w:szCs w:val="19"/>
        </w:rPr>
        <w:t>, and its separate financial performance and cash flows for the year then ended in accordance with Thai Financial Reporting Standards.</w:t>
      </w:r>
    </w:p>
    <w:p w14:paraId="0D371126" w14:textId="77777777" w:rsidR="004A0993" w:rsidRPr="001001DC" w:rsidRDefault="004A0993" w:rsidP="00E52B22">
      <w:pPr>
        <w:pStyle w:val="BodyText"/>
        <w:spacing w:line="360" w:lineRule="auto"/>
        <w:jc w:val="thaiDistribute"/>
        <w:rPr>
          <w:rFonts w:ascii="Arial" w:hAnsi="Arial" w:cstheme="minorBidi"/>
          <w:sz w:val="16"/>
          <w:szCs w:val="16"/>
          <w:cs/>
          <w:lang w:bidi="th-TH"/>
        </w:rPr>
      </w:pPr>
    </w:p>
    <w:p w14:paraId="14998911" w14:textId="77777777" w:rsidR="00A85FEB" w:rsidRDefault="00A85FEB" w:rsidP="00801A1C">
      <w:pPr>
        <w:pStyle w:val="BodyText"/>
        <w:spacing w:after="0" w:line="360" w:lineRule="auto"/>
        <w:jc w:val="thaiDistribute"/>
        <w:rPr>
          <w:rFonts w:ascii="Arial" w:hAnsi="Arial"/>
          <w:i/>
          <w:iCs/>
          <w:sz w:val="19"/>
          <w:szCs w:val="19"/>
        </w:rPr>
      </w:pPr>
      <w:r w:rsidRPr="00A85FEB">
        <w:rPr>
          <w:rFonts w:ascii="Arial" w:hAnsi="Arial"/>
          <w:i/>
          <w:iCs/>
          <w:sz w:val="19"/>
          <w:szCs w:val="19"/>
        </w:rPr>
        <w:t>Basis for Opinion</w:t>
      </w:r>
    </w:p>
    <w:p w14:paraId="612C15BC" w14:textId="77777777" w:rsidR="00A85FEB" w:rsidRPr="001001DC" w:rsidRDefault="00A85FEB" w:rsidP="00345A5B">
      <w:pPr>
        <w:pStyle w:val="BodyText"/>
        <w:spacing w:after="0" w:line="360" w:lineRule="auto"/>
        <w:jc w:val="thaiDistribute"/>
        <w:rPr>
          <w:rFonts w:ascii="Arial" w:hAnsi="Arial"/>
          <w:i/>
          <w:iCs/>
          <w:sz w:val="16"/>
          <w:szCs w:val="16"/>
        </w:rPr>
      </w:pPr>
    </w:p>
    <w:p w14:paraId="734AAEDA" w14:textId="109B601B" w:rsidR="00801A1C" w:rsidRDefault="00D51F1A" w:rsidP="001906DB">
      <w:pPr>
        <w:pStyle w:val="BodyText"/>
        <w:spacing w:after="0" w:line="360" w:lineRule="auto"/>
        <w:jc w:val="thaiDistribute"/>
        <w:rPr>
          <w:rFonts w:ascii="Arial" w:hAnsi="Arial"/>
          <w:sz w:val="19"/>
          <w:szCs w:val="19"/>
        </w:rPr>
      </w:pPr>
      <w:r w:rsidRPr="00D51F1A">
        <w:rPr>
          <w:rFonts w:ascii="Arial" w:hAnsi="Arial"/>
          <w:sz w:val="19"/>
          <w:szCs w:val="19"/>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the Federation of Accounting Professions’ Code of Ethics for Professional Accountants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33C29625" w14:textId="48082017" w:rsidR="00D51F1A" w:rsidRDefault="00D51F1A" w:rsidP="001906DB">
      <w:pPr>
        <w:pStyle w:val="BodyText"/>
        <w:spacing w:after="0" w:line="360" w:lineRule="auto"/>
        <w:jc w:val="thaiDistribute"/>
        <w:rPr>
          <w:rFonts w:ascii="Arial" w:hAnsi="Arial"/>
          <w:sz w:val="19"/>
          <w:szCs w:val="19"/>
        </w:rPr>
      </w:pPr>
    </w:p>
    <w:p w14:paraId="7AC3ED8A" w14:textId="497CC982" w:rsidR="00F3682D" w:rsidRDefault="00F3682D" w:rsidP="001906DB">
      <w:pPr>
        <w:pStyle w:val="BodyText"/>
        <w:spacing w:after="0" w:line="360" w:lineRule="auto"/>
        <w:jc w:val="thaiDistribute"/>
        <w:rPr>
          <w:rFonts w:ascii="Arial" w:hAnsi="Arial"/>
          <w:sz w:val="19"/>
          <w:szCs w:val="19"/>
        </w:rPr>
      </w:pPr>
    </w:p>
    <w:p w14:paraId="5B12F1F1" w14:textId="7D963D81" w:rsidR="00A85FEB" w:rsidRPr="00A85FEB" w:rsidRDefault="00D51F1A" w:rsidP="00A85FEB">
      <w:pPr>
        <w:pStyle w:val="BodyText"/>
        <w:spacing w:after="0" w:line="360" w:lineRule="auto"/>
        <w:jc w:val="thaiDistribute"/>
        <w:rPr>
          <w:rFonts w:ascii="Arial" w:hAnsi="Arial"/>
          <w:i/>
          <w:iCs/>
          <w:sz w:val="19"/>
          <w:szCs w:val="19"/>
        </w:rPr>
      </w:pPr>
      <w:r w:rsidRPr="00D51F1A">
        <w:rPr>
          <w:rFonts w:ascii="Arial" w:hAnsi="Arial"/>
          <w:i/>
          <w:iCs/>
          <w:sz w:val="19"/>
          <w:szCs w:val="19"/>
        </w:rPr>
        <w:lastRenderedPageBreak/>
        <w:t>Key Audit Matters</w:t>
      </w:r>
    </w:p>
    <w:p w14:paraId="00D88644" w14:textId="5E19DA76" w:rsidR="00A85FEB" w:rsidRDefault="00A85FEB" w:rsidP="00D51F1A">
      <w:pPr>
        <w:pStyle w:val="BodyText"/>
        <w:spacing w:after="0" w:line="360" w:lineRule="auto"/>
        <w:jc w:val="thaiDistribute"/>
        <w:rPr>
          <w:rFonts w:ascii="Arial" w:hAnsi="Arial"/>
          <w:sz w:val="19"/>
          <w:szCs w:val="19"/>
        </w:rPr>
      </w:pPr>
      <w:r w:rsidRPr="00A85FEB">
        <w:rPr>
          <w:rFonts w:ascii="Arial" w:hAnsi="Arial"/>
          <w:sz w:val="19"/>
          <w:szCs w:val="19"/>
        </w:rPr>
        <w:t xml:space="preserve"> </w:t>
      </w:r>
    </w:p>
    <w:p w14:paraId="20DECF3D" w14:textId="523727B8" w:rsidR="00D51F1A" w:rsidRDefault="00D51F1A" w:rsidP="00D51F1A">
      <w:pPr>
        <w:pStyle w:val="BodyText"/>
        <w:spacing w:after="0" w:line="360" w:lineRule="auto"/>
        <w:jc w:val="thaiDistribute"/>
        <w:rPr>
          <w:rFonts w:ascii="Arial" w:hAnsi="Arial"/>
          <w:sz w:val="19"/>
          <w:szCs w:val="19"/>
        </w:rPr>
      </w:pPr>
      <w:r w:rsidRPr="00D51F1A">
        <w:rPr>
          <w:rFonts w:ascii="Arial" w:hAnsi="Arial"/>
          <w:sz w:val="19"/>
          <w:szCs w:val="19"/>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28FB91FD" w14:textId="77777777" w:rsidR="00D51F1A" w:rsidRDefault="00D51F1A" w:rsidP="00D51F1A">
      <w:pPr>
        <w:pStyle w:val="BodyText"/>
        <w:spacing w:after="0" w:line="360" w:lineRule="auto"/>
        <w:jc w:val="thaiDistribute"/>
        <w:rPr>
          <w:rFonts w:ascii="Arial" w:hAnsi="Arial"/>
          <w:sz w:val="19"/>
          <w:szCs w:val="19"/>
        </w:rPr>
      </w:pPr>
    </w:p>
    <w:tbl>
      <w:tblPr>
        <w:tblW w:w="83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7"/>
        <w:gridCol w:w="4079"/>
      </w:tblGrid>
      <w:tr w:rsidR="00D51F1A" w:rsidRPr="00D51F1A" w14:paraId="325D85D5" w14:textId="77777777" w:rsidTr="00D51F1A">
        <w:trPr>
          <w:trHeight w:val="210"/>
          <w:tblHeader/>
        </w:trPr>
        <w:tc>
          <w:tcPr>
            <w:tcW w:w="4257" w:type="dxa"/>
            <w:tcBorders>
              <w:top w:val="single" w:sz="4" w:space="0" w:color="auto"/>
              <w:left w:val="single" w:sz="4" w:space="0" w:color="auto"/>
              <w:bottom w:val="single" w:sz="4" w:space="0" w:color="auto"/>
              <w:right w:val="single" w:sz="4" w:space="0" w:color="auto"/>
            </w:tcBorders>
            <w:hideMark/>
          </w:tcPr>
          <w:p w14:paraId="19CC1BA9" w14:textId="77777777" w:rsidR="00D51F1A" w:rsidRPr="00D51F1A" w:rsidRDefault="00D51F1A">
            <w:pPr>
              <w:autoSpaceDE w:val="0"/>
              <w:autoSpaceDN w:val="0"/>
              <w:adjustRightInd w:val="0"/>
              <w:spacing w:line="360" w:lineRule="auto"/>
              <w:rPr>
                <w:rFonts w:ascii="Arial" w:hAnsi="Arial"/>
                <w:b/>
                <w:bCs/>
                <w:szCs w:val="18"/>
                <w:cs/>
                <w:lang w:val="th-TH" w:bidi="th-TH"/>
              </w:rPr>
            </w:pPr>
            <w:r w:rsidRPr="00D51F1A">
              <w:rPr>
                <w:rFonts w:ascii="Arial" w:hAnsi="Arial"/>
                <w:b/>
                <w:bCs/>
                <w:szCs w:val="18"/>
                <w:lang w:bidi="th-TH"/>
              </w:rPr>
              <w:t>The key audit matter</w:t>
            </w:r>
          </w:p>
        </w:tc>
        <w:tc>
          <w:tcPr>
            <w:tcW w:w="4079" w:type="dxa"/>
            <w:tcBorders>
              <w:top w:val="single" w:sz="4" w:space="0" w:color="auto"/>
              <w:left w:val="single" w:sz="4" w:space="0" w:color="auto"/>
              <w:bottom w:val="single" w:sz="4" w:space="0" w:color="auto"/>
              <w:right w:val="single" w:sz="4" w:space="0" w:color="auto"/>
            </w:tcBorders>
            <w:hideMark/>
          </w:tcPr>
          <w:p w14:paraId="464DD126" w14:textId="77777777" w:rsidR="00D51F1A" w:rsidRPr="00D51F1A" w:rsidRDefault="00D51F1A">
            <w:pPr>
              <w:autoSpaceDE w:val="0"/>
              <w:autoSpaceDN w:val="0"/>
              <w:adjustRightInd w:val="0"/>
              <w:spacing w:line="360" w:lineRule="auto"/>
              <w:rPr>
                <w:rFonts w:ascii="Arial" w:hAnsi="Arial"/>
                <w:b/>
                <w:bCs/>
                <w:szCs w:val="18"/>
                <w:cs/>
                <w:lang w:bidi="th-TH"/>
              </w:rPr>
            </w:pPr>
            <w:r w:rsidRPr="00D51F1A">
              <w:rPr>
                <w:rFonts w:ascii="Arial" w:hAnsi="Arial"/>
                <w:b/>
                <w:bCs/>
                <w:szCs w:val="18"/>
                <w:lang w:bidi="th-TH"/>
              </w:rPr>
              <w:t>How the matter was addressed in the audit</w:t>
            </w:r>
          </w:p>
        </w:tc>
      </w:tr>
      <w:tr w:rsidR="00D51F1A" w:rsidRPr="00D51F1A" w14:paraId="3E05DEAF" w14:textId="77777777" w:rsidTr="00D51F1A">
        <w:tc>
          <w:tcPr>
            <w:tcW w:w="4257" w:type="dxa"/>
            <w:tcBorders>
              <w:top w:val="single" w:sz="4" w:space="0" w:color="auto"/>
              <w:left w:val="single" w:sz="4" w:space="0" w:color="auto"/>
              <w:bottom w:val="single" w:sz="4" w:space="0" w:color="auto"/>
              <w:right w:val="single" w:sz="4" w:space="0" w:color="auto"/>
            </w:tcBorders>
          </w:tcPr>
          <w:p w14:paraId="48E40CDA" w14:textId="77777777" w:rsidR="00D51F1A" w:rsidRPr="00D51F1A" w:rsidRDefault="00D51F1A">
            <w:pPr>
              <w:tabs>
                <w:tab w:val="left" w:pos="540"/>
              </w:tabs>
              <w:spacing w:line="360" w:lineRule="auto"/>
              <w:jc w:val="thaiDistribute"/>
              <w:rPr>
                <w:rFonts w:ascii="Arial" w:hAnsi="Arial"/>
                <w:i/>
                <w:iCs/>
                <w:szCs w:val="18"/>
                <w:rtl/>
                <w:cs/>
                <w:lang w:val="en-US"/>
              </w:rPr>
            </w:pPr>
          </w:p>
          <w:p w14:paraId="6FCDE42E" w14:textId="77777777" w:rsidR="00D51F1A" w:rsidRPr="00D51F1A" w:rsidRDefault="00D51F1A" w:rsidP="00D51F1A">
            <w:pPr>
              <w:tabs>
                <w:tab w:val="left" w:pos="540"/>
              </w:tabs>
              <w:spacing w:line="360" w:lineRule="auto"/>
              <w:rPr>
                <w:rFonts w:ascii="Arial" w:hAnsi="Arial"/>
                <w:i/>
                <w:iCs/>
                <w:szCs w:val="18"/>
                <w:lang w:val="en-US"/>
              </w:rPr>
            </w:pPr>
            <w:r w:rsidRPr="00D51F1A">
              <w:rPr>
                <w:rFonts w:ascii="Arial" w:hAnsi="Arial"/>
                <w:i/>
                <w:iCs/>
                <w:szCs w:val="18"/>
                <w:lang w:val="en-US"/>
              </w:rPr>
              <w:t>Allowance for slow-moving and obsolete inventories</w:t>
            </w:r>
          </w:p>
          <w:p w14:paraId="48B7A282" w14:textId="77777777" w:rsidR="00D51F1A" w:rsidRPr="00D51F1A" w:rsidRDefault="00D51F1A" w:rsidP="00D51F1A">
            <w:pPr>
              <w:tabs>
                <w:tab w:val="left" w:pos="540"/>
              </w:tabs>
              <w:spacing w:after="0" w:line="360" w:lineRule="auto"/>
              <w:jc w:val="thaiDistribute"/>
              <w:rPr>
                <w:rFonts w:ascii="Arial" w:hAnsi="Arial"/>
                <w:szCs w:val="18"/>
                <w:lang w:val="en-US"/>
              </w:rPr>
            </w:pPr>
          </w:p>
          <w:p w14:paraId="47E24159" w14:textId="22C919E0" w:rsidR="00D51F1A" w:rsidRPr="00D51F1A" w:rsidRDefault="0072131A">
            <w:pPr>
              <w:tabs>
                <w:tab w:val="left" w:pos="540"/>
              </w:tabs>
              <w:spacing w:line="360" w:lineRule="auto"/>
              <w:jc w:val="thaiDistribute"/>
              <w:rPr>
                <w:rFonts w:ascii="Arial" w:hAnsi="Arial"/>
                <w:szCs w:val="18"/>
                <w:lang w:val="en-US"/>
              </w:rPr>
            </w:pPr>
            <w:r>
              <w:rPr>
                <w:rFonts w:ascii="Arial" w:hAnsi="Arial"/>
                <w:szCs w:val="18"/>
                <w:lang w:val="en-US"/>
              </w:rPr>
              <w:t>As at 30 June 2018, t</w:t>
            </w:r>
            <w:r w:rsidRPr="00D51F1A">
              <w:rPr>
                <w:rFonts w:ascii="Arial" w:hAnsi="Arial"/>
                <w:szCs w:val="18"/>
                <w:lang w:val="en-US"/>
              </w:rPr>
              <w:t xml:space="preserve">he </w:t>
            </w:r>
            <w:r w:rsidR="00D51F1A" w:rsidRPr="00D51F1A">
              <w:rPr>
                <w:rFonts w:ascii="Arial" w:hAnsi="Arial"/>
                <w:szCs w:val="18"/>
                <w:lang w:val="en-US"/>
              </w:rPr>
              <w:t>Group</w:t>
            </w:r>
            <w:r>
              <w:rPr>
                <w:rFonts w:ascii="Arial" w:hAnsi="Arial"/>
                <w:szCs w:val="18"/>
                <w:lang w:val="en-US"/>
              </w:rPr>
              <w:t xml:space="preserve"> and the Company</w:t>
            </w:r>
            <w:r w:rsidR="00D51F1A" w:rsidRPr="00D51F1A">
              <w:rPr>
                <w:rFonts w:ascii="Arial" w:hAnsi="Arial"/>
                <w:szCs w:val="18"/>
                <w:lang w:val="en-US"/>
              </w:rPr>
              <w:t xml:space="preserve"> recognized allowance</w:t>
            </w:r>
            <w:r>
              <w:rPr>
                <w:rFonts w:ascii="Arial" w:hAnsi="Arial"/>
                <w:szCs w:val="18"/>
                <w:lang w:val="en-US"/>
              </w:rPr>
              <w:t>s</w:t>
            </w:r>
            <w:r w:rsidR="00D51F1A" w:rsidRPr="00D51F1A">
              <w:rPr>
                <w:rFonts w:ascii="Arial" w:hAnsi="Arial"/>
                <w:szCs w:val="18"/>
                <w:lang w:val="en-US"/>
              </w:rPr>
              <w:t xml:space="preserve"> for slow-moving and obsolete inventories of Baht </w:t>
            </w:r>
            <w:r w:rsidR="00182116" w:rsidRPr="00182116">
              <w:rPr>
                <w:rFonts w:ascii="Arial" w:hAnsi="Arial"/>
                <w:szCs w:val="18"/>
                <w:lang w:val="en-US"/>
              </w:rPr>
              <w:t>29.</w:t>
            </w:r>
            <w:r w:rsidR="002F5761">
              <w:rPr>
                <w:rFonts w:ascii="Arial" w:hAnsi="Arial"/>
                <w:szCs w:val="18"/>
                <w:lang w:val="en-US"/>
              </w:rPr>
              <w:t>90</w:t>
            </w:r>
            <w:r w:rsidR="002F5761" w:rsidRPr="00D51F1A">
              <w:rPr>
                <w:rFonts w:ascii="Arial" w:hAnsi="Arial"/>
                <w:szCs w:val="18"/>
                <w:lang w:val="en-US"/>
              </w:rPr>
              <w:t xml:space="preserve"> </w:t>
            </w:r>
            <w:r w:rsidR="00D51F1A" w:rsidRPr="00D51F1A">
              <w:rPr>
                <w:rFonts w:ascii="Arial" w:hAnsi="Arial"/>
                <w:szCs w:val="18"/>
                <w:lang w:val="en-US"/>
              </w:rPr>
              <w:t>million</w:t>
            </w:r>
            <w:r w:rsidR="002F5761">
              <w:rPr>
                <w:rFonts w:ascii="Arial" w:hAnsi="Arial"/>
                <w:szCs w:val="18"/>
                <w:lang w:val="en-US"/>
              </w:rPr>
              <w:t xml:space="preserve"> and Baht 29.65 million, respectively</w:t>
            </w:r>
            <w:r w:rsidR="00D51F1A" w:rsidRPr="00D51F1A">
              <w:rPr>
                <w:rFonts w:ascii="Arial" w:hAnsi="Arial"/>
                <w:szCs w:val="18"/>
                <w:lang w:val="en-US"/>
              </w:rPr>
              <w:t xml:space="preserve">. I focused on this matter because the allowance for slow-moving and obsolete inventories </w:t>
            </w:r>
            <w:r w:rsidR="002F5761">
              <w:rPr>
                <w:rFonts w:ascii="Arial" w:hAnsi="Arial"/>
                <w:szCs w:val="18"/>
                <w:lang w:val="en-US"/>
              </w:rPr>
              <w:t>r</w:t>
            </w:r>
            <w:r w:rsidR="00D51F1A" w:rsidRPr="00D51F1A">
              <w:rPr>
                <w:rFonts w:ascii="Arial" w:hAnsi="Arial"/>
                <w:szCs w:val="18"/>
                <w:lang w:val="en-US"/>
              </w:rPr>
              <w:t xml:space="preserve">equires significant </w:t>
            </w:r>
            <w:r w:rsidR="002F5761">
              <w:rPr>
                <w:rFonts w:ascii="Arial" w:hAnsi="Arial"/>
                <w:szCs w:val="18"/>
                <w:lang w:val="en-US"/>
              </w:rPr>
              <w:t xml:space="preserve">management </w:t>
            </w:r>
            <w:r w:rsidR="00D51F1A" w:rsidRPr="00D51F1A">
              <w:rPr>
                <w:rFonts w:ascii="Arial" w:hAnsi="Arial"/>
                <w:szCs w:val="18"/>
                <w:lang w:val="en-US"/>
              </w:rPr>
              <w:t>judgement based on inventory aging and</w:t>
            </w:r>
            <w:r w:rsidR="002F5761">
              <w:rPr>
                <w:rFonts w:ascii="Arial" w:hAnsi="Arial"/>
                <w:szCs w:val="18"/>
                <w:lang w:val="en-US"/>
              </w:rPr>
              <w:t xml:space="preserve"> determining the</w:t>
            </w:r>
            <w:r w:rsidR="00D51F1A" w:rsidRPr="00D51F1A">
              <w:rPr>
                <w:rFonts w:ascii="Arial" w:hAnsi="Arial"/>
                <w:szCs w:val="18"/>
                <w:rtl/>
              </w:rPr>
              <w:t xml:space="preserve"> </w:t>
            </w:r>
            <w:r w:rsidR="00D51F1A" w:rsidRPr="00D51F1A">
              <w:rPr>
                <w:rFonts w:ascii="Arial" w:hAnsi="Arial"/>
                <w:szCs w:val="18"/>
                <w:lang w:val="en-US"/>
              </w:rPr>
              <w:t>net realizable value.</w:t>
            </w:r>
          </w:p>
          <w:p w14:paraId="4DF1D14B" w14:textId="77777777" w:rsidR="00D51F1A" w:rsidRPr="00D51F1A" w:rsidRDefault="00D51F1A">
            <w:pPr>
              <w:tabs>
                <w:tab w:val="left" w:pos="540"/>
              </w:tabs>
              <w:spacing w:line="360" w:lineRule="auto"/>
              <w:jc w:val="thaiDistribute"/>
              <w:rPr>
                <w:rFonts w:ascii="Arial" w:hAnsi="Arial"/>
                <w:szCs w:val="18"/>
                <w:lang w:val="en-US"/>
              </w:rPr>
            </w:pPr>
          </w:p>
          <w:p w14:paraId="50F6FB8B" w14:textId="49EED507" w:rsidR="00D51F1A" w:rsidRPr="00D51F1A" w:rsidRDefault="00D51F1A">
            <w:pPr>
              <w:tabs>
                <w:tab w:val="left" w:pos="540"/>
              </w:tabs>
              <w:spacing w:line="360" w:lineRule="auto"/>
              <w:jc w:val="thaiDistribute"/>
              <w:rPr>
                <w:rFonts w:ascii="Arial" w:hAnsi="Arial"/>
                <w:szCs w:val="18"/>
                <w:lang w:val="en-US"/>
              </w:rPr>
            </w:pPr>
            <w:r w:rsidRPr="00D51F1A">
              <w:rPr>
                <w:rFonts w:ascii="Arial" w:hAnsi="Arial"/>
                <w:szCs w:val="18"/>
                <w:lang w:val="en-US"/>
              </w:rPr>
              <w:t xml:space="preserve">Refer to Note 4 to the financial statements for critical accounting estimates, assumption, and judgments and capital risk management and Note 8 </w:t>
            </w:r>
            <w:r w:rsidR="005321FC">
              <w:rPr>
                <w:rFonts w:ascii="Arial" w:hAnsi="Arial"/>
                <w:szCs w:val="18"/>
                <w:lang w:val="en-US"/>
              </w:rPr>
              <w:t>“</w:t>
            </w:r>
            <w:r w:rsidRPr="00D51F1A">
              <w:rPr>
                <w:rFonts w:ascii="Arial" w:hAnsi="Arial"/>
                <w:szCs w:val="18"/>
                <w:lang w:val="en-US"/>
              </w:rPr>
              <w:t>Inventories</w:t>
            </w:r>
            <w:r w:rsidR="002F5761">
              <w:rPr>
                <w:rFonts w:ascii="Arial" w:hAnsi="Arial"/>
                <w:szCs w:val="18"/>
                <w:lang w:val="en-US"/>
              </w:rPr>
              <w:t>” for details of inventory balances.</w:t>
            </w:r>
          </w:p>
          <w:p w14:paraId="2E1CE069" w14:textId="77777777" w:rsidR="00D51F1A" w:rsidRPr="00D51F1A" w:rsidRDefault="00D51F1A">
            <w:pPr>
              <w:tabs>
                <w:tab w:val="left" w:pos="540"/>
              </w:tabs>
              <w:spacing w:line="360" w:lineRule="auto"/>
              <w:jc w:val="thaiDistribute"/>
              <w:rPr>
                <w:rFonts w:ascii="Arial" w:hAnsi="Arial"/>
                <w:szCs w:val="18"/>
                <w:lang w:val="en-US"/>
              </w:rPr>
            </w:pPr>
          </w:p>
          <w:p w14:paraId="24D9D89D" w14:textId="77777777" w:rsidR="00D51F1A" w:rsidRPr="00D51F1A" w:rsidRDefault="00D51F1A">
            <w:pPr>
              <w:tabs>
                <w:tab w:val="left" w:pos="540"/>
              </w:tabs>
              <w:spacing w:line="360" w:lineRule="auto"/>
              <w:jc w:val="thaiDistribute"/>
              <w:rPr>
                <w:rFonts w:ascii="Arial" w:hAnsi="Arial"/>
                <w:szCs w:val="18"/>
                <w:lang w:val="en-US"/>
              </w:rPr>
            </w:pPr>
          </w:p>
          <w:p w14:paraId="5457C8EA" w14:textId="77777777" w:rsidR="00D51F1A" w:rsidRPr="00D51F1A" w:rsidRDefault="00D51F1A">
            <w:pPr>
              <w:tabs>
                <w:tab w:val="left" w:pos="540"/>
              </w:tabs>
              <w:spacing w:line="360" w:lineRule="auto"/>
              <w:jc w:val="thaiDistribute"/>
              <w:rPr>
                <w:rFonts w:ascii="Arial" w:hAnsi="Arial"/>
                <w:szCs w:val="18"/>
                <w:lang w:val="en-US"/>
              </w:rPr>
            </w:pPr>
          </w:p>
        </w:tc>
        <w:tc>
          <w:tcPr>
            <w:tcW w:w="4079" w:type="dxa"/>
            <w:tcBorders>
              <w:top w:val="single" w:sz="4" w:space="0" w:color="auto"/>
              <w:left w:val="single" w:sz="4" w:space="0" w:color="auto"/>
              <w:bottom w:val="single" w:sz="4" w:space="0" w:color="auto"/>
              <w:right w:val="single" w:sz="4" w:space="0" w:color="auto"/>
            </w:tcBorders>
          </w:tcPr>
          <w:p w14:paraId="46C39698" w14:textId="77777777" w:rsidR="00D51F1A" w:rsidRPr="00D51F1A" w:rsidRDefault="00D51F1A">
            <w:pPr>
              <w:tabs>
                <w:tab w:val="left" w:pos="540"/>
              </w:tabs>
              <w:spacing w:line="360" w:lineRule="auto"/>
              <w:jc w:val="thaiDistribute"/>
              <w:rPr>
                <w:rFonts w:ascii="Arial" w:eastAsia="Calibri" w:hAnsi="Arial"/>
                <w:szCs w:val="18"/>
                <w:highlight w:val="yellow"/>
                <w:lang w:val="en-US" w:bidi="th-TH"/>
              </w:rPr>
            </w:pPr>
          </w:p>
          <w:p w14:paraId="58751A09" w14:textId="77777777" w:rsidR="00D51F1A" w:rsidRPr="00D51F1A" w:rsidRDefault="00D51F1A">
            <w:pPr>
              <w:tabs>
                <w:tab w:val="left" w:pos="540"/>
              </w:tabs>
              <w:spacing w:line="360" w:lineRule="auto"/>
              <w:jc w:val="thaiDistribute"/>
              <w:rPr>
                <w:rFonts w:ascii="Arial" w:eastAsia="Calibri" w:hAnsi="Arial"/>
                <w:szCs w:val="18"/>
                <w:highlight w:val="yellow"/>
                <w:lang w:val="en-US" w:bidi="th-TH"/>
              </w:rPr>
            </w:pPr>
          </w:p>
          <w:p w14:paraId="1F74BCCA" w14:textId="6CDF652C" w:rsidR="00D51F1A" w:rsidRDefault="00D51F1A" w:rsidP="00D51F1A">
            <w:pPr>
              <w:tabs>
                <w:tab w:val="left" w:pos="540"/>
              </w:tabs>
              <w:spacing w:after="0" w:line="360" w:lineRule="auto"/>
              <w:jc w:val="thaiDistribute"/>
              <w:rPr>
                <w:rFonts w:ascii="Arial" w:eastAsia="Calibri" w:hAnsi="Arial"/>
                <w:szCs w:val="18"/>
                <w:highlight w:val="yellow"/>
                <w:lang w:val="en-US" w:bidi="th-TH"/>
              </w:rPr>
            </w:pPr>
          </w:p>
          <w:p w14:paraId="513937A7" w14:textId="77777777" w:rsidR="00D51F1A" w:rsidRPr="00D51F1A" w:rsidRDefault="00D51F1A" w:rsidP="00D51F1A">
            <w:pPr>
              <w:tabs>
                <w:tab w:val="left" w:pos="540"/>
              </w:tabs>
              <w:spacing w:after="0" w:line="360" w:lineRule="auto"/>
              <w:jc w:val="thaiDistribute"/>
              <w:rPr>
                <w:rFonts w:ascii="Arial" w:eastAsia="Calibri" w:hAnsi="Arial"/>
                <w:szCs w:val="18"/>
                <w:highlight w:val="yellow"/>
                <w:lang w:val="en-US" w:bidi="th-TH"/>
              </w:rPr>
            </w:pPr>
          </w:p>
          <w:p w14:paraId="5C7B4BFA" w14:textId="77777777" w:rsidR="00D51F1A" w:rsidRPr="00D51F1A" w:rsidRDefault="00D51F1A">
            <w:pPr>
              <w:tabs>
                <w:tab w:val="left" w:pos="540"/>
              </w:tabs>
              <w:spacing w:line="360" w:lineRule="auto"/>
              <w:jc w:val="thaiDistribute"/>
              <w:rPr>
                <w:rFonts w:ascii="Arial" w:eastAsia="Calibri" w:hAnsi="Arial"/>
                <w:szCs w:val="18"/>
                <w:lang w:val="en-US" w:bidi="th-TH"/>
              </w:rPr>
            </w:pPr>
            <w:r w:rsidRPr="00D51F1A">
              <w:rPr>
                <w:rFonts w:ascii="Arial" w:eastAsia="Calibri" w:hAnsi="Arial"/>
                <w:szCs w:val="18"/>
                <w:lang w:val="en-US" w:bidi="th-TH"/>
              </w:rPr>
              <w:t>My audit procedures included:</w:t>
            </w:r>
          </w:p>
          <w:p w14:paraId="011E9150" w14:textId="4A432A13" w:rsidR="00D51F1A" w:rsidRPr="00D51F1A" w:rsidRDefault="00D51F1A" w:rsidP="00D51F1A">
            <w:pPr>
              <w:pStyle w:val="ListParagraph"/>
              <w:numPr>
                <w:ilvl w:val="0"/>
                <w:numId w:val="40"/>
              </w:numPr>
              <w:tabs>
                <w:tab w:val="left" w:pos="540"/>
              </w:tabs>
              <w:spacing w:after="200" w:line="360" w:lineRule="auto"/>
              <w:ind w:left="366" w:hanging="270"/>
              <w:jc w:val="thaiDistribute"/>
              <w:rPr>
                <w:rFonts w:ascii="Arial" w:eastAsia="Calibri" w:hAnsi="Arial"/>
                <w:szCs w:val="18"/>
                <w:lang w:val="en-US" w:bidi="th-TH"/>
              </w:rPr>
            </w:pPr>
            <w:r w:rsidRPr="00D51F1A">
              <w:rPr>
                <w:rFonts w:ascii="Arial" w:hAnsi="Arial"/>
                <w:szCs w:val="18"/>
              </w:rPr>
              <w:t>Understanding the nature and type of inventories including the policy</w:t>
            </w:r>
            <w:r w:rsidR="00981B77">
              <w:rPr>
                <w:rFonts w:ascii="Arial" w:hAnsi="Arial"/>
                <w:szCs w:val="18"/>
              </w:rPr>
              <w:t xml:space="preserve"> for the calculation of the allowance</w:t>
            </w:r>
            <w:r w:rsidRPr="00D51F1A">
              <w:rPr>
                <w:rFonts w:ascii="Arial" w:hAnsi="Arial"/>
                <w:szCs w:val="18"/>
              </w:rPr>
              <w:t xml:space="preserve"> for slow-moving and obsolete inventories</w:t>
            </w:r>
            <w:r w:rsidR="00981B77">
              <w:rPr>
                <w:rFonts w:ascii="Arial" w:hAnsi="Arial"/>
                <w:szCs w:val="18"/>
              </w:rPr>
              <w:t>.</w:t>
            </w:r>
          </w:p>
          <w:p w14:paraId="0CB9553A" w14:textId="08D450FB" w:rsidR="00D51F1A" w:rsidRPr="00D51F1A" w:rsidRDefault="00981B77" w:rsidP="00D51F1A">
            <w:pPr>
              <w:pStyle w:val="ListParagraph"/>
              <w:numPr>
                <w:ilvl w:val="0"/>
                <w:numId w:val="40"/>
              </w:numPr>
              <w:tabs>
                <w:tab w:val="left" w:pos="540"/>
              </w:tabs>
              <w:spacing w:after="200" w:line="360" w:lineRule="auto"/>
              <w:ind w:left="366" w:hanging="270"/>
              <w:jc w:val="thaiDistribute"/>
              <w:rPr>
                <w:rFonts w:ascii="Arial" w:hAnsi="Arial"/>
                <w:szCs w:val="18"/>
              </w:rPr>
            </w:pPr>
            <w:r>
              <w:rPr>
                <w:rFonts w:ascii="Arial" w:hAnsi="Arial"/>
                <w:szCs w:val="18"/>
              </w:rPr>
              <w:t>On a sample basis,</w:t>
            </w:r>
            <w:r w:rsidR="00D51F1A" w:rsidRPr="00D51F1A">
              <w:rPr>
                <w:rFonts w:ascii="Arial" w:hAnsi="Arial"/>
                <w:szCs w:val="18"/>
              </w:rPr>
              <w:t xml:space="preserve"> testing the aging report and </w:t>
            </w:r>
            <w:r>
              <w:rPr>
                <w:rFonts w:ascii="Arial" w:hAnsi="Arial"/>
                <w:szCs w:val="18"/>
              </w:rPr>
              <w:t>reperforming the</w:t>
            </w:r>
            <w:r w:rsidRPr="00D51F1A">
              <w:rPr>
                <w:rFonts w:ascii="Arial" w:hAnsi="Arial"/>
                <w:szCs w:val="18"/>
              </w:rPr>
              <w:t xml:space="preserve"> calculati</w:t>
            </w:r>
            <w:r>
              <w:rPr>
                <w:rFonts w:ascii="Arial" w:hAnsi="Arial"/>
                <w:szCs w:val="18"/>
              </w:rPr>
              <w:t>on</w:t>
            </w:r>
            <w:r w:rsidRPr="00D51F1A">
              <w:rPr>
                <w:rFonts w:ascii="Arial" w:hAnsi="Arial"/>
                <w:szCs w:val="18"/>
              </w:rPr>
              <w:t xml:space="preserve"> </w:t>
            </w:r>
            <w:r>
              <w:rPr>
                <w:rFonts w:ascii="Arial" w:hAnsi="Arial"/>
                <w:szCs w:val="18"/>
              </w:rPr>
              <w:t xml:space="preserve">of </w:t>
            </w:r>
            <w:r w:rsidR="00D51F1A" w:rsidRPr="00D51F1A">
              <w:rPr>
                <w:rFonts w:ascii="Arial" w:hAnsi="Arial"/>
                <w:szCs w:val="18"/>
              </w:rPr>
              <w:t xml:space="preserve">the allowance for slow-moving and obsolete inventories and comparing the results with </w:t>
            </w:r>
            <w:r w:rsidR="00D51F1A" w:rsidRPr="00D51F1A">
              <w:rPr>
                <w:rFonts w:ascii="Arial" w:hAnsi="Arial"/>
                <w:spacing w:val="-6"/>
                <w:szCs w:val="18"/>
              </w:rPr>
              <w:t>the estimated amount from the management.</w:t>
            </w:r>
          </w:p>
          <w:p w14:paraId="6D040072" w14:textId="4D9216BD" w:rsidR="00981B77" w:rsidRDefault="00981B77" w:rsidP="00D51F1A">
            <w:pPr>
              <w:pStyle w:val="ListParagraph"/>
              <w:numPr>
                <w:ilvl w:val="0"/>
                <w:numId w:val="40"/>
              </w:numPr>
              <w:tabs>
                <w:tab w:val="left" w:pos="540"/>
              </w:tabs>
              <w:spacing w:after="200" w:line="360" w:lineRule="auto"/>
              <w:ind w:left="366" w:hanging="270"/>
              <w:jc w:val="thaiDistribute"/>
              <w:rPr>
                <w:rFonts w:ascii="Arial" w:hAnsi="Arial"/>
                <w:szCs w:val="18"/>
              </w:rPr>
            </w:pPr>
            <w:r w:rsidRPr="00D51F1A">
              <w:rPr>
                <w:rFonts w:ascii="Arial" w:hAnsi="Arial"/>
                <w:szCs w:val="18"/>
              </w:rPr>
              <w:t>Observing</w:t>
            </w:r>
            <w:r w:rsidRPr="00D51F1A">
              <w:rPr>
                <w:rFonts w:ascii="Arial" w:hAnsi="Arial"/>
                <w:szCs w:val="18"/>
                <w:rtl/>
                <w:cs/>
              </w:rPr>
              <w:t xml:space="preserve"> </w:t>
            </w:r>
            <w:r w:rsidRPr="00D51F1A">
              <w:rPr>
                <w:rFonts w:ascii="Arial" w:hAnsi="Arial"/>
                <w:szCs w:val="18"/>
              </w:rPr>
              <w:t>the</w:t>
            </w:r>
            <w:r w:rsidRPr="00D51F1A">
              <w:rPr>
                <w:rFonts w:ascii="Arial" w:hAnsi="Arial"/>
                <w:szCs w:val="18"/>
                <w:rtl/>
                <w:cs/>
              </w:rPr>
              <w:t xml:space="preserve"> </w:t>
            </w:r>
            <w:r w:rsidRPr="00D51F1A">
              <w:rPr>
                <w:rFonts w:ascii="Arial" w:hAnsi="Arial"/>
                <w:szCs w:val="18"/>
              </w:rPr>
              <w:t>condition of long outstanding inventories to ensure they are usable.</w:t>
            </w:r>
          </w:p>
          <w:p w14:paraId="3D073729" w14:textId="54337424" w:rsidR="00D51F1A" w:rsidRPr="00D51F1A" w:rsidRDefault="00D51F1A" w:rsidP="00D51F1A">
            <w:pPr>
              <w:pStyle w:val="ListParagraph"/>
              <w:numPr>
                <w:ilvl w:val="0"/>
                <w:numId w:val="40"/>
              </w:numPr>
              <w:tabs>
                <w:tab w:val="left" w:pos="540"/>
              </w:tabs>
              <w:spacing w:after="200" w:line="360" w:lineRule="auto"/>
              <w:ind w:left="366" w:hanging="270"/>
              <w:jc w:val="thaiDistribute"/>
              <w:rPr>
                <w:rFonts w:ascii="Arial" w:hAnsi="Arial"/>
                <w:szCs w:val="18"/>
              </w:rPr>
            </w:pPr>
            <w:r w:rsidRPr="00D51F1A">
              <w:rPr>
                <w:rFonts w:ascii="Arial" w:hAnsi="Arial"/>
                <w:szCs w:val="18"/>
              </w:rPr>
              <w:t>Performing subsequent review after period end to ensure that the inventory value was not above the net realizable value.</w:t>
            </w:r>
          </w:p>
          <w:p w14:paraId="0B4054E7" w14:textId="77777777" w:rsidR="00D51F1A" w:rsidRPr="00D51F1A" w:rsidRDefault="00D51F1A" w:rsidP="00F934DD">
            <w:pPr>
              <w:pStyle w:val="ListParagraph"/>
              <w:numPr>
                <w:ilvl w:val="0"/>
                <w:numId w:val="40"/>
              </w:numPr>
              <w:tabs>
                <w:tab w:val="left" w:pos="540"/>
              </w:tabs>
              <w:spacing w:after="200" w:line="360" w:lineRule="auto"/>
              <w:ind w:left="366" w:hanging="270"/>
              <w:jc w:val="thaiDistribute"/>
              <w:rPr>
                <w:rFonts w:ascii="Arial" w:hAnsi="Arial"/>
                <w:szCs w:val="18"/>
              </w:rPr>
            </w:pPr>
            <w:r w:rsidRPr="00D51F1A">
              <w:rPr>
                <w:rFonts w:ascii="Arial" w:hAnsi="Arial"/>
                <w:szCs w:val="18"/>
              </w:rPr>
              <w:t xml:space="preserve">Assessing the appropriateness and adequacy of the disclosure of the allowance for slow-moving and obsolete inventories. </w:t>
            </w:r>
          </w:p>
        </w:tc>
      </w:tr>
    </w:tbl>
    <w:p w14:paraId="4909BF57" w14:textId="15FE4446" w:rsidR="00D51F1A" w:rsidRPr="00D51F1A" w:rsidRDefault="00D51F1A" w:rsidP="0084232A">
      <w:pPr>
        <w:pStyle w:val="BodyText"/>
        <w:spacing w:line="360" w:lineRule="auto"/>
        <w:jc w:val="thaiDistribute"/>
        <w:rPr>
          <w:rFonts w:ascii="Arial" w:hAnsi="Arial"/>
          <w:sz w:val="19"/>
          <w:szCs w:val="19"/>
          <w:lang w:val="en-US"/>
        </w:rPr>
      </w:pPr>
    </w:p>
    <w:p w14:paraId="1C8ADCD9" w14:textId="1647322C" w:rsidR="007A391D" w:rsidRDefault="007A391D" w:rsidP="0084232A">
      <w:pPr>
        <w:pStyle w:val="BodyText"/>
        <w:spacing w:line="360" w:lineRule="auto"/>
        <w:jc w:val="thaiDistribute"/>
        <w:rPr>
          <w:rFonts w:ascii="Arial" w:hAnsi="Arial"/>
          <w:sz w:val="19"/>
          <w:szCs w:val="19"/>
          <w:lang w:val="en-US"/>
        </w:rPr>
      </w:pPr>
    </w:p>
    <w:p w14:paraId="445C8472" w14:textId="2C51E7AD" w:rsidR="007A391D" w:rsidRDefault="007A391D" w:rsidP="0084232A">
      <w:pPr>
        <w:pStyle w:val="BodyText"/>
        <w:spacing w:line="360" w:lineRule="auto"/>
        <w:jc w:val="thaiDistribute"/>
        <w:rPr>
          <w:rFonts w:ascii="Arial" w:hAnsi="Arial"/>
          <w:sz w:val="19"/>
          <w:szCs w:val="19"/>
          <w:lang w:val="en-US"/>
        </w:rPr>
      </w:pPr>
    </w:p>
    <w:p w14:paraId="5D319EA7" w14:textId="53A05F75" w:rsidR="007A391D" w:rsidRDefault="007A391D" w:rsidP="0084232A">
      <w:pPr>
        <w:pStyle w:val="BodyText"/>
        <w:spacing w:line="360" w:lineRule="auto"/>
        <w:jc w:val="thaiDistribute"/>
        <w:rPr>
          <w:rFonts w:ascii="Arial" w:hAnsi="Arial"/>
          <w:sz w:val="19"/>
          <w:szCs w:val="19"/>
          <w:lang w:val="en-US"/>
        </w:rPr>
      </w:pPr>
    </w:p>
    <w:p w14:paraId="4A7AEFD5" w14:textId="694FA088" w:rsidR="007A391D" w:rsidRDefault="007A391D" w:rsidP="0084232A">
      <w:pPr>
        <w:pStyle w:val="BodyText"/>
        <w:spacing w:line="360" w:lineRule="auto"/>
        <w:jc w:val="thaiDistribute"/>
        <w:rPr>
          <w:rFonts w:ascii="Arial" w:hAnsi="Arial"/>
          <w:sz w:val="19"/>
          <w:szCs w:val="19"/>
          <w:lang w:val="en-US"/>
        </w:rPr>
      </w:pPr>
    </w:p>
    <w:p w14:paraId="2ECE7FA9" w14:textId="430452B5" w:rsidR="007A391D" w:rsidRDefault="007A391D" w:rsidP="0084232A">
      <w:pPr>
        <w:pStyle w:val="BodyText"/>
        <w:spacing w:line="360" w:lineRule="auto"/>
        <w:jc w:val="thaiDistribute"/>
        <w:rPr>
          <w:rFonts w:ascii="Arial" w:hAnsi="Arial"/>
          <w:sz w:val="19"/>
          <w:szCs w:val="19"/>
          <w:lang w:val="en-US"/>
        </w:rPr>
      </w:pPr>
    </w:p>
    <w:p w14:paraId="17E5BB34" w14:textId="77777777" w:rsidR="007A391D" w:rsidRPr="00F934DD" w:rsidRDefault="007A391D" w:rsidP="0084232A">
      <w:pPr>
        <w:pStyle w:val="BodyText"/>
        <w:spacing w:line="360" w:lineRule="auto"/>
        <w:jc w:val="thaiDistribute"/>
        <w:rPr>
          <w:rFonts w:ascii="Arial" w:hAnsi="Arial"/>
          <w:sz w:val="19"/>
          <w:szCs w:val="19"/>
          <w:lang w:val="en-US"/>
        </w:rPr>
      </w:pPr>
    </w:p>
    <w:tbl>
      <w:tblPr>
        <w:tblStyle w:val="TableGrid"/>
        <w:tblW w:w="8365" w:type="dxa"/>
        <w:tblLook w:val="04A0" w:firstRow="1" w:lastRow="0" w:firstColumn="1" w:lastColumn="0" w:noHBand="0" w:noVBand="1"/>
      </w:tblPr>
      <w:tblGrid>
        <w:gridCol w:w="4225"/>
        <w:gridCol w:w="4140"/>
      </w:tblGrid>
      <w:tr w:rsidR="00146DCB" w:rsidRPr="00D51F1A" w14:paraId="2357B9CF" w14:textId="77777777" w:rsidTr="006945D4">
        <w:tc>
          <w:tcPr>
            <w:tcW w:w="4225" w:type="dxa"/>
            <w:tcBorders>
              <w:top w:val="single" w:sz="4" w:space="0" w:color="auto"/>
              <w:left w:val="single" w:sz="4" w:space="0" w:color="auto"/>
              <w:bottom w:val="single" w:sz="4" w:space="0" w:color="auto"/>
              <w:right w:val="single" w:sz="4" w:space="0" w:color="auto"/>
            </w:tcBorders>
            <w:hideMark/>
          </w:tcPr>
          <w:p w14:paraId="0DB2C7B7" w14:textId="77777777" w:rsidR="00146DCB" w:rsidRPr="00D51F1A" w:rsidRDefault="00146DCB" w:rsidP="006945D4">
            <w:pPr>
              <w:spacing w:line="360" w:lineRule="auto"/>
              <w:jc w:val="thaiDistribute"/>
              <w:rPr>
                <w:rFonts w:ascii="Arial" w:hAnsi="Arial"/>
                <w:szCs w:val="18"/>
                <w:lang w:val="en-US" w:bidi="th-TH"/>
              </w:rPr>
            </w:pPr>
            <w:r w:rsidRPr="00D51F1A">
              <w:rPr>
                <w:rFonts w:ascii="Arial" w:hAnsi="Arial"/>
                <w:b/>
                <w:bCs/>
                <w:szCs w:val="18"/>
                <w:lang w:bidi="th-TH"/>
              </w:rPr>
              <w:lastRenderedPageBreak/>
              <w:t>The key audit matter</w:t>
            </w:r>
          </w:p>
        </w:tc>
        <w:tc>
          <w:tcPr>
            <w:tcW w:w="4140" w:type="dxa"/>
            <w:tcBorders>
              <w:top w:val="single" w:sz="4" w:space="0" w:color="auto"/>
              <w:left w:val="single" w:sz="4" w:space="0" w:color="auto"/>
              <w:bottom w:val="single" w:sz="4" w:space="0" w:color="auto"/>
              <w:right w:val="single" w:sz="4" w:space="0" w:color="auto"/>
            </w:tcBorders>
            <w:hideMark/>
          </w:tcPr>
          <w:p w14:paraId="1EA46231" w14:textId="77777777" w:rsidR="00146DCB" w:rsidRPr="00D51F1A" w:rsidRDefault="00146DCB" w:rsidP="006945D4">
            <w:pPr>
              <w:tabs>
                <w:tab w:val="left" w:pos="540"/>
              </w:tabs>
              <w:spacing w:line="360" w:lineRule="auto"/>
              <w:jc w:val="thaiDistribute"/>
              <w:rPr>
                <w:rFonts w:ascii="Arial" w:hAnsi="Arial"/>
                <w:b/>
                <w:bCs/>
                <w:szCs w:val="18"/>
                <w:u w:val="single"/>
                <w:lang w:val="en-US"/>
              </w:rPr>
            </w:pPr>
            <w:r w:rsidRPr="00D51F1A">
              <w:rPr>
                <w:rFonts w:ascii="Arial" w:hAnsi="Arial"/>
                <w:b/>
                <w:bCs/>
                <w:szCs w:val="18"/>
                <w:lang w:bidi="th-TH"/>
              </w:rPr>
              <w:t>How the matter was addressed in the audit</w:t>
            </w:r>
          </w:p>
        </w:tc>
      </w:tr>
      <w:tr w:rsidR="00146DCB" w:rsidRPr="00950271" w14:paraId="36925998" w14:textId="77777777" w:rsidTr="006945D4">
        <w:tc>
          <w:tcPr>
            <w:tcW w:w="4225" w:type="dxa"/>
            <w:tcBorders>
              <w:top w:val="single" w:sz="4" w:space="0" w:color="auto"/>
              <w:left w:val="single" w:sz="4" w:space="0" w:color="auto"/>
              <w:bottom w:val="single" w:sz="4" w:space="0" w:color="auto"/>
              <w:right w:val="single" w:sz="4" w:space="0" w:color="auto"/>
            </w:tcBorders>
          </w:tcPr>
          <w:p w14:paraId="77800307" w14:textId="77777777" w:rsidR="00146DCB" w:rsidRPr="00D51F1A" w:rsidRDefault="00146DCB" w:rsidP="006945D4">
            <w:pPr>
              <w:tabs>
                <w:tab w:val="left" w:pos="540"/>
              </w:tabs>
              <w:spacing w:line="360" w:lineRule="auto"/>
              <w:jc w:val="thaiDistribute"/>
              <w:rPr>
                <w:rFonts w:ascii="Arial" w:hAnsi="Arial"/>
                <w:b/>
                <w:bCs/>
                <w:szCs w:val="18"/>
                <w:u w:val="single"/>
                <w:lang w:val="en-US"/>
              </w:rPr>
            </w:pPr>
            <w:bookmarkStart w:id="2" w:name="_Hlk523056299"/>
          </w:p>
          <w:p w14:paraId="050112AA" w14:textId="77777777" w:rsidR="00146DCB" w:rsidRPr="00D51F1A" w:rsidRDefault="00146DCB" w:rsidP="006945D4">
            <w:pPr>
              <w:tabs>
                <w:tab w:val="left" w:pos="540"/>
              </w:tabs>
              <w:spacing w:line="360" w:lineRule="auto"/>
              <w:jc w:val="thaiDistribute"/>
              <w:rPr>
                <w:rFonts w:ascii="Arial" w:hAnsi="Arial"/>
                <w:i/>
                <w:iCs/>
                <w:szCs w:val="18"/>
                <w:lang w:val="en-US" w:bidi="th-TH"/>
              </w:rPr>
            </w:pPr>
            <w:bookmarkStart w:id="3" w:name="_Hlk523055380"/>
            <w:r w:rsidRPr="00D51F1A">
              <w:rPr>
                <w:rFonts w:ascii="Arial" w:hAnsi="Arial"/>
                <w:i/>
                <w:iCs/>
                <w:szCs w:val="18"/>
                <w:lang w:val="en-US" w:bidi="th-TH"/>
              </w:rPr>
              <w:t>Recognition of deferred tax assets</w:t>
            </w:r>
          </w:p>
          <w:p w14:paraId="1535C59F" w14:textId="77777777" w:rsidR="00146DCB" w:rsidRPr="00D51F1A" w:rsidRDefault="00146DCB" w:rsidP="006945D4">
            <w:pPr>
              <w:tabs>
                <w:tab w:val="left" w:pos="540"/>
              </w:tabs>
              <w:spacing w:after="0" w:line="360" w:lineRule="auto"/>
              <w:jc w:val="thaiDistribute"/>
              <w:rPr>
                <w:rFonts w:ascii="Arial" w:hAnsi="Arial"/>
                <w:szCs w:val="18"/>
                <w:lang w:val="en-US"/>
              </w:rPr>
            </w:pPr>
          </w:p>
          <w:p w14:paraId="4571AA20" w14:textId="7AD6F5DD" w:rsidR="006E0475" w:rsidRPr="006E0475" w:rsidRDefault="006E0475" w:rsidP="006E0475">
            <w:pPr>
              <w:autoSpaceDE w:val="0"/>
              <w:autoSpaceDN w:val="0"/>
              <w:adjustRightInd w:val="0"/>
              <w:spacing w:line="360" w:lineRule="auto"/>
              <w:jc w:val="both"/>
              <w:rPr>
                <w:rFonts w:ascii="Arial" w:hAnsi="Arial"/>
                <w:szCs w:val="18"/>
                <w:lang w:val="en-US"/>
              </w:rPr>
            </w:pPr>
            <w:r w:rsidRPr="006E0475">
              <w:rPr>
                <w:rFonts w:ascii="Arial" w:hAnsi="Arial"/>
                <w:szCs w:val="18"/>
                <w:lang w:val="en-US"/>
              </w:rPr>
              <w:t>As at 30 June 2018, the Group and</w:t>
            </w:r>
            <w:r>
              <w:rPr>
                <w:rFonts w:ascii="Arial" w:hAnsi="Arial"/>
                <w:szCs w:val="18"/>
                <w:lang w:val="en-US"/>
              </w:rPr>
              <w:t xml:space="preserve"> the</w:t>
            </w:r>
            <w:r w:rsidRPr="006E0475">
              <w:rPr>
                <w:rFonts w:ascii="Arial" w:hAnsi="Arial"/>
                <w:szCs w:val="18"/>
                <w:lang w:val="en-US"/>
              </w:rPr>
              <w:t xml:space="preserve"> Company have recognized deferred tax assets of </w:t>
            </w:r>
            <w:r>
              <w:rPr>
                <w:rFonts w:ascii="Arial" w:hAnsi="Arial"/>
                <w:szCs w:val="18"/>
                <w:lang w:val="en-US"/>
              </w:rPr>
              <w:t xml:space="preserve">Baht 9.76 million and </w:t>
            </w:r>
            <w:r w:rsidRPr="006E0475">
              <w:rPr>
                <w:rFonts w:ascii="Arial" w:hAnsi="Arial"/>
                <w:szCs w:val="18"/>
                <w:lang w:val="en-US"/>
              </w:rPr>
              <w:t>Baht 9.44 million</w:t>
            </w:r>
            <w:r>
              <w:rPr>
                <w:rFonts w:ascii="Arial" w:hAnsi="Arial"/>
                <w:szCs w:val="18"/>
                <w:lang w:val="en-US"/>
              </w:rPr>
              <w:t>, respectively</w:t>
            </w:r>
            <w:r w:rsidRPr="006E0475">
              <w:rPr>
                <w:rFonts w:ascii="Arial" w:hAnsi="Arial"/>
                <w:szCs w:val="18"/>
                <w:lang w:val="en-US"/>
              </w:rPr>
              <w:t>. In addition, during the year the Group and</w:t>
            </w:r>
            <w:r>
              <w:rPr>
                <w:rFonts w:ascii="Arial" w:hAnsi="Arial"/>
                <w:szCs w:val="18"/>
                <w:lang w:val="en-US"/>
              </w:rPr>
              <w:t xml:space="preserve"> the</w:t>
            </w:r>
            <w:r w:rsidRPr="006E0475">
              <w:rPr>
                <w:rFonts w:ascii="Arial" w:hAnsi="Arial"/>
                <w:szCs w:val="18"/>
                <w:lang w:val="en-US"/>
              </w:rPr>
              <w:t xml:space="preserve"> Company </w:t>
            </w:r>
            <w:r>
              <w:rPr>
                <w:rFonts w:ascii="Arial" w:hAnsi="Arial"/>
                <w:szCs w:val="18"/>
                <w:lang w:val="en-US"/>
              </w:rPr>
              <w:t>reversed</w:t>
            </w:r>
            <w:r w:rsidRPr="006E0475">
              <w:rPr>
                <w:rFonts w:ascii="Arial" w:hAnsi="Arial"/>
                <w:szCs w:val="18"/>
                <w:lang w:val="en-US"/>
              </w:rPr>
              <w:t xml:space="preserve"> deferred tax assets </w:t>
            </w:r>
            <w:r>
              <w:rPr>
                <w:rFonts w:ascii="Arial" w:hAnsi="Arial"/>
                <w:szCs w:val="18"/>
                <w:lang w:val="en-US"/>
              </w:rPr>
              <w:t>previously recognized on</w:t>
            </w:r>
            <w:r w:rsidRPr="006E0475">
              <w:rPr>
                <w:rFonts w:ascii="Arial" w:hAnsi="Arial"/>
                <w:szCs w:val="18"/>
                <w:lang w:val="en-US"/>
              </w:rPr>
              <w:t xml:space="preserve"> brought forward tax losses of Baht </w:t>
            </w:r>
            <w:r>
              <w:rPr>
                <w:rFonts w:ascii="Arial" w:hAnsi="Arial"/>
                <w:szCs w:val="18"/>
                <w:lang w:val="en-US"/>
              </w:rPr>
              <w:t>4.7</w:t>
            </w:r>
            <w:r w:rsidR="004E66F3">
              <w:rPr>
                <w:rFonts w:ascii="Arial" w:hAnsi="Arial"/>
                <w:szCs w:val="18"/>
                <w:lang w:val="en-US"/>
              </w:rPr>
              <w:t>4</w:t>
            </w:r>
            <w:r>
              <w:rPr>
                <w:rFonts w:ascii="Arial" w:hAnsi="Arial"/>
                <w:szCs w:val="18"/>
                <w:lang w:val="en-US"/>
              </w:rPr>
              <w:t xml:space="preserve"> million</w:t>
            </w:r>
            <w:r w:rsidRPr="006E0475">
              <w:rPr>
                <w:rFonts w:ascii="Arial" w:hAnsi="Arial"/>
                <w:szCs w:val="18"/>
                <w:lang w:val="en-US"/>
              </w:rPr>
              <w:t xml:space="preserve"> and Baht </w:t>
            </w:r>
            <w:r>
              <w:rPr>
                <w:rFonts w:ascii="Arial" w:hAnsi="Arial"/>
                <w:szCs w:val="18"/>
                <w:lang w:val="en-US"/>
              </w:rPr>
              <w:t>4.61 million</w:t>
            </w:r>
            <w:r w:rsidRPr="006E0475">
              <w:rPr>
                <w:rFonts w:ascii="Arial" w:hAnsi="Arial"/>
                <w:szCs w:val="18"/>
                <w:lang w:val="en-US"/>
              </w:rPr>
              <w:t xml:space="preserve">. I have focused on this matter since management are required to make estimates and use judgement in determining whether sufficient future taxable profits will be generated to utilize the deferred tax assets, particularly in respect of unused tax losses carried forward. </w:t>
            </w:r>
          </w:p>
          <w:p w14:paraId="0710D6B5" w14:textId="58C8BAA2" w:rsidR="00146DCB" w:rsidRPr="00D51F1A" w:rsidRDefault="006E0475" w:rsidP="006945D4">
            <w:pPr>
              <w:spacing w:line="360" w:lineRule="auto"/>
              <w:jc w:val="thaiDistribute"/>
              <w:rPr>
                <w:rFonts w:ascii="Arial" w:hAnsi="Arial"/>
                <w:szCs w:val="18"/>
                <w:lang w:val="en-US" w:bidi="th-TH"/>
              </w:rPr>
            </w:pPr>
            <w:r w:rsidRPr="006E0475">
              <w:rPr>
                <w:rFonts w:ascii="Arial" w:hAnsi="Arial"/>
                <w:szCs w:val="18"/>
                <w:lang w:val="en-US"/>
              </w:rPr>
              <w:t>Refer to Note 4 to the financial statements for critical accounting estimates, assumption and judgments and capital risk management and Note 23 “Income tax” for details of the deferred income tax balances.</w:t>
            </w:r>
            <w:bookmarkEnd w:id="3"/>
          </w:p>
        </w:tc>
        <w:tc>
          <w:tcPr>
            <w:tcW w:w="4140" w:type="dxa"/>
            <w:tcBorders>
              <w:top w:val="single" w:sz="4" w:space="0" w:color="auto"/>
              <w:left w:val="single" w:sz="4" w:space="0" w:color="auto"/>
              <w:bottom w:val="single" w:sz="4" w:space="0" w:color="auto"/>
              <w:right w:val="single" w:sz="4" w:space="0" w:color="auto"/>
            </w:tcBorders>
          </w:tcPr>
          <w:p w14:paraId="2C099188" w14:textId="77777777" w:rsidR="00146DCB" w:rsidRPr="00D51F1A" w:rsidRDefault="00146DCB" w:rsidP="006945D4">
            <w:pPr>
              <w:tabs>
                <w:tab w:val="left" w:pos="540"/>
              </w:tabs>
              <w:spacing w:line="360" w:lineRule="auto"/>
              <w:jc w:val="thaiDistribute"/>
              <w:rPr>
                <w:rFonts w:ascii="Arial" w:eastAsia="Calibri" w:hAnsi="Arial"/>
                <w:szCs w:val="18"/>
                <w:lang w:val="en-US" w:bidi="th-TH"/>
              </w:rPr>
            </w:pPr>
          </w:p>
          <w:p w14:paraId="0620D598" w14:textId="77777777" w:rsidR="00146DCB" w:rsidRPr="00D51F1A" w:rsidRDefault="00146DCB" w:rsidP="006945D4">
            <w:pPr>
              <w:tabs>
                <w:tab w:val="left" w:pos="540"/>
              </w:tabs>
              <w:spacing w:line="360" w:lineRule="auto"/>
              <w:jc w:val="thaiDistribute"/>
              <w:rPr>
                <w:rFonts w:ascii="Arial" w:eastAsia="Calibri" w:hAnsi="Arial"/>
                <w:szCs w:val="18"/>
                <w:lang w:val="en-US" w:bidi="th-TH"/>
              </w:rPr>
            </w:pPr>
          </w:p>
          <w:p w14:paraId="34AECAC3" w14:textId="77777777" w:rsidR="00146DCB" w:rsidRPr="00D51F1A" w:rsidRDefault="00146DCB" w:rsidP="006945D4">
            <w:pPr>
              <w:tabs>
                <w:tab w:val="left" w:pos="540"/>
              </w:tabs>
              <w:spacing w:after="0" w:line="360" w:lineRule="auto"/>
              <w:jc w:val="thaiDistribute"/>
              <w:rPr>
                <w:rFonts w:ascii="Arial" w:eastAsia="Calibri" w:hAnsi="Arial"/>
                <w:szCs w:val="18"/>
                <w:lang w:val="en-US" w:bidi="th-TH"/>
              </w:rPr>
            </w:pPr>
          </w:p>
          <w:p w14:paraId="30A56A91" w14:textId="4C65246D" w:rsidR="00146DCB" w:rsidRPr="00D51F1A" w:rsidRDefault="00146DCB" w:rsidP="006945D4">
            <w:pPr>
              <w:tabs>
                <w:tab w:val="left" w:pos="540"/>
              </w:tabs>
              <w:spacing w:line="360" w:lineRule="auto"/>
              <w:jc w:val="thaiDistribute"/>
              <w:rPr>
                <w:rFonts w:ascii="Arial" w:eastAsia="Calibri" w:hAnsi="Arial"/>
                <w:szCs w:val="18"/>
                <w:lang w:val="en-US" w:bidi="th-TH"/>
              </w:rPr>
            </w:pPr>
            <w:r w:rsidRPr="00D51F1A">
              <w:rPr>
                <w:rFonts w:ascii="Arial" w:eastAsia="Calibri" w:hAnsi="Arial"/>
                <w:szCs w:val="18"/>
                <w:lang w:val="en-US" w:bidi="th-TH"/>
              </w:rPr>
              <w:t>My audit procedure</w:t>
            </w:r>
            <w:r w:rsidR="00DC33D0">
              <w:rPr>
                <w:rFonts w:ascii="Arial" w:eastAsia="Calibri" w:hAnsi="Arial"/>
                <w:szCs w:val="18"/>
                <w:lang w:val="en-US" w:bidi="th-TH"/>
              </w:rPr>
              <w:t>s</w:t>
            </w:r>
            <w:r w:rsidRPr="00D51F1A">
              <w:rPr>
                <w:rFonts w:ascii="Arial" w:eastAsia="Calibri" w:hAnsi="Arial"/>
                <w:szCs w:val="18"/>
                <w:lang w:val="en-US" w:bidi="th-TH"/>
              </w:rPr>
              <w:t xml:space="preserve"> included:</w:t>
            </w:r>
          </w:p>
          <w:p w14:paraId="761874BF" w14:textId="70738B55" w:rsidR="00E52BA3" w:rsidRPr="00C078D9" w:rsidRDefault="00E52BA3" w:rsidP="00E52BA3">
            <w:pPr>
              <w:pStyle w:val="ListParagraph"/>
              <w:numPr>
                <w:ilvl w:val="0"/>
                <w:numId w:val="42"/>
              </w:numPr>
              <w:spacing w:after="0" w:line="360" w:lineRule="auto"/>
              <w:ind w:left="226" w:hanging="226"/>
              <w:jc w:val="thaiDistribute"/>
              <w:rPr>
                <w:rFonts w:ascii="Arial" w:hAnsi="Arial"/>
                <w:lang w:val="en-US"/>
              </w:rPr>
            </w:pPr>
            <w:r w:rsidRPr="00C078D9">
              <w:rPr>
                <w:rFonts w:ascii="Arial" w:hAnsi="Arial"/>
              </w:rPr>
              <w:t>Reviewing the taxable profit</w:t>
            </w:r>
            <w:r w:rsidR="00752319">
              <w:rPr>
                <w:rFonts w:ascii="Arial" w:hAnsi="Arial"/>
              </w:rPr>
              <w:t>s</w:t>
            </w:r>
            <w:r w:rsidRPr="00C078D9">
              <w:rPr>
                <w:rFonts w:ascii="Arial" w:hAnsi="Arial"/>
              </w:rPr>
              <w:t xml:space="preserve"> forecast provided by</w:t>
            </w:r>
            <w:r w:rsidR="002F43F2">
              <w:rPr>
                <w:rFonts w:ascii="Arial" w:hAnsi="Arial"/>
              </w:rPr>
              <w:t xml:space="preserve"> the</w:t>
            </w:r>
            <w:r w:rsidRPr="00C078D9">
              <w:rPr>
                <w:rFonts w:ascii="Arial" w:hAnsi="Arial"/>
              </w:rPr>
              <w:t xml:space="preserve"> management and comparing this to the historical performance </w:t>
            </w:r>
            <w:r w:rsidR="00752319">
              <w:rPr>
                <w:rFonts w:ascii="Arial" w:hAnsi="Arial"/>
              </w:rPr>
              <w:t xml:space="preserve">and current business operations </w:t>
            </w:r>
            <w:r w:rsidRPr="00C078D9">
              <w:rPr>
                <w:rFonts w:ascii="Arial" w:hAnsi="Arial"/>
              </w:rPr>
              <w:t xml:space="preserve">of the Group and Company. </w:t>
            </w:r>
          </w:p>
          <w:p w14:paraId="2343AAA4" w14:textId="293662B1" w:rsidR="00E52BA3" w:rsidRPr="00C078D9" w:rsidRDefault="00E52BA3" w:rsidP="00E52BA3">
            <w:pPr>
              <w:pStyle w:val="ListParagraph"/>
              <w:numPr>
                <w:ilvl w:val="0"/>
                <w:numId w:val="42"/>
              </w:numPr>
              <w:spacing w:after="0" w:line="360" w:lineRule="auto"/>
              <w:ind w:left="226" w:hanging="226"/>
              <w:jc w:val="thaiDistribute"/>
              <w:rPr>
                <w:rFonts w:ascii="Arial" w:hAnsi="Arial"/>
              </w:rPr>
            </w:pPr>
            <w:r w:rsidRPr="00C078D9">
              <w:rPr>
                <w:rFonts w:ascii="Arial" w:hAnsi="Arial"/>
              </w:rPr>
              <w:t xml:space="preserve">Reviewing the </w:t>
            </w:r>
            <w:r w:rsidR="00752319">
              <w:rPr>
                <w:rFonts w:ascii="Arial" w:hAnsi="Arial"/>
              </w:rPr>
              <w:t>performance of and commitments with</w:t>
            </w:r>
            <w:r w:rsidRPr="00C078D9">
              <w:rPr>
                <w:rFonts w:ascii="Arial" w:hAnsi="Arial"/>
              </w:rPr>
              <w:t xml:space="preserve"> major customers and consider</w:t>
            </w:r>
            <w:r w:rsidR="00752319">
              <w:rPr>
                <w:rFonts w:ascii="Arial" w:hAnsi="Arial"/>
              </w:rPr>
              <w:t>ing</w:t>
            </w:r>
            <w:r w:rsidRPr="00C078D9">
              <w:rPr>
                <w:rFonts w:ascii="Arial" w:hAnsi="Arial"/>
              </w:rPr>
              <w:t xml:space="preserve"> the historical experience to assess if the forecast appeared reasonable.</w:t>
            </w:r>
          </w:p>
          <w:p w14:paraId="75F614BD" w14:textId="77777777" w:rsidR="00E52BA3" w:rsidRPr="00C078D9" w:rsidRDefault="00E52BA3" w:rsidP="00E52BA3">
            <w:pPr>
              <w:pStyle w:val="ListParagraph"/>
              <w:numPr>
                <w:ilvl w:val="0"/>
                <w:numId w:val="42"/>
              </w:numPr>
              <w:spacing w:after="0" w:line="360" w:lineRule="auto"/>
              <w:ind w:left="226" w:hanging="226"/>
              <w:jc w:val="thaiDistribute"/>
              <w:rPr>
                <w:rFonts w:ascii="Arial" w:hAnsi="Arial"/>
                <w:lang w:val="en-US"/>
              </w:rPr>
            </w:pPr>
            <w:r w:rsidRPr="00C078D9">
              <w:rPr>
                <w:rFonts w:ascii="Arial" w:hAnsi="Arial"/>
              </w:rPr>
              <w:t xml:space="preserve">Assessing the appropriateness and adequacy of the disclosure of deferred tax. </w:t>
            </w:r>
          </w:p>
          <w:p w14:paraId="27490004" w14:textId="77777777" w:rsidR="00146DCB" w:rsidRPr="00D51F1A" w:rsidRDefault="00146DCB" w:rsidP="00C078D9">
            <w:pPr>
              <w:rPr>
                <w:b/>
                <w:bCs/>
                <w:szCs w:val="18"/>
                <w:u w:val="single"/>
                <w:lang w:val="en-US"/>
              </w:rPr>
            </w:pPr>
          </w:p>
        </w:tc>
      </w:tr>
      <w:bookmarkEnd w:id="2"/>
    </w:tbl>
    <w:p w14:paraId="4FA70C5D" w14:textId="77777777" w:rsidR="00146DCB" w:rsidRDefault="00146DCB" w:rsidP="00D51F1A">
      <w:pPr>
        <w:pStyle w:val="BodyText"/>
        <w:spacing w:after="0" w:line="360" w:lineRule="auto"/>
        <w:jc w:val="thaiDistribute"/>
        <w:rPr>
          <w:rFonts w:ascii="Arial" w:hAnsi="Arial"/>
          <w:sz w:val="19"/>
          <w:szCs w:val="19"/>
        </w:rPr>
      </w:pPr>
    </w:p>
    <w:p w14:paraId="3324002E" w14:textId="77777777" w:rsidR="00D51F1A" w:rsidRPr="00D51F1A" w:rsidRDefault="00D51F1A" w:rsidP="00D51F1A">
      <w:pPr>
        <w:pStyle w:val="BodyText"/>
        <w:spacing w:after="0" w:line="360" w:lineRule="auto"/>
        <w:jc w:val="thaiDistribute"/>
        <w:rPr>
          <w:rFonts w:ascii="Arial" w:hAnsi="Arial"/>
          <w:i/>
          <w:iCs/>
          <w:sz w:val="19"/>
          <w:szCs w:val="19"/>
        </w:rPr>
      </w:pPr>
      <w:r w:rsidRPr="00D51F1A">
        <w:rPr>
          <w:rFonts w:ascii="Arial" w:hAnsi="Arial"/>
          <w:i/>
          <w:iCs/>
          <w:sz w:val="19"/>
          <w:szCs w:val="19"/>
        </w:rPr>
        <w:t>Other Information</w:t>
      </w:r>
    </w:p>
    <w:p w14:paraId="0727B497" w14:textId="77777777" w:rsidR="00D51F1A" w:rsidRPr="00D51F1A" w:rsidRDefault="00D51F1A" w:rsidP="00D51F1A">
      <w:pPr>
        <w:pStyle w:val="BodyText"/>
        <w:spacing w:after="0" w:line="360" w:lineRule="auto"/>
        <w:jc w:val="thaiDistribute"/>
        <w:rPr>
          <w:rFonts w:ascii="Arial" w:hAnsi="Arial"/>
          <w:sz w:val="19"/>
          <w:szCs w:val="19"/>
        </w:rPr>
      </w:pPr>
    </w:p>
    <w:p w14:paraId="1947AA19" w14:textId="77777777" w:rsidR="00D51F1A" w:rsidRPr="00D51F1A" w:rsidRDefault="00D51F1A" w:rsidP="00D51F1A">
      <w:pPr>
        <w:pStyle w:val="BodyText"/>
        <w:spacing w:after="0" w:line="360" w:lineRule="auto"/>
        <w:jc w:val="thaiDistribute"/>
        <w:rPr>
          <w:rFonts w:ascii="Arial" w:hAnsi="Arial"/>
          <w:sz w:val="19"/>
          <w:szCs w:val="19"/>
        </w:rPr>
      </w:pPr>
      <w:r w:rsidRPr="00D51F1A">
        <w:rPr>
          <w:rFonts w:ascii="Arial" w:hAnsi="Arial"/>
          <w:sz w:val="19"/>
          <w:szCs w:val="19"/>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6D553F1F" w14:textId="77777777" w:rsidR="00D51F1A" w:rsidRPr="00D51F1A" w:rsidRDefault="00D51F1A" w:rsidP="00D51F1A">
      <w:pPr>
        <w:pStyle w:val="BodyText"/>
        <w:spacing w:after="0" w:line="360" w:lineRule="auto"/>
        <w:jc w:val="thaiDistribute"/>
        <w:rPr>
          <w:rFonts w:ascii="Arial" w:hAnsi="Arial"/>
          <w:sz w:val="19"/>
          <w:szCs w:val="19"/>
        </w:rPr>
      </w:pPr>
    </w:p>
    <w:p w14:paraId="7A637162" w14:textId="77777777" w:rsidR="00D51F1A" w:rsidRPr="00D51F1A" w:rsidRDefault="00D51F1A" w:rsidP="00D51F1A">
      <w:pPr>
        <w:pStyle w:val="BodyText"/>
        <w:spacing w:after="0" w:line="360" w:lineRule="auto"/>
        <w:jc w:val="thaiDistribute"/>
        <w:rPr>
          <w:rFonts w:ascii="Arial" w:hAnsi="Arial"/>
          <w:sz w:val="19"/>
          <w:szCs w:val="19"/>
        </w:rPr>
      </w:pPr>
      <w:r w:rsidRPr="00D51F1A">
        <w:rPr>
          <w:rFonts w:ascii="Arial" w:hAnsi="Arial"/>
          <w:sz w:val="19"/>
          <w:szCs w:val="19"/>
        </w:rPr>
        <w:t xml:space="preserve">My opinion on the consolidated and separate financial statements does not cover the other information and I will not express any form of assurance conclusion thereon. </w:t>
      </w:r>
    </w:p>
    <w:p w14:paraId="2A66951B" w14:textId="0177F062" w:rsidR="00D51F1A" w:rsidRDefault="00D51F1A" w:rsidP="00D51F1A">
      <w:pPr>
        <w:pStyle w:val="BodyText"/>
        <w:spacing w:after="0" w:line="360" w:lineRule="auto"/>
        <w:jc w:val="thaiDistribute"/>
        <w:rPr>
          <w:rFonts w:ascii="Arial" w:hAnsi="Arial"/>
          <w:sz w:val="19"/>
          <w:szCs w:val="19"/>
        </w:rPr>
      </w:pPr>
    </w:p>
    <w:p w14:paraId="714D8643" w14:textId="4624BBB5" w:rsidR="007D0D0F" w:rsidRDefault="007D0D0F" w:rsidP="00D51F1A">
      <w:pPr>
        <w:pStyle w:val="BodyText"/>
        <w:spacing w:after="0" w:line="360" w:lineRule="auto"/>
        <w:jc w:val="thaiDistribute"/>
        <w:rPr>
          <w:rFonts w:ascii="Arial" w:hAnsi="Arial"/>
          <w:sz w:val="19"/>
          <w:szCs w:val="19"/>
        </w:rPr>
      </w:pPr>
    </w:p>
    <w:p w14:paraId="0A41E54D" w14:textId="1D066695" w:rsidR="007D0D0F" w:rsidRDefault="007D0D0F" w:rsidP="00D51F1A">
      <w:pPr>
        <w:pStyle w:val="BodyText"/>
        <w:spacing w:after="0" w:line="360" w:lineRule="auto"/>
        <w:jc w:val="thaiDistribute"/>
        <w:rPr>
          <w:rFonts w:ascii="Arial" w:hAnsi="Arial"/>
          <w:sz w:val="19"/>
          <w:szCs w:val="19"/>
        </w:rPr>
      </w:pPr>
    </w:p>
    <w:p w14:paraId="199A3108" w14:textId="4B57BDA6" w:rsidR="007D0D0F" w:rsidRDefault="007D0D0F" w:rsidP="00D51F1A">
      <w:pPr>
        <w:pStyle w:val="BodyText"/>
        <w:spacing w:after="0" w:line="360" w:lineRule="auto"/>
        <w:jc w:val="thaiDistribute"/>
        <w:rPr>
          <w:rFonts w:ascii="Arial" w:hAnsi="Arial"/>
          <w:sz w:val="19"/>
          <w:szCs w:val="19"/>
        </w:rPr>
      </w:pPr>
    </w:p>
    <w:p w14:paraId="0013568F" w14:textId="74DF6628" w:rsidR="007D0D0F" w:rsidRDefault="007D0D0F" w:rsidP="00D51F1A">
      <w:pPr>
        <w:pStyle w:val="BodyText"/>
        <w:spacing w:after="0" w:line="360" w:lineRule="auto"/>
        <w:jc w:val="thaiDistribute"/>
        <w:rPr>
          <w:rFonts w:ascii="Arial" w:hAnsi="Arial"/>
          <w:sz w:val="19"/>
          <w:szCs w:val="19"/>
        </w:rPr>
      </w:pPr>
    </w:p>
    <w:p w14:paraId="395F0B9C" w14:textId="77777777" w:rsidR="00F3682D" w:rsidRDefault="00F3682D" w:rsidP="00D51F1A">
      <w:pPr>
        <w:pStyle w:val="BodyText"/>
        <w:spacing w:after="0" w:line="360" w:lineRule="auto"/>
        <w:jc w:val="thaiDistribute"/>
        <w:rPr>
          <w:rFonts w:ascii="Arial" w:hAnsi="Arial"/>
          <w:sz w:val="19"/>
          <w:szCs w:val="19"/>
        </w:rPr>
      </w:pPr>
    </w:p>
    <w:p w14:paraId="08A5384C" w14:textId="77777777" w:rsidR="007D0D0F" w:rsidRPr="00D51F1A" w:rsidRDefault="007D0D0F" w:rsidP="00D51F1A">
      <w:pPr>
        <w:pStyle w:val="BodyText"/>
        <w:spacing w:after="0" w:line="360" w:lineRule="auto"/>
        <w:jc w:val="thaiDistribute"/>
        <w:rPr>
          <w:rFonts w:ascii="Arial" w:hAnsi="Arial"/>
          <w:sz w:val="19"/>
          <w:szCs w:val="19"/>
        </w:rPr>
      </w:pPr>
    </w:p>
    <w:p w14:paraId="6DDC64AF" w14:textId="60CF06ED" w:rsidR="00D51F1A" w:rsidRDefault="00D51F1A" w:rsidP="00D51F1A">
      <w:pPr>
        <w:pStyle w:val="BodyText"/>
        <w:spacing w:after="0" w:line="360" w:lineRule="auto"/>
        <w:jc w:val="thaiDistribute"/>
        <w:rPr>
          <w:rFonts w:ascii="Arial" w:hAnsi="Arial"/>
          <w:sz w:val="19"/>
          <w:szCs w:val="19"/>
        </w:rPr>
      </w:pPr>
      <w:r w:rsidRPr="00D51F1A">
        <w:rPr>
          <w:rFonts w:ascii="Arial" w:hAnsi="Arial"/>
          <w:sz w:val="19"/>
          <w:szCs w:val="19"/>
        </w:rPr>
        <w:lastRenderedPageBreak/>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5A2A11CE" w14:textId="77777777" w:rsidR="00D51F1A" w:rsidRDefault="00D51F1A" w:rsidP="00277243">
      <w:pPr>
        <w:pStyle w:val="BodyText"/>
        <w:spacing w:after="0" w:line="360" w:lineRule="auto"/>
        <w:jc w:val="thaiDistribute"/>
        <w:rPr>
          <w:rFonts w:ascii="Arial" w:hAnsi="Arial"/>
          <w:sz w:val="19"/>
          <w:szCs w:val="19"/>
        </w:rPr>
      </w:pPr>
    </w:p>
    <w:p w14:paraId="16D7628F" w14:textId="3ACCCAF8" w:rsidR="00D51F1A" w:rsidRPr="00D51F1A" w:rsidRDefault="00D51F1A" w:rsidP="00D51F1A">
      <w:pPr>
        <w:pStyle w:val="BodyText"/>
        <w:spacing w:after="0" w:line="360" w:lineRule="auto"/>
        <w:jc w:val="thaiDistribute"/>
        <w:rPr>
          <w:rFonts w:ascii="Arial" w:hAnsi="Arial"/>
          <w:sz w:val="19"/>
          <w:szCs w:val="19"/>
        </w:rPr>
      </w:pPr>
      <w:r w:rsidRPr="00D51F1A">
        <w:rPr>
          <w:rFonts w:ascii="Arial" w:hAnsi="Arial"/>
          <w:sz w:val="19"/>
          <w:szCs w:val="19"/>
        </w:rPr>
        <w:t xml:space="preserve">When I read the annual report, if I conclude that there is a material misstatement therein, I am required to </w:t>
      </w:r>
      <w:r w:rsidR="00981B77">
        <w:rPr>
          <w:rFonts w:ascii="Arial" w:hAnsi="Arial"/>
          <w:sz w:val="19"/>
          <w:szCs w:val="19"/>
        </w:rPr>
        <w:t xml:space="preserve">request the management and </w:t>
      </w:r>
      <w:r w:rsidRPr="00D51F1A">
        <w:rPr>
          <w:rFonts w:ascii="Arial" w:hAnsi="Arial"/>
          <w:sz w:val="19"/>
          <w:szCs w:val="19"/>
        </w:rPr>
        <w:t xml:space="preserve">those charged with governance </w:t>
      </w:r>
      <w:r w:rsidR="00981B77">
        <w:rPr>
          <w:rFonts w:ascii="Arial" w:hAnsi="Arial"/>
          <w:sz w:val="19"/>
          <w:szCs w:val="19"/>
        </w:rPr>
        <w:t>to correct the</w:t>
      </w:r>
      <w:r w:rsidRPr="00D51F1A">
        <w:rPr>
          <w:rFonts w:ascii="Arial" w:hAnsi="Arial"/>
          <w:sz w:val="19"/>
          <w:szCs w:val="19"/>
        </w:rPr>
        <w:t xml:space="preserve"> material misstatement.</w:t>
      </w:r>
    </w:p>
    <w:p w14:paraId="5FECCC82" w14:textId="77777777" w:rsidR="00D51F1A" w:rsidRPr="00D51F1A" w:rsidRDefault="00D51F1A" w:rsidP="00D51F1A">
      <w:pPr>
        <w:pStyle w:val="BodyText"/>
        <w:spacing w:after="0" w:line="360" w:lineRule="auto"/>
        <w:jc w:val="thaiDistribute"/>
        <w:rPr>
          <w:rFonts w:ascii="Arial" w:hAnsi="Arial"/>
          <w:sz w:val="19"/>
          <w:szCs w:val="19"/>
        </w:rPr>
      </w:pPr>
    </w:p>
    <w:p w14:paraId="7FEA0FA5" w14:textId="1A6E78C9" w:rsidR="00D51F1A" w:rsidRPr="00D51F1A" w:rsidRDefault="00D51F1A" w:rsidP="00D51F1A">
      <w:pPr>
        <w:pStyle w:val="BodyText"/>
        <w:spacing w:after="0" w:line="360" w:lineRule="auto"/>
        <w:jc w:val="thaiDistribute"/>
        <w:rPr>
          <w:rFonts w:ascii="Arial" w:hAnsi="Arial"/>
          <w:i/>
          <w:iCs/>
          <w:sz w:val="19"/>
          <w:szCs w:val="19"/>
        </w:rPr>
      </w:pPr>
      <w:r w:rsidRPr="00D51F1A">
        <w:rPr>
          <w:rFonts w:ascii="Arial" w:hAnsi="Arial"/>
          <w:i/>
          <w:iCs/>
          <w:sz w:val="19"/>
          <w:szCs w:val="19"/>
        </w:rPr>
        <w:t>Responsibilities of Management and Those Charged with Governance for the Consolidated and Separate Financial Statements</w:t>
      </w:r>
    </w:p>
    <w:p w14:paraId="7EC88FC6" w14:textId="77777777" w:rsidR="00D51F1A" w:rsidRDefault="00D51F1A" w:rsidP="00277243">
      <w:pPr>
        <w:pStyle w:val="BodyText"/>
        <w:spacing w:after="0" w:line="360" w:lineRule="auto"/>
        <w:jc w:val="thaiDistribute"/>
        <w:rPr>
          <w:rFonts w:ascii="Arial" w:hAnsi="Arial"/>
          <w:sz w:val="19"/>
          <w:szCs w:val="19"/>
        </w:rPr>
      </w:pPr>
    </w:p>
    <w:p w14:paraId="0DA39EC5" w14:textId="28D02355" w:rsidR="00277243" w:rsidRDefault="00D51F1A" w:rsidP="00277243">
      <w:pPr>
        <w:pStyle w:val="BodyText"/>
        <w:spacing w:after="0" w:line="360" w:lineRule="auto"/>
        <w:jc w:val="thaiDistribute"/>
        <w:rPr>
          <w:rFonts w:ascii="Arial" w:hAnsi="Arial"/>
          <w:sz w:val="19"/>
          <w:szCs w:val="19"/>
        </w:rPr>
      </w:pPr>
      <w:r w:rsidRPr="00D51F1A">
        <w:rPr>
          <w:rFonts w:ascii="Arial" w:hAnsi="Arial"/>
          <w:sz w:val="19"/>
          <w:szCs w:val="19"/>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p>
    <w:p w14:paraId="590EAAA8" w14:textId="77777777" w:rsidR="0084232A" w:rsidRPr="00277243" w:rsidRDefault="0084232A" w:rsidP="00345A5B">
      <w:pPr>
        <w:pStyle w:val="BodyText"/>
        <w:spacing w:after="0" w:line="360" w:lineRule="auto"/>
        <w:jc w:val="thaiDistribute"/>
        <w:rPr>
          <w:rFonts w:ascii="Arial" w:hAnsi="Arial"/>
          <w:sz w:val="19"/>
          <w:szCs w:val="19"/>
        </w:rPr>
      </w:pPr>
    </w:p>
    <w:p w14:paraId="51372BEE" w14:textId="77777777" w:rsidR="00D51F1A" w:rsidRPr="00D51F1A" w:rsidRDefault="00D51F1A" w:rsidP="00D51F1A">
      <w:pPr>
        <w:pStyle w:val="BodyText"/>
        <w:spacing w:after="0" w:line="360" w:lineRule="auto"/>
        <w:jc w:val="thaiDistribute"/>
        <w:rPr>
          <w:rFonts w:ascii="Arial" w:hAnsi="Arial"/>
          <w:sz w:val="19"/>
          <w:szCs w:val="19"/>
        </w:rPr>
      </w:pPr>
      <w:r w:rsidRPr="00D51F1A">
        <w:rPr>
          <w:rFonts w:ascii="Arial" w:hAnsi="Arial"/>
          <w:sz w:val="19"/>
          <w:szCs w:val="19"/>
        </w:rPr>
        <w:t xml:space="preserve">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4C9D295E" w14:textId="77777777" w:rsidR="00D51F1A" w:rsidRPr="00D51F1A" w:rsidRDefault="00D51F1A" w:rsidP="00D51F1A">
      <w:pPr>
        <w:pStyle w:val="BodyText"/>
        <w:spacing w:after="0" w:line="360" w:lineRule="auto"/>
        <w:jc w:val="thaiDistribute"/>
        <w:rPr>
          <w:rFonts w:ascii="Arial" w:hAnsi="Arial"/>
          <w:sz w:val="19"/>
          <w:szCs w:val="19"/>
        </w:rPr>
      </w:pPr>
    </w:p>
    <w:p w14:paraId="22B5D220" w14:textId="4448E82B" w:rsidR="00277243" w:rsidRDefault="00D51F1A" w:rsidP="00D51F1A">
      <w:pPr>
        <w:pStyle w:val="BodyText"/>
        <w:spacing w:after="0" w:line="360" w:lineRule="auto"/>
        <w:jc w:val="thaiDistribute"/>
        <w:rPr>
          <w:rFonts w:ascii="Arial" w:hAnsi="Arial"/>
          <w:sz w:val="19"/>
          <w:szCs w:val="19"/>
        </w:rPr>
      </w:pPr>
      <w:r w:rsidRPr="00D51F1A">
        <w:rPr>
          <w:rFonts w:ascii="Arial" w:hAnsi="Arial"/>
          <w:sz w:val="19"/>
          <w:szCs w:val="19"/>
        </w:rPr>
        <w:t>Those charged with governance are responsible for overseeing the Group’s financial reporting process.</w:t>
      </w:r>
    </w:p>
    <w:p w14:paraId="344AE4C0" w14:textId="6F69C5C6" w:rsidR="00BD00B4" w:rsidRDefault="00BD00B4" w:rsidP="00BD00B4">
      <w:pPr>
        <w:pStyle w:val="BodyText"/>
        <w:spacing w:line="360" w:lineRule="auto"/>
        <w:jc w:val="thaiDistribute"/>
        <w:rPr>
          <w:rFonts w:ascii="Arial" w:hAnsi="Arial"/>
          <w:sz w:val="19"/>
          <w:szCs w:val="19"/>
        </w:rPr>
      </w:pPr>
    </w:p>
    <w:p w14:paraId="47D52501" w14:textId="56F97CBD" w:rsidR="00182116" w:rsidRDefault="00182116" w:rsidP="00BD00B4">
      <w:pPr>
        <w:pStyle w:val="BodyText"/>
        <w:spacing w:line="360" w:lineRule="auto"/>
        <w:jc w:val="thaiDistribute"/>
        <w:rPr>
          <w:rFonts w:ascii="Arial" w:hAnsi="Arial"/>
          <w:sz w:val="19"/>
          <w:szCs w:val="19"/>
        </w:rPr>
      </w:pPr>
    </w:p>
    <w:p w14:paraId="3C3355A6" w14:textId="186985DE" w:rsidR="00182116" w:rsidRDefault="00182116" w:rsidP="00BD00B4">
      <w:pPr>
        <w:pStyle w:val="BodyText"/>
        <w:spacing w:line="360" w:lineRule="auto"/>
        <w:jc w:val="thaiDistribute"/>
        <w:rPr>
          <w:rFonts w:ascii="Arial" w:hAnsi="Arial"/>
          <w:sz w:val="19"/>
          <w:szCs w:val="19"/>
        </w:rPr>
      </w:pPr>
    </w:p>
    <w:p w14:paraId="234150D8" w14:textId="710FA86B" w:rsidR="00182116" w:rsidRDefault="00182116" w:rsidP="00BD00B4">
      <w:pPr>
        <w:pStyle w:val="BodyText"/>
        <w:spacing w:line="360" w:lineRule="auto"/>
        <w:jc w:val="thaiDistribute"/>
        <w:rPr>
          <w:rFonts w:ascii="Arial" w:hAnsi="Arial"/>
          <w:sz w:val="19"/>
          <w:szCs w:val="19"/>
        </w:rPr>
      </w:pPr>
    </w:p>
    <w:p w14:paraId="00BCFF9F" w14:textId="6DA715DB" w:rsidR="007D0D0F" w:rsidRDefault="007D0D0F" w:rsidP="00BD00B4">
      <w:pPr>
        <w:pStyle w:val="BodyText"/>
        <w:spacing w:line="360" w:lineRule="auto"/>
        <w:jc w:val="thaiDistribute"/>
        <w:rPr>
          <w:rFonts w:ascii="Arial" w:hAnsi="Arial"/>
          <w:sz w:val="19"/>
          <w:szCs w:val="19"/>
        </w:rPr>
      </w:pPr>
    </w:p>
    <w:p w14:paraId="3DFE5B03" w14:textId="61F6490C" w:rsidR="007D0D0F" w:rsidRDefault="007D0D0F" w:rsidP="00BD00B4">
      <w:pPr>
        <w:pStyle w:val="BodyText"/>
        <w:spacing w:line="360" w:lineRule="auto"/>
        <w:jc w:val="thaiDistribute"/>
        <w:rPr>
          <w:rFonts w:ascii="Arial" w:hAnsi="Arial"/>
          <w:sz w:val="19"/>
          <w:szCs w:val="19"/>
        </w:rPr>
      </w:pPr>
    </w:p>
    <w:p w14:paraId="405D2BB9" w14:textId="5163344B" w:rsidR="007D0D0F" w:rsidRDefault="007D0D0F" w:rsidP="00BD00B4">
      <w:pPr>
        <w:pStyle w:val="BodyText"/>
        <w:spacing w:line="360" w:lineRule="auto"/>
        <w:jc w:val="thaiDistribute"/>
        <w:rPr>
          <w:rFonts w:ascii="Arial" w:hAnsi="Arial"/>
          <w:sz w:val="19"/>
          <w:szCs w:val="19"/>
        </w:rPr>
      </w:pPr>
    </w:p>
    <w:p w14:paraId="65DA0426" w14:textId="77DE1D03" w:rsidR="007D0D0F" w:rsidRDefault="007D0D0F" w:rsidP="00BD00B4">
      <w:pPr>
        <w:pStyle w:val="BodyText"/>
        <w:spacing w:line="360" w:lineRule="auto"/>
        <w:jc w:val="thaiDistribute"/>
        <w:rPr>
          <w:rFonts w:ascii="Arial" w:hAnsi="Arial"/>
          <w:sz w:val="19"/>
          <w:szCs w:val="19"/>
        </w:rPr>
      </w:pPr>
    </w:p>
    <w:p w14:paraId="1F0BFBEB" w14:textId="29CC3BB7" w:rsidR="007D0D0F" w:rsidRDefault="007D0D0F" w:rsidP="00BD00B4">
      <w:pPr>
        <w:pStyle w:val="BodyText"/>
        <w:spacing w:line="360" w:lineRule="auto"/>
        <w:jc w:val="thaiDistribute"/>
        <w:rPr>
          <w:rFonts w:ascii="Arial" w:hAnsi="Arial"/>
          <w:sz w:val="19"/>
          <w:szCs w:val="19"/>
        </w:rPr>
      </w:pPr>
    </w:p>
    <w:p w14:paraId="1B1BB10D" w14:textId="0E4D3BE9" w:rsidR="007D0D0F" w:rsidRDefault="007D0D0F" w:rsidP="00BD00B4">
      <w:pPr>
        <w:pStyle w:val="BodyText"/>
        <w:spacing w:line="360" w:lineRule="auto"/>
        <w:jc w:val="thaiDistribute"/>
        <w:rPr>
          <w:rFonts w:ascii="Arial" w:hAnsi="Arial"/>
          <w:sz w:val="19"/>
          <w:szCs w:val="19"/>
        </w:rPr>
      </w:pPr>
    </w:p>
    <w:p w14:paraId="44002420" w14:textId="77777777" w:rsidR="00F3682D" w:rsidRDefault="00F3682D" w:rsidP="00BD00B4">
      <w:pPr>
        <w:pStyle w:val="BodyText"/>
        <w:spacing w:line="360" w:lineRule="auto"/>
        <w:jc w:val="thaiDistribute"/>
        <w:rPr>
          <w:rFonts w:ascii="Arial" w:hAnsi="Arial"/>
          <w:sz w:val="19"/>
          <w:szCs w:val="19"/>
        </w:rPr>
      </w:pPr>
    </w:p>
    <w:p w14:paraId="67F3E07D" w14:textId="77777777" w:rsidR="007D0D0F" w:rsidRDefault="007D0D0F" w:rsidP="00BD00B4">
      <w:pPr>
        <w:pStyle w:val="BodyText"/>
        <w:spacing w:line="360" w:lineRule="auto"/>
        <w:jc w:val="thaiDistribute"/>
        <w:rPr>
          <w:rFonts w:ascii="Arial" w:hAnsi="Arial"/>
          <w:sz w:val="19"/>
          <w:szCs w:val="19"/>
        </w:rPr>
      </w:pPr>
    </w:p>
    <w:p w14:paraId="586F7487" w14:textId="045487B9" w:rsidR="00D51F1A" w:rsidRDefault="00D51F1A" w:rsidP="00277243">
      <w:pPr>
        <w:pStyle w:val="BodyText"/>
        <w:spacing w:after="0" w:line="360" w:lineRule="auto"/>
        <w:jc w:val="thaiDistribute"/>
        <w:rPr>
          <w:rFonts w:ascii="Arial" w:hAnsi="Arial"/>
          <w:i/>
          <w:iCs/>
          <w:sz w:val="19"/>
          <w:szCs w:val="19"/>
        </w:rPr>
      </w:pPr>
      <w:r w:rsidRPr="00D51F1A">
        <w:rPr>
          <w:rFonts w:ascii="Arial" w:hAnsi="Arial"/>
          <w:i/>
          <w:iCs/>
          <w:sz w:val="19"/>
          <w:szCs w:val="19"/>
        </w:rPr>
        <w:lastRenderedPageBreak/>
        <w:t>Auditor’s Responsibilities for the Audit of the Consolidated and Separate Financial Statements</w:t>
      </w:r>
    </w:p>
    <w:p w14:paraId="39E78339" w14:textId="77777777" w:rsidR="00D51F1A" w:rsidRDefault="00D51F1A" w:rsidP="00277243">
      <w:pPr>
        <w:pStyle w:val="BodyText"/>
        <w:spacing w:after="0" w:line="360" w:lineRule="auto"/>
        <w:jc w:val="thaiDistribute"/>
        <w:rPr>
          <w:rFonts w:ascii="Arial" w:hAnsi="Arial"/>
          <w:i/>
          <w:iCs/>
          <w:sz w:val="19"/>
          <w:szCs w:val="19"/>
        </w:rPr>
      </w:pPr>
    </w:p>
    <w:p w14:paraId="5B77D77C" w14:textId="444831BD" w:rsidR="00D51F1A" w:rsidRDefault="00D51F1A" w:rsidP="00182116">
      <w:pPr>
        <w:pStyle w:val="BodyText"/>
        <w:spacing w:after="0" w:line="360" w:lineRule="auto"/>
        <w:jc w:val="thaiDistribute"/>
        <w:rPr>
          <w:rFonts w:ascii="Arial" w:hAnsi="Arial"/>
          <w:sz w:val="19"/>
          <w:szCs w:val="19"/>
        </w:rPr>
      </w:pPr>
      <w:r w:rsidRPr="00D51F1A">
        <w:rPr>
          <w:rFonts w:ascii="Arial" w:hAnsi="Arial"/>
          <w:sz w:val="19"/>
          <w:szCs w:val="19"/>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20A8EE1D" w14:textId="77777777" w:rsidR="00182116" w:rsidRPr="00365072" w:rsidRDefault="00182116" w:rsidP="00182116">
      <w:pPr>
        <w:pStyle w:val="BodyText"/>
        <w:spacing w:after="0" w:line="360" w:lineRule="auto"/>
        <w:jc w:val="thaiDistribute"/>
        <w:rPr>
          <w:rFonts w:ascii="Arial" w:hAnsi="Arial"/>
          <w:sz w:val="19"/>
          <w:szCs w:val="19"/>
        </w:rPr>
      </w:pPr>
    </w:p>
    <w:p w14:paraId="22AFCCB2" w14:textId="77777777" w:rsidR="00D51F1A" w:rsidRPr="00D51F1A" w:rsidRDefault="00D51F1A" w:rsidP="00D51F1A">
      <w:pPr>
        <w:pStyle w:val="BodyText"/>
        <w:spacing w:after="0" w:line="360" w:lineRule="auto"/>
        <w:jc w:val="thaiDistribute"/>
        <w:rPr>
          <w:rFonts w:ascii="Arial" w:hAnsi="Arial"/>
          <w:sz w:val="19"/>
          <w:szCs w:val="19"/>
        </w:rPr>
      </w:pPr>
      <w:r w:rsidRPr="00D51F1A">
        <w:rPr>
          <w:rFonts w:ascii="Arial" w:hAnsi="Arial"/>
          <w:sz w:val="19"/>
          <w:szCs w:val="19"/>
        </w:rPr>
        <w:t xml:space="preserve">As part of an audit in accordance with Thai Standards on Auditing, I exercise professional judgment and maintain professional skepticism throughout the audit. I also: </w:t>
      </w:r>
    </w:p>
    <w:p w14:paraId="4D4C8C8C" w14:textId="01683A8F" w:rsidR="00D51F1A" w:rsidRDefault="00D51F1A" w:rsidP="00D51F1A">
      <w:pPr>
        <w:pStyle w:val="BodyText"/>
        <w:spacing w:after="0" w:line="360" w:lineRule="auto"/>
        <w:ind w:left="446" w:hanging="446"/>
        <w:jc w:val="thaiDistribute"/>
        <w:rPr>
          <w:rFonts w:ascii="Arial" w:hAnsi="Arial"/>
          <w:sz w:val="19"/>
          <w:szCs w:val="19"/>
        </w:rPr>
      </w:pPr>
      <w:r w:rsidRPr="00D51F1A">
        <w:rPr>
          <w:rFonts w:ascii="Arial" w:hAnsi="Arial"/>
          <w:sz w:val="19"/>
          <w:szCs w:val="19"/>
        </w:rPr>
        <w:t>•</w:t>
      </w:r>
      <w:r w:rsidRPr="00D51F1A">
        <w:rPr>
          <w:rFonts w:ascii="Arial" w:hAnsi="Arial"/>
          <w:sz w:val="19"/>
          <w:szCs w:val="19"/>
        </w:rPr>
        <w:tab/>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69B2CE9" w14:textId="77777777" w:rsidR="00D51F1A" w:rsidRPr="00D51F1A" w:rsidRDefault="00D51F1A" w:rsidP="00D51F1A">
      <w:pPr>
        <w:pStyle w:val="BodyText"/>
        <w:spacing w:after="0" w:line="360" w:lineRule="auto"/>
        <w:ind w:left="446" w:hanging="446"/>
        <w:jc w:val="thaiDistribute"/>
        <w:rPr>
          <w:rFonts w:ascii="Arial" w:hAnsi="Arial"/>
          <w:sz w:val="8"/>
          <w:szCs w:val="8"/>
        </w:rPr>
      </w:pPr>
    </w:p>
    <w:p w14:paraId="0CB8C66E" w14:textId="5A169985" w:rsidR="00D51F1A" w:rsidRDefault="00D51F1A" w:rsidP="00D51F1A">
      <w:pPr>
        <w:pStyle w:val="BodyText"/>
        <w:spacing w:after="0" w:line="360" w:lineRule="auto"/>
        <w:ind w:left="446" w:hanging="446"/>
        <w:jc w:val="thaiDistribute"/>
        <w:rPr>
          <w:rFonts w:ascii="Arial" w:hAnsi="Arial"/>
          <w:sz w:val="19"/>
          <w:szCs w:val="19"/>
        </w:rPr>
      </w:pPr>
      <w:r w:rsidRPr="00D51F1A">
        <w:rPr>
          <w:rFonts w:ascii="Arial" w:hAnsi="Arial"/>
          <w:sz w:val="19"/>
          <w:szCs w:val="19"/>
        </w:rPr>
        <w:t>•</w:t>
      </w:r>
      <w:r w:rsidRPr="00D51F1A">
        <w:rPr>
          <w:rFonts w:ascii="Arial" w:hAnsi="Arial"/>
          <w:sz w:val="19"/>
          <w:szCs w:val="19"/>
        </w:rPr>
        <w:tab/>
        <w:t>Obtain an understanding of internal control relevant to the audit in order to design audit procedures that are appropriate in the circumstances, but not for the purpose of expressing an opinion on the effectiveness of the Group’s internal control.</w:t>
      </w:r>
    </w:p>
    <w:p w14:paraId="300C7579" w14:textId="77777777" w:rsidR="00D51F1A" w:rsidRPr="00D51F1A" w:rsidRDefault="00D51F1A" w:rsidP="00D51F1A">
      <w:pPr>
        <w:pStyle w:val="BodyText"/>
        <w:spacing w:after="0" w:line="360" w:lineRule="auto"/>
        <w:ind w:left="446" w:hanging="446"/>
        <w:jc w:val="thaiDistribute"/>
        <w:rPr>
          <w:rFonts w:ascii="Arial" w:hAnsi="Arial"/>
          <w:sz w:val="8"/>
          <w:szCs w:val="8"/>
        </w:rPr>
      </w:pPr>
    </w:p>
    <w:p w14:paraId="27A12F32" w14:textId="69035F32" w:rsidR="00D51F1A" w:rsidRDefault="00D51F1A" w:rsidP="00D51F1A">
      <w:pPr>
        <w:pStyle w:val="BodyText"/>
        <w:spacing w:after="0" w:line="360" w:lineRule="auto"/>
        <w:ind w:left="446" w:hanging="446"/>
        <w:jc w:val="thaiDistribute"/>
        <w:rPr>
          <w:rFonts w:ascii="Arial" w:hAnsi="Arial"/>
          <w:sz w:val="19"/>
          <w:szCs w:val="19"/>
        </w:rPr>
      </w:pPr>
      <w:r w:rsidRPr="00D51F1A">
        <w:rPr>
          <w:rFonts w:ascii="Arial" w:hAnsi="Arial"/>
          <w:sz w:val="19"/>
          <w:szCs w:val="19"/>
        </w:rPr>
        <w:t>•</w:t>
      </w:r>
      <w:r w:rsidRPr="00D51F1A">
        <w:rPr>
          <w:rFonts w:ascii="Arial" w:hAnsi="Arial"/>
          <w:sz w:val="19"/>
          <w:szCs w:val="19"/>
        </w:rPr>
        <w:tab/>
        <w:t xml:space="preserve">Evaluate the appropriateness of accounting policies used and the reasonableness of accounting estimates and related disclosures made by management. </w:t>
      </w:r>
    </w:p>
    <w:p w14:paraId="416802DD" w14:textId="77777777" w:rsidR="00D51F1A" w:rsidRPr="00D51F1A" w:rsidRDefault="00D51F1A" w:rsidP="00D51F1A">
      <w:pPr>
        <w:pStyle w:val="BodyText"/>
        <w:spacing w:after="0" w:line="360" w:lineRule="auto"/>
        <w:ind w:left="446" w:hanging="446"/>
        <w:jc w:val="thaiDistribute"/>
        <w:rPr>
          <w:rFonts w:ascii="Arial" w:hAnsi="Arial"/>
          <w:sz w:val="6"/>
          <w:szCs w:val="6"/>
        </w:rPr>
      </w:pPr>
    </w:p>
    <w:p w14:paraId="6D9C64B5" w14:textId="0BC388D5" w:rsidR="00D51F1A" w:rsidRDefault="00D51F1A" w:rsidP="00D51F1A">
      <w:pPr>
        <w:pStyle w:val="BodyText"/>
        <w:spacing w:after="0" w:line="360" w:lineRule="auto"/>
        <w:ind w:left="446" w:hanging="446"/>
        <w:jc w:val="thaiDistribute"/>
        <w:rPr>
          <w:rFonts w:ascii="Arial" w:hAnsi="Arial"/>
          <w:sz w:val="19"/>
          <w:szCs w:val="19"/>
        </w:rPr>
      </w:pPr>
      <w:r w:rsidRPr="00D51F1A">
        <w:rPr>
          <w:rFonts w:ascii="Arial" w:hAnsi="Arial"/>
          <w:sz w:val="19"/>
          <w:szCs w:val="19"/>
        </w:rPr>
        <w:t>•</w:t>
      </w:r>
      <w:r w:rsidRPr="00D51F1A">
        <w:rPr>
          <w:rFonts w:ascii="Arial" w:hAnsi="Arial"/>
          <w:sz w:val="19"/>
          <w:szCs w:val="19"/>
        </w:rPr>
        <w:tab/>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676512FE" w14:textId="2B967C48" w:rsidR="00182116" w:rsidRDefault="00182116" w:rsidP="00D51F1A">
      <w:pPr>
        <w:pStyle w:val="BodyText"/>
        <w:spacing w:after="0" w:line="360" w:lineRule="auto"/>
        <w:ind w:left="446" w:hanging="446"/>
        <w:jc w:val="thaiDistribute"/>
        <w:rPr>
          <w:rFonts w:ascii="Arial" w:hAnsi="Arial"/>
          <w:sz w:val="19"/>
          <w:szCs w:val="19"/>
        </w:rPr>
      </w:pPr>
    </w:p>
    <w:p w14:paraId="472AA01C" w14:textId="494D36BA" w:rsidR="00182116" w:rsidRDefault="00182116" w:rsidP="00D51F1A">
      <w:pPr>
        <w:pStyle w:val="BodyText"/>
        <w:spacing w:after="0" w:line="360" w:lineRule="auto"/>
        <w:ind w:left="446" w:hanging="446"/>
        <w:jc w:val="thaiDistribute"/>
        <w:rPr>
          <w:rFonts w:ascii="Arial" w:hAnsi="Arial"/>
          <w:sz w:val="19"/>
          <w:szCs w:val="19"/>
        </w:rPr>
      </w:pPr>
    </w:p>
    <w:p w14:paraId="32394E45" w14:textId="5B7C7898" w:rsidR="00182116" w:rsidRDefault="00182116" w:rsidP="00D51F1A">
      <w:pPr>
        <w:pStyle w:val="BodyText"/>
        <w:spacing w:after="0" w:line="360" w:lineRule="auto"/>
        <w:ind w:left="446" w:hanging="446"/>
        <w:jc w:val="thaiDistribute"/>
        <w:rPr>
          <w:rFonts w:ascii="Arial" w:hAnsi="Arial"/>
          <w:sz w:val="19"/>
          <w:szCs w:val="19"/>
        </w:rPr>
      </w:pPr>
    </w:p>
    <w:p w14:paraId="512B3CA7" w14:textId="5476A83B" w:rsidR="00182116" w:rsidRDefault="00182116" w:rsidP="00D51F1A">
      <w:pPr>
        <w:pStyle w:val="BodyText"/>
        <w:spacing w:after="0" w:line="360" w:lineRule="auto"/>
        <w:ind w:left="446" w:hanging="446"/>
        <w:jc w:val="thaiDistribute"/>
        <w:rPr>
          <w:rFonts w:ascii="Arial" w:hAnsi="Arial"/>
          <w:sz w:val="19"/>
          <w:szCs w:val="19"/>
        </w:rPr>
      </w:pPr>
    </w:p>
    <w:p w14:paraId="6720B9A5" w14:textId="6D7EE374" w:rsidR="00F3682D" w:rsidRDefault="00F3682D" w:rsidP="00D51F1A">
      <w:pPr>
        <w:pStyle w:val="BodyText"/>
        <w:spacing w:after="0" w:line="360" w:lineRule="auto"/>
        <w:ind w:left="446" w:hanging="446"/>
        <w:jc w:val="thaiDistribute"/>
        <w:rPr>
          <w:rFonts w:ascii="Arial" w:hAnsi="Arial"/>
          <w:sz w:val="19"/>
          <w:szCs w:val="19"/>
        </w:rPr>
      </w:pPr>
    </w:p>
    <w:p w14:paraId="37E8C44A" w14:textId="77777777" w:rsidR="00F3682D" w:rsidRDefault="00F3682D" w:rsidP="00D51F1A">
      <w:pPr>
        <w:pStyle w:val="BodyText"/>
        <w:spacing w:after="0" w:line="360" w:lineRule="auto"/>
        <w:ind w:left="446" w:hanging="446"/>
        <w:jc w:val="thaiDistribute"/>
        <w:rPr>
          <w:rFonts w:ascii="Arial" w:hAnsi="Arial"/>
          <w:sz w:val="19"/>
          <w:szCs w:val="19"/>
        </w:rPr>
      </w:pPr>
    </w:p>
    <w:p w14:paraId="72224B7D" w14:textId="77777777" w:rsidR="00D51F1A" w:rsidRPr="00D51F1A" w:rsidRDefault="00D51F1A" w:rsidP="00D51F1A">
      <w:pPr>
        <w:pStyle w:val="BodyText"/>
        <w:spacing w:after="0" w:line="360" w:lineRule="auto"/>
        <w:ind w:left="446" w:hanging="446"/>
        <w:jc w:val="thaiDistribute"/>
        <w:rPr>
          <w:rFonts w:ascii="Arial" w:hAnsi="Arial"/>
          <w:sz w:val="6"/>
          <w:szCs w:val="6"/>
        </w:rPr>
      </w:pPr>
    </w:p>
    <w:p w14:paraId="23D061E7" w14:textId="28B6F67E" w:rsidR="00D51F1A" w:rsidRDefault="00D51F1A" w:rsidP="00D51F1A">
      <w:pPr>
        <w:pStyle w:val="BodyText"/>
        <w:spacing w:after="0" w:line="360" w:lineRule="auto"/>
        <w:ind w:left="446" w:hanging="446"/>
        <w:jc w:val="thaiDistribute"/>
        <w:rPr>
          <w:rFonts w:ascii="Arial" w:hAnsi="Arial"/>
          <w:sz w:val="19"/>
          <w:szCs w:val="19"/>
        </w:rPr>
      </w:pPr>
      <w:r w:rsidRPr="00D51F1A">
        <w:rPr>
          <w:rFonts w:ascii="Arial" w:hAnsi="Arial"/>
          <w:sz w:val="19"/>
          <w:szCs w:val="19"/>
        </w:rPr>
        <w:lastRenderedPageBreak/>
        <w:t>•</w:t>
      </w:r>
      <w:r w:rsidRPr="00D51F1A">
        <w:rPr>
          <w:rFonts w:ascii="Arial" w:hAnsi="Arial"/>
          <w:sz w:val="19"/>
          <w:szCs w:val="19"/>
        </w:rPr>
        <w:tab/>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0E1B11D3" w14:textId="77777777" w:rsidR="00D51F1A" w:rsidRPr="00D51F1A" w:rsidRDefault="00D51F1A" w:rsidP="00D51F1A">
      <w:pPr>
        <w:pStyle w:val="BodyText"/>
        <w:spacing w:after="0" w:line="360" w:lineRule="auto"/>
        <w:ind w:left="446" w:hanging="446"/>
        <w:jc w:val="thaiDistribute"/>
        <w:rPr>
          <w:rFonts w:ascii="Arial" w:hAnsi="Arial"/>
          <w:sz w:val="6"/>
          <w:szCs w:val="6"/>
        </w:rPr>
      </w:pPr>
    </w:p>
    <w:p w14:paraId="10229232" w14:textId="21DCE363" w:rsidR="004A0993" w:rsidRDefault="00D51F1A" w:rsidP="00D51F1A">
      <w:pPr>
        <w:pStyle w:val="BodyText"/>
        <w:spacing w:after="0" w:line="360" w:lineRule="auto"/>
        <w:ind w:left="446" w:hanging="446"/>
        <w:jc w:val="thaiDistribute"/>
        <w:rPr>
          <w:rFonts w:ascii="Arial" w:hAnsi="Arial"/>
          <w:sz w:val="19"/>
          <w:szCs w:val="19"/>
        </w:rPr>
      </w:pPr>
      <w:r w:rsidRPr="00D51F1A">
        <w:rPr>
          <w:rFonts w:ascii="Arial" w:hAnsi="Arial"/>
          <w:sz w:val="19"/>
          <w:szCs w:val="19"/>
        </w:rPr>
        <w:t>•</w:t>
      </w:r>
      <w:r w:rsidRPr="00D51F1A">
        <w:rPr>
          <w:rFonts w:ascii="Arial" w:hAnsi="Arial"/>
          <w:sz w:val="19"/>
          <w:szCs w:val="19"/>
        </w:rPr>
        <w:tab/>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33633EAD" w14:textId="77777777" w:rsidR="00D51F1A" w:rsidRPr="004A7EB9" w:rsidRDefault="00D51F1A" w:rsidP="00D51F1A">
      <w:pPr>
        <w:pStyle w:val="BodyText"/>
        <w:spacing w:after="0" w:line="360" w:lineRule="auto"/>
        <w:ind w:left="446" w:hanging="446"/>
        <w:jc w:val="thaiDistribute"/>
        <w:rPr>
          <w:rFonts w:ascii="Arial" w:hAnsi="Arial"/>
          <w:sz w:val="19"/>
          <w:szCs w:val="19"/>
        </w:rPr>
      </w:pPr>
    </w:p>
    <w:p w14:paraId="194F3499" w14:textId="7C6AD069" w:rsidR="00EA6292" w:rsidRDefault="00D14826" w:rsidP="00EA6292">
      <w:pPr>
        <w:pStyle w:val="BodyText"/>
        <w:spacing w:after="0" w:line="360" w:lineRule="auto"/>
        <w:jc w:val="thaiDistribute"/>
        <w:rPr>
          <w:rFonts w:ascii="Arial" w:hAnsi="Arial"/>
          <w:sz w:val="19"/>
          <w:szCs w:val="19"/>
        </w:rPr>
      </w:pPr>
      <w:r w:rsidRPr="00D14826">
        <w:rPr>
          <w:rFonts w:ascii="Arial" w:hAnsi="Arial"/>
          <w:sz w:val="19"/>
          <w:szCs w:val="19"/>
        </w:rPr>
        <w:t>I communicate with those charged with governance regarding, among other matters, the planned scope and timing of the audit and significant audit findings, including any significant deficiencies in internal control that I identify during my audit.</w:t>
      </w:r>
    </w:p>
    <w:p w14:paraId="0EA1A069" w14:textId="28CA4215" w:rsidR="002459A7" w:rsidRDefault="002459A7" w:rsidP="00EA6292">
      <w:pPr>
        <w:pStyle w:val="BodyText"/>
        <w:spacing w:after="0" w:line="360" w:lineRule="auto"/>
        <w:jc w:val="thaiDistribute"/>
        <w:rPr>
          <w:rFonts w:ascii="Arial" w:hAnsi="Arial"/>
          <w:sz w:val="19"/>
          <w:szCs w:val="19"/>
        </w:rPr>
      </w:pPr>
    </w:p>
    <w:p w14:paraId="65C18DEF" w14:textId="77777777" w:rsidR="00D14826" w:rsidRPr="00D14826" w:rsidRDefault="00D14826" w:rsidP="00D14826">
      <w:pPr>
        <w:pStyle w:val="BodyText"/>
        <w:spacing w:after="0" w:line="360" w:lineRule="auto"/>
        <w:jc w:val="thaiDistribute"/>
        <w:rPr>
          <w:rFonts w:ascii="Arial" w:hAnsi="Arial"/>
          <w:sz w:val="19"/>
          <w:szCs w:val="19"/>
        </w:rPr>
      </w:pPr>
      <w:r w:rsidRPr="00D14826">
        <w:rPr>
          <w:rFonts w:ascii="Arial" w:hAnsi="Arial"/>
          <w:sz w:val="19"/>
          <w:szCs w:val="19"/>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4D6EF8F1" w14:textId="77777777" w:rsidR="00D14826" w:rsidRPr="00D14826" w:rsidRDefault="00D14826" w:rsidP="00D14826">
      <w:pPr>
        <w:pStyle w:val="BodyText"/>
        <w:spacing w:after="0" w:line="360" w:lineRule="auto"/>
        <w:jc w:val="thaiDistribute"/>
        <w:rPr>
          <w:rFonts w:ascii="Arial" w:hAnsi="Arial"/>
          <w:sz w:val="19"/>
          <w:szCs w:val="19"/>
        </w:rPr>
      </w:pPr>
    </w:p>
    <w:p w14:paraId="7255F5DE" w14:textId="35511DB4" w:rsidR="00D14826" w:rsidRDefault="00D14826" w:rsidP="00D14826">
      <w:pPr>
        <w:pStyle w:val="BodyText"/>
        <w:spacing w:after="0" w:line="360" w:lineRule="auto"/>
        <w:jc w:val="thaiDistribute"/>
        <w:rPr>
          <w:rFonts w:ascii="Arial" w:hAnsi="Arial"/>
          <w:sz w:val="19"/>
          <w:szCs w:val="19"/>
        </w:rPr>
      </w:pPr>
      <w:r w:rsidRPr="00D14826">
        <w:rPr>
          <w:rFonts w:ascii="Arial" w:hAnsi="Arial"/>
          <w:sz w:val="19"/>
          <w:szCs w:val="19"/>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99392EA" w14:textId="77777777" w:rsidR="006E794A" w:rsidRDefault="006E794A" w:rsidP="002459A7">
      <w:pPr>
        <w:pStyle w:val="BodyText"/>
        <w:spacing w:after="240" w:line="276" w:lineRule="auto"/>
        <w:rPr>
          <w:rFonts w:ascii="Arial" w:hAnsi="Arial"/>
          <w:sz w:val="19"/>
          <w:szCs w:val="19"/>
        </w:rPr>
      </w:pPr>
    </w:p>
    <w:p w14:paraId="5D7812BE" w14:textId="03ED484D" w:rsidR="00A62910" w:rsidRDefault="00A62910" w:rsidP="00D14826">
      <w:pPr>
        <w:pStyle w:val="BodyText"/>
        <w:spacing w:after="0" w:line="276" w:lineRule="auto"/>
        <w:rPr>
          <w:rFonts w:ascii="Arial" w:hAnsi="Arial"/>
          <w:sz w:val="19"/>
          <w:szCs w:val="19"/>
        </w:rPr>
      </w:pPr>
    </w:p>
    <w:p w14:paraId="40FB7782" w14:textId="77777777" w:rsidR="00D14826" w:rsidRDefault="00D14826" w:rsidP="004A7EB9">
      <w:pPr>
        <w:pStyle w:val="BodyText"/>
        <w:spacing w:line="276" w:lineRule="auto"/>
        <w:rPr>
          <w:rFonts w:ascii="Arial" w:hAnsi="Arial"/>
          <w:sz w:val="19"/>
          <w:szCs w:val="19"/>
        </w:rPr>
      </w:pPr>
    </w:p>
    <w:p w14:paraId="6273E6E7" w14:textId="014D499B" w:rsidR="00B72118" w:rsidRPr="00B72118" w:rsidRDefault="00D14826" w:rsidP="00D14826">
      <w:pPr>
        <w:pStyle w:val="BodyText"/>
        <w:spacing w:after="0" w:line="360" w:lineRule="auto"/>
        <w:rPr>
          <w:rFonts w:ascii="Arial" w:hAnsi="Arial"/>
          <w:b/>
          <w:bCs/>
          <w:sz w:val="19"/>
          <w:szCs w:val="19"/>
        </w:rPr>
      </w:pPr>
      <w:r w:rsidRPr="00D14826">
        <w:rPr>
          <w:rFonts w:ascii="Arial" w:hAnsi="Arial"/>
          <w:b/>
          <w:bCs/>
          <w:sz w:val="19"/>
          <w:szCs w:val="19"/>
        </w:rPr>
        <w:t>Ms. Kanyanat Sriratchatchaval</w:t>
      </w:r>
    </w:p>
    <w:p w14:paraId="136E0AA1" w14:textId="77777777" w:rsidR="00B72118" w:rsidRPr="00B72118" w:rsidRDefault="00B72118" w:rsidP="00D14826">
      <w:pPr>
        <w:pStyle w:val="BodyText"/>
        <w:spacing w:after="0" w:line="360" w:lineRule="auto"/>
        <w:rPr>
          <w:rFonts w:ascii="Arial" w:hAnsi="Arial"/>
          <w:sz w:val="19"/>
          <w:szCs w:val="19"/>
        </w:rPr>
      </w:pPr>
      <w:r w:rsidRPr="00B72118">
        <w:rPr>
          <w:rFonts w:ascii="Arial" w:hAnsi="Arial"/>
          <w:sz w:val="19"/>
          <w:szCs w:val="19"/>
        </w:rPr>
        <w:t>Certified Public Accountant</w:t>
      </w:r>
    </w:p>
    <w:p w14:paraId="7F9A8CBD" w14:textId="02DF8F7D" w:rsidR="00B72118" w:rsidRPr="000455D6" w:rsidRDefault="00B72118" w:rsidP="00D14826">
      <w:pPr>
        <w:pStyle w:val="BodyText"/>
        <w:spacing w:after="0" w:line="360" w:lineRule="auto"/>
        <w:rPr>
          <w:rFonts w:ascii="Arial" w:hAnsi="Arial"/>
          <w:sz w:val="19"/>
          <w:szCs w:val="19"/>
          <w:lang w:val="en-US"/>
        </w:rPr>
      </w:pPr>
      <w:r w:rsidRPr="00B72118">
        <w:rPr>
          <w:rFonts w:ascii="Arial" w:hAnsi="Arial"/>
          <w:sz w:val="19"/>
          <w:szCs w:val="19"/>
        </w:rPr>
        <w:t xml:space="preserve">Registration No. </w:t>
      </w:r>
      <w:r w:rsidR="00345A5B">
        <w:rPr>
          <w:rFonts w:ascii="Arial" w:hAnsi="Arial"/>
          <w:sz w:val="19"/>
          <w:szCs w:val="19"/>
        </w:rPr>
        <w:t>6</w:t>
      </w:r>
      <w:r w:rsidR="00D14826">
        <w:rPr>
          <w:rFonts w:ascii="Arial" w:hAnsi="Arial"/>
          <w:sz w:val="19"/>
          <w:szCs w:val="19"/>
        </w:rPr>
        <w:t>549</w:t>
      </w:r>
    </w:p>
    <w:p w14:paraId="67162F16" w14:textId="74F47AF7" w:rsidR="00B72118" w:rsidRDefault="00B72118" w:rsidP="00D14826">
      <w:pPr>
        <w:pStyle w:val="BodyText"/>
        <w:spacing w:after="0" w:line="360" w:lineRule="auto"/>
        <w:rPr>
          <w:rFonts w:ascii="Arial" w:hAnsi="Arial"/>
          <w:sz w:val="19"/>
          <w:szCs w:val="19"/>
        </w:rPr>
      </w:pPr>
    </w:p>
    <w:p w14:paraId="621E5063" w14:textId="550511FB" w:rsidR="004E5E33" w:rsidRPr="004E5E33" w:rsidRDefault="004E5E33" w:rsidP="00D14826">
      <w:pPr>
        <w:pStyle w:val="BodyText"/>
        <w:spacing w:after="0" w:line="360" w:lineRule="auto"/>
        <w:rPr>
          <w:rFonts w:ascii="Arial" w:hAnsi="Arial" w:cs="Browallia New"/>
          <w:sz w:val="19"/>
          <w:szCs w:val="24"/>
          <w:lang w:val="en-US" w:bidi="th-TH"/>
        </w:rPr>
      </w:pPr>
      <w:r>
        <w:rPr>
          <w:rFonts w:ascii="Arial" w:hAnsi="Arial" w:cs="Browallia New"/>
          <w:sz w:val="19"/>
          <w:szCs w:val="24"/>
          <w:lang w:val="en-US" w:bidi="th-TH"/>
        </w:rPr>
        <w:t>Grant Thornton Limited</w:t>
      </w:r>
    </w:p>
    <w:p w14:paraId="591945B8" w14:textId="77777777" w:rsidR="00B72118" w:rsidRPr="00B72118" w:rsidRDefault="00B72118" w:rsidP="00D14826">
      <w:pPr>
        <w:pStyle w:val="BodyText"/>
        <w:spacing w:after="0" w:line="360" w:lineRule="auto"/>
        <w:rPr>
          <w:rFonts w:ascii="Arial" w:hAnsi="Arial"/>
          <w:sz w:val="19"/>
          <w:szCs w:val="19"/>
        </w:rPr>
      </w:pPr>
      <w:r w:rsidRPr="00B72118">
        <w:rPr>
          <w:rFonts w:ascii="Arial" w:hAnsi="Arial"/>
          <w:sz w:val="19"/>
          <w:szCs w:val="19"/>
        </w:rPr>
        <w:t>Bangkok</w:t>
      </w:r>
    </w:p>
    <w:p w14:paraId="39947ECF" w14:textId="35C3CF34" w:rsidR="00D15EA5" w:rsidRPr="009548AA" w:rsidRDefault="00085016" w:rsidP="00D14826">
      <w:pPr>
        <w:pStyle w:val="BodyText"/>
        <w:spacing w:after="0" w:line="360" w:lineRule="auto"/>
      </w:pPr>
      <w:r w:rsidRPr="00085016">
        <w:rPr>
          <w:rFonts w:ascii="Arial" w:hAnsi="Arial"/>
          <w:sz w:val="19"/>
          <w:szCs w:val="19"/>
        </w:rPr>
        <w:t>27</w:t>
      </w:r>
      <w:r w:rsidR="008309D1" w:rsidRPr="00085016">
        <w:rPr>
          <w:rFonts w:ascii="Arial" w:hAnsi="Arial"/>
          <w:sz w:val="19"/>
          <w:szCs w:val="19"/>
        </w:rPr>
        <w:t xml:space="preserve"> </w:t>
      </w:r>
      <w:r w:rsidRPr="00085016">
        <w:rPr>
          <w:rFonts w:ascii="Arial" w:hAnsi="Arial" w:cstheme="minorBidi"/>
          <w:sz w:val="19"/>
          <w:szCs w:val="24"/>
          <w:lang w:val="en-US" w:bidi="th-TH"/>
        </w:rPr>
        <w:t>August</w:t>
      </w:r>
      <w:r w:rsidR="00B72118" w:rsidRPr="00085016">
        <w:rPr>
          <w:rFonts w:ascii="Arial" w:hAnsi="Arial"/>
          <w:sz w:val="19"/>
          <w:szCs w:val="19"/>
        </w:rPr>
        <w:t xml:space="preserve"> 201</w:t>
      </w:r>
      <w:r w:rsidR="00736DDD" w:rsidRPr="00085016">
        <w:rPr>
          <w:rFonts w:ascii="Arial" w:hAnsi="Arial"/>
          <w:sz w:val="19"/>
          <w:szCs w:val="19"/>
        </w:rPr>
        <w:t>8</w:t>
      </w:r>
    </w:p>
    <w:sectPr w:rsidR="00D15EA5" w:rsidRPr="009548AA" w:rsidSect="008719C2">
      <w:headerReference w:type="even" r:id="rId11"/>
      <w:headerReference w:type="default" r:id="rId12"/>
      <w:footerReference w:type="default" r:id="rId13"/>
      <w:headerReference w:type="first" r:id="rId14"/>
      <w:footerReference w:type="first" r:id="rId15"/>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E05227" w14:textId="77777777" w:rsidR="00343C3A" w:rsidRDefault="00343C3A">
      <w:r>
        <w:separator/>
      </w:r>
    </w:p>
  </w:endnote>
  <w:endnote w:type="continuationSeparator" w:id="0">
    <w:p w14:paraId="3E426033" w14:textId="77777777" w:rsidR="00343C3A" w:rsidRDefault="00343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57F91" w14:textId="77777777" w:rsidR="00D15EA5" w:rsidRDefault="00D15E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C6952" w14:textId="77777777" w:rsidR="008719C2" w:rsidRPr="005F4D62" w:rsidRDefault="008719C2" w:rsidP="00A11F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CADC6A" w14:textId="77777777" w:rsidR="00343C3A" w:rsidRDefault="00343C3A">
      <w:bookmarkStart w:id="0" w:name="_Hlk482348182"/>
      <w:bookmarkEnd w:id="0"/>
      <w:r>
        <w:separator/>
      </w:r>
    </w:p>
  </w:footnote>
  <w:footnote w:type="continuationSeparator" w:id="0">
    <w:p w14:paraId="37C0EB8D" w14:textId="77777777" w:rsidR="00343C3A" w:rsidRDefault="00343C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744FF"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D0EB7" w14:textId="7039D223" w:rsidR="00B63D0E" w:rsidRDefault="00B63D0E" w:rsidP="00D96128">
    <w:pPr>
      <w:pStyle w:val="Header"/>
      <w:jc w:val="right"/>
    </w:pPr>
  </w:p>
  <w:p w14:paraId="056A3C54"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7A54C5" w14:textId="77777777" w:rsidR="00BD00B4" w:rsidRDefault="00BD00B4" w:rsidP="00801A1C">
    <w:pPr>
      <w:pStyle w:val="Header"/>
      <w:tabs>
        <w:tab w:val="clear" w:pos="8562"/>
        <w:tab w:val="left" w:pos="5328"/>
      </w:tabs>
      <w:spacing w:line="360" w:lineRule="auto"/>
    </w:pPr>
  </w:p>
  <w:p w14:paraId="7D12EDBE" w14:textId="77777777" w:rsidR="00BD00B4" w:rsidRDefault="00BD00B4" w:rsidP="00801A1C">
    <w:pPr>
      <w:pStyle w:val="Header"/>
      <w:tabs>
        <w:tab w:val="clear" w:pos="8562"/>
        <w:tab w:val="left" w:pos="5328"/>
      </w:tabs>
      <w:spacing w:line="360" w:lineRule="auto"/>
    </w:pPr>
  </w:p>
  <w:p w14:paraId="5A378CAE" w14:textId="77777777" w:rsidR="00BD00B4" w:rsidRDefault="00BD00B4" w:rsidP="00801A1C">
    <w:pPr>
      <w:pStyle w:val="Header"/>
      <w:tabs>
        <w:tab w:val="clear" w:pos="8562"/>
        <w:tab w:val="left" w:pos="5328"/>
      </w:tabs>
      <w:spacing w:line="360" w:lineRule="auto"/>
    </w:pPr>
  </w:p>
  <w:p w14:paraId="201CD664" w14:textId="753F6CAB" w:rsidR="00BD00B4" w:rsidRDefault="00BD00B4" w:rsidP="00801A1C">
    <w:pPr>
      <w:pStyle w:val="Header"/>
      <w:tabs>
        <w:tab w:val="clear" w:pos="8562"/>
        <w:tab w:val="left" w:pos="5328"/>
      </w:tabs>
      <w:spacing w:line="360" w:lineRule="auto"/>
      <w:rPr>
        <w:noProof/>
        <w:color w:val="auto"/>
        <w:sz w:val="27"/>
        <w:szCs w:val="27"/>
        <w:lang w:eastAsia="en-GB"/>
      </w:rPr>
    </w:pPr>
  </w:p>
  <w:p w14:paraId="3B85A19F" w14:textId="3E69C1C7" w:rsidR="00D460E7" w:rsidRPr="00D51F1A" w:rsidRDefault="00BD00B4" w:rsidP="00801A1C">
    <w:pPr>
      <w:pStyle w:val="Header"/>
      <w:tabs>
        <w:tab w:val="clear" w:pos="8562"/>
        <w:tab w:val="left" w:pos="5328"/>
      </w:tabs>
      <w:spacing w:line="360" w:lineRule="auto"/>
      <w:rPr>
        <w:sz w:val="26"/>
        <w:szCs w:val="26"/>
      </w:rPr>
    </w:pPr>
    <w:r w:rsidRPr="00D51F1A">
      <w:rPr>
        <w:noProof/>
        <w:color w:val="auto"/>
        <w:sz w:val="26"/>
        <w:szCs w:val="26"/>
        <w:lang w:eastAsia="en-GB"/>
      </w:rPr>
      <w:t xml:space="preserve">INDEPENDENT AUDITOR’S REPORT </w:t>
    </w:r>
    <w:bookmarkStart w:id="4" w:name="Footer3_tbl"/>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0B5F66F1"/>
    <w:multiLevelType w:val="hybridMultilevel"/>
    <w:tmpl w:val="7E341900"/>
    <w:lvl w:ilvl="0" w:tplc="4D3A15B0">
      <w:numFmt w:val="bullet"/>
      <w:lvlText w:val="-"/>
      <w:lvlJc w:val="left"/>
      <w:pPr>
        <w:ind w:left="720" w:hanging="360"/>
      </w:pPr>
      <w:rPr>
        <w:rFonts w:ascii="Garamond" w:eastAsia="Times New Roman" w:hAnsi="Garamond"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B320A3C"/>
    <w:multiLevelType w:val="hybridMultilevel"/>
    <w:tmpl w:val="AE6E404C"/>
    <w:lvl w:ilvl="0" w:tplc="1E9CC37C">
      <w:numFmt w:val="bullet"/>
      <w:lvlText w:val="-"/>
      <w:lvlJc w:val="left"/>
      <w:pPr>
        <w:ind w:left="720" w:hanging="360"/>
      </w:pPr>
      <w:rPr>
        <w:rFonts w:ascii="Garamond" w:eastAsia="Times New Roman" w:hAnsi="Garamond" w:cs="Aria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235B21F8"/>
    <w:multiLevelType w:val="multilevel"/>
    <w:tmpl w:val="FAE6F968"/>
    <w:numStyleLink w:val="GTListBullet"/>
  </w:abstractNum>
  <w:abstractNum w:abstractNumId="12" w15:restartNumberingAfterBreak="0">
    <w:nsid w:val="289345E3"/>
    <w:multiLevelType w:val="hybridMultilevel"/>
    <w:tmpl w:val="631C9452"/>
    <w:lvl w:ilvl="0" w:tplc="80C0B446">
      <w:start w:val="1"/>
      <w:numFmt w:val="bullet"/>
      <w:lvlText w:val="•"/>
      <w:lvlJc w:val="left"/>
      <w:pPr>
        <w:tabs>
          <w:tab w:val="num" w:pos="720"/>
        </w:tabs>
        <w:ind w:left="720" w:hanging="360"/>
      </w:pPr>
      <w:rPr>
        <w:rFonts w:ascii="Arial" w:hAnsi="Aria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5" w15:restartNumberingAfterBreak="0">
    <w:nsid w:val="35C91C25"/>
    <w:multiLevelType w:val="multilevel"/>
    <w:tmpl w:val="98FC98AC"/>
    <w:numStyleLink w:val="GTListNumber"/>
  </w:abstractNum>
  <w:abstractNum w:abstractNumId="16" w15:restartNumberingAfterBreak="0">
    <w:nsid w:val="3BA976CF"/>
    <w:multiLevelType w:val="multilevel"/>
    <w:tmpl w:val="98FC98AC"/>
    <w:numStyleLink w:val="GTListNumber"/>
  </w:abstractNum>
  <w:abstractNum w:abstractNumId="17" w15:restartNumberingAfterBreak="0">
    <w:nsid w:val="524B3E3C"/>
    <w:multiLevelType w:val="hybridMultilevel"/>
    <w:tmpl w:val="84065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9" w15:restartNumberingAfterBreak="0">
    <w:nsid w:val="5DDB5E6E"/>
    <w:multiLevelType w:val="multilevel"/>
    <w:tmpl w:val="FAE6F968"/>
    <w:numStyleLink w:val="GTListBullet"/>
  </w:abstractNum>
  <w:abstractNum w:abstractNumId="20"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1" w15:restartNumberingAfterBreak="0">
    <w:nsid w:val="6A2020F0"/>
    <w:multiLevelType w:val="hybridMultilevel"/>
    <w:tmpl w:val="A7A861D4"/>
    <w:lvl w:ilvl="0" w:tplc="0B32F2C2">
      <w:numFmt w:val="bullet"/>
      <w:lvlText w:val="-"/>
      <w:lvlJc w:val="left"/>
      <w:pPr>
        <w:ind w:left="720" w:hanging="360"/>
      </w:pPr>
      <w:rPr>
        <w:rFonts w:ascii="Garamond" w:eastAsia="Times New Roman" w:hAnsi="Garamond"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8134285"/>
    <w:multiLevelType w:val="hybridMultilevel"/>
    <w:tmpl w:val="12F0C406"/>
    <w:lvl w:ilvl="0" w:tplc="F4585B54">
      <w:numFmt w:val="bullet"/>
      <w:lvlText w:val="•"/>
      <w:lvlJc w:val="left"/>
      <w:pPr>
        <w:ind w:left="720" w:hanging="360"/>
      </w:pPr>
      <w:rPr>
        <w:rFonts w:ascii="Arial" w:eastAsia="Times New Roman" w:hAnsi="Aria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7"/>
  </w:num>
  <w:num w:numId="6">
    <w:abstractNumId w:val="5"/>
  </w:num>
  <w:num w:numId="7">
    <w:abstractNumId w:val="14"/>
  </w:num>
  <w:num w:numId="8">
    <w:abstractNumId w:val="23"/>
  </w:num>
  <w:num w:numId="9">
    <w:abstractNumId w:val="5"/>
  </w:num>
  <w:num w:numId="10">
    <w:abstractNumId w:val="20"/>
  </w:num>
  <w:num w:numId="11">
    <w:abstractNumId w:val="18"/>
  </w:num>
  <w:num w:numId="12">
    <w:abstractNumId w:val="4"/>
  </w:num>
  <w:num w:numId="13">
    <w:abstractNumId w:val="10"/>
  </w:num>
  <w:num w:numId="14">
    <w:abstractNumId w:val="8"/>
  </w:num>
  <w:num w:numId="15">
    <w:abstractNumId w:val="10"/>
  </w:num>
  <w:num w:numId="16">
    <w:abstractNumId w:val="11"/>
  </w:num>
  <w:num w:numId="17">
    <w:abstractNumId w:val="15"/>
  </w:num>
  <w:num w:numId="18">
    <w:abstractNumId w:val="20"/>
  </w:num>
  <w:num w:numId="19">
    <w:abstractNumId w:val="18"/>
  </w:num>
  <w:num w:numId="20">
    <w:abstractNumId w:val="4"/>
  </w:num>
  <w:num w:numId="21">
    <w:abstractNumId w:val="10"/>
  </w:num>
  <w:num w:numId="22">
    <w:abstractNumId w:val="8"/>
  </w:num>
  <w:num w:numId="23">
    <w:abstractNumId w:val="8"/>
  </w:num>
  <w:num w:numId="24">
    <w:abstractNumId w:val="8"/>
  </w:num>
  <w:num w:numId="25">
    <w:abstractNumId w:val="10"/>
  </w:num>
  <w:num w:numId="26">
    <w:abstractNumId w:val="10"/>
  </w:num>
  <w:num w:numId="27">
    <w:abstractNumId w:val="10"/>
  </w:num>
  <w:num w:numId="28">
    <w:abstractNumId w:val="19"/>
  </w:num>
  <w:num w:numId="29">
    <w:abstractNumId w:val="19"/>
  </w:num>
  <w:num w:numId="30">
    <w:abstractNumId w:val="19"/>
  </w:num>
  <w:num w:numId="31">
    <w:abstractNumId w:val="16"/>
  </w:num>
  <w:num w:numId="32">
    <w:abstractNumId w:val="16"/>
  </w:num>
  <w:num w:numId="33">
    <w:abstractNumId w:val="16"/>
  </w:num>
  <w:num w:numId="34">
    <w:abstractNumId w:val="13"/>
  </w:num>
  <w:num w:numId="35">
    <w:abstractNumId w:val="17"/>
  </w:num>
  <w:num w:numId="36">
    <w:abstractNumId w:val="6"/>
  </w:num>
  <w:num w:numId="37">
    <w:abstractNumId w:val="9"/>
  </w:num>
  <w:num w:numId="38">
    <w:abstractNumId w:val="12"/>
  </w:num>
  <w:num w:numId="39">
    <w:abstractNumId w:val="22"/>
  </w:num>
  <w:num w:numId="40">
    <w:abstractNumId w:val="21"/>
  </w:num>
  <w:num w:numId="41">
    <w:abstractNumId w:val="9"/>
  </w:num>
  <w:num w:numId="42">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3023B"/>
    <w:rsid w:val="00031D17"/>
    <w:rsid w:val="000359FD"/>
    <w:rsid w:val="00044ACE"/>
    <w:rsid w:val="0004550E"/>
    <w:rsid w:val="000455D6"/>
    <w:rsid w:val="00052614"/>
    <w:rsid w:val="000723F7"/>
    <w:rsid w:val="00074485"/>
    <w:rsid w:val="000828F1"/>
    <w:rsid w:val="00082F59"/>
    <w:rsid w:val="00085016"/>
    <w:rsid w:val="00094333"/>
    <w:rsid w:val="00097FAB"/>
    <w:rsid w:val="000B65E3"/>
    <w:rsid w:val="000B7090"/>
    <w:rsid w:val="000B7E4F"/>
    <w:rsid w:val="000E52CE"/>
    <w:rsid w:val="000F3AAB"/>
    <w:rsid w:val="000F6E25"/>
    <w:rsid w:val="001001DC"/>
    <w:rsid w:val="001011DF"/>
    <w:rsid w:val="00112B69"/>
    <w:rsid w:val="001316D3"/>
    <w:rsid w:val="00146DCB"/>
    <w:rsid w:val="00150FCC"/>
    <w:rsid w:val="0015494D"/>
    <w:rsid w:val="001554CD"/>
    <w:rsid w:val="00155A91"/>
    <w:rsid w:val="001613E2"/>
    <w:rsid w:val="001614BE"/>
    <w:rsid w:val="0016459D"/>
    <w:rsid w:val="00167017"/>
    <w:rsid w:val="00181E09"/>
    <w:rsid w:val="00182116"/>
    <w:rsid w:val="001906DB"/>
    <w:rsid w:val="0019210D"/>
    <w:rsid w:val="001A3BFB"/>
    <w:rsid w:val="001A3C20"/>
    <w:rsid w:val="001B198C"/>
    <w:rsid w:val="001B292A"/>
    <w:rsid w:val="001B7388"/>
    <w:rsid w:val="001D2302"/>
    <w:rsid w:val="001D61BD"/>
    <w:rsid w:val="001D7BB3"/>
    <w:rsid w:val="001E12A6"/>
    <w:rsid w:val="001E2634"/>
    <w:rsid w:val="001E498F"/>
    <w:rsid w:val="0022518C"/>
    <w:rsid w:val="00237A7E"/>
    <w:rsid w:val="00241F16"/>
    <w:rsid w:val="002459A7"/>
    <w:rsid w:val="00247969"/>
    <w:rsid w:val="0026182A"/>
    <w:rsid w:val="00274327"/>
    <w:rsid w:val="00276A19"/>
    <w:rsid w:val="00277243"/>
    <w:rsid w:val="00277EBE"/>
    <w:rsid w:val="002838FB"/>
    <w:rsid w:val="00285249"/>
    <w:rsid w:val="00286E3C"/>
    <w:rsid w:val="00293606"/>
    <w:rsid w:val="002A252E"/>
    <w:rsid w:val="002A4DE7"/>
    <w:rsid w:val="002A6747"/>
    <w:rsid w:val="002C623D"/>
    <w:rsid w:val="002D5A0F"/>
    <w:rsid w:val="002D6E25"/>
    <w:rsid w:val="002E02F4"/>
    <w:rsid w:val="002E14D0"/>
    <w:rsid w:val="002E7F1E"/>
    <w:rsid w:val="002F2DEB"/>
    <w:rsid w:val="002F3903"/>
    <w:rsid w:val="002F43F2"/>
    <w:rsid w:val="002F4A52"/>
    <w:rsid w:val="002F5169"/>
    <w:rsid w:val="002F5192"/>
    <w:rsid w:val="002F5761"/>
    <w:rsid w:val="002F7D90"/>
    <w:rsid w:val="0030026A"/>
    <w:rsid w:val="00305173"/>
    <w:rsid w:val="00321023"/>
    <w:rsid w:val="00321A76"/>
    <w:rsid w:val="00322C42"/>
    <w:rsid w:val="00331FC4"/>
    <w:rsid w:val="00335E5B"/>
    <w:rsid w:val="00343C3A"/>
    <w:rsid w:val="00345A5B"/>
    <w:rsid w:val="00353876"/>
    <w:rsid w:val="00354F5D"/>
    <w:rsid w:val="00361F9B"/>
    <w:rsid w:val="00365072"/>
    <w:rsid w:val="00365ECE"/>
    <w:rsid w:val="003744DA"/>
    <w:rsid w:val="00377883"/>
    <w:rsid w:val="00384904"/>
    <w:rsid w:val="0039037A"/>
    <w:rsid w:val="003B4CCD"/>
    <w:rsid w:val="003B4DED"/>
    <w:rsid w:val="003C12C5"/>
    <w:rsid w:val="003C27EF"/>
    <w:rsid w:val="003C32E9"/>
    <w:rsid w:val="003C3898"/>
    <w:rsid w:val="003D2605"/>
    <w:rsid w:val="003D2F70"/>
    <w:rsid w:val="003D64D6"/>
    <w:rsid w:val="003E034A"/>
    <w:rsid w:val="003E3E21"/>
    <w:rsid w:val="00416281"/>
    <w:rsid w:val="00421CA9"/>
    <w:rsid w:val="00422353"/>
    <w:rsid w:val="0042282C"/>
    <w:rsid w:val="00426915"/>
    <w:rsid w:val="00433F63"/>
    <w:rsid w:val="00435788"/>
    <w:rsid w:val="004359E6"/>
    <w:rsid w:val="004436EE"/>
    <w:rsid w:val="00443CE3"/>
    <w:rsid w:val="00445DF4"/>
    <w:rsid w:val="00452E7B"/>
    <w:rsid w:val="004546FA"/>
    <w:rsid w:val="00460691"/>
    <w:rsid w:val="00463927"/>
    <w:rsid w:val="0048122F"/>
    <w:rsid w:val="00481512"/>
    <w:rsid w:val="00481FE7"/>
    <w:rsid w:val="0048532C"/>
    <w:rsid w:val="0049103F"/>
    <w:rsid w:val="004A0993"/>
    <w:rsid w:val="004A0DFE"/>
    <w:rsid w:val="004A3C62"/>
    <w:rsid w:val="004A7EB9"/>
    <w:rsid w:val="004C0385"/>
    <w:rsid w:val="004C0971"/>
    <w:rsid w:val="004C0C25"/>
    <w:rsid w:val="004C2111"/>
    <w:rsid w:val="004C732E"/>
    <w:rsid w:val="004D20AE"/>
    <w:rsid w:val="004D3578"/>
    <w:rsid w:val="004E3A03"/>
    <w:rsid w:val="004E5E33"/>
    <w:rsid w:val="004E66F3"/>
    <w:rsid w:val="004F1A16"/>
    <w:rsid w:val="004F207F"/>
    <w:rsid w:val="004F5D91"/>
    <w:rsid w:val="005070FA"/>
    <w:rsid w:val="0052186A"/>
    <w:rsid w:val="005259C2"/>
    <w:rsid w:val="005321DA"/>
    <w:rsid w:val="005321FC"/>
    <w:rsid w:val="0054251D"/>
    <w:rsid w:val="00547541"/>
    <w:rsid w:val="00551365"/>
    <w:rsid w:val="005627FF"/>
    <w:rsid w:val="0057587F"/>
    <w:rsid w:val="00577989"/>
    <w:rsid w:val="00577D61"/>
    <w:rsid w:val="005822AC"/>
    <w:rsid w:val="005B405A"/>
    <w:rsid w:val="005C0468"/>
    <w:rsid w:val="005C2CCB"/>
    <w:rsid w:val="005C6479"/>
    <w:rsid w:val="005C69FD"/>
    <w:rsid w:val="005D637A"/>
    <w:rsid w:val="005D7025"/>
    <w:rsid w:val="005D7AC8"/>
    <w:rsid w:val="005E2D67"/>
    <w:rsid w:val="005E5578"/>
    <w:rsid w:val="005F4D62"/>
    <w:rsid w:val="00603907"/>
    <w:rsid w:val="00610ED7"/>
    <w:rsid w:val="00620CE3"/>
    <w:rsid w:val="00621086"/>
    <w:rsid w:val="006365A1"/>
    <w:rsid w:val="00636AA2"/>
    <w:rsid w:val="00636DC1"/>
    <w:rsid w:val="00666764"/>
    <w:rsid w:val="0066694B"/>
    <w:rsid w:val="00667DB6"/>
    <w:rsid w:val="006771E8"/>
    <w:rsid w:val="00677C01"/>
    <w:rsid w:val="00683CC7"/>
    <w:rsid w:val="00692CA5"/>
    <w:rsid w:val="006932D7"/>
    <w:rsid w:val="006A593E"/>
    <w:rsid w:val="006B06A2"/>
    <w:rsid w:val="006B52B9"/>
    <w:rsid w:val="006C1F08"/>
    <w:rsid w:val="006C3D37"/>
    <w:rsid w:val="006C6376"/>
    <w:rsid w:val="006D5793"/>
    <w:rsid w:val="006D6FF5"/>
    <w:rsid w:val="006E0475"/>
    <w:rsid w:val="006E794A"/>
    <w:rsid w:val="006F1B19"/>
    <w:rsid w:val="006F29ED"/>
    <w:rsid w:val="006F4F77"/>
    <w:rsid w:val="0070147C"/>
    <w:rsid w:val="00714FD6"/>
    <w:rsid w:val="0072131A"/>
    <w:rsid w:val="007265F7"/>
    <w:rsid w:val="00731894"/>
    <w:rsid w:val="00736DDD"/>
    <w:rsid w:val="0074397B"/>
    <w:rsid w:val="00746796"/>
    <w:rsid w:val="00746D91"/>
    <w:rsid w:val="00752319"/>
    <w:rsid w:val="0075598A"/>
    <w:rsid w:val="00761813"/>
    <w:rsid w:val="00762EF1"/>
    <w:rsid w:val="00771B85"/>
    <w:rsid w:val="00775DA6"/>
    <w:rsid w:val="00781322"/>
    <w:rsid w:val="0078170A"/>
    <w:rsid w:val="00790956"/>
    <w:rsid w:val="0079502D"/>
    <w:rsid w:val="007A0755"/>
    <w:rsid w:val="007A31D9"/>
    <w:rsid w:val="007A391D"/>
    <w:rsid w:val="007A74F9"/>
    <w:rsid w:val="007D0D0F"/>
    <w:rsid w:val="007D41A1"/>
    <w:rsid w:val="00801A1C"/>
    <w:rsid w:val="008033D0"/>
    <w:rsid w:val="00803FB6"/>
    <w:rsid w:val="008059EF"/>
    <w:rsid w:val="008128F7"/>
    <w:rsid w:val="00812938"/>
    <w:rsid w:val="00823924"/>
    <w:rsid w:val="00827B71"/>
    <w:rsid w:val="008309D1"/>
    <w:rsid w:val="00830DAC"/>
    <w:rsid w:val="0083134C"/>
    <w:rsid w:val="00832F51"/>
    <w:rsid w:val="00835B2C"/>
    <w:rsid w:val="0084232A"/>
    <w:rsid w:val="00843100"/>
    <w:rsid w:val="00847054"/>
    <w:rsid w:val="00850F25"/>
    <w:rsid w:val="008534AA"/>
    <w:rsid w:val="00864FD6"/>
    <w:rsid w:val="008679E9"/>
    <w:rsid w:val="008719C2"/>
    <w:rsid w:val="00884FF7"/>
    <w:rsid w:val="00894ACE"/>
    <w:rsid w:val="008A0987"/>
    <w:rsid w:val="008B19D9"/>
    <w:rsid w:val="008B1FD3"/>
    <w:rsid w:val="008B204B"/>
    <w:rsid w:val="008C2BCE"/>
    <w:rsid w:val="008C49AE"/>
    <w:rsid w:val="008C59F7"/>
    <w:rsid w:val="008C5F26"/>
    <w:rsid w:val="008E33AA"/>
    <w:rsid w:val="008E7687"/>
    <w:rsid w:val="008F0E3C"/>
    <w:rsid w:val="008F11FA"/>
    <w:rsid w:val="008F33AE"/>
    <w:rsid w:val="008F4ACA"/>
    <w:rsid w:val="00912F98"/>
    <w:rsid w:val="00917FBB"/>
    <w:rsid w:val="009219CA"/>
    <w:rsid w:val="009223D3"/>
    <w:rsid w:val="00931D7A"/>
    <w:rsid w:val="00935D8D"/>
    <w:rsid w:val="00942FE8"/>
    <w:rsid w:val="00950271"/>
    <w:rsid w:val="009548AA"/>
    <w:rsid w:val="00957E70"/>
    <w:rsid w:val="00970DAB"/>
    <w:rsid w:val="00972FF6"/>
    <w:rsid w:val="0097321D"/>
    <w:rsid w:val="00981B77"/>
    <w:rsid w:val="0098267F"/>
    <w:rsid w:val="00992531"/>
    <w:rsid w:val="00995CD5"/>
    <w:rsid w:val="009A1787"/>
    <w:rsid w:val="009A4F5A"/>
    <w:rsid w:val="009B1F44"/>
    <w:rsid w:val="009B33A7"/>
    <w:rsid w:val="009B3854"/>
    <w:rsid w:val="009B4573"/>
    <w:rsid w:val="009C002A"/>
    <w:rsid w:val="009E1BA7"/>
    <w:rsid w:val="009E278C"/>
    <w:rsid w:val="009F6EDC"/>
    <w:rsid w:val="00A035CE"/>
    <w:rsid w:val="00A0537F"/>
    <w:rsid w:val="00A0602E"/>
    <w:rsid w:val="00A06C1F"/>
    <w:rsid w:val="00A07FFA"/>
    <w:rsid w:val="00A11FB4"/>
    <w:rsid w:val="00A1550B"/>
    <w:rsid w:val="00A2125E"/>
    <w:rsid w:val="00A35782"/>
    <w:rsid w:val="00A362F9"/>
    <w:rsid w:val="00A43EE6"/>
    <w:rsid w:val="00A60F49"/>
    <w:rsid w:val="00A61E15"/>
    <w:rsid w:val="00A62910"/>
    <w:rsid w:val="00A66E77"/>
    <w:rsid w:val="00A66F91"/>
    <w:rsid w:val="00A70229"/>
    <w:rsid w:val="00A85664"/>
    <w:rsid w:val="00A85FEB"/>
    <w:rsid w:val="00A918D1"/>
    <w:rsid w:val="00A9391F"/>
    <w:rsid w:val="00A93A9A"/>
    <w:rsid w:val="00A97A84"/>
    <w:rsid w:val="00AA27F7"/>
    <w:rsid w:val="00AA5C16"/>
    <w:rsid w:val="00AB2A13"/>
    <w:rsid w:val="00AC31D4"/>
    <w:rsid w:val="00AC6098"/>
    <w:rsid w:val="00AE2BF6"/>
    <w:rsid w:val="00AE3370"/>
    <w:rsid w:val="00AE64CA"/>
    <w:rsid w:val="00AF03AA"/>
    <w:rsid w:val="00AF548D"/>
    <w:rsid w:val="00AF7092"/>
    <w:rsid w:val="00B1324D"/>
    <w:rsid w:val="00B157E2"/>
    <w:rsid w:val="00B16A54"/>
    <w:rsid w:val="00B24A45"/>
    <w:rsid w:val="00B25B92"/>
    <w:rsid w:val="00B268D2"/>
    <w:rsid w:val="00B26948"/>
    <w:rsid w:val="00B33997"/>
    <w:rsid w:val="00B34D51"/>
    <w:rsid w:val="00B36A0E"/>
    <w:rsid w:val="00B36BA1"/>
    <w:rsid w:val="00B40D67"/>
    <w:rsid w:val="00B43C45"/>
    <w:rsid w:val="00B55EE8"/>
    <w:rsid w:val="00B56E6C"/>
    <w:rsid w:val="00B6283D"/>
    <w:rsid w:val="00B63D0E"/>
    <w:rsid w:val="00B70166"/>
    <w:rsid w:val="00B72118"/>
    <w:rsid w:val="00B83039"/>
    <w:rsid w:val="00BA5B00"/>
    <w:rsid w:val="00BA6685"/>
    <w:rsid w:val="00BB1A07"/>
    <w:rsid w:val="00BB6DAD"/>
    <w:rsid w:val="00BB7346"/>
    <w:rsid w:val="00BC1555"/>
    <w:rsid w:val="00BC60A9"/>
    <w:rsid w:val="00BD00B4"/>
    <w:rsid w:val="00BE0C8A"/>
    <w:rsid w:val="00BE0FC0"/>
    <w:rsid w:val="00BE334D"/>
    <w:rsid w:val="00BE4988"/>
    <w:rsid w:val="00BF1C24"/>
    <w:rsid w:val="00BF5E73"/>
    <w:rsid w:val="00C06939"/>
    <w:rsid w:val="00C078D9"/>
    <w:rsid w:val="00C21E3B"/>
    <w:rsid w:val="00C35B1A"/>
    <w:rsid w:val="00C41C7D"/>
    <w:rsid w:val="00C63023"/>
    <w:rsid w:val="00C63743"/>
    <w:rsid w:val="00C70316"/>
    <w:rsid w:val="00C76C6C"/>
    <w:rsid w:val="00C80EC5"/>
    <w:rsid w:val="00C86BB9"/>
    <w:rsid w:val="00C8772C"/>
    <w:rsid w:val="00CA43FD"/>
    <w:rsid w:val="00CA7480"/>
    <w:rsid w:val="00CB18EB"/>
    <w:rsid w:val="00CB441E"/>
    <w:rsid w:val="00CB45C2"/>
    <w:rsid w:val="00CC72E9"/>
    <w:rsid w:val="00CD25C2"/>
    <w:rsid w:val="00CE24E5"/>
    <w:rsid w:val="00CE41DB"/>
    <w:rsid w:val="00CE4D96"/>
    <w:rsid w:val="00CF09E3"/>
    <w:rsid w:val="00D078C4"/>
    <w:rsid w:val="00D14826"/>
    <w:rsid w:val="00D15EA5"/>
    <w:rsid w:val="00D2100B"/>
    <w:rsid w:val="00D3089E"/>
    <w:rsid w:val="00D31D7A"/>
    <w:rsid w:val="00D33E60"/>
    <w:rsid w:val="00D3699C"/>
    <w:rsid w:val="00D43BE1"/>
    <w:rsid w:val="00D460E7"/>
    <w:rsid w:val="00D51F1A"/>
    <w:rsid w:val="00D63ABC"/>
    <w:rsid w:val="00D675F1"/>
    <w:rsid w:val="00D73B96"/>
    <w:rsid w:val="00D73C81"/>
    <w:rsid w:val="00D80807"/>
    <w:rsid w:val="00D86917"/>
    <w:rsid w:val="00D91DC7"/>
    <w:rsid w:val="00D92F9A"/>
    <w:rsid w:val="00D9427D"/>
    <w:rsid w:val="00D96128"/>
    <w:rsid w:val="00DA36EE"/>
    <w:rsid w:val="00DA452E"/>
    <w:rsid w:val="00DA5128"/>
    <w:rsid w:val="00DA5DCB"/>
    <w:rsid w:val="00DB308D"/>
    <w:rsid w:val="00DB5F40"/>
    <w:rsid w:val="00DC33D0"/>
    <w:rsid w:val="00DD1E47"/>
    <w:rsid w:val="00DD61A9"/>
    <w:rsid w:val="00DD6EF1"/>
    <w:rsid w:val="00DE4958"/>
    <w:rsid w:val="00DF54E4"/>
    <w:rsid w:val="00E01200"/>
    <w:rsid w:val="00E04361"/>
    <w:rsid w:val="00E04A5C"/>
    <w:rsid w:val="00E064FD"/>
    <w:rsid w:val="00E1053A"/>
    <w:rsid w:val="00E26AF3"/>
    <w:rsid w:val="00E276E0"/>
    <w:rsid w:val="00E314EA"/>
    <w:rsid w:val="00E32428"/>
    <w:rsid w:val="00E33FDA"/>
    <w:rsid w:val="00E406D5"/>
    <w:rsid w:val="00E52B22"/>
    <w:rsid w:val="00E52BA3"/>
    <w:rsid w:val="00E56701"/>
    <w:rsid w:val="00E62754"/>
    <w:rsid w:val="00E64D2D"/>
    <w:rsid w:val="00E86B53"/>
    <w:rsid w:val="00E9110B"/>
    <w:rsid w:val="00EA114C"/>
    <w:rsid w:val="00EA2B6F"/>
    <w:rsid w:val="00EA6292"/>
    <w:rsid w:val="00EB3478"/>
    <w:rsid w:val="00EB4B39"/>
    <w:rsid w:val="00EB6FE3"/>
    <w:rsid w:val="00ED1796"/>
    <w:rsid w:val="00EE0F65"/>
    <w:rsid w:val="00F16DEC"/>
    <w:rsid w:val="00F246A1"/>
    <w:rsid w:val="00F309D8"/>
    <w:rsid w:val="00F3682D"/>
    <w:rsid w:val="00F37917"/>
    <w:rsid w:val="00F5513E"/>
    <w:rsid w:val="00F63F3F"/>
    <w:rsid w:val="00F66FA5"/>
    <w:rsid w:val="00F71678"/>
    <w:rsid w:val="00F730E3"/>
    <w:rsid w:val="00F755E9"/>
    <w:rsid w:val="00F77326"/>
    <w:rsid w:val="00F909CD"/>
    <w:rsid w:val="00F934DD"/>
    <w:rsid w:val="00F974D1"/>
    <w:rsid w:val="00FA16E0"/>
    <w:rsid w:val="00FB0BC6"/>
    <w:rsid w:val="00FB4A12"/>
    <w:rsid w:val="00FC4397"/>
    <w:rsid w:val="00FC56F7"/>
    <w:rsid w:val="00FC64AB"/>
    <w:rsid w:val="00FD05AD"/>
    <w:rsid w:val="00FD0666"/>
    <w:rsid w:val="00FD7295"/>
    <w:rsid w:val="00FD77B9"/>
    <w:rsid w:val="00FE2187"/>
    <w:rsid w:val="00FE320C"/>
    <w:rsid w:val="00FF5F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C78615"/>
  <w15:docId w15:val="{341426C0-623E-4F76-A536-4BC747A47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446585805">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27344569">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097142683">
      <w:bodyDiv w:val="1"/>
      <w:marLeft w:val="0"/>
      <w:marRight w:val="0"/>
      <w:marTop w:val="0"/>
      <w:marBottom w:val="0"/>
      <w:divBdr>
        <w:top w:val="none" w:sz="0" w:space="0" w:color="auto"/>
        <w:left w:val="none" w:sz="0" w:space="0" w:color="auto"/>
        <w:bottom w:val="none" w:sz="0" w:space="0" w:color="auto"/>
        <w:right w:val="none" w:sz="0" w:space="0" w:color="auto"/>
      </w:divBdr>
    </w:div>
    <w:div w:id="1126191611">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309626714">
      <w:bodyDiv w:val="1"/>
      <w:marLeft w:val="0"/>
      <w:marRight w:val="0"/>
      <w:marTop w:val="0"/>
      <w:marBottom w:val="0"/>
      <w:divBdr>
        <w:top w:val="none" w:sz="0" w:space="0" w:color="auto"/>
        <w:left w:val="none" w:sz="0" w:space="0" w:color="auto"/>
        <w:bottom w:val="none" w:sz="0" w:space="0" w:color="auto"/>
        <w:right w:val="none" w:sz="0" w:space="0" w:color="auto"/>
      </w:divBdr>
    </w:div>
    <w:div w:id="2108765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C783CE24FAE243BEA8714E2B88C2BA" ma:contentTypeVersion="4" ma:contentTypeDescription="Create a new document." ma:contentTypeScope="" ma:versionID="3e100033e4d4c6e01eba9b1c31c5d472">
  <xsd:schema xmlns:xsd="http://www.w3.org/2001/XMLSchema" xmlns:xs="http://www.w3.org/2001/XMLSchema" xmlns:p="http://schemas.microsoft.com/office/2006/metadata/properties" xmlns:ns2="131d891b-d855-49e9-b234-7a1830e7a06f" xmlns:ns3="16546f9f-5e14-44fb-91ec-6799bbf901e3" targetNamespace="http://schemas.microsoft.com/office/2006/metadata/properties" ma:root="true" ma:fieldsID="021a35181edd7085b6609d9af7e2d91f" ns2:_="" ns3:_="">
    <xsd:import namespace="131d891b-d855-49e9-b234-7a1830e7a06f"/>
    <xsd:import namespace="16546f9f-5e14-44fb-91ec-6799bbf901e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1d891b-d855-49e9-b234-7a1830e7a06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6546f9f-5e14-44fb-91ec-6799bbf901e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38DABF-21CD-4E1D-BF56-9B54E5F28B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1d891b-d855-49e9-b234-7a1830e7a06f"/>
    <ds:schemaRef ds:uri="16546f9f-5e14-44fb-91ec-6799bbf901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785A60-D3A6-4662-B7B1-E9F6CDFEEFFC}">
  <ds:schemaRefs>
    <ds:schemaRef ds:uri="http://schemas.microsoft.com/sharepoint/v3/contenttype/forms"/>
  </ds:schemaRefs>
</ds:datastoreItem>
</file>

<file path=customXml/itemProps3.xml><?xml version="1.0" encoding="utf-8"?>
<ds:datastoreItem xmlns:ds="http://schemas.openxmlformats.org/officeDocument/2006/customXml" ds:itemID="{F0802834-6AFE-43D6-94EF-BDFBC7C3978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C5A9C7-4C23-41E6-B29A-623E44122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1</TotalTime>
  <Pages>6</Pages>
  <Words>1808</Words>
  <Characters>10307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12091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Pornarin Jarudech</cp:lastModifiedBy>
  <cp:revision>5</cp:revision>
  <cp:lastPrinted>2017-08-17T06:00:00Z</cp:lastPrinted>
  <dcterms:created xsi:type="dcterms:W3CDTF">2018-08-26T12:09:00Z</dcterms:created>
  <dcterms:modified xsi:type="dcterms:W3CDTF">2018-08-27T09:10:00Z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0x010100DCC783CE24FAE243BEA8714E2B88C2BA</vt:lpwstr>
  </property>
</Properties>
</file>