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Tr="0055510C">
        <w:trPr>
          <w:trHeight w:val="2865"/>
        </w:trPr>
        <w:tc>
          <w:tcPr>
            <w:tcW w:w="2718" w:type="dxa"/>
          </w:tcPr>
          <w:p w:rsidR="007E7B5A" w:rsidRPr="00B86059" w:rsidRDefault="007E7B5A" w:rsidP="0055510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D876B1" w:rsidRDefault="0093348F" w:rsidP="0093348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:rsidR="0093348F" w:rsidRPr="00D876B1" w:rsidRDefault="0093348F" w:rsidP="0093348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งบการเงินรวมระหว่างกาล</w:t>
            </w:r>
          </w:p>
          <w:p w:rsidR="007E7B5A" w:rsidRPr="00977AE5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37B7F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เก้า</w:t>
            </w:r>
            <w:r w:rsidR="002E68AC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เดือน</w:t>
            </w: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E68AC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30 </w:t>
            </w:r>
            <w:r w:rsidR="00237B7F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กันยายน</w:t>
            </w:r>
            <w:r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2D4F22" w:rsidRPr="00D876B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2561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:rsidR="007E7B5A" w:rsidRDefault="007E7B5A" w:rsidP="007E7B5A">
      <w:pPr>
        <w:rPr>
          <w:cs/>
        </w:rPr>
        <w:sectPr w:rsidR="007E7B5A" w:rsidSect="00C36EBD">
          <w:footerReference w:type="even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A021C" w:rsidRPr="009C05AA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Pr="009C05AA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:rsidR="0093348F" w:rsidRPr="009C05AA" w:rsidRDefault="0093348F" w:rsidP="0093348F">
      <w:pPr>
        <w:tabs>
          <w:tab w:val="left" w:pos="1080"/>
        </w:tabs>
        <w:spacing w:before="360" w:after="12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 xml:space="preserve">30 </w:t>
      </w:r>
      <w:r w:rsidR="00237B7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F22" w:rsidRPr="009C05AA">
        <w:rPr>
          <w:rFonts w:asciiTheme="majorBidi" w:hAnsiTheme="majorBidi" w:cstheme="majorBidi"/>
          <w:sz w:val="32"/>
          <w:szCs w:val="32"/>
          <w:cs/>
        </w:rPr>
        <w:t>2561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237B7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E052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237B7F">
        <w:rPr>
          <w:rFonts w:asciiTheme="majorBidi" w:hAnsiTheme="majorBidi" w:cstheme="majorBidi"/>
          <w:sz w:val="32"/>
          <w:szCs w:val="32"/>
          <w:cs/>
        </w:rPr>
        <w:t>เก้า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>30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7B7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2561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ผู้ถือหุ้นรวม และงบกระแสเงินสดรวมสำหรับงวด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C05AA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และหมายเหตุประกอบงบการเงินรวมแบบย่อของบริษัท โทเทิ่ล แอ็คเซ็ส คอมมูนิเคชั่น จำกัด (มหาชน) และบริษัทย่อย และได้สอบทานข้อมูลทางการเงินเฉพาะกิจการของบริษัท โทเทิ่ล แอ็คเซ็ส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คอมมูนิเคชั่น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 xml:space="preserve">34  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>2410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eastAsia="SimSun" w:hAnsiTheme="majorBidi" w:cstheme="majorBidi"/>
          <w:sz w:val="32"/>
          <w:szCs w:val="32"/>
          <w:cs/>
        </w:rPr>
        <w:t xml:space="preserve">เรื่อง 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การสอบทานข้อมูลทางการเงิน</w:t>
      </w:r>
      <w:r w:rsidRPr="009C05AA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9C05AA">
        <w:rPr>
          <w:rFonts w:asciiTheme="majorBidi" w:hAnsiTheme="majorBidi" w:cstheme="majorBidi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9C05AA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C05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37B7F">
        <w:rPr>
          <w:rFonts w:asciiTheme="majorBidi" w:hAnsiTheme="majorBidi" w:cstheme="majorBidi" w:hint="cs"/>
          <w:sz w:val="32"/>
          <w:szCs w:val="32"/>
          <w:cs/>
        </w:rPr>
        <w:t>34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C36EBD" w:rsidRPr="00C36EBD" w:rsidRDefault="006A021C" w:rsidP="006A021C">
      <w:pPr>
        <w:spacing w:before="120" w:after="240"/>
        <w:rPr>
          <w:rFonts w:ascii="Angsana New" w:hAnsi="Angsana New" w:cs="Angsana New"/>
          <w:sz w:val="32"/>
          <w:szCs w:val="32"/>
          <w:lang w:val="en-US"/>
        </w:rPr>
        <w:sectPr w:rsidR="00C36EBD" w:rsidRPr="00C36EBD" w:rsidSect="00977AE5">
          <w:footerReference w:type="default" r:id="rId8"/>
          <w:pgSz w:w="11909" w:h="16834" w:code="9"/>
          <w:pgMar w:top="3600" w:right="1080" w:bottom="1080" w:left="1339" w:header="706" w:footer="101" w:gutter="0"/>
          <w:pgNumType w:start="1"/>
          <w:cols w:space="720"/>
          <w:titlePg/>
        </w:sectPr>
      </w:pPr>
      <w:r w:rsidRPr="007E6A2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ข้าพเจ้าขอให้สังเกตเรื่องต่อไปนี้</w:t>
      </w:r>
    </w:p>
    <w:p w:rsidR="0093348F" w:rsidRPr="009C05AA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93348F" w:rsidRPr="009C05AA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AF3160" w:rsidRPr="009C05AA">
        <w:rPr>
          <w:rFonts w:asciiTheme="majorBidi" w:hAnsiTheme="majorBidi" w:cstheme="majorBidi"/>
          <w:sz w:val="32"/>
          <w:szCs w:val="32"/>
        </w:rPr>
        <w:t>26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</w:t>
      </w:r>
      <w:r w:rsidRPr="009C05AA">
        <w:rPr>
          <w:rFonts w:asciiTheme="majorBidi" w:hAnsiTheme="majorBidi" w:cstheme="majorBidi"/>
          <w:sz w:val="32"/>
          <w:szCs w:val="32"/>
        </w:rPr>
        <w:t xml:space="preserve">(Access Charge) </w:t>
      </w:r>
      <w:r w:rsidRPr="009C05AA">
        <w:rPr>
          <w:rFonts w:asciiTheme="majorBidi" w:hAnsiTheme="majorBidi" w:cstheme="majorBidi"/>
          <w:sz w:val="32"/>
          <w:szCs w:val="32"/>
          <w:cs/>
        </w:rPr>
        <w:t>กับบริษัท ทีโอที จำกัด (มหาชน)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="006A534E" w:rsidRPr="009C05AA">
        <w:rPr>
          <w:rFonts w:asciiTheme="majorBidi" w:hAnsiTheme="majorBidi" w:cstheme="majorBidi"/>
          <w:sz w:val="32"/>
          <w:szCs w:val="32"/>
        </w:rPr>
        <w:t xml:space="preserve">   </w:t>
      </w:r>
      <w:r w:rsidRPr="009C05AA">
        <w:rPr>
          <w:rFonts w:asciiTheme="majorBidi" w:hAnsiTheme="majorBidi" w:cstheme="majorBidi"/>
          <w:sz w:val="32"/>
          <w:szCs w:val="32"/>
        </w:rPr>
        <w:t>(“</w:t>
      </w:r>
      <w:r w:rsidRPr="009C05AA">
        <w:rPr>
          <w:rFonts w:asciiTheme="majorBidi" w:hAnsiTheme="majorBidi" w:cstheme="majorBidi"/>
          <w:sz w:val="32"/>
          <w:szCs w:val="32"/>
          <w:cs/>
        </w:rPr>
        <w:t>ทีโอที</w:t>
      </w:r>
      <w:r w:rsidRPr="009C05AA">
        <w:rPr>
          <w:rFonts w:asciiTheme="majorBidi" w:hAnsiTheme="majorBidi" w:cstheme="majorBidi"/>
          <w:sz w:val="32"/>
          <w:szCs w:val="32"/>
        </w:rPr>
        <w:t xml:space="preserve">”) </w:t>
      </w:r>
      <w:r w:rsidRPr="009C05AA">
        <w:rPr>
          <w:rFonts w:asciiTheme="majorBidi" w:hAnsiTheme="majorBidi" w:cstheme="majorBidi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Pr="009C05AA">
        <w:rPr>
          <w:rFonts w:asciiTheme="majorBidi" w:hAnsiTheme="majorBidi" w:cstheme="majorBidi"/>
          <w:sz w:val="32"/>
          <w:szCs w:val="32"/>
        </w:rPr>
        <w:t xml:space="preserve"> (Access Charge)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Pr="009C05AA">
        <w:rPr>
          <w:rFonts w:asciiTheme="majorBidi" w:hAnsiTheme="majorBidi" w:cstheme="majorBidi"/>
          <w:sz w:val="32"/>
          <w:szCs w:val="32"/>
        </w:rPr>
        <w:t xml:space="preserve">(Interconnection Charge)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9C05AA">
        <w:rPr>
          <w:rFonts w:asciiTheme="majorBidi" w:hAnsiTheme="majorBidi" w:cstheme="majorBidi"/>
          <w:sz w:val="32"/>
          <w:szCs w:val="32"/>
        </w:rPr>
        <w:t xml:space="preserve">18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C05AA">
        <w:rPr>
          <w:rFonts w:asciiTheme="majorBidi" w:hAnsiTheme="majorBidi" w:cstheme="majorBidi"/>
          <w:sz w:val="32"/>
          <w:szCs w:val="32"/>
        </w:rPr>
        <w:t xml:space="preserve">2549 </w:t>
      </w:r>
      <w:r w:rsidRPr="009C05AA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9C05AA">
        <w:rPr>
          <w:rFonts w:asciiTheme="majorBidi" w:hAnsiTheme="majorBidi" w:cstheme="majorBidi"/>
          <w:sz w:val="32"/>
          <w:szCs w:val="32"/>
        </w:rPr>
        <w:t xml:space="preserve"> 7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9C05AA">
        <w:rPr>
          <w:rFonts w:asciiTheme="majorBidi" w:hAnsiTheme="majorBidi" w:cstheme="majorBidi"/>
          <w:sz w:val="32"/>
          <w:szCs w:val="32"/>
        </w:rPr>
        <w:t>2550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ไว้แล้วในงบการเงินจำนวน </w:t>
      </w:r>
      <w:r w:rsidRPr="009C05AA">
        <w:rPr>
          <w:rFonts w:asciiTheme="majorBidi" w:hAnsiTheme="majorBidi" w:cstheme="majorBidi"/>
          <w:sz w:val="32"/>
          <w:szCs w:val="32"/>
        </w:rPr>
        <w:t xml:space="preserve">1,973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ล้านบาท และเมื่อวันที่ </w:t>
      </w:r>
      <w:r w:rsidRPr="009C05AA">
        <w:rPr>
          <w:rFonts w:asciiTheme="majorBidi" w:hAnsiTheme="majorBidi" w:cstheme="majorBidi"/>
          <w:sz w:val="32"/>
          <w:szCs w:val="32"/>
        </w:rPr>
        <w:t xml:space="preserve">8 </w:t>
      </w:r>
      <w:r w:rsidRPr="009C05AA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9C05AA">
        <w:rPr>
          <w:rFonts w:asciiTheme="majorBidi" w:hAnsiTheme="majorBidi" w:cstheme="majorBidi"/>
          <w:sz w:val="32"/>
          <w:szCs w:val="32"/>
        </w:rPr>
        <w:t xml:space="preserve"> 2550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บริษัทฯได้แจ้งยกเลิกข้อตกลงการเชื่อมโยงโครงข่ายโทรคมนาคมเดิมทั้งสองฉบับ </w:t>
      </w:r>
      <w:r w:rsidRPr="009C05AA">
        <w:rPr>
          <w:rFonts w:asciiTheme="majorBidi" w:hAnsiTheme="majorBidi" w:cstheme="majorBidi"/>
          <w:sz w:val="32"/>
          <w:szCs w:val="32"/>
        </w:rPr>
        <w:t xml:space="preserve">(Access Charge) </w:t>
      </w:r>
      <w:r w:rsidRPr="009C05AA">
        <w:rPr>
          <w:rFonts w:asciiTheme="majorBidi" w:hAnsiTheme="majorBidi" w:cstheme="majorBidi"/>
          <w:sz w:val="32"/>
          <w:szCs w:val="32"/>
          <w:cs/>
        </w:rPr>
        <w:t>บริษัทฯจึงมิได้บันทึกค่าเชื่อมโยงโครงข่ายโทรคมนาคม</w:t>
      </w:r>
      <w:r w:rsidRPr="009C05AA">
        <w:rPr>
          <w:rFonts w:asciiTheme="majorBidi" w:hAnsiTheme="majorBidi" w:cstheme="majorBidi"/>
          <w:sz w:val="32"/>
          <w:szCs w:val="32"/>
        </w:rPr>
        <w:t xml:space="preserve"> (Access Charge)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9C05AA">
        <w:rPr>
          <w:rFonts w:asciiTheme="majorBidi" w:hAnsiTheme="majorBidi" w:cstheme="majorBidi"/>
          <w:sz w:val="32"/>
          <w:szCs w:val="32"/>
        </w:rPr>
        <w:t xml:space="preserve">8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C05AA">
        <w:rPr>
          <w:rFonts w:asciiTheme="majorBidi" w:hAnsiTheme="majorBidi" w:cstheme="majorBidi"/>
          <w:sz w:val="32"/>
          <w:szCs w:val="32"/>
        </w:rPr>
        <w:t>2550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จนถึงวันที่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="002E68AC" w:rsidRPr="009C05AA">
        <w:rPr>
          <w:rFonts w:asciiTheme="majorBidi" w:hAnsiTheme="majorBidi" w:cstheme="majorBidi"/>
          <w:sz w:val="32"/>
          <w:szCs w:val="32"/>
        </w:rPr>
        <w:t xml:space="preserve">30 </w:t>
      </w:r>
      <w:r w:rsidR="00237B7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F22" w:rsidRPr="009C05AA">
        <w:rPr>
          <w:rFonts w:asciiTheme="majorBidi" w:hAnsiTheme="majorBidi" w:cstheme="majorBidi"/>
          <w:sz w:val="32"/>
          <w:szCs w:val="32"/>
        </w:rPr>
        <w:t>2561</w:t>
      </w:r>
      <w:r w:rsidRPr="009C05AA">
        <w:rPr>
          <w:rFonts w:asciiTheme="majorBidi" w:hAnsiTheme="majorBidi" w:cstheme="majorBidi"/>
          <w:sz w:val="32"/>
          <w:szCs w:val="32"/>
        </w:rPr>
        <w:t xml:space="preserve">  </w:t>
      </w:r>
      <w:r w:rsidRPr="009C05AA">
        <w:rPr>
          <w:rFonts w:asciiTheme="majorBidi" w:hAnsiTheme="majorBidi" w:cstheme="majorBidi"/>
          <w:sz w:val="32"/>
          <w:szCs w:val="32"/>
          <w:cs/>
        </w:rPr>
        <w:t>ในงบการเงิน เพราะฝ่ายบริหารเห็นว่าภาระที่จะต้องชำระค่าเชื่อมโยงโครงข่ายโทรคมนาคม</w:t>
      </w:r>
      <w:r w:rsidRPr="009C05AA">
        <w:rPr>
          <w:rFonts w:asciiTheme="majorBidi" w:hAnsiTheme="majorBidi" w:cstheme="majorBidi"/>
          <w:sz w:val="32"/>
          <w:szCs w:val="32"/>
        </w:rPr>
        <w:t xml:space="preserve"> (Access Charge)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ตามข้อตกลงเดิมได้สิ้นสุดลง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r w:rsidRPr="009C05AA">
        <w:rPr>
          <w:rFonts w:asciiTheme="majorBidi" w:hAnsiTheme="majorBidi" w:cstheme="majorBidi"/>
          <w:sz w:val="32"/>
          <w:szCs w:val="32"/>
        </w:rPr>
        <w:t xml:space="preserve">Interconnection Charge) </w:t>
      </w:r>
      <w:r w:rsidRPr="009C05AA">
        <w:rPr>
          <w:rFonts w:asciiTheme="majorBidi" w:hAnsiTheme="majorBidi" w:cstheme="majorBidi"/>
          <w:sz w:val="32"/>
          <w:szCs w:val="32"/>
          <w:cs/>
        </w:rPr>
        <w:t>กับบริษัทฯ นอกจากนี้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7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กันยายน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เรียกร้องให้บริษัท กสท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โทรคมนาคม จำกัด (มหาชน) </w:t>
      </w:r>
      <w:r w:rsidR="008734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(“กสท”)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และบริษัทฯร่วมกันชำระค่าเสียหายจาก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ค่าเชื่อมโยงโครงข่ายโทรคมนาคม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(Access Charge)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ถึงวันที่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(วันฟ้อง) </w:t>
      </w:r>
      <w:r w:rsidR="008734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พร้อมภาษีมูลค่าเพิ่มและดอกเบี้ย รวมเป็นจำนวนประมาณ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113,319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ซึ่งต่อมาเมื่อวันที่ </w:t>
      </w:r>
      <w:r w:rsidR="008734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     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31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2557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="008734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10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2557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245,638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CA2" w:rsidRPr="009C05AA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จากความเห็นของที่ปรึกษากฎหมายของบริษัทฯ</w:t>
      </w:r>
      <w:r w:rsidR="006A534E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ผู้บริหารของบริษัทฯมีความเชื่อมั่นว่าบริษัทฯไม่มีภาระ</w:t>
      </w:r>
      <w:r w:rsidR="006A534E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ที่จะต้องชำระค่าเชื่อมโยงโครงข่าย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Access Charge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ตามข้อตกลงเดิมที่ทีโอทีเรียกร้อง เนื่องจากเชื่อว่าข้อตกลงเดิมดังกล่าวไม่เป็นไปตามหลักกฎหมายในปัจจุบัน (ประกาศของก</w:t>
      </w:r>
      <w:r w:rsidR="00D12DDF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ทช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.</w:t>
      </w:r>
      <w:r w:rsidR="0087344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</w:t>
      </w:r>
      <w:r w:rsidR="0087344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bookmarkStart w:id="0" w:name="_GoBack"/>
      <w:bookmarkEnd w:id="0"/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และบริษัทฯได้มีหนังสือบอกเลิกข้อตกลงเดิมแล้ว ขณะนี้ข้อพิพาททางการค้าดังกล่าวอยู่ในระหว่างการดำเนินการ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ตามกฎหมาย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และคดีฟ้องร้องอยู่ภายใต้กระบวนการพิจารณาคดีของศาล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ซึ่งผลของข้อพิพาทดังกล่าว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ยังไม่สามารถระบุได้และขึ้นอยู่กับผลการดำเนินการให้เป็นไปตามกฎหมายและกระบวนการยุติธรรม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ในอนาคต </w:t>
      </w:r>
    </w:p>
    <w:p w:rsidR="00CE0B1C" w:rsidRPr="009C05AA" w:rsidRDefault="00CE0B1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br w:type="page"/>
      </w:r>
    </w:p>
    <w:p w:rsidR="0093348F" w:rsidRPr="009C05AA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lastRenderedPageBreak/>
        <w:t>ตามที่กล่าวในหมายเหตุประกอบงบการเงินรวม</w:t>
      </w:r>
      <w:r w:rsidRPr="009C05A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</w:t>
      </w:r>
      <w:r w:rsidR="00AF3160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27</w:t>
      </w:r>
      <w:r w:rsidR="009B282E">
        <w:rPr>
          <w:rFonts w:asciiTheme="majorBidi" w:eastAsia="Cordia New" w:hAnsiTheme="majorBidi" w:cstheme="majorBidi"/>
          <w:sz w:val="32"/>
          <w:szCs w:val="32"/>
          <w:lang w:eastAsia="zh-CN"/>
        </w:rPr>
        <w:t>.2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บริษัทฯและบริษัทย่อยแห่งหนึ่งมี</w:t>
      </w:r>
      <w:r w:rsidR="006A534E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ข้อพิพาททางการค้าที่สำคัญกับ กสท ที่เกี่ยวข้องกับผลประโยชน์ตอบแทนตามสัญญาให้ดำเนินการให้บริการวิทยุคมนาคมระบบเซลลูล่าร์ของบริษัทฯ ขณะนี้ข้อพิพาททางการค้าดังกล่าวอยู่ภายใต้กระบวนการพิจารณาของศาลและกระบวนการทางอนุญาโตตุลาการ ผลของข้อพิพาททางการค้าดังกล่าวยังไม่สามารถระบุได้และขึ้นอยู่กับกระบวนการยุติธรรมในอนาคต </w:t>
      </w:r>
    </w:p>
    <w:p w:rsidR="0093348F" w:rsidRPr="009C05AA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ตามที่กล่าวในหมายเหตุประกอบงบการเงินรวมระหว่างกาลข้อ </w:t>
      </w:r>
      <w:r w:rsidR="00AF3160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28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บริษัทฯมีข้อ</w:t>
      </w:r>
      <w:r w:rsidR="006C4CD9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พิพาทกับ กสท เกี่ยวกับเครื่อง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และอุปกรณ์โทรคมนาคม เนื่องจากบริษัทฯได้ติดตั้งและเชื่อมต่อเครื่องและอุปกรณ์โทรคมนาคมย่านความถี่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2.1 GHz</w:t>
      </w:r>
      <w:r w:rsidR="00BD137C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ของบริษัทย่อยบนเครื่อง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และอุปกรณ์ตามสัญญาสัมปทาน</w:t>
      </w:r>
      <w:r w:rsidR="006C4CD9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ขณะนี้ข้อพิพาทดังกล่าวอยู่ภายใต้กระบวนการอนุญาโตตุลาการ ซึ่งผลของข้อพิพาทดังกล่าวยังไม่สามารถระบุได้และขึ้นอยู่กับกระบวนการยุติธรรมในอนาคต</w:t>
      </w:r>
    </w:p>
    <w:p w:rsidR="0093348F" w:rsidRPr="00214FA8" w:rsidRDefault="0093348F" w:rsidP="00214FA8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14FA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</w:t>
      </w:r>
      <w:r w:rsidR="00287E56" w:rsidRPr="00214FA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14FA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F3160" w:rsidRPr="00214FA8">
        <w:rPr>
          <w:rFonts w:asciiTheme="majorBidi" w:hAnsiTheme="majorBidi" w:cstheme="majorBidi"/>
          <w:sz w:val="32"/>
          <w:szCs w:val="32"/>
        </w:rPr>
        <w:t>29</w:t>
      </w:r>
      <w:r w:rsidRPr="00214F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FA8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บริษัทฯและบริษัทย่อยมี</w:t>
      </w:r>
      <w:r w:rsidRPr="00214FA8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214FA8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14FA8">
        <w:rPr>
          <w:rFonts w:asciiTheme="majorBidi" w:hAnsiTheme="majorBidi" w:cstheme="majorBidi"/>
          <w:sz w:val="32"/>
          <w:szCs w:val="32"/>
          <w:cs/>
        </w:rPr>
        <w:t>จากข้อกำหนดและการเปลี่ยนแปลงทางกฎหมายที่เกี่ยวข้องกับธุรกิจโทรคมนาคมที่สำคัญบางประการ</w:t>
      </w:r>
      <w:r w:rsidR="000E52FA" w:rsidRPr="00214FA8"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 w:rsidRPr="009C05AA">
        <w:rPr>
          <w:rFonts w:asciiTheme="majorBidi" w:hAnsiTheme="majorBidi" w:cstheme="majorBidi"/>
          <w:sz w:val="32"/>
          <w:szCs w:val="32"/>
          <w:cs/>
        </w:rPr>
        <w:t>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</w:t>
      </w:r>
      <w:r w:rsidR="000E52FA">
        <w:rPr>
          <w:rFonts w:asciiTheme="majorBidi" w:hAnsiTheme="majorBidi" w:cstheme="majorBidi"/>
          <w:sz w:val="32"/>
          <w:szCs w:val="32"/>
          <w:cs/>
        </w:rPr>
        <w:t>ระกอบกิจการโทรศัพท์เคลื่อนที่</w:t>
      </w:r>
      <w:r w:rsidRPr="009C05AA">
        <w:rPr>
          <w:rFonts w:asciiTheme="majorBidi" w:hAnsiTheme="majorBidi" w:cstheme="majorBidi"/>
          <w:sz w:val="32"/>
          <w:szCs w:val="32"/>
          <w:cs/>
        </w:rPr>
        <w:t>มีความสำคัญอย่างมากต่อบริษัท</w:t>
      </w:r>
      <w:r w:rsidR="006A534E" w:rsidRPr="009C05AA">
        <w:rPr>
          <w:rFonts w:asciiTheme="majorBidi" w:hAnsiTheme="majorBidi" w:cstheme="majorBidi"/>
          <w:sz w:val="32"/>
          <w:szCs w:val="32"/>
          <w:cs/>
        </w:rPr>
        <w:t>ฯ</w:t>
      </w:r>
      <w:r w:rsidRPr="009C05AA">
        <w:rPr>
          <w:rFonts w:asciiTheme="majorBidi" w:hAnsiTheme="majorBidi" w:cstheme="majorBidi"/>
          <w:sz w:val="32"/>
          <w:szCs w:val="32"/>
          <w:cs/>
        </w:rPr>
        <w:t>และบริษัทย่อยในการดำเนินธุรกิจในกิจการโทรคมนาคม</w:t>
      </w: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cs/>
        </w:rPr>
      </w:pPr>
    </w:p>
    <w:p w:rsidR="00214FA8" w:rsidRDefault="00214FA8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cs/>
        </w:rPr>
      </w:pPr>
    </w:p>
    <w:p w:rsidR="00214FA8" w:rsidRDefault="00214FA8" w:rsidP="0093348F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cs/>
        </w:rPr>
      </w:pPr>
    </w:p>
    <w:p w:rsidR="00214FA8" w:rsidRPr="009C05AA" w:rsidRDefault="00214FA8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กิ่งกาญจน์ อัศวรังสฤษฎ์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 4496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:rsidR="0093348F" w:rsidRPr="009C05AA" w:rsidRDefault="0093348F" w:rsidP="0093348F">
      <w:pPr>
        <w:tabs>
          <w:tab w:val="center" w:pos="6480"/>
        </w:tabs>
        <w:spacing w:after="360"/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DD2568">
        <w:rPr>
          <w:rFonts w:asciiTheme="majorBidi" w:hAnsiTheme="majorBidi" w:cstheme="majorBidi" w:hint="cs"/>
          <w:sz w:val="32"/>
          <w:szCs w:val="32"/>
          <w:cs/>
        </w:rPr>
        <w:t xml:space="preserve">16 ตุลาคม </w:t>
      </w:r>
      <w:r w:rsidR="002D4F22" w:rsidRPr="009C05AA">
        <w:rPr>
          <w:rFonts w:asciiTheme="majorBidi" w:hAnsiTheme="majorBidi" w:cstheme="majorBidi"/>
          <w:sz w:val="32"/>
          <w:szCs w:val="32"/>
          <w:cs/>
        </w:rPr>
        <w:t>2561</w:t>
      </w:r>
    </w:p>
    <w:p w:rsidR="00003F09" w:rsidRDefault="00003F09" w:rsidP="0093348F">
      <w:pPr>
        <w:spacing w:before="120" w:after="120"/>
        <w:rPr>
          <w:rFonts w:cs="Times New Roman"/>
          <w:cs/>
        </w:rPr>
      </w:pPr>
    </w:p>
    <w:sectPr w:rsidR="00003F09" w:rsidSect="00977AE5">
      <w:footerReference w:type="first" r:id="rId9"/>
      <w:pgSz w:w="11909" w:h="16834" w:code="9"/>
      <w:pgMar w:top="2160" w:right="1080" w:bottom="1080" w:left="1339" w:header="706" w:footer="1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4741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A534E" w:rsidRPr="006A534E" w:rsidRDefault="006A534E">
        <w:pPr>
          <w:pStyle w:val="Footer"/>
          <w:jc w:val="right"/>
          <w:rPr>
            <w:rFonts w:asciiTheme="majorBidi" w:hAnsiTheme="majorBidi" w:cs="Angsana New"/>
            <w:sz w:val="32"/>
            <w:szCs w:val="32"/>
            <w:cs/>
          </w:rPr>
        </w:pPr>
        <w:r w:rsidRPr="006A534E">
          <w:rPr>
            <w:rFonts w:asciiTheme="majorBidi" w:hAnsiTheme="majorBidi" w:cstheme="majorBidi"/>
            <w:sz w:val="32"/>
            <w:szCs w:val="32"/>
            <w:cs/>
          </w:rPr>
          <w:t>3</w:t>
        </w:r>
      </w:p>
    </w:sdtContent>
  </w:sdt>
  <w:p w:rsidR="00EF6E39" w:rsidRDefault="00EF6E39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2660710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:rsidR="00C36EBD" w:rsidRPr="00C36EBD" w:rsidRDefault="00C36EBD">
        <w:pPr>
          <w:pStyle w:val="Footer"/>
          <w:jc w:val="right"/>
          <w:rPr>
            <w:rFonts w:cs="Times New Roman"/>
            <w:sz w:val="22"/>
            <w:szCs w:val="22"/>
            <w:cs/>
          </w:rPr>
        </w:pPr>
        <w:r>
          <w:rPr>
            <w:rFonts w:cs="Times New Roman"/>
            <w:sz w:val="22"/>
            <w:szCs w:val="22"/>
            <w:lang w:val="en-US"/>
          </w:rPr>
          <w:t>2</w:t>
        </w:r>
      </w:p>
    </w:sdtContent>
  </w:sdt>
  <w:p w:rsidR="00C36EBD" w:rsidRDefault="00C36EB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5A"/>
    <w:rsid w:val="00003F09"/>
    <w:rsid w:val="000871E2"/>
    <w:rsid w:val="000E52FA"/>
    <w:rsid w:val="000F62AB"/>
    <w:rsid w:val="00155CB8"/>
    <w:rsid w:val="00162C39"/>
    <w:rsid w:val="00181CB8"/>
    <w:rsid w:val="00214FA8"/>
    <w:rsid w:val="00237B7F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B1DE4"/>
    <w:rsid w:val="00471E8A"/>
    <w:rsid w:val="00480CA2"/>
    <w:rsid w:val="00497DAD"/>
    <w:rsid w:val="004B540A"/>
    <w:rsid w:val="004B584D"/>
    <w:rsid w:val="00512811"/>
    <w:rsid w:val="005507EA"/>
    <w:rsid w:val="0055510C"/>
    <w:rsid w:val="005667AA"/>
    <w:rsid w:val="0057544A"/>
    <w:rsid w:val="005A6736"/>
    <w:rsid w:val="006200BA"/>
    <w:rsid w:val="006343BD"/>
    <w:rsid w:val="006A021C"/>
    <w:rsid w:val="006A534E"/>
    <w:rsid w:val="006B0967"/>
    <w:rsid w:val="006C4CD9"/>
    <w:rsid w:val="006E6A3F"/>
    <w:rsid w:val="0070305D"/>
    <w:rsid w:val="00707495"/>
    <w:rsid w:val="007616FB"/>
    <w:rsid w:val="00761AE9"/>
    <w:rsid w:val="00784E1B"/>
    <w:rsid w:val="007C5943"/>
    <w:rsid w:val="007E6A2E"/>
    <w:rsid w:val="007E7B5A"/>
    <w:rsid w:val="007E7F62"/>
    <w:rsid w:val="00835CB8"/>
    <w:rsid w:val="0084280B"/>
    <w:rsid w:val="00873445"/>
    <w:rsid w:val="00874B06"/>
    <w:rsid w:val="00885F56"/>
    <w:rsid w:val="008E3C8C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A20ED0"/>
    <w:rsid w:val="00A80A46"/>
    <w:rsid w:val="00AF3160"/>
    <w:rsid w:val="00B608DB"/>
    <w:rsid w:val="00BA1049"/>
    <w:rsid w:val="00BA67AF"/>
    <w:rsid w:val="00BD137C"/>
    <w:rsid w:val="00BD68BD"/>
    <w:rsid w:val="00C36EBD"/>
    <w:rsid w:val="00C87054"/>
    <w:rsid w:val="00CC262B"/>
    <w:rsid w:val="00CE0B1C"/>
    <w:rsid w:val="00D12DDF"/>
    <w:rsid w:val="00D438D8"/>
    <w:rsid w:val="00D6453E"/>
    <w:rsid w:val="00D876B1"/>
    <w:rsid w:val="00DB0781"/>
    <w:rsid w:val="00DB13B0"/>
    <w:rsid w:val="00DD2568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24447</vt:lpwstr>
  </property>
  <property fmtid="{D5CDD505-2E9C-101B-9397-08002B2CF9AE}" pid="4" name="OptimizationTime">
    <vt:lpwstr>20181016_1631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15</cp:revision>
  <cp:lastPrinted>2018-10-12T11:27:00Z</cp:lastPrinted>
  <dcterms:created xsi:type="dcterms:W3CDTF">2018-07-09T09:00:00Z</dcterms:created>
  <dcterms:modified xsi:type="dcterms:W3CDTF">2018-10-12T11:27:00Z</dcterms:modified>
</cp:coreProperties>
</file>