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D5C" w:rsidRPr="006848D2" w:rsidRDefault="009D5D5C" w:rsidP="002F2571">
      <w:pPr>
        <w:pStyle w:val="BodyText"/>
        <w:tabs>
          <w:tab w:val="left" w:pos="720"/>
        </w:tabs>
        <w:spacing w:line="240" w:lineRule="atLeast"/>
        <w:ind w:left="720" w:hanging="720"/>
        <w:rPr>
          <w:rFonts w:ascii="Arial" w:hAnsi="Arial" w:cs="Arial"/>
          <w:b/>
          <w:bCs/>
          <w:sz w:val="18"/>
          <w:szCs w:val="18"/>
        </w:rPr>
      </w:pPr>
      <w:bookmarkStart w:id="0" w:name="_GoBack"/>
      <w:bookmarkEnd w:id="0"/>
    </w:p>
    <w:p w:rsidR="00621C86" w:rsidRPr="006848D2" w:rsidRDefault="00621C86" w:rsidP="002F2571">
      <w:pPr>
        <w:pStyle w:val="BodyText"/>
        <w:tabs>
          <w:tab w:val="left" w:pos="720"/>
        </w:tabs>
        <w:spacing w:line="240" w:lineRule="atLeast"/>
        <w:ind w:left="720" w:hanging="720"/>
        <w:rPr>
          <w:rFonts w:ascii="Arial" w:hAnsi="Arial" w:cs="Arial"/>
          <w:b/>
          <w:bCs/>
          <w:sz w:val="18"/>
          <w:szCs w:val="18"/>
        </w:rPr>
      </w:pPr>
      <w:r w:rsidRPr="006848D2">
        <w:rPr>
          <w:rFonts w:ascii="Arial" w:hAnsi="Arial" w:cs="Arial"/>
          <w:b/>
          <w:bCs/>
          <w:sz w:val="18"/>
          <w:szCs w:val="18"/>
        </w:rPr>
        <w:t>Note</w:t>
      </w:r>
      <w:r w:rsidRPr="006848D2">
        <w:rPr>
          <w:rFonts w:ascii="Arial" w:hAnsi="Arial" w:cs="Arial"/>
          <w:b/>
          <w:bCs/>
          <w:sz w:val="18"/>
          <w:szCs w:val="18"/>
        </w:rPr>
        <w:tab/>
        <w:t>Contents</w:t>
      </w:r>
    </w:p>
    <w:p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General information</w:t>
      </w:r>
    </w:p>
    <w:p w:rsidR="00621C86" w:rsidRPr="006848D2" w:rsidRDefault="00621C86" w:rsidP="00F235EA">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 xml:space="preserve">Basis of preparation </w:t>
      </w:r>
      <w:r w:rsidR="00FB0851" w:rsidRPr="006848D2">
        <w:rPr>
          <w:rFonts w:ascii="Arial" w:hAnsi="Arial" w:cs="Arial"/>
          <w:sz w:val="18"/>
          <w:szCs w:val="18"/>
        </w:rPr>
        <w:t xml:space="preserve">and presentation of the interim </w:t>
      </w:r>
      <w:r w:rsidRPr="006848D2">
        <w:rPr>
          <w:rFonts w:ascii="Arial" w:hAnsi="Arial" w:cs="Arial"/>
          <w:sz w:val="18"/>
          <w:szCs w:val="18"/>
        </w:rPr>
        <w:t>financial statements</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Related party transactions and balances</w:t>
      </w:r>
    </w:p>
    <w:p w:rsidR="00621C86" w:rsidRPr="006848D2" w:rsidRDefault="00621C86" w:rsidP="00FB085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Additional cash flow information</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Other investments</w:t>
      </w:r>
    </w:p>
    <w:p w:rsidR="00F235EA" w:rsidRPr="006848D2" w:rsidRDefault="00621C86" w:rsidP="00F1663C">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Trade and other receivables</w:t>
      </w:r>
    </w:p>
    <w:p w:rsidR="00CF7E5E" w:rsidRPr="006848D2" w:rsidRDefault="00CF7E5E" w:rsidP="00CF7E5E">
      <w:pPr>
        <w:pStyle w:val="BodyText"/>
        <w:numPr>
          <w:ilvl w:val="0"/>
          <w:numId w:val="1"/>
        </w:numPr>
        <w:spacing w:line="240" w:lineRule="atLeast"/>
        <w:ind w:hanging="720"/>
        <w:jc w:val="both"/>
        <w:rPr>
          <w:rFonts w:ascii="Arial" w:hAnsi="Arial" w:cs="Arial"/>
          <w:sz w:val="18"/>
          <w:szCs w:val="18"/>
        </w:rPr>
      </w:pPr>
      <w:r w:rsidRPr="006848D2">
        <w:rPr>
          <w:rFonts w:ascii="Arial" w:hAnsi="Arial" w:cs="Arial"/>
          <w:sz w:val="18"/>
          <w:szCs w:val="18"/>
        </w:rPr>
        <w:t>Non-current assets or disposal groups classified as held for sale</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Investments in subsidiaries, joint ventures and associates</w:t>
      </w:r>
    </w:p>
    <w:p w:rsidR="00621C86" w:rsidRPr="006848D2" w:rsidRDefault="00FB0851"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Capital expenditure</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Interest bearing liabilities</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Trade and other payables</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Share capital and premium</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Share-based payment</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Segment information</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Earnings per share</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Dividends</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Commitments</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lang w:val="en-GB"/>
        </w:rPr>
        <w:t>Significant events, disputes and litigation of INTOUCH Group</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Bank guarantees</w:t>
      </w:r>
    </w:p>
    <w:p w:rsidR="00621C86" w:rsidRPr="006848D2" w:rsidRDefault="00F378C8"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Thai Financial Reporting Standard not yet adopted</w:t>
      </w:r>
    </w:p>
    <w:p w:rsidR="00621C86" w:rsidRPr="006848D2" w:rsidRDefault="00621C86" w:rsidP="002F2571">
      <w:pPr>
        <w:pStyle w:val="BodyText"/>
        <w:numPr>
          <w:ilvl w:val="0"/>
          <w:numId w:val="1"/>
        </w:numPr>
        <w:tabs>
          <w:tab w:val="left" w:pos="720"/>
        </w:tabs>
        <w:spacing w:line="240" w:lineRule="atLeast"/>
        <w:ind w:hanging="720"/>
        <w:jc w:val="both"/>
        <w:rPr>
          <w:rFonts w:ascii="Arial" w:hAnsi="Arial" w:cs="Arial"/>
          <w:sz w:val="18"/>
          <w:szCs w:val="18"/>
        </w:rPr>
      </w:pPr>
      <w:r w:rsidRPr="006848D2">
        <w:rPr>
          <w:rFonts w:ascii="Arial" w:hAnsi="Arial" w:cs="Arial"/>
          <w:sz w:val="18"/>
          <w:szCs w:val="18"/>
        </w:rPr>
        <w:t xml:space="preserve">Approval of </w:t>
      </w:r>
      <w:r w:rsidR="00FB0851" w:rsidRPr="006848D2">
        <w:rPr>
          <w:rFonts w:ascii="Arial" w:hAnsi="Arial" w:cs="Arial"/>
          <w:sz w:val="18"/>
          <w:szCs w:val="18"/>
        </w:rPr>
        <w:t xml:space="preserve">the interim </w:t>
      </w:r>
      <w:r w:rsidRPr="006848D2">
        <w:rPr>
          <w:rFonts w:ascii="Arial" w:hAnsi="Arial" w:cs="Arial"/>
          <w:sz w:val="18"/>
          <w:szCs w:val="18"/>
        </w:rPr>
        <w:t>financial statements</w:t>
      </w:r>
    </w:p>
    <w:p w:rsidR="00730E24" w:rsidRPr="006848D2" w:rsidRDefault="00232BDC" w:rsidP="0086486D">
      <w:pPr>
        <w:spacing w:after="100" w:line="240" w:lineRule="atLeast"/>
        <w:ind w:left="360"/>
        <w:jc w:val="both"/>
        <w:rPr>
          <w:rFonts w:ascii="Arial" w:hAnsi="Arial" w:cstheme="minorBidi"/>
          <w:sz w:val="18"/>
          <w:szCs w:val="18"/>
          <w:cs/>
        </w:rPr>
      </w:pPr>
      <w:r w:rsidRPr="006848D2">
        <w:rPr>
          <w:rFonts w:ascii="Arial" w:hAnsi="Arial" w:cs="Arial"/>
          <w:sz w:val="18"/>
          <w:szCs w:val="18"/>
        </w:rPr>
        <w:br w:type="page"/>
      </w:r>
    </w:p>
    <w:p w:rsidR="000E23C0" w:rsidRPr="006848D2" w:rsidRDefault="00A44A33" w:rsidP="0086486D">
      <w:pPr>
        <w:spacing w:after="100" w:line="240" w:lineRule="atLeast"/>
        <w:ind w:left="360" w:hanging="360"/>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rsidR="000047CE" w:rsidRPr="006848D2" w:rsidRDefault="00682263" w:rsidP="0086486D">
      <w:pPr>
        <w:adjustRightInd w:val="0"/>
        <w:spacing w:after="100" w:line="240" w:lineRule="atLeast"/>
        <w:ind w:left="360"/>
        <w:jc w:val="both"/>
        <w:rPr>
          <w:rFonts w:ascii="Arial" w:hAnsi="Arial" w:cs="Arial"/>
          <w:sz w:val="18"/>
          <w:szCs w:val="18"/>
        </w:rPr>
      </w:pPr>
      <w:r w:rsidRPr="006848D2">
        <w:rPr>
          <w:rFonts w:ascii="Arial" w:hAnsi="Arial" w:cs="Arial"/>
          <w:sz w:val="18"/>
          <w:szCs w:val="18"/>
        </w:rPr>
        <w:t>Intouch Holdings Public Company Limited (t</w:t>
      </w:r>
      <w:r w:rsidR="000047CE" w:rsidRPr="006848D2">
        <w:rPr>
          <w:rFonts w:ascii="Arial" w:hAnsi="Arial" w:cs="Arial"/>
          <w:sz w:val="18"/>
          <w:szCs w:val="18"/>
        </w:rPr>
        <w:t xml:space="preserve">he </w:t>
      </w:r>
      <w:r w:rsidRPr="006848D2">
        <w:rPr>
          <w:rFonts w:ascii="Arial" w:hAnsi="Arial" w:cs="Arial"/>
          <w:sz w:val="18"/>
          <w:szCs w:val="18"/>
        </w:rPr>
        <w:t>“</w:t>
      </w:r>
      <w:r w:rsidR="000047CE" w:rsidRPr="006848D2">
        <w:rPr>
          <w:rFonts w:ascii="Arial" w:hAnsi="Arial" w:cs="Arial"/>
          <w:sz w:val="18"/>
          <w:szCs w:val="18"/>
        </w:rPr>
        <w:t>Company</w:t>
      </w:r>
      <w:r w:rsidRPr="006848D2">
        <w:rPr>
          <w:rFonts w:ascii="Arial" w:hAnsi="Arial" w:cs="Arial"/>
          <w:sz w:val="18"/>
          <w:szCs w:val="18"/>
        </w:rPr>
        <w:t>”)</w:t>
      </w:r>
      <w:r w:rsidR="000047CE" w:rsidRPr="006848D2">
        <w:rPr>
          <w:rFonts w:ascii="Arial" w:hAnsi="Arial" w:cs="Arial"/>
          <w:sz w:val="18"/>
          <w:szCs w:val="18"/>
        </w:rPr>
        <w:t xml:space="preserve"> is a public limited company and is incorporated and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r w:rsidR="00943B94" w:rsidRPr="006848D2">
        <w:rPr>
          <w:rFonts w:ascii="Arial" w:hAnsi="Arial" w:cs="Arial"/>
          <w:sz w:val="18"/>
          <w:szCs w:val="18"/>
        </w:rPr>
        <w:t>Vibhavadi-Rangsit Road, Chompol, Chatuchak, Bangkok, 10900</w:t>
      </w:r>
      <w:r w:rsidR="005E2B36" w:rsidRPr="006848D2">
        <w:rPr>
          <w:rFonts w:ascii="Arial" w:hAnsi="Arial" w:cs="Arial"/>
          <w:sz w:val="18"/>
          <w:szCs w:val="18"/>
        </w:rPr>
        <w:t>.</w:t>
      </w:r>
    </w:p>
    <w:p w:rsidR="000E23C0" w:rsidRPr="006848D2" w:rsidRDefault="000E23C0" w:rsidP="0086486D">
      <w:pPr>
        <w:adjustRightInd w:val="0"/>
        <w:spacing w:after="100" w:line="240" w:lineRule="atLeast"/>
        <w:ind w:left="360"/>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rsidR="000E23C0" w:rsidRPr="006848D2" w:rsidRDefault="00895C41" w:rsidP="0086486D">
      <w:pPr>
        <w:spacing w:after="100" w:line="240" w:lineRule="atLeast"/>
        <w:ind w:left="360"/>
        <w:jc w:val="both"/>
        <w:rPr>
          <w:rFonts w:ascii="Arial" w:hAnsi="Arial" w:cs="Arial"/>
          <w:sz w:val="18"/>
          <w:szCs w:val="18"/>
        </w:rPr>
      </w:pPr>
      <w:r w:rsidRPr="006848D2">
        <w:rPr>
          <w:rFonts w:ascii="Arial" w:hAnsi="Arial" w:cs="Arial"/>
          <w:sz w:val="18"/>
          <w:szCs w:val="18"/>
        </w:rPr>
        <w:t>As at 30</w:t>
      </w:r>
      <w:r w:rsidR="000047CE" w:rsidRPr="006848D2">
        <w:rPr>
          <w:rFonts w:ascii="Arial" w:hAnsi="Arial" w:cs="Arial"/>
          <w:sz w:val="18"/>
          <w:szCs w:val="18"/>
        </w:rPr>
        <w:t xml:space="preserve"> </w:t>
      </w:r>
      <w:r w:rsidR="00B3687C" w:rsidRPr="006848D2">
        <w:rPr>
          <w:rFonts w:ascii="Arial" w:hAnsi="Arial" w:cs="Arial"/>
          <w:sz w:val="18"/>
          <w:szCs w:val="18"/>
        </w:rPr>
        <w:t>September</w:t>
      </w:r>
      <w:r w:rsidR="00D236BC" w:rsidRPr="006848D2">
        <w:rPr>
          <w:rFonts w:ascii="Arial" w:hAnsi="Arial" w:cs="Arial"/>
          <w:sz w:val="18"/>
          <w:szCs w:val="18"/>
        </w:rPr>
        <w:t xml:space="preserve"> </w:t>
      </w:r>
      <w:r w:rsidR="00BC3340" w:rsidRPr="006848D2">
        <w:rPr>
          <w:rFonts w:ascii="Arial" w:hAnsi="Arial" w:cs="Arial"/>
          <w:sz w:val="18"/>
          <w:szCs w:val="18"/>
        </w:rPr>
        <w:t>201</w:t>
      </w:r>
      <w:r w:rsidR="00F02D9C" w:rsidRPr="006848D2">
        <w:rPr>
          <w:rFonts w:ascii="Arial" w:hAnsi="Arial" w:cs="Arial"/>
          <w:sz w:val="18"/>
          <w:szCs w:val="18"/>
        </w:rPr>
        <w:t>8</w:t>
      </w:r>
      <w:r w:rsidR="005A0217" w:rsidRPr="006848D2">
        <w:rPr>
          <w:rFonts w:ascii="Arial" w:hAnsi="Arial" w:cs="Arial"/>
          <w:sz w:val="18"/>
          <w:szCs w:val="18"/>
        </w:rPr>
        <w:t>, t</w:t>
      </w:r>
      <w:r w:rsidR="00E56E03" w:rsidRPr="006848D2">
        <w:rPr>
          <w:rFonts w:ascii="Arial" w:hAnsi="Arial" w:cs="Arial"/>
          <w:sz w:val="18"/>
          <w:szCs w:val="18"/>
        </w:rPr>
        <w:t xml:space="preserve">he </w:t>
      </w:r>
      <w:r w:rsidR="00BD2CBC">
        <w:rPr>
          <w:rFonts w:ascii="Arial" w:hAnsi="Arial" w:cs="Arial"/>
          <w:sz w:val="18"/>
          <w:szCs w:val="18"/>
        </w:rPr>
        <w:t>largest</w:t>
      </w:r>
      <w:r w:rsidR="00E56E03" w:rsidRPr="006848D2">
        <w:rPr>
          <w:rFonts w:ascii="Arial" w:hAnsi="Arial" w:cs="Arial"/>
          <w:sz w:val="18"/>
          <w:szCs w:val="18"/>
        </w:rPr>
        <w:t xml:space="preserve"> shareholder</w:t>
      </w:r>
      <w:r w:rsidR="000E23C0" w:rsidRPr="006848D2">
        <w:rPr>
          <w:rFonts w:ascii="Arial" w:hAnsi="Arial" w:cs="Arial"/>
          <w:sz w:val="18"/>
          <w:szCs w:val="18"/>
        </w:rPr>
        <w:t xml:space="preserve"> of the Company </w:t>
      </w:r>
      <w:r w:rsidR="00E56E03" w:rsidRPr="006848D2">
        <w:rPr>
          <w:rFonts w:ascii="Arial" w:hAnsi="Arial" w:cs="Arial"/>
          <w:sz w:val="18"/>
          <w:szCs w:val="18"/>
        </w:rPr>
        <w:t>is</w:t>
      </w:r>
      <w:r w:rsidR="000E23C0" w:rsidRPr="006848D2">
        <w:rPr>
          <w:rFonts w:ascii="Arial" w:hAnsi="Arial" w:cs="Arial"/>
          <w:sz w:val="18"/>
          <w:szCs w:val="18"/>
        </w:rPr>
        <w:t xml:space="preserve"> </w:t>
      </w:r>
      <w:r w:rsidR="00BC3340" w:rsidRPr="006848D2">
        <w:rPr>
          <w:rFonts w:ascii="Arial" w:hAnsi="Arial" w:cs="Arial"/>
          <w:sz w:val="18"/>
          <w:szCs w:val="18"/>
        </w:rPr>
        <w:t xml:space="preserve">Singtel Global Investment Pte. Ltd., holding </w:t>
      </w:r>
      <w:r w:rsidR="00BC3340" w:rsidRPr="00F414DF">
        <w:rPr>
          <w:rFonts w:ascii="Arial" w:hAnsi="Arial" w:cs="Arial"/>
          <w:sz w:val="18"/>
          <w:szCs w:val="18"/>
        </w:rPr>
        <w:t>21.0%</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201</w:t>
      </w:r>
      <w:r w:rsidR="00F02D9C" w:rsidRPr="006848D2">
        <w:rPr>
          <w:rFonts w:ascii="Arial" w:hAnsi="Arial" w:cs="Arial"/>
          <w:i/>
          <w:iCs/>
          <w:sz w:val="18"/>
          <w:szCs w:val="18"/>
        </w:rPr>
        <w:t>7</w:t>
      </w:r>
      <w:r w:rsidR="003767ED" w:rsidRPr="006848D2">
        <w:rPr>
          <w:rFonts w:ascii="Arial" w:hAnsi="Arial" w:cs="Arial"/>
          <w:i/>
          <w:iCs/>
          <w:sz w:val="18"/>
          <w:szCs w:val="18"/>
        </w:rPr>
        <w:t xml:space="preserve">: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A44A33" w:rsidRPr="006848D2">
        <w:rPr>
          <w:rFonts w:ascii="Arial" w:hAnsi="Arial" w:cs="Arial"/>
          <w:i/>
          <w:iCs/>
          <w:sz w:val="18"/>
          <w:szCs w:val="18"/>
        </w:rPr>
        <w:t>21.0%</w:t>
      </w:r>
      <w:r w:rsidR="003767ED" w:rsidRPr="006848D2">
        <w:rPr>
          <w:rFonts w:ascii="Arial" w:hAnsi="Arial" w:cs="Arial"/>
          <w:i/>
          <w:iCs/>
          <w:sz w:val="18"/>
          <w:szCs w:val="18"/>
        </w:rPr>
        <w:t>)</w:t>
      </w:r>
      <w:r w:rsidR="003767ED" w:rsidRPr="006848D2">
        <w:rPr>
          <w:rFonts w:ascii="Arial" w:hAnsi="Arial" w:cs="Arial"/>
          <w:sz w:val="18"/>
          <w:szCs w:val="18"/>
        </w:rPr>
        <w:t>.</w:t>
      </w:r>
    </w:p>
    <w:p w:rsidR="000047CE" w:rsidRPr="006848D2" w:rsidRDefault="00BC3340" w:rsidP="0086486D">
      <w:pPr>
        <w:pStyle w:val="BodyTextIndent2"/>
        <w:spacing w:after="100" w:line="240" w:lineRule="atLeast"/>
        <w:ind w:left="360"/>
        <w:jc w:val="both"/>
        <w:rPr>
          <w:rFonts w:ascii="Arial" w:hAnsi="Arial" w:cs="Arial"/>
          <w:sz w:val="18"/>
          <w:szCs w:val="18"/>
        </w:rPr>
      </w:pPr>
      <w:r w:rsidRPr="006848D2">
        <w:rPr>
          <w:rFonts w:ascii="Arial" w:hAnsi="Arial" w:cs="Arial"/>
          <w:sz w:val="18"/>
          <w:szCs w:val="18"/>
        </w:rPr>
        <w:t>The Company, subsidiaries, joint ventures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and media and advertising businesses.</w:t>
      </w:r>
    </w:p>
    <w:p w:rsidR="000E23C0" w:rsidRPr="006848D2" w:rsidRDefault="000E23C0" w:rsidP="0086486D">
      <w:pPr>
        <w:spacing w:after="100" w:line="240" w:lineRule="atLeast"/>
        <w:ind w:left="360"/>
        <w:jc w:val="both"/>
        <w:rPr>
          <w:rFonts w:ascii="Arial" w:hAnsi="Arial" w:cs="Arial"/>
          <w:sz w:val="18"/>
          <w:szCs w:val="18"/>
        </w:rPr>
      </w:pPr>
      <w:r w:rsidRPr="006848D2">
        <w:rPr>
          <w:rFonts w:ascii="Arial" w:hAnsi="Arial" w:cs="Arial"/>
          <w:sz w:val="18"/>
          <w:szCs w:val="18"/>
        </w:rPr>
        <w:t>Detail o</w:t>
      </w:r>
      <w:r w:rsidR="00E56E03" w:rsidRPr="006848D2">
        <w:rPr>
          <w:rFonts w:ascii="Arial" w:hAnsi="Arial" w:cs="Arial"/>
          <w:sz w:val="18"/>
          <w:szCs w:val="18"/>
        </w:rPr>
        <w:t>f the Company’s subsidiaries</w:t>
      </w:r>
      <w:r w:rsidR="005C5DF0" w:rsidRPr="006848D2">
        <w:rPr>
          <w:rFonts w:ascii="Arial" w:hAnsi="Arial" w:cs="Arial"/>
          <w:sz w:val="18"/>
          <w:szCs w:val="18"/>
        </w:rPr>
        <w:t xml:space="preserve"> and associates</w:t>
      </w:r>
      <w:r w:rsidR="00895C41" w:rsidRPr="006848D2">
        <w:rPr>
          <w:rFonts w:ascii="Arial" w:hAnsi="Arial" w:cs="Arial"/>
          <w:sz w:val="18"/>
          <w:szCs w:val="18"/>
        </w:rPr>
        <w:t xml:space="preserve"> as at 30</w:t>
      </w:r>
      <w:r w:rsidR="00F235EA" w:rsidRPr="006848D2">
        <w:rPr>
          <w:rFonts w:ascii="Arial" w:hAnsi="Arial" w:cs="Arial"/>
          <w:sz w:val="18"/>
          <w:szCs w:val="18"/>
        </w:rPr>
        <w:t xml:space="preserve"> </w:t>
      </w:r>
      <w:r w:rsidR="00B3687C" w:rsidRPr="006848D2">
        <w:rPr>
          <w:rFonts w:ascii="Arial" w:hAnsi="Arial" w:cs="Arial"/>
          <w:sz w:val="18"/>
          <w:szCs w:val="18"/>
        </w:rPr>
        <w:t>September</w:t>
      </w:r>
      <w:r w:rsidR="00895C41" w:rsidRPr="006848D2">
        <w:rPr>
          <w:rFonts w:ascii="Arial" w:hAnsi="Arial" w:cs="Arial"/>
          <w:sz w:val="18"/>
          <w:szCs w:val="18"/>
        </w:rPr>
        <w:t xml:space="preserve"> </w:t>
      </w:r>
      <w:r w:rsidR="00F235EA" w:rsidRPr="006848D2">
        <w:rPr>
          <w:rFonts w:ascii="Arial" w:hAnsi="Arial" w:cs="Arial"/>
          <w:sz w:val="18"/>
          <w:szCs w:val="18"/>
        </w:rPr>
        <w:t>2018 and 31 December 2017</w:t>
      </w:r>
      <w:r w:rsidR="005C5DF0" w:rsidRPr="006848D2">
        <w:rPr>
          <w:rFonts w:ascii="Arial" w:hAnsi="Arial" w:cs="Arial"/>
          <w:sz w:val="18"/>
          <w:szCs w:val="18"/>
        </w:rPr>
        <w:t xml:space="preserve"> w</w:t>
      </w:r>
      <w:r w:rsidR="00F235EA" w:rsidRPr="006848D2">
        <w:rPr>
          <w:rFonts w:ascii="Arial" w:hAnsi="Arial" w:cs="Arial"/>
          <w:sz w:val="18"/>
          <w:szCs w:val="18"/>
        </w:rPr>
        <w:t>ere</w:t>
      </w:r>
      <w:r w:rsidRPr="006848D2">
        <w:rPr>
          <w:rFonts w:ascii="Arial" w:hAnsi="Arial" w:cs="Arial"/>
          <w:sz w:val="18"/>
          <w:szCs w:val="18"/>
        </w:rPr>
        <w:t xml:space="preserve"> as follows:</w:t>
      </w:r>
    </w:p>
    <w:p w:rsidR="00347089" w:rsidRPr="006848D2" w:rsidRDefault="00D06D05"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720"/>
        <w:gridCol w:w="270"/>
        <w:gridCol w:w="810"/>
      </w:tblGrid>
      <w:tr w:rsidR="00260A51" w:rsidRPr="006848D2" w:rsidTr="006E5133">
        <w:trPr>
          <w:trHeight w:val="299"/>
        </w:trPr>
        <w:tc>
          <w:tcPr>
            <w:tcW w:w="1710" w:type="dxa"/>
            <w:vAlign w:val="bottom"/>
          </w:tcPr>
          <w:p w:rsidR="007C1EFF" w:rsidRPr="006848D2" w:rsidRDefault="007C1EFF" w:rsidP="00EA064C">
            <w:pPr>
              <w:pStyle w:val="Heading1"/>
              <w:spacing w:line="240" w:lineRule="atLeast"/>
              <w:ind w:left="-126" w:hanging="630"/>
              <w:jc w:val="center"/>
              <w:rPr>
                <w:rFonts w:ascii="Arial" w:hAnsi="Arial" w:cs="Arial"/>
                <w:sz w:val="18"/>
                <w:szCs w:val="18"/>
              </w:rPr>
            </w:pPr>
          </w:p>
        </w:tc>
        <w:tc>
          <w:tcPr>
            <w:tcW w:w="4140" w:type="dxa"/>
            <w:vAlign w:val="bottom"/>
          </w:tcPr>
          <w:p w:rsidR="007C1EFF" w:rsidRPr="006848D2" w:rsidRDefault="007C1EFF" w:rsidP="00EA064C">
            <w:pPr>
              <w:pStyle w:val="Heading1"/>
              <w:spacing w:line="240" w:lineRule="atLeast"/>
              <w:ind w:left="189" w:hanging="630"/>
              <w:jc w:val="center"/>
              <w:rPr>
                <w:rFonts w:ascii="Arial" w:hAnsi="Arial" w:cs="Arial"/>
                <w:sz w:val="18"/>
                <w:szCs w:val="18"/>
              </w:rPr>
            </w:pPr>
          </w:p>
        </w:tc>
        <w:tc>
          <w:tcPr>
            <w:tcW w:w="1530" w:type="dxa"/>
            <w:vAlign w:val="bottom"/>
          </w:tcPr>
          <w:p w:rsidR="007C1EFF" w:rsidRPr="006848D2" w:rsidRDefault="007C1EFF"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3"/>
          </w:tcPr>
          <w:p w:rsidR="007C1EFF" w:rsidRPr="006848D2" w:rsidRDefault="007C1EFF"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Ownership</w:t>
            </w:r>
          </w:p>
        </w:tc>
      </w:tr>
      <w:tr w:rsidR="00260A51" w:rsidRPr="006848D2" w:rsidTr="006E5133">
        <w:trPr>
          <w:trHeight w:val="299"/>
        </w:trPr>
        <w:tc>
          <w:tcPr>
            <w:tcW w:w="1710" w:type="dxa"/>
            <w:vAlign w:val="bottom"/>
          </w:tcPr>
          <w:p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rsidR="00861AB7" w:rsidRPr="006848D2" w:rsidRDefault="00861AB7" w:rsidP="00EA064C">
            <w:pPr>
              <w:pStyle w:val="Heading1"/>
              <w:spacing w:line="240" w:lineRule="atLeast"/>
              <w:ind w:left="27"/>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rsidR="00861AB7" w:rsidRPr="006848D2" w:rsidRDefault="00210AB2"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3"/>
            <w:vAlign w:val="bottom"/>
          </w:tcPr>
          <w:p w:rsidR="00861AB7" w:rsidRPr="006848D2" w:rsidRDefault="00861AB7"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interest</w:t>
            </w:r>
          </w:p>
        </w:tc>
      </w:tr>
      <w:tr w:rsidR="00E20D0E" w:rsidRPr="006848D2" w:rsidTr="00E20D0E">
        <w:trPr>
          <w:trHeight w:val="20"/>
        </w:trPr>
        <w:tc>
          <w:tcPr>
            <w:tcW w:w="1710" w:type="dxa"/>
            <w:vAlign w:val="bottom"/>
          </w:tcPr>
          <w:p w:rsidR="00E20D0E" w:rsidRPr="006848D2" w:rsidRDefault="00E20D0E" w:rsidP="00E20D0E">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E20D0E" w:rsidRPr="006848D2" w:rsidRDefault="00E20D0E" w:rsidP="00E20D0E">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E20D0E" w:rsidRPr="006848D2" w:rsidRDefault="00E20D0E" w:rsidP="00E20D0E">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rsidR="00E20D0E" w:rsidRPr="006848D2" w:rsidRDefault="002D5FEE" w:rsidP="00E20D0E">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3</w:t>
            </w:r>
            <w:r w:rsidR="00895C41" w:rsidRPr="006848D2">
              <w:rPr>
                <w:rFonts w:ascii="Arial" w:hAnsi="Arial" w:cs="Arial"/>
                <w:sz w:val="18"/>
                <w:szCs w:val="18"/>
              </w:rPr>
              <w:t>0</w:t>
            </w:r>
          </w:p>
        </w:tc>
        <w:tc>
          <w:tcPr>
            <w:tcW w:w="270" w:type="dxa"/>
          </w:tcPr>
          <w:p w:rsidR="00E20D0E" w:rsidRPr="006848D2" w:rsidRDefault="00E20D0E" w:rsidP="00E20D0E">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E20D0E" w:rsidRPr="006848D2" w:rsidRDefault="002D5FEE" w:rsidP="00E20D0E">
            <w:pPr>
              <w:pStyle w:val="Header"/>
              <w:tabs>
                <w:tab w:val="clear" w:pos="4320"/>
                <w:tab w:val="clear" w:pos="8640"/>
              </w:tabs>
              <w:spacing w:line="240" w:lineRule="atLeast"/>
              <w:ind w:left="72"/>
              <w:jc w:val="center"/>
              <w:rPr>
                <w:rFonts w:ascii="Arial" w:hAnsi="Arial"/>
                <w:sz w:val="18"/>
                <w:szCs w:val="18"/>
              </w:rPr>
            </w:pPr>
            <w:r w:rsidRPr="006848D2">
              <w:rPr>
                <w:rFonts w:ascii="Arial" w:hAnsi="Arial"/>
                <w:sz w:val="18"/>
                <w:szCs w:val="18"/>
              </w:rPr>
              <w:t>31</w:t>
            </w:r>
          </w:p>
        </w:tc>
      </w:tr>
      <w:tr w:rsidR="00E20D0E" w:rsidRPr="006848D2" w:rsidTr="00E20D0E">
        <w:trPr>
          <w:trHeight w:val="20"/>
        </w:trPr>
        <w:tc>
          <w:tcPr>
            <w:tcW w:w="1710" w:type="dxa"/>
            <w:vAlign w:val="bottom"/>
          </w:tcPr>
          <w:p w:rsidR="00E20D0E" w:rsidRPr="006848D2" w:rsidRDefault="00E20D0E" w:rsidP="00E20D0E">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E20D0E" w:rsidRPr="006848D2" w:rsidRDefault="00E20D0E" w:rsidP="00E20D0E">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E20D0E" w:rsidRPr="006848D2" w:rsidRDefault="00E20D0E" w:rsidP="00E20D0E">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rsidR="00E20D0E" w:rsidRPr="006848D2" w:rsidRDefault="00B3687C" w:rsidP="00E20D0E">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Sep</w:t>
            </w:r>
          </w:p>
        </w:tc>
        <w:tc>
          <w:tcPr>
            <w:tcW w:w="270" w:type="dxa"/>
          </w:tcPr>
          <w:p w:rsidR="00E20D0E" w:rsidRPr="006848D2" w:rsidRDefault="00E20D0E" w:rsidP="00E20D0E">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E20D0E" w:rsidRPr="006848D2" w:rsidRDefault="002D5FEE" w:rsidP="002D5FEE">
            <w:pPr>
              <w:pStyle w:val="Header"/>
              <w:tabs>
                <w:tab w:val="clear" w:pos="4320"/>
                <w:tab w:val="clear" w:pos="8640"/>
              </w:tabs>
              <w:spacing w:line="240" w:lineRule="atLeast"/>
              <w:ind w:left="72"/>
              <w:jc w:val="center"/>
              <w:rPr>
                <w:rFonts w:ascii="Arial" w:hAnsi="Arial"/>
                <w:sz w:val="18"/>
                <w:szCs w:val="18"/>
              </w:rPr>
            </w:pPr>
            <w:r w:rsidRPr="006848D2">
              <w:rPr>
                <w:rFonts w:ascii="Arial" w:hAnsi="Arial"/>
                <w:sz w:val="18"/>
                <w:szCs w:val="18"/>
              </w:rPr>
              <w:t>Dec</w:t>
            </w:r>
          </w:p>
        </w:tc>
      </w:tr>
      <w:tr w:rsidR="00FC57F2" w:rsidRPr="006848D2" w:rsidTr="006E5133">
        <w:trPr>
          <w:trHeight w:val="20"/>
        </w:trPr>
        <w:tc>
          <w:tcPr>
            <w:tcW w:w="1710" w:type="dxa"/>
            <w:vAlign w:val="bottom"/>
          </w:tcPr>
          <w:p w:rsidR="00861AB7" w:rsidRPr="006848D2" w:rsidRDefault="00861AB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861AB7" w:rsidRPr="006848D2" w:rsidRDefault="00861AB7" w:rsidP="00EA064C">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861AB7" w:rsidRPr="006848D2" w:rsidRDefault="00861AB7" w:rsidP="00EA064C">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rsidR="00861AB7" w:rsidRPr="006848D2" w:rsidRDefault="007C1EFF" w:rsidP="00EA064C">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7F6174" w:rsidRPr="006848D2">
              <w:rPr>
                <w:rFonts w:ascii="Arial" w:hAnsi="Arial" w:cs="Arial"/>
                <w:sz w:val="18"/>
                <w:szCs w:val="18"/>
              </w:rPr>
              <w:t>1</w:t>
            </w:r>
            <w:r w:rsidR="002D5FEE" w:rsidRPr="006848D2">
              <w:rPr>
                <w:rFonts w:ascii="Arial" w:hAnsi="Arial" w:cs="Arial"/>
                <w:sz w:val="18"/>
                <w:szCs w:val="18"/>
              </w:rPr>
              <w:t>8</w:t>
            </w:r>
          </w:p>
        </w:tc>
        <w:tc>
          <w:tcPr>
            <w:tcW w:w="270" w:type="dxa"/>
          </w:tcPr>
          <w:p w:rsidR="00861AB7" w:rsidRPr="006848D2" w:rsidRDefault="00861AB7" w:rsidP="00EA064C">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861AB7" w:rsidRPr="006848D2" w:rsidRDefault="007C1EFF" w:rsidP="00EA064C">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sidR="00D37EB1" w:rsidRPr="006848D2">
              <w:rPr>
                <w:rFonts w:ascii="Arial" w:hAnsi="Arial" w:cs="Arial"/>
                <w:sz w:val="18"/>
                <w:szCs w:val="18"/>
              </w:rPr>
              <w:t>1</w:t>
            </w:r>
            <w:r w:rsidR="002D5FEE" w:rsidRPr="006848D2">
              <w:rPr>
                <w:rFonts w:ascii="Arial" w:hAnsi="Arial"/>
                <w:sz w:val="18"/>
                <w:szCs w:val="18"/>
              </w:rPr>
              <w:t>7</w:t>
            </w:r>
          </w:p>
        </w:tc>
      </w:tr>
      <w:tr w:rsidR="00FC57F2" w:rsidRPr="006848D2" w:rsidTr="006E5133">
        <w:trPr>
          <w:trHeight w:val="20"/>
        </w:trPr>
        <w:tc>
          <w:tcPr>
            <w:tcW w:w="1710" w:type="dxa"/>
            <w:vAlign w:val="bottom"/>
          </w:tcPr>
          <w:p w:rsidR="00861AB7" w:rsidRPr="006848D2" w:rsidRDefault="00861AB7" w:rsidP="00EA064C">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140" w:type="dxa"/>
            <w:vAlign w:val="bottom"/>
          </w:tcPr>
          <w:p w:rsidR="00861AB7" w:rsidRPr="006848D2" w:rsidRDefault="00861AB7" w:rsidP="00EA064C">
            <w:pPr>
              <w:pStyle w:val="BodyText2"/>
              <w:spacing w:line="240" w:lineRule="atLeast"/>
              <w:ind w:left="189" w:hanging="630"/>
              <w:jc w:val="distribute"/>
              <w:rPr>
                <w:rFonts w:ascii="Arial" w:eastAsia="Times New Roman" w:hAnsi="Arial" w:cs="Arial"/>
                <w:i/>
                <w:iCs/>
                <w:color w:val="auto"/>
                <w:sz w:val="18"/>
                <w:szCs w:val="18"/>
              </w:rPr>
            </w:pPr>
          </w:p>
        </w:tc>
        <w:tc>
          <w:tcPr>
            <w:tcW w:w="1530" w:type="dxa"/>
            <w:vAlign w:val="bottom"/>
          </w:tcPr>
          <w:p w:rsidR="00861AB7" w:rsidRPr="006848D2" w:rsidRDefault="00861AB7" w:rsidP="00EA064C">
            <w:pPr>
              <w:pStyle w:val="Header"/>
              <w:spacing w:line="240" w:lineRule="atLeast"/>
              <w:ind w:left="72"/>
              <w:jc w:val="center"/>
              <w:rPr>
                <w:rFonts w:ascii="Arial" w:hAnsi="Arial" w:cs="Arial"/>
                <w:i/>
                <w:iCs/>
                <w:sz w:val="18"/>
                <w:szCs w:val="18"/>
              </w:rPr>
            </w:pPr>
          </w:p>
        </w:tc>
        <w:tc>
          <w:tcPr>
            <w:tcW w:w="720" w:type="dxa"/>
          </w:tcPr>
          <w:p w:rsidR="00861AB7" w:rsidRPr="006848D2" w:rsidRDefault="00861AB7" w:rsidP="00EA064C">
            <w:pPr>
              <w:pStyle w:val="Header"/>
              <w:spacing w:line="240" w:lineRule="atLeast"/>
              <w:ind w:left="-46"/>
              <w:jc w:val="center"/>
              <w:rPr>
                <w:rFonts w:ascii="Arial" w:hAnsi="Arial" w:cs="Arial"/>
                <w:i/>
                <w:iCs/>
                <w:sz w:val="18"/>
                <w:szCs w:val="18"/>
              </w:rPr>
            </w:pPr>
          </w:p>
        </w:tc>
        <w:tc>
          <w:tcPr>
            <w:tcW w:w="270" w:type="dxa"/>
          </w:tcPr>
          <w:p w:rsidR="00861AB7" w:rsidRPr="006848D2" w:rsidRDefault="00861AB7" w:rsidP="00EA064C">
            <w:pPr>
              <w:pStyle w:val="Header"/>
              <w:spacing w:line="240" w:lineRule="atLeast"/>
              <w:ind w:left="-87" w:hanging="630"/>
              <w:jc w:val="center"/>
              <w:rPr>
                <w:rFonts w:ascii="Arial" w:hAnsi="Arial" w:cs="Arial"/>
                <w:i/>
                <w:iCs/>
                <w:sz w:val="18"/>
                <w:szCs w:val="18"/>
              </w:rPr>
            </w:pPr>
          </w:p>
        </w:tc>
        <w:tc>
          <w:tcPr>
            <w:tcW w:w="810" w:type="dxa"/>
            <w:vAlign w:val="bottom"/>
          </w:tcPr>
          <w:p w:rsidR="00861AB7" w:rsidRPr="006848D2" w:rsidRDefault="00861AB7" w:rsidP="00EA064C">
            <w:pPr>
              <w:pStyle w:val="Header"/>
              <w:spacing w:line="240" w:lineRule="atLeast"/>
              <w:ind w:left="72"/>
              <w:jc w:val="center"/>
              <w:rPr>
                <w:rFonts w:ascii="Arial" w:hAnsi="Arial" w:cs="Arial"/>
                <w:i/>
                <w:iCs/>
                <w:sz w:val="18"/>
                <w:szCs w:val="18"/>
              </w:rPr>
            </w:pPr>
          </w:p>
        </w:tc>
      </w:tr>
      <w:tr w:rsidR="00FC57F2" w:rsidRPr="006848D2" w:rsidTr="006E5133">
        <w:trPr>
          <w:trHeight w:val="20"/>
        </w:trPr>
        <w:tc>
          <w:tcPr>
            <w:tcW w:w="1710" w:type="dxa"/>
          </w:tcPr>
          <w:p w:rsidR="000C2619" w:rsidRPr="006848D2" w:rsidRDefault="00260A51" w:rsidP="002A4E9A">
            <w:pPr>
              <w:pStyle w:val="Header"/>
              <w:spacing w:line="240" w:lineRule="atLeast"/>
              <w:ind w:hanging="18"/>
              <w:rPr>
                <w:rFonts w:ascii="Arial" w:hAnsi="Arial" w:cs="Arial"/>
                <w:sz w:val="18"/>
                <w:szCs w:val="18"/>
              </w:rPr>
            </w:pPr>
            <w:r w:rsidRPr="006848D2">
              <w:rPr>
                <w:rFonts w:ascii="Arial" w:hAnsi="Arial" w:cs="Arial"/>
                <w:sz w:val="18"/>
                <w:szCs w:val="18"/>
              </w:rPr>
              <w:t>Thaicom P</w:t>
            </w:r>
            <w:r w:rsidR="002A4E9A" w:rsidRPr="006848D2">
              <w:rPr>
                <w:rFonts w:ascii="Arial" w:hAnsi="Arial" w:cs="Arial"/>
                <w:sz w:val="18"/>
                <w:szCs w:val="18"/>
              </w:rPr>
              <w:t>LC</w:t>
            </w:r>
            <w:r w:rsidRPr="006848D2">
              <w:rPr>
                <w:rFonts w:ascii="Arial" w:hAnsi="Arial" w:cs="Arial"/>
                <w:sz w:val="18"/>
                <w:szCs w:val="18"/>
              </w:rPr>
              <w:t xml:space="preserve"> </w:t>
            </w:r>
            <w:r w:rsidR="007C1EFF" w:rsidRPr="006848D2">
              <w:rPr>
                <w:rFonts w:ascii="Arial" w:hAnsi="Arial" w:cs="Arial"/>
                <w:sz w:val="18"/>
                <w:szCs w:val="18"/>
              </w:rPr>
              <w:t>and its Group</w:t>
            </w:r>
            <w:r w:rsidR="000C2619" w:rsidRPr="006848D2">
              <w:rPr>
                <w:rFonts w:ascii="Arial" w:hAnsi="Arial" w:cs="Arial"/>
                <w:sz w:val="18"/>
                <w:szCs w:val="18"/>
              </w:rPr>
              <w:t xml:space="preserve"> </w:t>
            </w:r>
            <w:r w:rsidR="0000578B" w:rsidRPr="006848D2">
              <w:rPr>
                <w:rFonts w:ascii="Arial" w:hAnsi="Arial" w:cs="Arial"/>
                <w:sz w:val="18"/>
                <w:szCs w:val="18"/>
              </w:rPr>
              <w:t xml:space="preserve">   </w:t>
            </w:r>
            <w:r w:rsidR="00B13BAE" w:rsidRPr="006848D2">
              <w:rPr>
                <w:rFonts w:ascii="Arial" w:hAnsi="Arial" w:cs="Arial"/>
                <w:sz w:val="18"/>
                <w:szCs w:val="18"/>
              </w:rPr>
              <w:t xml:space="preserve"> </w:t>
            </w:r>
            <w:r w:rsidR="000C2619" w:rsidRPr="006848D2">
              <w:rPr>
                <w:rFonts w:ascii="Arial" w:hAnsi="Arial" w:cs="Arial"/>
                <w:sz w:val="18"/>
                <w:szCs w:val="18"/>
              </w:rPr>
              <w:t>(“</w:t>
            </w:r>
            <w:r w:rsidR="004F64BF" w:rsidRPr="006848D2">
              <w:rPr>
                <w:rFonts w:ascii="Arial" w:hAnsi="Arial" w:cs="Arial"/>
                <w:sz w:val="18"/>
                <w:szCs w:val="18"/>
              </w:rPr>
              <w:t>THAICOM</w:t>
            </w:r>
            <w:r w:rsidR="000C2619" w:rsidRPr="006848D2">
              <w:rPr>
                <w:rFonts w:ascii="Arial" w:hAnsi="Arial" w:cs="Arial"/>
                <w:sz w:val="18"/>
                <w:szCs w:val="18"/>
              </w:rPr>
              <w:t>”)</w:t>
            </w:r>
          </w:p>
        </w:tc>
        <w:tc>
          <w:tcPr>
            <w:tcW w:w="4140" w:type="dxa"/>
          </w:tcPr>
          <w:p w:rsidR="007C1EFF" w:rsidRPr="006848D2" w:rsidRDefault="00D01FAB" w:rsidP="002320F1">
            <w:pPr>
              <w:pStyle w:val="Header"/>
              <w:spacing w:after="120" w:line="240" w:lineRule="atLeast"/>
              <w:ind w:left="29"/>
              <w:rPr>
                <w:rFonts w:ascii="Arial" w:hAnsi="Arial" w:cs="Arial"/>
                <w:sz w:val="18"/>
                <w:szCs w:val="18"/>
              </w:rPr>
            </w:pPr>
            <w:r w:rsidRPr="006848D2">
              <w:rPr>
                <w:rFonts w:ascii="Arial" w:hAnsi="Arial" w:cs="Arial"/>
                <w:sz w:val="18"/>
                <w:szCs w:val="18"/>
              </w:rPr>
              <w:t xml:space="preserve">Operating transponder services for domestic &amp; international communications, </w:t>
            </w:r>
            <w:r w:rsidR="00056D21" w:rsidRPr="006848D2">
              <w:rPr>
                <w:rFonts w:ascii="Arial" w:hAnsi="Arial" w:cs="Arial"/>
                <w:sz w:val="18"/>
                <w:szCs w:val="18"/>
              </w:rPr>
              <w:t xml:space="preserve">sale of user terminal of IPSTAR, broadband content services, sale </w:t>
            </w:r>
            <w:r w:rsidR="002320F1" w:rsidRPr="006848D2">
              <w:rPr>
                <w:rFonts w:ascii="Arial" w:hAnsi="Arial" w:cs="Arial"/>
                <w:sz w:val="18"/>
                <w:szCs w:val="18"/>
              </w:rPr>
              <w:t>of direct television equipment, satellite uplink-downlink services, broadcasting television service &amp; telecommunication, telephone network services and engineering development services on communication technology &amp; electronics.</w:t>
            </w:r>
          </w:p>
        </w:tc>
        <w:tc>
          <w:tcPr>
            <w:tcW w:w="1530" w:type="dxa"/>
          </w:tcPr>
          <w:p w:rsidR="007C1EFF" w:rsidRPr="006848D2" w:rsidRDefault="007C1EFF" w:rsidP="00EA064C">
            <w:pPr>
              <w:pStyle w:val="Header"/>
              <w:spacing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7C1EFF" w:rsidRPr="006848D2" w:rsidRDefault="00D86ABF"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6848D2">
              <w:rPr>
                <w:rFonts w:ascii="Arial" w:hAnsi="Arial" w:cs="Arial"/>
                <w:sz w:val="18"/>
                <w:szCs w:val="18"/>
              </w:rPr>
              <w:t>41.1</w:t>
            </w:r>
            <w:r w:rsidR="00621D57" w:rsidRPr="006848D2">
              <w:rPr>
                <w:rFonts w:ascii="Arial" w:hAnsi="Arial" w:cs="Arial"/>
                <w:sz w:val="18"/>
                <w:szCs w:val="18"/>
              </w:rPr>
              <w:t>3</w:t>
            </w:r>
          </w:p>
        </w:tc>
        <w:tc>
          <w:tcPr>
            <w:tcW w:w="270" w:type="dxa"/>
          </w:tcPr>
          <w:p w:rsidR="007C1EFF" w:rsidRPr="006848D2" w:rsidRDefault="007C1EFF" w:rsidP="00EA064C">
            <w:pPr>
              <w:pStyle w:val="Header"/>
              <w:spacing w:line="240" w:lineRule="atLeast"/>
              <w:ind w:left="-87" w:hanging="630"/>
              <w:jc w:val="center"/>
              <w:rPr>
                <w:rFonts w:ascii="Arial" w:hAnsi="Arial" w:cs="Arial"/>
                <w:sz w:val="18"/>
                <w:szCs w:val="18"/>
              </w:rPr>
            </w:pPr>
          </w:p>
        </w:tc>
        <w:tc>
          <w:tcPr>
            <w:tcW w:w="810" w:type="dxa"/>
          </w:tcPr>
          <w:p w:rsidR="007C1EFF" w:rsidRPr="006848D2" w:rsidRDefault="007C1EFF"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6848D2">
              <w:rPr>
                <w:rFonts w:ascii="Arial" w:hAnsi="Arial" w:cs="Arial"/>
                <w:sz w:val="18"/>
                <w:szCs w:val="18"/>
              </w:rPr>
              <w:t>41.14</w:t>
            </w:r>
          </w:p>
        </w:tc>
      </w:tr>
      <w:tr w:rsidR="00FC57F2" w:rsidRPr="006848D2" w:rsidTr="006E5133">
        <w:trPr>
          <w:trHeight w:val="20"/>
        </w:trPr>
        <w:tc>
          <w:tcPr>
            <w:tcW w:w="1710" w:type="dxa"/>
          </w:tcPr>
          <w:p w:rsidR="00D01FAB" w:rsidRPr="006848D2" w:rsidRDefault="00D01FAB" w:rsidP="002A4E9A">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w:t>
            </w:r>
            <w:r w:rsidR="00BB5795" w:rsidRPr="006848D2">
              <w:rPr>
                <w:rFonts w:ascii="Arial" w:hAnsi="Arial" w:cs="Arial"/>
                <w:sz w:val="18"/>
                <w:szCs w:val="18"/>
              </w:rPr>
              <w:t xml:space="preserve"> </w:t>
            </w:r>
            <w:r w:rsidRPr="006848D2">
              <w:rPr>
                <w:rFonts w:ascii="Arial" w:hAnsi="Arial" w:cs="Arial"/>
                <w:sz w:val="18"/>
                <w:szCs w:val="18"/>
              </w:rPr>
              <w:t>Service Co</w:t>
            </w:r>
            <w:r w:rsidR="002A4E9A" w:rsidRPr="006848D2">
              <w:rPr>
                <w:rFonts w:ascii="Arial" w:hAnsi="Arial" w:cs="Arial"/>
                <w:sz w:val="18"/>
                <w:szCs w:val="18"/>
              </w:rPr>
              <w:t>., Ltd.</w:t>
            </w:r>
            <w:r w:rsidR="00ED2B3F" w:rsidRPr="006848D2">
              <w:rPr>
                <w:rFonts w:ascii="Arial" w:hAnsi="Arial" w:cs="Arial"/>
                <w:sz w:val="18"/>
                <w:szCs w:val="18"/>
              </w:rPr>
              <w:t xml:space="preserve"> </w:t>
            </w:r>
            <w:r w:rsidRPr="006848D2">
              <w:rPr>
                <w:rFonts w:ascii="Arial" w:hAnsi="Arial" w:cs="Arial"/>
                <w:sz w:val="18"/>
                <w:szCs w:val="18"/>
              </w:rPr>
              <w:t>(“ITAS”)</w:t>
            </w:r>
          </w:p>
        </w:tc>
        <w:tc>
          <w:tcPr>
            <w:tcW w:w="4140" w:type="dxa"/>
          </w:tcPr>
          <w:p w:rsidR="00D01FAB" w:rsidRPr="006848D2" w:rsidRDefault="00D01FAB" w:rsidP="00EA064C">
            <w:pPr>
              <w:pStyle w:val="Header"/>
              <w:spacing w:line="240" w:lineRule="atLeast"/>
              <w:ind w:left="27"/>
              <w:rPr>
                <w:rFonts w:ascii="Arial" w:hAnsi="Arial" w:cs="Arial"/>
                <w:sz w:val="18"/>
                <w:szCs w:val="18"/>
              </w:rPr>
            </w:pPr>
            <w:r w:rsidRPr="006848D2">
              <w:rPr>
                <w:rFonts w:ascii="Arial" w:hAnsi="Arial" w:cs="Arial"/>
                <w:sz w:val="18"/>
                <w:szCs w:val="18"/>
              </w:rPr>
              <w:t xml:space="preserve">Providing computer program and </w:t>
            </w:r>
            <w:r w:rsidR="000F4761" w:rsidRPr="006848D2">
              <w:rPr>
                <w:rFonts w:ascii="Arial" w:hAnsi="Arial" w:cs="Arial"/>
                <w:sz w:val="18"/>
                <w:szCs w:val="18"/>
              </w:rPr>
              <w:t xml:space="preserve">other </w:t>
            </w:r>
            <w:r w:rsidRPr="006848D2">
              <w:rPr>
                <w:rFonts w:ascii="Arial" w:hAnsi="Arial" w:cs="Arial"/>
                <w:sz w:val="18"/>
                <w:szCs w:val="18"/>
              </w:rPr>
              <w:t>related services.</w:t>
            </w:r>
          </w:p>
        </w:tc>
        <w:tc>
          <w:tcPr>
            <w:tcW w:w="1530" w:type="dxa"/>
          </w:tcPr>
          <w:p w:rsidR="00D01FAB" w:rsidRPr="006848D2" w:rsidRDefault="00D01FAB" w:rsidP="00EA064C">
            <w:pPr>
              <w:pStyle w:val="Header"/>
              <w:spacing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D01FAB" w:rsidRPr="006848D2" w:rsidRDefault="00D01FAB"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rsidR="00D01FAB" w:rsidRPr="006848D2" w:rsidRDefault="00D01FAB" w:rsidP="00EA064C">
            <w:pPr>
              <w:pStyle w:val="Header"/>
              <w:spacing w:line="240" w:lineRule="atLeast"/>
              <w:ind w:left="-87" w:hanging="630"/>
              <w:jc w:val="center"/>
              <w:rPr>
                <w:rFonts w:ascii="Arial" w:hAnsi="Arial" w:cs="Arial"/>
                <w:sz w:val="18"/>
                <w:szCs w:val="18"/>
              </w:rPr>
            </w:pPr>
          </w:p>
        </w:tc>
        <w:tc>
          <w:tcPr>
            <w:tcW w:w="810" w:type="dxa"/>
          </w:tcPr>
          <w:p w:rsidR="00D01FAB" w:rsidRPr="006848D2" w:rsidRDefault="00D01FAB"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rsidTr="006E5133">
        <w:trPr>
          <w:trHeight w:val="20"/>
        </w:trPr>
        <w:tc>
          <w:tcPr>
            <w:tcW w:w="1710" w:type="dxa"/>
          </w:tcPr>
          <w:p w:rsidR="00D01FAB" w:rsidRPr="006848D2" w:rsidRDefault="00D01FAB" w:rsidP="002A4E9A">
            <w:pPr>
              <w:pStyle w:val="Header"/>
              <w:spacing w:after="120" w:line="240" w:lineRule="atLeast"/>
              <w:ind w:hanging="14"/>
              <w:rPr>
                <w:rFonts w:ascii="Arial" w:hAnsi="Arial" w:cs="Arial"/>
                <w:sz w:val="18"/>
                <w:szCs w:val="18"/>
              </w:rPr>
            </w:pPr>
            <w:r w:rsidRPr="006848D2">
              <w:rPr>
                <w:rFonts w:ascii="Arial" w:hAnsi="Arial" w:cs="Arial"/>
                <w:sz w:val="18"/>
                <w:szCs w:val="18"/>
              </w:rPr>
              <w:t>Intouch Media Co</w:t>
            </w:r>
            <w:r w:rsidR="002A4E9A" w:rsidRPr="006848D2">
              <w:rPr>
                <w:rFonts w:ascii="Arial" w:hAnsi="Arial" w:cs="Arial"/>
                <w:sz w:val="18"/>
                <w:szCs w:val="18"/>
              </w:rPr>
              <w:t>., Ltd.</w:t>
            </w:r>
            <w:r w:rsidRPr="006848D2">
              <w:rPr>
                <w:rFonts w:ascii="Arial" w:hAnsi="Arial" w:cs="Arial"/>
                <w:sz w:val="18"/>
                <w:szCs w:val="18"/>
              </w:rPr>
              <w:t xml:space="preserve"> and its Group (“Intouch Media”)</w:t>
            </w:r>
          </w:p>
        </w:tc>
        <w:tc>
          <w:tcPr>
            <w:tcW w:w="4140" w:type="dxa"/>
          </w:tcPr>
          <w:p w:rsidR="00D01FAB" w:rsidRPr="006848D2" w:rsidRDefault="00D01FAB" w:rsidP="00EA064C">
            <w:pPr>
              <w:pStyle w:val="Header"/>
              <w:spacing w:line="240" w:lineRule="atLeast"/>
              <w:ind w:left="27"/>
              <w:rPr>
                <w:rFonts w:ascii="Arial" w:hAnsi="Arial" w:cs="Arial"/>
                <w:sz w:val="18"/>
                <w:szCs w:val="18"/>
              </w:rPr>
            </w:pPr>
            <w:r w:rsidRPr="006848D2">
              <w:rPr>
                <w:rFonts w:ascii="Arial" w:hAnsi="Arial" w:cs="Arial"/>
                <w:sz w:val="18"/>
                <w:szCs w:val="18"/>
              </w:rPr>
              <w:t>To do business in relation to broadcasting and television, including other related businesses.</w:t>
            </w:r>
          </w:p>
        </w:tc>
        <w:tc>
          <w:tcPr>
            <w:tcW w:w="1530" w:type="dxa"/>
          </w:tcPr>
          <w:p w:rsidR="00D01FAB" w:rsidRPr="006848D2" w:rsidRDefault="00D01FAB" w:rsidP="00EA064C">
            <w:pPr>
              <w:pStyle w:val="Header"/>
              <w:spacing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D01FAB" w:rsidRPr="006848D2" w:rsidRDefault="00D01FAB"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rsidR="00D01FAB" w:rsidRPr="006848D2" w:rsidRDefault="00D01FAB" w:rsidP="00EA064C">
            <w:pPr>
              <w:pStyle w:val="Header"/>
              <w:spacing w:line="240" w:lineRule="atLeast"/>
              <w:ind w:left="-87" w:hanging="630"/>
              <w:jc w:val="center"/>
              <w:rPr>
                <w:rFonts w:ascii="Arial" w:hAnsi="Arial" w:cs="Arial"/>
                <w:sz w:val="18"/>
                <w:szCs w:val="18"/>
              </w:rPr>
            </w:pPr>
          </w:p>
        </w:tc>
        <w:tc>
          <w:tcPr>
            <w:tcW w:w="810" w:type="dxa"/>
          </w:tcPr>
          <w:p w:rsidR="00D01FAB" w:rsidRPr="006848D2" w:rsidRDefault="00D01FAB"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rsidTr="006E5133">
        <w:trPr>
          <w:trHeight w:val="20"/>
        </w:trPr>
        <w:tc>
          <w:tcPr>
            <w:tcW w:w="1710" w:type="dxa"/>
          </w:tcPr>
          <w:p w:rsidR="000C2619" w:rsidRPr="006848D2" w:rsidRDefault="00260A51" w:rsidP="005C70BE">
            <w:pPr>
              <w:pStyle w:val="Header"/>
              <w:spacing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w:t>
            </w:r>
            <w:r w:rsidR="005C70BE" w:rsidRPr="006848D2">
              <w:rPr>
                <w:rFonts w:ascii="Arial" w:hAnsi="Arial" w:cs="Arial"/>
                <w:sz w:val="18"/>
                <w:szCs w:val="18"/>
              </w:rPr>
              <w:t xml:space="preserve">LC </w:t>
            </w:r>
            <w:r w:rsidRPr="006848D2">
              <w:rPr>
                <w:rFonts w:ascii="Arial" w:hAnsi="Arial" w:cs="Arial"/>
                <w:sz w:val="18"/>
                <w:szCs w:val="18"/>
              </w:rPr>
              <w:t xml:space="preserve">and </w:t>
            </w:r>
            <w:r w:rsidR="007C1EFF" w:rsidRPr="006848D2">
              <w:rPr>
                <w:rFonts w:ascii="Arial" w:hAnsi="Arial" w:cs="Arial"/>
                <w:sz w:val="18"/>
                <w:szCs w:val="18"/>
              </w:rPr>
              <w:t>its Group</w:t>
            </w:r>
            <w:r w:rsidR="005C70BE" w:rsidRPr="006848D2">
              <w:rPr>
                <w:rFonts w:ascii="Arial" w:hAnsi="Arial" w:cs="Arial"/>
                <w:sz w:val="18"/>
                <w:szCs w:val="18"/>
              </w:rPr>
              <w:t xml:space="preserve"> </w:t>
            </w:r>
            <w:r w:rsidR="00B13BAE" w:rsidRPr="006848D2">
              <w:rPr>
                <w:rFonts w:ascii="Arial" w:hAnsi="Arial" w:cs="Arial"/>
                <w:sz w:val="18"/>
                <w:szCs w:val="18"/>
              </w:rPr>
              <w:t>(“ITV”</w:t>
            </w:r>
            <w:r w:rsidR="000C2619" w:rsidRPr="006848D2">
              <w:rPr>
                <w:rFonts w:ascii="Arial" w:hAnsi="Arial" w:cs="Arial"/>
                <w:sz w:val="18"/>
                <w:szCs w:val="18"/>
              </w:rPr>
              <w:t>)</w:t>
            </w:r>
          </w:p>
        </w:tc>
        <w:tc>
          <w:tcPr>
            <w:tcW w:w="4140" w:type="dxa"/>
          </w:tcPr>
          <w:p w:rsidR="00276958" w:rsidRPr="006848D2" w:rsidRDefault="007C1EFF" w:rsidP="00EE72AF">
            <w:pPr>
              <w:pStyle w:val="Header"/>
              <w:spacing w:after="120" w:line="240" w:lineRule="atLeast"/>
              <w:ind w:left="29"/>
              <w:rPr>
                <w:rFonts w:ascii="Arial" w:hAnsi="Arial" w:cs="Arial"/>
                <w:sz w:val="18"/>
                <w:szCs w:val="18"/>
              </w:rPr>
            </w:pPr>
            <w:r w:rsidRPr="006848D2">
              <w:rPr>
                <w:rFonts w:ascii="Arial" w:hAnsi="Arial" w:cs="Arial"/>
                <w:sz w:val="18"/>
                <w:szCs w:val="18"/>
              </w:rPr>
              <w:t xml:space="preserve">At present, ITV has ceased its operation </w:t>
            </w:r>
            <w:r w:rsidRPr="006848D2">
              <w:rPr>
                <w:rFonts w:ascii="Arial" w:hAnsi="Arial" w:cs="Arial"/>
                <w:i/>
                <w:iCs/>
                <w:sz w:val="18"/>
                <w:szCs w:val="18"/>
              </w:rPr>
              <w:t>(note</w:t>
            </w:r>
            <w:r w:rsidR="00ED2B3F" w:rsidRPr="006848D2">
              <w:rPr>
                <w:rFonts w:ascii="Arial" w:hAnsi="Arial" w:cs="Arial"/>
                <w:i/>
                <w:iCs/>
                <w:sz w:val="18"/>
                <w:szCs w:val="18"/>
              </w:rPr>
              <w:t>s</w:t>
            </w:r>
            <w:r w:rsidRPr="006848D2">
              <w:rPr>
                <w:rFonts w:ascii="Arial" w:hAnsi="Arial" w:cs="Arial"/>
                <w:i/>
                <w:iCs/>
                <w:sz w:val="18"/>
                <w:szCs w:val="18"/>
              </w:rPr>
              <w:t xml:space="preserve"> </w:t>
            </w:r>
            <w:r w:rsidR="00F235EA" w:rsidRPr="006848D2">
              <w:rPr>
                <w:rFonts w:ascii="Arial" w:hAnsi="Arial" w:cs="Arial"/>
                <w:i/>
                <w:iCs/>
                <w:sz w:val="18"/>
                <w:szCs w:val="18"/>
              </w:rPr>
              <w:t>17</w:t>
            </w:r>
            <w:r w:rsidR="00DA40FE" w:rsidRPr="006848D2">
              <w:rPr>
                <w:rFonts w:ascii="Arial" w:hAnsi="Arial" w:cs="Arial"/>
                <w:i/>
                <w:iCs/>
                <w:sz w:val="18"/>
                <w:szCs w:val="18"/>
              </w:rPr>
              <w:t xml:space="preserve"> </w:t>
            </w:r>
            <w:r w:rsidR="0055309F" w:rsidRPr="006848D2">
              <w:rPr>
                <w:rFonts w:ascii="Arial" w:hAnsi="Arial" w:cs="Arial"/>
                <w:i/>
                <w:iCs/>
                <w:sz w:val="18"/>
                <w:szCs w:val="18"/>
              </w:rPr>
              <w:t xml:space="preserve">and </w:t>
            </w:r>
            <w:r w:rsidR="00F235EA" w:rsidRPr="006848D2">
              <w:rPr>
                <w:rFonts w:ascii="Arial" w:hAnsi="Arial" w:cs="Arial"/>
                <w:i/>
                <w:iCs/>
                <w:sz w:val="18"/>
                <w:szCs w:val="18"/>
              </w:rPr>
              <w:t>18</w:t>
            </w:r>
            <w:r w:rsidRPr="006848D2">
              <w:rPr>
                <w:rFonts w:ascii="Arial" w:hAnsi="Arial" w:cs="Arial"/>
                <w:i/>
                <w:iCs/>
                <w:sz w:val="18"/>
                <w:szCs w:val="18"/>
              </w:rPr>
              <w:t>)</w:t>
            </w:r>
            <w:r w:rsidR="00EE72AF" w:rsidRPr="006848D2">
              <w:rPr>
                <w:rFonts w:ascii="Arial" w:hAnsi="Arial" w:cs="Arial"/>
                <w:i/>
                <w:iCs/>
                <w:sz w:val="18"/>
                <w:szCs w:val="18"/>
              </w:rPr>
              <w:t>.</w:t>
            </w:r>
          </w:p>
        </w:tc>
        <w:tc>
          <w:tcPr>
            <w:tcW w:w="1530" w:type="dxa"/>
          </w:tcPr>
          <w:p w:rsidR="007C1EFF" w:rsidRPr="006848D2" w:rsidRDefault="007C1EFF" w:rsidP="00EA064C">
            <w:pPr>
              <w:pStyle w:val="Header"/>
              <w:spacing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7C1EFF" w:rsidRPr="006848D2" w:rsidRDefault="00D86ABF"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tcPr>
          <w:p w:rsidR="007C1EFF" w:rsidRPr="006848D2" w:rsidRDefault="007C1EFF" w:rsidP="00EA064C">
            <w:pPr>
              <w:pStyle w:val="Header"/>
              <w:spacing w:line="240" w:lineRule="atLeast"/>
              <w:ind w:left="-87" w:hanging="630"/>
              <w:jc w:val="center"/>
              <w:rPr>
                <w:rFonts w:ascii="Arial" w:hAnsi="Arial" w:cs="Arial"/>
                <w:sz w:val="18"/>
                <w:szCs w:val="18"/>
              </w:rPr>
            </w:pPr>
          </w:p>
        </w:tc>
        <w:tc>
          <w:tcPr>
            <w:tcW w:w="810" w:type="dxa"/>
          </w:tcPr>
          <w:p w:rsidR="007C1EFF" w:rsidRPr="006848D2" w:rsidRDefault="007C1EFF"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6848D2">
              <w:rPr>
                <w:rFonts w:ascii="Arial" w:hAnsi="Arial" w:cs="Arial"/>
                <w:sz w:val="18"/>
                <w:szCs w:val="18"/>
              </w:rPr>
              <w:t>52.92</w:t>
            </w:r>
          </w:p>
        </w:tc>
      </w:tr>
      <w:tr w:rsidR="00FC57F2" w:rsidRPr="006848D2" w:rsidTr="006E5133">
        <w:trPr>
          <w:trHeight w:val="20"/>
        </w:trPr>
        <w:tc>
          <w:tcPr>
            <w:tcW w:w="1710" w:type="dxa"/>
          </w:tcPr>
          <w:p w:rsidR="007369AC" w:rsidRPr="006848D2" w:rsidRDefault="007369AC" w:rsidP="005C70BE">
            <w:pPr>
              <w:pStyle w:val="Header"/>
              <w:spacing w:line="240" w:lineRule="atLeast"/>
              <w:ind w:hanging="18"/>
              <w:rPr>
                <w:rFonts w:ascii="Arial" w:hAnsi="Arial" w:cs="Arial"/>
                <w:sz w:val="18"/>
                <w:szCs w:val="18"/>
              </w:rPr>
            </w:pPr>
            <w:r w:rsidRPr="006848D2">
              <w:rPr>
                <w:rFonts w:ascii="Arial" w:hAnsi="Arial" w:cs="Arial"/>
                <w:sz w:val="18"/>
                <w:szCs w:val="18"/>
              </w:rPr>
              <w:t xml:space="preserve">Matchbox </w:t>
            </w:r>
            <w:r w:rsidR="005C70BE" w:rsidRPr="006848D2">
              <w:rPr>
                <w:rFonts w:ascii="Arial" w:hAnsi="Arial" w:cs="Arial"/>
                <w:sz w:val="18"/>
                <w:szCs w:val="18"/>
              </w:rPr>
              <w:t xml:space="preserve">Co., Ltd. </w:t>
            </w:r>
            <w:r w:rsidRPr="006848D2">
              <w:rPr>
                <w:rFonts w:ascii="Arial" w:hAnsi="Arial" w:cs="Arial"/>
                <w:sz w:val="18"/>
                <w:szCs w:val="18"/>
              </w:rPr>
              <w:t>(“MB”)</w:t>
            </w:r>
          </w:p>
        </w:tc>
        <w:tc>
          <w:tcPr>
            <w:tcW w:w="4140" w:type="dxa"/>
          </w:tcPr>
          <w:p w:rsidR="007369AC" w:rsidRPr="006848D2" w:rsidRDefault="00155E56" w:rsidP="00D34E5A">
            <w:pPr>
              <w:pStyle w:val="Header"/>
              <w:spacing w:after="120" w:line="240" w:lineRule="atLeast"/>
              <w:ind w:left="29"/>
              <w:rPr>
                <w:rFonts w:ascii="Arial" w:hAnsi="Arial" w:cs="Arial"/>
                <w:sz w:val="18"/>
                <w:szCs w:val="18"/>
              </w:rPr>
            </w:pPr>
            <w:r w:rsidRPr="006848D2">
              <w:rPr>
                <w:rFonts w:ascii="Arial" w:hAnsi="Arial" w:cs="Arial"/>
                <w:sz w:val="18"/>
                <w:szCs w:val="18"/>
              </w:rPr>
              <w:t xml:space="preserve">At present, </w:t>
            </w:r>
            <w:r w:rsidR="00C8043F" w:rsidRPr="006848D2">
              <w:rPr>
                <w:rFonts w:ascii="Arial" w:hAnsi="Arial" w:cs="Arial"/>
                <w:sz w:val="18"/>
                <w:szCs w:val="18"/>
              </w:rPr>
              <w:t xml:space="preserve">MB has ceased its operation and is in liquidation process </w:t>
            </w:r>
            <w:r w:rsidR="00503373" w:rsidRPr="00BA1302">
              <w:rPr>
                <w:rFonts w:ascii="Arial" w:hAnsi="Arial" w:cs="Arial"/>
                <w:i/>
                <w:iCs/>
                <w:sz w:val="18"/>
                <w:szCs w:val="18"/>
              </w:rPr>
              <w:t>(note 7</w:t>
            </w:r>
            <w:r w:rsidR="00EE72AF" w:rsidRPr="00BA1302">
              <w:rPr>
                <w:rFonts w:ascii="Arial" w:hAnsi="Arial" w:cs="Arial"/>
                <w:i/>
                <w:iCs/>
                <w:sz w:val="18"/>
                <w:szCs w:val="18"/>
              </w:rPr>
              <w:t>)</w:t>
            </w:r>
            <w:r w:rsidR="00BF2129" w:rsidRPr="006848D2">
              <w:rPr>
                <w:rFonts w:ascii="Arial" w:hAnsi="Arial" w:cs="Arial"/>
                <w:sz w:val="18"/>
                <w:szCs w:val="18"/>
              </w:rPr>
              <w:t>.</w:t>
            </w:r>
          </w:p>
        </w:tc>
        <w:tc>
          <w:tcPr>
            <w:tcW w:w="1530" w:type="dxa"/>
          </w:tcPr>
          <w:p w:rsidR="007369AC" w:rsidRPr="006848D2" w:rsidRDefault="007369AC" w:rsidP="00EA064C">
            <w:pPr>
              <w:pStyle w:val="Header"/>
              <w:spacing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7369AC" w:rsidRPr="006848D2" w:rsidRDefault="007369AC"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6848D2">
              <w:rPr>
                <w:rFonts w:ascii="Arial" w:hAnsi="Arial" w:cs="Arial"/>
                <w:sz w:val="18"/>
                <w:szCs w:val="18"/>
              </w:rPr>
              <w:t>99.9</w:t>
            </w:r>
            <w:r w:rsidR="00E464C5" w:rsidRPr="006848D2">
              <w:rPr>
                <w:rFonts w:ascii="Arial" w:hAnsi="Arial" w:cs="Arial"/>
                <w:sz w:val="18"/>
                <w:szCs w:val="18"/>
              </w:rPr>
              <w:t>9</w:t>
            </w:r>
          </w:p>
        </w:tc>
        <w:tc>
          <w:tcPr>
            <w:tcW w:w="270" w:type="dxa"/>
          </w:tcPr>
          <w:p w:rsidR="007369AC" w:rsidRPr="006848D2" w:rsidRDefault="007369AC" w:rsidP="00EA064C">
            <w:pPr>
              <w:pStyle w:val="Header"/>
              <w:spacing w:line="240" w:lineRule="atLeast"/>
              <w:ind w:left="-87" w:hanging="630"/>
              <w:jc w:val="center"/>
              <w:rPr>
                <w:rFonts w:ascii="Arial" w:hAnsi="Arial" w:cs="Arial"/>
                <w:sz w:val="18"/>
                <w:szCs w:val="18"/>
              </w:rPr>
            </w:pPr>
          </w:p>
        </w:tc>
        <w:tc>
          <w:tcPr>
            <w:tcW w:w="810" w:type="dxa"/>
          </w:tcPr>
          <w:p w:rsidR="007369AC" w:rsidRPr="006848D2" w:rsidRDefault="007369AC"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6848D2">
              <w:rPr>
                <w:rFonts w:ascii="Arial" w:hAnsi="Arial" w:cs="Arial"/>
                <w:sz w:val="18"/>
                <w:szCs w:val="18"/>
              </w:rPr>
              <w:t>99.9</w:t>
            </w:r>
            <w:r w:rsidR="00A573FC" w:rsidRPr="006848D2">
              <w:rPr>
                <w:rFonts w:ascii="Arial" w:hAnsi="Arial" w:cs="Arial"/>
                <w:sz w:val="18"/>
                <w:szCs w:val="18"/>
              </w:rPr>
              <w:t>9</w:t>
            </w:r>
          </w:p>
        </w:tc>
      </w:tr>
      <w:tr w:rsidR="00961FCD" w:rsidRPr="006848D2" w:rsidTr="00961FCD">
        <w:trPr>
          <w:trHeight w:val="20"/>
        </w:trPr>
        <w:tc>
          <w:tcPr>
            <w:tcW w:w="1710" w:type="dxa"/>
          </w:tcPr>
          <w:p w:rsidR="00961FCD" w:rsidRPr="006848D2" w:rsidRDefault="00961FCD" w:rsidP="00961FCD">
            <w:pPr>
              <w:pStyle w:val="Header"/>
              <w:spacing w:line="240" w:lineRule="atLeast"/>
              <w:ind w:hanging="18"/>
              <w:rPr>
                <w:rFonts w:ascii="Arial" w:hAnsi="Arial" w:cs="Arial"/>
                <w:sz w:val="18"/>
                <w:szCs w:val="18"/>
              </w:rPr>
            </w:pPr>
            <w:r w:rsidRPr="006848D2">
              <w:rPr>
                <w:rFonts w:ascii="Arial" w:hAnsi="Arial" w:cs="Arial"/>
                <w:b/>
                <w:bCs/>
                <w:i/>
                <w:iCs/>
                <w:sz w:val="18"/>
                <w:szCs w:val="18"/>
              </w:rPr>
              <w:t>Associates</w:t>
            </w:r>
          </w:p>
        </w:tc>
        <w:tc>
          <w:tcPr>
            <w:tcW w:w="4140" w:type="dxa"/>
          </w:tcPr>
          <w:p w:rsidR="00961FCD" w:rsidRPr="006848D2" w:rsidRDefault="00961FCD" w:rsidP="00961FCD">
            <w:pPr>
              <w:pStyle w:val="Header"/>
              <w:spacing w:after="120" w:line="240" w:lineRule="atLeast"/>
              <w:ind w:left="29"/>
              <w:rPr>
                <w:rFonts w:ascii="Arial" w:hAnsi="Arial" w:cs="Arial"/>
                <w:sz w:val="18"/>
                <w:szCs w:val="18"/>
              </w:rPr>
            </w:pPr>
          </w:p>
        </w:tc>
        <w:tc>
          <w:tcPr>
            <w:tcW w:w="1530" w:type="dxa"/>
          </w:tcPr>
          <w:p w:rsidR="00961FCD" w:rsidRPr="006848D2" w:rsidRDefault="00961FCD" w:rsidP="00961FCD">
            <w:pPr>
              <w:pStyle w:val="Header"/>
              <w:spacing w:line="240" w:lineRule="atLeast"/>
              <w:ind w:left="72"/>
              <w:jc w:val="center"/>
              <w:rPr>
                <w:rFonts w:ascii="Arial" w:hAnsi="Arial" w:cs="Arial"/>
                <w:sz w:val="18"/>
                <w:szCs w:val="18"/>
              </w:rPr>
            </w:pPr>
          </w:p>
        </w:tc>
        <w:tc>
          <w:tcPr>
            <w:tcW w:w="720" w:type="dxa"/>
          </w:tcPr>
          <w:p w:rsidR="00961FCD" w:rsidRPr="006848D2" w:rsidRDefault="00961FCD" w:rsidP="00961FCD">
            <w:pPr>
              <w:pStyle w:val="Header"/>
              <w:tabs>
                <w:tab w:val="clear" w:pos="4320"/>
                <w:tab w:val="clear" w:pos="8640"/>
                <w:tab w:val="decimal" w:pos="106"/>
              </w:tabs>
              <w:spacing w:line="240" w:lineRule="atLeast"/>
              <w:ind w:left="-46"/>
              <w:jc w:val="center"/>
              <w:rPr>
                <w:rFonts w:ascii="Arial" w:hAnsi="Arial" w:cs="Arial"/>
                <w:sz w:val="18"/>
                <w:szCs w:val="18"/>
              </w:rPr>
            </w:pPr>
          </w:p>
        </w:tc>
        <w:tc>
          <w:tcPr>
            <w:tcW w:w="270" w:type="dxa"/>
          </w:tcPr>
          <w:p w:rsidR="00961FCD" w:rsidRPr="006848D2" w:rsidRDefault="00961FCD" w:rsidP="00961FCD">
            <w:pPr>
              <w:pStyle w:val="Header"/>
              <w:spacing w:line="240" w:lineRule="atLeast"/>
              <w:ind w:left="-87" w:hanging="630"/>
              <w:jc w:val="center"/>
              <w:rPr>
                <w:rFonts w:ascii="Arial" w:hAnsi="Arial" w:cs="Arial"/>
                <w:sz w:val="18"/>
                <w:szCs w:val="18"/>
              </w:rPr>
            </w:pPr>
          </w:p>
        </w:tc>
        <w:tc>
          <w:tcPr>
            <w:tcW w:w="810" w:type="dxa"/>
          </w:tcPr>
          <w:p w:rsidR="00961FCD" w:rsidRPr="006848D2" w:rsidRDefault="00961FCD" w:rsidP="00961FCD">
            <w:pPr>
              <w:pStyle w:val="Header"/>
              <w:tabs>
                <w:tab w:val="clear" w:pos="4320"/>
                <w:tab w:val="clear" w:pos="8640"/>
                <w:tab w:val="decimal" w:pos="106"/>
              </w:tabs>
              <w:spacing w:line="240" w:lineRule="atLeast"/>
              <w:ind w:left="72"/>
              <w:jc w:val="center"/>
              <w:rPr>
                <w:rFonts w:ascii="Arial" w:hAnsi="Arial" w:cs="Arial"/>
                <w:sz w:val="18"/>
                <w:szCs w:val="18"/>
              </w:rPr>
            </w:pPr>
          </w:p>
        </w:tc>
      </w:tr>
      <w:tr w:rsidR="00961FCD" w:rsidRPr="006848D2" w:rsidTr="00961FCD">
        <w:trPr>
          <w:trHeight w:val="20"/>
        </w:trPr>
        <w:tc>
          <w:tcPr>
            <w:tcW w:w="1710" w:type="dxa"/>
          </w:tcPr>
          <w:p w:rsidR="00961FCD" w:rsidRPr="006848D2" w:rsidRDefault="00961FCD" w:rsidP="00961FCD">
            <w:pPr>
              <w:pStyle w:val="Header"/>
              <w:ind w:hanging="18"/>
              <w:rPr>
                <w:rFonts w:ascii="Arial" w:hAnsi="Arial" w:cs="Arial"/>
                <w:sz w:val="18"/>
                <w:szCs w:val="18"/>
              </w:rPr>
            </w:pPr>
            <w:r w:rsidRPr="006848D2">
              <w:rPr>
                <w:rFonts w:ascii="Arial" w:hAnsi="Arial" w:cs="Arial"/>
                <w:sz w:val="18"/>
                <w:szCs w:val="18"/>
              </w:rPr>
              <w:t>Advanced Info Service PLC and its Group (“AIS”)</w:t>
            </w:r>
          </w:p>
        </w:tc>
        <w:tc>
          <w:tcPr>
            <w:tcW w:w="4140" w:type="dxa"/>
          </w:tcPr>
          <w:p w:rsidR="00961FCD" w:rsidRPr="006848D2" w:rsidRDefault="00961FCD" w:rsidP="00961FCD">
            <w:pPr>
              <w:pStyle w:val="Header"/>
              <w:tabs>
                <w:tab w:val="clear" w:pos="4320"/>
                <w:tab w:val="center" w:pos="3942"/>
              </w:tabs>
              <w:spacing w:after="120" w:line="240" w:lineRule="atLeast"/>
              <w:ind w:left="29"/>
              <w:rPr>
                <w:rFonts w:ascii="Arial" w:hAnsi="Arial" w:cs="Arial"/>
                <w:sz w:val="18"/>
                <w:szCs w:val="18"/>
              </w:rPr>
            </w:pPr>
            <w:r w:rsidRPr="006848D2">
              <w:rPr>
                <w:rFonts w:ascii="Arial" w:hAnsi="Arial" w:cs="Arial"/>
                <w:sz w:val="18"/>
                <w:szCs w:val="18"/>
              </w:rPr>
              <w:t xml:space="preserve">Operating a 2.1-GHz, 1.8-GHz and 900MHz cellular telephone system, service provider of online data communications via telephone land line &amp; optical fiber, telecom &amp; network operator, broadcasting network services or television, importer &amp; distribution of handset &amp; accessories, internet data center services, satellite uplink-downlink services, distribute internet equipment, advertising and other related services. </w:t>
            </w:r>
          </w:p>
        </w:tc>
        <w:tc>
          <w:tcPr>
            <w:tcW w:w="1530" w:type="dxa"/>
          </w:tcPr>
          <w:p w:rsidR="00961FCD" w:rsidRPr="006848D2" w:rsidRDefault="00961FCD" w:rsidP="00961FCD">
            <w:pPr>
              <w:pStyle w:val="Header"/>
              <w:jc w:val="center"/>
              <w:rPr>
                <w:rFonts w:ascii="Arial" w:hAnsi="Arial" w:cs="Arial"/>
                <w:sz w:val="18"/>
                <w:szCs w:val="18"/>
              </w:rPr>
            </w:pPr>
            <w:r w:rsidRPr="006848D2">
              <w:rPr>
                <w:rFonts w:ascii="Arial" w:hAnsi="Arial" w:cs="Arial"/>
                <w:sz w:val="18"/>
                <w:szCs w:val="18"/>
              </w:rPr>
              <w:t>Thailand</w:t>
            </w:r>
          </w:p>
        </w:tc>
        <w:tc>
          <w:tcPr>
            <w:tcW w:w="720" w:type="dxa"/>
          </w:tcPr>
          <w:p w:rsidR="00961FCD" w:rsidRPr="006848D2" w:rsidRDefault="00961FCD" w:rsidP="00961FCD">
            <w:pPr>
              <w:pStyle w:val="Header"/>
              <w:ind w:left="-46"/>
              <w:rPr>
                <w:rFonts w:ascii="Arial" w:hAnsi="Arial" w:cs="Arial"/>
                <w:sz w:val="18"/>
                <w:szCs w:val="18"/>
              </w:rPr>
            </w:pPr>
            <w:r w:rsidRPr="006848D2">
              <w:rPr>
                <w:rFonts w:ascii="Arial" w:hAnsi="Arial" w:cs="Arial"/>
                <w:sz w:val="18"/>
                <w:szCs w:val="18"/>
              </w:rPr>
              <w:t>40.45</w:t>
            </w:r>
          </w:p>
        </w:tc>
        <w:tc>
          <w:tcPr>
            <w:tcW w:w="270" w:type="dxa"/>
          </w:tcPr>
          <w:p w:rsidR="00961FCD" w:rsidRPr="006848D2" w:rsidRDefault="00961FCD" w:rsidP="00961FCD">
            <w:pPr>
              <w:pStyle w:val="Header"/>
              <w:rPr>
                <w:rFonts w:ascii="Arial" w:hAnsi="Arial" w:cs="Arial"/>
                <w:sz w:val="18"/>
                <w:szCs w:val="18"/>
              </w:rPr>
            </w:pPr>
          </w:p>
        </w:tc>
        <w:tc>
          <w:tcPr>
            <w:tcW w:w="810" w:type="dxa"/>
          </w:tcPr>
          <w:p w:rsidR="00961FCD" w:rsidRPr="006848D2" w:rsidRDefault="00961FCD" w:rsidP="00961FCD">
            <w:pPr>
              <w:pStyle w:val="Header"/>
              <w:ind w:left="72"/>
              <w:rPr>
                <w:rFonts w:ascii="Arial" w:hAnsi="Arial" w:cs="Arial"/>
                <w:sz w:val="18"/>
                <w:szCs w:val="18"/>
              </w:rPr>
            </w:pPr>
            <w:r w:rsidRPr="006848D2">
              <w:rPr>
                <w:rFonts w:ascii="Arial" w:hAnsi="Arial" w:cs="Arial"/>
                <w:sz w:val="18"/>
                <w:szCs w:val="18"/>
              </w:rPr>
              <w:t>40.45</w:t>
            </w:r>
          </w:p>
        </w:tc>
      </w:tr>
    </w:tbl>
    <w:p w:rsidR="00EA064C" w:rsidRPr="006848D2" w:rsidRDefault="00EA064C">
      <w:pPr>
        <w:rPr>
          <w:rFonts w:ascii="Arial" w:hAnsi="Arial" w:cs="Arial"/>
          <w:b/>
          <w:bCs/>
          <w:sz w:val="18"/>
          <w:szCs w:val="18"/>
        </w:rPr>
      </w:pPr>
      <w:r w:rsidRPr="006848D2">
        <w:rPr>
          <w:rFonts w:ascii="Arial" w:hAnsi="Arial" w:cs="Arial"/>
          <w:b/>
          <w:bCs/>
          <w:sz w:val="18"/>
          <w:szCs w:val="18"/>
        </w:rPr>
        <w:br w:type="page"/>
      </w:r>
    </w:p>
    <w:p w:rsidR="00347089" w:rsidRPr="006848D2" w:rsidRDefault="00136BEF"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lastRenderedPageBreak/>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720"/>
        <w:gridCol w:w="270"/>
        <w:gridCol w:w="810"/>
      </w:tblGrid>
      <w:tr w:rsidR="00D46092" w:rsidRPr="006848D2" w:rsidTr="00414175">
        <w:trPr>
          <w:trHeight w:val="299"/>
        </w:trPr>
        <w:tc>
          <w:tcPr>
            <w:tcW w:w="1710" w:type="dxa"/>
            <w:vAlign w:val="bottom"/>
          </w:tcPr>
          <w:p w:rsidR="00D46092" w:rsidRPr="006848D2" w:rsidRDefault="00D46092" w:rsidP="00EA064C">
            <w:pPr>
              <w:pStyle w:val="Heading1"/>
              <w:spacing w:after="100" w:afterAutospacing="1" w:line="240" w:lineRule="atLeast"/>
              <w:ind w:left="-126" w:hanging="630"/>
              <w:jc w:val="center"/>
              <w:rPr>
                <w:rFonts w:ascii="Arial" w:hAnsi="Arial" w:cs="Arial"/>
                <w:sz w:val="18"/>
                <w:szCs w:val="18"/>
              </w:rPr>
            </w:pPr>
          </w:p>
        </w:tc>
        <w:tc>
          <w:tcPr>
            <w:tcW w:w="4140" w:type="dxa"/>
            <w:vAlign w:val="bottom"/>
          </w:tcPr>
          <w:p w:rsidR="00D46092" w:rsidRPr="006848D2" w:rsidRDefault="00D46092" w:rsidP="00EA064C">
            <w:pPr>
              <w:pStyle w:val="Heading1"/>
              <w:spacing w:after="100" w:afterAutospacing="1" w:line="240" w:lineRule="atLeast"/>
              <w:ind w:left="189" w:hanging="630"/>
              <w:jc w:val="center"/>
              <w:rPr>
                <w:rFonts w:ascii="Arial" w:hAnsi="Arial" w:cs="Arial"/>
                <w:sz w:val="18"/>
                <w:szCs w:val="18"/>
              </w:rPr>
            </w:pPr>
          </w:p>
        </w:tc>
        <w:tc>
          <w:tcPr>
            <w:tcW w:w="1530" w:type="dxa"/>
            <w:vAlign w:val="bottom"/>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3"/>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D46092" w:rsidRPr="006848D2" w:rsidTr="00414175">
        <w:trPr>
          <w:trHeight w:val="299"/>
        </w:trPr>
        <w:tc>
          <w:tcPr>
            <w:tcW w:w="1710" w:type="dxa"/>
            <w:vAlign w:val="bottom"/>
          </w:tcPr>
          <w:p w:rsidR="00D46092" w:rsidRPr="006848D2" w:rsidRDefault="00D46092" w:rsidP="00EA064C">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rsidR="00D46092" w:rsidRPr="006848D2" w:rsidRDefault="00D46092" w:rsidP="00EA064C">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3"/>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2D5FEE" w:rsidRPr="006848D2" w:rsidTr="00CE7FE3">
        <w:trPr>
          <w:trHeight w:val="20"/>
        </w:trPr>
        <w:tc>
          <w:tcPr>
            <w:tcW w:w="1710" w:type="dxa"/>
            <w:vAlign w:val="bottom"/>
          </w:tcPr>
          <w:p w:rsidR="002D5FEE" w:rsidRPr="006848D2" w:rsidRDefault="002D5FEE" w:rsidP="00CE7FE3">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2D5FEE" w:rsidRPr="006848D2" w:rsidRDefault="002D5FEE" w:rsidP="00CE7FE3">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2D5FEE" w:rsidRPr="006848D2" w:rsidRDefault="002D5FEE" w:rsidP="00CE7FE3">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tcPr>
          <w:p w:rsidR="002D5FEE" w:rsidRPr="006848D2" w:rsidRDefault="002D5FEE" w:rsidP="00CE7FE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3</w:t>
            </w:r>
            <w:r w:rsidR="00895C41" w:rsidRPr="006848D2">
              <w:rPr>
                <w:rFonts w:ascii="Arial" w:hAnsi="Arial" w:cs="Arial"/>
                <w:sz w:val="18"/>
                <w:szCs w:val="18"/>
              </w:rPr>
              <w:t>0</w:t>
            </w:r>
          </w:p>
        </w:tc>
        <w:tc>
          <w:tcPr>
            <w:tcW w:w="270" w:type="dxa"/>
          </w:tcPr>
          <w:p w:rsidR="002D5FEE" w:rsidRPr="006848D2"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2D5FEE" w:rsidRPr="006848D2" w:rsidRDefault="002D5FEE" w:rsidP="00CE7FE3">
            <w:pPr>
              <w:pStyle w:val="Header"/>
              <w:tabs>
                <w:tab w:val="clear" w:pos="4320"/>
                <w:tab w:val="clear" w:pos="8640"/>
              </w:tabs>
              <w:spacing w:line="240" w:lineRule="atLeast"/>
              <w:ind w:left="72"/>
              <w:jc w:val="center"/>
              <w:rPr>
                <w:rFonts w:ascii="Arial" w:hAnsi="Arial"/>
                <w:sz w:val="18"/>
                <w:szCs w:val="18"/>
              </w:rPr>
            </w:pPr>
            <w:r w:rsidRPr="006848D2">
              <w:rPr>
                <w:rFonts w:ascii="Arial" w:hAnsi="Arial"/>
                <w:sz w:val="18"/>
                <w:szCs w:val="18"/>
              </w:rPr>
              <w:t>31</w:t>
            </w:r>
          </w:p>
        </w:tc>
      </w:tr>
      <w:tr w:rsidR="002D5FEE" w:rsidRPr="006848D2" w:rsidTr="00CE7FE3">
        <w:trPr>
          <w:trHeight w:val="20"/>
        </w:trPr>
        <w:tc>
          <w:tcPr>
            <w:tcW w:w="1710" w:type="dxa"/>
            <w:vAlign w:val="bottom"/>
          </w:tcPr>
          <w:p w:rsidR="002D5FEE" w:rsidRPr="006848D2" w:rsidRDefault="002D5FEE" w:rsidP="00CE7FE3">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2D5FEE" w:rsidRPr="006848D2" w:rsidRDefault="002D5FEE" w:rsidP="00CE7FE3">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2D5FEE" w:rsidRPr="006848D2" w:rsidRDefault="002D5FEE" w:rsidP="00CE7FE3">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tcPr>
          <w:p w:rsidR="002D5FEE" w:rsidRPr="006848D2" w:rsidRDefault="00B3687C" w:rsidP="00CE7FE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Sep</w:t>
            </w:r>
          </w:p>
        </w:tc>
        <w:tc>
          <w:tcPr>
            <w:tcW w:w="270" w:type="dxa"/>
          </w:tcPr>
          <w:p w:rsidR="002D5FEE" w:rsidRPr="006848D2"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2D5FEE" w:rsidRPr="006848D2" w:rsidRDefault="002D5FEE" w:rsidP="00CE7FE3">
            <w:pPr>
              <w:pStyle w:val="Header"/>
              <w:tabs>
                <w:tab w:val="clear" w:pos="4320"/>
                <w:tab w:val="clear" w:pos="8640"/>
              </w:tabs>
              <w:spacing w:line="240" w:lineRule="atLeast"/>
              <w:ind w:left="72"/>
              <w:jc w:val="center"/>
              <w:rPr>
                <w:rFonts w:ascii="Arial" w:hAnsi="Arial"/>
                <w:sz w:val="18"/>
                <w:szCs w:val="18"/>
              </w:rPr>
            </w:pPr>
            <w:r w:rsidRPr="006848D2">
              <w:rPr>
                <w:rFonts w:ascii="Arial" w:hAnsi="Arial"/>
                <w:sz w:val="18"/>
                <w:szCs w:val="18"/>
              </w:rPr>
              <w:t>Dec</w:t>
            </w:r>
          </w:p>
        </w:tc>
      </w:tr>
      <w:tr w:rsidR="002D5FEE" w:rsidRPr="006848D2" w:rsidTr="00414175">
        <w:trPr>
          <w:trHeight w:val="20"/>
        </w:trPr>
        <w:tc>
          <w:tcPr>
            <w:tcW w:w="1710" w:type="dxa"/>
            <w:vAlign w:val="bottom"/>
          </w:tcPr>
          <w:p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2D5FEE" w:rsidRPr="006848D2" w:rsidRDefault="002D5FEE"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tcPr>
          <w:p w:rsidR="002D5FEE" w:rsidRPr="006848D2" w:rsidRDefault="002D5FEE" w:rsidP="00CE7FE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2018</w:t>
            </w:r>
          </w:p>
        </w:tc>
        <w:tc>
          <w:tcPr>
            <w:tcW w:w="270" w:type="dxa"/>
          </w:tcPr>
          <w:p w:rsidR="002D5FEE" w:rsidRPr="006848D2"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2D5FEE" w:rsidRPr="006848D2" w:rsidRDefault="002D5FEE" w:rsidP="00CE7FE3">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201</w:t>
            </w:r>
            <w:r w:rsidRPr="006848D2">
              <w:rPr>
                <w:rFonts w:ascii="Arial" w:hAnsi="Arial"/>
                <w:sz w:val="18"/>
                <w:szCs w:val="18"/>
              </w:rPr>
              <w:t>7</w:t>
            </w:r>
          </w:p>
        </w:tc>
      </w:tr>
      <w:tr w:rsidR="003631BA" w:rsidRPr="006848D2" w:rsidTr="00414175">
        <w:trPr>
          <w:trHeight w:val="316"/>
        </w:trPr>
        <w:tc>
          <w:tcPr>
            <w:tcW w:w="5850" w:type="dxa"/>
            <w:gridSpan w:val="2"/>
            <w:vAlign w:val="bottom"/>
          </w:tcPr>
          <w:p w:rsidR="003631BA" w:rsidRPr="006848D2" w:rsidRDefault="003631BA" w:rsidP="00EA064C">
            <w:pPr>
              <w:pStyle w:val="BodyText2"/>
              <w:spacing w:after="100" w:afterAutospacing="1" w:line="240" w:lineRule="atLeast"/>
              <w:jc w:val="left"/>
              <w:rPr>
                <w:rFonts w:ascii="Arial" w:eastAsia="Times New Roman" w:hAnsi="Arial" w:cs="Arial"/>
                <w:b/>
                <w:bCs/>
                <w:i/>
                <w:iCs/>
                <w:color w:val="auto"/>
                <w:sz w:val="18"/>
                <w:szCs w:val="18"/>
              </w:rPr>
            </w:pPr>
            <w:r w:rsidRPr="006848D2">
              <w:rPr>
                <w:rFonts w:ascii="Arial" w:hAnsi="Arial"/>
                <w:b/>
                <w:bCs/>
                <w:i/>
                <w:iCs/>
                <w:sz w:val="18"/>
                <w:szCs w:val="18"/>
              </w:rPr>
              <w:t>Associates under Venture Capital</w:t>
            </w:r>
          </w:p>
        </w:tc>
        <w:tc>
          <w:tcPr>
            <w:tcW w:w="1530" w:type="dxa"/>
            <w:vAlign w:val="bottom"/>
          </w:tcPr>
          <w:p w:rsidR="003631BA" w:rsidRPr="006848D2" w:rsidRDefault="003631BA" w:rsidP="00EA064C">
            <w:pPr>
              <w:pStyle w:val="Header"/>
              <w:spacing w:after="100" w:afterAutospacing="1" w:line="240" w:lineRule="atLeast"/>
              <w:ind w:left="72"/>
              <w:jc w:val="center"/>
              <w:rPr>
                <w:rFonts w:ascii="Arial" w:hAnsi="Arial" w:cs="Arial"/>
                <w:sz w:val="18"/>
                <w:szCs w:val="18"/>
              </w:rPr>
            </w:pPr>
          </w:p>
        </w:tc>
        <w:tc>
          <w:tcPr>
            <w:tcW w:w="720" w:type="dxa"/>
          </w:tcPr>
          <w:p w:rsidR="003631BA" w:rsidRPr="006848D2" w:rsidRDefault="003631BA" w:rsidP="00EA064C">
            <w:pPr>
              <w:pStyle w:val="Header"/>
              <w:tabs>
                <w:tab w:val="clear" w:pos="4320"/>
                <w:tab w:val="clear" w:pos="8640"/>
                <w:tab w:val="decimal" w:pos="106"/>
              </w:tabs>
              <w:spacing w:after="100" w:afterAutospacing="1" w:line="240" w:lineRule="atLeast"/>
              <w:ind w:left="-126" w:right="-108" w:hanging="82"/>
              <w:jc w:val="center"/>
              <w:rPr>
                <w:rFonts w:ascii="Arial" w:hAnsi="Arial" w:cs="Arial"/>
                <w:sz w:val="18"/>
                <w:szCs w:val="18"/>
              </w:rPr>
            </w:pPr>
          </w:p>
        </w:tc>
        <w:tc>
          <w:tcPr>
            <w:tcW w:w="270" w:type="dxa"/>
          </w:tcPr>
          <w:p w:rsidR="003631BA" w:rsidRPr="006848D2" w:rsidRDefault="003631BA" w:rsidP="00EA064C">
            <w:pPr>
              <w:pStyle w:val="Header"/>
              <w:spacing w:after="100" w:afterAutospacing="1" w:line="240" w:lineRule="atLeast"/>
              <w:ind w:left="-87" w:hanging="630"/>
              <w:jc w:val="center"/>
              <w:rPr>
                <w:rFonts w:ascii="Arial" w:hAnsi="Arial" w:cs="Arial"/>
                <w:sz w:val="18"/>
                <w:szCs w:val="18"/>
              </w:rPr>
            </w:pPr>
          </w:p>
        </w:tc>
        <w:tc>
          <w:tcPr>
            <w:tcW w:w="810" w:type="dxa"/>
          </w:tcPr>
          <w:p w:rsidR="003631BA" w:rsidRPr="006848D2" w:rsidRDefault="003631BA" w:rsidP="00EA064C">
            <w:pPr>
              <w:pStyle w:val="Header"/>
              <w:tabs>
                <w:tab w:val="clear" w:pos="4320"/>
                <w:tab w:val="clear" w:pos="8640"/>
                <w:tab w:val="decimal" w:pos="106"/>
              </w:tabs>
              <w:spacing w:after="100" w:afterAutospacing="1" w:line="240" w:lineRule="atLeast"/>
              <w:ind w:left="-126" w:right="-108" w:firstLine="8"/>
              <w:jc w:val="center"/>
              <w:rPr>
                <w:rFonts w:ascii="Arial" w:hAnsi="Arial" w:cs="Arial"/>
                <w:sz w:val="18"/>
                <w:szCs w:val="18"/>
              </w:rPr>
            </w:pPr>
          </w:p>
        </w:tc>
      </w:tr>
      <w:tr w:rsidR="0086486D" w:rsidRPr="006848D2" w:rsidTr="0086486D">
        <w:trPr>
          <w:trHeight w:val="277"/>
        </w:trPr>
        <w:tc>
          <w:tcPr>
            <w:tcW w:w="8100" w:type="dxa"/>
            <w:gridSpan w:val="4"/>
            <w:vAlign w:val="center"/>
          </w:tcPr>
          <w:p w:rsidR="0086486D" w:rsidRPr="006848D2" w:rsidRDefault="0086486D" w:rsidP="00EA064C">
            <w:pPr>
              <w:spacing w:after="100" w:afterAutospacing="1" w:line="240" w:lineRule="atLeast"/>
              <w:ind w:left="-18" w:right="-108"/>
              <w:rPr>
                <w:rFonts w:ascii="Arial" w:hAnsi="Arial" w:cs="Arial"/>
                <w:sz w:val="18"/>
                <w:szCs w:val="18"/>
              </w:rPr>
            </w:pPr>
            <w:r w:rsidRPr="006848D2">
              <w:rPr>
                <w:rFonts w:ascii="Arial" w:eastAsia="Times New Roman" w:hAnsi="Arial" w:cs="Arial"/>
                <w:sz w:val="18"/>
                <w:szCs w:val="18"/>
                <w:lang w:val="en-GB" w:bidi="ar-SA"/>
              </w:rPr>
              <w:t>(excluded investment in debt security of Venture Capital, shown in long-term investments)</w:t>
            </w:r>
          </w:p>
        </w:tc>
        <w:tc>
          <w:tcPr>
            <w:tcW w:w="270" w:type="dxa"/>
            <w:vAlign w:val="center"/>
          </w:tcPr>
          <w:p w:rsidR="0086486D" w:rsidRPr="006848D2" w:rsidRDefault="0086486D" w:rsidP="00EA064C">
            <w:pPr>
              <w:spacing w:after="100" w:afterAutospacing="1" w:line="240" w:lineRule="atLeast"/>
              <w:ind w:hanging="630"/>
              <w:rPr>
                <w:rFonts w:ascii="Arial" w:hAnsi="Arial" w:cs="Arial"/>
                <w:sz w:val="18"/>
                <w:szCs w:val="18"/>
              </w:rPr>
            </w:pPr>
          </w:p>
        </w:tc>
        <w:tc>
          <w:tcPr>
            <w:tcW w:w="810" w:type="dxa"/>
            <w:vAlign w:val="center"/>
          </w:tcPr>
          <w:p w:rsidR="0086486D" w:rsidRPr="006848D2" w:rsidRDefault="0086486D" w:rsidP="00EA064C">
            <w:pPr>
              <w:tabs>
                <w:tab w:val="center" w:pos="0"/>
              </w:tabs>
              <w:spacing w:after="100" w:afterAutospacing="1" w:line="240" w:lineRule="atLeast"/>
              <w:ind w:left="-126" w:right="-108" w:firstLine="8"/>
              <w:jc w:val="center"/>
              <w:rPr>
                <w:rFonts w:ascii="Arial" w:hAnsi="Arial" w:cs="Arial"/>
                <w:sz w:val="18"/>
                <w:szCs w:val="18"/>
              </w:rPr>
            </w:pPr>
          </w:p>
        </w:tc>
      </w:tr>
      <w:tr w:rsidR="00CB463B" w:rsidRPr="006848D2" w:rsidTr="00414175">
        <w:trPr>
          <w:trHeight w:val="20"/>
        </w:trPr>
        <w:tc>
          <w:tcPr>
            <w:tcW w:w="1710" w:type="dxa"/>
          </w:tcPr>
          <w:p w:rsidR="00CB463B" w:rsidRPr="006848D2" w:rsidRDefault="00CB463B" w:rsidP="00EA064C">
            <w:pPr>
              <w:spacing w:after="100" w:afterAutospacing="1" w:line="240" w:lineRule="atLeast"/>
              <w:rPr>
                <w:rFonts w:ascii="Arial" w:hAnsi="Arial" w:cs="Arial"/>
                <w:sz w:val="18"/>
                <w:szCs w:val="18"/>
              </w:rPr>
            </w:pPr>
          </w:p>
        </w:tc>
        <w:tc>
          <w:tcPr>
            <w:tcW w:w="4140" w:type="dxa"/>
          </w:tcPr>
          <w:p w:rsidR="00CB463B" w:rsidRPr="006848D2" w:rsidRDefault="00CB463B" w:rsidP="00EA064C">
            <w:pPr>
              <w:spacing w:after="100" w:afterAutospacing="1" w:line="240" w:lineRule="atLeast"/>
              <w:rPr>
                <w:rFonts w:ascii="Arial" w:hAnsi="Arial" w:cs="Arial"/>
                <w:sz w:val="18"/>
                <w:szCs w:val="18"/>
              </w:rPr>
            </w:pPr>
          </w:p>
        </w:tc>
        <w:tc>
          <w:tcPr>
            <w:tcW w:w="1530" w:type="dxa"/>
          </w:tcPr>
          <w:p w:rsidR="00CB463B" w:rsidRPr="006848D2" w:rsidRDefault="00CB463B" w:rsidP="00EA064C">
            <w:pPr>
              <w:spacing w:after="100" w:afterAutospacing="1" w:line="240" w:lineRule="atLeast"/>
              <w:ind w:left="72"/>
              <w:jc w:val="center"/>
              <w:rPr>
                <w:rFonts w:ascii="Arial" w:hAnsi="Arial" w:cs="Arial"/>
                <w:sz w:val="18"/>
                <w:szCs w:val="18"/>
              </w:rPr>
            </w:pPr>
          </w:p>
        </w:tc>
        <w:tc>
          <w:tcPr>
            <w:tcW w:w="720" w:type="dxa"/>
          </w:tcPr>
          <w:p w:rsidR="00CB463B" w:rsidRPr="006848D2" w:rsidRDefault="00CB463B" w:rsidP="00EA064C">
            <w:pPr>
              <w:spacing w:after="100" w:afterAutospacing="1" w:line="240" w:lineRule="atLeast"/>
              <w:ind w:left="-126" w:right="-108" w:hanging="82"/>
              <w:rPr>
                <w:rFonts w:ascii="Arial" w:hAnsi="Arial" w:cs="Arial"/>
                <w:sz w:val="18"/>
                <w:szCs w:val="18"/>
              </w:rPr>
            </w:pPr>
          </w:p>
        </w:tc>
        <w:tc>
          <w:tcPr>
            <w:tcW w:w="270" w:type="dxa"/>
          </w:tcPr>
          <w:p w:rsidR="00CB463B" w:rsidRPr="006848D2" w:rsidRDefault="00CB463B" w:rsidP="00EA064C">
            <w:pPr>
              <w:spacing w:after="100" w:afterAutospacing="1" w:line="240" w:lineRule="atLeast"/>
              <w:ind w:hanging="630"/>
              <w:rPr>
                <w:rFonts w:ascii="Arial" w:hAnsi="Arial" w:cs="Arial"/>
                <w:sz w:val="18"/>
                <w:szCs w:val="18"/>
              </w:rPr>
            </w:pPr>
          </w:p>
        </w:tc>
        <w:tc>
          <w:tcPr>
            <w:tcW w:w="810" w:type="dxa"/>
          </w:tcPr>
          <w:p w:rsidR="00CB463B" w:rsidRPr="006848D2" w:rsidRDefault="00CB463B" w:rsidP="00EA064C">
            <w:pPr>
              <w:tabs>
                <w:tab w:val="center" w:pos="0"/>
              </w:tabs>
              <w:spacing w:after="100" w:afterAutospacing="1" w:line="240" w:lineRule="atLeast"/>
              <w:ind w:left="-126" w:right="-108" w:firstLine="8"/>
              <w:jc w:val="center"/>
              <w:rPr>
                <w:rFonts w:ascii="Arial" w:hAnsi="Arial" w:cs="Arial"/>
                <w:sz w:val="18"/>
                <w:szCs w:val="18"/>
              </w:rPr>
            </w:pPr>
          </w:p>
        </w:tc>
      </w:tr>
      <w:tr w:rsidR="00516E9F" w:rsidRPr="006848D2" w:rsidTr="00414175">
        <w:trPr>
          <w:trHeight w:val="20"/>
        </w:trPr>
        <w:tc>
          <w:tcPr>
            <w:tcW w:w="1710" w:type="dxa"/>
          </w:tcPr>
          <w:p w:rsidR="00C160D1" w:rsidRPr="006848D2" w:rsidRDefault="00516E9F" w:rsidP="005C70BE">
            <w:pPr>
              <w:spacing w:after="100" w:afterAutospacing="1" w:line="240" w:lineRule="atLeast"/>
              <w:rPr>
                <w:rFonts w:ascii="Arial" w:eastAsia="Times New Roman" w:hAnsi="Arial" w:cs="Arial"/>
                <w:sz w:val="18"/>
                <w:szCs w:val="18"/>
                <w:lang w:val="en-GB" w:bidi="ar-SA"/>
              </w:rPr>
            </w:pPr>
            <w:r w:rsidRPr="006848D2">
              <w:rPr>
                <w:rFonts w:ascii="Arial" w:hAnsi="Arial" w:cs="Arial"/>
                <w:sz w:val="18"/>
                <w:szCs w:val="18"/>
              </w:rPr>
              <w:t>Ookbee Co</w:t>
            </w:r>
            <w:r w:rsidR="005C70BE" w:rsidRPr="006848D2">
              <w:rPr>
                <w:rFonts w:ascii="Arial" w:hAnsi="Arial" w:cs="Arial"/>
                <w:sz w:val="18"/>
                <w:szCs w:val="18"/>
              </w:rPr>
              <w:t xml:space="preserve">., Ltd. </w:t>
            </w:r>
            <w:r w:rsidRPr="006848D2">
              <w:rPr>
                <w:rFonts w:ascii="Arial" w:hAnsi="Arial" w:cs="Arial"/>
                <w:sz w:val="18"/>
                <w:szCs w:val="18"/>
              </w:rPr>
              <w:t>(“OOKB</w:t>
            </w:r>
            <w:r w:rsidR="00693958" w:rsidRPr="006848D2">
              <w:rPr>
                <w:rFonts w:ascii="Arial" w:hAnsi="Arial" w:cs="Arial"/>
                <w:sz w:val="18"/>
                <w:szCs w:val="18"/>
              </w:rPr>
              <w:t>EE</w:t>
            </w:r>
            <w:r w:rsidRPr="006848D2">
              <w:rPr>
                <w:rFonts w:ascii="Arial" w:hAnsi="Arial" w:cs="Arial"/>
                <w:sz w:val="18"/>
                <w:szCs w:val="18"/>
              </w:rPr>
              <w:t>”)</w:t>
            </w:r>
          </w:p>
        </w:tc>
        <w:tc>
          <w:tcPr>
            <w:tcW w:w="4140" w:type="dxa"/>
          </w:tcPr>
          <w:p w:rsidR="00516E9F" w:rsidRPr="006848D2" w:rsidRDefault="00516E9F" w:rsidP="00EA064C">
            <w:pPr>
              <w:spacing w:after="100" w:afterAutospacing="1" w:line="240" w:lineRule="atLeast"/>
              <w:rPr>
                <w:rFonts w:ascii="Arial" w:hAnsi="Arial" w:cs="Arial"/>
                <w:sz w:val="18"/>
                <w:szCs w:val="18"/>
              </w:rPr>
            </w:pPr>
            <w:r w:rsidRPr="006848D2">
              <w:rPr>
                <w:rFonts w:ascii="Arial" w:hAnsi="Arial" w:cs="Arial"/>
                <w:sz w:val="18"/>
                <w:szCs w:val="18"/>
              </w:rPr>
              <w:t xml:space="preserve">Service provider </w:t>
            </w:r>
            <w:r w:rsidR="00CB463B" w:rsidRPr="006848D2">
              <w:rPr>
                <w:rFonts w:ascii="Arial" w:hAnsi="Arial" w:cs="Arial"/>
                <w:sz w:val="18"/>
                <w:szCs w:val="18"/>
              </w:rPr>
              <w:t xml:space="preserve">and developer of </w:t>
            </w:r>
            <w:r w:rsidRPr="006848D2">
              <w:rPr>
                <w:rFonts w:ascii="Arial" w:hAnsi="Arial" w:cs="Arial"/>
                <w:sz w:val="18"/>
                <w:szCs w:val="18"/>
              </w:rPr>
              <w:t>digital publication</w:t>
            </w:r>
            <w:r w:rsidR="000F4761" w:rsidRPr="006848D2">
              <w:rPr>
                <w:rFonts w:ascii="Arial" w:hAnsi="Arial" w:cs="Arial"/>
                <w:sz w:val="18"/>
                <w:szCs w:val="18"/>
              </w:rPr>
              <w:t xml:space="preserve">, </w:t>
            </w:r>
            <w:r w:rsidR="00CB463B" w:rsidRPr="006848D2">
              <w:rPr>
                <w:rFonts w:ascii="Arial" w:hAnsi="Arial" w:cs="Arial"/>
                <w:sz w:val="18"/>
                <w:szCs w:val="18"/>
              </w:rPr>
              <w:t>e-booking and</w:t>
            </w:r>
            <w:r w:rsidRPr="006848D2">
              <w:rPr>
                <w:rFonts w:ascii="Arial" w:hAnsi="Arial" w:cs="Arial"/>
                <w:sz w:val="18"/>
                <w:szCs w:val="18"/>
              </w:rPr>
              <w:t xml:space="preserve"> </w:t>
            </w:r>
            <w:r w:rsidR="00CB463B" w:rsidRPr="006848D2">
              <w:rPr>
                <w:rFonts w:ascii="Arial" w:hAnsi="Arial" w:cs="Arial"/>
                <w:sz w:val="18"/>
                <w:szCs w:val="18"/>
              </w:rPr>
              <w:t xml:space="preserve">multimedia </w:t>
            </w:r>
            <w:r w:rsidRPr="006848D2">
              <w:rPr>
                <w:rFonts w:ascii="Arial" w:hAnsi="Arial" w:cs="Arial"/>
                <w:sz w:val="18"/>
                <w:szCs w:val="18"/>
              </w:rPr>
              <w:t>platform.</w:t>
            </w:r>
          </w:p>
        </w:tc>
        <w:tc>
          <w:tcPr>
            <w:tcW w:w="1530" w:type="dxa"/>
          </w:tcPr>
          <w:p w:rsidR="00516E9F" w:rsidRPr="006848D2" w:rsidRDefault="00516E9F" w:rsidP="00EA064C">
            <w:pPr>
              <w:spacing w:after="100" w:afterAutospacing="1"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516E9F" w:rsidRPr="006848D2" w:rsidRDefault="00423A74" w:rsidP="00EA064C">
            <w:pPr>
              <w:spacing w:after="100" w:afterAutospacing="1" w:line="240" w:lineRule="atLeast"/>
              <w:ind w:left="-126" w:right="-108" w:hanging="82"/>
              <w:jc w:val="center"/>
              <w:rPr>
                <w:rFonts w:ascii="Arial" w:hAnsi="Arial" w:cs="Arial"/>
                <w:sz w:val="18"/>
                <w:szCs w:val="18"/>
              </w:rPr>
            </w:pPr>
            <w:r w:rsidRPr="006848D2">
              <w:rPr>
                <w:rFonts w:ascii="Arial" w:hAnsi="Arial" w:cs="Arial"/>
                <w:sz w:val="18"/>
                <w:szCs w:val="18"/>
              </w:rPr>
              <w:t>20.94</w:t>
            </w:r>
          </w:p>
        </w:tc>
        <w:tc>
          <w:tcPr>
            <w:tcW w:w="270" w:type="dxa"/>
          </w:tcPr>
          <w:p w:rsidR="00516E9F" w:rsidRPr="006848D2" w:rsidRDefault="00516E9F" w:rsidP="00EA064C">
            <w:pPr>
              <w:spacing w:after="100" w:afterAutospacing="1" w:line="240" w:lineRule="atLeast"/>
              <w:ind w:hanging="630"/>
              <w:rPr>
                <w:rFonts w:ascii="Arial" w:hAnsi="Arial" w:cs="Arial"/>
                <w:sz w:val="18"/>
                <w:szCs w:val="18"/>
              </w:rPr>
            </w:pPr>
          </w:p>
        </w:tc>
        <w:tc>
          <w:tcPr>
            <w:tcW w:w="810" w:type="dxa"/>
          </w:tcPr>
          <w:p w:rsidR="00516E9F" w:rsidRPr="006848D2" w:rsidRDefault="00A44A33" w:rsidP="00EA064C">
            <w:pPr>
              <w:tabs>
                <w:tab w:val="center" w:pos="0"/>
              </w:tabs>
              <w:spacing w:after="100" w:afterAutospacing="1" w:line="240" w:lineRule="atLeast"/>
              <w:ind w:left="-126" w:right="-108" w:firstLine="8"/>
              <w:jc w:val="center"/>
              <w:rPr>
                <w:rFonts w:ascii="Arial" w:hAnsi="Arial" w:cs="Arial"/>
                <w:sz w:val="18"/>
                <w:szCs w:val="18"/>
              </w:rPr>
            </w:pPr>
            <w:r w:rsidRPr="006848D2">
              <w:rPr>
                <w:rFonts w:ascii="Arial" w:hAnsi="Arial" w:cs="Arial"/>
                <w:sz w:val="18"/>
                <w:szCs w:val="18"/>
              </w:rPr>
              <w:t>21.48</w:t>
            </w:r>
          </w:p>
        </w:tc>
      </w:tr>
      <w:tr w:rsidR="00BA021F" w:rsidRPr="006848D2" w:rsidTr="00414175">
        <w:trPr>
          <w:trHeight w:val="20"/>
        </w:trPr>
        <w:tc>
          <w:tcPr>
            <w:tcW w:w="1710" w:type="dxa"/>
          </w:tcPr>
          <w:p w:rsidR="00BA021F" w:rsidRPr="006848D2" w:rsidRDefault="00BA021F" w:rsidP="00EA064C">
            <w:pPr>
              <w:spacing w:after="100" w:afterAutospacing="1" w:line="240" w:lineRule="atLeast"/>
              <w:rPr>
                <w:rFonts w:ascii="Arial" w:hAnsi="Arial" w:cs="Arial"/>
                <w:sz w:val="18"/>
                <w:szCs w:val="18"/>
              </w:rPr>
            </w:pPr>
          </w:p>
        </w:tc>
        <w:tc>
          <w:tcPr>
            <w:tcW w:w="4140" w:type="dxa"/>
          </w:tcPr>
          <w:p w:rsidR="00BA021F" w:rsidRPr="006848D2" w:rsidRDefault="00BA021F" w:rsidP="00EA064C">
            <w:pPr>
              <w:spacing w:after="100" w:afterAutospacing="1" w:line="240" w:lineRule="atLeast"/>
              <w:rPr>
                <w:rFonts w:ascii="Arial" w:hAnsi="Arial" w:cs="Arial"/>
                <w:sz w:val="18"/>
                <w:szCs w:val="18"/>
              </w:rPr>
            </w:pPr>
          </w:p>
        </w:tc>
        <w:tc>
          <w:tcPr>
            <w:tcW w:w="1530" w:type="dxa"/>
          </w:tcPr>
          <w:p w:rsidR="00BA021F" w:rsidRPr="006848D2" w:rsidRDefault="00BA021F" w:rsidP="00EA064C">
            <w:pPr>
              <w:spacing w:after="100" w:afterAutospacing="1" w:line="240" w:lineRule="atLeast"/>
              <w:ind w:left="72"/>
              <w:jc w:val="center"/>
              <w:rPr>
                <w:rFonts w:ascii="Arial" w:hAnsi="Arial" w:cs="Arial"/>
                <w:sz w:val="18"/>
                <w:szCs w:val="18"/>
              </w:rPr>
            </w:pPr>
          </w:p>
        </w:tc>
        <w:tc>
          <w:tcPr>
            <w:tcW w:w="720" w:type="dxa"/>
          </w:tcPr>
          <w:p w:rsidR="00BA021F" w:rsidRPr="006848D2" w:rsidRDefault="00BA021F" w:rsidP="00EA064C">
            <w:pPr>
              <w:spacing w:after="100" w:afterAutospacing="1" w:line="240" w:lineRule="atLeast"/>
              <w:ind w:left="-126" w:right="-108" w:hanging="82"/>
              <w:jc w:val="center"/>
              <w:rPr>
                <w:rFonts w:ascii="Arial" w:hAnsi="Arial" w:cs="Arial"/>
                <w:sz w:val="18"/>
                <w:szCs w:val="18"/>
              </w:rPr>
            </w:pPr>
          </w:p>
        </w:tc>
        <w:tc>
          <w:tcPr>
            <w:tcW w:w="270" w:type="dxa"/>
          </w:tcPr>
          <w:p w:rsidR="00BA021F" w:rsidRPr="006848D2" w:rsidRDefault="00BA021F" w:rsidP="00EA064C">
            <w:pPr>
              <w:spacing w:after="100" w:afterAutospacing="1" w:line="240" w:lineRule="atLeast"/>
              <w:ind w:hanging="630"/>
              <w:rPr>
                <w:rFonts w:ascii="Arial" w:hAnsi="Arial" w:cs="Arial"/>
                <w:sz w:val="18"/>
                <w:szCs w:val="18"/>
              </w:rPr>
            </w:pPr>
          </w:p>
        </w:tc>
        <w:tc>
          <w:tcPr>
            <w:tcW w:w="810" w:type="dxa"/>
          </w:tcPr>
          <w:p w:rsidR="00BA021F" w:rsidRPr="006848D2" w:rsidRDefault="00BA021F" w:rsidP="00EA064C">
            <w:pPr>
              <w:tabs>
                <w:tab w:val="left" w:pos="0"/>
              </w:tabs>
              <w:spacing w:after="100" w:afterAutospacing="1" w:line="240" w:lineRule="atLeast"/>
              <w:ind w:left="-126" w:right="-108" w:firstLine="8"/>
              <w:jc w:val="center"/>
              <w:rPr>
                <w:rFonts w:ascii="Arial" w:hAnsi="Arial" w:cs="Arial"/>
                <w:sz w:val="18"/>
                <w:szCs w:val="18"/>
              </w:rPr>
            </w:pPr>
          </w:p>
        </w:tc>
      </w:tr>
      <w:tr w:rsidR="0006725D" w:rsidRPr="006848D2" w:rsidTr="00414175">
        <w:trPr>
          <w:trHeight w:val="20"/>
        </w:trPr>
        <w:tc>
          <w:tcPr>
            <w:tcW w:w="1710" w:type="dxa"/>
          </w:tcPr>
          <w:p w:rsidR="0006725D" w:rsidRPr="006848D2" w:rsidRDefault="0006725D" w:rsidP="005C70BE">
            <w:pPr>
              <w:spacing w:after="100" w:afterAutospacing="1" w:line="240" w:lineRule="atLeast"/>
              <w:rPr>
                <w:rFonts w:ascii="Arial" w:eastAsia="Times New Roman" w:hAnsi="Arial" w:cs="Arial"/>
                <w:sz w:val="18"/>
                <w:szCs w:val="18"/>
                <w:lang w:val="en-GB" w:bidi="ar-SA"/>
              </w:rPr>
            </w:pPr>
            <w:r w:rsidRPr="006848D2">
              <w:rPr>
                <w:rFonts w:ascii="Arial" w:hAnsi="Arial" w:cs="Arial"/>
                <w:sz w:val="18"/>
                <w:szCs w:val="18"/>
              </w:rPr>
              <w:t>Meditech Solution Co</w:t>
            </w:r>
            <w:r w:rsidR="005C70BE" w:rsidRPr="006848D2">
              <w:rPr>
                <w:rFonts w:ascii="Arial" w:hAnsi="Arial" w:cs="Arial"/>
                <w:sz w:val="18"/>
                <w:szCs w:val="18"/>
              </w:rPr>
              <w:t>., Ltd.</w:t>
            </w:r>
            <w:r w:rsidRPr="006848D2">
              <w:rPr>
                <w:rFonts w:ascii="Arial" w:hAnsi="Arial" w:cs="Arial"/>
                <w:sz w:val="18"/>
                <w:szCs w:val="18"/>
              </w:rPr>
              <w:t xml:space="preserve"> (“Meditech”)</w:t>
            </w:r>
          </w:p>
        </w:tc>
        <w:tc>
          <w:tcPr>
            <w:tcW w:w="4140" w:type="dxa"/>
          </w:tcPr>
          <w:p w:rsidR="0006725D" w:rsidRPr="006848D2" w:rsidRDefault="0006725D" w:rsidP="00EA064C">
            <w:pPr>
              <w:spacing w:after="100" w:afterAutospacing="1" w:line="240" w:lineRule="atLeast"/>
              <w:rPr>
                <w:rFonts w:ascii="Arial" w:hAnsi="Arial" w:cs="Arial"/>
                <w:sz w:val="18"/>
                <w:szCs w:val="18"/>
              </w:rPr>
            </w:pPr>
            <w:r w:rsidRPr="006848D2">
              <w:rPr>
                <w:rFonts w:ascii="Arial" w:hAnsi="Arial" w:cs="Arial"/>
                <w:sz w:val="18"/>
                <w:szCs w:val="18"/>
              </w:rPr>
              <w:t>A manufacturer and vendor of eye blink communication aids for paralytics and disable</w:t>
            </w:r>
            <w:r w:rsidR="00EF79E9" w:rsidRPr="006848D2">
              <w:rPr>
                <w:rFonts w:ascii="Arial" w:hAnsi="Arial" w:cs="Arial"/>
                <w:sz w:val="18"/>
                <w:szCs w:val="18"/>
              </w:rPr>
              <w:t>d</w:t>
            </w:r>
            <w:r w:rsidRPr="006848D2">
              <w:rPr>
                <w:rFonts w:ascii="Arial" w:hAnsi="Arial" w:cs="Arial"/>
                <w:sz w:val="18"/>
                <w:szCs w:val="18"/>
              </w:rPr>
              <w:t xml:space="preserve"> people.</w:t>
            </w:r>
          </w:p>
        </w:tc>
        <w:tc>
          <w:tcPr>
            <w:tcW w:w="1530" w:type="dxa"/>
          </w:tcPr>
          <w:p w:rsidR="0006725D" w:rsidRPr="006848D2" w:rsidRDefault="0006725D" w:rsidP="00EA064C">
            <w:pPr>
              <w:spacing w:after="100" w:afterAutospacing="1"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06725D" w:rsidRPr="006848D2" w:rsidRDefault="003631BA" w:rsidP="00EA064C">
            <w:pPr>
              <w:spacing w:after="100" w:afterAutospacing="1" w:line="240" w:lineRule="atLeast"/>
              <w:ind w:left="-126" w:right="-108" w:hanging="82"/>
              <w:jc w:val="center"/>
              <w:rPr>
                <w:rFonts w:ascii="Arial" w:hAnsi="Arial" w:cs="Arial"/>
                <w:sz w:val="18"/>
                <w:szCs w:val="18"/>
              </w:rPr>
            </w:pPr>
            <w:r w:rsidRPr="006848D2">
              <w:rPr>
                <w:rFonts w:ascii="Arial" w:hAnsi="Arial" w:cs="Arial"/>
                <w:sz w:val="18"/>
                <w:szCs w:val="18"/>
              </w:rPr>
              <w:t>16.66</w:t>
            </w:r>
          </w:p>
        </w:tc>
        <w:tc>
          <w:tcPr>
            <w:tcW w:w="270" w:type="dxa"/>
          </w:tcPr>
          <w:p w:rsidR="0006725D" w:rsidRPr="006848D2" w:rsidRDefault="0006725D" w:rsidP="00EA064C">
            <w:pPr>
              <w:spacing w:after="100" w:afterAutospacing="1" w:line="240" w:lineRule="atLeast"/>
              <w:ind w:hanging="630"/>
              <w:rPr>
                <w:rFonts w:ascii="Arial" w:hAnsi="Arial" w:cs="Arial"/>
                <w:sz w:val="18"/>
                <w:szCs w:val="18"/>
              </w:rPr>
            </w:pPr>
          </w:p>
        </w:tc>
        <w:tc>
          <w:tcPr>
            <w:tcW w:w="810" w:type="dxa"/>
          </w:tcPr>
          <w:p w:rsidR="0006725D" w:rsidRPr="006848D2" w:rsidRDefault="00A44A33" w:rsidP="00EA064C">
            <w:pPr>
              <w:spacing w:after="100" w:afterAutospacing="1" w:line="240" w:lineRule="atLeast"/>
              <w:ind w:left="-126" w:right="-108" w:firstLine="8"/>
              <w:jc w:val="center"/>
              <w:rPr>
                <w:rFonts w:ascii="Arial" w:hAnsi="Arial" w:cs="Arial"/>
                <w:sz w:val="18"/>
                <w:szCs w:val="18"/>
              </w:rPr>
            </w:pPr>
            <w:r w:rsidRPr="006848D2">
              <w:rPr>
                <w:rFonts w:ascii="Arial" w:hAnsi="Arial" w:cs="Arial"/>
                <w:sz w:val="18"/>
                <w:szCs w:val="18"/>
              </w:rPr>
              <w:t>16.66</w:t>
            </w:r>
          </w:p>
        </w:tc>
      </w:tr>
      <w:tr w:rsidR="00BA021F" w:rsidRPr="006848D2" w:rsidTr="00414175">
        <w:trPr>
          <w:trHeight w:val="20"/>
        </w:trPr>
        <w:tc>
          <w:tcPr>
            <w:tcW w:w="1710" w:type="dxa"/>
          </w:tcPr>
          <w:p w:rsidR="00BA021F" w:rsidRPr="006848D2" w:rsidRDefault="00BA021F" w:rsidP="00EA064C">
            <w:pPr>
              <w:spacing w:after="100" w:afterAutospacing="1" w:line="240" w:lineRule="atLeast"/>
              <w:rPr>
                <w:rFonts w:ascii="Arial" w:hAnsi="Arial" w:cs="Arial"/>
                <w:sz w:val="18"/>
                <w:szCs w:val="18"/>
              </w:rPr>
            </w:pPr>
          </w:p>
        </w:tc>
        <w:tc>
          <w:tcPr>
            <w:tcW w:w="4140" w:type="dxa"/>
          </w:tcPr>
          <w:p w:rsidR="00BA021F" w:rsidRPr="006848D2" w:rsidRDefault="00BA021F" w:rsidP="00EA064C">
            <w:pPr>
              <w:spacing w:after="100" w:afterAutospacing="1" w:line="240" w:lineRule="atLeast"/>
              <w:rPr>
                <w:rFonts w:ascii="Arial" w:hAnsi="Arial" w:cs="Arial"/>
                <w:sz w:val="18"/>
                <w:szCs w:val="18"/>
              </w:rPr>
            </w:pPr>
          </w:p>
        </w:tc>
        <w:tc>
          <w:tcPr>
            <w:tcW w:w="1530" w:type="dxa"/>
          </w:tcPr>
          <w:p w:rsidR="00BA021F" w:rsidRPr="006848D2" w:rsidRDefault="00BA021F" w:rsidP="00EA064C">
            <w:pPr>
              <w:spacing w:after="100" w:afterAutospacing="1" w:line="240" w:lineRule="atLeast"/>
              <w:ind w:left="72"/>
              <w:jc w:val="center"/>
              <w:rPr>
                <w:rFonts w:ascii="Arial" w:hAnsi="Arial" w:cs="Arial"/>
                <w:sz w:val="18"/>
                <w:szCs w:val="18"/>
              </w:rPr>
            </w:pPr>
          </w:p>
        </w:tc>
        <w:tc>
          <w:tcPr>
            <w:tcW w:w="720" w:type="dxa"/>
          </w:tcPr>
          <w:p w:rsidR="00BA021F" w:rsidRPr="006848D2" w:rsidRDefault="00BA021F" w:rsidP="00EA064C">
            <w:pPr>
              <w:spacing w:after="100" w:afterAutospacing="1" w:line="240" w:lineRule="atLeast"/>
              <w:ind w:left="-126" w:right="-108" w:hanging="82"/>
              <w:jc w:val="center"/>
              <w:rPr>
                <w:rFonts w:ascii="Arial" w:hAnsi="Arial" w:cs="Arial"/>
                <w:sz w:val="18"/>
                <w:szCs w:val="18"/>
              </w:rPr>
            </w:pPr>
          </w:p>
        </w:tc>
        <w:tc>
          <w:tcPr>
            <w:tcW w:w="270" w:type="dxa"/>
          </w:tcPr>
          <w:p w:rsidR="00BA021F" w:rsidRPr="006848D2" w:rsidRDefault="00BA021F" w:rsidP="00EA064C">
            <w:pPr>
              <w:spacing w:after="100" w:afterAutospacing="1" w:line="240" w:lineRule="atLeast"/>
              <w:ind w:hanging="630"/>
              <w:rPr>
                <w:rFonts w:ascii="Arial" w:hAnsi="Arial" w:cs="Arial"/>
                <w:sz w:val="18"/>
                <w:szCs w:val="18"/>
              </w:rPr>
            </w:pPr>
          </w:p>
        </w:tc>
        <w:tc>
          <w:tcPr>
            <w:tcW w:w="810" w:type="dxa"/>
          </w:tcPr>
          <w:p w:rsidR="00BA021F" w:rsidRPr="006848D2" w:rsidRDefault="00BA021F" w:rsidP="00EA064C">
            <w:pPr>
              <w:tabs>
                <w:tab w:val="left" w:pos="0"/>
              </w:tabs>
              <w:spacing w:after="100" w:afterAutospacing="1" w:line="240" w:lineRule="atLeast"/>
              <w:ind w:left="-126" w:right="-108" w:firstLine="8"/>
              <w:jc w:val="center"/>
              <w:rPr>
                <w:rFonts w:ascii="Arial" w:hAnsi="Arial" w:cs="Arial"/>
                <w:sz w:val="18"/>
                <w:szCs w:val="18"/>
              </w:rPr>
            </w:pPr>
          </w:p>
        </w:tc>
      </w:tr>
      <w:tr w:rsidR="00155E56" w:rsidRPr="006848D2" w:rsidTr="00414175">
        <w:trPr>
          <w:trHeight w:val="20"/>
        </w:trPr>
        <w:tc>
          <w:tcPr>
            <w:tcW w:w="1710" w:type="dxa"/>
          </w:tcPr>
          <w:p w:rsidR="00155E56" w:rsidRPr="006848D2" w:rsidRDefault="00155E56" w:rsidP="005C70BE">
            <w:pPr>
              <w:spacing w:after="100" w:afterAutospacing="1" w:line="240" w:lineRule="atLeast"/>
              <w:rPr>
                <w:rFonts w:ascii="Arial" w:eastAsia="Times New Roman" w:hAnsi="Arial" w:cs="Arial"/>
                <w:sz w:val="18"/>
                <w:szCs w:val="18"/>
                <w:lang w:val="en-GB" w:bidi="ar-SA"/>
              </w:rPr>
            </w:pPr>
            <w:r w:rsidRPr="006848D2">
              <w:rPr>
                <w:rFonts w:ascii="Arial" w:hAnsi="Arial" w:cs="Arial"/>
                <w:sz w:val="18"/>
                <w:szCs w:val="18"/>
              </w:rPr>
              <w:t>Sinoze Co</w:t>
            </w:r>
            <w:r w:rsidR="005C70BE" w:rsidRPr="006848D2">
              <w:rPr>
                <w:rFonts w:ascii="Arial" w:hAnsi="Arial" w:cs="Arial"/>
                <w:sz w:val="18"/>
                <w:szCs w:val="18"/>
              </w:rPr>
              <w:t>., Ltd.</w:t>
            </w:r>
            <w:r w:rsidRPr="006848D2">
              <w:rPr>
                <w:rFonts w:ascii="Arial" w:hAnsi="Arial" w:cs="Arial"/>
                <w:sz w:val="18"/>
                <w:szCs w:val="18"/>
              </w:rPr>
              <w:t xml:space="preserve"> (“Sinoze”)</w:t>
            </w:r>
          </w:p>
        </w:tc>
        <w:tc>
          <w:tcPr>
            <w:tcW w:w="4140" w:type="dxa"/>
          </w:tcPr>
          <w:p w:rsidR="00155E56" w:rsidRPr="006848D2" w:rsidRDefault="00155E56" w:rsidP="00EA064C">
            <w:pPr>
              <w:spacing w:after="100" w:afterAutospacing="1" w:line="240" w:lineRule="atLeast"/>
              <w:rPr>
                <w:rFonts w:ascii="Arial" w:hAnsi="Arial" w:cs="Arial"/>
                <w:sz w:val="18"/>
                <w:szCs w:val="18"/>
              </w:rPr>
            </w:pPr>
            <w:r w:rsidRPr="006848D2">
              <w:rPr>
                <w:rFonts w:ascii="Arial" w:hAnsi="Arial" w:cs="Arial"/>
                <w:sz w:val="18"/>
                <w:szCs w:val="18"/>
              </w:rPr>
              <w:t>Create and develop games on smart phone and tablet.</w:t>
            </w:r>
          </w:p>
        </w:tc>
        <w:tc>
          <w:tcPr>
            <w:tcW w:w="1530" w:type="dxa"/>
          </w:tcPr>
          <w:p w:rsidR="00155E56" w:rsidRPr="006848D2" w:rsidRDefault="00155E56" w:rsidP="00EA064C">
            <w:pPr>
              <w:spacing w:after="100" w:afterAutospacing="1"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155E56" w:rsidRPr="006848D2" w:rsidRDefault="00B73859" w:rsidP="00EA064C">
            <w:pPr>
              <w:spacing w:after="100" w:afterAutospacing="1" w:line="240" w:lineRule="atLeast"/>
              <w:ind w:left="-126" w:right="-108" w:hanging="82"/>
              <w:jc w:val="center"/>
              <w:rPr>
                <w:rFonts w:ascii="Arial" w:hAnsi="Arial" w:cs="Arial"/>
                <w:sz w:val="18"/>
                <w:szCs w:val="18"/>
              </w:rPr>
            </w:pPr>
            <w:r>
              <w:rPr>
                <w:rFonts w:ascii="Arial" w:hAnsi="Arial" w:cs="Arial"/>
                <w:sz w:val="18"/>
                <w:szCs w:val="18"/>
              </w:rPr>
              <w:t>-</w:t>
            </w:r>
          </w:p>
        </w:tc>
        <w:tc>
          <w:tcPr>
            <w:tcW w:w="270" w:type="dxa"/>
          </w:tcPr>
          <w:p w:rsidR="00155E56" w:rsidRPr="006848D2" w:rsidRDefault="00155E56" w:rsidP="00EA064C">
            <w:pPr>
              <w:spacing w:after="100" w:afterAutospacing="1" w:line="240" w:lineRule="atLeast"/>
              <w:ind w:hanging="630"/>
              <w:rPr>
                <w:rFonts w:ascii="Arial" w:hAnsi="Arial" w:cs="Arial"/>
                <w:sz w:val="18"/>
                <w:szCs w:val="18"/>
              </w:rPr>
            </w:pPr>
          </w:p>
        </w:tc>
        <w:tc>
          <w:tcPr>
            <w:tcW w:w="810" w:type="dxa"/>
          </w:tcPr>
          <w:p w:rsidR="00155E56" w:rsidRPr="006848D2" w:rsidRDefault="004812C5" w:rsidP="00EA064C">
            <w:pPr>
              <w:spacing w:after="100" w:afterAutospacing="1" w:line="240" w:lineRule="atLeast"/>
              <w:ind w:left="-126" w:right="-108" w:firstLine="8"/>
              <w:jc w:val="center"/>
              <w:rPr>
                <w:rFonts w:ascii="Arial" w:hAnsi="Arial" w:cs="Arial"/>
                <w:sz w:val="18"/>
                <w:szCs w:val="18"/>
              </w:rPr>
            </w:pPr>
            <w:r w:rsidRPr="006848D2">
              <w:rPr>
                <w:rFonts w:ascii="Arial" w:hAnsi="Arial" w:cs="Arial"/>
                <w:sz w:val="18"/>
                <w:szCs w:val="18"/>
              </w:rPr>
              <w:t>16.67</w:t>
            </w:r>
          </w:p>
        </w:tc>
      </w:tr>
      <w:tr w:rsidR="00155E56" w:rsidRPr="006848D2" w:rsidTr="00414175">
        <w:trPr>
          <w:trHeight w:val="20"/>
        </w:trPr>
        <w:tc>
          <w:tcPr>
            <w:tcW w:w="1710" w:type="dxa"/>
          </w:tcPr>
          <w:p w:rsidR="00155E56" w:rsidRPr="006848D2" w:rsidRDefault="00155E56" w:rsidP="00EA064C">
            <w:pPr>
              <w:spacing w:after="100" w:afterAutospacing="1" w:line="240" w:lineRule="atLeast"/>
              <w:rPr>
                <w:rFonts w:ascii="Arial" w:hAnsi="Arial" w:cs="Arial"/>
                <w:sz w:val="18"/>
                <w:szCs w:val="18"/>
              </w:rPr>
            </w:pPr>
          </w:p>
        </w:tc>
        <w:tc>
          <w:tcPr>
            <w:tcW w:w="4140" w:type="dxa"/>
          </w:tcPr>
          <w:p w:rsidR="00155E56" w:rsidRPr="006848D2" w:rsidRDefault="00155E56" w:rsidP="00EA064C">
            <w:pPr>
              <w:spacing w:after="100" w:afterAutospacing="1" w:line="240" w:lineRule="atLeast"/>
              <w:rPr>
                <w:rFonts w:ascii="Arial" w:hAnsi="Arial" w:cs="Arial"/>
                <w:sz w:val="18"/>
                <w:szCs w:val="18"/>
              </w:rPr>
            </w:pPr>
          </w:p>
        </w:tc>
        <w:tc>
          <w:tcPr>
            <w:tcW w:w="1530" w:type="dxa"/>
          </w:tcPr>
          <w:p w:rsidR="00155E56" w:rsidRPr="006848D2" w:rsidRDefault="00155E56" w:rsidP="00EA064C">
            <w:pPr>
              <w:spacing w:after="100" w:afterAutospacing="1" w:line="240" w:lineRule="atLeast"/>
              <w:ind w:left="72"/>
              <w:jc w:val="center"/>
              <w:rPr>
                <w:rFonts w:ascii="Arial" w:hAnsi="Arial" w:cs="Arial"/>
                <w:sz w:val="18"/>
                <w:szCs w:val="18"/>
              </w:rPr>
            </w:pPr>
          </w:p>
        </w:tc>
        <w:tc>
          <w:tcPr>
            <w:tcW w:w="720" w:type="dxa"/>
          </w:tcPr>
          <w:p w:rsidR="00155E56" w:rsidRPr="006848D2" w:rsidRDefault="00155E56" w:rsidP="00EA064C">
            <w:pPr>
              <w:spacing w:after="100" w:afterAutospacing="1" w:line="240" w:lineRule="atLeast"/>
              <w:ind w:left="-126" w:right="-108" w:hanging="82"/>
              <w:jc w:val="center"/>
              <w:rPr>
                <w:rFonts w:ascii="Arial" w:hAnsi="Arial" w:cs="Arial"/>
                <w:sz w:val="18"/>
                <w:szCs w:val="18"/>
              </w:rPr>
            </w:pPr>
          </w:p>
        </w:tc>
        <w:tc>
          <w:tcPr>
            <w:tcW w:w="270" w:type="dxa"/>
          </w:tcPr>
          <w:p w:rsidR="00155E56" w:rsidRPr="006848D2" w:rsidRDefault="00155E56" w:rsidP="00EA064C">
            <w:pPr>
              <w:spacing w:after="100" w:afterAutospacing="1" w:line="240" w:lineRule="atLeast"/>
              <w:ind w:hanging="630"/>
              <w:rPr>
                <w:rFonts w:ascii="Arial" w:hAnsi="Arial" w:cs="Arial"/>
                <w:sz w:val="18"/>
                <w:szCs w:val="18"/>
              </w:rPr>
            </w:pPr>
          </w:p>
        </w:tc>
        <w:tc>
          <w:tcPr>
            <w:tcW w:w="810" w:type="dxa"/>
          </w:tcPr>
          <w:p w:rsidR="00155E56" w:rsidRPr="006848D2" w:rsidRDefault="00155E56" w:rsidP="00EA064C">
            <w:pPr>
              <w:spacing w:after="100" w:afterAutospacing="1" w:line="240" w:lineRule="atLeast"/>
              <w:ind w:left="-126" w:right="-108" w:firstLine="8"/>
              <w:jc w:val="center"/>
              <w:rPr>
                <w:rFonts w:ascii="Arial" w:hAnsi="Arial" w:cs="Arial"/>
                <w:sz w:val="18"/>
                <w:szCs w:val="18"/>
              </w:rPr>
            </w:pPr>
          </w:p>
        </w:tc>
      </w:tr>
      <w:tr w:rsidR="00155E56" w:rsidRPr="006848D2" w:rsidTr="00414175">
        <w:trPr>
          <w:trHeight w:val="20"/>
        </w:trPr>
        <w:tc>
          <w:tcPr>
            <w:tcW w:w="1710" w:type="dxa"/>
          </w:tcPr>
          <w:p w:rsidR="00155E56" w:rsidRPr="006848D2" w:rsidRDefault="00155E56" w:rsidP="00503373">
            <w:pPr>
              <w:spacing w:line="240" w:lineRule="atLeast"/>
              <w:rPr>
                <w:rFonts w:ascii="Arial" w:hAnsi="Arial" w:cs="Arial"/>
                <w:sz w:val="18"/>
                <w:szCs w:val="18"/>
              </w:rPr>
            </w:pPr>
            <w:r w:rsidRPr="006848D2">
              <w:rPr>
                <w:rFonts w:ascii="Arial" w:hAnsi="Arial" w:cs="Arial"/>
                <w:sz w:val="18"/>
                <w:szCs w:val="18"/>
              </w:rPr>
              <w:t>Playbasis PTE Limited</w:t>
            </w:r>
          </w:p>
          <w:p w:rsidR="00155E56" w:rsidRPr="006848D2" w:rsidRDefault="00155E56" w:rsidP="00EA064C">
            <w:pPr>
              <w:spacing w:after="100" w:afterAutospacing="1" w:line="240" w:lineRule="atLeast"/>
              <w:rPr>
                <w:rFonts w:ascii="Arial" w:eastAsia="Times New Roman" w:hAnsi="Arial" w:cs="Arial"/>
                <w:sz w:val="18"/>
                <w:szCs w:val="18"/>
                <w:lang w:val="en-GB" w:bidi="ar-SA"/>
              </w:rPr>
            </w:pPr>
            <w:r w:rsidRPr="006848D2">
              <w:rPr>
                <w:rFonts w:ascii="Arial" w:hAnsi="Arial" w:cs="Arial"/>
                <w:sz w:val="18"/>
                <w:szCs w:val="18"/>
              </w:rPr>
              <w:t>(“Playbasis”)</w:t>
            </w:r>
          </w:p>
        </w:tc>
        <w:tc>
          <w:tcPr>
            <w:tcW w:w="4140" w:type="dxa"/>
          </w:tcPr>
          <w:p w:rsidR="00155E56" w:rsidRPr="006848D2" w:rsidRDefault="00155E56" w:rsidP="00EA064C">
            <w:pPr>
              <w:spacing w:after="100" w:afterAutospacing="1" w:line="240" w:lineRule="atLeast"/>
              <w:rPr>
                <w:rFonts w:ascii="Arial" w:hAnsi="Arial" w:cs="Arial"/>
                <w:sz w:val="18"/>
                <w:szCs w:val="18"/>
              </w:rPr>
            </w:pPr>
            <w:r w:rsidRPr="006848D2">
              <w:rPr>
                <w:rFonts w:ascii="Arial" w:hAnsi="Arial" w:cs="Arial"/>
                <w:sz w:val="18"/>
                <w:szCs w:val="18"/>
              </w:rPr>
              <w:t xml:space="preserve">Service provider </w:t>
            </w:r>
            <w:r w:rsidR="000C7E21" w:rsidRPr="006848D2">
              <w:rPr>
                <w:rFonts w:ascii="Arial" w:hAnsi="Arial" w:cs="Arial"/>
                <w:sz w:val="18"/>
                <w:szCs w:val="18"/>
              </w:rPr>
              <w:t xml:space="preserve">and developer </w:t>
            </w:r>
            <w:r w:rsidRPr="006848D2">
              <w:rPr>
                <w:rFonts w:ascii="Arial" w:hAnsi="Arial" w:cs="Arial"/>
                <w:sz w:val="18"/>
                <w:szCs w:val="18"/>
              </w:rPr>
              <w:t>for the digital gamification platform.</w:t>
            </w:r>
          </w:p>
        </w:tc>
        <w:tc>
          <w:tcPr>
            <w:tcW w:w="1530" w:type="dxa"/>
          </w:tcPr>
          <w:p w:rsidR="00155E56" w:rsidRPr="006848D2" w:rsidRDefault="00155E56" w:rsidP="00EA064C">
            <w:pPr>
              <w:spacing w:after="100" w:afterAutospacing="1" w:line="240" w:lineRule="atLeast"/>
              <w:ind w:left="72"/>
              <w:jc w:val="center"/>
              <w:rPr>
                <w:rFonts w:ascii="Arial" w:hAnsi="Arial" w:cs="Arial"/>
                <w:sz w:val="18"/>
                <w:szCs w:val="18"/>
              </w:rPr>
            </w:pPr>
            <w:r w:rsidRPr="006848D2">
              <w:rPr>
                <w:rFonts w:ascii="Arial" w:hAnsi="Arial" w:cs="Arial"/>
                <w:sz w:val="18"/>
                <w:szCs w:val="18"/>
              </w:rPr>
              <w:t>Singapore</w:t>
            </w:r>
          </w:p>
        </w:tc>
        <w:tc>
          <w:tcPr>
            <w:tcW w:w="720" w:type="dxa"/>
          </w:tcPr>
          <w:p w:rsidR="00155E56" w:rsidRPr="006848D2" w:rsidRDefault="00155E56" w:rsidP="00EA064C">
            <w:pPr>
              <w:spacing w:after="100" w:afterAutospacing="1" w:line="240" w:lineRule="atLeast"/>
              <w:ind w:left="-126" w:right="-108" w:hanging="82"/>
              <w:jc w:val="center"/>
              <w:rPr>
                <w:rFonts w:ascii="Arial" w:hAnsi="Arial" w:cs="Arial"/>
                <w:sz w:val="18"/>
                <w:szCs w:val="18"/>
              </w:rPr>
            </w:pPr>
            <w:r w:rsidRPr="006848D2">
              <w:rPr>
                <w:rFonts w:ascii="Arial" w:hAnsi="Arial" w:cs="Arial"/>
                <w:sz w:val="18"/>
                <w:szCs w:val="18"/>
              </w:rPr>
              <w:t>15.36</w:t>
            </w:r>
          </w:p>
        </w:tc>
        <w:tc>
          <w:tcPr>
            <w:tcW w:w="270" w:type="dxa"/>
          </w:tcPr>
          <w:p w:rsidR="00155E56" w:rsidRPr="006848D2" w:rsidRDefault="00155E56" w:rsidP="00EA064C">
            <w:pPr>
              <w:spacing w:after="100" w:afterAutospacing="1" w:line="240" w:lineRule="atLeast"/>
              <w:ind w:hanging="630"/>
              <w:rPr>
                <w:rFonts w:ascii="Arial" w:hAnsi="Arial" w:cs="Arial"/>
                <w:sz w:val="18"/>
                <w:szCs w:val="18"/>
              </w:rPr>
            </w:pPr>
          </w:p>
        </w:tc>
        <w:tc>
          <w:tcPr>
            <w:tcW w:w="810" w:type="dxa"/>
          </w:tcPr>
          <w:p w:rsidR="00155E56" w:rsidRPr="006848D2" w:rsidRDefault="000C7E21" w:rsidP="00EA064C">
            <w:pPr>
              <w:spacing w:after="100" w:afterAutospacing="1" w:line="240" w:lineRule="atLeast"/>
              <w:ind w:left="-126" w:right="-108" w:firstLine="8"/>
              <w:jc w:val="center"/>
              <w:rPr>
                <w:rFonts w:ascii="Arial" w:hAnsi="Arial" w:cs="Arial"/>
                <w:sz w:val="18"/>
                <w:szCs w:val="18"/>
              </w:rPr>
            </w:pPr>
            <w:r w:rsidRPr="006848D2">
              <w:rPr>
                <w:rFonts w:ascii="Arial" w:hAnsi="Arial" w:cs="Arial"/>
                <w:sz w:val="18"/>
                <w:szCs w:val="18"/>
              </w:rPr>
              <w:t>15.36</w:t>
            </w:r>
          </w:p>
        </w:tc>
      </w:tr>
      <w:tr w:rsidR="00155E56" w:rsidRPr="006848D2" w:rsidTr="00414175">
        <w:trPr>
          <w:trHeight w:val="261"/>
        </w:trPr>
        <w:tc>
          <w:tcPr>
            <w:tcW w:w="1710" w:type="dxa"/>
          </w:tcPr>
          <w:p w:rsidR="00155E56" w:rsidRPr="006848D2" w:rsidRDefault="00155E56" w:rsidP="00EA064C">
            <w:pPr>
              <w:spacing w:after="100" w:afterAutospacing="1" w:line="240" w:lineRule="atLeast"/>
              <w:rPr>
                <w:rFonts w:ascii="Arial" w:hAnsi="Arial" w:cs="Arial"/>
                <w:sz w:val="18"/>
                <w:szCs w:val="18"/>
              </w:rPr>
            </w:pPr>
          </w:p>
        </w:tc>
        <w:tc>
          <w:tcPr>
            <w:tcW w:w="4140" w:type="dxa"/>
          </w:tcPr>
          <w:p w:rsidR="00155E56" w:rsidRPr="006848D2" w:rsidRDefault="00155E56" w:rsidP="00EA064C">
            <w:pPr>
              <w:spacing w:after="100" w:afterAutospacing="1" w:line="240" w:lineRule="atLeast"/>
              <w:rPr>
                <w:rFonts w:ascii="Arial" w:hAnsi="Arial" w:cs="Arial"/>
                <w:sz w:val="18"/>
                <w:szCs w:val="18"/>
              </w:rPr>
            </w:pPr>
          </w:p>
        </w:tc>
        <w:tc>
          <w:tcPr>
            <w:tcW w:w="1530" w:type="dxa"/>
          </w:tcPr>
          <w:p w:rsidR="00155E56" w:rsidRPr="006848D2" w:rsidRDefault="00155E56" w:rsidP="00EA064C">
            <w:pPr>
              <w:spacing w:after="100" w:afterAutospacing="1" w:line="240" w:lineRule="atLeast"/>
              <w:ind w:left="72"/>
              <w:jc w:val="center"/>
              <w:rPr>
                <w:rFonts w:ascii="Arial" w:hAnsi="Arial" w:cs="Arial"/>
                <w:sz w:val="18"/>
                <w:szCs w:val="18"/>
              </w:rPr>
            </w:pPr>
          </w:p>
        </w:tc>
        <w:tc>
          <w:tcPr>
            <w:tcW w:w="720" w:type="dxa"/>
          </w:tcPr>
          <w:p w:rsidR="00155E56" w:rsidRPr="006848D2" w:rsidRDefault="00155E56" w:rsidP="00EA064C">
            <w:pPr>
              <w:spacing w:after="100" w:afterAutospacing="1" w:line="240" w:lineRule="atLeast"/>
              <w:ind w:left="-126" w:right="-108" w:hanging="82"/>
              <w:jc w:val="center"/>
              <w:rPr>
                <w:rFonts w:ascii="Arial" w:hAnsi="Arial" w:cs="Arial"/>
                <w:sz w:val="18"/>
                <w:szCs w:val="18"/>
              </w:rPr>
            </w:pPr>
          </w:p>
        </w:tc>
        <w:tc>
          <w:tcPr>
            <w:tcW w:w="270" w:type="dxa"/>
          </w:tcPr>
          <w:p w:rsidR="00155E56" w:rsidRPr="006848D2" w:rsidRDefault="00155E56" w:rsidP="00EA064C">
            <w:pPr>
              <w:spacing w:after="100" w:afterAutospacing="1" w:line="240" w:lineRule="atLeast"/>
              <w:ind w:hanging="630"/>
              <w:rPr>
                <w:rFonts w:ascii="Arial" w:hAnsi="Arial" w:cs="Arial"/>
                <w:sz w:val="18"/>
                <w:szCs w:val="18"/>
              </w:rPr>
            </w:pPr>
          </w:p>
        </w:tc>
        <w:tc>
          <w:tcPr>
            <w:tcW w:w="810" w:type="dxa"/>
          </w:tcPr>
          <w:p w:rsidR="00155E56" w:rsidRPr="006848D2" w:rsidRDefault="00155E56" w:rsidP="00EA064C">
            <w:pPr>
              <w:spacing w:after="100" w:afterAutospacing="1" w:line="240" w:lineRule="atLeast"/>
              <w:ind w:left="-126" w:right="-108" w:firstLine="8"/>
              <w:jc w:val="center"/>
              <w:rPr>
                <w:rFonts w:ascii="Arial" w:hAnsi="Arial" w:cs="Arial"/>
                <w:sz w:val="18"/>
                <w:szCs w:val="18"/>
              </w:rPr>
            </w:pPr>
          </w:p>
        </w:tc>
      </w:tr>
      <w:tr w:rsidR="00155E56" w:rsidRPr="006848D2" w:rsidTr="00414175">
        <w:trPr>
          <w:trHeight w:val="20"/>
        </w:trPr>
        <w:tc>
          <w:tcPr>
            <w:tcW w:w="1710" w:type="dxa"/>
          </w:tcPr>
          <w:p w:rsidR="00155E56" w:rsidRPr="006848D2" w:rsidRDefault="00155E56" w:rsidP="005C70BE">
            <w:pPr>
              <w:spacing w:after="100" w:afterAutospacing="1" w:line="240" w:lineRule="atLeast"/>
              <w:rPr>
                <w:rFonts w:ascii="Arial" w:eastAsia="Times New Roman" w:hAnsi="Arial" w:cs="Arial"/>
                <w:sz w:val="18"/>
                <w:szCs w:val="18"/>
                <w:lang w:val="en-GB" w:bidi="ar-SA"/>
              </w:rPr>
            </w:pPr>
            <w:r w:rsidRPr="006848D2">
              <w:rPr>
                <w:rFonts w:ascii="Arial" w:hAnsi="Arial" w:cs="Arial"/>
                <w:sz w:val="18"/>
                <w:szCs w:val="18"/>
              </w:rPr>
              <w:t>Golfdigg Co</w:t>
            </w:r>
            <w:r w:rsidR="005C70BE" w:rsidRPr="006848D2">
              <w:rPr>
                <w:rFonts w:ascii="Arial" w:hAnsi="Arial" w:cs="Arial"/>
                <w:sz w:val="18"/>
                <w:szCs w:val="18"/>
              </w:rPr>
              <w:t>., Ltd. (</w:t>
            </w:r>
            <w:r w:rsidRPr="006848D2">
              <w:rPr>
                <w:rFonts w:ascii="Arial" w:hAnsi="Arial" w:cs="Arial"/>
                <w:sz w:val="18"/>
                <w:szCs w:val="18"/>
              </w:rPr>
              <w:t>“Golfdigg”)</w:t>
            </w:r>
          </w:p>
        </w:tc>
        <w:tc>
          <w:tcPr>
            <w:tcW w:w="4140" w:type="dxa"/>
          </w:tcPr>
          <w:p w:rsidR="00155E56" w:rsidRPr="006848D2" w:rsidRDefault="00155E56" w:rsidP="00EA064C">
            <w:pPr>
              <w:spacing w:after="100" w:afterAutospacing="1" w:line="240" w:lineRule="atLeast"/>
              <w:rPr>
                <w:rFonts w:ascii="Arial" w:hAnsi="Arial" w:cs="Arial"/>
                <w:sz w:val="18"/>
                <w:szCs w:val="18"/>
              </w:rPr>
            </w:pPr>
            <w:r w:rsidRPr="006848D2">
              <w:rPr>
                <w:rFonts w:ascii="Arial" w:hAnsi="Arial" w:cs="Arial"/>
                <w:sz w:val="18"/>
                <w:szCs w:val="18"/>
              </w:rPr>
              <w:t>Service provider for the golf course booking platform and other golf-related services.</w:t>
            </w:r>
          </w:p>
        </w:tc>
        <w:tc>
          <w:tcPr>
            <w:tcW w:w="1530" w:type="dxa"/>
          </w:tcPr>
          <w:p w:rsidR="00155E56" w:rsidRPr="006848D2" w:rsidRDefault="00155E56" w:rsidP="00EA064C">
            <w:pPr>
              <w:spacing w:after="100" w:afterAutospacing="1"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155E56" w:rsidRPr="006848D2" w:rsidRDefault="00155E56" w:rsidP="00EA064C">
            <w:pPr>
              <w:spacing w:after="100" w:afterAutospacing="1" w:line="240" w:lineRule="atLeast"/>
              <w:ind w:left="-126" w:right="-108" w:hanging="82"/>
              <w:jc w:val="center"/>
              <w:rPr>
                <w:rFonts w:ascii="Arial" w:hAnsi="Arial" w:cs="Arial"/>
                <w:sz w:val="18"/>
                <w:szCs w:val="18"/>
              </w:rPr>
            </w:pPr>
            <w:r w:rsidRPr="006848D2">
              <w:rPr>
                <w:rFonts w:ascii="Arial" w:hAnsi="Arial" w:cs="Arial"/>
                <w:sz w:val="18"/>
                <w:szCs w:val="18"/>
              </w:rPr>
              <w:t>25.00</w:t>
            </w:r>
          </w:p>
        </w:tc>
        <w:tc>
          <w:tcPr>
            <w:tcW w:w="270" w:type="dxa"/>
          </w:tcPr>
          <w:p w:rsidR="00155E56" w:rsidRPr="006848D2" w:rsidRDefault="00155E56" w:rsidP="00EA064C">
            <w:pPr>
              <w:spacing w:after="100" w:afterAutospacing="1" w:line="240" w:lineRule="atLeast"/>
              <w:ind w:hanging="630"/>
              <w:rPr>
                <w:rFonts w:ascii="Arial" w:hAnsi="Arial" w:cs="Arial"/>
                <w:sz w:val="18"/>
                <w:szCs w:val="18"/>
              </w:rPr>
            </w:pPr>
          </w:p>
        </w:tc>
        <w:tc>
          <w:tcPr>
            <w:tcW w:w="810" w:type="dxa"/>
          </w:tcPr>
          <w:p w:rsidR="00155E56" w:rsidRPr="006848D2" w:rsidRDefault="000C7E21" w:rsidP="00EA064C">
            <w:pPr>
              <w:spacing w:after="100" w:afterAutospacing="1" w:line="240" w:lineRule="atLeast"/>
              <w:ind w:left="-126" w:right="-108" w:firstLine="8"/>
              <w:jc w:val="center"/>
              <w:rPr>
                <w:rFonts w:ascii="Arial" w:hAnsi="Arial" w:cs="Arial"/>
                <w:sz w:val="18"/>
                <w:szCs w:val="18"/>
              </w:rPr>
            </w:pPr>
            <w:r w:rsidRPr="006848D2">
              <w:rPr>
                <w:rFonts w:ascii="Arial" w:hAnsi="Arial" w:cs="Arial"/>
                <w:sz w:val="18"/>
                <w:szCs w:val="18"/>
              </w:rPr>
              <w:t>25.00</w:t>
            </w:r>
          </w:p>
        </w:tc>
      </w:tr>
      <w:tr w:rsidR="00601C3B" w:rsidRPr="006848D2" w:rsidTr="00414175">
        <w:trPr>
          <w:trHeight w:val="20"/>
        </w:trPr>
        <w:tc>
          <w:tcPr>
            <w:tcW w:w="1710" w:type="dxa"/>
          </w:tcPr>
          <w:p w:rsidR="00601C3B" w:rsidRPr="006848D2" w:rsidRDefault="00601C3B" w:rsidP="00EA064C">
            <w:pPr>
              <w:spacing w:after="100" w:afterAutospacing="1" w:line="240" w:lineRule="atLeast"/>
              <w:rPr>
                <w:rFonts w:ascii="Arial" w:hAnsi="Arial" w:cs="Arial"/>
                <w:sz w:val="18"/>
                <w:szCs w:val="18"/>
              </w:rPr>
            </w:pPr>
          </w:p>
        </w:tc>
        <w:tc>
          <w:tcPr>
            <w:tcW w:w="4140" w:type="dxa"/>
          </w:tcPr>
          <w:p w:rsidR="00601C3B" w:rsidRPr="006848D2" w:rsidRDefault="00601C3B" w:rsidP="00EA064C">
            <w:pPr>
              <w:spacing w:after="100" w:afterAutospacing="1" w:line="240" w:lineRule="atLeast"/>
              <w:rPr>
                <w:rFonts w:ascii="Arial" w:hAnsi="Arial" w:cs="Arial"/>
                <w:sz w:val="18"/>
                <w:szCs w:val="18"/>
              </w:rPr>
            </w:pPr>
          </w:p>
        </w:tc>
        <w:tc>
          <w:tcPr>
            <w:tcW w:w="1530" w:type="dxa"/>
          </w:tcPr>
          <w:p w:rsidR="00601C3B" w:rsidRPr="006848D2" w:rsidRDefault="00601C3B" w:rsidP="00EA064C">
            <w:pPr>
              <w:spacing w:after="100" w:afterAutospacing="1" w:line="240" w:lineRule="atLeast"/>
              <w:ind w:left="72"/>
              <w:jc w:val="center"/>
              <w:rPr>
                <w:rFonts w:ascii="Arial" w:hAnsi="Arial" w:cs="Arial"/>
                <w:sz w:val="18"/>
                <w:szCs w:val="18"/>
              </w:rPr>
            </w:pPr>
          </w:p>
        </w:tc>
        <w:tc>
          <w:tcPr>
            <w:tcW w:w="720" w:type="dxa"/>
          </w:tcPr>
          <w:p w:rsidR="00601C3B" w:rsidRPr="006848D2" w:rsidRDefault="00601C3B" w:rsidP="00EA064C">
            <w:pPr>
              <w:spacing w:after="100" w:afterAutospacing="1" w:line="240" w:lineRule="atLeast"/>
              <w:ind w:left="-126" w:right="-108" w:hanging="82"/>
              <w:jc w:val="center"/>
              <w:rPr>
                <w:rFonts w:ascii="Arial" w:hAnsi="Arial" w:cs="Arial"/>
                <w:sz w:val="18"/>
                <w:szCs w:val="18"/>
              </w:rPr>
            </w:pPr>
          </w:p>
        </w:tc>
        <w:tc>
          <w:tcPr>
            <w:tcW w:w="270" w:type="dxa"/>
          </w:tcPr>
          <w:p w:rsidR="00601C3B" w:rsidRPr="006848D2" w:rsidRDefault="00601C3B" w:rsidP="00EA064C">
            <w:pPr>
              <w:spacing w:after="100" w:afterAutospacing="1" w:line="240" w:lineRule="atLeast"/>
              <w:ind w:hanging="630"/>
              <w:rPr>
                <w:rFonts w:ascii="Arial" w:hAnsi="Arial" w:cs="Arial"/>
                <w:sz w:val="18"/>
                <w:szCs w:val="18"/>
              </w:rPr>
            </w:pPr>
          </w:p>
        </w:tc>
        <w:tc>
          <w:tcPr>
            <w:tcW w:w="810" w:type="dxa"/>
          </w:tcPr>
          <w:p w:rsidR="00601C3B" w:rsidRPr="006848D2" w:rsidRDefault="00601C3B" w:rsidP="00EA064C">
            <w:pPr>
              <w:spacing w:after="100" w:afterAutospacing="1" w:line="240" w:lineRule="atLeast"/>
              <w:ind w:left="-126" w:right="-108" w:firstLine="8"/>
              <w:jc w:val="center"/>
              <w:rPr>
                <w:rFonts w:ascii="Arial" w:hAnsi="Arial" w:cs="Arial"/>
                <w:sz w:val="18"/>
                <w:szCs w:val="18"/>
              </w:rPr>
            </w:pPr>
          </w:p>
        </w:tc>
      </w:tr>
      <w:tr w:rsidR="00601C3B" w:rsidRPr="006848D2" w:rsidTr="00414175">
        <w:trPr>
          <w:trHeight w:val="20"/>
        </w:trPr>
        <w:tc>
          <w:tcPr>
            <w:tcW w:w="1710" w:type="dxa"/>
          </w:tcPr>
          <w:p w:rsidR="00601C3B" w:rsidRPr="006848D2" w:rsidRDefault="00601C3B" w:rsidP="005C70BE">
            <w:pPr>
              <w:spacing w:after="100" w:afterAutospacing="1" w:line="240" w:lineRule="atLeast"/>
              <w:rPr>
                <w:rFonts w:ascii="Arial" w:hAnsi="Arial" w:cs="Arial"/>
                <w:sz w:val="18"/>
                <w:szCs w:val="18"/>
              </w:rPr>
            </w:pPr>
            <w:r w:rsidRPr="006848D2">
              <w:rPr>
                <w:rFonts w:ascii="Arial" w:hAnsi="Arial" w:cs="Arial"/>
                <w:sz w:val="18"/>
                <w:szCs w:val="18"/>
              </w:rPr>
              <w:t>Wongnai Media Co</w:t>
            </w:r>
            <w:r w:rsidR="005C70BE" w:rsidRPr="006848D2">
              <w:rPr>
                <w:rFonts w:ascii="Arial" w:hAnsi="Arial" w:cs="Arial"/>
                <w:sz w:val="18"/>
                <w:szCs w:val="18"/>
              </w:rPr>
              <w:t>., Ltd.</w:t>
            </w:r>
            <w:r w:rsidRPr="006848D2">
              <w:rPr>
                <w:rFonts w:ascii="Arial" w:hAnsi="Arial" w:cs="Arial"/>
                <w:sz w:val="18"/>
                <w:szCs w:val="18"/>
              </w:rPr>
              <w:t xml:space="preserve"> (“Wongnai”)</w:t>
            </w:r>
          </w:p>
        </w:tc>
        <w:tc>
          <w:tcPr>
            <w:tcW w:w="4140" w:type="dxa"/>
          </w:tcPr>
          <w:p w:rsidR="00601C3B" w:rsidRPr="006848D2" w:rsidRDefault="00601C3B" w:rsidP="00EA064C">
            <w:pPr>
              <w:spacing w:after="100" w:afterAutospacing="1" w:line="240" w:lineRule="atLeast"/>
              <w:rPr>
                <w:rFonts w:ascii="Arial" w:hAnsi="Arial" w:cs="Arial"/>
                <w:sz w:val="18"/>
                <w:szCs w:val="18"/>
              </w:rPr>
            </w:pPr>
            <w:r w:rsidRPr="006848D2">
              <w:rPr>
                <w:rFonts w:ascii="Arial" w:hAnsi="Arial" w:cs="Arial"/>
                <w:sz w:val="18"/>
                <w:szCs w:val="18"/>
              </w:rPr>
              <w:t>Developer of website and application</w:t>
            </w:r>
            <w:r w:rsidRPr="006848D2">
              <w:rPr>
                <w:rFonts w:ascii="Arial" w:hAnsi="Arial" w:hint="cs"/>
                <w:sz w:val="18"/>
                <w:szCs w:val="18"/>
                <w:cs/>
              </w:rPr>
              <w:t xml:space="preserve"> </w:t>
            </w:r>
            <w:r w:rsidRPr="006848D2">
              <w:rPr>
                <w:rFonts w:ascii="Arial" w:hAnsi="Arial"/>
                <w:sz w:val="18"/>
                <w:szCs w:val="18"/>
              </w:rPr>
              <w:t>to review and search for</w:t>
            </w:r>
            <w:r w:rsidRPr="006848D2">
              <w:rPr>
                <w:rFonts w:ascii="Arial" w:hAnsi="Arial" w:cs="Arial"/>
                <w:sz w:val="18"/>
                <w:szCs w:val="18"/>
              </w:rPr>
              <w:t xml:space="preserve"> restaurants &amp; lifestyle, including e-Voucher</w:t>
            </w:r>
          </w:p>
        </w:tc>
        <w:tc>
          <w:tcPr>
            <w:tcW w:w="1530" w:type="dxa"/>
          </w:tcPr>
          <w:p w:rsidR="00601C3B" w:rsidRPr="006848D2" w:rsidRDefault="00601C3B" w:rsidP="00EA064C">
            <w:pPr>
              <w:spacing w:after="100" w:afterAutospacing="1"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601C3B" w:rsidRPr="006848D2" w:rsidRDefault="00601C3B" w:rsidP="00423A74">
            <w:pPr>
              <w:spacing w:after="100" w:afterAutospacing="1" w:line="240" w:lineRule="atLeast"/>
              <w:ind w:left="-126" w:right="-108" w:hanging="82"/>
              <w:jc w:val="center"/>
              <w:rPr>
                <w:rFonts w:ascii="Arial" w:hAnsi="Arial" w:cs="Arial"/>
                <w:sz w:val="18"/>
                <w:szCs w:val="18"/>
              </w:rPr>
            </w:pPr>
            <w:r w:rsidRPr="006848D2">
              <w:rPr>
                <w:rFonts w:ascii="Arial" w:hAnsi="Arial" w:cs="Arial"/>
                <w:sz w:val="18"/>
                <w:szCs w:val="18"/>
              </w:rPr>
              <w:t>9.</w:t>
            </w:r>
            <w:r w:rsidR="00423A74" w:rsidRPr="006848D2">
              <w:rPr>
                <w:rFonts w:ascii="Arial" w:hAnsi="Arial" w:cs="Arial"/>
                <w:sz w:val="18"/>
                <w:szCs w:val="18"/>
              </w:rPr>
              <w:t>54</w:t>
            </w:r>
          </w:p>
        </w:tc>
        <w:tc>
          <w:tcPr>
            <w:tcW w:w="270" w:type="dxa"/>
          </w:tcPr>
          <w:p w:rsidR="00601C3B" w:rsidRPr="006848D2" w:rsidRDefault="00601C3B" w:rsidP="00EA064C">
            <w:pPr>
              <w:spacing w:after="100" w:afterAutospacing="1" w:line="240" w:lineRule="atLeast"/>
              <w:ind w:hanging="630"/>
              <w:rPr>
                <w:rFonts w:ascii="Arial" w:hAnsi="Arial" w:cs="Arial"/>
                <w:sz w:val="18"/>
                <w:szCs w:val="18"/>
              </w:rPr>
            </w:pPr>
          </w:p>
        </w:tc>
        <w:tc>
          <w:tcPr>
            <w:tcW w:w="810" w:type="dxa"/>
          </w:tcPr>
          <w:p w:rsidR="00601C3B" w:rsidRPr="006848D2" w:rsidRDefault="00601C3B" w:rsidP="00EA064C">
            <w:pPr>
              <w:spacing w:after="100" w:afterAutospacing="1" w:line="240" w:lineRule="atLeast"/>
              <w:ind w:left="-126" w:right="-108" w:firstLine="8"/>
              <w:jc w:val="center"/>
              <w:rPr>
                <w:rFonts w:ascii="Arial" w:hAnsi="Arial" w:cs="Arial"/>
                <w:sz w:val="18"/>
                <w:szCs w:val="18"/>
              </w:rPr>
            </w:pPr>
            <w:r w:rsidRPr="006848D2">
              <w:rPr>
                <w:rFonts w:ascii="Arial" w:hAnsi="Arial" w:cs="Arial"/>
                <w:sz w:val="18"/>
                <w:szCs w:val="18"/>
              </w:rPr>
              <w:t>9.99</w:t>
            </w:r>
          </w:p>
        </w:tc>
      </w:tr>
      <w:tr w:rsidR="00BD4493" w:rsidRPr="006848D2" w:rsidTr="00414175">
        <w:trPr>
          <w:trHeight w:val="20"/>
        </w:trPr>
        <w:tc>
          <w:tcPr>
            <w:tcW w:w="1710" w:type="dxa"/>
          </w:tcPr>
          <w:p w:rsidR="00BD4493" w:rsidRPr="006848D2" w:rsidRDefault="00BD4493" w:rsidP="00EA064C">
            <w:pPr>
              <w:spacing w:after="100" w:afterAutospacing="1" w:line="240" w:lineRule="atLeast"/>
              <w:rPr>
                <w:rFonts w:ascii="Arial" w:hAnsi="Arial" w:cs="Arial"/>
                <w:sz w:val="18"/>
                <w:szCs w:val="18"/>
              </w:rPr>
            </w:pPr>
          </w:p>
        </w:tc>
        <w:tc>
          <w:tcPr>
            <w:tcW w:w="4140" w:type="dxa"/>
          </w:tcPr>
          <w:p w:rsidR="00BD4493" w:rsidRPr="006848D2" w:rsidRDefault="00BD4493" w:rsidP="00EA064C">
            <w:pPr>
              <w:spacing w:after="100" w:afterAutospacing="1" w:line="240" w:lineRule="atLeast"/>
              <w:rPr>
                <w:rFonts w:ascii="Arial" w:hAnsi="Arial" w:cs="Arial"/>
                <w:sz w:val="18"/>
                <w:szCs w:val="18"/>
              </w:rPr>
            </w:pPr>
          </w:p>
        </w:tc>
        <w:tc>
          <w:tcPr>
            <w:tcW w:w="1530" w:type="dxa"/>
          </w:tcPr>
          <w:p w:rsidR="00BD4493" w:rsidRPr="006848D2" w:rsidRDefault="00BD4493" w:rsidP="00EA064C">
            <w:pPr>
              <w:spacing w:after="100" w:afterAutospacing="1" w:line="240" w:lineRule="atLeast"/>
              <w:ind w:left="72"/>
              <w:jc w:val="center"/>
              <w:rPr>
                <w:rFonts w:ascii="Arial" w:hAnsi="Arial" w:cs="Arial"/>
                <w:sz w:val="18"/>
                <w:szCs w:val="18"/>
              </w:rPr>
            </w:pPr>
          </w:p>
        </w:tc>
        <w:tc>
          <w:tcPr>
            <w:tcW w:w="720" w:type="dxa"/>
          </w:tcPr>
          <w:p w:rsidR="00BD4493" w:rsidRPr="006848D2" w:rsidRDefault="00BD4493" w:rsidP="00EA064C">
            <w:pPr>
              <w:spacing w:after="100" w:afterAutospacing="1" w:line="240" w:lineRule="atLeast"/>
              <w:ind w:left="-126" w:right="-108" w:hanging="82"/>
              <w:jc w:val="center"/>
              <w:rPr>
                <w:rFonts w:ascii="Arial" w:hAnsi="Arial" w:cs="Arial"/>
                <w:sz w:val="18"/>
                <w:szCs w:val="18"/>
              </w:rPr>
            </w:pPr>
          </w:p>
        </w:tc>
        <w:tc>
          <w:tcPr>
            <w:tcW w:w="270" w:type="dxa"/>
          </w:tcPr>
          <w:p w:rsidR="00BD4493" w:rsidRPr="006848D2" w:rsidRDefault="00BD4493" w:rsidP="00EA064C">
            <w:pPr>
              <w:spacing w:after="100" w:afterAutospacing="1" w:line="240" w:lineRule="atLeast"/>
              <w:ind w:hanging="630"/>
              <w:rPr>
                <w:rFonts w:ascii="Arial" w:hAnsi="Arial" w:cs="Arial"/>
                <w:sz w:val="18"/>
                <w:szCs w:val="18"/>
              </w:rPr>
            </w:pPr>
          </w:p>
        </w:tc>
        <w:tc>
          <w:tcPr>
            <w:tcW w:w="810" w:type="dxa"/>
          </w:tcPr>
          <w:p w:rsidR="00BD4493" w:rsidRPr="006848D2" w:rsidRDefault="00BD4493" w:rsidP="00EA064C">
            <w:pPr>
              <w:spacing w:after="100" w:afterAutospacing="1" w:line="240" w:lineRule="atLeast"/>
              <w:ind w:left="-126" w:right="-108" w:firstLine="8"/>
              <w:jc w:val="center"/>
              <w:rPr>
                <w:rFonts w:ascii="Arial" w:hAnsi="Arial" w:cs="Arial"/>
                <w:sz w:val="18"/>
                <w:szCs w:val="18"/>
              </w:rPr>
            </w:pPr>
          </w:p>
        </w:tc>
      </w:tr>
      <w:tr w:rsidR="00BD4493" w:rsidRPr="006848D2" w:rsidTr="00414175">
        <w:trPr>
          <w:trHeight w:val="20"/>
        </w:trPr>
        <w:tc>
          <w:tcPr>
            <w:tcW w:w="1710" w:type="dxa"/>
          </w:tcPr>
          <w:p w:rsidR="00BD4493" w:rsidRPr="006848D2" w:rsidRDefault="00BD4493" w:rsidP="005C70BE">
            <w:pPr>
              <w:spacing w:after="100" w:afterAutospacing="1" w:line="240" w:lineRule="atLeast"/>
              <w:rPr>
                <w:rFonts w:ascii="Arial" w:hAnsi="Arial" w:cs="Arial"/>
                <w:sz w:val="18"/>
                <w:szCs w:val="18"/>
              </w:rPr>
            </w:pPr>
            <w:r w:rsidRPr="006848D2">
              <w:rPr>
                <w:rFonts w:ascii="Arial" w:hAnsi="Arial" w:cs="Arial"/>
                <w:sz w:val="18"/>
                <w:szCs w:val="18"/>
              </w:rPr>
              <w:t xml:space="preserve">Digio </w:t>
            </w:r>
            <w:r w:rsidR="003B2D8E" w:rsidRPr="006848D2">
              <w:rPr>
                <w:rFonts w:ascii="Arial" w:hAnsi="Arial" w:cs="Arial"/>
                <w:sz w:val="18"/>
                <w:szCs w:val="18"/>
              </w:rPr>
              <w:t xml:space="preserve">(Thailand) </w:t>
            </w:r>
            <w:r w:rsidRPr="006848D2">
              <w:rPr>
                <w:rFonts w:ascii="Arial" w:hAnsi="Arial" w:cs="Arial"/>
                <w:sz w:val="18"/>
                <w:szCs w:val="18"/>
              </w:rPr>
              <w:t>Co</w:t>
            </w:r>
            <w:r w:rsidR="005C70BE" w:rsidRPr="006848D2">
              <w:rPr>
                <w:rFonts w:ascii="Arial" w:hAnsi="Arial" w:cs="Arial"/>
                <w:sz w:val="18"/>
                <w:szCs w:val="18"/>
              </w:rPr>
              <w:t xml:space="preserve">., Ltd. </w:t>
            </w:r>
            <w:r w:rsidRPr="006848D2">
              <w:rPr>
                <w:rFonts w:ascii="Arial" w:hAnsi="Arial" w:cs="Arial"/>
                <w:sz w:val="18"/>
                <w:szCs w:val="18"/>
              </w:rPr>
              <w:t>(“Digio”)</w:t>
            </w:r>
          </w:p>
        </w:tc>
        <w:tc>
          <w:tcPr>
            <w:tcW w:w="4140" w:type="dxa"/>
          </w:tcPr>
          <w:p w:rsidR="00BD4493" w:rsidRPr="006848D2" w:rsidRDefault="00BD4493" w:rsidP="00EA064C">
            <w:pPr>
              <w:spacing w:after="100" w:afterAutospacing="1" w:line="240" w:lineRule="atLeast"/>
              <w:rPr>
                <w:rFonts w:ascii="Arial" w:hAnsi="Arial" w:cs="Arial"/>
                <w:sz w:val="18"/>
                <w:szCs w:val="18"/>
              </w:rPr>
            </w:pPr>
            <w:r w:rsidRPr="006848D2">
              <w:rPr>
                <w:rFonts w:ascii="Arial" w:hAnsi="Arial" w:cs="Arial"/>
                <w:sz w:val="18"/>
                <w:szCs w:val="18"/>
              </w:rPr>
              <w:t>Service provider of electronic payment</w:t>
            </w:r>
          </w:p>
        </w:tc>
        <w:tc>
          <w:tcPr>
            <w:tcW w:w="1530" w:type="dxa"/>
          </w:tcPr>
          <w:p w:rsidR="00BD4493" w:rsidRPr="006848D2" w:rsidRDefault="00BD4493" w:rsidP="00EA064C">
            <w:pPr>
              <w:spacing w:after="100" w:afterAutospacing="1"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BD4493" w:rsidRPr="006848D2" w:rsidRDefault="00BD4493" w:rsidP="00EA064C">
            <w:pPr>
              <w:spacing w:after="100" w:afterAutospacing="1" w:line="240" w:lineRule="atLeast"/>
              <w:ind w:left="-126" w:right="-108" w:hanging="82"/>
              <w:jc w:val="center"/>
              <w:rPr>
                <w:rFonts w:ascii="Arial" w:hAnsi="Arial" w:cs="Arial"/>
                <w:sz w:val="18"/>
                <w:szCs w:val="18"/>
              </w:rPr>
            </w:pPr>
            <w:r w:rsidRPr="006848D2">
              <w:rPr>
                <w:rFonts w:ascii="Arial" w:hAnsi="Arial" w:cs="Arial"/>
                <w:sz w:val="18"/>
                <w:szCs w:val="18"/>
              </w:rPr>
              <w:t>8.05</w:t>
            </w:r>
          </w:p>
        </w:tc>
        <w:tc>
          <w:tcPr>
            <w:tcW w:w="270" w:type="dxa"/>
          </w:tcPr>
          <w:p w:rsidR="00BD4493" w:rsidRPr="006848D2" w:rsidRDefault="00BD4493" w:rsidP="00EA064C">
            <w:pPr>
              <w:spacing w:after="100" w:afterAutospacing="1" w:line="240" w:lineRule="atLeast"/>
              <w:ind w:hanging="630"/>
              <w:rPr>
                <w:rFonts w:ascii="Arial" w:hAnsi="Arial" w:cs="Arial"/>
                <w:sz w:val="18"/>
                <w:szCs w:val="18"/>
              </w:rPr>
            </w:pPr>
          </w:p>
        </w:tc>
        <w:tc>
          <w:tcPr>
            <w:tcW w:w="810" w:type="dxa"/>
          </w:tcPr>
          <w:p w:rsidR="00BD4493" w:rsidRPr="006848D2" w:rsidRDefault="002D5FEE" w:rsidP="00EA064C">
            <w:pPr>
              <w:spacing w:after="100" w:afterAutospacing="1" w:line="240" w:lineRule="atLeast"/>
              <w:ind w:left="-126" w:right="-108" w:firstLine="8"/>
              <w:jc w:val="center"/>
              <w:rPr>
                <w:rFonts w:ascii="Arial" w:hAnsi="Arial" w:cs="Arial"/>
                <w:sz w:val="18"/>
                <w:szCs w:val="18"/>
              </w:rPr>
            </w:pPr>
            <w:r w:rsidRPr="006848D2">
              <w:rPr>
                <w:rFonts w:ascii="Arial" w:hAnsi="Arial" w:cs="Arial"/>
                <w:sz w:val="18"/>
                <w:szCs w:val="18"/>
              </w:rPr>
              <w:t>8.05</w:t>
            </w:r>
          </w:p>
        </w:tc>
      </w:tr>
      <w:tr w:rsidR="000C7E21" w:rsidRPr="006848D2" w:rsidTr="00414175">
        <w:trPr>
          <w:trHeight w:val="20"/>
        </w:trPr>
        <w:tc>
          <w:tcPr>
            <w:tcW w:w="1710" w:type="dxa"/>
          </w:tcPr>
          <w:p w:rsidR="000C7E21" w:rsidRPr="006848D2" w:rsidRDefault="000C7E21" w:rsidP="00EA064C">
            <w:pPr>
              <w:spacing w:after="100" w:afterAutospacing="1" w:line="240" w:lineRule="atLeast"/>
              <w:rPr>
                <w:rFonts w:ascii="Arial" w:hAnsi="Arial" w:cs="Arial"/>
                <w:sz w:val="18"/>
                <w:szCs w:val="18"/>
              </w:rPr>
            </w:pPr>
          </w:p>
        </w:tc>
        <w:tc>
          <w:tcPr>
            <w:tcW w:w="4140" w:type="dxa"/>
          </w:tcPr>
          <w:p w:rsidR="000C7E21" w:rsidRPr="006848D2" w:rsidRDefault="000C7E21" w:rsidP="00EA064C">
            <w:pPr>
              <w:spacing w:after="100" w:afterAutospacing="1" w:line="240" w:lineRule="atLeast"/>
              <w:rPr>
                <w:rFonts w:ascii="Arial" w:hAnsi="Arial" w:cs="Arial"/>
                <w:sz w:val="18"/>
                <w:szCs w:val="18"/>
              </w:rPr>
            </w:pPr>
          </w:p>
        </w:tc>
        <w:tc>
          <w:tcPr>
            <w:tcW w:w="1530" w:type="dxa"/>
          </w:tcPr>
          <w:p w:rsidR="000C7E21" w:rsidRPr="006848D2" w:rsidRDefault="000C7E21" w:rsidP="00EA064C">
            <w:pPr>
              <w:spacing w:after="100" w:afterAutospacing="1" w:line="240" w:lineRule="atLeast"/>
              <w:ind w:left="72"/>
              <w:jc w:val="center"/>
              <w:rPr>
                <w:rFonts w:ascii="Arial" w:hAnsi="Arial" w:cs="Arial"/>
                <w:sz w:val="18"/>
                <w:szCs w:val="18"/>
              </w:rPr>
            </w:pPr>
          </w:p>
        </w:tc>
        <w:tc>
          <w:tcPr>
            <w:tcW w:w="720" w:type="dxa"/>
          </w:tcPr>
          <w:p w:rsidR="000C7E21" w:rsidRPr="006848D2" w:rsidRDefault="000C7E21" w:rsidP="00EA064C">
            <w:pPr>
              <w:spacing w:after="100" w:afterAutospacing="1" w:line="240" w:lineRule="atLeast"/>
              <w:ind w:left="-126" w:right="-108" w:hanging="82"/>
              <w:jc w:val="center"/>
              <w:rPr>
                <w:rFonts w:ascii="Arial" w:hAnsi="Arial" w:cs="Arial"/>
                <w:sz w:val="18"/>
                <w:szCs w:val="18"/>
              </w:rPr>
            </w:pPr>
          </w:p>
        </w:tc>
        <w:tc>
          <w:tcPr>
            <w:tcW w:w="270" w:type="dxa"/>
          </w:tcPr>
          <w:p w:rsidR="000C7E21" w:rsidRPr="006848D2" w:rsidRDefault="000C7E21" w:rsidP="00EA064C">
            <w:pPr>
              <w:spacing w:after="100" w:afterAutospacing="1" w:line="240" w:lineRule="atLeast"/>
              <w:ind w:hanging="630"/>
              <w:rPr>
                <w:rFonts w:ascii="Arial" w:hAnsi="Arial" w:cs="Arial"/>
                <w:sz w:val="18"/>
                <w:szCs w:val="18"/>
              </w:rPr>
            </w:pPr>
          </w:p>
        </w:tc>
        <w:tc>
          <w:tcPr>
            <w:tcW w:w="810" w:type="dxa"/>
          </w:tcPr>
          <w:p w:rsidR="000C7E21" w:rsidRPr="006848D2" w:rsidRDefault="000C7E21" w:rsidP="00EA064C">
            <w:pPr>
              <w:spacing w:after="100" w:afterAutospacing="1" w:line="240" w:lineRule="atLeast"/>
              <w:ind w:left="-126" w:right="-108" w:firstLine="8"/>
              <w:jc w:val="center"/>
              <w:rPr>
                <w:rFonts w:ascii="Arial" w:hAnsi="Arial" w:cs="Arial"/>
                <w:sz w:val="18"/>
                <w:szCs w:val="18"/>
              </w:rPr>
            </w:pPr>
          </w:p>
        </w:tc>
      </w:tr>
      <w:tr w:rsidR="00621D57" w:rsidRPr="006848D2" w:rsidTr="00621D57">
        <w:trPr>
          <w:trHeight w:val="20"/>
        </w:trPr>
        <w:tc>
          <w:tcPr>
            <w:tcW w:w="1710" w:type="dxa"/>
          </w:tcPr>
          <w:p w:rsidR="00621D57" w:rsidRPr="006848D2" w:rsidRDefault="00621D57" w:rsidP="00621D57">
            <w:pPr>
              <w:spacing w:after="100" w:afterAutospacing="1" w:line="240" w:lineRule="atLeast"/>
              <w:rPr>
                <w:rFonts w:ascii="Arial" w:hAnsi="Arial" w:cs="Arial"/>
                <w:sz w:val="18"/>
                <w:szCs w:val="18"/>
              </w:rPr>
            </w:pPr>
            <w:r w:rsidRPr="006848D2">
              <w:rPr>
                <w:rFonts w:ascii="Arial" w:hAnsi="Arial" w:cs="Arial"/>
                <w:sz w:val="18"/>
                <w:szCs w:val="18"/>
              </w:rPr>
              <w:t>Event Pop Holdings Pte. Ltd. (“Event Pop”)</w:t>
            </w:r>
          </w:p>
        </w:tc>
        <w:tc>
          <w:tcPr>
            <w:tcW w:w="4140" w:type="dxa"/>
          </w:tcPr>
          <w:p w:rsidR="00621D57" w:rsidRPr="006848D2" w:rsidRDefault="00621D57" w:rsidP="00621D57">
            <w:pPr>
              <w:spacing w:after="100" w:afterAutospacing="1" w:line="240" w:lineRule="atLeast"/>
              <w:rPr>
                <w:rFonts w:ascii="Arial" w:hAnsi="Arial" w:cs="Arial"/>
                <w:sz w:val="18"/>
                <w:szCs w:val="18"/>
              </w:rPr>
            </w:pPr>
            <w:r w:rsidRPr="006848D2">
              <w:rPr>
                <w:rFonts w:ascii="Arial" w:hAnsi="Arial" w:cs="Arial"/>
                <w:sz w:val="18"/>
                <w:szCs w:val="18"/>
              </w:rPr>
              <w:t>Service provider for technology development and other services in connection with event management</w:t>
            </w:r>
          </w:p>
        </w:tc>
        <w:tc>
          <w:tcPr>
            <w:tcW w:w="1530" w:type="dxa"/>
          </w:tcPr>
          <w:p w:rsidR="00621D57" w:rsidRPr="006848D2" w:rsidRDefault="00621D57" w:rsidP="00621D57">
            <w:pPr>
              <w:spacing w:after="100" w:afterAutospacing="1" w:line="240" w:lineRule="atLeast"/>
              <w:ind w:left="72"/>
              <w:jc w:val="center"/>
              <w:rPr>
                <w:rFonts w:ascii="Arial" w:hAnsi="Arial" w:cs="Arial"/>
                <w:sz w:val="18"/>
                <w:szCs w:val="18"/>
              </w:rPr>
            </w:pPr>
            <w:r w:rsidRPr="006848D2">
              <w:rPr>
                <w:rFonts w:ascii="Arial" w:hAnsi="Arial" w:cs="Arial"/>
                <w:sz w:val="18"/>
                <w:szCs w:val="18"/>
              </w:rPr>
              <w:t>Singapore</w:t>
            </w:r>
          </w:p>
        </w:tc>
        <w:tc>
          <w:tcPr>
            <w:tcW w:w="720" w:type="dxa"/>
          </w:tcPr>
          <w:p w:rsidR="00621D57" w:rsidRPr="006848D2" w:rsidRDefault="00621D57" w:rsidP="00621D57">
            <w:pPr>
              <w:spacing w:after="100" w:afterAutospacing="1" w:line="240" w:lineRule="atLeast"/>
              <w:ind w:left="-126" w:right="-108" w:hanging="82"/>
              <w:jc w:val="center"/>
              <w:rPr>
                <w:rFonts w:ascii="Arial" w:hAnsi="Arial" w:cs="Arial"/>
                <w:sz w:val="18"/>
                <w:szCs w:val="18"/>
              </w:rPr>
            </w:pPr>
            <w:r w:rsidRPr="006848D2">
              <w:rPr>
                <w:rFonts w:ascii="Arial" w:hAnsi="Arial" w:cs="Arial"/>
                <w:sz w:val="18"/>
                <w:szCs w:val="18"/>
              </w:rPr>
              <w:t>17.96</w:t>
            </w:r>
          </w:p>
        </w:tc>
        <w:tc>
          <w:tcPr>
            <w:tcW w:w="270" w:type="dxa"/>
          </w:tcPr>
          <w:p w:rsidR="00621D57" w:rsidRPr="006848D2" w:rsidRDefault="00621D57" w:rsidP="00621D57">
            <w:pPr>
              <w:spacing w:after="100" w:afterAutospacing="1" w:line="240" w:lineRule="atLeast"/>
              <w:ind w:hanging="630"/>
              <w:rPr>
                <w:rFonts w:ascii="Arial" w:hAnsi="Arial" w:cs="Arial"/>
                <w:sz w:val="18"/>
                <w:szCs w:val="18"/>
              </w:rPr>
            </w:pPr>
          </w:p>
        </w:tc>
        <w:tc>
          <w:tcPr>
            <w:tcW w:w="810" w:type="dxa"/>
          </w:tcPr>
          <w:p w:rsidR="00621D57" w:rsidRPr="006848D2" w:rsidRDefault="00621D57" w:rsidP="00621D57">
            <w:pPr>
              <w:spacing w:after="100" w:afterAutospacing="1" w:line="240" w:lineRule="atLeast"/>
              <w:ind w:left="-126" w:right="-108" w:firstLine="8"/>
              <w:jc w:val="center"/>
              <w:rPr>
                <w:rFonts w:ascii="Arial" w:hAnsi="Arial" w:cs="Arial"/>
                <w:sz w:val="18"/>
                <w:szCs w:val="18"/>
              </w:rPr>
            </w:pPr>
            <w:r w:rsidRPr="006848D2">
              <w:rPr>
                <w:rFonts w:ascii="Arial" w:hAnsi="Arial" w:cs="Arial"/>
                <w:sz w:val="18"/>
                <w:szCs w:val="18"/>
              </w:rPr>
              <w:t>17.96</w:t>
            </w:r>
          </w:p>
        </w:tc>
      </w:tr>
      <w:tr w:rsidR="00F36A8B" w:rsidRPr="006848D2" w:rsidTr="00F36A8B">
        <w:trPr>
          <w:trHeight w:val="20"/>
        </w:trPr>
        <w:tc>
          <w:tcPr>
            <w:tcW w:w="1710" w:type="dxa"/>
          </w:tcPr>
          <w:p w:rsidR="00F36A8B" w:rsidRPr="006848D2" w:rsidRDefault="00F36A8B" w:rsidP="00F36A8B">
            <w:pPr>
              <w:spacing w:after="100" w:afterAutospacing="1" w:line="240" w:lineRule="atLeast"/>
              <w:rPr>
                <w:rFonts w:ascii="Arial" w:hAnsi="Arial" w:cs="Arial"/>
                <w:sz w:val="18"/>
                <w:szCs w:val="18"/>
              </w:rPr>
            </w:pPr>
          </w:p>
        </w:tc>
        <w:tc>
          <w:tcPr>
            <w:tcW w:w="4140" w:type="dxa"/>
          </w:tcPr>
          <w:p w:rsidR="00F36A8B" w:rsidRPr="006848D2" w:rsidRDefault="00F36A8B" w:rsidP="00F36A8B">
            <w:pPr>
              <w:spacing w:after="100" w:afterAutospacing="1" w:line="240" w:lineRule="atLeast"/>
              <w:rPr>
                <w:rFonts w:ascii="Arial" w:hAnsi="Arial" w:cs="Arial"/>
                <w:sz w:val="18"/>
                <w:szCs w:val="18"/>
              </w:rPr>
            </w:pPr>
          </w:p>
        </w:tc>
        <w:tc>
          <w:tcPr>
            <w:tcW w:w="1530" w:type="dxa"/>
          </w:tcPr>
          <w:p w:rsidR="00F36A8B" w:rsidRPr="006848D2" w:rsidRDefault="00F36A8B" w:rsidP="00F36A8B">
            <w:pPr>
              <w:spacing w:after="100" w:afterAutospacing="1" w:line="240" w:lineRule="atLeast"/>
              <w:ind w:left="72"/>
              <w:jc w:val="center"/>
              <w:rPr>
                <w:rFonts w:ascii="Arial" w:hAnsi="Arial" w:cs="Arial"/>
                <w:sz w:val="18"/>
                <w:szCs w:val="18"/>
              </w:rPr>
            </w:pPr>
          </w:p>
        </w:tc>
        <w:tc>
          <w:tcPr>
            <w:tcW w:w="720" w:type="dxa"/>
          </w:tcPr>
          <w:p w:rsidR="00F36A8B" w:rsidRPr="006848D2" w:rsidRDefault="00F36A8B" w:rsidP="00F36A8B">
            <w:pPr>
              <w:spacing w:after="100" w:afterAutospacing="1" w:line="240" w:lineRule="atLeast"/>
              <w:ind w:left="-126" w:right="-108" w:hanging="82"/>
              <w:jc w:val="center"/>
              <w:rPr>
                <w:rFonts w:ascii="Arial" w:hAnsi="Arial" w:cs="Arial"/>
                <w:sz w:val="18"/>
                <w:szCs w:val="18"/>
              </w:rPr>
            </w:pPr>
          </w:p>
        </w:tc>
        <w:tc>
          <w:tcPr>
            <w:tcW w:w="270" w:type="dxa"/>
          </w:tcPr>
          <w:p w:rsidR="00F36A8B" w:rsidRPr="006848D2" w:rsidRDefault="00F36A8B" w:rsidP="00F36A8B">
            <w:pPr>
              <w:spacing w:after="100" w:afterAutospacing="1" w:line="240" w:lineRule="atLeast"/>
              <w:ind w:hanging="630"/>
              <w:rPr>
                <w:rFonts w:ascii="Arial" w:hAnsi="Arial" w:cs="Arial"/>
                <w:sz w:val="18"/>
                <w:szCs w:val="18"/>
              </w:rPr>
            </w:pPr>
          </w:p>
        </w:tc>
        <w:tc>
          <w:tcPr>
            <w:tcW w:w="810" w:type="dxa"/>
          </w:tcPr>
          <w:p w:rsidR="00F36A8B" w:rsidRPr="006848D2" w:rsidRDefault="00F36A8B" w:rsidP="00F36A8B">
            <w:pPr>
              <w:spacing w:after="100" w:afterAutospacing="1" w:line="240" w:lineRule="atLeast"/>
              <w:ind w:left="-126" w:right="-108" w:firstLine="8"/>
              <w:jc w:val="center"/>
              <w:rPr>
                <w:rFonts w:ascii="Arial" w:hAnsi="Arial" w:cs="Arial"/>
                <w:sz w:val="18"/>
                <w:szCs w:val="18"/>
              </w:rPr>
            </w:pPr>
          </w:p>
        </w:tc>
      </w:tr>
      <w:tr w:rsidR="00F36A8B" w:rsidRPr="006848D2" w:rsidTr="00F36A8B">
        <w:trPr>
          <w:trHeight w:val="20"/>
        </w:trPr>
        <w:tc>
          <w:tcPr>
            <w:tcW w:w="1710" w:type="dxa"/>
          </w:tcPr>
          <w:p w:rsidR="00F36A8B" w:rsidRPr="006848D2" w:rsidRDefault="00F36A8B" w:rsidP="005C70BE">
            <w:pPr>
              <w:spacing w:after="100" w:afterAutospacing="1" w:line="240" w:lineRule="atLeast"/>
              <w:rPr>
                <w:rFonts w:ascii="Arial" w:hAnsi="Arial" w:cs="Arial"/>
                <w:sz w:val="18"/>
                <w:szCs w:val="18"/>
              </w:rPr>
            </w:pPr>
            <w:r w:rsidRPr="006848D2">
              <w:rPr>
                <w:rFonts w:ascii="Arial" w:hAnsi="Arial" w:cs="Arial"/>
                <w:sz w:val="18"/>
                <w:szCs w:val="18"/>
              </w:rPr>
              <w:t>YDM (Thailand) Co</w:t>
            </w:r>
            <w:r w:rsidR="005C70BE" w:rsidRPr="006848D2">
              <w:rPr>
                <w:rFonts w:ascii="Arial" w:hAnsi="Arial" w:cs="Arial"/>
                <w:sz w:val="18"/>
                <w:szCs w:val="18"/>
              </w:rPr>
              <w:t xml:space="preserve">., Ltd. </w:t>
            </w:r>
            <w:r w:rsidRPr="006848D2">
              <w:rPr>
                <w:rFonts w:ascii="Arial" w:hAnsi="Arial" w:cs="Arial"/>
                <w:sz w:val="18"/>
                <w:szCs w:val="18"/>
              </w:rPr>
              <w:t>(“YDM”)</w:t>
            </w:r>
          </w:p>
        </w:tc>
        <w:tc>
          <w:tcPr>
            <w:tcW w:w="4140" w:type="dxa"/>
          </w:tcPr>
          <w:p w:rsidR="00F36A8B" w:rsidRPr="006848D2" w:rsidRDefault="00F36A8B" w:rsidP="00F36A8B">
            <w:pPr>
              <w:spacing w:after="100" w:afterAutospacing="1" w:line="240" w:lineRule="atLeast"/>
              <w:rPr>
                <w:rFonts w:ascii="Arial" w:hAnsi="Arial" w:cs="Arial"/>
                <w:sz w:val="18"/>
                <w:szCs w:val="18"/>
              </w:rPr>
            </w:pPr>
            <w:r w:rsidRPr="006848D2">
              <w:rPr>
                <w:rFonts w:ascii="Arial" w:hAnsi="Arial" w:cs="Arial"/>
                <w:sz w:val="18"/>
                <w:szCs w:val="18"/>
              </w:rPr>
              <w:t>Service provider for online marketing solution</w:t>
            </w:r>
          </w:p>
        </w:tc>
        <w:tc>
          <w:tcPr>
            <w:tcW w:w="1530" w:type="dxa"/>
          </w:tcPr>
          <w:p w:rsidR="00F36A8B" w:rsidRPr="006848D2" w:rsidRDefault="00F36A8B" w:rsidP="00F36A8B">
            <w:pPr>
              <w:spacing w:after="100" w:afterAutospacing="1"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F36A8B" w:rsidRPr="006848D2" w:rsidRDefault="00F36A8B" w:rsidP="00F36A8B">
            <w:pPr>
              <w:spacing w:after="100" w:afterAutospacing="1" w:line="240" w:lineRule="atLeast"/>
              <w:ind w:left="-126" w:right="-108" w:hanging="82"/>
              <w:jc w:val="center"/>
              <w:rPr>
                <w:rFonts w:ascii="Arial" w:hAnsi="Arial" w:cs="Arial"/>
                <w:sz w:val="18"/>
                <w:szCs w:val="18"/>
              </w:rPr>
            </w:pPr>
            <w:r w:rsidRPr="006848D2">
              <w:rPr>
                <w:rFonts w:ascii="Arial" w:hAnsi="Arial" w:cs="Arial"/>
                <w:sz w:val="18"/>
                <w:szCs w:val="18"/>
              </w:rPr>
              <w:t>8.11</w:t>
            </w:r>
          </w:p>
        </w:tc>
        <w:tc>
          <w:tcPr>
            <w:tcW w:w="270" w:type="dxa"/>
          </w:tcPr>
          <w:p w:rsidR="00F36A8B" w:rsidRPr="006848D2" w:rsidRDefault="00F36A8B" w:rsidP="00F36A8B">
            <w:pPr>
              <w:spacing w:after="100" w:afterAutospacing="1" w:line="240" w:lineRule="atLeast"/>
              <w:ind w:hanging="630"/>
              <w:rPr>
                <w:rFonts w:ascii="Arial" w:hAnsi="Arial" w:cs="Arial"/>
                <w:sz w:val="18"/>
                <w:szCs w:val="18"/>
              </w:rPr>
            </w:pPr>
          </w:p>
        </w:tc>
        <w:tc>
          <w:tcPr>
            <w:tcW w:w="810" w:type="dxa"/>
          </w:tcPr>
          <w:p w:rsidR="00F36A8B" w:rsidRPr="006848D2" w:rsidRDefault="00F36A8B" w:rsidP="00F36A8B">
            <w:pPr>
              <w:spacing w:after="100" w:afterAutospacing="1" w:line="240" w:lineRule="atLeast"/>
              <w:ind w:left="-126" w:right="-108" w:firstLine="8"/>
              <w:jc w:val="center"/>
              <w:rPr>
                <w:rFonts w:ascii="Arial" w:hAnsi="Arial" w:cs="Arial"/>
                <w:sz w:val="18"/>
                <w:szCs w:val="18"/>
              </w:rPr>
            </w:pPr>
            <w:r w:rsidRPr="006848D2">
              <w:rPr>
                <w:rFonts w:ascii="Arial" w:hAnsi="Arial" w:cs="Arial"/>
                <w:sz w:val="18"/>
                <w:szCs w:val="18"/>
              </w:rPr>
              <w:t>-</w:t>
            </w:r>
          </w:p>
        </w:tc>
      </w:tr>
      <w:tr w:rsidR="00F36A8B" w:rsidRPr="006848D2" w:rsidTr="00F36A8B">
        <w:trPr>
          <w:trHeight w:val="20"/>
        </w:trPr>
        <w:tc>
          <w:tcPr>
            <w:tcW w:w="1710" w:type="dxa"/>
          </w:tcPr>
          <w:p w:rsidR="00F36A8B" w:rsidRPr="006848D2" w:rsidRDefault="00F36A8B" w:rsidP="00F36A8B">
            <w:pPr>
              <w:spacing w:after="100" w:afterAutospacing="1" w:line="240" w:lineRule="atLeast"/>
              <w:rPr>
                <w:rFonts w:ascii="Arial" w:hAnsi="Arial" w:cs="Arial"/>
                <w:sz w:val="18"/>
                <w:szCs w:val="18"/>
              </w:rPr>
            </w:pPr>
          </w:p>
        </w:tc>
        <w:tc>
          <w:tcPr>
            <w:tcW w:w="4140" w:type="dxa"/>
          </w:tcPr>
          <w:p w:rsidR="00F36A8B" w:rsidRPr="006848D2" w:rsidRDefault="00F36A8B" w:rsidP="00F36A8B">
            <w:pPr>
              <w:spacing w:after="100" w:afterAutospacing="1" w:line="240" w:lineRule="atLeast"/>
              <w:rPr>
                <w:rFonts w:ascii="Arial" w:hAnsi="Arial" w:cs="Arial"/>
                <w:sz w:val="18"/>
                <w:szCs w:val="18"/>
              </w:rPr>
            </w:pPr>
          </w:p>
        </w:tc>
        <w:tc>
          <w:tcPr>
            <w:tcW w:w="1530" w:type="dxa"/>
          </w:tcPr>
          <w:p w:rsidR="00F36A8B" w:rsidRPr="006848D2" w:rsidRDefault="00F36A8B" w:rsidP="00F36A8B">
            <w:pPr>
              <w:spacing w:after="100" w:afterAutospacing="1" w:line="240" w:lineRule="atLeast"/>
              <w:ind w:left="72"/>
              <w:jc w:val="center"/>
              <w:rPr>
                <w:rFonts w:ascii="Arial" w:hAnsi="Arial" w:cs="Arial"/>
                <w:sz w:val="18"/>
                <w:szCs w:val="18"/>
              </w:rPr>
            </w:pPr>
          </w:p>
        </w:tc>
        <w:tc>
          <w:tcPr>
            <w:tcW w:w="720" w:type="dxa"/>
          </w:tcPr>
          <w:p w:rsidR="00F36A8B" w:rsidRPr="006848D2" w:rsidRDefault="00F36A8B" w:rsidP="00F36A8B">
            <w:pPr>
              <w:spacing w:after="100" w:afterAutospacing="1" w:line="240" w:lineRule="atLeast"/>
              <w:ind w:left="-126" w:right="-108" w:hanging="82"/>
              <w:jc w:val="center"/>
              <w:rPr>
                <w:rFonts w:ascii="Arial" w:hAnsi="Arial" w:cs="Arial"/>
                <w:sz w:val="18"/>
                <w:szCs w:val="18"/>
              </w:rPr>
            </w:pPr>
          </w:p>
        </w:tc>
        <w:tc>
          <w:tcPr>
            <w:tcW w:w="270" w:type="dxa"/>
          </w:tcPr>
          <w:p w:rsidR="00F36A8B" w:rsidRPr="006848D2" w:rsidRDefault="00F36A8B" w:rsidP="00F36A8B">
            <w:pPr>
              <w:spacing w:after="100" w:afterAutospacing="1" w:line="240" w:lineRule="atLeast"/>
              <w:ind w:hanging="630"/>
              <w:rPr>
                <w:rFonts w:ascii="Arial" w:hAnsi="Arial" w:cs="Arial"/>
                <w:sz w:val="18"/>
                <w:szCs w:val="18"/>
              </w:rPr>
            </w:pPr>
          </w:p>
        </w:tc>
        <w:tc>
          <w:tcPr>
            <w:tcW w:w="810" w:type="dxa"/>
          </w:tcPr>
          <w:p w:rsidR="00F36A8B" w:rsidRPr="006848D2" w:rsidRDefault="00F36A8B" w:rsidP="00F36A8B">
            <w:pPr>
              <w:spacing w:after="100" w:afterAutospacing="1" w:line="240" w:lineRule="atLeast"/>
              <w:ind w:left="-126" w:right="-108" w:firstLine="8"/>
              <w:jc w:val="center"/>
              <w:rPr>
                <w:rFonts w:ascii="Arial" w:hAnsi="Arial" w:cs="Arial"/>
                <w:sz w:val="18"/>
                <w:szCs w:val="18"/>
              </w:rPr>
            </w:pPr>
          </w:p>
        </w:tc>
      </w:tr>
      <w:tr w:rsidR="00F36A8B" w:rsidRPr="006848D2" w:rsidTr="00F36A8B">
        <w:trPr>
          <w:trHeight w:val="20"/>
        </w:trPr>
        <w:tc>
          <w:tcPr>
            <w:tcW w:w="1710" w:type="dxa"/>
          </w:tcPr>
          <w:p w:rsidR="00F36A8B" w:rsidRPr="006848D2" w:rsidRDefault="0071726C" w:rsidP="005C70BE">
            <w:pPr>
              <w:spacing w:after="100" w:afterAutospacing="1" w:line="240" w:lineRule="atLeast"/>
              <w:rPr>
                <w:rFonts w:ascii="Arial" w:hAnsi="Arial" w:cs="Arial"/>
                <w:sz w:val="18"/>
                <w:szCs w:val="18"/>
              </w:rPr>
            </w:pPr>
            <w:r w:rsidRPr="006848D2">
              <w:rPr>
                <w:rFonts w:ascii="Arial" w:hAnsi="Arial" w:cs="Arial"/>
                <w:sz w:val="18"/>
                <w:szCs w:val="18"/>
              </w:rPr>
              <w:t>VVR Asia Co</w:t>
            </w:r>
            <w:r w:rsidR="005C70BE" w:rsidRPr="006848D2">
              <w:rPr>
                <w:rFonts w:ascii="Arial" w:hAnsi="Arial" w:cs="Arial"/>
                <w:sz w:val="18"/>
                <w:szCs w:val="18"/>
              </w:rPr>
              <w:t xml:space="preserve">., Ltd. </w:t>
            </w:r>
            <w:r w:rsidR="00F36A8B" w:rsidRPr="006848D2">
              <w:rPr>
                <w:rFonts w:ascii="Arial" w:hAnsi="Arial" w:cs="Arial"/>
                <w:sz w:val="18"/>
                <w:szCs w:val="18"/>
              </w:rPr>
              <w:t>(“VVR”)</w:t>
            </w:r>
          </w:p>
        </w:tc>
        <w:tc>
          <w:tcPr>
            <w:tcW w:w="4140" w:type="dxa"/>
          </w:tcPr>
          <w:p w:rsidR="00F36A8B" w:rsidRPr="006848D2" w:rsidRDefault="0071726C" w:rsidP="00F36A8B">
            <w:pPr>
              <w:spacing w:after="100" w:afterAutospacing="1" w:line="240" w:lineRule="atLeast"/>
              <w:rPr>
                <w:rFonts w:ascii="Arial" w:hAnsi="Arial" w:cs="Arial"/>
                <w:sz w:val="18"/>
                <w:szCs w:val="18"/>
              </w:rPr>
            </w:pPr>
            <w:r w:rsidRPr="006848D2">
              <w:rPr>
                <w:rFonts w:ascii="Arial" w:hAnsi="Arial" w:cs="Arial"/>
                <w:sz w:val="18"/>
                <w:szCs w:val="18"/>
              </w:rPr>
              <w:t>Creation and development of virtual reality content for mobile phones, laptops and other devices</w:t>
            </w:r>
          </w:p>
        </w:tc>
        <w:tc>
          <w:tcPr>
            <w:tcW w:w="1530" w:type="dxa"/>
          </w:tcPr>
          <w:p w:rsidR="00F36A8B" w:rsidRPr="006848D2" w:rsidRDefault="00F36A8B" w:rsidP="00F36A8B">
            <w:pPr>
              <w:spacing w:after="100" w:afterAutospacing="1"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F36A8B" w:rsidRPr="006848D2" w:rsidRDefault="00F36A8B" w:rsidP="00F36A8B">
            <w:pPr>
              <w:spacing w:after="100" w:afterAutospacing="1" w:line="240" w:lineRule="atLeast"/>
              <w:ind w:left="-126" w:right="-108" w:hanging="82"/>
              <w:jc w:val="center"/>
              <w:rPr>
                <w:rFonts w:ascii="Arial" w:hAnsi="Arial" w:cs="Arial"/>
                <w:sz w:val="18"/>
                <w:szCs w:val="18"/>
              </w:rPr>
            </w:pPr>
            <w:r w:rsidRPr="006848D2">
              <w:rPr>
                <w:rFonts w:ascii="Arial" w:hAnsi="Arial" w:cs="Arial"/>
                <w:sz w:val="18"/>
                <w:szCs w:val="18"/>
              </w:rPr>
              <w:t>10.00</w:t>
            </w:r>
          </w:p>
        </w:tc>
        <w:tc>
          <w:tcPr>
            <w:tcW w:w="270" w:type="dxa"/>
          </w:tcPr>
          <w:p w:rsidR="00F36A8B" w:rsidRPr="006848D2" w:rsidRDefault="00F36A8B" w:rsidP="00F36A8B">
            <w:pPr>
              <w:spacing w:after="100" w:afterAutospacing="1" w:line="240" w:lineRule="atLeast"/>
              <w:ind w:hanging="630"/>
              <w:rPr>
                <w:rFonts w:ascii="Arial" w:hAnsi="Arial" w:cs="Arial"/>
                <w:sz w:val="18"/>
                <w:szCs w:val="18"/>
              </w:rPr>
            </w:pPr>
          </w:p>
        </w:tc>
        <w:tc>
          <w:tcPr>
            <w:tcW w:w="810" w:type="dxa"/>
          </w:tcPr>
          <w:p w:rsidR="00F36A8B" w:rsidRPr="006848D2" w:rsidRDefault="00F36A8B" w:rsidP="00F36A8B">
            <w:pPr>
              <w:spacing w:after="100" w:afterAutospacing="1" w:line="240" w:lineRule="atLeast"/>
              <w:ind w:left="-126" w:right="-108" w:firstLine="8"/>
              <w:jc w:val="center"/>
              <w:rPr>
                <w:rFonts w:ascii="Arial" w:hAnsi="Arial" w:cs="Arial"/>
                <w:sz w:val="18"/>
                <w:szCs w:val="18"/>
              </w:rPr>
            </w:pPr>
            <w:r w:rsidRPr="006848D2">
              <w:rPr>
                <w:rFonts w:ascii="Arial" w:hAnsi="Arial" w:cs="Arial"/>
                <w:sz w:val="18"/>
                <w:szCs w:val="18"/>
              </w:rPr>
              <w:t>-</w:t>
            </w:r>
          </w:p>
        </w:tc>
      </w:tr>
      <w:tr w:rsidR="00621D57" w:rsidRPr="006848D2" w:rsidTr="00414175">
        <w:trPr>
          <w:trHeight w:val="20"/>
        </w:trPr>
        <w:tc>
          <w:tcPr>
            <w:tcW w:w="1710" w:type="dxa"/>
          </w:tcPr>
          <w:p w:rsidR="00621D57" w:rsidRPr="006848D2" w:rsidRDefault="00621D57" w:rsidP="00EA064C">
            <w:pPr>
              <w:spacing w:after="100" w:afterAutospacing="1" w:line="240" w:lineRule="atLeast"/>
              <w:rPr>
                <w:rFonts w:ascii="Arial" w:hAnsi="Arial" w:cs="Arial"/>
                <w:sz w:val="18"/>
                <w:szCs w:val="18"/>
              </w:rPr>
            </w:pPr>
          </w:p>
        </w:tc>
        <w:tc>
          <w:tcPr>
            <w:tcW w:w="4140" w:type="dxa"/>
          </w:tcPr>
          <w:p w:rsidR="00621D57" w:rsidRPr="006848D2" w:rsidRDefault="00621D57" w:rsidP="00EA064C">
            <w:pPr>
              <w:spacing w:after="100" w:afterAutospacing="1" w:line="240" w:lineRule="atLeast"/>
              <w:rPr>
                <w:rFonts w:ascii="Arial" w:hAnsi="Arial" w:cs="Arial"/>
                <w:sz w:val="18"/>
                <w:szCs w:val="18"/>
              </w:rPr>
            </w:pPr>
          </w:p>
        </w:tc>
        <w:tc>
          <w:tcPr>
            <w:tcW w:w="1530" w:type="dxa"/>
          </w:tcPr>
          <w:p w:rsidR="00621D57" w:rsidRPr="006848D2" w:rsidRDefault="00621D57" w:rsidP="00EA064C">
            <w:pPr>
              <w:spacing w:after="100" w:afterAutospacing="1" w:line="240" w:lineRule="atLeast"/>
              <w:ind w:left="72"/>
              <w:jc w:val="center"/>
              <w:rPr>
                <w:rFonts w:ascii="Arial" w:hAnsi="Arial" w:cs="Arial"/>
                <w:sz w:val="18"/>
                <w:szCs w:val="18"/>
              </w:rPr>
            </w:pPr>
          </w:p>
        </w:tc>
        <w:tc>
          <w:tcPr>
            <w:tcW w:w="720" w:type="dxa"/>
          </w:tcPr>
          <w:p w:rsidR="00621D57" w:rsidRPr="006848D2" w:rsidRDefault="00621D57" w:rsidP="00EA064C">
            <w:pPr>
              <w:spacing w:after="100" w:afterAutospacing="1" w:line="240" w:lineRule="atLeast"/>
              <w:ind w:left="-126" w:right="-108" w:hanging="82"/>
              <w:jc w:val="center"/>
              <w:rPr>
                <w:rFonts w:ascii="Arial" w:hAnsi="Arial" w:cs="Arial"/>
                <w:sz w:val="18"/>
                <w:szCs w:val="18"/>
              </w:rPr>
            </w:pPr>
          </w:p>
        </w:tc>
        <w:tc>
          <w:tcPr>
            <w:tcW w:w="270" w:type="dxa"/>
          </w:tcPr>
          <w:p w:rsidR="00621D57" w:rsidRPr="006848D2" w:rsidRDefault="00621D57" w:rsidP="00EA064C">
            <w:pPr>
              <w:spacing w:after="100" w:afterAutospacing="1" w:line="240" w:lineRule="atLeast"/>
              <w:ind w:hanging="630"/>
              <w:rPr>
                <w:rFonts w:ascii="Arial" w:hAnsi="Arial" w:cs="Arial"/>
                <w:sz w:val="18"/>
                <w:szCs w:val="18"/>
              </w:rPr>
            </w:pPr>
          </w:p>
        </w:tc>
        <w:tc>
          <w:tcPr>
            <w:tcW w:w="810" w:type="dxa"/>
          </w:tcPr>
          <w:p w:rsidR="00621D57" w:rsidRPr="006848D2" w:rsidRDefault="00621D57" w:rsidP="00EA064C">
            <w:pPr>
              <w:spacing w:after="100" w:afterAutospacing="1" w:line="240" w:lineRule="atLeast"/>
              <w:ind w:left="-126" w:right="-108" w:firstLine="8"/>
              <w:jc w:val="center"/>
              <w:rPr>
                <w:rFonts w:ascii="Arial" w:hAnsi="Arial" w:cs="Arial"/>
                <w:sz w:val="18"/>
                <w:szCs w:val="18"/>
              </w:rPr>
            </w:pPr>
          </w:p>
        </w:tc>
      </w:tr>
      <w:tr w:rsidR="000C7E21" w:rsidRPr="006848D2" w:rsidTr="00414175">
        <w:trPr>
          <w:trHeight w:val="20"/>
        </w:trPr>
        <w:tc>
          <w:tcPr>
            <w:tcW w:w="1710" w:type="dxa"/>
          </w:tcPr>
          <w:p w:rsidR="000C7E21" w:rsidRPr="006848D2" w:rsidRDefault="0071726C" w:rsidP="005C70BE">
            <w:pPr>
              <w:spacing w:after="100" w:afterAutospacing="1" w:line="240" w:lineRule="atLeast"/>
              <w:rPr>
                <w:rFonts w:ascii="Arial" w:hAnsi="Arial" w:cs="Arial"/>
                <w:sz w:val="18"/>
                <w:szCs w:val="18"/>
              </w:rPr>
            </w:pPr>
            <w:r w:rsidRPr="006848D2">
              <w:rPr>
                <w:rFonts w:ascii="Arial" w:hAnsi="Arial" w:cs="Arial"/>
                <w:sz w:val="18"/>
                <w:szCs w:val="18"/>
              </w:rPr>
              <w:t>Choco Card Enterprise Co</w:t>
            </w:r>
            <w:r w:rsidR="005C70BE" w:rsidRPr="006848D2">
              <w:rPr>
                <w:rFonts w:ascii="Arial" w:hAnsi="Arial" w:cs="Arial"/>
                <w:sz w:val="18"/>
                <w:szCs w:val="18"/>
              </w:rPr>
              <w:t xml:space="preserve">., Ltd. </w:t>
            </w:r>
            <w:r w:rsidRPr="006848D2">
              <w:rPr>
                <w:rFonts w:ascii="Arial" w:hAnsi="Arial" w:cs="Arial"/>
                <w:sz w:val="18"/>
                <w:szCs w:val="18"/>
              </w:rPr>
              <w:t>(“CHOCO”)</w:t>
            </w:r>
          </w:p>
        </w:tc>
        <w:tc>
          <w:tcPr>
            <w:tcW w:w="4140" w:type="dxa"/>
          </w:tcPr>
          <w:p w:rsidR="000C7E21" w:rsidRPr="006848D2" w:rsidRDefault="0071726C" w:rsidP="00621D57">
            <w:pPr>
              <w:spacing w:after="100" w:afterAutospacing="1" w:line="240" w:lineRule="atLeast"/>
              <w:rPr>
                <w:rFonts w:ascii="Arial" w:hAnsi="Arial" w:cs="Arial"/>
                <w:sz w:val="18"/>
                <w:szCs w:val="18"/>
              </w:rPr>
            </w:pPr>
            <w:r w:rsidRPr="006848D2">
              <w:rPr>
                <w:rFonts w:ascii="Arial" w:hAnsi="Arial" w:cs="Arial"/>
                <w:sz w:val="18"/>
                <w:szCs w:val="18"/>
              </w:rPr>
              <w:t>Develop customer relationship management (CRM) system for stores in the SME sector</w:t>
            </w:r>
          </w:p>
        </w:tc>
        <w:tc>
          <w:tcPr>
            <w:tcW w:w="1530" w:type="dxa"/>
          </w:tcPr>
          <w:p w:rsidR="000C7E21" w:rsidRPr="006848D2" w:rsidRDefault="0071726C" w:rsidP="00EA064C">
            <w:pPr>
              <w:spacing w:after="100" w:afterAutospacing="1"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0C7E21" w:rsidRPr="006848D2" w:rsidRDefault="0071726C" w:rsidP="00EA064C">
            <w:pPr>
              <w:spacing w:after="100" w:afterAutospacing="1" w:line="240" w:lineRule="atLeast"/>
              <w:ind w:left="-126" w:right="-108" w:hanging="82"/>
              <w:jc w:val="center"/>
              <w:rPr>
                <w:rFonts w:ascii="Arial" w:hAnsi="Arial" w:cs="Arial"/>
                <w:sz w:val="18"/>
                <w:szCs w:val="18"/>
              </w:rPr>
            </w:pPr>
            <w:r w:rsidRPr="006848D2">
              <w:rPr>
                <w:rFonts w:ascii="Arial" w:hAnsi="Arial" w:cs="Arial"/>
                <w:sz w:val="18"/>
                <w:szCs w:val="18"/>
              </w:rPr>
              <w:t>20.00</w:t>
            </w:r>
          </w:p>
        </w:tc>
        <w:tc>
          <w:tcPr>
            <w:tcW w:w="270" w:type="dxa"/>
          </w:tcPr>
          <w:p w:rsidR="000C7E21" w:rsidRPr="006848D2" w:rsidRDefault="000C7E21" w:rsidP="00EA064C">
            <w:pPr>
              <w:spacing w:after="100" w:afterAutospacing="1" w:line="240" w:lineRule="atLeast"/>
              <w:ind w:hanging="630"/>
              <w:rPr>
                <w:rFonts w:ascii="Arial" w:hAnsi="Arial" w:cs="Arial"/>
                <w:sz w:val="18"/>
                <w:szCs w:val="18"/>
              </w:rPr>
            </w:pPr>
          </w:p>
        </w:tc>
        <w:tc>
          <w:tcPr>
            <w:tcW w:w="810" w:type="dxa"/>
          </w:tcPr>
          <w:p w:rsidR="000C7E21" w:rsidRPr="006848D2" w:rsidRDefault="00621D57" w:rsidP="00EA064C">
            <w:pPr>
              <w:spacing w:after="100" w:afterAutospacing="1" w:line="240" w:lineRule="atLeast"/>
              <w:ind w:left="-126" w:right="-108" w:firstLine="8"/>
              <w:jc w:val="center"/>
              <w:rPr>
                <w:rFonts w:ascii="Arial" w:hAnsi="Arial" w:cs="Arial"/>
                <w:sz w:val="18"/>
                <w:szCs w:val="18"/>
              </w:rPr>
            </w:pPr>
            <w:r w:rsidRPr="006848D2">
              <w:rPr>
                <w:rFonts w:ascii="Arial" w:hAnsi="Arial" w:cs="Arial"/>
                <w:sz w:val="18"/>
                <w:szCs w:val="18"/>
              </w:rPr>
              <w:t>-</w:t>
            </w:r>
          </w:p>
        </w:tc>
      </w:tr>
    </w:tbl>
    <w:p w:rsidR="00EA064C" w:rsidRPr="006848D2" w:rsidRDefault="00EA064C" w:rsidP="0086486D">
      <w:pPr>
        <w:pStyle w:val="BodyTextIndent2"/>
        <w:spacing w:after="120" w:line="240" w:lineRule="atLeast"/>
        <w:ind w:left="360"/>
        <w:jc w:val="both"/>
        <w:rPr>
          <w:rFonts w:ascii="Arial" w:hAnsi="Arial" w:cs="Arial"/>
          <w:sz w:val="18"/>
          <w:szCs w:val="18"/>
        </w:rPr>
      </w:pPr>
    </w:p>
    <w:p w:rsidR="00EA064C" w:rsidRPr="006848D2" w:rsidRDefault="00EA064C">
      <w:pPr>
        <w:rPr>
          <w:rFonts w:ascii="Arial" w:hAnsi="Arial" w:cs="Arial"/>
          <w:sz w:val="18"/>
          <w:szCs w:val="18"/>
        </w:rPr>
      </w:pPr>
      <w:r w:rsidRPr="006848D2">
        <w:rPr>
          <w:rFonts w:ascii="Arial" w:hAnsi="Arial" w:cs="Arial"/>
          <w:sz w:val="18"/>
          <w:szCs w:val="18"/>
        </w:rPr>
        <w:br w:type="page"/>
      </w:r>
    </w:p>
    <w:p w:rsidR="000E23C0" w:rsidRPr="006848D2" w:rsidRDefault="00D40E66" w:rsidP="00152126">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lastRenderedPageBreak/>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CE7FE3" w:rsidRPr="006848D2">
        <w:rPr>
          <w:rFonts w:ascii="Arial" w:hAnsi="Arial" w:cs="Arial"/>
          <w:sz w:val="18"/>
          <w:szCs w:val="18"/>
        </w:rPr>
        <w:t xml:space="preserve">and presentation of the interim </w:t>
      </w:r>
      <w:r w:rsidR="00344CCB" w:rsidRPr="006848D2">
        <w:rPr>
          <w:rFonts w:ascii="Arial" w:hAnsi="Arial" w:cs="Arial"/>
          <w:sz w:val="18"/>
          <w:szCs w:val="18"/>
        </w:rPr>
        <w:t>financial statements</w:t>
      </w:r>
    </w:p>
    <w:p w:rsidR="00171799" w:rsidRPr="006848D2" w:rsidRDefault="00171799" w:rsidP="00206468">
      <w:pPr>
        <w:ind w:hanging="630"/>
        <w:rPr>
          <w:sz w:val="18"/>
          <w:szCs w:val="18"/>
          <w:cs/>
        </w:rPr>
      </w:pPr>
    </w:p>
    <w:p w:rsidR="000E23C0" w:rsidRPr="006848D2" w:rsidRDefault="00A76293" w:rsidP="00FF0FCB">
      <w:pPr>
        <w:pStyle w:val="Heading1"/>
        <w:spacing w:after="120" w:line="240" w:lineRule="atLeast"/>
        <w:ind w:left="900" w:hanging="540"/>
        <w:jc w:val="both"/>
        <w:rPr>
          <w:rFonts w:ascii="Arial" w:hAnsi="Arial"/>
          <w:sz w:val="18"/>
          <w:szCs w:val="18"/>
          <w:cs/>
        </w:rPr>
      </w:pPr>
      <w:r w:rsidRPr="006848D2">
        <w:rPr>
          <w:rFonts w:ascii="Arial" w:hAnsi="Arial" w:cs="Arial"/>
          <w:i/>
          <w:iCs/>
          <w:sz w:val="18"/>
          <w:szCs w:val="18"/>
          <w:lang w:val="en-GB"/>
        </w:rPr>
        <w:t>2.1</w:t>
      </w:r>
      <w:r w:rsidR="000E23C0" w:rsidRPr="006848D2">
        <w:rPr>
          <w:rFonts w:ascii="Arial" w:hAnsi="Arial" w:cs="Arial"/>
          <w:i/>
          <w:iCs/>
          <w:sz w:val="18"/>
          <w:szCs w:val="18"/>
          <w:lang w:val="en-GB"/>
        </w:rPr>
        <w:tab/>
      </w:r>
      <w:r w:rsidR="000E23C0" w:rsidRPr="006848D2">
        <w:rPr>
          <w:rFonts w:ascii="Arial" w:hAnsi="Arial" w:cs="Arial"/>
          <w:i/>
          <w:iCs/>
          <w:sz w:val="18"/>
          <w:szCs w:val="18"/>
        </w:rPr>
        <w:t xml:space="preserve">Basis of preparation of </w:t>
      </w:r>
      <w:r w:rsidR="00A01421" w:rsidRPr="006848D2">
        <w:rPr>
          <w:rFonts w:ascii="Arial" w:hAnsi="Arial" w:cs="Arial"/>
          <w:i/>
          <w:iCs/>
          <w:sz w:val="18"/>
          <w:szCs w:val="18"/>
        </w:rPr>
        <w:t xml:space="preserve">the </w:t>
      </w:r>
      <w:r w:rsidR="00256293" w:rsidRPr="006848D2">
        <w:rPr>
          <w:rFonts w:ascii="Arial" w:hAnsi="Arial" w:cs="Arial"/>
          <w:i/>
          <w:iCs/>
          <w:sz w:val="18"/>
          <w:szCs w:val="18"/>
        </w:rPr>
        <w:t xml:space="preserve">interim </w:t>
      </w:r>
      <w:r w:rsidR="000E23C0" w:rsidRPr="006848D2">
        <w:rPr>
          <w:rFonts w:ascii="Arial" w:hAnsi="Arial" w:cs="Arial"/>
          <w:i/>
          <w:iCs/>
          <w:sz w:val="18"/>
          <w:szCs w:val="18"/>
        </w:rPr>
        <w:t>financial statements</w:t>
      </w:r>
    </w:p>
    <w:p w:rsidR="0044719F" w:rsidRPr="006848D2" w:rsidRDefault="00256293" w:rsidP="00FF0FCB">
      <w:pPr>
        <w:numPr>
          <w:ilvl w:val="0"/>
          <w:numId w:val="26"/>
        </w:numPr>
        <w:spacing w:before="120" w:after="120" w:line="240" w:lineRule="atLeast"/>
        <w:ind w:left="1260"/>
        <w:jc w:val="thaiDistribute"/>
        <w:rPr>
          <w:rFonts w:ascii="Arial" w:eastAsia="Times New Roman" w:hAnsi="Arial" w:cs="Arial"/>
          <w:sz w:val="18"/>
          <w:szCs w:val="18"/>
        </w:rPr>
      </w:pPr>
      <w:r w:rsidRPr="006848D2">
        <w:rPr>
          <w:rFonts w:ascii="Arial" w:eastAsia="Times New Roman" w:hAnsi="Arial" w:cs="Arial"/>
          <w:sz w:val="18"/>
          <w:szCs w:val="18"/>
        </w:rPr>
        <w:t>The interim financial statements are prepared on a condensed basis in accordance with Thai Accounting</w:t>
      </w:r>
      <w:r w:rsidR="00503373" w:rsidRPr="006848D2">
        <w:rPr>
          <w:rFonts w:ascii="Arial" w:eastAsia="Times New Roman" w:hAnsi="Arial" w:cs="Arial"/>
          <w:sz w:val="18"/>
          <w:szCs w:val="18"/>
        </w:rPr>
        <w:t xml:space="preserve"> Standard (TAS) 34 (revised 2017</w:t>
      </w:r>
      <w:r w:rsidR="0044719F" w:rsidRPr="006848D2">
        <w:rPr>
          <w:rFonts w:ascii="Arial" w:eastAsia="Times New Roman" w:hAnsi="Arial" w:cs="Arial"/>
          <w:sz w:val="18"/>
          <w:szCs w:val="18"/>
        </w:rPr>
        <w:t xml:space="preserve">) Interim Financial Reporting </w:t>
      </w:r>
      <w:r w:rsidR="0044719F" w:rsidRPr="006848D2">
        <w:rPr>
          <w:rFonts w:ascii="Arial" w:eastAsia="Times New Roman" w:hAnsi="Arial" w:cstheme="minorBidi"/>
          <w:sz w:val="18"/>
          <w:szCs w:val="18"/>
        </w:rPr>
        <w:t>including related interpretations and guidelines promulgated by the Federation of Accounting Professions (“FAP”); and applicable rules and regulations at the Securities and Exchange Commission. The format of presentation of the financial statements is not significantly different from the Notification of the Department of Business Development regarding “The Brief Particulars in the Financial Statements”.</w:t>
      </w:r>
    </w:p>
    <w:p w:rsidR="00256293" w:rsidRPr="006848D2" w:rsidRDefault="00256293" w:rsidP="0064165D">
      <w:pPr>
        <w:numPr>
          <w:ilvl w:val="0"/>
          <w:numId w:val="26"/>
        </w:numPr>
        <w:spacing w:before="120" w:after="120" w:line="240" w:lineRule="atLeast"/>
        <w:ind w:left="1260"/>
        <w:jc w:val="thaiDistribute"/>
        <w:rPr>
          <w:rFonts w:ascii="Arial" w:eastAsia="Times New Roman" w:hAnsi="Arial" w:cs="Arial"/>
          <w:sz w:val="18"/>
          <w:szCs w:val="18"/>
        </w:rPr>
      </w:pPr>
      <w:r w:rsidRPr="006848D2">
        <w:rPr>
          <w:rFonts w:ascii="Arial" w:eastAsia="Times New Roman" w:hAnsi="Arial" w:cs="Arial"/>
          <w:sz w:val="18"/>
          <w:szCs w:val="18"/>
        </w:rPr>
        <w:t>The interim financial statements are prepared to provide an update on the financial statements for the year ended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2017.</w:t>
      </w:r>
    </w:p>
    <w:p w:rsidR="00256293" w:rsidRPr="006848D2" w:rsidRDefault="00256293" w:rsidP="0064165D">
      <w:pPr>
        <w:numPr>
          <w:ilvl w:val="0"/>
          <w:numId w:val="26"/>
        </w:numPr>
        <w:spacing w:before="120" w:after="120" w:line="240" w:lineRule="atLeast"/>
        <w:ind w:left="1260"/>
        <w:jc w:val="thaiDistribute"/>
        <w:rPr>
          <w:rFonts w:ascii="Arial" w:eastAsia="Times New Roman" w:hAnsi="Arial" w:cs="Arial"/>
          <w:sz w:val="18"/>
          <w:szCs w:val="18"/>
        </w:rPr>
      </w:pPr>
      <w:r w:rsidRPr="006848D2">
        <w:rPr>
          <w:rFonts w:ascii="Arial" w:eastAsia="Times New Roman" w:hAnsi="Arial" w:cs="Arial"/>
          <w:sz w:val="18"/>
          <w:szCs w:val="18"/>
        </w:rPr>
        <w:t xml:space="preserve">The interim financial statements are presented in Thai Baht, which is the Company’s functional currency. All financial information presented in Thai Baht has been rounded </w:t>
      </w:r>
      <w:r w:rsidRPr="006848D2">
        <w:rPr>
          <w:rFonts w:ascii="Arial" w:hAnsi="Arial" w:cs="Arial"/>
          <w:sz w:val="18"/>
          <w:szCs w:val="18"/>
        </w:rPr>
        <w:t xml:space="preserve">in the notes to the financial statements </w:t>
      </w:r>
      <w:r w:rsidRPr="006848D2">
        <w:rPr>
          <w:rFonts w:ascii="Arial" w:eastAsia="Times New Roman" w:hAnsi="Arial" w:cs="Arial"/>
          <w:sz w:val="18"/>
          <w:szCs w:val="18"/>
        </w:rPr>
        <w:t>to the nearest thousand unless otherwise stated.</w:t>
      </w:r>
    </w:p>
    <w:p w:rsidR="00256293" w:rsidRPr="006848D2" w:rsidRDefault="00256293" w:rsidP="0064165D">
      <w:pPr>
        <w:numPr>
          <w:ilvl w:val="0"/>
          <w:numId w:val="26"/>
        </w:numPr>
        <w:spacing w:before="120" w:after="120" w:line="240" w:lineRule="atLeast"/>
        <w:ind w:left="1260"/>
        <w:jc w:val="thaiDistribute"/>
        <w:rPr>
          <w:rFonts w:ascii="Arial" w:eastAsia="Times New Roman" w:hAnsi="Arial" w:cs="Arial"/>
          <w:sz w:val="18"/>
          <w:szCs w:val="18"/>
        </w:rPr>
      </w:pPr>
      <w:r w:rsidRPr="006848D2">
        <w:rPr>
          <w:rFonts w:ascii="Arial" w:eastAsia="Times New Roman" w:hAnsi="Arial" w:cs="Arial"/>
          <w:sz w:val="18"/>
          <w:szCs w:val="18"/>
        </w:rPr>
        <w:t>The accounting policies and methods of computation applied in these interim financial statements are consistent with those applied in the financial statements for the year ended 31 December 2017</w:t>
      </w:r>
      <w:r w:rsidR="007716D1" w:rsidRPr="006848D2">
        <w:rPr>
          <w:rFonts w:ascii="Arial" w:eastAsia="Times New Roman" w:hAnsi="Arial" w:cs="Arial"/>
          <w:sz w:val="18"/>
          <w:szCs w:val="18"/>
        </w:rPr>
        <w:t>.</w:t>
      </w:r>
      <w:r w:rsidRPr="006848D2">
        <w:rPr>
          <w:rFonts w:ascii="Arial" w:eastAsia="Times New Roman" w:hAnsi="Arial" w:cs="Arial"/>
          <w:sz w:val="18"/>
          <w:szCs w:val="18"/>
        </w:rPr>
        <w:t xml:space="preserve">         </w:t>
      </w:r>
    </w:p>
    <w:p w:rsidR="00256293" w:rsidRPr="006848D2" w:rsidRDefault="00256293" w:rsidP="0064165D">
      <w:pPr>
        <w:numPr>
          <w:ilvl w:val="0"/>
          <w:numId w:val="26"/>
        </w:numPr>
        <w:spacing w:before="120" w:after="120" w:line="240" w:lineRule="atLeast"/>
        <w:ind w:left="1260"/>
        <w:jc w:val="thaiDistribute"/>
        <w:rPr>
          <w:rFonts w:ascii="Arial" w:eastAsia="Times New Roman" w:hAnsi="Arial" w:cs="Arial"/>
          <w:sz w:val="18"/>
          <w:szCs w:val="18"/>
        </w:rPr>
      </w:pPr>
      <w:r w:rsidRPr="006848D2">
        <w:rPr>
          <w:rFonts w:ascii="Arial" w:eastAsia="Times New Roman" w:hAnsi="Arial" w:cs="Arial"/>
          <w:sz w:val="18"/>
          <w:szCs w:val="18"/>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rsidR="00256293" w:rsidRPr="006848D2" w:rsidRDefault="00256293" w:rsidP="0064165D">
      <w:pPr>
        <w:numPr>
          <w:ilvl w:val="0"/>
          <w:numId w:val="26"/>
        </w:numPr>
        <w:spacing w:before="120" w:after="120" w:line="240" w:lineRule="atLeast"/>
        <w:ind w:left="1260"/>
        <w:jc w:val="thaiDistribute"/>
        <w:rPr>
          <w:rFonts w:ascii="Arial" w:eastAsia="Times New Roman" w:hAnsi="Arial" w:cs="Arial"/>
          <w:sz w:val="18"/>
          <w:szCs w:val="18"/>
        </w:rPr>
      </w:pPr>
      <w:r w:rsidRPr="006848D2">
        <w:rPr>
          <w:rFonts w:ascii="Arial" w:eastAsia="Times New Roman" w:hAnsi="Arial" w:cs="Arial"/>
          <w:sz w:val="18"/>
          <w:szCs w:val="18"/>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2017.</w:t>
      </w:r>
    </w:p>
    <w:p w:rsidR="00256293" w:rsidRPr="006848D2" w:rsidRDefault="00256293" w:rsidP="0064165D">
      <w:pPr>
        <w:numPr>
          <w:ilvl w:val="0"/>
          <w:numId w:val="26"/>
        </w:numPr>
        <w:spacing w:before="120" w:after="120" w:line="240" w:lineRule="atLeast"/>
        <w:ind w:left="1260"/>
        <w:jc w:val="thaiDistribute"/>
        <w:rPr>
          <w:rFonts w:ascii="Arial" w:eastAsia="Times New Roman" w:hAnsi="Arial" w:cs="Arial"/>
          <w:sz w:val="18"/>
          <w:szCs w:val="18"/>
        </w:rPr>
      </w:pPr>
      <w:r w:rsidRPr="006848D2">
        <w:rPr>
          <w:rFonts w:ascii="Arial" w:eastAsia="Times New Roman" w:hAnsi="Arial" w:cs="Arial"/>
          <w:sz w:val="18"/>
          <w:szCs w:val="18"/>
        </w:rPr>
        <w:t>INTOUCH Group has adopted the new and revised TFRSs that are announced by the FAP and become effective for the financial statements for the period begi</w:t>
      </w:r>
      <w:r w:rsidR="000E747C" w:rsidRPr="006848D2">
        <w:rPr>
          <w:rFonts w:ascii="Arial" w:eastAsia="Times New Roman" w:hAnsi="Arial" w:cs="Arial"/>
          <w:sz w:val="18"/>
          <w:szCs w:val="18"/>
        </w:rPr>
        <w:t>nning on or after 1 January 2018</w:t>
      </w:r>
      <w:r w:rsidRPr="006848D2">
        <w:rPr>
          <w:rFonts w:ascii="Arial" w:eastAsia="Times New Roman" w:hAnsi="Arial" w:cs="Arial"/>
          <w:sz w:val="18"/>
          <w:szCs w:val="18"/>
        </w:rPr>
        <w:t xml:space="preserve"> onwards. These TFRSs have no material impact on the presentation and/or disclosure in the current period financial statements of INTOUCH Group.  </w:t>
      </w:r>
    </w:p>
    <w:p w:rsidR="00A76293" w:rsidRPr="006848D2" w:rsidRDefault="00A76293" w:rsidP="0064165D">
      <w:pPr>
        <w:pStyle w:val="BalloonText"/>
        <w:spacing w:after="120" w:line="240" w:lineRule="atLeast"/>
        <w:ind w:left="900" w:hanging="540"/>
        <w:jc w:val="both"/>
        <w:rPr>
          <w:rFonts w:ascii="Arial" w:hAnsi="Arial" w:cs="Arial"/>
          <w:b/>
          <w:bCs/>
          <w:i/>
          <w:iCs/>
          <w:sz w:val="18"/>
          <w:szCs w:val="18"/>
          <w:cs/>
          <w:lang w:val="en-GB"/>
        </w:rPr>
      </w:pPr>
      <w:r w:rsidRPr="006848D2">
        <w:rPr>
          <w:rFonts w:ascii="Arial" w:hAnsi="Arial" w:cs="Arial"/>
          <w:b/>
          <w:bCs/>
          <w:i/>
          <w:iCs/>
          <w:sz w:val="18"/>
          <w:szCs w:val="18"/>
          <w:lang w:val="en-GB"/>
        </w:rPr>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rsidR="007A0A4B" w:rsidRPr="006848D2" w:rsidRDefault="00805EE1" w:rsidP="0064165D">
      <w:pPr>
        <w:spacing w:after="120" w:line="240" w:lineRule="atLeast"/>
        <w:ind w:left="900"/>
        <w:jc w:val="both"/>
        <w:rPr>
          <w:rFonts w:ascii="Arial" w:hAnsi="Arial" w:cs="Arial"/>
          <w:sz w:val="18"/>
          <w:szCs w:val="18"/>
        </w:rPr>
      </w:pPr>
      <w:r w:rsidRPr="006848D2">
        <w:rPr>
          <w:rFonts w:ascii="Arial" w:hAnsi="Arial" w:cs="Arial"/>
          <w:sz w:val="18"/>
          <w:szCs w:val="18"/>
        </w:rPr>
        <w:t>As at 3</w:t>
      </w:r>
      <w:r w:rsidR="00895C41" w:rsidRPr="006848D2">
        <w:rPr>
          <w:rFonts w:ascii="Arial" w:hAnsi="Arial" w:cs="Arial"/>
          <w:sz w:val="18"/>
          <w:szCs w:val="18"/>
        </w:rPr>
        <w:t>0</w:t>
      </w:r>
      <w:r w:rsidR="00E33895" w:rsidRPr="006848D2">
        <w:rPr>
          <w:rFonts w:ascii="Arial" w:hAnsi="Arial" w:cs="Arial"/>
          <w:sz w:val="18"/>
          <w:szCs w:val="18"/>
        </w:rPr>
        <w:t xml:space="preserve"> </w:t>
      </w:r>
      <w:r w:rsidR="00BA1302">
        <w:rPr>
          <w:rFonts w:ascii="Arial" w:hAnsi="Arial" w:cs="Arial"/>
          <w:sz w:val="18"/>
          <w:szCs w:val="18"/>
        </w:rPr>
        <w:t>September</w:t>
      </w:r>
      <w:r w:rsidR="0039424E" w:rsidRPr="006848D2">
        <w:rPr>
          <w:rFonts w:ascii="Arial" w:hAnsi="Arial" w:cs="Arial"/>
          <w:sz w:val="18"/>
          <w:szCs w:val="18"/>
        </w:rPr>
        <w:t xml:space="preserve"> 2018</w:t>
      </w:r>
      <w:r w:rsidR="00E33895" w:rsidRPr="006848D2">
        <w:rPr>
          <w:rFonts w:ascii="Arial" w:hAnsi="Arial" w:cs="Arial"/>
          <w:sz w:val="18"/>
          <w:szCs w:val="18"/>
        </w:rPr>
        <w:t xml:space="preserve">, ITV’s current liabilities exceed its current assets by an amount of </w:t>
      </w:r>
      <w:r w:rsidR="00E33895" w:rsidRPr="00B73859">
        <w:rPr>
          <w:rFonts w:ascii="Arial" w:hAnsi="Arial" w:cs="Arial"/>
          <w:sz w:val="18"/>
          <w:szCs w:val="18"/>
        </w:rPr>
        <w:t xml:space="preserve">Baht </w:t>
      </w:r>
      <w:r w:rsidR="00F6611A" w:rsidRPr="00B73859">
        <w:rPr>
          <w:rFonts w:ascii="Arial" w:hAnsi="Arial" w:cs="Arial"/>
          <w:sz w:val="18"/>
          <w:szCs w:val="18"/>
        </w:rPr>
        <w:t>1,6</w:t>
      </w:r>
      <w:r w:rsidR="00B73859" w:rsidRPr="00B73859">
        <w:rPr>
          <w:rFonts w:ascii="Arial" w:hAnsi="Arial" w:cs="Arial"/>
          <w:sz w:val="18"/>
          <w:szCs w:val="18"/>
        </w:rPr>
        <w:t>67</w:t>
      </w:r>
      <w:r w:rsidR="00E33895" w:rsidRPr="006848D2">
        <w:rPr>
          <w:rFonts w:ascii="Arial" w:hAnsi="Arial" w:cs="Arial"/>
          <w:sz w:val="18"/>
          <w:szCs w:val="18"/>
        </w:rPr>
        <w:t xml:space="preserve"> million and deficit in excess of its share capital by an amount of </w:t>
      </w:r>
      <w:r w:rsidR="00E33895" w:rsidRPr="00B73859">
        <w:rPr>
          <w:rFonts w:ascii="Arial" w:hAnsi="Arial" w:cs="Arial"/>
          <w:sz w:val="18"/>
          <w:szCs w:val="18"/>
        </w:rPr>
        <w:t xml:space="preserve">Baht </w:t>
      </w:r>
      <w:r w:rsidR="00F6611A" w:rsidRPr="00B73859">
        <w:rPr>
          <w:rFonts w:ascii="Arial" w:hAnsi="Arial" w:cs="Arial"/>
          <w:sz w:val="18"/>
          <w:szCs w:val="18"/>
        </w:rPr>
        <w:t>1,6</w:t>
      </w:r>
      <w:r w:rsidR="00B73859" w:rsidRPr="00B73859">
        <w:rPr>
          <w:rFonts w:ascii="Arial" w:hAnsi="Arial" w:cs="Arial"/>
          <w:sz w:val="18"/>
          <w:szCs w:val="18"/>
        </w:rPr>
        <w:t>67</w:t>
      </w:r>
      <w:r w:rsidR="000D2D57" w:rsidRPr="00B73859">
        <w:rPr>
          <w:rFonts w:ascii="Arial" w:hAnsi="Arial" w:cs="Arial"/>
          <w:sz w:val="18"/>
          <w:szCs w:val="18"/>
        </w:rPr>
        <w:t xml:space="preserve"> </w:t>
      </w:r>
      <w:r w:rsidR="00E33895" w:rsidRPr="00B73859">
        <w:rPr>
          <w:rFonts w:ascii="Arial" w:hAnsi="Arial" w:cs="Arial"/>
          <w:sz w:val="18"/>
          <w:szCs w:val="18"/>
        </w:rPr>
        <w:t>million</w:t>
      </w:r>
      <w:r w:rsidR="00E33895" w:rsidRPr="006848D2">
        <w:rPr>
          <w:rFonts w:ascii="Arial" w:hAnsi="Arial" w:cs="Arial"/>
          <w:sz w:val="18"/>
          <w:szCs w:val="18"/>
        </w:rPr>
        <w:t xml:space="preserve"> </w:t>
      </w:r>
      <w:r w:rsidR="000D2D57" w:rsidRPr="006848D2">
        <w:rPr>
          <w:rFonts w:ascii="Arial" w:hAnsi="Arial" w:cs="Arial"/>
          <w:i/>
          <w:iCs/>
          <w:sz w:val="18"/>
          <w:szCs w:val="18"/>
        </w:rPr>
        <w:t>(</w:t>
      </w:r>
      <w:r w:rsidR="0039424E" w:rsidRPr="006848D2">
        <w:rPr>
          <w:rFonts w:ascii="Arial" w:hAnsi="Arial" w:cs="Arial"/>
          <w:i/>
          <w:iCs/>
          <w:sz w:val="18"/>
          <w:szCs w:val="18"/>
        </w:rPr>
        <w:t xml:space="preserve">31 December </w:t>
      </w:r>
      <w:r w:rsidR="00E33895" w:rsidRPr="006848D2">
        <w:rPr>
          <w:rFonts w:ascii="Arial" w:hAnsi="Arial" w:cs="Arial"/>
          <w:i/>
          <w:iCs/>
          <w:sz w:val="18"/>
          <w:szCs w:val="18"/>
        </w:rPr>
        <w:t>201</w:t>
      </w:r>
      <w:r w:rsidR="0039424E" w:rsidRPr="006848D2">
        <w:rPr>
          <w:rFonts w:ascii="Arial" w:hAnsi="Arial" w:cs="Arial"/>
          <w:i/>
          <w:iCs/>
          <w:sz w:val="18"/>
          <w:szCs w:val="18"/>
        </w:rPr>
        <w:t>7</w:t>
      </w:r>
      <w:r w:rsidR="00E33895" w:rsidRPr="006848D2">
        <w:rPr>
          <w:rFonts w:ascii="Arial" w:hAnsi="Arial" w:cs="Arial"/>
          <w:i/>
          <w:iCs/>
          <w:sz w:val="18"/>
          <w:szCs w:val="18"/>
        </w:rPr>
        <w:t>: Baht 1,6</w:t>
      </w:r>
      <w:r w:rsidR="0039424E" w:rsidRPr="006848D2">
        <w:rPr>
          <w:rFonts w:ascii="Arial" w:hAnsi="Arial" w:cs="Arial"/>
          <w:i/>
          <w:iCs/>
          <w:sz w:val="18"/>
          <w:szCs w:val="18"/>
        </w:rPr>
        <w:t>71 million and Baht 1,67</w:t>
      </w:r>
      <w:r w:rsidR="00E33895" w:rsidRPr="006848D2">
        <w:rPr>
          <w:rFonts w:ascii="Arial" w:hAnsi="Arial" w:cs="Arial"/>
          <w:i/>
          <w:iCs/>
          <w:sz w:val="18"/>
          <w:szCs w:val="18"/>
        </w:rPr>
        <w:t>3 million, respectively)</w:t>
      </w:r>
      <w:r w:rsidR="00E33895" w:rsidRPr="006848D2">
        <w:rPr>
          <w:rFonts w:ascii="Arial" w:hAnsi="Arial" w:cs="Arial"/>
          <w:sz w:val="18"/>
          <w:szCs w:val="18"/>
        </w:rPr>
        <w:t>.</w:t>
      </w:r>
    </w:p>
    <w:p w:rsidR="00911C55" w:rsidRPr="006848D2" w:rsidRDefault="00911C55" w:rsidP="0064165D">
      <w:pPr>
        <w:spacing w:after="120" w:line="240" w:lineRule="atLeast"/>
        <w:ind w:left="900"/>
        <w:jc w:val="both"/>
        <w:rPr>
          <w:rFonts w:ascii="Arial" w:hAnsi="Arial" w:cs="Arial"/>
          <w:sz w:val="18"/>
          <w:szCs w:val="18"/>
        </w:rPr>
      </w:pPr>
      <w:r w:rsidRPr="006848D2">
        <w:rPr>
          <w:rFonts w:ascii="Arial" w:hAnsi="Arial" w:cs="Arial"/>
          <w:sz w:val="18"/>
          <w:szCs w:val="18"/>
        </w:rPr>
        <w:t>The consolidated financial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to </w:t>
      </w:r>
      <w:r w:rsidRPr="00B73859">
        <w:rPr>
          <w:rFonts w:ascii="Arial" w:hAnsi="Arial" w:cs="Arial"/>
          <w:sz w:val="18"/>
          <w:szCs w:val="18"/>
        </w:rPr>
        <w:t>Baht 1,</w:t>
      </w:r>
      <w:r w:rsidRPr="00B73859">
        <w:rPr>
          <w:rFonts w:ascii="Arial" w:hAnsi="Arial" w:hint="eastAsia"/>
          <w:sz w:val="18"/>
          <w:szCs w:val="18"/>
          <w:lang w:eastAsia="ja-JP"/>
        </w:rPr>
        <w:t>2</w:t>
      </w:r>
      <w:r w:rsidR="00B73859" w:rsidRPr="00B73859">
        <w:rPr>
          <w:rFonts w:ascii="Arial" w:hAnsi="Arial"/>
          <w:sz w:val="18"/>
          <w:szCs w:val="18"/>
          <w:lang w:eastAsia="ja-JP"/>
        </w:rPr>
        <w:t>26</w:t>
      </w:r>
      <w:r w:rsidRPr="00B73859">
        <w:rPr>
          <w:rFonts w:ascii="Arial" w:hAnsi="Arial" w:cs="Arial"/>
          <w:sz w:val="18"/>
          <w:szCs w:val="18"/>
        </w:rPr>
        <w:t xml:space="preserve"> million</w:t>
      </w:r>
      <w:r w:rsidRPr="006848D2">
        <w:rPr>
          <w:rFonts w:ascii="Arial" w:hAnsi="Arial" w:cs="Arial"/>
          <w:sz w:val="18"/>
          <w:szCs w:val="18"/>
        </w:rPr>
        <w:t xml:space="preserve"> </w:t>
      </w:r>
      <w:r w:rsidRPr="00B73859">
        <w:rPr>
          <w:rFonts w:ascii="Arial" w:hAnsi="Arial" w:cs="Arial"/>
          <w:sz w:val="18"/>
          <w:szCs w:val="18"/>
        </w:rPr>
        <w:t xml:space="preserve">represent </w:t>
      </w:r>
      <w:r w:rsidR="00B73859" w:rsidRPr="00B73859">
        <w:rPr>
          <w:rFonts w:ascii="Arial" w:hAnsi="Arial" w:cs="Arial"/>
          <w:sz w:val="18"/>
          <w:szCs w:val="18"/>
        </w:rPr>
        <w:t>2.5</w:t>
      </w:r>
      <w:r w:rsidRPr="00B73859">
        <w:rPr>
          <w:rFonts w:ascii="Arial" w:hAnsi="Arial" w:cs="Arial"/>
          <w:sz w:val="18"/>
          <w:szCs w:val="18"/>
        </w:rPr>
        <w:t>% of</w:t>
      </w:r>
      <w:r w:rsidRPr="006848D2">
        <w:rPr>
          <w:rFonts w:ascii="Arial" w:hAnsi="Arial" w:cs="Arial"/>
          <w:sz w:val="18"/>
          <w:szCs w:val="18"/>
        </w:rPr>
        <w:t xml:space="preserve"> consolidated total assets </w:t>
      </w:r>
      <w:r w:rsidR="003C3FCB" w:rsidRPr="006848D2">
        <w:rPr>
          <w:rFonts w:ascii="Arial" w:hAnsi="Arial" w:cs="Arial"/>
          <w:i/>
          <w:iCs/>
          <w:sz w:val="18"/>
          <w:szCs w:val="18"/>
        </w:rPr>
        <w:t>(</w:t>
      </w:r>
      <w:r w:rsidR="007A0A4B" w:rsidRPr="006848D2">
        <w:rPr>
          <w:rFonts w:ascii="Arial" w:hAnsi="Arial" w:cstheme="minorBidi"/>
          <w:i/>
          <w:iCs/>
          <w:sz w:val="18"/>
          <w:szCs w:val="18"/>
        </w:rPr>
        <w:t xml:space="preserve">31 December </w:t>
      </w:r>
      <w:r w:rsidR="007A0A4B" w:rsidRPr="006848D2">
        <w:rPr>
          <w:rFonts w:ascii="Arial" w:hAnsi="Arial" w:cs="Arial"/>
          <w:i/>
          <w:iCs/>
          <w:sz w:val="18"/>
          <w:szCs w:val="18"/>
        </w:rPr>
        <w:t>2017</w:t>
      </w:r>
      <w:r w:rsidR="00677260" w:rsidRPr="006848D2">
        <w:rPr>
          <w:rFonts w:ascii="Arial" w:hAnsi="Arial" w:cs="Arial"/>
          <w:i/>
          <w:iCs/>
          <w:sz w:val="18"/>
          <w:szCs w:val="18"/>
        </w:rPr>
        <w:t>: Baht 1,2</w:t>
      </w:r>
      <w:r w:rsidR="007A0A4B" w:rsidRPr="006848D2">
        <w:rPr>
          <w:rFonts w:ascii="Arial" w:hAnsi="Arial" w:cs="Arial"/>
          <w:i/>
          <w:iCs/>
          <w:sz w:val="18"/>
          <w:szCs w:val="18"/>
        </w:rPr>
        <w:t>25 million, represented 2.4</w:t>
      </w:r>
      <w:r w:rsidRPr="006848D2">
        <w:rPr>
          <w:rFonts w:ascii="Arial" w:hAnsi="Arial" w:cs="Arial"/>
          <w:i/>
          <w:iCs/>
          <w:sz w:val="18"/>
          <w:szCs w:val="18"/>
        </w:rPr>
        <w:t>%)</w:t>
      </w:r>
      <w:r w:rsidRPr="006848D2">
        <w:rPr>
          <w:rFonts w:ascii="Arial" w:hAnsi="Arial" w:cs="Arial"/>
          <w:sz w:val="18"/>
          <w:szCs w:val="18"/>
        </w:rPr>
        <w:t xml:space="preserve"> and liabilities amounting to </w:t>
      </w:r>
      <w:r w:rsidRPr="00B73859">
        <w:rPr>
          <w:rFonts w:ascii="Arial" w:hAnsi="Arial" w:cs="Arial"/>
          <w:sz w:val="18"/>
          <w:szCs w:val="18"/>
        </w:rPr>
        <w:t>Baht 2,</w:t>
      </w:r>
      <w:r w:rsidR="00B73859" w:rsidRPr="00B73859">
        <w:rPr>
          <w:rFonts w:ascii="Arial" w:hAnsi="Arial" w:cs="Arial"/>
          <w:sz w:val="18"/>
          <w:szCs w:val="18"/>
        </w:rPr>
        <w:t>893</w:t>
      </w:r>
      <w:r w:rsidRPr="006848D2">
        <w:rPr>
          <w:rFonts w:ascii="Arial" w:hAnsi="Arial" w:cs="Arial"/>
          <w:sz w:val="18"/>
          <w:szCs w:val="18"/>
        </w:rPr>
        <w:t xml:space="preserve"> million </w:t>
      </w:r>
      <w:r w:rsidRPr="00B73859">
        <w:rPr>
          <w:rFonts w:ascii="Arial" w:hAnsi="Arial" w:cs="Arial"/>
          <w:sz w:val="18"/>
          <w:szCs w:val="18"/>
        </w:rPr>
        <w:t xml:space="preserve">represent </w:t>
      </w:r>
      <w:r w:rsidR="0086540F" w:rsidRPr="00B73859">
        <w:rPr>
          <w:rFonts w:ascii="Arial" w:hAnsi="Arial" w:cs="Arial"/>
          <w:sz w:val="18"/>
          <w:szCs w:val="18"/>
        </w:rPr>
        <w:t>2</w:t>
      </w:r>
      <w:r w:rsidR="00B73859" w:rsidRPr="00B73859">
        <w:rPr>
          <w:rFonts w:ascii="Arial" w:hAnsi="Arial" w:cs="Arial"/>
          <w:sz w:val="18"/>
          <w:szCs w:val="18"/>
        </w:rPr>
        <w:t>4.5</w:t>
      </w:r>
      <w:r w:rsidR="00DE0E11" w:rsidRPr="00B73859">
        <w:rPr>
          <w:rFonts w:ascii="Arial" w:hAnsi="Arial" w:cs="Arial"/>
          <w:sz w:val="18"/>
          <w:szCs w:val="18"/>
        </w:rPr>
        <w:t>%</w:t>
      </w:r>
      <w:r w:rsidRPr="00B73859">
        <w:rPr>
          <w:rFonts w:ascii="Arial" w:hAnsi="Arial" w:cs="Arial"/>
          <w:sz w:val="18"/>
          <w:szCs w:val="18"/>
        </w:rPr>
        <w:t xml:space="preserve"> of consolidated total liabilities </w:t>
      </w:r>
      <w:r w:rsidR="003C3FCB" w:rsidRPr="00B73859">
        <w:rPr>
          <w:rFonts w:ascii="Arial" w:hAnsi="Arial" w:cs="Arial"/>
          <w:i/>
          <w:iCs/>
          <w:sz w:val="18"/>
          <w:szCs w:val="18"/>
        </w:rPr>
        <w:t>(</w:t>
      </w:r>
      <w:r w:rsidR="007A0A4B" w:rsidRPr="00B73859">
        <w:rPr>
          <w:rFonts w:ascii="Arial" w:hAnsi="Arial" w:cs="Arial"/>
          <w:i/>
          <w:iCs/>
          <w:sz w:val="18"/>
          <w:szCs w:val="18"/>
        </w:rPr>
        <w:t>31 December 2017</w:t>
      </w:r>
      <w:r w:rsidR="00677260" w:rsidRPr="00B73859">
        <w:rPr>
          <w:rFonts w:ascii="Arial" w:hAnsi="Arial" w:cs="Arial"/>
          <w:i/>
          <w:iCs/>
          <w:sz w:val="18"/>
          <w:szCs w:val="18"/>
        </w:rPr>
        <w:t>: Baht 2</w:t>
      </w:r>
      <w:r w:rsidRPr="00B73859">
        <w:rPr>
          <w:rFonts w:ascii="Arial" w:hAnsi="Arial" w:cs="Arial"/>
          <w:i/>
          <w:iCs/>
          <w:sz w:val="18"/>
          <w:szCs w:val="18"/>
        </w:rPr>
        <w:t>,</w:t>
      </w:r>
      <w:r w:rsidR="007A0A4B" w:rsidRPr="00B73859">
        <w:rPr>
          <w:rFonts w:ascii="Arial" w:hAnsi="Arial" w:cs="Arial"/>
          <w:i/>
          <w:iCs/>
          <w:sz w:val="18"/>
          <w:szCs w:val="18"/>
        </w:rPr>
        <w:t>898</w:t>
      </w:r>
      <w:r w:rsidRPr="00B73859">
        <w:rPr>
          <w:rFonts w:ascii="Arial" w:hAnsi="Arial" w:cs="Arial"/>
          <w:i/>
          <w:iCs/>
          <w:sz w:val="18"/>
          <w:szCs w:val="18"/>
        </w:rPr>
        <w:t xml:space="preserve"> million, represented </w:t>
      </w:r>
      <w:r w:rsidR="007A0A4B" w:rsidRPr="00B73859">
        <w:rPr>
          <w:rFonts w:ascii="Arial" w:hAnsi="Arial" w:cs="Arial"/>
          <w:i/>
          <w:iCs/>
          <w:sz w:val="18"/>
          <w:szCs w:val="18"/>
        </w:rPr>
        <w:t>2</w:t>
      </w:r>
      <w:r w:rsidR="00677260" w:rsidRPr="00B73859">
        <w:rPr>
          <w:rFonts w:ascii="Arial" w:hAnsi="Arial" w:cs="Arial"/>
          <w:i/>
          <w:iCs/>
          <w:sz w:val="18"/>
          <w:szCs w:val="18"/>
        </w:rPr>
        <w:t>1</w:t>
      </w:r>
      <w:r w:rsidR="007A0A4B" w:rsidRPr="00B73859">
        <w:rPr>
          <w:rFonts w:ascii="Arial" w:hAnsi="Arial" w:cs="Arial"/>
          <w:i/>
          <w:iCs/>
          <w:sz w:val="18"/>
          <w:szCs w:val="18"/>
        </w:rPr>
        <w:t>.3</w:t>
      </w:r>
      <w:r w:rsidRPr="00B73859">
        <w:rPr>
          <w:rFonts w:ascii="Arial" w:hAnsi="Arial" w:cs="Arial"/>
          <w:i/>
          <w:iCs/>
          <w:sz w:val="18"/>
          <w:szCs w:val="18"/>
        </w:rPr>
        <w:t>%)</w:t>
      </w:r>
      <w:r w:rsidRPr="00B73859">
        <w:rPr>
          <w:rFonts w:ascii="Arial" w:hAnsi="Arial" w:cs="Arial"/>
          <w:sz w:val="18"/>
          <w:szCs w:val="18"/>
        </w:rPr>
        <w:t>, and therefore, the recorded</w:t>
      </w:r>
      <w:r w:rsidRPr="006848D2">
        <w:rPr>
          <w:rFonts w:ascii="Arial" w:hAnsi="Arial" w:cs="Arial"/>
          <w:sz w:val="18"/>
          <w:szCs w:val="18"/>
        </w:rPr>
        <w:t xml:space="preserve"> deficit in excess of ITV’s issued share capital amounting </w:t>
      </w:r>
      <w:r w:rsidRPr="00B73859">
        <w:rPr>
          <w:rFonts w:ascii="Arial" w:hAnsi="Arial" w:cs="Arial"/>
          <w:sz w:val="18"/>
          <w:szCs w:val="18"/>
        </w:rPr>
        <w:t xml:space="preserve">to Baht </w:t>
      </w:r>
      <w:r w:rsidR="00191E6A" w:rsidRPr="00B73859">
        <w:rPr>
          <w:rFonts w:ascii="Arial" w:hAnsi="Arial" w:cs="Arial"/>
          <w:sz w:val="18"/>
          <w:szCs w:val="18"/>
        </w:rPr>
        <w:t>1,6</w:t>
      </w:r>
      <w:r w:rsidR="00B73859" w:rsidRPr="00B73859">
        <w:rPr>
          <w:rFonts w:ascii="Arial" w:hAnsi="Arial" w:cs="Arial"/>
          <w:sz w:val="18"/>
          <w:szCs w:val="18"/>
        </w:rPr>
        <w:t>67</w:t>
      </w:r>
      <w:r w:rsidRPr="006848D2">
        <w:rPr>
          <w:rFonts w:ascii="Arial" w:hAnsi="Arial" w:cs="Arial"/>
          <w:sz w:val="18"/>
          <w:szCs w:val="18"/>
        </w:rPr>
        <w:t xml:space="preserve"> million </w:t>
      </w:r>
      <w:r w:rsidR="003C3FCB" w:rsidRPr="006848D2">
        <w:rPr>
          <w:rFonts w:ascii="Arial" w:hAnsi="Arial" w:cs="Arial"/>
          <w:i/>
          <w:iCs/>
          <w:sz w:val="18"/>
          <w:szCs w:val="18"/>
        </w:rPr>
        <w:t>(</w:t>
      </w:r>
      <w:r w:rsidR="007A0A4B" w:rsidRPr="006848D2">
        <w:rPr>
          <w:rFonts w:ascii="Arial" w:hAnsi="Arial" w:cs="Arial"/>
          <w:i/>
          <w:iCs/>
          <w:sz w:val="18"/>
          <w:szCs w:val="18"/>
        </w:rPr>
        <w:t xml:space="preserve">31 December </w:t>
      </w:r>
      <w:r w:rsidRPr="006848D2">
        <w:rPr>
          <w:rFonts w:ascii="Arial" w:hAnsi="Arial" w:cs="Arial"/>
          <w:i/>
          <w:iCs/>
          <w:sz w:val="18"/>
          <w:szCs w:val="18"/>
        </w:rPr>
        <w:t>201</w:t>
      </w:r>
      <w:r w:rsidR="007A0A4B" w:rsidRPr="006848D2">
        <w:rPr>
          <w:rFonts w:ascii="Arial" w:hAnsi="Arial" w:cs="Arial"/>
          <w:i/>
          <w:iCs/>
          <w:sz w:val="18"/>
          <w:szCs w:val="18"/>
        </w:rPr>
        <w:t>7</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67</w:t>
      </w:r>
      <w:r w:rsidR="0051159F" w:rsidRPr="006848D2">
        <w:rPr>
          <w:rFonts w:ascii="Arial" w:hAnsi="Arial" w:cs="Arial"/>
          <w:i/>
          <w:iCs/>
          <w:sz w:val="18"/>
          <w:szCs w:val="18"/>
        </w:rPr>
        <w:t>3</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 </w:t>
      </w:r>
    </w:p>
    <w:p w:rsidR="00911C55" w:rsidRPr="006848D2" w:rsidRDefault="00911C55" w:rsidP="0064165D">
      <w:pPr>
        <w:spacing w:after="120" w:line="240" w:lineRule="atLeast"/>
        <w:ind w:left="900"/>
        <w:jc w:val="both"/>
        <w:rPr>
          <w:rFonts w:ascii="Arial" w:hAnsi="Arial" w:cs="Arial"/>
          <w:sz w:val="18"/>
          <w:szCs w:val="18"/>
        </w:rPr>
      </w:pPr>
      <w:r w:rsidRPr="006848D2">
        <w:rPr>
          <w:rFonts w:ascii="Arial" w:hAnsi="Arial" w:cs="Arial"/>
          <w:sz w:val="18"/>
          <w:szCs w:val="18"/>
        </w:rPr>
        <w:t>Due to the fact that the Company’s legal liability for any losses incurred by ITV is limited to the Company’s share paid to ITV’s capital.  In the event that ITV is unable to continue its operations, the Company’s consolidated net liabilities as a</w:t>
      </w:r>
      <w:r w:rsidR="000D2D57" w:rsidRPr="006848D2">
        <w:rPr>
          <w:rFonts w:ascii="Arial" w:hAnsi="Arial" w:cs="Arial"/>
          <w:sz w:val="18"/>
          <w:szCs w:val="18"/>
        </w:rPr>
        <w:t xml:space="preserve">t </w:t>
      </w:r>
      <w:r w:rsidR="00895C41" w:rsidRPr="006848D2">
        <w:rPr>
          <w:rFonts w:ascii="Arial" w:hAnsi="Arial" w:cs="Arial"/>
          <w:sz w:val="18"/>
          <w:szCs w:val="18"/>
        </w:rPr>
        <w:t>30</w:t>
      </w:r>
      <w:r w:rsidR="007A0A4B" w:rsidRPr="006848D2">
        <w:rPr>
          <w:rFonts w:ascii="Arial" w:hAnsi="Arial" w:cs="Arial"/>
          <w:sz w:val="18"/>
          <w:szCs w:val="18"/>
        </w:rPr>
        <w:t xml:space="preserve"> </w:t>
      </w:r>
      <w:r w:rsidR="00BA1302">
        <w:rPr>
          <w:rFonts w:ascii="Arial" w:hAnsi="Arial" w:cs="Arial"/>
          <w:sz w:val="18"/>
          <w:szCs w:val="18"/>
        </w:rPr>
        <w:t>September</w:t>
      </w:r>
      <w:r w:rsidR="007A0A4B" w:rsidRPr="006848D2">
        <w:rPr>
          <w:rFonts w:ascii="Arial" w:hAnsi="Arial" w:cs="Arial"/>
          <w:sz w:val="18"/>
          <w:szCs w:val="18"/>
        </w:rPr>
        <w:t xml:space="preserve"> 2018 and </w:t>
      </w:r>
      <w:r w:rsidR="000D2D57" w:rsidRPr="006848D2">
        <w:rPr>
          <w:rFonts w:ascii="Arial" w:hAnsi="Arial" w:cs="Arial"/>
          <w:sz w:val="18"/>
          <w:szCs w:val="18"/>
        </w:rPr>
        <w:t>31</w:t>
      </w:r>
      <w:r w:rsidRPr="006848D2">
        <w:rPr>
          <w:rFonts w:ascii="Arial" w:hAnsi="Arial" w:cs="Arial"/>
          <w:sz w:val="18"/>
          <w:szCs w:val="18"/>
        </w:rPr>
        <w:t xml:space="preserve"> </w:t>
      </w:r>
      <w:r w:rsidR="000D2D57" w:rsidRPr="006848D2">
        <w:rPr>
          <w:rFonts w:ascii="Arial" w:hAnsi="Arial" w:cs="Arial"/>
          <w:sz w:val="18"/>
          <w:szCs w:val="18"/>
        </w:rPr>
        <w:t>December</w:t>
      </w:r>
      <w:r w:rsidR="00533919" w:rsidRPr="006848D2">
        <w:rPr>
          <w:rFonts w:ascii="Arial" w:hAnsi="Arial" w:cs="Arial"/>
          <w:sz w:val="18"/>
          <w:szCs w:val="18"/>
        </w:rPr>
        <w:t xml:space="preserve"> 2017</w:t>
      </w:r>
      <w:r w:rsidRPr="006848D2">
        <w:rPr>
          <w:rFonts w:ascii="Arial" w:hAnsi="Arial" w:cs="Arial"/>
          <w:sz w:val="18"/>
          <w:szCs w:val="18"/>
        </w:rPr>
        <w:t xml:space="preserve">  would be adjusted to reduce by </w:t>
      </w:r>
      <w:r w:rsidRPr="00B73859">
        <w:rPr>
          <w:rFonts w:ascii="Arial" w:hAnsi="Arial" w:cs="Arial"/>
          <w:sz w:val="18"/>
          <w:szCs w:val="18"/>
        </w:rPr>
        <w:t>Baht 1,6</w:t>
      </w:r>
      <w:r w:rsidR="00B73859" w:rsidRPr="00B73859">
        <w:rPr>
          <w:rFonts w:ascii="Arial" w:hAnsi="Arial" w:cs="Arial"/>
          <w:sz w:val="18"/>
          <w:szCs w:val="18"/>
        </w:rPr>
        <w:t>67</w:t>
      </w:r>
      <w:r w:rsidRPr="00B73859">
        <w:rPr>
          <w:rFonts w:ascii="Arial" w:hAnsi="Arial" w:cs="Arial"/>
          <w:sz w:val="18"/>
          <w:szCs w:val="18"/>
        </w:rPr>
        <w:t xml:space="preserve"> million and</w:t>
      </w:r>
      <w:r w:rsidRPr="006848D2">
        <w:rPr>
          <w:rFonts w:ascii="Arial" w:hAnsi="Arial" w:cs="Arial"/>
          <w:sz w:val="18"/>
          <w:szCs w:val="18"/>
        </w:rPr>
        <w:t xml:space="preserve"> Baht </w:t>
      </w:r>
      <w:r w:rsidR="005C229E" w:rsidRPr="006848D2">
        <w:rPr>
          <w:rFonts w:ascii="Arial" w:hAnsi="Arial" w:cs="Arial"/>
          <w:sz w:val="18"/>
          <w:szCs w:val="18"/>
        </w:rPr>
        <w:t>1</w:t>
      </w:r>
      <w:r w:rsidRPr="006848D2">
        <w:rPr>
          <w:rFonts w:ascii="Arial" w:hAnsi="Arial" w:cs="Arial"/>
          <w:sz w:val="18"/>
          <w:szCs w:val="18"/>
        </w:rPr>
        <w:t>,</w:t>
      </w:r>
      <w:r w:rsidR="003F0792" w:rsidRPr="006848D2">
        <w:rPr>
          <w:rFonts w:ascii="Arial" w:hAnsi="Arial" w:cs="Arial"/>
          <w:sz w:val="18"/>
          <w:szCs w:val="18"/>
        </w:rPr>
        <w:t>67</w:t>
      </w:r>
      <w:r w:rsidR="000D2D57" w:rsidRPr="006848D2">
        <w:rPr>
          <w:rFonts w:ascii="Arial" w:hAnsi="Arial" w:cs="Arial"/>
          <w:sz w:val="18"/>
          <w:szCs w:val="18"/>
        </w:rPr>
        <w:t>3</w:t>
      </w:r>
      <w:r w:rsidRPr="006848D2">
        <w:rPr>
          <w:rFonts w:ascii="Arial" w:hAnsi="Arial" w:cs="Arial"/>
          <w:sz w:val="18"/>
          <w:szCs w:val="18"/>
        </w:rPr>
        <w:t xml:space="preserve"> million, respectively. The retained earnings and shareholders’ equity</w:t>
      </w:r>
      <w:r w:rsidR="003C3FCB" w:rsidRPr="006848D2">
        <w:rPr>
          <w:rFonts w:ascii="Arial" w:hAnsi="Arial" w:cs="Arial"/>
          <w:sz w:val="18"/>
          <w:szCs w:val="18"/>
        </w:rPr>
        <w:t xml:space="preserve"> as at </w:t>
      </w:r>
      <w:r w:rsidR="00895C41" w:rsidRPr="006848D2">
        <w:rPr>
          <w:rFonts w:ascii="Arial" w:hAnsi="Arial" w:cs="Arial"/>
          <w:sz w:val="18"/>
          <w:szCs w:val="18"/>
        </w:rPr>
        <w:t xml:space="preserve">30 </w:t>
      </w:r>
      <w:r w:rsidR="00BA1302">
        <w:rPr>
          <w:rFonts w:ascii="Arial" w:hAnsi="Arial" w:cs="Arial"/>
          <w:sz w:val="18"/>
          <w:szCs w:val="18"/>
        </w:rPr>
        <w:t>September</w:t>
      </w:r>
      <w:r w:rsidR="007A0A4B" w:rsidRPr="006848D2">
        <w:rPr>
          <w:rFonts w:ascii="Arial" w:hAnsi="Arial" w:cs="Arial"/>
          <w:sz w:val="18"/>
          <w:szCs w:val="18"/>
        </w:rPr>
        <w:t xml:space="preserve"> 2018 and </w:t>
      </w:r>
      <w:r w:rsidR="000D2D57" w:rsidRPr="006848D2">
        <w:rPr>
          <w:rFonts w:ascii="Arial" w:hAnsi="Arial" w:cs="Arial"/>
          <w:sz w:val="18"/>
          <w:szCs w:val="18"/>
        </w:rPr>
        <w:t>31</w:t>
      </w:r>
      <w:r w:rsidR="005C229E" w:rsidRPr="006848D2">
        <w:rPr>
          <w:rFonts w:ascii="Arial" w:hAnsi="Arial" w:cs="Arial"/>
          <w:sz w:val="18"/>
          <w:szCs w:val="18"/>
        </w:rPr>
        <w:t xml:space="preserve"> </w:t>
      </w:r>
      <w:r w:rsidR="000D2D57" w:rsidRPr="006848D2">
        <w:rPr>
          <w:rFonts w:ascii="Arial" w:hAnsi="Arial" w:cs="Arial"/>
          <w:sz w:val="18"/>
          <w:szCs w:val="18"/>
        </w:rPr>
        <w:t>December</w:t>
      </w:r>
      <w:r w:rsidR="005C229E" w:rsidRPr="006848D2">
        <w:rPr>
          <w:rFonts w:ascii="Arial" w:hAnsi="Arial" w:cs="Arial"/>
          <w:sz w:val="18"/>
          <w:szCs w:val="18"/>
        </w:rPr>
        <w:t xml:space="preserve"> 2017</w:t>
      </w:r>
      <w:r w:rsidRPr="006848D2">
        <w:rPr>
          <w:rFonts w:ascii="Arial" w:hAnsi="Arial" w:cs="Arial"/>
          <w:sz w:val="18"/>
          <w:szCs w:val="18"/>
        </w:rPr>
        <w:t xml:space="preserve"> would be increased by </w:t>
      </w:r>
      <w:r w:rsidRPr="00B73859">
        <w:rPr>
          <w:rFonts w:ascii="Arial" w:hAnsi="Arial" w:cs="Arial"/>
          <w:sz w:val="18"/>
          <w:szCs w:val="18"/>
        </w:rPr>
        <w:t xml:space="preserve">Baht </w:t>
      </w:r>
      <w:r w:rsidR="00191E6A" w:rsidRPr="00B73859">
        <w:rPr>
          <w:rFonts w:ascii="Arial" w:hAnsi="Arial" w:cs="Arial"/>
          <w:sz w:val="18"/>
          <w:szCs w:val="18"/>
        </w:rPr>
        <w:t>1,6</w:t>
      </w:r>
      <w:r w:rsidR="00B73859" w:rsidRPr="00B73859">
        <w:rPr>
          <w:rFonts w:ascii="Arial" w:hAnsi="Arial" w:cs="Arial"/>
          <w:sz w:val="18"/>
          <w:szCs w:val="18"/>
        </w:rPr>
        <w:t>67</w:t>
      </w:r>
      <w:r w:rsidR="005C229E" w:rsidRPr="00B73859">
        <w:rPr>
          <w:rFonts w:ascii="Arial" w:hAnsi="Arial" w:cs="Arial"/>
          <w:sz w:val="18"/>
          <w:szCs w:val="18"/>
        </w:rPr>
        <w:t xml:space="preserve"> million</w:t>
      </w:r>
      <w:r w:rsidR="005C229E" w:rsidRPr="006848D2">
        <w:rPr>
          <w:rFonts w:ascii="Arial" w:hAnsi="Arial" w:cs="Arial"/>
          <w:sz w:val="18"/>
          <w:szCs w:val="18"/>
        </w:rPr>
        <w:t xml:space="preserve"> and Baht 1</w:t>
      </w:r>
      <w:r w:rsidRPr="006848D2">
        <w:rPr>
          <w:rFonts w:ascii="Arial" w:hAnsi="Arial" w:cs="Arial"/>
          <w:sz w:val="18"/>
          <w:szCs w:val="18"/>
        </w:rPr>
        <w:t>,</w:t>
      </w:r>
      <w:r w:rsidR="003F0792" w:rsidRPr="006848D2">
        <w:rPr>
          <w:rFonts w:ascii="Arial" w:hAnsi="Arial" w:cs="Arial"/>
          <w:sz w:val="18"/>
          <w:szCs w:val="18"/>
        </w:rPr>
        <w:t>67</w:t>
      </w:r>
      <w:r w:rsidR="005C229E" w:rsidRPr="006848D2">
        <w:rPr>
          <w:rFonts w:ascii="Arial" w:hAnsi="Arial" w:cs="Arial"/>
          <w:sz w:val="18"/>
          <w:szCs w:val="18"/>
        </w:rPr>
        <w:t>3</w:t>
      </w:r>
      <w:r w:rsidRPr="006848D2">
        <w:rPr>
          <w:rFonts w:ascii="Arial" w:hAnsi="Arial" w:cs="Arial"/>
          <w:sz w:val="18"/>
          <w:szCs w:val="18"/>
        </w:rPr>
        <w:t xml:space="preserve"> million, respectively.</w:t>
      </w:r>
    </w:p>
    <w:p w:rsidR="00BA1302" w:rsidRDefault="00BA1302">
      <w:pPr>
        <w:rPr>
          <w:rFonts w:ascii="Arial" w:hAnsi="Arial" w:cs="Arial"/>
          <w:b/>
          <w:bCs/>
          <w:sz w:val="18"/>
          <w:szCs w:val="18"/>
        </w:rPr>
      </w:pPr>
      <w:r>
        <w:rPr>
          <w:rFonts w:ascii="Arial" w:hAnsi="Arial" w:cs="Arial"/>
          <w:b/>
          <w:bCs/>
          <w:sz w:val="18"/>
          <w:szCs w:val="18"/>
        </w:rPr>
        <w:br w:type="page"/>
      </w:r>
    </w:p>
    <w:p w:rsidR="000E23C0" w:rsidRPr="006848D2" w:rsidRDefault="007C4CF3" w:rsidP="00A50A99">
      <w:pPr>
        <w:spacing w:after="120"/>
        <w:ind w:left="360" w:hanging="360"/>
        <w:jc w:val="both"/>
        <w:rPr>
          <w:rFonts w:ascii="Arial" w:hAnsi="Arial" w:cs="Arial"/>
          <w:b/>
          <w:bCs/>
          <w:sz w:val="18"/>
          <w:szCs w:val="18"/>
        </w:rPr>
      </w:pPr>
      <w:r w:rsidRPr="006848D2">
        <w:rPr>
          <w:rFonts w:ascii="Arial" w:hAnsi="Arial" w:cs="Arial"/>
          <w:b/>
          <w:bCs/>
          <w:sz w:val="18"/>
          <w:szCs w:val="18"/>
        </w:rPr>
        <w:lastRenderedPageBreak/>
        <w:t>3</w:t>
      </w:r>
      <w:r w:rsidR="00F57B5A" w:rsidRPr="006848D2">
        <w:rPr>
          <w:rFonts w:ascii="Arial" w:hAnsi="Arial" w:cs="Arial"/>
          <w:b/>
          <w:bCs/>
          <w:sz w:val="18"/>
          <w:szCs w:val="18"/>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rsidR="000E23C0" w:rsidRPr="006848D2" w:rsidRDefault="000E23C0" w:rsidP="001B4F55">
      <w:pPr>
        <w:pStyle w:val="BlockText"/>
        <w:tabs>
          <w:tab w:val="left" w:pos="900"/>
        </w:tabs>
        <w:spacing w:after="120" w:line="240" w:lineRule="atLeast"/>
        <w:ind w:left="360" w:right="0"/>
        <w:jc w:val="distribute"/>
        <w:rPr>
          <w:rFonts w:ascii="Arial" w:hAnsi="Arial" w:cs="Arial"/>
          <w:sz w:val="18"/>
          <w:szCs w:val="18"/>
        </w:rPr>
      </w:pPr>
      <w:r w:rsidRPr="006848D2">
        <w:rPr>
          <w:rFonts w:ascii="Arial" w:hAnsi="Arial" w:cs="Arial"/>
          <w:sz w:val="18"/>
          <w:szCs w:val="18"/>
        </w:rPr>
        <w:t xml:space="preserve">Enterprises and individuals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rsidR="00465691" w:rsidRPr="006848D2" w:rsidRDefault="009B37FB" w:rsidP="00FF5D6A">
      <w:pPr>
        <w:pStyle w:val="block"/>
        <w:tabs>
          <w:tab w:val="left" w:pos="360"/>
        </w:tabs>
        <w:spacing w:after="120" w:line="240" w:lineRule="atLeast"/>
        <w:ind w:left="360"/>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rsidR="00465691" w:rsidRPr="006848D2" w:rsidRDefault="006312B8" w:rsidP="00FF5D6A">
      <w:pPr>
        <w:pStyle w:val="block"/>
        <w:tabs>
          <w:tab w:val="left" w:pos="360"/>
        </w:tabs>
        <w:spacing w:after="120" w:line="240" w:lineRule="atLeast"/>
        <w:ind w:left="360"/>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rsidR="005B1110" w:rsidRDefault="005B1110" w:rsidP="005B1110">
      <w:pPr>
        <w:pStyle w:val="block"/>
        <w:tabs>
          <w:tab w:val="left" w:pos="360"/>
        </w:tabs>
        <w:spacing w:after="120" w:line="240" w:lineRule="atLeast"/>
        <w:ind w:left="360"/>
        <w:jc w:val="both"/>
        <w:rPr>
          <w:rFonts w:ascii="Arial" w:hAnsi="Arial" w:cs="Arial"/>
          <w:sz w:val="18"/>
          <w:szCs w:val="18"/>
        </w:rPr>
      </w:pPr>
      <w:r w:rsidRPr="006848D2">
        <w:rPr>
          <w:rFonts w:ascii="Arial" w:hAnsi="Arial" w:cs="Arial"/>
          <w:sz w:val="18"/>
          <w:szCs w:val="18"/>
        </w:rPr>
        <w:t xml:space="preserve">Related </w:t>
      </w:r>
      <w:r w:rsidR="00BA1302">
        <w:rPr>
          <w:rFonts w:ascii="Arial" w:hAnsi="Arial" w:cs="Arial"/>
          <w:sz w:val="18"/>
          <w:szCs w:val="18"/>
        </w:rPr>
        <w:t>parties increased during the nine-month period</w:t>
      </w:r>
      <w:r w:rsidRPr="006848D2">
        <w:rPr>
          <w:rFonts w:ascii="Arial" w:hAnsi="Arial" w:cs="Arial"/>
          <w:sz w:val="18"/>
          <w:szCs w:val="18"/>
        </w:rPr>
        <w:t xml:space="preserve"> ended 30 </w:t>
      </w:r>
      <w:r w:rsidR="00BA1302">
        <w:rPr>
          <w:rFonts w:ascii="Arial" w:hAnsi="Arial" w:cs="Arial"/>
          <w:sz w:val="18"/>
          <w:szCs w:val="18"/>
        </w:rPr>
        <w:t>September</w:t>
      </w:r>
      <w:r w:rsidRPr="006848D2">
        <w:rPr>
          <w:rFonts w:ascii="Arial" w:hAnsi="Arial" w:cs="Arial"/>
          <w:sz w:val="18"/>
          <w:szCs w:val="18"/>
        </w:rPr>
        <w:t xml:space="preserve"> 2018 were as follows:</w:t>
      </w:r>
    </w:p>
    <w:tbl>
      <w:tblPr>
        <w:tblW w:w="8640" w:type="dxa"/>
        <w:tblInd w:w="468" w:type="dxa"/>
        <w:tblLayout w:type="fixed"/>
        <w:tblLook w:val="01E0" w:firstRow="1" w:lastRow="1" w:firstColumn="1" w:lastColumn="1" w:noHBand="0" w:noVBand="0"/>
      </w:tblPr>
      <w:tblGrid>
        <w:gridCol w:w="5670"/>
        <w:gridCol w:w="2970"/>
      </w:tblGrid>
      <w:tr w:rsidR="00AC1211" w:rsidRPr="006848D2" w:rsidTr="00AC1211">
        <w:trPr>
          <w:tblHeader/>
        </w:trPr>
        <w:tc>
          <w:tcPr>
            <w:tcW w:w="5670" w:type="dxa"/>
            <w:hideMark/>
          </w:tcPr>
          <w:p w:rsidR="00AC1211" w:rsidRPr="006848D2" w:rsidRDefault="00AC1211" w:rsidP="00047ECF">
            <w:pPr>
              <w:tabs>
                <w:tab w:val="left" w:pos="0"/>
              </w:tabs>
              <w:spacing w:line="240" w:lineRule="atLeast"/>
              <w:ind w:hanging="18"/>
              <w:jc w:val="thaiDistribute"/>
              <w:rPr>
                <w:rFonts w:ascii="Arial" w:hAnsi="Arial" w:cs="Arial"/>
                <w:b/>
                <w:bCs/>
                <w:sz w:val="18"/>
                <w:szCs w:val="18"/>
              </w:rPr>
            </w:pPr>
            <w:r w:rsidRPr="006848D2">
              <w:rPr>
                <w:rFonts w:ascii="Arial" w:hAnsi="Arial" w:cs="Arial"/>
                <w:b/>
                <w:bCs/>
                <w:sz w:val="18"/>
                <w:szCs w:val="18"/>
              </w:rPr>
              <w:t>Name of entity</w:t>
            </w:r>
          </w:p>
        </w:tc>
        <w:tc>
          <w:tcPr>
            <w:tcW w:w="2970" w:type="dxa"/>
            <w:hideMark/>
          </w:tcPr>
          <w:p w:rsidR="00AC1211" w:rsidRPr="006848D2" w:rsidRDefault="00AC1211" w:rsidP="00047ECF">
            <w:pPr>
              <w:tabs>
                <w:tab w:val="left" w:pos="540"/>
              </w:tabs>
              <w:spacing w:line="240" w:lineRule="atLeast"/>
              <w:jc w:val="center"/>
              <w:rPr>
                <w:rFonts w:ascii="Arial" w:hAnsi="Arial" w:cs="Arial"/>
                <w:b/>
                <w:bCs/>
                <w:sz w:val="18"/>
                <w:szCs w:val="18"/>
              </w:rPr>
            </w:pPr>
            <w:r w:rsidRPr="006848D2">
              <w:rPr>
                <w:rFonts w:ascii="Arial" w:hAnsi="Arial" w:cs="Arial"/>
                <w:b/>
                <w:bCs/>
                <w:sz w:val="18"/>
                <w:szCs w:val="18"/>
              </w:rPr>
              <w:t>Relationship</w:t>
            </w:r>
          </w:p>
        </w:tc>
      </w:tr>
      <w:tr w:rsidR="00AC1211" w:rsidRPr="006848D2" w:rsidTr="008F265F">
        <w:trPr>
          <w:trHeight w:val="225"/>
        </w:trPr>
        <w:tc>
          <w:tcPr>
            <w:tcW w:w="8640" w:type="dxa"/>
            <w:gridSpan w:val="2"/>
          </w:tcPr>
          <w:p w:rsidR="00AC1211" w:rsidRPr="00AC1211" w:rsidRDefault="00AC1211" w:rsidP="00AC1211">
            <w:pPr>
              <w:tabs>
                <w:tab w:val="left" w:pos="0"/>
              </w:tabs>
              <w:spacing w:line="240" w:lineRule="atLeast"/>
              <w:rPr>
                <w:rFonts w:ascii="Arial" w:eastAsia="Times New Roman" w:hAnsi="Arial" w:cs="Arial"/>
                <w:sz w:val="18"/>
                <w:szCs w:val="18"/>
                <w:lang w:val="en-GB" w:bidi="ar-SA"/>
              </w:rPr>
            </w:pPr>
            <w:r w:rsidRPr="006848D2">
              <w:rPr>
                <w:rFonts w:ascii="Arial" w:hAnsi="Arial" w:cs="Arial"/>
                <w:sz w:val="18"/>
                <w:szCs w:val="18"/>
              </w:rPr>
              <w:t>Companies</w:t>
            </w:r>
            <w:r w:rsidRPr="006848D2">
              <w:rPr>
                <w:rFonts w:ascii="Arial" w:hAnsi="Arial"/>
                <w:sz w:val="18"/>
                <w:szCs w:val="18"/>
                <w:lang w:eastAsia="ja-JP"/>
              </w:rPr>
              <w:t xml:space="preserve"> under INTOUCH Group </w:t>
            </w:r>
            <w:r w:rsidRPr="006848D2">
              <w:rPr>
                <w:rFonts w:ascii="Arial" w:hAnsi="Arial" w:cs="Arial"/>
                <w:sz w:val="18"/>
                <w:szCs w:val="18"/>
              </w:rPr>
              <w:t>increased during the period</w:t>
            </w:r>
          </w:p>
        </w:tc>
      </w:tr>
      <w:tr w:rsidR="00AC1211" w:rsidRPr="006848D2" w:rsidTr="00AC1211">
        <w:trPr>
          <w:trHeight w:val="225"/>
        </w:trPr>
        <w:tc>
          <w:tcPr>
            <w:tcW w:w="5670" w:type="dxa"/>
          </w:tcPr>
          <w:p w:rsidR="00AC1211" w:rsidRPr="006848D2" w:rsidRDefault="00AC1211" w:rsidP="00594C3D">
            <w:pPr>
              <w:tabs>
                <w:tab w:val="left" w:pos="-17"/>
              </w:tabs>
              <w:spacing w:line="240" w:lineRule="atLeast"/>
              <w:ind w:left="-17" w:firstLine="1"/>
              <w:rPr>
                <w:rFonts w:ascii="Arial" w:hAnsi="Arial" w:cs="Arial"/>
                <w:sz w:val="18"/>
                <w:szCs w:val="18"/>
              </w:rPr>
            </w:pPr>
          </w:p>
        </w:tc>
        <w:tc>
          <w:tcPr>
            <w:tcW w:w="2970" w:type="dxa"/>
          </w:tcPr>
          <w:p w:rsidR="00AC1211" w:rsidRPr="006848D2" w:rsidRDefault="00AC1211" w:rsidP="00BA1302">
            <w:pPr>
              <w:tabs>
                <w:tab w:val="left" w:pos="43"/>
              </w:tabs>
              <w:spacing w:line="240" w:lineRule="atLeast"/>
              <w:ind w:left="72" w:hanging="29"/>
              <w:jc w:val="center"/>
              <w:rPr>
                <w:rFonts w:ascii="Arial" w:hAnsi="Arial" w:cs="Arial"/>
                <w:sz w:val="18"/>
                <w:szCs w:val="18"/>
              </w:rPr>
            </w:pPr>
          </w:p>
        </w:tc>
      </w:tr>
      <w:tr w:rsidR="00AC1211" w:rsidRPr="006848D2" w:rsidTr="00AC1211">
        <w:trPr>
          <w:trHeight w:val="225"/>
        </w:trPr>
        <w:tc>
          <w:tcPr>
            <w:tcW w:w="5670" w:type="dxa"/>
            <w:hideMark/>
          </w:tcPr>
          <w:p w:rsidR="00AC1211" w:rsidRPr="006848D2" w:rsidRDefault="00AC1211" w:rsidP="00594C3D">
            <w:pPr>
              <w:tabs>
                <w:tab w:val="left" w:pos="-17"/>
              </w:tabs>
              <w:spacing w:line="240" w:lineRule="atLeast"/>
              <w:ind w:left="-17" w:firstLine="1"/>
              <w:rPr>
                <w:rFonts w:ascii="Arial" w:eastAsia="Times New Roman" w:hAnsi="Arial" w:cs="Arial"/>
                <w:sz w:val="18"/>
                <w:szCs w:val="18"/>
                <w:lang w:val="en-GB" w:bidi="ar-SA"/>
              </w:rPr>
            </w:pPr>
            <w:r w:rsidRPr="006848D2">
              <w:rPr>
                <w:rFonts w:ascii="Arial" w:hAnsi="Arial" w:cs="Arial"/>
                <w:sz w:val="18"/>
                <w:szCs w:val="18"/>
              </w:rPr>
              <w:t>YDM (Thailand) Co</w:t>
            </w:r>
            <w:r>
              <w:rPr>
                <w:rFonts w:ascii="Arial" w:hAnsi="Arial" w:cs="Arial"/>
                <w:sz w:val="18"/>
                <w:szCs w:val="18"/>
              </w:rPr>
              <w:t xml:space="preserve">., Ltd. </w:t>
            </w:r>
            <w:r w:rsidRPr="006848D2">
              <w:rPr>
                <w:rFonts w:ascii="Arial" w:hAnsi="Arial" w:cs="Arial"/>
                <w:sz w:val="18"/>
                <w:szCs w:val="18"/>
              </w:rPr>
              <w:t>(“YDM”)</w:t>
            </w:r>
          </w:p>
        </w:tc>
        <w:tc>
          <w:tcPr>
            <w:tcW w:w="2970" w:type="dxa"/>
            <w:hideMark/>
          </w:tcPr>
          <w:p w:rsidR="00AC1211" w:rsidRPr="006848D2" w:rsidRDefault="00AC1211" w:rsidP="00BA1302">
            <w:pPr>
              <w:tabs>
                <w:tab w:val="left" w:pos="43"/>
              </w:tabs>
              <w:spacing w:line="240" w:lineRule="atLeast"/>
              <w:ind w:left="72" w:hanging="29"/>
              <w:jc w:val="center"/>
              <w:rPr>
                <w:rFonts w:ascii="Arial" w:hAnsi="Arial" w:cs="Arial"/>
                <w:sz w:val="18"/>
                <w:szCs w:val="18"/>
              </w:rPr>
            </w:pPr>
            <w:r w:rsidRPr="006848D2">
              <w:rPr>
                <w:rFonts w:ascii="Arial" w:hAnsi="Arial" w:cs="Arial"/>
                <w:sz w:val="18"/>
                <w:szCs w:val="18"/>
              </w:rPr>
              <w:t>Associate</w:t>
            </w:r>
          </w:p>
        </w:tc>
      </w:tr>
      <w:tr w:rsidR="00AC1211" w:rsidRPr="006848D2" w:rsidTr="00AC1211">
        <w:trPr>
          <w:trHeight w:val="225"/>
        </w:trPr>
        <w:tc>
          <w:tcPr>
            <w:tcW w:w="5670" w:type="dxa"/>
          </w:tcPr>
          <w:p w:rsidR="00AC1211" w:rsidRPr="006848D2" w:rsidRDefault="00AC1211" w:rsidP="00BA1302">
            <w:pPr>
              <w:spacing w:after="100" w:afterAutospacing="1" w:line="240" w:lineRule="atLeast"/>
              <w:rPr>
                <w:rFonts w:ascii="Arial" w:hAnsi="Arial" w:cs="Arial"/>
                <w:sz w:val="18"/>
                <w:szCs w:val="18"/>
              </w:rPr>
            </w:pPr>
          </w:p>
        </w:tc>
        <w:tc>
          <w:tcPr>
            <w:tcW w:w="2970" w:type="dxa"/>
          </w:tcPr>
          <w:p w:rsidR="00AC1211" w:rsidRPr="006848D2" w:rsidRDefault="00AC1211" w:rsidP="00BA1302">
            <w:pPr>
              <w:tabs>
                <w:tab w:val="left" w:pos="43"/>
              </w:tabs>
              <w:spacing w:line="240" w:lineRule="atLeast"/>
              <w:ind w:left="72" w:hanging="29"/>
              <w:jc w:val="center"/>
              <w:rPr>
                <w:rFonts w:ascii="Arial" w:hAnsi="Arial" w:cs="Arial"/>
                <w:sz w:val="18"/>
                <w:szCs w:val="18"/>
              </w:rPr>
            </w:pPr>
          </w:p>
        </w:tc>
      </w:tr>
      <w:tr w:rsidR="00AC1211" w:rsidRPr="006848D2" w:rsidTr="00AC1211">
        <w:trPr>
          <w:trHeight w:val="225"/>
        </w:trPr>
        <w:tc>
          <w:tcPr>
            <w:tcW w:w="5670" w:type="dxa"/>
            <w:hideMark/>
          </w:tcPr>
          <w:p w:rsidR="00AC1211" w:rsidRPr="006848D2" w:rsidRDefault="00AC1211" w:rsidP="00BA1302">
            <w:pPr>
              <w:spacing w:after="100" w:afterAutospacing="1" w:line="240" w:lineRule="atLeast"/>
              <w:rPr>
                <w:rFonts w:ascii="Arial" w:hAnsi="Arial" w:cs="Arial"/>
                <w:sz w:val="18"/>
                <w:szCs w:val="18"/>
              </w:rPr>
            </w:pPr>
            <w:r w:rsidRPr="006848D2">
              <w:rPr>
                <w:rFonts w:ascii="Arial" w:hAnsi="Arial" w:cs="Arial"/>
                <w:sz w:val="18"/>
                <w:szCs w:val="18"/>
              </w:rPr>
              <w:t>VVR Asia Co., Ltd. (“VVR”)</w:t>
            </w:r>
          </w:p>
        </w:tc>
        <w:tc>
          <w:tcPr>
            <w:tcW w:w="2970" w:type="dxa"/>
            <w:hideMark/>
          </w:tcPr>
          <w:p w:rsidR="00AC1211" w:rsidRPr="006848D2" w:rsidRDefault="00AC1211" w:rsidP="00BA1302">
            <w:pPr>
              <w:tabs>
                <w:tab w:val="left" w:pos="43"/>
              </w:tabs>
              <w:spacing w:line="240" w:lineRule="atLeast"/>
              <w:ind w:left="72" w:hanging="29"/>
              <w:jc w:val="center"/>
              <w:rPr>
                <w:rFonts w:ascii="Arial" w:hAnsi="Arial" w:cs="Arial"/>
                <w:sz w:val="18"/>
                <w:szCs w:val="18"/>
              </w:rPr>
            </w:pPr>
            <w:r w:rsidRPr="006848D2">
              <w:rPr>
                <w:rFonts w:ascii="Arial" w:hAnsi="Arial" w:cs="Arial"/>
                <w:sz w:val="18"/>
                <w:szCs w:val="18"/>
              </w:rPr>
              <w:t>Associate</w:t>
            </w:r>
          </w:p>
        </w:tc>
      </w:tr>
      <w:tr w:rsidR="00AC1211" w:rsidRPr="006848D2" w:rsidTr="00AC1211">
        <w:trPr>
          <w:trHeight w:val="225"/>
        </w:trPr>
        <w:tc>
          <w:tcPr>
            <w:tcW w:w="5670" w:type="dxa"/>
          </w:tcPr>
          <w:p w:rsidR="00AC1211" w:rsidRPr="006848D2" w:rsidRDefault="00AC1211" w:rsidP="00BA1302">
            <w:pPr>
              <w:spacing w:after="100" w:afterAutospacing="1" w:line="240" w:lineRule="atLeast"/>
              <w:rPr>
                <w:rFonts w:ascii="Arial" w:hAnsi="Arial" w:cs="Arial"/>
                <w:sz w:val="18"/>
                <w:szCs w:val="18"/>
              </w:rPr>
            </w:pPr>
          </w:p>
        </w:tc>
        <w:tc>
          <w:tcPr>
            <w:tcW w:w="2970" w:type="dxa"/>
          </w:tcPr>
          <w:p w:rsidR="00AC1211" w:rsidRPr="006848D2" w:rsidRDefault="00AC1211" w:rsidP="00047ECF">
            <w:pPr>
              <w:tabs>
                <w:tab w:val="left" w:pos="43"/>
              </w:tabs>
              <w:spacing w:line="240" w:lineRule="atLeast"/>
              <w:ind w:left="72" w:hanging="29"/>
              <w:jc w:val="center"/>
              <w:rPr>
                <w:rFonts w:ascii="Arial" w:hAnsi="Arial" w:cs="Arial"/>
                <w:sz w:val="18"/>
                <w:szCs w:val="18"/>
              </w:rPr>
            </w:pPr>
          </w:p>
        </w:tc>
      </w:tr>
      <w:tr w:rsidR="00AC1211" w:rsidRPr="006848D2" w:rsidTr="00AC1211">
        <w:trPr>
          <w:trHeight w:val="225"/>
        </w:trPr>
        <w:tc>
          <w:tcPr>
            <w:tcW w:w="5670" w:type="dxa"/>
            <w:hideMark/>
          </w:tcPr>
          <w:p w:rsidR="00AC1211" w:rsidRPr="006848D2" w:rsidRDefault="00AC1211" w:rsidP="00BA1302">
            <w:pPr>
              <w:spacing w:after="100" w:afterAutospacing="1" w:line="240" w:lineRule="atLeast"/>
              <w:rPr>
                <w:rFonts w:ascii="Arial" w:hAnsi="Arial" w:cs="Arial"/>
                <w:sz w:val="18"/>
                <w:szCs w:val="18"/>
              </w:rPr>
            </w:pPr>
            <w:r w:rsidRPr="006848D2">
              <w:rPr>
                <w:rFonts w:ascii="Arial" w:hAnsi="Arial" w:cs="Arial"/>
                <w:sz w:val="18"/>
                <w:szCs w:val="18"/>
              </w:rPr>
              <w:t>Choco Card Enterprise Co., Ltd. (“CHOCO”)</w:t>
            </w:r>
          </w:p>
        </w:tc>
        <w:tc>
          <w:tcPr>
            <w:tcW w:w="2970" w:type="dxa"/>
            <w:hideMark/>
          </w:tcPr>
          <w:p w:rsidR="00AC1211" w:rsidRPr="006848D2" w:rsidRDefault="00AC1211" w:rsidP="00047ECF">
            <w:pPr>
              <w:tabs>
                <w:tab w:val="left" w:pos="43"/>
              </w:tabs>
              <w:spacing w:line="240" w:lineRule="atLeast"/>
              <w:ind w:left="72" w:hanging="29"/>
              <w:jc w:val="center"/>
              <w:rPr>
                <w:rFonts w:ascii="Arial" w:hAnsi="Arial" w:cs="Arial"/>
                <w:sz w:val="18"/>
                <w:szCs w:val="18"/>
              </w:rPr>
            </w:pPr>
            <w:r w:rsidRPr="006848D2">
              <w:rPr>
                <w:rFonts w:ascii="Arial" w:hAnsi="Arial" w:cs="Arial"/>
                <w:sz w:val="18"/>
                <w:szCs w:val="18"/>
              </w:rPr>
              <w:t>Associate</w:t>
            </w:r>
          </w:p>
        </w:tc>
      </w:tr>
    </w:tbl>
    <w:p w:rsidR="00AC1211" w:rsidRDefault="00AC1211" w:rsidP="006477EB">
      <w:pPr>
        <w:spacing w:after="120" w:line="240" w:lineRule="atLeast"/>
        <w:ind w:left="360"/>
        <w:jc w:val="thaiDistribute"/>
        <w:rPr>
          <w:rFonts w:ascii="Arial" w:eastAsia="Times New Roman" w:hAnsi="Arial" w:cs="Arial"/>
          <w:sz w:val="18"/>
          <w:szCs w:val="18"/>
          <w:lang w:val="en-GB" w:bidi="ar-SA"/>
        </w:rPr>
      </w:pPr>
    </w:p>
    <w:p w:rsidR="006477EB" w:rsidRDefault="006477EB" w:rsidP="006477EB">
      <w:pPr>
        <w:spacing w:after="120" w:line="240" w:lineRule="atLeast"/>
        <w:ind w:left="360"/>
        <w:jc w:val="thaiDistribute"/>
        <w:rPr>
          <w:rFonts w:ascii="Arial" w:eastAsia="Times New Roman" w:hAnsi="Arial" w:cs="Arial"/>
          <w:sz w:val="18"/>
          <w:szCs w:val="18"/>
          <w:lang w:val="en-GB" w:bidi="ar-SA"/>
        </w:rPr>
      </w:pPr>
      <w:r w:rsidRPr="006848D2">
        <w:rPr>
          <w:rFonts w:ascii="Arial" w:eastAsia="Times New Roman" w:hAnsi="Arial" w:cs="Arial"/>
          <w:sz w:val="18"/>
          <w:szCs w:val="18"/>
          <w:lang w:val="en-GB" w:bidi="ar-SA"/>
        </w:rPr>
        <w:t>Significant transactions with related parties were as follows:</w:t>
      </w:r>
    </w:p>
    <w:p w:rsidR="00E57826" w:rsidRPr="00BD2CBC" w:rsidRDefault="00E57826" w:rsidP="00E57826">
      <w:pPr>
        <w:spacing w:after="120" w:line="240" w:lineRule="atLeast"/>
        <w:ind w:left="360"/>
        <w:jc w:val="both"/>
        <w:rPr>
          <w:rFonts w:ascii="Arial" w:eastAsia="Times New Roman" w:hAnsi="Arial" w:cs="Arial"/>
          <w:sz w:val="18"/>
          <w:szCs w:val="18"/>
          <w:lang w:val="en-GB" w:bidi="ar-SA"/>
        </w:rPr>
      </w:pPr>
      <w:r w:rsidRPr="00BD2CBC">
        <w:rPr>
          <w:rFonts w:ascii="Arial" w:eastAsia="Times New Roman" w:hAnsi="Arial" w:cs="Arial"/>
          <w:sz w:val="18"/>
          <w:szCs w:val="18"/>
          <w:lang w:val="en-GB" w:bidi="ar-SA"/>
        </w:rPr>
        <w:t>The disposal of ordinary share of a subsidiary</w:t>
      </w:r>
    </w:p>
    <w:p w:rsidR="00E57826" w:rsidRPr="006848D2" w:rsidRDefault="00E57826" w:rsidP="00E57826">
      <w:pPr>
        <w:pStyle w:val="block"/>
        <w:tabs>
          <w:tab w:val="left" w:pos="360"/>
        </w:tabs>
        <w:spacing w:after="120" w:line="240" w:lineRule="atLeast"/>
        <w:ind w:left="360"/>
        <w:jc w:val="both"/>
        <w:rPr>
          <w:rFonts w:ascii="Arial" w:hAnsi="Arial" w:cs="Arial"/>
          <w:sz w:val="18"/>
          <w:szCs w:val="18"/>
        </w:rPr>
      </w:pPr>
      <w:r w:rsidRPr="006848D2">
        <w:rPr>
          <w:rFonts w:ascii="Arial" w:hAnsi="Arial" w:cs="Arial"/>
          <w:sz w:val="18"/>
          <w:szCs w:val="18"/>
        </w:rPr>
        <w:t xml:space="preserve">On 25 January 2018, DTV Services Co., Ltd. (“DTV”), a subsidiary of THAICOM, sold all ordinary shares that DTV held in CS Loxinfo PLC (“CSL”) to Advanced Wireless Network Company Limited (“AWN”), a subsidiary of AIS </w:t>
      </w:r>
      <w:r w:rsidRPr="006848D2">
        <w:rPr>
          <w:rFonts w:ascii="Arial" w:hAnsi="Arial" w:cs="Arial"/>
          <w:i/>
          <w:iCs/>
          <w:sz w:val="18"/>
          <w:szCs w:val="18"/>
        </w:rPr>
        <w:t>(note</w:t>
      </w:r>
      <w:r>
        <w:rPr>
          <w:rFonts w:ascii="Arial" w:hAnsi="Arial" w:cs="Arial"/>
          <w:i/>
          <w:iCs/>
          <w:sz w:val="18"/>
          <w:szCs w:val="18"/>
        </w:rPr>
        <w:t>s 7 and</w:t>
      </w:r>
      <w:r w:rsidRPr="006848D2">
        <w:rPr>
          <w:rFonts w:ascii="Arial" w:hAnsi="Arial" w:cs="Arial"/>
          <w:i/>
          <w:iCs/>
          <w:sz w:val="18"/>
          <w:szCs w:val="18"/>
        </w:rPr>
        <w:t xml:space="preserve"> 8)</w:t>
      </w:r>
      <w:r w:rsidRPr="006848D2">
        <w:rPr>
          <w:rFonts w:ascii="Arial" w:hAnsi="Arial" w:cs="Arial"/>
          <w:sz w:val="18"/>
          <w:szCs w:val="18"/>
        </w:rPr>
        <w:t>. As a result, the investment of the Company in CSL was changed from an indirect subsidiary to an indirect associate company after the date of disposal.</w:t>
      </w:r>
    </w:p>
    <w:p w:rsidR="00E57826" w:rsidRPr="006848D2" w:rsidRDefault="00E57826" w:rsidP="006477EB">
      <w:pPr>
        <w:spacing w:after="120" w:line="240" w:lineRule="atLeast"/>
        <w:ind w:left="360"/>
        <w:jc w:val="thaiDistribute"/>
        <w:rPr>
          <w:rFonts w:ascii="Arial" w:eastAsia="Times New Roman" w:hAnsi="Arial" w:cs="Arial"/>
          <w:sz w:val="18"/>
          <w:szCs w:val="18"/>
          <w:lang w:val="en-GB"/>
        </w:rPr>
      </w:pPr>
    </w:p>
    <w:p w:rsidR="006477EB" w:rsidRDefault="006477EB" w:rsidP="00745202">
      <w:pPr>
        <w:pStyle w:val="block"/>
        <w:tabs>
          <w:tab w:val="left" w:pos="360"/>
        </w:tabs>
        <w:spacing w:after="120" w:line="240" w:lineRule="atLeast"/>
        <w:ind w:left="360"/>
        <w:jc w:val="both"/>
        <w:rPr>
          <w:noProof/>
          <w:lang w:val="en-US" w:bidi="th-TH"/>
        </w:rPr>
      </w:pPr>
      <w:r w:rsidRPr="006477EB">
        <w:rPr>
          <w:noProof/>
          <w:lang w:val="en-US" w:bidi="th-TH"/>
        </w:rPr>
        <w:drawing>
          <wp:inline distT="0" distB="0" distL="0" distR="0" wp14:anchorId="66211F94" wp14:editId="1FC56CB3">
            <wp:extent cx="5760720" cy="1986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1986435"/>
                    </a:xfrm>
                    <a:prstGeom prst="rect">
                      <a:avLst/>
                    </a:prstGeom>
                    <a:noFill/>
                    <a:ln>
                      <a:noFill/>
                    </a:ln>
                  </pic:spPr>
                </pic:pic>
              </a:graphicData>
            </a:graphic>
          </wp:inline>
        </w:drawing>
      </w:r>
    </w:p>
    <w:p w:rsidR="00745202" w:rsidRDefault="00745202" w:rsidP="00745202">
      <w:pPr>
        <w:pStyle w:val="block"/>
        <w:tabs>
          <w:tab w:val="left" w:pos="360"/>
        </w:tabs>
        <w:spacing w:after="120" w:line="240" w:lineRule="atLeast"/>
        <w:ind w:left="360"/>
        <w:jc w:val="both"/>
        <w:rPr>
          <w:rFonts w:ascii="Arial" w:hAnsi="Arial" w:cs="Arial"/>
          <w:sz w:val="18"/>
          <w:szCs w:val="18"/>
        </w:rPr>
      </w:pPr>
    </w:p>
    <w:p w:rsidR="005F1E07" w:rsidRDefault="005F1E07" w:rsidP="00745202">
      <w:pPr>
        <w:pStyle w:val="block"/>
        <w:tabs>
          <w:tab w:val="left" w:pos="360"/>
        </w:tabs>
        <w:spacing w:after="120" w:line="240" w:lineRule="atLeast"/>
        <w:ind w:left="360"/>
        <w:jc w:val="both"/>
        <w:rPr>
          <w:rFonts w:ascii="Arial" w:hAnsi="Arial" w:cs="Arial"/>
          <w:sz w:val="18"/>
          <w:szCs w:val="18"/>
        </w:rPr>
      </w:pPr>
    </w:p>
    <w:p w:rsidR="005F1E07" w:rsidRPr="006848D2" w:rsidRDefault="006477EB" w:rsidP="00745202">
      <w:pPr>
        <w:pStyle w:val="block"/>
        <w:tabs>
          <w:tab w:val="left" w:pos="360"/>
        </w:tabs>
        <w:spacing w:after="120" w:line="240" w:lineRule="atLeast"/>
        <w:ind w:left="360"/>
        <w:jc w:val="both"/>
        <w:rPr>
          <w:rFonts w:ascii="Arial" w:hAnsi="Arial" w:cs="Arial"/>
          <w:sz w:val="18"/>
          <w:szCs w:val="18"/>
        </w:rPr>
      </w:pPr>
      <w:r w:rsidRPr="006477EB">
        <w:rPr>
          <w:noProof/>
          <w:lang w:val="en-US" w:bidi="th-TH"/>
        </w:rPr>
        <w:lastRenderedPageBreak/>
        <w:drawing>
          <wp:inline distT="0" distB="0" distL="0" distR="0" wp14:anchorId="73E7D322" wp14:editId="1F9BC3D4">
            <wp:extent cx="5760720" cy="258218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2582189"/>
                    </a:xfrm>
                    <a:prstGeom prst="rect">
                      <a:avLst/>
                    </a:prstGeom>
                    <a:noFill/>
                    <a:ln>
                      <a:noFill/>
                    </a:ln>
                  </pic:spPr>
                </pic:pic>
              </a:graphicData>
            </a:graphic>
          </wp:inline>
        </w:drawing>
      </w:r>
    </w:p>
    <w:p w:rsidR="005F1E07" w:rsidRPr="006848D2" w:rsidRDefault="007C5AF1" w:rsidP="00B9727D">
      <w:pPr>
        <w:spacing w:after="120" w:line="240" w:lineRule="atLeast"/>
        <w:ind w:left="360"/>
        <w:jc w:val="thaiDistribute"/>
        <w:rPr>
          <w:sz w:val="18"/>
          <w:szCs w:val="18"/>
        </w:rPr>
      </w:pPr>
      <w:r w:rsidRPr="007C5AF1">
        <w:rPr>
          <w:sz w:val="18"/>
          <w:szCs w:val="18"/>
        </w:rPr>
        <w:t xml:space="preserve"> </w:t>
      </w:r>
      <w:r w:rsidR="00F05995" w:rsidRPr="00F05995">
        <w:rPr>
          <w:noProof/>
        </w:rPr>
        <w:drawing>
          <wp:inline distT="0" distB="0" distL="0" distR="0" wp14:anchorId="630DE8EB" wp14:editId="27AD7144">
            <wp:extent cx="5760720" cy="382328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3823289"/>
                    </a:xfrm>
                    <a:prstGeom prst="rect">
                      <a:avLst/>
                    </a:prstGeom>
                    <a:noFill/>
                    <a:ln>
                      <a:noFill/>
                    </a:ln>
                  </pic:spPr>
                </pic:pic>
              </a:graphicData>
            </a:graphic>
          </wp:inline>
        </w:drawing>
      </w:r>
      <w:r w:rsidR="00E87F99" w:rsidRPr="00E87F99">
        <w:rPr>
          <w:sz w:val="18"/>
          <w:szCs w:val="18"/>
        </w:rPr>
        <w:t xml:space="preserve"> </w:t>
      </w:r>
      <w:r w:rsidR="00E87F99" w:rsidRPr="00E87F99">
        <w:rPr>
          <w:noProof/>
        </w:rPr>
        <w:drawing>
          <wp:inline distT="0" distB="0" distL="0" distR="0" wp14:anchorId="1671B41D" wp14:editId="23177781">
            <wp:extent cx="5760720" cy="19864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1986435"/>
                    </a:xfrm>
                    <a:prstGeom prst="rect">
                      <a:avLst/>
                    </a:prstGeom>
                    <a:noFill/>
                    <a:ln>
                      <a:noFill/>
                    </a:ln>
                  </pic:spPr>
                </pic:pic>
              </a:graphicData>
            </a:graphic>
          </wp:inline>
        </w:drawing>
      </w:r>
    </w:p>
    <w:p w:rsidR="000075EA" w:rsidRPr="006848D2" w:rsidRDefault="007116CA" w:rsidP="00B9727D">
      <w:pPr>
        <w:spacing w:after="120" w:line="240" w:lineRule="atLeast"/>
        <w:ind w:left="360"/>
        <w:jc w:val="thaiDistribute"/>
        <w:rPr>
          <w:sz w:val="18"/>
          <w:szCs w:val="18"/>
        </w:rPr>
      </w:pPr>
      <w:r w:rsidRPr="007116CA">
        <w:rPr>
          <w:noProof/>
        </w:rPr>
        <w:lastRenderedPageBreak/>
        <w:drawing>
          <wp:inline distT="0" distB="0" distL="0" distR="0" wp14:anchorId="565067D4" wp14:editId="65AC134B">
            <wp:extent cx="5760720" cy="258218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2582189"/>
                    </a:xfrm>
                    <a:prstGeom prst="rect">
                      <a:avLst/>
                    </a:prstGeom>
                    <a:noFill/>
                    <a:ln>
                      <a:noFill/>
                    </a:ln>
                  </pic:spPr>
                </pic:pic>
              </a:graphicData>
            </a:graphic>
          </wp:inline>
        </w:drawing>
      </w:r>
      <w:r w:rsidRPr="007116CA">
        <w:rPr>
          <w:sz w:val="18"/>
          <w:szCs w:val="18"/>
          <w:cs/>
        </w:rPr>
        <w:t xml:space="preserve"> </w:t>
      </w:r>
      <w:r w:rsidR="007C5AF1" w:rsidRPr="007C5AF1">
        <w:rPr>
          <w:sz w:val="18"/>
          <w:szCs w:val="18"/>
          <w:cs/>
        </w:rPr>
        <w:t xml:space="preserve"> </w:t>
      </w:r>
      <w:r w:rsidR="00F05995" w:rsidRPr="00F05995">
        <w:rPr>
          <w:noProof/>
        </w:rPr>
        <w:drawing>
          <wp:inline distT="0" distB="0" distL="0" distR="0" wp14:anchorId="2AE1BE43" wp14:editId="314CD846">
            <wp:extent cx="5760720" cy="418826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188262"/>
                    </a:xfrm>
                    <a:prstGeom prst="rect">
                      <a:avLst/>
                    </a:prstGeom>
                    <a:noFill/>
                    <a:ln>
                      <a:noFill/>
                    </a:ln>
                  </pic:spPr>
                </pic:pic>
              </a:graphicData>
            </a:graphic>
          </wp:inline>
        </w:drawing>
      </w:r>
      <w:r w:rsidR="00F94453" w:rsidRPr="006848D2">
        <w:rPr>
          <w:sz w:val="18"/>
          <w:szCs w:val="18"/>
          <w:cs/>
        </w:rPr>
        <w:t xml:space="preserve"> </w:t>
      </w:r>
      <w:r w:rsidRPr="007116CA">
        <w:rPr>
          <w:noProof/>
        </w:rPr>
        <w:lastRenderedPageBreak/>
        <w:drawing>
          <wp:inline distT="0" distB="0" distL="0" distR="0" wp14:anchorId="5B9BFB7D" wp14:editId="0A0BD2B7">
            <wp:extent cx="5613400" cy="3530600"/>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3400" cy="3530600"/>
                    </a:xfrm>
                    <a:prstGeom prst="rect">
                      <a:avLst/>
                    </a:prstGeom>
                    <a:noFill/>
                    <a:ln>
                      <a:noFill/>
                    </a:ln>
                  </pic:spPr>
                </pic:pic>
              </a:graphicData>
            </a:graphic>
          </wp:inline>
        </w:drawing>
      </w:r>
    </w:p>
    <w:p w:rsidR="003B1195" w:rsidRPr="006848D2" w:rsidRDefault="007116CA" w:rsidP="00206468">
      <w:pPr>
        <w:spacing w:after="120" w:line="240" w:lineRule="atLeast"/>
        <w:ind w:left="1080" w:hanging="630"/>
        <w:jc w:val="thaiDistribute"/>
        <w:rPr>
          <w:sz w:val="18"/>
          <w:szCs w:val="18"/>
        </w:rPr>
      </w:pPr>
      <w:r w:rsidRPr="007116CA">
        <w:rPr>
          <w:noProof/>
        </w:rPr>
        <w:drawing>
          <wp:inline distT="0" distB="0" distL="0" distR="0" wp14:anchorId="029F63F7" wp14:editId="37CAB806">
            <wp:extent cx="5613400" cy="36258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3400" cy="3625850"/>
                    </a:xfrm>
                    <a:prstGeom prst="rect">
                      <a:avLst/>
                    </a:prstGeom>
                    <a:noFill/>
                    <a:ln>
                      <a:noFill/>
                    </a:ln>
                  </pic:spPr>
                </pic:pic>
              </a:graphicData>
            </a:graphic>
          </wp:inline>
        </w:drawing>
      </w:r>
    </w:p>
    <w:p w:rsidR="00D86BCC" w:rsidRDefault="005B1110" w:rsidP="000075EA">
      <w:pPr>
        <w:spacing w:after="120" w:line="240" w:lineRule="atLeast"/>
        <w:ind w:left="360"/>
        <w:jc w:val="thaiDistribute"/>
        <w:rPr>
          <w:sz w:val="18"/>
          <w:szCs w:val="18"/>
        </w:rPr>
      </w:pPr>
      <w:r w:rsidRPr="006848D2">
        <w:rPr>
          <w:sz w:val="18"/>
          <w:szCs w:val="18"/>
        </w:rPr>
        <w:t xml:space="preserve"> </w:t>
      </w:r>
    </w:p>
    <w:p w:rsidR="00D86BCC" w:rsidRDefault="00D86BCC">
      <w:pPr>
        <w:rPr>
          <w:sz w:val="18"/>
          <w:szCs w:val="18"/>
        </w:rPr>
      </w:pPr>
      <w:r>
        <w:rPr>
          <w:sz w:val="18"/>
          <w:szCs w:val="18"/>
        </w:rPr>
        <w:br w:type="page"/>
      </w:r>
    </w:p>
    <w:p w:rsidR="003434B6" w:rsidRDefault="003434B6" w:rsidP="000075EA">
      <w:pPr>
        <w:spacing w:after="120" w:line="240" w:lineRule="atLeast"/>
        <w:ind w:left="360"/>
        <w:jc w:val="thaiDistribute"/>
        <w:rPr>
          <w:rFonts w:ascii="Arial" w:hAnsi="Arial" w:cstheme="minorBidi"/>
          <w:sz w:val="18"/>
          <w:szCs w:val="18"/>
        </w:rPr>
      </w:pPr>
      <w:r w:rsidRPr="006848D2">
        <w:rPr>
          <w:rFonts w:ascii="Arial" w:hAnsi="Arial" w:cs="Arial"/>
          <w:sz w:val="18"/>
          <w:szCs w:val="18"/>
        </w:rPr>
        <w:lastRenderedPageBreak/>
        <w:t xml:space="preserve">Movements of loan to </w:t>
      </w:r>
      <w:r w:rsidR="00230EE0" w:rsidRPr="006848D2">
        <w:rPr>
          <w:rFonts w:ascii="Arial" w:hAnsi="Arial" w:cs="Arial"/>
          <w:sz w:val="18"/>
          <w:szCs w:val="18"/>
        </w:rPr>
        <w:t>related parties</w:t>
      </w:r>
      <w:r w:rsidR="007D64C5" w:rsidRPr="006848D2">
        <w:rPr>
          <w:rFonts w:ascii="Arial" w:hAnsi="Arial" w:cs="Arial"/>
          <w:sz w:val="18"/>
          <w:szCs w:val="18"/>
        </w:rPr>
        <w:t xml:space="preserve"> (included in amounts due from, advances and loans to related parties) </w:t>
      </w:r>
      <w:r w:rsidRPr="006848D2">
        <w:rPr>
          <w:rFonts w:ascii="Arial" w:hAnsi="Arial" w:cs="Arial"/>
          <w:sz w:val="18"/>
          <w:szCs w:val="18"/>
        </w:rPr>
        <w:t>were as follows:</w:t>
      </w:r>
    </w:p>
    <w:p w:rsidR="005A20F1" w:rsidRPr="005A20F1" w:rsidRDefault="00D86BCC" w:rsidP="000075EA">
      <w:pPr>
        <w:spacing w:after="120" w:line="240" w:lineRule="atLeast"/>
        <w:ind w:left="360"/>
        <w:jc w:val="thaiDistribute"/>
        <w:rPr>
          <w:rFonts w:ascii="Arial" w:hAnsi="Arial" w:cstheme="minorBidi"/>
          <w:sz w:val="18"/>
          <w:szCs w:val="18"/>
        </w:rPr>
      </w:pPr>
      <w:r w:rsidRPr="00D86BCC">
        <w:rPr>
          <w:noProof/>
        </w:rPr>
        <w:drawing>
          <wp:inline distT="0" distB="0" distL="0" distR="0" wp14:anchorId="770287FC" wp14:editId="3727BC2B">
            <wp:extent cx="5760720" cy="140945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1409453"/>
                    </a:xfrm>
                    <a:prstGeom prst="rect">
                      <a:avLst/>
                    </a:prstGeom>
                    <a:noFill/>
                    <a:ln>
                      <a:noFill/>
                    </a:ln>
                  </pic:spPr>
                </pic:pic>
              </a:graphicData>
            </a:graphic>
          </wp:inline>
        </w:drawing>
      </w:r>
    </w:p>
    <w:p w:rsidR="00BA1545" w:rsidRDefault="00325F0D" w:rsidP="00B9727D">
      <w:pPr>
        <w:pStyle w:val="HTMLPreformatted"/>
        <w:spacing w:before="120" w:after="120" w:line="240" w:lineRule="atLeast"/>
        <w:ind w:left="360"/>
        <w:jc w:val="both"/>
        <w:rPr>
          <w:rFonts w:ascii="Arial" w:eastAsia="MS Mincho" w:hAnsi="Arial" w:cs="Arial"/>
          <w:sz w:val="18"/>
          <w:szCs w:val="18"/>
        </w:rPr>
      </w:pPr>
      <w:r>
        <w:rPr>
          <w:rFonts w:ascii="Arial" w:eastAsia="MS Mincho" w:hAnsi="Arial" w:cs="Arial"/>
          <w:sz w:val="18"/>
          <w:szCs w:val="18"/>
        </w:rPr>
        <w:t xml:space="preserve">During the nine-month period ended 30 September 2017, there was a </w:t>
      </w:r>
      <w:r w:rsidR="0041589E" w:rsidRPr="006848D2">
        <w:rPr>
          <w:rFonts w:ascii="Arial" w:eastAsia="MS Mincho" w:hAnsi="Arial" w:cs="Arial"/>
          <w:sz w:val="18"/>
          <w:szCs w:val="18"/>
        </w:rPr>
        <w:t xml:space="preserve">short-term </w:t>
      </w:r>
      <w:r w:rsidR="00BA1545" w:rsidRPr="006848D2">
        <w:rPr>
          <w:rFonts w:ascii="Arial" w:eastAsia="MS Mincho" w:hAnsi="Arial" w:cs="Arial"/>
          <w:sz w:val="18"/>
          <w:szCs w:val="18"/>
        </w:rPr>
        <w:t>loan to</w:t>
      </w:r>
      <w:r w:rsidR="00230EE0" w:rsidRPr="006848D2">
        <w:rPr>
          <w:rFonts w:ascii="Arial" w:eastAsia="MS Mincho" w:hAnsi="Arial" w:cs="Arial"/>
          <w:sz w:val="18"/>
          <w:szCs w:val="18"/>
        </w:rPr>
        <w:t xml:space="preserve"> a</w:t>
      </w:r>
      <w:r w:rsidR="00BA1545" w:rsidRPr="006848D2">
        <w:rPr>
          <w:rFonts w:ascii="Arial" w:eastAsia="MS Mincho" w:hAnsi="Arial" w:cs="Arial"/>
          <w:sz w:val="18"/>
          <w:szCs w:val="18"/>
        </w:rPr>
        <w:t xml:space="preserve"> </w:t>
      </w:r>
      <w:r w:rsidR="004C2039" w:rsidRPr="006848D2">
        <w:rPr>
          <w:rFonts w:ascii="Arial" w:eastAsia="MS Mincho" w:hAnsi="Arial" w:cs="Arial"/>
          <w:sz w:val="18"/>
          <w:szCs w:val="18"/>
        </w:rPr>
        <w:t>joint venture</w:t>
      </w:r>
      <w:r w:rsidR="00BA1545" w:rsidRPr="006848D2">
        <w:rPr>
          <w:rFonts w:ascii="Arial" w:eastAsia="MS Mincho" w:hAnsi="Arial" w:cs="Arial"/>
          <w:sz w:val="18"/>
          <w:szCs w:val="18"/>
        </w:rPr>
        <w:t xml:space="preserve">, which is a call loan </w:t>
      </w:r>
      <w:r w:rsidR="0088299C" w:rsidRPr="006848D2">
        <w:rPr>
          <w:rFonts w:ascii="Arial" w:eastAsia="MS Mincho" w:hAnsi="Arial" w:cs="Arial"/>
          <w:sz w:val="18"/>
          <w:szCs w:val="18"/>
        </w:rPr>
        <w:t>bearing interest rate at London Inter-Bank Offered Rate (“LIBOR”) plus margin</w:t>
      </w:r>
      <w:r w:rsidR="00BA1545" w:rsidRPr="006848D2">
        <w:rPr>
          <w:rFonts w:ascii="Arial" w:eastAsia="MS Mincho" w:hAnsi="Arial" w:cs="Arial"/>
          <w:sz w:val="18"/>
          <w:szCs w:val="18"/>
        </w:rPr>
        <w:t>.</w:t>
      </w:r>
    </w:p>
    <w:p w:rsidR="00325F0D" w:rsidRDefault="00325F0D" w:rsidP="00B9727D">
      <w:pPr>
        <w:pStyle w:val="HTMLPreformatted"/>
        <w:spacing w:before="120" w:after="120" w:line="240" w:lineRule="atLeast"/>
        <w:ind w:left="360"/>
        <w:jc w:val="both"/>
        <w:rPr>
          <w:rFonts w:ascii="Arial" w:eastAsia="MS Mincho" w:hAnsi="Arial" w:cs="Arial"/>
          <w:sz w:val="18"/>
          <w:szCs w:val="18"/>
        </w:rPr>
      </w:pPr>
      <w:r>
        <w:rPr>
          <w:rFonts w:ascii="Arial" w:eastAsia="MS Mincho" w:hAnsi="Arial" w:cs="Arial"/>
          <w:sz w:val="18"/>
          <w:szCs w:val="18"/>
        </w:rPr>
        <w:t>In July 2018, there was a short-term convertible loan to an associate</w:t>
      </w:r>
      <w:r w:rsidR="00294523">
        <w:rPr>
          <w:rFonts w:ascii="Arial" w:eastAsia="MS Mincho" w:hAnsi="Arial" w:cs="Arial"/>
          <w:sz w:val="18"/>
          <w:szCs w:val="18"/>
        </w:rPr>
        <w:t xml:space="preserve">, which is due within a year and bearing </w:t>
      </w:r>
      <w:r w:rsidR="00F55B9F">
        <w:rPr>
          <w:rFonts w:ascii="Arial" w:eastAsia="MS Mincho" w:hAnsi="Arial" w:cs="Arial"/>
          <w:sz w:val="18"/>
          <w:szCs w:val="18"/>
        </w:rPr>
        <w:t xml:space="preserve">fixed </w:t>
      </w:r>
      <w:r w:rsidR="00294523">
        <w:rPr>
          <w:rFonts w:ascii="Arial" w:eastAsia="MS Mincho" w:hAnsi="Arial" w:cs="Arial"/>
          <w:sz w:val="18"/>
          <w:szCs w:val="18"/>
        </w:rPr>
        <w:t xml:space="preserve">interest rate </w:t>
      </w:r>
      <w:r w:rsidR="00F55B9F">
        <w:rPr>
          <w:rFonts w:ascii="Arial" w:eastAsia="MS Mincho" w:hAnsi="Arial" w:cs="Arial"/>
          <w:sz w:val="18"/>
          <w:szCs w:val="18"/>
        </w:rPr>
        <w:t>at comparable market</w:t>
      </w:r>
      <w:r w:rsidR="00294523">
        <w:rPr>
          <w:rFonts w:ascii="Arial" w:eastAsia="MS Mincho" w:hAnsi="Arial" w:cs="Arial"/>
          <w:sz w:val="18"/>
          <w:szCs w:val="18"/>
        </w:rPr>
        <w:t>.</w:t>
      </w:r>
    </w:p>
    <w:p w:rsidR="007D64C5" w:rsidRPr="006848D2" w:rsidRDefault="007D64C5" w:rsidP="000A2D35">
      <w:pPr>
        <w:tabs>
          <w:tab w:val="left" w:pos="9180"/>
          <w:tab w:val="left" w:pos="9360"/>
        </w:tabs>
        <w:spacing w:before="120" w:after="120" w:line="240" w:lineRule="atLeast"/>
        <w:ind w:left="360"/>
        <w:jc w:val="both"/>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 xml:space="preserve">n to a related party </w:t>
      </w:r>
      <w:r w:rsidRPr="006848D2">
        <w:rPr>
          <w:rFonts w:ascii="Arial" w:hAnsi="Arial" w:cs="Arial"/>
          <w:sz w:val="18"/>
          <w:szCs w:val="18"/>
        </w:rPr>
        <w:t>were as follows:</w:t>
      </w:r>
    </w:p>
    <w:p w:rsidR="004564A1" w:rsidRPr="006848D2" w:rsidRDefault="00F55B9F" w:rsidP="000A2D35">
      <w:pPr>
        <w:tabs>
          <w:tab w:val="left" w:pos="9180"/>
          <w:tab w:val="left" w:pos="9360"/>
        </w:tabs>
        <w:spacing w:before="120" w:after="120" w:line="240" w:lineRule="atLeast"/>
        <w:ind w:left="360"/>
        <w:jc w:val="both"/>
        <w:rPr>
          <w:rFonts w:ascii="Arial" w:hAnsi="Arial" w:cs="Arial"/>
          <w:sz w:val="18"/>
          <w:szCs w:val="18"/>
        </w:rPr>
      </w:pPr>
      <w:r w:rsidRPr="00F55B9F">
        <w:rPr>
          <w:noProof/>
        </w:rPr>
        <w:drawing>
          <wp:inline distT="0" distB="0" distL="0" distR="0" wp14:anchorId="0A6A8D93" wp14:editId="34C5EC9C">
            <wp:extent cx="5760720" cy="128834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1288344"/>
                    </a:xfrm>
                    <a:prstGeom prst="rect">
                      <a:avLst/>
                    </a:prstGeom>
                    <a:noFill/>
                    <a:ln>
                      <a:noFill/>
                    </a:ln>
                  </pic:spPr>
                </pic:pic>
              </a:graphicData>
            </a:graphic>
          </wp:inline>
        </w:drawing>
      </w:r>
    </w:p>
    <w:p w:rsidR="0093621B" w:rsidRPr="006848D2" w:rsidRDefault="007D64C5" w:rsidP="000A2D35">
      <w:pPr>
        <w:pStyle w:val="HTMLPreformatted"/>
        <w:spacing w:before="120" w:after="120" w:line="240" w:lineRule="atLeast"/>
        <w:ind w:left="360"/>
        <w:jc w:val="both"/>
        <w:rPr>
          <w:rFonts w:ascii="Arial" w:eastAsia="MS Mincho" w:hAnsi="Arial" w:cs="Arial"/>
          <w:sz w:val="18"/>
          <w:szCs w:val="18"/>
        </w:rPr>
      </w:pPr>
      <w:r w:rsidRPr="006848D2">
        <w:rPr>
          <w:rFonts w:ascii="Arial" w:eastAsia="MS Mincho" w:hAnsi="Arial" w:cs="Arial"/>
          <w:sz w:val="18"/>
          <w:szCs w:val="18"/>
        </w:rPr>
        <w:t xml:space="preserve">Long-term loan is a ten years loan to a joint venture </w:t>
      </w:r>
      <w:r w:rsidR="0088299C" w:rsidRPr="006848D2">
        <w:rPr>
          <w:rFonts w:ascii="Arial" w:eastAsia="MS Mincho" w:hAnsi="Arial" w:cs="Arial"/>
          <w:sz w:val="18"/>
          <w:szCs w:val="18"/>
        </w:rPr>
        <w:t>bearing</w:t>
      </w:r>
      <w:r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p>
    <w:p w:rsidR="00917AE7" w:rsidRPr="006848D2" w:rsidRDefault="00587CFE" w:rsidP="00206468">
      <w:pPr>
        <w:pStyle w:val="HTMLPreformatted"/>
        <w:spacing w:before="120" w:after="120" w:line="240" w:lineRule="atLeast"/>
        <w:ind w:left="1080" w:hanging="630"/>
        <w:jc w:val="both"/>
        <w:rPr>
          <w:rFonts w:ascii="Arial" w:eastAsia="MS Mincho" w:hAnsi="Arial" w:cs="Arial"/>
          <w:sz w:val="18"/>
          <w:szCs w:val="18"/>
        </w:rPr>
      </w:pPr>
      <w:r w:rsidRPr="00587CFE">
        <w:rPr>
          <w:rFonts w:eastAsia="MS Mincho"/>
          <w:noProof/>
        </w:rPr>
        <w:drawing>
          <wp:inline distT="0" distB="0" distL="0" distR="0" wp14:anchorId="2812FCF5" wp14:editId="7B7F0623">
            <wp:extent cx="5614416" cy="3777304"/>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4416" cy="3777304"/>
                    </a:xfrm>
                    <a:prstGeom prst="rect">
                      <a:avLst/>
                    </a:prstGeom>
                    <a:noFill/>
                    <a:ln>
                      <a:noFill/>
                    </a:ln>
                  </pic:spPr>
                </pic:pic>
              </a:graphicData>
            </a:graphic>
          </wp:inline>
        </w:drawing>
      </w:r>
    </w:p>
    <w:p w:rsidR="00567D97" w:rsidRDefault="00567D97" w:rsidP="00C75D83">
      <w:pPr>
        <w:pStyle w:val="HTMLPreformatted"/>
        <w:tabs>
          <w:tab w:val="left" w:pos="360"/>
          <w:tab w:val="left" w:pos="630"/>
        </w:tabs>
        <w:spacing w:before="120" w:after="120" w:line="240" w:lineRule="atLeast"/>
        <w:ind w:left="360"/>
        <w:jc w:val="both"/>
        <w:rPr>
          <w:rFonts w:ascii="Arial" w:hAnsi="Arial" w:cstheme="minorBidi"/>
          <w:b/>
          <w:bCs/>
          <w:color w:val="000000"/>
          <w:sz w:val="18"/>
          <w:szCs w:val="18"/>
          <w:highlight w:val="magenta"/>
        </w:rPr>
      </w:pPr>
    </w:p>
    <w:p w:rsidR="00F55B9F" w:rsidRDefault="00F55B9F">
      <w:pPr>
        <w:rPr>
          <w:rFonts w:ascii="Arial" w:eastAsia="Times New Roman" w:hAnsi="Arial" w:cs="Arial"/>
          <w:b/>
          <w:bCs/>
          <w:color w:val="000000"/>
          <w:sz w:val="18"/>
          <w:szCs w:val="18"/>
        </w:rPr>
      </w:pPr>
      <w:r>
        <w:rPr>
          <w:rFonts w:ascii="Arial" w:hAnsi="Arial" w:cs="Arial"/>
          <w:b/>
          <w:bCs/>
          <w:color w:val="000000"/>
          <w:sz w:val="18"/>
          <w:szCs w:val="18"/>
        </w:rPr>
        <w:br w:type="page"/>
      </w:r>
    </w:p>
    <w:p w:rsidR="00C160D1" w:rsidRPr="006848D2" w:rsidRDefault="006C52E4" w:rsidP="00C75D83">
      <w:pPr>
        <w:pStyle w:val="HTMLPreformatted"/>
        <w:tabs>
          <w:tab w:val="left" w:pos="360"/>
          <w:tab w:val="left" w:pos="630"/>
        </w:tabs>
        <w:spacing w:before="120" w:after="120" w:line="240" w:lineRule="atLeast"/>
        <w:ind w:left="360"/>
        <w:jc w:val="both"/>
        <w:rPr>
          <w:rFonts w:ascii="Arial" w:hAnsi="Arial" w:cs="Arial"/>
          <w:b/>
          <w:bCs/>
          <w:color w:val="0000FF"/>
          <w:sz w:val="18"/>
          <w:szCs w:val="18"/>
        </w:rPr>
      </w:pPr>
      <w:r w:rsidRPr="00567D97">
        <w:rPr>
          <w:rFonts w:ascii="Arial" w:hAnsi="Arial" w:cs="Arial"/>
          <w:b/>
          <w:bCs/>
          <w:color w:val="000000"/>
          <w:sz w:val="18"/>
          <w:szCs w:val="18"/>
        </w:rPr>
        <w:lastRenderedPageBreak/>
        <w:t>Management compensation</w:t>
      </w:r>
    </w:p>
    <w:p w:rsidR="00C160D1" w:rsidRPr="006848D2" w:rsidRDefault="008922DB" w:rsidP="000A2D35">
      <w:pPr>
        <w:spacing w:line="240" w:lineRule="atLeast"/>
        <w:ind w:left="360"/>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rsidR="003D471B" w:rsidRPr="006848D2" w:rsidRDefault="003D471B" w:rsidP="000A2D35">
      <w:pPr>
        <w:spacing w:line="240" w:lineRule="atLeast"/>
        <w:ind w:left="360"/>
        <w:jc w:val="both"/>
        <w:rPr>
          <w:rFonts w:ascii="Arial" w:hAnsi="Arial" w:cs="Arial"/>
          <w:color w:val="000000"/>
          <w:sz w:val="18"/>
          <w:szCs w:val="18"/>
        </w:rPr>
      </w:pPr>
    </w:p>
    <w:p w:rsidR="000A2D35" w:rsidRPr="006848D2" w:rsidRDefault="00F55B9F" w:rsidP="000A2D35">
      <w:pPr>
        <w:spacing w:line="240" w:lineRule="atLeast"/>
        <w:ind w:left="360"/>
        <w:jc w:val="both"/>
        <w:rPr>
          <w:rFonts w:ascii="Arial" w:hAnsi="Arial" w:cstheme="minorBidi"/>
          <w:color w:val="000000"/>
          <w:sz w:val="18"/>
          <w:szCs w:val="18"/>
        </w:rPr>
      </w:pPr>
      <w:r w:rsidRPr="00F55B9F">
        <w:rPr>
          <w:noProof/>
        </w:rPr>
        <w:drawing>
          <wp:inline distT="0" distB="0" distL="0" distR="0" wp14:anchorId="531B6353" wp14:editId="5CBE55AC">
            <wp:extent cx="5614416" cy="6408569"/>
            <wp:effectExtent l="0" t="0" r="571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4416" cy="6408569"/>
                    </a:xfrm>
                    <a:prstGeom prst="rect">
                      <a:avLst/>
                    </a:prstGeom>
                    <a:noFill/>
                    <a:ln>
                      <a:noFill/>
                    </a:ln>
                  </pic:spPr>
                </pic:pic>
              </a:graphicData>
            </a:graphic>
          </wp:inline>
        </w:drawing>
      </w:r>
    </w:p>
    <w:p w:rsidR="00D252AB" w:rsidRDefault="00D252AB" w:rsidP="000A2D35">
      <w:pPr>
        <w:spacing w:after="120" w:line="200" w:lineRule="atLeast"/>
        <w:ind w:left="360"/>
        <w:jc w:val="both"/>
        <w:rPr>
          <w:rFonts w:ascii="Arial" w:hAnsi="Arial" w:cs="Arial"/>
          <w:b/>
          <w:bCs/>
          <w:sz w:val="18"/>
          <w:szCs w:val="18"/>
        </w:rPr>
      </w:pPr>
    </w:p>
    <w:p w:rsidR="00C160D1" w:rsidRPr="006848D2" w:rsidRDefault="00823715" w:rsidP="000A2D35">
      <w:pPr>
        <w:spacing w:after="120" w:line="200" w:lineRule="atLeast"/>
        <w:ind w:left="360"/>
        <w:jc w:val="both"/>
        <w:rPr>
          <w:rFonts w:ascii="Arial" w:hAnsi="Arial" w:cs="Arial"/>
          <w:b/>
          <w:bCs/>
          <w:sz w:val="18"/>
          <w:szCs w:val="18"/>
        </w:rPr>
      </w:pPr>
      <w:r w:rsidRPr="006848D2">
        <w:rPr>
          <w:rFonts w:ascii="Arial" w:hAnsi="Arial" w:cs="Arial"/>
          <w:b/>
          <w:bCs/>
          <w:sz w:val="18"/>
          <w:szCs w:val="18"/>
        </w:rPr>
        <w:t>Directors’ remuneration</w:t>
      </w:r>
    </w:p>
    <w:p w:rsidR="00C160D1" w:rsidRPr="006848D2" w:rsidRDefault="00D61E12" w:rsidP="000A2D35">
      <w:pPr>
        <w:spacing w:after="120" w:line="240" w:lineRule="atLeast"/>
        <w:ind w:left="360"/>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848D2">
        <w:rPr>
          <w:rFonts w:ascii="Arial" w:hAnsi="Arial" w:cs="Arial"/>
          <w:sz w:val="18"/>
          <w:szCs w:val="18"/>
        </w:rPr>
        <w:t>.</w:t>
      </w:r>
    </w:p>
    <w:p w:rsidR="00866396" w:rsidRPr="006848D2" w:rsidRDefault="00866396">
      <w:pPr>
        <w:rPr>
          <w:rFonts w:ascii="Arial" w:hAnsi="Arial" w:cs="Arial"/>
          <w:b/>
          <w:bCs/>
          <w:sz w:val="18"/>
          <w:szCs w:val="18"/>
        </w:rPr>
      </w:pPr>
    </w:p>
    <w:p w:rsidR="00D252AB" w:rsidRDefault="00D252AB">
      <w:pPr>
        <w:rPr>
          <w:rFonts w:ascii="Arial" w:hAnsi="Arial" w:cs="Arial"/>
          <w:b/>
          <w:bCs/>
          <w:sz w:val="18"/>
          <w:szCs w:val="18"/>
        </w:rPr>
      </w:pPr>
      <w:r>
        <w:rPr>
          <w:rFonts w:ascii="Arial" w:hAnsi="Arial" w:cs="Arial"/>
          <w:b/>
          <w:bCs/>
          <w:sz w:val="18"/>
          <w:szCs w:val="18"/>
        </w:rPr>
        <w:br w:type="page"/>
      </w:r>
    </w:p>
    <w:p w:rsidR="00891817" w:rsidRPr="006848D2" w:rsidRDefault="009C1A51" w:rsidP="000A2D35">
      <w:pPr>
        <w:spacing w:after="120" w:line="240" w:lineRule="atLeast"/>
        <w:ind w:left="360"/>
        <w:jc w:val="both"/>
        <w:rPr>
          <w:rFonts w:ascii="Arial" w:hAnsi="Arial" w:cs="Arial"/>
          <w:b/>
          <w:bCs/>
          <w:sz w:val="18"/>
          <w:szCs w:val="18"/>
        </w:rPr>
      </w:pPr>
      <w:r w:rsidRPr="006848D2">
        <w:rPr>
          <w:rFonts w:ascii="Arial" w:hAnsi="Arial" w:cs="Arial"/>
          <w:b/>
          <w:bCs/>
          <w:sz w:val="18"/>
          <w:szCs w:val="18"/>
        </w:rPr>
        <w:lastRenderedPageBreak/>
        <w:t>Commitments and o</w:t>
      </w:r>
      <w:r w:rsidR="00891817" w:rsidRPr="006848D2">
        <w:rPr>
          <w:rFonts w:ascii="Arial" w:hAnsi="Arial" w:cs="Arial"/>
          <w:b/>
          <w:bCs/>
          <w:sz w:val="18"/>
          <w:szCs w:val="18"/>
        </w:rPr>
        <w:t>ther agreements with related parties</w:t>
      </w:r>
    </w:p>
    <w:p w:rsidR="00891817" w:rsidRPr="006848D2" w:rsidRDefault="00DF5E30" w:rsidP="000A2D35">
      <w:pPr>
        <w:spacing w:after="120" w:line="240" w:lineRule="atLeast"/>
        <w:ind w:left="360"/>
        <w:jc w:val="both"/>
        <w:rPr>
          <w:rFonts w:ascii="Arial" w:hAnsi="Arial" w:cs="Arial"/>
          <w:sz w:val="18"/>
          <w:szCs w:val="18"/>
        </w:rPr>
      </w:pPr>
      <w:r w:rsidRPr="006848D2">
        <w:rPr>
          <w:rFonts w:ascii="Arial" w:hAnsi="Arial" w:cs="Arial"/>
          <w:sz w:val="18"/>
          <w:szCs w:val="18"/>
        </w:rPr>
        <w:t>As at 3</w:t>
      </w:r>
      <w:r w:rsidR="00895C41" w:rsidRPr="006848D2">
        <w:rPr>
          <w:rFonts w:ascii="Arial" w:hAnsi="Arial" w:cs="Arial"/>
          <w:sz w:val="18"/>
          <w:szCs w:val="18"/>
        </w:rPr>
        <w:t>0</w:t>
      </w:r>
      <w:r w:rsidR="00E46F93" w:rsidRPr="006848D2">
        <w:rPr>
          <w:rFonts w:ascii="Arial" w:hAnsi="Arial" w:cs="Arial"/>
          <w:sz w:val="18"/>
          <w:szCs w:val="18"/>
        </w:rPr>
        <w:t xml:space="preserve"> </w:t>
      </w:r>
      <w:r w:rsidR="00792515">
        <w:rPr>
          <w:rFonts w:ascii="Arial" w:hAnsi="Arial" w:cs="Arial"/>
          <w:sz w:val="18"/>
          <w:szCs w:val="18"/>
        </w:rPr>
        <w:t>September</w:t>
      </w:r>
      <w:r w:rsidR="00574474" w:rsidRPr="006848D2">
        <w:rPr>
          <w:rFonts w:ascii="Arial" w:hAnsi="Arial" w:cs="Arial"/>
          <w:sz w:val="18"/>
          <w:szCs w:val="18"/>
        </w:rPr>
        <w:t xml:space="preserve"> 2018</w:t>
      </w:r>
      <w:r w:rsidR="00EC68AF" w:rsidRPr="006848D2">
        <w:rPr>
          <w:rFonts w:ascii="Arial" w:hAnsi="Arial" w:cs="Arial"/>
          <w:sz w:val="18"/>
          <w:szCs w:val="18"/>
        </w:rPr>
        <w:t xml:space="preserve">, </w:t>
      </w:r>
      <w:r w:rsidR="003416E1" w:rsidRPr="006848D2">
        <w:rPr>
          <w:rFonts w:ascii="Arial" w:hAnsi="Arial" w:cs="Arial"/>
          <w:sz w:val="18"/>
          <w:szCs w:val="18"/>
        </w:rPr>
        <w:t>the s</w:t>
      </w:r>
      <w:r w:rsidR="00891817" w:rsidRPr="006848D2">
        <w:rPr>
          <w:rFonts w:ascii="Arial" w:hAnsi="Arial" w:cs="Arial"/>
          <w:sz w:val="18"/>
          <w:szCs w:val="18"/>
        </w:rPr>
        <w:t>ignificant commitments with related parties are as follows</w:t>
      </w:r>
      <w:r w:rsidR="00823715" w:rsidRPr="006848D2">
        <w:rPr>
          <w:rFonts w:ascii="Arial" w:hAnsi="Arial" w:cs="Arial"/>
          <w:sz w:val="18"/>
          <w:szCs w:val="18"/>
        </w:rPr>
        <w:t>:</w:t>
      </w:r>
    </w:p>
    <w:p w:rsidR="00C160D1" w:rsidRPr="006848D2" w:rsidRDefault="00E447CB" w:rsidP="00233DED">
      <w:pPr>
        <w:tabs>
          <w:tab w:val="left" w:pos="720"/>
        </w:tabs>
        <w:spacing w:after="120" w:line="240" w:lineRule="atLeast"/>
        <w:ind w:left="720" w:hanging="360"/>
        <w:jc w:val="both"/>
        <w:rPr>
          <w:rFonts w:ascii="Arial" w:eastAsia="Times New Roman" w:hAnsi="Arial" w:cs="Arial"/>
          <w:sz w:val="18"/>
          <w:szCs w:val="18"/>
        </w:rPr>
      </w:pPr>
      <w:r w:rsidRPr="006848D2">
        <w:rPr>
          <w:rFonts w:ascii="Arial" w:eastAsia="Times New Roman" w:hAnsi="Arial" w:cs="Arial"/>
          <w:sz w:val="18"/>
          <w:szCs w:val="18"/>
        </w:rPr>
        <w:t>1.</w:t>
      </w:r>
      <w:r w:rsidRPr="006848D2">
        <w:rPr>
          <w:rFonts w:ascii="Arial" w:eastAsia="Times New Roman" w:hAnsi="Arial" w:cs="Arial"/>
          <w:sz w:val="18"/>
          <w:szCs w:val="18"/>
        </w:rPr>
        <w:tab/>
      </w:r>
      <w:r w:rsidR="004C0A61" w:rsidRPr="006848D2">
        <w:rPr>
          <w:rFonts w:ascii="Arial" w:eastAsia="Times New Roman" w:hAnsi="Arial" w:cs="Arial"/>
          <w:sz w:val="18"/>
          <w:szCs w:val="18"/>
        </w:rPr>
        <w:t>The Company</w:t>
      </w:r>
      <w:r w:rsidR="00D70E9D" w:rsidRPr="006848D2">
        <w:rPr>
          <w:rFonts w:ascii="Arial" w:eastAsia="Times New Roman" w:hAnsi="Arial" w:cs="Arial"/>
          <w:sz w:val="18"/>
          <w:szCs w:val="18"/>
        </w:rPr>
        <w:t xml:space="preserve"> and</w:t>
      </w:r>
      <w:r w:rsidR="004C0A61" w:rsidRPr="006848D2">
        <w:rPr>
          <w:rFonts w:ascii="Arial" w:eastAsia="Times New Roman" w:hAnsi="Arial" w:cs="Arial"/>
          <w:sz w:val="18"/>
          <w:szCs w:val="18"/>
        </w:rPr>
        <w:t xml:space="preserve"> certain associates entered into agreements with a subsidiary, </w:t>
      </w:r>
      <w:r w:rsidR="004C0A61" w:rsidRPr="006848D2">
        <w:rPr>
          <w:rFonts w:ascii="Arial" w:eastAsia="Times New Roman" w:hAnsi="Arial" w:cs="Arial"/>
          <w:sz w:val="18"/>
          <w:szCs w:val="18"/>
          <w:lang w:val="en-GB"/>
        </w:rPr>
        <w:t xml:space="preserve">under </w:t>
      </w:r>
      <w:r w:rsidR="004C0A61" w:rsidRPr="006848D2">
        <w:rPr>
          <w:rFonts w:ascii="Arial" w:eastAsia="Times New Roman" w:hAnsi="Arial" w:cs="Arial"/>
          <w:sz w:val="18"/>
          <w:szCs w:val="18"/>
        </w:rPr>
        <w:t>which the subsidiary committed to maintain accounting program</w:t>
      </w:r>
      <w:r w:rsidR="00DB664C" w:rsidRPr="006848D2">
        <w:rPr>
          <w:rFonts w:ascii="Arial" w:eastAsia="Times New Roman" w:hAnsi="Arial" w:cs="Arial"/>
          <w:sz w:val="18"/>
          <w:szCs w:val="18"/>
        </w:rPr>
        <w:t>me</w:t>
      </w:r>
      <w:r w:rsidR="004C0A61" w:rsidRPr="006848D2">
        <w:rPr>
          <w:rFonts w:ascii="Arial" w:eastAsia="Times New Roman" w:hAnsi="Arial" w:cs="Arial"/>
          <w:sz w:val="18"/>
          <w:szCs w:val="18"/>
        </w:rPr>
        <w:t xml:space="preserve"> service fo</w:t>
      </w:r>
      <w:r w:rsidR="00802FD8" w:rsidRPr="006848D2">
        <w:rPr>
          <w:rFonts w:ascii="Arial" w:eastAsia="Times New Roman" w:hAnsi="Arial" w:cs="Arial"/>
          <w:sz w:val="18"/>
          <w:szCs w:val="18"/>
        </w:rPr>
        <w:t>r one year</w:t>
      </w:r>
      <w:r w:rsidR="004C0A61" w:rsidRPr="006848D2">
        <w:rPr>
          <w:rFonts w:ascii="Arial" w:eastAsia="Times New Roman" w:hAnsi="Arial" w:cs="Arial"/>
          <w:sz w:val="18"/>
          <w:szCs w:val="18"/>
        </w:rPr>
        <w:t xml:space="preserve"> with an option to renew</w:t>
      </w:r>
      <w:r w:rsidR="00802FD8" w:rsidRPr="006848D2">
        <w:rPr>
          <w:rFonts w:ascii="Arial" w:eastAsia="Times New Roman" w:hAnsi="Arial" w:cs="Arial"/>
          <w:sz w:val="18"/>
          <w:szCs w:val="18"/>
        </w:rPr>
        <w:t xml:space="preserve"> one year each</w:t>
      </w:r>
      <w:r w:rsidR="004C0A61" w:rsidRPr="006848D2">
        <w:rPr>
          <w:rFonts w:ascii="Arial" w:eastAsia="Times New Roman" w:hAnsi="Arial" w:cs="Arial"/>
          <w:sz w:val="18"/>
          <w:szCs w:val="18"/>
        </w:rPr>
        <w:t>.</w:t>
      </w:r>
      <w:r w:rsidR="00802FD8" w:rsidRPr="006848D2">
        <w:rPr>
          <w:sz w:val="18"/>
          <w:szCs w:val="18"/>
        </w:rPr>
        <w:t xml:space="preserve"> </w:t>
      </w:r>
      <w:r w:rsidR="00802FD8" w:rsidRPr="006848D2">
        <w:rPr>
          <w:rFonts w:ascii="Arial" w:eastAsia="Times New Roman" w:hAnsi="Arial" w:cs="Arial"/>
          <w:sz w:val="18"/>
          <w:szCs w:val="18"/>
        </w:rPr>
        <w:t>The parties have the right to terminate the agreement by giving</w:t>
      </w:r>
      <w:r w:rsidR="002E696F" w:rsidRPr="006848D2">
        <w:rPr>
          <w:rFonts w:ascii="Arial" w:eastAsia="Times New Roman" w:hAnsi="Arial"/>
          <w:sz w:val="18"/>
          <w:szCs w:val="18"/>
        </w:rPr>
        <w:t xml:space="preserve"> at least three-month advance written </w:t>
      </w:r>
      <w:r w:rsidR="00802FD8" w:rsidRPr="006848D2">
        <w:rPr>
          <w:rFonts w:ascii="Arial" w:eastAsia="Times New Roman" w:hAnsi="Arial" w:cs="Arial"/>
          <w:sz w:val="18"/>
          <w:szCs w:val="18"/>
        </w:rPr>
        <w:t xml:space="preserve">notice. </w:t>
      </w:r>
      <w:r w:rsidR="00E46F93" w:rsidRPr="006848D2">
        <w:rPr>
          <w:rFonts w:ascii="Arial" w:eastAsia="Times New Roman" w:hAnsi="Arial" w:cs="Arial"/>
          <w:sz w:val="18"/>
          <w:szCs w:val="18"/>
        </w:rPr>
        <w:t>As at 3</w:t>
      </w:r>
      <w:r w:rsidR="00895C41" w:rsidRPr="006848D2">
        <w:rPr>
          <w:rFonts w:ascii="Arial" w:eastAsia="Times New Roman" w:hAnsi="Arial" w:cs="Arial"/>
          <w:sz w:val="18"/>
          <w:szCs w:val="18"/>
        </w:rPr>
        <w:t>0</w:t>
      </w:r>
      <w:r w:rsidR="00AC011F" w:rsidRPr="006848D2">
        <w:rPr>
          <w:rFonts w:ascii="Arial" w:eastAsia="Times New Roman" w:hAnsi="Arial" w:cs="Arial"/>
          <w:sz w:val="18"/>
          <w:szCs w:val="18"/>
        </w:rPr>
        <w:t xml:space="preserve"> </w:t>
      </w:r>
      <w:r w:rsidR="00792515">
        <w:rPr>
          <w:rFonts w:ascii="Arial" w:eastAsia="Times New Roman" w:hAnsi="Arial" w:cs="Arial"/>
          <w:sz w:val="18"/>
          <w:szCs w:val="18"/>
        </w:rPr>
        <w:t>September</w:t>
      </w:r>
      <w:r w:rsidR="00574474" w:rsidRPr="006848D2">
        <w:rPr>
          <w:rFonts w:ascii="Arial" w:eastAsia="Times New Roman" w:hAnsi="Arial" w:cs="Arial"/>
          <w:sz w:val="18"/>
          <w:szCs w:val="18"/>
        </w:rPr>
        <w:t xml:space="preserve"> 2018</w:t>
      </w:r>
      <w:r w:rsidR="0051037D" w:rsidRPr="006848D2">
        <w:rPr>
          <w:rFonts w:ascii="Arial" w:eastAsia="Times New Roman" w:hAnsi="Arial" w:cs="Arial"/>
          <w:sz w:val="18"/>
          <w:szCs w:val="18"/>
        </w:rPr>
        <w:t>, t</w:t>
      </w:r>
      <w:r w:rsidR="004C0A61" w:rsidRPr="006848D2">
        <w:rPr>
          <w:rFonts w:ascii="Arial" w:eastAsia="Times New Roman" w:hAnsi="Arial" w:cs="Arial"/>
          <w:sz w:val="18"/>
          <w:szCs w:val="18"/>
        </w:rPr>
        <w:t xml:space="preserve">he Company </w:t>
      </w:r>
      <w:r w:rsidR="00DB664C" w:rsidRPr="006848D2">
        <w:rPr>
          <w:rFonts w:ascii="Arial" w:eastAsia="Times New Roman" w:hAnsi="Arial" w:cs="Arial"/>
          <w:sz w:val="18"/>
          <w:szCs w:val="18"/>
        </w:rPr>
        <w:t xml:space="preserve">and </w:t>
      </w:r>
      <w:r w:rsidR="004C0A61" w:rsidRPr="006848D2">
        <w:rPr>
          <w:rFonts w:ascii="Arial" w:eastAsia="Times New Roman" w:hAnsi="Arial" w:cs="Arial"/>
          <w:sz w:val="18"/>
          <w:szCs w:val="18"/>
        </w:rPr>
        <w:t>associates</w:t>
      </w:r>
      <w:r w:rsidR="0004007E" w:rsidRPr="006848D2">
        <w:rPr>
          <w:rFonts w:ascii="Arial" w:eastAsia="Times New Roman" w:hAnsi="Arial" w:cs="Arial"/>
          <w:sz w:val="18"/>
          <w:szCs w:val="18"/>
        </w:rPr>
        <w:t xml:space="preserve"> </w:t>
      </w:r>
      <w:r w:rsidR="00574474" w:rsidRPr="006848D2">
        <w:rPr>
          <w:rFonts w:ascii="Arial" w:eastAsia="Times New Roman" w:hAnsi="Arial" w:cs="Arial"/>
          <w:sz w:val="18"/>
          <w:szCs w:val="18"/>
        </w:rPr>
        <w:t>committed to pay the subsidiary for services</w:t>
      </w:r>
      <w:r w:rsidR="004C0A61" w:rsidRPr="006848D2">
        <w:rPr>
          <w:rFonts w:ascii="Arial" w:eastAsia="Times New Roman" w:hAnsi="Arial" w:cs="Arial"/>
          <w:sz w:val="18"/>
          <w:szCs w:val="18"/>
        </w:rPr>
        <w:t xml:space="preserve"> in respect of the agreements</w:t>
      </w:r>
      <w:r w:rsidR="00802FD8" w:rsidRPr="006848D2">
        <w:rPr>
          <w:rFonts w:ascii="Arial" w:eastAsia="Times New Roman" w:hAnsi="Arial" w:cs="Arial"/>
          <w:sz w:val="18"/>
          <w:szCs w:val="18"/>
        </w:rPr>
        <w:t xml:space="preserve"> a</w:t>
      </w:r>
      <w:r w:rsidR="00574474" w:rsidRPr="006848D2">
        <w:rPr>
          <w:rFonts w:ascii="Arial" w:eastAsia="Times New Roman" w:hAnsi="Arial" w:cs="Arial"/>
          <w:sz w:val="18"/>
          <w:szCs w:val="18"/>
        </w:rPr>
        <w:t xml:space="preserve">t approximately Baht </w:t>
      </w:r>
      <w:r w:rsidR="00D149B5">
        <w:rPr>
          <w:rFonts w:ascii="Arial" w:eastAsia="Times New Roman" w:hAnsi="Arial" w:cstheme="minorBidi"/>
          <w:sz w:val="18"/>
          <w:szCs w:val="18"/>
        </w:rPr>
        <w:t>14</w:t>
      </w:r>
      <w:r w:rsidR="00574474" w:rsidRPr="006848D2">
        <w:rPr>
          <w:rFonts w:ascii="Arial" w:eastAsia="Times New Roman" w:hAnsi="Arial" w:cs="Arial"/>
          <w:sz w:val="18"/>
          <w:szCs w:val="18"/>
        </w:rPr>
        <w:t xml:space="preserve"> million on consolidated financial statements and approximately Baht </w:t>
      </w:r>
      <w:r w:rsidR="00D149B5">
        <w:rPr>
          <w:rFonts w:ascii="Arial" w:eastAsia="Times New Roman" w:hAnsi="Arial" w:cs="Arial"/>
          <w:sz w:val="18"/>
          <w:szCs w:val="18"/>
        </w:rPr>
        <w:t>0.5</w:t>
      </w:r>
      <w:r w:rsidR="00574474" w:rsidRPr="006848D2">
        <w:rPr>
          <w:rFonts w:ascii="Arial" w:eastAsia="Times New Roman" w:hAnsi="Arial" w:cs="Arial"/>
          <w:sz w:val="18"/>
          <w:szCs w:val="18"/>
        </w:rPr>
        <w:t xml:space="preserve"> million on the separate financial</w:t>
      </w:r>
      <w:r w:rsidR="00BE0C27" w:rsidRPr="006848D2">
        <w:rPr>
          <w:rFonts w:ascii="Arial" w:eastAsia="Times New Roman" w:hAnsi="Arial" w:cs="Arial"/>
          <w:sz w:val="18"/>
          <w:szCs w:val="18"/>
        </w:rPr>
        <w:t>s</w:t>
      </w:r>
      <w:r w:rsidR="00574474" w:rsidRPr="006848D2">
        <w:rPr>
          <w:rFonts w:ascii="Arial" w:eastAsia="Times New Roman" w:hAnsi="Arial" w:cs="Arial"/>
          <w:sz w:val="18"/>
          <w:szCs w:val="18"/>
        </w:rPr>
        <w:t xml:space="preserve"> statements</w:t>
      </w:r>
      <w:r w:rsidR="009938FF" w:rsidRPr="006848D2">
        <w:rPr>
          <w:rFonts w:ascii="Arial" w:eastAsia="Times New Roman" w:hAnsi="Arial" w:cs="Arial"/>
          <w:sz w:val="18"/>
          <w:szCs w:val="18"/>
        </w:rPr>
        <w:t xml:space="preserve"> </w:t>
      </w:r>
      <w:r w:rsidR="00AC011F" w:rsidRPr="006848D2">
        <w:rPr>
          <w:rFonts w:ascii="Arial" w:eastAsia="Times New Roman" w:hAnsi="Arial" w:cs="Arial"/>
          <w:i/>
          <w:iCs/>
          <w:sz w:val="18"/>
          <w:szCs w:val="18"/>
        </w:rPr>
        <w:t>(</w:t>
      </w:r>
      <w:r w:rsidR="00574474" w:rsidRPr="006848D2">
        <w:rPr>
          <w:rFonts w:ascii="Arial" w:eastAsia="Times New Roman" w:hAnsi="Arial" w:cs="Arial"/>
          <w:i/>
          <w:iCs/>
          <w:sz w:val="18"/>
          <w:szCs w:val="18"/>
        </w:rPr>
        <w:t xml:space="preserve">31 December </w:t>
      </w:r>
      <w:r w:rsidR="00AC011F" w:rsidRPr="006848D2">
        <w:rPr>
          <w:rFonts w:ascii="Arial" w:eastAsia="Times New Roman" w:hAnsi="Arial" w:cs="Arial"/>
          <w:i/>
          <w:iCs/>
          <w:sz w:val="18"/>
          <w:szCs w:val="18"/>
        </w:rPr>
        <w:t>201</w:t>
      </w:r>
      <w:r w:rsidR="00574474" w:rsidRPr="006848D2">
        <w:rPr>
          <w:rFonts w:ascii="Arial" w:eastAsia="Times New Roman" w:hAnsi="Arial" w:cs="Arial"/>
          <w:i/>
          <w:iCs/>
          <w:sz w:val="18"/>
          <w:szCs w:val="18"/>
        </w:rPr>
        <w:t>7</w:t>
      </w:r>
      <w:r w:rsidR="009938FF" w:rsidRPr="006848D2">
        <w:rPr>
          <w:rFonts w:ascii="Arial" w:eastAsia="Times New Roman" w:hAnsi="Arial" w:cs="Arial"/>
          <w:i/>
          <w:iCs/>
          <w:sz w:val="18"/>
          <w:szCs w:val="18"/>
        </w:rPr>
        <w:t>: nil</w:t>
      </w:r>
      <w:r w:rsidR="008641F8" w:rsidRPr="006848D2">
        <w:rPr>
          <w:rFonts w:ascii="Arial" w:eastAsia="Times New Roman" w:hAnsi="Arial" w:cs="Arial"/>
          <w:i/>
          <w:iCs/>
          <w:sz w:val="18"/>
          <w:szCs w:val="18"/>
        </w:rPr>
        <w:t xml:space="preserve"> as the agreement had matured</w:t>
      </w:r>
      <w:r w:rsidR="009938FF" w:rsidRPr="006848D2">
        <w:rPr>
          <w:rFonts w:ascii="Arial" w:eastAsia="Times New Roman" w:hAnsi="Arial" w:cs="Arial"/>
          <w:i/>
          <w:iCs/>
          <w:sz w:val="18"/>
          <w:szCs w:val="18"/>
        </w:rPr>
        <w:t>)</w:t>
      </w:r>
      <w:r w:rsidR="009938FF" w:rsidRPr="006848D2">
        <w:rPr>
          <w:rFonts w:ascii="Arial" w:eastAsia="Times New Roman" w:hAnsi="Arial" w:cs="Arial"/>
          <w:sz w:val="18"/>
          <w:szCs w:val="18"/>
        </w:rPr>
        <w:t>.</w:t>
      </w:r>
    </w:p>
    <w:p w:rsidR="00C160D1" w:rsidRPr="006848D2" w:rsidRDefault="00E447CB" w:rsidP="00233DED">
      <w:pPr>
        <w:tabs>
          <w:tab w:val="left" w:pos="720"/>
        </w:tabs>
        <w:spacing w:after="120" w:line="240" w:lineRule="atLeast"/>
        <w:ind w:left="720" w:hanging="360"/>
        <w:jc w:val="both"/>
        <w:rPr>
          <w:rFonts w:ascii="Arial" w:hAnsi="Arial" w:cs="Arial"/>
          <w:sz w:val="18"/>
          <w:szCs w:val="18"/>
        </w:rPr>
      </w:pPr>
      <w:r w:rsidRPr="006848D2">
        <w:rPr>
          <w:rFonts w:ascii="Arial" w:eastAsia="Times New Roman" w:hAnsi="Arial" w:cs="Arial"/>
          <w:sz w:val="18"/>
          <w:szCs w:val="18"/>
        </w:rPr>
        <w:t>2.</w:t>
      </w:r>
      <w:r w:rsidRPr="006848D2">
        <w:rPr>
          <w:rFonts w:ascii="Arial" w:eastAsia="Times New Roman" w:hAnsi="Arial" w:cs="Arial"/>
          <w:sz w:val="18"/>
          <w:szCs w:val="18"/>
        </w:rPr>
        <w:tab/>
      </w:r>
      <w:r w:rsidR="00364803" w:rsidRPr="006848D2">
        <w:rPr>
          <w:rFonts w:ascii="Arial" w:hAnsi="Arial" w:cs="Arial"/>
          <w:sz w:val="18"/>
          <w:szCs w:val="18"/>
        </w:rPr>
        <w:t xml:space="preserve">A subsidiary entered into agreements with associates, under which the subsidiary committed to provide transponder service, advisory service and </w:t>
      </w:r>
      <w:r w:rsidR="00D43AC0" w:rsidRPr="006848D2">
        <w:rPr>
          <w:rFonts w:ascii="Arial" w:hAnsi="Arial" w:cs="Arial"/>
          <w:sz w:val="18"/>
          <w:szCs w:val="18"/>
        </w:rPr>
        <w:t>Thaicom 4 (IPSTAR)</w:t>
      </w:r>
      <w:r w:rsidR="00364803" w:rsidRPr="006848D2">
        <w:rPr>
          <w:rFonts w:ascii="Arial" w:hAnsi="Arial" w:cs="Arial"/>
          <w:sz w:val="18"/>
          <w:szCs w:val="18"/>
        </w:rPr>
        <w:t xml:space="preserve"> bandwidth service. </w:t>
      </w:r>
      <w:r w:rsidR="00895C41" w:rsidRPr="006848D2">
        <w:rPr>
          <w:rFonts w:ascii="Arial" w:hAnsi="Arial" w:cs="Arial"/>
          <w:sz w:val="18"/>
          <w:szCs w:val="18"/>
        </w:rPr>
        <w:t>As at 30</w:t>
      </w:r>
      <w:r w:rsidR="00AC011F" w:rsidRPr="006848D2">
        <w:rPr>
          <w:rFonts w:ascii="Arial" w:hAnsi="Arial" w:cs="Arial"/>
          <w:sz w:val="18"/>
          <w:szCs w:val="18"/>
        </w:rPr>
        <w:t xml:space="preserve"> </w:t>
      </w:r>
      <w:r w:rsidR="00792515">
        <w:rPr>
          <w:rFonts w:ascii="Arial" w:hAnsi="Arial" w:cs="Arial"/>
          <w:sz w:val="18"/>
          <w:szCs w:val="18"/>
        </w:rPr>
        <w:t>September</w:t>
      </w:r>
      <w:r w:rsidR="00574474" w:rsidRPr="006848D2">
        <w:rPr>
          <w:rFonts w:ascii="Arial" w:hAnsi="Arial" w:cs="Arial"/>
          <w:sz w:val="18"/>
          <w:szCs w:val="18"/>
        </w:rPr>
        <w:t xml:space="preserve"> 2018</w:t>
      </w:r>
      <w:r w:rsidR="001F223C" w:rsidRPr="006848D2">
        <w:rPr>
          <w:rFonts w:ascii="Arial" w:hAnsi="Arial" w:cs="Arial"/>
          <w:sz w:val="18"/>
          <w:szCs w:val="18"/>
        </w:rPr>
        <w:t>, a</w:t>
      </w:r>
      <w:r w:rsidR="00364803" w:rsidRPr="006848D2">
        <w:rPr>
          <w:rFonts w:ascii="Arial" w:hAnsi="Arial" w:cs="Arial"/>
          <w:sz w:val="18"/>
          <w:szCs w:val="18"/>
        </w:rPr>
        <w:t xml:space="preserve">ssociates committed to pay the subsidiary for the service of the agreements at </w:t>
      </w:r>
      <w:r w:rsidR="001F223C" w:rsidRPr="00D149B5">
        <w:rPr>
          <w:rFonts w:ascii="Arial" w:hAnsi="Arial" w:cs="Arial"/>
          <w:sz w:val="18"/>
          <w:szCs w:val="18"/>
        </w:rPr>
        <w:t xml:space="preserve">Baht </w:t>
      </w:r>
      <w:r w:rsidR="00D149B5" w:rsidRPr="00D149B5">
        <w:rPr>
          <w:rFonts w:ascii="Arial" w:hAnsi="Arial" w:cs="Arial"/>
          <w:sz w:val="18"/>
          <w:szCs w:val="18"/>
        </w:rPr>
        <w:t>11</w:t>
      </w:r>
      <w:r w:rsidR="001F223C" w:rsidRPr="00D149B5">
        <w:rPr>
          <w:rFonts w:ascii="Arial" w:hAnsi="Arial" w:cs="Arial"/>
          <w:sz w:val="18"/>
          <w:szCs w:val="18"/>
        </w:rPr>
        <w:t xml:space="preserve"> million</w:t>
      </w:r>
      <w:r w:rsidR="00BE0C27" w:rsidRPr="006848D2">
        <w:rPr>
          <w:rFonts w:ascii="Arial" w:hAnsi="Arial" w:cs="Arial"/>
          <w:sz w:val="18"/>
          <w:szCs w:val="18"/>
        </w:rPr>
        <w:t xml:space="preserve"> </w:t>
      </w:r>
      <w:r w:rsidR="00AC011F" w:rsidRPr="006848D2">
        <w:rPr>
          <w:rFonts w:ascii="Arial" w:hAnsi="Arial" w:cs="Arial"/>
          <w:i/>
          <w:iCs/>
          <w:sz w:val="18"/>
          <w:szCs w:val="18"/>
        </w:rPr>
        <w:t>(</w:t>
      </w:r>
      <w:r w:rsidR="00574474" w:rsidRPr="006848D2">
        <w:rPr>
          <w:rFonts w:ascii="Arial" w:hAnsi="Arial" w:cs="Arial"/>
          <w:i/>
          <w:iCs/>
          <w:sz w:val="18"/>
          <w:szCs w:val="18"/>
        </w:rPr>
        <w:t>31 December 2017</w:t>
      </w:r>
      <w:r w:rsidR="00364803" w:rsidRPr="006848D2">
        <w:rPr>
          <w:rFonts w:ascii="Arial" w:hAnsi="Arial" w:cs="Arial"/>
          <w:i/>
          <w:iCs/>
          <w:sz w:val="18"/>
          <w:szCs w:val="18"/>
        </w:rPr>
        <w:t xml:space="preserve">: </w:t>
      </w:r>
      <w:r w:rsidR="00F4161E" w:rsidRPr="006848D2">
        <w:rPr>
          <w:rFonts w:ascii="Arial" w:hAnsi="Arial" w:cs="Arial"/>
          <w:i/>
          <w:iCs/>
          <w:sz w:val="18"/>
          <w:szCs w:val="18"/>
        </w:rPr>
        <w:t xml:space="preserve">Baht </w:t>
      </w:r>
      <w:r w:rsidR="00574474" w:rsidRPr="006848D2">
        <w:rPr>
          <w:rFonts w:ascii="Arial" w:hAnsi="Arial" w:cs="Arial"/>
          <w:i/>
          <w:iCs/>
          <w:sz w:val="18"/>
          <w:szCs w:val="18"/>
        </w:rPr>
        <w:t>14</w:t>
      </w:r>
      <w:r w:rsidR="00AC011F" w:rsidRPr="006848D2">
        <w:rPr>
          <w:rFonts w:ascii="Arial" w:hAnsi="Arial" w:cs="Arial"/>
          <w:i/>
          <w:iCs/>
          <w:sz w:val="18"/>
          <w:szCs w:val="18"/>
        </w:rPr>
        <w:t xml:space="preserve"> million</w:t>
      </w:r>
      <w:r w:rsidR="00364803" w:rsidRPr="006848D2">
        <w:rPr>
          <w:rFonts w:ascii="Arial" w:hAnsi="Arial" w:cs="Arial"/>
          <w:i/>
          <w:iCs/>
          <w:sz w:val="18"/>
          <w:szCs w:val="18"/>
        </w:rPr>
        <w:t>)</w:t>
      </w:r>
      <w:r w:rsidR="00364803" w:rsidRPr="006848D2">
        <w:rPr>
          <w:rFonts w:ascii="Arial" w:hAnsi="Arial" w:cs="Arial"/>
          <w:sz w:val="18"/>
          <w:szCs w:val="18"/>
        </w:rPr>
        <w:t xml:space="preserve">. </w:t>
      </w:r>
    </w:p>
    <w:p w:rsidR="000A059F" w:rsidRPr="006848D2" w:rsidRDefault="00597858" w:rsidP="000A2D35">
      <w:pPr>
        <w:tabs>
          <w:tab w:val="left" w:pos="360"/>
        </w:tabs>
        <w:spacing w:line="240" w:lineRule="atLeast"/>
        <w:ind w:left="360" w:hanging="360"/>
        <w:jc w:val="thaiDistribute"/>
        <w:rPr>
          <w:rFonts w:ascii="Arial" w:hAnsi="Arial" w:cs="Arial"/>
          <w:b/>
          <w:bCs/>
          <w:sz w:val="18"/>
          <w:szCs w:val="18"/>
          <w:lang w:val="en-GB"/>
        </w:rPr>
      </w:pPr>
      <w:r w:rsidRPr="006848D2">
        <w:rPr>
          <w:rFonts w:ascii="Arial" w:hAnsi="Arial" w:cs="Arial"/>
          <w:b/>
          <w:bCs/>
          <w:sz w:val="18"/>
          <w:szCs w:val="18"/>
          <w:lang w:val="en-GB"/>
        </w:rPr>
        <w:t>4</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rsidR="000A059F" w:rsidRPr="006848D2" w:rsidRDefault="000A059F" w:rsidP="000A2D35">
      <w:pPr>
        <w:pStyle w:val="BodyText"/>
        <w:tabs>
          <w:tab w:val="left" w:pos="540"/>
        </w:tabs>
        <w:spacing w:before="120" w:after="120" w:line="240" w:lineRule="atLeast"/>
        <w:ind w:left="539" w:hanging="179"/>
        <w:jc w:val="both"/>
        <w:rPr>
          <w:rFonts w:ascii="Arial" w:hAnsi="Arial" w:cstheme="minorBidi"/>
          <w:sz w:val="18"/>
          <w:szCs w:val="18"/>
        </w:rPr>
      </w:pPr>
      <w:r w:rsidRPr="006848D2">
        <w:rPr>
          <w:rFonts w:ascii="Arial" w:hAnsi="Arial" w:cs="Arial"/>
          <w:sz w:val="18"/>
          <w:szCs w:val="18"/>
        </w:rPr>
        <w:t>Significant non-cash items were as follows:</w:t>
      </w:r>
    </w:p>
    <w:p w:rsidR="009D4644" w:rsidRPr="006848D2" w:rsidRDefault="00F55B9F" w:rsidP="000A2D35">
      <w:pPr>
        <w:pStyle w:val="BodyText"/>
        <w:tabs>
          <w:tab w:val="left" w:pos="360"/>
        </w:tabs>
        <w:spacing w:before="120" w:after="120" w:line="240" w:lineRule="atLeast"/>
        <w:ind w:left="360"/>
        <w:jc w:val="both"/>
        <w:rPr>
          <w:rFonts w:ascii="Arial" w:hAnsi="Arial" w:cstheme="minorBidi"/>
          <w:sz w:val="18"/>
          <w:szCs w:val="18"/>
        </w:rPr>
      </w:pPr>
      <w:r w:rsidRPr="00F55B9F">
        <w:rPr>
          <w:noProof/>
          <w:lang w:eastAsia="en-US"/>
        </w:rPr>
        <w:drawing>
          <wp:inline distT="0" distB="0" distL="0" distR="0" wp14:anchorId="0CE97E41" wp14:editId="749D4420">
            <wp:extent cx="5764530" cy="1391285"/>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4530" cy="1391285"/>
                    </a:xfrm>
                    <a:prstGeom prst="rect">
                      <a:avLst/>
                    </a:prstGeom>
                    <a:noFill/>
                    <a:ln>
                      <a:noFill/>
                    </a:ln>
                  </pic:spPr>
                </pic:pic>
              </a:graphicData>
            </a:graphic>
          </wp:inline>
        </w:drawing>
      </w:r>
    </w:p>
    <w:p w:rsidR="00D43AC0" w:rsidRPr="006848D2" w:rsidRDefault="00597858" w:rsidP="00F73CBA">
      <w:pPr>
        <w:tabs>
          <w:tab w:val="left" w:pos="360"/>
        </w:tabs>
        <w:spacing w:line="240" w:lineRule="atLeast"/>
        <w:ind w:left="360" w:hanging="360"/>
        <w:jc w:val="thaiDistribute"/>
        <w:rPr>
          <w:rFonts w:ascii="Arial" w:hAnsi="Arial" w:cstheme="minorBidi"/>
          <w:b/>
          <w:bCs/>
          <w:sz w:val="18"/>
          <w:szCs w:val="18"/>
        </w:rPr>
      </w:pPr>
      <w:r w:rsidRPr="006848D2">
        <w:rPr>
          <w:rFonts w:ascii="Arial" w:hAnsi="Arial" w:cs="Arial"/>
          <w:b/>
          <w:bCs/>
          <w:sz w:val="18"/>
          <w:szCs w:val="18"/>
          <w:lang w:val="en-GB"/>
        </w:rPr>
        <w:t>5</w:t>
      </w:r>
      <w:r w:rsidR="00714F81" w:rsidRPr="006848D2">
        <w:rPr>
          <w:rFonts w:ascii="Arial" w:hAnsi="Arial" w:cs="Arial"/>
          <w:b/>
          <w:bCs/>
          <w:sz w:val="18"/>
          <w:szCs w:val="18"/>
          <w:lang w:val="en-GB"/>
        </w:rPr>
        <w:tab/>
      </w:r>
      <w:r w:rsidR="00933FF6" w:rsidRPr="006848D2">
        <w:rPr>
          <w:rFonts w:ascii="Arial" w:hAnsi="Arial" w:cs="Arial"/>
          <w:b/>
          <w:bCs/>
          <w:sz w:val="18"/>
          <w:szCs w:val="18"/>
        </w:rPr>
        <w:t>Other investments</w:t>
      </w:r>
    </w:p>
    <w:p w:rsidR="00802486" w:rsidRPr="006848D2" w:rsidRDefault="00802486" w:rsidP="00206468">
      <w:pPr>
        <w:tabs>
          <w:tab w:val="left" w:pos="900"/>
        </w:tabs>
        <w:spacing w:line="240" w:lineRule="atLeast"/>
        <w:ind w:left="900" w:hanging="630"/>
        <w:jc w:val="thaiDistribute"/>
        <w:rPr>
          <w:rFonts w:ascii="Arial" w:hAnsi="Arial" w:cstheme="minorBidi"/>
          <w:sz w:val="18"/>
          <w:szCs w:val="18"/>
        </w:rPr>
      </w:pPr>
    </w:p>
    <w:p w:rsidR="00D8691B" w:rsidRPr="006848D2" w:rsidRDefault="00E630BF" w:rsidP="00206468">
      <w:pPr>
        <w:tabs>
          <w:tab w:val="left" w:pos="900"/>
        </w:tabs>
        <w:spacing w:line="240" w:lineRule="atLeast"/>
        <w:ind w:left="900" w:hanging="630"/>
        <w:jc w:val="thaiDistribute"/>
        <w:rPr>
          <w:rFonts w:ascii="Arial" w:hAnsi="Arial" w:cstheme="minorBidi"/>
          <w:sz w:val="18"/>
          <w:szCs w:val="18"/>
        </w:rPr>
      </w:pPr>
      <w:r w:rsidRPr="00E630BF">
        <w:rPr>
          <w:noProof/>
        </w:rPr>
        <w:drawing>
          <wp:inline distT="0" distB="0" distL="0" distR="0" wp14:anchorId="504B6886" wp14:editId="77F5C1E8">
            <wp:extent cx="5760720" cy="2813597"/>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2813597"/>
                    </a:xfrm>
                    <a:prstGeom prst="rect">
                      <a:avLst/>
                    </a:prstGeom>
                    <a:noFill/>
                    <a:ln>
                      <a:noFill/>
                    </a:ln>
                  </pic:spPr>
                </pic:pic>
              </a:graphicData>
            </a:graphic>
          </wp:inline>
        </w:drawing>
      </w:r>
    </w:p>
    <w:p w:rsidR="00802486" w:rsidRPr="006848D2" w:rsidRDefault="00DA5772" w:rsidP="000A2D35">
      <w:pPr>
        <w:tabs>
          <w:tab w:val="left" w:pos="360"/>
        </w:tabs>
        <w:spacing w:line="240" w:lineRule="atLeast"/>
        <w:ind w:left="360"/>
        <w:jc w:val="thaiDistribute"/>
        <w:rPr>
          <w:rFonts w:ascii="Arial" w:hAnsi="Arial" w:cstheme="minorBidi"/>
          <w:sz w:val="18"/>
          <w:szCs w:val="18"/>
        </w:rPr>
      </w:pPr>
      <w:r w:rsidRPr="006848D2">
        <w:rPr>
          <w:rFonts w:ascii="Arial" w:hAnsi="Arial" w:cstheme="minorBidi"/>
          <w:sz w:val="18"/>
          <w:szCs w:val="18"/>
        </w:rPr>
        <w:t xml:space="preserve"> </w:t>
      </w:r>
    </w:p>
    <w:p w:rsidR="00E630BF" w:rsidRDefault="00E630BF">
      <w:pPr>
        <w:rPr>
          <w:rFonts w:ascii="Arial" w:hAnsi="Arial" w:cs="Arial"/>
          <w:b/>
          <w:bCs/>
          <w:sz w:val="18"/>
          <w:szCs w:val="18"/>
          <w:lang w:val="en-GB"/>
        </w:rPr>
      </w:pPr>
      <w:r>
        <w:rPr>
          <w:rFonts w:ascii="Arial" w:hAnsi="Arial" w:cs="Arial"/>
          <w:b/>
          <w:bCs/>
          <w:sz w:val="18"/>
          <w:szCs w:val="18"/>
          <w:lang w:val="en-GB"/>
        </w:rPr>
        <w:br w:type="page"/>
      </w:r>
    </w:p>
    <w:p w:rsidR="003B70DE" w:rsidRPr="006848D2" w:rsidRDefault="00D8691B" w:rsidP="005C34AF">
      <w:pPr>
        <w:tabs>
          <w:tab w:val="left" w:pos="360"/>
        </w:tabs>
        <w:spacing w:line="240" w:lineRule="atLeast"/>
        <w:ind w:left="360" w:hanging="360"/>
        <w:jc w:val="thaiDistribute"/>
        <w:rPr>
          <w:rFonts w:ascii="Arial" w:hAnsi="Arial" w:cs="Arial"/>
          <w:b/>
          <w:bCs/>
          <w:sz w:val="18"/>
          <w:szCs w:val="18"/>
          <w:lang w:val="en-GB"/>
        </w:rPr>
      </w:pPr>
      <w:r w:rsidRPr="006848D2">
        <w:rPr>
          <w:rFonts w:ascii="Arial" w:hAnsi="Arial" w:cs="Arial"/>
          <w:b/>
          <w:bCs/>
          <w:sz w:val="18"/>
          <w:szCs w:val="18"/>
          <w:lang w:val="en-GB"/>
        </w:rPr>
        <w:lastRenderedPageBreak/>
        <w:t>6</w:t>
      </w:r>
      <w:r w:rsidRPr="006848D2">
        <w:rPr>
          <w:rFonts w:ascii="Arial" w:hAnsi="Arial" w:cs="Arial"/>
          <w:b/>
          <w:bCs/>
          <w:sz w:val="18"/>
          <w:szCs w:val="18"/>
          <w:lang w:val="en-GB"/>
        </w:rPr>
        <w:tab/>
      </w:r>
      <w:r w:rsidRPr="00AB44AA">
        <w:rPr>
          <w:rFonts w:ascii="Arial" w:hAnsi="Arial" w:cs="Arial"/>
          <w:b/>
          <w:bCs/>
          <w:sz w:val="18"/>
          <w:szCs w:val="18"/>
          <w:lang w:val="en-GB"/>
        </w:rPr>
        <w:t>Trade and other receivable</w:t>
      </w:r>
      <w:r w:rsidRPr="00AB44AA">
        <w:rPr>
          <w:rFonts w:ascii="Arial" w:hAnsi="Arial" w:cs="Arial"/>
          <w:b/>
          <w:bCs/>
          <w:sz w:val="18"/>
          <w:szCs w:val="18"/>
        </w:rPr>
        <w:t>s</w:t>
      </w:r>
    </w:p>
    <w:p w:rsidR="00D3265B" w:rsidRPr="006848D2" w:rsidRDefault="00F55B9F" w:rsidP="000A2D35">
      <w:pPr>
        <w:tabs>
          <w:tab w:val="left" w:pos="360"/>
        </w:tabs>
        <w:spacing w:line="240" w:lineRule="atLeast"/>
        <w:ind w:left="360"/>
        <w:jc w:val="thaiDistribute"/>
        <w:rPr>
          <w:rFonts w:ascii="Arial" w:hAnsi="Arial" w:cstheme="minorBidi"/>
          <w:sz w:val="18"/>
          <w:szCs w:val="18"/>
        </w:rPr>
      </w:pPr>
      <w:r w:rsidRPr="00F55B9F">
        <w:rPr>
          <w:noProof/>
        </w:rPr>
        <w:drawing>
          <wp:inline distT="0" distB="0" distL="0" distR="0" wp14:anchorId="2A1CCA55" wp14:editId="2D8AEBD5">
            <wp:extent cx="5756910" cy="23215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6910" cy="2321560"/>
                    </a:xfrm>
                    <a:prstGeom prst="rect">
                      <a:avLst/>
                    </a:prstGeom>
                    <a:noFill/>
                    <a:ln>
                      <a:noFill/>
                    </a:ln>
                  </pic:spPr>
                </pic:pic>
              </a:graphicData>
            </a:graphic>
          </wp:inline>
        </w:drawing>
      </w:r>
    </w:p>
    <w:p w:rsidR="00EB62F5" w:rsidRDefault="00F55B9F" w:rsidP="00E42691">
      <w:pPr>
        <w:spacing w:line="240" w:lineRule="atLeast"/>
        <w:ind w:left="360"/>
        <w:jc w:val="thaiDistribute"/>
        <w:rPr>
          <w:rFonts w:ascii="Arial" w:hAnsi="Arial" w:cs="Arial"/>
          <w:sz w:val="18"/>
          <w:szCs w:val="18"/>
        </w:rPr>
      </w:pPr>
      <w:r w:rsidRPr="00F55B9F">
        <w:rPr>
          <w:noProof/>
        </w:rPr>
        <w:drawing>
          <wp:inline distT="0" distB="0" distL="0" distR="0" wp14:anchorId="458612C2" wp14:editId="438A8826">
            <wp:extent cx="5756910" cy="29737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6910" cy="2973705"/>
                    </a:xfrm>
                    <a:prstGeom prst="rect">
                      <a:avLst/>
                    </a:prstGeom>
                    <a:noFill/>
                    <a:ln>
                      <a:noFill/>
                    </a:ln>
                  </pic:spPr>
                </pic:pic>
              </a:graphicData>
            </a:graphic>
          </wp:inline>
        </w:drawing>
      </w:r>
    </w:p>
    <w:p w:rsidR="00E630BF" w:rsidRPr="006848D2" w:rsidRDefault="00E630BF" w:rsidP="00E630BF">
      <w:pPr>
        <w:pStyle w:val="BodyTextIndent2"/>
        <w:spacing w:before="120" w:after="120" w:line="240" w:lineRule="atLeast"/>
        <w:ind w:left="360"/>
        <w:jc w:val="both"/>
        <w:rPr>
          <w:rFonts w:ascii="Arial" w:hAnsi="Arial" w:cs="Arial"/>
          <w:sz w:val="18"/>
          <w:szCs w:val="18"/>
        </w:rPr>
      </w:pPr>
      <w:r w:rsidRPr="006848D2">
        <w:rPr>
          <w:rFonts w:ascii="Arial" w:hAnsi="Arial" w:cs="Arial"/>
          <w:sz w:val="18"/>
          <w:szCs w:val="18"/>
        </w:rPr>
        <w:t>Aging analyses for trade accounts receivable and notes receivable were as follows:</w:t>
      </w:r>
    </w:p>
    <w:p w:rsidR="00E630BF" w:rsidRPr="006848D2" w:rsidRDefault="00F55B9F" w:rsidP="00E42691">
      <w:pPr>
        <w:spacing w:line="240" w:lineRule="atLeast"/>
        <w:ind w:left="360"/>
        <w:jc w:val="thaiDistribute"/>
        <w:rPr>
          <w:rFonts w:ascii="Arial" w:hAnsi="Arial" w:cs="Arial"/>
          <w:sz w:val="18"/>
          <w:szCs w:val="18"/>
        </w:rPr>
      </w:pPr>
      <w:r w:rsidRPr="00F55B9F">
        <w:rPr>
          <w:noProof/>
        </w:rPr>
        <w:drawing>
          <wp:inline distT="0" distB="0" distL="0" distR="0" wp14:anchorId="3495F452" wp14:editId="77CAB172">
            <wp:extent cx="5756910" cy="24015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6910" cy="2401570"/>
                    </a:xfrm>
                    <a:prstGeom prst="rect">
                      <a:avLst/>
                    </a:prstGeom>
                    <a:noFill/>
                    <a:ln>
                      <a:noFill/>
                    </a:ln>
                  </pic:spPr>
                </pic:pic>
              </a:graphicData>
            </a:graphic>
          </wp:inline>
        </w:drawing>
      </w:r>
    </w:p>
    <w:p w:rsidR="001E56DA" w:rsidRDefault="001E56DA">
      <w:pPr>
        <w:rPr>
          <w:rFonts w:ascii="Arial" w:hAnsi="Arial" w:cs="Arial"/>
          <w:sz w:val="18"/>
          <w:szCs w:val="18"/>
        </w:rPr>
      </w:pPr>
      <w:r>
        <w:rPr>
          <w:rFonts w:ascii="Arial" w:hAnsi="Arial" w:cs="Arial"/>
          <w:sz w:val="18"/>
          <w:szCs w:val="18"/>
        </w:rPr>
        <w:br w:type="page"/>
      </w:r>
    </w:p>
    <w:p w:rsidR="008D7894" w:rsidRPr="006848D2" w:rsidRDefault="008D7894" w:rsidP="008D7894">
      <w:pPr>
        <w:tabs>
          <w:tab w:val="left" w:pos="360"/>
        </w:tabs>
        <w:spacing w:after="120" w:line="240" w:lineRule="atLeast"/>
        <w:ind w:left="360" w:hanging="360"/>
        <w:jc w:val="thaiDistribute"/>
        <w:rPr>
          <w:rFonts w:ascii="Arial" w:hAnsi="Arial" w:cs="Arial"/>
          <w:b/>
          <w:bCs/>
          <w:sz w:val="18"/>
          <w:szCs w:val="18"/>
          <w:lang w:val="en-GB"/>
        </w:rPr>
      </w:pPr>
      <w:r w:rsidRPr="006848D2">
        <w:rPr>
          <w:rFonts w:ascii="Arial" w:hAnsi="Arial" w:cs="Arial"/>
          <w:b/>
          <w:bCs/>
          <w:sz w:val="18"/>
          <w:szCs w:val="18"/>
          <w:lang w:val="en-GB"/>
        </w:rPr>
        <w:lastRenderedPageBreak/>
        <w:t xml:space="preserve">7 </w:t>
      </w:r>
      <w:r w:rsidRPr="006848D2">
        <w:rPr>
          <w:rFonts w:ascii="Arial" w:hAnsi="Arial" w:cs="Arial"/>
          <w:b/>
          <w:bCs/>
          <w:sz w:val="18"/>
          <w:szCs w:val="18"/>
          <w:lang w:val="en-GB"/>
        </w:rPr>
        <w:tab/>
        <w:t>Non-current assets or disposal groups classified as held for sale</w:t>
      </w:r>
    </w:p>
    <w:p w:rsidR="008D7894" w:rsidRPr="006848D2" w:rsidRDefault="00DD6BB0" w:rsidP="008D7894">
      <w:pPr>
        <w:tabs>
          <w:tab w:val="left" w:pos="360"/>
        </w:tabs>
        <w:spacing w:after="120" w:line="240" w:lineRule="atLeast"/>
        <w:ind w:left="360"/>
        <w:jc w:val="thaiDistribute"/>
        <w:rPr>
          <w:rFonts w:ascii="Arial" w:hAnsi="Arial" w:cs="Arial"/>
          <w:sz w:val="18"/>
          <w:szCs w:val="18"/>
          <w:lang w:val="en-GB"/>
        </w:rPr>
      </w:pPr>
      <w:r w:rsidRPr="006848D2">
        <w:rPr>
          <w:rFonts w:ascii="Arial" w:hAnsi="Arial" w:cs="Arial"/>
          <w:sz w:val="18"/>
          <w:szCs w:val="18"/>
          <w:lang w:val="en-GB"/>
        </w:rPr>
        <w:t>INTOUCH Group</w:t>
      </w:r>
      <w:r w:rsidR="00CF00CB" w:rsidRPr="006848D2">
        <w:rPr>
          <w:rFonts w:ascii="Arial" w:hAnsi="Arial" w:cs="Arial"/>
          <w:sz w:val="18"/>
          <w:szCs w:val="18"/>
          <w:lang w:val="en-GB"/>
        </w:rPr>
        <w:t xml:space="preserve"> reclassified assets and liabilities of CSL, an indirect subsidiary of THAICOM, and MB to Non-current assets or disposal groups classified as held for sale in the consolidated financial statements</w:t>
      </w:r>
      <w:r w:rsidR="00DD29E2" w:rsidRPr="006848D2">
        <w:rPr>
          <w:rFonts w:ascii="Arial" w:hAnsi="Arial" w:cs="Arial"/>
          <w:sz w:val="18"/>
          <w:szCs w:val="18"/>
          <w:lang w:val="en-GB"/>
        </w:rPr>
        <w:t xml:space="preserve"> as at 31 December 2017</w:t>
      </w:r>
      <w:r w:rsidR="00CF00CB" w:rsidRPr="006848D2">
        <w:rPr>
          <w:rFonts w:ascii="Arial" w:hAnsi="Arial" w:cs="Arial"/>
          <w:sz w:val="18"/>
          <w:szCs w:val="18"/>
          <w:lang w:val="en-GB"/>
        </w:rPr>
        <w:t>.</w:t>
      </w:r>
      <w:r w:rsidR="00BE4705" w:rsidRPr="006848D2">
        <w:rPr>
          <w:rFonts w:ascii="Arial" w:hAnsi="Arial" w:cs="Arial"/>
          <w:sz w:val="18"/>
          <w:szCs w:val="18"/>
          <w:lang w:val="en-GB"/>
        </w:rPr>
        <w:t xml:space="preserve"> INTOUCH Group had derecognised the assets and liabilities of CSL from the consolidated statement of financial position</w:t>
      </w:r>
      <w:r w:rsidRPr="006848D2">
        <w:rPr>
          <w:rFonts w:ascii="Arial" w:hAnsi="Arial" w:cs="Arial"/>
          <w:sz w:val="18"/>
          <w:szCs w:val="18"/>
          <w:lang w:val="en-GB"/>
        </w:rPr>
        <w:t xml:space="preserve"> as at 3</w:t>
      </w:r>
      <w:r w:rsidR="00895C41" w:rsidRPr="006848D2">
        <w:rPr>
          <w:rFonts w:ascii="Arial" w:hAnsi="Arial" w:cs="Arial"/>
          <w:sz w:val="18"/>
          <w:szCs w:val="18"/>
          <w:lang w:val="en-GB"/>
        </w:rPr>
        <w:t>0</w:t>
      </w:r>
      <w:r w:rsidRPr="006848D2">
        <w:rPr>
          <w:rFonts w:ascii="Arial" w:hAnsi="Arial" w:cs="Arial"/>
          <w:sz w:val="18"/>
          <w:szCs w:val="18"/>
          <w:lang w:val="en-GB"/>
        </w:rPr>
        <w:t xml:space="preserve"> </w:t>
      </w:r>
      <w:r w:rsidR="00792515">
        <w:rPr>
          <w:rFonts w:ascii="Arial" w:hAnsi="Arial" w:cs="Arial"/>
          <w:sz w:val="18"/>
          <w:szCs w:val="18"/>
          <w:lang w:val="en-GB"/>
        </w:rPr>
        <w:t>September</w:t>
      </w:r>
      <w:r w:rsidRPr="006848D2">
        <w:rPr>
          <w:rFonts w:ascii="Arial" w:hAnsi="Arial" w:cs="Arial"/>
          <w:sz w:val="18"/>
          <w:szCs w:val="18"/>
          <w:lang w:val="en-GB"/>
        </w:rPr>
        <w:t xml:space="preserve"> 2018</w:t>
      </w:r>
      <w:r w:rsidR="00BE4705" w:rsidRPr="006848D2">
        <w:rPr>
          <w:rFonts w:ascii="Arial" w:hAnsi="Arial" w:cs="Arial"/>
          <w:sz w:val="18"/>
          <w:szCs w:val="18"/>
          <w:lang w:val="en-GB"/>
        </w:rPr>
        <w:t xml:space="preserve">. This is because </w:t>
      </w:r>
      <w:r w:rsidR="00557DB7" w:rsidRPr="006848D2">
        <w:rPr>
          <w:rFonts w:ascii="Arial" w:hAnsi="Arial" w:cs="Arial"/>
          <w:sz w:val="18"/>
          <w:szCs w:val="18"/>
          <w:lang w:val="en-GB"/>
        </w:rPr>
        <w:t xml:space="preserve">of the disposal of </w:t>
      </w:r>
      <w:r w:rsidR="00BE4705" w:rsidRPr="006848D2">
        <w:rPr>
          <w:rFonts w:ascii="Arial" w:hAnsi="Arial" w:cs="Arial"/>
          <w:sz w:val="18"/>
          <w:szCs w:val="18"/>
          <w:lang w:val="en-GB"/>
        </w:rPr>
        <w:t xml:space="preserve">all investment in CSL to AWN, </w:t>
      </w:r>
      <w:r w:rsidRPr="006848D2">
        <w:rPr>
          <w:rFonts w:ascii="Arial" w:hAnsi="Arial" w:cs="Arial"/>
          <w:sz w:val="18"/>
          <w:szCs w:val="18"/>
          <w:lang w:val="en-GB"/>
        </w:rPr>
        <w:t xml:space="preserve">a subsidiary of AIS, </w:t>
      </w:r>
      <w:r w:rsidR="00BE4705" w:rsidRPr="006848D2">
        <w:rPr>
          <w:rFonts w:ascii="Arial" w:hAnsi="Arial" w:cs="Arial"/>
          <w:sz w:val="18"/>
          <w:szCs w:val="18"/>
          <w:lang w:val="en-GB"/>
        </w:rPr>
        <w:t>as discussed in Note 8 to the financial statements.</w:t>
      </w:r>
    </w:p>
    <w:p w:rsidR="00252CAA" w:rsidRPr="006848D2" w:rsidRDefault="008D7894" w:rsidP="00D62518">
      <w:pPr>
        <w:tabs>
          <w:tab w:val="left" w:pos="540"/>
        </w:tabs>
        <w:spacing w:line="240" w:lineRule="atLeast"/>
        <w:ind w:left="360" w:hanging="360"/>
        <w:jc w:val="thaiDistribute"/>
        <w:rPr>
          <w:rFonts w:ascii="Arial" w:hAnsi="Arial" w:cs="Arial"/>
          <w:b/>
          <w:bCs/>
          <w:sz w:val="18"/>
          <w:szCs w:val="18"/>
        </w:rPr>
      </w:pPr>
      <w:r w:rsidRPr="006848D2">
        <w:rPr>
          <w:rFonts w:ascii="Arial" w:hAnsi="Arial" w:cs="Arial"/>
          <w:b/>
          <w:bCs/>
          <w:sz w:val="18"/>
          <w:szCs w:val="18"/>
          <w:lang w:val="en-GB"/>
        </w:rPr>
        <w:t>8</w:t>
      </w:r>
      <w:r w:rsidR="00F77356" w:rsidRPr="006848D2">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AF6556" w:rsidRPr="006848D2">
        <w:rPr>
          <w:rFonts w:ascii="Arial" w:hAnsi="Arial" w:cs="Arial"/>
          <w:b/>
          <w:bCs/>
          <w:sz w:val="18"/>
          <w:szCs w:val="18"/>
        </w:rPr>
        <w:t xml:space="preserve"> and associates</w:t>
      </w:r>
    </w:p>
    <w:p w:rsidR="00F567D8" w:rsidRDefault="00F567D8" w:rsidP="00266915">
      <w:pPr>
        <w:tabs>
          <w:tab w:val="left" w:pos="360"/>
        </w:tabs>
        <w:spacing w:before="120" w:after="120" w:line="240" w:lineRule="atLeast"/>
        <w:ind w:left="360"/>
        <w:jc w:val="both"/>
        <w:rPr>
          <w:rFonts w:ascii="Arial" w:hAnsi="Arial" w:cs="Arial"/>
          <w:sz w:val="18"/>
          <w:szCs w:val="18"/>
          <w:lang w:val="en-GB"/>
        </w:rPr>
      </w:pPr>
      <w:r w:rsidRPr="006848D2">
        <w:rPr>
          <w:rFonts w:ascii="Arial" w:hAnsi="Arial" w:cs="Arial"/>
          <w:sz w:val="18"/>
          <w:szCs w:val="18"/>
          <w:lang w:val="en-GB"/>
        </w:rPr>
        <w:t>Movements of investments in subsidiaries, joint ventures and associates were as follows:</w:t>
      </w:r>
    </w:p>
    <w:p w:rsidR="005C34AF" w:rsidRPr="006848D2" w:rsidRDefault="00E82940" w:rsidP="00266915">
      <w:pPr>
        <w:tabs>
          <w:tab w:val="left" w:pos="360"/>
        </w:tabs>
        <w:spacing w:before="120" w:after="120" w:line="240" w:lineRule="atLeast"/>
        <w:ind w:left="360"/>
        <w:jc w:val="both"/>
        <w:rPr>
          <w:rFonts w:ascii="Arial" w:hAnsi="Arial" w:cs="Arial"/>
          <w:sz w:val="18"/>
          <w:szCs w:val="18"/>
          <w:lang w:val="en-GB"/>
        </w:rPr>
      </w:pPr>
      <w:r w:rsidRPr="00E82940">
        <w:rPr>
          <w:noProof/>
        </w:rPr>
        <w:drawing>
          <wp:inline distT="0" distB="0" distL="0" distR="0">
            <wp:extent cx="5760720" cy="509040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5090409"/>
                    </a:xfrm>
                    <a:prstGeom prst="rect">
                      <a:avLst/>
                    </a:prstGeom>
                    <a:noFill/>
                    <a:ln>
                      <a:noFill/>
                    </a:ln>
                  </pic:spPr>
                </pic:pic>
              </a:graphicData>
            </a:graphic>
          </wp:inline>
        </w:drawing>
      </w:r>
    </w:p>
    <w:p w:rsidR="00557DB7" w:rsidRPr="006848D2" w:rsidRDefault="00557DB7" w:rsidP="00266915">
      <w:pPr>
        <w:tabs>
          <w:tab w:val="left" w:pos="360"/>
        </w:tabs>
        <w:spacing w:before="120" w:after="120" w:line="240" w:lineRule="atLeast"/>
        <w:ind w:left="360"/>
        <w:jc w:val="both"/>
        <w:rPr>
          <w:rFonts w:ascii="Arial" w:hAnsi="Arial" w:cstheme="minorBidi"/>
          <w:sz w:val="18"/>
          <w:szCs w:val="18"/>
          <w:lang w:val="en-GB"/>
        </w:rPr>
      </w:pPr>
    </w:p>
    <w:p w:rsidR="00D3265B" w:rsidRPr="006848D2" w:rsidRDefault="00B00222" w:rsidP="0022476A">
      <w:pPr>
        <w:tabs>
          <w:tab w:val="left" w:pos="360"/>
        </w:tabs>
        <w:spacing w:before="120" w:after="100"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p>
    <w:p w:rsidR="000D72B5" w:rsidRPr="006848D2" w:rsidRDefault="000D72B5" w:rsidP="00206468">
      <w:pPr>
        <w:pStyle w:val="BodyTextIndent2"/>
        <w:spacing w:line="240" w:lineRule="atLeast"/>
        <w:ind w:left="0" w:hanging="630"/>
        <w:jc w:val="both"/>
        <w:rPr>
          <w:rFonts w:ascii="Arial" w:hAnsi="Arial" w:cs="Arial"/>
          <w:sz w:val="18"/>
          <w:szCs w:val="18"/>
        </w:rPr>
      </w:pPr>
    </w:p>
    <w:p w:rsidR="0022476A" w:rsidRPr="006848D2" w:rsidRDefault="0022476A" w:rsidP="0022476A">
      <w:pPr>
        <w:pStyle w:val="BodyTextIndent2"/>
        <w:spacing w:line="240" w:lineRule="atLeast"/>
        <w:ind w:left="360"/>
        <w:jc w:val="both"/>
        <w:rPr>
          <w:rFonts w:ascii="Arial" w:hAnsi="Arial" w:cs="Arial"/>
          <w:sz w:val="18"/>
          <w:szCs w:val="18"/>
        </w:rPr>
        <w:sectPr w:rsidR="0022476A" w:rsidRPr="006848D2" w:rsidSect="001B4F55">
          <w:headerReference w:type="even" r:id="rId27"/>
          <w:headerReference w:type="default" r:id="rId28"/>
          <w:footerReference w:type="even" r:id="rId29"/>
          <w:footerReference w:type="default" r:id="rId30"/>
          <w:headerReference w:type="first" r:id="rId31"/>
          <w:footerReference w:type="first" r:id="rId32"/>
          <w:pgSz w:w="11906" w:h="16838" w:code="9"/>
          <w:pgMar w:top="1152" w:right="1109" w:bottom="1152" w:left="1267" w:header="720" w:footer="1008" w:gutter="0"/>
          <w:paperSrc w:first="7" w:other="7"/>
          <w:pgNumType w:start="15"/>
          <w:cols w:space="720"/>
          <w:docGrid w:linePitch="381"/>
        </w:sectPr>
      </w:pPr>
    </w:p>
    <w:p w:rsidR="00392A21" w:rsidRPr="006848D2" w:rsidRDefault="00392A21" w:rsidP="00206468">
      <w:pPr>
        <w:pStyle w:val="BodyTextIndent2"/>
        <w:spacing w:line="240" w:lineRule="atLeast"/>
        <w:ind w:left="0" w:hanging="630"/>
        <w:jc w:val="both"/>
        <w:rPr>
          <w:rFonts w:ascii="Arial" w:hAnsi="Arial" w:cs="Arial"/>
          <w:sz w:val="18"/>
          <w:szCs w:val="18"/>
        </w:rPr>
      </w:pPr>
    </w:p>
    <w:p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FE46A4" w:rsidRPr="006848D2">
        <w:rPr>
          <w:rFonts w:ascii="Arial" w:hAnsi="Arial" w:cs="Arial"/>
          <w:sz w:val="18"/>
          <w:szCs w:val="18"/>
        </w:rPr>
        <w:t>associate</w:t>
      </w:r>
      <w:r w:rsidR="000139FD" w:rsidRPr="006848D2">
        <w:rPr>
          <w:rFonts w:ascii="Arial" w:hAnsi="Arial" w:cs="Arial"/>
          <w:sz w:val="18"/>
          <w:szCs w:val="18"/>
        </w:rPr>
        <w:t>s</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for the </w:t>
      </w:r>
      <w:r w:rsidR="00D57873" w:rsidRPr="006848D2">
        <w:rPr>
          <w:rFonts w:ascii="Arial" w:hAnsi="Arial" w:cs="Arial"/>
          <w:sz w:val="18"/>
          <w:szCs w:val="18"/>
        </w:rPr>
        <w:t>period</w:t>
      </w:r>
      <w:r w:rsidR="001B4B97" w:rsidRPr="006848D2">
        <w:rPr>
          <w:rFonts w:ascii="Arial" w:hAnsi="Arial" w:cs="Arial"/>
          <w:sz w:val="18"/>
          <w:szCs w:val="18"/>
        </w:rPr>
        <w:t>s</w:t>
      </w:r>
      <w:r w:rsidR="00956BAB"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rsidR="005F585E" w:rsidRPr="006848D2" w:rsidRDefault="005F585E" w:rsidP="005F585E">
      <w:pPr>
        <w:pStyle w:val="BodyTextIndent2"/>
        <w:spacing w:line="240" w:lineRule="atLeast"/>
        <w:ind w:left="0"/>
        <w:jc w:val="both"/>
        <w:rPr>
          <w:rFonts w:ascii="Arial" w:hAnsi="Arial" w:cstheme="minorBidi"/>
          <w:sz w:val="18"/>
          <w:szCs w:val="18"/>
        </w:rPr>
      </w:pPr>
    </w:p>
    <w:p w:rsidR="00114006" w:rsidRPr="006848D2" w:rsidRDefault="000A6B37" w:rsidP="00266915">
      <w:pPr>
        <w:pStyle w:val="BodyTextIndent2"/>
        <w:spacing w:line="240" w:lineRule="atLeast"/>
        <w:ind w:left="360"/>
        <w:jc w:val="both"/>
        <w:rPr>
          <w:rFonts w:ascii="Arial" w:hAnsi="Arial" w:cstheme="minorBidi"/>
          <w:sz w:val="18"/>
          <w:szCs w:val="18"/>
        </w:rPr>
      </w:pPr>
      <w:r w:rsidRPr="006848D2">
        <w:rPr>
          <w:rFonts w:ascii="Arial" w:hAnsi="Arial" w:cstheme="minorBidi"/>
          <w:sz w:val="18"/>
          <w:szCs w:val="18"/>
        </w:rPr>
        <w:t xml:space="preserve"> </w:t>
      </w:r>
      <w:r w:rsidR="00F55B9F" w:rsidRPr="00F55B9F">
        <w:rPr>
          <w:noProof/>
        </w:rPr>
        <w:drawing>
          <wp:inline distT="0" distB="0" distL="0" distR="0" wp14:anchorId="5E94ED77" wp14:editId="1266DEB3">
            <wp:extent cx="9189720" cy="3257784"/>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189720" cy="3257784"/>
                    </a:xfrm>
                    <a:prstGeom prst="rect">
                      <a:avLst/>
                    </a:prstGeom>
                    <a:noFill/>
                    <a:ln>
                      <a:noFill/>
                    </a:ln>
                  </pic:spPr>
                </pic:pic>
              </a:graphicData>
            </a:graphic>
          </wp:inline>
        </w:drawing>
      </w:r>
    </w:p>
    <w:p w:rsidR="007856BF" w:rsidRPr="006848D2" w:rsidRDefault="007856BF" w:rsidP="00206468">
      <w:pPr>
        <w:pStyle w:val="BodyTextIndent2"/>
        <w:spacing w:line="240" w:lineRule="atLeast"/>
        <w:ind w:left="0" w:hanging="630"/>
        <w:jc w:val="both"/>
        <w:rPr>
          <w:rFonts w:ascii="Arial" w:hAnsi="Arial" w:cs="Arial"/>
          <w:sz w:val="18"/>
          <w:szCs w:val="18"/>
        </w:rPr>
      </w:pPr>
    </w:p>
    <w:p w:rsidR="007856BF" w:rsidRPr="006848D2" w:rsidRDefault="007856BF"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C504F6" w:rsidRPr="006848D2" w:rsidRDefault="00C504F6" w:rsidP="00206468">
      <w:pPr>
        <w:pStyle w:val="BodyTextIndent2"/>
        <w:spacing w:line="240" w:lineRule="atLeast"/>
        <w:ind w:left="540" w:hanging="630"/>
        <w:jc w:val="both"/>
        <w:rPr>
          <w:rFonts w:ascii="Arial" w:hAnsi="Arial" w:cs="Arial"/>
          <w:sz w:val="18"/>
          <w:szCs w:val="18"/>
        </w:rPr>
      </w:pPr>
    </w:p>
    <w:p w:rsidR="00C504F6" w:rsidRPr="006848D2" w:rsidRDefault="00C504F6" w:rsidP="00206468">
      <w:pPr>
        <w:pStyle w:val="BodyTextIndent2"/>
        <w:spacing w:line="240" w:lineRule="atLeast"/>
        <w:ind w:left="540" w:hanging="630"/>
        <w:jc w:val="both"/>
        <w:rPr>
          <w:rFonts w:ascii="Arial" w:hAnsi="Arial" w:cs="Arial"/>
          <w:sz w:val="18"/>
          <w:szCs w:val="18"/>
        </w:rPr>
      </w:pPr>
    </w:p>
    <w:p w:rsidR="005C34AF" w:rsidRDefault="005C34AF" w:rsidP="00266915">
      <w:pPr>
        <w:pStyle w:val="BodyTextIndent2"/>
        <w:spacing w:line="240" w:lineRule="atLeast"/>
        <w:ind w:left="360"/>
        <w:jc w:val="both"/>
        <w:rPr>
          <w:rFonts w:ascii="Arial" w:hAnsi="Arial" w:cs="Arial"/>
          <w:sz w:val="18"/>
          <w:szCs w:val="18"/>
        </w:rPr>
      </w:pPr>
    </w:p>
    <w:p w:rsidR="005F585E" w:rsidRDefault="005F585E">
      <w:pPr>
        <w:rPr>
          <w:rFonts w:ascii="Arial" w:hAnsi="Arial" w:cs="Arial"/>
          <w:sz w:val="18"/>
          <w:szCs w:val="18"/>
        </w:rPr>
      </w:pPr>
      <w:r>
        <w:rPr>
          <w:rFonts w:ascii="Arial" w:hAnsi="Arial" w:cs="Arial"/>
          <w:sz w:val="18"/>
          <w:szCs w:val="18"/>
        </w:rPr>
        <w:br w:type="page"/>
      </w:r>
    </w:p>
    <w:p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Investments in subsidiaries and assoc</w:t>
      </w:r>
      <w:r w:rsidR="00F57047" w:rsidRPr="006848D2">
        <w:rPr>
          <w:rFonts w:ascii="Arial" w:hAnsi="Arial" w:cs="Arial"/>
          <w:sz w:val="18"/>
          <w:szCs w:val="18"/>
        </w:rPr>
        <w:t>iates, and dividend for the period</w:t>
      </w:r>
      <w:r w:rsidRPr="006848D2">
        <w:rPr>
          <w:rFonts w:ascii="Arial" w:hAnsi="Arial" w:cs="Arial"/>
          <w:sz w:val="18"/>
          <w:szCs w:val="18"/>
        </w:rPr>
        <w:t>s then ended were as follows:</w:t>
      </w:r>
    </w:p>
    <w:p w:rsidR="005F585E" w:rsidRPr="006848D2" w:rsidRDefault="005F585E" w:rsidP="00266915">
      <w:pPr>
        <w:pStyle w:val="BodyTextIndent2"/>
        <w:spacing w:line="240" w:lineRule="atLeast"/>
        <w:ind w:left="360"/>
        <w:jc w:val="both"/>
        <w:rPr>
          <w:rFonts w:ascii="Arial" w:hAnsi="Arial" w:cstheme="minorBidi"/>
          <w:sz w:val="18"/>
          <w:szCs w:val="18"/>
        </w:rPr>
      </w:pPr>
    </w:p>
    <w:p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495464" w:rsidRPr="00495464">
        <w:rPr>
          <w:noProof/>
        </w:rPr>
        <w:drawing>
          <wp:inline distT="0" distB="0" distL="0" distR="0" wp14:anchorId="0F7A4528" wp14:editId="60BBD7FC">
            <wp:extent cx="9189720" cy="4011538"/>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189720" cy="4011538"/>
                    </a:xfrm>
                    <a:prstGeom prst="rect">
                      <a:avLst/>
                    </a:prstGeom>
                    <a:noFill/>
                    <a:ln>
                      <a:noFill/>
                    </a:ln>
                  </pic:spPr>
                </pic:pic>
              </a:graphicData>
            </a:graphic>
          </wp:inline>
        </w:drawing>
      </w:r>
    </w:p>
    <w:p w:rsidR="00353E19" w:rsidRPr="006848D2" w:rsidRDefault="00353E19" w:rsidP="00206468">
      <w:pPr>
        <w:spacing w:line="240" w:lineRule="atLeast"/>
        <w:ind w:hanging="630"/>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rsidR="00631188" w:rsidRPr="006848D2" w:rsidRDefault="00631188" w:rsidP="001F6C99">
      <w:pPr>
        <w:spacing w:line="240" w:lineRule="atLeast"/>
        <w:ind w:left="360"/>
        <w:jc w:val="both"/>
        <w:rPr>
          <w:rFonts w:ascii="Arial" w:hAnsi="Arial" w:cs="Arial"/>
          <w:sz w:val="18"/>
          <w:szCs w:val="18"/>
          <w:lang w:val="en-GB"/>
        </w:rPr>
      </w:pPr>
      <w:r w:rsidRPr="006848D2">
        <w:rPr>
          <w:rFonts w:ascii="Arial" w:hAnsi="Arial" w:cs="Arial"/>
          <w:sz w:val="18"/>
          <w:szCs w:val="18"/>
          <w:lang w:val="en-GB"/>
        </w:rPr>
        <w:lastRenderedPageBreak/>
        <w:t xml:space="preserve">Significant transactions during the </w:t>
      </w:r>
      <w:r w:rsidR="00792515">
        <w:rPr>
          <w:rFonts w:ascii="Arial" w:hAnsi="Arial" w:cs="Arial"/>
          <w:sz w:val="18"/>
          <w:szCs w:val="18"/>
          <w:lang w:val="en-GB"/>
        </w:rPr>
        <w:t>nine</w:t>
      </w:r>
      <w:r w:rsidR="00672969" w:rsidRPr="006848D2">
        <w:rPr>
          <w:rFonts w:ascii="Arial" w:hAnsi="Arial" w:cs="Arial"/>
          <w:sz w:val="18"/>
          <w:szCs w:val="18"/>
          <w:lang w:val="en-GB"/>
        </w:rPr>
        <w:t xml:space="preserve">-month period </w:t>
      </w:r>
      <w:r w:rsidR="00895C41" w:rsidRPr="006848D2">
        <w:rPr>
          <w:rFonts w:ascii="Arial" w:hAnsi="Arial" w:cs="Arial"/>
          <w:sz w:val="18"/>
          <w:szCs w:val="18"/>
          <w:lang w:val="en-GB"/>
        </w:rPr>
        <w:t>ended 30</w:t>
      </w:r>
      <w:r w:rsidRPr="006848D2">
        <w:rPr>
          <w:rFonts w:ascii="Arial" w:hAnsi="Arial" w:cs="Arial"/>
          <w:sz w:val="18"/>
          <w:szCs w:val="18"/>
          <w:lang w:val="en-GB"/>
        </w:rPr>
        <w:t xml:space="preserve"> </w:t>
      </w:r>
      <w:r w:rsidR="00792515">
        <w:rPr>
          <w:rFonts w:ascii="Arial" w:hAnsi="Arial" w:cs="Arial"/>
          <w:sz w:val="18"/>
          <w:szCs w:val="18"/>
          <w:lang w:val="en-GB"/>
        </w:rPr>
        <w:t>September</w:t>
      </w:r>
      <w:r w:rsidR="00672969" w:rsidRPr="006848D2">
        <w:rPr>
          <w:rFonts w:ascii="Arial" w:hAnsi="Arial" w:cs="Arial"/>
          <w:sz w:val="18"/>
          <w:szCs w:val="18"/>
          <w:lang w:val="en-GB"/>
        </w:rPr>
        <w:t xml:space="preserve"> 2018</w:t>
      </w:r>
      <w:r w:rsidR="004175EA" w:rsidRPr="006848D2">
        <w:rPr>
          <w:rFonts w:ascii="Arial" w:hAnsi="Arial" w:cs="Arial"/>
          <w:sz w:val="18"/>
          <w:szCs w:val="18"/>
          <w:lang w:val="en-GB"/>
        </w:rPr>
        <w:t xml:space="preserve"> of INTOUCH Group was as follows:</w:t>
      </w:r>
    </w:p>
    <w:p w:rsidR="004175EA" w:rsidRPr="006848D2" w:rsidRDefault="004175EA" w:rsidP="00206468">
      <w:pPr>
        <w:spacing w:line="240" w:lineRule="atLeast"/>
        <w:ind w:hanging="630"/>
        <w:jc w:val="thaiDistribute"/>
        <w:rPr>
          <w:rFonts w:ascii="Arial" w:hAnsi="Arial" w:cs="Arial"/>
          <w:sz w:val="18"/>
          <w:szCs w:val="18"/>
          <w:lang w:val="en-GB"/>
        </w:rPr>
      </w:pPr>
    </w:p>
    <w:p w:rsidR="004E33EB" w:rsidRPr="006848D2" w:rsidRDefault="004E33EB" w:rsidP="00A05EB0">
      <w:pPr>
        <w:pStyle w:val="ListParagraph"/>
        <w:tabs>
          <w:tab w:val="left" w:pos="360"/>
          <w:tab w:val="left" w:pos="851"/>
        </w:tabs>
        <w:autoSpaceDE w:val="0"/>
        <w:autoSpaceDN w:val="0"/>
        <w:adjustRightInd w:val="0"/>
        <w:spacing w:after="120" w:line="240" w:lineRule="atLeast"/>
        <w:ind w:left="360"/>
        <w:jc w:val="both"/>
        <w:rPr>
          <w:rFonts w:ascii="Arial" w:eastAsia="Times New Roman" w:hAnsi="Arial" w:cs="Arial"/>
          <w:b/>
          <w:bCs/>
          <w:i/>
          <w:iCs/>
          <w:sz w:val="18"/>
          <w:szCs w:val="18"/>
        </w:rPr>
      </w:pPr>
      <w:r w:rsidRPr="006848D2">
        <w:rPr>
          <w:rFonts w:ascii="Arial" w:eastAsia="Times New Roman" w:hAnsi="Arial" w:cs="Arial"/>
          <w:b/>
          <w:bCs/>
          <w:i/>
          <w:iCs/>
          <w:sz w:val="18"/>
          <w:szCs w:val="18"/>
          <w:lang w:val="en-GB"/>
        </w:rPr>
        <w:t xml:space="preserve">The </w:t>
      </w:r>
      <w:r w:rsidR="000C43AD" w:rsidRPr="006848D2">
        <w:rPr>
          <w:rFonts w:ascii="Arial" w:eastAsia="Times New Roman" w:hAnsi="Arial" w:cs="Arial"/>
          <w:b/>
          <w:bCs/>
          <w:i/>
          <w:iCs/>
          <w:sz w:val="18"/>
          <w:szCs w:val="18"/>
          <w:lang w:val="en-GB"/>
        </w:rPr>
        <w:t xml:space="preserve">disposal of </w:t>
      </w:r>
      <w:r w:rsidRPr="006848D2">
        <w:rPr>
          <w:rFonts w:ascii="Arial" w:eastAsia="Times New Roman" w:hAnsi="Arial" w:cs="Arial"/>
          <w:b/>
          <w:bCs/>
          <w:i/>
          <w:iCs/>
          <w:sz w:val="18"/>
          <w:szCs w:val="18"/>
        </w:rPr>
        <w:t>ordinary share of CSL</w:t>
      </w:r>
    </w:p>
    <w:p w:rsidR="00651DA5" w:rsidRPr="006848D2" w:rsidRDefault="005470E9" w:rsidP="00A96D58">
      <w:pPr>
        <w:autoSpaceDE w:val="0"/>
        <w:autoSpaceDN w:val="0"/>
        <w:adjustRightInd w:val="0"/>
        <w:spacing w:after="120" w:line="240" w:lineRule="atLeast"/>
        <w:ind w:left="360"/>
        <w:jc w:val="both"/>
        <w:rPr>
          <w:rFonts w:ascii="Arial" w:eastAsia="Times New Roman" w:hAnsi="Arial" w:cs="Arial"/>
          <w:i/>
          <w:iCs/>
          <w:sz w:val="18"/>
          <w:szCs w:val="18"/>
          <w:lang w:val="en-GB"/>
        </w:rPr>
      </w:pPr>
      <w:r w:rsidRPr="006848D2">
        <w:rPr>
          <w:rFonts w:ascii="Arial" w:eastAsia="Times New Roman" w:hAnsi="Arial" w:cs="Arial"/>
          <w:sz w:val="18"/>
          <w:szCs w:val="18"/>
          <w:lang w:val="en-GB"/>
        </w:rPr>
        <w:t>On 25 January 2018, DTV, a subsidiary of THAICOM, sold all ordinary shares in CSL at the total number of 250,099,990 shares or equivalent to 42.07% of all the total issued and paid-up shares of CSL to AWN, a subsidiary of AIS, at the offering price of Baht 7.80 per share, totalling Baht 1,951 million.</w:t>
      </w:r>
      <w:r w:rsidR="00A96D58" w:rsidRPr="006848D2">
        <w:rPr>
          <w:rFonts w:ascii="Arial" w:eastAsia="Times New Roman" w:hAnsi="Arial" w:cs="Arial"/>
          <w:i/>
          <w:iCs/>
          <w:sz w:val="18"/>
          <w:szCs w:val="18"/>
          <w:lang w:val="en-GB"/>
        </w:rPr>
        <w:t xml:space="preserve"> </w:t>
      </w:r>
      <w:r w:rsidR="008376D2" w:rsidRPr="006848D2">
        <w:rPr>
          <w:rFonts w:ascii="Arial" w:eastAsia="Times New Roman" w:hAnsi="Arial" w:cs="Arial"/>
          <w:sz w:val="18"/>
          <w:szCs w:val="18"/>
          <w:lang w:val="en-GB"/>
        </w:rPr>
        <w:t xml:space="preserve">The net book value of assets of </w:t>
      </w:r>
      <w:r w:rsidR="00DD6BB0" w:rsidRPr="006848D2">
        <w:rPr>
          <w:rFonts w:ascii="Arial" w:eastAsia="Times New Roman" w:hAnsi="Arial" w:cs="Arial"/>
          <w:sz w:val="18"/>
          <w:szCs w:val="18"/>
          <w:lang w:val="en-GB"/>
        </w:rPr>
        <w:t xml:space="preserve">consolidated financial statements of </w:t>
      </w:r>
      <w:r w:rsidR="008376D2" w:rsidRPr="006848D2">
        <w:rPr>
          <w:rFonts w:ascii="Arial" w:eastAsia="Times New Roman" w:hAnsi="Arial" w:cs="Arial"/>
          <w:sz w:val="18"/>
          <w:szCs w:val="18"/>
          <w:lang w:val="en-GB"/>
        </w:rPr>
        <w:t>CSL as at the disposal date was as follows:</w:t>
      </w:r>
    </w:p>
    <w:tbl>
      <w:tblPr>
        <w:tblW w:w="8978" w:type="dxa"/>
        <w:tblInd w:w="562" w:type="dxa"/>
        <w:tblLayout w:type="fixed"/>
        <w:tblLook w:val="04A0" w:firstRow="1" w:lastRow="0" w:firstColumn="1" w:lastColumn="0" w:noHBand="0" w:noVBand="1"/>
      </w:tblPr>
      <w:tblGrid>
        <w:gridCol w:w="5846"/>
        <w:gridCol w:w="1260"/>
        <w:gridCol w:w="522"/>
        <w:gridCol w:w="1350"/>
      </w:tblGrid>
      <w:tr w:rsidR="00C97EA2" w:rsidRPr="006848D2" w:rsidTr="00792515">
        <w:tc>
          <w:tcPr>
            <w:tcW w:w="5846" w:type="dxa"/>
          </w:tcPr>
          <w:p w:rsidR="00C97EA2" w:rsidRPr="006848D2" w:rsidRDefault="00C97EA2" w:rsidP="00505274">
            <w:pPr>
              <w:spacing w:line="240" w:lineRule="atLeast"/>
              <w:ind w:hanging="630"/>
              <w:jc w:val="thaiDistribute"/>
              <w:rPr>
                <w:rFonts w:ascii="Arial" w:hAnsi="Arial" w:cs="Arial"/>
                <w:b/>
                <w:bCs/>
                <w:sz w:val="18"/>
                <w:szCs w:val="18"/>
              </w:rPr>
            </w:pPr>
          </w:p>
        </w:tc>
        <w:tc>
          <w:tcPr>
            <w:tcW w:w="1260" w:type="dxa"/>
          </w:tcPr>
          <w:p w:rsidR="00C97EA2" w:rsidRPr="006848D2" w:rsidRDefault="00C97EA2" w:rsidP="00505274">
            <w:pPr>
              <w:spacing w:line="240" w:lineRule="atLeast"/>
              <w:ind w:left="162"/>
              <w:jc w:val="right"/>
              <w:rPr>
                <w:rFonts w:ascii="Arial" w:hAnsi="Arial" w:cs="Arial"/>
                <w:b/>
                <w:bCs/>
                <w:sz w:val="18"/>
                <w:szCs w:val="18"/>
              </w:rPr>
            </w:pPr>
          </w:p>
        </w:tc>
        <w:tc>
          <w:tcPr>
            <w:tcW w:w="522" w:type="dxa"/>
          </w:tcPr>
          <w:p w:rsidR="00C97EA2" w:rsidRPr="006848D2" w:rsidRDefault="00C97EA2" w:rsidP="00505274">
            <w:pPr>
              <w:spacing w:line="240" w:lineRule="atLeast"/>
              <w:ind w:left="162"/>
              <w:jc w:val="right"/>
              <w:rPr>
                <w:rFonts w:ascii="Arial" w:hAnsi="Arial" w:cs="Arial"/>
                <w:b/>
                <w:bCs/>
                <w:sz w:val="18"/>
                <w:szCs w:val="18"/>
              </w:rPr>
            </w:pPr>
          </w:p>
        </w:tc>
        <w:tc>
          <w:tcPr>
            <w:tcW w:w="1350" w:type="dxa"/>
            <w:vAlign w:val="bottom"/>
            <w:hideMark/>
          </w:tcPr>
          <w:p w:rsidR="00C97EA2" w:rsidRPr="006848D2" w:rsidRDefault="00C97EA2" w:rsidP="00505274">
            <w:pPr>
              <w:spacing w:line="240" w:lineRule="atLeast"/>
              <w:ind w:left="162"/>
              <w:jc w:val="right"/>
              <w:rPr>
                <w:rFonts w:ascii="Arial" w:hAnsi="Arial" w:cs="Arial"/>
                <w:b/>
                <w:bCs/>
                <w:sz w:val="18"/>
                <w:szCs w:val="18"/>
              </w:rPr>
            </w:pPr>
            <w:r w:rsidRPr="006848D2">
              <w:rPr>
                <w:rFonts w:ascii="Arial" w:hAnsi="Arial" w:cs="Arial"/>
                <w:b/>
                <w:bCs/>
                <w:sz w:val="18"/>
                <w:szCs w:val="18"/>
              </w:rPr>
              <w:t>Unit: Thousand Baht</w:t>
            </w:r>
          </w:p>
        </w:tc>
      </w:tr>
      <w:tr w:rsidR="00C97EA2" w:rsidRPr="006848D2" w:rsidTr="00792515">
        <w:tc>
          <w:tcPr>
            <w:tcW w:w="5846" w:type="dxa"/>
          </w:tcPr>
          <w:p w:rsidR="00C97EA2" w:rsidRPr="006848D2" w:rsidRDefault="00C97EA2" w:rsidP="00505274">
            <w:pPr>
              <w:spacing w:line="240" w:lineRule="atLeast"/>
              <w:ind w:hanging="630"/>
              <w:jc w:val="thaiDistribute"/>
              <w:rPr>
                <w:rFonts w:ascii="Arial" w:hAnsi="Arial" w:cs="Arial"/>
                <w:b/>
                <w:bCs/>
                <w:sz w:val="18"/>
                <w:szCs w:val="18"/>
              </w:rPr>
            </w:pPr>
          </w:p>
        </w:tc>
        <w:tc>
          <w:tcPr>
            <w:tcW w:w="1260" w:type="dxa"/>
          </w:tcPr>
          <w:p w:rsidR="00C97EA2" w:rsidRPr="006848D2" w:rsidRDefault="00C97EA2" w:rsidP="00505274">
            <w:pPr>
              <w:spacing w:line="240" w:lineRule="atLeast"/>
              <w:ind w:left="162"/>
              <w:jc w:val="center"/>
              <w:rPr>
                <w:rFonts w:ascii="Arial" w:hAnsi="Arial" w:cs="Arial"/>
                <w:b/>
                <w:bCs/>
                <w:sz w:val="18"/>
                <w:szCs w:val="18"/>
              </w:rPr>
            </w:pPr>
          </w:p>
        </w:tc>
        <w:tc>
          <w:tcPr>
            <w:tcW w:w="522" w:type="dxa"/>
          </w:tcPr>
          <w:p w:rsidR="00C97EA2" w:rsidRPr="006848D2" w:rsidRDefault="00C97EA2" w:rsidP="00505274">
            <w:pPr>
              <w:spacing w:line="240" w:lineRule="atLeast"/>
              <w:ind w:left="162"/>
              <w:jc w:val="center"/>
              <w:rPr>
                <w:rFonts w:ascii="Arial" w:hAnsi="Arial" w:cs="Arial"/>
                <w:b/>
                <w:bCs/>
                <w:sz w:val="18"/>
                <w:szCs w:val="18"/>
              </w:rPr>
            </w:pPr>
          </w:p>
        </w:tc>
        <w:tc>
          <w:tcPr>
            <w:tcW w:w="1350" w:type="dxa"/>
            <w:vAlign w:val="bottom"/>
            <w:hideMark/>
          </w:tcPr>
          <w:p w:rsidR="00C97EA2" w:rsidRPr="006848D2" w:rsidRDefault="00C97EA2" w:rsidP="00505274">
            <w:pPr>
              <w:spacing w:line="240" w:lineRule="atLeast"/>
              <w:jc w:val="center"/>
              <w:rPr>
                <w:rFonts w:ascii="Arial" w:hAnsi="Arial" w:cs="Arial"/>
                <w:b/>
                <w:bCs/>
                <w:sz w:val="18"/>
                <w:szCs w:val="18"/>
              </w:rPr>
            </w:pPr>
          </w:p>
        </w:tc>
      </w:tr>
      <w:tr w:rsidR="00C97EA2" w:rsidRPr="006848D2" w:rsidTr="00792515">
        <w:tc>
          <w:tcPr>
            <w:tcW w:w="5846" w:type="dxa"/>
            <w:hideMark/>
          </w:tcPr>
          <w:p w:rsidR="00C97EA2" w:rsidRPr="006848D2" w:rsidRDefault="00062647" w:rsidP="00D34E5A">
            <w:pPr>
              <w:spacing w:line="240" w:lineRule="atLeast"/>
              <w:ind w:hanging="22"/>
              <w:jc w:val="thaiDistribute"/>
              <w:rPr>
                <w:rFonts w:ascii="Arial" w:hAnsi="Arial" w:cs="Arial"/>
                <w:sz w:val="18"/>
                <w:szCs w:val="18"/>
              </w:rPr>
            </w:pPr>
            <w:r w:rsidRPr="006848D2">
              <w:rPr>
                <w:rFonts w:ascii="Arial" w:hAnsi="Arial" w:cs="Arial"/>
                <w:sz w:val="18"/>
                <w:szCs w:val="18"/>
              </w:rPr>
              <w:t>Total assets</w:t>
            </w:r>
          </w:p>
        </w:tc>
        <w:tc>
          <w:tcPr>
            <w:tcW w:w="1260" w:type="dxa"/>
          </w:tcPr>
          <w:p w:rsidR="00C97EA2" w:rsidRPr="006848D2" w:rsidRDefault="00C97EA2" w:rsidP="00505274">
            <w:pPr>
              <w:tabs>
                <w:tab w:val="decimal" w:pos="1042"/>
              </w:tabs>
              <w:spacing w:line="240" w:lineRule="atLeast"/>
              <w:ind w:left="-144" w:hanging="630"/>
              <w:jc w:val="right"/>
              <w:rPr>
                <w:rFonts w:ascii="Arial" w:hAnsi="Arial" w:cs="Arial"/>
                <w:sz w:val="18"/>
                <w:szCs w:val="18"/>
              </w:rPr>
            </w:pPr>
          </w:p>
        </w:tc>
        <w:tc>
          <w:tcPr>
            <w:tcW w:w="522" w:type="dxa"/>
          </w:tcPr>
          <w:p w:rsidR="00C97EA2" w:rsidRPr="006848D2" w:rsidRDefault="00C97EA2" w:rsidP="00505274">
            <w:pPr>
              <w:tabs>
                <w:tab w:val="decimal" w:pos="1042"/>
              </w:tabs>
              <w:spacing w:line="240" w:lineRule="atLeast"/>
              <w:ind w:left="-144" w:hanging="630"/>
              <w:jc w:val="right"/>
              <w:rPr>
                <w:rFonts w:ascii="Arial" w:hAnsi="Arial" w:cs="Arial"/>
                <w:sz w:val="18"/>
                <w:szCs w:val="18"/>
              </w:rPr>
            </w:pPr>
          </w:p>
        </w:tc>
        <w:tc>
          <w:tcPr>
            <w:tcW w:w="1350" w:type="dxa"/>
            <w:vAlign w:val="bottom"/>
            <w:hideMark/>
          </w:tcPr>
          <w:p w:rsidR="00C97EA2" w:rsidRPr="006848D2" w:rsidRDefault="00062647" w:rsidP="00505274">
            <w:pPr>
              <w:tabs>
                <w:tab w:val="decimal" w:pos="1042"/>
              </w:tabs>
              <w:spacing w:line="240" w:lineRule="atLeast"/>
              <w:ind w:left="-144" w:hanging="630"/>
              <w:jc w:val="right"/>
              <w:rPr>
                <w:rFonts w:ascii="Arial" w:hAnsi="Arial" w:cs="Arial"/>
                <w:sz w:val="18"/>
                <w:szCs w:val="18"/>
              </w:rPr>
            </w:pPr>
            <w:r w:rsidRPr="006848D2">
              <w:rPr>
                <w:rFonts w:ascii="Arial" w:hAnsi="Arial" w:cs="Arial"/>
                <w:sz w:val="18"/>
                <w:szCs w:val="18"/>
              </w:rPr>
              <w:t>1,842,453</w:t>
            </w:r>
          </w:p>
        </w:tc>
      </w:tr>
      <w:tr w:rsidR="00C97EA2" w:rsidRPr="006848D2" w:rsidTr="00792515">
        <w:tc>
          <w:tcPr>
            <w:tcW w:w="5846" w:type="dxa"/>
            <w:hideMark/>
          </w:tcPr>
          <w:p w:rsidR="00C97EA2" w:rsidRPr="006848D2" w:rsidRDefault="00062647" w:rsidP="00D34E5A">
            <w:pPr>
              <w:spacing w:line="240" w:lineRule="atLeast"/>
              <w:ind w:hanging="22"/>
              <w:jc w:val="thaiDistribute"/>
              <w:rPr>
                <w:rFonts w:ascii="Arial" w:hAnsi="Arial" w:cs="Arial"/>
                <w:sz w:val="18"/>
                <w:szCs w:val="18"/>
              </w:rPr>
            </w:pPr>
            <w:r w:rsidRPr="006848D2">
              <w:rPr>
                <w:rFonts w:ascii="Arial" w:hAnsi="Arial" w:cs="Arial"/>
                <w:sz w:val="18"/>
                <w:szCs w:val="18"/>
              </w:rPr>
              <w:t>Total liabilities</w:t>
            </w:r>
          </w:p>
        </w:tc>
        <w:tc>
          <w:tcPr>
            <w:tcW w:w="1260" w:type="dxa"/>
          </w:tcPr>
          <w:p w:rsidR="00C97EA2" w:rsidRPr="006848D2" w:rsidRDefault="00C97EA2" w:rsidP="00505274">
            <w:pPr>
              <w:tabs>
                <w:tab w:val="decimal" w:pos="1042"/>
              </w:tabs>
              <w:spacing w:line="240" w:lineRule="atLeast"/>
              <w:ind w:left="-144" w:hanging="630"/>
              <w:jc w:val="right"/>
              <w:rPr>
                <w:rFonts w:ascii="Arial" w:hAnsi="Arial" w:cs="Arial"/>
                <w:sz w:val="18"/>
                <w:szCs w:val="18"/>
              </w:rPr>
            </w:pPr>
          </w:p>
        </w:tc>
        <w:tc>
          <w:tcPr>
            <w:tcW w:w="522" w:type="dxa"/>
          </w:tcPr>
          <w:p w:rsidR="00C97EA2" w:rsidRPr="006848D2" w:rsidRDefault="00C97EA2" w:rsidP="00505274">
            <w:pPr>
              <w:tabs>
                <w:tab w:val="decimal" w:pos="1042"/>
              </w:tabs>
              <w:spacing w:line="240" w:lineRule="atLeast"/>
              <w:ind w:left="-144" w:hanging="630"/>
              <w:jc w:val="right"/>
              <w:rPr>
                <w:rFonts w:ascii="Arial" w:hAnsi="Arial" w:cs="Arial"/>
                <w:sz w:val="18"/>
                <w:szCs w:val="18"/>
              </w:rPr>
            </w:pPr>
          </w:p>
        </w:tc>
        <w:tc>
          <w:tcPr>
            <w:tcW w:w="1350" w:type="dxa"/>
            <w:tcBorders>
              <w:bottom w:val="single" w:sz="4" w:space="0" w:color="auto"/>
            </w:tcBorders>
            <w:vAlign w:val="bottom"/>
            <w:hideMark/>
          </w:tcPr>
          <w:p w:rsidR="00C97EA2" w:rsidRPr="006848D2" w:rsidRDefault="00062647" w:rsidP="00505274">
            <w:pPr>
              <w:tabs>
                <w:tab w:val="decimal" w:pos="1042"/>
              </w:tabs>
              <w:spacing w:line="240" w:lineRule="atLeast"/>
              <w:ind w:left="-144" w:hanging="630"/>
              <w:jc w:val="right"/>
              <w:rPr>
                <w:rFonts w:ascii="Arial" w:hAnsi="Arial" w:cs="Arial"/>
                <w:sz w:val="18"/>
                <w:szCs w:val="18"/>
              </w:rPr>
            </w:pPr>
            <w:r w:rsidRPr="006848D2">
              <w:rPr>
                <w:rFonts w:ascii="Arial" w:hAnsi="Arial" w:cs="Arial"/>
                <w:sz w:val="18"/>
                <w:szCs w:val="18"/>
              </w:rPr>
              <w:t>1,020,338</w:t>
            </w:r>
          </w:p>
        </w:tc>
      </w:tr>
      <w:tr w:rsidR="00C97EA2" w:rsidRPr="006848D2" w:rsidTr="00792515">
        <w:tc>
          <w:tcPr>
            <w:tcW w:w="5846" w:type="dxa"/>
            <w:hideMark/>
          </w:tcPr>
          <w:p w:rsidR="00C97EA2" w:rsidRPr="006848D2" w:rsidRDefault="00062647" w:rsidP="00505274">
            <w:pPr>
              <w:spacing w:line="240" w:lineRule="atLeast"/>
              <w:ind w:hanging="22"/>
              <w:jc w:val="thaiDistribute"/>
              <w:rPr>
                <w:rFonts w:ascii="Arial" w:hAnsi="Arial" w:cs="Arial"/>
                <w:b/>
                <w:bCs/>
                <w:sz w:val="18"/>
                <w:szCs w:val="18"/>
              </w:rPr>
            </w:pPr>
            <w:r w:rsidRPr="006848D2">
              <w:rPr>
                <w:rFonts w:ascii="Arial" w:hAnsi="Arial" w:cs="Arial"/>
                <w:b/>
                <w:bCs/>
                <w:sz w:val="18"/>
                <w:szCs w:val="18"/>
              </w:rPr>
              <w:t>Net assets</w:t>
            </w:r>
          </w:p>
        </w:tc>
        <w:tc>
          <w:tcPr>
            <w:tcW w:w="1260" w:type="dxa"/>
          </w:tcPr>
          <w:p w:rsidR="00C97EA2" w:rsidRPr="006848D2" w:rsidRDefault="00C97EA2" w:rsidP="00505274">
            <w:pPr>
              <w:tabs>
                <w:tab w:val="decimal" w:pos="1042"/>
              </w:tabs>
              <w:spacing w:line="240" w:lineRule="atLeast"/>
              <w:ind w:left="-144" w:hanging="630"/>
              <w:jc w:val="right"/>
              <w:rPr>
                <w:rFonts w:ascii="Arial" w:hAnsi="Arial" w:cs="Arial"/>
                <w:b/>
                <w:bCs/>
                <w:sz w:val="18"/>
                <w:szCs w:val="18"/>
              </w:rPr>
            </w:pPr>
          </w:p>
        </w:tc>
        <w:tc>
          <w:tcPr>
            <w:tcW w:w="522" w:type="dxa"/>
          </w:tcPr>
          <w:p w:rsidR="00C97EA2" w:rsidRPr="006848D2" w:rsidRDefault="00C97EA2" w:rsidP="00505274">
            <w:pPr>
              <w:tabs>
                <w:tab w:val="decimal" w:pos="1042"/>
              </w:tabs>
              <w:spacing w:line="240" w:lineRule="atLeast"/>
              <w:ind w:left="-144" w:hanging="630"/>
              <w:jc w:val="right"/>
              <w:rPr>
                <w:rFonts w:ascii="Arial" w:hAnsi="Arial" w:cs="Arial"/>
                <w:b/>
                <w:bCs/>
                <w:sz w:val="18"/>
                <w:szCs w:val="18"/>
              </w:rPr>
            </w:pPr>
          </w:p>
        </w:tc>
        <w:tc>
          <w:tcPr>
            <w:tcW w:w="1350" w:type="dxa"/>
            <w:tcBorders>
              <w:top w:val="single" w:sz="4" w:space="0" w:color="auto"/>
            </w:tcBorders>
            <w:vAlign w:val="bottom"/>
            <w:hideMark/>
          </w:tcPr>
          <w:p w:rsidR="00C97EA2" w:rsidRPr="006848D2" w:rsidRDefault="00062647" w:rsidP="00505274">
            <w:pPr>
              <w:tabs>
                <w:tab w:val="decimal" w:pos="1042"/>
              </w:tabs>
              <w:spacing w:line="240" w:lineRule="atLeast"/>
              <w:ind w:left="-144" w:hanging="630"/>
              <w:jc w:val="right"/>
              <w:rPr>
                <w:rFonts w:ascii="Arial" w:hAnsi="Arial" w:cs="Arial"/>
                <w:b/>
                <w:bCs/>
                <w:sz w:val="18"/>
                <w:szCs w:val="18"/>
              </w:rPr>
            </w:pPr>
            <w:r w:rsidRPr="006848D2">
              <w:rPr>
                <w:rFonts w:ascii="Arial" w:hAnsi="Arial" w:cs="Arial"/>
                <w:b/>
                <w:bCs/>
                <w:sz w:val="18"/>
                <w:szCs w:val="18"/>
              </w:rPr>
              <w:t>822,115</w:t>
            </w:r>
          </w:p>
        </w:tc>
      </w:tr>
      <w:tr w:rsidR="00062647" w:rsidRPr="006848D2" w:rsidTr="00792515">
        <w:tc>
          <w:tcPr>
            <w:tcW w:w="5846" w:type="dxa"/>
            <w:hideMark/>
          </w:tcPr>
          <w:p w:rsidR="00062647" w:rsidRPr="006848D2" w:rsidRDefault="00062647" w:rsidP="00505274">
            <w:pPr>
              <w:spacing w:line="240" w:lineRule="atLeast"/>
              <w:ind w:hanging="22"/>
              <w:jc w:val="thaiDistribute"/>
              <w:rPr>
                <w:rFonts w:ascii="Arial" w:hAnsi="Arial" w:cs="Arial"/>
                <w:sz w:val="18"/>
                <w:szCs w:val="18"/>
              </w:rPr>
            </w:pPr>
            <w:r w:rsidRPr="006848D2">
              <w:rPr>
                <w:rFonts w:ascii="Arial" w:hAnsi="Arial" w:cs="Arial"/>
                <w:sz w:val="18"/>
                <w:szCs w:val="18"/>
              </w:rPr>
              <w:t>Less non-controlling interests</w:t>
            </w:r>
          </w:p>
        </w:tc>
        <w:tc>
          <w:tcPr>
            <w:tcW w:w="1260" w:type="dxa"/>
          </w:tcPr>
          <w:p w:rsidR="00062647" w:rsidRPr="006848D2" w:rsidRDefault="00062647" w:rsidP="00505274">
            <w:pPr>
              <w:tabs>
                <w:tab w:val="decimal" w:pos="1042"/>
              </w:tabs>
              <w:spacing w:line="240" w:lineRule="atLeast"/>
              <w:ind w:left="-144" w:hanging="630"/>
              <w:jc w:val="right"/>
              <w:rPr>
                <w:rFonts w:ascii="Arial" w:hAnsi="Arial" w:cs="Arial"/>
                <w:sz w:val="18"/>
                <w:szCs w:val="18"/>
              </w:rPr>
            </w:pPr>
          </w:p>
        </w:tc>
        <w:tc>
          <w:tcPr>
            <w:tcW w:w="522" w:type="dxa"/>
          </w:tcPr>
          <w:p w:rsidR="00062647" w:rsidRPr="006848D2" w:rsidRDefault="00062647" w:rsidP="00505274">
            <w:pPr>
              <w:tabs>
                <w:tab w:val="decimal" w:pos="1042"/>
              </w:tabs>
              <w:spacing w:line="240" w:lineRule="atLeast"/>
              <w:ind w:left="-144" w:hanging="630"/>
              <w:jc w:val="right"/>
              <w:rPr>
                <w:rFonts w:ascii="Arial" w:hAnsi="Arial" w:cs="Arial"/>
                <w:sz w:val="18"/>
                <w:szCs w:val="18"/>
              </w:rPr>
            </w:pPr>
          </w:p>
        </w:tc>
        <w:tc>
          <w:tcPr>
            <w:tcW w:w="1350" w:type="dxa"/>
            <w:tcBorders>
              <w:bottom w:val="single" w:sz="4" w:space="0" w:color="auto"/>
            </w:tcBorders>
            <w:vAlign w:val="bottom"/>
            <w:hideMark/>
          </w:tcPr>
          <w:p w:rsidR="00062647" w:rsidRPr="006848D2" w:rsidRDefault="00062647" w:rsidP="00505274">
            <w:pPr>
              <w:tabs>
                <w:tab w:val="decimal" w:pos="1042"/>
              </w:tabs>
              <w:spacing w:line="240" w:lineRule="atLeast"/>
              <w:ind w:left="-144" w:hanging="630"/>
              <w:jc w:val="right"/>
              <w:rPr>
                <w:rFonts w:ascii="Arial" w:hAnsi="Arial" w:cs="Arial"/>
                <w:sz w:val="18"/>
                <w:szCs w:val="18"/>
              </w:rPr>
            </w:pPr>
            <w:r w:rsidRPr="006848D2">
              <w:rPr>
                <w:rFonts w:ascii="Arial" w:hAnsi="Arial" w:cs="Arial"/>
                <w:sz w:val="18"/>
                <w:szCs w:val="18"/>
              </w:rPr>
              <w:t>(474,757)</w:t>
            </w:r>
          </w:p>
        </w:tc>
      </w:tr>
      <w:tr w:rsidR="00062647" w:rsidRPr="006848D2" w:rsidTr="00792515">
        <w:tc>
          <w:tcPr>
            <w:tcW w:w="5846" w:type="dxa"/>
          </w:tcPr>
          <w:p w:rsidR="00062647" w:rsidRPr="006848D2" w:rsidRDefault="00062647" w:rsidP="00505274">
            <w:pPr>
              <w:spacing w:line="240" w:lineRule="atLeast"/>
              <w:ind w:hanging="22"/>
              <w:jc w:val="thaiDistribute"/>
              <w:rPr>
                <w:rFonts w:ascii="Arial" w:hAnsi="Arial" w:cs="Arial"/>
                <w:sz w:val="18"/>
                <w:szCs w:val="18"/>
              </w:rPr>
            </w:pPr>
            <w:r w:rsidRPr="006848D2">
              <w:rPr>
                <w:rFonts w:ascii="Arial" w:hAnsi="Arial" w:cs="Arial"/>
                <w:b/>
                <w:bCs/>
                <w:sz w:val="18"/>
                <w:szCs w:val="18"/>
              </w:rPr>
              <w:t>Net assets attributable to owners of parent</w:t>
            </w:r>
          </w:p>
        </w:tc>
        <w:tc>
          <w:tcPr>
            <w:tcW w:w="1260" w:type="dxa"/>
          </w:tcPr>
          <w:p w:rsidR="00062647" w:rsidRPr="006848D2" w:rsidRDefault="00062647" w:rsidP="00505274">
            <w:pPr>
              <w:tabs>
                <w:tab w:val="decimal" w:pos="1042"/>
              </w:tabs>
              <w:spacing w:line="240" w:lineRule="atLeast"/>
              <w:ind w:left="-144" w:hanging="630"/>
              <w:jc w:val="right"/>
              <w:rPr>
                <w:rFonts w:ascii="Arial" w:hAnsi="Arial" w:cs="Arial"/>
                <w:sz w:val="18"/>
                <w:szCs w:val="18"/>
              </w:rPr>
            </w:pPr>
          </w:p>
        </w:tc>
        <w:tc>
          <w:tcPr>
            <w:tcW w:w="522" w:type="dxa"/>
          </w:tcPr>
          <w:p w:rsidR="00062647" w:rsidRPr="006848D2" w:rsidRDefault="00062647" w:rsidP="00505274">
            <w:pPr>
              <w:tabs>
                <w:tab w:val="decimal" w:pos="1042"/>
              </w:tabs>
              <w:spacing w:line="240" w:lineRule="atLeast"/>
              <w:ind w:left="-144" w:hanging="630"/>
              <w:jc w:val="right"/>
              <w:rPr>
                <w:rFonts w:ascii="Arial" w:hAnsi="Arial" w:cs="Arial"/>
                <w:sz w:val="18"/>
                <w:szCs w:val="18"/>
              </w:rPr>
            </w:pPr>
          </w:p>
        </w:tc>
        <w:tc>
          <w:tcPr>
            <w:tcW w:w="1350" w:type="dxa"/>
            <w:tcBorders>
              <w:top w:val="single" w:sz="4" w:space="0" w:color="auto"/>
            </w:tcBorders>
            <w:vAlign w:val="bottom"/>
            <w:hideMark/>
          </w:tcPr>
          <w:p w:rsidR="00062647" w:rsidRPr="006848D2" w:rsidRDefault="00062647" w:rsidP="00505274">
            <w:pPr>
              <w:tabs>
                <w:tab w:val="decimal" w:pos="1042"/>
              </w:tabs>
              <w:spacing w:line="240" w:lineRule="atLeast"/>
              <w:ind w:left="-144" w:hanging="630"/>
              <w:jc w:val="right"/>
              <w:rPr>
                <w:rFonts w:ascii="Arial" w:hAnsi="Arial" w:cs="Arial"/>
                <w:b/>
                <w:bCs/>
                <w:sz w:val="18"/>
                <w:szCs w:val="18"/>
              </w:rPr>
            </w:pPr>
            <w:r w:rsidRPr="006848D2">
              <w:rPr>
                <w:rFonts w:ascii="Arial" w:hAnsi="Arial" w:cs="Arial"/>
                <w:b/>
                <w:bCs/>
                <w:sz w:val="18"/>
                <w:szCs w:val="18"/>
              </w:rPr>
              <w:t>347,358</w:t>
            </w:r>
          </w:p>
        </w:tc>
      </w:tr>
      <w:tr w:rsidR="00C97EA2" w:rsidRPr="006848D2" w:rsidTr="00792515">
        <w:tc>
          <w:tcPr>
            <w:tcW w:w="5846" w:type="dxa"/>
          </w:tcPr>
          <w:p w:rsidR="00C97EA2" w:rsidRPr="006848D2" w:rsidRDefault="00C97EA2" w:rsidP="00505274">
            <w:pPr>
              <w:spacing w:line="240" w:lineRule="atLeast"/>
              <w:ind w:hanging="22"/>
              <w:jc w:val="thaiDistribute"/>
              <w:rPr>
                <w:rFonts w:ascii="Arial" w:hAnsi="Arial" w:cs="Arial"/>
                <w:sz w:val="18"/>
                <w:szCs w:val="18"/>
              </w:rPr>
            </w:pPr>
          </w:p>
        </w:tc>
        <w:tc>
          <w:tcPr>
            <w:tcW w:w="1260" w:type="dxa"/>
          </w:tcPr>
          <w:p w:rsidR="00C97EA2" w:rsidRPr="006848D2" w:rsidRDefault="00C97EA2" w:rsidP="00505274">
            <w:pPr>
              <w:tabs>
                <w:tab w:val="decimal" w:pos="1042"/>
              </w:tabs>
              <w:spacing w:line="240" w:lineRule="atLeast"/>
              <w:ind w:left="-144" w:hanging="630"/>
              <w:jc w:val="right"/>
              <w:rPr>
                <w:rFonts w:ascii="Arial" w:hAnsi="Arial" w:cs="Arial"/>
                <w:sz w:val="18"/>
                <w:szCs w:val="18"/>
              </w:rPr>
            </w:pPr>
          </w:p>
        </w:tc>
        <w:tc>
          <w:tcPr>
            <w:tcW w:w="522" w:type="dxa"/>
          </w:tcPr>
          <w:p w:rsidR="00C97EA2" w:rsidRPr="006848D2" w:rsidRDefault="00C97EA2" w:rsidP="00505274">
            <w:pPr>
              <w:tabs>
                <w:tab w:val="decimal" w:pos="1042"/>
              </w:tabs>
              <w:spacing w:line="240" w:lineRule="atLeast"/>
              <w:ind w:left="-144" w:hanging="630"/>
              <w:jc w:val="right"/>
              <w:rPr>
                <w:rFonts w:ascii="Arial" w:hAnsi="Arial" w:cs="Arial"/>
                <w:sz w:val="18"/>
                <w:szCs w:val="18"/>
              </w:rPr>
            </w:pPr>
          </w:p>
        </w:tc>
        <w:tc>
          <w:tcPr>
            <w:tcW w:w="1350" w:type="dxa"/>
            <w:vAlign w:val="bottom"/>
            <w:hideMark/>
          </w:tcPr>
          <w:p w:rsidR="00C97EA2" w:rsidRPr="006848D2" w:rsidRDefault="00C97EA2" w:rsidP="00DE4206">
            <w:pPr>
              <w:tabs>
                <w:tab w:val="decimal" w:pos="1042"/>
              </w:tabs>
              <w:spacing w:line="240" w:lineRule="atLeast"/>
              <w:ind w:left="-144" w:hanging="630"/>
              <w:jc w:val="center"/>
              <w:rPr>
                <w:rFonts w:ascii="Arial" w:eastAsia="Times New Roman" w:hAnsi="Arial" w:cs="Arial"/>
                <w:sz w:val="18"/>
                <w:szCs w:val="18"/>
                <w:lang w:val="en-GB" w:bidi="ar-SA"/>
              </w:rPr>
            </w:pPr>
          </w:p>
        </w:tc>
      </w:tr>
      <w:tr w:rsidR="00C97EA2" w:rsidRPr="006848D2" w:rsidTr="00792515">
        <w:tc>
          <w:tcPr>
            <w:tcW w:w="5846" w:type="dxa"/>
          </w:tcPr>
          <w:p w:rsidR="00C97EA2" w:rsidRPr="006848D2" w:rsidRDefault="003E6901" w:rsidP="003C1EB1">
            <w:pPr>
              <w:spacing w:line="240" w:lineRule="atLeast"/>
              <w:ind w:hanging="22"/>
              <w:jc w:val="thaiDistribute"/>
              <w:rPr>
                <w:rFonts w:ascii="Arial" w:hAnsi="Arial" w:cs="Arial"/>
                <w:b/>
                <w:bCs/>
                <w:sz w:val="18"/>
                <w:szCs w:val="18"/>
              </w:rPr>
            </w:pPr>
            <w:r w:rsidRPr="006848D2">
              <w:rPr>
                <w:rFonts w:ascii="Arial" w:hAnsi="Arial" w:cs="Arial"/>
                <w:b/>
                <w:bCs/>
                <w:sz w:val="18"/>
                <w:szCs w:val="18"/>
              </w:rPr>
              <w:t>Net consideration of sale</w:t>
            </w:r>
          </w:p>
        </w:tc>
        <w:tc>
          <w:tcPr>
            <w:tcW w:w="1260" w:type="dxa"/>
          </w:tcPr>
          <w:p w:rsidR="00C97EA2" w:rsidRPr="006848D2" w:rsidRDefault="00C97EA2" w:rsidP="00505274">
            <w:pPr>
              <w:tabs>
                <w:tab w:val="decimal" w:pos="1042"/>
                <w:tab w:val="decimal" w:pos="1314"/>
              </w:tabs>
              <w:spacing w:line="240" w:lineRule="atLeast"/>
              <w:ind w:left="-144" w:hanging="630"/>
              <w:jc w:val="right"/>
              <w:rPr>
                <w:rFonts w:ascii="Arial" w:hAnsi="Arial" w:cs="Arial"/>
                <w:b/>
                <w:bCs/>
                <w:sz w:val="18"/>
                <w:szCs w:val="18"/>
              </w:rPr>
            </w:pPr>
          </w:p>
        </w:tc>
        <w:tc>
          <w:tcPr>
            <w:tcW w:w="522" w:type="dxa"/>
          </w:tcPr>
          <w:p w:rsidR="00C97EA2" w:rsidRPr="006848D2" w:rsidRDefault="00C97EA2" w:rsidP="00505274">
            <w:pPr>
              <w:tabs>
                <w:tab w:val="decimal" w:pos="1042"/>
                <w:tab w:val="decimal" w:pos="1314"/>
              </w:tabs>
              <w:spacing w:line="240" w:lineRule="atLeast"/>
              <w:ind w:left="-144" w:hanging="630"/>
              <w:jc w:val="right"/>
              <w:rPr>
                <w:rFonts w:ascii="Arial" w:hAnsi="Arial" w:cs="Arial"/>
                <w:b/>
                <w:bCs/>
                <w:sz w:val="18"/>
                <w:szCs w:val="18"/>
              </w:rPr>
            </w:pPr>
          </w:p>
        </w:tc>
        <w:tc>
          <w:tcPr>
            <w:tcW w:w="1350" w:type="dxa"/>
            <w:tcBorders>
              <w:left w:val="nil"/>
              <w:right w:val="nil"/>
            </w:tcBorders>
            <w:vAlign w:val="bottom"/>
          </w:tcPr>
          <w:p w:rsidR="00C97EA2" w:rsidRPr="006848D2" w:rsidRDefault="00C97EA2" w:rsidP="00505274">
            <w:pPr>
              <w:tabs>
                <w:tab w:val="decimal" w:pos="1042"/>
                <w:tab w:val="decimal" w:pos="1314"/>
              </w:tabs>
              <w:spacing w:line="240" w:lineRule="atLeast"/>
              <w:ind w:left="-144" w:hanging="630"/>
              <w:jc w:val="right"/>
              <w:rPr>
                <w:rFonts w:ascii="Arial" w:hAnsi="Arial" w:cs="Arial"/>
                <w:b/>
                <w:bCs/>
                <w:sz w:val="18"/>
                <w:szCs w:val="18"/>
              </w:rPr>
            </w:pPr>
          </w:p>
        </w:tc>
      </w:tr>
      <w:tr w:rsidR="00C97EA2" w:rsidRPr="006848D2" w:rsidTr="00792515">
        <w:tc>
          <w:tcPr>
            <w:tcW w:w="5846" w:type="dxa"/>
          </w:tcPr>
          <w:p w:rsidR="00C97EA2" w:rsidRPr="006848D2" w:rsidRDefault="00C97EA2" w:rsidP="003C1EB1">
            <w:pPr>
              <w:spacing w:line="240" w:lineRule="atLeast"/>
              <w:ind w:hanging="22"/>
              <w:jc w:val="thaiDistribute"/>
              <w:rPr>
                <w:rFonts w:ascii="Arial" w:hAnsi="Arial" w:cs="Arial"/>
                <w:sz w:val="18"/>
                <w:szCs w:val="18"/>
              </w:rPr>
            </w:pPr>
            <w:r w:rsidRPr="006848D2">
              <w:rPr>
                <w:rFonts w:ascii="Arial" w:hAnsi="Arial" w:cs="Arial"/>
                <w:sz w:val="18"/>
                <w:szCs w:val="18"/>
              </w:rPr>
              <w:t>C</w:t>
            </w:r>
            <w:r w:rsidR="003E6901" w:rsidRPr="006848D2">
              <w:rPr>
                <w:rFonts w:ascii="Arial" w:hAnsi="Arial" w:cs="Arial"/>
                <w:sz w:val="18"/>
                <w:szCs w:val="18"/>
              </w:rPr>
              <w:t>onsideration</w:t>
            </w:r>
            <w:r w:rsidR="00062647" w:rsidRPr="006848D2">
              <w:rPr>
                <w:rFonts w:ascii="Arial" w:hAnsi="Arial" w:cs="Arial"/>
                <w:sz w:val="18"/>
                <w:szCs w:val="18"/>
              </w:rPr>
              <w:t xml:space="preserve"> </w:t>
            </w:r>
            <w:r w:rsidR="003E6901" w:rsidRPr="006848D2">
              <w:rPr>
                <w:rFonts w:ascii="Arial" w:hAnsi="Arial" w:cs="Arial"/>
                <w:sz w:val="18"/>
                <w:szCs w:val="18"/>
              </w:rPr>
              <w:t xml:space="preserve">of sale </w:t>
            </w:r>
          </w:p>
        </w:tc>
        <w:tc>
          <w:tcPr>
            <w:tcW w:w="1260" w:type="dxa"/>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r w:rsidRPr="006848D2">
              <w:rPr>
                <w:rFonts w:ascii="Arial" w:hAnsi="Arial" w:cs="Arial"/>
                <w:sz w:val="18"/>
                <w:szCs w:val="18"/>
              </w:rPr>
              <w:t>1,950,780</w:t>
            </w:r>
          </w:p>
        </w:tc>
        <w:tc>
          <w:tcPr>
            <w:tcW w:w="522" w:type="dxa"/>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r>
      <w:tr w:rsidR="00C97EA2" w:rsidRPr="006848D2" w:rsidTr="00792515">
        <w:tc>
          <w:tcPr>
            <w:tcW w:w="5846" w:type="dxa"/>
          </w:tcPr>
          <w:p w:rsidR="00C97EA2" w:rsidRPr="006848D2" w:rsidRDefault="00C97EA2" w:rsidP="00615F52">
            <w:pPr>
              <w:spacing w:line="240" w:lineRule="atLeast"/>
              <w:ind w:hanging="22"/>
              <w:jc w:val="thaiDistribute"/>
              <w:rPr>
                <w:rFonts w:ascii="Arial" w:hAnsi="Arial" w:cs="Arial"/>
                <w:sz w:val="18"/>
                <w:szCs w:val="18"/>
              </w:rPr>
            </w:pPr>
            <w:r w:rsidRPr="006848D2">
              <w:rPr>
                <w:rFonts w:ascii="Arial" w:hAnsi="Arial" w:cs="Arial"/>
                <w:sz w:val="18"/>
                <w:szCs w:val="18"/>
              </w:rPr>
              <w:t xml:space="preserve">Less </w:t>
            </w:r>
            <w:r w:rsidR="00615F52" w:rsidRPr="006848D2">
              <w:rPr>
                <w:rFonts w:ascii="Arial" w:hAnsi="Arial" w:cs="Arial"/>
                <w:sz w:val="18"/>
                <w:szCs w:val="18"/>
              </w:rPr>
              <w:t>expenses related to the sale</w:t>
            </w:r>
          </w:p>
        </w:tc>
        <w:tc>
          <w:tcPr>
            <w:tcW w:w="1260" w:type="dxa"/>
            <w:tcBorders>
              <w:bottom w:val="single" w:sz="4" w:space="0" w:color="auto"/>
            </w:tcBorders>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r w:rsidRPr="006848D2">
              <w:rPr>
                <w:rFonts w:ascii="Arial" w:hAnsi="Arial" w:cs="Arial"/>
                <w:sz w:val="18"/>
                <w:szCs w:val="18"/>
              </w:rPr>
              <w:t>(4,877)</w:t>
            </w:r>
          </w:p>
        </w:tc>
        <w:tc>
          <w:tcPr>
            <w:tcW w:w="522" w:type="dxa"/>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505274">
            <w:pPr>
              <w:tabs>
                <w:tab w:val="decimal" w:pos="1042"/>
                <w:tab w:val="decimal" w:pos="1314"/>
              </w:tabs>
              <w:spacing w:line="240" w:lineRule="atLeast"/>
              <w:ind w:left="-144" w:hanging="630"/>
              <w:jc w:val="right"/>
              <w:rPr>
                <w:rFonts w:ascii="Arial" w:hAnsi="Arial" w:cs="Arial"/>
                <w:b/>
                <w:bCs/>
                <w:sz w:val="18"/>
                <w:szCs w:val="18"/>
              </w:rPr>
            </w:pPr>
            <w:r w:rsidRPr="006848D2">
              <w:rPr>
                <w:rFonts w:ascii="Arial" w:hAnsi="Arial" w:cs="Arial"/>
                <w:b/>
                <w:bCs/>
                <w:sz w:val="18"/>
                <w:szCs w:val="18"/>
              </w:rPr>
              <w:t>1,945,903</w:t>
            </w:r>
          </w:p>
        </w:tc>
      </w:tr>
      <w:tr w:rsidR="00C97EA2" w:rsidRPr="006848D2" w:rsidTr="00792515">
        <w:tc>
          <w:tcPr>
            <w:tcW w:w="5846" w:type="dxa"/>
          </w:tcPr>
          <w:p w:rsidR="00C97EA2" w:rsidRPr="006848D2" w:rsidRDefault="00C97EA2" w:rsidP="00505274">
            <w:pPr>
              <w:spacing w:line="240" w:lineRule="atLeast"/>
              <w:ind w:hanging="22"/>
              <w:jc w:val="thaiDistribute"/>
              <w:rPr>
                <w:rFonts w:ascii="Arial" w:hAnsi="Arial" w:cs="Arial"/>
                <w:sz w:val="18"/>
                <w:szCs w:val="18"/>
              </w:rPr>
            </w:pPr>
          </w:p>
        </w:tc>
        <w:tc>
          <w:tcPr>
            <w:tcW w:w="1260" w:type="dxa"/>
            <w:tcBorders>
              <w:top w:val="single" w:sz="4" w:space="0" w:color="auto"/>
            </w:tcBorders>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c>
          <w:tcPr>
            <w:tcW w:w="522" w:type="dxa"/>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r>
      <w:tr w:rsidR="00C97EA2" w:rsidRPr="006848D2" w:rsidTr="00792515">
        <w:tc>
          <w:tcPr>
            <w:tcW w:w="5846" w:type="dxa"/>
          </w:tcPr>
          <w:p w:rsidR="00C97EA2" w:rsidRPr="006848D2" w:rsidRDefault="00C97EA2" w:rsidP="000866DF">
            <w:pPr>
              <w:spacing w:line="240" w:lineRule="atLeast"/>
              <w:ind w:hanging="22"/>
              <w:jc w:val="thaiDistribute"/>
              <w:rPr>
                <w:rFonts w:ascii="Arial" w:hAnsi="Arial" w:cs="Arial"/>
                <w:b/>
                <w:bCs/>
                <w:sz w:val="18"/>
                <w:szCs w:val="18"/>
              </w:rPr>
            </w:pPr>
            <w:r w:rsidRPr="006848D2">
              <w:rPr>
                <w:rFonts w:ascii="Arial" w:hAnsi="Arial" w:cs="Arial"/>
                <w:b/>
                <w:bCs/>
                <w:sz w:val="18"/>
                <w:szCs w:val="18"/>
              </w:rPr>
              <w:t>Consolidation eliminations</w:t>
            </w:r>
          </w:p>
        </w:tc>
        <w:tc>
          <w:tcPr>
            <w:tcW w:w="1260" w:type="dxa"/>
          </w:tcPr>
          <w:p w:rsidR="00C97EA2" w:rsidRPr="006848D2" w:rsidRDefault="00C97EA2" w:rsidP="000866DF">
            <w:pPr>
              <w:tabs>
                <w:tab w:val="decimal" w:pos="1042"/>
                <w:tab w:val="decimal" w:pos="1314"/>
              </w:tabs>
              <w:spacing w:line="240" w:lineRule="atLeast"/>
              <w:ind w:left="-144" w:hanging="630"/>
              <w:jc w:val="right"/>
              <w:rPr>
                <w:rFonts w:ascii="Arial" w:hAnsi="Arial" w:cs="Arial"/>
                <w:sz w:val="18"/>
                <w:szCs w:val="18"/>
              </w:rPr>
            </w:pPr>
          </w:p>
        </w:tc>
        <w:tc>
          <w:tcPr>
            <w:tcW w:w="522" w:type="dxa"/>
          </w:tcPr>
          <w:p w:rsidR="00C97EA2" w:rsidRPr="006848D2" w:rsidRDefault="00C97EA2" w:rsidP="000866DF">
            <w:pPr>
              <w:tabs>
                <w:tab w:val="decimal" w:pos="1042"/>
                <w:tab w:val="decimal" w:pos="1314"/>
              </w:tabs>
              <w:spacing w:line="240" w:lineRule="atLeas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0866DF">
            <w:pPr>
              <w:tabs>
                <w:tab w:val="decimal" w:pos="1042"/>
                <w:tab w:val="decimal" w:pos="1314"/>
              </w:tabs>
              <w:spacing w:line="240" w:lineRule="atLeast"/>
              <w:ind w:left="-144" w:hanging="630"/>
              <w:jc w:val="right"/>
              <w:rPr>
                <w:rFonts w:ascii="Arial" w:hAnsi="Arial" w:cs="Arial"/>
                <w:sz w:val="18"/>
                <w:szCs w:val="18"/>
              </w:rPr>
            </w:pPr>
          </w:p>
        </w:tc>
      </w:tr>
      <w:tr w:rsidR="00C97EA2" w:rsidRPr="006848D2" w:rsidTr="00792515">
        <w:tc>
          <w:tcPr>
            <w:tcW w:w="5846" w:type="dxa"/>
          </w:tcPr>
          <w:p w:rsidR="00C97EA2" w:rsidRPr="006848D2" w:rsidRDefault="00C97EA2" w:rsidP="000866DF">
            <w:pPr>
              <w:spacing w:line="240" w:lineRule="atLeast"/>
              <w:ind w:hanging="22"/>
              <w:jc w:val="thaiDistribute"/>
              <w:rPr>
                <w:rFonts w:ascii="Arial" w:hAnsi="Arial" w:cs="Arial"/>
                <w:sz w:val="18"/>
                <w:szCs w:val="18"/>
              </w:rPr>
            </w:pPr>
            <w:r w:rsidRPr="006848D2">
              <w:rPr>
                <w:rFonts w:ascii="Arial" w:hAnsi="Arial" w:cs="Arial"/>
                <w:sz w:val="18"/>
                <w:szCs w:val="18"/>
              </w:rPr>
              <w:t xml:space="preserve">Unrealised gain </w:t>
            </w:r>
            <w:r w:rsidR="000866DF" w:rsidRPr="006848D2">
              <w:rPr>
                <w:rFonts w:ascii="Arial" w:hAnsi="Arial" w:cs="Arial"/>
                <w:sz w:val="18"/>
                <w:szCs w:val="18"/>
              </w:rPr>
              <w:t>on</w:t>
            </w:r>
            <w:r w:rsidRPr="006848D2">
              <w:rPr>
                <w:rFonts w:ascii="Arial" w:hAnsi="Arial" w:cs="Arial"/>
                <w:sz w:val="18"/>
                <w:szCs w:val="18"/>
              </w:rPr>
              <w:t xml:space="preserve"> dilution</w:t>
            </w:r>
          </w:p>
        </w:tc>
        <w:tc>
          <w:tcPr>
            <w:tcW w:w="1260" w:type="dxa"/>
          </w:tcPr>
          <w:p w:rsidR="00C97EA2" w:rsidRPr="006848D2" w:rsidRDefault="00C97EA2" w:rsidP="000866DF">
            <w:pPr>
              <w:tabs>
                <w:tab w:val="decimal" w:pos="1042"/>
                <w:tab w:val="decimal" w:pos="1314"/>
              </w:tabs>
              <w:spacing w:line="240" w:lineRule="atLeast"/>
              <w:ind w:left="-144" w:hanging="630"/>
              <w:jc w:val="right"/>
              <w:rPr>
                <w:rFonts w:ascii="Arial" w:hAnsi="Arial" w:cs="Arial"/>
                <w:sz w:val="18"/>
                <w:szCs w:val="18"/>
              </w:rPr>
            </w:pPr>
            <w:r w:rsidRPr="006848D2">
              <w:rPr>
                <w:rFonts w:ascii="Arial" w:hAnsi="Arial" w:cs="Arial"/>
                <w:sz w:val="18"/>
                <w:szCs w:val="18"/>
              </w:rPr>
              <w:t>350,971</w:t>
            </w:r>
          </w:p>
        </w:tc>
        <w:tc>
          <w:tcPr>
            <w:tcW w:w="522" w:type="dxa"/>
          </w:tcPr>
          <w:p w:rsidR="00C97EA2" w:rsidRPr="006848D2" w:rsidRDefault="00C97EA2" w:rsidP="000866DF">
            <w:pPr>
              <w:tabs>
                <w:tab w:val="decimal" w:pos="1042"/>
                <w:tab w:val="decimal" w:pos="1314"/>
              </w:tabs>
              <w:spacing w:line="240" w:lineRule="atLeas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0866DF">
            <w:pPr>
              <w:tabs>
                <w:tab w:val="decimal" w:pos="1042"/>
                <w:tab w:val="decimal" w:pos="1314"/>
              </w:tabs>
              <w:spacing w:line="240" w:lineRule="atLeast"/>
              <w:ind w:left="-144" w:hanging="630"/>
              <w:jc w:val="right"/>
              <w:rPr>
                <w:rFonts w:ascii="Arial" w:hAnsi="Arial" w:cs="Arial"/>
                <w:sz w:val="18"/>
                <w:szCs w:val="18"/>
              </w:rPr>
            </w:pPr>
          </w:p>
        </w:tc>
      </w:tr>
      <w:tr w:rsidR="00C97EA2" w:rsidRPr="006848D2" w:rsidTr="00792515">
        <w:tc>
          <w:tcPr>
            <w:tcW w:w="5846" w:type="dxa"/>
          </w:tcPr>
          <w:p w:rsidR="00C97EA2" w:rsidRPr="006848D2" w:rsidRDefault="00A96D58" w:rsidP="00505274">
            <w:pPr>
              <w:spacing w:line="240" w:lineRule="atLeast"/>
              <w:ind w:hanging="22"/>
              <w:jc w:val="thaiDistribute"/>
              <w:rPr>
                <w:rFonts w:ascii="Arial" w:hAnsi="Arial" w:cs="Arial"/>
                <w:sz w:val="18"/>
                <w:szCs w:val="18"/>
              </w:rPr>
            </w:pPr>
            <w:r w:rsidRPr="006848D2">
              <w:rPr>
                <w:rFonts w:ascii="Arial" w:hAnsi="Arial" w:cs="Arial"/>
                <w:sz w:val="18"/>
                <w:szCs w:val="18"/>
              </w:rPr>
              <w:t>Less unrealis</w:t>
            </w:r>
            <w:r w:rsidR="00C97EA2" w:rsidRPr="006848D2">
              <w:rPr>
                <w:rFonts w:ascii="Arial" w:hAnsi="Arial" w:cs="Arial"/>
                <w:sz w:val="18"/>
                <w:szCs w:val="18"/>
              </w:rPr>
              <w:t>ed intercompany gain</w:t>
            </w:r>
          </w:p>
        </w:tc>
        <w:tc>
          <w:tcPr>
            <w:tcW w:w="1260" w:type="dxa"/>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c>
          <w:tcPr>
            <w:tcW w:w="522" w:type="dxa"/>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r>
      <w:tr w:rsidR="00C97EA2" w:rsidRPr="006848D2" w:rsidTr="00792515">
        <w:trPr>
          <w:trHeight w:val="119"/>
        </w:trPr>
        <w:tc>
          <w:tcPr>
            <w:tcW w:w="5846" w:type="dxa"/>
          </w:tcPr>
          <w:p w:rsidR="00C97EA2" w:rsidRPr="006848D2" w:rsidRDefault="00C97EA2" w:rsidP="000866DF">
            <w:pPr>
              <w:spacing w:line="240" w:lineRule="atLeast"/>
              <w:ind w:hanging="22"/>
              <w:jc w:val="thaiDistribute"/>
              <w:rPr>
                <w:rFonts w:ascii="Arial" w:hAnsi="Arial" w:cs="Arial"/>
                <w:sz w:val="18"/>
                <w:szCs w:val="18"/>
              </w:rPr>
            </w:pPr>
            <w:r w:rsidRPr="006848D2">
              <w:rPr>
                <w:rFonts w:ascii="Arial" w:hAnsi="Arial" w:cs="Arial"/>
                <w:sz w:val="18"/>
                <w:szCs w:val="18"/>
              </w:rPr>
              <w:t xml:space="preserve">         from sale investment</w:t>
            </w:r>
          </w:p>
        </w:tc>
        <w:tc>
          <w:tcPr>
            <w:tcW w:w="1260" w:type="dxa"/>
            <w:tcBorders>
              <w:bottom w:val="single" w:sz="4" w:space="0" w:color="auto"/>
            </w:tcBorders>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r w:rsidRPr="006848D2">
              <w:rPr>
                <w:rFonts w:ascii="Arial" w:hAnsi="Arial" w:cs="Arial"/>
                <w:sz w:val="18"/>
                <w:szCs w:val="18"/>
              </w:rPr>
              <w:t>(314,813)</w:t>
            </w:r>
          </w:p>
        </w:tc>
        <w:tc>
          <w:tcPr>
            <w:tcW w:w="522" w:type="dxa"/>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505274">
            <w:pPr>
              <w:tabs>
                <w:tab w:val="decimal" w:pos="1042"/>
                <w:tab w:val="decimal" w:pos="1314"/>
              </w:tabs>
              <w:spacing w:line="240" w:lineRule="atLeast"/>
              <w:ind w:left="-144" w:hanging="630"/>
              <w:jc w:val="right"/>
              <w:rPr>
                <w:rFonts w:ascii="Arial" w:hAnsi="Arial" w:cs="Arial"/>
                <w:b/>
                <w:bCs/>
                <w:sz w:val="18"/>
                <w:szCs w:val="18"/>
              </w:rPr>
            </w:pPr>
            <w:r w:rsidRPr="006848D2">
              <w:rPr>
                <w:rFonts w:ascii="Arial" w:hAnsi="Arial" w:cs="Arial"/>
                <w:b/>
                <w:bCs/>
                <w:sz w:val="18"/>
                <w:szCs w:val="18"/>
              </w:rPr>
              <w:t>36,158</w:t>
            </w:r>
          </w:p>
        </w:tc>
      </w:tr>
      <w:tr w:rsidR="00C97EA2" w:rsidRPr="006848D2" w:rsidTr="00792515">
        <w:trPr>
          <w:trHeight w:val="119"/>
        </w:trPr>
        <w:tc>
          <w:tcPr>
            <w:tcW w:w="5846" w:type="dxa"/>
          </w:tcPr>
          <w:p w:rsidR="00C97EA2" w:rsidRPr="006848D2" w:rsidRDefault="00C97EA2" w:rsidP="000866DF">
            <w:pPr>
              <w:spacing w:line="240" w:lineRule="atLeast"/>
              <w:ind w:hanging="22"/>
              <w:jc w:val="thaiDistribute"/>
              <w:rPr>
                <w:rFonts w:ascii="Arial" w:hAnsi="Arial" w:cs="Arial"/>
                <w:sz w:val="18"/>
                <w:szCs w:val="18"/>
              </w:rPr>
            </w:pPr>
          </w:p>
        </w:tc>
        <w:tc>
          <w:tcPr>
            <w:tcW w:w="1260" w:type="dxa"/>
            <w:tcBorders>
              <w:top w:val="single" w:sz="4" w:space="0" w:color="auto"/>
            </w:tcBorders>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c>
          <w:tcPr>
            <w:tcW w:w="522" w:type="dxa"/>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c>
          <w:tcPr>
            <w:tcW w:w="1350" w:type="dxa"/>
            <w:tcBorders>
              <w:left w:val="nil"/>
              <w:bottom w:val="single" w:sz="4" w:space="0" w:color="auto"/>
              <w:right w:val="nil"/>
            </w:tcBorders>
            <w:vAlign w:val="bottom"/>
          </w:tcPr>
          <w:p w:rsidR="00C97EA2" w:rsidRPr="006848D2" w:rsidRDefault="00C97EA2" w:rsidP="00505274">
            <w:pPr>
              <w:tabs>
                <w:tab w:val="decimal" w:pos="1042"/>
                <w:tab w:val="decimal" w:pos="1314"/>
              </w:tabs>
              <w:spacing w:line="240" w:lineRule="atLeast"/>
              <w:ind w:left="-144" w:hanging="630"/>
              <w:jc w:val="right"/>
              <w:rPr>
                <w:rFonts w:ascii="Arial" w:hAnsi="Arial" w:cs="Arial"/>
                <w:b/>
                <w:bCs/>
                <w:sz w:val="18"/>
                <w:szCs w:val="18"/>
              </w:rPr>
            </w:pPr>
          </w:p>
        </w:tc>
      </w:tr>
      <w:tr w:rsidR="00C97EA2" w:rsidRPr="006848D2" w:rsidTr="00792515">
        <w:trPr>
          <w:trHeight w:val="119"/>
        </w:trPr>
        <w:tc>
          <w:tcPr>
            <w:tcW w:w="5846" w:type="dxa"/>
          </w:tcPr>
          <w:p w:rsidR="00C97EA2" w:rsidRPr="006848D2" w:rsidRDefault="00C97EA2" w:rsidP="00D34E5A">
            <w:pPr>
              <w:spacing w:line="240" w:lineRule="atLeast"/>
              <w:ind w:hanging="22"/>
              <w:jc w:val="thaiDistribute"/>
              <w:rPr>
                <w:rFonts w:ascii="Arial" w:hAnsi="Arial" w:cs="Arial"/>
                <w:b/>
                <w:bCs/>
                <w:sz w:val="18"/>
                <w:szCs w:val="18"/>
              </w:rPr>
            </w:pPr>
            <w:r w:rsidRPr="006848D2">
              <w:rPr>
                <w:rFonts w:ascii="Arial" w:hAnsi="Arial" w:cs="Arial"/>
                <w:b/>
                <w:bCs/>
                <w:sz w:val="18"/>
                <w:szCs w:val="18"/>
              </w:rPr>
              <w:t xml:space="preserve">Gain from </w:t>
            </w:r>
            <w:r w:rsidR="00062647" w:rsidRPr="006848D2">
              <w:rPr>
                <w:rFonts w:ascii="Arial" w:hAnsi="Arial" w:cs="Arial"/>
                <w:b/>
                <w:bCs/>
                <w:sz w:val="18"/>
                <w:szCs w:val="18"/>
              </w:rPr>
              <w:t>sale</w:t>
            </w:r>
            <w:r w:rsidR="00121834" w:rsidRPr="006848D2">
              <w:rPr>
                <w:rFonts w:ascii="Arial" w:hAnsi="Arial" w:cs="Arial"/>
                <w:b/>
                <w:bCs/>
                <w:sz w:val="18"/>
                <w:szCs w:val="18"/>
              </w:rPr>
              <w:t xml:space="preserve"> of investment</w:t>
            </w:r>
          </w:p>
        </w:tc>
        <w:tc>
          <w:tcPr>
            <w:tcW w:w="1260" w:type="dxa"/>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c>
          <w:tcPr>
            <w:tcW w:w="522" w:type="dxa"/>
          </w:tcPr>
          <w:p w:rsidR="00C97EA2" w:rsidRPr="006848D2" w:rsidRDefault="00C97EA2" w:rsidP="00505274">
            <w:pPr>
              <w:tabs>
                <w:tab w:val="decimal" w:pos="1042"/>
                <w:tab w:val="decimal" w:pos="1314"/>
              </w:tabs>
              <w:spacing w:line="240" w:lineRule="atLeast"/>
              <w:ind w:left="-144" w:hanging="630"/>
              <w:jc w:val="right"/>
              <w:rPr>
                <w:rFonts w:ascii="Arial" w:hAnsi="Arial" w:cs="Arial"/>
                <w:sz w:val="18"/>
                <w:szCs w:val="18"/>
              </w:rPr>
            </w:pPr>
          </w:p>
        </w:tc>
        <w:tc>
          <w:tcPr>
            <w:tcW w:w="1350" w:type="dxa"/>
            <w:tcBorders>
              <w:top w:val="single" w:sz="4" w:space="0" w:color="auto"/>
              <w:left w:val="nil"/>
              <w:bottom w:val="double" w:sz="4" w:space="0" w:color="auto"/>
              <w:right w:val="nil"/>
            </w:tcBorders>
            <w:vAlign w:val="bottom"/>
          </w:tcPr>
          <w:p w:rsidR="00C97EA2" w:rsidRPr="006848D2" w:rsidRDefault="00C97EA2" w:rsidP="00505274">
            <w:pPr>
              <w:tabs>
                <w:tab w:val="decimal" w:pos="1042"/>
                <w:tab w:val="decimal" w:pos="1314"/>
              </w:tabs>
              <w:spacing w:line="240" w:lineRule="atLeast"/>
              <w:ind w:left="-144" w:hanging="630"/>
              <w:jc w:val="right"/>
              <w:rPr>
                <w:rFonts w:ascii="Arial" w:hAnsi="Arial" w:cs="Arial"/>
                <w:b/>
                <w:bCs/>
                <w:sz w:val="18"/>
                <w:szCs w:val="18"/>
              </w:rPr>
            </w:pPr>
            <w:r w:rsidRPr="006848D2">
              <w:rPr>
                <w:rFonts w:ascii="Arial" w:hAnsi="Arial" w:cs="Arial"/>
                <w:b/>
                <w:bCs/>
                <w:sz w:val="18"/>
                <w:szCs w:val="18"/>
              </w:rPr>
              <w:t>1,634,703</w:t>
            </w:r>
          </w:p>
        </w:tc>
      </w:tr>
    </w:tbl>
    <w:p w:rsidR="00651DA5" w:rsidRPr="006848D2" w:rsidRDefault="00651DA5" w:rsidP="005470E9">
      <w:pPr>
        <w:autoSpaceDE w:val="0"/>
        <w:autoSpaceDN w:val="0"/>
        <w:adjustRightInd w:val="0"/>
        <w:spacing w:after="120" w:line="240" w:lineRule="atLeast"/>
        <w:ind w:left="360"/>
        <w:jc w:val="both"/>
        <w:rPr>
          <w:rFonts w:ascii="Arial" w:eastAsia="Times New Roman" w:hAnsi="Arial" w:cs="Arial"/>
          <w:sz w:val="18"/>
          <w:szCs w:val="18"/>
          <w:lang w:val="en-GB"/>
        </w:rPr>
      </w:pPr>
    </w:p>
    <w:p w:rsidR="00DB76F8" w:rsidRPr="006848D2" w:rsidRDefault="00DB76F8" w:rsidP="003C1EB1">
      <w:pPr>
        <w:autoSpaceDE w:val="0"/>
        <w:autoSpaceDN w:val="0"/>
        <w:adjustRightInd w:val="0"/>
        <w:spacing w:after="120" w:line="240" w:lineRule="atLeast"/>
        <w:ind w:left="360"/>
        <w:jc w:val="both"/>
        <w:rPr>
          <w:rFonts w:ascii="Arial" w:eastAsia="Times New Roman" w:hAnsi="Arial" w:cs="Arial"/>
          <w:sz w:val="18"/>
          <w:szCs w:val="18"/>
          <w:lang w:val="en-GB"/>
        </w:rPr>
      </w:pPr>
      <w:r w:rsidRPr="006848D2">
        <w:rPr>
          <w:rFonts w:ascii="Arial" w:eastAsia="Times New Roman" w:hAnsi="Arial" w:cs="Arial"/>
          <w:sz w:val="18"/>
          <w:szCs w:val="18"/>
          <w:lang w:val="en-GB"/>
        </w:rPr>
        <w:t>On 27 March 2018, the Annual General Shareholders’ Meeting of CSL approved the delisting of the company’s securities from the SET.</w:t>
      </w:r>
    </w:p>
    <w:p w:rsidR="00A12453" w:rsidRPr="006848D2" w:rsidRDefault="00DB76F8" w:rsidP="003C1EB1">
      <w:pPr>
        <w:autoSpaceDE w:val="0"/>
        <w:autoSpaceDN w:val="0"/>
        <w:adjustRightInd w:val="0"/>
        <w:spacing w:after="120" w:line="240" w:lineRule="atLeast"/>
        <w:ind w:left="360"/>
        <w:jc w:val="both"/>
        <w:rPr>
          <w:rFonts w:ascii="Arial" w:eastAsia="Times New Roman" w:hAnsi="Arial" w:cs="Arial"/>
          <w:sz w:val="18"/>
          <w:szCs w:val="18"/>
          <w:lang w:val="en-GB"/>
        </w:rPr>
      </w:pPr>
      <w:r w:rsidRPr="006848D2">
        <w:rPr>
          <w:rFonts w:ascii="Arial" w:eastAsia="Times New Roman" w:hAnsi="Arial" w:cs="Arial"/>
          <w:sz w:val="18"/>
          <w:szCs w:val="18"/>
          <w:lang w:val="en-GB"/>
        </w:rPr>
        <w:t>On 28 March 2018, CSL submitted a form to delist share</w:t>
      </w:r>
      <w:r w:rsidR="00165634" w:rsidRPr="006848D2">
        <w:rPr>
          <w:rFonts w:ascii="Arial" w:eastAsia="Times New Roman" w:hAnsi="Arial" w:cs="Arial"/>
          <w:sz w:val="18"/>
          <w:szCs w:val="18"/>
          <w:lang w:val="en-GB"/>
        </w:rPr>
        <w:t>s</w:t>
      </w:r>
      <w:r w:rsidRPr="006848D2">
        <w:rPr>
          <w:rFonts w:ascii="Arial" w:eastAsia="Times New Roman" w:hAnsi="Arial" w:cs="Arial"/>
          <w:sz w:val="18"/>
          <w:szCs w:val="18"/>
          <w:lang w:val="en-GB"/>
        </w:rPr>
        <w:t xml:space="preserve"> from the SET to the Board of Governors of the SET. Consequently, on 4 April 2018, CSL received the approval letter from the SET. The delisting is under conditions that </w:t>
      </w:r>
      <w:r w:rsidR="00372054" w:rsidRPr="006848D2">
        <w:rPr>
          <w:rFonts w:ascii="Arial" w:eastAsia="Times New Roman" w:hAnsi="Arial" w:cs="Arial"/>
          <w:sz w:val="18"/>
          <w:szCs w:val="18"/>
          <w:lang w:val="en-GB"/>
        </w:rPr>
        <w:t>CSL shall arrange the acquirer, AWN, to have a tender offer</w:t>
      </w:r>
      <w:r w:rsidR="00051A91" w:rsidRPr="006848D2">
        <w:rPr>
          <w:rFonts w:ascii="Arial" w:eastAsia="Times New Roman" w:hAnsi="Arial" w:cs="Arial"/>
          <w:sz w:val="18"/>
          <w:szCs w:val="18"/>
          <w:lang w:val="en-GB"/>
        </w:rPr>
        <w:t xml:space="preserve"> to</w:t>
      </w:r>
      <w:r w:rsidR="00372054" w:rsidRPr="006848D2">
        <w:rPr>
          <w:rFonts w:ascii="Arial" w:eastAsia="Times New Roman" w:hAnsi="Arial" w:cs="Arial"/>
          <w:sz w:val="18"/>
          <w:szCs w:val="18"/>
          <w:lang w:val="en-GB"/>
        </w:rPr>
        <w:t xml:space="preserve"> all shareholders as required by the SEC. </w:t>
      </w:r>
      <w:r w:rsidR="00A12453" w:rsidRPr="006848D2">
        <w:rPr>
          <w:rFonts w:ascii="Arial" w:eastAsia="Times New Roman" w:hAnsi="Arial" w:cs="Arial"/>
          <w:sz w:val="18"/>
          <w:szCs w:val="18"/>
          <w:lang w:val="en-GB"/>
        </w:rPr>
        <w:t>By the end of the tender offer period on 6 July 2018, AWN holds 588,329,400 shares or 98.96% of all the total issued and paid-up shares of CSL. From 26 July 2018 onwards, the share of CSL had been delisted from the SET.</w:t>
      </w:r>
    </w:p>
    <w:p w:rsidR="00047ECF" w:rsidRDefault="00047ECF" w:rsidP="00047ECF">
      <w:pPr>
        <w:spacing w:line="240" w:lineRule="atLeast"/>
        <w:ind w:left="360"/>
        <w:jc w:val="both"/>
        <w:rPr>
          <w:rFonts w:ascii="Arial" w:hAnsi="Arial" w:cs="Arial"/>
          <w:b/>
          <w:bCs/>
          <w:sz w:val="18"/>
          <w:szCs w:val="18"/>
          <w:lang w:val="en-GB"/>
        </w:rPr>
      </w:pPr>
      <w:r w:rsidRPr="006848D2">
        <w:rPr>
          <w:rFonts w:ascii="Arial" w:hAnsi="Arial" w:cs="Arial"/>
          <w:b/>
          <w:bCs/>
          <w:sz w:val="18"/>
          <w:szCs w:val="18"/>
          <w:lang w:val="en-GB"/>
        </w:rPr>
        <w:t>Investment in Venture Capital Project</w:t>
      </w:r>
    </w:p>
    <w:p w:rsidR="00E57826" w:rsidRDefault="00E57826" w:rsidP="00047ECF">
      <w:pPr>
        <w:spacing w:line="240" w:lineRule="atLeast"/>
        <w:ind w:left="360"/>
        <w:jc w:val="both"/>
        <w:rPr>
          <w:rFonts w:ascii="Arial" w:hAnsi="Arial" w:cs="Arial"/>
          <w:sz w:val="18"/>
          <w:szCs w:val="18"/>
          <w:lang w:val="en-GB"/>
        </w:rPr>
      </w:pPr>
    </w:p>
    <w:p w:rsidR="00E57826" w:rsidRPr="00E57826" w:rsidRDefault="00E57826" w:rsidP="00047ECF">
      <w:pPr>
        <w:spacing w:line="240" w:lineRule="atLeast"/>
        <w:ind w:left="360"/>
        <w:jc w:val="both"/>
        <w:rPr>
          <w:rFonts w:ascii="Arial" w:hAnsi="Arial" w:cs="Arial"/>
          <w:sz w:val="18"/>
          <w:szCs w:val="18"/>
          <w:lang w:val="en-GB"/>
        </w:rPr>
      </w:pPr>
      <w:r>
        <w:rPr>
          <w:rFonts w:ascii="Arial" w:hAnsi="Arial" w:cs="Arial"/>
          <w:sz w:val="18"/>
          <w:szCs w:val="18"/>
          <w:lang w:val="en-GB"/>
        </w:rPr>
        <w:t>During the nine-month period ended 30 September 2018, the Company had additional investments in Venture Capital project as follows:</w:t>
      </w:r>
    </w:p>
    <w:p w:rsidR="00047ECF" w:rsidRPr="006848D2" w:rsidRDefault="00047ECF" w:rsidP="00047ECF">
      <w:pPr>
        <w:spacing w:line="240" w:lineRule="atLeast"/>
        <w:ind w:left="540" w:hanging="630"/>
        <w:jc w:val="both"/>
        <w:rPr>
          <w:rFonts w:ascii="Arial" w:hAnsi="Arial" w:cs="Arial"/>
          <w:sz w:val="18"/>
          <w:szCs w:val="18"/>
          <w:lang w:val="en-GB"/>
        </w:rPr>
      </w:pPr>
    </w:p>
    <w:tbl>
      <w:tblPr>
        <w:tblW w:w="9204" w:type="dxa"/>
        <w:tblInd w:w="534" w:type="dxa"/>
        <w:tblLayout w:type="fixed"/>
        <w:tblLook w:val="04A0" w:firstRow="1" w:lastRow="0" w:firstColumn="1" w:lastColumn="0" w:noHBand="0" w:noVBand="1"/>
      </w:tblPr>
      <w:tblGrid>
        <w:gridCol w:w="3894"/>
        <w:gridCol w:w="1260"/>
        <w:gridCol w:w="2160"/>
        <w:gridCol w:w="1890"/>
      </w:tblGrid>
      <w:tr w:rsidR="00BF07E1" w:rsidRPr="006848D2" w:rsidTr="00BF07E1">
        <w:tc>
          <w:tcPr>
            <w:tcW w:w="3894" w:type="dxa"/>
            <w:vAlign w:val="bottom"/>
          </w:tcPr>
          <w:p w:rsidR="00BF07E1" w:rsidRPr="00BF07E1" w:rsidRDefault="00BF07E1" w:rsidP="00047ECF">
            <w:pPr>
              <w:spacing w:line="240" w:lineRule="atLeast"/>
              <w:ind w:hanging="630"/>
              <w:jc w:val="center"/>
              <w:rPr>
                <w:rFonts w:ascii="Arial" w:hAnsi="Arial" w:cs="Arial"/>
                <w:b/>
                <w:bCs/>
                <w:sz w:val="18"/>
                <w:szCs w:val="18"/>
                <w:lang w:val="en-GB"/>
              </w:rPr>
            </w:pPr>
          </w:p>
        </w:tc>
        <w:tc>
          <w:tcPr>
            <w:tcW w:w="1260" w:type="dxa"/>
            <w:vAlign w:val="bottom"/>
          </w:tcPr>
          <w:p w:rsidR="00BF07E1" w:rsidRPr="006848D2" w:rsidRDefault="00BF07E1" w:rsidP="00047ECF">
            <w:pPr>
              <w:spacing w:line="240" w:lineRule="atLeast"/>
              <w:ind w:left="-108" w:hanging="630"/>
              <w:jc w:val="center"/>
              <w:rPr>
                <w:rFonts w:ascii="Arial" w:hAnsi="Arial" w:cs="Arial"/>
                <w:b/>
                <w:bCs/>
                <w:sz w:val="18"/>
                <w:szCs w:val="18"/>
              </w:rPr>
            </w:pPr>
          </w:p>
        </w:tc>
        <w:tc>
          <w:tcPr>
            <w:tcW w:w="4050" w:type="dxa"/>
            <w:gridSpan w:val="2"/>
            <w:vAlign w:val="bottom"/>
            <w:hideMark/>
          </w:tcPr>
          <w:p w:rsidR="00BF07E1" w:rsidRPr="006848D2" w:rsidRDefault="008F265F" w:rsidP="008F265F">
            <w:pPr>
              <w:spacing w:line="240" w:lineRule="atLeast"/>
              <w:jc w:val="center"/>
              <w:rPr>
                <w:rFonts w:ascii="Arial" w:hAnsi="Arial" w:cs="Arial"/>
                <w:b/>
                <w:bCs/>
                <w:sz w:val="18"/>
                <w:szCs w:val="18"/>
              </w:rPr>
            </w:pPr>
            <w:r>
              <w:rPr>
                <w:rFonts w:ascii="Arial" w:hAnsi="Arial" w:cs="Arial"/>
                <w:b/>
                <w:bCs/>
                <w:sz w:val="18"/>
                <w:szCs w:val="18"/>
              </w:rPr>
              <w:t>Share i</w:t>
            </w:r>
            <w:r w:rsidR="00BF07E1" w:rsidRPr="006848D2">
              <w:rPr>
                <w:rFonts w:ascii="Arial" w:hAnsi="Arial" w:cs="Arial"/>
                <w:b/>
                <w:bCs/>
                <w:sz w:val="18"/>
                <w:szCs w:val="18"/>
              </w:rPr>
              <w:t>nvestment</w:t>
            </w:r>
          </w:p>
        </w:tc>
      </w:tr>
      <w:tr w:rsidR="00BF07E1" w:rsidRPr="006848D2" w:rsidTr="00BF07E1">
        <w:tc>
          <w:tcPr>
            <w:tcW w:w="3894" w:type="dxa"/>
            <w:vAlign w:val="bottom"/>
            <w:hideMark/>
          </w:tcPr>
          <w:p w:rsidR="00BF07E1" w:rsidRPr="006848D2" w:rsidRDefault="00BF07E1" w:rsidP="00047ECF">
            <w:pPr>
              <w:spacing w:line="240" w:lineRule="atLeast"/>
              <w:jc w:val="center"/>
              <w:rPr>
                <w:rFonts w:ascii="Arial" w:hAnsi="Arial" w:cs="Arial"/>
                <w:b/>
                <w:bCs/>
                <w:sz w:val="18"/>
                <w:szCs w:val="18"/>
              </w:rPr>
            </w:pPr>
            <w:r w:rsidRPr="006848D2">
              <w:rPr>
                <w:rFonts w:ascii="Arial" w:hAnsi="Arial" w:cs="Arial"/>
                <w:b/>
                <w:bCs/>
                <w:sz w:val="18"/>
                <w:szCs w:val="18"/>
              </w:rPr>
              <w:t>Name of company</w:t>
            </w:r>
          </w:p>
        </w:tc>
        <w:tc>
          <w:tcPr>
            <w:tcW w:w="1260" w:type="dxa"/>
            <w:vAlign w:val="bottom"/>
          </w:tcPr>
          <w:p w:rsidR="00BF07E1" w:rsidRPr="006848D2" w:rsidRDefault="00BF07E1" w:rsidP="00047ECF">
            <w:pPr>
              <w:spacing w:line="240" w:lineRule="atLeast"/>
              <w:ind w:left="-108"/>
              <w:jc w:val="center"/>
              <w:rPr>
                <w:rFonts w:ascii="Arial" w:hAnsi="Arial" w:cs="Arial"/>
                <w:b/>
                <w:bCs/>
                <w:sz w:val="18"/>
                <w:szCs w:val="18"/>
              </w:rPr>
            </w:pPr>
          </w:p>
        </w:tc>
        <w:tc>
          <w:tcPr>
            <w:tcW w:w="2160" w:type="dxa"/>
            <w:vAlign w:val="bottom"/>
            <w:hideMark/>
          </w:tcPr>
          <w:p w:rsidR="00BF07E1" w:rsidRPr="006848D2" w:rsidRDefault="00BF07E1" w:rsidP="00047ECF">
            <w:pPr>
              <w:spacing w:line="240" w:lineRule="atLeast"/>
              <w:jc w:val="center"/>
              <w:rPr>
                <w:rFonts w:ascii="Arial" w:hAnsi="Arial" w:cs="Arial"/>
                <w:b/>
                <w:bCs/>
                <w:sz w:val="18"/>
                <w:szCs w:val="18"/>
              </w:rPr>
            </w:pPr>
            <w:r w:rsidRPr="006848D2">
              <w:rPr>
                <w:rFonts w:ascii="Arial" w:hAnsi="Arial" w:cs="Arial"/>
                <w:b/>
                <w:bCs/>
                <w:sz w:val="18"/>
                <w:szCs w:val="18"/>
              </w:rPr>
              <w:t>Number of share</w:t>
            </w:r>
          </w:p>
        </w:tc>
        <w:tc>
          <w:tcPr>
            <w:tcW w:w="1890" w:type="dxa"/>
            <w:vAlign w:val="bottom"/>
            <w:hideMark/>
          </w:tcPr>
          <w:p w:rsidR="00BF07E1" w:rsidRPr="006848D2" w:rsidRDefault="00BF07E1" w:rsidP="00047ECF">
            <w:pPr>
              <w:spacing w:line="240" w:lineRule="atLeast"/>
              <w:ind w:hanging="46"/>
              <w:jc w:val="center"/>
              <w:rPr>
                <w:rFonts w:ascii="Arial" w:hAnsi="Arial" w:cs="Arial"/>
                <w:b/>
                <w:bCs/>
                <w:sz w:val="18"/>
                <w:szCs w:val="18"/>
              </w:rPr>
            </w:pPr>
            <w:r w:rsidRPr="006848D2">
              <w:rPr>
                <w:rFonts w:ascii="Arial" w:hAnsi="Arial" w:cs="Arial"/>
                <w:b/>
                <w:bCs/>
                <w:sz w:val="18"/>
                <w:szCs w:val="18"/>
              </w:rPr>
              <w:t>Ownership interest</w:t>
            </w:r>
          </w:p>
        </w:tc>
      </w:tr>
      <w:tr w:rsidR="00BF07E1" w:rsidRPr="006848D2" w:rsidTr="00BF07E1">
        <w:tc>
          <w:tcPr>
            <w:tcW w:w="3894" w:type="dxa"/>
            <w:vAlign w:val="bottom"/>
          </w:tcPr>
          <w:p w:rsidR="00BF07E1" w:rsidRPr="006848D2" w:rsidRDefault="00BF07E1" w:rsidP="00047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rial" w:hAnsi="Arial" w:cs="Arial"/>
                <w:sz w:val="18"/>
                <w:szCs w:val="18"/>
              </w:rPr>
            </w:pPr>
          </w:p>
        </w:tc>
        <w:tc>
          <w:tcPr>
            <w:tcW w:w="1260" w:type="dxa"/>
          </w:tcPr>
          <w:p w:rsidR="00BF07E1" w:rsidRPr="006848D2" w:rsidRDefault="00BF07E1" w:rsidP="00047ECF">
            <w:pPr>
              <w:spacing w:line="240" w:lineRule="atLeast"/>
              <w:ind w:left="-108"/>
              <w:jc w:val="center"/>
              <w:rPr>
                <w:rFonts w:ascii="Arial" w:hAnsi="Arial" w:cs="Arial"/>
                <w:i/>
                <w:iCs/>
                <w:sz w:val="18"/>
                <w:szCs w:val="18"/>
              </w:rPr>
            </w:pPr>
          </w:p>
        </w:tc>
        <w:tc>
          <w:tcPr>
            <w:tcW w:w="2160" w:type="dxa"/>
            <w:vAlign w:val="bottom"/>
            <w:hideMark/>
          </w:tcPr>
          <w:p w:rsidR="00BF07E1" w:rsidRPr="006848D2" w:rsidRDefault="00BF07E1" w:rsidP="00BF07E1">
            <w:pPr>
              <w:spacing w:line="240" w:lineRule="atLeast"/>
              <w:ind w:left="72" w:hanging="18"/>
              <w:jc w:val="center"/>
              <w:rPr>
                <w:rFonts w:ascii="Arial" w:hAnsi="Arial" w:cs="Arial"/>
                <w:i/>
                <w:iCs/>
                <w:sz w:val="18"/>
                <w:szCs w:val="18"/>
              </w:rPr>
            </w:pPr>
            <w:r w:rsidRPr="006848D2">
              <w:rPr>
                <w:rFonts w:ascii="Arial" w:hAnsi="Arial" w:cs="Arial"/>
                <w:i/>
                <w:iCs/>
                <w:sz w:val="18"/>
                <w:szCs w:val="18"/>
                <w:cs/>
              </w:rPr>
              <w:t>(</w:t>
            </w:r>
            <w:r w:rsidRPr="006848D2">
              <w:rPr>
                <w:rFonts w:ascii="Arial" w:hAnsi="Arial" w:cs="Arial"/>
                <w:i/>
                <w:iCs/>
                <w:sz w:val="18"/>
                <w:szCs w:val="18"/>
              </w:rPr>
              <w:t>share</w:t>
            </w:r>
            <w:r w:rsidRPr="006848D2">
              <w:rPr>
                <w:rFonts w:ascii="Arial" w:hAnsi="Arial" w:cs="Arial"/>
                <w:i/>
                <w:iCs/>
                <w:sz w:val="18"/>
                <w:szCs w:val="18"/>
                <w:cs/>
              </w:rPr>
              <w:t>)</w:t>
            </w:r>
          </w:p>
        </w:tc>
        <w:tc>
          <w:tcPr>
            <w:tcW w:w="1890" w:type="dxa"/>
            <w:vAlign w:val="bottom"/>
            <w:hideMark/>
          </w:tcPr>
          <w:p w:rsidR="00BF07E1" w:rsidRPr="006848D2" w:rsidRDefault="00BF07E1" w:rsidP="00BF07E1">
            <w:pPr>
              <w:spacing w:line="240" w:lineRule="atLeast"/>
              <w:ind w:hanging="18"/>
              <w:jc w:val="center"/>
              <w:rPr>
                <w:rFonts w:ascii="Arial" w:hAnsi="Arial" w:cs="Arial"/>
                <w:i/>
                <w:iCs/>
                <w:sz w:val="18"/>
                <w:szCs w:val="18"/>
              </w:rPr>
            </w:pPr>
            <w:r w:rsidRPr="006848D2">
              <w:rPr>
                <w:rFonts w:ascii="Arial" w:hAnsi="Arial" w:cs="Arial"/>
                <w:i/>
                <w:iCs/>
                <w:sz w:val="18"/>
                <w:szCs w:val="18"/>
                <w:cs/>
              </w:rPr>
              <w:t>(</w:t>
            </w:r>
            <w:r w:rsidRPr="006848D2">
              <w:rPr>
                <w:rFonts w:ascii="Arial" w:hAnsi="Arial" w:cs="Arial"/>
                <w:i/>
                <w:iCs/>
                <w:sz w:val="18"/>
                <w:szCs w:val="18"/>
              </w:rPr>
              <w:t>%</w:t>
            </w:r>
            <w:r w:rsidRPr="006848D2">
              <w:rPr>
                <w:rFonts w:ascii="Arial" w:hAnsi="Arial" w:cs="Arial"/>
                <w:i/>
                <w:iCs/>
                <w:sz w:val="18"/>
                <w:szCs w:val="18"/>
                <w:cs/>
              </w:rPr>
              <w:t>)</w:t>
            </w:r>
          </w:p>
        </w:tc>
      </w:tr>
      <w:tr w:rsidR="00BF07E1" w:rsidRPr="006848D2" w:rsidTr="00BF07E1">
        <w:tc>
          <w:tcPr>
            <w:tcW w:w="3894" w:type="dxa"/>
            <w:hideMark/>
          </w:tcPr>
          <w:p w:rsidR="00BF07E1" w:rsidRPr="006848D2" w:rsidRDefault="00BF07E1" w:rsidP="00792515">
            <w:pPr>
              <w:spacing w:after="120" w:line="240" w:lineRule="atLeast"/>
              <w:rPr>
                <w:rFonts w:ascii="Arial" w:hAnsi="Arial" w:cs="Arial"/>
                <w:sz w:val="18"/>
                <w:szCs w:val="18"/>
              </w:rPr>
            </w:pPr>
            <w:r w:rsidRPr="006848D2">
              <w:rPr>
                <w:rFonts w:ascii="Arial" w:hAnsi="Arial" w:cs="Arial"/>
                <w:sz w:val="18"/>
                <w:szCs w:val="18"/>
              </w:rPr>
              <w:t>YDM (Thailand) Co</w:t>
            </w:r>
            <w:r>
              <w:rPr>
                <w:rFonts w:ascii="Arial" w:hAnsi="Arial" w:cs="Arial"/>
                <w:sz w:val="18"/>
                <w:szCs w:val="18"/>
              </w:rPr>
              <w:t>., Ltd.</w:t>
            </w:r>
            <w:r w:rsidRPr="006848D2">
              <w:rPr>
                <w:rFonts w:ascii="Arial" w:hAnsi="Arial" w:cs="Arial"/>
                <w:sz w:val="18"/>
                <w:szCs w:val="18"/>
              </w:rPr>
              <w:t xml:space="preserve"> </w:t>
            </w:r>
          </w:p>
        </w:tc>
        <w:tc>
          <w:tcPr>
            <w:tcW w:w="1260" w:type="dxa"/>
            <w:hideMark/>
          </w:tcPr>
          <w:p w:rsidR="00BF07E1" w:rsidRPr="006848D2" w:rsidRDefault="00BF07E1" w:rsidP="00792515">
            <w:pPr>
              <w:spacing w:after="120" w:line="240" w:lineRule="atLeast"/>
              <w:ind w:left="-108"/>
              <w:jc w:val="center"/>
              <w:rPr>
                <w:rFonts w:ascii="Arial" w:eastAsia="Times New Roman" w:hAnsi="Arial" w:cs="Arial"/>
                <w:sz w:val="18"/>
                <w:szCs w:val="18"/>
                <w:lang w:val="en-GB" w:bidi="ar-SA"/>
              </w:rPr>
            </w:pPr>
            <w:r w:rsidRPr="006848D2">
              <w:rPr>
                <w:rFonts w:ascii="Arial" w:hAnsi="Arial" w:cs="Arial"/>
                <w:sz w:val="18"/>
                <w:szCs w:val="18"/>
              </w:rPr>
              <w:t>(“YDM”)</w:t>
            </w:r>
          </w:p>
        </w:tc>
        <w:tc>
          <w:tcPr>
            <w:tcW w:w="2160" w:type="dxa"/>
            <w:hideMark/>
          </w:tcPr>
          <w:p w:rsidR="00BF07E1" w:rsidRPr="006848D2" w:rsidRDefault="00BF07E1" w:rsidP="00BF07E1">
            <w:pPr>
              <w:spacing w:after="120" w:line="240" w:lineRule="atLeast"/>
              <w:ind w:left="72" w:hanging="18"/>
              <w:jc w:val="center"/>
              <w:rPr>
                <w:rFonts w:ascii="Arial" w:hAnsi="Arial" w:cs="Arial"/>
                <w:sz w:val="18"/>
                <w:szCs w:val="18"/>
              </w:rPr>
            </w:pPr>
            <w:r w:rsidRPr="006848D2">
              <w:rPr>
                <w:rFonts w:ascii="Arial" w:hAnsi="Arial" w:cs="Arial"/>
                <w:sz w:val="18"/>
                <w:szCs w:val="18"/>
              </w:rPr>
              <w:t>1,537</w:t>
            </w:r>
          </w:p>
        </w:tc>
        <w:tc>
          <w:tcPr>
            <w:tcW w:w="1890" w:type="dxa"/>
            <w:hideMark/>
          </w:tcPr>
          <w:p w:rsidR="00BF07E1" w:rsidRPr="006848D2" w:rsidRDefault="00BF07E1" w:rsidP="00BF07E1">
            <w:pPr>
              <w:spacing w:after="120" w:line="240" w:lineRule="atLeast"/>
              <w:ind w:hanging="18"/>
              <w:jc w:val="center"/>
              <w:rPr>
                <w:rFonts w:ascii="Arial" w:eastAsia="Times New Roman" w:hAnsi="Arial" w:cs="Arial"/>
                <w:sz w:val="18"/>
                <w:szCs w:val="18"/>
                <w:lang w:val="en-GB" w:bidi="ar-SA"/>
              </w:rPr>
            </w:pPr>
            <w:r w:rsidRPr="006848D2">
              <w:rPr>
                <w:rFonts w:ascii="Arial" w:hAnsi="Arial" w:cs="Arial"/>
                <w:sz w:val="18"/>
                <w:szCs w:val="18"/>
              </w:rPr>
              <w:t>8.11</w:t>
            </w:r>
          </w:p>
        </w:tc>
      </w:tr>
      <w:tr w:rsidR="00BF07E1" w:rsidRPr="006848D2" w:rsidTr="00BF07E1">
        <w:tc>
          <w:tcPr>
            <w:tcW w:w="3894" w:type="dxa"/>
          </w:tcPr>
          <w:p w:rsidR="00BF07E1" w:rsidRPr="006848D2" w:rsidRDefault="00BF07E1" w:rsidP="00792515">
            <w:pPr>
              <w:spacing w:after="120" w:line="240" w:lineRule="atLeast"/>
              <w:rPr>
                <w:rFonts w:ascii="Arial" w:hAnsi="Arial" w:cs="Arial"/>
                <w:sz w:val="18"/>
                <w:szCs w:val="18"/>
              </w:rPr>
            </w:pPr>
            <w:r w:rsidRPr="00792515">
              <w:rPr>
                <w:rFonts w:ascii="Arial" w:hAnsi="Arial" w:cs="Arial"/>
                <w:sz w:val="18"/>
                <w:szCs w:val="18"/>
              </w:rPr>
              <w:t>VVR Asia Co., Ltd.</w:t>
            </w:r>
          </w:p>
        </w:tc>
        <w:tc>
          <w:tcPr>
            <w:tcW w:w="1260" w:type="dxa"/>
          </w:tcPr>
          <w:p w:rsidR="00BF07E1" w:rsidRPr="00792515" w:rsidRDefault="00BF07E1" w:rsidP="00792515">
            <w:pPr>
              <w:spacing w:after="120" w:line="240" w:lineRule="atLeast"/>
              <w:jc w:val="center"/>
              <w:rPr>
                <w:rFonts w:ascii="Arial" w:hAnsi="Arial" w:cs="Arial"/>
                <w:sz w:val="18"/>
                <w:szCs w:val="18"/>
              </w:rPr>
            </w:pPr>
            <w:r w:rsidRPr="00792515">
              <w:rPr>
                <w:rFonts w:ascii="Arial" w:hAnsi="Arial" w:cs="Arial"/>
                <w:sz w:val="18"/>
                <w:szCs w:val="18"/>
              </w:rPr>
              <w:t>(“VVR”)</w:t>
            </w:r>
          </w:p>
        </w:tc>
        <w:tc>
          <w:tcPr>
            <w:tcW w:w="2160" w:type="dxa"/>
          </w:tcPr>
          <w:p w:rsidR="00BF07E1" w:rsidRPr="006848D2" w:rsidRDefault="00BF07E1" w:rsidP="00BF07E1">
            <w:pPr>
              <w:spacing w:after="120" w:line="240" w:lineRule="atLeast"/>
              <w:ind w:left="72" w:hanging="18"/>
              <w:jc w:val="center"/>
              <w:rPr>
                <w:rFonts w:ascii="Arial" w:hAnsi="Arial" w:cs="Arial"/>
                <w:sz w:val="18"/>
                <w:szCs w:val="18"/>
              </w:rPr>
            </w:pPr>
            <w:r>
              <w:rPr>
                <w:rFonts w:ascii="Arial" w:hAnsi="Arial" w:cs="Arial"/>
                <w:sz w:val="18"/>
                <w:szCs w:val="18"/>
              </w:rPr>
              <w:t>2,000</w:t>
            </w:r>
          </w:p>
        </w:tc>
        <w:tc>
          <w:tcPr>
            <w:tcW w:w="1890" w:type="dxa"/>
          </w:tcPr>
          <w:p w:rsidR="00BF07E1" w:rsidRPr="006848D2" w:rsidRDefault="00BF07E1" w:rsidP="00BF07E1">
            <w:pPr>
              <w:spacing w:after="120" w:line="240" w:lineRule="atLeast"/>
              <w:ind w:hanging="18"/>
              <w:jc w:val="center"/>
              <w:rPr>
                <w:rFonts w:ascii="Arial" w:eastAsia="Times New Roman" w:hAnsi="Arial" w:cs="Arial"/>
                <w:sz w:val="18"/>
                <w:szCs w:val="18"/>
                <w:lang w:val="en-GB" w:bidi="ar-SA"/>
              </w:rPr>
            </w:pPr>
            <w:r>
              <w:rPr>
                <w:rFonts w:ascii="Arial" w:eastAsia="Times New Roman" w:hAnsi="Arial" w:cs="Arial"/>
                <w:sz w:val="18"/>
                <w:szCs w:val="18"/>
                <w:lang w:val="en-GB" w:bidi="ar-SA"/>
              </w:rPr>
              <w:t>10.00</w:t>
            </w:r>
          </w:p>
        </w:tc>
      </w:tr>
      <w:tr w:rsidR="00BF07E1" w:rsidRPr="006848D2" w:rsidTr="00BF07E1">
        <w:tc>
          <w:tcPr>
            <w:tcW w:w="3894" w:type="dxa"/>
          </w:tcPr>
          <w:p w:rsidR="00BF07E1" w:rsidRPr="006848D2" w:rsidRDefault="00BF07E1" w:rsidP="00792515">
            <w:pPr>
              <w:spacing w:after="120" w:line="240" w:lineRule="atLeast"/>
              <w:rPr>
                <w:rFonts w:ascii="Arial" w:hAnsi="Arial" w:cs="Arial"/>
                <w:sz w:val="18"/>
                <w:szCs w:val="18"/>
              </w:rPr>
            </w:pPr>
            <w:r w:rsidRPr="00792515">
              <w:rPr>
                <w:rFonts w:ascii="Arial" w:hAnsi="Arial" w:cs="Arial"/>
                <w:sz w:val="18"/>
                <w:szCs w:val="18"/>
              </w:rPr>
              <w:t xml:space="preserve">Choco Card Enterprise Co., Ltd. </w:t>
            </w:r>
          </w:p>
        </w:tc>
        <w:tc>
          <w:tcPr>
            <w:tcW w:w="1260" w:type="dxa"/>
          </w:tcPr>
          <w:p w:rsidR="00BF07E1" w:rsidRPr="006848D2" w:rsidRDefault="00BF07E1" w:rsidP="00792515">
            <w:pPr>
              <w:spacing w:after="120" w:line="240" w:lineRule="atLeast"/>
              <w:ind w:left="-108"/>
              <w:jc w:val="center"/>
              <w:rPr>
                <w:rFonts w:ascii="Arial" w:eastAsia="Times New Roman" w:hAnsi="Arial" w:cs="Arial"/>
                <w:sz w:val="18"/>
                <w:szCs w:val="18"/>
                <w:lang w:val="en-GB" w:bidi="ar-SA"/>
              </w:rPr>
            </w:pPr>
            <w:r w:rsidRPr="00792515">
              <w:rPr>
                <w:rFonts w:ascii="Arial" w:hAnsi="Arial" w:cs="Arial"/>
                <w:sz w:val="18"/>
                <w:szCs w:val="18"/>
              </w:rPr>
              <w:t>(“CHOCO”)</w:t>
            </w:r>
          </w:p>
        </w:tc>
        <w:tc>
          <w:tcPr>
            <w:tcW w:w="2160" w:type="dxa"/>
          </w:tcPr>
          <w:p w:rsidR="00BF07E1" w:rsidRPr="006848D2" w:rsidRDefault="00BF07E1" w:rsidP="00BF07E1">
            <w:pPr>
              <w:spacing w:after="120" w:line="240" w:lineRule="atLeast"/>
              <w:ind w:left="72" w:hanging="18"/>
              <w:jc w:val="center"/>
              <w:rPr>
                <w:rFonts w:ascii="Arial" w:hAnsi="Arial" w:cs="Arial"/>
                <w:sz w:val="18"/>
                <w:szCs w:val="18"/>
              </w:rPr>
            </w:pPr>
            <w:r>
              <w:rPr>
                <w:rFonts w:ascii="Arial" w:hAnsi="Arial" w:cs="Arial"/>
                <w:sz w:val="18"/>
                <w:szCs w:val="18"/>
              </w:rPr>
              <w:t>10,668</w:t>
            </w:r>
          </w:p>
        </w:tc>
        <w:tc>
          <w:tcPr>
            <w:tcW w:w="1890" w:type="dxa"/>
          </w:tcPr>
          <w:p w:rsidR="00BF07E1" w:rsidRPr="006848D2" w:rsidRDefault="00BF07E1" w:rsidP="00BF07E1">
            <w:pPr>
              <w:spacing w:after="120" w:line="240" w:lineRule="atLeast"/>
              <w:ind w:hanging="18"/>
              <w:jc w:val="center"/>
              <w:rPr>
                <w:rFonts w:ascii="Arial" w:eastAsia="Times New Roman" w:hAnsi="Arial" w:cs="Arial"/>
                <w:sz w:val="18"/>
                <w:szCs w:val="18"/>
                <w:lang w:val="en-GB" w:bidi="ar-SA"/>
              </w:rPr>
            </w:pPr>
            <w:r>
              <w:rPr>
                <w:rFonts w:ascii="Arial" w:eastAsia="Times New Roman" w:hAnsi="Arial" w:cs="Arial"/>
                <w:sz w:val="18"/>
                <w:szCs w:val="18"/>
                <w:lang w:val="en-GB" w:bidi="ar-SA"/>
              </w:rPr>
              <w:t>20.00</w:t>
            </w:r>
          </w:p>
        </w:tc>
      </w:tr>
    </w:tbl>
    <w:p w:rsidR="00047ECF" w:rsidRPr="006848D2" w:rsidRDefault="00047ECF" w:rsidP="003C1EB1">
      <w:pPr>
        <w:autoSpaceDE w:val="0"/>
        <w:autoSpaceDN w:val="0"/>
        <w:adjustRightInd w:val="0"/>
        <w:spacing w:after="120" w:line="240" w:lineRule="atLeast"/>
        <w:ind w:left="360"/>
        <w:jc w:val="both"/>
        <w:rPr>
          <w:rFonts w:ascii="Arial" w:eastAsia="Times New Roman" w:hAnsi="Arial" w:cs="Arial"/>
          <w:sz w:val="18"/>
          <w:szCs w:val="18"/>
          <w:lang w:val="en-GB"/>
        </w:rPr>
      </w:pPr>
    </w:p>
    <w:p w:rsidR="00047ECF" w:rsidRPr="006848D2" w:rsidRDefault="00047ECF" w:rsidP="003C1EB1">
      <w:pPr>
        <w:autoSpaceDE w:val="0"/>
        <w:autoSpaceDN w:val="0"/>
        <w:adjustRightInd w:val="0"/>
        <w:spacing w:after="120" w:line="240" w:lineRule="atLeast"/>
        <w:ind w:left="360"/>
        <w:jc w:val="both"/>
        <w:rPr>
          <w:rFonts w:ascii="Arial" w:hAnsi="Arial" w:cstheme="minorBidi"/>
          <w:sz w:val="18"/>
          <w:szCs w:val="18"/>
        </w:rPr>
      </w:pPr>
    </w:p>
    <w:p w:rsidR="00A12453" w:rsidRPr="006848D2" w:rsidRDefault="00A12453">
      <w:pPr>
        <w:rPr>
          <w:rFonts w:ascii="Arial" w:hAnsi="Arial" w:cs="Arial"/>
          <w:b/>
          <w:bCs/>
          <w:sz w:val="18"/>
          <w:szCs w:val="18"/>
          <w:lang w:val="en-GB"/>
        </w:rPr>
      </w:pPr>
      <w:r w:rsidRPr="006848D2">
        <w:rPr>
          <w:rFonts w:ascii="Arial" w:hAnsi="Arial" w:cs="Arial"/>
          <w:b/>
          <w:bCs/>
          <w:sz w:val="18"/>
          <w:szCs w:val="18"/>
          <w:lang w:val="en-GB"/>
        </w:rPr>
        <w:br w:type="page"/>
      </w:r>
    </w:p>
    <w:p w:rsidR="00215157" w:rsidRPr="006848D2" w:rsidRDefault="00666E86" w:rsidP="00672969">
      <w:pPr>
        <w:spacing w:line="240" w:lineRule="atLeast"/>
        <w:ind w:left="360" w:hanging="360"/>
        <w:jc w:val="thaiDistribute"/>
        <w:rPr>
          <w:rFonts w:ascii="Arial" w:hAnsi="Arial" w:cs="Arial"/>
          <w:b/>
          <w:bCs/>
          <w:sz w:val="18"/>
          <w:szCs w:val="18"/>
          <w:lang w:val="en-GB"/>
        </w:rPr>
      </w:pPr>
      <w:r w:rsidRPr="006848D2">
        <w:rPr>
          <w:rFonts w:ascii="Arial" w:hAnsi="Arial" w:cs="Arial"/>
          <w:b/>
          <w:bCs/>
          <w:sz w:val="18"/>
          <w:szCs w:val="18"/>
          <w:lang w:val="en-GB"/>
        </w:rPr>
        <w:lastRenderedPageBreak/>
        <w:t>9</w:t>
      </w:r>
      <w:r w:rsidR="00C850B9" w:rsidRPr="006848D2">
        <w:rPr>
          <w:rFonts w:ascii="Arial" w:hAnsi="Arial" w:cs="Arial"/>
          <w:b/>
          <w:bCs/>
          <w:sz w:val="18"/>
          <w:szCs w:val="18"/>
          <w:lang w:val="en-GB"/>
        </w:rPr>
        <w:tab/>
      </w:r>
      <w:r w:rsidR="00672969" w:rsidRPr="006848D2">
        <w:rPr>
          <w:rFonts w:ascii="Arial" w:hAnsi="Arial" w:cs="Arial"/>
          <w:b/>
          <w:bCs/>
          <w:sz w:val="18"/>
          <w:szCs w:val="18"/>
          <w:lang w:val="en-GB"/>
        </w:rPr>
        <w:t>Capital expenditure</w:t>
      </w:r>
    </w:p>
    <w:p w:rsidR="00C84809" w:rsidRPr="006848D2" w:rsidRDefault="00E40672" w:rsidP="00666E86">
      <w:pPr>
        <w:spacing w:before="120" w:after="120" w:line="240" w:lineRule="atLeast"/>
        <w:ind w:left="360"/>
        <w:jc w:val="thaiDistribute"/>
        <w:rPr>
          <w:rFonts w:ascii="Arial" w:hAnsi="Arial" w:cs="Arial"/>
          <w:sz w:val="18"/>
          <w:szCs w:val="18"/>
        </w:rPr>
      </w:pPr>
      <w:r w:rsidRPr="00E40672">
        <w:rPr>
          <w:noProof/>
        </w:rPr>
        <w:drawing>
          <wp:inline distT="0" distB="0" distL="0" distR="0" wp14:anchorId="2159D130" wp14:editId="0DBAF4D5">
            <wp:extent cx="5693410" cy="5359400"/>
            <wp:effectExtent l="0" t="0" r="254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93410" cy="5359400"/>
                    </a:xfrm>
                    <a:prstGeom prst="rect">
                      <a:avLst/>
                    </a:prstGeom>
                    <a:noFill/>
                    <a:ln>
                      <a:noFill/>
                    </a:ln>
                  </pic:spPr>
                </pic:pic>
              </a:graphicData>
            </a:graphic>
          </wp:inline>
        </w:drawing>
      </w:r>
    </w:p>
    <w:p w:rsidR="00672969" w:rsidRPr="006848D2" w:rsidRDefault="00672969" w:rsidP="00C35965">
      <w:pPr>
        <w:spacing w:before="120" w:after="120" w:line="240" w:lineRule="atLeast"/>
        <w:ind w:left="360"/>
        <w:jc w:val="both"/>
        <w:rPr>
          <w:rFonts w:ascii="Arial" w:hAnsi="Arial" w:cs="Arial"/>
          <w:sz w:val="18"/>
          <w:szCs w:val="18"/>
        </w:rPr>
      </w:pPr>
    </w:p>
    <w:p w:rsidR="00672969" w:rsidRPr="006848D2" w:rsidRDefault="00E40672" w:rsidP="00C35965">
      <w:pPr>
        <w:spacing w:before="120" w:after="120" w:line="240" w:lineRule="atLeast"/>
        <w:ind w:left="360"/>
        <w:jc w:val="both"/>
        <w:rPr>
          <w:rFonts w:ascii="Arial" w:hAnsi="Arial" w:cs="Arial"/>
          <w:sz w:val="18"/>
          <w:szCs w:val="18"/>
        </w:rPr>
      </w:pPr>
      <w:r w:rsidRPr="00E40672">
        <w:rPr>
          <w:noProof/>
        </w:rPr>
        <w:lastRenderedPageBreak/>
        <w:drawing>
          <wp:inline distT="0" distB="0" distL="0" distR="0" wp14:anchorId="584F536A" wp14:editId="763FE0A5">
            <wp:extent cx="5741035" cy="361759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41035" cy="3617595"/>
                    </a:xfrm>
                    <a:prstGeom prst="rect">
                      <a:avLst/>
                    </a:prstGeom>
                    <a:noFill/>
                    <a:ln>
                      <a:noFill/>
                    </a:ln>
                  </pic:spPr>
                </pic:pic>
              </a:graphicData>
            </a:graphic>
          </wp:inline>
        </w:drawing>
      </w:r>
    </w:p>
    <w:p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t>1</w:t>
      </w:r>
      <w:r w:rsidR="00666E86" w:rsidRPr="006848D2">
        <w:rPr>
          <w:rFonts w:ascii="Arial" w:hAnsi="Arial" w:cs="Arial"/>
          <w:b/>
          <w:bCs/>
          <w:sz w:val="18"/>
          <w:szCs w:val="18"/>
        </w:rPr>
        <w:t>0</w:t>
      </w:r>
      <w:r w:rsidR="00FC0862" w:rsidRPr="006848D2">
        <w:rPr>
          <w:rFonts w:ascii="Arial" w:hAnsi="Arial" w:cs="Arial"/>
          <w:b/>
          <w:bCs/>
          <w:sz w:val="18"/>
          <w:szCs w:val="18"/>
        </w:rPr>
        <w:tab/>
        <w:t>Interest bearing liabilities</w:t>
      </w:r>
    </w:p>
    <w:p w:rsidR="00FC0862" w:rsidRPr="006848D2" w:rsidRDefault="00E40672" w:rsidP="00C35965">
      <w:pPr>
        <w:spacing w:before="120" w:after="120" w:line="240" w:lineRule="atLeast"/>
        <w:ind w:left="360"/>
        <w:jc w:val="thaiDistribute"/>
        <w:rPr>
          <w:rFonts w:ascii="Arial" w:hAnsi="Arial" w:cs="Arial"/>
          <w:sz w:val="18"/>
          <w:szCs w:val="18"/>
        </w:rPr>
      </w:pPr>
      <w:r w:rsidRPr="00E40672">
        <w:rPr>
          <w:noProof/>
        </w:rPr>
        <w:drawing>
          <wp:inline distT="0" distB="0" distL="0" distR="0" wp14:anchorId="0B9A23AA" wp14:editId="3356DED7">
            <wp:extent cx="5760720" cy="279714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0720" cy="2797142"/>
                    </a:xfrm>
                    <a:prstGeom prst="rect">
                      <a:avLst/>
                    </a:prstGeom>
                    <a:noFill/>
                    <a:ln>
                      <a:noFill/>
                    </a:ln>
                  </pic:spPr>
                </pic:pic>
              </a:graphicData>
            </a:graphic>
          </wp:inline>
        </w:drawing>
      </w:r>
    </w:p>
    <w:p w:rsidR="00421A84" w:rsidRPr="006848D2" w:rsidRDefault="00421A84">
      <w:pPr>
        <w:rPr>
          <w:rFonts w:ascii="Arial" w:hAnsi="Arial" w:cs="Arial"/>
          <w:sz w:val="18"/>
          <w:szCs w:val="18"/>
        </w:rPr>
      </w:pPr>
      <w:r w:rsidRPr="006848D2">
        <w:rPr>
          <w:rFonts w:ascii="Arial" w:hAnsi="Arial" w:cs="Arial"/>
          <w:sz w:val="18"/>
          <w:szCs w:val="18"/>
        </w:rPr>
        <w:br w:type="page"/>
      </w:r>
    </w:p>
    <w:p w:rsidR="00903F84" w:rsidRPr="006848D2" w:rsidRDefault="00903F84" w:rsidP="00C35965">
      <w:pPr>
        <w:spacing w:before="120" w:after="120" w:line="240" w:lineRule="atLeast"/>
        <w:ind w:left="360"/>
        <w:jc w:val="both"/>
        <w:rPr>
          <w:rFonts w:ascii="Arial" w:hAnsi="Arial" w:cs="Arial"/>
          <w:sz w:val="18"/>
          <w:szCs w:val="18"/>
        </w:rPr>
      </w:pPr>
      <w:r w:rsidRPr="006848D2">
        <w:rPr>
          <w:rFonts w:ascii="Arial" w:hAnsi="Arial" w:cs="Arial"/>
          <w:sz w:val="18"/>
          <w:szCs w:val="18"/>
        </w:rPr>
        <w:lastRenderedPageBreak/>
        <w:t xml:space="preserve">The movements in the borrowings </w:t>
      </w:r>
      <w:r w:rsidR="00907A2A" w:rsidRPr="006848D2">
        <w:rPr>
          <w:rFonts w:ascii="Arial" w:hAnsi="Arial" w:cs="Arial"/>
          <w:sz w:val="18"/>
          <w:szCs w:val="18"/>
        </w:rPr>
        <w:t>w</w:t>
      </w:r>
      <w:r w:rsidR="001D58A8" w:rsidRPr="006848D2">
        <w:rPr>
          <w:rFonts w:ascii="Arial" w:hAnsi="Arial" w:cs="Arial"/>
          <w:sz w:val="18"/>
          <w:szCs w:val="18"/>
        </w:rPr>
        <w:t>ere</w:t>
      </w:r>
      <w:r w:rsidR="003C7E18" w:rsidRPr="006848D2">
        <w:rPr>
          <w:rFonts w:ascii="Arial" w:hAnsi="Arial" w:cs="Arial"/>
          <w:sz w:val="18"/>
          <w:szCs w:val="18"/>
        </w:rPr>
        <w:t xml:space="preserve"> as follows:</w:t>
      </w:r>
    </w:p>
    <w:p w:rsidR="00B15300" w:rsidRPr="006848D2" w:rsidRDefault="0056673A" w:rsidP="00C35965">
      <w:pPr>
        <w:spacing w:before="120" w:after="120" w:line="240" w:lineRule="atLeast"/>
        <w:ind w:left="360"/>
        <w:jc w:val="both"/>
        <w:rPr>
          <w:rFonts w:ascii="Arial" w:hAnsi="Arial" w:cs="Arial"/>
          <w:sz w:val="18"/>
          <w:szCs w:val="18"/>
        </w:rPr>
      </w:pPr>
      <w:r w:rsidRPr="0056673A">
        <w:rPr>
          <w:noProof/>
        </w:rPr>
        <w:drawing>
          <wp:inline distT="0" distB="0" distL="0" distR="0" wp14:anchorId="3DF33B0F" wp14:editId="372D7362">
            <wp:extent cx="5852160" cy="61647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852160" cy="6164713"/>
                    </a:xfrm>
                    <a:prstGeom prst="rect">
                      <a:avLst/>
                    </a:prstGeom>
                    <a:noFill/>
                    <a:ln>
                      <a:noFill/>
                    </a:ln>
                  </pic:spPr>
                </pic:pic>
              </a:graphicData>
            </a:graphic>
          </wp:inline>
        </w:drawing>
      </w:r>
    </w:p>
    <w:p w:rsidR="008D47D6" w:rsidRPr="006848D2" w:rsidRDefault="008D47D6" w:rsidP="00206468">
      <w:pPr>
        <w:ind w:hanging="630"/>
        <w:rPr>
          <w:rFonts w:ascii="Arial" w:hAnsi="Arial" w:cs="Arial"/>
          <w:b/>
          <w:bCs/>
          <w:sz w:val="18"/>
          <w:szCs w:val="18"/>
        </w:rPr>
      </w:pPr>
    </w:p>
    <w:p w:rsidR="00C46A4B" w:rsidRPr="006848D2" w:rsidRDefault="00C46A4B" w:rsidP="00694846">
      <w:pPr>
        <w:spacing w:after="120" w:line="240" w:lineRule="atLeast"/>
        <w:ind w:left="360"/>
        <w:jc w:val="both"/>
        <w:rPr>
          <w:rFonts w:ascii="Arial" w:hAnsi="Arial" w:cs="Arial"/>
          <w:b/>
          <w:bCs/>
          <w:i/>
          <w:iCs/>
          <w:sz w:val="18"/>
          <w:szCs w:val="18"/>
        </w:rPr>
      </w:pPr>
      <w:r w:rsidRPr="006848D2">
        <w:rPr>
          <w:rFonts w:ascii="Arial" w:hAnsi="Arial" w:cs="Arial"/>
          <w:b/>
          <w:bCs/>
          <w:i/>
          <w:iCs/>
          <w:sz w:val="18"/>
          <w:szCs w:val="18"/>
        </w:rPr>
        <w:t>Borrowing facilities</w:t>
      </w:r>
    </w:p>
    <w:p w:rsidR="00C46A4B" w:rsidRPr="006848D2" w:rsidRDefault="00895C41" w:rsidP="00694846">
      <w:pPr>
        <w:suppressAutoHyphens/>
        <w:spacing w:after="120" w:line="240" w:lineRule="atLeast"/>
        <w:ind w:left="360"/>
        <w:jc w:val="both"/>
        <w:rPr>
          <w:rFonts w:ascii="Arial" w:hAnsi="Arial" w:cs="Arial"/>
          <w:spacing w:val="-2"/>
          <w:sz w:val="18"/>
          <w:szCs w:val="18"/>
        </w:rPr>
      </w:pPr>
      <w:r w:rsidRPr="006848D2">
        <w:rPr>
          <w:rFonts w:ascii="Arial" w:hAnsi="Arial" w:cs="Arial"/>
          <w:spacing w:val="-2"/>
          <w:sz w:val="18"/>
          <w:szCs w:val="18"/>
          <w:lang w:val="en-GB"/>
        </w:rPr>
        <w:t>As of 30</w:t>
      </w:r>
      <w:r w:rsidR="00C46A4B" w:rsidRPr="006848D2">
        <w:rPr>
          <w:rFonts w:ascii="Arial" w:hAnsi="Arial" w:cs="Arial"/>
          <w:spacing w:val="-2"/>
          <w:sz w:val="18"/>
          <w:szCs w:val="18"/>
          <w:lang w:val="en-GB"/>
        </w:rPr>
        <w:t xml:space="preserve"> </w:t>
      </w:r>
      <w:r w:rsidR="00A162B9">
        <w:rPr>
          <w:rFonts w:ascii="Arial" w:hAnsi="Arial" w:cs="Arial"/>
          <w:spacing w:val="-2"/>
          <w:sz w:val="18"/>
          <w:szCs w:val="18"/>
          <w:lang w:val="en-GB"/>
        </w:rPr>
        <w:t>September</w:t>
      </w:r>
      <w:r w:rsidR="00C46A4B" w:rsidRPr="006848D2">
        <w:rPr>
          <w:rFonts w:ascii="Arial" w:hAnsi="Arial" w:cs="Arial"/>
          <w:spacing w:val="-2"/>
          <w:sz w:val="18"/>
          <w:szCs w:val="18"/>
          <w:lang w:val="en-GB"/>
        </w:rPr>
        <w:t xml:space="preserve"> 20</w:t>
      </w:r>
      <w:r w:rsidR="00DB0DA4" w:rsidRPr="006848D2">
        <w:rPr>
          <w:rFonts w:ascii="Arial" w:hAnsi="Arial" w:cs="Arial"/>
          <w:spacing w:val="-2"/>
          <w:sz w:val="18"/>
          <w:szCs w:val="18"/>
          <w:lang w:val="en-GB"/>
        </w:rPr>
        <w:t>1</w:t>
      </w:r>
      <w:r w:rsidR="00666E86" w:rsidRPr="006848D2">
        <w:rPr>
          <w:rFonts w:ascii="Arial" w:hAnsi="Arial" w:cs="Arial"/>
          <w:spacing w:val="-2"/>
          <w:sz w:val="18"/>
          <w:szCs w:val="18"/>
          <w:lang w:val="en-GB"/>
        </w:rPr>
        <w:t>8</w:t>
      </w:r>
      <w:r w:rsidR="00C46A4B" w:rsidRPr="006848D2">
        <w:rPr>
          <w:rFonts w:ascii="Arial" w:hAnsi="Arial" w:cs="Arial"/>
          <w:spacing w:val="-2"/>
          <w:sz w:val="18"/>
          <w:szCs w:val="18"/>
          <w:lang w:val="en-GB"/>
        </w:rPr>
        <w:t xml:space="preserve">, </w:t>
      </w:r>
      <w:r w:rsidR="00F96DD7" w:rsidRPr="006848D2">
        <w:rPr>
          <w:rFonts w:ascii="Arial" w:hAnsi="Arial" w:cs="Arial"/>
          <w:spacing w:val="-2"/>
          <w:sz w:val="18"/>
          <w:szCs w:val="18"/>
          <w:lang w:val="en-GB"/>
        </w:rPr>
        <w:t>INTOUCH Group</w:t>
      </w:r>
      <w:r w:rsidR="00C46A4B" w:rsidRPr="006848D2">
        <w:rPr>
          <w:rFonts w:ascii="Arial" w:hAnsi="Arial" w:cs="Arial"/>
          <w:spacing w:val="-2"/>
          <w:sz w:val="18"/>
          <w:szCs w:val="18"/>
          <w:lang w:val="en-GB"/>
        </w:rPr>
        <w:t xml:space="preserve"> has unutilised loan facilities made available by various financial institutions in an aggregate amount of </w:t>
      </w:r>
      <w:r w:rsidR="00C46A4B" w:rsidRPr="00E40672">
        <w:rPr>
          <w:rFonts w:ascii="Arial" w:hAnsi="Arial" w:cs="Arial"/>
          <w:spacing w:val="-2"/>
          <w:sz w:val="18"/>
          <w:szCs w:val="18"/>
          <w:lang w:val="en-GB"/>
        </w:rPr>
        <w:t>Baht</w:t>
      </w:r>
      <w:r w:rsidR="00B95457" w:rsidRPr="00E40672">
        <w:rPr>
          <w:rFonts w:ascii="Arial" w:hAnsi="Arial" w:cs="Arial"/>
          <w:spacing w:val="-2"/>
          <w:sz w:val="18"/>
          <w:szCs w:val="18"/>
          <w:lang w:val="en-GB"/>
        </w:rPr>
        <w:t xml:space="preserve"> </w:t>
      </w:r>
      <w:r w:rsidR="00155AE4" w:rsidRPr="00E40672">
        <w:rPr>
          <w:rFonts w:ascii="Arial" w:hAnsi="Arial" w:cs="Arial"/>
          <w:spacing w:val="-2"/>
          <w:sz w:val="18"/>
          <w:szCs w:val="18"/>
          <w:lang w:val="en-GB"/>
        </w:rPr>
        <w:t>4,9</w:t>
      </w:r>
      <w:r w:rsidR="00E40672" w:rsidRPr="00E40672">
        <w:rPr>
          <w:rFonts w:ascii="Arial" w:hAnsi="Arial" w:cs="Arial"/>
          <w:spacing w:val="-2"/>
          <w:sz w:val="18"/>
          <w:szCs w:val="18"/>
          <w:lang w:val="en-GB"/>
        </w:rPr>
        <w:t>34</w:t>
      </w:r>
      <w:r w:rsidR="0085229E" w:rsidRPr="00E40672">
        <w:rPr>
          <w:rFonts w:ascii="Arial" w:hAnsi="Arial" w:cs="Arial"/>
          <w:spacing w:val="-2"/>
          <w:sz w:val="18"/>
          <w:szCs w:val="18"/>
          <w:lang w:val="en-GB"/>
        </w:rPr>
        <w:t xml:space="preserve"> </w:t>
      </w:r>
      <w:r w:rsidR="00C46A4B" w:rsidRPr="00E40672">
        <w:rPr>
          <w:rFonts w:ascii="Arial" w:hAnsi="Arial" w:cs="Arial"/>
          <w:spacing w:val="-2"/>
          <w:sz w:val="18"/>
          <w:szCs w:val="18"/>
          <w:lang w:val="en-GB"/>
        </w:rPr>
        <w:t xml:space="preserve">million </w:t>
      </w:r>
      <w:r w:rsidR="00F96DD7" w:rsidRPr="00E40672">
        <w:rPr>
          <w:rFonts w:ascii="Arial" w:hAnsi="Arial" w:cs="Arial"/>
          <w:spacing w:val="-2"/>
          <w:sz w:val="18"/>
          <w:szCs w:val="18"/>
          <w:lang w:val="en-GB"/>
        </w:rPr>
        <w:t xml:space="preserve">and USD </w:t>
      </w:r>
      <w:r w:rsidR="004A704E" w:rsidRPr="00E40672">
        <w:rPr>
          <w:rFonts w:ascii="Arial" w:hAnsi="Arial" w:cs="Arial"/>
          <w:spacing w:val="-2"/>
          <w:sz w:val="18"/>
          <w:szCs w:val="18"/>
          <w:lang w:val="en-GB"/>
        </w:rPr>
        <w:t>30</w:t>
      </w:r>
      <w:r w:rsidR="00606800" w:rsidRPr="00E40672">
        <w:rPr>
          <w:rFonts w:ascii="Arial" w:hAnsi="Arial" w:cs="Arial"/>
          <w:spacing w:val="-2"/>
          <w:sz w:val="18"/>
          <w:szCs w:val="18"/>
          <w:lang w:val="en-GB"/>
        </w:rPr>
        <w:t xml:space="preserve"> million</w:t>
      </w:r>
      <w:r w:rsidR="00606800" w:rsidRPr="006848D2">
        <w:rPr>
          <w:rFonts w:ascii="Arial" w:hAnsi="Arial" w:cs="Arial"/>
          <w:spacing w:val="-2"/>
          <w:sz w:val="18"/>
          <w:szCs w:val="18"/>
          <w:lang w:val="en-GB"/>
        </w:rPr>
        <w:t xml:space="preserve"> </w:t>
      </w:r>
      <w:r w:rsidR="00DB0DA4" w:rsidRPr="006848D2">
        <w:rPr>
          <w:rFonts w:ascii="Arial" w:hAnsi="Arial" w:cs="Arial"/>
          <w:i/>
          <w:iCs/>
          <w:spacing w:val="-2"/>
          <w:sz w:val="18"/>
          <w:szCs w:val="18"/>
          <w:lang w:val="en-GB"/>
        </w:rPr>
        <w:t>(</w:t>
      </w:r>
      <w:r w:rsidR="00A50439" w:rsidRPr="006848D2">
        <w:rPr>
          <w:rFonts w:ascii="Arial" w:hAnsi="Arial" w:cs="Arial"/>
          <w:i/>
          <w:iCs/>
          <w:spacing w:val="-2"/>
          <w:sz w:val="18"/>
          <w:szCs w:val="18"/>
          <w:lang w:val="en-GB"/>
        </w:rPr>
        <w:t xml:space="preserve">31 December </w:t>
      </w:r>
      <w:r w:rsidR="00DB0DA4" w:rsidRPr="006848D2">
        <w:rPr>
          <w:rFonts w:ascii="Arial" w:hAnsi="Arial" w:cs="Arial"/>
          <w:i/>
          <w:iCs/>
          <w:spacing w:val="-2"/>
          <w:sz w:val="18"/>
          <w:szCs w:val="18"/>
          <w:lang w:val="en-GB"/>
        </w:rPr>
        <w:t>201</w:t>
      </w:r>
      <w:r w:rsidR="00DE2DD8" w:rsidRPr="006848D2">
        <w:rPr>
          <w:rFonts w:ascii="Arial" w:hAnsi="Arial" w:cs="Arial"/>
          <w:i/>
          <w:iCs/>
          <w:spacing w:val="-2"/>
          <w:sz w:val="18"/>
          <w:szCs w:val="18"/>
          <w:lang w:val="en-GB"/>
        </w:rPr>
        <w:t>7</w:t>
      </w:r>
      <w:r w:rsidR="00C46A4B" w:rsidRPr="006848D2">
        <w:rPr>
          <w:rFonts w:ascii="Arial" w:hAnsi="Arial" w:cs="Arial"/>
          <w:i/>
          <w:iCs/>
          <w:spacing w:val="-2"/>
          <w:sz w:val="18"/>
          <w:szCs w:val="18"/>
          <w:lang w:val="en-GB"/>
        </w:rPr>
        <w:t>: Baht</w:t>
      </w:r>
      <w:r w:rsidR="005C0760" w:rsidRPr="006848D2">
        <w:rPr>
          <w:rFonts w:ascii="Arial" w:hAnsi="Arial" w:cs="Arial"/>
          <w:i/>
          <w:iCs/>
          <w:spacing w:val="-2"/>
          <w:sz w:val="18"/>
          <w:szCs w:val="18"/>
          <w:lang w:val="en-GB"/>
        </w:rPr>
        <w:t xml:space="preserve"> </w:t>
      </w:r>
      <w:r w:rsidR="00666E86" w:rsidRPr="006848D2">
        <w:rPr>
          <w:rFonts w:ascii="Arial" w:hAnsi="Arial" w:cs="Arial"/>
          <w:i/>
          <w:iCs/>
          <w:spacing w:val="-2"/>
          <w:sz w:val="18"/>
          <w:szCs w:val="18"/>
          <w:lang w:val="en-GB"/>
        </w:rPr>
        <w:t>5</w:t>
      </w:r>
      <w:r w:rsidR="00C25D93" w:rsidRPr="006848D2">
        <w:rPr>
          <w:rFonts w:ascii="Arial" w:hAnsi="Arial" w:cs="Arial"/>
          <w:i/>
          <w:iCs/>
          <w:spacing w:val="-2"/>
          <w:sz w:val="18"/>
          <w:szCs w:val="18"/>
          <w:lang w:val="en-GB"/>
        </w:rPr>
        <w:t>,</w:t>
      </w:r>
      <w:r w:rsidR="00666E86" w:rsidRPr="006848D2">
        <w:rPr>
          <w:rFonts w:ascii="Arial" w:hAnsi="Arial" w:cs="Arial"/>
          <w:i/>
          <w:iCs/>
          <w:spacing w:val="-2"/>
          <w:sz w:val="18"/>
          <w:szCs w:val="18"/>
          <w:lang w:val="en-GB"/>
        </w:rPr>
        <w:t>593</w:t>
      </w:r>
      <w:r w:rsidR="00606800" w:rsidRPr="006848D2">
        <w:rPr>
          <w:rFonts w:ascii="Arial" w:hAnsi="Arial" w:cs="Arial"/>
          <w:i/>
          <w:iCs/>
          <w:spacing w:val="-2"/>
          <w:sz w:val="18"/>
          <w:szCs w:val="18"/>
          <w:lang w:val="en-GB"/>
        </w:rPr>
        <w:t xml:space="preserve"> </w:t>
      </w:r>
      <w:r w:rsidR="00C46A4B" w:rsidRPr="006848D2">
        <w:rPr>
          <w:rFonts w:ascii="Arial" w:hAnsi="Arial" w:cs="Arial"/>
          <w:i/>
          <w:iCs/>
          <w:spacing w:val="-2"/>
          <w:sz w:val="18"/>
          <w:szCs w:val="18"/>
        </w:rPr>
        <w:t>million</w:t>
      </w:r>
      <w:r w:rsidR="00DB0DA4" w:rsidRPr="006848D2">
        <w:rPr>
          <w:sz w:val="18"/>
          <w:szCs w:val="18"/>
        </w:rPr>
        <w:t xml:space="preserve"> </w:t>
      </w:r>
      <w:r w:rsidR="00F96DD7" w:rsidRPr="006848D2">
        <w:rPr>
          <w:rFonts w:ascii="Arial" w:hAnsi="Arial" w:cs="Arial"/>
          <w:i/>
          <w:iCs/>
          <w:spacing w:val="-2"/>
          <w:sz w:val="18"/>
          <w:szCs w:val="18"/>
        </w:rPr>
        <w:t xml:space="preserve">and USD </w:t>
      </w:r>
      <w:r w:rsidR="00666E86" w:rsidRPr="006848D2">
        <w:rPr>
          <w:rFonts w:ascii="Arial" w:hAnsi="Arial" w:cs="Arial"/>
          <w:i/>
          <w:iCs/>
          <w:spacing w:val="-2"/>
          <w:sz w:val="18"/>
          <w:szCs w:val="18"/>
        </w:rPr>
        <w:t>30</w:t>
      </w:r>
      <w:r w:rsidR="00DB0DA4" w:rsidRPr="006848D2">
        <w:rPr>
          <w:rFonts w:ascii="Arial" w:hAnsi="Arial" w:cs="Arial"/>
          <w:i/>
          <w:iCs/>
          <w:spacing w:val="-2"/>
          <w:sz w:val="18"/>
          <w:szCs w:val="18"/>
        </w:rPr>
        <w:t xml:space="preserve"> million</w:t>
      </w:r>
      <w:r w:rsidR="00B757B3" w:rsidRPr="006848D2">
        <w:rPr>
          <w:rFonts w:ascii="Arial" w:hAnsi="Arial" w:cs="Arial"/>
          <w:i/>
          <w:iCs/>
          <w:spacing w:val="-2"/>
          <w:sz w:val="18"/>
          <w:szCs w:val="18"/>
        </w:rPr>
        <w:t>)</w:t>
      </w:r>
      <w:r w:rsidR="00F96DD7" w:rsidRPr="006848D2">
        <w:rPr>
          <w:rFonts w:ascii="Arial" w:hAnsi="Arial" w:cs="Arial"/>
          <w:spacing w:val="-2"/>
          <w:sz w:val="18"/>
          <w:szCs w:val="18"/>
        </w:rPr>
        <w:t xml:space="preserve"> on the consolidated financial statements and </w:t>
      </w:r>
      <w:r w:rsidR="00F96DD7" w:rsidRPr="00F40B5F">
        <w:rPr>
          <w:rFonts w:ascii="Arial" w:hAnsi="Arial" w:cs="Arial"/>
          <w:spacing w:val="-2"/>
          <w:sz w:val="18"/>
          <w:szCs w:val="18"/>
        </w:rPr>
        <w:t xml:space="preserve">Baht </w:t>
      </w:r>
      <w:r w:rsidR="00C25D93" w:rsidRPr="00F40B5F">
        <w:rPr>
          <w:rFonts w:ascii="Arial" w:hAnsi="Arial" w:cs="Arial"/>
          <w:spacing w:val="-2"/>
          <w:sz w:val="18"/>
          <w:szCs w:val="18"/>
        </w:rPr>
        <w:t>1,010</w:t>
      </w:r>
      <w:r w:rsidR="00F96DD7" w:rsidRPr="006848D2">
        <w:rPr>
          <w:rFonts w:ascii="Arial" w:hAnsi="Arial" w:cs="Arial"/>
          <w:spacing w:val="-2"/>
          <w:sz w:val="18"/>
          <w:szCs w:val="18"/>
        </w:rPr>
        <w:t xml:space="preserve"> million </w:t>
      </w:r>
      <w:r w:rsidR="00C25D93" w:rsidRPr="006848D2">
        <w:rPr>
          <w:rFonts w:ascii="Arial" w:hAnsi="Arial" w:cs="Arial"/>
          <w:i/>
          <w:iCs/>
          <w:spacing w:val="-2"/>
          <w:sz w:val="18"/>
          <w:szCs w:val="18"/>
        </w:rPr>
        <w:t>(</w:t>
      </w:r>
      <w:r w:rsidR="00A50439" w:rsidRPr="006848D2">
        <w:rPr>
          <w:rFonts w:ascii="Arial" w:hAnsi="Arial" w:cs="Arial"/>
          <w:i/>
          <w:iCs/>
          <w:spacing w:val="-2"/>
          <w:sz w:val="18"/>
          <w:szCs w:val="18"/>
        </w:rPr>
        <w:t xml:space="preserve">31 December </w:t>
      </w:r>
      <w:r w:rsidR="009F694B" w:rsidRPr="006848D2">
        <w:rPr>
          <w:rFonts w:ascii="Arial" w:hAnsi="Arial" w:cs="Arial"/>
          <w:i/>
          <w:iCs/>
          <w:spacing w:val="-2"/>
          <w:sz w:val="18"/>
          <w:szCs w:val="18"/>
        </w:rPr>
        <w:t>2016</w:t>
      </w:r>
      <w:r w:rsidR="00F96DD7" w:rsidRPr="006848D2">
        <w:rPr>
          <w:rFonts w:ascii="Arial" w:hAnsi="Arial" w:cs="Arial"/>
          <w:i/>
          <w:iCs/>
          <w:spacing w:val="-2"/>
          <w:sz w:val="18"/>
          <w:szCs w:val="18"/>
        </w:rPr>
        <w:t xml:space="preserve">: Baht </w:t>
      </w:r>
      <w:r w:rsidR="009F694B" w:rsidRPr="006848D2">
        <w:rPr>
          <w:rFonts w:ascii="Arial" w:hAnsi="Arial" w:cs="Arial"/>
          <w:i/>
          <w:iCs/>
          <w:spacing w:val="-2"/>
          <w:sz w:val="18"/>
          <w:szCs w:val="18"/>
        </w:rPr>
        <w:t>1,010</w:t>
      </w:r>
      <w:r w:rsidR="00F96DD7" w:rsidRPr="006848D2">
        <w:rPr>
          <w:rFonts w:ascii="Arial" w:hAnsi="Arial" w:cs="Arial"/>
          <w:i/>
          <w:iCs/>
          <w:spacing w:val="-2"/>
          <w:sz w:val="18"/>
          <w:szCs w:val="18"/>
        </w:rPr>
        <w:t xml:space="preserve"> million)</w:t>
      </w:r>
      <w:r w:rsidR="00F96DD7" w:rsidRPr="006848D2">
        <w:rPr>
          <w:rFonts w:ascii="Arial" w:hAnsi="Arial" w:cs="Arial"/>
          <w:spacing w:val="-2"/>
          <w:sz w:val="18"/>
          <w:szCs w:val="18"/>
        </w:rPr>
        <w:t xml:space="preserve"> on the separate financial statements. </w:t>
      </w:r>
    </w:p>
    <w:p w:rsidR="00FC2296" w:rsidRPr="006848D2" w:rsidRDefault="00FC2296">
      <w:pPr>
        <w:rPr>
          <w:rFonts w:ascii="Arial" w:hAnsi="Arial" w:cs="Arial"/>
          <w:b/>
          <w:bCs/>
          <w:sz w:val="18"/>
          <w:szCs w:val="18"/>
        </w:rPr>
      </w:pPr>
      <w:r w:rsidRPr="006848D2">
        <w:rPr>
          <w:rFonts w:ascii="Arial" w:hAnsi="Arial" w:cs="Arial"/>
          <w:b/>
          <w:bCs/>
          <w:sz w:val="18"/>
          <w:szCs w:val="18"/>
        </w:rPr>
        <w:br w:type="page"/>
      </w:r>
    </w:p>
    <w:p w:rsidR="00A60E72" w:rsidRPr="006848D2" w:rsidRDefault="000E398D" w:rsidP="00694846">
      <w:pPr>
        <w:tabs>
          <w:tab w:val="left" w:pos="360"/>
        </w:tabs>
        <w:spacing w:after="120" w:line="240" w:lineRule="atLeast"/>
        <w:ind w:left="360" w:hanging="360"/>
        <w:jc w:val="both"/>
        <w:rPr>
          <w:rFonts w:ascii="Arial" w:hAnsi="Arial" w:cs="Arial"/>
          <w:b/>
          <w:bCs/>
          <w:sz w:val="18"/>
          <w:szCs w:val="18"/>
        </w:rPr>
      </w:pPr>
      <w:r w:rsidRPr="006848D2">
        <w:rPr>
          <w:rFonts w:ascii="Arial" w:hAnsi="Arial" w:cs="Arial"/>
          <w:b/>
          <w:bCs/>
          <w:sz w:val="18"/>
          <w:szCs w:val="18"/>
        </w:rPr>
        <w:lastRenderedPageBreak/>
        <w:t>1</w:t>
      </w:r>
      <w:r w:rsidR="00666E86" w:rsidRPr="006848D2">
        <w:rPr>
          <w:rFonts w:ascii="Arial" w:hAnsi="Arial" w:cs="Arial"/>
          <w:b/>
          <w:bCs/>
          <w:sz w:val="18"/>
          <w:szCs w:val="18"/>
        </w:rPr>
        <w:t>1</w:t>
      </w:r>
      <w:r w:rsidR="00A60E72" w:rsidRPr="006848D2">
        <w:rPr>
          <w:rFonts w:ascii="Arial" w:hAnsi="Arial" w:cs="Arial"/>
          <w:b/>
          <w:bCs/>
          <w:sz w:val="18"/>
          <w:szCs w:val="18"/>
        </w:rPr>
        <w:tab/>
      </w:r>
      <w:r w:rsidR="00355A88" w:rsidRPr="006848D2">
        <w:rPr>
          <w:rFonts w:ascii="Arial" w:hAnsi="Arial" w:cs="Arial"/>
          <w:b/>
          <w:bCs/>
          <w:sz w:val="18"/>
          <w:szCs w:val="18"/>
        </w:rPr>
        <w:t xml:space="preserve">Trade </w:t>
      </w:r>
      <w:r w:rsidR="00092725" w:rsidRPr="006848D2">
        <w:rPr>
          <w:rFonts w:ascii="Arial" w:hAnsi="Arial" w:cs="Arial"/>
          <w:b/>
          <w:bCs/>
          <w:sz w:val="18"/>
          <w:szCs w:val="18"/>
        </w:rPr>
        <w:t>and other</w:t>
      </w:r>
      <w:r w:rsidR="00355A88" w:rsidRPr="006848D2">
        <w:rPr>
          <w:rFonts w:ascii="Arial" w:hAnsi="Arial" w:cs="Arial"/>
          <w:b/>
          <w:bCs/>
          <w:sz w:val="18"/>
          <w:szCs w:val="18"/>
        </w:rPr>
        <w:t xml:space="preserve"> payable</w:t>
      </w:r>
      <w:r w:rsidR="00092725" w:rsidRPr="006848D2">
        <w:rPr>
          <w:rFonts w:ascii="Arial" w:hAnsi="Arial" w:cs="Arial"/>
          <w:b/>
          <w:bCs/>
          <w:sz w:val="18"/>
          <w:szCs w:val="18"/>
        </w:rPr>
        <w:t>s</w:t>
      </w:r>
    </w:p>
    <w:p w:rsidR="00D90DB4" w:rsidRPr="006848D2" w:rsidRDefault="00E40672" w:rsidP="00694846">
      <w:pPr>
        <w:tabs>
          <w:tab w:val="left" w:pos="360"/>
        </w:tabs>
        <w:spacing w:after="120" w:line="240" w:lineRule="atLeast"/>
        <w:ind w:left="360"/>
        <w:jc w:val="both"/>
        <w:rPr>
          <w:rFonts w:ascii="Arial" w:hAnsi="Arial" w:cs="Arial"/>
          <w:sz w:val="18"/>
          <w:szCs w:val="18"/>
        </w:rPr>
      </w:pPr>
      <w:r w:rsidRPr="00E40672">
        <w:rPr>
          <w:noProof/>
        </w:rPr>
        <w:drawing>
          <wp:inline distT="0" distB="0" distL="0" distR="0" wp14:anchorId="392C022C" wp14:editId="685C351D">
            <wp:extent cx="5760720" cy="2242424"/>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60720" cy="2242424"/>
                    </a:xfrm>
                    <a:prstGeom prst="rect">
                      <a:avLst/>
                    </a:prstGeom>
                    <a:noFill/>
                    <a:ln>
                      <a:noFill/>
                    </a:ln>
                  </pic:spPr>
                </pic:pic>
              </a:graphicData>
            </a:graphic>
          </wp:inline>
        </w:drawing>
      </w:r>
    </w:p>
    <w:p w:rsidR="00194FE3" w:rsidRPr="006848D2" w:rsidRDefault="00666E86" w:rsidP="009F4C25">
      <w:pPr>
        <w:tabs>
          <w:tab w:val="left" w:pos="360"/>
        </w:tabs>
        <w:spacing w:after="120" w:line="240" w:lineRule="atLeast"/>
        <w:ind w:left="360" w:hanging="360"/>
        <w:jc w:val="both"/>
        <w:rPr>
          <w:rFonts w:ascii="Arial" w:hAnsi="Arial" w:cs="Arial"/>
          <w:b/>
          <w:bCs/>
          <w:sz w:val="18"/>
          <w:szCs w:val="18"/>
        </w:rPr>
      </w:pPr>
      <w:r w:rsidRPr="006848D2">
        <w:rPr>
          <w:rFonts w:ascii="Arial" w:hAnsi="Arial" w:cs="Arial"/>
          <w:b/>
          <w:bCs/>
          <w:sz w:val="18"/>
          <w:szCs w:val="18"/>
        </w:rPr>
        <w:t>12</w:t>
      </w:r>
      <w:r w:rsidR="00D843D5" w:rsidRPr="006848D2">
        <w:rPr>
          <w:rFonts w:ascii="Arial" w:hAnsi="Arial" w:cs="Arial"/>
          <w:b/>
          <w:bCs/>
          <w:sz w:val="18"/>
          <w:szCs w:val="18"/>
        </w:rPr>
        <w:tab/>
      </w:r>
      <w:r w:rsidR="00194FE3" w:rsidRPr="006848D2">
        <w:rPr>
          <w:rFonts w:ascii="Arial" w:hAnsi="Arial" w:cs="Arial"/>
          <w:b/>
          <w:bCs/>
          <w:sz w:val="18"/>
          <w:szCs w:val="18"/>
        </w:rPr>
        <w:t>Share capital and premium</w:t>
      </w:r>
    </w:p>
    <w:p w:rsidR="00194FE3" w:rsidRPr="006848D2" w:rsidRDefault="00194FE3" w:rsidP="009F4C25">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 xml:space="preserve">Movements in share capital </w:t>
      </w:r>
      <w:r w:rsidR="00D75DD7" w:rsidRPr="006848D2">
        <w:rPr>
          <w:rFonts w:ascii="Arial" w:hAnsi="Arial" w:cs="Arial"/>
          <w:sz w:val="18"/>
          <w:szCs w:val="18"/>
        </w:rPr>
        <w:t>and premium were</w:t>
      </w:r>
      <w:r w:rsidRPr="006848D2">
        <w:rPr>
          <w:rFonts w:ascii="Arial" w:hAnsi="Arial" w:cs="Arial"/>
          <w:sz w:val="18"/>
          <w:szCs w:val="18"/>
        </w:rPr>
        <w:t xml:space="preserve"> as follows</w:t>
      </w:r>
      <w:r w:rsidR="00181B0E" w:rsidRPr="006848D2">
        <w:rPr>
          <w:rFonts w:ascii="Arial" w:hAnsi="Arial" w:cs="Arial"/>
          <w:sz w:val="18"/>
          <w:szCs w:val="18"/>
        </w:rPr>
        <w:t>:</w:t>
      </w:r>
    </w:p>
    <w:p w:rsidR="00D90DB4" w:rsidRPr="006848D2" w:rsidRDefault="00CA15F8" w:rsidP="009F4C25">
      <w:pPr>
        <w:pStyle w:val="BodyTextIndent"/>
        <w:spacing w:after="120" w:line="240" w:lineRule="atLeast"/>
        <w:ind w:left="360"/>
        <w:jc w:val="both"/>
        <w:rPr>
          <w:rFonts w:ascii="Arial" w:hAnsi="Arial" w:cs="Arial"/>
          <w:sz w:val="18"/>
          <w:szCs w:val="18"/>
        </w:rPr>
      </w:pPr>
      <w:r w:rsidRPr="00CA15F8">
        <w:rPr>
          <w:noProof/>
        </w:rPr>
        <w:drawing>
          <wp:inline distT="0" distB="0" distL="0" distR="0" wp14:anchorId="346E7F4A" wp14:editId="0E1606FD">
            <wp:extent cx="5760720" cy="1546688"/>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60720" cy="1546688"/>
                    </a:xfrm>
                    <a:prstGeom prst="rect">
                      <a:avLst/>
                    </a:prstGeom>
                    <a:noFill/>
                    <a:ln>
                      <a:noFill/>
                    </a:ln>
                  </pic:spPr>
                </pic:pic>
              </a:graphicData>
            </a:graphic>
          </wp:inline>
        </w:drawing>
      </w:r>
    </w:p>
    <w:p w:rsidR="00E46557" w:rsidRPr="006848D2" w:rsidRDefault="00115C59" w:rsidP="002A74A8">
      <w:pPr>
        <w:pStyle w:val="BodyTextIndent"/>
        <w:spacing w:after="120" w:line="240" w:lineRule="atLeast"/>
        <w:ind w:left="360" w:hanging="360"/>
        <w:jc w:val="both"/>
        <w:rPr>
          <w:rFonts w:ascii="Arial" w:hAnsi="Arial" w:cs="Arial"/>
          <w:b/>
          <w:bCs/>
          <w:sz w:val="18"/>
          <w:szCs w:val="18"/>
        </w:rPr>
      </w:pPr>
      <w:r w:rsidRPr="006848D2">
        <w:rPr>
          <w:rFonts w:ascii="Arial" w:hAnsi="Arial" w:cs="Arial"/>
          <w:b/>
          <w:bCs/>
          <w:sz w:val="18"/>
          <w:szCs w:val="18"/>
        </w:rPr>
        <w:t>13</w:t>
      </w:r>
      <w:r w:rsidR="00E46557" w:rsidRPr="006848D2">
        <w:rPr>
          <w:rFonts w:ascii="Arial" w:hAnsi="Arial" w:cs="Arial"/>
          <w:b/>
          <w:bCs/>
          <w:sz w:val="18"/>
          <w:szCs w:val="18"/>
        </w:rPr>
        <w:tab/>
        <w:t>Share-based payment</w:t>
      </w:r>
    </w:p>
    <w:p w:rsidR="003D610B" w:rsidRPr="006848D2" w:rsidRDefault="003D610B" w:rsidP="002A74A8">
      <w:pPr>
        <w:pStyle w:val="BodyTextIndent"/>
        <w:spacing w:after="120" w:line="240" w:lineRule="atLeast"/>
        <w:ind w:left="360" w:hanging="360"/>
        <w:jc w:val="both"/>
        <w:rPr>
          <w:rFonts w:ascii="Arial" w:hAnsi="Arial" w:cs="Arial"/>
          <w:b/>
          <w:bCs/>
          <w:sz w:val="18"/>
          <w:szCs w:val="18"/>
        </w:rPr>
      </w:pPr>
      <w:r w:rsidRPr="006848D2">
        <w:rPr>
          <w:rFonts w:ascii="Arial" w:hAnsi="Arial" w:cs="Arial"/>
          <w:sz w:val="18"/>
          <w:szCs w:val="18"/>
        </w:rPr>
        <w:tab/>
      </w:r>
      <w:r w:rsidRPr="006848D2">
        <w:rPr>
          <w:rFonts w:ascii="Arial" w:hAnsi="Arial" w:cs="Arial"/>
          <w:b/>
          <w:bCs/>
          <w:sz w:val="18"/>
          <w:szCs w:val="18"/>
        </w:rPr>
        <w:t>13.1 Share-based payment settled by equity</w:t>
      </w:r>
    </w:p>
    <w:p w:rsidR="00DB0DA4" w:rsidRPr="006848D2" w:rsidRDefault="00DB0DA4" w:rsidP="002A74A8">
      <w:pPr>
        <w:pStyle w:val="BodyTextIndent"/>
        <w:spacing w:after="120" w:line="240" w:lineRule="atLeast"/>
        <w:ind w:left="360"/>
        <w:jc w:val="both"/>
        <w:rPr>
          <w:rFonts w:ascii="Arial" w:hAnsi="Arial" w:cstheme="minorBidi"/>
          <w:i/>
          <w:iCs/>
          <w:sz w:val="18"/>
          <w:szCs w:val="18"/>
        </w:rPr>
      </w:pPr>
      <w:r w:rsidRPr="006848D2">
        <w:rPr>
          <w:rFonts w:ascii="Arial" w:hAnsi="Arial" w:cs="Arial"/>
          <w:b/>
          <w:bCs/>
          <w:i/>
          <w:iCs/>
          <w:sz w:val="18"/>
          <w:szCs w:val="18"/>
        </w:rPr>
        <w:t xml:space="preserve">Project data </w:t>
      </w:r>
    </w:p>
    <w:p w:rsidR="007E4A2E" w:rsidRPr="006848D2" w:rsidRDefault="00DB0DA4" w:rsidP="002A74A8">
      <w:pPr>
        <w:pStyle w:val="BodyTextIndent"/>
        <w:spacing w:line="240" w:lineRule="atLeast"/>
        <w:ind w:left="360"/>
        <w:jc w:val="thaiDistribute"/>
        <w:rPr>
          <w:rFonts w:ascii="Arial" w:hAnsi="Arial" w:cs="Arial"/>
          <w:sz w:val="18"/>
          <w:szCs w:val="18"/>
        </w:rPr>
      </w:pPr>
      <w:r w:rsidRPr="006848D2">
        <w:rPr>
          <w:rFonts w:ascii="Arial" w:hAnsi="Arial" w:cs="Arial"/>
          <w:sz w:val="18"/>
          <w:szCs w:val="18"/>
        </w:rPr>
        <w:t>The Annual General Shareholders’ Meeting approved to issue warrants to purchase the ordinary shares of the Company.  The warrants are offered to employees of the Company and subsidiary who are full-time employed and qualify for the Performance Share Plan project (“Project”). Major information is listed below</w:t>
      </w:r>
      <w:r w:rsidR="001A6A77" w:rsidRPr="006848D2">
        <w:rPr>
          <w:rFonts w:ascii="Arial" w:hAnsi="Arial" w:cs="Arial"/>
          <w:sz w:val="18"/>
          <w:szCs w:val="18"/>
        </w:rPr>
        <w:t>:</w:t>
      </w:r>
    </w:p>
    <w:p w:rsidR="007E4A2E" w:rsidRPr="006848D2" w:rsidRDefault="007E4A2E">
      <w:pPr>
        <w:rPr>
          <w:rFonts w:ascii="Arial" w:hAnsi="Arial" w:cs="Arial"/>
          <w:sz w:val="18"/>
          <w:szCs w:val="18"/>
        </w:rPr>
      </w:pPr>
    </w:p>
    <w:tbl>
      <w:tblPr>
        <w:tblW w:w="0" w:type="auto"/>
        <w:tblInd w:w="468" w:type="dxa"/>
        <w:tblLayout w:type="fixed"/>
        <w:tblLook w:val="04A0" w:firstRow="1" w:lastRow="0" w:firstColumn="1" w:lastColumn="0" w:noHBand="0" w:noVBand="1"/>
      </w:tblPr>
      <w:tblGrid>
        <w:gridCol w:w="3150"/>
        <w:gridCol w:w="1170"/>
        <w:gridCol w:w="1260"/>
        <w:gridCol w:w="1260"/>
        <w:gridCol w:w="1260"/>
        <w:gridCol w:w="1080"/>
      </w:tblGrid>
      <w:tr w:rsidR="001679CD" w:rsidRPr="00502873" w:rsidTr="00502873">
        <w:trPr>
          <w:trHeight w:val="225"/>
        </w:trPr>
        <w:tc>
          <w:tcPr>
            <w:tcW w:w="3150" w:type="dxa"/>
          </w:tcPr>
          <w:p w:rsidR="001679CD" w:rsidRPr="00502873" w:rsidRDefault="001679CD" w:rsidP="00A162B9">
            <w:pPr>
              <w:spacing w:after="120" w:line="240" w:lineRule="atLeast"/>
              <w:ind w:hanging="18"/>
              <w:jc w:val="thaiDistribute"/>
              <w:rPr>
                <w:rFonts w:ascii="Arial" w:eastAsia="Times New Roman" w:hAnsi="Arial" w:cs="Arial"/>
                <w:sz w:val="18"/>
                <w:szCs w:val="18"/>
              </w:rPr>
            </w:pPr>
          </w:p>
        </w:tc>
        <w:tc>
          <w:tcPr>
            <w:tcW w:w="1170" w:type="dxa"/>
            <w:hideMark/>
          </w:tcPr>
          <w:p w:rsidR="001679CD" w:rsidRPr="00502873" w:rsidRDefault="001679CD" w:rsidP="00A162B9">
            <w:pPr>
              <w:spacing w:after="120" w:line="240" w:lineRule="atLeast"/>
              <w:ind w:hanging="18"/>
              <w:jc w:val="center"/>
              <w:rPr>
                <w:rFonts w:ascii="Arial" w:eastAsia="Times New Roman" w:hAnsi="Arial" w:cs="Arial"/>
                <w:b/>
                <w:bCs/>
                <w:sz w:val="18"/>
                <w:szCs w:val="18"/>
              </w:rPr>
            </w:pPr>
            <w:r w:rsidRPr="00502873">
              <w:rPr>
                <w:rFonts w:ascii="Arial" w:eastAsia="Times New Roman" w:hAnsi="Arial" w:cs="Arial"/>
                <w:b/>
                <w:bCs/>
                <w:sz w:val="18"/>
                <w:szCs w:val="18"/>
              </w:rPr>
              <w:t>Grant I</w:t>
            </w:r>
          </w:p>
        </w:tc>
        <w:tc>
          <w:tcPr>
            <w:tcW w:w="1260" w:type="dxa"/>
          </w:tcPr>
          <w:p w:rsidR="001679CD" w:rsidRPr="00502873" w:rsidRDefault="001679CD" w:rsidP="00A162B9">
            <w:pPr>
              <w:spacing w:after="120" w:line="240" w:lineRule="atLeast"/>
              <w:ind w:hanging="18"/>
              <w:jc w:val="center"/>
              <w:rPr>
                <w:rFonts w:ascii="Arial" w:eastAsia="Times New Roman" w:hAnsi="Arial" w:cs="Arial"/>
                <w:b/>
                <w:bCs/>
                <w:sz w:val="18"/>
                <w:szCs w:val="18"/>
              </w:rPr>
            </w:pPr>
            <w:r w:rsidRPr="00502873">
              <w:rPr>
                <w:rFonts w:ascii="Arial" w:eastAsia="Times New Roman" w:hAnsi="Arial" w:cs="Arial"/>
                <w:b/>
                <w:bCs/>
                <w:sz w:val="18"/>
                <w:szCs w:val="18"/>
              </w:rPr>
              <w:t>Grant II</w:t>
            </w:r>
          </w:p>
        </w:tc>
        <w:tc>
          <w:tcPr>
            <w:tcW w:w="1260" w:type="dxa"/>
            <w:hideMark/>
          </w:tcPr>
          <w:p w:rsidR="001679CD" w:rsidRPr="00502873" w:rsidRDefault="001679CD" w:rsidP="00A162B9">
            <w:pPr>
              <w:spacing w:after="120" w:line="240" w:lineRule="atLeast"/>
              <w:ind w:hanging="18"/>
              <w:jc w:val="center"/>
              <w:rPr>
                <w:rFonts w:ascii="Arial" w:eastAsia="Times New Roman" w:hAnsi="Arial" w:cs="Arial"/>
                <w:b/>
                <w:bCs/>
                <w:sz w:val="18"/>
                <w:szCs w:val="18"/>
              </w:rPr>
            </w:pPr>
            <w:r w:rsidRPr="00502873">
              <w:rPr>
                <w:rFonts w:ascii="Arial" w:eastAsia="Times New Roman" w:hAnsi="Arial" w:cs="Arial"/>
                <w:b/>
                <w:bCs/>
                <w:sz w:val="18"/>
                <w:szCs w:val="18"/>
              </w:rPr>
              <w:t xml:space="preserve">Grant III            </w:t>
            </w:r>
          </w:p>
        </w:tc>
        <w:tc>
          <w:tcPr>
            <w:tcW w:w="1260" w:type="dxa"/>
          </w:tcPr>
          <w:p w:rsidR="001679CD" w:rsidRPr="00502873" w:rsidRDefault="001679CD" w:rsidP="00A162B9">
            <w:pPr>
              <w:spacing w:after="120" w:line="240" w:lineRule="atLeast"/>
              <w:ind w:hanging="18"/>
              <w:jc w:val="center"/>
              <w:rPr>
                <w:rFonts w:ascii="Arial" w:eastAsia="Times New Roman" w:hAnsi="Arial" w:cs="Arial"/>
                <w:b/>
                <w:bCs/>
                <w:sz w:val="18"/>
                <w:szCs w:val="18"/>
              </w:rPr>
            </w:pPr>
            <w:r w:rsidRPr="00502873">
              <w:rPr>
                <w:rFonts w:ascii="Arial" w:eastAsia="Times New Roman" w:hAnsi="Arial" w:cs="Arial"/>
                <w:b/>
                <w:bCs/>
                <w:sz w:val="18"/>
                <w:szCs w:val="18"/>
              </w:rPr>
              <w:t>Grant IV</w:t>
            </w:r>
          </w:p>
        </w:tc>
        <w:tc>
          <w:tcPr>
            <w:tcW w:w="1080" w:type="dxa"/>
          </w:tcPr>
          <w:p w:rsidR="001679CD" w:rsidRPr="00502873" w:rsidRDefault="001679CD" w:rsidP="00A162B9">
            <w:pPr>
              <w:spacing w:after="120" w:line="240" w:lineRule="atLeast"/>
              <w:ind w:hanging="18"/>
              <w:jc w:val="center"/>
              <w:rPr>
                <w:rFonts w:ascii="Arial" w:eastAsia="Times New Roman" w:hAnsi="Arial" w:cs="Arial"/>
                <w:b/>
                <w:bCs/>
                <w:sz w:val="18"/>
                <w:szCs w:val="18"/>
              </w:rPr>
            </w:pPr>
            <w:r w:rsidRPr="00502873">
              <w:rPr>
                <w:rFonts w:ascii="Arial" w:eastAsia="Times New Roman" w:hAnsi="Arial" w:cs="Arial"/>
                <w:b/>
                <w:bCs/>
                <w:sz w:val="18"/>
                <w:szCs w:val="18"/>
              </w:rPr>
              <w:t>Grant V</w:t>
            </w:r>
          </w:p>
        </w:tc>
      </w:tr>
      <w:tr w:rsidR="001679CD" w:rsidRPr="00502873" w:rsidTr="00502873">
        <w:trPr>
          <w:trHeight w:val="20"/>
        </w:trPr>
        <w:tc>
          <w:tcPr>
            <w:tcW w:w="3150" w:type="dxa"/>
            <w:hideMark/>
          </w:tcPr>
          <w:p w:rsidR="001679CD" w:rsidRPr="00502873" w:rsidRDefault="00A162B9" w:rsidP="00A162B9">
            <w:pPr>
              <w:spacing w:after="120" w:line="240" w:lineRule="atLeast"/>
              <w:jc w:val="thaiDistribute"/>
              <w:rPr>
                <w:rFonts w:ascii="Arial" w:eastAsia="Times New Roman" w:hAnsi="Arial" w:cs="Arial"/>
                <w:sz w:val="18"/>
                <w:szCs w:val="18"/>
              </w:rPr>
            </w:pPr>
            <w:r w:rsidRPr="00502873">
              <w:rPr>
                <w:rFonts w:ascii="Arial" w:eastAsia="Times New Roman" w:hAnsi="Arial" w:cs="Arial"/>
                <w:sz w:val="18"/>
                <w:szCs w:val="18"/>
              </w:rPr>
              <w:t>Approved date</w:t>
            </w:r>
          </w:p>
        </w:tc>
        <w:tc>
          <w:tcPr>
            <w:tcW w:w="1170" w:type="dxa"/>
            <w:hideMark/>
          </w:tcPr>
          <w:p w:rsidR="001679CD" w:rsidRPr="00502873" w:rsidRDefault="001679CD"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cs/>
              </w:rPr>
              <w:t xml:space="preserve">29 </w:t>
            </w:r>
            <w:r w:rsidRPr="00502873">
              <w:rPr>
                <w:rFonts w:ascii="Arial" w:eastAsia="Times New Roman" w:hAnsi="Arial" w:cs="Arial"/>
                <w:sz w:val="18"/>
                <w:szCs w:val="18"/>
              </w:rPr>
              <w:t>Mar</w:t>
            </w:r>
            <w:r w:rsidR="00A162B9" w:rsidRPr="00502873">
              <w:rPr>
                <w:rFonts w:ascii="Arial" w:eastAsia="Times New Roman" w:hAnsi="Arial" w:cs="Arial"/>
                <w:sz w:val="18"/>
                <w:szCs w:val="18"/>
              </w:rPr>
              <w:t>‘</w:t>
            </w:r>
            <w:r w:rsidRPr="00502873">
              <w:rPr>
                <w:rFonts w:ascii="Arial" w:eastAsia="Times New Roman" w:hAnsi="Arial" w:cs="Arial"/>
                <w:sz w:val="18"/>
                <w:szCs w:val="18"/>
              </w:rPr>
              <w:t>13</w:t>
            </w:r>
          </w:p>
        </w:tc>
        <w:tc>
          <w:tcPr>
            <w:tcW w:w="1260" w:type="dxa"/>
          </w:tcPr>
          <w:p w:rsidR="001679CD" w:rsidRPr="00502873" w:rsidRDefault="001679CD"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cs/>
              </w:rPr>
              <w:t>2</w:t>
            </w:r>
            <w:r w:rsidRPr="00502873">
              <w:rPr>
                <w:rFonts w:ascii="Arial" w:eastAsia="Times New Roman" w:hAnsi="Arial" w:cs="Arial"/>
                <w:sz w:val="18"/>
                <w:szCs w:val="18"/>
              </w:rPr>
              <w:t>8</w:t>
            </w:r>
            <w:r w:rsidRPr="00502873">
              <w:rPr>
                <w:rFonts w:ascii="Arial" w:eastAsia="Times New Roman" w:hAnsi="Arial" w:cs="Arial"/>
                <w:sz w:val="18"/>
                <w:szCs w:val="18"/>
                <w:cs/>
              </w:rPr>
              <w:t xml:space="preserve"> </w:t>
            </w:r>
            <w:r w:rsidRPr="00502873">
              <w:rPr>
                <w:rFonts w:ascii="Arial" w:eastAsia="Times New Roman" w:hAnsi="Arial" w:cs="Arial"/>
                <w:sz w:val="18"/>
                <w:szCs w:val="18"/>
              </w:rPr>
              <w:t>Mar</w:t>
            </w:r>
            <w:r w:rsidR="00A162B9" w:rsidRPr="00502873">
              <w:rPr>
                <w:rFonts w:ascii="Arial" w:eastAsia="Times New Roman" w:hAnsi="Arial" w:cs="Arial"/>
                <w:sz w:val="18"/>
                <w:szCs w:val="18"/>
              </w:rPr>
              <w:t>’14</w:t>
            </w:r>
          </w:p>
        </w:tc>
        <w:tc>
          <w:tcPr>
            <w:tcW w:w="1260" w:type="dxa"/>
            <w:hideMark/>
          </w:tcPr>
          <w:p w:rsidR="001679CD" w:rsidRPr="00502873" w:rsidRDefault="001679CD"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cs/>
              </w:rPr>
              <w:t>2</w:t>
            </w:r>
            <w:r w:rsidRPr="00502873">
              <w:rPr>
                <w:rFonts w:ascii="Arial" w:eastAsia="Times New Roman" w:hAnsi="Arial" w:cs="Arial"/>
                <w:sz w:val="18"/>
                <w:szCs w:val="18"/>
              </w:rPr>
              <w:t>7</w:t>
            </w:r>
            <w:r w:rsidRPr="00502873">
              <w:rPr>
                <w:rFonts w:ascii="Arial" w:eastAsia="Times New Roman" w:hAnsi="Arial" w:cs="Arial"/>
                <w:sz w:val="18"/>
                <w:szCs w:val="18"/>
                <w:cs/>
              </w:rPr>
              <w:t xml:space="preserve"> </w:t>
            </w:r>
            <w:r w:rsidRPr="00502873">
              <w:rPr>
                <w:rFonts w:ascii="Arial" w:eastAsia="Times New Roman" w:hAnsi="Arial" w:cs="Arial"/>
                <w:sz w:val="18"/>
                <w:szCs w:val="18"/>
              </w:rPr>
              <w:t>Mar</w:t>
            </w:r>
            <w:r w:rsidR="00A162B9" w:rsidRPr="00502873">
              <w:rPr>
                <w:rFonts w:ascii="Arial" w:eastAsia="Times New Roman" w:hAnsi="Arial" w:cs="Arial"/>
                <w:sz w:val="18"/>
                <w:szCs w:val="18"/>
              </w:rPr>
              <w:t>’15</w:t>
            </w:r>
          </w:p>
        </w:tc>
        <w:tc>
          <w:tcPr>
            <w:tcW w:w="1260" w:type="dxa"/>
          </w:tcPr>
          <w:p w:rsidR="001679CD" w:rsidRPr="00502873" w:rsidRDefault="001679CD" w:rsidP="00A162B9">
            <w:pPr>
              <w:spacing w:after="120" w:line="240" w:lineRule="atLeast"/>
              <w:jc w:val="center"/>
              <w:rPr>
                <w:rFonts w:ascii="Arial" w:eastAsia="Times New Roman" w:hAnsi="Arial" w:cs="Arial"/>
                <w:sz w:val="18"/>
                <w:szCs w:val="18"/>
              </w:rPr>
            </w:pPr>
            <w:r w:rsidRPr="00502873">
              <w:rPr>
                <w:rFonts w:ascii="Arial" w:eastAsia="Times New Roman" w:hAnsi="Arial" w:cs="Arial"/>
                <w:sz w:val="18"/>
                <w:szCs w:val="18"/>
              </w:rPr>
              <w:t>31</w:t>
            </w:r>
            <w:r w:rsidRPr="00502873">
              <w:rPr>
                <w:rFonts w:ascii="Arial" w:eastAsia="Times New Roman" w:hAnsi="Arial" w:cs="Arial"/>
                <w:sz w:val="18"/>
                <w:szCs w:val="18"/>
                <w:cs/>
              </w:rPr>
              <w:t xml:space="preserve"> </w:t>
            </w:r>
            <w:r w:rsidRPr="00502873">
              <w:rPr>
                <w:rFonts w:ascii="Arial" w:eastAsia="Times New Roman" w:hAnsi="Arial" w:cs="Arial"/>
                <w:sz w:val="18"/>
                <w:szCs w:val="18"/>
              </w:rPr>
              <w:t>Mar</w:t>
            </w:r>
            <w:r w:rsidR="00A162B9" w:rsidRPr="00502873">
              <w:rPr>
                <w:rFonts w:ascii="Arial" w:eastAsia="Times New Roman" w:hAnsi="Arial" w:cs="Arial"/>
                <w:sz w:val="18"/>
                <w:szCs w:val="18"/>
              </w:rPr>
              <w:t>’ 16</w:t>
            </w:r>
          </w:p>
        </w:tc>
        <w:tc>
          <w:tcPr>
            <w:tcW w:w="1080" w:type="dxa"/>
          </w:tcPr>
          <w:p w:rsidR="001679CD" w:rsidRPr="00502873" w:rsidRDefault="001679CD" w:rsidP="00A162B9">
            <w:pPr>
              <w:spacing w:after="120" w:line="240" w:lineRule="atLeast"/>
              <w:jc w:val="center"/>
              <w:rPr>
                <w:rFonts w:ascii="Arial" w:eastAsia="Times New Roman" w:hAnsi="Arial" w:cs="Arial"/>
                <w:sz w:val="18"/>
                <w:szCs w:val="18"/>
              </w:rPr>
            </w:pPr>
            <w:r w:rsidRPr="00502873">
              <w:rPr>
                <w:rFonts w:ascii="Arial" w:eastAsia="Times New Roman" w:hAnsi="Arial" w:cs="Arial"/>
                <w:sz w:val="18"/>
                <w:szCs w:val="18"/>
              </w:rPr>
              <w:t>31</w:t>
            </w:r>
            <w:r w:rsidRPr="00502873">
              <w:rPr>
                <w:rFonts w:ascii="Arial" w:eastAsia="Times New Roman" w:hAnsi="Arial" w:cs="Arial"/>
                <w:sz w:val="18"/>
                <w:szCs w:val="18"/>
                <w:cs/>
              </w:rPr>
              <w:t xml:space="preserve"> </w:t>
            </w:r>
            <w:r w:rsidRPr="00502873">
              <w:rPr>
                <w:rFonts w:ascii="Arial" w:eastAsia="Times New Roman" w:hAnsi="Arial" w:cs="Arial"/>
                <w:sz w:val="18"/>
                <w:szCs w:val="18"/>
              </w:rPr>
              <w:t>Mar</w:t>
            </w:r>
            <w:r w:rsidR="00A162B9" w:rsidRPr="00502873">
              <w:rPr>
                <w:rFonts w:ascii="Arial" w:eastAsia="Times New Roman" w:hAnsi="Arial" w:cs="Arial"/>
                <w:sz w:val="18"/>
                <w:szCs w:val="18"/>
              </w:rPr>
              <w:t>’ 17</w:t>
            </w:r>
          </w:p>
        </w:tc>
      </w:tr>
      <w:tr w:rsidR="00A162B9" w:rsidRPr="00502873" w:rsidTr="00502873">
        <w:trPr>
          <w:trHeight w:val="216"/>
        </w:trPr>
        <w:tc>
          <w:tcPr>
            <w:tcW w:w="3150" w:type="dxa"/>
          </w:tcPr>
          <w:p w:rsidR="00A162B9" w:rsidRPr="00502873" w:rsidRDefault="00A162B9" w:rsidP="00A162B9">
            <w:pPr>
              <w:spacing w:after="120" w:line="240" w:lineRule="atLeast"/>
              <w:ind w:hanging="18"/>
              <w:rPr>
                <w:rFonts w:ascii="Arial" w:eastAsia="Times New Roman" w:hAnsi="Arial" w:cs="Arial"/>
                <w:sz w:val="18"/>
                <w:szCs w:val="18"/>
              </w:rPr>
            </w:pPr>
            <w:r w:rsidRPr="00502873">
              <w:rPr>
                <w:rFonts w:ascii="Arial" w:eastAsia="Times New Roman" w:hAnsi="Arial" w:cs="Arial"/>
                <w:sz w:val="18"/>
                <w:szCs w:val="18"/>
              </w:rPr>
              <w:t>Number of warrants offered (units)</w:t>
            </w:r>
          </w:p>
        </w:tc>
        <w:tc>
          <w:tcPr>
            <w:tcW w:w="1170" w:type="dxa"/>
          </w:tcPr>
          <w:p w:rsidR="00A162B9" w:rsidRPr="00502873" w:rsidRDefault="00A162B9" w:rsidP="00F579E1">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cs/>
              </w:rPr>
              <w:t>432</w:t>
            </w:r>
            <w:r w:rsidRPr="00502873">
              <w:rPr>
                <w:rFonts w:ascii="Arial" w:eastAsia="Times New Roman" w:hAnsi="Arial" w:cs="Arial"/>
                <w:sz w:val="18"/>
                <w:szCs w:val="18"/>
              </w:rPr>
              <w:t>,</w:t>
            </w:r>
            <w:r w:rsidRPr="00502873">
              <w:rPr>
                <w:rFonts w:ascii="Arial" w:eastAsia="Times New Roman" w:hAnsi="Arial" w:cs="Arial"/>
                <w:sz w:val="18"/>
                <w:szCs w:val="18"/>
                <w:cs/>
              </w:rPr>
              <w:t>700</w:t>
            </w:r>
          </w:p>
        </w:tc>
        <w:tc>
          <w:tcPr>
            <w:tcW w:w="1260" w:type="dxa"/>
          </w:tcPr>
          <w:p w:rsidR="00A162B9" w:rsidRPr="00502873" w:rsidRDefault="00A162B9" w:rsidP="00F579E1">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844,100</w:t>
            </w:r>
          </w:p>
        </w:tc>
        <w:tc>
          <w:tcPr>
            <w:tcW w:w="1260" w:type="dxa"/>
          </w:tcPr>
          <w:p w:rsidR="00A162B9" w:rsidRPr="00502873" w:rsidRDefault="00A162B9" w:rsidP="00F579E1">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933,700</w:t>
            </w:r>
          </w:p>
        </w:tc>
        <w:tc>
          <w:tcPr>
            <w:tcW w:w="1260" w:type="dxa"/>
          </w:tcPr>
          <w:p w:rsidR="00A162B9" w:rsidRPr="00502873" w:rsidRDefault="00A162B9" w:rsidP="00F579E1">
            <w:pPr>
              <w:spacing w:after="120" w:line="240" w:lineRule="atLeast"/>
              <w:jc w:val="center"/>
              <w:rPr>
                <w:rFonts w:ascii="Arial" w:eastAsia="Times New Roman" w:hAnsi="Arial" w:cs="Arial"/>
                <w:sz w:val="18"/>
                <w:szCs w:val="18"/>
              </w:rPr>
            </w:pPr>
            <w:r w:rsidRPr="00502873">
              <w:rPr>
                <w:rFonts w:ascii="Arial" w:eastAsia="Times New Roman" w:hAnsi="Arial" w:cs="Arial"/>
                <w:sz w:val="18"/>
                <w:szCs w:val="18"/>
              </w:rPr>
              <w:t>671,200</w:t>
            </w:r>
          </w:p>
        </w:tc>
        <w:tc>
          <w:tcPr>
            <w:tcW w:w="1080" w:type="dxa"/>
          </w:tcPr>
          <w:p w:rsidR="00A162B9" w:rsidRPr="00502873" w:rsidRDefault="00A162B9" w:rsidP="00F579E1">
            <w:pPr>
              <w:spacing w:after="120" w:line="240" w:lineRule="atLeast"/>
              <w:jc w:val="center"/>
              <w:rPr>
                <w:rFonts w:ascii="Arial" w:eastAsia="Times New Roman" w:hAnsi="Arial" w:cs="Arial"/>
                <w:sz w:val="18"/>
                <w:szCs w:val="18"/>
              </w:rPr>
            </w:pPr>
            <w:r w:rsidRPr="00502873">
              <w:rPr>
                <w:rFonts w:ascii="Arial" w:eastAsia="Times New Roman" w:hAnsi="Arial" w:cs="Arial"/>
                <w:sz w:val="18"/>
                <w:szCs w:val="18"/>
              </w:rPr>
              <w:t>1,107,800</w:t>
            </w:r>
          </w:p>
        </w:tc>
      </w:tr>
      <w:tr w:rsidR="001679CD" w:rsidRPr="00502873" w:rsidTr="00502873">
        <w:trPr>
          <w:trHeight w:val="20"/>
        </w:trPr>
        <w:tc>
          <w:tcPr>
            <w:tcW w:w="3150" w:type="dxa"/>
            <w:hideMark/>
          </w:tcPr>
          <w:p w:rsidR="001679CD" w:rsidRPr="00502873" w:rsidRDefault="001679CD" w:rsidP="00A162B9">
            <w:pPr>
              <w:spacing w:after="120" w:line="240" w:lineRule="atLeast"/>
              <w:ind w:hanging="18"/>
              <w:rPr>
                <w:rFonts w:ascii="Arial" w:eastAsia="Times New Roman" w:hAnsi="Arial" w:cs="Arial"/>
                <w:sz w:val="18"/>
                <w:szCs w:val="18"/>
              </w:rPr>
            </w:pPr>
            <w:r w:rsidRPr="00502873">
              <w:rPr>
                <w:rFonts w:ascii="Arial" w:eastAsia="Times New Roman" w:hAnsi="Arial" w:cs="Arial"/>
                <w:sz w:val="18"/>
                <w:szCs w:val="18"/>
              </w:rPr>
              <w:t>Exercise price (Baht/share)</w:t>
            </w:r>
          </w:p>
        </w:tc>
        <w:tc>
          <w:tcPr>
            <w:tcW w:w="1170" w:type="dxa"/>
            <w:hideMark/>
          </w:tcPr>
          <w:p w:rsidR="001679CD" w:rsidRPr="00502873" w:rsidRDefault="001679CD"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68.072</w:t>
            </w:r>
          </w:p>
        </w:tc>
        <w:tc>
          <w:tcPr>
            <w:tcW w:w="1260" w:type="dxa"/>
          </w:tcPr>
          <w:p w:rsidR="001679CD" w:rsidRPr="00502873" w:rsidRDefault="001679CD"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72.732</w:t>
            </w:r>
          </w:p>
        </w:tc>
        <w:tc>
          <w:tcPr>
            <w:tcW w:w="1260" w:type="dxa"/>
            <w:hideMark/>
          </w:tcPr>
          <w:p w:rsidR="001679CD" w:rsidRPr="00502873" w:rsidRDefault="001679CD"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81.276</w:t>
            </w:r>
          </w:p>
        </w:tc>
        <w:tc>
          <w:tcPr>
            <w:tcW w:w="1260" w:type="dxa"/>
          </w:tcPr>
          <w:p w:rsidR="001679CD" w:rsidRPr="00502873" w:rsidRDefault="001679CD" w:rsidP="00A162B9">
            <w:pPr>
              <w:spacing w:after="120" w:line="240" w:lineRule="atLeast"/>
              <w:jc w:val="center"/>
              <w:rPr>
                <w:rFonts w:ascii="Arial" w:eastAsia="Times New Roman" w:hAnsi="Arial" w:cs="Arial"/>
                <w:sz w:val="18"/>
                <w:szCs w:val="18"/>
              </w:rPr>
            </w:pPr>
            <w:r w:rsidRPr="00502873">
              <w:rPr>
                <w:rFonts w:ascii="Arial" w:eastAsia="Times New Roman" w:hAnsi="Arial" w:cs="Arial"/>
                <w:sz w:val="18"/>
                <w:szCs w:val="18"/>
              </w:rPr>
              <w:t>55.241</w:t>
            </w:r>
          </w:p>
        </w:tc>
        <w:tc>
          <w:tcPr>
            <w:tcW w:w="1080" w:type="dxa"/>
          </w:tcPr>
          <w:p w:rsidR="001679CD" w:rsidRPr="00502873" w:rsidRDefault="004A704E" w:rsidP="00A162B9">
            <w:pPr>
              <w:spacing w:after="120" w:line="240" w:lineRule="atLeast"/>
              <w:jc w:val="center"/>
              <w:rPr>
                <w:rFonts w:ascii="Arial" w:eastAsia="Times New Roman" w:hAnsi="Arial" w:cs="Arial"/>
                <w:sz w:val="18"/>
                <w:szCs w:val="18"/>
                <w:highlight w:val="yellow"/>
              </w:rPr>
            </w:pPr>
            <w:r w:rsidRPr="00502873">
              <w:rPr>
                <w:rFonts w:ascii="Arial" w:eastAsia="Times New Roman" w:hAnsi="Arial" w:cs="Arial"/>
                <w:sz w:val="18"/>
                <w:szCs w:val="18"/>
              </w:rPr>
              <w:t>53.806</w:t>
            </w:r>
          </w:p>
        </w:tc>
      </w:tr>
      <w:tr w:rsidR="00A162B9" w:rsidRPr="00502873" w:rsidTr="00502873">
        <w:trPr>
          <w:trHeight w:val="20"/>
        </w:trPr>
        <w:tc>
          <w:tcPr>
            <w:tcW w:w="3150" w:type="dxa"/>
          </w:tcPr>
          <w:p w:rsidR="00A162B9" w:rsidRPr="00502873" w:rsidRDefault="00A162B9" w:rsidP="00A162B9">
            <w:pPr>
              <w:spacing w:after="120" w:line="240" w:lineRule="atLeast"/>
              <w:ind w:hanging="18"/>
              <w:rPr>
                <w:rFonts w:ascii="Arial" w:eastAsia="Times New Roman" w:hAnsi="Arial" w:cs="Arial"/>
                <w:sz w:val="18"/>
                <w:szCs w:val="18"/>
              </w:rPr>
            </w:pPr>
            <w:r w:rsidRPr="00502873">
              <w:rPr>
                <w:rFonts w:ascii="Arial" w:eastAsia="Times New Roman" w:hAnsi="Arial" w:cs="Arial"/>
                <w:sz w:val="18"/>
                <w:szCs w:val="18"/>
              </w:rPr>
              <w:t>Number of reserved shares (shares)</w:t>
            </w:r>
          </w:p>
        </w:tc>
        <w:tc>
          <w:tcPr>
            <w:tcW w:w="1170" w:type="dxa"/>
          </w:tcPr>
          <w:p w:rsidR="00A162B9" w:rsidRPr="00502873" w:rsidRDefault="00A162B9" w:rsidP="00F579E1">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432,700</w:t>
            </w:r>
          </w:p>
        </w:tc>
        <w:tc>
          <w:tcPr>
            <w:tcW w:w="1260" w:type="dxa"/>
          </w:tcPr>
          <w:p w:rsidR="00A162B9" w:rsidRPr="00502873" w:rsidRDefault="00A162B9" w:rsidP="00F579E1">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844,100</w:t>
            </w:r>
          </w:p>
        </w:tc>
        <w:tc>
          <w:tcPr>
            <w:tcW w:w="1260" w:type="dxa"/>
          </w:tcPr>
          <w:p w:rsidR="00A162B9" w:rsidRPr="00502873" w:rsidRDefault="00A162B9" w:rsidP="00F579E1">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933,700</w:t>
            </w:r>
          </w:p>
        </w:tc>
        <w:tc>
          <w:tcPr>
            <w:tcW w:w="1260" w:type="dxa"/>
          </w:tcPr>
          <w:p w:rsidR="00A162B9" w:rsidRPr="00502873" w:rsidRDefault="00A162B9" w:rsidP="00F579E1">
            <w:pPr>
              <w:spacing w:after="120" w:line="240" w:lineRule="atLeast"/>
              <w:jc w:val="center"/>
              <w:rPr>
                <w:rFonts w:ascii="Arial" w:eastAsia="Times New Roman" w:hAnsi="Arial" w:cs="Arial"/>
                <w:sz w:val="18"/>
                <w:szCs w:val="18"/>
              </w:rPr>
            </w:pPr>
            <w:r w:rsidRPr="00502873">
              <w:rPr>
                <w:rFonts w:ascii="Arial" w:eastAsia="Times New Roman" w:hAnsi="Arial" w:cs="Arial"/>
                <w:sz w:val="18"/>
                <w:szCs w:val="18"/>
              </w:rPr>
              <w:t>671,200</w:t>
            </w:r>
          </w:p>
        </w:tc>
        <w:tc>
          <w:tcPr>
            <w:tcW w:w="1080" w:type="dxa"/>
          </w:tcPr>
          <w:p w:rsidR="00A162B9" w:rsidRPr="00502873" w:rsidRDefault="00A162B9" w:rsidP="00F579E1">
            <w:pPr>
              <w:spacing w:after="120" w:line="240" w:lineRule="atLeast"/>
              <w:jc w:val="center"/>
              <w:rPr>
                <w:rFonts w:ascii="Arial" w:eastAsia="Times New Roman" w:hAnsi="Arial" w:cs="Arial"/>
                <w:sz w:val="18"/>
                <w:szCs w:val="18"/>
                <w:highlight w:val="yellow"/>
              </w:rPr>
            </w:pPr>
            <w:r w:rsidRPr="00502873">
              <w:rPr>
                <w:rFonts w:ascii="Arial" w:eastAsia="Times New Roman" w:hAnsi="Arial" w:cs="Arial"/>
                <w:sz w:val="18"/>
                <w:szCs w:val="18"/>
              </w:rPr>
              <w:t>1,107,800</w:t>
            </w:r>
          </w:p>
        </w:tc>
      </w:tr>
      <w:tr w:rsidR="00824236" w:rsidRPr="00502873" w:rsidTr="00502873">
        <w:trPr>
          <w:trHeight w:val="20"/>
        </w:trPr>
        <w:tc>
          <w:tcPr>
            <w:tcW w:w="3150" w:type="dxa"/>
            <w:hideMark/>
          </w:tcPr>
          <w:p w:rsidR="00824236" w:rsidRPr="00502873" w:rsidRDefault="00824236" w:rsidP="00A162B9">
            <w:pPr>
              <w:spacing w:after="120" w:line="240" w:lineRule="atLeast"/>
              <w:ind w:hanging="18"/>
              <w:jc w:val="thaiDistribute"/>
              <w:rPr>
                <w:rFonts w:ascii="Arial" w:eastAsia="Times New Roman" w:hAnsi="Arial" w:cs="Arial"/>
                <w:sz w:val="18"/>
                <w:szCs w:val="18"/>
              </w:rPr>
            </w:pPr>
            <w:r w:rsidRPr="00502873">
              <w:rPr>
                <w:rFonts w:ascii="Arial" w:eastAsia="Times New Roman" w:hAnsi="Arial" w:cs="Arial"/>
                <w:spacing w:val="-2"/>
                <w:sz w:val="18"/>
                <w:szCs w:val="18"/>
              </w:rPr>
              <w:t>Term of the Project</w:t>
            </w:r>
          </w:p>
        </w:tc>
        <w:tc>
          <w:tcPr>
            <w:tcW w:w="6030" w:type="dxa"/>
            <w:gridSpan w:val="5"/>
            <w:hideMark/>
          </w:tcPr>
          <w:p w:rsidR="00824236" w:rsidRPr="00502873" w:rsidRDefault="00824236" w:rsidP="00A162B9">
            <w:pPr>
              <w:spacing w:after="120" w:line="240" w:lineRule="atLeast"/>
              <w:ind w:hanging="18"/>
              <w:jc w:val="center"/>
              <w:rPr>
                <w:rFonts w:ascii="Arial" w:eastAsia="Times New Roman" w:hAnsi="Arial" w:cs="Arial"/>
                <w:spacing w:val="-2"/>
                <w:sz w:val="18"/>
                <w:szCs w:val="18"/>
              </w:rPr>
            </w:pPr>
            <w:r w:rsidRPr="00502873">
              <w:rPr>
                <w:rFonts w:ascii="Arial" w:eastAsia="Times New Roman" w:hAnsi="Arial" w:cs="Arial"/>
                <w:sz w:val="18"/>
                <w:szCs w:val="18"/>
              </w:rPr>
              <w:t>5 years from the date of initial offer of the warrants</w:t>
            </w:r>
          </w:p>
        </w:tc>
      </w:tr>
      <w:tr w:rsidR="00824236" w:rsidRPr="00502873" w:rsidTr="00502873">
        <w:trPr>
          <w:trHeight w:val="20"/>
        </w:trPr>
        <w:tc>
          <w:tcPr>
            <w:tcW w:w="3150" w:type="dxa"/>
            <w:hideMark/>
          </w:tcPr>
          <w:p w:rsidR="00824236" w:rsidRPr="00502873" w:rsidRDefault="00824236" w:rsidP="00A162B9">
            <w:pPr>
              <w:spacing w:after="120" w:line="240" w:lineRule="atLeast"/>
              <w:ind w:hanging="18"/>
              <w:jc w:val="thaiDistribute"/>
              <w:rPr>
                <w:rFonts w:ascii="Arial" w:eastAsia="Times New Roman" w:hAnsi="Arial" w:cs="Arial"/>
                <w:spacing w:val="-2"/>
                <w:sz w:val="18"/>
                <w:szCs w:val="18"/>
              </w:rPr>
            </w:pPr>
            <w:r w:rsidRPr="00502873">
              <w:rPr>
                <w:rFonts w:ascii="Arial" w:eastAsia="Times New Roman" w:hAnsi="Arial" w:cs="Arial"/>
                <w:sz w:val="18"/>
                <w:szCs w:val="18"/>
              </w:rPr>
              <w:t>Offered price per unit</w:t>
            </w:r>
          </w:p>
        </w:tc>
        <w:tc>
          <w:tcPr>
            <w:tcW w:w="6030" w:type="dxa"/>
            <w:gridSpan w:val="5"/>
            <w:hideMark/>
          </w:tcPr>
          <w:p w:rsidR="00824236" w:rsidRPr="00502873" w:rsidRDefault="00824236"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Baht</w:t>
            </w:r>
            <w:r w:rsidRPr="00502873">
              <w:rPr>
                <w:rFonts w:ascii="Arial" w:eastAsia="Times New Roman" w:hAnsi="Arial" w:cs="Arial"/>
                <w:sz w:val="18"/>
                <w:szCs w:val="18"/>
                <w:cs/>
              </w:rPr>
              <w:t xml:space="preserve"> 0 (</w:t>
            </w:r>
            <w:r w:rsidRPr="00502873">
              <w:rPr>
                <w:rFonts w:ascii="Arial" w:eastAsia="Times New Roman" w:hAnsi="Arial" w:cs="Arial"/>
                <w:sz w:val="18"/>
                <w:szCs w:val="18"/>
              </w:rPr>
              <w:t>zero Baht</w:t>
            </w:r>
            <w:r w:rsidRPr="00502873">
              <w:rPr>
                <w:rFonts w:ascii="Arial" w:eastAsia="Times New Roman" w:hAnsi="Arial" w:cs="Arial"/>
                <w:sz w:val="18"/>
                <w:szCs w:val="18"/>
                <w:cs/>
              </w:rPr>
              <w:t>)</w:t>
            </w:r>
          </w:p>
        </w:tc>
      </w:tr>
      <w:tr w:rsidR="00824236" w:rsidRPr="00502873" w:rsidTr="00502873">
        <w:trPr>
          <w:trHeight w:val="20"/>
        </w:trPr>
        <w:tc>
          <w:tcPr>
            <w:tcW w:w="3150" w:type="dxa"/>
            <w:hideMark/>
          </w:tcPr>
          <w:p w:rsidR="00824236" w:rsidRPr="00502873" w:rsidRDefault="00A162B9" w:rsidP="00A162B9">
            <w:pPr>
              <w:spacing w:after="120" w:line="240" w:lineRule="atLeast"/>
              <w:ind w:hanging="18"/>
              <w:jc w:val="thaiDistribute"/>
              <w:rPr>
                <w:rFonts w:ascii="Arial" w:eastAsia="Times New Roman" w:hAnsi="Arial" w:cs="Arial"/>
                <w:sz w:val="18"/>
                <w:szCs w:val="18"/>
              </w:rPr>
            </w:pPr>
            <w:r w:rsidRPr="00502873">
              <w:rPr>
                <w:rFonts w:ascii="Arial" w:eastAsia="Times New Roman" w:hAnsi="Arial" w:cs="Arial"/>
                <w:sz w:val="18"/>
                <w:szCs w:val="18"/>
              </w:rPr>
              <w:t>Exercise ratio</w:t>
            </w:r>
          </w:p>
        </w:tc>
        <w:tc>
          <w:tcPr>
            <w:tcW w:w="6030" w:type="dxa"/>
            <w:gridSpan w:val="5"/>
            <w:hideMark/>
          </w:tcPr>
          <w:p w:rsidR="00824236" w:rsidRPr="00502873" w:rsidRDefault="00824236"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1 unit of warrant per 1 ordinary share</w:t>
            </w:r>
          </w:p>
        </w:tc>
      </w:tr>
    </w:tbl>
    <w:p w:rsidR="007E4A2E" w:rsidRPr="006848D2" w:rsidRDefault="007E4A2E" w:rsidP="002A74A8">
      <w:pPr>
        <w:pStyle w:val="BodyTextIndent"/>
        <w:spacing w:before="120" w:after="120" w:line="240" w:lineRule="atLeast"/>
        <w:ind w:left="360"/>
        <w:jc w:val="both"/>
        <w:rPr>
          <w:rFonts w:ascii="Arial" w:hAnsi="Arial" w:cs="Arial"/>
          <w:b/>
          <w:bCs/>
          <w:i/>
          <w:iCs/>
          <w:sz w:val="18"/>
          <w:szCs w:val="18"/>
        </w:rPr>
      </w:pPr>
    </w:p>
    <w:p w:rsidR="0093740D" w:rsidRDefault="0093740D">
      <w:pPr>
        <w:rPr>
          <w:rFonts w:ascii="Arial" w:hAnsi="Arial" w:cs="Arial"/>
          <w:b/>
          <w:bCs/>
          <w:i/>
          <w:iCs/>
          <w:sz w:val="18"/>
          <w:szCs w:val="18"/>
        </w:rPr>
      </w:pPr>
      <w:r>
        <w:rPr>
          <w:rFonts w:ascii="Arial" w:hAnsi="Arial" w:cs="Arial"/>
          <w:b/>
          <w:bCs/>
          <w:i/>
          <w:iCs/>
          <w:sz w:val="18"/>
          <w:szCs w:val="18"/>
        </w:rPr>
        <w:br w:type="page"/>
      </w:r>
    </w:p>
    <w:p w:rsidR="003A1A27" w:rsidRPr="006848D2" w:rsidRDefault="003A1A27" w:rsidP="002A74A8">
      <w:pPr>
        <w:pStyle w:val="BodyTextIndent"/>
        <w:spacing w:before="120" w:after="120" w:line="240" w:lineRule="atLeast"/>
        <w:ind w:left="360"/>
        <w:jc w:val="both"/>
        <w:rPr>
          <w:rFonts w:ascii="Arial" w:hAnsi="Arial" w:cs="Arial"/>
          <w:b/>
          <w:bCs/>
          <w:i/>
          <w:iCs/>
          <w:sz w:val="18"/>
          <w:szCs w:val="18"/>
        </w:rPr>
      </w:pPr>
      <w:r w:rsidRPr="006848D2">
        <w:rPr>
          <w:rFonts w:ascii="Arial" w:hAnsi="Arial" w:cs="Arial"/>
          <w:b/>
          <w:bCs/>
          <w:i/>
          <w:iCs/>
          <w:sz w:val="18"/>
          <w:szCs w:val="18"/>
        </w:rPr>
        <w:lastRenderedPageBreak/>
        <w:t>Fair value measurement</w:t>
      </w:r>
    </w:p>
    <w:p w:rsidR="003A1A27" w:rsidRPr="006848D2" w:rsidRDefault="003A1A27" w:rsidP="002A74A8">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 xml:space="preserve">INTOUCH Group measured the expense of the Project by reference to the fair value of the equity instrument granted at the grant date using Monte Carlo Simulation techniques. The major assumptions </w:t>
      </w:r>
      <w:r w:rsidR="00EF20B1" w:rsidRPr="006848D2">
        <w:rPr>
          <w:rFonts w:ascii="Arial" w:hAnsi="Arial" w:cs="Arial"/>
          <w:sz w:val="18"/>
          <w:szCs w:val="18"/>
        </w:rPr>
        <w:t>of the Company were</w:t>
      </w:r>
      <w:r w:rsidRPr="006848D2">
        <w:rPr>
          <w:rFonts w:ascii="Arial" w:hAnsi="Arial" w:cs="Arial"/>
          <w:sz w:val="18"/>
          <w:szCs w:val="18"/>
        </w:rPr>
        <w:t xml:space="preserve"> as below</w:t>
      </w:r>
      <w:r w:rsidR="0012024B" w:rsidRPr="006848D2">
        <w:rPr>
          <w:rFonts w:ascii="Arial" w:hAnsi="Arial" w:cs="Arial"/>
          <w:sz w:val="18"/>
          <w:szCs w:val="18"/>
        </w:rPr>
        <w:t xml:space="preserve">: </w:t>
      </w:r>
    </w:p>
    <w:tbl>
      <w:tblPr>
        <w:tblW w:w="9180" w:type="dxa"/>
        <w:tblInd w:w="468" w:type="dxa"/>
        <w:tblLook w:val="04A0" w:firstRow="1" w:lastRow="0" w:firstColumn="1" w:lastColumn="0" w:noHBand="0" w:noVBand="1"/>
      </w:tblPr>
      <w:tblGrid>
        <w:gridCol w:w="3960"/>
        <w:gridCol w:w="612"/>
        <w:gridCol w:w="1152"/>
        <w:gridCol w:w="1152"/>
        <w:gridCol w:w="1152"/>
        <w:gridCol w:w="1152"/>
      </w:tblGrid>
      <w:tr w:rsidR="001C0284" w:rsidRPr="006848D2" w:rsidTr="00B52E2E">
        <w:tc>
          <w:tcPr>
            <w:tcW w:w="3960"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b/>
                <w:bCs/>
                <w:sz w:val="18"/>
                <w:szCs w:val="18"/>
              </w:rPr>
            </w:pPr>
          </w:p>
        </w:tc>
        <w:tc>
          <w:tcPr>
            <w:tcW w:w="1152" w:type="dxa"/>
            <w:vAlign w:val="center"/>
            <w:hideMark/>
          </w:tcPr>
          <w:p w:rsidR="001C0284" w:rsidRPr="006848D2" w:rsidRDefault="001C0284" w:rsidP="000E2C38">
            <w:pPr>
              <w:spacing w:after="120" w:line="240" w:lineRule="atLeast"/>
              <w:ind w:left="72"/>
              <w:jc w:val="both"/>
              <w:rPr>
                <w:rFonts w:ascii="Arial" w:eastAsia="Times New Roman" w:hAnsi="Arial" w:cs="Arial"/>
                <w:b/>
                <w:bCs/>
                <w:sz w:val="18"/>
                <w:szCs w:val="18"/>
              </w:rPr>
            </w:pPr>
            <w:r w:rsidRPr="006848D2">
              <w:rPr>
                <w:rFonts w:ascii="Arial" w:eastAsia="Times New Roman" w:hAnsi="Arial" w:cs="Arial"/>
                <w:b/>
                <w:bCs/>
                <w:sz w:val="18"/>
                <w:szCs w:val="18"/>
              </w:rPr>
              <w:t>Grant II</w:t>
            </w:r>
          </w:p>
        </w:tc>
        <w:tc>
          <w:tcPr>
            <w:tcW w:w="1152" w:type="dxa"/>
            <w:vAlign w:val="center"/>
          </w:tcPr>
          <w:p w:rsidR="001C0284" w:rsidRPr="006848D2" w:rsidRDefault="001C0284" w:rsidP="000E2C38">
            <w:pPr>
              <w:spacing w:after="120" w:line="240" w:lineRule="atLeast"/>
              <w:ind w:left="72"/>
              <w:jc w:val="both"/>
              <w:rPr>
                <w:rFonts w:ascii="Arial" w:eastAsia="Times New Roman" w:hAnsi="Arial" w:cs="Arial"/>
                <w:b/>
                <w:bCs/>
                <w:sz w:val="18"/>
                <w:szCs w:val="18"/>
              </w:rPr>
            </w:pPr>
            <w:r w:rsidRPr="006848D2">
              <w:rPr>
                <w:rFonts w:ascii="Arial" w:eastAsia="Times New Roman" w:hAnsi="Arial" w:cs="Arial"/>
                <w:b/>
                <w:bCs/>
                <w:sz w:val="18"/>
                <w:szCs w:val="18"/>
              </w:rPr>
              <w:t>Grant III</w:t>
            </w:r>
          </w:p>
        </w:tc>
        <w:tc>
          <w:tcPr>
            <w:tcW w:w="1152" w:type="dxa"/>
            <w:vAlign w:val="center"/>
          </w:tcPr>
          <w:p w:rsidR="001C0284" w:rsidRPr="006848D2" w:rsidRDefault="001C0284" w:rsidP="000E2C38">
            <w:pPr>
              <w:spacing w:after="120" w:line="240" w:lineRule="atLeast"/>
              <w:ind w:left="72"/>
              <w:jc w:val="both"/>
              <w:rPr>
                <w:rFonts w:ascii="Arial" w:hAnsi="Arial" w:cs="Arial"/>
                <w:b/>
                <w:bCs/>
                <w:sz w:val="18"/>
                <w:szCs w:val="18"/>
                <w:lang w:eastAsia="ja-JP"/>
              </w:rPr>
            </w:pPr>
            <w:r w:rsidRPr="006848D2">
              <w:rPr>
                <w:rFonts w:ascii="Arial" w:eastAsia="Times New Roman" w:hAnsi="Arial" w:cs="Arial"/>
                <w:b/>
                <w:bCs/>
                <w:sz w:val="18"/>
                <w:szCs w:val="18"/>
              </w:rPr>
              <w:t>Grant I</w:t>
            </w:r>
            <w:r w:rsidRPr="006848D2">
              <w:rPr>
                <w:rFonts w:ascii="Arial" w:hAnsi="Arial" w:cs="Arial" w:hint="eastAsia"/>
                <w:b/>
                <w:bCs/>
                <w:sz w:val="18"/>
                <w:szCs w:val="18"/>
                <w:lang w:eastAsia="ja-JP"/>
              </w:rPr>
              <w:t>V</w:t>
            </w:r>
          </w:p>
        </w:tc>
        <w:tc>
          <w:tcPr>
            <w:tcW w:w="1152" w:type="dxa"/>
            <w:vAlign w:val="center"/>
            <w:hideMark/>
          </w:tcPr>
          <w:p w:rsidR="001C0284" w:rsidRPr="006848D2" w:rsidRDefault="001C0284" w:rsidP="000E2C38">
            <w:pPr>
              <w:spacing w:after="120" w:line="240" w:lineRule="atLeast"/>
              <w:ind w:left="72"/>
              <w:jc w:val="both"/>
              <w:rPr>
                <w:rFonts w:ascii="Arial" w:hAnsi="Arial" w:cs="Arial"/>
                <w:b/>
                <w:bCs/>
                <w:sz w:val="18"/>
                <w:szCs w:val="18"/>
                <w:lang w:eastAsia="ja-JP"/>
              </w:rPr>
            </w:pPr>
            <w:r w:rsidRPr="006848D2">
              <w:rPr>
                <w:rFonts w:ascii="Arial" w:eastAsia="Times New Roman" w:hAnsi="Arial" w:cs="Arial"/>
                <w:b/>
                <w:bCs/>
                <w:sz w:val="18"/>
                <w:szCs w:val="18"/>
              </w:rPr>
              <w:t xml:space="preserve">Grant </w:t>
            </w:r>
            <w:r w:rsidRPr="006848D2">
              <w:rPr>
                <w:rFonts w:ascii="Arial" w:hAnsi="Arial" w:cs="Arial" w:hint="eastAsia"/>
                <w:b/>
                <w:bCs/>
                <w:sz w:val="18"/>
                <w:szCs w:val="18"/>
                <w:lang w:eastAsia="ja-JP"/>
              </w:rPr>
              <w:t>V</w:t>
            </w:r>
          </w:p>
        </w:tc>
      </w:tr>
      <w:tr w:rsidR="001C0284" w:rsidRPr="006848D2" w:rsidTr="00B52E2E">
        <w:tc>
          <w:tcPr>
            <w:tcW w:w="3960" w:type="dxa"/>
            <w:vAlign w:val="center"/>
            <w:hideMark/>
          </w:tcPr>
          <w:p w:rsidR="001C0284" w:rsidRPr="006848D2" w:rsidRDefault="001C0284" w:rsidP="000E2C38">
            <w:pPr>
              <w:spacing w:after="120" w:line="240" w:lineRule="atLeast"/>
              <w:ind w:left="72"/>
              <w:jc w:val="both"/>
              <w:rPr>
                <w:rFonts w:ascii="Arial" w:hAnsi="Arial" w:cs="Arial"/>
                <w:sz w:val="18"/>
                <w:szCs w:val="18"/>
                <w:lang w:eastAsia="ja-JP"/>
              </w:rPr>
            </w:pPr>
            <w:r w:rsidRPr="006848D2">
              <w:rPr>
                <w:rFonts w:ascii="Arial" w:eastAsia="Times New Roman" w:hAnsi="Arial" w:cs="Arial"/>
                <w:sz w:val="18"/>
                <w:szCs w:val="18"/>
              </w:rPr>
              <w:t>Weighted average fair value</w:t>
            </w: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p>
        </w:tc>
      </w:tr>
      <w:tr w:rsidR="001C0284" w:rsidRPr="006848D2" w:rsidTr="00B52E2E">
        <w:tc>
          <w:tcPr>
            <w:tcW w:w="3960" w:type="dxa"/>
            <w:vAlign w:val="center"/>
            <w:hideMark/>
          </w:tcPr>
          <w:p w:rsidR="001C0284" w:rsidRPr="006848D2" w:rsidRDefault="000E2C38" w:rsidP="000E2C38">
            <w:pPr>
              <w:spacing w:after="120" w:line="240" w:lineRule="atLeast"/>
              <w:jc w:val="both"/>
              <w:rPr>
                <w:rFonts w:ascii="Arial" w:eastAsia="Times New Roman" w:hAnsi="Arial" w:cs="Arial"/>
                <w:sz w:val="18"/>
                <w:szCs w:val="18"/>
              </w:rPr>
            </w:pPr>
            <w:r w:rsidRPr="006848D2">
              <w:rPr>
                <w:rFonts w:ascii="Arial" w:hAnsi="Arial" w:cs="Arial"/>
                <w:sz w:val="18"/>
                <w:szCs w:val="18"/>
                <w:lang w:eastAsia="ja-JP"/>
              </w:rPr>
              <w:t xml:space="preserve">   </w:t>
            </w:r>
            <w:r w:rsidR="001C0284" w:rsidRPr="006848D2">
              <w:rPr>
                <w:rFonts w:ascii="Arial" w:eastAsia="Times New Roman" w:hAnsi="Arial" w:cs="Arial"/>
                <w:sz w:val="18"/>
                <w:szCs w:val="18"/>
              </w:rPr>
              <w:t>at the grant date (Baht/</w:t>
            </w:r>
            <w:r w:rsidR="001C0284" w:rsidRPr="006848D2">
              <w:rPr>
                <w:rFonts w:ascii="Arial" w:eastAsia="Times New Roman" w:hAnsi="Arial"/>
                <w:sz w:val="18"/>
                <w:szCs w:val="18"/>
              </w:rPr>
              <w:t>unit</w:t>
            </w:r>
            <w:r w:rsidR="001C0284" w:rsidRPr="006848D2">
              <w:rPr>
                <w:rFonts w:ascii="Arial" w:eastAsia="Times New Roman" w:hAnsi="Arial" w:cs="Arial"/>
                <w:sz w:val="18"/>
                <w:szCs w:val="18"/>
              </w:rPr>
              <w:t>)</w:t>
            </w: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29.40</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25.3</w:t>
            </w:r>
            <w:r w:rsidR="00914026" w:rsidRPr="006848D2">
              <w:rPr>
                <w:rFonts w:ascii="Arial" w:eastAsia="Times New Roman" w:hAnsi="Arial" w:cs="Arial"/>
                <w:sz w:val="18"/>
                <w:szCs w:val="18"/>
              </w:rPr>
              <w:t>3</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20.99</w:t>
            </w:r>
          </w:p>
        </w:tc>
        <w:tc>
          <w:tcPr>
            <w:tcW w:w="1152" w:type="dxa"/>
          </w:tcPr>
          <w:p w:rsidR="001C0284" w:rsidRPr="006848D2" w:rsidRDefault="00A9384F"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27.44</w:t>
            </w:r>
          </w:p>
        </w:tc>
      </w:tr>
      <w:tr w:rsidR="00B52E2E" w:rsidRPr="006848D2" w:rsidTr="00B52E2E">
        <w:tc>
          <w:tcPr>
            <w:tcW w:w="3960" w:type="dxa"/>
            <w:vAlign w:val="center"/>
            <w:hideMark/>
          </w:tcPr>
          <w:p w:rsidR="00B52E2E" w:rsidRPr="006848D2" w:rsidRDefault="00B52E2E" w:rsidP="00B52E2E">
            <w:pPr>
              <w:spacing w:after="120" w:line="240" w:lineRule="atLeast"/>
              <w:ind w:left="72"/>
              <w:rPr>
                <w:rFonts w:ascii="Arial" w:eastAsia="Times New Roman" w:hAnsi="Arial" w:cs="Arial"/>
                <w:sz w:val="18"/>
                <w:szCs w:val="18"/>
              </w:rPr>
            </w:pPr>
            <w:r w:rsidRPr="006848D2">
              <w:rPr>
                <w:rFonts w:ascii="Arial" w:eastAsia="Times New Roman" w:hAnsi="Arial" w:cs="Arial"/>
                <w:sz w:val="18"/>
                <w:szCs w:val="18"/>
              </w:rPr>
              <w:t>Share price at the grant date</w:t>
            </w:r>
            <w:r>
              <w:rPr>
                <w:rFonts w:ascii="Arial" w:eastAsia="Times New Roman" w:hAnsi="Arial" w:cs="Arial"/>
                <w:sz w:val="18"/>
                <w:szCs w:val="18"/>
              </w:rPr>
              <w:t xml:space="preserve"> (Baht/share)</w:t>
            </w:r>
          </w:p>
        </w:tc>
        <w:tc>
          <w:tcPr>
            <w:tcW w:w="612" w:type="dxa"/>
            <w:vAlign w:val="center"/>
          </w:tcPr>
          <w:p w:rsidR="00B52E2E" w:rsidRPr="006848D2" w:rsidRDefault="00B52E2E" w:rsidP="008E2D99">
            <w:pPr>
              <w:spacing w:after="120" w:line="240" w:lineRule="atLeast"/>
              <w:ind w:left="72"/>
              <w:jc w:val="both"/>
              <w:rPr>
                <w:rFonts w:ascii="Arial" w:eastAsia="Times New Roman" w:hAnsi="Arial" w:cs="Arial"/>
                <w:sz w:val="18"/>
                <w:szCs w:val="18"/>
              </w:rPr>
            </w:pPr>
          </w:p>
        </w:tc>
        <w:tc>
          <w:tcPr>
            <w:tcW w:w="1152" w:type="dxa"/>
            <w:vAlign w:val="center"/>
          </w:tcPr>
          <w:p w:rsidR="00B52E2E" w:rsidRPr="006848D2" w:rsidRDefault="00B52E2E" w:rsidP="00F579E1">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76.75</w:t>
            </w:r>
          </w:p>
        </w:tc>
        <w:tc>
          <w:tcPr>
            <w:tcW w:w="1152" w:type="dxa"/>
          </w:tcPr>
          <w:p w:rsidR="00B52E2E" w:rsidRPr="006848D2" w:rsidRDefault="00B52E2E" w:rsidP="00F579E1">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77.25</w:t>
            </w:r>
          </w:p>
        </w:tc>
        <w:tc>
          <w:tcPr>
            <w:tcW w:w="1152" w:type="dxa"/>
          </w:tcPr>
          <w:p w:rsidR="00B52E2E" w:rsidRPr="006848D2" w:rsidRDefault="00B52E2E" w:rsidP="00F579E1">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56.50</w:t>
            </w:r>
          </w:p>
        </w:tc>
        <w:tc>
          <w:tcPr>
            <w:tcW w:w="1152" w:type="dxa"/>
          </w:tcPr>
          <w:p w:rsidR="00B52E2E" w:rsidRPr="006848D2" w:rsidRDefault="00B52E2E" w:rsidP="00F579E1">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54.75</w:t>
            </w:r>
          </w:p>
        </w:tc>
      </w:tr>
      <w:tr w:rsidR="001C0284" w:rsidRPr="006848D2" w:rsidTr="00B52E2E">
        <w:tc>
          <w:tcPr>
            <w:tcW w:w="3960"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Exercise price (Baht/share)</w:t>
            </w: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72.73</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81.28</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55.24</w:t>
            </w:r>
          </w:p>
        </w:tc>
        <w:tc>
          <w:tcPr>
            <w:tcW w:w="1152" w:type="dxa"/>
          </w:tcPr>
          <w:p w:rsidR="001C0284" w:rsidRPr="006848D2" w:rsidRDefault="00A9384F"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53.81</w:t>
            </w:r>
          </w:p>
        </w:tc>
      </w:tr>
      <w:tr w:rsidR="001C0284" w:rsidRPr="006848D2" w:rsidTr="00B52E2E">
        <w:tc>
          <w:tcPr>
            <w:tcW w:w="3960"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Expected volatility</w:t>
            </w: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26.62%</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23.08%</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26.84%</w:t>
            </w:r>
          </w:p>
        </w:tc>
        <w:tc>
          <w:tcPr>
            <w:tcW w:w="1152" w:type="dxa"/>
          </w:tcPr>
          <w:p w:rsidR="001C0284" w:rsidRPr="006848D2" w:rsidRDefault="00A9384F"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24.13%</w:t>
            </w:r>
          </w:p>
        </w:tc>
      </w:tr>
      <w:tr w:rsidR="001C0284" w:rsidRPr="006848D2" w:rsidTr="00B52E2E">
        <w:tc>
          <w:tcPr>
            <w:tcW w:w="3960"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Expected dividend</w:t>
            </w: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5.90%</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5.77%</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8.62%</w:t>
            </w:r>
          </w:p>
        </w:tc>
        <w:tc>
          <w:tcPr>
            <w:tcW w:w="1152" w:type="dxa"/>
          </w:tcPr>
          <w:p w:rsidR="001C0284" w:rsidRPr="006848D2" w:rsidRDefault="00A9384F"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6.83%</w:t>
            </w:r>
          </w:p>
        </w:tc>
      </w:tr>
      <w:tr w:rsidR="001C0284" w:rsidRPr="006848D2" w:rsidTr="00F579E1">
        <w:trPr>
          <w:trHeight w:val="216"/>
        </w:trPr>
        <w:tc>
          <w:tcPr>
            <w:tcW w:w="3960"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Risk-free interest rate</w:t>
            </w: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3.08%</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2.34%</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1.72%</w:t>
            </w:r>
          </w:p>
        </w:tc>
        <w:tc>
          <w:tcPr>
            <w:tcW w:w="1152" w:type="dxa"/>
          </w:tcPr>
          <w:p w:rsidR="001C0284" w:rsidRPr="006848D2" w:rsidRDefault="00A9384F"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2.01%</w:t>
            </w:r>
          </w:p>
        </w:tc>
      </w:tr>
    </w:tbl>
    <w:p w:rsidR="00C91ED9" w:rsidRPr="006848D2" w:rsidRDefault="00C91ED9" w:rsidP="00206468">
      <w:pPr>
        <w:tabs>
          <w:tab w:val="left" w:pos="720"/>
        </w:tabs>
        <w:ind w:left="540" w:hanging="630"/>
        <w:jc w:val="thaiDistribute"/>
        <w:rPr>
          <w:rFonts w:ascii="Arial" w:hAnsi="Arial" w:cs="Arial"/>
          <w:sz w:val="18"/>
          <w:szCs w:val="18"/>
        </w:rPr>
      </w:pPr>
    </w:p>
    <w:p w:rsidR="00465691" w:rsidRPr="006848D2" w:rsidRDefault="007132F0" w:rsidP="00CA15F8">
      <w:pPr>
        <w:tabs>
          <w:tab w:val="left" w:pos="360"/>
        </w:tabs>
        <w:spacing w:after="120" w:line="240" w:lineRule="exact"/>
        <w:ind w:left="360"/>
        <w:jc w:val="thaiDistribute"/>
        <w:rPr>
          <w:rFonts w:ascii="Arial" w:hAnsi="Arial" w:cs="Arial"/>
          <w:sz w:val="18"/>
          <w:szCs w:val="18"/>
        </w:rPr>
      </w:pPr>
      <w:r w:rsidRPr="006848D2">
        <w:rPr>
          <w:rFonts w:ascii="Arial" w:hAnsi="Arial" w:cs="Arial"/>
          <w:spacing w:val="4"/>
          <w:sz w:val="18"/>
          <w:szCs w:val="18"/>
        </w:rPr>
        <w:t xml:space="preserve">Movements in the number of outstanding warrants </w:t>
      </w:r>
      <w:r w:rsidR="00EF20B1" w:rsidRPr="006848D2">
        <w:rPr>
          <w:rFonts w:ascii="Arial" w:hAnsi="Arial" w:cs="Arial"/>
          <w:spacing w:val="4"/>
          <w:sz w:val="18"/>
          <w:szCs w:val="18"/>
        </w:rPr>
        <w:t xml:space="preserve">of the Company </w:t>
      </w:r>
      <w:r w:rsidRPr="006848D2">
        <w:rPr>
          <w:rFonts w:ascii="Arial" w:hAnsi="Arial" w:cs="Arial"/>
          <w:spacing w:val="4"/>
          <w:sz w:val="18"/>
          <w:szCs w:val="18"/>
        </w:rPr>
        <w:t>for</w:t>
      </w:r>
      <w:r w:rsidR="00C95A0E" w:rsidRPr="006848D2">
        <w:rPr>
          <w:rFonts w:ascii="Arial" w:hAnsi="Arial" w:cs="Arial"/>
          <w:spacing w:val="4"/>
          <w:sz w:val="18"/>
          <w:szCs w:val="18"/>
        </w:rPr>
        <w:t xml:space="preserve"> the </w:t>
      </w:r>
      <w:r w:rsidR="00F579E1">
        <w:rPr>
          <w:rFonts w:ascii="Arial" w:hAnsi="Arial" w:cs="Arial"/>
          <w:spacing w:val="4"/>
          <w:sz w:val="18"/>
          <w:szCs w:val="18"/>
        </w:rPr>
        <w:t>nine</w:t>
      </w:r>
      <w:r w:rsidR="003A0455" w:rsidRPr="006848D2">
        <w:rPr>
          <w:rFonts w:ascii="Arial" w:hAnsi="Arial" w:cs="Arial"/>
          <w:spacing w:val="4"/>
          <w:sz w:val="18"/>
          <w:szCs w:val="18"/>
        </w:rPr>
        <w:t>-month period</w:t>
      </w:r>
      <w:r w:rsidR="00747E07" w:rsidRPr="006848D2">
        <w:rPr>
          <w:rFonts w:ascii="Arial" w:hAnsi="Arial" w:cs="Arial"/>
          <w:spacing w:val="4"/>
          <w:sz w:val="18"/>
          <w:szCs w:val="18"/>
        </w:rPr>
        <w:t xml:space="preserve"> </w:t>
      </w:r>
      <w:r w:rsidR="001C0284" w:rsidRPr="006848D2">
        <w:rPr>
          <w:rFonts w:ascii="Arial" w:hAnsi="Arial" w:cs="Arial"/>
          <w:spacing w:val="4"/>
          <w:sz w:val="18"/>
          <w:szCs w:val="18"/>
        </w:rPr>
        <w:t>ended</w:t>
      </w:r>
      <w:r w:rsidR="00747E07" w:rsidRPr="006848D2">
        <w:rPr>
          <w:rFonts w:ascii="Arial" w:hAnsi="Arial" w:cs="Arial"/>
          <w:sz w:val="18"/>
          <w:szCs w:val="18"/>
        </w:rPr>
        <w:t xml:space="preserve"> 3</w:t>
      </w:r>
      <w:r w:rsidR="00895C41" w:rsidRPr="006848D2">
        <w:rPr>
          <w:rFonts w:ascii="Arial" w:hAnsi="Arial" w:cs="Arial"/>
          <w:sz w:val="18"/>
          <w:szCs w:val="18"/>
        </w:rPr>
        <w:t>0</w:t>
      </w:r>
      <w:r w:rsidR="001C0284" w:rsidRPr="006848D2">
        <w:rPr>
          <w:rFonts w:ascii="Arial" w:hAnsi="Arial" w:cs="Arial"/>
          <w:sz w:val="18"/>
          <w:szCs w:val="18"/>
        </w:rPr>
        <w:t xml:space="preserve"> </w:t>
      </w:r>
      <w:r w:rsidR="00F579E1">
        <w:rPr>
          <w:rFonts w:ascii="Arial" w:hAnsi="Arial" w:cs="Arial"/>
          <w:sz w:val="18"/>
          <w:szCs w:val="18"/>
        </w:rPr>
        <w:t>September</w:t>
      </w:r>
      <w:r w:rsidR="003A0455" w:rsidRPr="006848D2">
        <w:rPr>
          <w:rFonts w:ascii="Arial" w:hAnsi="Arial" w:cs="Arial"/>
          <w:sz w:val="18"/>
          <w:szCs w:val="18"/>
        </w:rPr>
        <w:t xml:space="preserve"> 2018</w:t>
      </w:r>
      <w:r w:rsidRPr="006848D2">
        <w:rPr>
          <w:rFonts w:ascii="Arial" w:hAnsi="Arial" w:cs="Arial"/>
          <w:sz w:val="18"/>
          <w:szCs w:val="18"/>
        </w:rPr>
        <w:t xml:space="preserve"> </w:t>
      </w:r>
      <w:r w:rsidR="00EF20B1" w:rsidRPr="006848D2">
        <w:rPr>
          <w:rFonts w:ascii="Arial" w:hAnsi="Arial" w:cs="Arial"/>
          <w:sz w:val="18"/>
          <w:szCs w:val="18"/>
        </w:rPr>
        <w:t>were</w:t>
      </w:r>
      <w:r w:rsidRPr="006848D2">
        <w:rPr>
          <w:rFonts w:ascii="Arial" w:hAnsi="Arial" w:cs="Arial"/>
          <w:sz w:val="18"/>
          <w:szCs w:val="18"/>
        </w:rPr>
        <w:t xml:space="preserve"> as </w:t>
      </w:r>
      <w:r w:rsidR="001A6A77" w:rsidRPr="006848D2">
        <w:rPr>
          <w:rFonts w:ascii="Arial" w:hAnsi="Arial" w:cs="Arial"/>
          <w:sz w:val="18"/>
          <w:szCs w:val="18"/>
        </w:rPr>
        <w:t>f</w:t>
      </w:r>
      <w:r w:rsidRPr="006848D2">
        <w:rPr>
          <w:rFonts w:ascii="Arial" w:hAnsi="Arial" w:cs="Arial"/>
          <w:sz w:val="18"/>
          <w:szCs w:val="18"/>
        </w:rPr>
        <w:t>ollows:</w:t>
      </w:r>
    </w:p>
    <w:p w:rsidR="00A9384F" w:rsidRPr="006848D2" w:rsidRDefault="00A9384F" w:rsidP="00206468">
      <w:pPr>
        <w:tabs>
          <w:tab w:val="left" w:pos="720"/>
        </w:tabs>
        <w:ind w:left="540" w:hanging="630"/>
        <w:jc w:val="thaiDistribute"/>
        <w:rPr>
          <w:rFonts w:ascii="Arial" w:hAnsi="Arial" w:cs="Arial"/>
          <w:sz w:val="18"/>
          <w:szCs w:val="18"/>
        </w:rPr>
      </w:pPr>
    </w:p>
    <w:p w:rsidR="00A9384F" w:rsidRPr="006848D2" w:rsidRDefault="00CA15F8" w:rsidP="002A74A8">
      <w:pPr>
        <w:tabs>
          <w:tab w:val="left" w:pos="720"/>
        </w:tabs>
        <w:ind w:left="360"/>
        <w:jc w:val="thaiDistribute"/>
        <w:rPr>
          <w:rFonts w:ascii="Arial" w:hAnsi="Arial" w:cs="Arial"/>
          <w:sz w:val="18"/>
          <w:szCs w:val="18"/>
        </w:rPr>
      </w:pPr>
      <w:r w:rsidRPr="00CA15F8">
        <w:rPr>
          <w:noProof/>
        </w:rPr>
        <w:drawing>
          <wp:inline distT="0" distB="0" distL="0" distR="0" wp14:anchorId="7E16C7DC" wp14:editId="4AFE4CB7">
            <wp:extent cx="5943600" cy="4584013"/>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43600" cy="4584013"/>
                    </a:xfrm>
                    <a:prstGeom prst="rect">
                      <a:avLst/>
                    </a:prstGeom>
                    <a:noFill/>
                    <a:ln>
                      <a:noFill/>
                    </a:ln>
                  </pic:spPr>
                </pic:pic>
              </a:graphicData>
            </a:graphic>
          </wp:inline>
        </w:drawing>
      </w:r>
    </w:p>
    <w:p w:rsidR="009B3656" w:rsidRPr="006848D2" w:rsidRDefault="00A9384F" w:rsidP="002A74A8">
      <w:pPr>
        <w:spacing w:before="120" w:after="120" w:line="240" w:lineRule="atLeast"/>
        <w:ind w:left="360"/>
        <w:jc w:val="both"/>
        <w:rPr>
          <w:rFonts w:ascii="Arial" w:hAnsi="Arial" w:cs="Arial"/>
          <w:sz w:val="18"/>
          <w:szCs w:val="18"/>
        </w:rPr>
      </w:pPr>
      <w:r w:rsidRPr="006848D2">
        <w:rPr>
          <w:rFonts w:ascii="Arial" w:hAnsi="Arial" w:cs="Arial"/>
          <w:sz w:val="18"/>
          <w:szCs w:val="18"/>
        </w:rPr>
        <w:br w:type="page"/>
      </w:r>
      <w:r w:rsidR="00DB0DA4" w:rsidRPr="006848D2">
        <w:rPr>
          <w:rFonts w:ascii="Arial" w:hAnsi="Arial" w:cs="Arial"/>
          <w:sz w:val="18"/>
          <w:szCs w:val="18"/>
        </w:rPr>
        <w:lastRenderedPageBreak/>
        <w:t>Reco</w:t>
      </w:r>
      <w:r w:rsidR="00643C2A" w:rsidRPr="006848D2">
        <w:rPr>
          <w:rFonts w:ascii="Arial" w:hAnsi="Arial" w:cs="Arial"/>
          <w:sz w:val="18"/>
          <w:szCs w:val="18"/>
        </w:rPr>
        <w:t xml:space="preserve">nciliation of other reserves - </w:t>
      </w:r>
      <w:r w:rsidR="005B6C71" w:rsidRPr="006848D2">
        <w:rPr>
          <w:rFonts w:ascii="Arial" w:hAnsi="Arial" w:cs="Arial"/>
          <w:sz w:val="18"/>
          <w:szCs w:val="18"/>
        </w:rPr>
        <w:t xml:space="preserve">Equity-settled share-based payments </w:t>
      </w:r>
      <w:r w:rsidR="001B358A" w:rsidRPr="006848D2">
        <w:rPr>
          <w:rFonts w:ascii="Arial" w:hAnsi="Arial" w:cs="Arial"/>
          <w:sz w:val="18"/>
          <w:szCs w:val="18"/>
        </w:rPr>
        <w:t>was</w:t>
      </w:r>
      <w:r w:rsidR="00C205E4" w:rsidRPr="006848D2">
        <w:rPr>
          <w:rFonts w:ascii="Arial" w:hAnsi="Arial" w:cs="Arial"/>
          <w:sz w:val="18"/>
          <w:szCs w:val="18"/>
        </w:rPr>
        <w:t xml:space="preserve"> as below:</w:t>
      </w:r>
    </w:p>
    <w:p w:rsidR="00A9384F" w:rsidRPr="006848D2" w:rsidRDefault="00E40672" w:rsidP="002A74A8">
      <w:pPr>
        <w:spacing w:before="120" w:after="120" w:line="240" w:lineRule="atLeast"/>
        <w:ind w:left="360"/>
        <w:jc w:val="both"/>
        <w:rPr>
          <w:rFonts w:ascii="Arial" w:hAnsi="Arial" w:cs="Arial"/>
          <w:sz w:val="18"/>
          <w:szCs w:val="18"/>
        </w:rPr>
      </w:pPr>
      <w:r w:rsidRPr="00E40672">
        <w:rPr>
          <w:noProof/>
        </w:rPr>
        <w:drawing>
          <wp:inline distT="0" distB="0" distL="0" distR="0" wp14:anchorId="18D1E3D2" wp14:editId="471DB2E0">
            <wp:extent cx="5760720" cy="2467548"/>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60720" cy="2467548"/>
                    </a:xfrm>
                    <a:prstGeom prst="rect">
                      <a:avLst/>
                    </a:prstGeom>
                    <a:noFill/>
                    <a:ln>
                      <a:noFill/>
                    </a:ln>
                  </pic:spPr>
                </pic:pic>
              </a:graphicData>
            </a:graphic>
          </wp:inline>
        </w:drawing>
      </w:r>
    </w:p>
    <w:p w:rsidR="003D610B" w:rsidRPr="006848D2" w:rsidRDefault="003D610B" w:rsidP="005D477E">
      <w:pPr>
        <w:spacing w:after="120" w:line="240" w:lineRule="atLeast"/>
        <w:ind w:left="360"/>
        <w:jc w:val="both"/>
        <w:rPr>
          <w:rFonts w:ascii="Arial" w:hAnsi="Arial" w:cs="Arial"/>
          <w:b/>
          <w:bCs/>
          <w:sz w:val="18"/>
          <w:szCs w:val="18"/>
        </w:rPr>
      </w:pPr>
      <w:r w:rsidRPr="006848D2">
        <w:rPr>
          <w:rFonts w:ascii="Arial" w:hAnsi="Arial" w:cs="Arial"/>
          <w:b/>
          <w:bCs/>
          <w:sz w:val="18"/>
          <w:szCs w:val="18"/>
        </w:rPr>
        <w:t xml:space="preserve">13.2 Performance incentive payment </w:t>
      </w:r>
      <w:r w:rsidR="002850BF" w:rsidRPr="006848D2">
        <w:rPr>
          <w:rFonts w:ascii="Arial" w:hAnsi="Arial" w:cs="Arial"/>
          <w:b/>
          <w:bCs/>
          <w:sz w:val="18"/>
          <w:szCs w:val="18"/>
        </w:rPr>
        <w:t xml:space="preserve">to management of THAICOM, </w:t>
      </w:r>
      <w:r w:rsidRPr="006848D2">
        <w:rPr>
          <w:rFonts w:ascii="Arial" w:hAnsi="Arial" w:cs="Arial"/>
          <w:b/>
          <w:bCs/>
          <w:sz w:val="18"/>
          <w:szCs w:val="18"/>
        </w:rPr>
        <w:t>settled by cash</w:t>
      </w:r>
    </w:p>
    <w:p w:rsidR="003D610B" w:rsidRPr="006848D2" w:rsidRDefault="003D610B" w:rsidP="005D477E">
      <w:pPr>
        <w:pStyle w:val="block"/>
        <w:shd w:val="clear" w:color="auto" w:fill="FFFFFF"/>
        <w:spacing w:after="120" w:line="240" w:lineRule="atLeast"/>
        <w:ind w:left="360" w:right="-25"/>
        <w:jc w:val="both"/>
        <w:rPr>
          <w:rFonts w:ascii="Arial" w:eastAsia="MS Mincho" w:hAnsi="Arial" w:cs="Arial"/>
          <w:sz w:val="18"/>
          <w:szCs w:val="18"/>
          <w:lang w:val="en-US" w:bidi="th-TH"/>
        </w:rPr>
      </w:pPr>
      <w:r w:rsidRPr="006848D2">
        <w:rPr>
          <w:rFonts w:ascii="Arial" w:eastAsia="MS Mincho" w:hAnsi="Arial" w:cs="Arial"/>
          <w:sz w:val="18"/>
          <w:szCs w:val="18"/>
          <w:lang w:val="en-US" w:bidi="th-TH"/>
        </w:rPr>
        <w:t xml:space="preserve">On 9 May 2018, the Board of Director of THAICOM had a resolution to approve the revised amount of performance incentive payment to Baht 23 </w:t>
      </w:r>
      <w:r w:rsidR="002850BF" w:rsidRPr="006848D2">
        <w:rPr>
          <w:rFonts w:ascii="Arial" w:eastAsia="MS Mincho" w:hAnsi="Arial" w:cs="Arial"/>
          <w:sz w:val="18"/>
          <w:szCs w:val="18"/>
          <w:lang w:val="en-US" w:bidi="th-TH"/>
        </w:rPr>
        <w:t>million;</w:t>
      </w:r>
      <w:r w:rsidRPr="006848D2">
        <w:rPr>
          <w:rFonts w:ascii="Arial" w:eastAsia="MS Mincho" w:hAnsi="Arial" w:cs="Arial"/>
          <w:sz w:val="18"/>
          <w:szCs w:val="18"/>
          <w:lang w:val="en-US" w:bidi="th-TH"/>
        </w:rPr>
        <w:t xml:space="preserve"> allocating to the managements of THAICOM</w:t>
      </w:r>
      <w:r w:rsidR="002850BF" w:rsidRPr="006848D2">
        <w:rPr>
          <w:rFonts w:ascii="Arial" w:eastAsia="MS Mincho" w:hAnsi="Arial" w:cs="Arial"/>
          <w:sz w:val="18"/>
          <w:szCs w:val="18"/>
          <w:lang w:val="en-US" w:bidi="th-TH"/>
        </w:rPr>
        <w:t xml:space="preserve"> with the condition that</w:t>
      </w:r>
      <w:r w:rsidRPr="006848D2">
        <w:rPr>
          <w:rFonts w:ascii="Arial" w:eastAsia="MS Mincho" w:hAnsi="Arial" w:cs="Arial"/>
          <w:sz w:val="18"/>
          <w:szCs w:val="18"/>
          <w:lang w:val="en-US" w:bidi="th-TH"/>
        </w:rPr>
        <w:t xml:space="preserve"> if the Absolute Total Shareholder Return and Relative Total Shareholder Return meet the criteria at</w:t>
      </w:r>
      <w:r w:rsidR="002850BF" w:rsidRPr="006848D2">
        <w:rPr>
          <w:rFonts w:ascii="Arial" w:eastAsia="MS Mincho" w:hAnsi="Arial" w:cs="Arial"/>
          <w:sz w:val="18"/>
          <w:szCs w:val="18"/>
          <w:lang w:val="en-US" w:bidi="th-TH"/>
        </w:rPr>
        <w:t xml:space="preserve"> the third year of the project.</w:t>
      </w:r>
    </w:p>
    <w:p w:rsidR="00FD385E" w:rsidRPr="006848D2" w:rsidRDefault="00C641CB" w:rsidP="00FC2296">
      <w:pPr>
        <w:spacing w:after="120"/>
        <w:ind w:left="360"/>
        <w:rPr>
          <w:rFonts w:ascii="Arial" w:hAnsi="Arial" w:cs="Angsana New"/>
          <w:b/>
          <w:bCs/>
          <w:sz w:val="18"/>
          <w:szCs w:val="18"/>
        </w:rPr>
      </w:pPr>
      <w:r w:rsidRPr="006848D2">
        <w:rPr>
          <w:rFonts w:ascii="Arial" w:hAnsi="Arial" w:cs="Arial"/>
          <w:sz w:val="18"/>
          <w:szCs w:val="18"/>
        </w:rPr>
        <w:t xml:space="preserve">Reconciliation of </w:t>
      </w:r>
      <w:r w:rsidR="00F00AC7" w:rsidRPr="006848D2">
        <w:rPr>
          <w:rFonts w:ascii="Arial" w:hAnsi="Arial" w:cs="Arial"/>
          <w:sz w:val="18"/>
          <w:szCs w:val="18"/>
        </w:rPr>
        <w:t xml:space="preserve">other </w:t>
      </w:r>
      <w:r w:rsidR="007A4BF8" w:rsidRPr="006848D2">
        <w:rPr>
          <w:rFonts w:ascii="Arial" w:hAnsi="Arial" w:cs="Arial"/>
          <w:sz w:val="18"/>
          <w:szCs w:val="18"/>
        </w:rPr>
        <w:t>liabilit</w:t>
      </w:r>
      <w:r w:rsidR="00F00AC7" w:rsidRPr="006848D2">
        <w:rPr>
          <w:rFonts w:ascii="Arial" w:hAnsi="Arial" w:cs="Arial"/>
          <w:sz w:val="18"/>
          <w:szCs w:val="18"/>
        </w:rPr>
        <w:t>ies</w:t>
      </w:r>
      <w:r w:rsidRPr="006848D2">
        <w:rPr>
          <w:rFonts w:ascii="Arial" w:hAnsi="Arial" w:cs="Arial"/>
          <w:sz w:val="18"/>
          <w:szCs w:val="18"/>
        </w:rPr>
        <w:t xml:space="preserve"> - </w:t>
      </w:r>
      <w:r w:rsidR="002850BF" w:rsidRPr="006848D2">
        <w:rPr>
          <w:rFonts w:ascii="Arial" w:hAnsi="Arial" w:cs="Arial"/>
          <w:sz w:val="18"/>
          <w:szCs w:val="18"/>
        </w:rPr>
        <w:t xml:space="preserve">Performance incentive </w:t>
      </w:r>
      <w:r w:rsidR="005B6C71" w:rsidRPr="006848D2">
        <w:rPr>
          <w:rFonts w:ascii="Arial" w:hAnsi="Arial" w:cs="Arial"/>
          <w:sz w:val="18"/>
          <w:szCs w:val="18"/>
        </w:rPr>
        <w:t xml:space="preserve">payment </w:t>
      </w:r>
      <w:r w:rsidR="002850BF" w:rsidRPr="006848D2">
        <w:rPr>
          <w:rFonts w:ascii="Arial" w:hAnsi="Arial" w:cs="Arial"/>
          <w:sz w:val="18"/>
          <w:szCs w:val="18"/>
        </w:rPr>
        <w:t xml:space="preserve">to management of THAICOM, settled by cash, </w:t>
      </w:r>
      <w:r w:rsidR="005B6C71" w:rsidRPr="006848D2">
        <w:rPr>
          <w:rFonts w:ascii="Arial" w:hAnsi="Arial" w:cs="Arial"/>
          <w:sz w:val="18"/>
          <w:szCs w:val="18"/>
        </w:rPr>
        <w:t>was as below</w:t>
      </w:r>
      <w:r w:rsidRPr="006848D2">
        <w:rPr>
          <w:rFonts w:ascii="Arial" w:hAnsi="Arial" w:cs="Arial"/>
          <w:sz w:val="18"/>
          <w:szCs w:val="18"/>
        </w:rPr>
        <w:t>:</w:t>
      </w:r>
    </w:p>
    <w:p w:rsidR="00FD385E" w:rsidRPr="006848D2" w:rsidRDefault="00C56B32" w:rsidP="007A4BF8">
      <w:pPr>
        <w:spacing w:after="120"/>
        <w:ind w:left="426"/>
        <w:rPr>
          <w:rFonts w:ascii="Arial" w:hAnsi="Arial" w:cs="Arial"/>
          <w:b/>
          <w:bCs/>
          <w:sz w:val="18"/>
          <w:szCs w:val="18"/>
        </w:rPr>
      </w:pPr>
      <w:r w:rsidRPr="00C56B32">
        <w:rPr>
          <w:noProof/>
        </w:rPr>
        <w:drawing>
          <wp:inline distT="0" distB="0" distL="0" distR="0" wp14:anchorId="59640F12" wp14:editId="6EA2FB41">
            <wp:extent cx="5760720" cy="1993187"/>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60720" cy="1993187"/>
                    </a:xfrm>
                    <a:prstGeom prst="rect">
                      <a:avLst/>
                    </a:prstGeom>
                    <a:noFill/>
                    <a:ln>
                      <a:noFill/>
                    </a:ln>
                  </pic:spPr>
                </pic:pic>
              </a:graphicData>
            </a:graphic>
          </wp:inline>
        </w:drawing>
      </w:r>
    </w:p>
    <w:p w:rsidR="00F00AC7" w:rsidRPr="006848D2" w:rsidRDefault="00F00AC7">
      <w:pPr>
        <w:rPr>
          <w:rFonts w:ascii="Arial" w:hAnsi="Arial" w:cs="Arial"/>
          <w:b/>
          <w:bCs/>
          <w:sz w:val="18"/>
          <w:szCs w:val="18"/>
        </w:rPr>
      </w:pPr>
      <w:r w:rsidRPr="006848D2">
        <w:rPr>
          <w:rFonts w:ascii="Arial" w:hAnsi="Arial" w:cs="Arial"/>
          <w:b/>
          <w:bCs/>
          <w:sz w:val="18"/>
          <w:szCs w:val="18"/>
        </w:rPr>
        <w:br w:type="page"/>
      </w:r>
    </w:p>
    <w:p w:rsidR="00BA1CB2" w:rsidRPr="006848D2" w:rsidRDefault="00115C59" w:rsidP="00D34E5A">
      <w:pPr>
        <w:ind w:left="360" w:hanging="360"/>
        <w:rPr>
          <w:rFonts w:ascii="Arial" w:hAnsi="Arial" w:cs="Arial"/>
          <w:b/>
          <w:bCs/>
          <w:sz w:val="18"/>
          <w:szCs w:val="18"/>
        </w:rPr>
      </w:pPr>
      <w:r w:rsidRPr="006848D2">
        <w:rPr>
          <w:rFonts w:ascii="Arial" w:hAnsi="Arial" w:cs="Arial"/>
          <w:b/>
          <w:bCs/>
          <w:sz w:val="18"/>
          <w:szCs w:val="18"/>
        </w:rPr>
        <w:lastRenderedPageBreak/>
        <w:t>14</w:t>
      </w:r>
      <w:r w:rsidR="00DE09D6" w:rsidRPr="006848D2">
        <w:rPr>
          <w:rFonts w:ascii="Arial" w:hAnsi="Arial" w:cs="Arial"/>
          <w:b/>
          <w:bCs/>
          <w:sz w:val="18"/>
          <w:szCs w:val="18"/>
        </w:rPr>
        <w:tab/>
      </w:r>
      <w:r w:rsidR="00BA1CB2" w:rsidRPr="006848D2">
        <w:rPr>
          <w:rFonts w:ascii="Arial" w:hAnsi="Arial" w:cs="Arial"/>
          <w:b/>
          <w:bCs/>
          <w:sz w:val="18"/>
          <w:szCs w:val="18"/>
        </w:rPr>
        <w:t xml:space="preserve">Segment information </w:t>
      </w:r>
    </w:p>
    <w:p w:rsidR="00BA1CB2" w:rsidRPr="006848D2" w:rsidRDefault="004F64BF" w:rsidP="001A3399">
      <w:pPr>
        <w:pStyle w:val="BodyTextIndent"/>
        <w:spacing w:before="120" w:after="120" w:line="240" w:lineRule="atLeast"/>
        <w:ind w:left="360"/>
        <w:jc w:val="both"/>
        <w:rPr>
          <w:rFonts w:ascii="Arial" w:hAnsi="Arial" w:cs="Arial"/>
          <w:sz w:val="18"/>
          <w:szCs w:val="18"/>
          <w:cs/>
          <w:lang w:val="en-GB"/>
        </w:rPr>
      </w:pPr>
      <w:r w:rsidRPr="006848D2">
        <w:rPr>
          <w:rFonts w:ascii="Arial" w:hAnsi="Arial" w:cs="Arial"/>
          <w:sz w:val="18"/>
          <w:szCs w:val="18"/>
        </w:rPr>
        <w:t>INTOUCH Group</w:t>
      </w:r>
      <w:r w:rsidR="00BA1CB2" w:rsidRPr="006848D2">
        <w:rPr>
          <w:rFonts w:ascii="Arial" w:hAnsi="Arial" w:cs="Arial"/>
          <w:sz w:val="18"/>
          <w:szCs w:val="18"/>
        </w:rPr>
        <w:t xml:space="preserve"> is organised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6848D2" w:rsidTr="001A3399">
        <w:tc>
          <w:tcPr>
            <w:tcW w:w="2674" w:type="dxa"/>
            <w:tcBorders>
              <w:top w:val="nil"/>
              <w:left w:val="nil"/>
              <w:bottom w:val="nil"/>
              <w:right w:val="nil"/>
            </w:tcBorders>
          </w:tcPr>
          <w:p w:rsidR="00E81395" w:rsidRPr="006848D2" w:rsidRDefault="00DC2F0F" w:rsidP="00391A2C">
            <w:pPr>
              <w:pStyle w:val="BodyTextIndent"/>
              <w:spacing w:line="240" w:lineRule="atLeast"/>
              <w:ind w:left="72"/>
              <w:jc w:val="center"/>
              <w:rPr>
                <w:rFonts w:ascii="Arial" w:hAnsi="Arial" w:cs="Arial"/>
                <w:b/>
                <w:bCs/>
                <w:sz w:val="18"/>
                <w:szCs w:val="18"/>
              </w:rPr>
            </w:pPr>
            <w:r w:rsidRPr="006848D2">
              <w:rPr>
                <w:rFonts w:ascii="Arial" w:hAnsi="Arial" w:cs="Arial"/>
                <w:b/>
                <w:bCs/>
                <w:sz w:val="18"/>
                <w:szCs w:val="18"/>
              </w:rPr>
              <w:t>Segment</w:t>
            </w:r>
          </w:p>
        </w:tc>
        <w:tc>
          <w:tcPr>
            <w:tcW w:w="6236" w:type="dxa"/>
            <w:tcBorders>
              <w:top w:val="nil"/>
              <w:left w:val="nil"/>
              <w:bottom w:val="nil"/>
              <w:right w:val="nil"/>
            </w:tcBorders>
          </w:tcPr>
          <w:p w:rsidR="00E81395" w:rsidRPr="006848D2" w:rsidRDefault="00DC2F0F" w:rsidP="00391A2C">
            <w:pPr>
              <w:pStyle w:val="BodyTextIndent"/>
              <w:spacing w:line="240" w:lineRule="atLeast"/>
              <w:ind w:left="98"/>
              <w:jc w:val="center"/>
              <w:rPr>
                <w:rFonts w:ascii="Arial" w:hAnsi="Arial" w:cs="Arial"/>
                <w:b/>
                <w:bCs/>
                <w:spacing w:val="-4"/>
                <w:sz w:val="18"/>
                <w:szCs w:val="18"/>
                <w:lang w:val="en-GB"/>
              </w:rPr>
            </w:pPr>
            <w:r w:rsidRPr="006848D2">
              <w:rPr>
                <w:rFonts w:ascii="Arial" w:hAnsi="Arial" w:cs="Arial"/>
                <w:b/>
                <w:bCs/>
                <w:spacing w:val="-4"/>
                <w:sz w:val="18"/>
                <w:szCs w:val="18"/>
              </w:rPr>
              <w:t>Nature of business</w:t>
            </w:r>
          </w:p>
        </w:tc>
      </w:tr>
      <w:tr w:rsidR="00DC2F0F" w:rsidRPr="006848D2" w:rsidTr="001A3399">
        <w:tc>
          <w:tcPr>
            <w:tcW w:w="2674" w:type="dxa"/>
            <w:tcBorders>
              <w:top w:val="nil"/>
              <w:left w:val="nil"/>
              <w:bottom w:val="nil"/>
              <w:right w:val="nil"/>
            </w:tcBorders>
          </w:tcPr>
          <w:p w:rsidR="00DC2F0F" w:rsidRPr="006848D2" w:rsidRDefault="00DC2F0F" w:rsidP="00391A2C">
            <w:pPr>
              <w:pStyle w:val="BodyTextIndent"/>
              <w:spacing w:line="240" w:lineRule="atLeast"/>
              <w:ind w:left="72"/>
              <w:rPr>
                <w:rFonts w:ascii="Arial" w:hAnsi="Arial" w:cs="Arial"/>
                <w:sz w:val="18"/>
                <w:szCs w:val="18"/>
              </w:rPr>
            </w:pPr>
            <w:r w:rsidRPr="006848D2">
              <w:rPr>
                <w:rFonts w:ascii="Arial" w:hAnsi="Arial" w:cs="Arial"/>
                <w:sz w:val="18"/>
                <w:szCs w:val="18"/>
              </w:rPr>
              <w:t xml:space="preserve">Local wireless  </w:t>
            </w:r>
          </w:p>
        </w:tc>
        <w:tc>
          <w:tcPr>
            <w:tcW w:w="6236" w:type="dxa"/>
            <w:tcBorders>
              <w:top w:val="nil"/>
              <w:left w:val="nil"/>
              <w:bottom w:val="nil"/>
              <w:right w:val="nil"/>
            </w:tcBorders>
          </w:tcPr>
          <w:p w:rsidR="00DC2F0F" w:rsidRPr="006848D2" w:rsidRDefault="00DC2F0F" w:rsidP="00391A2C">
            <w:pPr>
              <w:pStyle w:val="BodyTextIndent"/>
              <w:spacing w:line="240" w:lineRule="atLeast"/>
              <w:ind w:left="0"/>
              <w:jc w:val="both"/>
              <w:rPr>
                <w:rFonts w:ascii="Arial" w:hAnsi="Arial" w:cs="Arial"/>
                <w:spacing w:val="-4"/>
                <w:sz w:val="18"/>
                <w:szCs w:val="18"/>
              </w:rPr>
            </w:pPr>
            <w:r w:rsidRPr="006848D2">
              <w:rPr>
                <w:rFonts w:ascii="Arial" w:hAnsi="Arial" w:cs="Arial"/>
                <w:spacing w:val="-4"/>
                <w:sz w:val="18"/>
                <w:szCs w:val="18"/>
              </w:rPr>
              <w:t xml:space="preserve">Provision of local mobile telecommunication, trading and rental of </w:t>
            </w:r>
          </w:p>
        </w:tc>
      </w:tr>
      <w:tr w:rsidR="00DC2F0F" w:rsidRPr="006848D2" w:rsidTr="001A3399">
        <w:tc>
          <w:tcPr>
            <w:tcW w:w="2674" w:type="dxa"/>
            <w:tcBorders>
              <w:top w:val="nil"/>
              <w:left w:val="nil"/>
              <w:bottom w:val="nil"/>
              <w:right w:val="nil"/>
            </w:tcBorders>
            <w:hideMark/>
          </w:tcPr>
          <w:p w:rsidR="00DC2F0F" w:rsidRPr="006848D2" w:rsidRDefault="00DC2F0F" w:rsidP="00391A2C">
            <w:pPr>
              <w:pStyle w:val="BodyTextIndent"/>
              <w:spacing w:line="240" w:lineRule="atLeast"/>
              <w:ind w:left="72"/>
              <w:rPr>
                <w:rFonts w:ascii="Arial" w:hAnsi="Arial" w:cs="Arial"/>
                <w:sz w:val="18"/>
                <w:szCs w:val="18"/>
              </w:rPr>
            </w:pPr>
            <w:r w:rsidRPr="006848D2">
              <w:rPr>
                <w:rFonts w:ascii="Arial" w:hAnsi="Arial" w:cs="Arial"/>
                <w:sz w:val="18"/>
                <w:szCs w:val="18"/>
              </w:rPr>
              <w:t xml:space="preserve">   telecommunications</w:t>
            </w:r>
          </w:p>
        </w:tc>
        <w:tc>
          <w:tcPr>
            <w:tcW w:w="6236" w:type="dxa"/>
            <w:tcBorders>
              <w:top w:val="nil"/>
              <w:left w:val="nil"/>
              <w:bottom w:val="nil"/>
              <w:right w:val="nil"/>
            </w:tcBorders>
            <w:hideMark/>
          </w:tcPr>
          <w:p w:rsidR="00DC2F0F" w:rsidRPr="006848D2" w:rsidRDefault="00DC2F0F" w:rsidP="00391A2C">
            <w:pPr>
              <w:pStyle w:val="BodyTextIndent"/>
              <w:spacing w:line="240" w:lineRule="atLeast"/>
              <w:ind w:left="0"/>
              <w:jc w:val="both"/>
              <w:rPr>
                <w:rFonts w:ascii="Arial" w:hAnsi="Arial" w:cs="Arial"/>
                <w:spacing w:val="-4"/>
                <w:sz w:val="18"/>
                <w:szCs w:val="18"/>
              </w:rPr>
            </w:pPr>
            <w:r w:rsidRPr="006848D2">
              <w:rPr>
                <w:rFonts w:ascii="Arial" w:hAnsi="Arial" w:cs="Arial"/>
                <w:spacing w:val="-4"/>
                <w:sz w:val="18"/>
                <w:szCs w:val="18"/>
              </w:rPr>
              <w:t>telecommunications equipment and accessories in Thailand.</w:t>
            </w:r>
          </w:p>
        </w:tc>
      </w:tr>
      <w:tr w:rsidR="00DC2F0F" w:rsidRPr="006848D2" w:rsidTr="001A3399">
        <w:tc>
          <w:tcPr>
            <w:tcW w:w="2674" w:type="dxa"/>
            <w:tcBorders>
              <w:top w:val="nil"/>
              <w:left w:val="nil"/>
              <w:bottom w:val="nil"/>
              <w:right w:val="nil"/>
            </w:tcBorders>
          </w:tcPr>
          <w:p w:rsidR="00DC2F0F" w:rsidRPr="006848D2" w:rsidRDefault="00DC2F0F" w:rsidP="00391A2C">
            <w:pPr>
              <w:pStyle w:val="BodyTextIndent"/>
              <w:spacing w:line="240" w:lineRule="atLeast"/>
              <w:ind w:left="72"/>
              <w:rPr>
                <w:rFonts w:ascii="Arial" w:hAnsi="Arial" w:cs="Arial"/>
                <w:sz w:val="18"/>
                <w:szCs w:val="18"/>
              </w:rPr>
            </w:pPr>
          </w:p>
        </w:tc>
        <w:tc>
          <w:tcPr>
            <w:tcW w:w="6236" w:type="dxa"/>
            <w:tcBorders>
              <w:top w:val="nil"/>
              <w:left w:val="nil"/>
              <w:bottom w:val="nil"/>
              <w:right w:val="nil"/>
            </w:tcBorders>
          </w:tcPr>
          <w:p w:rsidR="00DC2F0F" w:rsidRPr="006848D2" w:rsidRDefault="00DC2F0F" w:rsidP="00391A2C">
            <w:pPr>
              <w:pStyle w:val="BodyTextIndent"/>
              <w:spacing w:line="240" w:lineRule="atLeast"/>
              <w:ind w:left="0"/>
              <w:jc w:val="both"/>
              <w:rPr>
                <w:rFonts w:ascii="Arial" w:hAnsi="Arial" w:cs="Arial"/>
                <w:spacing w:val="-4"/>
                <w:sz w:val="18"/>
                <w:szCs w:val="18"/>
              </w:rPr>
            </w:pPr>
          </w:p>
        </w:tc>
      </w:tr>
      <w:tr w:rsidR="00DC2F0F" w:rsidRPr="006848D2" w:rsidTr="001A3399">
        <w:trPr>
          <w:trHeight w:val="272"/>
        </w:trPr>
        <w:tc>
          <w:tcPr>
            <w:tcW w:w="2674" w:type="dxa"/>
            <w:tcBorders>
              <w:top w:val="nil"/>
              <w:left w:val="nil"/>
              <w:bottom w:val="nil"/>
              <w:right w:val="nil"/>
            </w:tcBorders>
            <w:hideMark/>
          </w:tcPr>
          <w:p w:rsidR="00DC2F0F" w:rsidRPr="006848D2" w:rsidRDefault="00DC2F0F" w:rsidP="00391A2C">
            <w:pPr>
              <w:pStyle w:val="BodyTextIndent"/>
              <w:spacing w:line="240" w:lineRule="atLeast"/>
              <w:ind w:left="72"/>
              <w:rPr>
                <w:rFonts w:ascii="Arial" w:hAnsi="Arial" w:cs="Arial"/>
                <w:sz w:val="18"/>
                <w:szCs w:val="18"/>
              </w:rPr>
            </w:pPr>
            <w:r w:rsidRPr="006848D2">
              <w:rPr>
                <w:rFonts w:ascii="Arial" w:hAnsi="Arial" w:cs="Arial"/>
                <w:sz w:val="18"/>
                <w:szCs w:val="18"/>
              </w:rPr>
              <w:t xml:space="preserve">Satellite and inter-    </w:t>
            </w:r>
          </w:p>
        </w:tc>
        <w:tc>
          <w:tcPr>
            <w:tcW w:w="6236" w:type="dxa"/>
            <w:tcBorders>
              <w:top w:val="nil"/>
              <w:left w:val="nil"/>
              <w:bottom w:val="nil"/>
              <w:right w:val="nil"/>
            </w:tcBorders>
            <w:hideMark/>
          </w:tcPr>
          <w:p w:rsidR="00DC2F0F" w:rsidRPr="006848D2" w:rsidRDefault="00DC2F0F" w:rsidP="00391A2C">
            <w:pPr>
              <w:pStyle w:val="BodyTextIndent"/>
              <w:spacing w:line="240" w:lineRule="atLeast"/>
              <w:ind w:left="0"/>
              <w:jc w:val="both"/>
              <w:rPr>
                <w:rFonts w:ascii="Arial" w:hAnsi="Arial" w:cs="Arial"/>
                <w:spacing w:val="-4"/>
                <w:sz w:val="18"/>
                <w:szCs w:val="18"/>
              </w:rPr>
            </w:pPr>
            <w:r w:rsidRPr="006848D2">
              <w:rPr>
                <w:rFonts w:ascii="Arial" w:hAnsi="Arial" w:cs="Arial"/>
                <w:spacing w:val="-4"/>
                <w:sz w:val="18"/>
                <w:szCs w:val="18"/>
              </w:rPr>
              <w:t>Transponder rental and related services, up</w:t>
            </w:r>
            <w:r w:rsidR="001A3399" w:rsidRPr="006848D2">
              <w:rPr>
                <w:rFonts w:ascii="Arial" w:hAnsi="Arial" w:cs="Arial"/>
                <w:spacing w:val="-4"/>
                <w:sz w:val="18"/>
                <w:szCs w:val="18"/>
              </w:rPr>
              <w:t>link and downlink services,</w:t>
            </w:r>
            <w:r w:rsidRPr="006848D2">
              <w:rPr>
                <w:rFonts w:ascii="Arial" w:hAnsi="Arial" w:cs="Arial"/>
                <w:spacing w:val="-4"/>
                <w:sz w:val="18"/>
                <w:szCs w:val="18"/>
              </w:rPr>
              <w:t xml:space="preserve"> </w:t>
            </w:r>
          </w:p>
        </w:tc>
      </w:tr>
      <w:tr w:rsidR="00DC2F0F" w:rsidRPr="006848D2" w:rsidTr="001A3399">
        <w:trPr>
          <w:trHeight w:val="272"/>
        </w:trPr>
        <w:tc>
          <w:tcPr>
            <w:tcW w:w="2674" w:type="dxa"/>
            <w:tcBorders>
              <w:top w:val="nil"/>
              <w:left w:val="nil"/>
              <w:bottom w:val="nil"/>
              <w:right w:val="nil"/>
            </w:tcBorders>
            <w:hideMark/>
          </w:tcPr>
          <w:p w:rsidR="00DC2F0F" w:rsidRPr="006848D2" w:rsidRDefault="00DC2F0F" w:rsidP="00391A2C">
            <w:pPr>
              <w:pStyle w:val="BodyTextIndent"/>
              <w:spacing w:line="240" w:lineRule="atLeast"/>
              <w:ind w:left="72"/>
              <w:rPr>
                <w:rFonts w:ascii="Arial" w:hAnsi="Arial" w:cs="Arial"/>
                <w:sz w:val="18"/>
                <w:szCs w:val="18"/>
              </w:rPr>
            </w:pPr>
            <w:r w:rsidRPr="006848D2">
              <w:rPr>
                <w:rFonts w:ascii="Arial" w:hAnsi="Arial" w:cs="Arial"/>
                <w:sz w:val="18"/>
                <w:szCs w:val="18"/>
              </w:rPr>
              <w:t xml:space="preserve">   national businesses</w:t>
            </w:r>
          </w:p>
        </w:tc>
        <w:tc>
          <w:tcPr>
            <w:tcW w:w="6236" w:type="dxa"/>
            <w:tcBorders>
              <w:top w:val="nil"/>
              <w:left w:val="nil"/>
              <w:bottom w:val="nil"/>
              <w:right w:val="nil"/>
            </w:tcBorders>
            <w:hideMark/>
          </w:tcPr>
          <w:p w:rsidR="00DC2F0F" w:rsidRPr="006848D2" w:rsidRDefault="001A3399" w:rsidP="00391A2C">
            <w:pPr>
              <w:pStyle w:val="BodyTextIndent"/>
              <w:spacing w:line="240" w:lineRule="atLeast"/>
              <w:ind w:left="0"/>
              <w:rPr>
                <w:rFonts w:ascii="Arial" w:hAnsi="Arial" w:cs="Arial"/>
                <w:spacing w:val="-4"/>
                <w:sz w:val="18"/>
                <w:szCs w:val="18"/>
              </w:rPr>
            </w:pPr>
            <w:r w:rsidRPr="006848D2">
              <w:rPr>
                <w:rFonts w:ascii="Arial" w:hAnsi="Arial" w:cs="Arial"/>
                <w:spacing w:val="-4"/>
                <w:sz w:val="18"/>
                <w:szCs w:val="18"/>
              </w:rPr>
              <w:t xml:space="preserve">sale </w:t>
            </w:r>
            <w:r w:rsidR="00DC2F0F" w:rsidRPr="006848D2">
              <w:rPr>
                <w:rFonts w:ascii="Arial" w:hAnsi="Arial" w:cs="Arial"/>
                <w:spacing w:val="-4"/>
                <w:sz w:val="18"/>
                <w:szCs w:val="18"/>
              </w:rPr>
              <w:t>and service related to media, internet and provide telecommunication</w:t>
            </w:r>
            <w:r w:rsidRPr="006848D2">
              <w:rPr>
                <w:rFonts w:ascii="Arial" w:hAnsi="Arial" w:cs="Arial"/>
                <w:spacing w:val="-4"/>
                <w:sz w:val="18"/>
                <w:szCs w:val="18"/>
              </w:rPr>
              <w:t xml:space="preserve"> services in Lao PDR</w:t>
            </w:r>
          </w:p>
        </w:tc>
      </w:tr>
      <w:tr w:rsidR="00DC2F0F" w:rsidRPr="006848D2" w:rsidTr="001A3399">
        <w:tc>
          <w:tcPr>
            <w:tcW w:w="2674" w:type="dxa"/>
            <w:tcBorders>
              <w:top w:val="nil"/>
              <w:left w:val="nil"/>
              <w:bottom w:val="nil"/>
              <w:right w:val="nil"/>
            </w:tcBorders>
          </w:tcPr>
          <w:p w:rsidR="00DC2F0F" w:rsidRPr="006848D2" w:rsidRDefault="00DC2F0F" w:rsidP="00391A2C">
            <w:pPr>
              <w:pStyle w:val="BodyTextIndent"/>
              <w:spacing w:line="240" w:lineRule="atLeast"/>
              <w:ind w:left="72"/>
              <w:rPr>
                <w:rFonts w:ascii="Arial" w:hAnsi="Arial" w:cs="Arial"/>
                <w:sz w:val="18"/>
                <w:szCs w:val="18"/>
              </w:rPr>
            </w:pPr>
          </w:p>
        </w:tc>
        <w:tc>
          <w:tcPr>
            <w:tcW w:w="6236" w:type="dxa"/>
            <w:tcBorders>
              <w:top w:val="nil"/>
              <w:left w:val="nil"/>
              <w:bottom w:val="nil"/>
              <w:right w:val="nil"/>
            </w:tcBorders>
          </w:tcPr>
          <w:p w:rsidR="00DC2F0F" w:rsidRPr="006848D2" w:rsidRDefault="00DC2F0F" w:rsidP="00391A2C">
            <w:pPr>
              <w:pStyle w:val="BodyTextIndent"/>
              <w:spacing w:line="240" w:lineRule="atLeast"/>
              <w:ind w:left="0"/>
              <w:jc w:val="both"/>
              <w:rPr>
                <w:rFonts w:ascii="Arial" w:hAnsi="Arial" w:cs="Arial"/>
                <w:sz w:val="18"/>
                <w:szCs w:val="18"/>
              </w:rPr>
            </w:pPr>
          </w:p>
        </w:tc>
      </w:tr>
      <w:tr w:rsidR="00DC2F0F" w:rsidRPr="006848D2" w:rsidTr="001A3399">
        <w:tc>
          <w:tcPr>
            <w:tcW w:w="2674" w:type="dxa"/>
            <w:tcBorders>
              <w:top w:val="nil"/>
              <w:left w:val="nil"/>
              <w:bottom w:val="nil"/>
              <w:right w:val="nil"/>
            </w:tcBorders>
            <w:hideMark/>
          </w:tcPr>
          <w:p w:rsidR="00DC2F0F" w:rsidRPr="006848D2" w:rsidRDefault="00DC2F0F" w:rsidP="00391A2C">
            <w:pPr>
              <w:pStyle w:val="BodyTextIndent"/>
              <w:spacing w:line="240" w:lineRule="atLeast"/>
              <w:ind w:left="72"/>
              <w:rPr>
                <w:rFonts w:ascii="Arial" w:hAnsi="Arial" w:cs="Arial"/>
                <w:sz w:val="18"/>
                <w:szCs w:val="18"/>
              </w:rPr>
            </w:pPr>
            <w:r w:rsidRPr="006848D2">
              <w:rPr>
                <w:rFonts w:ascii="Arial" w:hAnsi="Arial" w:cs="Arial"/>
                <w:sz w:val="18"/>
                <w:szCs w:val="18"/>
              </w:rPr>
              <w:t>Corporate</w:t>
            </w:r>
          </w:p>
        </w:tc>
        <w:tc>
          <w:tcPr>
            <w:tcW w:w="6236" w:type="dxa"/>
            <w:tcBorders>
              <w:top w:val="nil"/>
              <w:left w:val="nil"/>
              <w:bottom w:val="nil"/>
              <w:right w:val="nil"/>
            </w:tcBorders>
            <w:hideMark/>
          </w:tcPr>
          <w:p w:rsidR="00DC2F0F" w:rsidRPr="006848D2" w:rsidRDefault="00DC2F0F" w:rsidP="00391A2C">
            <w:pPr>
              <w:pStyle w:val="BodyTextIndent"/>
              <w:spacing w:line="240" w:lineRule="atLeast"/>
              <w:ind w:left="0"/>
              <w:jc w:val="both"/>
              <w:rPr>
                <w:rFonts w:ascii="Arial" w:hAnsi="Arial" w:cs="Arial"/>
                <w:sz w:val="18"/>
                <w:szCs w:val="18"/>
              </w:rPr>
            </w:pPr>
            <w:r w:rsidRPr="006848D2">
              <w:rPr>
                <w:rFonts w:ascii="Arial" w:hAnsi="Arial" w:cs="Arial"/>
                <w:sz w:val="18"/>
                <w:szCs w:val="18"/>
              </w:rPr>
              <w:t>Corporate relating to development and synergies that exist within</w:t>
            </w:r>
          </w:p>
        </w:tc>
      </w:tr>
      <w:tr w:rsidR="00DC2F0F" w:rsidRPr="006848D2" w:rsidTr="001A3399">
        <w:tc>
          <w:tcPr>
            <w:tcW w:w="2674" w:type="dxa"/>
            <w:tcBorders>
              <w:top w:val="nil"/>
              <w:left w:val="nil"/>
              <w:bottom w:val="nil"/>
              <w:right w:val="nil"/>
            </w:tcBorders>
            <w:hideMark/>
          </w:tcPr>
          <w:p w:rsidR="00DC2F0F" w:rsidRPr="006848D2" w:rsidRDefault="00DC2F0F" w:rsidP="00391A2C">
            <w:pPr>
              <w:pStyle w:val="BodyTextIndent"/>
              <w:spacing w:line="240" w:lineRule="atLeas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rsidR="00DC2F0F" w:rsidRPr="006848D2" w:rsidRDefault="001A3399" w:rsidP="00391A2C">
            <w:pPr>
              <w:pStyle w:val="BodyTextIndent"/>
              <w:tabs>
                <w:tab w:val="left" w:pos="230"/>
              </w:tabs>
              <w:spacing w:line="240" w:lineRule="atLeast"/>
              <w:ind w:left="0"/>
              <w:jc w:val="both"/>
              <w:rPr>
                <w:rFonts w:ascii="Arial" w:hAnsi="Arial" w:cs="Arial"/>
                <w:sz w:val="18"/>
                <w:szCs w:val="18"/>
              </w:rPr>
            </w:pPr>
            <w:r w:rsidRPr="006848D2">
              <w:rPr>
                <w:rFonts w:ascii="Arial" w:hAnsi="Arial" w:cs="Arial"/>
                <w:sz w:val="18"/>
                <w:szCs w:val="18"/>
              </w:rPr>
              <w:t xml:space="preserve">the </w:t>
            </w:r>
            <w:r w:rsidR="00DC2F0F" w:rsidRPr="006848D2">
              <w:rPr>
                <w:rFonts w:ascii="Arial" w:hAnsi="Arial" w:cs="Arial"/>
                <w:sz w:val="18"/>
                <w:szCs w:val="18"/>
              </w:rPr>
              <w:t>business, setting financial and p</w:t>
            </w:r>
            <w:r w:rsidRPr="006848D2">
              <w:rPr>
                <w:rFonts w:ascii="Arial" w:hAnsi="Arial" w:cs="Arial"/>
                <w:sz w:val="18"/>
                <w:szCs w:val="18"/>
              </w:rPr>
              <w:t>erformance targets for</w:t>
            </w:r>
            <w:r w:rsidR="00DC2F0F" w:rsidRPr="006848D2">
              <w:rPr>
                <w:rFonts w:ascii="Arial" w:hAnsi="Arial" w:cs="Arial"/>
                <w:sz w:val="18"/>
                <w:szCs w:val="18"/>
              </w:rPr>
              <w:t xml:space="preserve"> </w:t>
            </w:r>
          </w:p>
        </w:tc>
      </w:tr>
      <w:tr w:rsidR="00DC2F0F" w:rsidRPr="006848D2" w:rsidTr="001A3399">
        <w:tc>
          <w:tcPr>
            <w:tcW w:w="2674" w:type="dxa"/>
            <w:tcBorders>
              <w:top w:val="nil"/>
              <w:left w:val="nil"/>
              <w:bottom w:val="nil"/>
              <w:right w:val="nil"/>
            </w:tcBorders>
            <w:hideMark/>
          </w:tcPr>
          <w:p w:rsidR="00DC2F0F" w:rsidRPr="006848D2" w:rsidRDefault="00DC2F0F" w:rsidP="00391A2C">
            <w:pPr>
              <w:pStyle w:val="BodyTextIndent"/>
              <w:spacing w:line="240" w:lineRule="atLeas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rsidR="00DC2F0F" w:rsidRPr="006848D2" w:rsidRDefault="001A3399" w:rsidP="00391A2C">
            <w:pPr>
              <w:pStyle w:val="BodyTextIndent"/>
              <w:spacing w:line="240" w:lineRule="atLeast"/>
              <w:ind w:left="0"/>
              <w:jc w:val="both"/>
              <w:rPr>
                <w:rFonts w:ascii="Arial" w:hAnsi="Arial" w:cs="Arial"/>
                <w:sz w:val="18"/>
                <w:szCs w:val="18"/>
              </w:rPr>
            </w:pPr>
            <w:r w:rsidRPr="006848D2">
              <w:rPr>
                <w:rFonts w:ascii="Arial" w:hAnsi="Arial" w:cs="Arial"/>
                <w:sz w:val="18"/>
                <w:szCs w:val="18"/>
              </w:rPr>
              <w:t xml:space="preserve">operating </w:t>
            </w:r>
            <w:r w:rsidR="00DC2F0F" w:rsidRPr="006848D2">
              <w:rPr>
                <w:rFonts w:ascii="Arial" w:hAnsi="Arial" w:cs="Arial"/>
                <w:sz w:val="18"/>
                <w:szCs w:val="18"/>
              </w:rPr>
              <w:t>companies and assisting operating companies</w:t>
            </w:r>
          </w:p>
        </w:tc>
      </w:tr>
      <w:tr w:rsidR="00DC2F0F" w:rsidRPr="006848D2" w:rsidTr="001A3399">
        <w:tc>
          <w:tcPr>
            <w:tcW w:w="2674" w:type="dxa"/>
            <w:tcBorders>
              <w:top w:val="nil"/>
              <w:left w:val="nil"/>
              <w:bottom w:val="nil"/>
              <w:right w:val="nil"/>
            </w:tcBorders>
          </w:tcPr>
          <w:p w:rsidR="00DC2F0F" w:rsidRPr="006848D2" w:rsidRDefault="00DC2F0F" w:rsidP="00391A2C">
            <w:pPr>
              <w:pStyle w:val="BodyTextIndent"/>
              <w:spacing w:line="240" w:lineRule="atLeas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391A2C">
            <w:pPr>
              <w:pStyle w:val="BodyTextIndent"/>
              <w:spacing w:line="240" w:lineRule="atLeast"/>
              <w:ind w:left="0"/>
              <w:jc w:val="both"/>
              <w:rPr>
                <w:rFonts w:ascii="Arial" w:hAnsi="Arial" w:cs="Arial"/>
                <w:sz w:val="18"/>
                <w:szCs w:val="18"/>
              </w:rPr>
            </w:pPr>
            <w:r w:rsidRPr="006848D2">
              <w:rPr>
                <w:rFonts w:ascii="Arial" w:hAnsi="Arial" w:cs="Arial"/>
                <w:sz w:val="18"/>
                <w:szCs w:val="18"/>
              </w:rPr>
              <w:t xml:space="preserve">in obtaining financing </w:t>
            </w:r>
            <w:r w:rsidR="00DC2F0F" w:rsidRPr="006848D2">
              <w:rPr>
                <w:rFonts w:ascii="Arial" w:hAnsi="Arial" w:cs="Arial"/>
                <w:sz w:val="18"/>
                <w:szCs w:val="18"/>
              </w:rPr>
              <w:t>on the most attractive terms possible.</w:t>
            </w:r>
          </w:p>
        </w:tc>
      </w:tr>
      <w:tr w:rsidR="00DC2F0F" w:rsidRPr="006848D2" w:rsidTr="001A3399">
        <w:tc>
          <w:tcPr>
            <w:tcW w:w="2674" w:type="dxa"/>
            <w:tcBorders>
              <w:top w:val="nil"/>
              <w:left w:val="nil"/>
              <w:bottom w:val="nil"/>
              <w:right w:val="nil"/>
            </w:tcBorders>
          </w:tcPr>
          <w:p w:rsidR="00DC2F0F" w:rsidRPr="006848D2" w:rsidRDefault="00DC2F0F" w:rsidP="00391A2C">
            <w:pPr>
              <w:pStyle w:val="BodyTextIndent"/>
              <w:spacing w:line="240" w:lineRule="atLeas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391A2C">
            <w:pPr>
              <w:pStyle w:val="BodyTextIndent"/>
              <w:spacing w:line="240" w:lineRule="atLeast"/>
              <w:ind w:left="0"/>
              <w:jc w:val="both"/>
              <w:rPr>
                <w:rFonts w:ascii="Arial" w:hAnsi="Arial" w:cs="Arial"/>
                <w:sz w:val="18"/>
                <w:szCs w:val="18"/>
              </w:rPr>
            </w:pPr>
            <w:r w:rsidRPr="006848D2">
              <w:rPr>
                <w:rFonts w:ascii="Arial" w:hAnsi="Arial" w:cs="Arial"/>
                <w:sz w:val="18"/>
                <w:szCs w:val="18"/>
              </w:rPr>
              <w:t xml:space="preserve">   </w:t>
            </w:r>
          </w:p>
        </w:tc>
      </w:tr>
      <w:tr w:rsidR="00DC2F0F" w:rsidRPr="006848D2" w:rsidTr="001A3399">
        <w:tc>
          <w:tcPr>
            <w:tcW w:w="2674" w:type="dxa"/>
            <w:tcBorders>
              <w:top w:val="nil"/>
              <w:left w:val="nil"/>
              <w:bottom w:val="nil"/>
              <w:right w:val="nil"/>
            </w:tcBorders>
            <w:hideMark/>
          </w:tcPr>
          <w:p w:rsidR="00DC2F0F" w:rsidRPr="006848D2" w:rsidRDefault="00DC2F0F" w:rsidP="00391A2C">
            <w:pPr>
              <w:pStyle w:val="BodyTextIndent"/>
              <w:spacing w:line="240" w:lineRule="atLeast"/>
              <w:ind w:left="72"/>
              <w:rPr>
                <w:rFonts w:ascii="Arial" w:hAnsi="Arial" w:cs="Arial"/>
                <w:sz w:val="18"/>
                <w:szCs w:val="18"/>
              </w:rPr>
            </w:pPr>
            <w:r w:rsidRPr="006848D2">
              <w:rPr>
                <w:rFonts w:ascii="Arial" w:hAnsi="Arial" w:cs="Arial"/>
                <w:sz w:val="18"/>
                <w:szCs w:val="18"/>
              </w:rPr>
              <w:t>Other businesses</w:t>
            </w:r>
          </w:p>
        </w:tc>
        <w:tc>
          <w:tcPr>
            <w:tcW w:w="6236" w:type="dxa"/>
            <w:tcBorders>
              <w:top w:val="nil"/>
              <w:left w:val="nil"/>
              <w:bottom w:val="nil"/>
              <w:right w:val="nil"/>
            </w:tcBorders>
            <w:hideMark/>
          </w:tcPr>
          <w:p w:rsidR="00DC2F0F" w:rsidRPr="006848D2" w:rsidRDefault="00DC2F0F" w:rsidP="00391A2C">
            <w:pPr>
              <w:pStyle w:val="BodyTextIndent"/>
              <w:spacing w:line="240" w:lineRule="atLeast"/>
              <w:ind w:left="0"/>
              <w:jc w:val="both"/>
              <w:rPr>
                <w:rFonts w:ascii="Arial" w:hAnsi="Arial" w:cs="Arial"/>
                <w:sz w:val="18"/>
                <w:szCs w:val="18"/>
              </w:rPr>
            </w:pPr>
            <w:r w:rsidRPr="006848D2">
              <w:rPr>
                <w:rFonts w:ascii="Arial" w:hAnsi="Arial" w:cs="Arial"/>
                <w:sz w:val="18"/>
                <w:szCs w:val="18"/>
              </w:rPr>
              <w:t>Television broadcasting (</w:t>
            </w:r>
            <w:r w:rsidRPr="006848D2">
              <w:rPr>
                <w:rFonts w:ascii="Arial" w:hAnsi="Arial" w:cs="Arial"/>
                <w:i/>
                <w:iCs/>
                <w:sz w:val="18"/>
                <w:szCs w:val="18"/>
              </w:rPr>
              <w:t>ceased its operation due to the revocation</w:t>
            </w:r>
          </w:p>
        </w:tc>
      </w:tr>
      <w:tr w:rsidR="00DC2F0F" w:rsidRPr="006848D2" w:rsidTr="001A3399">
        <w:tc>
          <w:tcPr>
            <w:tcW w:w="2674" w:type="dxa"/>
            <w:tcBorders>
              <w:top w:val="nil"/>
              <w:left w:val="nil"/>
              <w:bottom w:val="nil"/>
              <w:right w:val="nil"/>
            </w:tcBorders>
          </w:tcPr>
          <w:p w:rsidR="00DC2F0F" w:rsidRPr="006848D2" w:rsidRDefault="00DC2F0F" w:rsidP="00391A2C">
            <w:pPr>
              <w:pStyle w:val="BodyTextIndent"/>
              <w:spacing w:line="240" w:lineRule="atLeas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391A2C">
            <w:pPr>
              <w:pStyle w:val="BodyTextIndent"/>
              <w:tabs>
                <w:tab w:val="left" w:pos="215"/>
              </w:tabs>
              <w:spacing w:line="240" w:lineRule="atLeast"/>
              <w:ind w:left="0"/>
              <w:jc w:val="both"/>
              <w:rPr>
                <w:rFonts w:ascii="Arial" w:hAnsi="Arial" w:cs="Arial"/>
                <w:sz w:val="18"/>
                <w:szCs w:val="18"/>
              </w:rPr>
            </w:pPr>
            <w:r w:rsidRPr="006848D2">
              <w:rPr>
                <w:rFonts w:ascii="Arial" w:hAnsi="Arial" w:cs="Arial"/>
                <w:i/>
                <w:iCs/>
                <w:sz w:val="18"/>
                <w:szCs w:val="18"/>
              </w:rPr>
              <w:t xml:space="preserve">of </w:t>
            </w:r>
            <w:r w:rsidR="00DC2F0F" w:rsidRPr="006848D2">
              <w:rPr>
                <w:rFonts w:ascii="Arial" w:hAnsi="Arial" w:cs="Arial"/>
                <w:i/>
                <w:iCs/>
                <w:sz w:val="18"/>
                <w:szCs w:val="18"/>
              </w:rPr>
              <w:t>the Operating Agreement in March 2007</w:t>
            </w:r>
            <w:r w:rsidR="00DC2F0F" w:rsidRPr="006848D2">
              <w:rPr>
                <w:rFonts w:ascii="Arial" w:hAnsi="Arial" w:cs="Arial"/>
                <w:sz w:val="18"/>
                <w:szCs w:val="18"/>
              </w:rPr>
              <w:t>), the provision of</w:t>
            </w:r>
          </w:p>
        </w:tc>
      </w:tr>
      <w:tr w:rsidR="00DC2F0F" w:rsidRPr="006848D2" w:rsidTr="001A3399">
        <w:tc>
          <w:tcPr>
            <w:tcW w:w="2674" w:type="dxa"/>
            <w:tcBorders>
              <w:top w:val="nil"/>
              <w:left w:val="nil"/>
              <w:bottom w:val="nil"/>
              <w:right w:val="nil"/>
            </w:tcBorders>
          </w:tcPr>
          <w:p w:rsidR="00DC2F0F" w:rsidRPr="006848D2" w:rsidRDefault="00DC2F0F" w:rsidP="00391A2C">
            <w:pPr>
              <w:pStyle w:val="BodyTextIndent"/>
              <w:spacing w:line="240" w:lineRule="atLeas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391A2C">
            <w:pPr>
              <w:pStyle w:val="BodyTextIndent"/>
              <w:tabs>
                <w:tab w:val="left" w:pos="215"/>
              </w:tabs>
              <w:spacing w:line="240" w:lineRule="atLeast"/>
              <w:ind w:left="0"/>
              <w:jc w:val="both"/>
              <w:rPr>
                <w:rFonts w:ascii="Arial" w:hAnsi="Arial" w:cs="Arial"/>
                <w:sz w:val="18"/>
                <w:szCs w:val="18"/>
              </w:rPr>
            </w:pPr>
            <w:r w:rsidRPr="006848D2">
              <w:rPr>
                <w:rFonts w:ascii="Arial" w:hAnsi="Arial" w:cs="Arial"/>
                <w:sz w:val="18"/>
                <w:szCs w:val="18"/>
              </w:rPr>
              <w:t>advertising services to the Group and third parties, information</w:t>
            </w:r>
          </w:p>
        </w:tc>
      </w:tr>
      <w:tr w:rsidR="00DC2F0F" w:rsidRPr="006848D2" w:rsidTr="001A3399">
        <w:tc>
          <w:tcPr>
            <w:tcW w:w="2674" w:type="dxa"/>
            <w:tcBorders>
              <w:top w:val="nil"/>
              <w:left w:val="nil"/>
              <w:bottom w:val="nil"/>
              <w:right w:val="nil"/>
            </w:tcBorders>
          </w:tcPr>
          <w:p w:rsidR="00DC2F0F" w:rsidRPr="006848D2" w:rsidRDefault="00DC2F0F" w:rsidP="00391A2C">
            <w:pPr>
              <w:pStyle w:val="BodyTextIndent"/>
              <w:spacing w:line="240" w:lineRule="atLeas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391A2C">
            <w:pPr>
              <w:pStyle w:val="BodyTextIndent"/>
              <w:tabs>
                <w:tab w:val="left" w:pos="215"/>
              </w:tabs>
              <w:spacing w:line="240" w:lineRule="atLeast"/>
              <w:ind w:left="0"/>
              <w:jc w:val="both"/>
              <w:rPr>
                <w:rFonts w:ascii="Arial" w:hAnsi="Arial" w:cs="Arial"/>
                <w:sz w:val="18"/>
                <w:szCs w:val="18"/>
              </w:rPr>
            </w:pPr>
            <w:r w:rsidRPr="006848D2">
              <w:rPr>
                <w:rFonts w:ascii="Arial" w:hAnsi="Arial" w:cs="Arial"/>
                <w:sz w:val="18"/>
                <w:szCs w:val="18"/>
              </w:rPr>
              <w:t>technology businesses, and businesses under Venture Capital</w:t>
            </w:r>
          </w:p>
        </w:tc>
      </w:tr>
      <w:tr w:rsidR="00DC2F0F" w:rsidRPr="006848D2" w:rsidTr="001A3399">
        <w:tc>
          <w:tcPr>
            <w:tcW w:w="2674" w:type="dxa"/>
            <w:tcBorders>
              <w:top w:val="nil"/>
              <w:left w:val="nil"/>
              <w:bottom w:val="nil"/>
              <w:right w:val="nil"/>
            </w:tcBorders>
          </w:tcPr>
          <w:p w:rsidR="00DC2F0F" w:rsidRPr="006848D2" w:rsidRDefault="00DC2F0F" w:rsidP="00391A2C">
            <w:pPr>
              <w:pStyle w:val="BodyTextIndent"/>
              <w:spacing w:line="240" w:lineRule="atLeas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391A2C">
            <w:pPr>
              <w:pStyle w:val="BodyTextIndent"/>
              <w:tabs>
                <w:tab w:val="left" w:pos="215"/>
              </w:tabs>
              <w:spacing w:line="240" w:lineRule="atLeast"/>
              <w:ind w:left="0"/>
              <w:jc w:val="both"/>
              <w:rPr>
                <w:rFonts w:ascii="Arial" w:hAnsi="Arial" w:cs="Arial"/>
                <w:sz w:val="18"/>
                <w:szCs w:val="18"/>
              </w:rPr>
            </w:pPr>
            <w:r w:rsidRPr="006848D2">
              <w:rPr>
                <w:rFonts w:ascii="Arial" w:hAnsi="Arial" w:cs="Arial"/>
                <w:sz w:val="18"/>
                <w:szCs w:val="18"/>
              </w:rPr>
              <w:t xml:space="preserve">project </w:t>
            </w:r>
            <w:r w:rsidR="00DC2F0F" w:rsidRPr="006848D2">
              <w:rPr>
                <w:rFonts w:ascii="Arial" w:hAnsi="Arial" w:cs="Arial"/>
                <w:sz w:val="18"/>
                <w:szCs w:val="18"/>
              </w:rPr>
              <w:t>of the Company.</w:t>
            </w:r>
          </w:p>
        </w:tc>
      </w:tr>
    </w:tbl>
    <w:p w:rsidR="00E81395" w:rsidRPr="006848D2" w:rsidRDefault="00E81395" w:rsidP="00391A2C">
      <w:pPr>
        <w:pStyle w:val="BodyTextIndent"/>
        <w:spacing w:before="120" w:after="120" w:line="240" w:lineRule="atLeast"/>
        <w:ind w:left="360"/>
        <w:jc w:val="both"/>
        <w:rPr>
          <w:rFonts w:ascii="Arial" w:hAnsi="Arial" w:cs="Arial"/>
          <w:sz w:val="18"/>
          <w:szCs w:val="18"/>
        </w:rPr>
      </w:pPr>
      <w:r w:rsidRPr="006848D2">
        <w:rPr>
          <w:rFonts w:ascii="Arial" w:hAnsi="Arial" w:cs="Arial"/>
          <w:sz w:val="18"/>
          <w:szCs w:val="18"/>
        </w:rPr>
        <w:t>INTOUCH Group presented geographical segments based on customers’ locations in which the Group provided the services to. The primarily geographical segments are presented as follows:</w:t>
      </w:r>
    </w:p>
    <w:tbl>
      <w:tblPr>
        <w:tblW w:w="8910" w:type="dxa"/>
        <w:tblInd w:w="558" w:type="dxa"/>
        <w:tblLayout w:type="fixed"/>
        <w:tblLook w:val="04A0" w:firstRow="1" w:lastRow="0" w:firstColumn="1" w:lastColumn="0" w:noHBand="0" w:noVBand="1"/>
      </w:tblPr>
      <w:tblGrid>
        <w:gridCol w:w="2972"/>
        <w:gridCol w:w="5938"/>
      </w:tblGrid>
      <w:tr w:rsidR="00E81395" w:rsidRPr="006848D2" w:rsidTr="001A3399">
        <w:trPr>
          <w:trHeight w:val="335"/>
        </w:trPr>
        <w:tc>
          <w:tcPr>
            <w:tcW w:w="2972" w:type="dxa"/>
            <w:hideMark/>
          </w:tcPr>
          <w:p w:rsidR="00E81395" w:rsidRPr="006848D2" w:rsidRDefault="00E81395" w:rsidP="00391A2C">
            <w:pPr>
              <w:spacing w:line="240" w:lineRule="atLeas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rsidR="00E81395" w:rsidRPr="006848D2" w:rsidRDefault="00E81395" w:rsidP="00391A2C">
            <w:pPr>
              <w:spacing w:line="240" w:lineRule="atLeas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rsidTr="001A3399">
        <w:tc>
          <w:tcPr>
            <w:tcW w:w="2972" w:type="dxa"/>
            <w:hideMark/>
          </w:tcPr>
          <w:p w:rsidR="00E81395" w:rsidRPr="006848D2" w:rsidRDefault="00E81395" w:rsidP="00391A2C">
            <w:pPr>
              <w:spacing w:line="240" w:lineRule="atLeast"/>
              <w:ind w:hanging="18"/>
              <w:rPr>
                <w:rFonts w:ascii="Arial" w:hAnsi="Arial" w:cs="Arial"/>
                <w:sz w:val="18"/>
                <w:szCs w:val="18"/>
              </w:rPr>
            </w:pPr>
            <w:r w:rsidRPr="006848D2">
              <w:rPr>
                <w:rFonts w:ascii="Arial" w:hAnsi="Arial" w:cs="Arial"/>
                <w:sz w:val="18"/>
                <w:szCs w:val="18"/>
              </w:rPr>
              <w:t>Thailand</w:t>
            </w:r>
          </w:p>
        </w:tc>
        <w:tc>
          <w:tcPr>
            <w:tcW w:w="5938" w:type="dxa"/>
            <w:hideMark/>
          </w:tcPr>
          <w:p w:rsidR="00E81395" w:rsidRPr="006848D2" w:rsidRDefault="00E81395" w:rsidP="00391A2C">
            <w:pPr>
              <w:spacing w:line="240" w:lineRule="atLeas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rsidTr="001A3399">
        <w:tc>
          <w:tcPr>
            <w:tcW w:w="2972" w:type="dxa"/>
          </w:tcPr>
          <w:p w:rsidR="00E81395" w:rsidRPr="006848D2" w:rsidRDefault="00E81395" w:rsidP="00391A2C">
            <w:pPr>
              <w:spacing w:line="240" w:lineRule="atLeast"/>
              <w:ind w:hanging="18"/>
              <w:rPr>
                <w:rFonts w:ascii="Arial" w:hAnsi="Arial" w:cs="Arial"/>
                <w:sz w:val="18"/>
                <w:szCs w:val="18"/>
              </w:rPr>
            </w:pPr>
          </w:p>
        </w:tc>
        <w:tc>
          <w:tcPr>
            <w:tcW w:w="5938" w:type="dxa"/>
            <w:hideMark/>
          </w:tcPr>
          <w:p w:rsidR="00E81395" w:rsidRPr="006848D2" w:rsidRDefault="001A3399" w:rsidP="00391A2C">
            <w:pPr>
              <w:spacing w:line="240" w:lineRule="atLeast"/>
              <w:ind w:hanging="20"/>
              <w:jc w:val="thaiDistribute"/>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services, media and </w:t>
            </w:r>
          </w:p>
        </w:tc>
      </w:tr>
      <w:tr w:rsidR="00E81395" w:rsidRPr="006848D2" w:rsidTr="001A3399">
        <w:tc>
          <w:tcPr>
            <w:tcW w:w="2972" w:type="dxa"/>
          </w:tcPr>
          <w:p w:rsidR="00E81395" w:rsidRPr="006848D2" w:rsidRDefault="00E81395" w:rsidP="00391A2C">
            <w:pPr>
              <w:spacing w:line="240" w:lineRule="atLeast"/>
              <w:ind w:hanging="18"/>
              <w:rPr>
                <w:rFonts w:ascii="Arial" w:hAnsi="Arial" w:cs="Arial"/>
                <w:sz w:val="18"/>
                <w:szCs w:val="18"/>
              </w:rPr>
            </w:pPr>
          </w:p>
        </w:tc>
        <w:tc>
          <w:tcPr>
            <w:tcW w:w="5938" w:type="dxa"/>
            <w:hideMark/>
          </w:tcPr>
          <w:p w:rsidR="00E81395" w:rsidRPr="006848D2" w:rsidRDefault="00E81395" w:rsidP="00391A2C">
            <w:pPr>
              <w:spacing w:line="240" w:lineRule="atLeast"/>
              <w:ind w:hanging="20"/>
              <w:jc w:val="thaiDistribute"/>
              <w:rPr>
                <w:rFonts w:ascii="Arial" w:hAnsi="Arial" w:cs="Arial"/>
                <w:sz w:val="18"/>
                <w:szCs w:val="18"/>
              </w:rPr>
            </w:pPr>
            <w:r w:rsidRPr="006848D2">
              <w:rPr>
                <w:rFonts w:ascii="Arial" w:hAnsi="Arial" w:cs="Arial"/>
                <w:sz w:val="18"/>
                <w:szCs w:val="18"/>
              </w:rPr>
              <w:t>advertising, and other activities.</w:t>
            </w:r>
          </w:p>
        </w:tc>
      </w:tr>
      <w:tr w:rsidR="00E81395" w:rsidRPr="006848D2" w:rsidTr="001A3399">
        <w:tc>
          <w:tcPr>
            <w:tcW w:w="2972" w:type="dxa"/>
            <w:hideMark/>
          </w:tcPr>
          <w:p w:rsidR="00E81395" w:rsidRPr="006848D2" w:rsidRDefault="00E81395" w:rsidP="00391A2C">
            <w:pPr>
              <w:spacing w:line="240" w:lineRule="atLeast"/>
              <w:ind w:hanging="18"/>
              <w:rPr>
                <w:rFonts w:ascii="Arial" w:hAnsi="Arial" w:cs="Arial"/>
                <w:sz w:val="18"/>
                <w:szCs w:val="18"/>
              </w:rPr>
            </w:pPr>
            <w:r w:rsidRPr="006848D2">
              <w:rPr>
                <w:rFonts w:ascii="Arial" w:hAnsi="Arial" w:cs="Arial"/>
                <w:sz w:val="18"/>
                <w:szCs w:val="18"/>
              </w:rPr>
              <w:t>People’s Republic of China</w:t>
            </w:r>
          </w:p>
        </w:tc>
        <w:tc>
          <w:tcPr>
            <w:tcW w:w="5938" w:type="dxa"/>
            <w:hideMark/>
          </w:tcPr>
          <w:p w:rsidR="00E81395" w:rsidRPr="006848D2" w:rsidRDefault="00E81395" w:rsidP="00391A2C">
            <w:pPr>
              <w:spacing w:line="240" w:lineRule="atLeas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E81395" w:rsidRPr="006848D2" w:rsidTr="001A3399">
        <w:tc>
          <w:tcPr>
            <w:tcW w:w="2972" w:type="dxa"/>
            <w:hideMark/>
          </w:tcPr>
          <w:p w:rsidR="00E81395" w:rsidRPr="006848D2" w:rsidRDefault="00E81395" w:rsidP="00391A2C">
            <w:pPr>
              <w:spacing w:line="240" w:lineRule="atLeast"/>
              <w:ind w:hanging="18"/>
              <w:rPr>
                <w:rFonts w:ascii="Arial" w:hAnsi="Arial" w:cs="Arial"/>
                <w:sz w:val="18"/>
                <w:szCs w:val="18"/>
              </w:rPr>
            </w:pPr>
            <w:r w:rsidRPr="006848D2">
              <w:rPr>
                <w:rFonts w:ascii="Arial" w:hAnsi="Arial" w:cs="Arial"/>
                <w:sz w:val="18"/>
                <w:szCs w:val="18"/>
              </w:rPr>
              <w:t>India</w:t>
            </w:r>
          </w:p>
        </w:tc>
        <w:tc>
          <w:tcPr>
            <w:tcW w:w="5938" w:type="dxa"/>
            <w:hideMark/>
          </w:tcPr>
          <w:p w:rsidR="00E81395" w:rsidRPr="006848D2" w:rsidRDefault="00E81395" w:rsidP="00391A2C">
            <w:pPr>
              <w:spacing w:line="240" w:lineRule="atLeas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E81395" w:rsidRPr="006848D2" w:rsidTr="001A3399">
        <w:tc>
          <w:tcPr>
            <w:tcW w:w="2972" w:type="dxa"/>
            <w:hideMark/>
          </w:tcPr>
          <w:p w:rsidR="00E81395" w:rsidRPr="006848D2" w:rsidRDefault="00E81395" w:rsidP="00391A2C">
            <w:pPr>
              <w:spacing w:line="240" w:lineRule="atLeast"/>
              <w:ind w:hanging="18"/>
              <w:rPr>
                <w:rFonts w:ascii="Arial" w:hAnsi="Arial" w:cs="Arial"/>
                <w:sz w:val="18"/>
                <w:szCs w:val="18"/>
              </w:rPr>
            </w:pPr>
            <w:r w:rsidRPr="006848D2">
              <w:rPr>
                <w:rFonts w:ascii="Arial" w:hAnsi="Arial" w:cs="Arial"/>
                <w:sz w:val="18"/>
                <w:szCs w:val="18"/>
              </w:rPr>
              <w:t>Japan</w:t>
            </w:r>
          </w:p>
        </w:tc>
        <w:tc>
          <w:tcPr>
            <w:tcW w:w="5938" w:type="dxa"/>
            <w:hideMark/>
          </w:tcPr>
          <w:p w:rsidR="00E81395" w:rsidRPr="006848D2" w:rsidRDefault="00E81395" w:rsidP="00391A2C">
            <w:pPr>
              <w:spacing w:line="240" w:lineRule="atLeas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0C1AB1" w:rsidRPr="006848D2" w:rsidTr="001A3399">
        <w:tc>
          <w:tcPr>
            <w:tcW w:w="2972" w:type="dxa"/>
          </w:tcPr>
          <w:p w:rsidR="000C1AB1" w:rsidRPr="006848D2" w:rsidRDefault="000C1AB1" w:rsidP="00391A2C">
            <w:pPr>
              <w:spacing w:line="240" w:lineRule="atLeast"/>
              <w:ind w:hanging="18"/>
              <w:rPr>
                <w:rFonts w:ascii="Arial" w:hAnsi="Arial" w:cs="Arial"/>
                <w:sz w:val="18"/>
                <w:szCs w:val="18"/>
              </w:rPr>
            </w:pPr>
            <w:r w:rsidRPr="006848D2">
              <w:rPr>
                <w:rFonts w:ascii="Arial" w:hAnsi="Arial" w:cs="Arial"/>
                <w:sz w:val="18"/>
                <w:szCs w:val="18"/>
              </w:rPr>
              <w:t>Myanmar</w:t>
            </w:r>
          </w:p>
        </w:tc>
        <w:tc>
          <w:tcPr>
            <w:tcW w:w="5938" w:type="dxa"/>
          </w:tcPr>
          <w:p w:rsidR="000C1AB1" w:rsidRPr="006848D2" w:rsidRDefault="000C1AB1" w:rsidP="00391A2C">
            <w:pPr>
              <w:spacing w:line="240" w:lineRule="atLeas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0C1AB1" w:rsidRPr="006848D2" w:rsidTr="001A3399">
        <w:tc>
          <w:tcPr>
            <w:tcW w:w="2972" w:type="dxa"/>
            <w:hideMark/>
          </w:tcPr>
          <w:p w:rsidR="000C1AB1" w:rsidRPr="006848D2" w:rsidRDefault="000C1AB1" w:rsidP="00391A2C">
            <w:pPr>
              <w:spacing w:line="240" w:lineRule="atLeast"/>
              <w:ind w:hanging="18"/>
              <w:rPr>
                <w:rFonts w:ascii="Arial" w:hAnsi="Arial" w:cs="Arial"/>
                <w:sz w:val="18"/>
                <w:szCs w:val="18"/>
              </w:rPr>
            </w:pPr>
            <w:r w:rsidRPr="006848D2">
              <w:rPr>
                <w:rFonts w:ascii="Arial" w:hAnsi="Arial" w:cs="Arial"/>
                <w:sz w:val="18"/>
                <w:szCs w:val="18"/>
              </w:rPr>
              <w:t>Others</w:t>
            </w:r>
          </w:p>
        </w:tc>
        <w:tc>
          <w:tcPr>
            <w:tcW w:w="5938" w:type="dxa"/>
            <w:hideMark/>
          </w:tcPr>
          <w:p w:rsidR="000C1AB1" w:rsidRPr="006848D2" w:rsidRDefault="000C1AB1" w:rsidP="00391A2C">
            <w:pPr>
              <w:spacing w:line="240" w:lineRule="atLeas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bl>
    <w:p w:rsidR="00515230" w:rsidRPr="006848D2" w:rsidRDefault="00515230" w:rsidP="00206468">
      <w:pPr>
        <w:spacing w:line="240" w:lineRule="atLeast"/>
        <w:ind w:left="540" w:hanging="630"/>
        <w:jc w:val="both"/>
        <w:rPr>
          <w:rFonts w:ascii="Arial" w:hAnsi="Arial" w:cs="Arial"/>
          <w:sz w:val="18"/>
          <w:szCs w:val="18"/>
          <w:lang w:val="en-GB"/>
        </w:rPr>
      </w:pPr>
    </w:p>
    <w:p w:rsidR="00417B60" w:rsidRPr="006848D2" w:rsidRDefault="00417B60" w:rsidP="00206468">
      <w:pPr>
        <w:spacing w:line="240" w:lineRule="atLeast"/>
        <w:ind w:left="720" w:hanging="630"/>
        <w:jc w:val="both"/>
        <w:rPr>
          <w:rFonts w:ascii="Arial" w:hAnsi="Arial" w:cs="Arial"/>
          <w:sz w:val="18"/>
          <w:szCs w:val="18"/>
          <w:lang w:val="en-GB"/>
        </w:rPr>
      </w:pPr>
    </w:p>
    <w:p w:rsidR="00A85B06" w:rsidRPr="006848D2" w:rsidRDefault="00A85B06" w:rsidP="00206468">
      <w:pPr>
        <w:ind w:hanging="630"/>
        <w:rPr>
          <w:rFonts w:ascii="Arial" w:hAnsi="Arial" w:cs="Arial"/>
          <w:sz w:val="18"/>
          <w:szCs w:val="18"/>
          <w:lang w:val="en-GB"/>
        </w:rPr>
      </w:pPr>
      <w:r w:rsidRPr="006848D2">
        <w:rPr>
          <w:rFonts w:ascii="Arial" w:hAnsi="Arial" w:cs="Arial"/>
          <w:sz w:val="18"/>
          <w:szCs w:val="18"/>
          <w:lang w:val="en-GB"/>
        </w:rPr>
        <w:br w:type="page"/>
      </w:r>
    </w:p>
    <w:p w:rsidR="00D63557" w:rsidRPr="006848D2" w:rsidRDefault="00BA1CB2" w:rsidP="001A3399">
      <w:pPr>
        <w:spacing w:line="240" w:lineRule="atLeast"/>
        <w:ind w:left="360"/>
        <w:jc w:val="both"/>
        <w:rPr>
          <w:rFonts w:ascii="Arial" w:hAnsi="Arial" w:cs="Arial"/>
          <w:sz w:val="18"/>
          <w:szCs w:val="18"/>
          <w:lang w:val="en-GB"/>
        </w:rPr>
      </w:pPr>
      <w:r w:rsidRPr="006848D2">
        <w:rPr>
          <w:rFonts w:ascii="Arial" w:hAnsi="Arial" w:cs="Arial"/>
          <w:sz w:val="18"/>
          <w:szCs w:val="18"/>
          <w:lang w:val="en-GB"/>
        </w:rPr>
        <w:lastRenderedPageBreak/>
        <w:t xml:space="preserve">Financial information by business segment </w:t>
      </w:r>
    </w:p>
    <w:p w:rsidR="00A861EE" w:rsidRPr="006848D2" w:rsidRDefault="00C56B32" w:rsidP="001A3399">
      <w:pPr>
        <w:spacing w:line="240" w:lineRule="atLeast"/>
        <w:ind w:left="360"/>
        <w:jc w:val="both"/>
        <w:rPr>
          <w:rFonts w:ascii="Arial" w:hAnsi="Arial" w:cs="Arial"/>
          <w:sz w:val="18"/>
          <w:szCs w:val="18"/>
          <w:lang w:val="en-GB"/>
        </w:rPr>
      </w:pPr>
      <w:r w:rsidRPr="00C56B32">
        <w:rPr>
          <w:noProof/>
        </w:rPr>
        <w:drawing>
          <wp:inline distT="0" distB="0" distL="0" distR="0" wp14:anchorId="7D8DE505" wp14:editId="4797ED1F">
            <wp:extent cx="5943600" cy="3915521"/>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43600" cy="3915521"/>
                    </a:xfrm>
                    <a:prstGeom prst="rect">
                      <a:avLst/>
                    </a:prstGeom>
                    <a:noFill/>
                    <a:ln>
                      <a:noFill/>
                    </a:ln>
                  </pic:spPr>
                </pic:pic>
              </a:graphicData>
            </a:graphic>
          </wp:inline>
        </w:drawing>
      </w:r>
    </w:p>
    <w:p w:rsidR="00A861EE" w:rsidRPr="006848D2" w:rsidRDefault="00C56B32" w:rsidP="00391A2C">
      <w:pPr>
        <w:spacing w:line="240" w:lineRule="atLeast"/>
        <w:ind w:left="360"/>
        <w:jc w:val="both"/>
        <w:rPr>
          <w:rFonts w:ascii="Arial" w:hAnsi="Arial" w:cs="Arial"/>
          <w:sz w:val="18"/>
          <w:szCs w:val="18"/>
          <w:lang w:val="en-GB"/>
        </w:rPr>
      </w:pPr>
      <w:r w:rsidRPr="00C56B32">
        <w:rPr>
          <w:noProof/>
        </w:rPr>
        <w:drawing>
          <wp:inline distT="0" distB="0" distL="0" distR="0" wp14:anchorId="2A70A54A" wp14:editId="3E81D85B">
            <wp:extent cx="5943600" cy="3580638"/>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43600" cy="3580638"/>
                    </a:xfrm>
                    <a:prstGeom prst="rect">
                      <a:avLst/>
                    </a:prstGeom>
                    <a:noFill/>
                    <a:ln>
                      <a:noFill/>
                    </a:ln>
                  </pic:spPr>
                </pic:pic>
              </a:graphicData>
            </a:graphic>
          </wp:inline>
        </w:drawing>
      </w:r>
    </w:p>
    <w:p w:rsidR="004138B7" w:rsidRPr="006848D2" w:rsidRDefault="000E1211" w:rsidP="001A3399">
      <w:pPr>
        <w:spacing w:line="240" w:lineRule="atLeast"/>
        <w:ind w:left="360"/>
        <w:jc w:val="both"/>
        <w:rPr>
          <w:sz w:val="18"/>
          <w:szCs w:val="18"/>
        </w:rPr>
      </w:pPr>
      <w:r w:rsidRPr="006848D2">
        <w:rPr>
          <w:sz w:val="18"/>
          <w:szCs w:val="18"/>
        </w:rPr>
        <w:t xml:space="preserve"> </w:t>
      </w:r>
    </w:p>
    <w:p w:rsidR="00A861EE" w:rsidRPr="006848D2" w:rsidRDefault="000E1211" w:rsidP="00206468">
      <w:pPr>
        <w:spacing w:line="240" w:lineRule="atLeast"/>
        <w:ind w:left="360" w:hanging="630"/>
        <w:jc w:val="both"/>
        <w:rPr>
          <w:rFonts w:ascii="Arial" w:hAnsi="Arial" w:cs="Arial"/>
          <w:sz w:val="18"/>
          <w:szCs w:val="18"/>
          <w:lang w:val="en-GB"/>
        </w:rPr>
      </w:pPr>
      <w:r w:rsidRPr="006848D2">
        <w:rPr>
          <w:rFonts w:ascii="Arial" w:hAnsi="Arial" w:cs="Arial"/>
          <w:sz w:val="18"/>
          <w:szCs w:val="18"/>
          <w:lang w:val="en-GB"/>
        </w:rPr>
        <w:t xml:space="preserve"> </w:t>
      </w:r>
    </w:p>
    <w:p w:rsidR="00FC2296" w:rsidRDefault="00FC2296" w:rsidP="001A3399">
      <w:pPr>
        <w:ind w:left="360"/>
      </w:pPr>
    </w:p>
    <w:p w:rsidR="00C103AE" w:rsidRPr="006848D2" w:rsidRDefault="00C56B32" w:rsidP="001A3399">
      <w:pPr>
        <w:ind w:left="360"/>
        <w:rPr>
          <w:rFonts w:ascii="Arial" w:hAnsi="Arial" w:cs="Arial"/>
          <w:b/>
          <w:sz w:val="18"/>
          <w:szCs w:val="18"/>
          <w:lang w:val="en-GB"/>
        </w:rPr>
      </w:pPr>
      <w:r w:rsidRPr="00C56B32">
        <w:rPr>
          <w:noProof/>
        </w:rPr>
        <w:lastRenderedPageBreak/>
        <w:drawing>
          <wp:inline distT="0" distB="0" distL="0" distR="0" wp14:anchorId="1655F80C" wp14:editId="7B19A7CB">
            <wp:extent cx="5943600" cy="4202659"/>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43600" cy="4202659"/>
                    </a:xfrm>
                    <a:prstGeom prst="rect">
                      <a:avLst/>
                    </a:prstGeom>
                    <a:noFill/>
                    <a:ln>
                      <a:noFill/>
                    </a:ln>
                  </pic:spPr>
                </pic:pic>
              </a:graphicData>
            </a:graphic>
          </wp:inline>
        </w:drawing>
      </w:r>
    </w:p>
    <w:p w:rsidR="008F4469" w:rsidRPr="006848D2" w:rsidRDefault="00C56B32" w:rsidP="001A3399">
      <w:pPr>
        <w:ind w:left="360"/>
        <w:rPr>
          <w:rFonts w:ascii="Arial" w:hAnsi="Arial" w:cs="Arial"/>
          <w:b/>
          <w:sz w:val="18"/>
          <w:szCs w:val="18"/>
          <w:lang w:val="en-GB"/>
        </w:rPr>
      </w:pPr>
      <w:r w:rsidRPr="00C56B32">
        <w:rPr>
          <w:noProof/>
        </w:rPr>
        <w:drawing>
          <wp:inline distT="0" distB="0" distL="0" distR="0" wp14:anchorId="224702DF" wp14:editId="1945DCB0">
            <wp:extent cx="5943600" cy="3709903"/>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43600" cy="3709903"/>
                    </a:xfrm>
                    <a:prstGeom prst="rect">
                      <a:avLst/>
                    </a:prstGeom>
                    <a:noFill/>
                    <a:ln>
                      <a:noFill/>
                    </a:ln>
                  </pic:spPr>
                </pic:pic>
              </a:graphicData>
            </a:graphic>
          </wp:inline>
        </w:drawing>
      </w:r>
      <w:r w:rsidR="00FC2296" w:rsidRPr="006848D2">
        <w:rPr>
          <w:sz w:val="18"/>
          <w:szCs w:val="18"/>
        </w:rPr>
        <w:t xml:space="preserve"> </w:t>
      </w:r>
      <w:r w:rsidR="00EF439F" w:rsidRPr="006848D2">
        <w:rPr>
          <w:rFonts w:ascii="Arial" w:hAnsi="Arial" w:cs="Arial"/>
          <w:b/>
          <w:sz w:val="18"/>
          <w:szCs w:val="18"/>
          <w:lang w:val="en-GB"/>
        </w:rPr>
        <w:br w:type="page"/>
      </w:r>
      <w:r w:rsidR="008F4469" w:rsidRPr="006848D2">
        <w:rPr>
          <w:rFonts w:ascii="Arial" w:hAnsi="Arial" w:cs="Arial"/>
          <w:b/>
          <w:sz w:val="18"/>
          <w:szCs w:val="18"/>
          <w:lang w:val="en-GB"/>
        </w:rPr>
        <w:lastRenderedPageBreak/>
        <w:t>Financial information by business geographical areas</w:t>
      </w:r>
    </w:p>
    <w:p w:rsidR="008F4469" w:rsidRPr="006848D2" w:rsidRDefault="008F4469" w:rsidP="001A3399">
      <w:pPr>
        <w:spacing w:line="240" w:lineRule="atLeast"/>
        <w:ind w:left="360"/>
        <w:jc w:val="both"/>
        <w:rPr>
          <w:rFonts w:ascii="Arial" w:hAnsi="Arial" w:cs="Arial"/>
          <w:bCs/>
          <w:sz w:val="18"/>
          <w:szCs w:val="18"/>
          <w:lang w:val="en-GB"/>
        </w:rPr>
      </w:pPr>
    </w:p>
    <w:p w:rsidR="00B239B0" w:rsidRDefault="00B239B0" w:rsidP="001A3399">
      <w:pPr>
        <w:spacing w:line="240" w:lineRule="atLeast"/>
        <w:ind w:left="360"/>
        <w:rPr>
          <w:rFonts w:ascii="Arial" w:hAnsi="Arial" w:cs="Arial"/>
          <w:sz w:val="18"/>
          <w:szCs w:val="18"/>
        </w:rPr>
      </w:pPr>
      <w:r w:rsidRPr="006848D2">
        <w:rPr>
          <w:rFonts w:ascii="Arial" w:hAnsi="Arial" w:cs="Arial"/>
          <w:sz w:val="18"/>
          <w:szCs w:val="18"/>
        </w:rPr>
        <w:t>Revenue based on geographical segments, in the consolidated finan</w:t>
      </w:r>
      <w:r w:rsidR="00F96036">
        <w:rPr>
          <w:rFonts w:ascii="Arial" w:hAnsi="Arial" w:cs="Arial"/>
          <w:sz w:val="18"/>
          <w:szCs w:val="18"/>
        </w:rPr>
        <w:t>cial statements are as follows:</w:t>
      </w:r>
    </w:p>
    <w:p w:rsidR="00F96036" w:rsidRPr="006848D2" w:rsidRDefault="00F96036" w:rsidP="001A3399">
      <w:pPr>
        <w:spacing w:line="240" w:lineRule="atLeast"/>
        <w:ind w:left="360"/>
        <w:rPr>
          <w:rFonts w:ascii="Arial" w:hAnsi="Arial" w:cs="Arial"/>
          <w:sz w:val="18"/>
          <w:szCs w:val="18"/>
        </w:rPr>
      </w:pPr>
    </w:p>
    <w:p w:rsidR="00EF439F" w:rsidRPr="006848D2" w:rsidRDefault="00C56B32" w:rsidP="001A3399">
      <w:pPr>
        <w:spacing w:line="240" w:lineRule="atLeast"/>
        <w:ind w:left="360"/>
        <w:rPr>
          <w:rFonts w:ascii="Arial" w:hAnsi="Arial" w:cs="Arial"/>
          <w:sz w:val="18"/>
          <w:szCs w:val="18"/>
        </w:rPr>
      </w:pPr>
      <w:r w:rsidRPr="00C56B32">
        <w:rPr>
          <w:noProof/>
        </w:rPr>
        <w:drawing>
          <wp:inline distT="0" distB="0" distL="0" distR="0" wp14:anchorId="282FFDD7" wp14:editId="5429F9E5">
            <wp:extent cx="5943600" cy="1802143"/>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43600" cy="1802143"/>
                    </a:xfrm>
                    <a:prstGeom prst="rect">
                      <a:avLst/>
                    </a:prstGeom>
                    <a:noFill/>
                    <a:ln>
                      <a:noFill/>
                    </a:ln>
                  </pic:spPr>
                </pic:pic>
              </a:graphicData>
            </a:graphic>
          </wp:inline>
        </w:drawing>
      </w:r>
    </w:p>
    <w:p w:rsidR="00B239B0" w:rsidRPr="006848D2" w:rsidRDefault="00B239B0" w:rsidP="001A3399">
      <w:pPr>
        <w:spacing w:line="240" w:lineRule="atLeast"/>
        <w:ind w:left="360"/>
        <w:jc w:val="thaiDistribute"/>
        <w:rPr>
          <w:rFonts w:ascii="Arial" w:hAnsi="Arial" w:cs="Arial"/>
          <w:b/>
          <w:sz w:val="18"/>
          <w:szCs w:val="18"/>
          <w:lang w:val="en-GB"/>
        </w:rPr>
      </w:pPr>
    </w:p>
    <w:p w:rsidR="006932F6" w:rsidRPr="006848D2" w:rsidRDefault="006932F6" w:rsidP="001A3399">
      <w:pPr>
        <w:spacing w:line="240" w:lineRule="atLeast"/>
        <w:ind w:left="360"/>
        <w:jc w:val="thaiDistribute"/>
        <w:rPr>
          <w:rFonts w:ascii="Arial" w:hAnsi="Arial" w:cs="Arial"/>
          <w:b/>
          <w:sz w:val="18"/>
          <w:szCs w:val="18"/>
          <w:lang w:val="en-GB"/>
        </w:rPr>
      </w:pPr>
      <w:r w:rsidRPr="006848D2">
        <w:rPr>
          <w:rFonts w:ascii="Arial" w:hAnsi="Arial" w:cs="Arial"/>
          <w:b/>
          <w:sz w:val="18"/>
          <w:szCs w:val="18"/>
          <w:lang w:val="en-GB"/>
        </w:rPr>
        <w:t>Major customers of INTOUCH Group</w:t>
      </w:r>
    </w:p>
    <w:p w:rsidR="00366F40" w:rsidRPr="006848D2" w:rsidRDefault="00366F40" w:rsidP="001A3399">
      <w:pPr>
        <w:spacing w:line="240" w:lineRule="atLeast"/>
        <w:ind w:left="360"/>
        <w:rPr>
          <w:rFonts w:ascii="Arial" w:hAnsi="Arial" w:cs="Arial"/>
          <w:bCs/>
          <w:sz w:val="18"/>
          <w:szCs w:val="18"/>
          <w:lang w:val="en-GB"/>
        </w:rPr>
      </w:pPr>
    </w:p>
    <w:p w:rsidR="006932F6" w:rsidRPr="006848D2" w:rsidRDefault="006932F6" w:rsidP="001A3399">
      <w:pPr>
        <w:spacing w:line="240" w:lineRule="atLeast"/>
        <w:ind w:left="360"/>
        <w:rPr>
          <w:rFonts w:ascii="Arial" w:hAnsi="Arial" w:cs="Arial"/>
          <w:sz w:val="18"/>
          <w:szCs w:val="18"/>
        </w:rPr>
      </w:pPr>
      <w:r w:rsidRPr="006848D2">
        <w:rPr>
          <w:rFonts w:ascii="Arial" w:hAnsi="Arial" w:cs="Arial"/>
          <w:bCs/>
          <w:sz w:val="18"/>
          <w:szCs w:val="18"/>
          <w:lang w:val="en-GB"/>
        </w:rPr>
        <w:t>During</w:t>
      </w:r>
      <w:r w:rsidR="00B36AA5" w:rsidRPr="006848D2">
        <w:rPr>
          <w:rFonts w:ascii="Arial" w:hAnsi="Arial" w:cs="Arial"/>
          <w:bCs/>
          <w:sz w:val="18"/>
          <w:szCs w:val="18"/>
          <w:lang w:val="en-GB"/>
        </w:rPr>
        <w:t xml:space="preserve"> the </w:t>
      </w:r>
      <w:r w:rsidR="00F579E1">
        <w:rPr>
          <w:rFonts w:ascii="Arial" w:hAnsi="Arial" w:cs="Arial"/>
          <w:bCs/>
          <w:sz w:val="18"/>
          <w:szCs w:val="18"/>
          <w:lang w:val="en-GB"/>
        </w:rPr>
        <w:t>nine</w:t>
      </w:r>
      <w:r w:rsidR="0088257B" w:rsidRPr="006848D2">
        <w:rPr>
          <w:rFonts w:ascii="Arial" w:hAnsi="Arial" w:cs="Arial"/>
          <w:bCs/>
          <w:sz w:val="18"/>
          <w:szCs w:val="18"/>
          <w:lang w:val="en-GB"/>
        </w:rPr>
        <w:t xml:space="preserve">-month period </w:t>
      </w:r>
      <w:r w:rsidR="00B239B0" w:rsidRPr="006848D2">
        <w:rPr>
          <w:rFonts w:ascii="Arial" w:hAnsi="Arial" w:cs="Arial"/>
          <w:bCs/>
          <w:sz w:val="18"/>
          <w:szCs w:val="18"/>
          <w:lang w:val="en-GB"/>
        </w:rPr>
        <w:t>ended 3</w:t>
      </w:r>
      <w:r w:rsidR="00895C41" w:rsidRPr="006848D2">
        <w:rPr>
          <w:rFonts w:ascii="Arial" w:hAnsi="Arial" w:cs="Arial"/>
          <w:bCs/>
          <w:sz w:val="18"/>
          <w:szCs w:val="18"/>
          <w:lang w:val="en-GB"/>
        </w:rPr>
        <w:t>0</w:t>
      </w:r>
      <w:r w:rsidR="00997A42" w:rsidRPr="006848D2">
        <w:rPr>
          <w:rFonts w:ascii="Arial" w:hAnsi="Arial" w:cs="Arial"/>
          <w:bCs/>
          <w:sz w:val="18"/>
          <w:szCs w:val="18"/>
          <w:lang w:val="en-GB"/>
        </w:rPr>
        <w:t xml:space="preserve"> </w:t>
      </w:r>
      <w:r w:rsidR="00F579E1">
        <w:rPr>
          <w:rFonts w:ascii="Arial" w:hAnsi="Arial" w:cs="Arial"/>
          <w:bCs/>
          <w:sz w:val="18"/>
          <w:szCs w:val="18"/>
          <w:lang w:val="en-GB"/>
        </w:rPr>
        <w:t>September</w:t>
      </w:r>
      <w:r w:rsidR="0088257B" w:rsidRPr="006848D2">
        <w:rPr>
          <w:rFonts w:ascii="Arial" w:hAnsi="Arial" w:cs="Arial"/>
          <w:bCs/>
          <w:sz w:val="18"/>
          <w:szCs w:val="18"/>
          <w:lang w:val="en-GB"/>
        </w:rPr>
        <w:t xml:space="preserve"> 2018 and 2017</w:t>
      </w:r>
      <w:r w:rsidRPr="006848D2">
        <w:rPr>
          <w:rFonts w:ascii="Arial" w:hAnsi="Arial" w:cs="Arial"/>
          <w:bCs/>
          <w:sz w:val="18"/>
          <w:szCs w:val="18"/>
          <w:lang w:val="en-GB"/>
        </w:rPr>
        <w:t>, INTOUCH Gr</w:t>
      </w:r>
      <w:r w:rsidR="006D10E7" w:rsidRPr="006848D2">
        <w:rPr>
          <w:rFonts w:ascii="Arial" w:hAnsi="Arial" w:cs="Arial"/>
          <w:bCs/>
          <w:sz w:val="18"/>
          <w:szCs w:val="18"/>
          <w:lang w:val="en-GB"/>
        </w:rPr>
        <w:t xml:space="preserve">oup had no transaction with any </w:t>
      </w:r>
      <w:r w:rsidRPr="006848D2">
        <w:rPr>
          <w:rFonts w:ascii="Arial" w:hAnsi="Arial" w:cs="Arial"/>
          <w:bCs/>
          <w:sz w:val="18"/>
          <w:szCs w:val="18"/>
          <w:lang w:val="en-GB"/>
        </w:rPr>
        <w:t>external customers amounting more than 10</w:t>
      </w:r>
      <w:r w:rsidRPr="006848D2">
        <w:rPr>
          <w:rFonts w:ascii="Arial" w:hAnsi="Arial" w:cs="Arial"/>
          <w:sz w:val="18"/>
          <w:szCs w:val="18"/>
        </w:rPr>
        <w:t>% of the combined revenue.</w:t>
      </w:r>
    </w:p>
    <w:p w:rsidR="00575935" w:rsidRPr="006848D2" w:rsidRDefault="00575935" w:rsidP="001A3399">
      <w:pPr>
        <w:spacing w:line="240" w:lineRule="atLeast"/>
        <w:ind w:left="360"/>
        <w:rPr>
          <w:rFonts w:ascii="Arial" w:hAnsi="Arial" w:cs="Arial"/>
          <w:sz w:val="18"/>
          <w:szCs w:val="18"/>
        </w:rPr>
      </w:pPr>
    </w:p>
    <w:p w:rsidR="0087736A" w:rsidRPr="006848D2" w:rsidRDefault="00DE0377" w:rsidP="00EB021D">
      <w:pPr>
        <w:tabs>
          <w:tab w:val="left" w:pos="540"/>
        </w:tabs>
        <w:spacing w:after="120" w:line="240" w:lineRule="atLeast"/>
        <w:ind w:left="360" w:hanging="360"/>
        <w:jc w:val="both"/>
        <w:rPr>
          <w:rFonts w:ascii="Arial" w:hAnsi="Arial" w:cs="Arial"/>
          <w:b/>
          <w:bCs/>
          <w:sz w:val="18"/>
          <w:szCs w:val="18"/>
        </w:rPr>
      </w:pPr>
      <w:r w:rsidRPr="006848D2">
        <w:rPr>
          <w:rFonts w:ascii="Arial" w:hAnsi="Arial" w:cstheme="minorBidi"/>
          <w:b/>
          <w:bCs/>
          <w:sz w:val="18"/>
          <w:szCs w:val="18"/>
        </w:rPr>
        <w:t>1</w:t>
      </w:r>
      <w:r w:rsidR="008000DC" w:rsidRPr="006848D2">
        <w:rPr>
          <w:rFonts w:ascii="Arial" w:hAnsi="Arial" w:cstheme="minorBidi"/>
          <w:b/>
          <w:bCs/>
          <w:sz w:val="18"/>
          <w:szCs w:val="18"/>
        </w:rPr>
        <w:t>5</w:t>
      </w:r>
      <w:r w:rsidR="005A6B8F" w:rsidRPr="006848D2">
        <w:rPr>
          <w:rFonts w:ascii="Arial" w:hAnsi="Arial" w:cs="Arial"/>
          <w:b/>
          <w:bCs/>
          <w:sz w:val="18"/>
          <w:szCs w:val="18"/>
        </w:rPr>
        <w:tab/>
      </w:r>
      <w:r w:rsidR="0087736A" w:rsidRPr="006848D2">
        <w:rPr>
          <w:rFonts w:ascii="Arial" w:hAnsi="Arial" w:cs="Arial"/>
          <w:b/>
          <w:bCs/>
          <w:sz w:val="18"/>
          <w:szCs w:val="18"/>
        </w:rPr>
        <w:t>Earnings</w:t>
      </w:r>
      <w:r w:rsidR="002E3177" w:rsidRPr="006848D2">
        <w:rPr>
          <w:rFonts w:ascii="Arial" w:hAnsi="Arial" w:cs="Arial"/>
          <w:b/>
          <w:bCs/>
          <w:sz w:val="18"/>
          <w:szCs w:val="18"/>
        </w:rPr>
        <w:t xml:space="preserve"> </w:t>
      </w:r>
      <w:r w:rsidR="0087736A" w:rsidRPr="006848D2">
        <w:rPr>
          <w:rFonts w:ascii="Arial" w:hAnsi="Arial" w:cs="Arial"/>
          <w:b/>
          <w:bCs/>
          <w:sz w:val="18"/>
          <w:szCs w:val="18"/>
        </w:rPr>
        <w:t>per share</w:t>
      </w:r>
    </w:p>
    <w:p w:rsidR="0087736A" w:rsidRPr="006848D2" w:rsidRDefault="0087736A" w:rsidP="00EB021D">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Basic earnings</w:t>
      </w:r>
      <w:r w:rsidR="002E3177" w:rsidRPr="006848D2">
        <w:rPr>
          <w:rFonts w:ascii="Arial" w:hAnsi="Arial" w:cs="Arial"/>
          <w:sz w:val="18"/>
          <w:szCs w:val="18"/>
        </w:rPr>
        <w:t xml:space="preserve"> </w:t>
      </w:r>
      <w:r w:rsidRPr="006848D2">
        <w:rPr>
          <w:rFonts w:ascii="Arial" w:hAnsi="Arial" w:cs="Arial"/>
          <w:sz w:val="18"/>
          <w:szCs w:val="18"/>
        </w:rPr>
        <w:t xml:space="preserve">per share </w:t>
      </w:r>
      <w:r w:rsidR="00275859" w:rsidRPr="006848D2">
        <w:rPr>
          <w:rFonts w:ascii="Arial" w:hAnsi="Arial" w:cs="Arial"/>
          <w:sz w:val="18"/>
          <w:szCs w:val="18"/>
        </w:rPr>
        <w:t>are</w:t>
      </w:r>
      <w:r w:rsidRPr="006848D2">
        <w:rPr>
          <w:rFonts w:ascii="Arial" w:hAnsi="Arial" w:cs="Arial"/>
          <w:sz w:val="18"/>
          <w:szCs w:val="18"/>
        </w:rPr>
        <w:t xml:space="preserve"> calculated by dividing the profit</w:t>
      </w:r>
      <w:r w:rsidR="002E3177" w:rsidRPr="006848D2">
        <w:rPr>
          <w:rFonts w:ascii="Arial" w:hAnsi="Arial" w:cs="Arial"/>
          <w:sz w:val="18"/>
          <w:szCs w:val="18"/>
        </w:rPr>
        <w:t xml:space="preserve"> </w:t>
      </w:r>
      <w:r w:rsidRPr="006848D2">
        <w:rPr>
          <w:rFonts w:ascii="Arial" w:hAnsi="Arial" w:cs="Arial"/>
          <w:sz w:val="18"/>
          <w:szCs w:val="18"/>
        </w:rPr>
        <w:t xml:space="preserve">for the </w:t>
      </w:r>
      <w:r w:rsidR="006A56C8" w:rsidRPr="006848D2">
        <w:rPr>
          <w:rFonts w:ascii="Arial" w:hAnsi="Arial" w:cs="Arial"/>
          <w:sz w:val="18"/>
          <w:szCs w:val="18"/>
        </w:rPr>
        <w:t>period</w:t>
      </w:r>
      <w:r w:rsidRPr="006848D2">
        <w:rPr>
          <w:rFonts w:ascii="Arial" w:hAnsi="Arial" w:cs="Arial"/>
          <w:sz w:val="18"/>
          <w:szCs w:val="18"/>
        </w:rPr>
        <w:t xml:space="preserve"> attributable to </w:t>
      </w:r>
      <w:r w:rsidR="005C7DE6" w:rsidRPr="006848D2">
        <w:rPr>
          <w:rFonts w:ascii="Arial" w:hAnsi="Arial" w:cs="Arial"/>
          <w:sz w:val="18"/>
          <w:szCs w:val="18"/>
        </w:rPr>
        <w:t xml:space="preserve">the equity holders of the Company </w:t>
      </w:r>
      <w:r w:rsidRPr="006848D2">
        <w:rPr>
          <w:rFonts w:ascii="Arial" w:hAnsi="Arial" w:cs="Arial"/>
          <w:sz w:val="18"/>
          <w:szCs w:val="18"/>
        </w:rPr>
        <w:t xml:space="preserve">shareholders by the weighted average number of ordinary shares </w:t>
      </w:r>
      <w:r w:rsidR="005C7DE6" w:rsidRPr="006848D2">
        <w:rPr>
          <w:rFonts w:ascii="Arial" w:hAnsi="Arial" w:cs="Arial"/>
          <w:sz w:val="18"/>
          <w:szCs w:val="18"/>
        </w:rPr>
        <w:t>outstanding</w:t>
      </w:r>
      <w:r w:rsidRPr="006848D2">
        <w:rPr>
          <w:rFonts w:ascii="Arial" w:hAnsi="Arial" w:cs="Arial"/>
          <w:sz w:val="18"/>
          <w:szCs w:val="18"/>
        </w:rPr>
        <w:t xml:space="preserve"> during the </w:t>
      </w:r>
      <w:r w:rsidR="00DE0377" w:rsidRPr="006848D2">
        <w:rPr>
          <w:rFonts w:ascii="Arial" w:hAnsi="Arial" w:cs="Arial"/>
          <w:sz w:val="18"/>
          <w:szCs w:val="18"/>
        </w:rPr>
        <w:t>period</w:t>
      </w:r>
      <w:r w:rsidRPr="006848D2">
        <w:rPr>
          <w:rFonts w:ascii="Arial" w:hAnsi="Arial" w:cs="Arial"/>
          <w:sz w:val="18"/>
          <w:szCs w:val="18"/>
        </w:rPr>
        <w:t xml:space="preserve">. </w:t>
      </w:r>
    </w:p>
    <w:p w:rsidR="0087736A" w:rsidRPr="006848D2" w:rsidRDefault="0087736A" w:rsidP="00EB021D">
      <w:pPr>
        <w:tabs>
          <w:tab w:val="left" w:pos="709"/>
        </w:tabs>
        <w:spacing w:after="120" w:line="240" w:lineRule="atLeast"/>
        <w:ind w:left="360"/>
        <w:jc w:val="both"/>
        <w:rPr>
          <w:rFonts w:ascii="Arial" w:hAnsi="Arial" w:cs="Arial"/>
          <w:sz w:val="18"/>
          <w:szCs w:val="18"/>
        </w:rPr>
      </w:pPr>
      <w:r w:rsidRPr="006848D2">
        <w:rPr>
          <w:rFonts w:ascii="Arial" w:hAnsi="Arial" w:cs="Arial"/>
          <w:sz w:val="18"/>
          <w:szCs w:val="18"/>
        </w:rPr>
        <w:t>For diluted earnings</w:t>
      </w:r>
      <w:r w:rsidR="002E3177" w:rsidRPr="006848D2">
        <w:rPr>
          <w:rFonts w:ascii="Arial" w:hAnsi="Arial" w:cs="Arial"/>
          <w:sz w:val="18"/>
          <w:szCs w:val="18"/>
        </w:rPr>
        <w:t xml:space="preserve"> </w:t>
      </w:r>
      <w:r w:rsidRPr="006848D2">
        <w:rPr>
          <w:rFonts w:ascii="Arial" w:hAnsi="Arial" w:cs="Arial"/>
          <w:sz w:val="18"/>
          <w:szCs w:val="18"/>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rsidR="002E3177" w:rsidRDefault="0087736A" w:rsidP="00EB021D">
      <w:pPr>
        <w:tabs>
          <w:tab w:val="left" w:pos="540"/>
        </w:tabs>
        <w:spacing w:after="120" w:line="240" w:lineRule="atLeast"/>
        <w:ind w:left="360"/>
        <w:jc w:val="both"/>
        <w:rPr>
          <w:rFonts w:ascii="Arial" w:hAnsi="Arial" w:cs="Arial"/>
          <w:sz w:val="18"/>
          <w:szCs w:val="18"/>
        </w:rPr>
      </w:pPr>
      <w:r w:rsidRPr="006848D2">
        <w:rPr>
          <w:rFonts w:ascii="Arial" w:hAnsi="Arial" w:cs="Arial"/>
          <w:sz w:val="18"/>
          <w:szCs w:val="18"/>
        </w:rPr>
        <w:t>The basic earnings per share and the diluted ea</w:t>
      </w:r>
      <w:r w:rsidR="00FA73B7" w:rsidRPr="006848D2">
        <w:rPr>
          <w:rFonts w:ascii="Arial" w:hAnsi="Arial" w:cs="Arial"/>
          <w:sz w:val="18"/>
          <w:szCs w:val="18"/>
        </w:rPr>
        <w:t>rnings per share were</w:t>
      </w:r>
      <w:r w:rsidR="005A6B8F" w:rsidRPr="006848D2">
        <w:rPr>
          <w:rFonts w:ascii="Arial" w:hAnsi="Arial" w:cs="Arial"/>
          <w:sz w:val="18"/>
          <w:szCs w:val="18"/>
        </w:rPr>
        <w:t xml:space="preserve"> as follows:</w:t>
      </w:r>
    </w:p>
    <w:p w:rsidR="00B66B37" w:rsidRPr="006848D2" w:rsidRDefault="00B66B37" w:rsidP="00EB021D">
      <w:pPr>
        <w:tabs>
          <w:tab w:val="left" w:pos="540"/>
        </w:tabs>
        <w:spacing w:after="120" w:line="240" w:lineRule="atLeast"/>
        <w:ind w:left="360"/>
        <w:jc w:val="both"/>
        <w:rPr>
          <w:rFonts w:ascii="Arial" w:hAnsi="Arial" w:cs="Arial"/>
          <w:sz w:val="18"/>
          <w:szCs w:val="18"/>
        </w:rPr>
      </w:pPr>
    </w:p>
    <w:p w:rsidR="008D0FA5" w:rsidRPr="006848D2" w:rsidRDefault="00B66B37" w:rsidP="00EB021D">
      <w:pPr>
        <w:tabs>
          <w:tab w:val="left" w:pos="360"/>
        </w:tabs>
        <w:spacing w:after="120" w:line="240" w:lineRule="atLeast"/>
        <w:ind w:left="360"/>
        <w:jc w:val="both"/>
        <w:rPr>
          <w:rFonts w:ascii="Arial" w:hAnsi="Arial" w:cs="Arial"/>
          <w:sz w:val="18"/>
          <w:szCs w:val="18"/>
        </w:rPr>
      </w:pPr>
      <w:r w:rsidRPr="00B761FE">
        <w:rPr>
          <w:noProof/>
        </w:rPr>
        <w:drawing>
          <wp:inline distT="0" distB="0" distL="0" distR="0" wp14:anchorId="342FF191" wp14:editId="2E53105C">
            <wp:extent cx="5760000" cy="29952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60000" cy="2995292"/>
                    </a:xfrm>
                    <a:prstGeom prst="rect">
                      <a:avLst/>
                    </a:prstGeom>
                    <a:noFill/>
                    <a:ln>
                      <a:noFill/>
                    </a:ln>
                  </pic:spPr>
                </pic:pic>
              </a:graphicData>
            </a:graphic>
          </wp:inline>
        </w:drawing>
      </w:r>
    </w:p>
    <w:p w:rsidR="00500C83" w:rsidRPr="006848D2" w:rsidRDefault="00B66B37" w:rsidP="004C5B36">
      <w:pPr>
        <w:tabs>
          <w:tab w:val="left" w:pos="360"/>
        </w:tabs>
        <w:spacing w:after="120" w:line="240" w:lineRule="atLeast"/>
        <w:ind w:left="360"/>
        <w:jc w:val="both"/>
        <w:rPr>
          <w:sz w:val="18"/>
          <w:szCs w:val="18"/>
        </w:rPr>
      </w:pPr>
      <w:r w:rsidRPr="00B761FE">
        <w:rPr>
          <w:noProof/>
        </w:rPr>
        <w:lastRenderedPageBreak/>
        <w:drawing>
          <wp:inline distT="0" distB="0" distL="0" distR="0" wp14:anchorId="3D30AAC4" wp14:editId="0F13F9D9">
            <wp:extent cx="5760000" cy="299529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60000" cy="2995292"/>
                    </a:xfrm>
                    <a:prstGeom prst="rect">
                      <a:avLst/>
                    </a:prstGeom>
                    <a:noFill/>
                    <a:ln>
                      <a:noFill/>
                    </a:ln>
                  </pic:spPr>
                </pic:pic>
              </a:graphicData>
            </a:graphic>
          </wp:inline>
        </w:drawing>
      </w:r>
    </w:p>
    <w:p w:rsidR="00327357" w:rsidRPr="006848D2" w:rsidRDefault="00DE0377" w:rsidP="00EB021D">
      <w:pPr>
        <w:tabs>
          <w:tab w:val="left" w:pos="360"/>
        </w:tabs>
        <w:spacing w:after="120" w:line="240" w:lineRule="atLeast"/>
        <w:ind w:left="360" w:hanging="360"/>
        <w:jc w:val="both"/>
        <w:rPr>
          <w:rFonts w:ascii="Arial" w:hAnsi="Arial" w:cs="Arial"/>
          <w:b/>
          <w:bCs/>
          <w:sz w:val="18"/>
          <w:szCs w:val="18"/>
        </w:rPr>
      </w:pPr>
      <w:r w:rsidRPr="006848D2">
        <w:rPr>
          <w:rFonts w:ascii="Arial" w:hAnsi="Arial" w:cstheme="minorBidi"/>
          <w:b/>
          <w:bCs/>
          <w:sz w:val="18"/>
          <w:szCs w:val="18"/>
        </w:rPr>
        <w:t>1</w:t>
      </w:r>
      <w:r w:rsidR="00852EE3" w:rsidRPr="006848D2">
        <w:rPr>
          <w:rFonts w:ascii="Arial" w:hAnsi="Arial" w:cstheme="minorBidi"/>
          <w:b/>
          <w:bCs/>
          <w:sz w:val="18"/>
          <w:szCs w:val="18"/>
        </w:rPr>
        <w:t>6</w:t>
      </w:r>
      <w:r w:rsidR="00327357" w:rsidRPr="006848D2">
        <w:rPr>
          <w:rFonts w:ascii="Arial" w:hAnsi="Arial" w:cs="Arial"/>
          <w:b/>
          <w:bCs/>
          <w:sz w:val="18"/>
          <w:szCs w:val="18"/>
        </w:rPr>
        <w:tab/>
        <w:t>Dividend</w:t>
      </w:r>
      <w:r w:rsidR="00FC3803" w:rsidRPr="006848D2">
        <w:rPr>
          <w:rFonts w:ascii="Arial" w:hAnsi="Arial" w:cs="Arial"/>
          <w:b/>
          <w:bCs/>
          <w:sz w:val="18"/>
          <w:szCs w:val="18"/>
        </w:rPr>
        <w:t>s</w:t>
      </w:r>
    </w:p>
    <w:p w:rsidR="00400099" w:rsidRPr="006848D2" w:rsidRDefault="00554F18" w:rsidP="00EB021D">
      <w:pPr>
        <w:spacing w:after="120" w:line="240" w:lineRule="atLeast"/>
        <w:ind w:left="360"/>
        <w:jc w:val="both"/>
        <w:rPr>
          <w:rFonts w:ascii="Arial" w:eastAsia="Times New Roman" w:hAnsi="Arial"/>
          <w:sz w:val="18"/>
          <w:szCs w:val="18"/>
        </w:rPr>
      </w:pPr>
      <w:r w:rsidRPr="006848D2">
        <w:rPr>
          <w:rFonts w:ascii="Arial" w:hAnsi="Arial" w:cs="Arial"/>
          <w:sz w:val="18"/>
          <w:szCs w:val="18"/>
        </w:rPr>
        <w:t xml:space="preserve">The </w:t>
      </w:r>
      <w:r w:rsidR="007312B0" w:rsidRPr="006848D2">
        <w:rPr>
          <w:rFonts w:ascii="Arial" w:hAnsi="Arial" w:cs="Arial"/>
          <w:sz w:val="18"/>
          <w:szCs w:val="18"/>
        </w:rPr>
        <w:t>201</w:t>
      </w:r>
      <w:r w:rsidR="00852EE3" w:rsidRPr="006848D2">
        <w:rPr>
          <w:rFonts w:ascii="Arial" w:hAnsi="Arial" w:cs="Arial"/>
          <w:sz w:val="18"/>
          <w:szCs w:val="18"/>
        </w:rPr>
        <w:t>8</w:t>
      </w:r>
      <w:r w:rsidR="007312B0" w:rsidRPr="006848D2">
        <w:rPr>
          <w:rFonts w:ascii="Arial" w:hAnsi="Arial" w:cs="Arial"/>
          <w:sz w:val="18"/>
          <w:szCs w:val="18"/>
        </w:rPr>
        <w:t xml:space="preserve"> </w:t>
      </w:r>
      <w:r w:rsidRPr="006848D2">
        <w:rPr>
          <w:rFonts w:ascii="Arial" w:hAnsi="Arial" w:cs="Arial"/>
          <w:sz w:val="18"/>
          <w:szCs w:val="18"/>
        </w:rPr>
        <w:t>Annual Gen</w:t>
      </w:r>
      <w:r w:rsidR="00A77A05" w:rsidRPr="006848D2">
        <w:rPr>
          <w:rFonts w:ascii="Arial" w:hAnsi="Arial" w:cs="Arial"/>
          <w:sz w:val="18"/>
          <w:szCs w:val="18"/>
        </w:rPr>
        <w:t>eral Shareh</w:t>
      </w:r>
      <w:r w:rsidR="00DE0377" w:rsidRPr="006848D2">
        <w:rPr>
          <w:rFonts w:ascii="Arial" w:hAnsi="Arial" w:cs="Arial"/>
          <w:sz w:val="18"/>
          <w:szCs w:val="18"/>
        </w:rPr>
        <w:t>olders’ Meeting on 30 March 2018</w:t>
      </w:r>
      <w:r w:rsidRPr="006848D2">
        <w:rPr>
          <w:rFonts w:ascii="Arial" w:hAnsi="Arial" w:cs="Arial"/>
          <w:sz w:val="18"/>
          <w:szCs w:val="18"/>
        </w:rPr>
        <w:t xml:space="preserve"> </w:t>
      </w:r>
      <w:r w:rsidR="00F579E1">
        <w:rPr>
          <w:rFonts w:ascii="Arial" w:hAnsi="Arial" w:cs="Arial"/>
          <w:sz w:val="18"/>
          <w:szCs w:val="18"/>
        </w:rPr>
        <w:t xml:space="preserve">and the Board of Director’s Meeting on 3 August 2018 </w:t>
      </w:r>
      <w:r w:rsidRPr="006848D2">
        <w:rPr>
          <w:rFonts w:ascii="Arial" w:eastAsia="Times New Roman" w:hAnsi="Arial" w:cs="Arial"/>
          <w:sz w:val="18"/>
          <w:szCs w:val="18"/>
        </w:rPr>
        <w:t>passed the</w:t>
      </w:r>
      <w:r w:rsidR="00B94153" w:rsidRPr="006848D2">
        <w:rPr>
          <w:rFonts w:ascii="Arial" w:eastAsia="Times New Roman" w:hAnsi="Arial" w:cs="Arial"/>
          <w:sz w:val="18"/>
          <w:szCs w:val="18"/>
        </w:rPr>
        <w:t xml:space="preserve"> resolutions to pay </w:t>
      </w:r>
      <w:r w:rsidR="00F579E1">
        <w:rPr>
          <w:rFonts w:ascii="Arial" w:eastAsia="Times New Roman" w:hAnsi="Arial" w:cs="Arial"/>
          <w:sz w:val="18"/>
          <w:szCs w:val="18"/>
        </w:rPr>
        <w:t xml:space="preserve">annual and interim </w:t>
      </w:r>
      <w:r w:rsidRPr="006848D2">
        <w:rPr>
          <w:rFonts w:ascii="Arial" w:eastAsia="Times New Roman" w:hAnsi="Arial" w:cs="Arial"/>
          <w:sz w:val="18"/>
          <w:szCs w:val="18"/>
        </w:rPr>
        <w:t>dividend</w:t>
      </w:r>
      <w:r w:rsidR="00F579E1">
        <w:rPr>
          <w:rFonts w:ascii="Arial" w:eastAsia="Times New Roman" w:hAnsi="Arial" w:cs="Arial"/>
          <w:sz w:val="18"/>
          <w:szCs w:val="18"/>
        </w:rPr>
        <w:t xml:space="preserve">s </w:t>
      </w:r>
      <w:r w:rsidR="00B94153" w:rsidRPr="006848D2">
        <w:rPr>
          <w:rFonts w:ascii="Arial" w:eastAsia="Times New Roman" w:hAnsi="Arial" w:cs="Arial"/>
          <w:sz w:val="18"/>
          <w:szCs w:val="18"/>
        </w:rPr>
        <w:t>as follows:</w:t>
      </w:r>
    </w:p>
    <w:tbl>
      <w:tblPr>
        <w:tblW w:w="9350" w:type="dxa"/>
        <w:tblInd w:w="468" w:type="dxa"/>
        <w:tblLook w:val="04A0" w:firstRow="1" w:lastRow="0" w:firstColumn="1" w:lastColumn="0" w:noHBand="0" w:noVBand="1"/>
      </w:tblPr>
      <w:tblGrid>
        <w:gridCol w:w="1350"/>
        <w:gridCol w:w="2668"/>
        <w:gridCol w:w="752"/>
        <w:gridCol w:w="1350"/>
        <w:gridCol w:w="810"/>
        <w:gridCol w:w="1350"/>
        <w:gridCol w:w="1070"/>
      </w:tblGrid>
      <w:tr w:rsidR="00E57826" w:rsidRPr="00D252AB" w:rsidTr="00675A23">
        <w:trPr>
          <w:trHeight w:val="20"/>
        </w:trPr>
        <w:tc>
          <w:tcPr>
            <w:tcW w:w="1350" w:type="dxa"/>
            <w:vAlign w:val="bottom"/>
          </w:tcPr>
          <w:p w:rsidR="00F579E1" w:rsidRPr="009F6D74" w:rsidRDefault="00F579E1" w:rsidP="009F6D74">
            <w:pPr>
              <w:spacing w:line="288" w:lineRule="auto"/>
              <w:ind w:left="-108" w:right="-108"/>
              <w:jc w:val="center"/>
              <w:rPr>
                <w:rFonts w:ascii="Arial" w:eastAsia="Angsana New" w:hAnsi="Arial" w:cs="Arial"/>
                <w:snapToGrid w:val="0"/>
                <w:sz w:val="17"/>
                <w:szCs w:val="17"/>
                <w:lang w:eastAsia="th-TH"/>
              </w:rPr>
            </w:pPr>
          </w:p>
        </w:tc>
        <w:tc>
          <w:tcPr>
            <w:tcW w:w="2668" w:type="dxa"/>
            <w:vAlign w:val="bottom"/>
            <w:hideMark/>
          </w:tcPr>
          <w:p w:rsidR="00F579E1" w:rsidRPr="009F6D74" w:rsidRDefault="00F579E1" w:rsidP="00F579E1">
            <w:pPr>
              <w:spacing w:line="288" w:lineRule="auto"/>
              <w:ind w:left="-108" w:right="-108"/>
              <w:jc w:val="center"/>
              <w:rPr>
                <w:rFonts w:ascii="Arial" w:eastAsia="Angsana New" w:hAnsi="Arial" w:cs="Arial"/>
                <w:snapToGrid w:val="0"/>
                <w:sz w:val="17"/>
                <w:szCs w:val="17"/>
                <w:lang w:eastAsia="th-TH"/>
              </w:rPr>
            </w:pPr>
          </w:p>
        </w:tc>
        <w:tc>
          <w:tcPr>
            <w:tcW w:w="752" w:type="dxa"/>
            <w:vAlign w:val="bottom"/>
            <w:hideMark/>
          </w:tcPr>
          <w:p w:rsidR="00F579E1" w:rsidRPr="009F6D74" w:rsidRDefault="00F579E1">
            <w:pPr>
              <w:spacing w:line="288" w:lineRule="auto"/>
              <w:ind w:left="-108" w:right="-108"/>
              <w:jc w:val="center"/>
              <w:rPr>
                <w:rFonts w:ascii="Arial" w:eastAsia="Angsana New" w:hAnsi="Arial" w:cs="Arial"/>
                <w:snapToGrid w:val="0"/>
                <w:sz w:val="17"/>
                <w:szCs w:val="17"/>
                <w:lang w:eastAsia="th-TH"/>
              </w:rPr>
            </w:pPr>
          </w:p>
        </w:tc>
        <w:tc>
          <w:tcPr>
            <w:tcW w:w="1350" w:type="dxa"/>
            <w:vAlign w:val="bottom"/>
          </w:tcPr>
          <w:p w:rsidR="00F579E1" w:rsidRPr="009F6D74" w:rsidRDefault="00F579E1" w:rsidP="009F6D74">
            <w:pPr>
              <w:spacing w:line="288" w:lineRule="auto"/>
              <w:ind w:left="-108" w:right="-108"/>
              <w:jc w:val="center"/>
              <w:rPr>
                <w:rFonts w:ascii="Arial" w:eastAsia="Angsana New" w:hAnsi="Arial" w:cs="Arial"/>
                <w:snapToGrid w:val="0"/>
                <w:sz w:val="17"/>
                <w:szCs w:val="17"/>
                <w:lang w:eastAsia="th-TH"/>
              </w:rPr>
            </w:pPr>
          </w:p>
        </w:tc>
        <w:tc>
          <w:tcPr>
            <w:tcW w:w="810" w:type="dxa"/>
            <w:vAlign w:val="bottom"/>
          </w:tcPr>
          <w:p w:rsidR="00F579E1" w:rsidRPr="009F6D74" w:rsidRDefault="00F579E1" w:rsidP="00B15E85">
            <w:pPr>
              <w:spacing w:line="288" w:lineRule="auto"/>
              <w:ind w:left="-108" w:right="-108"/>
              <w:jc w:val="center"/>
              <w:rPr>
                <w:rFonts w:ascii="Arial" w:eastAsia="Angsana New" w:hAnsi="Arial" w:cs="Arial"/>
                <w:snapToGrid w:val="0"/>
                <w:sz w:val="17"/>
                <w:szCs w:val="17"/>
                <w:lang w:eastAsia="th-TH"/>
              </w:rPr>
            </w:pPr>
          </w:p>
        </w:tc>
        <w:tc>
          <w:tcPr>
            <w:tcW w:w="1350" w:type="dxa"/>
            <w:vAlign w:val="bottom"/>
            <w:hideMark/>
          </w:tcPr>
          <w:p w:rsidR="00F579E1" w:rsidRPr="00D252AB" w:rsidRDefault="00B15E85"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Approx. </w:t>
            </w:r>
            <w:r w:rsidR="00E57826" w:rsidRPr="00D252AB">
              <w:rPr>
                <w:rFonts w:ascii="Arial" w:eastAsia="Angsana New" w:hAnsi="Arial" w:cs="Arial"/>
                <w:snapToGrid w:val="0"/>
                <w:sz w:val="17"/>
                <w:szCs w:val="17"/>
                <w:lang w:eastAsia="th-TH"/>
              </w:rPr>
              <w:t>amount</w:t>
            </w:r>
          </w:p>
        </w:tc>
        <w:tc>
          <w:tcPr>
            <w:tcW w:w="1070" w:type="dxa"/>
          </w:tcPr>
          <w:p w:rsidR="00F579E1" w:rsidRPr="00D252AB" w:rsidRDefault="00F579E1" w:rsidP="00B15E85">
            <w:pPr>
              <w:spacing w:line="288" w:lineRule="auto"/>
              <w:ind w:left="-108" w:right="-37"/>
              <w:jc w:val="center"/>
              <w:rPr>
                <w:rFonts w:ascii="Arial" w:eastAsia="Angsana New" w:hAnsi="Arial" w:cs="Arial"/>
                <w:snapToGrid w:val="0"/>
                <w:sz w:val="17"/>
                <w:szCs w:val="17"/>
                <w:lang w:eastAsia="th-TH"/>
              </w:rPr>
            </w:pPr>
          </w:p>
        </w:tc>
      </w:tr>
      <w:tr w:rsidR="00675A23" w:rsidRPr="00D252AB" w:rsidTr="004965BA">
        <w:trPr>
          <w:trHeight w:val="20"/>
        </w:trPr>
        <w:tc>
          <w:tcPr>
            <w:tcW w:w="1350" w:type="dxa"/>
            <w:vAlign w:val="bottom"/>
          </w:tcPr>
          <w:p w:rsidR="00675A23" w:rsidRPr="00D252AB" w:rsidRDefault="00675A23"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Resolution</w:t>
            </w:r>
          </w:p>
        </w:tc>
        <w:tc>
          <w:tcPr>
            <w:tcW w:w="2668" w:type="dxa"/>
            <w:vAlign w:val="bottom"/>
          </w:tcPr>
          <w:p w:rsidR="00675A23" w:rsidRPr="00D252AB" w:rsidRDefault="00675A23" w:rsidP="00E57826">
            <w:pPr>
              <w:spacing w:line="288" w:lineRule="auto"/>
              <w:ind w:left="-108" w:right="-108"/>
              <w:jc w:val="center"/>
              <w:rPr>
                <w:rFonts w:ascii="Arial" w:eastAsia="Angsana New" w:hAnsi="Arial" w:cs="Arial"/>
                <w:b/>
                <w:bCs/>
                <w:snapToGrid w:val="0"/>
                <w:sz w:val="17"/>
                <w:szCs w:val="17"/>
                <w:lang w:eastAsia="th-TH"/>
              </w:rPr>
            </w:pPr>
          </w:p>
        </w:tc>
        <w:tc>
          <w:tcPr>
            <w:tcW w:w="752" w:type="dxa"/>
            <w:vAlign w:val="bottom"/>
          </w:tcPr>
          <w:p w:rsidR="00675A23" w:rsidRPr="00D252AB" w:rsidRDefault="00675A23" w:rsidP="00E57826">
            <w:pPr>
              <w:spacing w:line="288" w:lineRule="auto"/>
              <w:ind w:left="-108" w:right="-108"/>
              <w:jc w:val="center"/>
              <w:rPr>
                <w:rFonts w:ascii="Arial" w:eastAsia="Angsana New" w:hAnsi="Arial" w:cs="Arial"/>
                <w:b/>
                <w:bCs/>
                <w:snapToGrid w:val="0"/>
                <w:sz w:val="17"/>
                <w:szCs w:val="17"/>
                <w:lang w:eastAsia="th-TH"/>
              </w:rPr>
            </w:pPr>
          </w:p>
        </w:tc>
        <w:tc>
          <w:tcPr>
            <w:tcW w:w="1350" w:type="dxa"/>
            <w:vAlign w:val="bottom"/>
          </w:tcPr>
          <w:p w:rsidR="00675A23" w:rsidRPr="00D252AB" w:rsidRDefault="00675A23"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Interim dividend </w:t>
            </w:r>
          </w:p>
        </w:tc>
        <w:tc>
          <w:tcPr>
            <w:tcW w:w="810" w:type="dxa"/>
            <w:vAlign w:val="bottom"/>
          </w:tcPr>
          <w:p w:rsidR="00675A23" w:rsidRPr="00D252AB" w:rsidRDefault="00675A23"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Dividend</w:t>
            </w:r>
          </w:p>
        </w:tc>
        <w:tc>
          <w:tcPr>
            <w:tcW w:w="1350" w:type="dxa"/>
            <w:vAlign w:val="bottom"/>
          </w:tcPr>
          <w:p w:rsidR="00675A23" w:rsidRPr="00D252AB" w:rsidRDefault="00675A23" w:rsidP="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paid </w:t>
            </w:r>
            <w:r w:rsidR="00D252AB">
              <w:rPr>
                <w:rFonts w:ascii="Arial" w:eastAsia="Angsana New" w:hAnsi="Arial" w:cs="Arial"/>
                <w:snapToGrid w:val="0"/>
                <w:sz w:val="17"/>
                <w:szCs w:val="17"/>
                <w:lang w:eastAsia="th-TH"/>
              </w:rPr>
              <w:t>as per</w:t>
            </w:r>
          </w:p>
        </w:tc>
        <w:tc>
          <w:tcPr>
            <w:tcW w:w="1070" w:type="dxa"/>
          </w:tcPr>
          <w:p w:rsidR="00675A23" w:rsidRPr="00D252AB" w:rsidRDefault="00675A23" w:rsidP="004965BA">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Payment</w:t>
            </w:r>
          </w:p>
        </w:tc>
      </w:tr>
      <w:tr w:rsidR="00675A23" w:rsidRPr="00D252AB" w:rsidTr="009F6D74">
        <w:trPr>
          <w:trHeight w:val="20"/>
        </w:trPr>
        <w:tc>
          <w:tcPr>
            <w:tcW w:w="1350" w:type="dxa"/>
          </w:tcPr>
          <w:p w:rsidR="00926E2B" w:rsidRDefault="00926E2B">
            <w:pPr>
              <w:spacing w:line="288" w:lineRule="auto"/>
              <w:ind w:left="-108" w:right="-108"/>
              <w:jc w:val="center"/>
              <w:rPr>
                <w:rFonts w:ascii="Arial" w:eastAsia="Angsana New" w:hAnsi="Arial" w:cs="Arial"/>
                <w:snapToGrid w:val="0"/>
                <w:sz w:val="17"/>
                <w:szCs w:val="17"/>
                <w:lang w:eastAsia="th-TH"/>
              </w:rPr>
            </w:pPr>
          </w:p>
          <w:p w:rsidR="00675A23" w:rsidRPr="00D252AB" w:rsidRDefault="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of</w:t>
            </w:r>
          </w:p>
        </w:tc>
        <w:tc>
          <w:tcPr>
            <w:tcW w:w="2668" w:type="dxa"/>
            <w:vAlign w:val="bottom"/>
          </w:tcPr>
          <w:p w:rsidR="00675A23" w:rsidRPr="00D252AB" w:rsidRDefault="00675A23"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From operational result of</w:t>
            </w:r>
          </w:p>
        </w:tc>
        <w:tc>
          <w:tcPr>
            <w:tcW w:w="752" w:type="dxa"/>
            <w:vAlign w:val="bottom"/>
          </w:tcPr>
          <w:p w:rsidR="00675A23" w:rsidRPr="00D252AB" w:rsidRDefault="00675A23"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Dividend</w:t>
            </w:r>
          </w:p>
        </w:tc>
        <w:tc>
          <w:tcPr>
            <w:tcW w:w="1350" w:type="dxa"/>
            <w:vAlign w:val="bottom"/>
          </w:tcPr>
          <w:p w:rsidR="00675A23" w:rsidRPr="00D252AB" w:rsidRDefault="00675A23" w:rsidP="00B15E85">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paid in 2017</w:t>
            </w:r>
          </w:p>
        </w:tc>
        <w:tc>
          <w:tcPr>
            <w:tcW w:w="810" w:type="dxa"/>
            <w:vAlign w:val="bottom"/>
          </w:tcPr>
          <w:p w:rsidR="00675A23" w:rsidRPr="00926E2B" w:rsidRDefault="00926E2B" w:rsidP="00B15E85">
            <w:pPr>
              <w:spacing w:line="288" w:lineRule="auto"/>
              <w:ind w:left="-108" w:right="-108"/>
              <w:jc w:val="center"/>
              <w:rPr>
                <w:rFonts w:ascii="Arial" w:eastAsia="Angsana New" w:hAnsi="Arial" w:cstheme="minorBidi"/>
                <w:snapToGrid w:val="0"/>
                <w:sz w:val="17"/>
                <w:szCs w:val="17"/>
                <w:lang w:eastAsia="th-TH"/>
              </w:rPr>
            </w:pPr>
            <w:r>
              <w:rPr>
                <w:rFonts w:ascii="Arial" w:eastAsia="Angsana New" w:hAnsi="Arial" w:cs="Arial"/>
                <w:snapToGrid w:val="0"/>
                <w:sz w:val="17"/>
                <w:szCs w:val="17"/>
                <w:lang w:eastAsia="th-TH"/>
              </w:rPr>
              <w:t>p</w:t>
            </w:r>
            <w:r w:rsidR="00675A23" w:rsidRPr="00D252AB">
              <w:rPr>
                <w:rFonts w:ascii="Arial" w:eastAsia="Angsana New" w:hAnsi="Arial" w:cs="Arial"/>
                <w:snapToGrid w:val="0"/>
                <w:sz w:val="17"/>
                <w:szCs w:val="17"/>
                <w:lang w:eastAsia="th-TH"/>
              </w:rPr>
              <w:t>aid</w:t>
            </w:r>
            <w:r>
              <w:rPr>
                <w:rFonts w:ascii="Arial" w:eastAsia="Angsana New" w:hAnsi="Arial" w:cstheme="minorBidi" w:hint="cs"/>
                <w:snapToGrid w:val="0"/>
                <w:sz w:val="17"/>
                <w:szCs w:val="17"/>
                <w:cs/>
                <w:lang w:eastAsia="th-TH"/>
              </w:rPr>
              <w:t xml:space="preserve"> </w:t>
            </w:r>
            <w:r>
              <w:rPr>
                <w:rFonts w:ascii="Arial" w:eastAsia="Angsana New" w:hAnsi="Arial" w:cstheme="minorBidi"/>
                <w:snapToGrid w:val="0"/>
                <w:sz w:val="17"/>
                <w:szCs w:val="17"/>
                <w:lang w:eastAsia="th-TH"/>
              </w:rPr>
              <w:t>in 2018</w:t>
            </w:r>
          </w:p>
        </w:tc>
        <w:tc>
          <w:tcPr>
            <w:tcW w:w="1350" w:type="dxa"/>
            <w:vAlign w:val="bottom"/>
          </w:tcPr>
          <w:p w:rsidR="00675A23" w:rsidRPr="00D252AB" w:rsidRDefault="00675A23"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announcement</w:t>
            </w:r>
          </w:p>
        </w:tc>
        <w:tc>
          <w:tcPr>
            <w:tcW w:w="1070" w:type="dxa"/>
          </w:tcPr>
          <w:p w:rsidR="00926E2B" w:rsidRDefault="00926E2B">
            <w:pPr>
              <w:spacing w:line="288" w:lineRule="auto"/>
              <w:ind w:left="-108" w:right="-37"/>
              <w:jc w:val="center"/>
              <w:rPr>
                <w:rFonts w:ascii="Arial" w:eastAsia="Angsana New" w:hAnsi="Arial" w:cs="Arial"/>
                <w:snapToGrid w:val="0"/>
                <w:sz w:val="17"/>
                <w:szCs w:val="17"/>
                <w:lang w:eastAsia="th-TH"/>
              </w:rPr>
            </w:pPr>
          </w:p>
          <w:p w:rsidR="00675A23" w:rsidRPr="00D252AB" w:rsidRDefault="00675A23">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date</w:t>
            </w:r>
          </w:p>
        </w:tc>
      </w:tr>
      <w:tr w:rsidR="00675A23" w:rsidRPr="00D252AB" w:rsidTr="009F6D74">
        <w:trPr>
          <w:trHeight w:val="20"/>
        </w:trPr>
        <w:tc>
          <w:tcPr>
            <w:tcW w:w="1350" w:type="dxa"/>
          </w:tcPr>
          <w:p w:rsidR="00675A23" w:rsidRPr="00D252AB" w:rsidRDefault="00675A23" w:rsidP="00F579E1">
            <w:pPr>
              <w:spacing w:line="288" w:lineRule="auto"/>
              <w:ind w:left="-108" w:right="-108"/>
              <w:jc w:val="center"/>
              <w:rPr>
                <w:rFonts w:ascii="Arial" w:eastAsia="Angsana New" w:hAnsi="Arial" w:cs="Arial"/>
                <w:snapToGrid w:val="0"/>
                <w:sz w:val="17"/>
                <w:szCs w:val="17"/>
                <w:lang w:eastAsia="th-TH"/>
              </w:rPr>
            </w:pPr>
          </w:p>
        </w:tc>
        <w:tc>
          <w:tcPr>
            <w:tcW w:w="2668" w:type="dxa"/>
            <w:vAlign w:val="bottom"/>
          </w:tcPr>
          <w:p w:rsidR="00675A23" w:rsidRPr="00D252AB" w:rsidRDefault="00675A23">
            <w:pPr>
              <w:tabs>
                <w:tab w:val="left" w:pos="882"/>
                <w:tab w:val="left" w:pos="1229"/>
              </w:tabs>
              <w:spacing w:line="288" w:lineRule="auto"/>
              <w:ind w:left="-108" w:right="-108"/>
              <w:jc w:val="center"/>
              <w:rPr>
                <w:rFonts w:ascii="Arial" w:eastAsia="Angsana New" w:hAnsi="Arial" w:cs="Arial"/>
                <w:snapToGrid w:val="0"/>
                <w:sz w:val="17"/>
                <w:szCs w:val="17"/>
                <w:lang w:eastAsia="th-TH"/>
              </w:rPr>
            </w:pPr>
          </w:p>
        </w:tc>
        <w:tc>
          <w:tcPr>
            <w:tcW w:w="2912" w:type="dxa"/>
            <w:gridSpan w:val="3"/>
            <w:vAlign w:val="bottom"/>
          </w:tcPr>
          <w:p w:rsidR="00675A23" w:rsidRPr="00D252AB" w:rsidRDefault="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350" w:type="dxa"/>
            <w:vAlign w:val="bottom"/>
          </w:tcPr>
          <w:p w:rsidR="00675A23" w:rsidRPr="00D252AB" w:rsidRDefault="00675A23" w:rsidP="009F6D74">
            <w:pPr>
              <w:spacing w:line="288" w:lineRule="auto"/>
              <w:ind w:left="-108" w:right="-108"/>
              <w:jc w:val="center"/>
              <w:rPr>
                <w:rFonts w:ascii="Arial" w:eastAsia="Angsana New" w:hAnsi="Arial" w:cs="Arial"/>
                <w:b/>
                <w:bCs/>
                <w:snapToGrid w:val="0"/>
                <w:sz w:val="17"/>
                <w:szCs w:val="17"/>
                <w:lang w:eastAsia="th-TH"/>
              </w:rPr>
            </w:pPr>
            <w:r w:rsidRPr="00D252AB">
              <w:rPr>
                <w:rFonts w:ascii="Arial" w:eastAsia="Angsana New" w:hAnsi="Arial" w:cs="Arial"/>
                <w:i/>
                <w:iCs/>
                <w:snapToGrid w:val="0"/>
                <w:sz w:val="17"/>
                <w:szCs w:val="17"/>
                <w:lang w:eastAsia="th-TH"/>
              </w:rPr>
              <w:t>(in million Baht)</w:t>
            </w:r>
          </w:p>
        </w:tc>
        <w:tc>
          <w:tcPr>
            <w:tcW w:w="1070" w:type="dxa"/>
          </w:tcPr>
          <w:p w:rsidR="00675A23" w:rsidRPr="00D252AB" w:rsidRDefault="00675A23" w:rsidP="00B15E85">
            <w:pPr>
              <w:spacing w:line="288" w:lineRule="auto"/>
              <w:ind w:left="-108" w:right="-37"/>
              <w:jc w:val="center"/>
              <w:rPr>
                <w:rFonts w:ascii="Arial" w:eastAsia="Angsana New" w:hAnsi="Arial" w:cs="Arial"/>
                <w:snapToGrid w:val="0"/>
                <w:sz w:val="17"/>
                <w:szCs w:val="17"/>
                <w:lang w:eastAsia="th-TH"/>
              </w:rPr>
            </w:pPr>
          </w:p>
        </w:tc>
      </w:tr>
      <w:tr w:rsidR="00675A23" w:rsidRPr="00D252AB" w:rsidTr="009F6D74">
        <w:trPr>
          <w:trHeight w:val="20"/>
        </w:trPr>
        <w:tc>
          <w:tcPr>
            <w:tcW w:w="1350" w:type="dxa"/>
            <w:hideMark/>
          </w:tcPr>
          <w:p w:rsidR="00675A23" w:rsidRPr="00D252AB" w:rsidRDefault="00675A23" w:rsidP="00F579E1">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AGM</w:t>
            </w:r>
          </w:p>
        </w:tc>
        <w:tc>
          <w:tcPr>
            <w:tcW w:w="2668" w:type="dxa"/>
            <w:vAlign w:val="bottom"/>
            <w:hideMark/>
          </w:tcPr>
          <w:p w:rsidR="00675A23" w:rsidRPr="00D252AB" w:rsidRDefault="00675A23">
            <w:pPr>
              <w:tabs>
                <w:tab w:val="left" w:pos="882"/>
                <w:tab w:val="left" w:pos="1229"/>
              </w:tabs>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2017</w:t>
            </w:r>
          </w:p>
        </w:tc>
        <w:tc>
          <w:tcPr>
            <w:tcW w:w="752" w:type="dxa"/>
            <w:vAlign w:val="bottom"/>
            <w:hideMark/>
          </w:tcPr>
          <w:p w:rsidR="00675A23" w:rsidRPr="00D252AB" w:rsidRDefault="00675A23">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2.52</w:t>
            </w:r>
          </w:p>
        </w:tc>
        <w:tc>
          <w:tcPr>
            <w:tcW w:w="1350" w:type="dxa"/>
            <w:vAlign w:val="bottom"/>
            <w:hideMark/>
          </w:tcPr>
          <w:p w:rsidR="00675A23" w:rsidRPr="00D252AB" w:rsidRDefault="00675A23">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1.25</w:t>
            </w:r>
          </w:p>
        </w:tc>
        <w:tc>
          <w:tcPr>
            <w:tcW w:w="810" w:type="dxa"/>
            <w:vAlign w:val="bottom"/>
            <w:hideMark/>
          </w:tcPr>
          <w:p w:rsidR="00675A23" w:rsidRPr="00D252AB" w:rsidRDefault="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1.27</w:t>
            </w:r>
          </w:p>
        </w:tc>
        <w:tc>
          <w:tcPr>
            <w:tcW w:w="1350" w:type="dxa"/>
            <w:vAlign w:val="bottom"/>
            <w:hideMark/>
          </w:tcPr>
          <w:p w:rsidR="00675A23" w:rsidRPr="00D252AB" w:rsidRDefault="00675A23">
            <w:pPr>
              <w:spacing w:line="288" w:lineRule="auto"/>
              <w:ind w:left="-108" w:right="176"/>
              <w:jc w:val="right"/>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4,072</w:t>
            </w:r>
          </w:p>
        </w:tc>
        <w:tc>
          <w:tcPr>
            <w:tcW w:w="1070" w:type="dxa"/>
            <w:hideMark/>
          </w:tcPr>
          <w:p w:rsidR="00675A23" w:rsidRPr="00D252AB" w:rsidRDefault="00675A23" w:rsidP="00B15E85">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27 Apr’ 18</w:t>
            </w:r>
          </w:p>
        </w:tc>
      </w:tr>
      <w:tr w:rsidR="00675A23" w:rsidRPr="00D252AB" w:rsidTr="009F6D74">
        <w:trPr>
          <w:trHeight w:val="20"/>
        </w:trPr>
        <w:tc>
          <w:tcPr>
            <w:tcW w:w="1350" w:type="dxa"/>
          </w:tcPr>
          <w:p w:rsidR="00675A23" w:rsidRPr="00D252AB" w:rsidRDefault="00675A23">
            <w:pPr>
              <w:spacing w:line="288" w:lineRule="auto"/>
              <w:ind w:left="-108" w:right="-108"/>
              <w:jc w:val="center"/>
              <w:rPr>
                <w:rFonts w:ascii="Arial" w:eastAsia="Angsana New" w:hAnsi="Arial" w:cs="Arial"/>
                <w:snapToGrid w:val="0"/>
                <w:sz w:val="17"/>
                <w:szCs w:val="17"/>
                <w:lang w:eastAsia="th-TH"/>
              </w:rPr>
            </w:pPr>
          </w:p>
        </w:tc>
        <w:tc>
          <w:tcPr>
            <w:tcW w:w="2668" w:type="dxa"/>
            <w:vAlign w:val="bottom"/>
            <w:hideMark/>
          </w:tcPr>
          <w:p w:rsidR="00675A23" w:rsidRPr="00D252AB" w:rsidRDefault="00675A23" w:rsidP="009F6D74">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1-31 Jan’ 18</w:t>
            </w:r>
          </w:p>
        </w:tc>
        <w:tc>
          <w:tcPr>
            <w:tcW w:w="752" w:type="dxa"/>
            <w:vAlign w:val="bottom"/>
            <w:hideMark/>
          </w:tcPr>
          <w:p w:rsidR="00675A23" w:rsidRPr="00D252AB" w:rsidRDefault="00675A23">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0.19</w:t>
            </w:r>
          </w:p>
        </w:tc>
        <w:tc>
          <w:tcPr>
            <w:tcW w:w="1350" w:type="dxa"/>
            <w:vAlign w:val="bottom"/>
            <w:hideMark/>
          </w:tcPr>
          <w:p w:rsidR="00675A23" w:rsidRPr="00D252AB" w:rsidRDefault="00675A23">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w:t>
            </w:r>
          </w:p>
        </w:tc>
        <w:tc>
          <w:tcPr>
            <w:tcW w:w="810" w:type="dxa"/>
            <w:vAlign w:val="bottom"/>
            <w:hideMark/>
          </w:tcPr>
          <w:p w:rsidR="00675A23" w:rsidRPr="00D252AB" w:rsidRDefault="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0.19</w:t>
            </w:r>
          </w:p>
        </w:tc>
        <w:tc>
          <w:tcPr>
            <w:tcW w:w="1350" w:type="dxa"/>
            <w:vAlign w:val="bottom"/>
            <w:hideMark/>
          </w:tcPr>
          <w:p w:rsidR="00675A23" w:rsidRPr="00D252AB" w:rsidRDefault="00675A23">
            <w:pPr>
              <w:spacing w:line="288" w:lineRule="auto"/>
              <w:ind w:left="-108" w:right="176"/>
              <w:jc w:val="right"/>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609</w:t>
            </w:r>
          </w:p>
        </w:tc>
        <w:tc>
          <w:tcPr>
            <w:tcW w:w="1070" w:type="dxa"/>
            <w:hideMark/>
          </w:tcPr>
          <w:p w:rsidR="00675A23" w:rsidRPr="00D252AB" w:rsidRDefault="00675A23" w:rsidP="00B15E85">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27 Apr’ 18</w:t>
            </w:r>
          </w:p>
        </w:tc>
      </w:tr>
      <w:tr w:rsidR="00675A23" w:rsidRPr="00D252AB" w:rsidTr="009F6D74">
        <w:trPr>
          <w:trHeight w:val="20"/>
        </w:trPr>
        <w:tc>
          <w:tcPr>
            <w:tcW w:w="1350" w:type="dxa"/>
            <w:hideMark/>
          </w:tcPr>
          <w:p w:rsidR="00675A23" w:rsidRPr="00D252AB" w:rsidRDefault="00675A23" w:rsidP="00B15E85">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6"/>
                <w:szCs w:val="16"/>
                <w:lang w:eastAsia="th-TH"/>
              </w:rPr>
              <w:t>Board of Director</w:t>
            </w:r>
          </w:p>
        </w:tc>
        <w:tc>
          <w:tcPr>
            <w:tcW w:w="2668" w:type="dxa"/>
            <w:vAlign w:val="bottom"/>
            <w:hideMark/>
          </w:tcPr>
          <w:p w:rsidR="00675A23" w:rsidRPr="00D252AB" w:rsidRDefault="00675A23" w:rsidP="009F6D74">
            <w:pPr>
              <w:tabs>
                <w:tab w:val="left" w:pos="882"/>
              </w:tabs>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6"/>
                <w:szCs w:val="16"/>
                <w:lang w:eastAsia="th-TH"/>
              </w:rPr>
              <w:t>Six-month period ended 30 Jun’ 18</w:t>
            </w:r>
          </w:p>
        </w:tc>
        <w:tc>
          <w:tcPr>
            <w:tcW w:w="752" w:type="dxa"/>
            <w:vAlign w:val="bottom"/>
            <w:hideMark/>
          </w:tcPr>
          <w:p w:rsidR="00675A23" w:rsidRPr="00D252AB" w:rsidRDefault="00675A23">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1.35</w:t>
            </w:r>
          </w:p>
        </w:tc>
        <w:tc>
          <w:tcPr>
            <w:tcW w:w="1350" w:type="dxa"/>
            <w:vAlign w:val="bottom"/>
            <w:hideMark/>
          </w:tcPr>
          <w:p w:rsidR="00675A23" w:rsidRPr="00D252AB" w:rsidRDefault="00675A23">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w:t>
            </w:r>
          </w:p>
        </w:tc>
        <w:tc>
          <w:tcPr>
            <w:tcW w:w="810" w:type="dxa"/>
            <w:vAlign w:val="bottom"/>
            <w:hideMark/>
          </w:tcPr>
          <w:p w:rsidR="00675A23" w:rsidRPr="00D252AB" w:rsidRDefault="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1.35</w:t>
            </w:r>
          </w:p>
        </w:tc>
        <w:tc>
          <w:tcPr>
            <w:tcW w:w="1350" w:type="dxa"/>
            <w:vAlign w:val="bottom"/>
            <w:hideMark/>
          </w:tcPr>
          <w:p w:rsidR="00675A23" w:rsidRPr="00D252AB" w:rsidRDefault="00675A23">
            <w:pPr>
              <w:spacing w:line="288" w:lineRule="auto"/>
              <w:ind w:left="-108" w:right="176"/>
              <w:jc w:val="right"/>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4,329</w:t>
            </w:r>
          </w:p>
        </w:tc>
        <w:tc>
          <w:tcPr>
            <w:tcW w:w="1070" w:type="dxa"/>
            <w:hideMark/>
          </w:tcPr>
          <w:p w:rsidR="00675A23" w:rsidRPr="00D252AB" w:rsidRDefault="00675A23" w:rsidP="00B15E85">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30 Aug’ 18</w:t>
            </w:r>
          </w:p>
        </w:tc>
      </w:tr>
    </w:tbl>
    <w:p w:rsidR="009A3FD8" w:rsidRPr="00D252AB" w:rsidRDefault="00192CBE" w:rsidP="008A41F3">
      <w:pPr>
        <w:spacing w:before="60" w:after="120" w:line="240" w:lineRule="exact"/>
        <w:ind w:left="540" w:right="-28"/>
        <w:jc w:val="both"/>
        <w:rPr>
          <w:rFonts w:ascii="Arial" w:hAnsi="Arial" w:cs="Arial"/>
          <w:spacing w:val="-2"/>
          <w:sz w:val="16"/>
          <w:szCs w:val="16"/>
        </w:rPr>
      </w:pPr>
      <w:r w:rsidRPr="00D252AB">
        <w:rPr>
          <w:rFonts w:ascii="Arial" w:hAnsi="Arial" w:cs="Arial"/>
          <w:spacing w:val="-2"/>
          <w:sz w:val="16"/>
          <w:szCs w:val="16"/>
        </w:rPr>
        <w:t>Remark:</w:t>
      </w:r>
      <w:r w:rsidR="003275F6" w:rsidRPr="00D252AB">
        <w:rPr>
          <w:rFonts w:ascii="Arial" w:hAnsi="Arial" w:cs="Arial"/>
          <w:spacing w:val="-2"/>
          <w:sz w:val="16"/>
          <w:szCs w:val="16"/>
        </w:rPr>
        <w:t xml:space="preserve"> the actual dividend paid might be less than the </w:t>
      </w:r>
      <w:r w:rsidR="00626B41" w:rsidRPr="00D252AB">
        <w:rPr>
          <w:rFonts w:ascii="Arial" w:hAnsi="Arial" w:cs="Arial"/>
          <w:spacing w:val="-2"/>
          <w:sz w:val="16"/>
          <w:szCs w:val="16"/>
        </w:rPr>
        <w:t>announcement</w:t>
      </w:r>
      <w:r w:rsidR="003275F6" w:rsidRPr="00D252AB">
        <w:rPr>
          <w:rFonts w:ascii="Arial" w:hAnsi="Arial" w:cs="Arial"/>
          <w:spacing w:val="-2"/>
          <w:sz w:val="16"/>
          <w:szCs w:val="16"/>
        </w:rPr>
        <w:t xml:space="preserve"> </w:t>
      </w:r>
      <w:r w:rsidR="00626B41" w:rsidRPr="00D252AB">
        <w:rPr>
          <w:rFonts w:ascii="Arial" w:hAnsi="Arial" w:cs="Arial"/>
          <w:spacing w:val="-2"/>
          <w:sz w:val="16"/>
          <w:szCs w:val="16"/>
        </w:rPr>
        <w:t>since</w:t>
      </w:r>
      <w:r w:rsidR="00402DF7" w:rsidRPr="00D252AB">
        <w:rPr>
          <w:rFonts w:ascii="Arial" w:hAnsi="Arial" w:cs="Arial"/>
          <w:spacing w:val="-2"/>
          <w:sz w:val="16"/>
          <w:szCs w:val="16"/>
        </w:rPr>
        <w:t>,</w:t>
      </w:r>
      <w:r w:rsidR="00626B41" w:rsidRPr="00D252AB">
        <w:rPr>
          <w:rFonts w:ascii="Arial" w:hAnsi="Arial" w:cs="Arial"/>
          <w:spacing w:val="-2"/>
          <w:sz w:val="16"/>
          <w:szCs w:val="16"/>
        </w:rPr>
        <w:t xml:space="preserve"> on the</w:t>
      </w:r>
      <w:r w:rsidR="003C08E9">
        <w:rPr>
          <w:rFonts w:ascii="Arial" w:hAnsi="Arial" w:cs="Arial"/>
          <w:spacing w:val="-2"/>
          <w:sz w:val="16"/>
          <w:szCs w:val="16"/>
        </w:rPr>
        <w:t xml:space="preserve"> </w:t>
      </w:r>
      <w:r w:rsidR="003C08E9">
        <w:rPr>
          <w:rFonts w:ascii="Arial" w:hAnsi="Arial"/>
          <w:spacing w:val="-2"/>
          <w:sz w:val="16"/>
          <w:szCs w:val="20"/>
        </w:rPr>
        <w:t>record</w:t>
      </w:r>
      <w:r w:rsidR="00626B41" w:rsidRPr="00D252AB">
        <w:rPr>
          <w:rFonts w:ascii="Arial" w:hAnsi="Arial" w:cs="Arial"/>
          <w:spacing w:val="-2"/>
          <w:sz w:val="16"/>
          <w:szCs w:val="16"/>
        </w:rPr>
        <w:t xml:space="preserve"> date</w:t>
      </w:r>
      <w:r w:rsidR="00402DF7" w:rsidRPr="00D252AB">
        <w:rPr>
          <w:rFonts w:ascii="Arial" w:hAnsi="Arial" w:cs="Arial"/>
          <w:spacing w:val="-2"/>
          <w:sz w:val="16"/>
          <w:szCs w:val="16"/>
        </w:rPr>
        <w:t>,</w:t>
      </w:r>
      <w:r w:rsidR="00626B41" w:rsidRPr="00D252AB">
        <w:rPr>
          <w:rFonts w:ascii="Arial" w:hAnsi="Arial" w:cs="Arial"/>
          <w:spacing w:val="-2"/>
          <w:sz w:val="16"/>
          <w:szCs w:val="16"/>
        </w:rPr>
        <w:t xml:space="preserve"> there were </w:t>
      </w:r>
      <w:r w:rsidR="00402DF7" w:rsidRPr="00D252AB">
        <w:rPr>
          <w:rFonts w:ascii="Arial" w:hAnsi="Arial" w:cs="Arial"/>
          <w:spacing w:val="-2"/>
          <w:sz w:val="16"/>
          <w:szCs w:val="16"/>
        </w:rPr>
        <w:t xml:space="preserve">some </w:t>
      </w:r>
      <w:r w:rsidR="00643432" w:rsidRPr="00D252AB">
        <w:rPr>
          <w:rFonts w:ascii="Arial" w:hAnsi="Arial" w:cs="Arial"/>
          <w:spacing w:val="-2"/>
          <w:sz w:val="16"/>
          <w:szCs w:val="16"/>
        </w:rPr>
        <w:t>ineligible</w:t>
      </w:r>
      <w:r w:rsidR="00626B41" w:rsidRPr="00D252AB">
        <w:rPr>
          <w:rFonts w:ascii="Arial" w:hAnsi="Arial" w:cs="Arial"/>
          <w:spacing w:val="-2"/>
          <w:sz w:val="16"/>
          <w:szCs w:val="16"/>
        </w:rPr>
        <w:t xml:space="preserve"> shareholders as per </w:t>
      </w:r>
      <w:r w:rsidR="003275F6" w:rsidRPr="00D252AB">
        <w:rPr>
          <w:rFonts w:ascii="Arial" w:hAnsi="Arial" w:cs="Arial"/>
          <w:spacing w:val="-2"/>
          <w:sz w:val="16"/>
          <w:szCs w:val="16"/>
        </w:rPr>
        <w:t>TSD</w:t>
      </w:r>
      <w:r w:rsidR="00626B41" w:rsidRPr="00D252AB">
        <w:rPr>
          <w:rFonts w:ascii="Arial" w:hAnsi="Arial" w:cs="Arial"/>
          <w:spacing w:val="-2"/>
          <w:sz w:val="16"/>
          <w:szCs w:val="16"/>
        </w:rPr>
        <w:t xml:space="preserve"> regulations.</w:t>
      </w:r>
    </w:p>
    <w:p w:rsidR="00171799" w:rsidRPr="006848D2" w:rsidRDefault="00546DFD" w:rsidP="003275F6">
      <w:pPr>
        <w:tabs>
          <w:tab w:val="left" w:pos="360"/>
        </w:tabs>
        <w:spacing w:before="120" w:after="120" w:line="240" w:lineRule="exact"/>
        <w:ind w:left="360" w:hanging="360"/>
        <w:contextualSpacing/>
        <w:jc w:val="both"/>
        <w:rPr>
          <w:rFonts w:ascii="Arial" w:hAnsi="Arial" w:cs="Arial"/>
          <w:b/>
          <w:bCs/>
          <w:sz w:val="18"/>
          <w:szCs w:val="18"/>
        </w:rPr>
      </w:pPr>
      <w:r w:rsidRPr="00D252AB">
        <w:rPr>
          <w:rFonts w:ascii="Arial" w:hAnsi="Arial" w:cs="Arial"/>
          <w:b/>
          <w:bCs/>
          <w:sz w:val="18"/>
          <w:szCs w:val="18"/>
        </w:rPr>
        <w:t>1</w:t>
      </w:r>
      <w:r w:rsidRPr="006848D2">
        <w:rPr>
          <w:rFonts w:ascii="Arial" w:hAnsi="Arial" w:cs="Arial"/>
          <w:b/>
          <w:bCs/>
          <w:sz w:val="18"/>
          <w:szCs w:val="18"/>
        </w:rPr>
        <w:t>7</w:t>
      </w:r>
      <w:r w:rsidR="00C02DD4" w:rsidRPr="006848D2">
        <w:rPr>
          <w:rFonts w:ascii="Arial" w:hAnsi="Arial" w:cs="Arial"/>
          <w:b/>
          <w:bCs/>
          <w:sz w:val="18"/>
          <w:szCs w:val="18"/>
        </w:rPr>
        <w:tab/>
        <w:t>Commitments</w:t>
      </w:r>
    </w:p>
    <w:p w:rsidR="00171799" w:rsidRPr="006848D2" w:rsidRDefault="00171799" w:rsidP="00206468">
      <w:pPr>
        <w:tabs>
          <w:tab w:val="left" w:pos="540"/>
        </w:tabs>
        <w:spacing w:after="120"/>
        <w:ind w:hanging="630"/>
        <w:contextualSpacing/>
        <w:jc w:val="both"/>
        <w:rPr>
          <w:rFonts w:ascii="Arial" w:hAnsi="Arial" w:cs="Arial"/>
          <w:b/>
          <w:bCs/>
          <w:sz w:val="18"/>
          <w:szCs w:val="18"/>
        </w:rPr>
      </w:pPr>
    </w:p>
    <w:p w:rsidR="00171799" w:rsidRPr="006848D2" w:rsidRDefault="00215033" w:rsidP="00B67CA3">
      <w:pPr>
        <w:tabs>
          <w:tab w:val="left" w:pos="900"/>
        </w:tabs>
        <w:spacing w:after="120" w:line="240" w:lineRule="atLeast"/>
        <w:ind w:left="900" w:hanging="540"/>
        <w:contextualSpacing/>
        <w:jc w:val="both"/>
        <w:rPr>
          <w:rFonts w:ascii="Arial" w:hAnsi="Arial" w:cs="Arial"/>
          <w:b/>
          <w:bCs/>
          <w:i/>
          <w:iCs/>
          <w:sz w:val="18"/>
          <w:szCs w:val="18"/>
        </w:rPr>
      </w:pPr>
      <w:r w:rsidRPr="006848D2">
        <w:rPr>
          <w:rFonts w:ascii="Arial" w:hAnsi="Arial" w:cs="Arial"/>
          <w:b/>
          <w:bCs/>
          <w:i/>
          <w:iCs/>
          <w:sz w:val="18"/>
          <w:szCs w:val="18"/>
        </w:rPr>
        <w:t>1</w:t>
      </w:r>
      <w:r w:rsidR="00546DFD" w:rsidRPr="006848D2">
        <w:rPr>
          <w:rFonts w:ascii="Arial" w:hAnsi="Arial" w:cs="Arial"/>
          <w:b/>
          <w:bCs/>
          <w:i/>
          <w:iCs/>
          <w:sz w:val="18"/>
          <w:szCs w:val="18"/>
        </w:rPr>
        <w:t>7</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rsidR="00B45C5F" w:rsidRPr="006848D2" w:rsidRDefault="00B45C5F" w:rsidP="00A25FCC">
      <w:pPr>
        <w:tabs>
          <w:tab w:val="left" w:pos="360"/>
        </w:tabs>
        <w:spacing w:after="120" w:line="240" w:lineRule="atLeast"/>
        <w:ind w:left="360"/>
        <w:jc w:val="both"/>
        <w:rPr>
          <w:rFonts w:ascii="Arial" w:hAnsi="Arial" w:cs="Arial"/>
          <w:sz w:val="18"/>
          <w:szCs w:val="18"/>
        </w:rPr>
      </w:pPr>
    </w:p>
    <w:p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 PMO. This caused the following disputes</w:t>
      </w:r>
      <w:r w:rsidR="005D0912" w:rsidRPr="006848D2">
        <w:rPr>
          <w:rFonts w:ascii="Arial" w:hAnsi="Arial" w:cs="Arial"/>
          <w:sz w:val="18"/>
          <w:szCs w:val="18"/>
        </w:rPr>
        <w:t>:</w:t>
      </w:r>
    </w:p>
    <w:p w:rsidR="00EA0923" w:rsidRPr="006848D2" w:rsidRDefault="009D71AC" w:rsidP="00850C19">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1</w:t>
      </w:r>
      <w:r w:rsidR="00B12884" w:rsidRPr="006848D2">
        <w:rPr>
          <w:rFonts w:ascii="Arial" w:hAnsi="Arial" w:cs="Arial"/>
          <w:b/>
          <w:bCs/>
          <w:sz w:val="18"/>
          <w:szCs w:val="18"/>
        </w:rPr>
        <w:t>)</w:t>
      </w:r>
      <w:r w:rsidR="00850C19" w:rsidRPr="006848D2">
        <w:rPr>
          <w:rFonts w:ascii="Arial" w:hAnsi="Arial" w:cs="Arial"/>
          <w:sz w:val="18"/>
          <w:szCs w:val="18"/>
        </w:rPr>
        <w:tab/>
      </w:r>
      <w:r w:rsidRPr="006848D2">
        <w:rPr>
          <w:rFonts w:ascii="Arial" w:hAnsi="Arial" w:cs="Arial"/>
          <w:b/>
          <w:bCs/>
          <w:sz w:val="18"/>
          <w:szCs w:val="18"/>
        </w:rPr>
        <w:t>A case in which ITV is the plaintiff</w:t>
      </w:r>
      <w:r w:rsidRPr="006848D2">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534064" w:rsidRPr="006848D2">
        <w:rPr>
          <w:rFonts w:ascii="Arial" w:hAnsi="Arial" w:cs="Arial"/>
          <w:sz w:val="18"/>
          <w:szCs w:val="18"/>
        </w:rPr>
        <w:t xml:space="preserve">The progression of the dispute No. 1/2550 was disclosed in note </w:t>
      </w:r>
      <w:r w:rsidR="00A90E05" w:rsidRPr="006848D2">
        <w:rPr>
          <w:rFonts w:ascii="Arial" w:hAnsi="Arial" w:cs="Arial"/>
          <w:sz w:val="18"/>
          <w:szCs w:val="18"/>
        </w:rPr>
        <w:t>18</w:t>
      </w:r>
      <w:r w:rsidR="00534064" w:rsidRPr="006848D2">
        <w:rPr>
          <w:rFonts w:ascii="Arial" w:hAnsi="Arial" w:cs="Arial"/>
          <w:sz w:val="18"/>
          <w:szCs w:val="18"/>
        </w:rPr>
        <w:t>.2</w:t>
      </w:r>
      <w:r w:rsidR="00EA0923" w:rsidRPr="006848D2">
        <w:rPr>
          <w:rFonts w:ascii="Arial" w:hAnsi="Arial" w:cs="Arial"/>
          <w:sz w:val="18"/>
          <w:szCs w:val="18"/>
        </w:rPr>
        <w:t xml:space="preserve"> to the financial statements.</w:t>
      </w:r>
    </w:p>
    <w:p w:rsidR="009D71AC" w:rsidRPr="006848D2" w:rsidRDefault="009D71AC" w:rsidP="00A90E05">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2</w:t>
      </w:r>
      <w:r w:rsidR="00B12884" w:rsidRPr="006848D2">
        <w:rPr>
          <w:rFonts w:ascii="Arial" w:hAnsi="Arial" w:cs="Arial"/>
          <w:b/>
          <w:bCs/>
          <w:sz w:val="18"/>
          <w:szCs w:val="18"/>
        </w:rPr>
        <w:t>)</w:t>
      </w:r>
      <w:r w:rsidR="00A90E05" w:rsidRPr="006848D2">
        <w:rPr>
          <w:rFonts w:ascii="Arial" w:hAnsi="Arial" w:cs="Arial"/>
          <w:sz w:val="18"/>
          <w:szCs w:val="18"/>
        </w:rPr>
        <w:tab/>
      </w:r>
      <w:r w:rsidRPr="006848D2">
        <w:rPr>
          <w:rFonts w:ascii="Arial" w:hAnsi="Arial" w:cs="Arial"/>
          <w:b/>
          <w:bCs/>
          <w:sz w:val="18"/>
          <w:szCs w:val="18"/>
        </w:rPr>
        <w:t>A case in which ITV is the defendant</w:t>
      </w:r>
      <w:r w:rsidRPr="006848D2">
        <w:rPr>
          <w:rFonts w:ascii="Arial" w:hAnsi="Arial" w:cs="Arial"/>
          <w:sz w:val="18"/>
          <w:szCs w:val="18"/>
        </w:rPr>
        <w:t xml:space="preserve"> whereby the PMO demanded that ITV make the payment of </w:t>
      </w:r>
      <w:r w:rsidR="001715C4" w:rsidRPr="006848D2">
        <w:rPr>
          <w:rFonts w:ascii="Arial" w:hAnsi="Arial" w:cs="Arial"/>
          <w:sz w:val="18"/>
          <w:szCs w:val="18"/>
        </w:rPr>
        <w:t>the program penalty, the unpaid operating fee, interest and the undelivered value of assets</w:t>
      </w:r>
      <w:r w:rsidRPr="006848D2">
        <w:rPr>
          <w:rFonts w:ascii="Arial" w:hAnsi="Arial" w:cs="Arial"/>
          <w:sz w:val="18"/>
          <w:szCs w:val="18"/>
        </w:rPr>
        <w:t xml:space="preserve"> approximately totaling Baht 100,000 million in</w:t>
      </w:r>
      <w:r w:rsidR="00020601" w:rsidRPr="006848D2">
        <w:rPr>
          <w:rFonts w:ascii="Arial" w:hAnsi="Arial" w:cs="Arial"/>
          <w:sz w:val="18"/>
          <w:szCs w:val="18"/>
        </w:rPr>
        <w:t xml:space="preserve"> </w:t>
      </w:r>
      <w:r w:rsidR="00A97DFC" w:rsidRPr="006848D2">
        <w:rPr>
          <w:rFonts w:ascii="Arial" w:hAnsi="Arial" w:cs="Arial"/>
          <w:sz w:val="18"/>
          <w:szCs w:val="18"/>
        </w:rPr>
        <w:t>Black Case No.</w:t>
      </w:r>
      <w:r w:rsidR="002D073D" w:rsidRPr="006848D2">
        <w:rPr>
          <w:rFonts w:ascii="Arial" w:hAnsi="Arial" w:cs="Arial"/>
          <w:sz w:val="18"/>
          <w:szCs w:val="18"/>
        </w:rPr>
        <w:t xml:space="preserve"> </w:t>
      </w:r>
      <w:r w:rsidRPr="006848D2">
        <w:rPr>
          <w:rFonts w:ascii="Arial" w:hAnsi="Arial" w:cs="Arial"/>
          <w:sz w:val="18"/>
          <w:szCs w:val="18"/>
        </w:rPr>
        <w:t>640/2550. Later, on 19 December 2007, the Supreme Administrati</w:t>
      </w:r>
      <w:r w:rsidR="00534064" w:rsidRPr="006848D2">
        <w:rPr>
          <w:rFonts w:ascii="Arial" w:hAnsi="Arial" w:cs="Arial"/>
          <w:sz w:val="18"/>
          <w:szCs w:val="18"/>
        </w:rPr>
        <w:t xml:space="preserve">ve Court (“SAC”) </w:t>
      </w:r>
      <w:r w:rsidRPr="006848D2">
        <w:rPr>
          <w:rFonts w:ascii="Arial" w:hAnsi="Arial" w:cs="Arial"/>
          <w:sz w:val="18"/>
          <w:szCs w:val="18"/>
        </w:rPr>
        <w:t>dismiss</w:t>
      </w:r>
      <w:r w:rsidR="00534064" w:rsidRPr="006848D2">
        <w:rPr>
          <w:rFonts w:ascii="Arial" w:hAnsi="Arial" w:cs="Arial"/>
          <w:sz w:val="18"/>
          <w:szCs w:val="18"/>
        </w:rPr>
        <w:t>ed</w:t>
      </w:r>
      <w:r w:rsidRPr="006848D2">
        <w:rPr>
          <w:rFonts w:ascii="Arial" w:hAnsi="Arial" w:cs="Arial"/>
          <w:sz w:val="18"/>
          <w:szCs w:val="18"/>
        </w:rPr>
        <w:t xml:space="preserve"> the case</w:t>
      </w:r>
      <w:r w:rsidR="00534064" w:rsidRPr="006848D2">
        <w:rPr>
          <w:rFonts w:ascii="Arial" w:hAnsi="Arial" w:cs="Arial"/>
          <w:sz w:val="18"/>
          <w:szCs w:val="18"/>
        </w:rPr>
        <w:t xml:space="preserve"> and instructed the part</w:t>
      </w:r>
      <w:r w:rsidR="00F27836" w:rsidRPr="006848D2">
        <w:rPr>
          <w:rFonts w:ascii="Arial" w:hAnsi="Arial" w:cs="Arial"/>
          <w:sz w:val="18"/>
          <w:szCs w:val="18"/>
        </w:rPr>
        <w:t>i</w:t>
      </w:r>
      <w:r w:rsidR="00534064" w:rsidRPr="006848D2">
        <w:rPr>
          <w:rFonts w:ascii="Arial" w:hAnsi="Arial" w:cs="Arial"/>
          <w:sz w:val="18"/>
          <w:szCs w:val="18"/>
        </w:rPr>
        <w:t xml:space="preserve">es to enter into the </w:t>
      </w:r>
      <w:r w:rsidRPr="006848D2">
        <w:rPr>
          <w:rFonts w:ascii="Arial" w:hAnsi="Arial" w:cs="Arial"/>
          <w:sz w:val="18"/>
          <w:szCs w:val="18"/>
        </w:rPr>
        <w:t xml:space="preserve">arbitration proceeding for </w:t>
      </w:r>
      <w:r w:rsidR="00534064" w:rsidRPr="006848D2">
        <w:rPr>
          <w:rFonts w:ascii="Arial" w:hAnsi="Arial" w:cs="Arial"/>
          <w:sz w:val="18"/>
          <w:szCs w:val="18"/>
        </w:rPr>
        <w:t xml:space="preserve">the </w:t>
      </w:r>
      <w:r w:rsidR="00A97DFC" w:rsidRPr="006848D2">
        <w:rPr>
          <w:rFonts w:ascii="Arial" w:hAnsi="Arial" w:cs="Arial"/>
          <w:sz w:val="18"/>
          <w:szCs w:val="18"/>
        </w:rPr>
        <w:t>Black Case No.</w:t>
      </w:r>
      <w:r w:rsidR="00534064" w:rsidRPr="006848D2">
        <w:rPr>
          <w:rFonts w:ascii="Arial" w:hAnsi="Arial" w:cs="Arial"/>
          <w:sz w:val="18"/>
          <w:szCs w:val="18"/>
        </w:rPr>
        <w:t xml:space="preserve"> </w:t>
      </w:r>
      <w:r w:rsidRPr="006848D2">
        <w:rPr>
          <w:rFonts w:ascii="Arial" w:hAnsi="Arial" w:cs="Arial"/>
          <w:sz w:val="18"/>
          <w:szCs w:val="18"/>
        </w:rPr>
        <w:t>1/2550 and No. 46/2550.</w:t>
      </w:r>
      <w:r w:rsidR="00EA0923" w:rsidRPr="006848D2">
        <w:rPr>
          <w:rFonts w:ascii="Arial" w:hAnsi="Arial" w:cs="Arial"/>
          <w:sz w:val="18"/>
          <w:szCs w:val="18"/>
        </w:rPr>
        <w:t xml:space="preserve"> The progression of the dispute was disclosed in note </w:t>
      </w:r>
      <w:r w:rsidR="00A90E05" w:rsidRPr="006848D2">
        <w:rPr>
          <w:rFonts w:ascii="Arial" w:hAnsi="Arial" w:cs="Arial"/>
          <w:sz w:val="18"/>
          <w:szCs w:val="18"/>
        </w:rPr>
        <w:t>18</w:t>
      </w:r>
      <w:r w:rsidR="00EA0923" w:rsidRPr="006848D2">
        <w:rPr>
          <w:rFonts w:ascii="Arial" w:hAnsi="Arial" w:cs="Arial"/>
          <w:sz w:val="18"/>
          <w:szCs w:val="18"/>
        </w:rPr>
        <w:t>.2 to the financial statements.</w:t>
      </w:r>
    </w:p>
    <w:p w:rsidR="00CA15F8" w:rsidRDefault="00CA15F8">
      <w:pPr>
        <w:rPr>
          <w:rFonts w:ascii="Arial" w:hAnsi="Arial" w:cs="Arial"/>
          <w:b/>
          <w:bCs/>
          <w:i/>
          <w:iCs/>
          <w:sz w:val="18"/>
          <w:szCs w:val="18"/>
        </w:rPr>
      </w:pPr>
      <w:r>
        <w:rPr>
          <w:rFonts w:ascii="Arial" w:hAnsi="Arial" w:cs="Arial"/>
          <w:b/>
          <w:bCs/>
          <w:i/>
          <w:iCs/>
          <w:sz w:val="18"/>
          <w:szCs w:val="18"/>
        </w:rPr>
        <w:br w:type="page"/>
      </w:r>
    </w:p>
    <w:p w:rsidR="009D71AC" w:rsidRPr="006848D2" w:rsidRDefault="00A90E05" w:rsidP="00A90E05">
      <w:pPr>
        <w:spacing w:after="120" w:line="240" w:lineRule="atLeast"/>
        <w:ind w:left="900" w:hanging="540"/>
        <w:jc w:val="both"/>
        <w:rPr>
          <w:rFonts w:ascii="Arial" w:hAnsi="Arial" w:cs="Arial"/>
          <w:b/>
          <w:bCs/>
          <w:i/>
          <w:iCs/>
          <w:sz w:val="18"/>
          <w:szCs w:val="18"/>
        </w:rPr>
      </w:pPr>
      <w:r w:rsidRPr="006848D2">
        <w:rPr>
          <w:rFonts w:ascii="Arial" w:hAnsi="Arial" w:cs="Arial"/>
          <w:b/>
          <w:bCs/>
          <w:i/>
          <w:iCs/>
          <w:sz w:val="18"/>
          <w:szCs w:val="18"/>
        </w:rPr>
        <w:lastRenderedPageBreak/>
        <w:t>17</w:t>
      </w:r>
      <w:r w:rsidR="006C7447" w:rsidRPr="006848D2">
        <w:rPr>
          <w:rFonts w:ascii="Arial" w:hAnsi="Arial" w:cs="Arial"/>
          <w:b/>
          <w:bCs/>
          <w:i/>
          <w:iCs/>
          <w:sz w:val="18"/>
          <w:szCs w:val="18"/>
        </w:rPr>
        <w:t>.2</w:t>
      </w:r>
      <w:r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rsidR="00C96220" w:rsidRPr="006848D2" w:rsidRDefault="00C96220"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According to the Shareholders Agreement between </w:t>
      </w:r>
      <w:r w:rsidR="00C945D1" w:rsidRPr="006848D2">
        <w:rPr>
          <w:rFonts w:ascii="Arial" w:hAnsi="Arial" w:cs="Arial"/>
          <w:sz w:val="18"/>
          <w:szCs w:val="18"/>
        </w:rPr>
        <w:t>the Company</w:t>
      </w:r>
      <w:r w:rsidRPr="006848D2">
        <w:rPr>
          <w:rFonts w:ascii="Arial" w:hAnsi="Arial" w:cs="Arial"/>
          <w:sz w:val="18"/>
          <w:szCs w:val="18"/>
        </w:rPr>
        <w:t xml:space="preserve"> and S</w:t>
      </w:r>
      <w:r w:rsidR="003F0254" w:rsidRPr="006848D2">
        <w:rPr>
          <w:rFonts w:ascii="Arial" w:hAnsi="Arial" w:cs="Arial"/>
          <w:sz w:val="18"/>
          <w:szCs w:val="18"/>
        </w:rPr>
        <w:t>ingtel</w:t>
      </w:r>
      <w:r w:rsidRPr="006848D2">
        <w:rPr>
          <w:rFonts w:ascii="Arial" w:hAnsi="Arial" w:cs="Arial"/>
          <w:sz w:val="18"/>
          <w:szCs w:val="18"/>
        </w:rPr>
        <w:t>, the parties confirm that they did not have any mutual intention at the time that they entered into the Shareholders Agreement to act and have no</w:t>
      </w:r>
      <w:r w:rsidR="00D74276" w:rsidRPr="006848D2">
        <w:rPr>
          <w:rFonts w:ascii="Arial" w:hAnsi="Arial" w:cs="Arial"/>
          <w:sz w:val="18"/>
          <w:szCs w:val="18"/>
        </w:rPr>
        <w:t>t</w:t>
      </w:r>
      <w:r w:rsidRPr="006848D2">
        <w:rPr>
          <w:rFonts w:ascii="Arial" w:hAnsi="Arial" w:cs="Arial"/>
          <w:sz w:val="18"/>
          <w:szCs w:val="18"/>
        </w:rPr>
        <w:t xml:space="preserve"> act</w:t>
      </w:r>
      <w:r w:rsidR="00D74276" w:rsidRPr="006848D2">
        <w:rPr>
          <w:rFonts w:ascii="Arial" w:hAnsi="Arial" w:cs="Arial"/>
          <w:sz w:val="18"/>
          <w:szCs w:val="18"/>
        </w:rPr>
        <w:t>ed</w:t>
      </w:r>
      <w:r w:rsidRPr="006848D2">
        <w:rPr>
          <w:rFonts w:ascii="Arial" w:hAnsi="Arial" w:cs="Arial"/>
          <w:sz w:val="18"/>
          <w:szCs w:val="18"/>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6848D2">
        <w:rPr>
          <w:rFonts w:ascii="Arial" w:hAnsi="Arial" w:cs="Arial"/>
          <w:sz w:val="18"/>
          <w:szCs w:val="18"/>
        </w:rPr>
        <w:t>there is</w:t>
      </w:r>
      <w:r w:rsidRPr="006848D2">
        <w:rPr>
          <w:rFonts w:ascii="Arial" w:hAnsi="Arial" w:cs="Arial"/>
          <w:sz w:val="18"/>
          <w:szCs w:val="18"/>
        </w:rPr>
        <w:t xml:space="preserve"> no significant argument between the parties.</w:t>
      </w:r>
    </w:p>
    <w:p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rsidR="005D2B9C" w:rsidRPr="006848D2"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ng to the aforementioned Joint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Pr="006848D2">
        <w:rPr>
          <w:rFonts w:ascii="Arial" w:hAnsi="Arial" w:cs="Arial"/>
          <w:sz w:val="18"/>
          <w:szCs w:val="18"/>
        </w:rPr>
        <w:t xml:space="preserve"> PDR for 25 years. </w:t>
      </w:r>
      <w:r w:rsidR="00DD6EA0" w:rsidRPr="006848D2">
        <w:rPr>
          <w:rFonts w:ascii="Arial" w:hAnsi="Arial" w:cs="Arial"/>
          <w:sz w:val="18"/>
          <w:szCs w:val="18"/>
        </w:rPr>
        <w:t xml:space="preserve">According to the shareholder agreement, LTC is required to invest at least USD 400 million in the projects specified in the agreement within 25 years. </w:t>
      </w:r>
      <w:r w:rsidRPr="006848D2">
        <w:rPr>
          <w:rFonts w:ascii="Arial" w:hAnsi="Arial" w:cs="Arial"/>
          <w:sz w:val="18"/>
          <w:szCs w:val="18"/>
        </w:rPr>
        <w:t xml:space="preserve">Currently, </w:t>
      </w:r>
      <w:r w:rsidR="0086604E" w:rsidRPr="006848D2">
        <w:rPr>
          <w:rFonts w:ascii="Arial" w:hAnsi="Arial" w:cs="Arial"/>
          <w:sz w:val="18"/>
          <w:szCs w:val="18"/>
        </w:rPr>
        <w:t>SHEN</w:t>
      </w:r>
      <w:r w:rsidR="00DB4399" w:rsidRPr="006848D2">
        <w:rPr>
          <w:rFonts w:ascii="Arial" w:hAnsi="Arial" w:cs="Arial"/>
          <w:sz w:val="18"/>
          <w:szCs w:val="18"/>
        </w:rPr>
        <w:t xml:space="preserve"> </w:t>
      </w:r>
      <w:r w:rsidRPr="006848D2">
        <w:rPr>
          <w:rFonts w:ascii="Arial" w:hAnsi="Arial" w:cs="Arial"/>
          <w:sz w:val="18"/>
          <w:szCs w:val="18"/>
        </w:rPr>
        <w:t>owns</w:t>
      </w:r>
      <w:r w:rsidR="005468DA" w:rsidRPr="006848D2">
        <w:rPr>
          <w:rFonts w:ascii="Arial" w:hAnsi="Arial" w:cs="Arial"/>
          <w:sz w:val="18"/>
          <w:szCs w:val="18"/>
        </w:rPr>
        <w:t xml:space="preserve"> </w:t>
      </w:r>
      <w:r w:rsidR="005D2B9C" w:rsidRPr="006848D2">
        <w:rPr>
          <w:rFonts w:ascii="Arial" w:hAnsi="Arial" w:cs="Arial"/>
          <w:sz w:val="18"/>
          <w:szCs w:val="18"/>
        </w:rPr>
        <w:t>49% of LTC’s registered shares.</w:t>
      </w:r>
    </w:p>
    <w:p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has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has to transfer all of LTC’s shares to Lao PDR without any charges. According to the shareholder agreement, LTC is required to invest at least USD 400 million in the projects specified in the agreement within 25 years.</w:t>
      </w:r>
    </w:p>
    <w:p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p>
    <w:p w:rsidR="0084403F" w:rsidRPr="006848D2" w:rsidRDefault="0084403F">
      <w:pPr>
        <w:rPr>
          <w:rFonts w:ascii="Arial" w:hAnsi="Arial" w:cs="Arial"/>
          <w:b/>
          <w:bCs/>
          <w:sz w:val="18"/>
          <w:szCs w:val="18"/>
        </w:rPr>
      </w:pPr>
    </w:p>
    <w:p w:rsidR="00D43AC0" w:rsidRPr="006848D2" w:rsidRDefault="0084403F" w:rsidP="0084403F">
      <w:pPr>
        <w:tabs>
          <w:tab w:val="left" w:pos="900"/>
        </w:tabs>
        <w:spacing w:after="120" w:line="240" w:lineRule="atLeast"/>
        <w:ind w:left="900" w:hanging="540"/>
        <w:jc w:val="both"/>
        <w:rPr>
          <w:rFonts w:ascii="Arial" w:hAnsi="Arial" w:cs="Arial"/>
          <w:b/>
          <w:bCs/>
          <w:i/>
          <w:iCs/>
          <w:sz w:val="18"/>
          <w:szCs w:val="18"/>
        </w:rPr>
      </w:pPr>
      <w:r w:rsidRPr="006848D2">
        <w:rPr>
          <w:rFonts w:ascii="Arial" w:hAnsi="Arial" w:cs="Arial"/>
          <w:b/>
          <w:bCs/>
          <w:i/>
          <w:iCs/>
          <w:sz w:val="18"/>
          <w:szCs w:val="18"/>
        </w:rPr>
        <w:t>17</w:t>
      </w:r>
      <w:r w:rsidR="00B12884" w:rsidRPr="006848D2">
        <w:rPr>
          <w:rFonts w:ascii="Arial" w:hAnsi="Arial" w:cs="Arial"/>
          <w:b/>
          <w:bCs/>
          <w:i/>
          <w:iCs/>
          <w:sz w:val="18"/>
          <w:szCs w:val="18"/>
        </w:rPr>
        <w:t>.3</w:t>
      </w:r>
      <w:r w:rsidRPr="006848D2">
        <w:rPr>
          <w:rFonts w:ascii="Arial" w:hAnsi="Arial" w:cs="Arial"/>
          <w:b/>
          <w:bCs/>
          <w:i/>
          <w:iCs/>
          <w:sz w:val="18"/>
          <w:szCs w:val="18"/>
        </w:rPr>
        <w:tab/>
      </w:r>
      <w:r w:rsidR="000F4CC4" w:rsidRPr="006848D2">
        <w:rPr>
          <w:rFonts w:ascii="Arial" w:hAnsi="Arial" w:cs="Arial"/>
          <w:b/>
          <w:bCs/>
          <w:i/>
          <w:iCs/>
          <w:sz w:val="18"/>
          <w:szCs w:val="18"/>
        </w:rPr>
        <w:t>O</w:t>
      </w:r>
      <w:r w:rsidR="0095347A" w:rsidRPr="006848D2">
        <w:rPr>
          <w:rFonts w:ascii="Arial" w:hAnsi="Arial" w:cs="Arial"/>
          <w:b/>
          <w:bCs/>
          <w:i/>
          <w:iCs/>
          <w:sz w:val="18"/>
          <w:szCs w:val="18"/>
        </w:rPr>
        <w:t>perating agreement commitments</w:t>
      </w:r>
      <w:r w:rsidR="005572DD" w:rsidRPr="006848D2">
        <w:rPr>
          <w:rFonts w:ascii="Arial" w:hAnsi="Arial" w:cs="Arial"/>
          <w:b/>
          <w:bCs/>
          <w:i/>
          <w:iCs/>
          <w:sz w:val="18"/>
          <w:szCs w:val="18"/>
        </w:rPr>
        <w:t xml:space="preserve"> of THAICOM</w:t>
      </w:r>
    </w:p>
    <w:p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848D2">
        <w:rPr>
          <w:rFonts w:ascii="Arial" w:hAnsi="Arial" w:cs="Arial"/>
          <w:sz w:val="18"/>
          <w:szCs w:val="18"/>
        </w:rPr>
        <w:t>The agreements for operation have been transferred to the Ministry of Digital Economy and Society (“MDE”) (previously named Ministry of Information and Communication Technology (“MICT”)).</w:t>
      </w:r>
    </w:p>
    <w:p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Under the aforementioned agreement, THAICOM must pay an annual fee to MICT based on a percentage of certain service incomes or at the minimum level specified in the agreemen</w:t>
      </w:r>
      <w:r w:rsidR="001B5288" w:rsidRPr="006848D2">
        <w:rPr>
          <w:rFonts w:ascii="Arial" w:hAnsi="Arial" w:cs="Arial"/>
          <w:sz w:val="18"/>
          <w:szCs w:val="18"/>
        </w:rPr>
        <w:t xml:space="preserve">t, whichever is higher. As at </w:t>
      </w:r>
      <w:r w:rsidR="00AB498A" w:rsidRPr="006848D2">
        <w:rPr>
          <w:rFonts w:ascii="Arial" w:hAnsi="Arial" w:cs="Arial"/>
          <w:sz w:val="18"/>
          <w:szCs w:val="18"/>
        </w:rPr>
        <w:t>3</w:t>
      </w:r>
      <w:r w:rsidR="00895C41" w:rsidRPr="006848D2">
        <w:rPr>
          <w:rFonts w:ascii="Arial" w:hAnsi="Arial" w:cs="Arial"/>
          <w:sz w:val="18"/>
          <w:szCs w:val="18"/>
        </w:rPr>
        <w:t>0</w:t>
      </w:r>
      <w:r w:rsidR="00785551" w:rsidRPr="006848D2">
        <w:rPr>
          <w:rFonts w:ascii="Arial" w:hAnsi="Arial" w:cs="Arial"/>
          <w:sz w:val="18"/>
          <w:szCs w:val="18"/>
        </w:rPr>
        <w:t xml:space="preserve"> </w:t>
      </w:r>
      <w:r w:rsidR="00E6084F">
        <w:rPr>
          <w:rFonts w:ascii="Arial" w:hAnsi="Arial"/>
          <w:sz w:val="18"/>
          <w:szCs w:val="22"/>
        </w:rPr>
        <w:t>September</w:t>
      </w:r>
      <w:r w:rsidR="005D5543" w:rsidRPr="006848D2">
        <w:rPr>
          <w:rFonts w:ascii="Arial" w:hAnsi="Arial" w:cs="Arial"/>
          <w:sz w:val="18"/>
          <w:szCs w:val="18"/>
        </w:rPr>
        <w:t xml:space="preserve"> </w:t>
      </w:r>
      <w:r w:rsidR="002C644B" w:rsidRPr="006848D2">
        <w:rPr>
          <w:rFonts w:ascii="Arial" w:hAnsi="Arial" w:cs="Arial"/>
          <w:sz w:val="18"/>
          <w:szCs w:val="18"/>
        </w:rPr>
        <w:t>201</w:t>
      </w:r>
      <w:r w:rsidR="00785551" w:rsidRPr="006848D2">
        <w:rPr>
          <w:rFonts w:ascii="Arial" w:hAnsi="Arial" w:cs="Arial"/>
          <w:sz w:val="18"/>
          <w:szCs w:val="18"/>
        </w:rPr>
        <w:t>8</w:t>
      </w:r>
      <w:r w:rsidRPr="006848D2">
        <w:rPr>
          <w:rFonts w:ascii="Arial" w:hAnsi="Arial" w:cs="Arial"/>
          <w:sz w:val="18"/>
          <w:szCs w:val="18"/>
        </w:rPr>
        <w:t xml:space="preserve">, the remaining minimum operating agreement fee was </w:t>
      </w:r>
      <w:r w:rsidRPr="008A41F3">
        <w:rPr>
          <w:rFonts w:ascii="Arial" w:hAnsi="Arial" w:cs="Arial"/>
          <w:sz w:val="18"/>
          <w:szCs w:val="18"/>
        </w:rPr>
        <w:t xml:space="preserve">Baht </w:t>
      </w:r>
      <w:r w:rsidR="00076749" w:rsidRPr="008A41F3">
        <w:rPr>
          <w:rFonts w:ascii="Arial" w:hAnsi="Arial" w:cs="Arial"/>
          <w:sz w:val="18"/>
          <w:szCs w:val="18"/>
        </w:rPr>
        <w:t>2</w:t>
      </w:r>
      <w:r w:rsidR="008A41F3" w:rsidRPr="008A41F3">
        <w:rPr>
          <w:rFonts w:ascii="Arial" w:hAnsi="Arial" w:cs="Arial"/>
          <w:sz w:val="18"/>
          <w:szCs w:val="18"/>
        </w:rPr>
        <w:t>66</w:t>
      </w:r>
      <w:r w:rsidRPr="008A41F3">
        <w:rPr>
          <w:rFonts w:ascii="Arial" w:hAnsi="Arial" w:cs="Arial"/>
          <w:sz w:val="18"/>
          <w:szCs w:val="18"/>
        </w:rPr>
        <w:t xml:space="preserve"> million</w:t>
      </w:r>
      <w:r w:rsidRPr="006848D2">
        <w:rPr>
          <w:rFonts w:ascii="Arial" w:hAnsi="Arial" w:cs="Arial"/>
          <w:sz w:val="18"/>
          <w:szCs w:val="18"/>
        </w:rPr>
        <w:t xml:space="preserve"> </w:t>
      </w:r>
      <w:r w:rsidR="001B5288" w:rsidRPr="006848D2">
        <w:rPr>
          <w:rFonts w:ascii="Arial" w:hAnsi="Arial" w:cs="Arial"/>
          <w:i/>
          <w:iCs/>
          <w:sz w:val="18"/>
          <w:szCs w:val="18"/>
        </w:rPr>
        <w:t>(</w:t>
      </w:r>
      <w:r w:rsidR="0084403F" w:rsidRPr="006848D2">
        <w:rPr>
          <w:rFonts w:ascii="Arial" w:hAnsi="Arial" w:cs="Arial"/>
          <w:i/>
          <w:iCs/>
          <w:sz w:val="18"/>
          <w:szCs w:val="18"/>
        </w:rPr>
        <w:t xml:space="preserve">31 December </w:t>
      </w:r>
      <w:r w:rsidRPr="006848D2">
        <w:rPr>
          <w:rFonts w:ascii="Arial" w:hAnsi="Arial" w:cs="Arial"/>
          <w:i/>
          <w:iCs/>
          <w:sz w:val="18"/>
          <w:szCs w:val="18"/>
        </w:rPr>
        <w:t>201</w:t>
      </w:r>
      <w:r w:rsidR="0084403F" w:rsidRPr="006848D2">
        <w:rPr>
          <w:rFonts w:ascii="Arial" w:hAnsi="Arial" w:cs="Arial"/>
          <w:i/>
          <w:iCs/>
          <w:sz w:val="18"/>
          <w:szCs w:val="18"/>
        </w:rPr>
        <w:t>7</w:t>
      </w:r>
      <w:r w:rsidRPr="006848D2">
        <w:rPr>
          <w:rFonts w:ascii="Arial" w:hAnsi="Arial" w:cs="Arial"/>
          <w:i/>
          <w:iCs/>
          <w:sz w:val="18"/>
          <w:szCs w:val="18"/>
        </w:rPr>
        <w:t xml:space="preserve">: Baht </w:t>
      </w:r>
      <w:r w:rsidR="0084403F" w:rsidRPr="006848D2">
        <w:rPr>
          <w:rFonts w:ascii="Arial" w:hAnsi="Arial" w:cs="Arial"/>
          <w:i/>
          <w:iCs/>
          <w:sz w:val="18"/>
          <w:szCs w:val="18"/>
        </w:rPr>
        <w:t>327</w:t>
      </w:r>
      <w:r w:rsidRPr="006848D2">
        <w:rPr>
          <w:rFonts w:ascii="Arial" w:hAnsi="Arial" w:cs="Arial"/>
          <w:i/>
          <w:iCs/>
          <w:sz w:val="18"/>
          <w:szCs w:val="18"/>
        </w:rPr>
        <w:t xml:space="preserve"> million)</w:t>
      </w:r>
      <w:r w:rsidRPr="006848D2">
        <w:rPr>
          <w:rFonts w:ascii="Arial" w:hAnsi="Arial" w:cs="Arial"/>
          <w:sz w:val="18"/>
          <w:szCs w:val="18"/>
        </w:rPr>
        <w:t>. In addition, THAICOM, according to the aforementioned agreement, must transfer its ownership of all satellites, and monitoring stations and other operating equipment to MICT on the date of completion of construction and installation.</w:t>
      </w:r>
    </w:p>
    <w:p w:rsidR="00FD7176" w:rsidRPr="006848D2" w:rsidRDefault="00FD7176">
      <w:pPr>
        <w:rPr>
          <w:rFonts w:ascii="Arial" w:hAnsi="Arial" w:cs="Arial"/>
          <w:b/>
          <w:bCs/>
          <w:i/>
          <w:iCs/>
          <w:sz w:val="18"/>
          <w:szCs w:val="18"/>
        </w:rPr>
      </w:pPr>
    </w:p>
    <w:p w:rsidR="00CA15F8" w:rsidRDefault="00CA15F8">
      <w:pPr>
        <w:rPr>
          <w:rFonts w:ascii="Arial" w:hAnsi="Arial" w:cs="Arial"/>
          <w:b/>
          <w:bCs/>
          <w:i/>
          <w:iCs/>
          <w:sz w:val="18"/>
          <w:szCs w:val="18"/>
        </w:rPr>
      </w:pPr>
      <w:r>
        <w:rPr>
          <w:rFonts w:ascii="Arial" w:hAnsi="Arial" w:cs="Arial"/>
          <w:b/>
          <w:bCs/>
          <w:i/>
          <w:iCs/>
          <w:sz w:val="18"/>
          <w:szCs w:val="18"/>
        </w:rPr>
        <w:br w:type="page"/>
      </w:r>
    </w:p>
    <w:p w:rsidR="008A3BC7" w:rsidRPr="006848D2" w:rsidRDefault="0084403F" w:rsidP="0084403F">
      <w:pPr>
        <w:tabs>
          <w:tab w:val="left" w:pos="900"/>
        </w:tabs>
        <w:spacing w:after="120" w:line="240" w:lineRule="atLeast"/>
        <w:ind w:left="900" w:hanging="540"/>
        <w:jc w:val="both"/>
        <w:rPr>
          <w:rFonts w:ascii="Arial" w:hAnsi="Arial" w:cs="Arial"/>
          <w:b/>
          <w:bCs/>
          <w:i/>
          <w:iCs/>
          <w:sz w:val="18"/>
          <w:szCs w:val="18"/>
        </w:rPr>
      </w:pPr>
      <w:r w:rsidRPr="006848D2">
        <w:rPr>
          <w:rFonts w:ascii="Arial" w:hAnsi="Arial" w:cs="Arial"/>
          <w:b/>
          <w:bCs/>
          <w:i/>
          <w:iCs/>
          <w:sz w:val="18"/>
          <w:szCs w:val="18"/>
        </w:rPr>
        <w:lastRenderedPageBreak/>
        <w:t>17</w:t>
      </w:r>
      <w:r w:rsidR="00B12884" w:rsidRPr="006848D2">
        <w:rPr>
          <w:rFonts w:ascii="Arial" w:hAnsi="Arial" w:cs="Arial"/>
          <w:b/>
          <w:bCs/>
          <w:i/>
          <w:iCs/>
          <w:sz w:val="18"/>
          <w:szCs w:val="18"/>
        </w:rPr>
        <w:t>.4</w:t>
      </w:r>
      <w:r w:rsidRPr="006848D2">
        <w:rPr>
          <w:rFonts w:ascii="Arial" w:hAnsi="Arial" w:cs="Arial"/>
          <w:b/>
          <w:bCs/>
          <w:i/>
          <w:iCs/>
          <w:sz w:val="18"/>
          <w:szCs w:val="18"/>
        </w:rPr>
        <w:tab/>
      </w:r>
      <w:r w:rsidR="008A3BC7" w:rsidRPr="006848D2">
        <w:rPr>
          <w:rFonts w:ascii="Arial" w:hAnsi="Arial" w:cs="Arial"/>
          <w:b/>
          <w:bCs/>
          <w:i/>
          <w:iCs/>
          <w:sz w:val="18"/>
          <w:szCs w:val="18"/>
        </w:rPr>
        <w:t>Operating lease commitments - where a group company is the lessee</w:t>
      </w:r>
    </w:p>
    <w:p w:rsidR="008A3BC7" w:rsidRPr="006848D2"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rsidR="008E30CF" w:rsidRPr="006848D2" w:rsidRDefault="00766D19" w:rsidP="00572C5D">
      <w:pPr>
        <w:tabs>
          <w:tab w:val="left" w:pos="720"/>
        </w:tabs>
        <w:spacing w:after="120" w:line="240" w:lineRule="atLeast"/>
        <w:ind w:left="1134" w:hanging="414"/>
        <w:jc w:val="both"/>
        <w:rPr>
          <w:rFonts w:ascii="Arial" w:hAnsi="Arial" w:cs="Arial"/>
          <w:sz w:val="18"/>
          <w:szCs w:val="18"/>
        </w:rPr>
      </w:pPr>
      <w:r w:rsidRPr="00766D19">
        <w:rPr>
          <w:noProof/>
        </w:rPr>
        <w:drawing>
          <wp:inline distT="0" distB="0" distL="0" distR="0" wp14:anchorId="4D9F8FD1" wp14:editId="7D5D2EF2">
            <wp:extent cx="5478145" cy="150304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478145" cy="1503045"/>
                    </a:xfrm>
                    <a:prstGeom prst="rect">
                      <a:avLst/>
                    </a:prstGeom>
                    <a:noFill/>
                    <a:ln>
                      <a:noFill/>
                    </a:ln>
                  </pic:spPr>
                </pic:pic>
              </a:graphicData>
            </a:graphic>
          </wp:inline>
        </w:drawing>
      </w:r>
    </w:p>
    <w:p w:rsidR="00D25947" w:rsidRPr="006848D2" w:rsidRDefault="0084403F" w:rsidP="0084403F">
      <w:pPr>
        <w:tabs>
          <w:tab w:val="left" w:pos="360"/>
        </w:tabs>
        <w:spacing w:before="120" w:after="120" w:line="240" w:lineRule="atLeast"/>
        <w:ind w:left="360" w:hanging="360"/>
        <w:jc w:val="both"/>
        <w:rPr>
          <w:rFonts w:ascii="Arial" w:hAnsi="Arial" w:cs="Arial"/>
          <w:b/>
          <w:bCs/>
          <w:sz w:val="18"/>
          <w:szCs w:val="18"/>
        </w:rPr>
      </w:pPr>
      <w:r w:rsidRPr="006848D2">
        <w:rPr>
          <w:rFonts w:ascii="Arial" w:hAnsi="Arial" w:cs="Arial"/>
          <w:b/>
          <w:bCs/>
          <w:sz w:val="18"/>
          <w:szCs w:val="18"/>
        </w:rPr>
        <w:t>18</w:t>
      </w:r>
      <w:r w:rsidRPr="006848D2">
        <w:rPr>
          <w:rFonts w:ascii="Arial" w:hAnsi="Arial" w:cs="Arial"/>
          <w:b/>
          <w:bCs/>
          <w:sz w:val="18"/>
          <w:szCs w:val="18"/>
        </w:rPr>
        <w:tab/>
      </w:r>
      <w:r w:rsidR="00D25947" w:rsidRPr="006848D2">
        <w:rPr>
          <w:rFonts w:ascii="Arial" w:hAnsi="Arial" w:cs="Arial"/>
          <w:b/>
          <w:bCs/>
          <w:sz w:val="18"/>
          <w:szCs w:val="18"/>
        </w:rPr>
        <w:t>Significant events,</w:t>
      </w:r>
      <w:r w:rsidR="00FC3803" w:rsidRPr="006848D2">
        <w:rPr>
          <w:rFonts w:ascii="Arial" w:hAnsi="Arial" w:cs="Arial"/>
          <w:b/>
          <w:bCs/>
          <w:sz w:val="18"/>
          <w:szCs w:val="18"/>
        </w:rPr>
        <w:t xml:space="preserve"> disputes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rsidR="00171799" w:rsidRPr="006848D2" w:rsidRDefault="00171799" w:rsidP="00A25FCC">
      <w:pPr>
        <w:tabs>
          <w:tab w:val="left" w:pos="360"/>
        </w:tabs>
        <w:spacing w:before="120" w:after="120"/>
        <w:ind w:left="360"/>
        <w:jc w:val="both"/>
        <w:rPr>
          <w:rFonts w:ascii="Arial" w:hAnsi="Arial" w:cs="Arial"/>
          <w:sz w:val="18"/>
          <w:szCs w:val="18"/>
        </w:rPr>
      </w:pPr>
    </w:p>
    <w:p w:rsidR="00D25947" w:rsidRPr="006848D2" w:rsidRDefault="0084403F" w:rsidP="00FA411F">
      <w:pPr>
        <w:tabs>
          <w:tab w:val="left" w:pos="900"/>
        </w:tabs>
        <w:spacing w:after="120" w:line="240" w:lineRule="atLeast"/>
        <w:ind w:left="900" w:hanging="540"/>
        <w:jc w:val="both"/>
        <w:rPr>
          <w:rFonts w:ascii="Arial" w:eastAsia="Times New Roman" w:hAnsi="Arial" w:cs="Arial"/>
          <w:b/>
          <w:bCs/>
          <w:i/>
          <w:iCs/>
          <w:sz w:val="18"/>
          <w:szCs w:val="18"/>
          <w:lang w:val="en-GB"/>
        </w:rPr>
      </w:pPr>
      <w:r w:rsidRPr="006848D2">
        <w:rPr>
          <w:rFonts w:ascii="Arial" w:eastAsia="Times New Roman" w:hAnsi="Arial" w:cs="Arial"/>
          <w:b/>
          <w:bCs/>
          <w:i/>
          <w:iCs/>
          <w:sz w:val="18"/>
          <w:szCs w:val="18"/>
        </w:rPr>
        <w:t>18</w:t>
      </w:r>
      <w:r w:rsidR="00FA411F" w:rsidRPr="006848D2">
        <w:rPr>
          <w:rFonts w:ascii="Arial" w:eastAsia="Times New Roman" w:hAnsi="Arial" w:cs="Arial"/>
          <w:b/>
          <w:bCs/>
          <w:i/>
          <w:iCs/>
          <w:sz w:val="18"/>
          <w:szCs w:val="18"/>
          <w:lang w:val="en-GB"/>
        </w:rPr>
        <w:t>.1</w:t>
      </w:r>
      <w:r w:rsidR="00FA411F" w:rsidRPr="006848D2">
        <w:rPr>
          <w:rFonts w:ascii="Arial" w:eastAsia="Times New Roman" w:hAnsi="Arial" w:cstheme="minorBidi" w:hint="cs"/>
          <w:b/>
          <w:bCs/>
          <w:i/>
          <w:iCs/>
          <w:sz w:val="18"/>
          <w:szCs w:val="18"/>
          <w:cs/>
          <w:lang w:val="en-GB"/>
        </w:rPr>
        <w:t xml:space="preserve"> </w:t>
      </w:r>
      <w:r w:rsidR="00D25947" w:rsidRPr="006848D2">
        <w:rPr>
          <w:rFonts w:ascii="Arial" w:eastAsia="Times New Roman" w:hAnsi="Arial" w:cs="Arial"/>
          <w:b/>
          <w:bCs/>
          <w:i/>
          <w:iCs/>
          <w:sz w:val="18"/>
          <w:szCs w:val="18"/>
          <w:lang w:val="en-GB"/>
        </w:rPr>
        <w:t>The judgment of the Supreme Court, Criminal Division for Persons Holding Political</w:t>
      </w:r>
      <w:r w:rsidR="00E6084F">
        <w:rPr>
          <w:rFonts w:ascii="Arial" w:eastAsia="Times New Roman" w:hAnsi="Arial" w:cs="Arial"/>
          <w:b/>
          <w:bCs/>
          <w:i/>
          <w:iCs/>
          <w:sz w:val="18"/>
          <w:szCs w:val="18"/>
          <w:lang w:val="en-GB"/>
        </w:rPr>
        <w:t xml:space="preserve"> </w:t>
      </w:r>
      <w:r w:rsidR="00D25947" w:rsidRPr="006848D2">
        <w:rPr>
          <w:rFonts w:ascii="Arial" w:eastAsia="Times New Roman" w:hAnsi="Arial" w:cs="Arial"/>
          <w:b/>
          <w:bCs/>
          <w:i/>
          <w:iCs/>
          <w:sz w:val="18"/>
          <w:szCs w:val="18"/>
          <w:lang w:val="en-GB"/>
        </w:rPr>
        <w:t>Positions</w:t>
      </w:r>
    </w:p>
    <w:p w:rsidR="00E079D7" w:rsidRPr="006848D2" w:rsidRDefault="00D25947" w:rsidP="000B6DCF">
      <w:pPr>
        <w:pStyle w:val="BodySingle"/>
        <w:tabs>
          <w:tab w:val="left" w:pos="900"/>
        </w:tabs>
        <w:spacing w:after="120" w:line="240" w:lineRule="atLeast"/>
        <w:ind w:left="900"/>
        <w:jc w:val="both"/>
        <w:rPr>
          <w:rFonts w:ascii="Arial" w:hAnsi="Arial" w:cs="Arial"/>
          <w:color w:val="auto"/>
          <w:sz w:val="18"/>
          <w:szCs w:val="18"/>
        </w:rPr>
      </w:pPr>
      <w:r w:rsidRPr="006848D2">
        <w:rPr>
          <w:rFonts w:ascii="Arial" w:hAnsi="Arial" w:cs="Arial"/>
          <w:color w:val="auto"/>
          <w:sz w:val="18"/>
          <w:szCs w:val="18"/>
        </w:rPr>
        <w:t>According to the judgment of the Supr</w:t>
      </w:r>
      <w:r w:rsidR="004F3417" w:rsidRPr="006848D2">
        <w:rPr>
          <w:rFonts w:ascii="Arial" w:hAnsi="Arial" w:cs="Arial"/>
          <w:color w:val="auto"/>
          <w:sz w:val="18"/>
          <w:szCs w:val="18"/>
        </w:rPr>
        <w:t>e</w:t>
      </w:r>
      <w:r w:rsidRPr="006848D2">
        <w:rPr>
          <w:rFonts w:ascii="Arial" w:hAnsi="Arial" w:cs="Arial"/>
          <w:color w:val="auto"/>
          <w:sz w:val="18"/>
          <w:szCs w:val="18"/>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6848D2">
        <w:rPr>
          <w:rFonts w:ascii="Arial" w:hAnsi="Arial" w:cs="Arial"/>
          <w:color w:val="auto"/>
          <w:sz w:val="18"/>
          <w:szCs w:val="18"/>
        </w:rPr>
        <w:t xml:space="preserve">and </w:t>
      </w:r>
      <w:r w:rsidRPr="006848D2">
        <w:rPr>
          <w:rFonts w:ascii="Arial" w:hAnsi="Arial" w:cs="Arial"/>
          <w:color w:val="auto"/>
          <w:sz w:val="18"/>
          <w:szCs w:val="18"/>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2347C9" w:rsidRDefault="002347C9">
      <w:pPr>
        <w:rPr>
          <w:rFonts w:ascii="Arial" w:hAnsi="Arial" w:cs="Arial"/>
          <w:b/>
          <w:bCs/>
          <w:i/>
          <w:iCs/>
          <w:sz w:val="18"/>
          <w:szCs w:val="18"/>
          <w:lang w:val="en-GB" w:eastAsia="th-TH"/>
        </w:rPr>
      </w:pPr>
    </w:p>
    <w:p w:rsidR="001A3A11" w:rsidRPr="006848D2" w:rsidRDefault="000B6DCF" w:rsidP="000B6DCF">
      <w:pPr>
        <w:spacing w:after="120"/>
        <w:ind w:left="907" w:hanging="547"/>
        <w:rPr>
          <w:rFonts w:ascii="Arial" w:hAnsi="Arial" w:cs="Arial"/>
          <w:b/>
          <w:bCs/>
          <w:i/>
          <w:iCs/>
          <w:sz w:val="18"/>
          <w:szCs w:val="18"/>
          <w:lang w:eastAsia="th-TH"/>
        </w:rPr>
      </w:pPr>
      <w:r w:rsidRPr="006848D2">
        <w:rPr>
          <w:rFonts w:ascii="Arial" w:hAnsi="Arial" w:cs="Arial"/>
          <w:b/>
          <w:bCs/>
          <w:i/>
          <w:iCs/>
          <w:sz w:val="18"/>
          <w:szCs w:val="18"/>
          <w:lang w:val="en-GB" w:eastAsia="th-TH"/>
        </w:rPr>
        <w:t>18</w:t>
      </w:r>
      <w:r w:rsidRPr="006848D2">
        <w:rPr>
          <w:rFonts w:ascii="Arial" w:hAnsi="Arial" w:cs="Arial"/>
          <w:b/>
          <w:bCs/>
          <w:i/>
          <w:iCs/>
          <w:sz w:val="18"/>
          <w:szCs w:val="18"/>
          <w:lang w:eastAsia="th-TH"/>
        </w:rPr>
        <w:t>.2</w:t>
      </w:r>
      <w:r w:rsidRPr="006848D2">
        <w:rPr>
          <w:rFonts w:ascii="Arial" w:hAnsi="Arial" w:cs="Arial"/>
          <w:b/>
          <w:bCs/>
          <w:i/>
          <w:iCs/>
          <w:sz w:val="18"/>
          <w:szCs w:val="18"/>
          <w:lang w:eastAsia="th-TH"/>
        </w:rPr>
        <w:tab/>
      </w:r>
      <w:r w:rsidR="001A3A11" w:rsidRPr="006848D2">
        <w:rPr>
          <w:rFonts w:ascii="Arial" w:hAnsi="Arial" w:cs="Arial"/>
          <w:b/>
          <w:bCs/>
          <w:i/>
          <w:iCs/>
          <w:sz w:val="18"/>
          <w:szCs w:val="18"/>
          <w:lang w:eastAsia="th-TH"/>
        </w:rPr>
        <w:t>The dispute between ITV and the PMO relating to the Operating Agreement</w:t>
      </w:r>
    </w:p>
    <w:p w:rsidR="001A3A11" w:rsidRPr="006848D2" w:rsidRDefault="001A3A11" w:rsidP="000B6DCF">
      <w:pPr>
        <w:tabs>
          <w:tab w:val="left" w:pos="900"/>
        </w:tabs>
        <w:spacing w:after="120" w:line="240" w:lineRule="atLeast"/>
        <w:ind w:left="900"/>
        <w:jc w:val="both"/>
        <w:rPr>
          <w:rFonts w:ascii="Arial" w:hAnsi="Arial" w:cs="Arial"/>
          <w:sz w:val="18"/>
          <w:szCs w:val="18"/>
          <w:lang w:eastAsia="th-TH"/>
        </w:rPr>
      </w:pPr>
      <w:r w:rsidRPr="006848D2">
        <w:rPr>
          <w:rFonts w:ascii="Arial" w:hAnsi="Arial" w:cs="Arial"/>
          <w:sz w:val="18"/>
          <w:szCs w:val="18"/>
          <w:lang w:eastAsia="th-TH"/>
        </w:rPr>
        <w:t xml:space="preserve">ITV is a defendant in cases from </w:t>
      </w:r>
      <w:r w:rsidR="004168A3" w:rsidRPr="006848D2">
        <w:rPr>
          <w:rFonts w:ascii="Arial" w:hAnsi="Arial" w:cs="Arial"/>
          <w:sz w:val="18"/>
          <w:szCs w:val="18"/>
          <w:lang w:eastAsia="th-TH"/>
        </w:rPr>
        <w:t xml:space="preserve">having </w:t>
      </w:r>
      <w:r w:rsidRPr="006848D2">
        <w:rPr>
          <w:rFonts w:ascii="Arial" w:hAnsi="Arial" w:cs="Arial"/>
          <w:sz w:val="18"/>
          <w:szCs w:val="18"/>
          <w:lang w:eastAsia="th-TH"/>
        </w:rPr>
        <w:t>operated a television broadcasting station involving the PMO, which sent the notice dated 7 March 2007 to terminate the Operating Agreement and demanded that ITV cease its broadcasting using the UHF system by midnight of that date. There are two (2) pending cases between ITV and the PMO as follows:</w:t>
      </w:r>
      <w:r w:rsidRPr="006848D2">
        <w:rPr>
          <w:rFonts w:ascii="Arial" w:hAnsi="Arial" w:cs="Arial"/>
          <w:color w:val="4F81BD"/>
          <w:sz w:val="18"/>
          <w:szCs w:val="18"/>
          <w:lang w:eastAsia="th-TH"/>
        </w:rPr>
        <w:t xml:space="preserve"> </w:t>
      </w:r>
    </w:p>
    <w:p w:rsidR="008C473D" w:rsidRPr="006848D2" w:rsidRDefault="008C473D" w:rsidP="000B6DCF">
      <w:pPr>
        <w:pStyle w:val="ListParagraph"/>
        <w:numPr>
          <w:ilvl w:val="0"/>
          <w:numId w:val="25"/>
        </w:numPr>
        <w:tabs>
          <w:tab w:val="left" w:pos="1260"/>
        </w:tabs>
        <w:spacing w:before="120" w:after="120" w:line="240" w:lineRule="atLeast"/>
        <w:contextualSpacing/>
        <w:jc w:val="both"/>
        <w:rPr>
          <w:rFonts w:ascii="Arial" w:hAnsi="Arial" w:cs="Arial"/>
          <w:sz w:val="18"/>
          <w:szCs w:val="18"/>
        </w:rPr>
      </w:pPr>
      <w:r w:rsidRPr="006848D2">
        <w:rPr>
          <w:rFonts w:ascii="Arial" w:hAnsi="Arial" w:cs="Arial"/>
          <w:sz w:val="18"/>
          <w:szCs w:val="18"/>
        </w:rPr>
        <w:t xml:space="preserve">The </w:t>
      </w:r>
      <w:r w:rsidR="00996FD0" w:rsidRPr="006848D2">
        <w:rPr>
          <w:rFonts w:ascii="Arial" w:hAnsi="Arial" w:cs="Arial"/>
          <w:sz w:val="18"/>
          <w:szCs w:val="18"/>
        </w:rPr>
        <w:t xml:space="preserve">Black </w:t>
      </w:r>
      <w:r w:rsidRPr="006848D2">
        <w:rPr>
          <w:rFonts w:ascii="Arial" w:hAnsi="Arial" w:cs="Arial"/>
          <w:sz w:val="18"/>
          <w:szCs w:val="18"/>
        </w:rPr>
        <w:t>Case N</w:t>
      </w:r>
      <w:r w:rsidR="00A97DFC" w:rsidRPr="006848D2">
        <w:rPr>
          <w:rFonts w:ascii="Arial" w:hAnsi="Arial" w:cs="Arial"/>
          <w:sz w:val="18"/>
          <w:szCs w:val="18"/>
        </w:rPr>
        <w:t xml:space="preserve">o. </w:t>
      </w:r>
      <w:r w:rsidRPr="006848D2">
        <w:rPr>
          <w:rFonts w:ascii="Arial" w:hAnsi="Arial" w:cs="Arial"/>
          <w:sz w:val="18"/>
          <w:szCs w:val="18"/>
        </w:rPr>
        <w:t>1/2550: On 4 January 2007, ITV submitted a dispute without amount of claim to the Arbitration Institute over a fine imposed by the PMO for adjusting the broadcasting schedule and the interest on the unpaid operating fee whether it has reasona</w:t>
      </w:r>
      <w:r w:rsidR="001B6597" w:rsidRPr="006848D2">
        <w:rPr>
          <w:rFonts w:ascii="Arial" w:hAnsi="Arial" w:cs="Arial"/>
          <w:sz w:val="18"/>
          <w:szCs w:val="18"/>
        </w:rPr>
        <w:t xml:space="preserve">ble ground or not. </w:t>
      </w:r>
      <w:r w:rsidRPr="006848D2">
        <w:rPr>
          <w:rFonts w:ascii="Arial" w:hAnsi="Arial" w:cs="Arial"/>
          <w:sz w:val="18"/>
          <w:szCs w:val="18"/>
        </w:rPr>
        <w:t xml:space="preserve">On 28 July 2016, the </w:t>
      </w:r>
      <w:r w:rsidR="00A97DFC" w:rsidRPr="006848D2">
        <w:rPr>
          <w:rFonts w:ascii="Arial" w:hAnsi="Arial" w:cs="Arial"/>
          <w:sz w:val="18"/>
          <w:szCs w:val="18"/>
        </w:rPr>
        <w:t>Black Case No.</w:t>
      </w:r>
      <w:r w:rsidRPr="006848D2">
        <w:rPr>
          <w:rFonts w:ascii="Arial" w:hAnsi="Arial" w:cs="Arial"/>
          <w:sz w:val="18"/>
          <w:szCs w:val="18"/>
        </w:rPr>
        <w:t xml:space="preserve"> 1/2550 was entered into the process of appointing arbitration panel and will be under the consideration of arbitration proceeding.</w:t>
      </w:r>
    </w:p>
    <w:p w:rsidR="008C473D" w:rsidRPr="006848D2" w:rsidRDefault="008C473D" w:rsidP="00FA411F">
      <w:pPr>
        <w:pStyle w:val="ListParagraph"/>
        <w:tabs>
          <w:tab w:val="left" w:pos="900"/>
        </w:tabs>
        <w:spacing w:before="120" w:after="120" w:line="240" w:lineRule="atLeast"/>
        <w:ind w:left="900" w:hanging="180"/>
        <w:contextualSpacing/>
        <w:jc w:val="both"/>
        <w:rPr>
          <w:rFonts w:ascii="Arial" w:hAnsi="Arial" w:cs="Arial"/>
          <w:sz w:val="18"/>
          <w:szCs w:val="18"/>
        </w:rPr>
      </w:pPr>
    </w:p>
    <w:p w:rsidR="008C473D" w:rsidRPr="006848D2" w:rsidRDefault="008C473D" w:rsidP="000B6DCF">
      <w:pPr>
        <w:pStyle w:val="ListParagraph"/>
        <w:numPr>
          <w:ilvl w:val="0"/>
          <w:numId w:val="25"/>
        </w:numPr>
        <w:tabs>
          <w:tab w:val="left" w:pos="1260"/>
        </w:tabs>
        <w:spacing w:before="120" w:after="120" w:line="240" w:lineRule="atLeast"/>
        <w:contextualSpacing/>
        <w:jc w:val="both"/>
        <w:rPr>
          <w:rFonts w:ascii="Arial" w:hAnsi="Arial" w:cs="Arial"/>
          <w:sz w:val="18"/>
          <w:szCs w:val="18"/>
        </w:rPr>
      </w:pPr>
      <w:r w:rsidRPr="006848D2">
        <w:rPr>
          <w:rFonts w:ascii="Arial" w:hAnsi="Arial" w:cs="Arial"/>
          <w:sz w:val="18"/>
          <w:szCs w:val="18"/>
          <w:lang w:eastAsia="th-TH"/>
        </w:rPr>
        <w:t xml:space="preserve">The </w:t>
      </w:r>
      <w:r w:rsidR="00996FD0" w:rsidRPr="006848D2">
        <w:rPr>
          <w:rFonts w:ascii="Arial" w:hAnsi="Arial" w:cs="Arial"/>
          <w:sz w:val="18"/>
          <w:szCs w:val="18"/>
          <w:lang w:eastAsia="th-TH"/>
        </w:rPr>
        <w:t xml:space="preserve">Black </w:t>
      </w:r>
      <w:r w:rsidRPr="006848D2">
        <w:rPr>
          <w:rFonts w:ascii="Arial" w:hAnsi="Arial" w:cs="Arial"/>
          <w:sz w:val="18"/>
          <w:szCs w:val="18"/>
          <w:lang w:eastAsia="th-TH"/>
        </w:rPr>
        <w:t>Case N</w:t>
      </w:r>
      <w:r w:rsidR="00A97DFC" w:rsidRPr="006848D2">
        <w:rPr>
          <w:rFonts w:ascii="Arial" w:hAnsi="Arial" w:cs="Arial"/>
          <w:sz w:val="18"/>
          <w:szCs w:val="18"/>
          <w:lang w:eastAsia="th-TH"/>
        </w:rPr>
        <w:t>o.</w:t>
      </w:r>
      <w:r w:rsidRPr="006848D2">
        <w:rPr>
          <w:rFonts w:ascii="Arial" w:hAnsi="Arial" w:cs="Arial"/>
          <w:sz w:val="18"/>
          <w:szCs w:val="18"/>
          <w:lang w:eastAsia="th-TH"/>
        </w:rPr>
        <w:t xml:space="preserve"> 46/2550: On 9 May 2007, ITV submitted a dispute to the Arbitration Institute over the PMO’s termination of the Operating Agreement whether it is illegal or not and a claim for damages arising from this action amounting to Baht 21,814 million. Previously, the PMO had filed a complaint against ITV to the Central Administrative Court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w:t>
      </w:r>
      <w:r w:rsidR="00996FD0" w:rsidRPr="006848D2">
        <w:rPr>
          <w:rFonts w:ascii="Arial" w:hAnsi="Arial" w:cs="Arial"/>
          <w:sz w:val="18"/>
          <w:szCs w:val="18"/>
          <w:lang w:eastAsia="th-TH"/>
        </w:rPr>
        <w:t>Black Case N</w:t>
      </w:r>
      <w:r w:rsidR="00A97DFC" w:rsidRPr="006848D2">
        <w:rPr>
          <w:rFonts w:ascii="Arial" w:hAnsi="Arial" w:cs="Arial"/>
          <w:sz w:val="18"/>
          <w:szCs w:val="18"/>
          <w:lang w:eastAsia="th-TH"/>
        </w:rPr>
        <w:t xml:space="preserve">o. </w:t>
      </w:r>
      <w:r w:rsidR="00996FD0" w:rsidRPr="006848D2">
        <w:rPr>
          <w:rFonts w:ascii="Arial" w:hAnsi="Arial" w:cs="Arial"/>
          <w:sz w:val="18"/>
          <w:szCs w:val="18"/>
          <w:lang w:eastAsia="th-TH"/>
        </w:rPr>
        <w:t xml:space="preserve"> </w:t>
      </w:r>
      <w:r w:rsidRPr="006848D2">
        <w:rPr>
          <w:rFonts w:ascii="Arial" w:hAnsi="Arial" w:cs="Arial"/>
          <w:sz w:val="18"/>
          <w:szCs w:val="18"/>
          <w:lang w:eastAsia="th-TH"/>
        </w:rPr>
        <w:t>46/2550.</w:t>
      </w:r>
      <w:r w:rsidR="004F3417" w:rsidRPr="006848D2">
        <w:rPr>
          <w:rFonts w:ascii="Arial" w:hAnsi="Arial" w:cs="Arial"/>
          <w:sz w:val="18"/>
          <w:szCs w:val="18"/>
          <w:lang w:eastAsia="th-TH"/>
        </w:rPr>
        <w:t xml:space="preserve"> </w:t>
      </w:r>
    </w:p>
    <w:p w:rsidR="004F3417" w:rsidRPr="006848D2" w:rsidRDefault="004F3417" w:rsidP="00DE4206">
      <w:pPr>
        <w:pStyle w:val="ListParagraph"/>
        <w:tabs>
          <w:tab w:val="left" w:pos="900"/>
        </w:tabs>
        <w:spacing w:before="120" w:after="120" w:line="240" w:lineRule="atLeast"/>
        <w:ind w:left="900"/>
        <w:contextualSpacing/>
        <w:jc w:val="both"/>
        <w:rPr>
          <w:rFonts w:ascii="Arial" w:hAnsi="Arial" w:cs="Arial"/>
          <w:sz w:val="18"/>
          <w:szCs w:val="18"/>
        </w:rPr>
      </w:pPr>
    </w:p>
    <w:p w:rsidR="001B6597" w:rsidRPr="006848D2" w:rsidRDefault="004F3417" w:rsidP="006D264A">
      <w:pPr>
        <w:pStyle w:val="ListParagraph"/>
        <w:tabs>
          <w:tab w:val="left" w:pos="900"/>
        </w:tabs>
        <w:spacing w:before="120" w:after="120" w:line="240" w:lineRule="atLeast"/>
        <w:ind w:left="900"/>
        <w:contextualSpacing/>
        <w:jc w:val="both"/>
        <w:rPr>
          <w:rFonts w:ascii="Arial" w:hAnsi="Arial" w:cs="Arial"/>
          <w:sz w:val="18"/>
          <w:szCs w:val="18"/>
        </w:rPr>
      </w:pPr>
      <w:r w:rsidRPr="006848D2">
        <w:rPr>
          <w:rFonts w:ascii="Arial" w:hAnsi="Arial" w:cs="Arial"/>
          <w:sz w:val="18"/>
          <w:szCs w:val="18"/>
        </w:rPr>
        <w:t>On 14 January 2016, the Arbitration Institute ruled that the termination of the PMO had been unlawful (the Red Case No. 1/2559). ITV and the PMO were ordered to pay each other the same amount so there was no outstanding debt between the two parties. However, although the arbitration tribunal had made its final ruling, either party could submit a petition to the relevant court to reconsi</w:t>
      </w:r>
      <w:r w:rsidR="001B6597" w:rsidRPr="006848D2">
        <w:rPr>
          <w:rFonts w:ascii="Arial" w:hAnsi="Arial" w:cs="Arial"/>
          <w:sz w:val="18"/>
          <w:szCs w:val="18"/>
        </w:rPr>
        <w:t>der this case.</w:t>
      </w:r>
    </w:p>
    <w:p w:rsidR="001B6597" w:rsidRPr="006848D2" w:rsidRDefault="001B6597" w:rsidP="00A25FCC">
      <w:pPr>
        <w:pStyle w:val="ListParagraph"/>
        <w:tabs>
          <w:tab w:val="left" w:pos="360"/>
        </w:tabs>
        <w:spacing w:before="120" w:after="120" w:line="240" w:lineRule="atLeast"/>
        <w:ind w:left="360"/>
        <w:contextualSpacing/>
        <w:jc w:val="both"/>
        <w:rPr>
          <w:rFonts w:ascii="Arial" w:hAnsi="Arial" w:cs="Arial"/>
          <w:sz w:val="18"/>
          <w:szCs w:val="18"/>
        </w:rPr>
      </w:pPr>
    </w:p>
    <w:p w:rsidR="00E5591D" w:rsidRPr="006848D2" w:rsidRDefault="004F3417" w:rsidP="006D264A">
      <w:pPr>
        <w:pStyle w:val="ListParagraph"/>
        <w:tabs>
          <w:tab w:val="left" w:pos="900"/>
        </w:tabs>
        <w:spacing w:before="120" w:after="120" w:line="240" w:lineRule="atLeast"/>
        <w:ind w:left="900"/>
        <w:contextualSpacing/>
        <w:jc w:val="both"/>
        <w:rPr>
          <w:rFonts w:ascii="Arial" w:hAnsi="Arial" w:cs="Arial"/>
          <w:sz w:val="18"/>
          <w:szCs w:val="18"/>
        </w:rPr>
      </w:pPr>
      <w:r w:rsidRPr="006848D2">
        <w:rPr>
          <w:rFonts w:ascii="Arial" w:hAnsi="Arial" w:cs="Arial"/>
          <w:sz w:val="18"/>
          <w:szCs w:val="18"/>
        </w:rPr>
        <w:lastRenderedPageBreak/>
        <w:t>On 29 April 2016, the PMO filed a petition with the CAC, which was accepted on 2 November 2016 (</w:t>
      </w:r>
      <w:r w:rsidR="006215A1" w:rsidRPr="006848D2">
        <w:rPr>
          <w:rFonts w:ascii="Arial" w:hAnsi="Arial" w:cs="Arial"/>
          <w:sz w:val="18"/>
          <w:szCs w:val="18"/>
        </w:rPr>
        <w:t xml:space="preserve">the Black </w:t>
      </w:r>
      <w:r w:rsidRPr="006848D2">
        <w:rPr>
          <w:rFonts w:ascii="Arial" w:hAnsi="Arial" w:cs="Arial"/>
          <w:sz w:val="18"/>
          <w:szCs w:val="18"/>
        </w:rPr>
        <w:t>Case N</w:t>
      </w:r>
      <w:r w:rsidR="006215A1" w:rsidRPr="006848D2">
        <w:rPr>
          <w:rFonts w:ascii="Arial" w:hAnsi="Arial" w:cs="Arial"/>
          <w:sz w:val="18"/>
          <w:szCs w:val="18"/>
        </w:rPr>
        <w:t>o.</w:t>
      </w:r>
      <w:r w:rsidR="00E5591D" w:rsidRPr="006848D2">
        <w:rPr>
          <w:rFonts w:ascii="Arial" w:hAnsi="Arial" w:cs="Arial"/>
          <w:sz w:val="18"/>
          <w:szCs w:val="18"/>
        </w:rPr>
        <w:t xml:space="preserve"> 620/2559).</w:t>
      </w:r>
    </w:p>
    <w:p w:rsidR="00171799" w:rsidRPr="006848D2" w:rsidRDefault="00E5591D" w:rsidP="006D264A">
      <w:pPr>
        <w:tabs>
          <w:tab w:val="left" w:pos="900"/>
        </w:tabs>
        <w:spacing w:after="120" w:line="240" w:lineRule="atLeast"/>
        <w:ind w:left="900"/>
        <w:jc w:val="both"/>
        <w:rPr>
          <w:rFonts w:ascii="Arial" w:hAnsi="Arial" w:cs="Arial"/>
          <w:sz w:val="18"/>
          <w:szCs w:val="18"/>
          <w:lang w:eastAsia="th-TH"/>
        </w:rPr>
      </w:pPr>
      <w:r w:rsidRPr="006848D2">
        <w:rPr>
          <w:rFonts w:ascii="Arial" w:hAnsi="Arial" w:cs="Arial"/>
          <w:sz w:val="18"/>
          <w:szCs w:val="18"/>
          <w:lang w:eastAsia="th-TH"/>
        </w:rPr>
        <w:t>At present, the case is in the process of the CAC.</w:t>
      </w:r>
    </w:p>
    <w:p w:rsidR="00FA411F" w:rsidRPr="006848D2" w:rsidRDefault="00FA411F" w:rsidP="00A25FCC">
      <w:pPr>
        <w:spacing w:after="120" w:line="240" w:lineRule="atLeast"/>
        <w:ind w:left="360"/>
        <w:jc w:val="both"/>
        <w:rPr>
          <w:rFonts w:ascii="Arial" w:hAnsi="Arial" w:cstheme="minorBidi"/>
          <w:b/>
          <w:bCs/>
          <w:sz w:val="18"/>
          <w:szCs w:val="18"/>
        </w:rPr>
      </w:pPr>
    </w:p>
    <w:p w:rsidR="00086F17" w:rsidRPr="006848D2" w:rsidRDefault="006D264A" w:rsidP="006D264A">
      <w:pPr>
        <w:spacing w:after="120" w:line="240" w:lineRule="atLeast"/>
        <w:ind w:left="900" w:hanging="540"/>
        <w:jc w:val="both"/>
        <w:rPr>
          <w:rFonts w:ascii="Arial" w:hAnsi="Arial" w:cs="Arial"/>
          <w:b/>
          <w:bCs/>
          <w:i/>
          <w:iCs/>
          <w:sz w:val="18"/>
          <w:szCs w:val="18"/>
        </w:rPr>
      </w:pPr>
      <w:r w:rsidRPr="006848D2">
        <w:rPr>
          <w:rFonts w:ascii="Arial" w:hAnsi="Arial" w:cs="Arial"/>
          <w:b/>
          <w:bCs/>
          <w:i/>
          <w:iCs/>
          <w:sz w:val="18"/>
          <w:szCs w:val="18"/>
        </w:rPr>
        <w:t>18.3</w:t>
      </w:r>
      <w:r w:rsidRPr="006848D2">
        <w:rPr>
          <w:rFonts w:ascii="Arial" w:hAnsi="Arial" w:cs="Arial"/>
          <w:b/>
          <w:bCs/>
          <w:i/>
          <w:iCs/>
          <w:sz w:val="18"/>
          <w:szCs w:val="18"/>
        </w:rPr>
        <w:tab/>
      </w:r>
      <w:r w:rsidR="00086F17" w:rsidRPr="006848D2">
        <w:rPr>
          <w:rFonts w:ascii="Arial" w:hAnsi="Arial" w:cs="Arial"/>
          <w:b/>
          <w:bCs/>
          <w:i/>
          <w:iCs/>
          <w:sz w:val="18"/>
          <w:szCs w:val="18"/>
        </w:rPr>
        <w:t>Assessment for income tax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Tax Authority in India (‘the Tax Authority’), has held that the payments received by THAICOM for providing Transponder Services (‘T</w:t>
      </w:r>
      <w:r w:rsidR="00FE0D0F" w:rsidRPr="006848D2">
        <w:rPr>
          <w:rFonts w:ascii="Arial" w:hAnsi="Arial" w:cs="Arial"/>
          <w:sz w:val="18"/>
          <w:szCs w:val="18"/>
        </w:rPr>
        <w:t>PS’) to its Indian c</w:t>
      </w:r>
      <w:r w:rsidRPr="006848D2">
        <w:rPr>
          <w:rFonts w:ascii="Arial" w:hAnsi="Arial" w:cs="Arial"/>
          <w:sz w:val="18"/>
          <w:szCs w:val="18"/>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The Tax Authority still insists on its consideration and has raised the tax demand including surcharge, education and interest aggregating to Rs. 859 million (approximately Baht </w:t>
      </w:r>
      <w:r w:rsidR="008A41F3">
        <w:rPr>
          <w:rFonts w:ascii="Arial" w:hAnsi="Arial" w:cs="Arial"/>
          <w:sz w:val="18"/>
          <w:szCs w:val="18"/>
        </w:rPr>
        <w:t>386</w:t>
      </w:r>
      <w:r w:rsidRPr="006848D2">
        <w:rPr>
          <w:rFonts w:ascii="Arial" w:hAnsi="Arial" w:cs="Arial"/>
          <w:sz w:val="18"/>
          <w:szCs w:val="18"/>
        </w:rPr>
        <w:t xml:space="preserve"> million) against the said payment received by it from the customers and also levied penalty of Rs. 566 million (approximately Baht </w:t>
      </w:r>
      <w:r w:rsidR="00467A68" w:rsidRPr="006848D2">
        <w:rPr>
          <w:rFonts w:ascii="Arial" w:hAnsi="Arial" w:cs="Arial"/>
          <w:sz w:val="18"/>
          <w:szCs w:val="18"/>
        </w:rPr>
        <w:t>2</w:t>
      </w:r>
      <w:r w:rsidR="008A41F3">
        <w:rPr>
          <w:rFonts w:ascii="Arial" w:hAnsi="Arial" w:cs="Arial"/>
          <w:sz w:val="18"/>
          <w:szCs w:val="18"/>
        </w:rPr>
        <w:t>54</w:t>
      </w:r>
      <w:r w:rsidRPr="006848D2">
        <w:rPr>
          <w:rFonts w:ascii="Arial" w:hAnsi="Arial" w:cs="Arial"/>
          <w:sz w:val="18"/>
          <w:szCs w:val="18"/>
        </w:rPr>
        <w:t xml:space="preserve"> million) for the Assessment Year (‘AY’) 1998-1999 to 2012-2013 (1 April 1997 to 30 March 2012).</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So far, THAICOM had received Withholding Tax Certificates (‘WTC’) from its customers until AY 2012-2013 net amounting to Rs. 594 million (approximately Baht </w:t>
      </w:r>
      <w:r w:rsidR="00EB28DC" w:rsidRPr="006848D2">
        <w:rPr>
          <w:rFonts w:ascii="Arial" w:hAnsi="Arial" w:cs="Arial"/>
          <w:sz w:val="18"/>
          <w:szCs w:val="18"/>
        </w:rPr>
        <w:t>2</w:t>
      </w:r>
      <w:r w:rsidR="008A41F3">
        <w:rPr>
          <w:rFonts w:ascii="Arial" w:hAnsi="Arial" w:cs="Arial"/>
          <w:sz w:val="18"/>
          <w:szCs w:val="18"/>
        </w:rPr>
        <w:t>6</w:t>
      </w:r>
      <w:r w:rsidR="00467A68" w:rsidRPr="006848D2">
        <w:rPr>
          <w:rFonts w:ascii="Arial" w:hAnsi="Arial" w:cs="Arial"/>
          <w:sz w:val="18"/>
          <w:szCs w:val="18"/>
        </w:rPr>
        <w:t>7</w:t>
      </w:r>
      <w:r w:rsidRPr="006848D2">
        <w:rPr>
          <w:rFonts w:ascii="Arial" w:hAnsi="Arial" w:cs="Arial"/>
          <w:sz w:val="18"/>
          <w:szCs w:val="18"/>
        </w:rPr>
        <w:t xml:space="preserve"> million), in which part of the amount is substituted and paid by the Customer on behalf of THAICOM</w:t>
      </w:r>
      <w:r w:rsidR="003F281A" w:rsidRPr="006848D2">
        <w:rPr>
          <w:rFonts w:ascii="Arial" w:hAnsi="Arial" w:cs="Arial"/>
          <w:sz w:val="18"/>
          <w:szCs w:val="18"/>
        </w:rPr>
        <w:t xml:space="preserve"> and used it as deposit</w:t>
      </w:r>
      <w:r w:rsidRPr="006848D2">
        <w:rPr>
          <w:rFonts w:ascii="Arial" w:hAnsi="Arial" w:cs="Arial"/>
          <w:sz w:val="18"/>
          <w:szCs w:val="18"/>
        </w:rPr>
        <w:t>. THAICOM had also deposited Rs. 480 million (approximately Baht 2</w:t>
      </w:r>
      <w:r w:rsidR="008A41F3">
        <w:rPr>
          <w:rFonts w:ascii="Arial" w:hAnsi="Arial" w:cs="Arial"/>
          <w:sz w:val="18"/>
          <w:szCs w:val="18"/>
        </w:rPr>
        <w:t>16</w:t>
      </w:r>
      <w:r w:rsidRPr="006848D2">
        <w:rPr>
          <w:rFonts w:ascii="Arial" w:hAnsi="Arial" w:cs="Arial"/>
          <w:sz w:val="18"/>
          <w:szCs w:val="18"/>
        </w:rPr>
        <w:t xml:space="preserve"> million) and presented as other non-current assets in the statements of financial position.</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On 4 March 2011, the Income Tax Appellate Tribunal (“ITAT”) gave its decision that THAICOM’s income from transponder services in India was not a royalty and as THAICOM has no permanent establishment in </w:t>
      </w:r>
      <w:r w:rsidR="009C5FAA" w:rsidRPr="006848D2">
        <w:rPr>
          <w:rFonts w:ascii="Arial" w:hAnsi="Arial" w:cs="Arial"/>
          <w:sz w:val="18"/>
          <w:szCs w:val="18"/>
        </w:rPr>
        <w:t>India;</w:t>
      </w:r>
      <w:r w:rsidRPr="006848D2">
        <w:rPr>
          <w:rFonts w:ascii="Arial" w:hAnsi="Arial" w:cs="Arial"/>
          <w:sz w:val="18"/>
          <w:szCs w:val="18"/>
        </w:rPr>
        <w:t xml:space="preserve"> such income was not taxable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As the consequence, THAICOM does not have to pay interest and penalty imposed by the Revenue Department of India, and ITAT also decided that the demand for penalty for the asse</w:t>
      </w:r>
      <w:r w:rsidR="00D855E6" w:rsidRPr="006848D2">
        <w:rPr>
          <w:rFonts w:ascii="Arial" w:hAnsi="Arial" w:cs="Arial"/>
          <w:sz w:val="18"/>
          <w:szCs w:val="18"/>
        </w:rPr>
        <w:t>ssment year 1998-1999, 1999-2001, 2001-2002 and 2002-2003</w:t>
      </w:r>
      <w:r w:rsidRPr="006848D2">
        <w:rPr>
          <w:rFonts w:ascii="Arial" w:hAnsi="Arial" w:cs="Arial"/>
          <w:sz w:val="18"/>
          <w:szCs w:val="18"/>
        </w:rPr>
        <w:t xml:space="preserve">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Rs. 162 million (approximately </w:t>
      </w:r>
      <w:r w:rsidR="00F3192E" w:rsidRPr="006848D2">
        <w:rPr>
          <w:rFonts w:ascii="Arial" w:hAnsi="Arial" w:cs="Arial"/>
          <w:sz w:val="18"/>
          <w:szCs w:val="18"/>
        </w:rPr>
        <w:t xml:space="preserve">Baht </w:t>
      </w:r>
      <w:r w:rsidR="00467A68" w:rsidRPr="006848D2">
        <w:rPr>
          <w:rFonts w:ascii="Arial" w:hAnsi="Arial" w:cs="Arial"/>
          <w:sz w:val="18"/>
          <w:szCs w:val="18"/>
        </w:rPr>
        <w:t>7</w:t>
      </w:r>
      <w:r w:rsidR="008A41F3">
        <w:rPr>
          <w:rFonts w:ascii="Arial" w:hAnsi="Arial" w:cs="Arial"/>
          <w:sz w:val="18"/>
          <w:szCs w:val="18"/>
        </w:rPr>
        <w:t>3</w:t>
      </w:r>
      <w:r w:rsidRPr="006848D2">
        <w:rPr>
          <w:rFonts w:ascii="Arial" w:hAnsi="Arial" w:cs="Arial"/>
          <w:sz w:val="18"/>
          <w:szCs w:val="18"/>
        </w:rPr>
        <w:t xml:space="preserve"> million).</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rsidR="009650D8" w:rsidRPr="006848D2" w:rsidRDefault="009650D8" w:rsidP="006D264A">
      <w:pPr>
        <w:spacing w:after="120" w:line="240" w:lineRule="atLeast"/>
        <w:ind w:left="900"/>
        <w:jc w:val="thaiDistribute"/>
        <w:rPr>
          <w:rFonts w:ascii="Arial" w:hAnsi="Arial" w:cs="Arial"/>
          <w:sz w:val="18"/>
          <w:szCs w:val="18"/>
        </w:rPr>
      </w:pPr>
      <w:r w:rsidRPr="006848D2">
        <w:rPr>
          <w:rFonts w:ascii="Arial" w:hAnsi="Arial" w:cs="Arial"/>
          <w:sz w:val="18"/>
          <w:szCs w:val="18"/>
        </w:rPr>
        <w:t>On 28 September 2011, the Tax Authority has filed an appeal against the decision of High Court on 17 February 2011 which decided that THAICOM’s income from transpond</w:t>
      </w:r>
      <w:r w:rsidR="00FE0D0F" w:rsidRPr="006848D2">
        <w:rPr>
          <w:rFonts w:ascii="Arial" w:hAnsi="Arial" w:cs="Arial"/>
          <w:sz w:val="18"/>
          <w:szCs w:val="18"/>
        </w:rPr>
        <w:t>er services in India was not a R</w:t>
      </w:r>
      <w:r w:rsidRPr="006848D2">
        <w:rPr>
          <w:rFonts w:ascii="Arial" w:hAnsi="Arial" w:cs="Arial"/>
          <w:sz w:val="18"/>
          <w:szCs w:val="18"/>
        </w:rPr>
        <w:t>oyalty, to the Supreme Court. At the moment, this issue is still under the consideration of the Supreme Court.</w:t>
      </w:r>
    </w:p>
    <w:p w:rsidR="00F81A6A"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Supreme Court of India issued a letter dated 9 November 2011, to inform the agent of THAICOM’s tax consultant of the appeal. Currently, the matter is in process, awaiting the Supreme Court of India’s consideration.</w:t>
      </w:r>
    </w:p>
    <w:p w:rsidR="004D5361" w:rsidRPr="006848D2" w:rsidRDefault="004D5361">
      <w:pPr>
        <w:rPr>
          <w:rFonts w:ascii="Arial" w:hAnsi="Arial" w:cs="Arial"/>
          <w:b/>
          <w:bCs/>
          <w:sz w:val="18"/>
          <w:szCs w:val="18"/>
          <w:lang w:val="en-GB"/>
        </w:rPr>
      </w:pPr>
    </w:p>
    <w:p w:rsidR="00CA15F8" w:rsidRDefault="00CA15F8">
      <w:pPr>
        <w:rPr>
          <w:rFonts w:ascii="Arial" w:hAnsi="Arial" w:cs="Arial"/>
          <w:b/>
          <w:bCs/>
          <w:i/>
          <w:iCs/>
          <w:sz w:val="18"/>
          <w:szCs w:val="18"/>
          <w:lang w:val="en-GB"/>
        </w:rPr>
      </w:pPr>
      <w:r>
        <w:rPr>
          <w:rFonts w:ascii="Arial" w:hAnsi="Arial" w:cs="Arial"/>
          <w:b/>
          <w:bCs/>
          <w:i/>
          <w:iCs/>
          <w:sz w:val="18"/>
          <w:szCs w:val="18"/>
        </w:rPr>
        <w:br w:type="page"/>
      </w:r>
    </w:p>
    <w:p w:rsidR="004F7749" w:rsidRPr="006848D2" w:rsidRDefault="006D264A" w:rsidP="006D264A">
      <w:pPr>
        <w:pStyle w:val="BodySingle"/>
        <w:tabs>
          <w:tab w:val="decimal" w:pos="9270"/>
        </w:tabs>
        <w:spacing w:after="120" w:line="240" w:lineRule="atLeast"/>
        <w:ind w:left="900" w:hanging="540"/>
        <w:jc w:val="both"/>
        <w:rPr>
          <w:rFonts w:ascii="Arial" w:eastAsia="MS Mincho" w:hAnsi="Arial" w:cs="Arial"/>
          <w:b/>
          <w:bCs/>
          <w:i/>
          <w:iCs/>
          <w:color w:val="auto"/>
          <w:sz w:val="18"/>
          <w:szCs w:val="18"/>
        </w:rPr>
      </w:pPr>
      <w:r w:rsidRPr="006848D2">
        <w:rPr>
          <w:rFonts w:ascii="Arial" w:eastAsia="MS Mincho" w:hAnsi="Arial" w:cs="Arial"/>
          <w:b/>
          <w:bCs/>
          <w:i/>
          <w:iCs/>
          <w:color w:val="auto"/>
          <w:sz w:val="18"/>
          <w:szCs w:val="18"/>
        </w:rPr>
        <w:lastRenderedPageBreak/>
        <w:t>18.4</w:t>
      </w:r>
      <w:r w:rsidRPr="006848D2">
        <w:rPr>
          <w:rFonts w:ascii="Arial" w:eastAsia="MS Mincho" w:hAnsi="Arial" w:cs="Arial"/>
          <w:b/>
          <w:bCs/>
          <w:i/>
          <w:iCs/>
          <w:color w:val="auto"/>
          <w:sz w:val="18"/>
          <w:szCs w:val="18"/>
        </w:rPr>
        <w:tab/>
      </w:r>
      <w:r w:rsidR="004F7749" w:rsidRPr="006848D2">
        <w:rPr>
          <w:rFonts w:ascii="Arial" w:eastAsia="MS Mincho" w:hAnsi="Arial" w:cs="Arial"/>
          <w:b/>
          <w:bCs/>
          <w:i/>
          <w:iCs/>
          <w:color w:val="auto"/>
          <w:sz w:val="18"/>
          <w:szCs w:val="18"/>
        </w:rPr>
        <w:t xml:space="preserve">The </w:t>
      </w:r>
      <w:r w:rsidR="00902F18" w:rsidRPr="006848D2">
        <w:rPr>
          <w:rFonts w:ascii="Arial" w:eastAsia="MS Mincho" w:hAnsi="Arial" w:cs="Arial"/>
          <w:b/>
          <w:bCs/>
          <w:i/>
          <w:iCs/>
          <w:color w:val="auto"/>
          <w:sz w:val="18"/>
          <w:szCs w:val="18"/>
        </w:rPr>
        <w:t>major commercial disputes and significant litigation of AIS Group</w:t>
      </w:r>
    </w:p>
    <w:p w:rsidR="00171799" w:rsidRPr="006848D2" w:rsidRDefault="004F64BF" w:rsidP="006D264A">
      <w:pPr>
        <w:spacing w:after="120" w:line="276" w:lineRule="auto"/>
        <w:ind w:left="900"/>
        <w:jc w:val="both"/>
        <w:rPr>
          <w:rFonts w:ascii="Arial" w:hAnsi="Arial" w:cs="Arial"/>
          <w:b/>
          <w:bCs/>
          <w:sz w:val="18"/>
          <w:szCs w:val="18"/>
          <w:lang w:val="en-GB"/>
        </w:rPr>
      </w:pPr>
      <w:r w:rsidRPr="006848D2">
        <w:rPr>
          <w:rFonts w:ascii="Arial" w:hAnsi="Arial" w:cs="Arial"/>
          <w:b/>
          <w:bCs/>
          <w:sz w:val="18"/>
          <w:szCs w:val="18"/>
          <w:lang w:val="en-GB"/>
        </w:rPr>
        <w:t>AIS</w:t>
      </w:r>
    </w:p>
    <w:p w:rsidR="00C70560" w:rsidRPr="006848D2" w:rsidRDefault="00C70560" w:rsidP="00EB28DC">
      <w:pPr>
        <w:pStyle w:val="BodySingle"/>
        <w:numPr>
          <w:ilvl w:val="0"/>
          <w:numId w:val="39"/>
        </w:numPr>
        <w:spacing w:after="120" w:line="240" w:lineRule="atLeast"/>
        <w:jc w:val="both"/>
        <w:rPr>
          <w:rFonts w:ascii="Arial" w:hAnsi="Arial" w:cs="Arial"/>
          <w:i/>
          <w:iCs/>
          <w:color w:val="auto"/>
          <w:sz w:val="18"/>
          <w:szCs w:val="18"/>
        </w:rPr>
      </w:pPr>
      <w:r w:rsidRPr="006848D2">
        <w:rPr>
          <w:rFonts w:ascii="Arial" w:hAnsi="Arial" w:cs="Arial"/>
          <w:i/>
          <w:iCs/>
          <w:color w:val="auto"/>
          <w:sz w:val="18"/>
          <w:szCs w:val="18"/>
        </w:rPr>
        <w:t>Interconnection Agreements in accordance with the announcement of National Telecommunication Commission (“NTC”)</w:t>
      </w:r>
    </w:p>
    <w:p w:rsidR="00C70560" w:rsidRPr="006848D2" w:rsidRDefault="00C70560" w:rsidP="00487806">
      <w:pPr>
        <w:pStyle w:val="BodySingle"/>
        <w:spacing w:after="120" w:line="240" w:lineRule="atLeast"/>
        <w:ind w:left="900"/>
        <w:jc w:val="both"/>
        <w:rPr>
          <w:rFonts w:ascii="Arial" w:hAnsi="Arial" w:cs="Arial"/>
          <w:color w:val="auto"/>
          <w:sz w:val="18"/>
          <w:szCs w:val="18"/>
        </w:rPr>
      </w:pPr>
      <w:r w:rsidRPr="006848D2">
        <w:rPr>
          <w:rFonts w:ascii="Arial" w:hAnsi="Arial" w:cs="Arial"/>
          <w:color w:val="auto"/>
          <w:sz w:val="18"/>
          <w:szCs w:val="18"/>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tbl>
      <w:tblPr>
        <w:tblW w:w="0" w:type="auto"/>
        <w:tblInd w:w="1098" w:type="dxa"/>
        <w:tblLook w:val="01E0" w:firstRow="1" w:lastRow="1" w:firstColumn="1" w:lastColumn="1" w:noHBand="0" w:noVBand="0"/>
      </w:tblPr>
      <w:tblGrid>
        <w:gridCol w:w="5130"/>
        <w:gridCol w:w="3374"/>
      </w:tblGrid>
      <w:tr w:rsidR="00C70560" w:rsidRPr="006848D2" w:rsidTr="00C70560">
        <w:trPr>
          <w:trHeight w:val="417"/>
        </w:trPr>
        <w:tc>
          <w:tcPr>
            <w:tcW w:w="5130" w:type="dxa"/>
            <w:vAlign w:val="center"/>
            <w:hideMark/>
          </w:tcPr>
          <w:p w:rsidR="00C70560" w:rsidRPr="006848D2" w:rsidRDefault="00C70560" w:rsidP="00CA15F8">
            <w:pPr>
              <w:pStyle w:val="BodySingle"/>
              <w:tabs>
                <w:tab w:val="center" w:pos="4320"/>
                <w:tab w:val="right" w:pos="8640"/>
              </w:tabs>
              <w:spacing w:line="240" w:lineRule="exact"/>
              <w:jc w:val="center"/>
              <w:rPr>
                <w:rFonts w:ascii="Arial" w:hAnsi="Arial" w:cs="Arial"/>
                <w:b/>
                <w:bCs/>
                <w:snapToGrid w:val="0"/>
                <w:color w:val="auto"/>
                <w:sz w:val="18"/>
                <w:szCs w:val="18"/>
                <w:lang w:val="en-US"/>
              </w:rPr>
            </w:pPr>
            <w:r w:rsidRPr="006848D2">
              <w:rPr>
                <w:rFonts w:ascii="Arial" w:hAnsi="Arial" w:cs="Arial"/>
                <w:b/>
                <w:bCs/>
                <w:snapToGrid w:val="0"/>
                <w:color w:val="auto"/>
                <w:sz w:val="18"/>
                <w:szCs w:val="18"/>
                <w:lang w:val="en-US"/>
              </w:rPr>
              <w:t>Operators</w:t>
            </w:r>
          </w:p>
        </w:tc>
        <w:tc>
          <w:tcPr>
            <w:tcW w:w="3374" w:type="dxa"/>
            <w:vAlign w:val="center"/>
            <w:hideMark/>
          </w:tcPr>
          <w:p w:rsidR="00C70560" w:rsidRPr="006848D2" w:rsidRDefault="00C70560" w:rsidP="00CA15F8">
            <w:pPr>
              <w:pStyle w:val="BodySingle"/>
              <w:tabs>
                <w:tab w:val="center" w:pos="4320"/>
                <w:tab w:val="right" w:pos="8640"/>
              </w:tabs>
              <w:spacing w:line="240" w:lineRule="exact"/>
              <w:jc w:val="center"/>
              <w:rPr>
                <w:rFonts w:ascii="Arial" w:hAnsi="Arial" w:cs="Arial"/>
                <w:b/>
                <w:bCs/>
                <w:snapToGrid w:val="0"/>
                <w:color w:val="auto"/>
                <w:sz w:val="18"/>
                <w:szCs w:val="18"/>
                <w:lang w:val="en-US"/>
              </w:rPr>
            </w:pPr>
            <w:r w:rsidRPr="006848D2">
              <w:rPr>
                <w:rFonts w:ascii="Arial" w:hAnsi="Arial" w:cs="Arial"/>
                <w:b/>
                <w:bCs/>
                <w:snapToGrid w:val="0"/>
                <w:color w:val="auto"/>
                <w:sz w:val="18"/>
                <w:szCs w:val="18"/>
                <w:lang w:val="en-US"/>
              </w:rPr>
              <w:t>Effective period</w:t>
            </w:r>
          </w:p>
        </w:tc>
      </w:tr>
      <w:tr w:rsidR="00C70560" w:rsidRPr="006848D2" w:rsidTr="00C70560">
        <w:trPr>
          <w:trHeight w:val="417"/>
        </w:trPr>
        <w:tc>
          <w:tcPr>
            <w:tcW w:w="5130"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6848D2">
              <w:rPr>
                <w:rFonts w:ascii="Arial" w:hAnsi="Arial" w:cs="Arial"/>
                <w:snapToGrid w:val="0"/>
                <w:color w:val="auto"/>
                <w:sz w:val="18"/>
                <w:szCs w:val="18"/>
                <w:lang w:val="en-US"/>
              </w:rPr>
              <w:t>1)</w:t>
            </w:r>
            <w:r w:rsidRPr="006848D2">
              <w:rPr>
                <w:rFonts w:ascii="Arial" w:hAnsi="Arial" w:cs="Arial"/>
                <w:snapToGrid w:val="0"/>
                <w:color w:val="auto"/>
                <w:sz w:val="18"/>
                <w:szCs w:val="18"/>
              </w:rPr>
              <w:t xml:space="preserve">  Total</w:t>
            </w:r>
            <w:r w:rsidRPr="006848D2">
              <w:rPr>
                <w:rFonts w:ascii="Arial" w:hAnsi="Arial" w:cs="Arial"/>
                <w:snapToGrid w:val="0"/>
                <w:sz w:val="18"/>
                <w:szCs w:val="18"/>
              </w:rPr>
              <w:t xml:space="preserve"> Access Communication PCL</w:t>
            </w:r>
          </w:p>
        </w:tc>
        <w:tc>
          <w:tcPr>
            <w:tcW w:w="3374"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848D2">
              <w:rPr>
                <w:rFonts w:ascii="Arial" w:hAnsi="Arial" w:cs="Arial"/>
                <w:snapToGrid w:val="0"/>
                <w:sz w:val="18"/>
                <w:szCs w:val="18"/>
              </w:rPr>
              <w:t>30 November 2006 onwards</w:t>
            </w:r>
          </w:p>
        </w:tc>
      </w:tr>
      <w:tr w:rsidR="00C70560" w:rsidRPr="006848D2" w:rsidTr="00C70560">
        <w:trPr>
          <w:trHeight w:val="417"/>
        </w:trPr>
        <w:tc>
          <w:tcPr>
            <w:tcW w:w="5130"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848D2">
              <w:rPr>
                <w:rFonts w:ascii="Arial" w:hAnsi="Arial" w:cs="Arial"/>
                <w:snapToGrid w:val="0"/>
                <w:sz w:val="18"/>
                <w:szCs w:val="18"/>
                <w:lang w:val="en-US"/>
              </w:rPr>
              <w:t xml:space="preserve">2) </w:t>
            </w:r>
            <w:r w:rsidRPr="006848D2">
              <w:rPr>
                <w:rFonts w:ascii="Arial" w:hAnsi="Arial" w:cs="Arial"/>
                <w:snapToGrid w:val="0"/>
                <w:sz w:val="18"/>
                <w:szCs w:val="18"/>
              </w:rPr>
              <w:t xml:space="preserve"> Truemove Company Limited </w:t>
            </w:r>
            <w:r w:rsidRPr="006848D2">
              <w:rPr>
                <w:rFonts w:ascii="Arial" w:hAnsi="Arial" w:cs="Arial"/>
                <w:snapToGrid w:val="0"/>
                <w:sz w:val="18"/>
                <w:szCs w:val="18"/>
              </w:rPr>
              <w:tab/>
            </w:r>
          </w:p>
        </w:tc>
        <w:tc>
          <w:tcPr>
            <w:tcW w:w="3374"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848D2">
              <w:rPr>
                <w:rFonts w:ascii="Arial" w:hAnsi="Arial" w:cs="Arial"/>
                <w:snapToGrid w:val="0"/>
                <w:sz w:val="18"/>
                <w:szCs w:val="18"/>
              </w:rPr>
              <w:t>16 January 2007 onwards</w:t>
            </w:r>
          </w:p>
        </w:tc>
      </w:tr>
      <w:tr w:rsidR="00C70560" w:rsidRPr="006848D2" w:rsidTr="00C70560">
        <w:trPr>
          <w:trHeight w:val="417"/>
        </w:trPr>
        <w:tc>
          <w:tcPr>
            <w:tcW w:w="5130"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6848D2">
              <w:rPr>
                <w:rFonts w:ascii="Arial" w:hAnsi="Arial" w:cs="Arial"/>
                <w:snapToGrid w:val="0"/>
                <w:sz w:val="18"/>
                <w:szCs w:val="18"/>
              </w:rPr>
              <w:t>3)  Digital Phone Company Limited</w:t>
            </w:r>
          </w:p>
        </w:tc>
        <w:tc>
          <w:tcPr>
            <w:tcW w:w="3374"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848D2">
              <w:rPr>
                <w:rFonts w:ascii="Arial" w:hAnsi="Arial" w:cs="Arial"/>
                <w:snapToGrid w:val="0"/>
                <w:sz w:val="18"/>
                <w:szCs w:val="18"/>
              </w:rPr>
              <w:t>1 June 2009</w:t>
            </w:r>
            <w:r w:rsidRPr="006848D2">
              <w:rPr>
                <w:rFonts w:ascii="Arial" w:hAnsi="Arial" w:cs="Arial"/>
                <w:snapToGrid w:val="0"/>
                <w:sz w:val="18"/>
                <w:szCs w:val="18"/>
                <w:lang w:val="en-US"/>
              </w:rPr>
              <w:t xml:space="preserve"> onwards</w:t>
            </w:r>
          </w:p>
        </w:tc>
      </w:tr>
      <w:tr w:rsidR="00C70560" w:rsidRPr="006848D2" w:rsidTr="00C70560">
        <w:trPr>
          <w:trHeight w:val="417"/>
        </w:trPr>
        <w:tc>
          <w:tcPr>
            <w:tcW w:w="5130"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6848D2">
              <w:rPr>
                <w:rFonts w:ascii="Arial" w:hAnsi="Arial" w:cs="Arial"/>
                <w:snapToGrid w:val="0"/>
                <w:sz w:val="18"/>
                <w:szCs w:val="18"/>
                <w:lang w:val="en-US"/>
              </w:rPr>
              <w:t xml:space="preserve">4)  </w:t>
            </w:r>
            <w:r w:rsidRPr="006848D2">
              <w:rPr>
                <w:rFonts w:ascii="Arial" w:hAnsi="Arial" w:cs="Arial"/>
                <w:snapToGrid w:val="0"/>
                <w:sz w:val="18"/>
                <w:szCs w:val="18"/>
              </w:rPr>
              <w:t>CAT Telecom Public Company Limited</w:t>
            </w:r>
          </w:p>
        </w:tc>
        <w:tc>
          <w:tcPr>
            <w:tcW w:w="3374"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848D2">
              <w:rPr>
                <w:rFonts w:ascii="Arial" w:hAnsi="Arial" w:cs="Arial"/>
                <w:snapToGrid w:val="0"/>
                <w:sz w:val="18"/>
                <w:szCs w:val="18"/>
              </w:rPr>
              <w:t>7 April 2010 onwards</w:t>
            </w:r>
          </w:p>
        </w:tc>
      </w:tr>
      <w:tr w:rsidR="00C70560" w:rsidRPr="006848D2" w:rsidTr="00C70560">
        <w:trPr>
          <w:trHeight w:val="417"/>
        </w:trPr>
        <w:tc>
          <w:tcPr>
            <w:tcW w:w="5130"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6848D2">
              <w:rPr>
                <w:rFonts w:ascii="Arial" w:hAnsi="Arial" w:cs="Arial"/>
                <w:snapToGrid w:val="0"/>
                <w:color w:val="auto"/>
                <w:sz w:val="18"/>
                <w:szCs w:val="18"/>
              </w:rPr>
              <w:t>5)  Advanced Wireless Network Company Limited</w:t>
            </w:r>
          </w:p>
        </w:tc>
        <w:tc>
          <w:tcPr>
            <w:tcW w:w="3374"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6848D2">
              <w:rPr>
                <w:rFonts w:ascii="Arial" w:hAnsi="Arial" w:cs="Arial"/>
                <w:snapToGrid w:val="0"/>
                <w:color w:val="auto"/>
                <w:sz w:val="18"/>
                <w:szCs w:val="18"/>
              </w:rPr>
              <w:t>1 April 2013 onwards</w:t>
            </w:r>
          </w:p>
        </w:tc>
      </w:tr>
      <w:tr w:rsidR="00C70560" w:rsidRPr="006848D2" w:rsidTr="00C70560">
        <w:trPr>
          <w:trHeight w:val="417"/>
        </w:trPr>
        <w:tc>
          <w:tcPr>
            <w:tcW w:w="5130" w:type="dxa"/>
            <w:vAlign w:val="center"/>
            <w:hideMark/>
          </w:tcPr>
          <w:p w:rsidR="00C70560" w:rsidRPr="006848D2" w:rsidRDefault="0098594B" w:rsidP="00CA15F8">
            <w:pPr>
              <w:pStyle w:val="BodySingle"/>
              <w:tabs>
                <w:tab w:val="center" w:pos="4320"/>
                <w:tab w:val="right" w:pos="8640"/>
              </w:tabs>
              <w:spacing w:line="240" w:lineRule="exact"/>
              <w:rPr>
                <w:rFonts w:ascii="Arial" w:hAnsi="Arial" w:cs="Arial"/>
                <w:snapToGrid w:val="0"/>
                <w:color w:val="auto"/>
                <w:sz w:val="18"/>
                <w:szCs w:val="18"/>
              </w:rPr>
            </w:pPr>
            <w:r w:rsidRPr="006848D2">
              <w:rPr>
                <w:rFonts w:ascii="Arial" w:hAnsi="Arial" w:cs="Arial"/>
                <w:snapToGrid w:val="0"/>
                <w:color w:val="auto"/>
                <w:sz w:val="18"/>
                <w:szCs w:val="18"/>
              </w:rPr>
              <w:t>6)  D</w:t>
            </w:r>
            <w:r w:rsidR="00C70560" w:rsidRPr="006848D2">
              <w:rPr>
                <w:rFonts w:ascii="Arial" w:hAnsi="Arial" w:cs="Arial"/>
                <w:snapToGrid w:val="0"/>
                <w:color w:val="auto"/>
                <w:sz w:val="18"/>
                <w:szCs w:val="18"/>
              </w:rPr>
              <w:t>tac TriNet Company Limited</w:t>
            </w:r>
          </w:p>
        </w:tc>
        <w:tc>
          <w:tcPr>
            <w:tcW w:w="3374"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848D2">
              <w:rPr>
                <w:rFonts w:ascii="Arial" w:hAnsi="Arial" w:cs="Arial"/>
                <w:snapToGrid w:val="0"/>
                <w:color w:val="auto"/>
                <w:sz w:val="18"/>
                <w:szCs w:val="18"/>
                <w:lang w:val="en-US"/>
              </w:rPr>
              <w:t>1 July 2013 onwards</w:t>
            </w:r>
          </w:p>
        </w:tc>
      </w:tr>
      <w:tr w:rsidR="00C70560" w:rsidRPr="006848D2" w:rsidTr="00C70560">
        <w:trPr>
          <w:trHeight w:val="417"/>
        </w:trPr>
        <w:tc>
          <w:tcPr>
            <w:tcW w:w="5130"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6848D2">
              <w:rPr>
                <w:rFonts w:ascii="Arial" w:hAnsi="Arial" w:cs="Arial"/>
                <w:snapToGrid w:val="0"/>
                <w:color w:val="auto"/>
                <w:sz w:val="18"/>
                <w:szCs w:val="18"/>
              </w:rPr>
              <w:t xml:space="preserve">7)  </w:t>
            </w:r>
            <w:r w:rsidR="00C6283B" w:rsidRPr="006848D2">
              <w:rPr>
                <w:rFonts w:ascii="Arial" w:hAnsi="Arial" w:cs="Arial"/>
                <w:snapToGrid w:val="0"/>
                <w:color w:val="auto"/>
                <w:sz w:val="18"/>
                <w:szCs w:val="18"/>
              </w:rPr>
              <w:t>True Move H Universal Communic</w:t>
            </w:r>
            <w:r w:rsidR="00F3192E" w:rsidRPr="006848D2">
              <w:rPr>
                <w:rFonts w:ascii="Arial" w:hAnsi="Arial" w:cs="Arial"/>
                <w:snapToGrid w:val="0"/>
                <w:color w:val="auto"/>
                <w:sz w:val="18"/>
                <w:szCs w:val="18"/>
              </w:rPr>
              <w:t>ation Company Limited (former</w:t>
            </w:r>
            <w:r w:rsidR="00E66477" w:rsidRPr="006848D2">
              <w:rPr>
                <w:rFonts w:ascii="Arial" w:hAnsi="Arial" w:cs="Arial"/>
                <w:snapToGrid w:val="0"/>
                <w:color w:val="auto"/>
                <w:sz w:val="18"/>
                <w:szCs w:val="18"/>
              </w:rPr>
              <w:t>ly</w:t>
            </w:r>
            <w:r w:rsidR="00F3192E" w:rsidRPr="006848D2">
              <w:rPr>
                <w:rFonts w:ascii="Arial" w:hAnsi="Arial" w:cs="Arial"/>
                <w:snapToGrid w:val="0"/>
                <w:color w:val="auto"/>
                <w:sz w:val="18"/>
                <w:szCs w:val="18"/>
              </w:rPr>
              <w:t xml:space="preserve"> R</w:t>
            </w:r>
            <w:r w:rsidRPr="006848D2">
              <w:rPr>
                <w:rFonts w:ascii="Arial" w:hAnsi="Arial" w:cs="Arial"/>
                <w:snapToGrid w:val="0"/>
                <w:color w:val="auto"/>
                <w:sz w:val="18"/>
                <w:szCs w:val="18"/>
              </w:rPr>
              <w:t>eal Future Company Limited</w:t>
            </w:r>
            <w:r w:rsidR="00F3192E" w:rsidRPr="006848D2">
              <w:rPr>
                <w:rFonts w:ascii="Arial" w:hAnsi="Arial" w:cs="Arial"/>
                <w:snapToGrid w:val="0"/>
                <w:color w:val="auto"/>
                <w:sz w:val="18"/>
                <w:szCs w:val="18"/>
              </w:rPr>
              <w:t>)</w:t>
            </w:r>
          </w:p>
        </w:tc>
        <w:tc>
          <w:tcPr>
            <w:tcW w:w="3374" w:type="dxa"/>
            <w:vAlign w:val="center"/>
            <w:hideMark/>
          </w:tcPr>
          <w:p w:rsidR="00C70560" w:rsidRPr="006848D2"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6848D2">
              <w:rPr>
                <w:rFonts w:ascii="Arial" w:hAnsi="Arial" w:cs="Arial"/>
                <w:snapToGrid w:val="0"/>
                <w:color w:val="auto"/>
                <w:sz w:val="18"/>
                <w:szCs w:val="18"/>
                <w:lang w:val="en-US"/>
              </w:rPr>
              <w:t>1 July 2013 onwards</w:t>
            </w:r>
          </w:p>
        </w:tc>
      </w:tr>
    </w:tbl>
    <w:p w:rsidR="007A6096" w:rsidRPr="006848D2" w:rsidRDefault="007A6096" w:rsidP="00A25FCC">
      <w:pPr>
        <w:pStyle w:val="BodySingle"/>
        <w:spacing w:after="120" w:line="240" w:lineRule="atLeast"/>
        <w:ind w:left="360"/>
        <w:jc w:val="both"/>
        <w:rPr>
          <w:rFonts w:ascii="Arial" w:hAnsi="Arial" w:cs="Arial"/>
          <w:color w:val="auto"/>
          <w:sz w:val="18"/>
          <w:szCs w:val="18"/>
        </w:rPr>
      </w:pPr>
    </w:p>
    <w:p w:rsidR="00C70560" w:rsidRPr="006848D2" w:rsidRDefault="00C70560" w:rsidP="00487806">
      <w:pPr>
        <w:pStyle w:val="BodySingle"/>
        <w:spacing w:after="120" w:line="240" w:lineRule="atLeast"/>
        <w:ind w:left="900"/>
        <w:jc w:val="both"/>
        <w:rPr>
          <w:rFonts w:ascii="Arial" w:hAnsi="Arial" w:cs="Arial"/>
          <w:color w:val="auto"/>
          <w:sz w:val="18"/>
          <w:szCs w:val="18"/>
        </w:rPr>
      </w:pPr>
      <w:r w:rsidRPr="006848D2">
        <w:rPr>
          <w:rFonts w:ascii="Arial" w:hAnsi="Arial" w:cs="Arial"/>
          <w:color w:val="auto"/>
          <w:sz w:val="18"/>
          <w:szCs w:val="18"/>
        </w:rPr>
        <w:t xml:space="preserve">On 31 August 2007, TOT has filed a lawsuit against NTC to the Central Administrative Court to revoke the said announcement. </w:t>
      </w:r>
      <w:r w:rsidRPr="006848D2">
        <w:rPr>
          <w:rFonts w:ascii="Arial" w:hAnsi="Arial" w:cs="Arial"/>
          <w:sz w:val="18"/>
          <w:szCs w:val="18"/>
        </w:rPr>
        <w:t xml:space="preserve">On 15 September 2010, the Central Administrative Court has dismissed the case which TOT filed to revoke the announcement of NTC regarding the Use and Interconnect of Telecommunication Network B.E. 2549. TOT has appealed such dismissal to the Supreme Administrative Court. </w:t>
      </w:r>
      <w:r w:rsidRPr="006848D2">
        <w:rPr>
          <w:rFonts w:ascii="Arial" w:hAnsi="Arial" w:cs="Arial"/>
          <w:color w:val="auto"/>
          <w:sz w:val="18"/>
          <w:szCs w:val="18"/>
        </w:rPr>
        <w:t>On 4 February 2008</w:t>
      </w:r>
      <w:r w:rsidR="0098594B" w:rsidRPr="006848D2">
        <w:rPr>
          <w:rFonts w:ascii="Arial" w:hAnsi="Arial" w:cs="Arial"/>
          <w:color w:val="auto"/>
          <w:sz w:val="18"/>
          <w:szCs w:val="18"/>
        </w:rPr>
        <w:t>,</w:t>
      </w:r>
      <w:r w:rsidRPr="006848D2">
        <w:rPr>
          <w:rFonts w:ascii="Arial" w:hAnsi="Arial" w:cs="Arial"/>
          <w:color w:val="auto"/>
          <w:sz w:val="18"/>
          <w:szCs w:val="18"/>
        </w:rPr>
        <w:t xml:space="preserve"> TOT sent a letter to AIS informing that the company should wait for the final judgment of the Court. </w:t>
      </w:r>
      <w:r w:rsidR="0098594B" w:rsidRPr="006848D2">
        <w:rPr>
          <w:rFonts w:ascii="Arial" w:hAnsi="Arial" w:cs="Arial"/>
          <w:color w:val="auto"/>
          <w:sz w:val="18"/>
          <w:szCs w:val="18"/>
        </w:rPr>
        <w:t>If</w:t>
      </w:r>
      <w:r w:rsidRPr="006848D2">
        <w:rPr>
          <w:rFonts w:ascii="Arial" w:hAnsi="Arial" w:cs="Arial"/>
          <w:color w:val="auto"/>
          <w:sz w:val="18"/>
          <w:szCs w:val="18"/>
        </w:rPr>
        <w:t xml:space="preserve"> AIS undertake the IC agreements per the NTC announcement before the final judgment of the Court, TOT shall not recognise the AIS’s related actions and AIS must be responsible for such actions.</w:t>
      </w:r>
    </w:p>
    <w:p w:rsidR="00FA411F" w:rsidRPr="006848D2" w:rsidRDefault="00C70560" w:rsidP="00487806">
      <w:pPr>
        <w:pStyle w:val="BodySingle"/>
        <w:spacing w:after="120" w:line="240" w:lineRule="atLeast"/>
        <w:ind w:left="900"/>
        <w:jc w:val="both"/>
        <w:rPr>
          <w:rFonts w:ascii="Arial" w:hAnsi="Arial" w:cs="Arial"/>
          <w:sz w:val="18"/>
          <w:szCs w:val="18"/>
        </w:rPr>
      </w:pPr>
      <w:r w:rsidRPr="006848D2">
        <w:rPr>
          <w:rFonts w:ascii="Arial" w:hAnsi="Arial" w:cs="Arial"/>
          <w:color w:val="auto"/>
          <w:sz w:val="18"/>
          <w:szCs w:val="18"/>
        </w:rPr>
        <w:t xml:space="preserve">Having considered the said TOT’s letter, related laws and the legal counsel’s opinion, the AIS’s management </w:t>
      </w:r>
      <w:r w:rsidR="0098594B" w:rsidRPr="006848D2">
        <w:rPr>
          <w:rFonts w:ascii="Arial" w:hAnsi="Arial" w:cs="Arial"/>
          <w:color w:val="auto"/>
          <w:sz w:val="18"/>
          <w:szCs w:val="18"/>
        </w:rPr>
        <w:t xml:space="preserve">has </w:t>
      </w:r>
      <w:r w:rsidRPr="006848D2">
        <w:rPr>
          <w:rFonts w:ascii="Arial" w:hAnsi="Arial" w:cs="Arial"/>
          <w:color w:val="auto"/>
          <w:sz w:val="18"/>
          <w:szCs w:val="18"/>
        </w:rPr>
        <w:t xml:space="preserve">the opinion that non-compliance by AIS with the IC agreements shall be deemed violating the said NTC announcement. Therefore, AIS has decided to comply with the IC agreements in line with the current legal provisions. </w:t>
      </w:r>
    </w:p>
    <w:p w:rsidR="00C70560" w:rsidRPr="006848D2" w:rsidRDefault="00C70560" w:rsidP="00487806">
      <w:pPr>
        <w:pStyle w:val="BodySingle"/>
        <w:spacing w:after="120" w:line="240" w:lineRule="atLeast"/>
        <w:ind w:left="900"/>
        <w:jc w:val="both"/>
        <w:rPr>
          <w:rFonts w:ascii="Arial" w:hAnsi="Arial" w:cs="Arial"/>
          <w:color w:val="auto"/>
          <w:sz w:val="18"/>
          <w:szCs w:val="18"/>
        </w:rPr>
      </w:pPr>
      <w:r w:rsidRPr="006848D2">
        <w:rPr>
          <w:rFonts w:ascii="Arial" w:hAnsi="Arial" w:cs="Arial"/>
          <w:color w:val="auto"/>
          <w:sz w:val="18"/>
          <w:szCs w:val="18"/>
        </w:rPr>
        <w:t xml:space="preserve">According to the Agreement </w:t>
      </w:r>
      <w:r w:rsidR="0098594B" w:rsidRPr="006848D2">
        <w:rPr>
          <w:rFonts w:ascii="Arial" w:hAnsi="Arial" w:cs="Arial"/>
          <w:color w:val="auto"/>
          <w:sz w:val="18"/>
          <w:szCs w:val="18"/>
        </w:rPr>
        <w:t xml:space="preserve">for operations (“the Agreement”), </w:t>
      </w:r>
      <w:r w:rsidRPr="006848D2">
        <w:rPr>
          <w:rFonts w:ascii="Arial" w:hAnsi="Arial" w:cs="Arial"/>
          <w:color w:val="auto"/>
          <w:sz w:val="18"/>
          <w:szCs w:val="18"/>
        </w:rPr>
        <w:t xml:space="preserve">AIS has to pay the higher of stipulated annual minimum payment or the percentage of service revenues </w:t>
      </w:r>
      <w:r w:rsidR="0070616E" w:rsidRPr="006848D2">
        <w:rPr>
          <w:rFonts w:ascii="Arial" w:hAnsi="Arial" w:cs="Arial"/>
          <w:color w:val="auto"/>
          <w:sz w:val="18"/>
          <w:szCs w:val="18"/>
        </w:rPr>
        <w:t xml:space="preserve">and other benefits that AIS should be received in each year </w:t>
      </w:r>
      <w:r w:rsidRPr="006848D2">
        <w:rPr>
          <w:rFonts w:ascii="Arial" w:hAnsi="Arial" w:cs="Arial"/>
          <w:color w:val="auto"/>
          <w:sz w:val="18"/>
          <w:szCs w:val="18"/>
        </w:rPr>
        <w:t>prior to deducting expenses and taxes</w:t>
      </w:r>
      <w:r w:rsidR="0070616E" w:rsidRPr="006848D2">
        <w:rPr>
          <w:rFonts w:ascii="Arial" w:hAnsi="Arial" w:cs="Arial"/>
          <w:color w:val="auto"/>
          <w:sz w:val="18"/>
          <w:szCs w:val="18"/>
        </w:rPr>
        <w:t xml:space="preserve"> to TOT</w:t>
      </w:r>
      <w:r w:rsidRPr="006848D2">
        <w:rPr>
          <w:rFonts w:ascii="Arial" w:hAnsi="Arial" w:cs="Arial"/>
          <w:color w:val="auto"/>
          <w:sz w:val="18"/>
          <w:szCs w:val="18"/>
        </w:rPr>
        <w:t>. However, AIS had to comply with the regulation while TOT would like to wait for the final judgment of the C</w:t>
      </w:r>
      <w:r w:rsidR="00DE3D6B" w:rsidRPr="006848D2">
        <w:rPr>
          <w:rFonts w:ascii="Arial" w:hAnsi="Arial" w:cs="Arial"/>
          <w:color w:val="auto"/>
          <w:sz w:val="18"/>
          <w:szCs w:val="18"/>
        </w:rPr>
        <w:t>o</w:t>
      </w:r>
      <w:r w:rsidRPr="006848D2">
        <w:rPr>
          <w:rFonts w:ascii="Arial" w:hAnsi="Arial" w:cs="Arial"/>
          <w:color w:val="auto"/>
          <w:sz w:val="18"/>
          <w:szCs w:val="18"/>
        </w:rPr>
        <w:t>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w:t>
      </w:r>
      <w:r w:rsidR="0070616E" w:rsidRPr="006848D2">
        <w:rPr>
          <w:rFonts w:ascii="Arial" w:hAnsi="Arial" w:cs="Arial"/>
          <w:color w:val="auto"/>
          <w:sz w:val="18"/>
          <w:szCs w:val="18"/>
        </w:rPr>
        <w:t>t to the final judgment of the c</w:t>
      </w:r>
      <w:r w:rsidRPr="006848D2">
        <w:rPr>
          <w:rFonts w:ascii="Arial" w:hAnsi="Arial" w:cs="Arial"/>
          <w:color w:val="auto"/>
          <w:sz w:val="18"/>
          <w:szCs w:val="18"/>
        </w:rPr>
        <w:t xml:space="preserve">ourt in relation to revoking the announcement of NTC and a negotiation between TOT and AIS. AIS will make adjustment in the financial statement in the period when the issue has been agreed. AIS management </w:t>
      </w:r>
      <w:r w:rsidR="0070616E" w:rsidRPr="006848D2">
        <w:rPr>
          <w:rFonts w:ascii="Arial" w:hAnsi="Arial" w:cs="Arial"/>
          <w:color w:val="auto"/>
          <w:sz w:val="18"/>
          <w:szCs w:val="18"/>
        </w:rPr>
        <w:t xml:space="preserve">believes </w:t>
      </w:r>
      <w:r w:rsidRPr="006848D2">
        <w:rPr>
          <w:rFonts w:ascii="Arial" w:hAnsi="Arial" w:cs="Arial"/>
          <w:color w:val="auto"/>
          <w:sz w:val="18"/>
          <w:szCs w:val="18"/>
        </w:rPr>
        <w:t>that it will not incur significant expense more than the revenue sharing amount which AIS has recorded.</w:t>
      </w:r>
    </w:p>
    <w:p w:rsidR="00C70560" w:rsidRPr="006848D2" w:rsidRDefault="00C70560" w:rsidP="00487806">
      <w:pPr>
        <w:spacing w:after="120" w:line="240" w:lineRule="atLeast"/>
        <w:ind w:left="900"/>
        <w:jc w:val="both"/>
        <w:rPr>
          <w:rFonts w:ascii="Arial" w:eastAsia="Times New Roman" w:hAnsi="Arial" w:cs="Arial"/>
          <w:sz w:val="18"/>
          <w:szCs w:val="18"/>
          <w:lang w:val="en-GB"/>
        </w:rPr>
      </w:pPr>
      <w:r w:rsidRPr="006848D2">
        <w:rPr>
          <w:rFonts w:ascii="Arial" w:eastAsia="Times New Roman" w:hAnsi="Arial" w:cs="Arial"/>
          <w:sz w:val="18"/>
          <w:szCs w:val="18"/>
          <w:lang w:val="en-GB"/>
        </w:rPr>
        <w:t xml:space="preserve">However, after having considered the letter from TOT, the relevant laws and the legal </w:t>
      </w:r>
      <w:r w:rsidR="0070616E" w:rsidRPr="006848D2">
        <w:rPr>
          <w:rFonts w:ascii="Arial" w:eastAsia="Times New Roman" w:hAnsi="Arial" w:cs="Arial"/>
          <w:sz w:val="18"/>
          <w:szCs w:val="18"/>
          <w:lang w:val="en-GB"/>
        </w:rPr>
        <w:t>counsel’s opinion</w:t>
      </w:r>
      <w:r w:rsidRPr="006848D2">
        <w:rPr>
          <w:rFonts w:ascii="Arial" w:eastAsia="Times New Roman" w:hAnsi="Arial" w:cs="Arial"/>
          <w:sz w:val="18"/>
          <w:szCs w:val="18"/>
          <w:lang w:val="en-GB"/>
        </w:rPr>
        <w:t xml:space="preserve">, the management of AIS </w:t>
      </w:r>
      <w:r w:rsidR="0070616E" w:rsidRPr="006848D2">
        <w:rPr>
          <w:rFonts w:ascii="Arial" w:eastAsia="Times New Roman" w:hAnsi="Arial" w:cs="Arial"/>
          <w:sz w:val="18"/>
          <w:szCs w:val="18"/>
          <w:lang w:val="en-GB"/>
        </w:rPr>
        <w:t xml:space="preserve">has </w:t>
      </w:r>
      <w:r w:rsidRPr="006848D2">
        <w:rPr>
          <w:rFonts w:ascii="Arial" w:eastAsia="Times New Roman" w:hAnsi="Arial" w:cs="Arial"/>
          <w:sz w:val="18"/>
          <w:szCs w:val="18"/>
          <w:lang w:val="en-GB"/>
        </w:rPr>
        <w:t xml:space="preserve">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rsidR="00CA15F8" w:rsidRDefault="00CA15F8">
      <w:pPr>
        <w:rPr>
          <w:rFonts w:ascii="Arial" w:eastAsia="Times New Roman" w:hAnsi="Arial" w:cs="Arial"/>
          <w:sz w:val="18"/>
          <w:szCs w:val="18"/>
          <w:lang w:val="en-GB"/>
        </w:rPr>
      </w:pPr>
      <w:r>
        <w:rPr>
          <w:rFonts w:ascii="Arial" w:eastAsia="Times New Roman" w:hAnsi="Arial" w:cs="Arial"/>
          <w:sz w:val="18"/>
          <w:szCs w:val="18"/>
          <w:lang w:val="en-GB"/>
        </w:rPr>
        <w:br w:type="page"/>
      </w:r>
    </w:p>
    <w:p w:rsidR="00C70560" w:rsidRPr="006848D2" w:rsidRDefault="00E851F4" w:rsidP="00487806">
      <w:pPr>
        <w:spacing w:after="120" w:line="240" w:lineRule="atLeast"/>
        <w:ind w:left="900"/>
        <w:jc w:val="both"/>
        <w:rPr>
          <w:rFonts w:ascii="Arial" w:eastAsia="Times New Roman" w:hAnsi="Arial" w:cs="Arial"/>
          <w:sz w:val="18"/>
          <w:szCs w:val="18"/>
          <w:lang w:val="en-GB"/>
        </w:rPr>
      </w:pPr>
      <w:r w:rsidRPr="006848D2">
        <w:rPr>
          <w:rFonts w:ascii="Arial" w:eastAsia="Times New Roman" w:hAnsi="Arial" w:cs="Arial"/>
          <w:sz w:val="18"/>
          <w:szCs w:val="18"/>
          <w:lang w:val="en-GB"/>
        </w:rPr>
        <w:lastRenderedPageBreak/>
        <w:t xml:space="preserve">On 30 December 2008, AIS </w:t>
      </w:r>
      <w:r w:rsidR="00C70560" w:rsidRPr="006848D2">
        <w:rPr>
          <w:rFonts w:ascii="Arial" w:eastAsia="Times New Roman" w:hAnsi="Arial" w:cs="Arial"/>
          <w:sz w:val="18"/>
          <w:szCs w:val="18"/>
          <w:lang w:val="en-GB"/>
        </w:rPr>
        <w:t xml:space="preserve">remitted the revenue sharing incurred from the interconnection of the telecommunication network </w:t>
      </w:r>
      <w:r w:rsidRPr="006848D2">
        <w:rPr>
          <w:rFonts w:ascii="Arial" w:eastAsia="Times New Roman" w:hAnsi="Arial" w:cs="Arial"/>
          <w:sz w:val="18"/>
          <w:szCs w:val="18"/>
          <w:lang w:val="en-GB"/>
        </w:rPr>
        <w:t>for</w:t>
      </w:r>
      <w:r w:rsidR="00C70560" w:rsidRPr="006848D2">
        <w:rPr>
          <w:rFonts w:ascii="Arial" w:eastAsia="Times New Roman" w:hAnsi="Arial" w:cs="Arial"/>
          <w:sz w:val="18"/>
          <w:szCs w:val="18"/>
          <w:lang w:val="en-GB"/>
        </w:rPr>
        <w:t xml:space="preserve"> February 2007 to June 2008 in the amount of Baht 761 million based on the rate and calculation method of AIS to TOT. Later, AIS and TOT had set up the negotiation committee to seek for the conclusion but it could not be done</w:t>
      </w:r>
      <w:r w:rsidRPr="006848D2">
        <w:rPr>
          <w:rFonts w:ascii="Arial" w:eastAsia="Times New Roman" w:hAnsi="Arial" w:cs="Arial"/>
          <w:sz w:val="18"/>
          <w:szCs w:val="18"/>
          <w:lang w:val="en-GB"/>
        </w:rPr>
        <w:t>.</w:t>
      </w:r>
      <w:r w:rsidR="00C70560" w:rsidRPr="006848D2">
        <w:rPr>
          <w:rFonts w:ascii="Arial" w:eastAsia="Times New Roman" w:hAnsi="Arial" w:cs="Arial"/>
          <w:sz w:val="18"/>
          <w:szCs w:val="18"/>
          <w:lang w:val="en-GB"/>
        </w:rPr>
        <w:t xml:space="preserve"> TOT required AIS to pay revenue sharing calculated on gross interconnection charges received by AIS at the rate specified in the Agreement without deduction of inter</w:t>
      </w:r>
      <w:r w:rsidR="0007192A" w:rsidRPr="006848D2">
        <w:rPr>
          <w:rFonts w:ascii="Arial" w:eastAsia="Times New Roman" w:hAnsi="Arial" w:cs="Arial"/>
          <w:sz w:val="18"/>
          <w:szCs w:val="18"/>
          <w:lang w:val="en-GB"/>
        </w:rPr>
        <w:t>connection charges which AIS had</w:t>
      </w:r>
      <w:r w:rsidR="00C70560" w:rsidRPr="006848D2">
        <w:rPr>
          <w:rFonts w:ascii="Arial" w:eastAsia="Times New Roman" w:hAnsi="Arial" w:cs="Arial"/>
          <w:sz w:val="18"/>
          <w:szCs w:val="18"/>
          <w:lang w:val="en-GB"/>
        </w:rPr>
        <w:t xml:space="preserve"> to pay to other operators. Thus, on 26 January 2011, TOT sent a letter demanding AIS to pay the revenue sharing on the interconnection charges of the Agreement for operations year 17</w:t>
      </w:r>
      <w:r w:rsidR="00C70560" w:rsidRPr="006848D2">
        <w:rPr>
          <w:rFonts w:ascii="Arial" w:eastAsia="Times New Roman" w:hAnsi="Arial" w:cs="Arial"/>
          <w:sz w:val="18"/>
          <w:szCs w:val="18"/>
          <w:vertAlign w:val="superscript"/>
          <w:lang w:val="en-GB"/>
        </w:rPr>
        <w:t>th</w:t>
      </w:r>
      <w:r w:rsidR="00C70560" w:rsidRPr="006848D2">
        <w:rPr>
          <w:rFonts w:ascii="Arial" w:eastAsia="Times New Roman" w:hAnsi="Arial" w:cs="Arial"/>
          <w:sz w:val="18"/>
          <w:szCs w:val="18"/>
          <w:lang w:val="en-GB"/>
        </w:rPr>
        <w:t>–20</w:t>
      </w:r>
      <w:r w:rsidR="00C70560" w:rsidRPr="006848D2">
        <w:rPr>
          <w:rFonts w:ascii="Arial" w:eastAsia="Times New Roman" w:hAnsi="Arial" w:cs="Arial"/>
          <w:sz w:val="18"/>
          <w:szCs w:val="18"/>
          <w:vertAlign w:val="superscript"/>
          <w:lang w:val="en-GB"/>
        </w:rPr>
        <w:t>th</w:t>
      </w:r>
      <w:r w:rsidR="00C70560" w:rsidRPr="006848D2">
        <w:rPr>
          <w:rFonts w:ascii="Arial" w:eastAsia="Times New Roman" w:hAnsi="Arial" w:cs="Arial"/>
          <w:sz w:val="18"/>
          <w:szCs w:val="18"/>
          <w:lang w:val="en-GB"/>
        </w:rPr>
        <w:t xml:space="preserve"> in the amount of Baht 17,803 million plus interest at the rate of 1.25% per month. But AIS disagreed and </w:t>
      </w:r>
      <w:r w:rsidR="0007192A" w:rsidRPr="006848D2">
        <w:rPr>
          <w:rFonts w:ascii="Arial" w:eastAsia="Times New Roman" w:hAnsi="Arial" w:cs="Arial"/>
          <w:sz w:val="18"/>
          <w:szCs w:val="18"/>
          <w:lang w:val="en-GB"/>
        </w:rPr>
        <w:t xml:space="preserve">sent a letter opposing the claim to TOT and AIS </w:t>
      </w:r>
      <w:r w:rsidR="00C70560" w:rsidRPr="006848D2">
        <w:rPr>
          <w:rFonts w:ascii="Arial" w:eastAsia="Times New Roman" w:hAnsi="Arial" w:cs="Arial"/>
          <w:sz w:val="18"/>
          <w:szCs w:val="18"/>
          <w:lang w:val="en-GB"/>
        </w:rPr>
        <w:t xml:space="preserve">submitted the dispute to the </w:t>
      </w:r>
      <w:r w:rsidR="00C70560" w:rsidRPr="006848D2">
        <w:rPr>
          <w:rFonts w:ascii="Arial" w:eastAsia="Times New Roman" w:hAnsi="Arial" w:cs="Arial"/>
          <w:sz w:val="18"/>
          <w:szCs w:val="18"/>
        </w:rPr>
        <w:t xml:space="preserve">Arbitration Dispute Resolution Office, </w:t>
      </w:r>
      <w:r w:rsidR="0007192A" w:rsidRPr="006848D2">
        <w:rPr>
          <w:rFonts w:ascii="Arial" w:eastAsia="Times New Roman" w:hAnsi="Arial" w:cs="Arial"/>
          <w:sz w:val="18"/>
          <w:szCs w:val="18"/>
        </w:rPr>
        <w:t xml:space="preserve">the </w:t>
      </w:r>
      <w:r w:rsidR="00C70560" w:rsidRPr="006848D2">
        <w:rPr>
          <w:rFonts w:ascii="Arial" w:eastAsia="Times New Roman" w:hAnsi="Arial" w:cs="Arial"/>
          <w:sz w:val="18"/>
          <w:szCs w:val="18"/>
          <w:lang w:val="en-GB"/>
        </w:rPr>
        <w:t xml:space="preserve">Arbitration Institute ref. </w:t>
      </w:r>
      <w:r w:rsidR="00A97DFC" w:rsidRPr="006848D2">
        <w:rPr>
          <w:rFonts w:ascii="Arial" w:eastAsia="Times New Roman" w:hAnsi="Arial" w:cs="Arial"/>
          <w:sz w:val="18"/>
          <w:szCs w:val="18"/>
          <w:lang w:val="en-GB"/>
        </w:rPr>
        <w:t xml:space="preserve">Black </w:t>
      </w:r>
      <w:r w:rsidR="00C70560" w:rsidRPr="006848D2">
        <w:rPr>
          <w:rFonts w:ascii="Arial" w:eastAsia="Times New Roman" w:hAnsi="Arial" w:cs="Arial"/>
          <w:sz w:val="18"/>
          <w:szCs w:val="18"/>
          <w:lang w:val="en-GB"/>
        </w:rPr>
        <w:t>Case N</w:t>
      </w:r>
      <w:r w:rsidR="00A97DFC" w:rsidRPr="006848D2">
        <w:rPr>
          <w:rFonts w:ascii="Arial" w:eastAsia="Times New Roman" w:hAnsi="Arial" w:cs="Arial"/>
          <w:sz w:val="18"/>
          <w:szCs w:val="18"/>
          <w:lang w:val="en-GB"/>
        </w:rPr>
        <w:t>o.</w:t>
      </w:r>
      <w:r w:rsidR="00C70560" w:rsidRPr="006848D2">
        <w:rPr>
          <w:rFonts w:ascii="Arial" w:eastAsia="Times New Roman" w:hAnsi="Arial" w:cs="Arial"/>
          <w:sz w:val="18"/>
          <w:szCs w:val="18"/>
          <w:lang w:val="en-GB"/>
        </w:rPr>
        <w:t xml:space="preserve"> 19/2554 on 9 March 2011 requesting the Arbitral Tribunal to give an award that TOT has no right to claim for such revenue sharing.</w:t>
      </w:r>
    </w:p>
    <w:p w:rsidR="00C70560" w:rsidRPr="006848D2" w:rsidRDefault="0007192A" w:rsidP="00487806">
      <w:pPr>
        <w:tabs>
          <w:tab w:val="left" w:pos="900"/>
        </w:tabs>
        <w:spacing w:after="120" w:line="240" w:lineRule="atLeast"/>
        <w:ind w:left="900"/>
        <w:jc w:val="both"/>
        <w:rPr>
          <w:rFonts w:ascii="Arial" w:eastAsia="Times New Roman" w:hAnsi="Arial" w:cs="Arial"/>
          <w:sz w:val="18"/>
          <w:szCs w:val="18"/>
          <w:lang w:val="en-GB"/>
        </w:rPr>
      </w:pPr>
      <w:r w:rsidRPr="006848D2">
        <w:rPr>
          <w:rFonts w:ascii="Arial" w:eastAsia="Times New Roman" w:hAnsi="Arial" w:cs="Arial"/>
          <w:sz w:val="18"/>
          <w:szCs w:val="18"/>
          <w:lang w:val="en-GB"/>
        </w:rPr>
        <w:t xml:space="preserve">On 29 July 2014, TOT </w:t>
      </w:r>
      <w:r w:rsidR="00C70560" w:rsidRPr="006848D2">
        <w:rPr>
          <w:rFonts w:ascii="Arial" w:eastAsia="Times New Roman" w:hAnsi="Arial" w:cs="Arial"/>
          <w:sz w:val="18"/>
          <w:szCs w:val="18"/>
          <w:lang w:val="en-GB"/>
        </w:rPr>
        <w:t>submitted a dispute no. 55/2557 demanding AIS to pay additional payment for the revenue sharing on the interconnection charges of the operation years 21</w:t>
      </w:r>
      <w:r w:rsidR="00C70560" w:rsidRPr="006848D2">
        <w:rPr>
          <w:rFonts w:ascii="Arial" w:eastAsia="Times New Roman" w:hAnsi="Arial" w:cs="Arial"/>
          <w:sz w:val="18"/>
          <w:szCs w:val="18"/>
          <w:vertAlign w:val="superscript"/>
          <w:lang w:val="en-GB"/>
        </w:rPr>
        <w:t>st</w:t>
      </w:r>
      <w:r w:rsidR="00C70560" w:rsidRPr="006848D2">
        <w:rPr>
          <w:rFonts w:ascii="Arial" w:eastAsia="Times New Roman" w:hAnsi="Arial" w:cs="Arial"/>
          <w:sz w:val="18"/>
          <w:szCs w:val="18"/>
          <w:lang w:val="en-GB"/>
        </w:rPr>
        <w:t xml:space="preserve"> - 22</w:t>
      </w:r>
      <w:r w:rsidR="00C70560" w:rsidRPr="006848D2">
        <w:rPr>
          <w:rFonts w:ascii="Arial" w:eastAsia="Times New Roman" w:hAnsi="Arial" w:cs="Arial"/>
          <w:sz w:val="18"/>
          <w:szCs w:val="18"/>
          <w:vertAlign w:val="superscript"/>
          <w:lang w:val="en-GB"/>
        </w:rPr>
        <w:t xml:space="preserve">nd </w:t>
      </w:r>
      <w:r w:rsidR="00C70560" w:rsidRPr="006848D2">
        <w:rPr>
          <w:rFonts w:ascii="Arial" w:eastAsia="Times New Roman" w:hAnsi="Arial" w:cs="Arial"/>
          <w:sz w:val="18"/>
          <w:szCs w:val="18"/>
          <w:lang w:val="en-GB"/>
        </w:rPr>
        <w:t>in the amount of Baht 9,984 million plus interest at 1.25% per month on its outstanding and computing from the default date until the full payment i</w:t>
      </w:r>
      <w:r w:rsidRPr="006848D2">
        <w:rPr>
          <w:rFonts w:ascii="Arial" w:eastAsia="Times New Roman" w:hAnsi="Arial" w:cs="Arial"/>
          <w:sz w:val="18"/>
          <w:szCs w:val="18"/>
          <w:lang w:val="en-GB"/>
        </w:rPr>
        <w:t xml:space="preserve">s made. In addition, TOT </w:t>
      </w:r>
      <w:r w:rsidR="00C70560" w:rsidRPr="006848D2">
        <w:rPr>
          <w:rFonts w:ascii="Arial" w:eastAsia="Times New Roman" w:hAnsi="Arial" w:cs="Arial"/>
          <w:sz w:val="18"/>
          <w:szCs w:val="18"/>
          <w:lang w:val="en-GB"/>
        </w:rPr>
        <w:t xml:space="preserve">requested this case to be under the same consideration with the </w:t>
      </w:r>
      <w:r w:rsidR="00A97DFC" w:rsidRPr="006848D2">
        <w:rPr>
          <w:rFonts w:ascii="Arial" w:eastAsia="Times New Roman" w:hAnsi="Arial" w:cs="Arial"/>
          <w:sz w:val="18"/>
          <w:szCs w:val="18"/>
          <w:lang w:val="en-GB"/>
        </w:rPr>
        <w:t xml:space="preserve">Black </w:t>
      </w:r>
      <w:r w:rsidR="00C70560" w:rsidRPr="006848D2">
        <w:rPr>
          <w:rFonts w:ascii="Arial" w:eastAsia="Times New Roman" w:hAnsi="Arial" w:cs="Arial"/>
          <w:sz w:val="18"/>
          <w:szCs w:val="18"/>
          <w:lang w:val="en-GB"/>
        </w:rPr>
        <w:t>Case N</w:t>
      </w:r>
      <w:r w:rsidR="00A97DFC" w:rsidRPr="006848D2">
        <w:rPr>
          <w:rFonts w:ascii="Arial" w:eastAsia="Times New Roman" w:hAnsi="Arial" w:cs="Arial"/>
          <w:sz w:val="18"/>
          <w:szCs w:val="18"/>
          <w:lang w:val="en-GB"/>
        </w:rPr>
        <w:t>o.</w:t>
      </w:r>
      <w:r w:rsidR="00C70560" w:rsidRPr="006848D2">
        <w:rPr>
          <w:rFonts w:ascii="Arial" w:eastAsia="Times New Roman" w:hAnsi="Arial" w:cs="Arial"/>
          <w:sz w:val="18"/>
          <w:szCs w:val="18"/>
          <w:lang w:val="en-GB"/>
        </w:rPr>
        <w:t xml:space="preserve"> 19/2554 to the Arbitral Tribunal. </w:t>
      </w:r>
    </w:p>
    <w:p w:rsidR="00C70560" w:rsidRDefault="0007192A" w:rsidP="00487806">
      <w:pPr>
        <w:tabs>
          <w:tab w:val="left" w:pos="900"/>
        </w:tabs>
        <w:spacing w:after="120" w:line="240" w:lineRule="atLeast"/>
        <w:ind w:left="900"/>
        <w:jc w:val="both"/>
        <w:rPr>
          <w:rFonts w:ascii="Arial" w:eastAsia="Times New Roman" w:hAnsi="Arial" w:cs="Arial"/>
          <w:sz w:val="18"/>
          <w:szCs w:val="18"/>
          <w:lang w:val="en-GB"/>
        </w:rPr>
      </w:pPr>
      <w:r w:rsidRPr="006848D2">
        <w:rPr>
          <w:rFonts w:ascii="Arial" w:eastAsia="Times New Roman" w:hAnsi="Arial" w:cs="Arial"/>
          <w:sz w:val="18"/>
          <w:szCs w:val="18"/>
          <w:lang w:val="en-GB"/>
        </w:rPr>
        <w:t xml:space="preserve">On 23 August 2016, AIS </w:t>
      </w:r>
      <w:r w:rsidR="00C70560" w:rsidRPr="006848D2">
        <w:rPr>
          <w:rFonts w:ascii="Arial" w:eastAsia="Times New Roman" w:hAnsi="Arial" w:cs="Arial"/>
          <w:sz w:val="18"/>
          <w:szCs w:val="18"/>
          <w:lang w:val="en-GB"/>
        </w:rPr>
        <w:t xml:space="preserve">submitted the dispute to the Alternative Dispute Resolution Office, the Arbitration Institute, </w:t>
      </w:r>
      <w:r w:rsidRPr="006848D2">
        <w:rPr>
          <w:rFonts w:ascii="Arial" w:eastAsia="Times New Roman" w:hAnsi="Arial" w:cs="Arial"/>
          <w:sz w:val="18"/>
          <w:szCs w:val="18"/>
          <w:lang w:val="en-GB"/>
        </w:rPr>
        <w:t xml:space="preserve">under </w:t>
      </w:r>
      <w:r w:rsidR="00C70560" w:rsidRPr="006848D2">
        <w:rPr>
          <w:rFonts w:ascii="Arial" w:eastAsia="Times New Roman" w:hAnsi="Arial" w:cs="Arial"/>
          <w:sz w:val="18"/>
          <w:szCs w:val="18"/>
          <w:lang w:val="en-GB"/>
        </w:rPr>
        <w:t>the Black Case N</w:t>
      </w:r>
      <w:r w:rsidR="00C5754F" w:rsidRPr="006848D2">
        <w:rPr>
          <w:rFonts w:ascii="Arial" w:eastAsia="Times New Roman" w:hAnsi="Arial" w:cs="Arial"/>
          <w:sz w:val="18"/>
          <w:szCs w:val="18"/>
          <w:lang w:val="en-GB"/>
        </w:rPr>
        <w:t>o.</w:t>
      </w:r>
      <w:r w:rsidR="00C70560" w:rsidRPr="006848D2">
        <w:rPr>
          <w:rFonts w:ascii="Arial" w:eastAsia="Times New Roman" w:hAnsi="Arial" w:cs="Arial"/>
          <w:sz w:val="18"/>
          <w:szCs w:val="18"/>
          <w:lang w:val="en-GB"/>
        </w:rPr>
        <w:t xml:space="preserve"> 8</w:t>
      </w:r>
      <w:r w:rsidR="00853D2D" w:rsidRPr="006848D2">
        <w:rPr>
          <w:rFonts w:ascii="Arial" w:eastAsia="Times New Roman" w:hAnsi="Arial" w:cs="Arial"/>
          <w:sz w:val="18"/>
          <w:szCs w:val="18"/>
          <w:lang w:val="en-GB"/>
        </w:rPr>
        <w:t>3</w:t>
      </w:r>
      <w:r w:rsidR="00C70560" w:rsidRPr="006848D2">
        <w:rPr>
          <w:rFonts w:ascii="Arial" w:eastAsia="Times New Roman" w:hAnsi="Arial" w:cs="Arial"/>
          <w:sz w:val="18"/>
          <w:szCs w:val="18"/>
          <w:lang w:val="en-GB"/>
        </w:rPr>
        <w:t xml:space="preserve">/2559, requesting the Arbitral Tribunal to give an award </w:t>
      </w:r>
      <w:r w:rsidRPr="006848D2">
        <w:rPr>
          <w:rFonts w:ascii="Arial" w:eastAsia="Times New Roman" w:hAnsi="Arial" w:cs="Arial"/>
          <w:sz w:val="18"/>
          <w:szCs w:val="18"/>
          <w:lang w:val="en-GB"/>
        </w:rPr>
        <w:t>on the ground that TOT had</w:t>
      </w:r>
      <w:r w:rsidR="00C70560" w:rsidRPr="006848D2">
        <w:rPr>
          <w:rFonts w:ascii="Arial" w:eastAsia="Times New Roman" w:hAnsi="Arial" w:cs="Arial"/>
          <w:sz w:val="18"/>
          <w:szCs w:val="18"/>
          <w:lang w:val="en-GB"/>
        </w:rPr>
        <w:t xml:space="preserve"> no right to claim for such revenue sharing on the interconnection charges of the operation</w:t>
      </w:r>
      <w:r w:rsidR="00F3583C">
        <w:rPr>
          <w:rFonts w:ascii="Arial" w:eastAsia="Times New Roman" w:hAnsi="Arial" w:cs="Arial"/>
          <w:sz w:val="18"/>
          <w:szCs w:val="18"/>
          <w:lang w:val="en-GB"/>
        </w:rPr>
        <w:t>al</w:t>
      </w:r>
      <w:r w:rsidR="00C70560" w:rsidRPr="006848D2">
        <w:rPr>
          <w:rFonts w:ascii="Arial" w:eastAsia="Times New Roman" w:hAnsi="Arial" w:cs="Arial"/>
          <w:sz w:val="18"/>
          <w:szCs w:val="18"/>
          <w:lang w:val="en-GB"/>
        </w:rPr>
        <w:t xml:space="preserve"> year 23</w:t>
      </w:r>
      <w:r w:rsidR="00C70560" w:rsidRPr="006848D2">
        <w:rPr>
          <w:rFonts w:ascii="Arial" w:eastAsia="Times New Roman" w:hAnsi="Arial" w:cs="Arial"/>
          <w:sz w:val="18"/>
          <w:szCs w:val="18"/>
          <w:vertAlign w:val="superscript"/>
          <w:lang w:val="en-GB"/>
        </w:rPr>
        <w:t>rd</w:t>
      </w:r>
      <w:r w:rsidR="00C70560" w:rsidRPr="006848D2">
        <w:rPr>
          <w:rFonts w:ascii="Arial" w:eastAsia="Times New Roman" w:hAnsi="Arial" w:cs="Arial"/>
          <w:sz w:val="18"/>
          <w:szCs w:val="18"/>
          <w:lang w:val="en-GB"/>
        </w:rPr>
        <w:t xml:space="preserve"> – 25</w:t>
      </w:r>
      <w:r w:rsidR="00C70560" w:rsidRPr="006848D2">
        <w:rPr>
          <w:rFonts w:ascii="Arial" w:eastAsia="Times New Roman" w:hAnsi="Arial" w:cs="Arial"/>
          <w:sz w:val="18"/>
          <w:szCs w:val="18"/>
          <w:vertAlign w:val="superscript"/>
          <w:lang w:val="en-GB"/>
        </w:rPr>
        <w:t>th</w:t>
      </w:r>
      <w:r w:rsidR="00C70560" w:rsidRPr="006848D2">
        <w:rPr>
          <w:rFonts w:ascii="Arial" w:eastAsia="Times New Roman" w:hAnsi="Arial" w:cs="Arial"/>
          <w:sz w:val="18"/>
          <w:szCs w:val="18"/>
          <w:lang w:val="en-GB"/>
        </w:rPr>
        <w:t xml:space="preserve"> in the amount of Baht 8,368 million plus interest at 1.25% per month on its outstanding </w:t>
      </w:r>
      <w:r w:rsidRPr="006848D2">
        <w:rPr>
          <w:rFonts w:ascii="Arial" w:eastAsia="Times New Roman" w:hAnsi="Arial" w:cs="Arial"/>
          <w:sz w:val="18"/>
          <w:szCs w:val="18"/>
          <w:lang w:val="en-GB"/>
        </w:rPr>
        <w:t xml:space="preserve">amount for each year </w:t>
      </w:r>
      <w:r w:rsidR="00F3583C" w:rsidRPr="00F3583C">
        <w:rPr>
          <w:rFonts w:ascii="Arial" w:eastAsia="Times New Roman" w:hAnsi="Arial" w:cs="Arial"/>
          <w:sz w:val="18"/>
          <w:szCs w:val="18"/>
          <w:lang w:val="en-GB"/>
        </w:rPr>
        <w:t>subject to the request by TOT</w:t>
      </w:r>
      <w:r w:rsidR="00F3583C">
        <w:rPr>
          <w:rFonts w:ascii="Arial" w:eastAsia="Times New Roman" w:hAnsi="Arial" w:cs="Arial"/>
          <w:sz w:val="18"/>
          <w:szCs w:val="18"/>
          <w:lang w:val="en-GB"/>
        </w:rPr>
        <w:t>.</w:t>
      </w:r>
    </w:p>
    <w:p w:rsidR="00F3583C" w:rsidRDefault="00F3583C" w:rsidP="00487806">
      <w:pPr>
        <w:tabs>
          <w:tab w:val="left" w:pos="900"/>
        </w:tabs>
        <w:spacing w:after="120" w:line="240" w:lineRule="atLeast"/>
        <w:ind w:left="900"/>
        <w:jc w:val="both"/>
        <w:rPr>
          <w:rFonts w:ascii="Arial" w:eastAsia="Times New Roman" w:hAnsi="Arial" w:cstheme="minorBidi"/>
          <w:sz w:val="18"/>
          <w:szCs w:val="18"/>
          <w:lang w:val="en-GB"/>
        </w:rPr>
      </w:pPr>
      <w:r w:rsidRPr="00DB7D95">
        <w:rPr>
          <w:rFonts w:ascii="Arial" w:eastAsia="Times New Roman" w:hAnsi="Arial" w:cs="Arial"/>
          <w:sz w:val="18"/>
          <w:szCs w:val="18"/>
          <w:lang w:val="en-GB"/>
        </w:rPr>
        <w:t>On 17 August 2018, the</w:t>
      </w:r>
      <w:r w:rsidRPr="00DB7D95">
        <w:t xml:space="preserve"> </w:t>
      </w:r>
      <w:r w:rsidRPr="00DB7D95">
        <w:rPr>
          <w:rFonts w:ascii="Arial" w:eastAsia="Times New Roman" w:hAnsi="Arial" w:cs="Arial"/>
          <w:sz w:val="18"/>
          <w:szCs w:val="18"/>
          <w:lang w:val="en-GB"/>
        </w:rPr>
        <w:t>Arbitration Institute had an award for the Black Case No. 19/2554 that TOT has no right to claim AIS to pay the revenue sharing on the interconnection charges of the Agreement for operation</w:t>
      </w:r>
      <w:r w:rsidR="00257484" w:rsidRPr="00DB7D95">
        <w:rPr>
          <w:rFonts w:ascii="Arial" w:eastAsia="Times New Roman" w:hAnsi="Arial" w:cs="Arial"/>
          <w:sz w:val="18"/>
          <w:szCs w:val="18"/>
          <w:lang w:val="en-GB"/>
        </w:rPr>
        <w:t xml:space="preserve">al </w:t>
      </w:r>
      <w:r w:rsidRPr="00DB7D95">
        <w:rPr>
          <w:rFonts w:ascii="Arial" w:eastAsia="Times New Roman" w:hAnsi="Arial" w:cs="Arial"/>
          <w:sz w:val="18"/>
          <w:szCs w:val="18"/>
          <w:lang w:val="en-GB"/>
        </w:rPr>
        <w:t>year 17</w:t>
      </w:r>
      <w:r w:rsidRPr="00DB7D95">
        <w:rPr>
          <w:rFonts w:ascii="Arial" w:eastAsia="Times New Roman" w:hAnsi="Arial" w:cs="Arial"/>
          <w:sz w:val="18"/>
          <w:szCs w:val="18"/>
          <w:vertAlign w:val="superscript"/>
          <w:lang w:val="en-GB"/>
        </w:rPr>
        <w:t>th</w:t>
      </w:r>
      <w:r w:rsidRPr="00DB7D95">
        <w:rPr>
          <w:rFonts w:ascii="Arial" w:eastAsia="Times New Roman" w:hAnsi="Arial" w:cs="Arial"/>
          <w:sz w:val="18"/>
          <w:szCs w:val="18"/>
          <w:lang w:val="en-GB"/>
        </w:rPr>
        <w:t xml:space="preserve"> - 20</w:t>
      </w:r>
      <w:r w:rsidRPr="00DB7D95">
        <w:rPr>
          <w:rFonts w:ascii="Arial" w:eastAsia="Times New Roman" w:hAnsi="Arial" w:cs="Arial"/>
          <w:sz w:val="18"/>
          <w:szCs w:val="18"/>
          <w:vertAlign w:val="superscript"/>
          <w:lang w:val="en-GB"/>
        </w:rPr>
        <w:t>th</w:t>
      </w:r>
      <w:r w:rsidRPr="00DB7D95">
        <w:rPr>
          <w:rFonts w:ascii="Arial" w:eastAsia="Times New Roman" w:hAnsi="Arial" w:cs="Arial"/>
          <w:sz w:val="18"/>
          <w:szCs w:val="18"/>
          <w:lang w:val="en-GB"/>
        </w:rPr>
        <w:t xml:space="preserve"> in the amount of Baht 17,803 million plus interest at the rate of 1.25% per month and to prohibit TOT from claiming for operational bank guarantee in accordance with the agreement and minimum payment guarantee for operational year 17</w:t>
      </w:r>
      <w:r w:rsidRPr="00DB7D95">
        <w:rPr>
          <w:rFonts w:ascii="Arial" w:eastAsia="Times New Roman" w:hAnsi="Arial" w:cs="Arial"/>
          <w:sz w:val="18"/>
          <w:szCs w:val="18"/>
          <w:vertAlign w:val="superscript"/>
          <w:lang w:val="en-GB"/>
        </w:rPr>
        <w:t>th</w:t>
      </w:r>
      <w:r w:rsidRPr="00DB7D95">
        <w:rPr>
          <w:rFonts w:ascii="Arial" w:eastAsia="Times New Roman" w:hAnsi="Arial" w:cs="Arial"/>
          <w:sz w:val="18"/>
          <w:szCs w:val="18"/>
          <w:lang w:val="en-GB"/>
        </w:rPr>
        <w:t xml:space="preserve"> - 20</w:t>
      </w:r>
      <w:r w:rsidRPr="00DB7D95">
        <w:rPr>
          <w:rFonts w:ascii="Arial" w:eastAsia="Times New Roman" w:hAnsi="Arial" w:cs="Arial"/>
          <w:sz w:val="18"/>
          <w:szCs w:val="18"/>
          <w:vertAlign w:val="superscript"/>
          <w:lang w:val="en-GB"/>
        </w:rPr>
        <w:t>th</w:t>
      </w:r>
      <w:r w:rsidRPr="00DB7D95">
        <w:rPr>
          <w:rFonts w:ascii="Arial" w:eastAsia="Times New Roman" w:hAnsi="Arial" w:cs="Arial"/>
          <w:sz w:val="18"/>
          <w:szCs w:val="18"/>
          <w:lang w:val="en-GB"/>
        </w:rPr>
        <w:t xml:space="preserve">. Moreover, the Arbitration Institute had dismissed a dispute </w:t>
      </w:r>
      <w:r w:rsidR="00257484" w:rsidRPr="00DB7D95">
        <w:rPr>
          <w:rFonts w:ascii="Arial" w:eastAsia="Times New Roman" w:hAnsi="Arial" w:cs="Arial"/>
          <w:sz w:val="18"/>
          <w:szCs w:val="18"/>
          <w:lang w:val="en-GB"/>
        </w:rPr>
        <w:t>N</w:t>
      </w:r>
      <w:r w:rsidRPr="00DB7D95">
        <w:rPr>
          <w:rFonts w:ascii="Arial" w:eastAsia="Times New Roman" w:hAnsi="Arial" w:cs="Arial"/>
          <w:sz w:val="18"/>
          <w:szCs w:val="18"/>
          <w:lang w:val="en-GB"/>
        </w:rPr>
        <w:t>o. 55/2557 and had ordered TOT to pay AIS for overpayment in revenue sharing on the interconnection charges by Baht 110 million within 60 days from receiving such award together with additional interest payment at 7.5% per annum if TOT made payment after due date.</w:t>
      </w:r>
    </w:p>
    <w:p w:rsidR="00AF38AB" w:rsidRPr="00AF38AB" w:rsidRDefault="00AF38AB" w:rsidP="00487806">
      <w:pPr>
        <w:tabs>
          <w:tab w:val="left" w:pos="900"/>
        </w:tabs>
        <w:spacing w:after="120" w:line="240" w:lineRule="atLeast"/>
        <w:ind w:left="900"/>
        <w:jc w:val="both"/>
        <w:rPr>
          <w:rFonts w:ascii="Arial" w:eastAsia="Times New Roman" w:hAnsi="Arial" w:cstheme="minorBidi"/>
          <w:sz w:val="18"/>
          <w:szCs w:val="18"/>
          <w:lang w:val="en-GB"/>
        </w:rPr>
      </w:pPr>
      <w:r>
        <w:rPr>
          <w:rFonts w:ascii="Arial" w:eastAsia="Times New Roman" w:hAnsi="Arial" w:cstheme="minorBidi"/>
          <w:sz w:val="18"/>
          <w:szCs w:val="18"/>
          <w:lang w:val="en-GB"/>
        </w:rPr>
        <w:t xml:space="preserve">Currently, the dispute Black </w:t>
      </w:r>
      <w:r>
        <w:rPr>
          <w:rFonts w:ascii="Arial" w:eastAsia="Times New Roman" w:hAnsi="Arial" w:cstheme="minorBidi"/>
          <w:sz w:val="18"/>
          <w:szCs w:val="18"/>
        </w:rPr>
        <w:t>C</w:t>
      </w:r>
      <w:r w:rsidRPr="00AF38AB">
        <w:rPr>
          <w:rFonts w:ascii="Arial" w:eastAsia="Times New Roman" w:hAnsi="Arial" w:cstheme="minorBidi"/>
          <w:sz w:val="18"/>
          <w:szCs w:val="18"/>
          <w:lang w:val="en-GB"/>
        </w:rPr>
        <w:t xml:space="preserve">ase No. </w:t>
      </w:r>
      <w:r>
        <w:rPr>
          <w:rFonts w:ascii="Arial" w:eastAsia="Times New Roman" w:hAnsi="Arial" w:cstheme="minorBidi"/>
          <w:sz w:val="18"/>
          <w:szCs w:val="18"/>
          <w:lang w:val="en-GB"/>
        </w:rPr>
        <w:t>83/2559</w:t>
      </w:r>
      <w:r w:rsidRPr="00AF38AB">
        <w:rPr>
          <w:rFonts w:ascii="Arial" w:eastAsia="Times New Roman" w:hAnsi="Arial"/>
          <w:sz w:val="18"/>
          <w:szCs w:val="18"/>
          <w:cs/>
          <w:lang w:val="en-GB"/>
        </w:rPr>
        <w:t xml:space="preserve"> </w:t>
      </w:r>
      <w:r w:rsidRPr="00AF38AB">
        <w:rPr>
          <w:rFonts w:ascii="Arial" w:eastAsia="Times New Roman" w:hAnsi="Arial" w:cstheme="minorBidi"/>
          <w:sz w:val="18"/>
          <w:szCs w:val="18"/>
          <w:lang w:val="en-GB"/>
        </w:rPr>
        <w:t xml:space="preserve">has been considered by the Arbitration process. </w:t>
      </w:r>
      <w:r>
        <w:rPr>
          <w:rFonts w:ascii="Arial" w:eastAsia="Times New Roman" w:hAnsi="Arial" w:cstheme="minorBidi"/>
          <w:sz w:val="18"/>
          <w:szCs w:val="18"/>
          <w:lang w:val="en-GB"/>
        </w:rPr>
        <w:t>AIS</w:t>
      </w:r>
      <w:r w:rsidRPr="00AF38AB">
        <w:rPr>
          <w:rFonts w:ascii="Arial" w:eastAsia="Times New Roman" w:hAnsi="Arial" w:cstheme="minorBidi"/>
          <w:sz w:val="18"/>
          <w:szCs w:val="18"/>
          <w:lang w:val="en-GB"/>
        </w:rPr>
        <w:t>’s management believes that it will not incur significant expense more than the recorded amount.</w:t>
      </w:r>
    </w:p>
    <w:p w:rsidR="00287801" w:rsidRDefault="00287801" w:rsidP="00487806">
      <w:pPr>
        <w:tabs>
          <w:tab w:val="left" w:pos="900"/>
        </w:tabs>
        <w:spacing w:after="120" w:line="240" w:lineRule="atLeast"/>
        <w:ind w:left="900"/>
        <w:jc w:val="both"/>
        <w:rPr>
          <w:rFonts w:ascii="Arial" w:eastAsia="Times New Roman" w:hAnsi="Arial" w:cs="Arial"/>
          <w:sz w:val="18"/>
          <w:szCs w:val="18"/>
          <w:lang w:val="en-GB"/>
        </w:rPr>
      </w:pPr>
    </w:p>
    <w:p w:rsidR="003E0A74" w:rsidRPr="006848D2" w:rsidRDefault="00EB28DC" w:rsidP="00487806">
      <w:pPr>
        <w:pStyle w:val="BodySingle"/>
        <w:spacing w:after="120" w:line="240" w:lineRule="atLeast"/>
        <w:ind w:left="1260" w:hanging="360"/>
        <w:jc w:val="both"/>
        <w:rPr>
          <w:rFonts w:ascii="Arial" w:hAnsi="Arial" w:cs="Arial"/>
          <w:i/>
          <w:iCs/>
          <w:color w:val="auto"/>
          <w:sz w:val="18"/>
          <w:szCs w:val="18"/>
        </w:rPr>
      </w:pPr>
      <w:r w:rsidRPr="006848D2">
        <w:rPr>
          <w:rFonts w:ascii="Arial" w:hAnsi="Arial" w:cs="Arial"/>
          <w:i/>
          <w:iCs/>
          <w:color w:val="auto"/>
          <w:sz w:val="18"/>
          <w:szCs w:val="18"/>
        </w:rPr>
        <w:t>2</w:t>
      </w:r>
      <w:r w:rsidR="00E52E41" w:rsidRPr="006848D2">
        <w:rPr>
          <w:rFonts w:ascii="Arial" w:hAnsi="Arial" w:cs="Arial"/>
          <w:i/>
          <w:iCs/>
          <w:color w:val="auto"/>
          <w:sz w:val="18"/>
          <w:szCs w:val="18"/>
        </w:rPr>
        <w:t xml:space="preserve">) </w:t>
      </w:r>
      <w:r w:rsidR="00AF4ACC" w:rsidRPr="006848D2">
        <w:rPr>
          <w:rFonts w:ascii="Arial" w:hAnsi="Arial" w:cs="Arial"/>
          <w:i/>
          <w:iCs/>
          <w:color w:val="auto"/>
          <w:sz w:val="18"/>
          <w:szCs w:val="18"/>
        </w:rPr>
        <w:t xml:space="preserve"> </w:t>
      </w:r>
      <w:r w:rsidR="003E0A74" w:rsidRPr="006848D2">
        <w:rPr>
          <w:rFonts w:ascii="Arial" w:hAnsi="Arial" w:cs="Arial"/>
          <w:i/>
          <w:iCs/>
          <w:color w:val="auto"/>
          <w:sz w:val="18"/>
          <w:szCs w:val="18"/>
        </w:rPr>
        <w:t>Obligations of the bank guarantees in connection with the Agreement for Operation</w:t>
      </w:r>
      <w:r w:rsidR="0007192A" w:rsidRPr="006848D2">
        <w:rPr>
          <w:rFonts w:ascii="Arial" w:hAnsi="Arial" w:cs="Arial"/>
          <w:i/>
          <w:iCs/>
          <w:color w:val="auto"/>
          <w:sz w:val="18"/>
          <w:szCs w:val="18"/>
        </w:rPr>
        <w:t xml:space="preserve"> (“the Agreement”)</w:t>
      </w:r>
    </w:p>
    <w:p w:rsidR="003E0A74" w:rsidRPr="006848D2" w:rsidRDefault="0007192A"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t>According to the A</w:t>
      </w:r>
      <w:r w:rsidR="003E0A74" w:rsidRPr="006848D2">
        <w:rPr>
          <w:rFonts w:ascii="Arial" w:hAnsi="Arial" w:cs="Arial"/>
          <w:sz w:val="18"/>
          <w:szCs w:val="18"/>
        </w:rPr>
        <w:t xml:space="preserve">greement, AIS has the duties to deliver the bank guarantees to TOT to secure the payment of the minimum revenue sharing for each operation year and shall recover the bank guarantee of the </w:t>
      </w:r>
      <w:r w:rsidRPr="006848D2">
        <w:rPr>
          <w:rFonts w:ascii="Arial" w:hAnsi="Arial" w:cs="Arial"/>
          <w:sz w:val="18"/>
          <w:szCs w:val="18"/>
        </w:rPr>
        <w:t xml:space="preserve">past </w:t>
      </w:r>
      <w:r w:rsidR="003E0A74" w:rsidRPr="006848D2">
        <w:rPr>
          <w:rFonts w:ascii="Arial" w:hAnsi="Arial" w:cs="Arial"/>
          <w:sz w:val="18"/>
          <w:szCs w:val="18"/>
        </w:rPr>
        <w:t>operation.</w:t>
      </w:r>
    </w:p>
    <w:p w:rsidR="003E0A74" w:rsidRPr="006848D2" w:rsidRDefault="003E0A74"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t>TOT did not return the bank guarantees which have secured the payment of the minimum revenue sharing for the operation year 17</w:t>
      </w:r>
      <w:r w:rsidRPr="006848D2">
        <w:rPr>
          <w:rFonts w:ascii="Arial" w:hAnsi="Arial" w:cs="Arial"/>
          <w:sz w:val="18"/>
          <w:szCs w:val="18"/>
          <w:vertAlign w:val="superscript"/>
        </w:rPr>
        <w:t>th</w:t>
      </w:r>
      <w:r w:rsidRPr="006848D2">
        <w:rPr>
          <w:rFonts w:ascii="Arial" w:hAnsi="Arial" w:cs="Arial"/>
          <w:sz w:val="18"/>
          <w:szCs w:val="18"/>
        </w:rPr>
        <w:t xml:space="preserve"> - 21</w:t>
      </w:r>
      <w:r w:rsidRPr="006848D2">
        <w:rPr>
          <w:rFonts w:ascii="Arial" w:hAnsi="Arial" w:cs="Arial"/>
          <w:sz w:val="18"/>
          <w:szCs w:val="18"/>
          <w:vertAlign w:val="superscript"/>
        </w:rPr>
        <w:t>st</w:t>
      </w:r>
      <w:r w:rsidRPr="006848D2">
        <w:rPr>
          <w:rFonts w:ascii="Arial" w:hAnsi="Arial" w:cs="Arial"/>
          <w:sz w:val="18"/>
          <w:szCs w:val="18"/>
        </w:rPr>
        <w:t xml:space="preserve"> for a total value of Baht 7,007 million by claiming that AIS had not completely paid the revenue sharing due to the deduction of the revenue sharing for the Excise Tax and the deduction of the Interconnection Charges</w:t>
      </w:r>
      <w:r w:rsidR="00E242D1" w:rsidRPr="006848D2">
        <w:rPr>
          <w:rFonts w:ascii="Arial" w:hAnsi="Arial" w:cs="Arial"/>
          <w:sz w:val="18"/>
          <w:szCs w:val="18"/>
        </w:rPr>
        <w:t>. Currently, the dispute</w:t>
      </w:r>
      <w:r w:rsidRPr="006848D2">
        <w:rPr>
          <w:rFonts w:ascii="Arial" w:hAnsi="Arial" w:cs="Arial"/>
          <w:sz w:val="18"/>
          <w:szCs w:val="18"/>
        </w:rPr>
        <w:t xml:space="preserve"> ha</w:t>
      </w:r>
      <w:r w:rsidR="00E242D1" w:rsidRPr="006848D2">
        <w:rPr>
          <w:rFonts w:ascii="Arial" w:hAnsi="Arial" w:cs="Arial"/>
          <w:sz w:val="18"/>
          <w:szCs w:val="18"/>
        </w:rPr>
        <w:t>s</w:t>
      </w:r>
      <w:r w:rsidRPr="006848D2">
        <w:rPr>
          <w:rFonts w:ascii="Arial" w:hAnsi="Arial" w:cs="Arial"/>
          <w:sz w:val="18"/>
          <w:szCs w:val="18"/>
        </w:rPr>
        <w:t xml:space="preserve"> been consider</w:t>
      </w:r>
      <w:r w:rsidR="00E242D1" w:rsidRPr="006848D2">
        <w:rPr>
          <w:rFonts w:ascii="Arial" w:hAnsi="Arial" w:cs="Arial"/>
          <w:sz w:val="18"/>
          <w:szCs w:val="18"/>
        </w:rPr>
        <w:t>ed</w:t>
      </w:r>
      <w:r w:rsidRPr="006848D2">
        <w:rPr>
          <w:rFonts w:ascii="Arial" w:hAnsi="Arial" w:cs="Arial"/>
          <w:sz w:val="18"/>
          <w:szCs w:val="18"/>
        </w:rPr>
        <w:t xml:space="preserve"> </w:t>
      </w:r>
      <w:r w:rsidR="00E242D1" w:rsidRPr="006848D2">
        <w:rPr>
          <w:rFonts w:ascii="Arial" w:hAnsi="Arial" w:cs="Arial"/>
          <w:sz w:val="18"/>
          <w:szCs w:val="18"/>
        </w:rPr>
        <w:t>by the Arbitration process</w:t>
      </w:r>
      <w:r w:rsidRPr="006848D2">
        <w:rPr>
          <w:rFonts w:ascii="Arial" w:hAnsi="Arial" w:cs="Arial"/>
          <w:sz w:val="18"/>
          <w:szCs w:val="18"/>
        </w:rPr>
        <w:t xml:space="preserve">. </w:t>
      </w:r>
    </w:p>
    <w:p w:rsidR="003E0A74" w:rsidRPr="006848D2" w:rsidRDefault="003E0A74"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t>On 11 May 2011 and o</w:t>
      </w:r>
      <w:r w:rsidR="00360802" w:rsidRPr="006848D2">
        <w:rPr>
          <w:rFonts w:ascii="Arial" w:hAnsi="Arial" w:cs="Arial"/>
          <w:sz w:val="18"/>
          <w:szCs w:val="18"/>
        </w:rPr>
        <w:t xml:space="preserve">n 5 October 2012, AIS </w:t>
      </w:r>
      <w:r w:rsidRPr="006848D2">
        <w:rPr>
          <w:rFonts w:ascii="Arial" w:hAnsi="Arial" w:cs="Arial"/>
          <w:sz w:val="18"/>
          <w:szCs w:val="18"/>
        </w:rPr>
        <w:t>submitted the disputes to the Alternative Dispute Resolution Of</w:t>
      </w:r>
      <w:r w:rsidR="00360802" w:rsidRPr="006848D2">
        <w:rPr>
          <w:rFonts w:ascii="Arial" w:hAnsi="Arial" w:cs="Arial"/>
          <w:sz w:val="18"/>
          <w:szCs w:val="18"/>
        </w:rPr>
        <w:t>fice, the Arbitration Institute under the</w:t>
      </w:r>
      <w:r w:rsidRPr="006848D2">
        <w:rPr>
          <w:rFonts w:ascii="Arial" w:hAnsi="Arial" w:cs="Arial"/>
          <w:sz w:val="18"/>
          <w:szCs w:val="18"/>
        </w:rPr>
        <w:t xml:space="preserve"> </w:t>
      </w:r>
      <w:r w:rsidR="00A97DFC" w:rsidRPr="006848D2">
        <w:rPr>
          <w:rFonts w:ascii="Arial" w:hAnsi="Arial" w:cs="Arial"/>
          <w:sz w:val="18"/>
          <w:szCs w:val="18"/>
        </w:rPr>
        <w:t xml:space="preserve">Black </w:t>
      </w:r>
      <w:r w:rsidRPr="006848D2">
        <w:rPr>
          <w:rFonts w:ascii="Arial" w:hAnsi="Arial" w:cs="Arial"/>
          <w:sz w:val="18"/>
          <w:szCs w:val="18"/>
        </w:rPr>
        <w:t>Case N</w:t>
      </w:r>
      <w:r w:rsidR="00A97DFC" w:rsidRPr="006848D2">
        <w:rPr>
          <w:rFonts w:ascii="Arial" w:hAnsi="Arial" w:cs="Arial"/>
          <w:sz w:val="18"/>
          <w:szCs w:val="18"/>
        </w:rPr>
        <w:t>o.</w:t>
      </w:r>
      <w:r w:rsidRPr="006848D2">
        <w:rPr>
          <w:rFonts w:ascii="Arial" w:hAnsi="Arial" w:cs="Arial"/>
          <w:sz w:val="18"/>
          <w:szCs w:val="18"/>
        </w:rPr>
        <w:t xml:space="preserve"> 40/2554 and 119/2555 requesting the Arbitral Tribunal to award an order to TOT to return the bank guarantees to AIS bec</w:t>
      </w:r>
      <w:r w:rsidR="00360802" w:rsidRPr="006848D2">
        <w:rPr>
          <w:rFonts w:ascii="Arial" w:hAnsi="Arial" w:cs="Arial"/>
          <w:sz w:val="18"/>
          <w:szCs w:val="18"/>
        </w:rPr>
        <w:t>ause AIS had</w:t>
      </w:r>
      <w:r w:rsidRPr="006848D2">
        <w:rPr>
          <w:rFonts w:ascii="Arial" w:hAnsi="Arial" w:cs="Arial"/>
          <w:sz w:val="18"/>
          <w:szCs w:val="18"/>
        </w:rPr>
        <w:t xml:space="preserve"> completely paid the revenue sharing</w:t>
      </w:r>
      <w:r w:rsidR="004514F6" w:rsidRPr="006848D2">
        <w:rPr>
          <w:rFonts w:ascii="Arial" w:hAnsi="Arial" w:cs="Arial"/>
          <w:sz w:val="18"/>
          <w:szCs w:val="18"/>
        </w:rPr>
        <w:t xml:space="preserve"> for each operation year and had correctly </w:t>
      </w:r>
      <w:r w:rsidRPr="006848D2">
        <w:rPr>
          <w:rFonts w:ascii="Arial" w:hAnsi="Arial" w:cs="Arial"/>
          <w:sz w:val="18"/>
          <w:szCs w:val="18"/>
        </w:rPr>
        <w:t xml:space="preserve">complied with the law and the relating Agreements in all respects.  </w:t>
      </w:r>
    </w:p>
    <w:p w:rsidR="003E0A74" w:rsidRPr="006848D2" w:rsidRDefault="003E0A74" w:rsidP="00487806">
      <w:pPr>
        <w:pStyle w:val="BodySingle"/>
        <w:spacing w:after="120" w:line="240" w:lineRule="atLeast"/>
        <w:ind w:left="900"/>
        <w:jc w:val="both"/>
        <w:rPr>
          <w:rFonts w:ascii="Arial" w:hAnsi="Arial" w:cs="Arial"/>
          <w:sz w:val="18"/>
          <w:szCs w:val="18"/>
          <w:lang w:val="en-US"/>
        </w:rPr>
      </w:pPr>
      <w:r w:rsidRPr="006848D2">
        <w:rPr>
          <w:rFonts w:ascii="Arial" w:hAnsi="Arial" w:cs="Arial"/>
          <w:sz w:val="18"/>
          <w:szCs w:val="18"/>
        </w:rPr>
        <w:t xml:space="preserve">On 10 February 2014, the Arbitral Tribunal </w:t>
      </w:r>
      <w:r w:rsidR="004514F6" w:rsidRPr="006848D2">
        <w:rPr>
          <w:rFonts w:ascii="Arial" w:hAnsi="Arial" w:cs="Arial"/>
          <w:sz w:val="18"/>
          <w:szCs w:val="18"/>
        </w:rPr>
        <w:t>gave</w:t>
      </w:r>
      <w:r w:rsidRPr="006848D2">
        <w:rPr>
          <w:rFonts w:ascii="Arial" w:hAnsi="Arial" w:cs="Arial"/>
          <w:sz w:val="18"/>
          <w:szCs w:val="18"/>
        </w:rPr>
        <w:t xml:space="preserve"> the arbitration award to order TOT to return the bank guarantees for the operation year 17</w:t>
      </w:r>
      <w:r w:rsidRPr="006848D2">
        <w:rPr>
          <w:rFonts w:ascii="Arial" w:hAnsi="Arial" w:cs="Arial"/>
          <w:sz w:val="18"/>
          <w:szCs w:val="18"/>
          <w:vertAlign w:val="superscript"/>
        </w:rPr>
        <w:t>th</w:t>
      </w:r>
      <w:r w:rsidRPr="006848D2">
        <w:rPr>
          <w:rFonts w:ascii="Arial" w:hAnsi="Arial" w:cs="Arial"/>
          <w:sz w:val="18"/>
          <w:szCs w:val="18"/>
        </w:rPr>
        <w:t xml:space="preserve"> -21</w:t>
      </w:r>
      <w:r w:rsidRPr="006848D2">
        <w:rPr>
          <w:rFonts w:ascii="Arial" w:hAnsi="Arial" w:cs="Arial"/>
          <w:sz w:val="18"/>
          <w:szCs w:val="18"/>
          <w:vertAlign w:val="superscript"/>
        </w:rPr>
        <w:t>st</w:t>
      </w:r>
      <w:r w:rsidRPr="006848D2">
        <w:rPr>
          <w:rFonts w:ascii="Arial" w:hAnsi="Arial" w:cs="Arial"/>
          <w:sz w:val="18"/>
          <w:szCs w:val="18"/>
        </w:rPr>
        <w:t xml:space="preserve"> to AIS. </w:t>
      </w:r>
      <w:r w:rsidR="004514F6" w:rsidRPr="006848D2">
        <w:rPr>
          <w:rFonts w:ascii="Arial" w:hAnsi="Arial" w:cs="Arial"/>
          <w:sz w:val="18"/>
          <w:szCs w:val="18"/>
          <w:lang w:val="en-US"/>
        </w:rPr>
        <w:t xml:space="preserve">On 16 May 2014, TOT </w:t>
      </w:r>
      <w:r w:rsidRPr="006848D2">
        <w:rPr>
          <w:rFonts w:ascii="Arial" w:hAnsi="Arial" w:cs="Arial"/>
          <w:sz w:val="18"/>
          <w:szCs w:val="18"/>
          <w:lang w:val="en-US"/>
        </w:rPr>
        <w:t xml:space="preserve">submitted the </w:t>
      </w:r>
      <w:r w:rsidR="00A97DFC" w:rsidRPr="006848D2">
        <w:rPr>
          <w:rFonts w:ascii="Arial" w:hAnsi="Arial" w:cs="Arial"/>
          <w:sz w:val="18"/>
          <w:szCs w:val="18"/>
          <w:lang w:val="en-US"/>
        </w:rPr>
        <w:t xml:space="preserve">Black </w:t>
      </w:r>
      <w:r w:rsidRPr="006848D2">
        <w:rPr>
          <w:rFonts w:ascii="Arial" w:hAnsi="Arial" w:cs="Arial"/>
          <w:sz w:val="18"/>
          <w:szCs w:val="18"/>
          <w:lang w:val="en-US"/>
        </w:rPr>
        <w:t>Case N</w:t>
      </w:r>
      <w:r w:rsidR="00C5754F" w:rsidRPr="006848D2">
        <w:rPr>
          <w:rFonts w:ascii="Arial" w:hAnsi="Arial" w:cs="Arial"/>
          <w:sz w:val="18"/>
          <w:szCs w:val="18"/>
          <w:lang w:val="en-US"/>
        </w:rPr>
        <w:t>o.</w:t>
      </w:r>
      <w:r w:rsidRPr="006848D2">
        <w:rPr>
          <w:rFonts w:ascii="Arial" w:hAnsi="Arial" w:cs="Arial"/>
          <w:sz w:val="18"/>
          <w:szCs w:val="18"/>
          <w:lang w:val="en-US"/>
        </w:rPr>
        <w:t xml:space="preserve"> 660/2557 to the Central Administrative Court to revoke the Arbitral Tribunal’s award.</w:t>
      </w:r>
    </w:p>
    <w:p w:rsidR="007B7554" w:rsidRDefault="007B7554">
      <w:pPr>
        <w:rPr>
          <w:rFonts w:ascii="Arial" w:eastAsia="Times New Roman" w:hAnsi="Arial" w:cs="Arial"/>
          <w:color w:val="000000"/>
          <w:sz w:val="18"/>
          <w:szCs w:val="18"/>
          <w:lang w:val="en-GB"/>
        </w:rPr>
      </w:pPr>
      <w:r>
        <w:rPr>
          <w:rFonts w:ascii="Arial" w:hAnsi="Arial" w:cs="Arial"/>
          <w:sz w:val="18"/>
          <w:szCs w:val="18"/>
        </w:rPr>
        <w:br w:type="page"/>
      </w:r>
    </w:p>
    <w:p w:rsidR="00E30E72" w:rsidRPr="006848D2" w:rsidRDefault="004514F6"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lastRenderedPageBreak/>
        <w:t xml:space="preserve">On 19 May 2014, AIS </w:t>
      </w:r>
      <w:r w:rsidR="003E0A74" w:rsidRPr="006848D2">
        <w:rPr>
          <w:rFonts w:ascii="Arial" w:hAnsi="Arial" w:cs="Arial"/>
          <w:sz w:val="18"/>
          <w:szCs w:val="18"/>
        </w:rPr>
        <w:t xml:space="preserve">submitted the </w:t>
      </w:r>
      <w:r w:rsidR="00A97DFC" w:rsidRPr="006848D2">
        <w:rPr>
          <w:rFonts w:ascii="Arial" w:hAnsi="Arial" w:cs="Arial"/>
          <w:sz w:val="18"/>
          <w:szCs w:val="18"/>
        </w:rPr>
        <w:t xml:space="preserve">Black </w:t>
      </w:r>
      <w:r w:rsidR="003E0A74" w:rsidRPr="006848D2">
        <w:rPr>
          <w:rFonts w:ascii="Arial" w:hAnsi="Arial" w:cs="Arial"/>
          <w:sz w:val="18"/>
          <w:szCs w:val="18"/>
        </w:rPr>
        <w:t>Case N</w:t>
      </w:r>
      <w:r w:rsidR="00A97DFC" w:rsidRPr="006848D2">
        <w:rPr>
          <w:rFonts w:ascii="Arial" w:hAnsi="Arial" w:cs="Arial"/>
          <w:sz w:val="18"/>
          <w:szCs w:val="18"/>
        </w:rPr>
        <w:t>o.</w:t>
      </w:r>
      <w:r w:rsidR="003E0A74" w:rsidRPr="006848D2">
        <w:rPr>
          <w:rFonts w:ascii="Arial" w:hAnsi="Arial" w:cs="Arial"/>
          <w:sz w:val="18"/>
          <w:szCs w:val="18"/>
        </w:rPr>
        <w:t xml:space="preserve"> 666/2557 to the Central Administrative Court requesting TOT to return the bank guarantees for the 17</w:t>
      </w:r>
      <w:r w:rsidR="003E0A74" w:rsidRPr="006848D2">
        <w:rPr>
          <w:rFonts w:ascii="Arial" w:hAnsi="Arial" w:cs="Arial"/>
          <w:sz w:val="18"/>
          <w:szCs w:val="18"/>
          <w:vertAlign w:val="superscript"/>
        </w:rPr>
        <w:t>th</w:t>
      </w:r>
      <w:r w:rsidR="003E0A74" w:rsidRPr="006848D2">
        <w:rPr>
          <w:rFonts w:ascii="Arial" w:hAnsi="Arial" w:cs="Arial"/>
          <w:sz w:val="18"/>
          <w:szCs w:val="18"/>
        </w:rPr>
        <w:t xml:space="preserve"> - 21</w:t>
      </w:r>
      <w:r w:rsidR="003E0A74" w:rsidRPr="006848D2">
        <w:rPr>
          <w:rFonts w:ascii="Arial" w:hAnsi="Arial" w:cs="Arial"/>
          <w:sz w:val="18"/>
          <w:szCs w:val="18"/>
          <w:vertAlign w:val="superscript"/>
        </w:rPr>
        <w:t>st</w:t>
      </w:r>
      <w:r w:rsidR="003E0A74" w:rsidRPr="006848D2">
        <w:rPr>
          <w:rFonts w:ascii="Arial" w:hAnsi="Arial" w:cs="Arial"/>
          <w:sz w:val="18"/>
          <w:szCs w:val="18"/>
        </w:rPr>
        <w:t xml:space="preserve"> operation year to AIS according to the arbitration award and pay the bank guarantees fee of Baht 7 million which had been paid by AIS to the banks </w:t>
      </w:r>
      <w:r w:rsidRPr="006848D2">
        <w:rPr>
          <w:rFonts w:ascii="Arial" w:hAnsi="Arial" w:cs="Arial"/>
          <w:sz w:val="18"/>
          <w:szCs w:val="18"/>
        </w:rPr>
        <w:t xml:space="preserve">and plus </w:t>
      </w:r>
      <w:r w:rsidR="003E0A74" w:rsidRPr="006848D2">
        <w:rPr>
          <w:rFonts w:ascii="Arial" w:hAnsi="Arial" w:cs="Arial"/>
          <w:sz w:val="18"/>
          <w:szCs w:val="18"/>
        </w:rPr>
        <w:t>interest at 7.5% per annum computing from the date that AIS paid to the banks.  Currently, this case is in the Central Administrative Court procedure.</w:t>
      </w:r>
    </w:p>
    <w:p w:rsidR="00F33C51" w:rsidRPr="006848D2" w:rsidRDefault="00F33C51" w:rsidP="00A25FCC">
      <w:pPr>
        <w:pStyle w:val="BodySingle"/>
        <w:spacing w:after="120" w:line="240" w:lineRule="atLeast"/>
        <w:ind w:left="360"/>
        <w:jc w:val="both"/>
        <w:rPr>
          <w:rFonts w:ascii="Arial" w:hAnsi="Arial" w:cs="Arial"/>
          <w:sz w:val="18"/>
          <w:szCs w:val="18"/>
        </w:rPr>
      </w:pPr>
    </w:p>
    <w:p w:rsidR="003E0A74" w:rsidRPr="006848D2" w:rsidRDefault="00EB28DC" w:rsidP="00487806">
      <w:pPr>
        <w:pStyle w:val="BodySingle"/>
        <w:spacing w:after="120" w:line="240" w:lineRule="atLeast"/>
        <w:ind w:left="900"/>
        <w:jc w:val="both"/>
        <w:rPr>
          <w:rFonts w:ascii="Arial" w:hAnsi="Arial" w:cs="Arial"/>
          <w:i/>
          <w:iCs/>
          <w:color w:val="auto"/>
          <w:sz w:val="18"/>
          <w:szCs w:val="18"/>
        </w:rPr>
      </w:pPr>
      <w:r w:rsidRPr="006848D2">
        <w:rPr>
          <w:rFonts w:ascii="Arial" w:hAnsi="Arial" w:cs="Arial"/>
          <w:i/>
          <w:iCs/>
          <w:color w:val="auto"/>
          <w:sz w:val="18"/>
          <w:szCs w:val="18"/>
        </w:rPr>
        <w:t>3</w:t>
      </w:r>
      <w:r w:rsidR="00661506" w:rsidRPr="006848D2">
        <w:rPr>
          <w:rFonts w:ascii="Arial" w:hAnsi="Arial" w:cs="Arial"/>
          <w:i/>
          <w:iCs/>
          <w:color w:val="auto"/>
          <w:sz w:val="18"/>
          <w:szCs w:val="18"/>
        </w:rPr>
        <w:t xml:space="preserve">) </w:t>
      </w:r>
      <w:r w:rsidR="00AF4ACC" w:rsidRPr="006848D2">
        <w:rPr>
          <w:rFonts w:ascii="Arial" w:hAnsi="Arial" w:cs="Arial"/>
          <w:i/>
          <w:iCs/>
          <w:color w:val="auto"/>
          <w:sz w:val="18"/>
          <w:szCs w:val="18"/>
        </w:rPr>
        <w:t xml:space="preserve"> </w:t>
      </w:r>
      <w:r w:rsidR="003E0A74" w:rsidRPr="006848D2">
        <w:rPr>
          <w:rFonts w:ascii="Arial" w:hAnsi="Arial" w:cs="Arial"/>
          <w:i/>
          <w:iCs/>
          <w:color w:val="auto"/>
          <w:sz w:val="18"/>
          <w:szCs w:val="18"/>
        </w:rPr>
        <w:t xml:space="preserve">900 MHz subscribers’ migration to 3G 2100 MHz </w:t>
      </w:r>
    </w:p>
    <w:p w:rsidR="003E0A74" w:rsidRPr="006848D2" w:rsidRDefault="004514F6"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t xml:space="preserve">On 25 September 2014, TOT </w:t>
      </w:r>
      <w:r w:rsidR="003E0A74" w:rsidRPr="006848D2">
        <w:rPr>
          <w:rFonts w:ascii="Arial" w:hAnsi="Arial" w:cs="Arial"/>
          <w:sz w:val="18"/>
          <w:szCs w:val="18"/>
        </w:rPr>
        <w:t xml:space="preserve">submitted a dispute </w:t>
      </w:r>
      <w:r w:rsidRPr="006848D2">
        <w:rPr>
          <w:rFonts w:ascii="Arial" w:hAnsi="Arial" w:cs="Arial"/>
          <w:sz w:val="18"/>
          <w:szCs w:val="18"/>
        </w:rPr>
        <w:t xml:space="preserve">under the </w:t>
      </w:r>
      <w:r w:rsidR="00A97DFC" w:rsidRPr="006848D2">
        <w:rPr>
          <w:rFonts w:ascii="Arial" w:hAnsi="Arial" w:cs="Arial"/>
          <w:sz w:val="18"/>
          <w:szCs w:val="18"/>
        </w:rPr>
        <w:t xml:space="preserve">Black </w:t>
      </w:r>
      <w:r w:rsidR="003E0A74" w:rsidRPr="006848D2">
        <w:rPr>
          <w:rFonts w:ascii="Arial" w:hAnsi="Arial" w:cs="Arial"/>
          <w:sz w:val="18"/>
          <w:szCs w:val="18"/>
        </w:rPr>
        <w:t>Case N</w:t>
      </w:r>
      <w:r w:rsidR="00A97DFC" w:rsidRPr="006848D2">
        <w:rPr>
          <w:rFonts w:ascii="Arial" w:hAnsi="Arial" w:cs="Arial"/>
          <w:sz w:val="18"/>
          <w:szCs w:val="18"/>
        </w:rPr>
        <w:t>o.</w:t>
      </w:r>
      <w:r w:rsidR="003E0A74" w:rsidRPr="006848D2">
        <w:rPr>
          <w:rFonts w:ascii="Arial" w:hAnsi="Arial" w:cs="Arial"/>
          <w:sz w:val="18"/>
          <w:szCs w:val="18"/>
        </w:rPr>
        <w:t xml:space="preserve"> 80/2557 to the Arbitration Institute demanding AIS to pay compensation from the 900 MHz subscribers porting to 3G 2100 MHz provided by its subsidiary in the amount of Baht 9,126 million plus interest at 7.5% per annum from 25 September 201</w:t>
      </w:r>
      <w:r w:rsidRPr="006848D2">
        <w:rPr>
          <w:rFonts w:ascii="Arial" w:hAnsi="Arial" w:cs="Arial"/>
          <w:sz w:val="18"/>
          <w:szCs w:val="18"/>
        </w:rPr>
        <w:t>4 until the full payment is paid</w:t>
      </w:r>
      <w:r w:rsidR="003E0A74" w:rsidRPr="006848D2">
        <w:rPr>
          <w:rFonts w:ascii="Arial" w:hAnsi="Arial" w:cs="Arial"/>
          <w:sz w:val="18"/>
          <w:szCs w:val="18"/>
        </w:rPr>
        <w:t>.</w:t>
      </w:r>
    </w:p>
    <w:p w:rsidR="003E0A74" w:rsidRPr="006848D2" w:rsidRDefault="004514F6"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t xml:space="preserve">On 29 March 2016, TOT </w:t>
      </w:r>
      <w:r w:rsidR="003E0A74" w:rsidRPr="006848D2">
        <w:rPr>
          <w:rFonts w:ascii="Arial" w:hAnsi="Arial" w:cs="Arial"/>
          <w:sz w:val="18"/>
          <w:szCs w:val="18"/>
        </w:rPr>
        <w:t xml:space="preserve">submitted the </w:t>
      </w:r>
      <w:r w:rsidRPr="006848D2">
        <w:rPr>
          <w:rFonts w:ascii="Arial" w:hAnsi="Arial" w:cs="Arial"/>
          <w:sz w:val="18"/>
          <w:szCs w:val="18"/>
        </w:rPr>
        <w:t xml:space="preserve">revision to </w:t>
      </w:r>
      <w:r w:rsidR="003E0A74" w:rsidRPr="006848D2">
        <w:rPr>
          <w:rFonts w:ascii="Arial" w:hAnsi="Arial" w:cs="Arial"/>
          <w:sz w:val="18"/>
          <w:szCs w:val="18"/>
        </w:rPr>
        <w:t xml:space="preserve">amend the compensation amount from May 2013 to </w:t>
      </w:r>
      <w:r w:rsidRPr="006848D2">
        <w:rPr>
          <w:rFonts w:ascii="Arial" w:hAnsi="Arial" w:cs="Arial"/>
          <w:sz w:val="18"/>
          <w:szCs w:val="18"/>
        </w:rPr>
        <w:t xml:space="preserve">September 2015, the ending of </w:t>
      </w:r>
      <w:r w:rsidR="003E0A74" w:rsidRPr="006848D2">
        <w:rPr>
          <w:rFonts w:ascii="Arial" w:hAnsi="Arial" w:cs="Arial"/>
          <w:sz w:val="18"/>
          <w:szCs w:val="18"/>
        </w:rPr>
        <w:t xml:space="preserve">the Agreement for Operations in the amount of Baht 32,813 million </w:t>
      </w:r>
      <w:r w:rsidRPr="006848D2">
        <w:rPr>
          <w:rFonts w:ascii="Arial" w:hAnsi="Arial" w:cs="Arial"/>
          <w:sz w:val="18"/>
          <w:szCs w:val="18"/>
        </w:rPr>
        <w:t>plus</w:t>
      </w:r>
      <w:r w:rsidR="003E0A74" w:rsidRPr="006848D2">
        <w:rPr>
          <w:rFonts w:ascii="Arial" w:hAnsi="Arial" w:cs="Arial"/>
          <w:sz w:val="18"/>
          <w:szCs w:val="18"/>
        </w:rPr>
        <w:t xml:space="preserve"> VAT and interest at 1.25% per month from June 2013 until the full </w:t>
      </w:r>
      <w:r w:rsidRPr="006848D2">
        <w:rPr>
          <w:rFonts w:ascii="Arial" w:hAnsi="Arial" w:cs="Arial"/>
          <w:sz w:val="18"/>
          <w:szCs w:val="18"/>
        </w:rPr>
        <w:t>amount</w:t>
      </w:r>
      <w:r w:rsidR="003E0A74" w:rsidRPr="006848D2">
        <w:rPr>
          <w:rFonts w:ascii="Arial" w:hAnsi="Arial" w:cs="Arial"/>
          <w:sz w:val="18"/>
          <w:szCs w:val="18"/>
        </w:rPr>
        <w:t xml:space="preserve"> is </w:t>
      </w:r>
      <w:r w:rsidRPr="006848D2">
        <w:rPr>
          <w:rFonts w:ascii="Arial" w:hAnsi="Arial" w:cs="Arial"/>
          <w:sz w:val="18"/>
          <w:szCs w:val="18"/>
        </w:rPr>
        <w:t>paid</w:t>
      </w:r>
      <w:r w:rsidR="003E0A74" w:rsidRPr="006848D2">
        <w:rPr>
          <w:rFonts w:ascii="Arial" w:hAnsi="Arial" w:cs="Arial"/>
          <w:sz w:val="18"/>
          <w:szCs w:val="18"/>
        </w:rPr>
        <w:t>.</w:t>
      </w:r>
    </w:p>
    <w:p w:rsidR="003E0A74" w:rsidRPr="006848D2" w:rsidRDefault="003E0A74"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t>Currently, the case is in the Arbitration process. AIS’s management believes that AIS has correctly and fully complied with the related conditions of the Agreement in all respects then the outcome of the dispute should be settled favourably and has no considerable impact on the financial statements of AIS.</w:t>
      </w:r>
    </w:p>
    <w:p w:rsidR="0081316C" w:rsidRPr="006848D2" w:rsidRDefault="0081316C" w:rsidP="00A25FCC">
      <w:pPr>
        <w:pStyle w:val="BodySingle"/>
        <w:spacing w:after="120" w:line="240" w:lineRule="atLeast"/>
        <w:ind w:left="360"/>
        <w:jc w:val="both"/>
        <w:rPr>
          <w:rFonts w:ascii="Arial" w:hAnsi="Arial" w:cs="Arial"/>
          <w:sz w:val="18"/>
          <w:szCs w:val="18"/>
        </w:rPr>
      </w:pPr>
    </w:p>
    <w:p w:rsidR="003E0A74" w:rsidRPr="006848D2" w:rsidRDefault="00EB28DC" w:rsidP="00487806">
      <w:pPr>
        <w:pStyle w:val="BodySingle"/>
        <w:spacing w:after="120" w:line="240" w:lineRule="atLeast"/>
        <w:ind w:left="1260" w:hanging="360"/>
        <w:jc w:val="both"/>
        <w:rPr>
          <w:rFonts w:ascii="Arial" w:hAnsi="Arial" w:cs="Arial"/>
          <w:i/>
          <w:iCs/>
          <w:sz w:val="18"/>
          <w:szCs w:val="18"/>
        </w:rPr>
      </w:pPr>
      <w:r w:rsidRPr="006848D2">
        <w:rPr>
          <w:rFonts w:ascii="Arial" w:hAnsi="Arial" w:cs="Arial"/>
          <w:i/>
          <w:iCs/>
          <w:sz w:val="18"/>
          <w:szCs w:val="18"/>
        </w:rPr>
        <w:t>4</w:t>
      </w:r>
      <w:r w:rsidR="00BD4F73" w:rsidRPr="006848D2">
        <w:rPr>
          <w:rFonts w:ascii="Arial" w:hAnsi="Arial" w:cs="Arial"/>
          <w:i/>
          <w:iCs/>
          <w:sz w:val="18"/>
          <w:szCs w:val="18"/>
        </w:rPr>
        <w:t xml:space="preserve">) </w:t>
      </w:r>
      <w:r w:rsidR="00AF4ACC" w:rsidRPr="006848D2">
        <w:rPr>
          <w:rFonts w:ascii="Arial" w:hAnsi="Arial" w:cs="Arial"/>
          <w:i/>
          <w:iCs/>
          <w:sz w:val="18"/>
          <w:szCs w:val="18"/>
        </w:rPr>
        <w:t xml:space="preserve"> </w:t>
      </w:r>
      <w:r w:rsidR="003E0A74" w:rsidRPr="006848D2">
        <w:rPr>
          <w:rFonts w:ascii="Arial" w:hAnsi="Arial" w:cs="Arial"/>
          <w:i/>
          <w:iCs/>
          <w:sz w:val="18"/>
          <w:szCs w:val="18"/>
        </w:rPr>
        <w:t>The claim for additional revenue from the 6</w:t>
      </w:r>
      <w:r w:rsidR="003E0A74" w:rsidRPr="006848D2">
        <w:rPr>
          <w:rFonts w:ascii="Arial" w:hAnsi="Arial" w:cs="Arial"/>
          <w:i/>
          <w:iCs/>
          <w:sz w:val="18"/>
          <w:szCs w:val="18"/>
          <w:vertAlign w:val="superscript"/>
        </w:rPr>
        <w:t>th</w:t>
      </w:r>
      <w:r w:rsidR="003E0A74" w:rsidRPr="006848D2">
        <w:rPr>
          <w:rFonts w:ascii="Arial" w:hAnsi="Arial" w:cs="Arial"/>
          <w:i/>
          <w:iCs/>
          <w:sz w:val="18"/>
          <w:szCs w:val="18"/>
        </w:rPr>
        <w:t xml:space="preserve"> and 7</w:t>
      </w:r>
      <w:r w:rsidR="003E0A74" w:rsidRPr="006848D2">
        <w:rPr>
          <w:rFonts w:ascii="Arial" w:hAnsi="Arial" w:cs="Arial"/>
          <w:i/>
          <w:iCs/>
          <w:sz w:val="18"/>
          <w:szCs w:val="18"/>
          <w:vertAlign w:val="superscript"/>
        </w:rPr>
        <w:t>th</w:t>
      </w:r>
      <w:r w:rsidR="003E0A74" w:rsidRPr="006848D2">
        <w:rPr>
          <w:rFonts w:ascii="Arial" w:hAnsi="Arial" w:cs="Arial"/>
          <w:i/>
          <w:iCs/>
          <w:sz w:val="18"/>
          <w:szCs w:val="18"/>
        </w:rPr>
        <w:t xml:space="preserve"> Amendments of the operating agreement</w:t>
      </w:r>
      <w:r w:rsidR="00DC5E30" w:rsidRPr="006848D2">
        <w:rPr>
          <w:rFonts w:ascii="Arial" w:hAnsi="Arial" w:cs="Arial"/>
          <w:i/>
          <w:iCs/>
          <w:sz w:val="18"/>
          <w:szCs w:val="18"/>
        </w:rPr>
        <w:t xml:space="preserve"> (“the Agreement”)</w:t>
      </w:r>
    </w:p>
    <w:p w:rsidR="003E0A74" w:rsidRPr="006848D2" w:rsidRDefault="003E0A74"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t xml:space="preserve">On 30 September 2015, AIS submitted the dispute </w:t>
      </w:r>
      <w:r w:rsidR="00A97DFC" w:rsidRPr="006848D2">
        <w:rPr>
          <w:rFonts w:ascii="Arial" w:hAnsi="Arial" w:cs="Arial"/>
          <w:sz w:val="18"/>
          <w:szCs w:val="18"/>
        </w:rPr>
        <w:t xml:space="preserve">Black </w:t>
      </w:r>
      <w:r w:rsidRPr="006848D2">
        <w:rPr>
          <w:rFonts w:ascii="Arial" w:hAnsi="Arial" w:cs="Arial"/>
          <w:sz w:val="18"/>
          <w:szCs w:val="18"/>
        </w:rPr>
        <w:t>Case N</w:t>
      </w:r>
      <w:r w:rsidR="00A97DFC" w:rsidRPr="006848D2">
        <w:rPr>
          <w:rFonts w:ascii="Arial" w:hAnsi="Arial" w:cs="Arial"/>
          <w:sz w:val="18"/>
          <w:szCs w:val="18"/>
        </w:rPr>
        <w:t>o.</w:t>
      </w:r>
      <w:r w:rsidRPr="006848D2">
        <w:rPr>
          <w:rFonts w:ascii="Arial" w:hAnsi="Arial" w:cs="Arial"/>
          <w:sz w:val="18"/>
          <w:szCs w:val="18"/>
        </w:rPr>
        <w:t xml:space="preserve"> 78/2558 to the Arbitration Institute</w:t>
      </w:r>
      <w:r w:rsidR="00DC5E30" w:rsidRPr="006848D2">
        <w:rPr>
          <w:rFonts w:ascii="Arial" w:hAnsi="Arial" w:cs="Arial"/>
          <w:sz w:val="18"/>
          <w:szCs w:val="18"/>
        </w:rPr>
        <w:t>,</w:t>
      </w:r>
      <w:r w:rsidRPr="006848D2">
        <w:rPr>
          <w:rFonts w:ascii="Arial" w:hAnsi="Arial" w:cs="Arial"/>
          <w:sz w:val="18"/>
          <w:szCs w:val="18"/>
        </w:rPr>
        <w:t xml:space="preserve"> the Alternative Dispute Resolution Office</w:t>
      </w:r>
      <w:r w:rsidR="00DC5E30" w:rsidRPr="006848D2">
        <w:rPr>
          <w:rFonts w:ascii="Arial" w:hAnsi="Arial" w:cs="Arial"/>
          <w:sz w:val="18"/>
          <w:szCs w:val="18"/>
        </w:rPr>
        <w:t>,</w:t>
      </w:r>
      <w:r w:rsidRPr="006848D2">
        <w:rPr>
          <w:rFonts w:ascii="Arial" w:hAnsi="Arial" w:cs="Arial"/>
          <w:sz w:val="18"/>
          <w:szCs w:val="18"/>
        </w:rPr>
        <w:t xml:space="preserve"> </w:t>
      </w:r>
      <w:r w:rsidR="00DC5E30" w:rsidRPr="006848D2">
        <w:rPr>
          <w:rFonts w:ascii="Arial" w:hAnsi="Arial" w:cs="Arial"/>
          <w:sz w:val="18"/>
          <w:szCs w:val="18"/>
        </w:rPr>
        <w:t xml:space="preserve">court </w:t>
      </w:r>
      <w:r w:rsidRPr="006848D2">
        <w:rPr>
          <w:rFonts w:ascii="Arial" w:hAnsi="Arial" w:cs="Arial"/>
          <w:sz w:val="18"/>
          <w:szCs w:val="18"/>
        </w:rPr>
        <w:t xml:space="preserve">of </w:t>
      </w:r>
      <w:r w:rsidR="00DC5E30" w:rsidRPr="006848D2">
        <w:rPr>
          <w:rFonts w:ascii="Arial" w:hAnsi="Arial" w:cs="Arial"/>
          <w:sz w:val="18"/>
          <w:szCs w:val="18"/>
        </w:rPr>
        <w:t xml:space="preserve">justice </w:t>
      </w:r>
      <w:r w:rsidRPr="006848D2">
        <w:rPr>
          <w:rFonts w:ascii="Arial" w:hAnsi="Arial" w:cs="Arial"/>
          <w:sz w:val="18"/>
          <w:szCs w:val="18"/>
        </w:rPr>
        <w:t>to decide regarding the 6</w:t>
      </w:r>
      <w:r w:rsidRPr="006848D2">
        <w:rPr>
          <w:rFonts w:ascii="Arial" w:hAnsi="Arial" w:cs="Arial"/>
          <w:sz w:val="18"/>
          <w:szCs w:val="18"/>
          <w:vertAlign w:val="superscript"/>
        </w:rPr>
        <w:t>th</w:t>
      </w:r>
      <w:r w:rsidRPr="006848D2">
        <w:rPr>
          <w:rFonts w:ascii="Arial" w:hAnsi="Arial" w:cs="Arial"/>
          <w:sz w:val="18"/>
          <w:szCs w:val="18"/>
        </w:rPr>
        <w:t xml:space="preserve"> Amendment dated 15 May 2001 and the 7</w:t>
      </w:r>
      <w:r w:rsidRPr="006848D2">
        <w:rPr>
          <w:rFonts w:ascii="Arial" w:hAnsi="Arial" w:cs="Arial"/>
          <w:sz w:val="18"/>
          <w:szCs w:val="18"/>
          <w:vertAlign w:val="superscript"/>
        </w:rPr>
        <w:t>th</w:t>
      </w:r>
      <w:r w:rsidRPr="006848D2">
        <w:rPr>
          <w:rFonts w:ascii="Arial" w:hAnsi="Arial" w:cs="Arial"/>
          <w:sz w:val="18"/>
          <w:szCs w:val="18"/>
        </w:rPr>
        <w:t xml:space="preserve"> Amendment dated 20 September 2002 </w:t>
      </w:r>
      <w:r w:rsidR="00DC5E30" w:rsidRPr="006848D2">
        <w:rPr>
          <w:rFonts w:ascii="Arial" w:hAnsi="Arial" w:cs="Arial"/>
          <w:sz w:val="18"/>
          <w:szCs w:val="18"/>
        </w:rPr>
        <w:t>to the A</w:t>
      </w:r>
      <w:r w:rsidRPr="006848D2">
        <w:rPr>
          <w:rFonts w:ascii="Arial" w:hAnsi="Arial" w:cs="Arial"/>
          <w:sz w:val="18"/>
          <w:szCs w:val="18"/>
        </w:rPr>
        <w:t xml:space="preserve">greement to conduct business of Cellular </w:t>
      </w:r>
      <w:r w:rsidR="00DC5E30" w:rsidRPr="006848D2">
        <w:rPr>
          <w:rFonts w:ascii="Arial" w:hAnsi="Arial" w:cs="Arial"/>
          <w:sz w:val="18"/>
          <w:szCs w:val="18"/>
        </w:rPr>
        <w:t xml:space="preserve">Mobile Telephone that the </w:t>
      </w:r>
      <w:r w:rsidRPr="006848D2">
        <w:rPr>
          <w:rFonts w:ascii="Arial" w:hAnsi="Arial" w:cs="Arial"/>
          <w:sz w:val="18"/>
          <w:szCs w:val="18"/>
        </w:rPr>
        <w:t xml:space="preserve">amendments bind AIS and TOT to comply with the amendments until </w:t>
      </w:r>
      <w:r w:rsidR="00DC5E30" w:rsidRPr="006848D2">
        <w:rPr>
          <w:rFonts w:ascii="Arial" w:hAnsi="Arial" w:cs="Arial"/>
          <w:sz w:val="18"/>
          <w:szCs w:val="18"/>
        </w:rPr>
        <w:t xml:space="preserve">the expiration of the </w:t>
      </w:r>
      <w:r w:rsidRPr="006848D2">
        <w:rPr>
          <w:rFonts w:ascii="Arial" w:hAnsi="Arial" w:cs="Arial"/>
          <w:sz w:val="18"/>
          <w:szCs w:val="18"/>
        </w:rPr>
        <w:t>Agreement and that AIS has no obligation to pay for the additional revenue according to the letter claimed by TOT to AIS on 29 September 2015 regarding to request the payment of additional revenue in the amount of Baht 72,036 million which TOT has claimed that the 6</w:t>
      </w:r>
      <w:r w:rsidRPr="006848D2">
        <w:rPr>
          <w:rFonts w:ascii="Arial" w:hAnsi="Arial" w:cs="Arial"/>
          <w:sz w:val="18"/>
          <w:szCs w:val="18"/>
          <w:vertAlign w:val="superscript"/>
        </w:rPr>
        <w:t>th</w:t>
      </w:r>
      <w:r w:rsidRPr="006848D2">
        <w:rPr>
          <w:rFonts w:ascii="Arial" w:hAnsi="Arial" w:cs="Arial"/>
          <w:sz w:val="18"/>
          <w:szCs w:val="18"/>
        </w:rPr>
        <w:t xml:space="preserve"> and the 7</w:t>
      </w:r>
      <w:r w:rsidRPr="006848D2">
        <w:rPr>
          <w:rFonts w:ascii="Arial" w:hAnsi="Arial" w:cs="Arial"/>
          <w:sz w:val="18"/>
          <w:szCs w:val="18"/>
          <w:vertAlign w:val="superscript"/>
        </w:rPr>
        <w:t>th</w:t>
      </w:r>
      <w:r w:rsidRPr="006848D2">
        <w:rPr>
          <w:rFonts w:ascii="Arial" w:hAnsi="Arial" w:cs="Arial"/>
          <w:sz w:val="18"/>
          <w:szCs w:val="18"/>
        </w:rPr>
        <w:t xml:space="preserve"> Amendments were material which caused TOT to receive lower revenue than the rate as specified in the </w:t>
      </w:r>
      <w:r w:rsidR="00DC5E30" w:rsidRPr="006848D2">
        <w:rPr>
          <w:rFonts w:ascii="Arial" w:hAnsi="Arial" w:cs="Arial"/>
          <w:sz w:val="18"/>
          <w:szCs w:val="18"/>
        </w:rPr>
        <w:t>A</w:t>
      </w:r>
      <w:r w:rsidRPr="006848D2">
        <w:rPr>
          <w:rFonts w:ascii="Arial" w:hAnsi="Arial" w:cs="Arial"/>
          <w:sz w:val="18"/>
          <w:szCs w:val="18"/>
        </w:rPr>
        <w:t>greement.</w:t>
      </w:r>
    </w:p>
    <w:p w:rsidR="003E0A74" w:rsidRPr="006848D2" w:rsidRDefault="003E0A74"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t xml:space="preserve">At present, the dispute </w:t>
      </w:r>
      <w:r w:rsidR="00187975" w:rsidRPr="006848D2">
        <w:rPr>
          <w:rFonts w:ascii="Arial" w:hAnsi="Arial" w:cs="Arial"/>
          <w:sz w:val="18"/>
          <w:szCs w:val="18"/>
        </w:rPr>
        <w:t xml:space="preserve">has been considered by </w:t>
      </w:r>
      <w:r w:rsidRPr="006848D2">
        <w:rPr>
          <w:rFonts w:ascii="Arial" w:hAnsi="Arial" w:cs="Arial"/>
          <w:sz w:val="18"/>
          <w:szCs w:val="18"/>
        </w:rPr>
        <w:t>the arbitrators which the management of AIS believes that the 6</w:t>
      </w:r>
      <w:r w:rsidRPr="006848D2">
        <w:rPr>
          <w:rFonts w:ascii="Arial" w:hAnsi="Arial" w:cs="Arial"/>
          <w:sz w:val="18"/>
          <w:szCs w:val="18"/>
          <w:vertAlign w:val="superscript"/>
        </w:rPr>
        <w:t>th</w:t>
      </w:r>
      <w:r w:rsidRPr="006848D2">
        <w:rPr>
          <w:rFonts w:ascii="Arial" w:hAnsi="Arial" w:cs="Arial"/>
          <w:sz w:val="18"/>
          <w:szCs w:val="18"/>
        </w:rPr>
        <w:t xml:space="preserve"> and the 7</w:t>
      </w:r>
      <w:r w:rsidRPr="006848D2">
        <w:rPr>
          <w:rFonts w:ascii="Arial" w:hAnsi="Arial" w:cs="Arial"/>
          <w:sz w:val="18"/>
          <w:szCs w:val="18"/>
          <w:vertAlign w:val="superscript"/>
        </w:rPr>
        <w:t>th</w:t>
      </w:r>
      <w:r w:rsidRPr="006848D2">
        <w:rPr>
          <w:rFonts w:ascii="Arial" w:hAnsi="Arial" w:cs="Arial"/>
          <w:sz w:val="18"/>
          <w:szCs w:val="18"/>
        </w:rPr>
        <w:t xml:space="preserve"> Amendments to the Agreement are binding and effective until the expiration of the Agreement on 30 September 2015 because AIS has fully complied with all concerned Agreements. Moreover, the Council of State opined on this matter that the amendments to the Operating Agreement between TOT and AIS, </w:t>
      </w:r>
      <w:r w:rsidR="00187975" w:rsidRPr="006848D2">
        <w:rPr>
          <w:rFonts w:ascii="Arial" w:hAnsi="Arial" w:cs="Arial"/>
          <w:sz w:val="18"/>
          <w:szCs w:val="18"/>
        </w:rPr>
        <w:t xml:space="preserve">the </w:t>
      </w:r>
      <w:r w:rsidR="00A97DFC" w:rsidRPr="006848D2">
        <w:rPr>
          <w:rFonts w:ascii="Arial" w:hAnsi="Arial" w:cs="Arial"/>
          <w:sz w:val="18"/>
          <w:szCs w:val="18"/>
        </w:rPr>
        <w:t xml:space="preserve">Black </w:t>
      </w:r>
      <w:r w:rsidRPr="006848D2">
        <w:rPr>
          <w:rFonts w:ascii="Arial" w:hAnsi="Arial" w:cs="Arial"/>
          <w:sz w:val="18"/>
          <w:szCs w:val="18"/>
        </w:rPr>
        <w:t>Case N</w:t>
      </w:r>
      <w:r w:rsidR="00C5754F" w:rsidRPr="006848D2">
        <w:rPr>
          <w:rFonts w:ascii="Arial" w:hAnsi="Arial" w:cs="Arial"/>
          <w:sz w:val="18"/>
          <w:szCs w:val="18"/>
        </w:rPr>
        <w:t>o.</w:t>
      </w:r>
      <w:r w:rsidRPr="006848D2">
        <w:rPr>
          <w:rFonts w:ascii="Arial" w:hAnsi="Arial" w:cs="Arial"/>
          <w:sz w:val="18"/>
          <w:szCs w:val="18"/>
        </w:rPr>
        <w:t xml:space="preserve"> 291/2550 that "….. the amendment process of the Operating Agreement which is the administrative contract can be separated from such amendment attached hereto, the amendments have still been in effect as long as it is not revoked or terminated by time, or otherwise.” Therefore, the outcome of the said dispute should be settled favourably and has no considerable impact on the financial statements of AIS.</w:t>
      </w:r>
    </w:p>
    <w:p w:rsidR="003E0A74" w:rsidRPr="006848D2" w:rsidRDefault="003E0A74"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t xml:space="preserve">Later on 30 November 2015, TOT submitted the dispute </w:t>
      </w:r>
      <w:r w:rsidR="00A97DFC" w:rsidRPr="006848D2">
        <w:rPr>
          <w:rFonts w:ascii="Arial" w:hAnsi="Arial" w:cs="Arial"/>
          <w:sz w:val="18"/>
          <w:szCs w:val="18"/>
        </w:rPr>
        <w:t xml:space="preserve">Black </w:t>
      </w:r>
      <w:r w:rsidRPr="006848D2">
        <w:rPr>
          <w:rFonts w:ascii="Arial" w:hAnsi="Arial" w:cs="Arial"/>
          <w:sz w:val="18"/>
          <w:szCs w:val="18"/>
        </w:rPr>
        <w:t>Case N</w:t>
      </w:r>
      <w:r w:rsidR="00C5754F" w:rsidRPr="006848D2">
        <w:rPr>
          <w:rFonts w:ascii="Arial" w:hAnsi="Arial" w:cs="Arial"/>
          <w:sz w:val="18"/>
          <w:szCs w:val="18"/>
        </w:rPr>
        <w:t>o.</w:t>
      </w:r>
      <w:r w:rsidRPr="006848D2">
        <w:rPr>
          <w:rFonts w:ascii="Arial" w:hAnsi="Arial" w:cs="Arial"/>
          <w:sz w:val="18"/>
          <w:szCs w:val="18"/>
        </w:rPr>
        <w:t xml:space="preserve"> 122/2558 to the Arbitration Institute</w:t>
      </w:r>
      <w:r w:rsidR="00187975" w:rsidRPr="006848D2">
        <w:rPr>
          <w:rFonts w:ascii="Arial" w:hAnsi="Arial" w:cs="Arial"/>
          <w:sz w:val="18"/>
          <w:szCs w:val="18"/>
        </w:rPr>
        <w:t>,</w:t>
      </w:r>
      <w:r w:rsidRPr="006848D2">
        <w:rPr>
          <w:rFonts w:ascii="Arial" w:hAnsi="Arial" w:cs="Arial"/>
          <w:sz w:val="18"/>
          <w:szCs w:val="18"/>
        </w:rPr>
        <w:t xml:space="preserve"> the Alternative Dispute Resolution Office</w:t>
      </w:r>
      <w:r w:rsidR="00187975" w:rsidRPr="006848D2">
        <w:rPr>
          <w:rFonts w:ascii="Arial" w:hAnsi="Arial" w:cs="Arial"/>
          <w:sz w:val="18"/>
          <w:szCs w:val="18"/>
        </w:rPr>
        <w:t>, Court</w:t>
      </w:r>
      <w:r w:rsidRPr="006848D2">
        <w:rPr>
          <w:rFonts w:ascii="Arial" w:hAnsi="Arial" w:cs="Arial"/>
          <w:sz w:val="18"/>
          <w:szCs w:val="18"/>
        </w:rPr>
        <w:t xml:space="preserve"> of </w:t>
      </w:r>
      <w:r w:rsidR="00187975" w:rsidRPr="006848D2">
        <w:rPr>
          <w:rFonts w:ascii="Arial" w:hAnsi="Arial" w:cs="Arial"/>
          <w:sz w:val="18"/>
          <w:szCs w:val="18"/>
        </w:rPr>
        <w:t xml:space="preserve">Justice </w:t>
      </w:r>
      <w:r w:rsidRPr="006848D2">
        <w:rPr>
          <w:rFonts w:ascii="Arial" w:hAnsi="Arial" w:cs="Arial"/>
          <w:sz w:val="18"/>
          <w:szCs w:val="18"/>
        </w:rPr>
        <w:t>to decrease the amount of the revenue claimed by TOT to Baht 62,774 million according to the percentage adjustability of revenue sharing</w:t>
      </w:r>
      <w:r w:rsidR="00187975" w:rsidRPr="006848D2">
        <w:rPr>
          <w:rFonts w:ascii="Arial" w:hAnsi="Arial" w:cs="Arial"/>
          <w:sz w:val="18"/>
          <w:szCs w:val="18"/>
        </w:rPr>
        <w:t xml:space="preserve"> upon the Agreement</w:t>
      </w:r>
      <w:r w:rsidRPr="006848D2">
        <w:rPr>
          <w:rFonts w:ascii="Arial" w:hAnsi="Arial" w:cs="Arial"/>
          <w:sz w:val="18"/>
          <w:szCs w:val="18"/>
        </w:rPr>
        <w:t>.</w:t>
      </w:r>
      <w:r w:rsidRPr="006848D2">
        <w:rPr>
          <w:sz w:val="18"/>
          <w:szCs w:val="18"/>
        </w:rPr>
        <w:t xml:space="preserve"> </w:t>
      </w:r>
      <w:r w:rsidRPr="006848D2">
        <w:rPr>
          <w:rFonts w:ascii="Arial" w:hAnsi="Arial" w:cs="Arial"/>
          <w:sz w:val="18"/>
          <w:szCs w:val="18"/>
        </w:rPr>
        <w:t xml:space="preserve">This case is the same as the dispute </w:t>
      </w:r>
      <w:r w:rsidR="00A97DFC" w:rsidRPr="006848D2">
        <w:rPr>
          <w:rFonts w:ascii="Arial" w:hAnsi="Arial" w:cs="Arial"/>
          <w:sz w:val="18"/>
          <w:szCs w:val="18"/>
        </w:rPr>
        <w:t>Black Case N</w:t>
      </w:r>
      <w:r w:rsidR="00C5754F" w:rsidRPr="006848D2">
        <w:rPr>
          <w:rFonts w:ascii="Arial" w:hAnsi="Arial" w:cs="Arial"/>
          <w:sz w:val="18"/>
          <w:szCs w:val="18"/>
        </w:rPr>
        <w:t>o.</w:t>
      </w:r>
      <w:r w:rsidR="00A97DFC" w:rsidRPr="006848D2">
        <w:rPr>
          <w:rFonts w:ascii="Arial" w:hAnsi="Arial" w:cs="Arial"/>
          <w:sz w:val="18"/>
          <w:szCs w:val="18"/>
        </w:rPr>
        <w:t xml:space="preserve"> </w:t>
      </w:r>
      <w:r w:rsidRPr="006848D2">
        <w:rPr>
          <w:rFonts w:ascii="Arial" w:hAnsi="Arial" w:cs="Arial"/>
          <w:sz w:val="18"/>
          <w:szCs w:val="18"/>
        </w:rPr>
        <w:t>78/2558.</w:t>
      </w:r>
    </w:p>
    <w:p w:rsidR="00E06460" w:rsidRPr="006848D2" w:rsidRDefault="00E06460">
      <w:pPr>
        <w:rPr>
          <w:rFonts w:ascii="Arial" w:eastAsia="Times New Roman" w:hAnsi="Arial" w:cs="Arial"/>
          <w:color w:val="000000"/>
          <w:sz w:val="18"/>
          <w:szCs w:val="18"/>
          <w:lang w:val="en-GB"/>
        </w:rPr>
      </w:pPr>
    </w:p>
    <w:p w:rsidR="00E44056" w:rsidRPr="006848D2" w:rsidRDefault="00E44056" w:rsidP="00EB28DC">
      <w:pPr>
        <w:pStyle w:val="BodySingle"/>
        <w:numPr>
          <w:ilvl w:val="0"/>
          <w:numId w:val="40"/>
        </w:numPr>
        <w:spacing w:after="120" w:line="240" w:lineRule="atLeast"/>
        <w:jc w:val="both"/>
        <w:rPr>
          <w:rFonts w:ascii="Arial" w:hAnsi="Arial" w:cs="Arial"/>
          <w:i/>
          <w:iCs/>
          <w:sz w:val="18"/>
          <w:szCs w:val="18"/>
        </w:rPr>
      </w:pPr>
      <w:r w:rsidRPr="006848D2">
        <w:rPr>
          <w:rFonts w:ascii="Arial" w:hAnsi="Arial" w:cs="Arial"/>
          <w:i/>
          <w:iCs/>
          <w:sz w:val="18"/>
          <w:szCs w:val="18"/>
        </w:rPr>
        <w:t>Space rental fee for tower and equipment for the servic</w:t>
      </w:r>
      <w:r w:rsidR="00F33C51" w:rsidRPr="006848D2">
        <w:rPr>
          <w:rFonts w:ascii="Arial" w:hAnsi="Arial" w:cs="Arial"/>
          <w:i/>
          <w:iCs/>
          <w:sz w:val="18"/>
          <w:szCs w:val="18"/>
        </w:rPr>
        <w:t>e under the Operating Agreement (“the Agreement”)</w:t>
      </w:r>
    </w:p>
    <w:p w:rsidR="00E44056" w:rsidRPr="006848D2" w:rsidRDefault="00E44056"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t xml:space="preserve">On 30 September 2015, TOT submitted the dispute </w:t>
      </w:r>
      <w:r w:rsidR="00A97DFC" w:rsidRPr="006848D2">
        <w:rPr>
          <w:rFonts w:ascii="Arial" w:hAnsi="Arial" w:cs="Arial"/>
          <w:sz w:val="18"/>
          <w:szCs w:val="18"/>
        </w:rPr>
        <w:t xml:space="preserve">Black </w:t>
      </w:r>
      <w:r w:rsidRPr="006848D2">
        <w:rPr>
          <w:rFonts w:ascii="Arial" w:hAnsi="Arial" w:cs="Arial"/>
          <w:sz w:val="18"/>
          <w:szCs w:val="18"/>
        </w:rPr>
        <w:t>Case N</w:t>
      </w:r>
      <w:r w:rsidR="00C5754F" w:rsidRPr="006848D2">
        <w:rPr>
          <w:rFonts w:ascii="Arial" w:hAnsi="Arial" w:cs="Arial"/>
          <w:sz w:val="18"/>
          <w:szCs w:val="18"/>
        </w:rPr>
        <w:t>o.</w:t>
      </w:r>
      <w:r w:rsidRPr="006848D2">
        <w:rPr>
          <w:rFonts w:ascii="Arial" w:hAnsi="Arial" w:cs="Arial"/>
          <w:sz w:val="18"/>
          <w:szCs w:val="18"/>
        </w:rPr>
        <w:t xml:space="preserve"> 76/2558 to the Arbitration Institute</w:t>
      </w:r>
      <w:r w:rsidR="00CB2B59" w:rsidRPr="006848D2">
        <w:rPr>
          <w:rFonts w:ascii="Arial" w:hAnsi="Arial" w:cs="Cordia New"/>
          <w:sz w:val="18"/>
          <w:szCs w:val="18"/>
        </w:rPr>
        <w:t>,</w:t>
      </w:r>
      <w:r w:rsidRPr="006848D2">
        <w:rPr>
          <w:rFonts w:ascii="Arial" w:hAnsi="Arial" w:cs="Arial"/>
          <w:sz w:val="18"/>
          <w:szCs w:val="18"/>
        </w:rPr>
        <w:t xml:space="preserve"> the Alternative Dispute Resolution Office </w:t>
      </w:r>
      <w:r w:rsidR="00CB2B59" w:rsidRPr="006848D2">
        <w:rPr>
          <w:rFonts w:ascii="Arial" w:hAnsi="Arial" w:cs="Arial"/>
          <w:sz w:val="18"/>
          <w:szCs w:val="18"/>
        </w:rPr>
        <w:t xml:space="preserve">Court of Justice </w:t>
      </w:r>
      <w:r w:rsidRPr="006848D2">
        <w:rPr>
          <w:rFonts w:ascii="Arial" w:hAnsi="Arial" w:cs="Arial"/>
          <w:sz w:val="18"/>
          <w:szCs w:val="18"/>
        </w:rPr>
        <w:t>to decide regarding AIS rents 11,883 base stations, which used for the installation of towers and telecommunication equipment to provide telecommunication services (Cellular Mobil</w:t>
      </w:r>
      <w:r w:rsidR="00CB2B59" w:rsidRPr="006848D2">
        <w:rPr>
          <w:rFonts w:ascii="Arial" w:hAnsi="Arial" w:cs="Arial"/>
          <w:sz w:val="18"/>
          <w:szCs w:val="18"/>
        </w:rPr>
        <w:t xml:space="preserve">e Telephone Service), under the </w:t>
      </w:r>
      <w:r w:rsidRPr="006848D2">
        <w:rPr>
          <w:rFonts w:ascii="Arial" w:hAnsi="Arial" w:cs="Arial"/>
          <w:sz w:val="18"/>
          <w:szCs w:val="18"/>
        </w:rPr>
        <w:t>Agreement for additional 2 years from the expiration of the Operating Agreement. In case that AIS cannot perform such rental, AIS shall pay the said rental and all expenses during additional 2 years in the am</w:t>
      </w:r>
      <w:r w:rsidR="00CB2B59" w:rsidRPr="006848D2">
        <w:rPr>
          <w:rFonts w:ascii="Arial" w:hAnsi="Arial" w:cs="Arial"/>
          <w:sz w:val="18"/>
          <w:szCs w:val="18"/>
        </w:rPr>
        <w:t xml:space="preserve">ount of Baht 1,911 million or </w:t>
      </w:r>
      <w:r w:rsidRPr="006848D2">
        <w:rPr>
          <w:rFonts w:ascii="Arial" w:hAnsi="Arial" w:cs="Arial"/>
          <w:sz w:val="18"/>
          <w:szCs w:val="18"/>
        </w:rPr>
        <w:t>place the money to the court.</w:t>
      </w:r>
    </w:p>
    <w:p w:rsidR="00EC6304" w:rsidRDefault="00EC6304" w:rsidP="00487806">
      <w:pPr>
        <w:pStyle w:val="BodySingle"/>
        <w:spacing w:after="120" w:line="240" w:lineRule="atLeast"/>
        <w:ind w:left="900"/>
        <w:jc w:val="both"/>
        <w:rPr>
          <w:rFonts w:ascii="Arial" w:hAnsi="Arial" w:cs="Arial"/>
          <w:sz w:val="18"/>
          <w:szCs w:val="18"/>
        </w:rPr>
      </w:pPr>
    </w:p>
    <w:p w:rsidR="00E44056" w:rsidRPr="006848D2" w:rsidRDefault="00E44056"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lastRenderedPageBreak/>
        <w:t xml:space="preserve">At present, the dispute </w:t>
      </w:r>
      <w:r w:rsidR="00CB2B59" w:rsidRPr="006848D2">
        <w:rPr>
          <w:rFonts w:ascii="Arial" w:hAnsi="Arial" w:cs="Arial"/>
          <w:sz w:val="18"/>
          <w:szCs w:val="18"/>
        </w:rPr>
        <w:t>has been</w:t>
      </w:r>
      <w:r w:rsidRPr="006848D2">
        <w:rPr>
          <w:rFonts w:ascii="Arial" w:hAnsi="Arial" w:cs="Arial"/>
          <w:sz w:val="18"/>
          <w:szCs w:val="18"/>
        </w:rPr>
        <w:t xml:space="preserve"> consider</w:t>
      </w:r>
      <w:r w:rsidR="00CB2B59" w:rsidRPr="006848D2">
        <w:rPr>
          <w:rFonts w:ascii="Arial" w:hAnsi="Arial" w:cs="Arial"/>
          <w:sz w:val="18"/>
          <w:szCs w:val="18"/>
        </w:rPr>
        <w:t>ed by the</w:t>
      </w:r>
      <w:r w:rsidRPr="006848D2">
        <w:rPr>
          <w:rFonts w:ascii="Arial" w:hAnsi="Arial" w:cs="Arial"/>
          <w:sz w:val="18"/>
          <w:szCs w:val="18"/>
        </w:rPr>
        <w:t xml:space="preserve"> arbitrators which the management of AIS believes that AIS has no obligation to pay for the space rental fee for tower and equipment related after the expiration of the Agreement because AIS has rightfully conducted everything in accordance with the Operating Agreement. The</w:t>
      </w:r>
      <w:r w:rsidR="00CB2B59" w:rsidRPr="006848D2">
        <w:rPr>
          <w:rFonts w:ascii="Arial" w:hAnsi="Arial" w:cs="Arial"/>
          <w:sz w:val="18"/>
          <w:szCs w:val="18"/>
        </w:rPr>
        <w:t xml:space="preserve">refore, the outcome of the </w:t>
      </w:r>
      <w:r w:rsidRPr="006848D2">
        <w:rPr>
          <w:rFonts w:ascii="Arial" w:hAnsi="Arial" w:cs="Arial"/>
          <w:sz w:val="18"/>
          <w:szCs w:val="18"/>
        </w:rPr>
        <w:t>dispute should be settled favourably and has no considerable impact on the financial statements of AIS.</w:t>
      </w:r>
    </w:p>
    <w:p w:rsidR="00CA15F8" w:rsidRDefault="00CA15F8">
      <w:pPr>
        <w:rPr>
          <w:rFonts w:ascii="Arial" w:eastAsia="Times New Roman" w:hAnsi="Arial" w:cs="Arial"/>
          <w:i/>
          <w:iCs/>
          <w:color w:val="000000"/>
          <w:sz w:val="18"/>
          <w:szCs w:val="18"/>
          <w:lang w:val="en-GB"/>
        </w:rPr>
      </w:pPr>
    </w:p>
    <w:p w:rsidR="00E44056" w:rsidRPr="006848D2" w:rsidRDefault="00E44056" w:rsidP="00EB28DC">
      <w:pPr>
        <w:pStyle w:val="BodySingle"/>
        <w:numPr>
          <w:ilvl w:val="0"/>
          <w:numId w:val="40"/>
        </w:numPr>
        <w:spacing w:after="120" w:line="240" w:lineRule="atLeast"/>
        <w:jc w:val="both"/>
        <w:rPr>
          <w:rFonts w:ascii="Arial" w:hAnsi="Arial" w:cs="Arial"/>
          <w:i/>
          <w:iCs/>
          <w:sz w:val="18"/>
          <w:szCs w:val="18"/>
        </w:rPr>
      </w:pPr>
      <w:r w:rsidRPr="006848D2">
        <w:rPr>
          <w:rFonts w:ascii="Arial" w:hAnsi="Arial" w:cs="Arial"/>
          <w:i/>
          <w:iCs/>
          <w:sz w:val="18"/>
          <w:szCs w:val="18"/>
        </w:rPr>
        <w:t>The claim for installation and connection of telecom equipment within 900 MHz frequency band on</w:t>
      </w:r>
      <w:r w:rsidRPr="006848D2">
        <w:rPr>
          <w:rFonts w:ascii="Arial" w:hAnsi="Arial" w:cs="Arial"/>
          <w:sz w:val="18"/>
          <w:szCs w:val="18"/>
        </w:rPr>
        <w:t xml:space="preserve"> </w:t>
      </w:r>
      <w:r w:rsidRPr="006848D2">
        <w:rPr>
          <w:rFonts w:ascii="Arial" w:hAnsi="Arial" w:cs="Arial"/>
          <w:i/>
          <w:iCs/>
          <w:sz w:val="18"/>
          <w:szCs w:val="18"/>
        </w:rPr>
        <w:t xml:space="preserve">the Base Site which Digital Phone Co., Ltd. (“DPC”) has transferred the title to CAT Telecom Plc. (“CAT”) subject to the Operating Agreement regarding Cellular Telecommunication Service between CAT and DPC. </w:t>
      </w:r>
    </w:p>
    <w:p w:rsidR="00E44056" w:rsidRPr="006848D2" w:rsidRDefault="005E581A"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t xml:space="preserve">On 29 April 2016, CAT </w:t>
      </w:r>
      <w:r w:rsidR="00E44056" w:rsidRPr="006848D2">
        <w:rPr>
          <w:rFonts w:ascii="Arial" w:hAnsi="Arial" w:cs="Arial"/>
          <w:sz w:val="18"/>
          <w:szCs w:val="18"/>
        </w:rPr>
        <w:t xml:space="preserve">filed a lawsuit </w:t>
      </w:r>
      <w:r w:rsidRPr="006848D2">
        <w:rPr>
          <w:rFonts w:ascii="Arial" w:hAnsi="Arial" w:cs="Arial"/>
          <w:sz w:val="18"/>
          <w:szCs w:val="18"/>
        </w:rPr>
        <w:t xml:space="preserve">against AIS </w:t>
      </w:r>
      <w:r w:rsidR="00E44056" w:rsidRPr="006848D2">
        <w:rPr>
          <w:rFonts w:ascii="Arial" w:hAnsi="Arial" w:cs="Arial"/>
          <w:sz w:val="18"/>
          <w:szCs w:val="18"/>
        </w:rPr>
        <w:t xml:space="preserve">to the Central Administrative Court as the </w:t>
      </w:r>
      <w:r w:rsidR="00A97DFC" w:rsidRPr="006848D2">
        <w:rPr>
          <w:rFonts w:ascii="Arial" w:hAnsi="Arial" w:cs="Arial"/>
          <w:sz w:val="18"/>
          <w:szCs w:val="18"/>
        </w:rPr>
        <w:t xml:space="preserve">Black </w:t>
      </w:r>
      <w:r w:rsidR="00E44056" w:rsidRPr="006848D2">
        <w:rPr>
          <w:rFonts w:ascii="Arial" w:hAnsi="Arial" w:cs="Arial"/>
          <w:sz w:val="18"/>
          <w:szCs w:val="18"/>
        </w:rPr>
        <w:t>Case N</w:t>
      </w:r>
      <w:r w:rsidR="00C5754F" w:rsidRPr="006848D2">
        <w:rPr>
          <w:rFonts w:ascii="Arial" w:hAnsi="Arial" w:cs="Arial"/>
          <w:sz w:val="18"/>
          <w:szCs w:val="18"/>
        </w:rPr>
        <w:t>o.</w:t>
      </w:r>
      <w:r w:rsidR="00E44056" w:rsidRPr="006848D2">
        <w:rPr>
          <w:rFonts w:ascii="Arial" w:hAnsi="Arial" w:cs="Arial"/>
          <w:sz w:val="18"/>
          <w:szCs w:val="18"/>
        </w:rPr>
        <w:t xml:space="preserve">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until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rsidR="00EB28DC" w:rsidRPr="006848D2" w:rsidRDefault="005F02F0" w:rsidP="005F02F0">
      <w:pPr>
        <w:pStyle w:val="BodySingle"/>
        <w:spacing w:after="120" w:line="240" w:lineRule="atLeast"/>
        <w:ind w:left="900"/>
        <w:jc w:val="both"/>
        <w:rPr>
          <w:rFonts w:ascii="Arial" w:hAnsi="Arial" w:cs="Arial"/>
          <w:sz w:val="18"/>
          <w:szCs w:val="18"/>
        </w:rPr>
      </w:pPr>
      <w:r w:rsidRPr="006848D2">
        <w:rPr>
          <w:rFonts w:ascii="Arial" w:hAnsi="Arial" w:cs="Arial"/>
          <w:sz w:val="18"/>
          <w:szCs w:val="18"/>
        </w:rPr>
        <w:t>On 19 March 2018</w:t>
      </w:r>
      <w:r w:rsidR="006A177C" w:rsidRPr="006848D2">
        <w:rPr>
          <w:rFonts w:ascii="Arial" w:hAnsi="Arial" w:cs="Arial"/>
          <w:sz w:val="18"/>
          <w:szCs w:val="18"/>
        </w:rPr>
        <w:t>,</w:t>
      </w:r>
      <w:r w:rsidRPr="006848D2">
        <w:rPr>
          <w:rFonts w:ascii="Arial" w:hAnsi="Arial" w:cs="Arial"/>
          <w:sz w:val="18"/>
          <w:szCs w:val="18"/>
        </w:rPr>
        <w:t xml:space="preserve"> the CAC had an order this said case </w:t>
      </w:r>
      <w:r w:rsidR="006A177C" w:rsidRPr="006848D2">
        <w:rPr>
          <w:rFonts w:ascii="Arial" w:hAnsi="Arial" w:cs="Arial"/>
          <w:sz w:val="18"/>
          <w:szCs w:val="18"/>
        </w:rPr>
        <w:t xml:space="preserve">to be </w:t>
      </w:r>
      <w:r w:rsidRPr="006848D2">
        <w:rPr>
          <w:rFonts w:ascii="Arial" w:hAnsi="Arial" w:cs="Arial"/>
          <w:sz w:val="18"/>
          <w:szCs w:val="18"/>
        </w:rPr>
        <w:t>transferred under the Civil Court</w:t>
      </w:r>
      <w:r w:rsidR="006A177C" w:rsidRPr="006848D2">
        <w:rPr>
          <w:rFonts w:ascii="Arial" w:hAnsi="Arial" w:cs="Arial"/>
          <w:sz w:val="18"/>
          <w:szCs w:val="18"/>
        </w:rPr>
        <w:t>, the Black Case No.1681/2561</w:t>
      </w:r>
      <w:r w:rsidRPr="006848D2">
        <w:rPr>
          <w:rFonts w:ascii="Arial" w:hAnsi="Arial" w:cs="Arial"/>
          <w:sz w:val="18"/>
          <w:szCs w:val="18"/>
        </w:rPr>
        <w:t xml:space="preserve">.  Currently, the case </w:t>
      </w:r>
      <w:r w:rsidR="00AF16F2" w:rsidRPr="006848D2">
        <w:rPr>
          <w:rFonts w:ascii="Arial" w:hAnsi="Arial" w:cs="Arial"/>
          <w:sz w:val="18"/>
          <w:szCs w:val="18"/>
        </w:rPr>
        <w:t xml:space="preserve">is in </w:t>
      </w:r>
      <w:r w:rsidRPr="006848D2">
        <w:rPr>
          <w:rFonts w:ascii="Arial" w:hAnsi="Arial" w:cs="Arial"/>
          <w:sz w:val="18"/>
          <w:szCs w:val="18"/>
        </w:rPr>
        <w:t>consider</w:t>
      </w:r>
      <w:r w:rsidR="00AF16F2" w:rsidRPr="006848D2">
        <w:rPr>
          <w:rFonts w:ascii="Arial" w:hAnsi="Arial" w:cs="Arial"/>
          <w:sz w:val="18"/>
          <w:szCs w:val="18"/>
        </w:rPr>
        <w:t>ation process of the Civil Court</w:t>
      </w:r>
      <w:r w:rsidRPr="006848D2">
        <w:rPr>
          <w:rFonts w:ascii="Arial" w:hAnsi="Arial" w:cs="Arial"/>
          <w:sz w:val="18"/>
          <w:szCs w:val="18"/>
        </w:rPr>
        <w:t>.</w:t>
      </w:r>
    </w:p>
    <w:p w:rsidR="00E44056" w:rsidRPr="006848D2" w:rsidRDefault="00E44056" w:rsidP="00487806">
      <w:pPr>
        <w:pStyle w:val="BodySingle"/>
        <w:spacing w:after="120" w:line="240" w:lineRule="atLeast"/>
        <w:ind w:left="900"/>
        <w:jc w:val="both"/>
        <w:rPr>
          <w:rFonts w:ascii="Arial" w:hAnsi="Arial" w:cs="Arial"/>
          <w:sz w:val="18"/>
          <w:szCs w:val="18"/>
        </w:rPr>
      </w:pPr>
      <w:r w:rsidRPr="006848D2">
        <w:rPr>
          <w:rFonts w:ascii="Arial" w:hAnsi="Arial" w:cs="Arial"/>
          <w:sz w:val="18"/>
          <w:szCs w:val="18"/>
        </w:rPr>
        <w:t xml:space="preserve">The management of AIS believes that AIS has </w:t>
      </w:r>
      <w:r w:rsidR="005E581A" w:rsidRPr="006848D2">
        <w:rPr>
          <w:rFonts w:ascii="Arial" w:hAnsi="Arial" w:cs="Arial"/>
          <w:sz w:val="18"/>
          <w:szCs w:val="18"/>
        </w:rPr>
        <w:t xml:space="preserve">correctly complied </w:t>
      </w:r>
      <w:r w:rsidRPr="006848D2">
        <w:rPr>
          <w:rFonts w:ascii="Arial" w:hAnsi="Arial" w:cs="Arial"/>
          <w:sz w:val="18"/>
          <w:szCs w:val="18"/>
        </w:rPr>
        <w:t xml:space="preserve">with the </w:t>
      </w:r>
      <w:r w:rsidR="005E581A" w:rsidRPr="006848D2">
        <w:rPr>
          <w:rFonts w:ascii="Arial" w:hAnsi="Arial" w:cs="Arial"/>
          <w:sz w:val="18"/>
          <w:szCs w:val="18"/>
        </w:rPr>
        <w:t xml:space="preserve">related conditions of the </w:t>
      </w:r>
      <w:r w:rsidRPr="006848D2">
        <w:rPr>
          <w:rFonts w:ascii="Arial" w:hAnsi="Arial" w:cs="Arial"/>
          <w:sz w:val="18"/>
          <w:szCs w:val="18"/>
        </w:rPr>
        <w:t>Operating Agreement</w:t>
      </w:r>
      <w:r w:rsidR="005E581A" w:rsidRPr="006848D2">
        <w:rPr>
          <w:rFonts w:ascii="Arial" w:hAnsi="Arial" w:cs="Arial"/>
          <w:sz w:val="18"/>
          <w:szCs w:val="18"/>
        </w:rPr>
        <w:t xml:space="preserve"> in all respects then the outcome of this case should not be </w:t>
      </w:r>
      <w:r w:rsidRPr="006848D2">
        <w:rPr>
          <w:rFonts w:ascii="Arial" w:hAnsi="Arial" w:cs="Arial"/>
          <w:sz w:val="18"/>
          <w:szCs w:val="18"/>
        </w:rPr>
        <w:t>considerable impact on the financial statements of AIS.</w:t>
      </w:r>
    </w:p>
    <w:p w:rsidR="0074482F" w:rsidRPr="006848D2" w:rsidRDefault="0074482F" w:rsidP="00A25FCC">
      <w:pPr>
        <w:pStyle w:val="BodySingle"/>
        <w:spacing w:after="120" w:line="240" w:lineRule="atLeast"/>
        <w:ind w:left="360"/>
        <w:jc w:val="both"/>
        <w:rPr>
          <w:rFonts w:ascii="Arial" w:hAnsi="Arial" w:cs="Arial"/>
          <w:sz w:val="18"/>
          <w:szCs w:val="18"/>
        </w:rPr>
      </w:pPr>
    </w:p>
    <w:p w:rsidR="009315E3" w:rsidRPr="006848D2" w:rsidRDefault="009315E3" w:rsidP="00EB28DC">
      <w:pPr>
        <w:pStyle w:val="ListParagraph"/>
        <w:numPr>
          <w:ilvl w:val="0"/>
          <w:numId w:val="40"/>
        </w:numPr>
        <w:spacing w:after="120"/>
        <w:jc w:val="both"/>
        <w:rPr>
          <w:rFonts w:ascii="Arial" w:hAnsi="Arial" w:cs="Arial"/>
          <w:i/>
          <w:iCs/>
          <w:sz w:val="18"/>
          <w:szCs w:val="18"/>
        </w:rPr>
      </w:pPr>
      <w:r w:rsidRPr="006848D2">
        <w:rPr>
          <w:rFonts w:ascii="Arial" w:hAnsi="Arial" w:cs="Arial"/>
          <w:i/>
          <w:iCs/>
          <w:sz w:val="18"/>
          <w:szCs w:val="18"/>
        </w:rPr>
        <w:t xml:space="preserve">The claim to the </w:t>
      </w:r>
      <w:r w:rsidR="005E581A" w:rsidRPr="006848D2">
        <w:rPr>
          <w:rFonts w:ascii="Arial" w:hAnsi="Arial" w:cs="Arial"/>
          <w:i/>
          <w:iCs/>
          <w:sz w:val="18"/>
          <w:szCs w:val="18"/>
        </w:rPr>
        <w:t xml:space="preserve">Central Administrative Court for </w:t>
      </w:r>
      <w:r w:rsidRPr="006848D2">
        <w:rPr>
          <w:rFonts w:ascii="Arial" w:hAnsi="Arial" w:cs="Arial"/>
          <w:i/>
          <w:iCs/>
          <w:sz w:val="18"/>
          <w:szCs w:val="18"/>
        </w:rPr>
        <w:t>revocation of the NTC order regarding to revenue incurred from the temporary service for 900MHz customer protection period after the Operating Agreement end</w:t>
      </w:r>
    </w:p>
    <w:p w:rsidR="00801B02" w:rsidRPr="006848D2" w:rsidRDefault="00801B02" w:rsidP="00487806">
      <w:pPr>
        <w:ind w:left="900"/>
        <w:jc w:val="both"/>
        <w:rPr>
          <w:rFonts w:ascii="Arial" w:hAnsi="Arial" w:cstheme="minorBidi"/>
          <w:sz w:val="18"/>
          <w:szCs w:val="18"/>
        </w:rPr>
      </w:pPr>
      <w:r w:rsidRPr="006848D2">
        <w:rPr>
          <w:rFonts w:ascii="Arial" w:hAnsi="Arial" w:cs="Arial"/>
          <w:sz w:val="18"/>
          <w:szCs w:val="18"/>
        </w:rPr>
        <w:t xml:space="preserve">On 1 May 2017, </w:t>
      </w:r>
      <w:r w:rsidRPr="006848D2">
        <w:rPr>
          <w:rFonts w:ascii="Arial" w:hAnsi="Arial"/>
          <w:sz w:val="18"/>
          <w:szCs w:val="18"/>
        </w:rPr>
        <w:t>AIS</w:t>
      </w:r>
      <w:r w:rsidRPr="006848D2">
        <w:rPr>
          <w:rFonts w:ascii="Arial" w:hAnsi="Arial" w:cs="Arial"/>
          <w:sz w:val="18"/>
          <w:szCs w:val="18"/>
        </w:rPr>
        <w:t xml:space="preserve"> filed a lawsuit against office of the National Broadcasting and Telecommunication Committee (“NBTC office”), the National Telecommunication Committee (“NTC”), the National Broadcasting and Telecommunication Committee (“NBTC”) and other</w:t>
      </w:r>
      <w:r w:rsidR="00E82B29" w:rsidRPr="006848D2">
        <w:rPr>
          <w:rFonts w:ascii="Arial" w:hAnsi="Arial" w:cs="Arial"/>
          <w:sz w:val="18"/>
          <w:szCs w:val="18"/>
        </w:rPr>
        <w:t xml:space="preserve"> </w:t>
      </w:r>
      <w:r w:rsidRPr="006848D2">
        <w:rPr>
          <w:rFonts w:ascii="Arial" w:hAnsi="Arial" w:cs="Arial"/>
          <w:sz w:val="18"/>
          <w:szCs w:val="18"/>
        </w:rPr>
        <w:t>five persons to the Central Administrative Court under the black case no. 736/2560 to revoke NBTC letter and NTC resolution of t</w:t>
      </w:r>
      <w:r w:rsidR="00582BE2" w:rsidRPr="006848D2">
        <w:rPr>
          <w:rFonts w:ascii="Arial" w:hAnsi="Arial" w:cs="Arial"/>
          <w:sz w:val="18"/>
          <w:szCs w:val="18"/>
        </w:rPr>
        <w:t>he NBTC office to demanded the c</w:t>
      </w:r>
      <w:r w:rsidRPr="006848D2">
        <w:rPr>
          <w:rFonts w:ascii="Arial" w:hAnsi="Arial" w:cs="Arial"/>
          <w:sz w:val="18"/>
          <w:szCs w:val="18"/>
        </w:rPr>
        <w:t xml:space="preserve">ompany to pay revenue at remedy period from </w:t>
      </w:r>
      <w:r w:rsidR="00582BE2" w:rsidRPr="006848D2">
        <w:rPr>
          <w:rFonts w:ascii="Arial" w:hAnsi="Arial" w:cs="Arial"/>
          <w:sz w:val="18"/>
          <w:szCs w:val="18"/>
        </w:rPr>
        <w:t xml:space="preserve">1 </w:t>
      </w:r>
      <w:r w:rsidRPr="006848D2">
        <w:rPr>
          <w:rFonts w:ascii="Arial" w:hAnsi="Arial" w:cs="Arial"/>
          <w:sz w:val="18"/>
          <w:szCs w:val="18"/>
        </w:rPr>
        <w:t xml:space="preserve">October 2015 to </w:t>
      </w:r>
      <w:r w:rsidR="00582BE2" w:rsidRPr="006848D2">
        <w:rPr>
          <w:rFonts w:ascii="Arial" w:hAnsi="Arial" w:cs="Arial"/>
          <w:sz w:val="18"/>
          <w:szCs w:val="18"/>
        </w:rPr>
        <w:t xml:space="preserve">30 </w:t>
      </w:r>
      <w:r w:rsidRPr="006848D2">
        <w:rPr>
          <w:rFonts w:ascii="Arial" w:hAnsi="Arial" w:cs="Arial"/>
          <w:sz w:val="18"/>
          <w:szCs w:val="18"/>
        </w:rPr>
        <w:t xml:space="preserve">June 30 2016 in the amount of Baht 7,221 million plus interest. </w:t>
      </w:r>
    </w:p>
    <w:p w:rsidR="00801B02" w:rsidRPr="006848D2" w:rsidRDefault="00801B02" w:rsidP="00A25FCC">
      <w:pPr>
        <w:ind w:left="360"/>
        <w:jc w:val="both"/>
        <w:rPr>
          <w:rFonts w:ascii="Arial" w:hAnsi="Arial" w:cstheme="minorBidi"/>
          <w:sz w:val="18"/>
          <w:szCs w:val="18"/>
        </w:rPr>
      </w:pPr>
    </w:p>
    <w:p w:rsidR="00801B02" w:rsidRPr="006848D2" w:rsidRDefault="00801B02" w:rsidP="00487806">
      <w:pPr>
        <w:ind w:left="900"/>
        <w:jc w:val="both"/>
        <w:rPr>
          <w:rFonts w:ascii="Arial" w:hAnsi="Arial" w:cs="Arial"/>
          <w:sz w:val="18"/>
          <w:szCs w:val="18"/>
        </w:rPr>
      </w:pPr>
      <w:r w:rsidRPr="006848D2">
        <w:rPr>
          <w:rFonts w:ascii="Arial" w:hAnsi="Arial" w:cs="Arial"/>
          <w:sz w:val="18"/>
          <w:szCs w:val="18"/>
        </w:rPr>
        <w:t xml:space="preserve">On 15 June 2017, AIS received the indictment dated </w:t>
      </w:r>
      <w:r w:rsidR="00582BE2" w:rsidRPr="006848D2">
        <w:rPr>
          <w:rFonts w:ascii="Arial" w:hAnsi="Arial" w:cs="Arial"/>
          <w:sz w:val="18"/>
          <w:szCs w:val="18"/>
        </w:rPr>
        <w:t xml:space="preserve">21 </w:t>
      </w:r>
      <w:r w:rsidRPr="006848D2">
        <w:rPr>
          <w:rFonts w:ascii="Arial" w:hAnsi="Arial" w:cs="Arial"/>
          <w:sz w:val="18"/>
          <w:szCs w:val="18"/>
        </w:rPr>
        <w:t>April 2017 by the NBTC and the NBTC office which filed a lawsuit against AIS for the same amount to the C</w:t>
      </w:r>
      <w:r w:rsidR="00232619" w:rsidRPr="006848D2">
        <w:rPr>
          <w:rFonts w:ascii="Arial" w:hAnsi="Arial" w:cs="Arial"/>
          <w:sz w:val="18"/>
          <w:szCs w:val="18"/>
        </w:rPr>
        <w:t>AC</w:t>
      </w:r>
      <w:r w:rsidRPr="006848D2">
        <w:rPr>
          <w:rFonts w:ascii="Arial" w:hAnsi="Arial" w:cs="Arial"/>
          <w:sz w:val="18"/>
          <w:szCs w:val="18"/>
        </w:rPr>
        <w:t xml:space="preserve"> as Black case no. 661/2560 demanded AIS to pay revenue at remedy period.</w:t>
      </w:r>
    </w:p>
    <w:p w:rsidR="00A712F0" w:rsidRPr="006848D2" w:rsidRDefault="00A712F0" w:rsidP="00A25FCC">
      <w:pPr>
        <w:ind w:left="360"/>
        <w:jc w:val="both"/>
        <w:rPr>
          <w:rFonts w:ascii="Arial" w:hAnsi="Arial" w:cs="Arial"/>
          <w:sz w:val="18"/>
          <w:szCs w:val="18"/>
        </w:rPr>
      </w:pPr>
    </w:p>
    <w:p w:rsidR="00643146" w:rsidRPr="006848D2" w:rsidRDefault="001F3E4C" w:rsidP="0047036D">
      <w:pPr>
        <w:ind w:left="900"/>
        <w:jc w:val="both"/>
        <w:rPr>
          <w:rFonts w:ascii="Arial" w:hAnsi="Arial" w:cs="Arial"/>
          <w:sz w:val="18"/>
          <w:szCs w:val="18"/>
        </w:rPr>
      </w:pPr>
      <w:r w:rsidRPr="006848D2">
        <w:rPr>
          <w:rFonts w:ascii="Arial" w:hAnsi="Arial" w:cs="Arial"/>
          <w:sz w:val="18"/>
          <w:szCs w:val="18"/>
        </w:rPr>
        <w:t>AIS’ management has 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expenses which incurred from the service greater than the revenue. Therefore, AIS has no remaining revenue to submit to NBTC Office as stipulated in the announcement.</w:t>
      </w:r>
      <w:r w:rsidR="0047036D" w:rsidRPr="006848D2">
        <w:rPr>
          <w:rFonts w:ascii="Arial" w:hAnsi="Arial" w:cs="Arial"/>
          <w:sz w:val="18"/>
          <w:szCs w:val="18"/>
        </w:rPr>
        <w:t xml:space="preserve"> </w:t>
      </w:r>
      <w:r w:rsidR="00801B02" w:rsidRPr="006848D2">
        <w:rPr>
          <w:rFonts w:ascii="Arial" w:hAnsi="Arial" w:cs="Arial"/>
          <w:sz w:val="18"/>
          <w:szCs w:val="18"/>
        </w:rPr>
        <w:t>Currently the said case is in the process of the C</w:t>
      </w:r>
      <w:r w:rsidR="00017CF2" w:rsidRPr="006848D2">
        <w:rPr>
          <w:rFonts w:ascii="Arial" w:hAnsi="Arial" w:cs="Arial"/>
          <w:sz w:val="18"/>
          <w:szCs w:val="18"/>
        </w:rPr>
        <w:t>AC</w:t>
      </w:r>
      <w:r w:rsidR="00801B02" w:rsidRPr="006848D2">
        <w:rPr>
          <w:rFonts w:ascii="Arial" w:hAnsi="Arial" w:cs="Arial"/>
          <w:sz w:val="18"/>
          <w:szCs w:val="18"/>
        </w:rPr>
        <w:t>.</w:t>
      </w:r>
    </w:p>
    <w:p w:rsidR="002347C9" w:rsidRDefault="002347C9">
      <w:pPr>
        <w:rPr>
          <w:rFonts w:ascii="Arial" w:hAnsi="Arial" w:cs="Arial"/>
          <w:i/>
          <w:iCs/>
          <w:sz w:val="18"/>
          <w:szCs w:val="18"/>
        </w:rPr>
      </w:pPr>
    </w:p>
    <w:p w:rsidR="00FB0B54" w:rsidRPr="006848D2" w:rsidRDefault="005F02F0" w:rsidP="00487806">
      <w:pPr>
        <w:spacing w:after="120" w:line="240" w:lineRule="atLeast"/>
        <w:ind w:left="1260" w:hanging="360"/>
        <w:jc w:val="both"/>
        <w:rPr>
          <w:rFonts w:ascii="Arial" w:hAnsi="Arial" w:cs="Arial"/>
          <w:sz w:val="18"/>
          <w:szCs w:val="18"/>
        </w:rPr>
      </w:pPr>
      <w:r w:rsidRPr="006848D2">
        <w:rPr>
          <w:rFonts w:ascii="Arial" w:hAnsi="Arial" w:cs="Arial"/>
          <w:i/>
          <w:iCs/>
          <w:sz w:val="18"/>
          <w:szCs w:val="18"/>
        </w:rPr>
        <w:t>8</w:t>
      </w:r>
      <w:r w:rsidR="001F02E9" w:rsidRPr="006848D2">
        <w:rPr>
          <w:rFonts w:ascii="Arial" w:hAnsi="Arial" w:cs="Arial"/>
          <w:i/>
          <w:iCs/>
          <w:sz w:val="18"/>
          <w:szCs w:val="18"/>
        </w:rPr>
        <w:t>)   Claim for the additional revenue sharing from the rental charge for providing transmission services</w:t>
      </w:r>
    </w:p>
    <w:p w:rsidR="00FB0B54" w:rsidRPr="006848D2" w:rsidRDefault="00FB0B54" w:rsidP="00487806">
      <w:pPr>
        <w:spacing w:after="120" w:line="240" w:lineRule="atLeast"/>
        <w:ind w:left="900"/>
        <w:jc w:val="both"/>
        <w:rPr>
          <w:rFonts w:ascii="Arial" w:hAnsi="Arial" w:cs="Arial"/>
          <w:sz w:val="18"/>
          <w:szCs w:val="18"/>
        </w:rPr>
      </w:pPr>
      <w:r w:rsidRPr="006848D2">
        <w:rPr>
          <w:rFonts w:ascii="Arial" w:hAnsi="Arial" w:cs="Arial"/>
          <w:sz w:val="18"/>
          <w:szCs w:val="18"/>
        </w:rPr>
        <w:t>TOT has submitted the dispute No. A1/2017 dated 15 December 2017 to the Arbitration Institute</w:t>
      </w:r>
      <w:r w:rsidR="00AF16F2" w:rsidRPr="006848D2">
        <w:rPr>
          <w:rFonts w:ascii="Arial" w:hAnsi="Arial" w:cs="Arial"/>
          <w:sz w:val="18"/>
          <w:szCs w:val="18"/>
        </w:rPr>
        <w:t xml:space="preserve"> by THAC</w:t>
      </w:r>
      <w:r w:rsidRPr="006848D2">
        <w:rPr>
          <w:rFonts w:ascii="Arial" w:hAnsi="Arial" w:cs="Arial"/>
          <w:sz w:val="18"/>
          <w:szCs w:val="18"/>
        </w:rPr>
        <w:t xml:space="preserve"> to claim for the payment regarding the additional revenue sharing from the rental charges for providing transmission services from January 2011 to September 2012 for the total amount of Baht 20 million and No. A1/2018 dated 12 January 2018 to claim for the payment regarding the additional revenue sharing from the rental charges for providing transmission services from October 2012 to September 2015 in the total amount of Baht 1,122 million (included VAT) including default interest rate at the rate 1.25% per month according to TOT view that AIS shall collect the rental charges for providing transmission services as the rate specified by TOT which is higher than the rent</w:t>
      </w:r>
      <w:r w:rsidR="00AF16F2" w:rsidRPr="006848D2">
        <w:rPr>
          <w:rFonts w:ascii="Arial" w:hAnsi="Arial" w:cs="Arial"/>
          <w:sz w:val="18"/>
          <w:szCs w:val="18"/>
        </w:rPr>
        <w:t>al rate charged to the tenant.</w:t>
      </w:r>
    </w:p>
    <w:p w:rsidR="0047036D" w:rsidRPr="006848D2" w:rsidRDefault="001F3E4C" w:rsidP="001F3E4C">
      <w:pPr>
        <w:spacing w:after="120" w:line="240" w:lineRule="atLeast"/>
        <w:ind w:left="900"/>
        <w:jc w:val="both"/>
        <w:rPr>
          <w:rFonts w:ascii="Arial" w:hAnsi="Arial" w:cs="Arial"/>
          <w:sz w:val="18"/>
          <w:szCs w:val="18"/>
        </w:rPr>
      </w:pPr>
      <w:r w:rsidRPr="006848D2">
        <w:rPr>
          <w:rFonts w:ascii="Arial" w:hAnsi="Arial" w:cs="Arial"/>
          <w:sz w:val="18"/>
          <w:szCs w:val="18"/>
        </w:rPr>
        <w:lastRenderedPageBreak/>
        <w:t>On 8 February 2018, AIS has submitted the Black Case No. Kor. 1/2561 to the CAC to revoke the right of the THAC’s order for consideration the dispute No. A1/2017. Later, on 2 March 2018, the CAC has dismissed the Black Case No. Kor. 1/2561.</w:t>
      </w:r>
    </w:p>
    <w:p w:rsidR="0047036D" w:rsidRPr="006848D2" w:rsidRDefault="001F3E4C" w:rsidP="001F3E4C">
      <w:pPr>
        <w:spacing w:after="120" w:line="240" w:lineRule="atLeast"/>
        <w:ind w:left="900"/>
        <w:jc w:val="both"/>
        <w:rPr>
          <w:rFonts w:ascii="Arial" w:hAnsi="Arial" w:cs="Arial"/>
          <w:sz w:val="18"/>
          <w:szCs w:val="18"/>
        </w:rPr>
      </w:pPr>
      <w:r w:rsidRPr="006848D2">
        <w:rPr>
          <w:rFonts w:ascii="Arial" w:hAnsi="Arial" w:cs="Arial"/>
          <w:sz w:val="18"/>
          <w:szCs w:val="18"/>
        </w:rPr>
        <w:t>On 5 March 2018, AIS has submitted the Black Case No. Kor. 2/2561 to the CAC to revoke the THAC’s order for consideration the dispute No. A1/2018. Later, on 16 March 2018, the CAC has dismissed the Black Case No. Kor. 2/2561</w:t>
      </w:r>
      <w:r w:rsidR="0047036D" w:rsidRPr="006848D2">
        <w:rPr>
          <w:rFonts w:ascii="Arial" w:hAnsi="Arial" w:cs="Arial"/>
          <w:sz w:val="18"/>
          <w:szCs w:val="18"/>
        </w:rPr>
        <w:t>.</w:t>
      </w:r>
    </w:p>
    <w:p w:rsidR="001F3E4C" w:rsidRPr="006848D2" w:rsidRDefault="001F3E4C" w:rsidP="001F3E4C">
      <w:pPr>
        <w:spacing w:after="120" w:line="240" w:lineRule="atLeast"/>
        <w:ind w:left="900"/>
        <w:jc w:val="both"/>
        <w:rPr>
          <w:rFonts w:ascii="Arial" w:hAnsi="Arial" w:cs="Arial"/>
          <w:sz w:val="18"/>
          <w:szCs w:val="18"/>
        </w:rPr>
      </w:pPr>
      <w:r w:rsidRPr="006848D2">
        <w:rPr>
          <w:rFonts w:ascii="Arial" w:hAnsi="Arial" w:cs="Arial"/>
          <w:sz w:val="18"/>
          <w:szCs w:val="18"/>
        </w:rPr>
        <w:t>Subsequently, on 5 and 11 April 2018, AIS had appealed the dismissal of the Black Case No. Kor. 1/2561 and the Black Case No. Kor. 2/2561, respectively.</w:t>
      </w:r>
    </w:p>
    <w:p w:rsidR="001F3E4C" w:rsidRPr="006848D2" w:rsidRDefault="001F3E4C" w:rsidP="001F3E4C">
      <w:pPr>
        <w:spacing w:after="120" w:line="240" w:lineRule="atLeast"/>
        <w:ind w:left="900"/>
        <w:jc w:val="both"/>
        <w:rPr>
          <w:rFonts w:ascii="Arial" w:hAnsi="Arial" w:cs="Arial"/>
          <w:sz w:val="18"/>
          <w:szCs w:val="18"/>
        </w:rPr>
      </w:pPr>
      <w:r w:rsidRPr="006848D2">
        <w:rPr>
          <w:rFonts w:ascii="Arial" w:hAnsi="Arial" w:cs="Arial"/>
          <w:sz w:val="18"/>
          <w:szCs w:val="18"/>
        </w:rPr>
        <w:t xml:space="preserve">Currently, the said disputes are in the </w:t>
      </w:r>
      <w:r w:rsidR="0099746B" w:rsidRPr="006848D2">
        <w:rPr>
          <w:rFonts w:ascii="Arial" w:hAnsi="Arial" w:cs="Arial"/>
          <w:sz w:val="18"/>
          <w:szCs w:val="18"/>
        </w:rPr>
        <w:t xml:space="preserve">Arbitration </w:t>
      </w:r>
      <w:r w:rsidRPr="006848D2">
        <w:rPr>
          <w:rFonts w:ascii="Arial" w:hAnsi="Arial" w:cs="Arial"/>
          <w:sz w:val="18"/>
          <w:szCs w:val="18"/>
        </w:rPr>
        <w:t>process. AIS’s management believes that the rental rate charged at the reasonable market price by AIS and also approved by NBTC.</w:t>
      </w:r>
    </w:p>
    <w:p w:rsidR="005F02F0" w:rsidRPr="006848D2" w:rsidRDefault="005F02F0" w:rsidP="00487806">
      <w:pPr>
        <w:spacing w:after="120" w:line="240" w:lineRule="atLeast"/>
        <w:ind w:left="900"/>
        <w:jc w:val="both"/>
        <w:rPr>
          <w:rFonts w:ascii="Arial" w:hAnsi="Arial" w:cs="Arial"/>
          <w:sz w:val="18"/>
          <w:szCs w:val="18"/>
        </w:rPr>
      </w:pPr>
    </w:p>
    <w:p w:rsidR="005F02F0" w:rsidRPr="006848D2" w:rsidRDefault="005F02F0" w:rsidP="005F02F0">
      <w:pPr>
        <w:pStyle w:val="ListParagraph"/>
        <w:numPr>
          <w:ilvl w:val="0"/>
          <w:numId w:val="41"/>
        </w:numPr>
        <w:spacing w:after="120" w:line="240" w:lineRule="atLeast"/>
        <w:jc w:val="both"/>
        <w:rPr>
          <w:rFonts w:ascii="Arial" w:hAnsi="Arial" w:cs="Arial"/>
          <w:i/>
          <w:iCs/>
          <w:sz w:val="18"/>
          <w:szCs w:val="18"/>
        </w:rPr>
      </w:pPr>
      <w:r w:rsidRPr="006848D2">
        <w:rPr>
          <w:rFonts w:ascii="Arial" w:hAnsi="Arial" w:cs="Arial"/>
          <w:i/>
          <w:iCs/>
          <w:sz w:val="18"/>
          <w:szCs w:val="18"/>
        </w:rPr>
        <w:t xml:space="preserve">Claim for the usage of co-location, site facilities and its related equipment rental for asset under Cellular Mobile Telephone providing during the temporary customer protection period after the </w:t>
      </w:r>
      <w:r w:rsidR="00FE39FB" w:rsidRPr="006848D2">
        <w:rPr>
          <w:rFonts w:ascii="Arial" w:hAnsi="Arial" w:cs="Arial"/>
          <w:i/>
          <w:iCs/>
          <w:sz w:val="18"/>
          <w:szCs w:val="18"/>
        </w:rPr>
        <w:t>Operation Agreement</w:t>
      </w:r>
      <w:r w:rsidRPr="006848D2">
        <w:rPr>
          <w:rFonts w:ascii="Arial" w:hAnsi="Arial" w:cs="Arial"/>
          <w:i/>
          <w:iCs/>
          <w:sz w:val="18"/>
          <w:szCs w:val="18"/>
        </w:rPr>
        <w:t xml:space="preserve"> ended of Cellular Mobile Telephone</w:t>
      </w:r>
    </w:p>
    <w:p w:rsidR="005F02F0" w:rsidRPr="006848D2" w:rsidRDefault="005F02F0" w:rsidP="005F02F0">
      <w:pPr>
        <w:spacing w:after="120" w:line="240" w:lineRule="atLeast"/>
        <w:ind w:left="900"/>
        <w:jc w:val="both"/>
        <w:rPr>
          <w:rFonts w:ascii="Arial" w:hAnsi="Arial" w:cs="Arial"/>
          <w:sz w:val="18"/>
          <w:szCs w:val="18"/>
        </w:rPr>
      </w:pPr>
      <w:r w:rsidRPr="006848D2">
        <w:rPr>
          <w:rFonts w:ascii="Arial" w:hAnsi="Arial" w:cs="Arial"/>
          <w:sz w:val="18"/>
          <w:szCs w:val="18"/>
        </w:rPr>
        <w:t>On 15 February 2018</w:t>
      </w:r>
      <w:r w:rsidR="001D3012" w:rsidRPr="006848D2">
        <w:rPr>
          <w:rFonts w:ascii="Arial" w:hAnsi="Arial" w:cs="Arial"/>
          <w:sz w:val="18"/>
          <w:szCs w:val="18"/>
        </w:rPr>
        <w:t>,</w:t>
      </w:r>
      <w:r w:rsidRPr="006848D2">
        <w:rPr>
          <w:rFonts w:ascii="Arial" w:hAnsi="Arial" w:cs="Arial"/>
          <w:sz w:val="18"/>
          <w:szCs w:val="18"/>
        </w:rPr>
        <w:t xml:space="preserve"> TOT has submitted the dispute No. A3/2018 to the Arbitration Institute </w:t>
      </w:r>
      <w:r w:rsidR="001D3012" w:rsidRPr="006848D2">
        <w:rPr>
          <w:rFonts w:ascii="Arial" w:hAnsi="Arial" w:cs="Arial"/>
          <w:sz w:val="18"/>
          <w:szCs w:val="18"/>
        </w:rPr>
        <w:t xml:space="preserve">by THAC </w:t>
      </w:r>
      <w:r w:rsidRPr="006848D2">
        <w:rPr>
          <w:rFonts w:ascii="Arial" w:hAnsi="Arial" w:cs="Arial"/>
          <w:sz w:val="18"/>
          <w:szCs w:val="18"/>
        </w:rPr>
        <w:t xml:space="preserve">to claim for the payment regarding the usage of co-location, site facilities and its related equipment rental for asset under Cellular Mobile Telephone providing during the temporary customer protection period after the </w:t>
      </w:r>
      <w:r w:rsidR="00FE39FB" w:rsidRPr="006848D2">
        <w:rPr>
          <w:rFonts w:ascii="Arial" w:hAnsi="Arial" w:cs="Arial"/>
          <w:sz w:val="18"/>
          <w:szCs w:val="18"/>
        </w:rPr>
        <w:t>Operation Agreement</w:t>
      </w:r>
      <w:r w:rsidRPr="006848D2">
        <w:rPr>
          <w:rFonts w:ascii="Arial" w:hAnsi="Arial" w:cs="Arial"/>
          <w:sz w:val="18"/>
          <w:szCs w:val="18"/>
        </w:rPr>
        <w:t xml:space="preserve"> ended in the total amount of Baht 183 million (included VAT) plus default interest rate at 1.25</w:t>
      </w:r>
      <w:r w:rsidR="00FE39FB" w:rsidRPr="006848D2">
        <w:rPr>
          <w:rFonts w:ascii="Arial" w:hAnsi="Arial" w:cs="Arial"/>
          <w:sz w:val="18"/>
          <w:szCs w:val="18"/>
        </w:rPr>
        <w:t>%</w:t>
      </w:r>
      <w:r w:rsidRPr="006848D2">
        <w:rPr>
          <w:rFonts w:ascii="Arial" w:hAnsi="Arial" w:cs="Arial"/>
          <w:sz w:val="18"/>
          <w:szCs w:val="18"/>
        </w:rPr>
        <w:t xml:space="preserve"> per month.  </w:t>
      </w:r>
    </w:p>
    <w:p w:rsidR="00677F44" w:rsidRDefault="001F3E4C" w:rsidP="005F02F0">
      <w:pPr>
        <w:spacing w:after="120" w:line="240" w:lineRule="atLeast"/>
        <w:ind w:left="900"/>
        <w:jc w:val="both"/>
        <w:rPr>
          <w:rFonts w:ascii="Arial" w:hAnsi="Arial" w:cs="Arial"/>
          <w:sz w:val="18"/>
          <w:szCs w:val="18"/>
        </w:rPr>
      </w:pPr>
      <w:r w:rsidRPr="006848D2">
        <w:rPr>
          <w:rFonts w:ascii="Arial" w:hAnsi="Arial" w:cs="Arial"/>
          <w:sz w:val="18"/>
          <w:szCs w:val="18"/>
        </w:rPr>
        <w:t>On 5 April 2018, AIS has submitted the Black Case No. Kor. 3/2561 to the CAC to revoke the THAC’s order for consideration the dispute No. A3/2018.</w:t>
      </w:r>
      <w:r w:rsidR="0047036D" w:rsidRPr="006848D2">
        <w:rPr>
          <w:rFonts w:ascii="Arial" w:hAnsi="Arial" w:cs="Arial"/>
          <w:sz w:val="18"/>
          <w:szCs w:val="18"/>
        </w:rPr>
        <w:t xml:space="preserve"> </w:t>
      </w:r>
    </w:p>
    <w:p w:rsidR="00677F44" w:rsidRPr="00677F44" w:rsidRDefault="00677F44" w:rsidP="00677F44">
      <w:pPr>
        <w:spacing w:after="120" w:line="240" w:lineRule="atLeast"/>
        <w:ind w:left="900"/>
        <w:jc w:val="both"/>
        <w:rPr>
          <w:rFonts w:ascii="Arial" w:hAnsi="Arial" w:cs="Arial"/>
          <w:sz w:val="18"/>
          <w:szCs w:val="18"/>
        </w:rPr>
      </w:pPr>
      <w:r w:rsidRPr="00677F44">
        <w:rPr>
          <w:rFonts w:ascii="Arial" w:hAnsi="Arial" w:cs="Arial"/>
          <w:sz w:val="18"/>
          <w:szCs w:val="18"/>
        </w:rPr>
        <w:t xml:space="preserve">On </w:t>
      </w:r>
      <w:r>
        <w:rPr>
          <w:rFonts w:ascii="Arial" w:hAnsi="Arial" w:cs="Arial"/>
          <w:sz w:val="18"/>
          <w:szCs w:val="18"/>
        </w:rPr>
        <w:t xml:space="preserve">25 </w:t>
      </w:r>
      <w:r w:rsidRPr="00677F44">
        <w:rPr>
          <w:rFonts w:ascii="Arial" w:hAnsi="Arial" w:cs="Arial"/>
          <w:sz w:val="18"/>
          <w:szCs w:val="18"/>
        </w:rPr>
        <w:t>April 2018, the C</w:t>
      </w:r>
      <w:r>
        <w:rPr>
          <w:rFonts w:ascii="Arial" w:hAnsi="Arial"/>
          <w:sz w:val="18"/>
          <w:szCs w:val="22"/>
        </w:rPr>
        <w:t>AC</w:t>
      </w:r>
      <w:r>
        <w:rPr>
          <w:rFonts w:ascii="Arial" w:hAnsi="Arial" w:cs="Arial"/>
          <w:sz w:val="18"/>
          <w:szCs w:val="18"/>
        </w:rPr>
        <w:t xml:space="preserve"> has dismissed the Black C</w:t>
      </w:r>
      <w:r w:rsidRPr="00677F44">
        <w:rPr>
          <w:rFonts w:ascii="Arial" w:hAnsi="Arial" w:cs="Arial"/>
          <w:sz w:val="18"/>
          <w:szCs w:val="18"/>
        </w:rPr>
        <w:t>ase No. Kor.3/2561.</w:t>
      </w:r>
    </w:p>
    <w:p w:rsidR="00677F44" w:rsidRDefault="00677F44" w:rsidP="00677F44">
      <w:pPr>
        <w:spacing w:after="120" w:line="240" w:lineRule="atLeast"/>
        <w:ind w:left="900"/>
        <w:jc w:val="both"/>
        <w:rPr>
          <w:rFonts w:ascii="Arial" w:hAnsi="Arial" w:cs="Arial"/>
          <w:sz w:val="18"/>
          <w:szCs w:val="18"/>
        </w:rPr>
      </w:pPr>
      <w:r w:rsidRPr="00677F44">
        <w:rPr>
          <w:rFonts w:ascii="Arial" w:hAnsi="Arial" w:cs="Arial"/>
          <w:sz w:val="18"/>
          <w:szCs w:val="18"/>
        </w:rPr>
        <w:t xml:space="preserve">Subsequently, on </w:t>
      </w:r>
      <w:r>
        <w:rPr>
          <w:rFonts w:ascii="Arial" w:hAnsi="Arial" w:cs="Arial"/>
          <w:sz w:val="18"/>
          <w:szCs w:val="18"/>
        </w:rPr>
        <w:t xml:space="preserve">21 </w:t>
      </w:r>
      <w:r w:rsidRPr="00677F44">
        <w:rPr>
          <w:rFonts w:ascii="Arial" w:hAnsi="Arial" w:cs="Arial"/>
          <w:sz w:val="18"/>
          <w:szCs w:val="18"/>
        </w:rPr>
        <w:t xml:space="preserve">May 2018, </w:t>
      </w:r>
      <w:r>
        <w:rPr>
          <w:rFonts w:ascii="Arial" w:hAnsi="Arial" w:cs="Arial"/>
          <w:sz w:val="18"/>
          <w:szCs w:val="18"/>
        </w:rPr>
        <w:t>AIS</w:t>
      </w:r>
      <w:r w:rsidRPr="00677F44">
        <w:rPr>
          <w:rFonts w:ascii="Arial" w:hAnsi="Arial" w:cs="Arial"/>
          <w:sz w:val="18"/>
          <w:szCs w:val="18"/>
        </w:rPr>
        <w:t xml:space="preserve"> had ap</w:t>
      </w:r>
      <w:r>
        <w:rPr>
          <w:rFonts w:ascii="Arial" w:hAnsi="Arial" w:cs="Arial"/>
          <w:sz w:val="18"/>
          <w:szCs w:val="18"/>
        </w:rPr>
        <w:t>pealed the dismissal the Black C</w:t>
      </w:r>
      <w:r w:rsidRPr="00677F44">
        <w:rPr>
          <w:rFonts w:ascii="Arial" w:hAnsi="Arial" w:cs="Arial"/>
          <w:sz w:val="18"/>
          <w:szCs w:val="18"/>
        </w:rPr>
        <w:t>ase No. Kor.3/2561.</w:t>
      </w:r>
    </w:p>
    <w:p w:rsidR="005F02F0" w:rsidRPr="00EC6304" w:rsidRDefault="00677F44" w:rsidP="005F02F0">
      <w:pPr>
        <w:spacing w:after="120" w:line="240" w:lineRule="atLeast"/>
        <w:ind w:left="900"/>
        <w:jc w:val="both"/>
        <w:rPr>
          <w:rFonts w:ascii="Arial" w:hAnsi="Arial" w:cstheme="minorBidi"/>
          <w:sz w:val="18"/>
          <w:szCs w:val="18"/>
          <w:cs/>
        </w:rPr>
      </w:pPr>
      <w:r>
        <w:rPr>
          <w:rFonts w:ascii="Arial" w:hAnsi="Arial" w:cs="Arial"/>
          <w:sz w:val="18"/>
          <w:szCs w:val="18"/>
        </w:rPr>
        <w:t>T</w:t>
      </w:r>
      <w:r w:rsidR="001F3E4C" w:rsidRPr="006848D2">
        <w:rPr>
          <w:rFonts w:ascii="Arial" w:hAnsi="Arial" w:cs="Arial"/>
          <w:sz w:val="18"/>
          <w:szCs w:val="18"/>
        </w:rPr>
        <w:t xml:space="preserve">he said case is in the </w:t>
      </w:r>
      <w:r w:rsidR="0099746B" w:rsidRPr="006848D2">
        <w:rPr>
          <w:rFonts w:ascii="Arial" w:hAnsi="Arial" w:cs="Arial"/>
          <w:sz w:val="18"/>
          <w:szCs w:val="18"/>
        </w:rPr>
        <w:t>Arbitration</w:t>
      </w:r>
      <w:r w:rsidR="0047036D" w:rsidRPr="006848D2">
        <w:rPr>
          <w:rFonts w:ascii="Arial" w:hAnsi="Arial" w:cs="Arial"/>
          <w:sz w:val="18"/>
          <w:szCs w:val="18"/>
        </w:rPr>
        <w:t xml:space="preserve"> </w:t>
      </w:r>
      <w:r w:rsidR="001F3E4C" w:rsidRPr="006848D2">
        <w:rPr>
          <w:rFonts w:ascii="Arial" w:hAnsi="Arial" w:cs="Arial"/>
          <w:sz w:val="18"/>
          <w:szCs w:val="18"/>
        </w:rPr>
        <w:t>process. AIS’s management believes that the company has correctly and complied with the relating conditions of the Agreement and the announcement of the NBTC in all respects then the outcome of the dispute should be settled favorably and has not considered to materially impact on the financial statements of AIS</w:t>
      </w:r>
      <w:r w:rsidR="005F02F0" w:rsidRPr="006848D2">
        <w:rPr>
          <w:rFonts w:ascii="Arial" w:hAnsi="Arial" w:cs="Arial"/>
          <w:sz w:val="18"/>
          <w:szCs w:val="18"/>
        </w:rPr>
        <w:t>.</w:t>
      </w:r>
    </w:p>
    <w:p w:rsidR="00287801" w:rsidRDefault="00287801" w:rsidP="00287801">
      <w:pPr>
        <w:spacing w:after="120" w:line="240" w:lineRule="atLeast"/>
        <w:ind w:left="907"/>
        <w:jc w:val="both"/>
        <w:rPr>
          <w:rFonts w:ascii="Arial" w:hAnsi="Arial" w:cs="Arial"/>
          <w:sz w:val="18"/>
          <w:szCs w:val="18"/>
        </w:rPr>
      </w:pPr>
    </w:p>
    <w:p w:rsidR="00287801" w:rsidRPr="00287801" w:rsidRDefault="00287801" w:rsidP="00287801">
      <w:pPr>
        <w:spacing w:after="120" w:line="240" w:lineRule="atLeast"/>
        <w:ind w:left="1260" w:hanging="360"/>
        <w:jc w:val="both"/>
        <w:rPr>
          <w:rFonts w:ascii="Arial" w:hAnsi="Arial" w:cs="Arial"/>
          <w:i/>
          <w:iCs/>
          <w:sz w:val="18"/>
          <w:szCs w:val="18"/>
        </w:rPr>
      </w:pPr>
      <w:r w:rsidRPr="00287801">
        <w:rPr>
          <w:rFonts w:ascii="Arial" w:hAnsi="Arial" w:cs="Arial"/>
          <w:i/>
          <w:iCs/>
          <w:sz w:val="18"/>
          <w:szCs w:val="18"/>
        </w:rPr>
        <w:t>10)</w:t>
      </w:r>
      <w:r w:rsidRPr="00287801">
        <w:rPr>
          <w:rFonts w:ascii="Arial" w:hAnsi="Arial" w:cs="Arial"/>
          <w:i/>
          <w:iCs/>
          <w:sz w:val="18"/>
          <w:szCs w:val="18"/>
        </w:rPr>
        <w:tab/>
        <w:t xml:space="preserve">Claim for the revenue sharing from provision of roaming services </w:t>
      </w:r>
    </w:p>
    <w:p w:rsidR="00287801" w:rsidRPr="00287801" w:rsidRDefault="00287801" w:rsidP="00287801">
      <w:pPr>
        <w:spacing w:after="120" w:line="240" w:lineRule="atLeast"/>
        <w:ind w:left="900"/>
        <w:jc w:val="both"/>
        <w:rPr>
          <w:rFonts w:ascii="Arial" w:hAnsi="Arial" w:cs="Arial"/>
          <w:sz w:val="18"/>
          <w:szCs w:val="18"/>
        </w:rPr>
      </w:pPr>
      <w:r w:rsidRPr="00287801">
        <w:rPr>
          <w:rFonts w:ascii="Arial" w:hAnsi="Arial" w:cs="Arial"/>
          <w:sz w:val="18"/>
          <w:szCs w:val="18"/>
        </w:rPr>
        <w:t xml:space="preserve">On </w:t>
      </w:r>
      <w:r w:rsidR="00891DC5">
        <w:rPr>
          <w:rFonts w:ascii="Arial" w:hAnsi="Arial" w:cs="Arial"/>
          <w:sz w:val="18"/>
          <w:szCs w:val="18"/>
        </w:rPr>
        <w:t>2</w:t>
      </w:r>
      <w:r>
        <w:rPr>
          <w:rFonts w:ascii="Arial" w:hAnsi="Arial" w:cs="Arial"/>
          <w:sz w:val="18"/>
          <w:szCs w:val="18"/>
        </w:rPr>
        <w:t xml:space="preserve">7 </w:t>
      </w:r>
      <w:r w:rsidRPr="00287801">
        <w:rPr>
          <w:rFonts w:ascii="Arial" w:hAnsi="Arial" w:cs="Arial"/>
          <w:sz w:val="18"/>
          <w:szCs w:val="18"/>
        </w:rPr>
        <w:t xml:space="preserve">September 2018, TOT </w:t>
      </w:r>
      <w:r>
        <w:rPr>
          <w:rFonts w:ascii="Arial" w:hAnsi="Arial" w:cs="Arial"/>
          <w:sz w:val="18"/>
          <w:szCs w:val="18"/>
        </w:rPr>
        <w:t>has submitted the</w:t>
      </w:r>
      <w:r w:rsidRPr="00287801">
        <w:rPr>
          <w:rFonts w:ascii="Arial" w:hAnsi="Arial" w:cs="Arial"/>
          <w:sz w:val="18"/>
          <w:szCs w:val="18"/>
        </w:rPr>
        <w:t xml:space="preserve"> dispute </w:t>
      </w:r>
      <w:r>
        <w:rPr>
          <w:rFonts w:ascii="Arial" w:hAnsi="Arial" w:cs="Arial"/>
          <w:sz w:val="18"/>
          <w:szCs w:val="18"/>
        </w:rPr>
        <w:t>Black C</w:t>
      </w:r>
      <w:r w:rsidRPr="00287801">
        <w:rPr>
          <w:rFonts w:ascii="Arial" w:hAnsi="Arial" w:cs="Arial"/>
          <w:sz w:val="18"/>
          <w:szCs w:val="18"/>
        </w:rPr>
        <w:t>ase No. 67/2561 to the Arbitration Institute by the Arbitration Insti</w:t>
      </w:r>
      <w:r w:rsidR="003C08E9">
        <w:rPr>
          <w:rFonts w:ascii="Arial" w:hAnsi="Arial" w:cs="Arial"/>
          <w:sz w:val="18"/>
          <w:szCs w:val="18"/>
        </w:rPr>
        <w:t>tute</w:t>
      </w:r>
      <w:r w:rsidR="00732612">
        <w:rPr>
          <w:rFonts w:ascii="Arial" w:hAnsi="Arial" w:cs="Arial"/>
          <w:sz w:val="18"/>
          <w:szCs w:val="18"/>
        </w:rPr>
        <w:t>, the Alternative Dispute Resolution Office Court of Justice,</w:t>
      </w:r>
      <w:r w:rsidR="003C08E9">
        <w:rPr>
          <w:rFonts w:ascii="Arial" w:hAnsi="Arial" w:cs="Arial"/>
          <w:sz w:val="18"/>
          <w:szCs w:val="18"/>
        </w:rPr>
        <w:t xml:space="preserve"> </w:t>
      </w:r>
      <w:r w:rsidRPr="00287801">
        <w:rPr>
          <w:rFonts w:ascii="Arial" w:hAnsi="Arial" w:cs="Arial"/>
          <w:sz w:val="18"/>
          <w:szCs w:val="18"/>
        </w:rPr>
        <w:t xml:space="preserve">to claim </w:t>
      </w:r>
      <w:r>
        <w:rPr>
          <w:rFonts w:ascii="Arial" w:hAnsi="Arial" w:cs="Arial"/>
          <w:sz w:val="18"/>
          <w:szCs w:val="18"/>
        </w:rPr>
        <w:t>AIS</w:t>
      </w:r>
      <w:r w:rsidRPr="00287801">
        <w:rPr>
          <w:rFonts w:ascii="Arial" w:hAnsi="Arial" w:cs="Arial"/>
          <w:sz w:val="18"/>
          <w:szCs w:val="18"/>
        </w:rPr>
        <w:t xml:space="preserve"> for the additional revenue sharing from provision of roaming services </w:t>
      </w:r>
      <w:r>
        <w:rPr>
          <w:rFonts w:ascii="Arial" w:hAnsi="Arial" w:cs="Arial"/>
          <w:sz w:val="18"/>
          <w:szCs w:val="18"/>
        </w:rPr>
        <w:t xml:space="preserve">which AIS had </w:t>
      </w:r>
      <w:r w:rsidRPr="00287801">
        <w:rPr>
          <w:rFonts w:ascii="Arial" w:hAnsi="Arial" w:cs="Arial"/>
          <w:sz w:val="18"/>
          <w:szCs w:val="18"/>
        </w:rPr>
        <w:t>discount of service fees without prior consent from TOT since July 2013 – September 2015 in the total amount of Baht 16,25</w:t>
      </w:r>
      <w:r>
        <w:rPr>
          <w:rFonts w:ascii="Arial" w:hAnsi="Arial" w:cs="Arial"/>
          <w:sz w:val="18"/>
          <w:szCs w:val="18"/>
        </w:rPr>
        <w:t>3</w:t>
      </w:r>
      <w:r w:rsidRPr="00287801">
        <w:rPr>
          <w:rFonts w:ascii="Arial" w:hAnsi="Arial" w:cs="Arial"/>
          <w:sz w:val="18"/>
          <w:szCs w:val="18"/>
        </w:rPr>
        <w:t xml:space="preserve"> million, VAT plus default interest rate at 1.25</w:t>
      </w:r>
      <w:r>
        <w:rPr>
          <w:rFonts w:ascii="Arial" w:hAnsi="Arial" w:cs="Arial"/>
          <w:sz w:val="18"/>
          <w:szCs w:val="18"/>
        </w:rPr>
        <w:t>%</w:t>
      </w:r>
      <w:r w:rsidRPr="00287801">
        <w:rPr>
          <w:rFonts w:ascii="Arial" w:hAnsi="Arial" w:cs="Arial"/>
          <w:sz w:val="18"/>
          <w:szCs w:val="18"/>
        </w:rPr>
        <w:t xml:space="preserve"> per month.</w:t>
      </w:r>
    </w:p>
    <w:p w:rsidR="00287801" w:rsidRDefault="00287801" w:rsidP="00287801">
      <w:pPr>
        <w:spacing w:after="120" w:line="240" w:lineRule="atLeast"/>
        <w:ind w:left="900"/>
        <w:jc w:val="both"/>
        <w:rPr>
          <w:rFonts w:ascii="Arial" w:hAnsi="Arial" w:cs="Arial"/>
          <w:sz w:val="18"/>
          <w:szCs w:val="18"/>
        </w:rPr>
      </w:pPr>
      <w:r w:rsidRPr="00287801">
        <w:rPr>
          <w:rFonts w:ascii="Arial" w:hAnsi="Arial" w:cs="Arial"/>
          <w:sz w:val="18"/>
          <w:szCs w:val="18"/>
        </w:rPr>
        <w:t xml:space="preserve">Currently, the said case is in the arbitration process. </w:t>
      </w:r>
      <w:r>
        <w:rPr>
          <w:rFonts w:ascii="Arial" w:hAnsi="Arial" w:cs="Arial"/>
          <w:sz w:val="18"/>
          <w:szCs w:val="18"/>
        </w:rPr>
        <w:t>AIS</w:t>
      </w:r>
      <w:r w:rsidRPr="00287801">
        <w:rPr>
          <w:rFonts w:ascii="Arial" w:hAnsi="Arial" w:cs="Arial"/>
          <w:sz w:val="18"/>
          <w:szCs w:val="18"/>
        </w:rPr>
        <w:t>’</w:t>
      </w:r>
      <w:r>
        <w:rPr>
          <w:rFonts w:ascii="Arial" w:hAnsi="Arial" w:cs="Arial"/>
          <w:sz w:val="18"/>
          <w:szCs w:val="18"/>
        </w:rPr>
        <w:t>s management believes that AIS</w:t>
      </w:r>
      <w:r w:rsidRPr="00287801">
        <w:rPr>
          <w:rFonts w:ascii="Arial" w:hAnsi="Arial" w:cs="Arial"/>
          <w:sz w:val="18"/>
          <w:szCs w:val="18"/>
        </w:rPr>
        <w:t xml:space="preserve"> has correctly and complied with the relating conditions of the Agreement in all respects, therefore the outcome of the dispute should not materially impact the financial statements of </w:t>
      </w:r>
      <w:r>
        <w:rPr>
          <w:rFonts w:ascii="Arial" w:hAnsi="Arial" w:cs="Arial"/>
          <w:sz w:val="18"/>
          <w:szCs w:val="18"/>
        </w:rPr>
        <w:t>AIS</w:t>
      </w:r>
      <w:r w:rsidRPr="00287801">
        <w:rPr>
          <w:rFonts w:ascii="Arial" w:hAnsi="Arial" w:cs="Arial"/>
          <w:sz w:val="18"/>
          <w:szCs w:val="18"/>
        </w:rPr>
        <w:t>.</w:t>
      </w:r>
    </w:p>
    <w:p w:rsidR="00801B02" w:rsidRPr="006848D2" w:rsidRDefault="00801B02" w:rsidP="00A25FCC">
      <w:pPr>
        <w:ind w:left="360"/>
        <w:jc w:val="both"/>
        <w:rPr>
          <w:rFonts w:ascii="Arial" w:hAnsi="Arial" w:cs="Arial"/>
          <w:sz w:val="18"/>
          <w:szCs w:val="18"/>
        </w:rPr>
      </w:pPr>
    </w:p>
    <w:p w:rsidR="00171799" w:rsidRPr="006848D2" w:rsidRDefault="003F0254" w:rsidP="00E0761A">
      <w:pPr>
        <w:pStyle w:val="BodySingle"/>
        <w:tabs>
          <w:tab w:val="decimal" w:pos="9270"/>
        </w:tabs>
        <w:spacing w:after="120" w:line="276" w:lineRule="auto"/>
        <w:ind w:left="900"/>
        <w:jc w:val="both"/>
        <w:rPr>
          <w:rFonts w:ascii="Arial" w:eastAsia="MS Mincho" w:hAnsi="Arial" w:cs="Arial"/>
          <w:b/>
          <w:bCs/>
          <w:color w:val="auto"/>
          <w:sz w:val="18"/>
          <w:szCs w:val="18"/>
        </w:rPr>
      </w:pPr>
      <w:r w:rsidRPr="006848D2">
        <w:rPr>
          <w:rFonts w:ascii="Arial" w:hAnsi="Arial" w:cs="Arial"/>
          <w:b/>
          <w:bCs/>
          <w:sz w:val="18"/>
          <w:szCs w:val="18"/>
        </w:rPr>
        <w:t>Digital Phone Company Limited (“DPC”)</w:t>
      </w:r>
      <w:r w:rsidR="003C01AC" w:rsidRPr="006848D2">
        <w:rPr>
          <w:rFonts w:ascii="Arial" w:hAnsi="Arial" w:cs="Arial"/>
          <w:b/>
          <w:bCs/>
          <w:sz w:val="18"/>
          <w:szCs w:val="18"/>
        </w:rPr>
        <w:t>, a subsidiary of AIS</w:t>
      </w:r>
    </w:p>
    <w:p w:rsidR="005E66AB" w:rsidRPr="006848D2" w:rsidRDefault="005E66AB"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6848D2">
        <w:rPr>
          <w:rFonts w:ascii="Arial" w:hAnsi="Arial" w:cs="Arial"/>
          <w:i/>
          <w:iCs/>
          <w:sz w:val="18"/>
          <w:szCs w:val="18"/>
        </w:rPr>
        <w:t>The deduction of excise tax from the revenue sharing between DPC and CAT Telecom Public Company Limited (“CAT”)</w:t>
      </w:r>
    </w:p>
    <w:p w:rsidR="005E66AB" w:rsidRPr="006848D2" w:rsidRDefault="005E66AB" w:rsidP="00E0761A">
      <w:pPr>
        <w:pStyle w:val="BodySingle"/>
        <w:spacing w:after="120" w:line="240" w:lineRule="atLeast"/>
        <w:ind w:left="900"/>
        <w:jc w:val="both"/>
        <w:rPr>
          <w:rFonts w:ascii="Arial" w:hAnsi="Arial" w:cs="Arial"/>
          <w:sz w:val="18"/>
          <w:szCs w:val="18"/>
        </w:rPr>
      </w:pPr>
      <w:r w:rsidRPr="006848D2">
        <w:rPr>
          <w:rFonts w:ascii="Arial" w:hAnsi="Arial" w:cs="Arial"/>
          <w:sz w:val="18"/>
          <w:szCs w:val="18"/>
        </w:rPr>
        <w:t>On 9 January 2008,</w:t>
      </w:r>
      <w:r w:rsidRPr="006848D2">
        <w:rPr>
          <w:rFonts w:ascii="Arial" w:hAnsi="Arial" w:cs="Arial"/>
          <w:i/>
          <w:iCs/>
          <w:sz w:val="18"/>
          <w:szCs w:val="18"/>
        </w:rPr>
        <w:t xml:space="preserve"> </w:t>
      </w:r>
      <w:r w:rsidRPr="006848D2">
        <w:rPr>
          <w:rFonts w:ascii="Arial" w:hAnsi="Arial" w:cs="Arial"/>
          <w:sz w:val="18"/>
          <w:szCs w:val="18"/>
        </w:rPr>
        <w:t xml:space="preserve">CAT submitted a dispute </w:t>
      </w:r>
      <w:r w:rsidR="00A97DFC" w:rsidRPr="006848D2">
        <w:rPr>
          <w:rFonts w:ascii="Arial" w:hAnsi="Arial" w:cs="Arial"/>
          <w:sz w:val="18"/>
          <w:szCs w:val="18"/>
        </w:rPr>
        <w:t xml:space="preserve">Black </w:t>
      </w:r>
      <w:r w:rsidRPr="006848D2">
        <w:rPr>
          <w:rFonts w:ascii="Arial" w:hAnsi="Arial" w:cs="Arial"/>
          <w:sz w:val="18"/>
          <w:szCs w:val="18"/>
        </w:rPr>
        <w:t>Case N</w:t>
      </w:r>
      <w:r w:rsidR="00C5754F" w:rsidRPr="006848D2">
        <w:rPr>
          <w:rFonts w:ascii="Arial" w:hAnsi="Arial" w:cs="Arial"/>
          <w:sz w:val="18"/>
          <w:szCs w:val="18"/>
        </w:rPr>
        <w:t>o.</w:t>
      </w:r>
      <w:r w:rsidRPr="006848D2">
        <w:rPr>
          <w:rFonts w:ascii="Arial" w:hAnsi="Arial" w:cs="Arial"/>
          <w:sz w:val="18"/>
          <w:szCs w:val="18"/>
        </w:rPr>
        <w:t xml:space="preserve"> 3/2551 to the Arbitration Institute, the Alternative Dispute Resolution Office, </w:t>
      </w:r>
      <w:r w:rsidR="00E536CF" w:rsidRPr="006848D2">
        <w:rPr>
          <w:rFonts w:ascii="Arial" w:hAnsi="Arial" w:cs="Arial"/>
          <w:sz w:val="18"/>
          <w:szCs w:val="18"/>
        </w:rPr>
        <w:t xml:space="preserve">Court of Justice </w:t>
      </w:r>
      <w:r w:rsidRPr="006848D2">
        <w:rPr>
          <w:rFonts w:ascii="Arial" w:hAnsi="Arial" w:cs="Arial"/>
          <w:sz w:val="18"/>
          <w:szCs w:val="18"/>
        </w:rPr>
        <w:t>demanding DPC</w:t>
      </w:r>
      <w:r w:rsidR="003C01AC" w:rsidRPr="006848D2">
        <w:rPr>
          <w:rFonts w:ascii="Arial" w:hAnsi="Arial" w:cs="Arial"/>
          <w:sz w:val="18"/>
          <w:szCs w:val="18"/>
        </w:rPr>
        <w:t xml:space="preserve"> </w:t>
      </w:r>
      <w:r w:rsidRPr="006848D2">
        <w:rPr>
          <w:rFonts w:ascii="Arial" w:hAnsi="Arial" w:cs="Arial"/>
          <w:sz w:val="18"/>
          <w:szCs w:val="18"/>
        </w:rPr>
        <w:t xml:space="preserve">to pay additional payment of revenue sharing </w:t>
      </w:r>
      <w:r w:rsidR="00E536CF" w:rsidRPr="006848D2">
        <w:rPr>
          <w:rFonts w:ascii="Arial" w:hAnsi="Arial" w:cs="Arial"/>
          <w:sz w:val="18"/>
          <w:szCs w:val="18"/>
        </w:rPr>
        <w:t xml:space="preserve">under the Digital Personal Communication Network Contract in the </w:t>
      </w:r>
      <w:r w:rsidRPr="006848D2">
        <w:rPr>
          <w:rFonts w:ascii="Arial" w:hAnsi="Arial" w:cs="Arial"/>
          <w:sz w:val="18"/>
          <w:szCs w:val="18"/>
        </w:rPr>
        <w:t>amount</w:t>
      </w:r>
      <w:r w:rsidR="00E536CF" w:rsidRPr="006848D2">
        <w:rPr>
          <w:rFonts w:ascii="Arial" w:hAnsi="Arial" w:cs="Arial"/>
          <w:sz w:val="18"/>
          <w:szCs w:val="18"/>
        </w:rPr>
        <w:t xml:space="preserve"> of </w:t>
      </w:r>
      <w:r w:rsidRPr="006848D2">
        <w:rPr>
          <w:rFonts w:ascii="Arial" w:hAnsi="Arial" w:cs="Arial"/>
          <w:sz w:val="18"/>
          <w:szCs w:val="18"/>
        </w:rPr>
        <w:t>Baht 2,449 million plus penalty at the rate of 1.25% per month of the unpaid amount of each year computing from the default date until the full payment is made which total penalty calculated up to December 2007 is Baht 1,500 million, totalling Baht 3,949 million.</w:t>
      </w:r>
    </w:p>
    <w:p w:rsidR="005E66AB" w:rsidRPr="006848D2" w:rsidRDefault="00E536CF" w:rsidP="00E0761A">
      <w:pPr>
        <w:pStyle w:val="BodySingle"/>
        <w:spacing w:after="120" w:line="240" w:lineRule="atLeast"/>
        <w:ind w:left="900"/>
        <w:jc w:val="both"/>
        <w:rPr>
          <w:rFonts w:ascii="Arial" w:hAnsi="Arial" w:cs="Arial"/>
          <w:color w:val="auto"/>
          <w:sz w:val="18"/>
          <w:szCs w:val="18"/>
        </w:rPr>
      </w:pPr>
      <w:r w:rsidRPr="006848D2">
        <w:rPr>
          <w:rFonts w:ascii="Arial" w:hAnsi="Arial" w:cs="Arial"/>
          <w:color w:val="auto"/>
          <w:sz w:val="18"/>
          <w:szCs w:val="18"/>
        </w:rPr>
        <w:lastRenderedPageBreak/>
        <w:t>Later, o</w:t>
      </w:r>
      <w:r w:rsidR="005E66AB" w:rsidRPr="006848D2">
        <w:rPr>
          <w:rFonts w:ascii="Arial" w:hAnsi="Arial" w:cs="Arial"/>
          <w:color w:val="auto"/>
          <w:sz w:val="18"/>
          <w:szCs w:val="18"/>
        </w:rPr>
        <w:t xml:space="preserve">n 1 October 2008, CAT submitted the petition to adjust the amount claimed to Baht 3,410 million which calculated from the outstanding revenue sharing up to January 2008 including penalty </w:t>
      </w:r>
      <w:r w:rsidRPr="006848D2">
        <w:rPr>
          <w:rFonts w:ascii="Arial" w:hAnsi="Arial" w:cs="Arial"/>
          <w:color w:val="auto"/>
          <w:sz w:val="18"/>
          <w:szCs w:val="18"/>
        </w:rPr>
        <w:t xml:space="preserve">in the amount of </w:t>
      </w:r>
      <w:r w:rsidR="005E66AB" w:rsidRPr="006848D2">
        <w:rPr>
          <w:rFonts w:ascii="Arial" w:hAnsi="Arial" w:cs="Arial"/>
          <w:color w:val="auto"/>
          <w:sz w:val="18"/>
          <w:szCs w:val="18"/>
        </w:rPr>
        <w:t xml:space="preserve">Baht 790 million and value added tax </w:t>
      </w:r>
      <w:r w:rsidRPr="006848D2">
        <w:rPr>
          <w:rFonts w:ascii="Arial" w:hAnsi="Arial" w:cs="Arial"/>
          <w:color w:val="auto"/>
          <w:sz w:val="18"/>
          <w:szCs w:val="18"/>
        </w:rPr>
        <w:t xml:space="preserve">in the amount of </w:t>
      </w:r>
      <w:r w:rsidR="005E66AB" w:rsidRPr="006848D2">
        <w:rPr>
          <w:rFonts w:ascii="Arial" w:hAnsi="Arial" w:cs="Arial"/>
          <w:color w:val="auto"/>
          <w:sz w:val="18"/>
          <w:szCs w:val="18"/>
        </w:rPr>
        <w:t xml:space="preserve">Baht 171 million. </w:t>
      </w:r>
    </w:p>
    <w:p w:rsidR="005E66AB" w:rsidRPr="006848D2" w:rsidRDefault="005E66AB" w:rsidP="00E0761A">
      <w:pPr>
        <w:pStyle w:val="BodySingle"/>
        <w:spacing w:after="120" w:line="240" w:lineRule="atLeast"/>
        <w:ind w:left="900"/>
        <w:jc w:val="both"/>
        <w:rPr>
          <w:rFonts w:ascii="Arial" w:hAnsi="Arial" w:cs="Arial"/>
          <w:color w:val="800000"/>
          <w:sz w:val="18"/>
          <w:szCs w:val="18"/>
          <w:lang w:val="en-US"/>
        </w:rPr>
      </w:pPr>
      <w:r w:rsidRPr="006848D2">
        <w:rPr>
          <w:rFonts w:ascii="Arial" w:hAnsi="Arial" w:cs="Arial"/>
          <w:sz w:val="18"/>
          <w:szCs w:val="18"/>
        </w:rPr>
        <w:t xml:space="preserve">This amount is the same as an excise tax that DPC </w:t>
      </w:r>
      <w:r w:rsidR="005D6AA4" w:rsidRPr="006848D2">
        <w:rPr>
          <w:rFonts w:ascii="Arial" w:hAnsi="Arial" w:cs="Arial"/>
          <w:sz w:val="18"/>
          <w:szCs w:val="18"/>
        </w:rPr>
        <w:t xml:space="preserve">had delivered </w:t>
      </w:r>
      <w:r w:rsidRPr="006848D2">
        <w:rPr>
          <w:rFonts w:ascii="Arial" w:hAnsi="Arial" w:cs="Arial"/>
          <w:sz w:val="18"/>
          <w:szCs w:val="18"/>
        </w:rPr>
        <w:t>to</w:t>
      </w:r>
      <w:r w:rsidR="005D6AA4" w:rsidRPr="006848D2">
        <w:rPr>
          <w:rFonts w:ascii="Arial" w:hAnsi="Arial" w:cs="Arial"/>
          <w:sz w:val="18"/>
          <w:szCs w:val="18"/>
        </w:rPr>
        <w:t xml:space="preserve"> the</w:t>
      </w:r>
      <w:r w:rsidRPr="006848D2">
        <w:rPr>
          <w:rFonts w:ascii="Arial" w:hAnsi="Arial" w:cs="Arial"/>
          <w:sz w:val="18"/>
          <w:szCs w:val="18"/>
        </w:rPr>
        <w:t xml:space="preserve"> Excise Department during 16 September 2003 to 15 September 2007 and deducted it from revenue sharing according to the resolution of the Cabinet dated 11 February 2003</w:t>
      </w:r>
      <w:r w:rsidR="005D6AA4" w:rsidRPr="006848D2">
        <w:rPr>
          <w:rFonts w:ascii="Arial" w:hAnsi="Arial" w:cs="Arial"/>
          <w:sz w:val="18"/>
          <w:szCs w:val="18"/>
        </w:rPr>
        <w:t xml:space="preserve"> and DPC has correctly complied with the Cabinet’s resolution dated 11 February 2003 and this practice is the same as other operators in mobile phone or cellular radio telecommunication industries. </w:t>
      </w:r>
      <w:r w:rsidRPr="006848D2">
        <w:rPr>
          <w:rFonts w:ascii="Arial" w:hAnsi="Arial" w:cs="Arial"/>
          <w:sz w:val="18"/>
          <w:szCs w:val="18"/>
        </w:rPr>
        <w:t xml:space="preserve">Moreover, CAT has sent a letter </w:t>
      </w:r>
      <w:r w:rsidRPr="006848D2">
        <w:rPr>
          <w:rFonts w:ascii="Arial" w:hAnsi="Arial" w:cs="Arial"/>
          <w:sz w:val="18"/>
          <w:szCs w:val="18"/>
          <w:lang w:val="en-US"/>
        </w:rPr>
        <w:t xml:space="preserve">No. CAT 603 (Kor Tor.) 739 </w:t>
      </w:r>
      <w:r w:rsidRPr="006848D2">
        <w:rPr>
          <w:rFonts w:ascii="Arial" w:hAnsi="Arial" w:cs="Arial"/>
          <w:sz w:val="18"/>
          <w:szCs w:val="18"/>
        </w:rPr>
        <w:t xml:space="preserve">notifying DPC to comply with such Cabinet’s resolution. </w:t>
      </w:r>
    </w:p>
    <w:p w:rsidR="00257484" w:rsidRDefault="00257484">
      <w:pPr>
        <w:rPr>
          <w:rFonts w:ascii="Arial" w:hAnsi="Arial" w:cs="Arial"/>
          <w:sz w:val="18"/>
          <w:szCs w:val="18"/>
        </w:rPr>
      </w:pPr>
    </w:p>
    <w:p w:rsidR="005E66AB" w:rsidRPr="006848D2" w:rsidRDefault="005E66AB" w:rsidP="00E0761A">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On 1 March </w:t>
      </w:r>
      <w:r w:rsidR="00B83A2A" w:rsidRPr="006848D2">
        <w:rPr>
          <w:rFonts w:ascii="Arial" w:hAnsi="Arial" w:cs="Arial"/>
          <w:sz w:val="18"/>
          <w:szCs w:val="18"/>
        </w:rPr>
        <w:t xml:space="preserve">2011, the Arbitral Tribunal </w:t>
      </w:r>
      <w:r w:rsidRPr="006848D2">
        <w:rPr>
          <w:rFonts w:ascii="Arial" w:hAnsi="Arial" w:cs="Arial"/>
          <w:sz w:val="18"/>
          <w:szCs w:val="18"/>
        </w:rPr>
        <w:t>dismissed the case by giving the reason which can be</w:t>
      </w:r>
      <w:r w:rsidRPr="006848D2">
        <w:rPr>
          <w:rFonts w:ascii="Arial" w:hAnsi="Arial" w:cs="Arial"/>
          <w:sz w:val="18"/>
          <w:szCs w:val="18"/>
          <w:lang w:val="en-GB"/>
        </w:rPr>
        <w:t xml:space="preserve"> summarised</w:t>
      </w:r>
      <w:r w:rsidRPr="006848D2">
        <w:rPr>
          <w:rFonts w:ascii="Arial" w:hAnsi="Arial" w:cs="Arial"/>
          <w:sz w:val="18"/>
          <w:szCs w:val="18"/>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sidRPr="006848D2">
        <w:rPr>
          <w:rFonts w:ascii="Arial" w:hAnsi="Arial" w:cs="Arial"/>
          <w:sz w:val="18"/>
          <w:szCs w:val="18"/>
          <w:cs/>
        </w:rPr>
        <w:t xml:space="preserve">. </w:t>
      </w:r>
    </w:p>
    <w:p w:rsidR="005E66AB" w:rsidRPr="006848D2" w:rsidRDefault="00B83A2A" w:rsidP="00E0761A">
      <w:pPr>
        <w:spacing w:after="120" w:line="240" w:lineRule="atLeast"/>
        <w:ind w:left="900"/>
        <w:jc w:val="both"/>
        <w:rPr>
          <w:rFonts w:ascii="Arial" w:hAnsi="Arial" w:cs="Arial"/>
          <w:sz w:val="18"/>
          <w:szCs w:val="18"/>
        </w:rPr>
      </w:pPr>
      <w:r w:rsidRPr="006848D2">
        <w:rPr>
          <w:rFonts w:ascii="Arial" w:hAnsi="Arial" w:cs="Arial"/>
          <w:sz w:val="18"/>
          <w:szCs w:val="18"/>
        </w:rPr>
        <w:t xml:space="preserve">On 3 June 2011, CAT </w:t>
      </w:r>
      <w:r w:rsidR="005E66AB" w:rsidRPr="006848D2">
        <w:rPr>
          <w:rFonts w:ascii="Arial" w:hAnsi="Arial" w:cs="Arial"/>
          <w:sz w:val="18"/>
          <w:szCs w:val="18"/>
        </w:rPr>
        <w:t xml:space="preserve">submitted the </w:t>
      </w:r>
      <w:r w:rsidR="00A97DFC" w:rsidRPr="006848D2">
        <w:rPr>
          <w:rFonts w:ascii="Arial" w:hAnsi="Arial" w:cs="Arial"/>
          <w:sz w:val="18"/>
          <w:szCs w:val="18"/>
        </w:rPr>
        <w:t xml:space="preserve">Black </w:t>
      </w:r>
      <w:r w:rsidR="005E66AB" w:rsidRPr="006848D2">
        <w:rPr>
          <w:rFonts w:ascii="Arial" w:hAnsi="Arial" w:cs="Arial"/>
          <w:sz w:val="18"/>
          <w:szCs w:val="18"/>
        </w:rPr>
        <w:t>Case N</w:t>
      </w:r>
      <w:r w:rsidR="00C5754F" w:rsidRPr="006848D2">
        <w:rPr>
          <w:rFonts w:ascii="Arial" w:hAnsi="Arial" w:cs="Arial"/>
          <w:sz w:val="18"/>
          <w:szCs w:val="18"/>
        </w:rPr>
        <w:t>o.</w:t>
      </w:r>
      <w:r w:rsidR="005E66AB" w:rsidRPr="006848D2">
        <w:rPr>
          <w:rFonts w:ascii="Arial" w:hAnsi="Arial" w:cs="Arial"/>
          <w:sz w:val="18"/>
          <w:szCs w:val="18"/>
        </w:rPr>
        <w:t xml:space="preserve"> 1259/2554 to the C</w:t>
      </w:r>
      <w:r w:rsidR="0047036D" w:rsidRPr="006848D2">
        <w:rPr>
          <w:rFonts w:ascii="Arial" w:hAnsi="Arial" w:cs="Arial"/>
          <w:sz w:val="18"/>
          <w:szCs w:val="18"/>
        </w:rPr>
        <w:t>AC</w:t>
      </w:r>
      <w:r w:rsidR="005E66AB" w:rsidRPr="006848D2">
        <w:rPr>
          <w:rFonts w:ascii="Arial" w:hAnsi="Arial" w:cs="Arial"/>
          <w:sz w:val="18"/>
          <w:szCs w:val="18"/>
        </w:rPr>
        <w:t xml:space="preserve"> to revoke the Arbitral Tribunal’s award. </w:t>
      </w:r>
    </w:p>
    <w:p w:rsidR="005E66AB" w:rsidRPr="006848D2" w:rsidRDefault="005E66AB" w:rsidP="00E0761A">
      <w:pPr>
        <w:spacing w:after="120" w:line="240" w:lineRule="atLeast"/>
        <w:ind w:left="900"/>
        <w:jc w:val="both"/>
        <w:rPr>
          <w:rFonts w:ascii="Arial" w:hAnsi="Arial" w:cs="Arial"/>
          <w:sz w:val="18"/>
          <w:szCs w:val="18"/>
        </w:rPr>
      </w:pPr>
      <w:r w:rsidRPr="006848D2">
        <w:rPr>
          <w:rFonts w:ascii="Arial" w:hAnsi="Arial" w:cs="Arial"/>
          <w:sz w:val="18"/>
          <w:szCs w:val="18"/>
        </w:rPr>
        <w:t>On 28 July 2015, the C</w:t>
      </w:r>
      <w:r w:rsidR="0047036D" w:rsidRPr="006848D2">
        <w:rPr>
          <w:rFonts w:ascii="Arial" w:hAnsi="Arial" w:cs="Arial"/>
          <w:sz w:val="18"/>
          <w:szCs w:val="18"/>
        </w:rPr>
        <w:t>AC</w:t>
      </w:r>
      <w:r w:rsidRPr="006848D2">
        <w:rPr>
          <w:rFonts w:ascii="Arial" w:hAnsi="Arial" w:cs="Arial"/>
          <w:sz w:val="18"/>
          <w:szCs w:val="18"/>
        </w:rPr>
        <w:t xml:space="preserve"> reached its decision to dismiss such dispute made by CAT to revoke the Arbitral Tribunal</w:t>
      </w:r>
      <w:r w:rsidR="00B83A2A" w:rsidRPr="006848D2">
        <w:rPr>
          <w:rFonts w:ascii="Arial" w:hAnsi="Arial" w:cs="Arial"/>
          <w:sz w:val="18"/>
          <w:szCs w:val="18"/>
        </w:rPr>
        <w:t>’s</w:t>
      </w:r>
      <w:r w:rsidRPr="006848D2">
        <w:rPr>
          <w:rFonts w:ascii="Arial" w:hAnsi="Arial" w:cs="Arial"/>
          <w:sz w:val="18"/>
          <w:szCs w:val="18"/>
        </w:rPr>
        <w:t xml:space="preserve"> award.</w:t>
      </w:r>
    </w:p>
    <w:p w:rsidR="002D67DC" w:rsidRPr="006848D2" w:rsidRDefault="00B83A2A" w:rsidP="00E0761A">
      <w:pPr>
        <w:tabs>
          <w:tab w:val="left" w:pos="1260"/>
        </w:tabs>
        <w:autoSpaceDE w:val="0"/>
        <w:autoSpaceDN w:val="0"/>
        <w:spacing w:after="120" w:line="240" w:lineRule="atLeast"/>
        <w:ind w:left="900"/>
        <w:jc w:val="both"/>
        <w:rPr>
          <w:rFonts w:ascii="Arial" w:eastAsia="Times New Roman" w:hAnsi="Arial" w:cstheme="minorBidi"/>
          <w:color w:val="000000"/>
          <w:sz w:val="18"/>
          <w:szCs w:val="18"/>
          <w:lang w:val="en-GB"/>
        </w:rPr>
      </w:pPr>
      <w:r w:rsidRPr="006848D2">
        <w:rPr>
          <w:rFonts w:ascii="Arial" w:eastAsia="Times New Roman" w:hAnsi="Arial" w:cs="Arial"/>
          <w:color w:val="000000"/>
          <w:sz w:val="18"/>
          <w:szCs w:val="18"/>
          <w:lang w:val="en-GB"/>
        </w:rPr>
        <w:t xml:space="preserve">On 25 August 2015, CAT </w:t>
      </w:r>
      <w:r w:rsidR="005E66AB" w:rsidRPr="006848D2">
        <w:rPr>
          <w:rFonts w:ascii="Arial" w:eastAsia="Times New Roman" w:hAnsi="Arial" w:cs="Arial"/>
          <w:color w:val="000000"/>
          <w:sz w:val="18"/>
          <w:szCs w:val="18"/>
          <w:lang w:val="en-GB"/>
        </w:rPr>
        <w:t>appealed such dismissal to the S</w:t>
      </w:r>
      <w:r w:rsidR="0047036D" w:rsidRPr="006848D2">
        <w:rPr>
          <w:rFonts w:ascii="Arial" w:eastAsia="Times New Roman" w:hAnsi="Arial" w:cs="Arial"/>
          <w:color w:val="000000"/>
          <w:sz w:val="18"/>
          <w:szCs w:val="18"/>
          <w:lang w:val="en-GB"/>
        </w:rPr>
        <w:t>AC</w:t>
      </w:r>
      <w:r w:rsidR="005E66AB" w:rsidRPr="006848D2">
        <w:rPr>
          <w:rFonts w:ascii="Arial" w:eastAsia="Times New Roman" w:hAnsi="Arial" w:cs="Arial"/>
          <w:color w:val="000000"/>
          <w:sz w:val="18"/>
          <w:szCs w:val="18"/>
          <w:lang w:val="en-GB"/>
        </w:rPr>
        <w:t xml:space="preserve"> under the </w:t>
      </w:r>
      <w:r w:rsidR="00A97DFC" w:rsidRPr="006848D2">
        <w:rPr>
          <w:rFonts w:ascii="Arial" w:eastAsia="Times New Roman" w:hAnsi="Arial" w:cs="Arial"/>
          <w:color w:val="000000"/>
          <w:sz w:val="18"/>
          <w:szCs w:val="18"/>
          <w:lang w:val="en-GB"/>
        </w:rPr>
        <w:t xml:space="preserve">Black </w:t>
      </w:r>
      <w:r w:rsidR="005E66AB" w:rsidRPr="006848D2">
        <w:rPr>
          <w:rFonts w:ascii="Arial" w:eastAsia="Times New Roman" w:hAnsi="Arial"/>
          <w:color w:val="000000"/>
          <w:sz w:val="18"/>
          <w:szCs w:val="18"/>
          <w:lang w:val="en-GB"/>
        </w:rPr>
        <w:t>C</w:t>
      </w:r>
      <w:r w:rsidR="005E66AB" w:rsidRPr="006848D2">
        <w:rPr>
          <w:rFonts w:ascii="Arial" w:eastAsia="Times New Roman" w:hAnsi="Arial" w:cs="Arial"/>
          <w:color w:val="000000"/>
          <w:sz w:val="18"/>
          <w:szCs w:val="18"/>
          <w:lang w:val="en-GB"/>
        </w:rPr>
        <w:t>ase N</w:t>
      </w:r>
      <w:r w:rsidR="00C5754F" w:rsidRPr="006848D2">
        <w:rPr>
          <w:rFonts w:ascii="Arial" w:eastAsia="Times New Roman" w:hAnsi="Arial" w:cs="Arial"/>
          <w:color w:val="000000"/>
          <w:sz w:val="18"/>
          <w:szCs w:val="18"/>
          <w:lang w:val="en-GB"/>
        </w:rPr>
        <w:t>o.</w:t>
      </w:r>
      <w:r w:rsidR="005E66AB" w:rsidRPr="006848D2">
        <w:rPr>
          <w:rFonts w:ascii="Arial" w:eastAsia="Times New Roman" w:hAnsi="Arial" w:cs="Arial"/>
          <w:color w:val="000000"/>
          <w:sz w:val="18"/>
          <w:szCs w:val="18"/>
          <w:lang w:val="en-GB"/>
        </w:rPr>
        <w:t xml:space="preserve"> Or</w:t>
      </w:r>
      <w:r w:rsidR="005C75DD" w:rsidRPr="006848D2">
        <w:rPr>
          <w:rFonts w:ascii="Arial" w:eastAsia="Times New Roman" w:hAnsi="Arial" w:cs="Arial"/>
          <w:color w:val="000000"/>
          <w:sz w:val="18"/>
          <w:szCs w:val="18"/>
          <w:lang w:val="en-GB"/>
        </w:rPr>
        <w:t>.</w:t>
      </w:r>
      <w:r w:rsidR="005E66AB" w:rsidRPr="006848D2">
        <w:rPr>
          <w:rFonts w:ascii="Arial" w:eastAsia="Times New Roman" w:hAnsi="Arial" w:cs="Arial"/>
          <w:color w:val="000000"/>
          <w:sz w:val="18"/>
          <w:szCs w:val="18"/>
          <w:lang w:val="en-GB"/>
        </w:rPr>
        <w:t xml:space="preserve"> 1070/2558. At present, this case </w:t>
      </w:r>
      <w:r w:rsidRPr="006848D2">
        <w:rPr>
          <w:rFonts w:ascii="Arial" w:eastAsia="Times New Roman" w:hAnsi="Arial" w:cs="Arial"/>
          <w:color w:val="000000"/>
          <w:sz w:val="18"/>
          <w:szCs w:val="18"/>
          <w:lang w:val="en-GB"/>
        </w:rPr>
        <w:t xml:space="preserve">has been </w:t>
      </w:r>
      <w:r w:rsidR="005E66AB" w:rsidRPr="006848D2">
        <w:rPr>
          <w:rFonts w:ascii="Arial" w:eastAsia="Times New Roman" w:hAnsi="Arial" w:cs="Arial"/>
          <w:color w:val="000000"/>
          <w:sz w:val="18"/>
          <w:szCs w:val="18"/>
          <w:lang w:val="en-GB"/>
        </w:rPr>
        <w:t>consider</w:t>
      </w:r>
      <w:r w:rsidRPr="006848D2">
        <w:rPr>
          <w:rFonts w:ascii="Arial" w:eastAsia="Times New Roman" w:hAnsi="Arial" w:cs="Arial"/>
          <w:color w:val="000000"/>
          <w:sz w:val="18"/>
          <w:szCs w:val="18"/>
          <w:lang w:val="en-GB"/>
        </w:rPr>
        <w:t>ed by</w:t>
      </w:r>
      <w:r w:rsidR="005E66AB" w:rsidRPr="006848D2">
        <w:rPr>
          <w:rFonts w:ascii="Arial" w:eastAsia="Times New Roman" w:hAnsi="Arial" w:cs="Arial"/>
          <w:color w:val="000000"/>
          <w:sz w:val="18"/>
          <w:szCs w:val="18"/>
          <w:lang w:val="en-GB"/>
        </w:rPr>
        <w:t xml:space="preserve"> the S</w:t>
      </w:r>
      <w:r w:rsidR="0047036D" w:rsidRPr="006848D2">
        <w:rPr>
          <w:rFonts w:ascii="Arial" w:eastAsia="Times New Roman" w:hAnsi="Arial" w:cs="Arial"/>
          <w:color w:val="000000"/>
          <w:sz w:val="18"/>
          <w:szCs w:val="18"/>
          <w:lang w:val="en-GB"/>
        </w:rPr>
        <w:t>AC</w:t>
      </w:r>
      <w:r w:rsidR="005E66AB" w:rsidRPr="006848D2">
        <w:rPr>
          <w:rFonts w:ascii="Arial" w:eastAsia="Times New Roman" w:hAnsi="Arial" w:cs="Arial"/>
          <w:color w:val="000000"/>
          <w:sz w:val="18"/>
          <w:szCs w:val="18"/>
          <w:lang w:val="en-GB"/>
        </w:rPr>
        <w:t>.</w:t>
      </w:r>
    </w:p>
    <w:p w:rsidR="001B3B03" w:rsidRDefault="001B3B03">
      <w:pPr>
        <w:rPr>
          <w:rFonts w:ascii="Arial" w:hAnsi="Arial" w:cs="Arial"/>
          <w:i/>
          <w:iCs/>
          <w:sz w:val="18"/>
          <w:szCs w:val="18"/>
        </w:rPr>
      </w:pPr>
    </w:p>
    <w:p w:rsidR="005E66AB" w:rsidRPr="006848D2" w:rsidRDefault="005E66AB" w:rsidP="00E0761A">
      <w:pPr>
        <w:numPr>
          <w:ilvl w:val="0"/>
          <w:numId w:val="2"/>
        </w:numPr>
        <w:autoSpaceDE w:val="0"/>
        <w:autoSpaceDN w:val="0"/>
        <w:spacing w:after="120" w:line="240" w:lineRule="atLeast"/>
        <w:ind w:left="1260"/>
        <w:jc w:val="both"/>
        <w:rPr>
          <w:rFonts w:ascii="Arial" w:hAnsi="Arial" w:cs="Arial"/>
          <w:i/>
          <w:iCs/>
          <w:sz w:val="18"/>
          <w:szCs w:val="18"/>
        </w:rPr>
      </w:pPr>
      <w:r w:rsidRPr="006848D2">
        <w:rPr>
          <w:rFonts w:ascii="Arial" w:hAnsi="Arial" w:cs="Arial"/>
          <w:i/>
          <w:iCs/>
          <w:sz w:val="18"/>
          <w:szCs w:val="18"/>
        </w:rPr>
        <w:t>The deduction of access charge from revenue sharing between DPC and CAT</w:t>
      </w:r>
    </w:p>
    <w:p w:rsidR="005E66AB" w:rsidRPr="006848D2" w:rsidRDefault="005E66AB" w:rsidP="00E0761A">
      <w:pPr>
        <w:spacing w:after="120" w:line="240" w:lineRule="atLeast"/>
        <w:ind w:left="900"/>
        <w:jc w:val="both"/>
        <w:rPr>
          <w:rFonts w:ascii="Arial" w:hAnsi="Arial" w:cs="Arial"/>
          <w:sz w:val="18"/>
          <w:szCs w:val="18"/>
        </w:rPr>
      </w:pPr>
      <w:r w:rsidRPr="006848D2">
        <w:rPr>
          <w:rFonts w:ascii="Arial" w:hAnsi="Arial" w:cs="Arial"/>
          <w:sz w:val="18"/>
          <w:szCs w:val="18"/>
        </w:rPr>
        <w:t>Pursuant to the resolution of the meeting on 14 January 2004 between TOT, CAT, DPC and True Move Company Limited (“True Move”) by the Minister of the Information and Communications Technology Ministry, the Chairman, that TOT consented to reduce access charge of mobile phone from revenue sharing which TOT received from CAT in the amount of Baht 22 /number/month to DPC and True Move starting from the 6</w:t>
      </w:r>
      <w:r w:rsidRPr="006848D2">
        <w:rPr>
          <w:rFonts w:ascii="Arial" w:hAnsi="Arial" w:cs="Arial"/>
          <w:sz w:val="18"/>
          <w:szCs w:val="18"/>
          <w:vertAlign w:val="superscript"/>
        </w:rPr>
        <w:t>th</w:t>
      </w:r>
      <w:r w:rsidRPr="006848D2">
        <w:rPr>
          <w:rFonts w:ascii="Arial" w:hAnsi="Arial" w:cs="Arial"/>
          <w:sz w:val="18"/>
          <w:szCs w:val="18"/>
        </w:rPr>
        <w:t xml:space="preserve"> operation year as Total Access Communication Public Company Limited (“DTAC”) had received from TOT.</w:t>
      </w:r>
    </w:p>
    <w:p w:rsidR="005E66AB" w:rsidRPr="006848D2" w:rsidRDefault="005E66AB" w:rsidP="00E0761A">
      <w:pPr>
        <w:spacing w:after="120" w:line="240" w:lineRule="atLeast"/>
        <w:ind w:left="900"/>
        <w:jc w:val="both"/>
        <w:rPr>
          <w:rFonts w:ascii="Arial" w:hAnsi="Arial" w:cs="Arial"/>
          <w:sz w:val="18"/>
          <w:szCs w:val="18"/>
        </w:rPr>
      </w:pPr>
      <w:r w:rsidRPr="006848D2">
        <w:rPr>
          <w:rFonts w:ascii="Arial" w:hAnsi="Arial" w:cs="Arial"/>
          <w:sz w:val="18"/>
          <w:szCs w:val="18"/>
        </w:rPr>
        <w:t>On 12 October 2006, TOT sent a letter to CAT that TOT could not reduce access charge of mobile phone to DPC and True Move and demanding CAT to pay the access charge that DPC and True Move have deducted as a discount of access charge plus legal interest rate computing from the default date until the fully payment is made.</w:t>
      </w:r>
    </w:p>
    <w:p w:rsidR="005E66AB" w:rsidRPr="006848D2" w:rsidRDefault="005E66AB" w:rsidP="00E0761A">
      <w:pPr>
        <w:spacing w:after="120" w:line="240" w:lineRule="atLeast"/>
        <w:ind w:left="900"/>
        <w:jc w:val="both"/>
        <w:rPr>
          <w:rFonts w:ascii="Arial" w:hAnsi="Arial" w:cs="Arial"/>
          <w:sz w:val="18"/>
          <w:szCs w:val="18"/>
        </w:rPr>
      </w:pPr>
      <w:r w:rsidRPr="006848D2">
        <w:rPr>
          <w:rFonts w:ascii="Arial" w:hAnsi="Arial" w:cs="Arial"/>
          <w:sz w:val="18"/>
          <w:szCs w:val="18"/>
        </w:rPr>
        <w:t xml:space="preserve">On 29 July 2008, CAT submitted a dispute </w:t>
      </w:r>
      <w:r w:rsidR="00A97DFC" w:rsidRPr="006848D2">
        <w:rPr>
          <w:rFonts w:ascii="Arial" w:hAnsi="Arial" w:cs="Arial"/>
          <w:sz w:val="18"/>
          <w:szCs w:val="18"/>
        </w:rPr>
        <w:t xml:space="preserve">Black </w:t>
      </w:r>
      <w:r w:rsidRPr="006848D2">
        <w:rPr>
          <w:rFonts w:ascii="Arial" w:hAnsi="Arial" w:cs="Arial"/>
          <w:sz w:val="18"/>
          <w:szCs w:val="18"/>
        </w:rPr>
        <w:t>Case N</w:t>
      </w:r>
      <w:r w:rsidR="00C5754F" w:rsidRPr="006848D2">
        <w:rPr>
          <w:rFonts w:ascii="Arial" w:hAnsi="Arial" w:cs="Arial"/>
          <w:sz w:val="18"/>
          <w:szCs w:val="18"/>
        </w:rPr>
        <w:t>o.</w:t>
      </w:r>
      <w:r w:rsidRPr="006848D2">
        <w:rPr>
          <w:rFonts w:ascii="Arial" w:hAnsi="Arial" w:cs="Arial"/>
          <w:sz w:val="18"/>
          <w:szCs w:val="18"/>
        </w:rPr>
        <w:t xml:space="preserve"> 68/2551 </w:t>
      </w:r>
      <w:r w:rsidRPr="006848D2">
        <w:rPr>
          <w:rFonts w:ascii="Arial" w:eastAsia="Times New Roman" w:hAnsi="Arial" w:cs="Arial"/>
          <w:sz w:val="18"/>
          <w:szCs w:val="18"/>
        </w:rPr>
        <w:t>to the Arbitration Institute, the Alternative Dispute Resolution Office, Office of the Judiciary</w:t>
      </w:r>
      <w:r w:rsidRPr="006848D2" w:rsidDel="00971BF4">
        <w:rPr>
          <w:rFonts w:ascii="Arial" w:hAnsi="Arial" w:cs="Arial"/>
          <w:sz w:val="18"/>
          <w:szCs w:val="18"/>
        </w:rPr>
        <w:t xml:space="preserve"> </w:t>
      </w:r>
      <w:r w:rsidRPr="006848D2">
        <w:rPr>
          <w:rFonts w:ascii="Arial" w:hAnsi="Arial" w:cs="Arial"/>
          <w:sz w:val="18"/>
          <w:szCs w:val="18"/>
        </w:rPr>
        <w:t>demanding DPC to pay access charge of mobile phone that DPC had deducted for</w:t>
      </w:r>
      <w:r w:rsidRPr="006848D2">
        <w:rPr>
          <w:rFonts w:ascii="Arial" w:hAnsi="Arial" w:cs="Arial"/>
          <w:color w:val="000000"/>
          <w:sz w:val="18"/>
          <w:szCs w:val="18"/>
          <w:lang w:val="en-GB"/>
        </w:rPr>
        <w:t xml:space="preserve"> Baht 154 million (additional consideration of the 7</w:t>
      </w:r>
      <w:r w:rsidRPr="006848D2">
        <w:rPr>
          <w:rFonts w:ascii="Arial" w:hAnsi="Arial" w:cs="Arial"/>
          <w:color w:val="000000"/>
          <w:sz w:val="18"/>
          <w:szCs w:val="18"/>
          <w:vertAlign w:val="superscript"/>
          <w:lang w:val="en-GB"/>
        </w:rPr>
        <w:t>th</w:t>
      </w:r>
      <w:r w:rsidRPr="006848D2">
        <w:rPr>
          <w:rFonts w:ascii="Arial" w:hAnsi="Arial" w:cs="Arial"/>
          <w:color w:val="000000"/>
          <w:sz w:val="18"/>
          <w:szCs w:val="18"/>
          <w:lang w:val="en-GB"/>
        </w:rPr>
        <w:t xml:space="preserve"> -10</w:t>
      </w:r>
      <w:r w:rsidRPr="006848D2">
        <w:rPr>
          <w:rFonts w:ascii="Arial" w:hAnsi="Arial" w:cs="Arial"/>
          <w:color w:val="000000"/>
          <w:sz w:val="18"/>
          <w:szCs w:val="18"/>
          <w:vertAlign w:val="superscript"/>
          <w:lang w:val="en-GB"/>
        </w:rPr>
        <w:t>th</w:t>
      </w:r>
      <w:r w:rsidRPr="006848D2">
        <w:rPr>
          <w:rFonts w:ascii="Arial" w:hAnsi="Arial" w:cs="Arial"/>
          <w:color w:val="000000"/>
          <w:sz w:val="18"/>
          <w:szCs w:val="18"/>
          <w:lang w:val="en-GB"/>
        </w:rPr>
        <w:t xml:space="preserve"> operation year) </w:t>
      </w:r>
      <w:r w:rsidRPr="006848D2">
        <w:rPr>
          <w:rFonts w:ascii="Arial" w:hAnsi="Arial" w:cs="Arial"/>
          <w:color w:val="000000"/>
          <w:sz w:val="18"/>
          <w:szCs w:val="18"/>
        </w:rPr>
        <w:t>plus value added tax and interest at the rate 1.25</w:t>
      </w:r>
      <w:r w:rsidRPr="006848D2">
        <w:rPr>
          <w:rFonts w:ascii="Arial" w:hAnsi="Arial" w:cs="Arial"/>
          <w:sz w:val="18"/>
          <w:szCs w:val="18"/>
        </w:rPr>
        <w:t xml:space="preserve"> percent per month of the above principal amount starting from the default date of each year since the 7</w:t>
      </w:r>
      <w:r w:rsidRPr="006848D2">
        <w:rPr>
          <w:rFonts w:ascii="Arial" w:hAnsi="Arial" w:cs="Arial"/>
          <w:sz w:val="18"/>
          <w:szCs w:val="18"/>
          <w:vertAlign w:val="superscript"/>
        </w:rPr>
        <w:t>th</w:t>
      </w:r>
      <w:r w:rsidRPr="006848D2">
        <w:rPr>
          <w:rFonts w:ascii="Arial" w:hAnsi="Arial" w:cs="Arial"/>
          <w:sz w:val="18"/>
          <w:szCs w:val="18"/>
        </w:rPr>
        <w:t xml:space="preserve"> -10</w:t>
      </w:r>
      <w:r w:rsidRPr="006848D2">
        <w:rPr>
          <w:rFonts w:ascii="Arial" w:hAnsi="Arial" w:cs="Arial"/>
          <w:sz w:val="18"/>
          <w:szCs w:val="18"/>
          <w:vertAlign w:val="superscript"/>
        </w:rPr>
        <w:t>th</w:t>
      </w:r>
      <w:r w:rsidRPr="006848D2">
        <w:rPr>
          <w:rFonts w:ascii="Arial" w:hAnsi="Arial" w:cs="Arial"/>
          <w:sz w:val="18"/>
          <w:szCs w:val="18"/>
        </w:rPr>
        <w:t xml:space="preserve"> operation year until the full payment is made.</w:t>
      </w:r>
    </w:p>
    <w:p w:rsidR="005E66AB" w:rsidRPr="006848D2" w:rsidRDefault="005E66AB" w:rsidP="00E0761A">
      <w:pPr>
        <w:spacing w:after="120" w:line="240" w:lineRule="atLeast"/>
        <w:ind w:left="900"/>
        <w:jc w:val="both"/>
        <w:rPr>
          <w:rFonts w:ascii="Arial" w:hAnsi="Arial" w:cs="Arial"/>
          <w:sz w:val="18"/>
          <w:szCs w:val="18"/>
          <w:lang w:val="en-GB"/>
        </w:rPr>
      </w:pPr>
      <w:r w:rsidRPr="006848D2">
        <w:rPr>
          <w:rFonts w:ascii="Arial" w:hAnsi="Arial" w:cs="Arial"/>
          <w:sz w:val="18"/>
          <w:szCs w:val="18"/>
        </w:rPr>
        <w:t xml:space="preserve">On 15 October 2009, CAT submitted a dispute </w:t>
      </w:r>
      <w:r w:rsidR="00A97DFC" w:rsidRPr="006848D2">
        <w:rPr>
          <w:rFonts w:ascii="Arial" w:hAnsi="Arial" w:cs="Arial"/>
          <w:sz w:val="18"/>
          <w:szCs w:val="18"/>
        </w:rPr>
        <w:t xml:space="preserve">Black </w:t>
      </w:r>
      <w:r w:rsidRPr="006848D2">
        <w:rPr>
          <w:rFonts w:ascii="Arial" w:hAnsi="Arial" w:cs="Arial"/>
          <w:sz w:val="18"/>
          <w:szCs w:val="18"/>
        </w:rPr>
        <w:t>Case N</w:t>
      </w:r>
      <w:r w:rsidR="00C5754F" w:rsidRPr="006848D2">
        <w:rPr>
          <w:rFonts w:ascii="Arial" w:hAnsi="Arial" w:cs="Arial"/>
          <w:sz w:val="18"/>
          <w:szCs w:val="18"/>
        </w:rPr>
        <w:t>o.</w:t>
      </w:r>
      <w:r w:rsidRPr="006848D2">
        <w:rPr>
          <w:rFonts w:ascii="Arial" w:hAnsi="Arial" w:cs="Arial"/>
          <w:sz w:val="18"/>
          <w:szCs w:val="18"/>
        </w:rPr>
        <w:t xml:space="preserve"> 96/2552 </w:t>
      </w:r>
      <w:r w:rsidRPr="006848D2">
        <w:rPr>
          <w:rFonts w:ascii="Arial" w:eastAsia="Times New Roman" w:hAnsi="Arial" w:cs="Arial"/>
          <w:sz w:val="18"/>
          <w:szCs w:val="18"/>
        </w:rPr>
        <w:t xml:space="preserve">to the Arbitration Institute, the Alternative Dispute Resolution Office, </w:t>
      </w:r>
      <w:r w:rsidR="0066339B" w:rsidRPr="006848D2">
        <w:rPr>
          <w:rFonts w:ascii="Arial" w:eastAsia="Times New Roman" w:hAnsi="Arial"/>
          <w:sz w:val="18"/>
          <w:szCs w:val="18"/>
        </w:rPr>
        <w:t xml:space="preserve">court of Justice demanding </w:t>
      </w:r>
      <w:r w:rsidRPr="006848D2">
        <w:rPr>
          <w:rFonts w:ascii="Arial" w:hAnsi="Arial" w:cs="Arial"/>
          <w:sz w:val="18"/>
          <w:szCs w:val="18"/>
        </w:rPr>
        <w:t xml:space="preserve">DPC to pay access charge of mobile phone that DPC had deducted for Baht 22 million </w:t>
      </w:r>
      <w:r w:rsidRPr="006848D2">
        <w:rPr>
          <w:rFonts w:ascii="Arial" w:hAnsi="Arial" w:cs="Arial"/>
          <w:sz w:val="18"/>
          <w:szCs w:val="18"/>
          <w:lang w:val="en-GB"/>
        </w:rPr>
        <w:t>(additional consideration of the 1</w:t>
      </w:r>
      <w:r w:rsidRPr="006848D2">
        <w:rPr>
          <w:rFonts w:ascii="Arial" w:hAnsi="Arial" w:cs="Arial"/>
          <w:sz w:val="18"/>
          <w:szCs w:val="18"/>
        </w:rPr>
        <w:t>1</w:t>
      </w:r>
      <w:r w:rsidRPr="006848D2">
        <w:rPr>
          <w:rFonts w:ascii="Arial" w:hAnsi="Arial" w:cs="Arial"/>
          <w:sz w:val="18"/>
          <w:szCs w:val="18"/>
          <w:vertAlign w:val="superscript"/>
          <w:lang w:val="en-GB"/>
        </w:rPr>
        <w:t>th</w:t>
      </w:r>
      <w:r w:rsidRPr="006848D2">
        <w:rPr>
          <w:rFonts w:ascii="Arial" w:hAnsi="Arial" w:cs="Arial"/>
          <w:sz w:val="18"/>
          <w:szCs w:val="18"/>
          <w:lang w:val="en-GB"/>
        </w:rPr>
        <w:t xml:space="preserve"> operation year)</w:t>
      </w:r>
      <w:r w:rsidRPr="006848D2">
        <w:rPr>
          <w:rFonts w:ascii="Arial" w:hAnsi="Arial" w:cs="Arial"/>
          <w:sz w:val="18"/>
          <w:szCs w:val="18"/>
        </w:rPr>
        <w:t xml:space="preserve"> including the penalty at the rate of 1.25 percent per month which calculated up to 15 October 2009, total amount of claim </w:t>
      </w:r>
      <w:r w:rsidRPr="006848D2">
        <w:rPr>
          <w:rFonts w:ascii="Arial" w:hAnsi="Arial" w:cs="Arial"/>
          <w:sz w:val="18"/>
          <w:szCs w:val="18"/>
          <w:lang w:val="en-GB"/>
        </w:rPr>
        <w:t>Baht 26 million.</w:t>
      </w:r>
    </w:p>
    <w:p w:rsidR="005E66AB" w:rsidRPr="006848D2" w:rsidRDefault="005E66AB" w:rsidP="00E0761A">
      <w:pPr>
        <w:spacing w:after="120" w:line="240" w:lineRule="atLeast"/>
        <w:ind w:left="900"/>
        <w:jc w:val="both"/>
        <w:rPr>
          <w:rFonts w:ascii="Arial" w:hAnsi="Arial" w:cs="Arial"/>
          <w:color w:val="000000"/>
          <w:sz w:val="18"/>
          <w:szCs w:val="18"/>
        </w:rPr>
      </w:pPr>
      <w:r w:rsidRPr="006848D2">
        <w:rPr>
          <w:rFonts w:ascii="Arial" w:hAnsi="Arial" w:cs="Arial"/>
          <w:color w:val="000000"/>
          <w:sz w:val="18"/>
          <w:szCs w:val="18"/>
        </w:rPr>
        <w:t xml:space="preserve">On 23 March </w:t>
      </w:r>
      <w:r w:rsidR="0066339B" w:rsidRPr="006848D2">
        <w:rPr>
          <w:rFonts w:ascii="Arial" w:hAnsi="Arial" w:cs="Arial"/>
          <w:color w:val="000000"/>
          <w:sz w:val="18"/>
          <w:szCs w:val="18"/>
        </w:rPr>
        <w:t xml:space="preserve">2012, the Arbitral Tribunal </w:t>
      </w:r>
      <w:r w:rsidRPr="006848D2">
        <w:rPr>
          <w:rFonts w:ascii="Arial" w:hAnsi="Arial" w:cs="Arial"/>
          <w:color w:val="000000"/>
          <w:sz w:val="18"/>
          <w:szCs w:val="18"/>
        </w:rPr>
        <w:t>dismissed the said two disputes by giving the reason which can be</w:t>
      </w:r>
      <w:r w:rsidRPr="006848D2">
        <w:rPr>
          <w:rFonts w:ascii="Arial" w:hAnsi="Arial" w:cs="Arial"/>
          <w:color w:val="000000"/>
          <w:sz w:val="18"/>
          <w:szCs w:val="18"/>
          <w:lang w:val="en-GB"/>
        </w:rPr>
        <w:t xml:space="preserve"> summarised</w:t>
      </w:r>
      <w:r w:rsidRPr="006848D2">
        <w:rPr>
          <w:rFonts w:ascii="Arial" w:hAnsi="Arial" w:cs="Arial"/>
          <w:color w:val="000000"/>
          <w:sz w:val="18"/>
          <w:szCs w:val="18"/>
        </w:rPr>
        <w:t xml:space="preserve"> that</w:t>
      </w:r>
      <w:r w:rsidRPr="006848D2">
        <w:rPr>
          <w:rFonts w:ascii="Arial" w:hAnsi="Arial" w:cs="Arial"/>
          <w:color w:val="000000"/>
          <w:sz w:val="18"/>
          <w:szCs w:val="18"/>
          <w:cs/>
        </w:rPr>
        <w:t xml:space="preserve"> </w:t>
      </w:r>
      <w:r w:rsidRPr="006848D2">
        <w:rPr>
          <w:rFonts w:ascii="Arial" w:hAnsi="Arial" w:cs="Arial"/>
          <w:color w:val="000000"/>
          <w:sz w:val="18"/>
          <w:szCs w:val="18"/>
        </w:rPr>
        <w:t>CAT has not yet paid the discount Baht 22/number/month to TOT. Moreover, CAT cannot prove that DPC has breached the Agreement and has made the payment of revenue sharing incorrectly. Therefore, CAT has no right to re-claim for the alleged deficit amount, including the penalty fine and the value added tax</w:t>
      </w:r>
      <w:r w:rsidRPr="006848D2">
        <w:rPr>
          <w:rFonts w:ascii="Arial" w:hAnsi="Arial" w:cs="Arial"/>
          <w:color w:val="000000"/>
          <w:sz w:val="18"/>
          <w:szCs w:val="18"/>
          <w:cs/>
        </w:rPr>
        <w:t xml:space="preserve">. </w:t>
      </w:r>
    </w:p>
    <w:p w:rsidR="00961287" w:rsidRPr="006848D2" w:rsidRDefault="0066339B" w:rsidP="00666699">
      <w:pPr>
        <w:ind w:left="900"/>
        <w:jc w:val="both"/>
        <w:rPr>
          <w:rFonts w:ascii="Arial" w:hAnsi="Arial" w:cs="Arial"/>
          <w:color w:val="000000"/>
          <w:sz w:val="18"/>
          <w:szCs w:val="18"/>
        </w:rPr>
      </w:pPr>
      <w:r w:rsidRPr="006848D2">
        <w:rPr>
          <w:rFonts w:ascii="Arial" w:hAnsi="Arial" w:cs="Arial"/>
          <w:color w:val="000000"/>
          <w:sz w:val="18"/>
          <w:szCs w:val="18"/>
        </w:rPr>
        <w:t xml:space="preserve">On 25 June 2012, CAT </w:t>
      </w:r>
      <w:r w:rsidR="005E66AB" w:rsidRPr="006848D2">
        <w:rPr>
          <w:rFonts w:ascii="Arial" w:hAnsi="Arial" w:cs="Arial"/>
          <w:color w:val="000000"/>
          <w:sz w:val="18"/>
          <w:szCs w:val="18"/>
        </w:rPr>
        <w:t xml:space="preserve">submitted the </w:t>
      </w:r>
      <w:r w:rsidR="00A97DFC" w:rsidRPr="006848D2">
        <w:rPr>
          <w:rFonts w:ascii="Arial" w:hAnsi="Arial" w:cs="Arial"/>
          <w:color w:val="000000"/>
          <w:sz w:val="18"/>
          <w:szCs w:val="18"/>
        </w:rPr>
        <w:t xml:space="preserve">Black </w:t>
      </w:r>
      <w:r w:rsidR="005E66AB" w:rsidRPr="006848D2">
        <w:rPr>
          <w:rFonts w:ascii="Arial" w:hAnsi="Arial" w:cs="Arial"/>
          <w:color w:val="000000"/>
          <w:sz w:val="18"/>
          <w:szCs w:val="18"/>
        </w:rPr>
        <w:t>Case N</w:t>
      </w:r>
      <w:r w:rsidR="00C5754F" w:rsidRPr="006848D2">
        <w:rPr>
          <w:rFonts w:ascii="Arial" w:hAnsi="Arial" w:cs="Arial"/>
          <w:color w:val="000000"/>
          <w:sz w:val="18"/>
          <w:szCs w:val="18"/>
        </w:rPr>
        <w:t>o.</w:t>
      </w:r>
      <w:r w:rsidR="005E66AB" w:rsidRPr="006848D2">
        <w:rPr>
          <w:rFonts w:ascii="Arial" w:hAnsi="Arial" w:cs="Arial"/>
          <w:color w:val="000000"/>
          <w:sz w:val="18"/>
          <w:szCs w:val="18"/>
        </w:rPr>
        <w:t xml:space="preserve"> 1016/2555 to the C</w:t>
      </w:r>
      <w:r w:rsidR="00666699" w:rsidRPr="006848D2">
        <w:rPr>
          <w:rFonts w:ascii="Arial" w:hAnsi="Arial" w:cs="Arial"/>
          <w:color w:val="000000"/>
          <w:sz w:val="18"/>
          <w:szCs w:val="18"/>
        </w:rPr>
        <w:t>AC</w:t>
      </w:r>
      <w:r w:rsidR="005E66AB" w:rsidRPr="006848D2">
        <w:rPr>
          <w:rFonts w:ascii="Arial" w:hAnsi="Arial" w:cs="Arial"/>
          <w:color w:val="000000"/>
          <w:sz w:val="18"/>
          <w:szCs w:val="18"/>
        </w:rPr>
        <w:t xml:space="preserve"> to revoke the Arbitral Tribunal’s award. On 16 September 2014, the C</w:t>
      </w:r>
      <w:r w:rsidR="00666699" w:rsidRPr="006848D2">
        <w:rPr>
          <w:rFonts w:ascii="Arial" w:hAnsi="Arial" w:cs="Arial"/>
          <w:color w:val="000000"/>
          <w:sz w:val="18"/>
          <w:szCs w:val="18"/>
        </w:rPr>
        <w:t>AC</w:t>
      </w:r>
      <w:r w:rsidRPr="006848D2">
        <w:rPr>
          <w:rFonts w:ascii="Arial" w:hAnsi="Arial" w:cs="Arial"/>
          <w:color w:val="000000"/>
          <w:sz w:val="18"/>
          <w:szCs w:val="18"/>
        </w:rPr>
        <w:t xml:space="preserve"> </w:t>
      </w:r>
      <w:r w:rsidR="005E66AB" w:rsidRPr="006848D2">
        <w:rPr>
          <w:rFonts w:ascii="Arial" w:hAnsi="Arial" w:cs="Arial"/>
          <w:color w:val="000000"/>
          <w:sz w:val="18"/>
          <w:szCs w:val="18"/>
        </w:rPr>
        <w:t>issued the dismissal order of this case.</w:t>
      </w:r>
      <w:r w:rsidR="005E66AB" w:rsidRPr="006848D2">
        <w:rPr>
          <w:rFonts w:ascii="Arial" w:hAnsi="Arial" w:cs="Arial"/>
          <w:sz w:val="18"/>
          <w:szCs w:val="18"/>
        </w:rPr>
        <w:t xml:space="preserve"> </w:t>
      </w:r>
      <w:r w:rsidRPr="006848D2">
        <w:rPr>
          <w:rFonts w:ascii="Arial" w:hAnsi="Arial" w:cs="Arial"/>
          <w:color w:val="000000"/>
          <w:sz w:val="18"/>
          <w:szCs w:val="18"/>
        </w:rPr>
        <w:t xml:space="preserve">On 15 October 2014, CAT </w:t>
      </w:r>
      <w:r w:rsidR="005E66AB" w:rsidRPr="006848D2">
        <w:rPr>
          <w:rFonts w:ascii="Arial" w:hAnsi="Arial" w:cs="Arial"/>
          <w:color w:val="000000"/>
          <w:sz w:val="18"/>
          <w:szCs w:val="18"/>
        </w:rPr>
        <w:t>appealed such dismissal to the S</w:t>
      </w:r>
      <w:r w:rsidR="00666699" w:rsidRPr="006848D2">
        <w:rPr>
          <w:rFonts w:ascii="Arial" w:hAnsi="Arial" w:cs="Arial"/>
          <w:color w:val="000000"/>
          <w:sz w:val="18"/>
          <w:szCs w:val="18"/>
        </w:rPr>
        <w:t>AC</w:t>
      </w:r>
      <w:r w:rsidRPr="006848D2">
        <w:rPr>
          <w:rFonts w:ascii="Arial" w:hAnsi="Arial" w:cs="Arial"/>
          <w:color w:val="000000"/>
          <w:sz w:val="18"/>
          <w:szCs w:val="18"/>
        </w:rPr>
        <w:t xml:space="preserve">. At present, the </w:t>
      </w:r>
      <w:r w:rsidR="005E66AB" w:rsidRPr="006848D2">
        <w:rPr>
          <w:rFonts w:ascii="Arial" w:hAnsi="Arial" w:cs="Arial"/>
          <w:color w:val="000000"/>
          <w:sz w:val="18"/>
          <w:szCs w:val="18"/>
        </w:rPr>
        <w:t xml:space="preserve">case </w:t>
      </w:r>
      <w:r w:rsidRPr="006848D2">
        <w:rPr>
          <w:rFonts w:ascii="Arial" w:hAnsi="Arial" w:cs="Arial"/>
          <w:color w:val="000000"/>
          <w:sz w:val="18"/>
          <w:szCs w:val="18"/>
        </w:rPr>
        <w:t xml:space="preserve">has been </w:t>
      </w:r>
      <w:r w:rsidR="005E66AB" w:rsidRPr="006848D2">
        <w:rPr>
          <w:rFonts w:ascii="Arial" w:hAnsi="Arial" w:cs="Arial"/>
          <w:color w:val="000000"/>
          <w:sz w:val="18"/>
          <w:szCs w:val="18"/>
        </w:rPr>
        <w:t>consider</w:t>
      </w:r>
      <w:r w:rsidRPr="006848D2">
        <w:rPr>
          <w:rFonts w:ascii="Arial" w:hAnsi="Arial" w:cs="Arial"/>
          <w:color w:val="000000"/>
          <w:sz w:val="18"/>
          <w:szCs w:val="18"/>
        </w:rPr>
        <w:t xml:space="preserve">ed by </w:t>
      </w:r>
      <w:r w:rsidR="005E66AB" w:rsidRPr="006848D2">
        <w:rPr>
          <w:rFonts w:ascii="Arial" w:hAnsi="Arial" w:cs="Arial"/>
          <w:color w:val="000000"/>
          <w:sz w:val="18"/>
          <w:szCs w:val="18"/>
        </w:rPr>
        <w:t>the S</w:t>
      </w:r>
      <w:r w:rsidR="00EA4C91" w:rsidRPr="006848D2">
        <w:rPr>
          <w:rFonts w:ascii="Arial" w:hAnsi="Arial" w:cs="Arial"/>
          <w:color w:val="000000"/>
          <w:sz w:val="18"/>
          <w:szCs w:val="18"/>
        </w:rPr>
        <w:t>AC</w:t>
      </w:r>
      <w:r w:rsidR="005E66AB" w:rsidRPr="006848D2">
        <w:rPr>
          <w:rFonts w:ascii="Arial" w:hAnsi="Arial" w:cs="Arial"/>
          <w:color w:val="000000"/>
          <w:sz w:val="18"/>
          <w:szCs w:val="18"/>
        </w:rPr>
        <w:t>.</w:t>
      </w:r>
    </w:p>
    <w:p w:rsidR="002347C9" w:rsidRDefault="002347C9">
      <w:pPr>
        <w:rPr>
          <w:rFonts w:ascii="Arial" w:hAnsi="Arial" w:cs="Arial"/>
          <w:i/>
          <w:iCs/>
          <w:sz w:val="18"/>
          <w:szCs w:val="18"/>
        </w:rPr>
      </w:pPr>
    </w:p>
    <w:p w:rsidR="007B7554" w:rsidRDefault="007B7554">
      <w:pPr>
        <w:rPr>
          <w:rFonts w:ascii="Arial" w:hAnsi="Arial" w:cs="Arial"/>
          <w:i/>
          <w:iCs/>
          <w:sz w:val="18"/>
          <w:szCs w:val="18"/>
        </w:rPr>
      </w:pPr>
      <w:r>
        <w:rPr>
          <w:rFonts w:ascii="Arial" w:hAnsi="Arial" w:cs="Arial"/>
          <w:i/>
          <w:iCs/>
          <w:sz w:val="18"/>
          <w:szCs w:val="18"/>
        </w:rPr>
        <w:br w:type="page"/>
      </w:r>
    </w:p>
    <w:p w:rsidR="005E66AB" w:rsidRPr="006848D2" w:rsidRDefault="00F62FC0"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6848D2">
        <w:rPr>
          <w:rFonts w:ascii="Arial" w:hAnsi="Arial" w:cs="Arial"/>
          <w:i/>
          <w:iCs/>
          <w:sz w:val="18"/>
          <w:szCs w:val="18"/>
        </w:rPr>
        <w:lastRenderedPageBreak/>
        <w:t>Claim for the access charge payment and the deduction of access charge from revenue sharing between DPC, CAT and TOT</w:t>
      </w:r>
      <w:r w:rsidR="005E66AB" w:rsidRPr="006848D2">
        <w:rPr>
          <w:rFonts w:ascii="Arial" w:hAnsi="Arial" w:cs="Arial"/>
          <w:i/>
          <w:iCs/>
          <w:sz w:val="18"/>
          <w:szCs w:val="18"/>
        </w:rPr>
        <w:t xml:space="preserve"> </w:t>
      </w:r>
    </w:p>
    <w:p w:rsidR="005E66AB" w:rsidRPr="006848D2" w:rsidRDefault="005E66AB" w:rsidP="00E0761A">
      <w:pPr>
        <w:tabs>
          <w:tab w:val="left" w:pos="900"/>
        </w:tabs>
        <w:autoSpaceDE w:val="0"/>
        <w:autoSpaceDN w:val="0"/>
        <w:spacing w:after="120" w:line="240" w:lineRule="atLeast"/>
        <w:ind w:left="900"/>
        <w:jc w:val="both"/>
        <w:rPr>
          <w:rFonts w:ascii="Arial" w:hAnsi="Arial" w:cs="Arial"/>
          <w:sz w:val="18"/>
          <w:szCs w:val="18"/>
        </w:rPr>
      </w:pPr>
      <w:r w:rsidRPr="006848D2">
        <w:rPr>
          <w:rFonts w:ascii="Arial" w:hAnsi="Arial" w:cs="Arial"/>
          <w:sz w:val="18"/>
          <w:szCs w:val="18"/>
        </w:rPr>
        <w:t xml:space="preserve">On 9 </w:t>
      </w:r>
      <w:r w:rsidR="00F62FC0" w:rsidRPr="006848D2">
        <w:rPr>
          <w:rFonts w:ascii="Arial" w:hAnsi="Arial" w:cs="Arial"/>
          <w:sz w:val="18"/>
          <w:szCs w:val="18"/>
        </w:rPr>
        <w:t xml:space="preserve">May 2011, TOT </w:t>
      </w:r>
      <w:r w:rsidRPr="006848D2">
        <w:rPr>
          <w:rFonts w:ascii="Arial" w:hAnsi="Arial" w:cs="Arial"/>
          <w:sz w:val="18"/>
          <w:szCs w:val="18"/>
        </w:rPr>
        <w:t xml:space="preserve">submitted the </w:t>
      </w:r>
      <w:r w:rsidR="00A97DFC" w:rsidRPr="006848D2">
        <w:rPr>
          <w:rFonts w:ascii="Arial" w:hAnsi="Arial" w:cs="Arial"/>
          <w:sz w:val="18"/>
          <w:szCs w:val="18"/>
        </w:rPr>
        <w:t xml:space="preserve">Black </w:t>
      </w:r>
      <w:r w:rsidRPr="006848D2">
        <w:rPr>
          <w:rFonts w:ascii="Arial" w:hAnsi="Arial" w:cs="Arial"/>
          <w:sz w:val="18"/>
          <w:szCs w:val="18"/>
        </w:rPr>
        <w:t>Case N</w:t>
      </w:r>
      <w:r w:rsidR="00C5754F" w:rsidRPr="006848D2">
        <w:rPr>
          <w:rFonts w:ascii="Arial" w:hAnsi="Arial" w:cs="Arial"/>
          <w:sz w:val="18"/>
          <w:szCs w:val="18"/>
        </w:rPr>
        <w:t>o.</w:t>
      </w:r>
      <w:r w:rsidRPr="006848D2">
        <w:rPr>
          <w:rFonts w:ascii="Arial" w:hAnsi="Arial" w:cs="Arial"/>
          <w:sz w:val="18"/>
          <w:szCs w:val="18"/>
        </w:rPr>
        <w:t xml:space="preserve"> 1099/2554 to the Central Administrative Court against CAT as the defendant no. 1 and DPC as the defendant no. 2 demanding CAT and DPC to pay the access charge amounting to Baht 2,436 million plus value added tax and interest calculated up to 9 May 2011, total amount of claim is Baht 2,954 million plus interest until the full payment is made as follows: </w:t>
      </w:r>
    </w:p>
    <w:p w:rsidR="005E66AB" w:rsidRPr="006848D2" w:rsidRDefault="005E66AB" w:rsidP="002C21EB">
      <w:pPr>
        <w:pStyle w:val="ListParagraph"/>
        <w:numPr>
          <w:ilvl w:val="0"/>
          <w:numId w:val="32"/>
        </w:numPr>
        <w:spacing w:after="120" w:line="240" w:lineRule="atLeast"/>
        <w:ind w:left="1440"/>
        <w:jc w:val="both"/>
        <w:rPr>
          <w:rFonts w:ascii="Arial" w:hAnsi="Arial" w:cs="Arial"/>
          <w:sz w:val="18"/>
          <w:szCs w:val="18"/>
        </w:rPr>
      </w:pPr>
      <w:r w:rsidRPr="006848D2">
        <w:rPr>
          <w:rFonts w:ascii="Arial" w:hAnsi="Arial" w:cs="Arial"/>
          <w:sz w:val="18"/>
          <w:szCs w:val="18"/>
        </w:rPr>
        <w:t>Part of DPC calculating on the amount of the mobile phone number which DPC had rendered the service at the rate of Baht 200/number/month, in the amount of Baht 432 million.</w:t>
      </w:r>
    </w:p>
    <w:p w:rsidR="005E66AB" w:rsidRPr="006848D2" w:rsidRDefault="005E66AB" w:rsidP="002C21EB">
      <w:pPr>
        <w:pStyle w:val="ListParagraph"/>
        <w:numPr>
          <w:ilvl w:val="0"/>
          <w:numId w:val="32"/>
        </w:numPr>
        <w:spacing w:after="120" w:line="240" w:lineRule="atLeast"/>
        <w:ind w:left="1440"/>
        <w:jc w:val="both"/>
        <w:rPr>
          <w:rFonts w:ascii="Arial" w:hAnsi="Arial" w:cs="Arial"/>
          <w:sz w:val="18"/>
          <w:szCs w:val="18"/>
        </w:rPr>
      </w:pPr>
      <w:r w:rsidRPr="006848D2">
        <w:rPr>
          <w:rFonts w:ascii="Arial" w:hAnsi="Arial" w:cs="Arial"/>
          <w:sz w:val="18"/>
          <w:szCs w:val="18"/>
        </w:rPr>
        <w:t>Part of CAT calculating on a half of the revenue sharing which CAT had received from DPC, in the amount of Baht 2,331 million.</w:t>
      </w:r>
    </w:p>
    <w:p w:rsidR="005E66AB" w:rsidRPr="006848D2" w:rsidRDefault="005E66AB" w:rsidP="002C21EB">
      <w:pPr>
        <w:pStyle w:val="ListParagraph"/>
        <w:numPr>
          <w:ilvl w:val="0"/>
          <w:numId w:val="32"/>
        </w:numPr>
        <w:spacing w:after="120" w:line="240" w:lineRule="atLeast"/>
        <w:ind w:left="1440"/>
        <w:jc w:val="both"/>
        <w:rPr>
          <w:rFonts w:ascii="Arial" w:hAnsi="Arial" w:cs="Arial"/>
          <w:sz w:val="18"/>
          <w:szCs w:val="18"/>
        </w:rPr>
      </w:pPr>
      <w:r w:rsidRPr="006848D2">
        <w:rPr>
          <w:rFonts w:ascii="Arial" w:hAnsi="Arial" w:cs="Arial"/>
          <w:sz w:val="18"/>
          <w:szCs w:val="18"/>
        </w:rPr>
        <w:t xml:space="preserve">The discount of access charge at the rate of Baht 22/number/month that DPC deducted from the revenue sharing, in the amount of Baht 191 million. Part of this demand is the same amount as CAT has claimed according to the dispute </w:t>
      </w:r>
      <w:r w:rsidR="00A97DFC" w:rsidRPr="006848D2">
        <w:rPr>
          <w:rFonts w:ascii="Arial" w:hAnsi="Arial" w:cs="Arial"/>
          <w:sz w:val="18"/>
          <w:szCs w:val="18"/>
        </w:rPr>
        <w:t xml:space="preserve">Black </w:t>
      </w:r>
      <w:r w:rsidRPr="006848D2">
        <w:rPr>
          <w:rFonts w:ascii="Arial" w:hAnsi="Arial" w:cs="Arial"/>
          <w:sz w:val="18"/>
          <w:szCs w:val="18"/>
        </w:rPr>
        <w:t>Case N</w:t>
      </w:r>
      <w:r w:rsidR="00C5754F" w:rsidRPr="006848D2">
        <w:rPr>
          <w:rFonts w:ascii="Arial" w:hAnsi="Arial" w:cs="Arial"/>
          <w:sz w:val="18"/>
          <w:szCs w:val="18"/>
        </w:rPr>
        <w:t>o.</w:t>
      </w:r>
      <w:r w:rsidRPr="006848D2">
        <w:rPr>
          <w:rFonts w:ascii="Arial" w:hAnsi="Arial" w:cs="Arial"/>
          <w:sz w:val="18"/>
          <w:szCs w:val="18"/>
        </w:rPr>
        <w:t xml:space="preserve"> 68/2551 mentioned above but different in terms of the calculation period and interest.</w:t>
      </w:r>
    </w:p>
    <w:p w:rsidR="005E66AB" w:rsidRPr="006848D2" w:rsidRDefault="005E66AB" w:rsidP="00E0761A">
      <w:pPr>
        <w:spacing w:after="120" w:line="240" w:lineRule="atLeast"/>
        <w:ind w:left="900"/>
        <w:jc w:val="both"/>
        <w:rPr>
          <w:rFonts w:ascii="Arial" w:hAnsi="Arial" w:cs="Arial"/>
          <w:sz w:val="18"/>
          <w:szCs w:val="18"/>
        </w:rPr>
      </w:pPr>
      <w:r w:rsidRPr="006848D2">
        <w:rPr>
          <w:rFonts w:ascii="Arial" w:hAnsi="Arial" w:cs="Arial"/>
          <w:sz w:val="18"/>
          <w:szCs w:val="18"/>
        </w:rPr>
        <w:t xml:space="preserve">Later, on 31 July 2014, TOT submitted a petition for revision to adjust the access charge amounting to Baht 5,454 million calculated up to 16 September 2013 which is the date of the Agreement for operation period ended plus valued add tax and interest calculated up to 10 July 2014 plus interest calculated from 10 July 2014 until full payment is made as follows: </w:t>
      </w:r>
    </w:p>
    <w:p w:rsidR="005E66AB" w:rsidRPr="006848D2" w:rsidRDefault="005E66AB" w:rsidP="002C21EB">
      <w:pPr>
        <w:pStyle w:val="ListParagraph"/>
        <w:numPr>
          <w:ilvl w:val="0"/>
          <w:numId w:val="34"/>
        </w:numPr>
        <w:spacing w:after="120" w:line="240" w:lineRule="atLeast"/>
        <w:ind w:left="1440"/>
        <w:jc w:val="both"/>
        <w:rPr>
          <w:rFonts w:ascii="Arial" w:hAnsi="Arial" w:cs="Arial"/>
          <w:sz w:val="18"/>
          <w:szCs w:val="18"/>
        </w:rPr>
      </w:pPr>
      <w:r w:rsidRPr="006848D2">
        <w:rPr>
          <w:rFonts w:ascii="Arial" w:hAnsi="Arial" w:cs="Arial"/>
          <w:sz w:val="18"/>
          <w:szCs w:val="18"/>
        </w:rPr>
        <w:t>Part of DPC calculating on the amount of the mobile phone number which DPC had rendered the service at the rate of Baht 200/number/month, in the amount of Baht 1,289 million.</w:t>
      </w:r>
    </w:p>
    <w:p w:rsidR="005E66AB" w:rsidRPr="006848D2" w:rsidRDefault="005E66AB" w:rsidP="002C21EB">
      <w:pPr>
        <w:pStyle w:val="ListParagraph"/>
        <w:numPr>
          <w:ilvl w:val="0"/>
          <w:numId w:val="34"/>
        </w:numPr>
        <w:spacing w:after="120" w:line="240" w:lineRule="atLeast"/>
        <w:ind w:left="1440"/>
        <w:jc w:val="both"/>
        <w:rPr>
          <w:rFonts w:ascii="Arial" w:hAnsi="Arial" w:cs="Arial"/>
          <w:sz w:val="18"/>
          <w:szCs w:val="18"/>
        </w:rPr>
      </w:pPr>
      <w:r w:rsidRPr="006848D2">
        <w:rPr>
          <w:rFonts w:ascii="Arial" w:hAnsi="Arial" w:cs="Arial"/>
          <w:sz w:val="18"/>
          <w:szCs w:val="18"/>
        </w:rPr>
        <w:t>Part of CAT calculating on a half of the revenue sharing which CAT had received from DPC, in the amount of Baht 3,944 million.</w:t>
      </w:r>
    </w:p>
    <w:p w:rsidR="005E66AB" w:rsidRPr="006848D2" w:rsidRDefault="005E66AB" w:rsidP="002C21EB">
      <w:pPr>
        <w:pStyle w:val="ListParagraph"/>
        <w:numPr>
          <w:ilvl w:val="0"/>
          <w:numId w:val="34"/>
        </w:numPr>
        <w:spacing w:after="120" w:line="240" w:lineRule="atLeast"/>
        <w:ind w:left="1440"/>
        <w:jc w:val="both"/>
        <w:rPr>
          <w:rFonts w:ascii="Arial" w:hAnsi="Arial" w:cs="Arial"/>
          <w:sz w:val="18"/>
          <w:szCs w:val="18"/>
        </w:rPr>
      </w:pPr>
      <w:r w:rsidRPr="006848D2">
        <w:rPr>
          <w:rFonts w:ascii="Arial" w:hAnsi="Arial" w:cs="Arial"/>
          <w:sz w:val="18"/>
          <w:szCs w:val="18"/>
        </w:rPr>
        <w:t>The discount of access charge at the rate of Baht 22/number/month that DPC deducted from the revenue sharing, in the amount of Baht 221 million.</w:t>
      </w:r>
    </w:p>
    <w:p w:rsidR="005E66AB" w:rsidRPr="006848D2" w:rsidRDefault="008D4FAF" w:rsidP="00E0761A">
      <w:pPr>
        <w:tabs>
          <w:tab w:val="left" w:pos="900"/>
        </w:tabs>
        <w:autoSpaceDE w:val="0"/>
        <w:autoSpaceDN w:val="0"/>
        <w:spacing w:after="120" w:line="240" w:lineRule="atLeast"/>
        <w:ind w:left="900"/>
        <w:jc w:val="both"/>
        <w:rPr>
          <w:rFonts w:ascii="Arial" w:hAnsi="Arial" w:cs="Arial"/>
          <w:sz w:val="18"/>
          <w:szCs w:val="18"/>
        </w:rPr>
      </w:pPr>
      <w:r w:rsidRPr="006848D2">
        <w:rPr>
          <w:rFonts w:ascii="Arial" w:hAnsi="Arial" w:cs="Arial"/>
          <w:sz w:val="18"/>
          <w:szCs w:val="18"/>
        </w:rPr>
        <w:t>At present, this</w:t>
      </w:r>
      <w:r w:rsidR="005E66AB" w:rsidRPr="006848D2">
        <w:rPr>
          <w:rFonts w:ascii="Arial" w:hAnsi="Arial" w:cs="Arial"/>
          <w:sz w:val="18"/>
          <w:szCs w:val="18"/>
        </w:rPr>
        <w:t xml:space="preserve"> </w:t>
      </w:r>
      <w:r w:rsidRPr="006848D2">
        <w:rPr>
          <w:rFonts w:ascii="Arial" w:hAnsi="Arial" w:cs="Arial"/>
          <w:sz w:val="18"/>
          <w:szCs w:val="18"/>
        </w:rPr>
        <w:t>c</w:t>
      </w:r>
      <w:r w:rsidR="005E66AB" w:rsidRPr="006848D2">
        <w:rPr>
          <w:rFonts w:ascii="Arial" w:hAnsi="Arial" w:cs="Arial"/>
          <w:sz w:val="18"/>
          <w:szCs w:val="18"/>
        </w:rPr>
        <w:t xml:space="preserve">ase </w:t>
      </w:r>
      <w:r w:rsidRPr="006848D2">
        <w:rPr>
          <w:rFonts w:ascii="Arial" w:hAnsi="Arial" w:cs="Arial"/>
          <w:sz w:val="18"/>
          <w:szCs w:val="18"/>
        </w:rPr>
        <w:t xml:space="preserve">has been considered by </w:t>
      </w:r>
      <w:r w:rsidR="005E66AB" w:rsidRPr="006848D2">
        <w:rPr>
          <w:rFonts w:ascii="Arial" w:hAnsi="Arial" w:cs="Arial"/>
          <w:sz w:val="18"/>
          <w:szCs w:val="18"/>
        </w:rPr>
        <w:t>the C</w:t>
      </w:r>
      <w:r w:rsidR="00EA4C91" w:rsidRPr="006848D2">
        <w:rPr>
          <w:rFonts w:ascii="Arial" w:hAnsi="Arial" w:cs="Arial"/>
          <w:sz w:val="18"/>
          <w:szCs w:val="18"/>
        </w:rPr>
        <w:t>AC</w:t>
      </w:r>
      <w:r w:rsidR="005E66AB" w:rsidRPr="006848D2">
        <w:rPr>
          <w:rFonts w:ascii="Arial" w:hAnsi="Arial" w:cs="Arial"/>
          <w:sz w:val="18"/>
          <w:szCs w:val="18"/>
        </w:rPr>
        <w:t xml:space="preserve">. AIS’s management </w:t>
      </w:r>
      <w:r w:rsidRPr="006848D2">
        <w:rPr>
          <w:rFonts w:ascii="Arial" w:hAnsi="Arial" w:cs="Arial"/>
          <w:sz w:val="18"/>
          <w:szCs w:val="18"/>
        </w:rPr>
        <w:t>believes that the outcome of this</w:t>
      </w:r>
      <w:r w:rsidR="005E66AB" w:rsidRPr="006848D2">
        <w:rPr>
          <w:rFonts w:ascii="Arial" w:hAnsi="Arial" w:cs="Arial"/>
          <w:sz w:val="18"/>
          <w:szCs w:val="18"/>
        </w:rPr>
        <w:t xml:space="preserve"> case shall be in favour of DPC and have no material impact on the consolidated financial statements of AIS </w:t>
      </w:r>
      <w:r w:rsidRPr="006848D2">
        <w:rPr>
          <w:rFonts w:ascii="Arial" w:hAnsi="Arial" w:cs="Arial"/>
          <w:sz w:val="18"/>
          <w:szCs w:val="18"/>
        </w:rPr>
        <w:t xml:space="preserve">Group </w:t>
      </w:r>
      <w:r w:rsidR="005E66AB" w:rsidRPr="006848D2">
        <w:rPr>
          <w:rFonts w:ascii="Arial" w:hAnsi="Arial" w:cs="Arial"/>
          <w:sz w:val="18"/>
          <w:szCs w:val="18"/>
        </w:rPr>
        <w:t>si</w:t>
      </w:r>
      <w:r w:rsidRPr="006848D2">
        <w:rPr>
          <w:rFonts w:ascii="Arial" w:hAnsi="Arial" w:cs="Arial"/>
          <w:sz w:val="18"/>
          <w:szCs w:val="18"/>
        </w:rPr>
        <w:t xml:space="preserve">nce DPC has correctly </w:t>
      </w:r>
      <w:r w:rsidR="005E66AB" w:rsidRPr="006848D2">
        <w:rPr>
          <w:rFonts w:ascii="Arial" w:hAnsi="Arial" w:cs="Arial"/>
          <w:sz w:val="18"/>
          <w:szCs w:val="18"/>
        </w:rPr>
        <w:t>complied</w:t>
      </w:r>
      <w:r w:rsidRPr="006848D2">
        <w:rPr>
          <w:rFonts w:ascii="Arial" w:hAnsi="Arial" w:cs="Arial"/>
          <w:sz w:val="18"/>
          <w:szCs w:val="18"/>
        </w:rPr>
        <w:t xml:space="preserve"> with the law and the relating A</w:t>
      </w:r>
      <w:r w:rsidR="005E66AB" w:rsidRPr="006848D2">
        <w:rPr>
          <w:rFonts w:ascii="Arial" w:hAnsi="Arial" w:cs="Arial"/>
          <w:sz w:val="18"/>
          <w:szCs w:val="18"/>
        </w:rPr>
        <w:t>greements in all respects.</w:t>
      </w:r>
    </w:p>
    <w:p w:rsidR="003B70DE" w:rsidRPr="006848D2" w:rsidRDefault="003B70DE" w:rsidP="00A25FCC">
      <w:pPr>
        <w:tabs>
          <w:tab w:val="left" w:pos="1134"/>
        </w:tabs>
        <w:autoSpaceDE w:val="0"/>
        <w:autoSpaceDN w:val="0"/>
        <w:spacing w:after="120" w:line="240" w:lineRule="atLeast"/>
        <w:ind w:left="360"/>
        <w:jc w:val="both"/>
        <w:rPr>
          <w:rFonts w:ascii="Arial" w:hAnsi="Arial" w:cs="Arial"/>
          <w:sz w:val="18"/>
          <w:szCs w:val="18"/>
        </w:rPr>
      </w:pPr>
    </w:p>
    <w:p w:rsidR="006D0976" w:rsidRPr="006848D2" w:rsidRDefault="006D0976" w:rsidP="002C21EB">
      <w:pPr>
        <w:numPr>
          <w:ilvl w:val="0"/>
          <w:numId w:val="2"/>
        </w:numPr>
        <w:autoSpaceDE w:val="0"/>
        <w:autoSpaceDN w:val="0"/>
        <w:spacing w:after="120" w:line="240" w:lineRule="atLeast"/>
        <w:ind w:left="1260"/>
        <w:jc w:val="both"/>
        <w:rPr>
          <w:rFonts w:ascii="Arial" w:hAnsi="Arial" w:cs="Arial"/>
          <w:i/>
          <w:iCs/>
          <w:sz w:val="18"/>
          <w:szCs w:val="18"/>
        </w:rPr>
      </w:pPr>
      <w:r w:rsidRPr="006848D2">
        <w:rPr>
          <w:rFonts w:ascii="Arial" w:hAnsi="Arial" w:cs="Arial"/>
          <w:i/>
          <w:iCs/>
          <w:sz w:val="18"/>
          <w:szCs w:val="18"/>
        </w:rPr>
        <w:t>The reduction of roaming fee between DPC and CAT</w:t>
      </w:r>
    </w:p>
    <w:p w:rsidR="006D0976" w:rsidRPr="006848D2" w:rsidRDefault="00350ED7" w:rsidP="00E0761A">
      <w:pPr>
        <w:spacing w:after="120" w:line="240" w:lineRule="atLeast"/>
        <w:ind w:left="900"/>
        <w:jc w:val="both"/>
        <w:rPr>
          <w:rFonts w:ascii="Arial" w:hAnsi="Arial" w:cs="Arial"/>
          <w:sz w:val="18"/>
          <w:szCs w:val="18"/>
        </w:rPr>
      </w:pPr>
      <w:r w:rsidRPr="006848D2">
        <w:rPr>
          <w:rFonts w:ascii="Arial" w:hAnsi="Arial" w:cs="Arial"/>
          <w:sz w:val="18"/>
          <w:szCs w:val="18"/>
        </w:rPr>
        <w:t xml:space="preserve">On </w:t>
      </w:r>
      <w:r w:rsidR="007B3FC3" w:rsidRPr="006848D2">
        <w:rPr>
          <w:rFonts w:ascii="Arial" w:hAnsi="Arial" w:cs="Arial"/>
          <w:sz w:val="18"/>
          <w:szCs w:val="18"/>
        </w:rPr>
        <w:t xml:space="preserve">1 July 2006, CAT allowed DPC </w:t>
      </w:r>
      <w:r w:rsidR="006D0976" w:rsidRPr="006848D2">
        <w:rPr>
          <w:rFonts w:ascii="Arial" w:hAnsi="Arial" w:cs="Arial"/>
          <w:sz w:val="18"/>
          <w:szCs w:val="18"/>
        </w:rPr>
        <w:t>to reduce roaming fee per minute from Baht 2.10 to Baht 1.10 to be in line with the decrease of mobile phone service fee. The approval has</w:t>
      </w:r>
      <w:r w:rsidRPr="006848D2">
        <w:rPr>
          <w:rFonts w:ascii="Arial" w:hAnsi="Arial" w:cs="Arial"/>
          <w:sz w:val="18"/>
          <w:szCs w:val="18"/>
        </w:rPr>
        <w:t xml:space="preserve"> been renewed for three</w:t>
      </w:r>
      <w:r w:rsidR="006D0976" w:rsidRPr="006848D2">
        <w:rPr>
          <w:rFonts w:ascii="Arial" w:hAnsi="Arial" w:cs="Arial"/>
          <w:sz w:val="18"/>
          <w:szCs w:val="18"/>
        </w:rPr>
        <w:t xml:space="preserve">-month period several times until 31 March 2007. 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  In the letter, DPC informed CAT that during the period when CAT is reconsidering the request, DPC will charge roaming fee at Baht 1.10 per minute according to the previous agreed terms and conditions. </w:t>
      </w:r>
      <w:r w:rsidRPr="006848D2">
        <w:rPr>
          <w:rFonts w:ascii="Arial" w:hAnsi="Arial" w:cs="Arial"/>
          <w:sz w:val="18"/>
          <w:szCs w:val="18"/>
        </w:rPr>
        <w:t xml:space="preserve">On 31 March 2009, CAT </w:t>
      </w:r>
      <w:r w:rsidR="006D0976" w:rsidRPr="006848D2">
        <w:rPr>
          <w:rFonts w:ascii="Arial" w:hAnsi="Arial" w:cs="Arial"/>
          <w:sz w:val="18"/>
          <w:szCs w:val="18"/>
        </w:rPr>
        <w:t>approved DPC to charge roaming fee at Baht 1.10 per minute during 1 January 2009 - 31</w:t>
      </w:r>
      <w:r w:rsidRPr="006848D2">
        <w:rPr>
          <w:rFonts w:ascii="Arial" w:hAnsi="Arial" w:cs="Arial"/>
          <w:sz w:val="18"/>
          <w:szCs w:val="18"/>
        </w:rPr>
        <w:t xml:space="preserve"> March 2009.  Moreover, DPC </w:t>
      </w:r>
      <w:r w:rsidR="006D0976" w:rsidRPr="006848D2">
        <w:rPr>
          <w:rFonts w:ascii="Arial" w:hAnsi="Arial" w:cs="Arial"/>
          <w:sz w:val="18"/>
          <w:szCs w:val="18"/>
        </w:rPr>
        <w:t>entered into the national roaming agreement with AIS to charge roaming fee at Baht 1.10 per minute approved by NTC on 16 June 2009.</w:t>
      </w:r>
    </w:p>
    <w:p w:rsidR="006D0976" w:rsidRPr="006848D2" w:rsidRDefault="006D0976" w:rsidP="00E0761A">
      <w:pPr>
        <w:adjustRightInd w:val="0"/>
        <w:spacing w:after="120" w:line="240" w:lineRule="atLeast"/>
        <w:ind w:left="900"/>
        <w:jc w:val="both"/>
        <w:rPr>
          <w:rFonts w:ascii="Arial" w:hAnsi="Arial" w:cs="Arial"/>
          <w:sz w:val="18"/>
          <w:szCs w:val="18"/>
        </w:rPr>
      </w:pPr>
      <w:r w:rsidRPr="006848D2">
        <w:rPr>
          <w:rFonts w:ascii="Arial" w:hAnsi="Arial" w:cs="Arial"/>
          <w:sz w:val="18"/>
          <w:szCs w:val="18"/>
        </w:rPr>
        <w:t xml:space="preserve">On 15 July 2010, CAT has submitted a dispute under </w:t>
      </w:r>
      <w:r w:rsidR="00350ED7" w:rsidRPr="006848D2">
        <w:rPr>
          <w:rFonts w:ascii="Arial" w:hAnsi="Arial" w:cs="Arial"/>
          <w:sz w:val="18"/>
          <w:szCs w:val="18"/>
        </w:rPr>
        <w:t xml:space="preserve">the </w:t>
      </w:r>
      <w:r w:rsidR="00A97DFC" w:rsidRPr="006848D2">
        <w:rPr>
          <w:rFonts w:ascii="Arial" w:hAnsi="Arial" w:cs="Arial"/>
          <w:sz w:val="18"/>
          <w:szCs w:val="18"/>
        </w:rPr>
        <w:t xml:space="preserve">Black </w:t>
      </w:r>
      <w:r w:rsidRPr="006848D2">
        <w:rPr>
          <w:rFonts w:ascii="Arial" w:hAnsi="Arial" w:cs="Arial"/>
          <w:sz w:val="18"/>
          <w:szCs w:val="18"/>
        </w:rPr>
        <w:t>Case N</w:t>
      </w:r>
      <w:r w:rsidR="00A97DFC" w:rsidRPr="006848D2">
        <w:rPr>
          <w:rFonts w:ascii="Arial" w:hAnsi="Arial" w:cs="Arial"/>
          <w:sz w:val="18"/>
          <w:szCs w:val="18"/>
        </w:rPr>
        <w:t>o.</w:t>
      </w:r>
      <w:r w:rsidRPr="006848D2">
        <w:rPr>
          <w:rFonts w:ascii="Arial" w:hAnsi="Arial" w:cs="Arial"/>
          <w:sz w:val="18"/>
          <w:szCs w:val="18"/>
        </w:rPr>
        <w:t xml:space="preserve"> 62/2553 to the Alternative Dispute Resolution Office, the Arbitration Institute, demanding DPC to pay additional payment of revenue sharing of 10</w:t>
      </w:r>
      <w:r w:rsidRPr="006848D2">
        <w:rPr>
          <w:rFonts w:ascii="Arial" w:hAnsi="Arial" w:cs="Arial"/>
          <w:sz w:val="18"/>
          <w:szCs w:val="18"/>
          <w:vertAlign w:val="superscript"/>
        </w:rPr>
        <w:t>th</w:t>
      </w:r>
      <w:r w:rsidRPr="006848D2">
        <w:rPr>
          <w:rFonts w:ascii="Arial" w:hAnsi="Arial" w:cs="Arial"/>
          <w:sz w:val="18"/>
          <w:szCs w:val="18"/>
        </w:rPr>
        <w:t xml:space="preserve"> - 12</w:t>
      </w:r>
      <w:r w:rsidRPr="006848D2">
        <w:rPr>
          <w:rFonts w:ascii="Arial" w:hAnsi="Arial" w:cs="Arial"/>
          <w:sz w:val="18"/>
          <w:szCs w:val="18"/>
          <w:vertAlign w:val="superscript"/>
        </w:rPr>
        <w:t>th</w:t>
      </w:r>
      <w:r w:rsidRPr="006848D2">
        <w:rPr>
          <w:rFonts w:ascii="Arial" w:hAnsi="Arial" w:cs="Arial"/>
          <w:sz w:val="18"/>
          <w:szCs w:val="18"/>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w:t>
      </w:r>
      <w:r w:rsidR="00350ED7" w:rsidRPr="006848D2">
        <w:rPr>
          <w:rFonts w:ascii="Arial" w:hAnsi="Arial" w:cs="Arial"/>
          <w:sz w:val="18"/>
          <w:szCs w:val="18"/>
        </w:rPr>
        <w:t>amount</w:t>
      </w:r>
      <w:r w:rsidRPr="006848D2">
        <w:rPr>
          <w:rFonts w:ascii="Arial" w:hAnsi="Arial" w:cs="Arial"/>
          <w:sz w:val="18"/>
          <w:szCs w:val="18"/>
        </w:rPr>
        <w:t xml:space="preserve"> is </w:t>
      </w:r>
      <w:r w:rsidR="00350ED7" w:rsidRPr="006848D2">
        <w:rPr>
          <w:rFonts w:ascii="Arial" w:hAnsi="Arial" w:cs="Arial"/>
          <w:sz w:val="18"/>
          <w:szCs w:val="18"/>
        </w:rPr>
        <w:t>paid</w:t>
      </w:r>
      <w:r w:rsidRPr="006848D2">
        <w:rPr>
          <w:rFonts w:ascii="Arial" w:hAnsi="Arial" w:cs="Arial"/>
          <w:sz w:val="18"/>
          <w:szCs w:val="18"/>
        </w:rPr>
        <w:t xml:space="preserve"> by alleging that CAT approved the said roaming fee reduction up to 31 March 2007 only.</w:t>
      </w:r>
    </w:p>
    <w:p w:rsidR="007B7554" w:rsidRDefault="007B7554">
      <w:pPr>
        <w:rPr>
          <w:rFonts w:ascii="Arial" w:hAnsi="Arial" w:cs="Arial"/>
          <w:sz w:val="18"/>
          <w:szCs w:val="18"/>
        </w:rPr>
      </w:pPr>
      <w:r>
        <w:rPr>
          <w:rFonts w:ascii="Arial" w:hAnsi="Arial" w:cs="Arial"/>
          <w:sz w:val="18"/>
          <w:szCs w:val="18"/>
        </w:rPr>
        <w:br w:type="page"/>
      </w:r>
    </w:p>
    <w:p w:rsidR="006D0976" w:rsidRPr="006848D2" w:rsidRDefault="00AE3227" w:rsidP="00E0761A">
      <w:pPr>
        <w:spacing w:after="120" w:line="240" w:lineRule="atLeast"/>
        <w:ind w:left="900"/>
        <w:jc w:val="both"/>
        <w:rPr>
          <w:rFonts w:ascii="Arial" w:hAnsi="Arial" w:cs="Arial"/>
          <w:sz w:val="18"/>
          <w:szCs w:val="18"/>
        </w:rPr>
      </w:pPr>
      <w:r w:rsidRPr="006848D2">
        <w:rPr>
          <w:rFonts w:ascii="Arial" w:hAnsi="Arial" w:cs="Arial"/>
          <w:sz w:val="18"/>
          <w:szCs w:val="18"/>
        </w:rPr>
        <w:lastRenderedPageBreak/>
        <w:t xml:space="preserve">On 12 September 2011, CAT </w:t>
      </w:r>
      <w:r w:rsidR="006D0976" w:rsidRPr="006848D2">
        <w:rPr>
          <w:rFonts w:ascii="Arial" w:hAnsi="Arial" w:cs="Arial"/>
          <w:sz w:val="18"/>
          <w:szCs w:val="18"/>
        </w:rPr>
        <w:t xml:space="preserve">submitted a dispute to the Alternative Dispute Resolution Office, the Arbitration Institute; </w:t>
      </w:r>
      <w:r w:rsidRPr="006848D2">
        <w:rPr>
          <w:rFonts w:ascii="Arial" w:hAnsi="Arial" w:cs="Arial"/>
          <w:sz w:val="18"/>
          <w:szCs w:val="18"/>
        </w:rPr>
        <w:t xml:space="preserve">the </w:t>
      </w:r>
      <w:r w:rsidR="00A97DFC" w:rsidRPr="006848D2">
        <w:rPr>
          <w:rFonts w:ascii="Arial" w:hAnsi="Arial" w:cs="Arial"/>
          <w:sz w:val="18"/>
          <w:szCs w:val="18"/>
        </w:rPr>
        <w:t xml:space="preserve">Black </w:t>
      </w:r>
      <w:r w:rsidR="006D0976" w:rsidRPr="006848D2">
        <w:rPr>
          <w:rFonts w:ascii="Arial" w:hAnsi="Arial" w:cs="Arial"/>
          <w:sz w:val="18"/>
          <w:szCs w:val="18"/>
        </w:rPr>
        <w:t>Case N</w:t>
      </w:r>
      <w:r w:rsidR="00A97DFC" w:rsidRPr="006848D2">
        <w:rPr>
          <w:rFonts w:ascii="Arial" w:hAnsi="Arial" w:cs="Arial"/>
          <w:sz w:val="18"/>
          <w:szCs w:val="18"/>
        </w:rPr>
        <w:t>o.</w:t>
      </w:r>
      <w:r w:rsidR="006D0976" w:rsidRPr="006848D2">
        <w:rPr>
          <w:rFonts w:ascii="Arial" w:hAnsi="Arial" w:cs="Arial"/>
          <w:sz w:val="18"/>
          <w:szCs w:val="18"/>
        </w:rPr>
        <w:t xml:space="preserve"> 89/2554 demanding DPC to make additional payment of revenue sharing of 12</w:t>
      </w:r>
      <w:r w:rsidR="006D0976" w:rsidRPr="006848D2">
        <w:rPr>
          <w:rFonts w:ascii="Arial" w:hAnsi="Arial" w:cs="Arial"/>
          <w:sz w:val="18"/>
          <w:szCs w:val="18"/>
          <w:vertAlign w:val="superscript"/>
        </w:rPr>
        <w:t>th</w:t>
      </w:r>
      <w:r w:rsidR="006D0976" w:rsidRPr="006848D2">
        <w:rPr>
          <w:rFonts w:ascii="Arial" w:hAnsi="Arial" w:cs="Arial"/>
          <w:sz w:val="18"/>
          <w:szCs w:val="18"/>
        </w:rPr>
        <w:t xml:space="preserve"> operation year which DPC reduced roaming fee from Baht 2.10 per minute to Baht 1.10 per minute during 1 April 2009 – 15 June 2009 in the amount of Baht 113 million plus penalty at the rate of 1.25% per month from 1 April 2009 until </w:t>
      </w:r>
      <w:r w:rsidRPr="006848D2">
        <w:rPr>
          <w:rFonts w:ascii="Arial" w:hAnsi="Arial" w:cs="Arial"/>
          <w:sz w:val="18"/>
          <w:szCs w:val="18"/>
        </w:rPr>
        <w:t xml:space="preserve">the </w:t>
      </w:r>
      <w:r w:rsidR="006D0976" w:rsidRPr="006848D2">
        <w:rPr>
          <w:rFonts w:ascii="Arial" w:hAnsi="Arial" w:cs="Arial"/>
          <w:sz w:val="18"/>
          <w:szCs w:val="18"/>
        </w:rPr>
        <w:t xml:space="preserve">full </w:t>
      </w:r>
      <w:r w:rsidRPr="006848D2">
        <w:rPr>
          <w:rFonts w:ascii="Arial" w:hAnsi="Arial" w:cs="Arial"/>
          <w:sz w:val="18"/>
          <w:szCs w:val="18"/>
        </w:rPr>
        <w:t>amount is paid</w:t>
      </w:r>
      <w:r w:rsidR="006D0976" w:rsidRPr="006848D2">
        <w:rPr>
          <w:rFonts w:ascii="Arial" w:hAnsi="Arial" w:cs="Arial"/>
          <w:sz w:val="18"/>
          <w:szCs w:val="18"/>
        </w:rPr>
        <w:t>.</w:t>
      </w:r>
    </w:p>
    <w:p w:rsidR="00850358" w:rsidRPr="006848D2" w:rsidRDefault="00AE3227" w:rsidP="00E0761A">
      <w:pPr>
        <w:pStyle w:val="ListParagraph"/>
        <w:spacing w:after="120" w:line="240" w:lineRule="atLeast"/>
        <w:ind w:left="900"/>
        <w:jc w:val="both"/>
        <w:rPr>
          <w:rFonts w:ascii="Arial" w:hAnsi="Arial" w:cs="Arial"/>
          <w:sz w:val="18"/>
          <w:szCs w:val="18"/>
        </w:rPr>
      </w:pPr>
      <w:r w:rsidRPr="006848D2">
        <w:rPr>
          <w:rFonts w:ascii="Arial" w:hAnsi="Arial" w:cs="Arial"/>
          <w:sz w:val="18"/>
          <w:szCs w:val="18"/>
        </w:rPr>
        <w:t xml:space="preserve">At present, the </w:t>
      </w:r>
      <w:r w:rsidR="006D0976" w:rsidRPr="006848D2">
        <w:rPr>
          <w:rFonts w:ascii="Arial" w:hAnsi="Arial" w:cs="Arial"/>
          <w:sz w:val="18"/>
          <w:szCs w:val="18"/>
        </w:rPr>
        <w:t xml:space="preserve">dispute </w:t>
      </w:r>
      <w:r w:rsidRPr="006848D2">
        <w:rPr>
          <w:rFonts w:ascii="Arial" w:hAnsi="Arial" w:cs="Arial"/>
          <w:sz w:val="18"/>
          <w:szCs w:val="18"/>
        </w:rPr>
        <w:t xml:space="preserve">has been considered by </w:t>
      </w:r>
      <w:r w:rsidR="006D0976" w:rsidRPr="006848D2">
        <w:rPr>
          <w:rFonts w:ascii="Arial" w:hAnsi="Arial" w:cs="Arial"/>
          <w:sz w:val="18"/>
          <w:szCs w:val="18"/>
        </w:rPr>
        <w:t>the Arbitration process. AIS’s management believes that the outcome of th</w:t>
      </w:r>
      <w:r w:rsidRPr="006848D2">
        <w:rPr>
          <w:rFonts w:ascii="Arial" w:hAnsi="Arial" w:cs="Arial"/>
          <w:sz w:val="18"/>
          <w:szCs w:val="18"/>
        </w:rPr>
        <w:t>is</w:t>
      </w:r>
      <w:r w:rsidR="006D0976" w:rsidRPr="006848D2">
        <w:rPr>
          <w:rFonts w:ascii="Arial" w:hAnsi="Arial" w:cs="Arial"/>
          <w:sz w:val="18"/>
          <w:szCs w:val="18"/>
        </w:rPr>
        <w:t xml:space="preserve"> dispute shall have no material impact on the consolidated financial statements of AIS </w:t>
      </w:r>
      <w:r w:rsidRPr="006848D2">
        <w:rPr>
          <w:rFonts w:ascii="Arial" w:hAnsi="Arial" w:cs="Arial"/>
          <w:sz w:val="18"/>
          <w:szCs w:val="18"/>
        </w:rPr>
        <w:t xml:space="preserve">Group </w:t>
      </w:r>
      <w:r w:rsidR="006D0976" w:rsidRPr="006848D2">
        <w:rPr>
          <w:rFonts w:ascii="Arial" w:hAnsi="Arial" w:cs="Arial"/>
          <w:sz w:val="18"/>
          <w:szCs w:val="18"/>
        </w:rPr>
        <w:t>since DPC has correctly complied with the law and the relating Agreements in all respects.</w:t>
      </w:r>
    </w:p>
    <w:p w:rsidR="00257484" w:rsidRDefault="00257484">
      <w:pPr>
        <w:rPr>
          <w:rFonts w:ascii="Arial" w:hAnsi="Arial" w:cs="Arial"/>
          <w:i/>
          <w:iCs/>
          <w:sz w:val="18"/>
          <w:szCs w:val="18"/>
        </w:rPr>
      </w:pPr>
    </w:p>
    <w:p w:rsidR="006D0976" w:rsidRPr="006848D2" w:rsidRDefault="006D0976"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6848D2">
        <w:rPr>
          <w:rFonts w:ascii="Arial" w:hAnsi="Arial" w:cs="Arial"/>
          <w:i/>
          <w:iCs/>
          <w:sz w:val="18"/>
          <w:szCs w:val="18"/>
        </w:rPr>
        <w:t>The damage arisen from uncollectible international call service charges between DPC and CAT</w:t>
      </w:r>
    </w:p>
    <w:p w:rsidR="006D0976" w:rsidRPr="006848D2" w:rsidRDefault="006D0976" w:rsidP="00E0761A">
      <w:pPr>
        <w:pStyle w:val="Footer"/>
        <w:tabs>
          <w:tab w:val="left" w:pos="900"/>
        </w:tabs>
        <w:spacing w:after="120" w:line="240" w:lineRule="atLeast"/>
        <w:ind w:left="900"/>
        <w:jc w:val="both"/>
        <w:rPr>
          <w:rFonts w:ascii="Arial" w:eastAsia="Times New Roman" w:hAnsi="Arial" w:cs="Arial"/>
          <w:sz w:val="18"/>
          <w:szCs w:val="18"/>
        </w:rPr>
      </w:pPr>
      <w:r w:rsidRPr="006848D2">
        <w:rPr>
          <w:rFonts w:ascii="Arial" w:eastAsia="Times New Roman" w:hAnsi="Arial" w:cs="Arial"/>
          <w:sz w:val="18"/>
          <w:szCs w:val="18"/>
        </w:rPr>
        <w:t xml:space="preserve">On 8 April 2011, CAT submitted a dispute </w:t>
      </w:r>
      <w:r w:rsidR="00AE3227" w:rsidRPr="006848D2">
        <w:rPr>
          <w:rFonts w:ascii="Arial" w:eastAsia="Times New Roman" w:hAnsi="Arial" w:cs="Arial"/>
          <w:sz w:val="18"/>
          <w:szCs w:val="18"/>
        </w:rPr>
        <w:t xml:space="preserve">under the </w:t>
      </w:r>
      <w:r w:rsidR="00A97DFC" w:rsidRPr="006848D2">
        <w:rPr>
          <w:rFonts w:ascii="Arial" w:eastAsia="Times New Roman" w:hAnsi="Arial" w:cs="Arial"/>
          <w:sz w:val="18"/>
          <w:szCs w:val="18"/>
        </w:rPr>
        <w:t xml:space="preserve">Black </w:t>
      </w:r>
      <w:r w:rsidRPr="006848D2">
        <w:rPr>
          <w:rFonts w:ascii="Arial" w:eastAsia="Times New Roman" w:hAnsi="Arial" w:cs="Arial"/>
          <w:sz w:val="18"/>
          <w:szCs w:val="18"/>
        </w:rPr>
        <w:t>Case N</w:t>
      </w:r>
      <w:r w:rsidR="00A97DFC" w:rsidRPr="006848D2">
        <w:rPr>
          <w:rFonts w:ascii="Arial" w:eastAsia="Times New Roman" w:hAnsi="Arial" w:cs="Arial"/>
          <w:sz w:val="18"/>
          <w:szCs w:val="18"/>
        </w:rPr>
        <w:t xml:space="preserve">o. </w:t>
      </w:r>
      <w:r w:rsidRPr="006848D2">
        <w:rPr>
          <w:rFonts w:ascii="Arial" w:eastAsia="Times New Roman" w:hAnsi="Arial" w:cs="Arial"/>
          <w:sz w:val="18"/>
          <w:szCs w:val="18"/>
        </w:rPr>
        <w:t>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w:t>
      </w:r>
      <w:r w:rsidR="00AE3227" w:rsidRPr="006848D2">
        <w:rPr>
          <w:rFonts w:ascii="Arial" w:eastAsia="Times New Roman" w:hAnsi="Arial" w:cs="Arial"/>
          <w:sz w:val="18"/>
          <w:szCs w:val="18"/>
        </w:rPr>
        <w:t xml:space="preserve">nal Communication Network) </w:t>
      </w:r>
      <w:r w:rsidRPr="006848D2">
        <w:rPr>
          <w:rFonts w:ascii="Arial" w:eastAsia="Times New Roman" w:hAnsi="Arial" w:cs="Arial"/>
          <w:sz w:val="18"/>
          <w:szCs w:val="18"/>
        </w:rPr>
        <w:t>Service Agreement due to subscribe</w:t>
      </w:r>
      <w:r w:rsidR="00AE3227" w:rsidRPr="006848D2">
        <w:rPr>
          <w:rFonts w:ascii="Arial" w:eastAsia="Times New Roman" w:hAnsi="Arial" w:cs="Arial"/>
          <w:sz w:val="18"/>
          <w:szCs w:val="18"/>
        </w:rPr>
        <w:t xml:space="preserve">r fraud on the Digital PCN </w:t>
      </w:r>
      <w:r w:rsidRPr="006848D2">
        <w:rPr>
          <w:rFonts w:ascii="Arial" w:eastAsia="Times New Roman" w:hAnsi="Arial" w:cs="Arial"/>
          <w:sz w:val="18"/>
          <w:szCs w:val="18"/>
        </w:rPr>
        <w:t>Service Agreement between DPC and subscribers for 1,209 numbers during 1997 – 2003 causing damages to CAT where CAT was unable to collect the international call service charges occurred from the use of such  numbers.</w:t>
      </w:r>
    </w:p>
    <w:p w:rsidR="006D0976" w:rsidRPr="006848D2" w:rsidRDefault="006D0976"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6848D2">
        <w:rPr>
          <w:rFonts w:ascii="Arial" w:eastAsia="Times New Roman" w:hAnsi="Arial" w:cs="Arial"/>
          <w:sz w:val="18"/>
          <w:szCs w:val="18"/>
        </w:rPr>
        <w:t xml:space="preserve">On 28 May 2013, the Arbitral Tribunal reached its decision to dismiss such dispute by stated that it is not </w:t>
      </w:r>
      <w:r w:rsidR="00AE3227" w:rsidRPr="006848D2">
        <w:rPr>
          <w:rFonts w:ascii="Arial" w:eastAsia="Times New Roman" w:hAnsi="Arial" w:cs="Arial"/>
          <w:sz w:val="18"/>
          <w:szCs w:val="18"/>
        </w:rPr>
        <w:t xml:space="preserve">about </w:t>
      </w:r>
      <w:r w:rsidRPr="006848D2">
        <w:rPr>
          <w:rFonts w:ascii="Arial" w:eastAsia="Times New Roman" w:hAnsi="Arial" w:cs="Arial"/>
          <w:sz w:val="18"/>
          <w:szCs w:val="18"/>
        </w:rPr>
        <w:t xml:space="preserve">breach of the Agreement but </w:t>
      </w:r>
      <w:r w:rsidR="004479DE" w:rsidRPr="006848D2">
        <w:rPr>
          <w:rFonts w:ascii="Arial" w:eastAsia="Times New Roman" w:hAnsi="Arial" w:cs="Arial"/>
          <w:sz w:val="18"/>
          <w:szCs w:val="18"/>
        </w:rPr>
        <w:t xml:space="preserve">whether there has been a </w:t>
      </w:r>
      <w:r w:rsidRPr="006848D2">
        <w:rPr>
          <w:rFonts w:ascii="Arial" w:eastAsia="Times New Roman" w:hAnsi="Arial" w:cs="Arial"/>
          <w:sz w:val="18"/>
          <w:szCs w:val="18"/>
        </w:rPr>
        <w:t>wrongful act. Therefore, the dispute is not within the Jurisdiction of the Arbitral Tribunal.</w:t>
      </w:r>
    </w:p>
    <w:p w:rsidR="00406C72" w:rsidRPr="006848D2" w:rsidRDefault="004479DE" w:rsidP="00E0761A">
      <w:pPr>
        <w:tabs>
          <w:tab w:val="left" w:pos="900"/>
        </w:tabs>
        <w:autoSpaceDE w:val="0"/>
        <w:autoSpaceDN w:val="0"/>
        <w:spacing w:after="120" w:line="240" w:lineRule="atLeast"/>
        <w:ind w:left="900"/>
        <w:jc w:val="both"/>
        <w:rPr>
          <w:rFonts w:ascii="Arial" w:eastAsia="Times New Roman" w:hAnsi="Arial" w:cs="Arial"/>
          <w:sz w:val="18"/>
          <w:szCs w:val="18"/>
        </w:rPr>
      </w:pPr>
      <w:r w:rsidRPr="006848D2">
        <w:rPr>
          <w:rFonts w:ascii="Arial" w:eastAsia="Times New Roman" w:hAnsi="Arial" w:cs="Arial"/>
          <w:sz w:val="18"/>
          <w:szCs w:val="18"/>
        </w:rPr>
        <w:t xml:space="preserve">On 6 September 2013, CAT </w:t>
      </w:r>
      <w:r w:rsidR="006D0976" w:rsidRPr="006848D2">
        <w:rPr>
          <w:rFonts w:ascii="Arial" w:eastAsia="Times New Roman" w:hAnsi="Arial" w:cs="Arial"/>
          <w:sz w:val="18"/>
          <w:szCs w:val="18"/>
        </w:rPr>
        <w:t xml:space="preserve">submitted the </w:t>
      </w:r>
      <w:r w:rsidR="00A97DFC" w:rsidRPr="006848D2">
        <w:rPr>
          <w:rFonts w:ascii="Arial" w:eastAsia="Times New Roman" w:hAnsi="Arial" w:cs="Arial"/>
          <w:sz w:val="18"/>
          <w:szCs w:val="18"/>
        </w:rPr>
        <w:t>Black Case No.</w:t>
      </w:r>
      <w:r w:rsidR="006D0976" w:rsidRPr="006848D2">
        <w:rPr>
          <w:rFonts w:ascii="Arial" w:eastAsia="Times New Roman" w:hAnsi="Arial" w:cs="Arial"/>
          <w:sz w:val="18"/>
          <w:szCs w:val="18"/>
        </w:rPr>
        <w:t xml:space="preserve"> 1767/2556 to the C</w:t>
      </w:r>
      <w:r w:rsidR="00DE24D0" w:rsidRPr="006848D2">
        <w:rPr>
          <w:rFonts w:ascii="Arial" w:eastAsia="Times New Roman" w:hAnsi="Arial" w:cs="Arial"/>
          <w:sz w:val="18"/>
          <w:szCs w:val="18"/>
        </w:rPr>
        <w:t xml:space="preserve">AC </w:t>
      </w:r>
      <w:r w:rsidR="006D0976" w:rsidRPr="006848D2">
        <w:rPr>
          <w:rFonts w:ascii="Arial" w:eastAsia="Times New Roman" w:hAnsi="Arial" w:cs="Arial"/>
          <w:sz w:val="18"/>
          <w:szCs w:val="18"/>
        </w:rPr>
        <w:t xml:space="preserve">to revoke the Arbitral Tribunal’s award. Presently, the said case </w:t>
      </w:r>
      <w:r w:rsidRPr="006848D2">
        <w:rPr>
          <w:rFonts w:ascii="Arial" w:eastAsia="Times New Roman" w:hAnsi="Arial" w:cs="Arial"/>
          <w:sz w:val="18"/>
          <w:szCs w:val="18"/>
        </w:rPr>
        <w:t xml:space="preserve">has been considered by </w:t>
      </w:r>
      <w:r w:rsidR="006D0976" w:rsidRPr="006848D2">
        <w:rPr>
          <w:rFonts w:ascii="Arial" w:eastAsia="Times New Roman" w:hAnsi="Arial" w:cs="Arial"/>
          <w:sz w:val="18"/>
          <w:szCs w:val="18"/>
        </w:rPr>
        <w:t>the C</w:t>
      </w:r>
      <w:r w:rsidR="00DE24D0" w:rsidRPr="006848D2">
        <w:rPr>
          <w:rFonts w:ascii="Arial" w:eastAsia="Times New Roman" w:hAnsi="Arial" w:cs="Arial"/>
          <w:sz w:val="18"/>
          <w:szCs w:val="18"/>
        </w:rPr>
        <w:t>AC</w:t>
      </w:r>
      <w:r w:rsidR="006D0976" w:rsidRPr="006848D2">
        <w:rPr>
          <w:rFonts w:ascii="Arial" w:eastAsia="Times New Roman" w:hAnsi="Arial" w:cs="Arial"/>
          <w:sz w:val="18"/>
          <w:szCs w:val="18"/>
        </w:rPr>
        <w:t xml:space="preserve"> process.</w:t>
      </w:r>
    </w:p>
    <w:p w:rsidR="00FD7176" w:rsidRPr="006848D2" w:rsidRDefault="00FD7176">
      <w:pPr>
        <w:rPr>
          <w:rFonts w:ascii="Arial" w:hAnsi="Arial" w:cs="Arial"/>
          <w:i/>
          <w:iCs/>
          <w:sz w:val="18"/>
          <w:szCs w:val="18"/>
        </w:rPr>
      </w:pPr>
    </w:p>
    <w:p w:rsidR="00036DEC" w:rsidRPr="006848D2" w:rsidRDefault="00036DEC"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6848D2">
        <w:rPr>
          <w:rFonts w:ascii="Arial" w:hAnsi="Arial" w:cs="Arial"/>
          <w:i/>
          <w:iCs/>
          <w:sz w:val="18"/>
          <w:szCs w:val="18"/>
        </w:rPr>
        <w:t>Revenue sharing on interconnection charge between DPC and CAT</w:t>
      </w:r>
    </w:p>
    <w:p w:rsidR="00036DEC" w:rsidRPr="006848D2" w:rsidRDefault="00036DEC"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6848D2">
        <w:rPr>
          <w:rFonts w:ascii="Arial" w:eastAsia="Times New Roman" w:hAnsi="Arial" w:cs="Arial"/>
          <w:sz w:val="18"/>
          <w:szCs w:val="18"/>
        </w:rPr>
        <w:t xml:space="preserve">On 24 August 2012, CAT has submitted a dispute under </w:t>
      </w:r>
      <w:r w:rsidR="004479DE" w:rsidRPr="006848D2">
        <w:rPr>
          <w:rFonts w:ascii="Arial" w:eastAsia="Times New Roman" w:hAnsi="Arial" w:cs="Arial"/>
          <w:sz w:val="18"/>
          <w:szCs w:val="18"/>
        </w:rPr>
        <w:t xml:space="preserve">the </w:t>
      </w:r>
      <w:r w:rsidR="00A97DFC" w:rsidRPr="006848D2">
        <w:rPr>
          <w:rFonts w:ascii="Arial" w:eastAsia="Times New Roman" w:hAnsi="Arial" w:cs="Arial"/>
          <w:sz w:val="18"/>
          <w:szCs w:val="18"/>
        </w:rPr>
        <w:t>Black Case No.</w:t>
      </w:r>
      <w:r w:rsidRPr="006848D2">
        <w:rPr>
          <w:rFonts w:ascii="Arial" w:eastAsia="Times New Roman" w:hAnsi="Arial" w:cs="Arial"/>
          <w:sz w:val="18"/>
          <w:szCs w:val="18"/>
        </w:rPr>
        <w:t xml:space="preserve"> 110/2555 to the Alternative Dispute Resolution Office, the Arbitration Institute, demanding DPC to pay additional payment of revenue sharing of</w:t>
      </w:r>
      <w:r w:rsidR="004479DE" w:rsidRPr="006848D2">
        <w:rPr>
          <w:rFonts w:ascii="Arial" w:eastAsia="Times New Roman" w:hAnsi="Arial" w:cs="Arial"/>
          <w:sz w:val="18"/>
          <w:szCs w:val="18"/>
        </w:rPr>
        <w:t xml:space="preserve"> the</w:t>
      </w:r>
      <w:r w:rsidRPr="006848D2">
        <w:rPr>
          <w:rFonts w:ascii="Arial" w:eastAsia="Times New Roman" w:hAnsi="Arial" w:cs="Arial"/>
          <w:sz w:val="18"/>
          <w:szCs w:val="18"/>
        </w:rPr>
        <w:t xml:space="preserve"> 10</w:t>
      </w:r>
      <w:r w:rsidRPr="006848D2">
        <w:rPr>
          <w:rFonts w:ascii="Arial" w:eastAsia="Times New Roman" w:hAnsi="Arial" w:cs="Arial"/>
          <w:sz w:val="18"/>
          <w:szCs w:val="18"/>
          <w:vertAlign w:val="superscript"/>
        </w:rPr>
        <w:t>th</w:t>
      </w:r>
      <w:r w:rsidRPr="006848D2">
        <w:rPr>
          <w:rFonts w:ascii="Arial" w:eastAsia="Times New Roman" w:hAnsi="Arial" w:cs="Arial"/>
          <w:sz w:val="18"/>
          <w:szCs w:val="18"/>
        </w:rPr>
        <w:t xml:space="preserve"> – 14</w:t>
      </w:r>
      <w:r w:rsidRPr="006848D2">
        <w:rPr>
          <w:rFonts w:ascii="Arial" w:eastAsia="Times New Roman" w:hAnsi="Arial" w:cs="Arial"/>
          <w:sz w:val="18"/>
          <w:szCs w:val="18"/>
          <w:vertAlign w:val="superscript"/>
        </w:rPr>
        <w:t>th</w:t>
      </w:r>
      <w:r w:rsidRPr="006848D2">
        <w:rPr>
          <w:rFonts w:ascii="Arial" w:eastAsia="Times New Roman" w:hAnsi="Arial" w:cs="Arial"/>
          <w:sz w:val="18"/>
          <w:szCs w:val="18"/>
        </w:rPr>
        <w:t xml:space="preserve"> operation year amounting to Baht 183 million and penalty at the rate of 1.25 percent per month of the above principal amount starting from the default date of each year until the full </w:t>
      </w:r>
      <w:r w:rsidR="004479DE" w:rsidRPr="006848D2">
        <w:rPr>
          <w:rFonts w:ascii="Arial" w:eastAsia="Times New Roman" w:hAnsi="Arial" w:cs="Arial"/>
          <w:sz w:val="18"/>
          <w:szCs w:val="18"/>
        </w:rPr>
        <w:t>amount is paid</w:t>
      </w:r>
      <w:r w:rsidRPr="006848D2">
        <w:rPr>
          <w:rFonts w:ascii="Arial" w:eastAsia="Times New Roman" w:hAnsi="Arial" w:cs="Arial"/>
          <w:sz w:val="18"/>
          <w:szCs w:val="18"/>
        </w:rPr>
        <w:t xml:space="preserve">. </w:t>
      </w:r>
    </w:p>
    <w:p w:rsidR="00036DEC" w:rsidRPr="006848D2" w:rsidRDefault="004479DE"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6848D2">
        <w:rPr>
          <w:rFonts w:ascii="Arial" w:eastAsia="Times New Roman" w:hAnsi="Arial" w:cs="Arial"/>
          <w:sz w:val="18"/>
          <w:szCs w:val="18"/>
        </w:rPr>
        <w:t xml:space="preserve">On 1 April 2014, CAT </w:t>
      </w:r>
      <w:r w:rsidR="00036DEC" w:rsidRPr="006848D2">
        <w:rPr>
          <w:rFonts w:ascii="Arial" w:eastAsia="Times New Roman" w:hAnsi="Arial" w:cs="Arial"/>
          <w:sz w:val="18"/>
          <w:szCs w:val="18"/>
        </w:rPr>
        <w:t xml:space="preserve">submitted a dispute under </w:t>
      </w:r>
      <w:r w:rsidRPr="006848D2">
        <w:rPr>
          <w:rFonts w:ascii="Arial" w:eastAsia="Times New Roman" w:hAnsi="Arial" w:cs="Arial"/>
          <w:sz w:val="18"/>
          <w:szCs w:val="18"/>
        </w:rPr>
        <w:t xml:space="preserve">the </w:t>
      </w:r>
      <w:r w:rsidR="00A97DFC" w:rsidRPr="006848D2">
        <w:rPr>
          <w:rFonts w:ascii="Arial" w:eastAsia="Times New Roman" w:hAnsi="Arial" w:cs="Arial"/>
          <w:sz w:val="18"/>
          <w:szCs w:val="18"/>
        </w:rPr>
        <w:t>Black Case No.</w:t>
      </w:r>
      <w:r w:rsidR="00036DEC" w:rsidRPr="006848D2">
        <w:rPr>
          <w:rFonts w:ascii="Arial" w:eastAsia="Times New Roman" w:hAnsi="Arial" w:cs="Arial"/>
          <w:sz w:val="18"/>
          <w:szCs w:val="18"/>
        </w:rPr>
        <w:t xml:space="preserve"> 26/2557 to the Alternative Dispute Resolution Office, The Arbitration Institute, demanding DPC to pay additional payment of revenue sharing of</w:t>
      </w:r>
      <w:r w:rsidRPr="006848D2">
        <w:rPr>
          <w:rFonts w:ascii="Arial" w:eastAsia="Times New Roman" w:hAnsi="Arial" w:cs="Arial"/>
          <w:sz w:val="18"/>
          <w:szCs w:val="18"/>
        </w:rPr>
        <w:t xml:space="preserve"> the</w:t>
      </w:r>
      <w:r w:rsidR="00036DEC" w:rsidRPr="006848D2">
        <w:rPr>
          <w:rFonts w:ascii="Arial" w:eastAsia="Times New Roman" w:hAnsi="Arial" w:cs="Arial"/>
          <w:sz w:val="18"/>
          <w:szCs w:val="18"/>
        </w:rPr>
        <w:t xml:space="preserve"> 15</w:t>
      </w:r>
      <w:r w:rsidR="00036DEC" w:rsidRPr="006848D2">
        <w:rPr>
          <w:rFonts w:ascii="Arial" w:eastAsia="Times New Roman" w:hAnsi="Arial" w:cs="Arial"/>
          <w:sz w:val="18"/>
          <w:szCs w:val="18"/>
          <w:vertAlign w:val="superscript"/>
        </w:rPr>
        <w:t>th</w:t>
      </w:r>
      <w:r w:rsidR="00036DEC" w:rsidRPr="006848D2">
        <w:rPr>
          <w:rFonts w:ascii="Arial" w:eastAsia="Times New Roman" w:hAnsi="Arial" w:cs="Arial"/>
          <w:sz w:val="18"/>
          <w:szCs w:val="18"/>
        </w:rPr>
        <w:t xml:space="preserve"> </w:t>
      </w:r>
      <w:r w:rsidR="003C01AC" w:rsidRPr="006848D2">
        <w:rPr>
          <w:rFonts w:ascii="Arial" w:eastAsia="Times New Roman" w:hAnsi="Arial" w:cs="Arial"/>
          <w:sz w:val="18"/>
          <w:szCs w:val="18"/>
        </w:rPr>
        <w:t>– 16</w:t>
      </w:r>
      <w:r w:rsidR="003C01AC" w:rsidRPr="006848D2">
        <w:rPr>
          <w:rFonts w:ascii="Arial" w:eastAsia="Times New Roman" w:hAnsi="Arial" w:cs="Arial"/>
          <w:sz w:val="18"/>
          <w:szCs w:val="18"/>
          <w:vertAlign w:val="superscript"/>
        </w:rPr>
        <w:t>th</w:t>
      </w:r>
      <w:r w:rsidR="003C01AC" w:rsidRPr="006848D2">
        <w:rPr>
          <w:rFonts w:ascii="Arial" w:eastAsia="Times New Roman" w:hAnsi="Arial" w:cs="Arial"/>
          <w:sz w:val="18"/>
          <w:szCs w:val="18"/>
        </w:rPr>
        <w:t xml:space="preserve"> </w:t>
      </w:r>
      <w:r w:rsidR="00036DEC" w:rsidRPr="006848D2">
        <w:rPr>
          <w:rFonts w:ascii="Arial" w:eastAsia="Times New Roman" w:hAnsi="Arial" w:cs="Arial"/>
          <w:sz w:val="18"/>
          <w:szCs w:val="18"/>
        </w:rPr>
        <w:t xml:space="preserve">operation year amounting to Baht </w:t>
      </w:r>
      <w:r w:rsidR="003C01AC" w:rsidRPr="006848D2">
        <w:rPr>
          <w:rFonts w:ascii="Arial" w:eastAsia="Times New Roman" w:hAnsi="Arial" w:cs="Arial"/>
          <w:sz w:val="18"/>
          <w:szCs w:val="18"/>
        </w:rPr>
        <w:t>203</w:t>
      </w:r>
      <w:r w:rsidR="00036DEC" w:rsidRPr="006848D2">
        <w:rPr>
          <w:rFonts w:ascii="Arial" w:eastAsia="Times New Roman" w:hAnsi="Arial" w:cs="Arial"/>
          <w:sz w:val="18"/>
          <w:szCs w:val="18"/>
        </w:rPr>
        <w:t xml:space="preserve"> million </w:t>
      </w:r>
      <w:r w:rsidR="003C01AC" w:rsidRPr="006848D2">
        <w:rPr>
          <w:rFonts w:ascii="Arial" w:eastAsia="Times New Roman" w:hAnsi="Arial" w:cs="Arial"/>
          <w:sz w:val="18"/>
          <w:szCs w:val="18"/>
        </w:rPr>
        <w:t xml:space="preserve">plus default interest at the rate of 7.5% per annum </w:t>
      </w:r>
      <w:r w:rsidR="00036DEC" w:rsidRPr="006848D2">
        <w:rPr>
          <w:rFonts w:ascii="Arial" w:eastAsia="Times New Roman" w:hAnsi="Arial" w:cs="Arial"/>
          <w:sz w:val="18"/>
          <w:szCs w:val="18"/>
        </w:rPr>
        <w:t>and</w:t>
      </w:r>
      <w:r w:rsidR="003C01AC" w:rsidRPr="006848D2">
        <w:rPr>
          <w:rFonts w:ascii="Arial" w:eastAsia="Times New Roman" w:hAnsi="Arial" w:cs="Arial"/>
          <w:sz w:val="18"/>
          <w:szCs w:val="18"/>
        </w:rPr>
        <w:t xml:space="preserve"> </w:t>
      </w:r>
      <w:r w:rsidR="00036DEC" w:rsidRPr="006848D2">
        <w:rPr>
          <w:rFonts w:ascii="Arial" w:eastAsia="Times New Roman" w:hAnsi="Arial" w:cs="Arial"/>
          <w:sz w:val="18"/>
          <w:szCs w:val="18"/>
        </w:rPr>
        <w:t>penalty at the rate of 1.25 percent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rsidR="00850358" w:rsidRPr="006848D2" w:rsidRDefault="00036DEC" w:rsidP="002347C9">
      <w:pPr>
        <w:ind w:left="900"/>
        <w:jc w:val="both"/>
        <w:rPr>
          <w:rFonts w:ascii="Arial" w:eastAsia="Times New Roman" w:hAnsi="Arial" w:cs="Arial"/>
          <w:sz w:val="18"/>
          <w:szCs w:val="18"/>
        </w:rPr>
      </w:pPr>
      <w:r w:rsidRPr="006848D2">
        <w:rPr>
          <w:rFonts w:ascii="Arial" w:eastAsia="Times New Roman" w:hAnsi="Arial" w:cs="Arial"/>
          <w:sz w:val="18"/>
          <w:szCs w:val="18"/>
        </w:rPr>
        <w:t>At pr</w:t>
      </w:r>
      <w:r w:rsidR="004479DE" w:rsidRPr="006848D2">
        <w:rPr>
          <w:rFonts w:ascii="Arial" w:eastAsia="Times New Roman" w:hAnsi="Arial" w:cs="Arial"/>
          <w:sz w:val="18"/>
          <w:szCs w:val="18"/>
        </w:rPr>
        <w:t xml:space="preserve">esent, the </w:t>
      </w:r>
      <w:r w:rsidRPr="006848D2">
        <w:rPr>
          <w:rFonts w:ascii="Arial" w:eastAsia="Times New Roman" w:hAnsi="Arial" w:cs="Arial"/>
          <w:sz w:val="18"/>
          <w:szCs w:val="18"/>
        </w:rPr>
        <w:t xml:space="preserve">dispute </w:t>
      </w:r>
      <w:r w:rsidR="004479DE" w:rsidRPr="006848D2">
        <w:rPr>
          <w:rFonts w:ascii="Arial" w:eastAsia="Times New Roman" w:hAnsi="Arial" w:cs="Arial"/>
          <w:sz w:val="18"/>
          <w:szCs w:val="18"/>
        </w:rPr>
        <w:t xml:space="preserve">has been considered by </w:t>
      </w:r>
      <w:r w:rsidRPr="006848D2">
        <w:rPr>
          <w:rFonts w:ascii="Arial" w:eastAsia="Times New Roman" w:hAnsi="Arial" w:cs="Arial"/>
          <w:sz w:val="18"/>
          <w:szCs w:val="18"/>
        </w:rPr>
        <w:t xml:space="preserve">the Arbitration procedures. AIS’s management </w:t>
      </w:r>
      <w:r w:rsidR="004479DE" w:rsidRPr="006848D2">
        <w:rPr>
          <w:rFonts w:ascii="Arial" w:eastAsia="Times New Roman" w:hAnsi="Arial" w:cs="Arial"/>
          <w:sz w:val="18"/>
          <w:szCs w:val="18"/>
        </w:rPr>
        <w:t>believes that the outcome of this</w:t>
      </w:r>
      <w:r w:rsidRPr="006848D2">
        <w:rPr>
          <w:rFonts w:ascii="Arial" w:eastAsia="Times New Roman" w:hAnsi="Arial" w:cs="Arial"/>
          <w:sz w:val="18"/>
          <w:szCs w:val="18"/>
        </w:rPr>
        <w:t xml:space="preserve"> dispute shall be settled favourably and has no material impact on the consolidated financial statements of AIS since DPC has correctly and fully complied with the law and the related conditions of the Agreement in all respects.</w:t>
      </w:r>
    </w:p>
    <w:p w:rsidR="0081316C" w:rsidRPr="006848D2" w:rsidRDefault="0081316C" w:rsidP="00A25FCC">
      <w:pPr>
        <w:autoSpaceDE w:val="0"/>
        <w:autoSpaceDN w:val="0"/>
        <w:spacing w:after="120" w:line="240" w:lineRule="atLeast"/>
        <w:ind w:left="360"/>
        <w:jc w:val="both"/>
        <w:rPr>
          <w:rFonts w:ascii="Arial" w:eastAsia="Times New Roman" w:hAnsi="Arial" w:cs="Arial"/>
          <w:sz w:val="18"/>
          <w:szCs w:val="18"/>
        </w:rPr>
      </w:pPr>
    </w:p>
    <w:p w:rsidR="00600D21" w:rsidRPr="006848D2" w:rsidRDefault="00600D21"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6848D2">
        <w:rPr>
          <w:rFonts w:ascii="Arial" w:hAnsi="Arial" w:cs="Arial"/>
          <w:i/>
          <w:iCs/>
          <w:sz w:val="18"/>
          <w:szCs w:val="18"/>
        </w:rPr>
        <w:t>Obligations of the bank guarantees in connection with the Agreements for Operation</w:t>
      </w:r>
    </w:p>
    <w:p w:rsidR="00600D21" w:rsidRPr="006848D2" w:rsidRDefault="00600D21" w:rsidP="00E0761A">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According to the Agreement, DPC has the duties to deliver the bank guarantees to CAT to secure the payment of the minimum revenue sharing for each operation year and shall recover the bank guarantee of the </w:t>
      </w:r>
      <w:r w:rsidR="004479DE" w:rsidRPr="006848D2">
        <w:rPr>
          <w:rFonts w:ascii="Arial" w:hAnsi="Arial" w:cs="Arial"/>
          <w:sz w:val="18"/>
          <w:szCs w:val="18"/>
        </w:rPr>
        <w:t xml:space="preserve">previous </w:t>
      </w:r>
      <w:r w:rsidRPr="006848D2">
        <w:rPr>
          <w:rFonts w:ascii="Arial" w:hAnsi="Arial" w:cs="Arial"/>
          <w:sz w:val="18"/>
          <w:szCs w:val="18"/>
        </w:rPr>
        <w:t>operation year.</w:t>
      </w:r>
    </w:p>
    <w:p w:rsidR="00600D21" w:rsidRPr="006848D2" w:rsidRDefault="00600D21" w:rsidP="00E0761A">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CAT did not return the bank guarantees which have secured the payment of the minimum revenue sharing for the operation year 10</w:t>
      </w:r>
      <w:r w:rsidRPr="006848D2">
        <w:rPr>
          <w:rFonts w:ascii="Arial" w:hAnsi="Arial" w:cs="Arial"/>
          <w:sz w:val="18"/>
          <w:szCs w:val="18"/>
          <w:vertAlign w:val="superscript"/>
        </w:rPr>
        <w:t>th</w:t>
      </w:r>
      <w:r w:rsidRPr="006848D2">
        <w:rPr>
          <w:rFonts w:ascii="Arial" w:hAnsi="Arial" w:cs="Arial"/>
          <w:sz w:val="18"/>
          <w:szCs w:val="18"/>
        </w:rPr>
        <w:t xml:space="preserve"> - 14</w:t>
      </w:r>
      <w:r w:rsidRPr="006848D2">
        <w:rPr>
          <w:rFonts w:ascii="Arial" w:hAnsi="Arial" w:cs="Arial"/>
          <w:sz w:val="18"/>
          <w:szCs w:val="18"/>
          <w:vertAlign w:val="superscript"/>
        </w:rPr>
        <w:t>th</w:t>
      </w:r>
      <w:r w:rsidRPr="006848D2">
        <w:rPr>
          <w:rFonts w:ascii="Arial" w:hAnsi="Arial" w:cs="Arial"/>
          <w:sz w:val="18"/>
          <w:szCs w:val="18"/>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rsidR="00600D21" w:rsidRPr="006848D2" w:rsidRDefault="004479DE" w:rsidP="00E0761A">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lastRenderedPageBreak/>
        <w:t xml:space="preserve">On 8 October 2012, DPC </w:t>
      </w:r>
      <w:r w:rsidR="00600D21" w:rsidRPr="006848D2">
        <w:rPr>
          <w:rFonts w:ascii="Arial" w:hAnsi="Arial" w:cs="Arial"/>
          <w:sz w:val="18"/>
          <w:szCs w:val="18"/>
        </w:rPr>
        <w:t xml:space="preserve">submitted a dispute to the </w:t>
      </w:r>
      <w:r w:rsidR="00600D21" w:rsidRPr="006848D2">
        <w:rPr>
          <w:rFonts w:ascii="Arial" w:eastAsia="Times New Roman" w:hAnsi="Arial" w:cs="Arial"/>
          <w:sz w:val="18"/>
          <w:szCs w:val="18"/>
        </w:rPr>
        <w:t>Alternative Dispute Resolution Office</w:t>
      </w:r>
      <w:r w:rsidR="00600D21" w:rsidRPr="006848D2">
        <w:rPr>
          <w:rFonts w:ascii="Arial" w:hAnsi="Arial" w:cs="Arial"/>
          <w:sz w:val="18"/>
          <w:szCs w:val="18"/>
        </w:rPr>
        <w:t xml:space="preserve">, the Arbitration Institute, </w:t>
      </w:r>
      <w:r w:rsidRPr="006848D2">
        <w:rPr>
          <w:rFonts w:ascii="Arial" w:hAnsi="Arial" w:cs="Arial"/>
          <w:sz w:val="18"/>
          <w:szCs w:val="18"/>
        </w:rPr>
        <w:t xml:space="preserve">the </w:t>
      </w:r>
      <w:r w:rsidR="00A97DFC" w:rsidRPr="006848D2">
        <w:rPr>
          <w:rFonts w:ascii="Arial" w:hAnsi="Arial" w:cs="Arial"/>
          <w:sz w:val="18"/>
          <w:szCs w:val="18"/>
        </w:rPr>
        <w:t>Black Case No.</w:t>
      </w:r>
      <w:r w:rsidR="00600D21" w:rsidRPr="006848D2">
        <w:rPr>
          <w:rFonts w:ascii="Arial" w:hAnsi="Arial" w:cs="Arial"/>
          <w:sz w:val="18"/>
          <w:szCs w:val="18"/>
        </w:rPr>
        <w:t xml:space="preserve"> 120/2555 requesting the Arbitral Tribunal to award an order to CAT to return the bank guarantees to DPC because DPC has completely paid the revenue sharing for each operation year and has correctly complied with the law and the relating Agreements in all respects. </w:t>
      </w:r>
    </w:p>
    <w:p w:rsidR="00D82924" w:rsidRDefault="00600D21" w:rsidP="00E0761A">
      <w:pPr>
        <w:pStyle w:val="Footer"/>
        <w:tabs>
          <w:tab w:val="clear" w:pos="4320"/>
          <w:tab w:val="clear" w:pos="8640"/>
          <w:tab w:val="left" w:pos="900"/>
        </w:tabs>
        <w:spacing w:after="120" w:line="240" w:lineRule="atLeast"/>
        <w:ind w:left="900"/>
        <w:jc w:val="both"/>
        <w:rPr>
          <w:rFonts w:ascii="Arial" w:hAnsi="Arial" w:cs="Arial"/>
          <w:sz w:val="18"/>
          <w:szCs w:val="18"/>
          <w:lang w:val="en-GB"/>
        </w:rPr>
      </w:pPr>
      <w:r w:rsidRPr="006848D2">
        <w:rPr>
          <w:rFonts w:ascii="Arial" w:hAnsi="Arial" w:cs="Arial"/>
          <w:sz w:val="18"/>
          <w:szCs w:val="18"/>
        </w:rPr>
        <w:t xml:space="preserve">On 28 May 2015, </w:t>
      </w:r>
      <w:r w:rsidRPr="006848D2">
        <w:rPr>
          <w:rFonts w:ascii="Arial" w:hAnsi="Arial" w:cs="Arial"/>
          <w:sz w:val="18"/>
          <w:szCs w:val="18"/>
          <w:lang w:val="en-GB"/>
        </w:rPr>
        <w:t xml:space="preserve">the Arbitral Tribunal reached its decision to award an order to CAT to return the bank guarantees and its bank fees to DPC. Later, on 15 September 2015, CAT has submitted the </w:t>
      </w:r>
      <w:r w:rsidR="00A97DFC" w:rsidRPr="006848D2">
        <w:rPr>
          <w:rFonts w:ascii="Arial" w:hAnsi="Arial" w:cs="Arial"/>
          <w:sz w:val="18"/>
          <w:szCs w:val="18"/>
          <w:lang w:val="en-GB"/>
        </w:rPr>
        <w:t>Black Case No.</w:t>
      </w:r>
      <w:r w:rsidRPr="006848D2">
        <w:rPr>
          <w:rFonts w:ascii="Arial" w:hAnsi="Arial" w:cs="Arial"/>
          <w:sz w:val="18"/>
          <w:szCs w:val="18"/>
          <w:lang w:val="en-GB"/>
        </w:rPr>
        <w:t xml:space="preserve"> 1671/2558 to the Central Administrative Court to revoke</w:t>
      </w:r>
      <w:r w:rsidR="00D82924">
        <w:rPr>
          <w:rFonts w:ascii="Arial" w:hAnsi="Arial" w:cs="Arial"/>
          <w:sz w:val="18"/>
          <w:szCs w:val="18"/>
          <w:lang w:val="en-GB"/>
        </w:rPr>
        <w:t xml:space="preserve"> the Arbitral Tribunal’s award.</w:t>
      </w:r>
    </w:p>
    <w:p w:rsidR="00F93A04" w:rsidRDefault="00F93A04" w:rsidP="00E0761A">
      <w:pPr>
        <w:pStyle w:val="Footer"/>
        <w:tabs>
          <w:tab w:val="clear" w:pos="4320"/>
          <w:tab w:val="clear" w:pos="8640"/>
          <w:tab w:val="left" w:pos="900"/>
        </w:tabs>
        <w:spacing w:after="120" w:line="240" w:lineRule="atLeast"/>
        <w:ind w:left="900"/>
        <w:jc w:val="both"/>
        <w:rPr>
          <w:rFonts w:ascii="Arial" w:hAnsi="Arial" w:cs="Arial"/>
          <w:sz w:val="18"/>
          <w:szCs w:val="18"/>
          <w:lang w:val="en-GB"/>
        </w:rPr>
      </w:pPr>
      <w:r w:rsidRPr="00F93A04">
        <w:rPr>
          <w:rFonts w:ascii="Arial" w:hAnsi="Arial" w:cs="Arial"/>
          <w:sz w:val="18"/>
          <w:szCs w:val="18"/>
          <w:lang w:val="en-GB"/>
        </w:rPr>
        <w:t xml:space="preserve">On </w:t>
      </w:r>
      <w:r>
        <w:rPr>
          <w:rFonts w:ascii="Arial" w:hAnsi="Arial" w:cs="Arial"/>
          <w:sz w:val="18"/>
          <w:szCs w:val="18"/>
          <w:lang w:val="en-GB"/>
        </w:rPr>
        <w:t xml:space="preserve">13 </w:t>
      </w:r>
      <w:r w:rsidRPr="00F93A04">
        <w:rPr>
          <w:rFonts w:ascii="Arial" w:hAnsi="Arial" w:cs="Arial"/>
          <w:sz w:val="18"/>
          <w:szCs w:val="18"/>
          <w:lang w:val="en-GB"/>
        </w:rPr>
        <w:t>September 2018, the C</w:t>
      </w:r>
      <w:r>
        <w:rPr>
          <w:rFonts w:ascii="Arial" w:hAnsi="Arial" w:cs="Arial"/>
          <w:sz w:val="18"/>
          <w:szCs w:val="18"/>
          <w:lang w:val="en-GB"/>
        </w:rPr>
        <w:t>AC</w:t>
      </w:r>
      <w:r w:rsidRPr="00F93A04">
        <w:rPr>
          <w:rFonts w:ascii="Arial" w:hAnsi="Arial" w:cs="Arial"/>
          <w:sz w:val="18"/>
          <w:szCs w:val="18"/>
          <w:lang w:val="en-GB"/>
        </w:rPr>
        <w:t xml:space="preserve"> has dis</w:t>
      </w:r>
      <w:r>
        <w:rPr>
          <w:rFonts w:ascii="Arial" w:hAnsi="Arial" w:cs="Arial"/>
          <w:sz w:val="18"/>
          <w:szCs w:val="18"/>
          <w:lang w:val="en-GB"/>
        </w:rPr>
        <w:t>missed the CAT’s case of Black C</w:t>
      </w:r>
      <w:r w:rsidRPr="00F93A04">
        <w:rPr>
          <w:rFonts w:ascii="Arial" w:hAnsi="Arial" w:cs="Arial"/>
          <w:sz w:val="18"/>
          <w:szCs w:val="18"/>
          <w:lang w:val="en-GB"/>
        </w:rPr>
        <w:t xml:space="preserve">ase No. 1671/2558 on the reason that the award by Arbitral Tribunal is correct and in compliance with law. The award by Arbitral Tribunal did not affect public interests and good </w:t>
      </w:r>
      <w:r w:rsidR="00D82924" w:rsidRPr="00F93A04">
        <w:rPr>
          <w:rFonts w:ascii="Arial" w:hAnsi="Arial" w:cs="Arial"/>
          <w:sz w:val="18"/>
          <w:szCs w:val="18"/>
          <w:lang w:val="en-GB"/>
        </w:rPr>
        <w:t>morals;</w:t>
      </w:r>
      <w:r w:rsidRPr="00F93A04">
        <w:rPr>
          <w:rFonts w:ascii="Arial" w:hAnsi="Arial" w:cs="Arial"/>
          <w:sz w:val="18"/>
          <w:szCs w:val="18"/>
          <w:lang w:val="en-GB"/>
        </w:rPr>
        <w:t xml:space="preserve"> therefore such award by Tribunal Arbitral is perfectly effective. However, CAT shall have the right to appeal such decision by </w:t>
      </w:r>
      <w:r w:rsidR="00D82924">
        <w:rPr>
          <w:rFonts w:ascii="Arial" w:hAnsi="Arial" w:cs="Arial"/>
          <w:sz w:val="18"/>
          <w:szCs w:val="18"/>
          <w:lang w:val="en-GB"/>
        </w:rPr>
        <w:t>the CAC</w:t>
      </w:r>
      <w:r w:rsidRPr="00F93A04">
        <w:rPr>
          <w:rFonts w:ascii="Arial" w:hAnsi="Arial" w:cs="Arial"/>
          <w:sz w:val="18"/>
          <w:szCs w:val="18"/>
          <w:lang w:val="en-GB"/>
        </w:rPr>
        <w:t xml:space="preserve"> to the S</w:t>
      </w:r>
      <w:r w:rsidR="00D82924">
        <w:rPr>
          <w:rFonts w:ascii="Arial" w:hAnsi="Arial" w:cs="Arial"/>
          <w:sz w:val="18"/>
          <w:szCs w:val="18"/>
          <w:lang w:val="en-GB"/>
        </w:rPr>
        <w:t>AC</w:t>
      </w:r>
      <w:r w:rsidRPr="00F93A04">
        <w:rPr>
          <w:rFonts w:ascii="Arial" w:hAnsi="Arial" w:cs="Arial"/>
          <w:sz w:val="18"/>
          <w:szCs w:val="18"/>
          <w:lang w:val="en-GB"/>
        </w:rPr>
        <w:t xml:space="preserve"> within 30 days from the date of the decision by the C</w:t>
      </w:r>
      <w:r w:rsidR="00D82924">
        <w:rPr>
          <w:rFonts w:ascii="Arial" w:hAnsi="Arial" w:cs="Arial"/>
          <w:sz w:val="18"/>
          <w:szCs w:val="18"/>
          <w:lang w:val="en-GB"/>
        </w:rPr>
        <w:t>AC</w:t>
      </w:r>
      <w:r w:rsidRPr="00F93A04">
        <w:rPr>
          <w:rFonts w:ascii="Arial" w:hAnsi="Arial" w:cs="Arial"/>
          <w:sz w:val="18"/>
          <w:szCs w:val="18"/>
          <w:lang w:val="en-GB"/>
        </w:rPr>
        <w:t>.</w:t>
      </w:r>
    </w:p>
    <w:p w:rsidR="00D82924" w:rsidRPr="006848D2" w:rsidRDefault="00D82924" w:rsidP="00D82924">
      <w:pPr>
        <w:tabs>
          <w:tab w:val="left" w:pos="900"/>
        </w:tabs>
        <w:autoSpaceDE w:val="0"/>
        <w:autoSpaceDN w:val="0"/>
        <w:spacing w:after="120" w:line="240" w:lineRule="atLeast"/>
        <w:ind w:left="900"/>
        <w:jc w:val="both"/>
        <w:rPr>
          <w:rFonts w:ascii="Arial" w:hAnsi="Arial" w:cs="Arial"/>
          <w:sz w:val="18"/>
          <w:szCs w:val="18"/>
        </w:rPr>
      </w:pPr>
      <w:r w:rsidRPr="00D252AB">
        <w:rPr>
          <w:rFonts w:ascii="Arial" w:hAnsi="Arial" w:cs="Arial"/>
          <w:sz w:val="18"/>
          <w:szCs w:val="18"/>
        </w:rPr>
        <w:t>AIS’s management believes that the outcome of this case shall be in favour of DPC since DPC has correctly complied with the law and the relating Agreements in all respects.</w:t>
      </w:r>
    </w:p>
    <w:p w:rsidR="00850358" w:rsidRPr="006848D2" w:rsidRDefault="00850358" w:rsidP="00A25FCC">
      <w:pPr>
        <w:pStyle w:val="Footer"/>
        <w:tabs>
          <w:tab w:val="left" w:pos="810"/>
        </w:tabs>
        <w:spacing w:after="120" w:line="240" w:lineRule="atLeast"/>
        <w:ind w:left="360"/>
        <w:jc w:val="both"/>
        <w:rPr>
          <w:rFonts w:ascii="Arial" w:hAnsi="Arial" w:cs="Arial"/>
          <w:sz w:val="18"/>
          <w:szCs w:val="18"/>
          <w:lang w:val="en-GB"/>
        </w:rPr>
      </w:pPr>
    </w:p>
    <w:p w:rsidR="00E01C2F" w:rsidRPr="006848D2" w:rsidRDefault="002B67C9" w:rsidP="00E0761A">
      <w:pPr>
        <w:tabs>
          <w:tab w:val="left" w:pos="1260"/>
        </w:tabs>
        <w:spacing w:after="120" w:line="240" w:lineRule="atLeast"/>
        <w:ind w:left="1260" w:hanging="360"/>
        <w:jc w:val="both"/>
        <w:rPr>
          <w:rFonts w:ascii="Arial" w:hAnsi="Arial" w:cs="Arial"/>
          <w:i/>
          <w:iCs/>
          <w:sz w:val="18"/>
          <w:szCs w:val="18"/>
        </w:rPr>
      </w:pPr>
      <w:r w:rsidRPr="006848D2">
        <w:rPr>
          <w:rFonts w:ascii="Arial" w:hAnsi="Arial" w:cs="Arial"/>
          <w:i/>
          <w:iCs/>
          <w:sz w:val="18"/>
          <w:szCs w:val="18"/>
          <w:lang w:val="en-GB"/>
        </w:rPr>
        <w:t>8</w:t>
      </w:r>
      <w:r w:rsidR="00E01C2F" w:rsidRPr="006848D2">
        <w:rPr>
          <w:rFonts w:ascii="Arial" w:hAnsi="Arial" w:cs="Arial"/>
          <w:i/>
          <w:iCs/>
          <w:sz w:val="18"/>
          <w:szCs w:val="18"/>
        </w:rPr>
        <w:t xml:space="preserve">) The claim for usage/revenue </w:t>
      </w:r>
      <w:r w:rsidR="00694CE5" w:rsidRPr="006848D2">
        <w:rPr>
          <w:rFonts w:ascii="Arial" w:hAnsi="Arial" w:cs="Arial"/>
          <w:i/>
          <w:iCs/>
          <w:sz w:val="18"/>
          <w:szCs w:val="18"/>
        </w:rPr>
        <w:t xml:space="preserve">arising </w:t>
      </w:r>
      <w:r w:rsidR="00E01C2F" w:rsidRPr="006848D2">
        <w:rPr>
          <w:rFonts w:ascii="Arial" w:hAnsi="Arial" w:cs="Arial"/>
          <w:i/>
          <w:iCs/>
          <w:sz w:val="18"/>
          <w:szCs w:val="18"/>
        </w:rPr>
        <w:t>from the us</w:t>
      </w:r>
      <w:r w:rsidR="00694CE5" w:rsidRPr="006848D2">
        <w:rPr>
          <w:rFonts w:ascii="Arial" w:hAnsi="Arial" w:cs="Arial"/>
          <w:i/>
          <w:iCs/>
          <w:sz w:val="18"/>
          <w:szCs w:val="18"/>
        </w:rPr>
        <w:t>e</w:t>
      </w:r>
      <w:r w:rsidR="00E01C2F" w:rsidRPr="006848D2">
        <w:rPr>
          <w:rFonts w:ascii="Arial" w:hAnsi="Arial" w:cs="Arial"/>
          <w:i/>
          <w:iCs/>
          <w:sz w:val="18"/>
          <w:szCs w:val="18"/>
        </w:rPr>
        <w:t xml:space="preserve"> of telecommunication equipment and telecommunication network during the temporary customer protection period after the Operating Agreement expired. </w:t>
      </w:r>
    </w:p>
    <w:p w:rsidR="00E01C2F" w:rsidRPr="006848D2" w:rsidRDefault="00694CE5" w:rsidP="00E0761A">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On 20 May 2015, CAT </w:t>
      </w:r>
      <w:r w:rsidR="00E01C2F" w:rsidRPr="006848D2">
        <w:rPr>
          <w:rFonts w:ascii="Arial" w:hAnsi="Arial" w:cs="Arial"/>
          <w:sz w:val="18"/>
          <w:szCs w:val="18"/>
        </w:rPr>
        <w:t>filed a lawsuit against the National Broadcasting and Telecommunication Committee Office (“NBTC Office”), National Telecommunication Committee (“NTC”), National Broadcasting and Telecommunication Committee (“NBTC”), True Move Company Limited (“True Move”), and DPC to the Central Administrative Court</w:t>
      </w:r>
      <w:r w:rsidRPr="006848D2">
        <w:rPr>
          <w:rFonts w:ascii="Arial" w:hAnsi="Arial" w:cs="Arial"/>
          <w:sz w:val="18"/>
          <w:szCs w:val="18"/>
        </w:rPr>
        <w:t>, the</w:t>
      </w:r>
      <w:r w:rsidR="00E01C2F" w:rsidRPr="006848D2">
        <w:rPr>
          <w:rFonts w:ascii="Arial" w:hAnsi="Arial" w:cs="Arial"/>
          <w:sz w:val="18"/>
          <w:szCs w:val="18"/>
        </w:rPr>
        <w:t xml:space="preserve"> </w:t>
      </w:r>
      <w:r w:rsidR="00A97DFC" w:rsidRPr="006848D2">
        <w:rPr>
          <w:rFonts w:ascii="Arial" w:hAnsi="Arial" w:cs="Arial"/>
          <w:sz w:val="18"/>
          <w:szCs w:val="18"/>
        </w:rPr>
        <w:t>Black Case No.</w:t>
      </w:r>
      <w:r w:rsidR="00E01C2F" w:rsidRPr="006848D2">
        <w:rPr>
          <w:rFonts w:ascii="Arial" w:hAnsi="Arial" w:cs="Arial"/>
          <w:sz w:val="18"/>
          <w:szCs w:val="18"/>
        </w:rPr>
        <w:t xml:space="preserve"> 918/2558 </w:t>
      </w:r>
      <w:r w:rsidRPr="006848D2">
        <w:rPr>
          <w:rFonts w:ascii="Arial" w:hAnsi="Arial" w:cs="Arial"/>
          <w:sz w:val="18"/>
          <w:szCs w:val="18"/>
        </w:rPr>
        <w:t>to pay for the fees</w:t>
      </w:r>
      <w:r w:rsidR="00E01C2F" w:rsidRPr="006848D2">
        <w:rPr>
          <w:rFonts w:ascii="Arial" w:hAnsi="Arial" w:cs="Arial"/>
          <w:sz w:val="18"/>
          <w:szCs w:val="18"/>
        </w:rPr>
        <w:t xml:space="preserve">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rsidR="00E01C2F" w:rsidRPr="006848D2"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6848D2">
        <w:rPr>
          <w:rFonts w:ascii="Arial" w:hAnsi="Arial" w:cs="Arial"/>
          <w:sz w:val="18"/>
          <w:szCs w:val="18"/>
        </w:rPr>
        <w:t>NBTC Office, NTC and NBTC in the amount of Baht 24,117 million, including interest at the rate of 7.5</w:t>
      </w:r>
      <w:r w:rsidR="00694CE5" w:rsidRPr="006848D2">
        <w:rPr>
          <w:rFonts w:ascii="Arial" w:hAnsi="Arial" w:cs="Arial"/>
          <w:sz w:val="18"/>
          <w:szCs w:val="18"/>
        </w:rPr>
        <w:t>%</w:t>
      </w:r>
      <w:r w:rsidRPr="006848D2">
        <w:rPr>
          <w:rFonts w:ascii="Arial" w:hAnsi="Arial" w:cs="Arial"/>
          <w:sz w:val="18"/>
          <w:szCs w:val="18"/>
        </w:rPr>
        <w:t xml:space="preserve"> per annum.</w:t>
      </w:r>
    </w:p>
    <w:p w:rsidR="00E01C2F" w:rsidRPr="006848D2"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6848D2">
        <w:rPr>
          <w:rFonts w:ascii="Arial" w:hAnsi="Arial" w:cs="Arial"/>
          <w:sz w:val="18"/>
          <w:szCs w:val="18"/>
        </w:rPr>
        <w:t>True Move with NBTC Office, NTC and NBTC in the amount of Baht 18,025 million including interest at the rate of</w:t>
      </w:r>
      <w:r w:rsidRPr="006848D2" w:rsidDel="00C8001C">
        <w:rPr>
          <w:rFonts w:ascii="Arial" w:hAnsi="Arial" w:cs="Arial"/>
          <w:sz w:val="18"/>
          <w:szCs w:val="18"/>
        </w:rPr>
        <w:t xml:space="preserve"> </w:t>
      </w:r>
      <w:r w:rsidRPr="006848D2">
        <w:rPr>
          <w:rFonts w:ascii="Arial" w:hAnsi="Arial" w:cs="Arial"/>
          <w:sz w:val="18"/>
          <w:szCs w:val="18"/>
        </w:rPr>
        <w:t>7.5</w:t>
      </w:r>
      <w:r w:rsidR="00694CE5" w:rsidRPr="006848D2">
        <w:rPr>
          <w:rFonts w:ascii="Arial" w:hAnsi="Arial" w:cs="Arial"/>
          <w:sz w:val="18"/>
          <w:szCs w:val="18"/>
        </w:rPr>
        <w:t>%</w:t>
      </w:r>
      <w:r w:rsidRPr="006848D2">
        <w:rPr>
          <w:rFonts w:ascii="Arial" w:hAnsi="Arial" w:cs="Arial"/>
          <w:sz w:val="18"/>
          <w:szCs w:val="18"/>
        </w:rPr>
        <w:t xml:space="preserve"> per annum.</w:t>
      </w:r>
    </w:p>
    <w:p w:rsidR="00E01C2F" w:rsidRPr="006848D2"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6848D2">
        <w:rPr>
          <w:rFonts w:ascii="Arial" w:hAnsi="Arial" w:cs="Arial"/>
          <w:sz w:val="18"/>
          <w:szCs w:val="18"/>
        </w:rPr>
        <w:t>DPC with NBTC Office, NTC and NBTC in the amount of Baht 6,083 million, including interest rate at the rate of</w:t>
      </w:r>
      <w:r w:rsidRPr="006848D2" w:rsidDel="00C8001C">
        <w:rPr>
          <w:rFonts w:ascii="Arial" w:hAnsi="Arial" w:cs="Arial"/>
          <w:sz w:val="18"/>
          <w:szCs w:val="18"/>
        </w:rPr>
        <w:t xml:space="preserve"> </w:t>
      </w:r>
      <w:r w:rsidRPr="006848D2">
        <w:rPr>
          <w:rFonts w:ascii="Arial" w:hAnsi="Arial" w:cs="Arial"/>
          <w:sz w:val="18"/>
          <w:szCs w:val="18"/>
        </w:rPr>
        <w:t>7.5</w:t>
      </w:r>
      <w:r w:rsidR="00694CE5" w:rsidRPr="006848D2">
        <w:rPr>
          <w:rFonts w:ascii="Arial" w:hAnsi="Arial" w:cs="Arial"/>
          <w:sz w:val="18"/>
          <w:szCs w:val="18"/>
        </w:rPr>
        <w:t>%</w:t>
      </w:r>
      <w:r w:rsidRPr="006848D2">
        <w:rPr>
          <w:rFonts w:ascii="Arial" w:hAnsi="Arial" w:cs="Arial"/>
          <w:sz w:val="18"/>
          <w:szCs w:val="18"/>
        </w:rPr>
        <w:t xml:space="preserve"> per annum.</w:t>
      </w:r>
    </w:p>
    <w:p w:rsidR="00E01C2F" w:rsidRPr="006848D2" w:rsidRDefault="00694CE5" w:rsidP="00D252AB">
      <w:pPr>
        <w:ind w:left="900"/>
        <w:jc w:val="both"/>
        <w:rPr>
          <w:rFonts w:ascii="Arial" w:hAnsi="Arial" w:cs="Arial"/>
          <w:sz w:val="18"/>
          <w:szCs w:val="18"/>
        </w:rPr>
      </w:pPr>
      <w:r w:rsidRPr="006848D2">
        <w:rPr>
          <w:rFonts w:ascii="Arial" w:hAnsi="Arial" w:cs="Arial"/>
          <w:sz w:val="18"/>
          <w:szCs w:val="18"/>
        </w:rPr>
        <w:t>O</w:t>
      </w:r>
      <w:r w:rsidR="00E01C2F" w:rsidRPr="006848D2">
        <w:rPr>
          <w:rFonts w:ascii="Arial" w:hAnsi="Arial" w:cs="Arial"/>
          <w:sz w:val="18"/>
          <w:szCs w:val="18"/>
        </w:rPr>
        <w:t>n 11 September 2015, CAT filed a lawsuit to the Central Administrative Court</w:t>
      </w:r>
      <w:r w:rsidRPr="006848D2">
        <w:rPr>
          <w:rFonts w:ascii="Arial" w:hAnsi="Arial" w:cs="Arial"/>
          <w:sz w:val="18"/>
          <w:szCs w:val="18"/>
        </w:rPr>
        <w:t>, the</w:t>
      </w:r>
      <w:r w:rsidR="00E01C2F" w:rsidRPr="006848D2">
        <w:rPr>
          <w:rFonts w:ascii="Arial" w:hAnsi="Arial" w:cs="Arial"/>
          <w:sz w:val="18"/>
          <w:szCs w:val="18"/>
        </w:rPr>
        <w:t xml:space="preserve"> </w:t>
      </w:r>
      <w:r w:rsidR="00A97DFC" w:rsidRPr="006848D2">
        <w:rPr>
          <w:rFonts w:ascii="Arial" w:hAnsi="Arial" w:cs="Arial"/>
          <w:sz w:val="18"/>
          <w:szCs w:val="18"/>
        </w:rPr>
        <w:t>Black Case No.</w:t>
      </w:r>
      <w:r w:rsidR="00E01C2F" w:rsidRPr="006848D2">
        <w:rPr>
          <w:rFonts w:ascii="Arial" w:hAnsi="Arial" w:cs="Arial"/>
          <w:sz w:val="18"/>
          <w:szCs w:val="18"/>
        </w:rPr>
        <w:t xml:space="preserve"> 1651/2558 claimed for the usage fees and revenue from the usage of telecommunication equipment and telecommunication network of CAT from 16 September 2014 to 17 July 2015, total amounts are as follows:</w:t>
      </w:r>
    </w:p>
    <w:p w:rsidR="003B70DE" w:rsidRPr="006848D2" w:rsidRDefault="003B70DE" w:rsidP="00D34E5A">
      <w:pPr>
        <w:ind w:left="900"/>
        <w:rPr>
          <w:rFonts w:ascii="Arial" w:hAnsi="Arial" w:cs="Arial"/>
          <w:sz w:val="18"/>
          <w:szCs w:val="18"/>
        </w:rPr>
      </w:pPr>
    </w:p>
    <w:p w:rsidR="00E87B7D" w:rsidRPr="006848D2" w:rsidRDefault="00E01C2F" w:rsidP="002C21EB">
      <w:pPr>
        <w:pStyle w:val="ListParagraph"/>
        <w:numPr>
          <w:ilvl w:val="1"/>
          <w:numId w:val="37"/>
        </w:numPr>
        <w:spacing w:after="120" w:line="240" w:lineRule="atLeast"/>
        <w:jc w:val="both"/>
        <w:rPr>
          <w:rFonts w:ascii="Arial" w:hAnsi="Arial" w:cs="Arial"/>
          <w:sz w:val="18"/>
          <w:szCs w:val="18"/>
        </w:rPr>
      </w:pPr>
      <w:r w:rsidRPr="006848D2">
        <w:rPr>
          <w:rFonts w:ascii="Arial" w:hAnsi="Arial" w:cs="Arial"/>
          <w:sz w:val="18"/>
          <w:szCs w:val="18"/>
        </w:rPr>
        <w:t>NBTC Office, NTC and NBTC in the amount of Baht 6,521 million, including interest rate at the rate of 7.5</w:t>
      </w:r>
      <w:r w:rsidR="00694CE5" w:rsidRPr="006848D2">
        <w:rPr>
          <w:rFonts w:ascii="Arial" w:hAnsi="Arial" w:cs="Arial"/>
          <w:sz w:val="18"/>
          <w:szCs w:val="18"/>
        </w:rPr>
        <w:t>%</w:t>
      </w:r>
      <w:r w:rsidRPr="006848D2">
        <w:rPr>
          <w:rFonts w:ascii="Arial" w:hAnsi="Arial" w:cs="Arial"/>
          <w:sz w:val="18"/>
          <w:szCs w:val="18"/>
        </w:rPr>
        <w:t xml:space="preserve"> per annum.</w:t>
      </w:r>
    </w:p>
    <w:p w:rsidR="00E87B7D" w:rsidRPr="006848D2" w:rsidRDefault="00E01C2F" w:rsidP="002C21EB">
      <w:pPr>
        <w:pStyle w:val="ListParagraph"/>
        <w:numPr>
          <w:ilvl w:val="1"/>
          <w:numId w:val="37"/>
        </w:numPr>
        <w:spacing w:after="120" w:line="240" w:lineRule="atLeast"/>
        <w:jc w:val="both"/>
        <w:rPr>
          <w:rFonts w:ascii="Arial" w:hAnsi="Arial" w:cs="Arial"/>
          <w:sz w:val="18"/>
          <w:szCs w:val="18"/>
        </w:rPr>
      </w:pPr>
      <w:r w:rsidRPr="006848D2">
        <w:rPr>
          <w:rFonts w:ascii="Arial" w:hAnsi="Arial" w:cs="Arial"/>
          <w:sz w:val="18"/>
          <w:szCs w:val="18"/>
        </w:rPr>
        <w:t>True Move with NBTC Office, NTC and NBTC in the amount of Baht 4,991 million, including interes</w:t>
      </w:r>
      <w:r w:rsidR="00E87B7D" w:rsidRPr="006848D2">
        <w:rPr>
          <w:rFonts w:ascii="Arial" w:hAnsi="Arial" w:cs="Arial"/>
          <w:sz w:val="18"/>
          <w:szCs w:val="18"/>
        </w:rPr>
        <w:t>t at the rate of 7.5</w:t>
      </w:r>
      <w:r w:rsidR="00694CE5" w:rsidRPr="006848D2">
        <w:rPr>
          <w:rFonts w:ascii="Arial" w:hAnsi="Arial" w:cs="Arial"/>
          <w:sz w:val="18"/>
          <w:szCs w:val="18"/>
        </w:rPr>
        <w:t>%</w:t>
      </w:r>
      <w:r w:rsidR="00E87B7D" w:rsidRPr="006848D2">
        <w:rPr>
          <w:rFonts w:ascii="Arial" w:hAnsi="Arial" w:cs="Arial"/>
          <w:sz w:val="18"/>
          <w:szCs w:val="18"/>
        </w:rPr>
        <w:t xml:space="preserve"> per annum.</w:t>
      </w:r>
    </w:p>
    <w:p w:rsidR="00E01C2F" w:rsidRPr="006848D2" w:rsidRDefault="00E01C2F" w:rsidP="002C21EB">
      <w:pPr>
        <w:pStyle w:val="ListParagraph"/>
        <w:numPr>
          <w:ilvl w:val="1"/>
          <w:numId w:val="37"/>
        </w:numPr>
        <w:spacing w:after="120" w:line="240" w:lineRule="atLeast"/>
        <w:jc w:val="both"/>
        <w:rPr>
          <w:rFonts w:ascii="Arial" w:hAnsi="Arial" w:cs="Arial"/>
          <w:sz w:val="18"/>
          <w:szCs w:val="18"/>
        </w:rPr>
      </w:pPr>
      <w:r w:rsidRPr="006848D2">
        <w:rPr>
          <w:rFonts w:ascii="Arial" w:hAnsi="Arial" w:cs="Arial"/>
          <w:sz w:val="18"/>
          <w:szCs w:val="18"/>
        </w:rPr>
        <w:t>DPC with NBTC Office, NTC and NBTC in the amount of Baht 1,635 million, includ</w:t>
      </w:r>
      <w:r w:rsidR="00694CE5" w:rsidRPr="006848D2">
        <w:rPr>
          <w:rFonts w:ascii="Arial" w:hAnsi="Arial" w:cs="Arial"/>
          <w:sz w:val="18"/>
          <w:szCs w:val="18"/>
        </w:rPr>
        <w:t xml:space="preserve">ing interest at the rate of 7.5% </w:t>
      </w:r>
      <w:r w:rsidRPr="006848D2">
        <w:rPr>
          <w:rFonts w:ascii="Arial" w:hAnsi="Arial" w:cs="Arial"/>
          <w:sz w:val="18"/>
          <w:szCs w:val="18"/>
        </w:rPr>
        <w:t>per annum.</w:t>
      </w:r>
      <w:r w:rsidRPr="006848D2">
        <w:rPr>
          <w:rFonts w:ascii="Arial" w:hAnsi="Arial" w:cs="Arial"/>
          <w:sz w:val="18"/>
          <w:szCs w:val="18"/>
        </w:rPr>
        <w:tab/>
      </w:r>
    </w:p>
    <w:p w:rsidR="00E01C2F" w:rsidRPr="006848D2" w:rsidRDefault="00694CE5" w:rsidP="00E0761A">
      <w:pPr>
        <w:spacing w:after="120" w:line="240" w:lineRule="atLeast"/>
        <w:ind w:left="900"/>
        <w:contextualSpacing/>
        <w:jc w:val="both"/>
        <w:rPr>
          <w:rFonts w:ascii="Arial" w:hAnsi="Arial" w:cstheme="minorBidi"/>
          <w:sz w:val="18"/>
          <w:szCs w:val="18"/>
        </w:rPr>
      </w:pPr>
      <w:r w:rsidRPr="006848D2">
        <w:rPr>
          <w:rFonts w:ascii="Arial" w:hAnsi="Arial" w:cs="Arial"/>
          <w:sz w:val="18"/>
          <w:szCs w:val="18"/>
        </w:rPr>
        <w:t xml:space="preserve">On 27 May 2016, CAT </w:t>
      </w:r>
      <w:r w:rsidR="00E01C2F" w:rsidRPr="006848D2">
        <w:rPr>
          <w:rFonts w:ascii="Arial" w:hAnsi="Arial" w:cs="Arial"/>
          <w:sz w:val="18"/>
          <w:szCs w:val="18"/>
        </w:rPr>
        <w:t>filed a lawsuit to the C</w:t>
      </w:r>
      <w:r w:rsidR="004814E8" w:rsidRPr="006848D2">
        <w:rPr>
          <w:rFonts w:ascii="Arial" w:hAnsi="Arial" w:cs="Arial"/>
          <w:sz w:val="18"/>
          <w:szCs w:val="18"/>
        </w:rPr>
        <w:t>AC</w:t>
      </w:r>
      <w:r w:rsidR="00E01C2F" w:rsidRPr="006848D2">
        <w:rPr>
          <w:rFonts w:ascii="Arial" w:hAnsi="Arial" w:cs="Arial"/>
          <w:sz w:val="18"/>
          <w:szCs w:val="18"/>
        </w:rPr>
        <w:t>, the Black Case N</w:t>
      </w:r>
      <w:r w:rsidR="00C5754F" w:rsidRPr="006848D2">
        <w:rPr>
          <w:rFonts w:ascii="Arial" w:hAnsi="Arial" w:cs="Arial"/>
          <w:sz w:val="18"/>
          <w:szCs w:val="18"/>
        </w:rPr>
        <w:t>o.</w:t>
      </w:r>
      <w:r w:rsidR="00E01C2F" w:rsidRPr="006848D2">
        <w:rPr>
          <w:rFonts w:ascii="Arial" w:hAnsi="Arial" w:cs="Arial"/>
          <w:sz w:val="18"/>
          <w:szCs w:val="18"/>
        </w:rPr>
        <w:t xml:space="preserve"> 741/2559, claimed for the usage fees and revenue from the usage of telecommunication equipment and telecommunication network of CAT from 18 July 2015 to 25 November 2015, total amounts are as follows:</w:t>
      </w:r>
    </w:p>
    <w:p w:rsidR="00117E16" w:rsidRPr="006848D2" w:rsidRDefault="00117E16" w:rsidP="00B66F04">
      <w:pPr>
        <w:spacing w:after="120" w:line="240" w:lineRule="atLeast"/>
        <w:ind w:left="360"/>
        <w:contextualSpacing/>
        <w:jc w:val="both"/>
        <w:rPr>
          <w:rFonts w:ascii="Arial" w:hAnsi="Arial" w:cstheme="minorBidi"/>
          <w:sz w:val="18"/>
          <w:szCs w:val="18"/>
        </w:rPr>
      </w:pPr>
    </w:p>
    <w:p w:rsidR="00E01C2F" w:rsidRPr="006848D2"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6848D2">
        <w:rPr>
          <w:rFonts w:ascii="Arial" w:hAnsi="Arial" w:cs="Arial"/>
          <w:sz w:val="18"/>
          <w:szCs w:val="18"/>
        </w:rPr>
        <w:t>NBTC Office, NTC and NBTC in the amount of Baht 2,857 million including interest at the rate of 7.5</w:t>
      </w:r>
      <w:r w:rsidR="00694CE5" w:rsidRPr="006848D2">
        <w:rPr>
          <w:rFonts w:ascii="Arial" w:hAnsi="Arial" w:cs="Arial"/>
          <w:sz w:val="18"/>
          <w:szCs w:val="18"/>
        </w:rPr>
        <w:t>%</w:t>
      </w:r>
      <w:r w:rsidRPr="006848D2">
        <w:rPr>
          <w:rFonts w:ascii="Arial" w:hAnsi="Arial" w:cs="Arial"/>
          <w:sz w:val="18"/>
          <w:szCs w:val="18"/>
        </w:rPr>
        <w:t xml:space="preserve"> per annum.</w:t>
      </w:r>
    </w:p>
    <w:p w:rsidR="00E01C2F" w:rsidRPr="006848D2"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6848D2">
        <w:rPr>
          <w:rFonts w:ascii="Arial" w:hAnsi="Arial" w:cs="Arial"/>
          <w:sz w:val="18"/>
          <w:szCs w:val="18"/>
        </w:rPr>
        <w:t>True Move jointly with NBTC Office, NTC and NBTC in the amount of Baht 2,184 million, including interest at the rate of 7.5</w:t>
      </w:r>
      <w:r w:rsidR="00694CE5" w:rsidRPr="006848D2">
        <w:rPr>
          <w:rFonts w:ascii="Arial" w:hAnsi="Arial" w:cs="Arial"/>
          <w:sz w:val="18"/>
          <w:szCs w:val="18"/>
        </w:rPr>
        <w:t>%</w:t>
      </w:r>
      <w:r w:rsidRPr="006848D2">
        <w:rPr>
          <w:rFonts w:ascii="Arial" w:hAnsi="Arial" w:cs="Arial"/>
          <w:sz w:val="18"/>
          <w:szCs w:val="18"/>
        </w:rPr>
        <w:t xml:space="preserve"> per annum.</w:t>
      </w:r>
    </w:p>
    <w:p w:rsidR="00E01C2F" w:rsidRPr="006848D2"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6848D2">
        <w:rPr>
          <w:rFonts w:ascii="Arial" w:hAnsi="Arial" w:cs="Arial"/>
          <w:sz w:val="18"/>
          <w:szCs w:val="18"/>
        </w:rPr>
        <w:t>DPC jointly with NBTC Office, NTC and NBTC in the amount of Baht 673 million, including interest in the rate of 7.5</w:t>
      </w:r>
      <w:r w:rsidR="00694CE5" w:rsidRPr="006848D2">
        <w:rPr>
          <w:rFonts w:ascii="Arial" w:hAnsi="Arial" w:cs="Arial"/>
          <w:sz w:val="18"/>
          <w:szCs w:val="18"/>
        </w:rPr>
        <w:t>%</w:t>
      </w:r>
      <w:r w:rsidRPr="006848D2">
        <w:rPr>
          <w:rFonts w:ascii="Arial" w:hAnsi="Arial" w:cs="Arial"/>
          <w:sz w:val="18"/>
          <w:szCs w:val="18"/>
        </w:rPr>
        <w:t xml:space="preserve"> per annum.</w:t>
      </w:r>
      <w:r w:rsidRPr="006848D2">
        <w:rPr>
          <w:rFonts w:ascii="Arial" w:hAnsi="Arial" w:cs="Arial"/>
          <w:sz w:val="18"/>
          <w:szCs w:val="18"/>
        </w:rPr>
        <w:tab/>
      </w:r>
    </w:p>
    <w:p w:rsidR="00850358" w:rsidRPr="006848D2" w:rsidRDefault="00E01C2F" w:rsidP="002C21EB">
      <w:pPr>
        <w:spacing w:line="240" w:lineRule="atLeast"/>
        <w:ind w:left="900"/>
        <w:jc w:val="both"/>
        <w:rPr>
          <w:rFonts w:ascii="Arial" w:hAnsi="Arial" w:cs="Arial"/>
          <w:sz w:val="18"/>
          <w:szCs w:val="18"/>
        </w:rPr>
      </w:pPr>
      <w:r w:rsidRPr="006848D2">
        <w:rPr>
          <w:rFonts w:ascii="Arial" w:hAnsi="Arial" w:cs="Arial"/>
          <w:sz w:val="18"/>
          <w:szCs w:val="18"/>
        </w:rPr>
        <w:lastRenderedPageBreak/>
        <w:t xml:space="preserve">At present, the dispute </w:t>
      </w:r>
      <w:r w:rsidR="00694CE5" w:rsidRPr="006848D2">
        <w:rPr>
          <w:rFonts w:ascii="Arial" w:hAnsi="Arial" w:cs="Arial"/>
          <w:sz w:val="18"/>
          <w:szCs w:val="18"/>
        </w:rPr>
        <w:t>has been considered by the</w:t>
      </w:r>
      <w:r w:rsidRPr="006848D2">
        <w:rPr>
          <w:rFonts w:ascii="Arial" w:hAnsi="Arial" w:cs="Arial"/>
          <w:sz w:val="18"/>
          <w:szCs w:val="18"/>
        </w:rPr>
        <w:t xml:space="preserve"> C</w:t>
      </w:r>
      <w:r w:rsidR="004814E8" w:rsidRPr="006848D2">
        <w:rPr>
          <w:rFonts w:ascii="Arial" w:hAnsi="Arial" w:cs="Arial"/>
          <w:sz w:val="18"/>
          <w:szCs w:val="18"/>
        </w:rPr>
        <w:t>AC</w:t>
      </w:r>
      <w:r w:rsidRPr="006848D2">
        <w:rPr>
          <w:rFonts w:ascii="Arial" w:hAnsi="Arial" w:cs="Arial"/>
          <w:sz w:val="18"/>
          <w:szCs w:val="18"/>
        </w:rPr>
        <w:t xml:space="preserve"> which the management of AIS believes that DPC has no obligation to pay for the usage fees and revenue from the usage of telecommunication equipment and telecommunication network as claimed by CAT </w:t>
      </w:r>
      <w:r w:rsidR="00694CE5" w:rsidRPr="006848D2">
        <w:rPr>
          <w:rFonts w:ascii="Arial" w:hAnsi="Arial" w:cs="Arial"/>
          <w:sz w:val="18"/>
          <w:szCs w:val="18"/>
        </w:rPr>
        <w:t>due to</w:t>
      </w:r>
      <w:r w:rsidRPr="006848D2">
        <w:rPr>
          <w:rFonts w:ascii="Arial" w:hAnsi="Arial" w:cs="Arial"/>
          <w:sz w:val="18"/>
          <w:szCs w:val="18"/>
        </w:rPr>
        <w:t xml:space="preserve"> DPC has complied in accordance with the announcement of NBTC. Therefore, the outcome of the said dispute should be settled favourably and has no considerable impact on the consolidated financial statements of AIS</w:t>
      </w:r>
      <w:r w:rsidR="00694CE5" w:rsidRPr="006848D2">
        <w:rPr>
          <w:rFonts w:ascii="Arial" w:hAnsi="Arial" w:cs="Arial"/>
          <w:sz w:val="18"/>
          <w:szCs w:val="18"/>
        </w:rPr>
        <w:t xml:space="preserve"> Group</w:t>
      </w:r>
      <w:r w:rsidRPr="006848D2">
        <w:rPr>
          <w:rFonts w:ascii="Arial" w:hAnsi="Arial" w:cs="Arial"/>
          <w:sz w:val="18"/>
          <w:szCs w:val="18"/>
        </w:rPr>
        <w:t>.</w:t>
      </w:r>
    </w:p>
    <w:p w:rsidR="00823165" w:rsidRDefault="00823165">
      <w:pPr>
        <w:rPr>
          <w:rFonts w:ascii="Arial" w:hAnsi="Arial" w:cs="Arial"/>
          <w:i/>
          <w:iCs/>
          <w:sz w:val="18"/>
          <w:szCs w:val="18"/>
        </w:rPr>
      </w:pPr>
    </w:p>
    <w:p w:rsidR="00E87B7D" w:rsidRPr="006848D2" w:rsidRDefault="004814E8" w:rsidP="002B67C9">
      <w:pPr>
        <w:numPr>
          <w:ilvl w:val="0"/>
          <w:numId w:val="42"/>
        </w:numPr>
        <w:tabs>
          <w:tab w:val="left" w:pos="1260"/>
        </w:tabs>
        <w:spacing w:after="120" w:line="240" w:lineRule="atLeast"/>
        <w:ind w:left="1260"/>
        <w:jc w:val="both"/>
        <w:rPr>
          <w:rFonts w:ascii="Arial" w:hAnsi="Arial" w:cs="Arial"/>
          <w:i/>
          <w:iCs/>
          <w:sz w:val="18"/>
          <w:szCs w:val="18"/>
        </w:rPr>
      </w:pPr>
      <w:r w:rsidRPr="006848D2">
        <w:rPr>
          <w:rFonts w:ascii="Arial" w:hAnsi="Arial" w:cs="Arial"/>
          <w:i/>
          <w:iCs/>
          <w:sz w:val="18"/>
          <w:szCs w:val="18"/>
        </w:rPr>
        <w:t xml:space="preserve">The claim </w:t>
      </w:r>
      <w:r w:rsidR="00E87B7D" w:rsidRPr="006848D2">
        <w:rPr>
          <w:rFonts w:ascii="Arial" w:hAnsi="Arial" w:cs="Arial"/>
          <w:i/>
          <w:iCs/>
          <w:sz w:val="18"/>
          <w:szCs w:val="18"/>
        </w:rPr>
        <w:t>for revocation of the NTC order regarding to revenue incurred from the temporary service for customer protection period after the operating agreement end</w:t>
      </w:r>
    </w:p>
    <w:p w:rsidR="00E87B7D" w:rsidRPr="006848D2" w:rsidRDefault="00A00495" w:rsidP="000B2A63">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On 16 November 2015, DPC </w:t>
      </w:r>
      <w:r w:rsidR="00E87B7D" w:rsidRPr="006848D2">
        <w:rPr>
          <w:rFonts w:ascii="Arial" w:hAnsi="Arial" w:cs="Arial"/>
          <w:sz w:val="18"/>
          <w:szCs w:val="18"/>
        </w:rPr>
        <w:t>filed a lawsuit against the NBTC to the C</w:t>
      </w:r>
      <w:r w:rsidR="004814E8" w:rsidRPr="006848D2">
        <w:rPr>
          <w:rFonts w:ascii="Arial" w:hAnsi="Arial" w:cs="Arial"/>
          <w:sz w:val="18"/>
          <w:szCs w:val="18"/>
        </w:rPr>
        <w:t>AC</w:t>
      </w:r>
      <w:r w:rsidR="00E87B7D" w:rsidRPr="006848D2">
        <w:rPr>
          <w:rFonts w:ascii="Arial" w:hAnsi="Arial" w:cs="Arial"/>
          <w:sz w:val="18"/>
          <w:szCs w:val="18"/>
        </w:rPr>
        <w:t xml:space="preserve"> </w:t>
      </w:r>
      <w:r w:rsidRPr="006848D2">
        <w:rPr>
          <w:rFonts w:ascii="Arial" w:hAnsi="Arial" w:cs="Arial"/>
          <w:sz w:val="18"/>
          <w:szCs w:val="18"/>
        </w:rPr>
        <w:t xml:space="preserve">under case </w:t>
      </w:r>
      <w:r w:rsidR="00E87B7D" w:rsidRPr="006848D2">
        <w:rPr>
          <w:rFonts w:ascii="Arial" w:hAnsi="Arial" w:cs="Arial"/>
          <w:sz w:val="18"/>
          <w:szCs w:val="18"/>
        </w:rPr>
        <w:t>N</w:t>
      </w:r>
      <w:r w:rsidR="00C5754F" w:rsidRPr="006848D2">
        <w:rPr>
          <w:rFonts w:ascii="Arial" w:hAnsi="Arial" w:cs="Arial"/>
          <w:sz w:val="18"/>
          <w:szCs w:val="18"/>
        </w:rPr>
        <w:t>o.</w:t>
      </w:r>
      <w:r w:rsidR="00E87B7D" w:rsidRPr="006848D2">
        <w:rPr>
          <w:rFonts w:ascii="Arial" w:hAnsi="Arial" w:cs="Arial"/>
          <w:sz w:val="18"/>
          <w:szCs w:val="18"/>
        </w:rPr>
        <w:t xml:space="preserve"> 1997/2558 </w:t>
      </w:r>
      <w:r w:rsidRPr="006848D2">
        <w:rPr>
          <w:rFonts w:ascii="Arial" w:hAnsi="Arial" w:cs="Arial"/>
          <w:sz w:val="18"/>
          <w:szCs w:val="18"/>
        </w:rPr>
        <w:t>to</w:t>
      </w:r>
      <w:r w:rsidR="00E87B7D" w:rsidRPr="006848D2">
        <w:rPr>
          <w:rFonts w:ascii="Arial" w:hAnsi="Arial" w:cs="Arial"/>
          <w:sz w:val="18"/>
          <w:szCs w:val="18"/>
        </w:rPr>
        <w:t xml:space="preserve"> revoke NTC </w:t>
      </w:r>
      <w:r w:rsidRPr="006848D2">
        <w:rPr>
          <w:rFonts w:ascii="Arial" w:hAnsi="Arial" w:cs="Arial"/>
          <w:sz w:val="18"/>
          <w:szCs w:val="18"/>
        </w:rPr>
        <w:t xml:space="preserve">resolution which office of the NBTC </w:t>
      </w:r>
      <w:r w:rsidR="00E87B7D" w:rsidRPr="006848D2">
        <w:rPr>
          <w:rFonts w:ascii="Arial" w:hAnsi="Arial" w:cs="Arial"/>
          <w:sz w:val="18"/>
          <w:szCs w:val="18"/>
        </w:rPr>
        <w:t>has demanded DPC to deliver revenue at remedy period starting from 16 September 2013 to 17 July 2014 in the amount of Baht 628 million.</w:t>
      </w:r>
    </w:p>
    <w:p w:rsidR="00E87B7D" w:rsidRPr="006848D2" w:rsidRDefault="00E87B7D" w:rsidP="000B2A63">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In the same case, on 16 September 2016, NBTC and the National Broadcasting and Telecommunication Commit</w:t>
      </w:r>
      <w:r w:rsidR="00A00495" w:rsidRPr="006848D2">
        <w:rPr>
          <w:rFonts w:ascii="Arial" w:hAnsi="Arial" w:cs="Arial"/>
          <w:sz w:val="18"/>
          <w:szCs w:val="18"/>
        </w:rPr>
        <w:t xml:space="preserve">tee office (“NBTC office”) </w:t>
      </w:r>
      <w:r w:rsidRPr="006848D2">
        <w:rPr>
          <w:rFonts w:ascii="Arial" w:hAnsi="Arial" w:cs="Arial"/>
          <w:sz w:val="18"/>
          <w:szCs w:val="18"/>
        </w:rPr>
        <w:t xml:space="preserve">filed a complaint to the </w:t>
      </w:r>
      <w:r w:rsidR="001F3E4C" w:rsidRPr="006848D2">
        <w:rPr>
          <w:rFonts w:ascii="Arial" w:hAnsi="Arial" w:cs="Arial"/>
          <w:sz w:val="18"/>
          <w:szCs w:val="18"/>
        </w:rPr>
        <w:t xml:space="preserve">CAC </w:t>
      </w:r>
      <w:r w:rsidRPr="006848D2">
        <w:rPr>
          <w:rFonts w:ascii="Arial" w:hAnsi="Arial" w:cs="Arial"/>
          <w:sz w:val="18"/>
          <w:szCs w:val="18"/>
        </w:rPr>
        <w:t xml:space="preserve">as the </w:t>
      </w:r>
      <w:r w:rsidR="00A97DFC" w:rsidRPr="006848D2">
        <w:rPr>
          <w:rFonts w:ascii="Arial" w:hAnsi="Arial" w:cs="Arial"/>
          <w:sz w:val="18"/>
          <w:szCs w:val="18"/>
        </w:rPr>
        <w:t>Black Case No.</w:t>
      </w:r>
      <w:r w:rsidRPr="006848D2">
        <w:rPr>
          <w:rFonts w:ascii="Arial" w:hAnsi="Arial" w:cs="Arial"/>
          <w:sz w:val="18"/>
          <w:szCs w:val="18"/>
        </w:rPr>
        <w:t xml:space="preserve"> 1441/2559 requesting DPC to submit the revenue sharing during remedy period from 16 September 2013 to 17 Jul</w:t>
      </w:r>
      <w:r w:rsidR="002D76AE" w:rsidRPr="006848D2">
        <w:rPr>
          <w:rFonts w:ascii="Arial" w:hAnsi="Arial" w:cs="Arial"/>
          <w:sz w:val="18"/>
          <w:szCs w:val="18"/>
        </w:rPr>
        <w:t>y 2014 in the amount of Baht 680</w:t>
      </w:r>
      <w:r w:rsidRPr="006848D2">
        <w:rPr>
          <w:rFonts w:ascii="Arial" w:hAnsi="Arial" w:cs="Arial"/>
          <w:sz w:val="18"/>
          <w:szCs w:val="18"/>
        </w:rPr>
        <w:t xml:space="preserve"> million</w:t>
      </w:r>
      <w:r w:rsidR="002D76AE" w:rsidRPr="006848D2">
        <w:rPr>
          <w:rFonts w:ascii="Arial" w:hAnsi="Arial" w:cs="Arial"/>
          <w:sz w:val="18"/>
          <w:szCs w:val="18"/>
        </w:rPr>
        <w:t xml:space="preserve"> </w:t>
      </w:r>
      <w:r w:rsidR="00A00495" w:rsidRPr="006848D2">
        <w:rPr>
          <w:rFonts w:ascii="Arial" w:hAnsi="Arial" w:cs="Arial"/>
          <w:sz w:val="18"/>
          <w:szCs w:val="18"/>
        </w:rPr>
        <w:t>(</w:t>
      </w:r>
      <w:r w:rsidR="002D76AE" w:rsidRPr="006848D2">
        <w:rPr>
          <w:rFonts w:ascii="Arial" w:hAnsi="Arial" w:cs="Arial"/>
          <w:sz w:val="18"/>
          <w:szCs w:val="18"/>
        </w:rPr>
        <w:t>includ</w:t>
      </w:r>
      <w:r w:rsidR="00A00495" w:rsidRPr="006848D2">
        <w:rPr>
          <w:rFonts w:ascii="Arial" w:hAnsi="Arial" w:cs="Arial"/>
          <w:sz w:val="18"/>
          <w:szCs w:val="18"/>
        </w:rPr>
        <w:t xml:space="preserve">ing interest up to submitted date by </w:t>
      </w:r>
      <w:r w:rsidR="002D76AE" w:rsidRPr="006848D2">
        <w:rPr>
          <w:rFonts w:ascii="Arial" w:hAnsi="Arial" w:cs="Arial"/>
          <w:sz w:val="18"/>
          <w:szCs w:val="18"/>
        </w:rPr>
        <w:t>Baht 52 million</w:t>
      </w:r>
      <w:r w:rsidR="00A00495" w:rsidRPr="006848D2">
        <w:rPr>
          <w:rFonts w:ascii="Arial" w:hAnsi="Arial" w:cs="Arial"/>
          <w:sz w:val="18"/>
          <w:szCs w:val="18"/>
        </w:rPr>
        <w:t>)</w:t>
      </w:r>
      <w:r w:rsidR="002D76AE" w:rsidRPr="006848D2">
        <w:rPr>
          <w:rFonts w:ascii="Arial" w:hAnsi="Arial" w:cs="Arial"/>
          <w:sz w:val="18"/>
          <w:szCs w:val="18"/>
        </w:rPr>
        <w:t xml:space="preserve"> </w:t>
      </w:r>
      <w:r w:rsidRPr="006848D2">
        <w:rPr>
          <w:rFonts w:ascii="Arial" w:hAnsi="Arial" w:cs="Arial"/>
          <w:sz w:val="18"/>
          <w:szCs w:val="18"/>
        </w:rPr>
        <w:t>plus interest at the rate of 7.5% per annum of the claim amount from the next day of the submit date until DPC deliver all revenue sharing in full.</w:t>
      </w:r>
    </w:p>
    <w:p w:rsidR="002D76AE" w:rsidRPr="006848D2" w:rsidRDefault="004814E8" w:rsidP="000B2A63">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DPC</w:t>
      </w:r>
      <w:r w:rsidR="002D76AE" w:rsidRPr="006848D2">
        <w:rPr>
          <w:rFonts w:ascii="Arial" w:hAnsi="Arial" w:cs="Arial"/>
          <w:sz w:val="18"/>
          <w:szCs w:val="18"/>
        </w:rPr>
        <w:t xml:space="preserve">'s management </w:t>
      </w:r>
      <w:r w:rsidR="001F3E4C" w:rsidRPr="006848D2">
        <w:rPr>
          <w:rFonts w:ascii="Arial" w:hAnsi="Arial" w:cs="Arial"/>
          <w:sz w:val="18"/>
          <w:szCs w:val="18"/>
        </w:rPr>
        <w:t>has considered</w:t>
      </w:r>
      <w:r w:rsidR="002D76AE" w:rsidRPr="006848D2">
        <w:rPr>
          <w:rFonts w:ascii="Arial" w:hAnsi="Arial" w:cs="Arial"/>
          <w:sz w:val="18"/>
          <w:szCs w:val="18"/>
        </w:rPr>
        <w:t xml:space="preserve"> that </w:t>
      </w:r>
      <w:r w:rsidR="00A00495" w:rsidRPr="006848D2">
        <w:rPr>
          <w:rFonts w:ascii="Arial" w:hAnsi="Arial" w:cs="Arial"/>
          <w:sz w:val="18"/>
          <w:szCs w:val="18"/>
        </w:rPr>
        <w:t>DPC</w:t>
      </w:r>
      <w:r w:rsidR="002D76AE" w:rsidRPr="006848D2">
        <w:rPr>
          <w:rFonts w:ascii="Arial" w:hAnsi="Arial" w:cs="Arial"/>
          <w:sz w:val="18"/>
          <w:szCs w:val="18"/>
        </w:rPr>
        <w:t xml:space="preserve"> has complied with the NBTC announcement regarding the Temporary Customer Protection Plan Following the Expiration of the Operating Agreement or Telecommunication Service Agreement </w:t>
      </w:r>
      <w:r w:rsidR="00A00495" w:rsidRPr="006848D2">
        <w:rPr>
          <w:rFonts w:ascii="Arial" w:hAnsi="Arial" w:cs="Arial"/>
          <w:sz w:val="18"/>
          <w:szCs w:val="18"/>
        </w:rPr>
        <w:t xml:space="preserve">2013, and </w:t>
      </w:r>
      <w:r w:rsidR="002D76AE" w:rsidRPr="006848D2">
        <w:rPr>
          <w:rFonts w:ascii="Arial" w:hAnsi="Arial" w:cs="Arial"/>
          <w:sz w:val="18"/>
          <w:szCs w:val="18"/>
        </w:rPr>
        <w:t>DPC has obliged to submit the revenue after deducting of any expens</w:t>
      </w:r>
      <w:r w:rsidR="00A00495" w:rsidRPr="006848D2">
        <w:rPr>
          <w:rFonts w:ascii="Arial" w:hAnsi="Arial" w:cs="Arial"/>
          <w:sz w:val="18"/>
          <w:szCs w:val="18"/>
        </w:rPr>
        <w:t>es to the NBTC</w:t>
      </w:r>
      <w:r w:rsidR="001F3E4C" w:rsidRPr="006848D2">
        <w:rPr>
          <w:rFonts w:ascii="Arial" w:hAnsi="Arial" w:cs="Arial"/>
          <w:sz w:val="18"/>
          <w:szCs w:val="18"/>
        </w:rPr>
        <w:t xml:space="preserve"> but DPC has expenses which </w:t>
      </w:r>
      <w:r w:rsidR="002D76AE" w:rsidRPr="006848D2">
        <w:rPr>
          <w:rFonts w:ascii="Arial" w:hAnsi="Arial" w:cs="Arial"/>
          <w:sz w:val="18"/>
          <w:szCs w:val="18"/>
        </w:rPr>
        <w:t xml:space="preserve">incurred from </w:t>
      </w:r>
      <w:r w:rsidR="00A00495" w:rsidRPr="006848D2">
        <w:rPr>
          <w:rFonts w:ascii="Arial" w:hAnsi="Arial" w:cs="Arial"/>
          <w:sz w:val="18"/>
          <w:szCs w:val="18"/>
        </w:rPr>
        <w:t>the service</w:t>
      </w:r>
      <w:r w:rsidR="001F3E4C" w:rsidRPr="006848D2">
        <w:rPr>
          <w:rFonts w:ascii="Arial" w:hAnsi="Arial" w:cs="Arial"/>
          <w:sz w:val="18"/>
          <w:szCs w:val="18"/>
        </w:rPr>
        <w:t xml:space="preserve"> greater than the revenue.</w:t>
      </w:r>
      <w:r w:rsidR="002D76AE" w:rsidRPr="006848D2">
        <w:rPr>
          <w:rFonts w:ascii="Arial" w:hAnsi="Arial" w:cs="Arial"/>
          <w:sz w:val="18"/>
          <w:szCs w:val="18"/>
        </w:rPr>
        <w:t xml:space="preserve"> </w:t>
      </w:r>
      <w:r w:rsidR="00A00495" w:rsidRPr="006848D2">
        <w:rPr>
          <w:rFonts w:ascii="Arial" w:hAnsi="Arial" w:cs="Arial"/>
          <w:sz w:val="18"/>
          <w:szCs w:val="18"/>
        </w:rPr>
        <w:t xml:space="preserve">Therefore, DPC has no </w:t>
      </w:r>
      <w:r w:rsidR="002D76AE" w:rsidRPr="006848D2">
        <w:rPr>
          <w:rFonts w:ascii="Arial" w:hAnsi="Arial" w:cs="Arial"/>
          <w:sz w:val="18"/>
          <w:szCs w:val="18"/>
        </w:rPr>
        <w:t xml:space="preserve">revenue </w:t>
      </w:r>
      <w:r w:rsidR="00A00495" w:rsidRPr="006848D2">
        <w:rPr>
          <w:rFonts w:ascii="Arial" w:hAnsi="Arial" w:cs="Arial"/>
          <w:sz w:val="18"/>
          <w:szCs w:val="18"/>
        </w:rPr>
        <w:t xml:space="preserve">remaining in order to </w:t>
      </w:r>
      <w:r w:rsidR="002D76AE" w:rsidRPr="006848D2">
        <w:rPr>
          <w:rFonts w:ascii="Arial" w:hAnsi="Arial" w:cs="Arial"/>
          <w:sz w:val="18"/>
          <w:szCs w:val="18"/>
        </w:rPr>
        <w:t>submit to the NBTC as stipulated in the announcement.</w:t>
      </w:r>
    </w:p>
    <w:p w:rsidR="00E87B7D" w:rsidRPr="006848D2" w:rsidRDefault="001F3E4C" w:rsidP="000B2A63">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Currently, </w:t>
      </w:r>
      <w:r w:rsidR="00E87B7D" w:rsidRPr="006848D2">
        <w:rPr>
          <w:rFonts w:ascii="Arial" w:hAnsi="Arial" w:cs="Arial"/>
          <w:sz w:val="18"/>
          <w:szCs w:val="18"/>
        </w:rPr>
        <w:t>the said case is in the process of the C</w:t>
      </w:r>
      <w:r w:rsidR="004814E8" w:rsidRPr="006848D2">
        <w:rPr>
          <w:rFonts w:ascii="Arial" w:hAnsi="Arial" w:cs="Arial"/>
          <w:sz w:val="18"/>
          <w:szCs w:val="18"/>
        </w:rPr>
        <w:t>AC</w:t>
      </w:r>
      <w:r w:rsidR="00E87B7D" w:rsidRPr="006848D2">
        <w:rPr>
          <w:rFonts w:ascii="Arial" w:hAnsi="Arial" w:cs="Arial"/>
          <w:sz w:val="18"/>
          <w:szCs w:val="18"/>
        </w:rPr>
        <w:t xml:space="preserve">. </w:t>
      </w:r>
    </w:p>
    <w:p w:rsidR="001B3B03" w:rsidRPr="006848D2" w:rsidRDefault="001B3B03" w:rsidP="00B66F04">
      <w:pPr>
        <w:tabs>
          <w:tab w:val="left" w:pos="900"/>
          <w:tab w:val="left" w:pos="1134"/>
        </w:tabs>
        <w:spacing w:after="120" w:line="240" w:lineRule="atLeast"/>
        <w:ind w:left="360"/>
        <w:jc w:val="both"/>
        <w:rPr>
          <w:rFonts w:ascii="Arial" w:hAnsi="Arial" w:cs="Arial"/>
          <w:sz w:val="18"/>
          <w:szCs w:val="18"/>
        </w:rPr>
      </w:pPr>
    </w:p>
    <w:p w:rsidR="00E87B7D" w:rsidRPr="006848D2" w:rsidRDefault="008C4889" w:rsidP="002B67C9">
      <w:pPr>
        <w:numPr>
          <w:ilvl w:val="0"/>
          <w:numId w:val="42"/>
        </w:numPr>
        <w:tabs>
          <w:tab w:val="left" w:pos="1260"/>
        </w:tabs>
        <w:spacing w:after="120" w:line="240" w:lineRule="atLeast"/>
        <w:ind w:left="1260"/>
        <w:jc w:val="both"/>
        <w:rPr>
          <w:rFonts w:ascii="Arial" w:hAnsi="Arial" w:cs="Arial"/>
          <w:i/>
          <w:iCs/>
          <w:sz w:val="18"/>
          <w:szCs w:val="18"/>
        </w:rPr>
      </w:pPr>
      <w:r w:rsidRPr="006848D2">
        <w:rPr>
          <w:rFonts w:ascii="Arial" w:hAnsi="Arial" w:cs="Arial"/>
          <w:sz w:val="18"/>
          <w:szCs w:val="18"/>
        </w:rPr>
        <w:t xml:space="preserve"> </w:t>
      </w:r>
      <w:r w:rsidR="00E87B7D" w:rsidRPr="006848D2">
        <w:rPr>
          <w:rFonts w:ascii="Arial" w:hAnsi="Arial" w:cs="Arial"/>
          <w:i/>
          <w:iCs/>
          <w:sz w:val="18"/>
          <w:szCs w:val="18"/>
        </w:rPr>
        <w:t>The claim for providing of telecom equipment and the telecommunication networks under the Agreement for operations regarding cellular telecommunication services (“the Agree</w:t>
      </w:r>
      <w:r w:rsidR="007A637E" w:rsidRPr="006848D2">
        <w:rPr>
          <w:rFonts w:ascii="Arial" w:hAnsi="Arial" w:cs="Arial"/>
          <w:i/>
          <w:iCs/>
          <w:sz w:val="18"/>
          <w:szCs w:val="18"/>
        </w:rPr>
        <w:t xml:space="preserve">ment”) between </w:t>
      </w:r>
      <w:r w:rsidR="00E87B7D" w:rsidRPr="006848D2">
        <w:rPr>
          <w:rFonts w:ascii="Arial" w:hAnsi="Arial" w:cs="Arial"/>
          <w:i/>
          <w:iCs/>
          <w:sz w:val="18"/>
          <w:szCs w:val="18"/>
        </w:rPr>
        <w:t>CAT and DPC to other operator to use.</w:t>
      </w:r>
    </w:p>
    <w:p w:rsidR="00E87B7D" w:rsidRPr="006848D2" w:rsidRDefault="00E20843" w:rsidP="000B2A63">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On 30 June 2016, CAT </w:t>
      </w:r>
      <w:r w:rsidR="00E87B7D" w:rsidRPr="006848D2">
        <w:rPr>
          <w:rFonts w:ascii="Arial" w:hAnsi="Arial" w:cs="Arial"/>
          <w:sz w:val="18"/>
          <w:szCs w:val="18"/>
        </w:rPr>
        <w:t xml:space="preserve">submitted a dispute under the </w:t>
      </w:r>
      <w:r w:rsidR="00A97DFC" w:rsidRPr="006848D2">
        <w:rPr>
          <w:rFonts w:ascii="Arial" w:hAnsi="Arial" w:cs="Arial"/>
          <w:sz w:val="18"/>
          <w:szCs w:val="18"/>
        </w:rPr>
        <w:t>Black Case No.</w:t>
      </w:r>
      <w:r w:rsidR="00E87B7D" w:rsidRPr="006848D2">
        <w:rPr>
          <w:rFonts w:ascii="Arial" w:hAnsi="Arial" w:cs="Arial"/>
          <w:sz w:val="18"/>
          <w:szCs w:val="18"/>
        </w:rPr>
        <w:t xml:space="preserve"> 57/2559 to the Alternative Dispute Resolution Office, The Arbitration Institute, demanding DPC to remove telecom equipment and the telecommunication networks used in cellular telecommunication services under 2100 MHz and the other telecom equipment owned by AWN and under 900 MHz owned by AIS which is installed in 97 base stations subject to the Agreement operated by DPC without the approval from CAT.</w:t>
      </w:r>
    </w:p>
    <w:p w:rsidR="00E87B7D" w:rsidRPr="006848D2" w:rsidRDefault="00E87B7D" w:rsidP="000B2A63">
      <w:pPr>
        <w:tabs>
          <w:tab w:val="left" w:pos="900"/>
          <w:tab w:val="left" w:pos="1134"/>
        </w:tabs>
        <w:spacing w:after="120" w:line="240" w:lineRule="atLeast"/>
        <w:ind w:left="900"/>
        <w:jc w:val="both"/>
        <w:rPr>
          <w:rFonts w:ascii="Arial" w:hAnsi="Arial" w:cs="Arial"/>
          <w:sz w:val="18"/>
          <w:szCs w:val="18"/>
        </w:rPr>
      </w:pPr>
      <w:r w:rsidRPr="006848D2">
        <w:rPr>
          <w:rFonts w:ascii="Arial" w:hAnsi="Arial" w:cs="Arial"/>
          <w:sz w:val="18"/>
          <w:szCs w:val="18"/>
        </w:rPr>
        <w:t>In case that DPC does not agree to remove such disputes assets for whatsoever reasons, CAT shall demand DPC to pay in the amount of Baht 5 million per month plus interest at the rate of 7.5% per annum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CAT.</w:t>
      </w:r>
    </w:p>
    <w:p w:rsidR="00E87B7D" w:rsidRPr="006848D2" w:rsidRDefault="00353410" w:rsidP="000B2A63">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Presently, the </w:t>
      </w:r>
      <w:r w:rsidR="00E87B7D" w:rsidRPr="006848D2">
        <w:rPr>
          <w:rFonts w:ascii="Arial" w:hAnsi="Arial" w:cs="Arial"/>
          <w:sz w:val="18"/>
          <w:szCs w:val="18"/>
        </w:rPr>
        <w:t xml:space="preserve">dispute </w:t>
      </w:r>
      <w:r w:rsidRPr="006848D2">
        <w:rPr>
          <w:rFonts w:ascii="Arial" w:hAnsi="Arial" w:cs="Arial"/>
          <w:sz w:val="18"/>
          <w:szCs w:val="18"/>
        </w:rPr>
        <w:t xml:space="preserve">has been considered by </w:t>
      </w:r>
      <w:r w:rsidR="00E87B7D" w:rsidRPr="006848D2">
        <w:rPr>
          <w:rFonts w:ascii="Arial" w:hAnsi="Arial" w:cs="Arial"/>
          <w:sz w:val="18"/>
          <w:szCs w:val="18"/>
        </w:rPr>
        <w:t>the Alternative arbitration process. AIS’s management believes that DPC has correctly and fully complied with the related conditions of such Agreement in all respects then the outcome of the said dispute should not be considerable impact on the consolidated financial statements of AIS</w:t>
      </w:r>
      <w:r w:rsidRPr="006848D2">
        <w:rPr>
          <w:rFonts w:ascii="Arial" w:hAnsi="Arial" w:cs="Arial"/>
          <w:sz w:val="18"/>
          <w:szCs w:val="18"/>
        </w:rPr>
        <w:t xml:space="preserve"> Group</w:t>
      </w:r>
      <w:r w:rsidR="00E87B7D" w:rsidRPr="006848D2">
        <w:rPr>
          <w:rFonts w:ascii="Arial" w:hAnsi="Arial" w:cs="Arial"/>
          <w:sz w:val="18"/>
          <w:szCs w:val="18"/>
        </w:rPr>
        <w:t>.</w:t>
      </w:r>
    </w:p>
    <w:p w:rsidR="00E06460" w:rsidRPr="006848D2" w:rsidRDefault="00E06460" w:rsidP="000B2A63">
      <w:pPr>
        <w:tabs>
          <w:tab w:val="left" w:pos="900"/>
        </w:tabs>
        <w:spacing w:after="120" w:line="240" w:lineRule="atLeast"/>
        <w:ind w:left="900"/>
        <w:jc w:val="both"/>
        <w:rPr>
          <w:rFonts w:ascii="Arial" w:hAnsi="Arial" w:cs="Arial"/>
          <w:sz w:val="18"/>
          <w:szCs w:val="18"/>
        </w:rPr>
      </w:pPr>
    </w:p>
    <w:p w:rsidR="007B7554" w:rsidRDefault="007B7554">
      <w:pPr>
        <w:rPr>
          <w:rFonts w:ascii="Arial" w:hAnsi="Arial" w:cs="Arial"/>
          <w:i/>
          <w:iCs/>
          <w:sz w:val="18"/>
          <w:szCs w:val="18"/>
        </w:rPr>
      </w:pPr>
      <w:r>
        <w:rPr>
          <w:rFonts w:ascii="Arial" w:hAnsi="Arial" w:cs="Arial"/>
          <w:i/>
          <w:iCs/>
          <w:sz w:val="18"/>
          <w:szCs w:val="18"/>
        </w:rPr>
        <w:br w:type="page"/>
      </w:r>
    </w:p>
    <w:p w:rsidR="00B53F2F" w:rsidRPr="006848D2" w:rsidRDefault="002B67C9" w:rsidP="00B53F2F">
      <w:pPr>
        <w:tabs>
          <w:tab w:val="left" w:pos="1260"/>
        </w:tabs>
        <w:spacing w:after="120" w:line="240" w:lineRule="atLeast"/>
        <w:ind w:left="1260" w:hanging="360"/>
        <w:jc w:val="both"/>
        <w:rPr>
          <w:rFonts w:ascii="Arial" w:hAnsi="Arial" w:cs="Arial"/>
          <w:i/>
          <w:iCs/>
          <w:sz w:val="18"/>
          <w:szCs w:val="18"/>
        </w:rPr>
      </w:pPr>
      <w:r w:rsidRPr="006848D2">
        <w:rPr>
          <w:rFonts w:ascii="Arial" w:hAnsi="Arial" w:cs="Arial"/>
          <w:i/>
          <w:iCs/>
          <w:sz w:val="18"/>
          <w:szCs w:val="18"/>
        </w:rPr>
        <w:lastRenderedPageBreak/>
        <w:t>11</w:t>
      </w:r>
      <w:r w:rsidR="00B53F2F" w:rsidRPr="006848D2">
        <w:rPr>
          <w:rFonts w:ascii="Arial" w:hAnsi="Arial" w:cs="Arial"/>
          <w:i/>
          <w:iCs/>
          <w:sz w:val="18"/>
          <w:szCs w:val="18"/>
        </w:rPr>
        <w:t>)</w:t>
      </w:r>
      <w:r w:rsidR="00B53F2F" w:rsidRPr="006848D2">
        <w:rPr>
          <w:rFonts w:ascii="Arial" w:hAnsi="Arial" w:cs="Arial"/>
          <w:i/>
          <w:iCs/>
          <w:sz w:val="18"/>
          <w:szCs w:val="18"/>
        </w:rPr>
        <w:tab/>
        <w:t>The claim for transferring telecom equipment under the Agreement for operations regarding cellular telecommunication services (“the Agreement”) between CAT and DPC.</w:t>
      </w:r>
    </w:p>
    <w:p w:rsidR="00B53F2F" w:rsidRPr="006848D2" w:rsidRDefault="00B53F2F" w:rsidP="00B53F2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On</w:t>
      </w:r>
      <w:r w:rsidR="001D3012" w:rsidRPr="006848D2">
        <w:rPr>
          <w:rFonts w:ascii="Arial" w:hAnsi="Arial" w:cs="Arial"/>
          <w:sz w:val="18"/>
          <w:szCs w:val="18"/>
        </w:rPr>
        <w:t xml:space="preserve"> 28 March 2018, DPC received a Black D</w:t>
      </w:r>
      <w:r w:rsidRPr="006848D2">
        <w:rPr>
          <w:rFonts w:ascii="Arial" w:hAnsi="Arial" w:cs="Arial"/>
          <w:sz w:val="18"/>
          <w:szCs w:val="18"/>
        </w:rPr>
        <w:t>ispute no. 6/2561 dated 31 January 2018, which CAT submitted it to the Alternative Dispute Resolution Office, The Arbitration Institute, to claim for transferring telecom equipment under the Agreement such as Tower, Container, power supply, Mobile Number Portability Enable and Call Center System includ</w:t>
      </w:r>
      <w:r w:rsidR="001D3012" w:rsidRPr="006848D2">
        <w:rPr>
          <w:rFonts w:ascii="Arial" w:hAnsi="Arial" w:cs="Arial"/>
          <w:sz w:val="18"/>
          <w:szCs w:val="18"/>
        </w:rPr>
        <w:t>ing</w:t>
      </w:r>
      <w:r w:rsidRPr="006848D2">
        <w:rPr>
          <w:rFonts w:ascii="Arial" w:hAnsi="Arial" w:cs="Arial"/>
          <w:sz w:val="18"/>
          <w:szCs w:val="18"/>
        </w:rPr>
        <w:t xml:space="preserve"> opportunity cost totalling Baht 13,431 million plus default interest rate at 7.5% per </w:t>
      </w:r>
      <w:r w:rsidR="001D3012" w:rsidRPr="006848D2">
        <w:rPr>
          <w:rFonts w:ascii="Arial" w:hAnsi="Arial" w:cs="Arial"/>
          <w:sz w:val="18"/>
          <w:szCs w:val="18"/>
        </w:rPr>
        <w:t>annum</w:t>
      </w:r>
      <w:r w:rsidRPr="006848D2">
        <w:rPr>
          <w:rFonts w:ascii="Arial" w:hAnsi="Arial" w:cs="Arial"/>
          <w:sz w:val="18"/>
          <w:szCs w:val="18"/>
        </w:rPr>
        <w:t xml:space="preserve"> on </w:t>
      </w:r>
      <w:r w:rsidR="001D3012" w:rsidRPr="006848D2">
        <w:rPr>
          <w:rFonts w:ascii="Arial" w:hAnsi="Arial" w:cs="Arial"/>
          <w:sz w:val="18"/>
          <w:szCs w:val="18"/>
        </w:rPr>
        <w:t>principle</w:t>
      </w:r>
      <w:r w:rsidRPr="006848D2">
        <w:rPr>
          <w:rFonts w:ascii="Arial" w:hAnsi="Arial" w:cs="Arial"/>
          <w:sz w:val="18"/>
          <w:szCs w:val="18"/>
        </w:rPr>
        <w:t xml:space="preserve"> amount or payment by </w:t>
      </w:r>
      <w:r w:rsidR="001D3012" w:rsidRPr="006848D2">
        <w:rPr>
          <w:rFonts w:ascii="Arial" w:hAnsi="Arial" w:cs="Arial"/>
          <w:sz w:val="18"/>
          <w:szCs w:val="18"/>
        </w:rPr>
        <w:t xml:space="preserve">the </w:t>
      </w:r>
      <w:r w:rsidRPr="006848D2">
        <w:rPr>
          <w:rFonts w:ascii="Arial" w:hAnsi="Arial" w:cs="Arial"/>
          <w:sz w:val="18"/>
          <w:szCs w:val="18"/>
        </w:rPr>
        <w:t>same amount instead of transfer</w:t>
      </w:r>
      <w:r w:rsidR="001D3012" w:rsidRPr="006848D2">
        <w:rPr>
          <w:rFonts w:ascii="Arial" w:hAnsi="Arial" w:cs="Arial"/>
          <w:sz w:val="18"/>
          <w:szCs w:val="18"/>
        </w:rPr>
        <w:t>s</w:t>
      </w:r>
      <w:r w:rsidRPr="006848D2">
        <w:rPr>
          <w:rFonts w:ascii="Arial" w:hAnsi="Arial" w:cs="Arial"/>
          <w:sz w:val="18"/>
          <w:szCs w:val="18"/>
        </w:rPr>
        <w:t xml:space="preserve"> such equipment. Currently, the dispute </w:t>
      </w:r>
      <w:r w:rsidR="001D3012" w:rsidRPr="006848D2">
        <w:rPr>
          <w:rFonts w:ascii="Arial" w:hAnsi="Arial" w:cs="Arial"/>
          <w:sz w:val="18"/>
          <w:szCs w:val="18"/>
        </w:rPr>
        <w:t xml:space="preserve">is in </w:t>
      </w:r>
      <w:r w:rsidRPr="006848D2">
        <w:rPr>
          <w:rFonts w:ascii="Arial" w:hAnsi="Arial" w:cs="Arial"/>
          <w:sz w:val="18"/>
          <w:szCs w:val="18"/>
        </w:rPr>
        <w:t xml:space="preserve">the </w:t>
      </w:r>
      <w:r w:rsidR="001D3012" w:rsidRPr="006848D2">
        <w:rPr>
          <w:rFonts w:ascii="Arial" w:hAnsi="Arial" w:cs="Arial"/>
          <w:sz w:val="18"/>
          <w:szCs w:val="18"/>
        </w:rPr>
        <w:t xml:space="preserve">arbitration </w:t>
      </w:r>
      <w:r w:rsidRPr="006848D2">
        <w:rPr>
          <w:rFonts w:ascii="Arial" w:hAnsi="Arial" w:cs="Arial"/>
          <w:sz w:val="18"/>
          <w:szCs w:val="18"/>
        </w:rPr>
        <w:t>process.</w:t>
      </w:r>
    </w:p>
    <w:p w:rsidR="00B53F2F" w:rsidRPr="006848D2" w:rsidRDefault="00B53F2F" w:rsidP="00B53F2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AIS’s management believes that DPC has correctly and fully complied with the related conditions of such Agreement in all respects then the outcome of the said dispute should not be </w:t>
      </w:r>
      <w:r w:rsidR="00960739" w:rsidRPr="006848D2">
        <w:rPr>
          <w:rFonts w:ascii="Arial" w:hAnsi="Arial" w:cs="Arial"/>
          <w:sz w:val="18"/>
          <w:szCs w:val="18"/>
        </w:rPr>
        <w:t>significant</w:t>
      </w:r>
      <w:r w:rsidRPr="006848D2">
        <w:rPr>
          <w:rFonts w:ascii="Arial" w:hAnsi="Arial" w:cs="Arial"/>
          <w:sz w:val="18"/>
          <w:szCs w:val="18"/>
        </w:rPr>
        <w:t xml:space="preserve"> impact on the consolidated financial statements of the Group.</w:t>
      </w:r>
    </w:p>
    <w:p w:rsidR="00D252AB" w:rsidRDefault="00D252AB">
      <w:pPr>
        <w:rPr>
          <w:rFonts w:ascii="Arial" w:hAnsi="Arial" w:cs="Arial"/>
          <w:b/>
          <w:bCs/>
          <w:sz w:val="18"/>
          <w:szCs w:val="18"/>
        </w:rPr>
      </w:pPr>
    </w:p>
    <w:p w:rsidR="00E87B7D" w:rsidRPr="006848D2" w:rsidRDefault="00E87B7D" w:rsidP="00E51157">
      <w:pPr>
        <w:ind w:left="900"/>
        <w:rPr>
          <w:rFonts w:ascii="Arial" w:hAnsi="Arial" w:cs="Arial"/>
          <w:b/>
          <w:bCs/>
          <w:sz w:val="18"/>
          <w:szCs w:val="18"/>
        </w:rPr>
      </w:pPr>
      <w:r w:rsidRPr="006848D2">
        <w:rPr>
          <w:rFonts w:ascii="Arial" w:hAnsi="Arial" w:cs="Arial"/>
          <w:b/>
          <w:bCs/>
          <w:sz w:val="18"/>
          <w:szCs w:val="18"/>
        </w:rPr>
        <w:t>Advanced Wireless Network Company Limited (“AWN”)</w:t>
      </w:r>
      <w:r w:rsidR="003C01AC" w:rsidRPr="006848D2">
        <w:rPr>
          <w:rFonts w:ascii="Arial" w:hAnsi="Arial" w:cs="Arial"/>
          <w:b/>
          <w:bCs/>
          <w:sz w:val="18"/>
          <w:szCs w:val="18"/>
        </w:rPr>
        <w:t>, a subsidiary of AIS</w:t>
      </w:r>
    </w:p>
    <w:p w:rsidR="00E87B7D" w:rsidRPr="006848D2" w:rsidRDefault="00E87B7D" w:rsidP="00B66F04">
      <w:pPr>
        <w:spacing w:after="120" w:line="240" w:lineRule="atLeast"/>
        <w:ind w:left="360"/>
        <w:contextualSpacing/>
        <w:jc w:val="both"/>
        <w:rPr>
          <w:rFonts w:ascii="Arial" w:hAnsi="Arial" w:cs="Arial"/>
          <w:b/>
          <w:bCs/>
          <w:sz w:val="18"/>
          <w:szCs w:val="18"/>
        </w:rPr>
      </w:pPr>
    </w:p>
    <w:p w:rsidR="00E87B7D" w:rsidRPr="006848D2" w:rsidRDefault="00E87B7D" w:rsidP="00721E44">
      <w:pPr>
        <w:numPr>
          <w:ilvl w:val="0"/>
          <w:numId w:val="16"/>
        </w:numPr>
        <w:spacing w:before="120" w:after="120" w:line="240" w:lineRule="atLeast"/>
        <w:ind w:left="1260"/>
        <w:jc w:val="both"/>
        <w:rPr>
          <w:rFonts w:ascii="Arial" w:hAnsi="Arial" w:cs="Arial"/>
          <w:i/>
          <w:iCs/>
          <w:sz w:val="18"/>
          <w:szCs w:val="18"/>
          <w:lang w:val="en-GB"/>
        </w:rPr>
      </w:pPr>
      <w:r w:rsidRPr="006848D2">
        <w:rPr>
          <w:rFonts w:ascii="Arial" w:hAnsi="Arial" w:cs="Arial"/>
          <w:i/>
          <w:iCs/>
          <w:sz w:val="18"/>
          <w:szCs w:val="18"/>
          <w:lang w:val="en-GB"/>
        </w:rPr>
        <w:t>The claim for installation and connection of 2100 MHz frequency band telecom equipment of AWN on the Base Site which DPC already transferred the title to CAT subject to the Agreement for Operations regarding Cellular Telecommunication Service between CAT and DPC (“the Agreement”).</w:t>
      </w:r>
    </w:p>
    <w:p w:rsidR="00E87B7D" w:rsidRPr="006848D2" w:rsidRDefault="00E87B7D" w:rsidP="00721E44">
      <w:pPr>
        <w:spacing w:after="120" w:line="240" w:lineRule="atLeast"/>
        <w:ind w:left="900"/>
        <w:jc w:val="both"/>
        <w:rPr>
          <w:rFonts w:ascii="Arial" w:hAnsi="Arial" w:cs="Arial"/>
          <w:sz w:val="18"/>
          <w:szCs w:val="18"/>
          <w:lang w:val="en-GB"/>
        </w:rPr>
      </w:pPr>
      <w:r w:rsidRPr="006848D2">
        <w:rPr>
          <w:rFonts w:ascii="Arial" w:hAnsi="Arial" w:cs="Arial"/>
          <w:sz w:val="18"/>
          <w:szCs w:val="18"/>
          <w:lang w:val="en-GB"/>
        </w:rPr>
        <w:t xml:space="preserve">On 30 </w:t>
      </w:r>
      <w:r w:rsidR="001E2C83" w:rsidRPr="006848D2">
        <w:rPr>
          <w:rFonts w:ascii="Arial" w:hAnsi="Arial" w:cs="Arial"/>
          <w:sz w:val="18"/>
          <w:szCs w:val="18"/>
          <w:lang w:val="en-GB"/>
        </w:rPr>
        <w:t>June</w:t>
      </w:r>
      <w:r w:rsidR="00353410" w:rsidRPr="006848D2">
        <w:rPr>
          <w:rFonts w:ascii="Arial" w:hAnsi="Arial" w:cs="Arial"/>
          <w:sz w:val="18"/>
          <w:szCs w:val="18"/>
          <w:lang w:val="en-GB"/>
        </w:rPr>
        <w:t xml:space="preserve"> 2016, CAT </w:t>
      </w:r>
      <w:r w:rsidRPr="006848D2">
        <w:rPr>
          <w:rFonts w:ascii="Arial" w:hAnsi="Arial" w:cs="Arial"/>
          <w:sz w:val="18"/>
          <w:szCs w:val="18"/>
          <w:lang w:val="en-GB"/>
        </w:rPr>
        <w:t>filed a lawsuit to the Central Administrative Court as the Black Case N</w:t>
      </w:r>
      <w:r w:rsidR="00C5754F" w:rsidRPr="006848D2">
        <w:rPr>
          <w:rFonts w:ascii="Arial" w:hAnsi="Arial" w:cs="Arial"/>
          <w:sz w:val="18"/>
          <w:szCs w:val="18"/>
          <w:lang w:val="en-GB"/>
        </w:rPr>
        <w:t>o.</w:t>
      </w:r>
      <w:r w:rsidRPr="006848D2">
        <w:rPr>
          <w:rFonts w:ascii="Arial" w:hAnsi="Arial" w:cs="Arial"/>
          <w:sz w:val="18"/>
          <w:szCs w:val="18"/>
          <w:lang w:val="en-GB"/>
        </w:rPr>
        <w:t xml:space="preserve">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including interest at the rate of 7.5% per annum from the filing date until the compensation is paid in full and to pay for damages from the filing date in the amount of Baht 2 million per month plus interest at the rate of 7.5% per annum of the </w:t>
      </w:r>
      <w:r w:rsidR="00353410" w:rsidRPr="006848D2">
        <w:rPr>
          <w:rFonts w:ascii="Arial" w:hAnsi="Arial" w:cs="Arial"/>
          <w:sz w:val="18"/>
          <w:szCs w:val="18"/>
          <w:lang w:val="en-GB"/>
        </w:rPr>
        <w:t xml:space="preserve">accrued </w:t>
      </w:r>
      <w:r w:rsidRPr="006848D2">
        <w:rPr>
          <w:rFonts w:ascii="Arial" w:hAnsi="Arial" w:cs="Arial"/>
          <w:sz w:val="18"/>
          <w:szCs w:val="18"/>
          <w:lang w:val="en-GB"/>
        </w:rPr>
        <w:t>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rsidR="001A019C" w:rsidRPr="006848D2" w:rsidRDefault="001A019C" w:rsidP="001A019C">
      <w:pPr>
        <w:spacing w:after="120"/>
        <w:ind w:left="900"/>
        <w:jc w:val="both"/>
        <w:rPr>
          <w:rFonts w:ascii="Arial" w:hAnsi="Arial" w:cs="Arial"/>
          <w:sz w:val="18"/>
          <w:szCs w:val="18"/>
          <w:lang w:val="en-GB"/>
        </w:rPr>
      </w:pPr>
      <w:r w:rsidRPr="006848D2">
        <w:rPr>
          <w:rFonts w:ascii="Arial" w:hAnsi="Arial" w:cs="Arial"/>
          <w:sz w:val="18"/>
          <w:szCs w:val="18"/>
          <w:lang w:val="en-GB"/>
        </w:rPr>
        <w:t>On 19 March 2018</w:t>
      </w:r>
      <w:r w:rsidR="00960739" w:rsidRPr="006848D2">
        <w:rPr>
          <w:rFonts w:ascii="Arial" w:hAnsi="Arial" w:cs="Arial"/>
          <w:sz w:val="18"/>
          <w:szCs w:val="18"/>
          <w:lang w:val="en-GB"/>
        </w:rPr>
        <w:t>,</w:t>
      </w:r>
      <w:r w:rsidRPr="006848D2">
        <w:rPr>
          <w:rFonts w:ascii="Arial" w:hAnsi="Arial" w:cs="Arial"/>
          <w:sz w:val="18"/>
          <w:szCs w:val="18"/>
          <w:lang w:val="en-GB"/>
        </w:rPr>
        <w:t xml:space="preserve"> the CAC had an order this said case </w:t>
      </w:r>
      <w:r w:rsidR="00CA09C5" w:rsidRPr="006848D2">
        <w:rPr>
          <w:rFonts w:ascii="Arial" w:hAnsi="Arial" w:cs="Arial"/>
          <w:sz w:val="18"/>
          <w:szCs w:val="18"/>
          <w:lang w:val="en-GB"/>
        </w:rPr>
        <w:t xml:space="preserve">to be </w:t>
      </w:r>
      <w:r w:rsidRPr="006848D2">
        <w:rPr>
          <w:rFonts w:ascii="Arial" w:hAnsi="Arial" w:cs="Arial"/>
          <w:sz w:val="18"/>
          <w:szCs w:val="18"/>
          <w:lang w:val="en-GB"/>
        </w:rPr>
        <w:t>transferred under the Civil Court</w:t>
      </w:r>
      <w:r w:rsidR="00CA09C5" w:rsidRPr="006848D2">
        <w:rPr>
          <w:rFonts w:ascii="Arial" w:hAnsi="Arial" w:cs="Arial"/>
          <w:sz w:val="18"/>
          <w:szCs w:val="18"/>
          <w:lang w:val="en-GB"/>
        </w:rPr>
        <w:t>, the Black Case No. 1680/2561</w:t>
      </w:r>
      <w:r w:rsidRPr="006848D2">
        <w:rPr>
          <w:rFonts w:ascii="Arial" w:hAnsi="Arial" w:cs="Arial"/>
          <w:sz w:val="18"/>
          <w:szCs w:val="18"/>
          <w:lang w:val="en-GB"/>
        </w:rPr>
        <w:t xml:space="preserve">.  Currently, the case </w:t>
      </w:r>
      <w:r w:rsidR="00960739" w:rsidRPr="006848D2">
        <w:rPr>
          <w:rFonts w:ascii="Arial" w:hAnsi="Arial" w:cs="Arial"/>
          <w:sz w:val="18"/>
          <w:szCs w:val="18"/>
          <w:lang w:val="en-GB"/>
        </w:rPr>
        <w:t xml:space="preserve">is in consideration process of </w:t>
      </w:r>
      <w:r w:rsidRPr="006848D2">
        <w:rPr>
          <w:rFonts w:ascii="Arial" w:hAnsi="Arial" w:cs="Arial"/>
          <w:sz w:val="18"/>
          <w:szCs w:val="18"/>
          <w:lang w:val="en-GB"/>
        </w:rPr>
        <w:t>the Civil Court.</w:t>
      </w:r>
    </w:p>
    <w:p w:rsidR="0081316C" w:rsidRPr="006848D2" w:rsidRDefault="00E87B7D" w:rsidP="00721E44">
      <w:pPr>
        <w:spacing w:after="120"/>
        <w:ind w:left="900"/>
        <w:jc w:val="both"/>
        <w:rPr>
          <w:rFonts w:ascii="Arial" w:hAnsi="Arial" w:cs="Arial"/>
          <w:sz w:val="18"/>
          <w:szCs w:val="18"/>
          <w:lang w:val="en-GB"/>
        </w:rPr>
      </w:pPr>
      <w:r w:rsidRPr="006848D2">
        <w:rPr>
          <w:rFonts w:ascii="Arial" w:hAnsi="Arial" w:cs="Arial"/>
          <w:sz w:val="18"/>
          <w:szCs w:val="18"/>
          <w:lang w:val="en-GB"/>
        </w:rPr>
        <w:t xml:space="preserve">AIS’s management believes that AWN has correctly and fully complied with the related conditions of the Agreement in all respects then the outcome of the said case should not be considerable impact on the consolidated financial statements of </w:t>
      </w:r>
      <w:r w:rsidR="00CA1E96" w:rsidRPr="006848D2">
        <w:rPr>
          <w:rFonts w:ascii="Arial" w:hAnsi="Arial" w:cs="Arial"/>
          <w:sz w:val="18"/>
          <w:szCs w:val="18"/>
          <w:lang w:val="en-GB"/>
        </w:rPr>
        <w:t>AIS</w:t>
      </w:r>
      <w:r w:rsidRPr="006848D2">
        <w:rPr>
          <w:rFonts w:ascii="Arial" w:hAnsi="Arial" w:cs="Arial"/>
          <w:sz w:val="18"/>
          <w:szCs w:val="18"/>
          <w:lang w:val="en-GB"/>
        </w:rPr>
        <w:t xml:space="preserve"> Group.</w:t>
      </w:r>
    </w:p>
    <w:p w:rsidR="00117E16" w:rsidRPr="006848D2" w:rsidRDefault="00117E16" w:rsidP="00B66F04">
      <w:pPr>
        <w:ind w:left="360"/>
        <w:rPr>
          <w:rFonts w:ascii="Arial" w:hAnsi="Arial" w:cs="Arial"/>
          <w:i/>
          <w:iCs/>
          <w:sz w:val="18"/>
          <w:szCs w:val="18"/>
          <w:lang w:val="en-GB"/>
        </w:rPr>
      </w:pPr>
    </w:p>
    <w:p w:rsidR="00E24A50" w:rsidRPr="006848D2" w:rsidRDefault="00E24A50" w:rsidP="00721E44">
      <w:pPr>
        <w:numPr>
          <w:ilvl w:val="0"/>
          <w:numId w:val="16"/>
        </w:numPr>
        <w:spacing w:before="120" w:after="120" w:line="240" w:lineRule="atLeast"/>
        <w:ind w:left="1260"/>
        <w:jc w:val="both"/>
        <w:rPr>
          <w:rFonts w:ascii="Arial" w:hAnsi="Arial" w:cs="Arial"/>
          <w:i/>
          <w:iCs/>
          <w:sz w:val="18"/>
          <w:szCs w:val="18"/>
          <w:lang w:val="en-GB"/>
        </w:rPr>
      </w:pPr>
      <w:r w:rsidRPr="006848D2">
        <w:rPr>
          <w:rFonts w:ascii="Arial" w:hAnsi="Arial" w:cs="Arial"/>
          <w:i/>
          <w:iCs/>
          <w:sz w:val="18"/>
          <w:szCs w:val="18"/>
          <w:lang w:val="en-GB"/>
        </w:rPr>
        <w:t xml:space="preserve">The claim of payment for usage in telecom equipment and networks, internal building transmission and electricity co-user </w:t>
      </w:r>
      <w:r w:rsidR="00CA1E96" w:rsidRPr="006848D2">
        <w:rPr>
          <w:rFonts w:ascii="Arial" w:hAnsi="Arial" w:cs="Arial"/>
          <w:i/>
          <w:iCs/>
          <w:sz w:val="18"/>
          <w:szCs w:val="18"/>
          <w:lang w:val="en-GB"/>
        </w:rPr>
        <w:t>under the Agreement for operations between AIS and TOT</w:t>
      </w:r>
    </w:p>
    <w:p w:rsidR="00220902" w:rsidRPr="006848D2" w:rsidRDefault="00220902" w:rsidP="00721E44">
      <w:pPr>
        <w:spacing w:after="120"/>
        <w:ind w:left="900"/>
        <w:jc w:val="both"/>
        <w:rPr>
          <w:rFonts w:ascii="Arial" w:hAnsi="Arial" w:cstheme="minorBidi"/>
          <w:sz w:val="18"/>
          <w:szCs w:val="18"/>
          <w:lang w:val="en-GB"/>
        </w:rPr>
      </w:pPr>
      <w:r w:rsidRPr="006848D2">
        <w:rPr>
          <w:rFonts w:ascii="Arial" w:hAnsi="Arial" w:cs="Arial"/>
          <w:sz w:val="18"/>
          <w:szCs w:val="18"/>
          <w:lang w:val="en-GB"/>
        </w:rPr>
        <w:t>On 11 February 2017, AWN</w:t>
      </w:r>
      <w:r w:rsidR="009C771C" w:rsidRPr="006848D2">
        <w:rPr>
          <w:rFonts w:ascii="Arial" w:hAnsi="Arial" w:cs="Arial"/>
          <w:sz w:val="18"/>
          <w:szCs w:val="18"/>
          <w:lang w:val="en-GB"/>
        </w:rPr>
        <w:t xml:space="preserve"> received the Complaint Civil </w:t>
      </w:r>
      <w:r w:rsidRPr="006848D2">
        <w:rPr>
          <w:rFonts w:ascii="Arial" w:hAnsi="Arial" w:cs="Arial"/>
          <w:sz w:val="18"/>
          <w:szCs w:val="18"/>
          <w:lang w:val="en-GB"/>
        </w:rPr>
        <w:t xml:space="preserve">Black Case No. 454/2560 of 31 January 2017 which TOT filed a lawsuit against </w:t>
      </w:r>
      <w:r w:rsidR="00925037" w:rsidRPr="006848D2">
        <w:rPr>
          <w:rFonts w:ascii="Arial" w:hAnsi="Arial" w:cs="Arial"/>
          <w:sz w:val="18"/>
          <w:szCs w:val="18"/>
          <w:lang w:val="en-GB"/>
        </w:rPr>
        <w:t>AWN</w:t>
      </w:r>
      <w:r w:rsidRPr="006848D2">
        <w:rPr>
          <w:rFonts w:ascii="Arial" w:hAnsi="Arial" w:cs="Arial"/>
          <w:sz w:val="18"/>
          <w:szCs w:val="18"/>
          <w:lang w:val="en-GB"/>
        </w:rPr>
        <w:t xml:space="preserve"> to pay </w:t>
      </w:r>
      <w:r w:rsidR="00925037" w:rsidRPr="006848D2">
        <w:rPr>
          <w:rFonts w:ascii="Arial" w:hAnsi="Arial" w:cs="Arial"/>
          <w:sz w:val="18"/>
          <w:szCs w:val="18"/>
          <w:lang w:val="en-GB"/>
        </w:rPr>
        <w:t xml:space="preserve">for the </w:t>
      </w:r>
      <w:r w:rsidRPr="006848D2">
        <w:rPr>
          <w:rFonts w:ascii="Arial" w:hAnsi="Arial" w:cs="Arial"/>
          <w:sz w:val="18"/>
          <w:szCs w:val="18"/>
          <w:lang w:val="en-GB"/>
        </w:rPr>
        <w:t xml:space="preserve">usage regarding telecom equipment </w:t>
      </w:r>
      <w:r w:rsidR="00925037" w:rsidRPr="006848D2">
        <w:rPr>
          <w:rFonts w:ascii="Arial" w:hAnsi="Arial" w:cs="Arial"/>
          <w:sz w:val="18"/>
          <w:szCs w:val="18"/>
          <w:lang w:val="en-GB"/>
        </w:rPr>
        <w:t>&amp;</w:t>
      </w:r>
      <w:r w:rsidRPr="006848D2">
        <w:rPr>
          <w:rFonts w:ascii="Arial" w:hAnsi="Arial" w:cs="Arial"/>
          <w:sz w:val="18"/>
          <w:szCs w:val="18"/>
          <w:lang w:val="en-GB"/>
        </w:rPr>
        <w:t xml:space="preserve"> networks, internal building tra</w:t>
      </w:r>
      <w:r w:rsidR="00CA1E96" w:rsidRPr="006848D2">
        <w:rPr>
          <w:rFonts w:ascii="Arial" w:hAnsi="Arial" w:cs="Arial"/>
          <w:sz w:val="18"/>
          <w:szCs w:val="18"/>
          <w:lang w:val="en-GB"/>
        </w:rPr>
        <w:t>nsmission and electricity co-usage</w:t>
      </w:r>
      <w:r w:rsidRPr="006848D2">
        <w:rPr>
          <w:rFonts w:ascii="Arial" w:hAnsi="Arial" w:cs="Arial"/>
          <w:sz w:val="18"/>
          <w:szCs w:val="18"/>
          <w:lang w:val="en-GB"/>
        </w:rPr>
        <w:t xml:space="preserve"> which </w:t>
      </w:r>
      <w:r w:rsidR="00925037" w:rsidRPr="006848D2">
        <w:rPr>
          <w:rFonts w:ascii="Arial" w:hAnsi="Arial" w:cs="Arial"/>
          <w:sz w:val="18"/>
          <w:szCs w:val="18"/>
          <w:lang w:val="en-GB"/>
        </w:rPr>
        <w:t xml:space="preserve">AWN </w:t>
      </w:r>
      <w:r w:rsidR="00CA1E96" w:rsidRPr="006848D2">
        <w:rPr>
          <w:rFonts w:ascii="Arial" w:hAnsi="Arial" w:cs="Arial"/>
          <w:sz w:val="18"/>
          <w:szCs w:val="18"/>
          <w:lang w:val="en-GB"/>
        </w:rPr>
        <w:t xml:space="preserve">has </w:t>
      </w:r>
      <w:r w:rsidRPr="006848D2">
        <w:rPr>
          <w:rFonts w:ascii="Arial" w:hAnsi="Arial" w:cs="Arial"/>
          <w:sz w:val="18"/>
          <w:szCs w:val="18"/>
          <w:lang w:val="en-GB"/>
        </w:rPr>
        <w:t>use</w:t>
      </w:r>
      <w:r w:rsidR="00925037" w:rsidRPr="006848D2">
        <w:rPr>
          <w:rFonts w:ascii="Arial" w:hAnsi="Arial" w:cs="Arial"/>
          <w:sz w:val="18"/>
          <w:szCs w:val="18"/>
          <w:lang w:val="en-GB"/>
        </w:rPr>
        <w:t>d</w:t>
      </w:r>
      <w:r w:rsidRPr="006848D2">
        <w:rPr>
          <w:rFonts w:ascii="Arial" w:hAnsi="Arial" w:cs="Arial"/>
          <w:sz w:val="18"/>
          <w:szCs w:val="18"/>
          <w:lang w:val="en-GB"/>
        </w:rPr>
        <w:t xml:space="preserve"> of such assets during </w:t>
      </w:r>
      <w:r w:rsidR="00925037" w:rsidRPr="006848D2">
        <w:rPr>
          <w:rFonts w:ascii="Arial" w:hAnsi="Arial" w:cs="Arial"/>
          <w:sz w:val="18"/>
          <w:szCs w:val="18"/>
          <w:lang w:val="en-GB"/>
        </w:rPr>
        <w:t xml:space="preserve">1 </w:t>
      </w:r>
      <w:r w:rsidRPr="006848D2">
        <w:rPr>
          <w:rFonts w:ascii="Arial" w:hAnsi="Arial" w:cs="Arial"/>
          <w:sz w:val="18"/>
          <w:szCs w:val="18"/>
          <w:lang w:val="en-GB"/>
        </w:rPr>
        <w:t xml:space="preserve">October 2015 until </w:t>
      </w:r>
      <w:r w:rsidR="00925037" w:rsidRPr="006848D2">
        <w:rPr>
          <w:rFonts w:ascii="Arial" w:hAnsi="Arial" w:cs="Arial"/>
          <w:sz w:val="18"/>
          <w:szCs w:val="18"/>
          <w:lang w:val="en-GB"/>
        </w:rPr>
        <w:t xml:space="preserve">30 </w:t>
      </w:r>
      <w:r w:rsidRPr="006848D2">
        <w:rPr>
          <w:rFonts w:ascii="Arial" w:hAnsi="Arial" w:cs="Arial"/>
          <w:sz w:val="18"/>
          <w:szCs w:val="18"/>
          <w:lang w:val="en-GB"/>
        </w:rPr>
        <w:t>June 2016 in the amount of Baht 5</w:t>
      </w:r>
      <w:r w:rsidR="00155EEF" w:rsidRPr="006848D2">
        <w:rPr>
          <w:rFonts w:ascii="Arial" w:hAnsi="Arial" w:cs="Arial"/>
          <w:sz w:val="18"/>
          <w:szCs w:val="18"/>
          <w:lang w:val="en-GB"/>
        </w:rPr>
        <w:t>60</w:t>
      </w:r>
      <w:r w:rsidRPr="006848D2">
        <w:rPr>
          <w:rFonts w:ascii="Arial" w:hAnsi="Arial" w:cs="Arial"/>
          <w:sz w:val="18"/>
          <w:szCs w:val="18"/>
          <w:lang w:val="en-GB"/>
        </w:rPr>
        <w:t xml:space="preserve"> million from default date plus interest of Baht 1</w:t>
      </w:r>
      <w:r w:rsidR="00925037" w:rsidRPr="006848D2">
        <w:rPr>
          <w:rFonts w:ascii="Arial" w:hAnsi="Arial" w:cs="Arial"/>
          <w:sz w:val="18"/>
          <w:szCs w:val="18"/>
          <w:lang w:val="en-GB"/>
        </w:rPr>
        <w:t>6</w:t>
      </w:r>
      <w:r w:rsidRPr="006848D2">
        <w:rPr>
          <w:rFonts w:ascii="Arial" w:hAnsi="Arial" w:cs="Arial"/>
          <w:sz w:val="18"/>
          <w:szCs w:val="18"/>
          <w:lang w:val="en-GB"/>
        </w:rPr>
        <w:t xml:space="preserve"> milli</w:t>
      </w:r>
      <w:r w:rsidR="00925037" w:rsidRPr="006848D2">
        <w:rPr>
          <w:rFonts w:ascii="Arial" w:hAnsi="Arial" w:cs="Arial"/>
          <w:sz w:val="18"/>
          <w:szCs w:val="18"/>
          <w:lang w:val="en-GB"/>
        </w:rPr>
        <w:t>on until the filing date</w:t>
      </w:r>
      <w:r w:rsidR="00CA1E96" w:rsidRPr="006848D2">
        <w:rPr>
          <w:rFonts w:ascii="Arial" w:hAnsi="Arial" w:cs="Arial"/>
          <w:sz w:val="18"/>
          <w:szCs w:val="18"/>
          <w:lang w:val="en-GB"/>
        </w:rPr>
        <w:t xml:space="preserve"> including interest at the rate of 7.5% per annum of the claimed amount until full payment</w:t>
      </w:r>
      <w:r w:rsidRPr="006848D2">
        <w:rPr>
          <w:rFonts w:ascii="Arial" w:hAnsi="Arial" w:cs="Arial"/>
          <w:sz w:val="18"/>
          <w:szCs w:val="18"/>
          <w:lang w:val="en-GB"/>
        </w:rPr>
        <w:t xml:space="preserve">. Total principal and interest amount is Baht 575 million plus interest of 7.5% per annum of principal amounting </w:t>
      </w:r>
      <w:r w:rsidR="00925037" w:rsidRPr="006848D2">
        <w:rPr>
          <w:rFonts w:ascii="Arial" w:hAnsi="Arial" w:cs="Arial"/>
          <w:sz w:val="18"/>
          <w:szCs w:val="18"/>
          <w:lang w:val="en-GB"/>
        </w:rPr>
        <w:t>of</w:t>
      </w:r>
      <w:r w:rsidRPr="006848D2">
        <w:rPr>
          <w:rFonts w:ascii="Arial" w:hAnsi="Arial" w:cs="Arial"/>
          <w:sz w:val="18"/>
          <w:szCs w:val="18"/>
          <w:lang w:val="en-GB"/>
        </w:rPr>
        <w:t xml:space="preserve"> Baht 5</w:t>
      </w:r>
      <w:r w:rsidR="00155EEF" w:rsidRPr="006848D2">
        <w:rPr>
          <w:rFonts w:ascii="Arial" w:hAnsi="Arial" w:cs="Arial"/>
          <w:sz w:val="18"/>
          <w:szCs w:val="18"/>
          <w:lang w:val="en-GB"/>
        </w:rPr>
        <w:t>60</w:t>
      </w:r>
      <w:r w:rsidRPr="006848D2">
        <w:rPr>
          <w:rFonts w:ascii="Arial" w:hAnsi="Arial" w:cs="Arial"/>
          <w:sz w:val="18"/>
          <w:szCs w:val="18"/>
          <w:lang w:val="en-GB"/>
        </w:rPr>
        <w:t xml:space="preserve"> million, counting from the date of filing until the payment has been made in full.</w:t>
      </w:r>
    </w:p>
    <w:p w:rsidR="0099746B" w:rsidRPr="006848D2" w:rsidRDefault="0099746B" w:rsidP="00721E44">
      <w:pPr>
        <w:spacing w:after="120"/>
        <w:ind w:left="900"/>
        <w:jc w:val="both"/>
        <w:rPr>
          <w:rFonts w:ascii="Arial" w:hAnsi="Arial" w:cs="Arial"/>
          <w:sz w:val="18"/>
          <w:szCs w:val="18"/>
          <w:lang w:val="en-GB"/>
        </w:rPr>
      </w:pPr>
      <w:r w:rsidRPr="006848D2">
        <w:rPr>
          <w:rFonts w:ascii="Arial" w:hAnsi="Arial" w:cs="Arial"/>
          <w:sz w:val="18"/>
          <w:szCs w:val="18"/>
          <w:lang w:val="en-GB"/>
        </w:rPr>
        <w:t xml:space="preserve">On </w:t>
      </w:r>
      <w:r w:rsidR="00A13946" w:rsidRPr="006848D2">
        <w:rPr>
          <w:rFonts w:ascii="Arial" w:hAnsi="Arial" w:cs="Arial"/>
          <w:sz w:val="18"/>
          <w:szCs w:val="18"/>
          <w:lang w:val="en-GB"/>
        </w:rPr>
        <w:t xml:space="preserve">31 </w:t>
      </w:r>
      <w:r w:rsidRPr="006848D2">
        <w:rPr>
          <w:rFonts w:ascii="Arial" w:hAnsi="Arial" w:cs="Arial"/>
          <w:sz w:val="18"/>
          <w:szCs w:val="18"/>
          <w:lang w:val="en-GB"/>
        </w:rPr>
        <w:t>May 2018, the Civil court gave the decision and order AWN to pay for usage regarding telecom equipment and networks, internal building transmission and electricity co</w:t>
      </w:r>
      <w:r w:rsidRPr="006848D2">
        <w:rPr>
          <w:rFonts w:ascii="Arial" w:hAnsi="Arial" w:cs="Arial"/>
          <w:sz w:val="18"/>
          <w:szCs w:val="18"/>
          <w:cs/>
          <w:lang w:val="en-GB"/>
        </w:rPr>
        <w:t>-</w:t>
      </w:r>
      <w:r w:rsidRPr="006848D2">
        <w:rPr>
          <w:rFonts w:ascii="Arial" w:hAnsi="Arial" w:cs="Arial"/>
          <w:sz w:val="18"/>
          <w:szCs w:val="18"/>
          <w:lang w:val="en-GB"/>
        </w:rPr>
        <w:t>usage to TOT.</w:t>
      </w:r>
    </w:p>
    <w:p w:rsidR="00220902" w:rsidRPr="006848D2" w:rsidRDefault="00220902">
      <w:pPr>
        <w:spacing w:after="120"/>
        <w:ind w:left="900"/>
        <w:jc w:val="both"/>
        <w:rPr>
          <w:rFonts w:ascii="Arial" w:hAnsi="Arial" w:cs="Arial"/>
          <w:sz w:val="18"/>
          <w:szCs w:val="18"/>
          <w:lang w:val="en-GB"/>
        </w:rPr>
      </w:pPr>
      <w:r w:rsidRPr="006848D2">
        <w:rPr>
          <w:rFonts w:ascii="Arial" w:hAnsi="Arial" w:cs="Arial"/>
          <w:sz w:val="18"/>
          <w:szCs w:val="18"/>
          <w:lang w:val="en-GB"/>
        </w:rPr>
        <w:t xml:space="preserve">Currently, </w:t>
      </w:r>
      <w:r w:rsidR="0099746B" w:rsidRPr="006848D2">
        <w:rPr>
          <w:rFonts w:ascii="Arial" w:hAnsi="Arial" w:cs="Arial"/>
          <w:sz w:val="18"/>
          <w:szCs w:val="18"/>
          <w:lang w:val="en-GB"/>
        </w:rPr>
        <w:t xml:space="preserve">AWN is prepared to appeal such decision. </w:t>
      </w:r>
      <w:r w:rsidR="00925037" w:rsidRPr="006848D2">
        <w:rPr>
          <w:rFonts w:ascii="Arial" w:hAnsi="Arial" w:cs="Arial"/>
          <w:sz w:val="18"/>
          <w:szCs w:val="18"/>
          <w:lang w:val="en-GB"/>
        </w:rPr>
        <w:t>AIS</w:t>
      </w:r>
      <w:r w:rsidRPr="006848D2">
        <w:rPr>
          <w:rFonts w:ascii="Arial" w:hAnsi="Arial" w:cs="Arial"/>
          <w:sz w:val="18"/>
          <w:szCs w:val="18"/>
          <w:lang w:val="en-GB"/>
        </w:rPr>
        <w:t xml:space="preserve">’s management believes that the outcome of the said case should not be considerable impact on the consolidated financial statements of the </w:t>
      </w:r>
      <w:r w:rsidR="00925037" w:rsidRPr="006848D2">
        <w:rPr>
          <w:rFonts w:ascii="Arial" w:hAnsi="Arial" w:cs="Arial"/>
          <w:sz w:val="18"/>
          <w:szCs w:val="18"/>
          <w:lang w:val="en-GB"/>
        </w:rPr>
        <w:t xml:space="preserve">AIS </w:t>
      </w:r>
      <w:r w:rsidRPr="006848D2">
        <w:rPr>
          <w:rFonts w:ascii="Arial" w:hAnsi="Arial" w:cs="Arial"/>
          <w:sz w:val="18"/>
          <w:szCs w:val="18"/>
          <w:lang w:val="en-GB"/>
        </w:rPr>
        <w:t>Group.</w:t>
      </w:r>
    </w:p>
    <w:p w:rsidR="00DE592C" w:rsidRPr="006848D2" w:rsidRDefault="00DE592C" w:rsidP="00B66F04">
      <w:pPr>
        <w:spacing w:after="120" w:line="240" w:lineRule="atLeast"/>
        <w:ind w:left="360"/>
        <w:jc w:val="both"/>
        <w:rPr>
          <w:rFonts w:ascii="Arial" w:hAnsi="Arial" w:cs="Arial"/>
          <w:b/>
          <w:bCs/>
          <w:sz w:val="18"/>
          <w:szCs w:val="18"/>
          <w:lang w:val="en-GB"/>
        </w:rPr>
      </w:pPr>
    </w:p>
    <w:p w:rsidR="007B7554" w:rsidRDefault="007B7554">
      <w:pPr>
        <w:rPr>
          <w:rFonts w:ascii="Arial" w:hAnsi="Arial" w:cs="Arial"/>
          <w:b/>
          <w:bCs/>
          <w:sz w:val="18"/>
          <w:szCs w:val="18"/>
          <w:lang w:val="en-GB"/>
        </w:rPr>
      </w:pPr>
      <w:r>
        <w:rPr>
          <w:rFonts w:ascii="Arial" w:hAnsi="Arial" w:cs="Arial"/>
          <w:b/>
          <w:bCs/>
          <w:sz w:val="18"/>
          <w:szCs w:val="18"/>
          <w:lang w:val="en-GB"/>
        </w:rPr>
        <w:br w:type="page"/>
      </w:r>
    </w:p>
    <w:p w:rsidR="00171799" w:rsidRPr="006848D2" w:rsidRDefault="003F0254" w:rsidP="00721E44">
      <w:pPr>
        <w:spacing w:after="120" w:line="240" w:lineRule="atLeast"/>
        <w:ind w:left="900"/>
        <w:jc w:val="both"/>
        <w:rPr>
          <w:rFonts w:ascii="Arial" w:hAnsi="Arial" w:cs="Arial"/>
          <w:b/>
          <w:bCs/>
          <w:sz w:val="18"/>
          <w:szCs w:val="18"/>
          <w:lang w:val="en-GB"/>
        </w:rPr>
      </w:pPr>
      <w:r w:rsidRPr="006848D2">
        <w:rPr>
          <w:rFonts w:ascii="Arial" w:hAnsi="Arial" w:cs="Arial"/>
          <w:b/>
          <w:bCs/>
          <w:sz w:val="18"/>
          <w:szCs w:val="18"/>
          <w:lang w:val="en-GB"/>
        </w:rPr>
        <w:lastRenderedPageBreak/>
        <w:t>AIS and DPC</w:t>
      </w:r>
    </w:p>
    <w:p w:rsidR="00437CCF" w:rsidRPr="006848D2" w:rsidRDefault="00437CCF" w:rsidP="00721E44">
      <w:pPr>
        <w:spacing w:after="120" w:line="240" w:lineRule="atLeast"/>
        <w:ind w:left="900"/>
        <w:jc w:val="both"/>
        <w:rPr>
          <w:rFonts w:ascii="Arial" w:hAnsi="Arial" w:cs="Arial"/>
          <w:i/>
          <w:iCs/>
          <w:sz w:val="18"/>
          <w:szCs w:val="18"/>
          <w:lang w:val="en-GB"/>
        </w:rPr>
      </w:pPr>
      <w:r w:rsidRPr="006848D2">
        <w:rPr>
          <w:rFonts w:ascii="Arial" w:hAnsi="Arial" w:cs="Arial"/>
          <w:i/>
          <w:iCs/>
          <w:sz w:val="18"/>
          <w:szCs w:val="18"/>
          <w:lang w:val="en-GB"/>
        </w:rPr>
        <w:t>Withholding tax between AIS, DPC and the Revenue Department</w:t>
      </w:r>
    </w:p>
    <w:p w:rsidR="00D82924" w:rsidRPr="00DB7D95" w:rsidRDefault="00437CCF" w:rsidP="005F0976">
      <w:pPr>
        <w:pStyle w:val="Footer"/>
        <w:tabs>
          <w:tab w:val="clear" w:pos="4320"/>
          <w:tab w:val="clear" w:pos="8640"/>
          <w:tab w:val="right" w:pos="9630"/>
        </w:tabs>
        <w:spacing w:after="120" w:line="240" w:lineRule="atLeast"/>
        <w:ind w:left="900"/>
        <w:jc w:val="thaiDistribute"/>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Pursuant to the letter dated 18 January 2</w:t>
      </w:r>
      <w:r w:rsidR="0008436A" w:rsidRPr="006848D2">
        <w:rPr>
          <w:rFonts w:ascii="Arial" w:eastAsia="Times New Roman" w:hAnsi="Arial" w:cs="Arial"/>
          <w:color w:val="000000"/>
          <w:sz w:val="18"/>
          <w:szCs w:val="18"/>
          <w:lang w:val="en-GB"/>
        </w:rPr>
        <w:t xml:space="preserve">013, the Revenue Department </w:t>
      </w:r>
      <w:r w:rsidRPr="006848D2">
        <w:rPr>
          <w:rFonts w:ascii="Arial" w:eastAsia="Times New Roman" w:hAnsi="Arial" w:cs="Arial"/>
          <w:color w:val="000000"/>
          <w:sz w:val="18"/>
          <w:szCs w:val="18"/>
          <w:lang w:val="en-GB"/>
        </w:rPr>
        <w:t xml:space="preserve">challenged AIS and DPC to pay surcharge of Baht 128 million and Baht 6 million, respectively, regarding the withholding tax on revenue sharing payment after excise tax deduction by giving the opinion that the excise tax is a part of revenue sharing. Therefore, AIS and DPC </w:t>
      </w:r>
      <w:r w:rsidR="0008436A" w:rsidRPr="006848D2">
        <w:rPr>
          <w:rFonts w:ascii="Arial" w:eastAsia="Times New Roman" w:hAnsi="Arial" w:cs="Arial"/>
          <w:color w:val="000000"/>
          <w:sz w:val="18"/>
          <w:szCs w:val="18"/>
          <w:lang w:val="en-GB"/>
        </w:rPr>
        <w:t xml:space="preserve">had paid </w:t>
      </w:r>
      <w:r w:rsidRPr="006848D2">
        <w:rPr>
          <w:rFonts w:ascii="Arial" w:eastAsia="Times New Roman" w:hAnsi="Arial" w:cs="Arial"/>
          <w:color w:val="000000"/>
          <w:sz w:val="18"/>
          <w:szCs w:val="18"/>
          <w:lang w:val="en-GB"/>
        </w:rPr>
        <w:t xml:space="preserve">the shortage of withholding tax amount of excise tax which came from the revenue sharing payment without excise tax deduction. AIS and DPC have submitted the appeal to </w:t>
      </w:r>
      <w:r w:rsidR="005F0976">
        <w:rPr>
          <w:rFonts w:ascii="Arial" w:eastAsia="Times New Roman" w:hAnsi="Arial" w:cs="Arial"/>
          <w:color w:val="000000"/>
          <w:sz w:val="18"/>
          <w:szCs w:val="18"/>
          <w:lang w:val="en-GB"/>
        </w:rPr>
        <w:t xml:space="preserve">oppose such </w:t>
      </w:r>
      <w:r w:rsidR="00D82924" w:rsidRPr="00D82924">
        <w:rPr>
          <w:rFonts w:ascii="Arial" w:eastAsia="Times New Roman" w:hAnsi="Arial" w:cs="Arial"/>
          <w:color w:val="000000"/>
          <w:sz w:val="18"/>
          <w:szCs w:val="18"/>
          <w:lang w:val="en-GB"/>
        </w:rPr>
        <w:t xml:space="preserve">surcharge payment notification to the Commission </w:t>
      </w:r>
      <w:r w:rsidR="00D82924" w:rsidRPr="00B37067">
        <w:rPr>
          <w:rFonts w:ascii="Arial" w:eastAsia="Times New Roman" w:hAnsi="Arial" w:cs="Arial"/>
          <w:color w:val="000000"/>
          <w:sz w:val="18"/>
          <w:szCs w:val="18"/>
          <w:lang w:val="en-GB"/>
        </w:rPr>
        <w:t xml:space="preserve">of Appeal which the Commission of Appeal has decided for </w:t>
      </w:r>
      <w:r w:rsidR="005F0976" w:rsidRPr="00DB7D95">
        <w:rPr>
          <w:rFonts w:ascii="Arial" w:eastAsia="Times New Roman" w:hAnsi="Arial" w:cs="Arial"/>
          <w:color w:val="000000"/>
          <w:sz w:val="18"/>
          <w:szCs w:val="18"/>
          <w:lang w:val="en-GB"/>
        </w:rPr>
        <w:t>AIS</w:t>
      </w:r>
      <w:r w:rsidR="00D82924" w:rsidRPr="00DB7D95">
        <w:rPr>
          <w:rFonts w:ascii="Arial" w:eastAsia="Times New Roman" w:hAnsi="Arial" w:cs="Arial"/>
          <w:color w:val="000000"/>
          <w:sz w:val="18"/>
          <w:szCs w:val="18"/>
          <w:lang w:val="en-GB"/>
        </w:rPr>
        <w:t xml:space="preserve"> and DPC to pay for such surcharge payment. </w:t>
      </w:r>
    </w:p>
    <w:p w:rsidR="00D82924" w:rsidRPr="00DB7D95" w:rsidRDefault="00D82924" w:rsidP="00D82924">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DB7D95">
        <w:rPr>
          <w:rFonts w:ascii="Arial" w:eastAsia="Times New Roman" w:hAnsi="Arial" w:cs="Arial"/>
          <w:color w:val="000000"/>
          <w:sz w:val="18"/>
          <w:szCs w:val="18"/>
          <w:lang w:val="en-GB"/>
        </w:rPr>
        <w:t xml:space="preserve">On </w:t>
      </w:r>
      <w:r w:rsidR="005F0976" w:rsidRPr="00DB7D95">
        <w:rPr>
          <w:rFonts w:ascii="Arial" w:eastAsia="Times New Roman" w:hAnsi="Arial" w:cs="Arial"/>
          <w:color w:val="000000"/>
          <w:sz w:val="18"/>
          <w:szCs w:val="18"/>
          <w:lang w:val="en-GB"/>
        </w:rPr>
        <w:t xml:space="preserve">22 </w:t>
      </w:r>
      <w:r w:rsidRPr="00DB7D95">
        <w:rPr>
          <w:rFonts w:ascii="Arial" w:eastAsia="Times New Roman" w:hAnsi="Arial" w:cs="Arial"/>
          <w:color w:val="000000"/>
          <w:sz w:val="18"/>
          <w:szCs w:val="18"/>
          <w:lang w:val="en-GB"/>
        </w:rPr>
        <w:t>July 2015</w:t>
      </w:r>
      <w:r w:rsidR="00891DC5" w:rsidRPr="00DB7D95">
        <w:rPr>
          <w:rFonts w:ascii="Arial" w:eastAsia="Times New Roman" w:hAnsi="Arial" w:cs="Arial"/>
          <w:color w:val="000000"/>
          <w:sz w:val="18"/>
          <w:szCs w:val="18"/>
          <w:lang w:val="en-GB"/>
        </w:rPr>
        <w:t xml:space="preserve">, </w:t>
      </w:r>
      <w:r w:rsidRPr="00DB7D95">
        <w:rPr>
          <w:rFonts w:ascii="Arial" w:eastAsia="Times New Roman" w:hAnsi="Arial" w:cs="Arial"/>
          <w:color w:val="000000"/>
          <w:sz w:val="18"/>
          <w:szCs w:val="18"/>
          <w:lang w:val="en-GB"/>
        </w:rPr>
        <w:t>DPC filed the case to Central Tax Court to appeal for the revocation of the decision by the Commission of Appeal.</w:t>
      </w:r>
    </w:p>
    <w:p w:rsidR="00823165" w:rsidRPr="00DB7D95" w:rsidRDefault="00823165">
      <w:pPr>
        <w:rPr>
          <w:rFonts w:ascii="Arial" w:eastAsia="Times New Roman" w:hAnsi="Arial" w:cs="Arial"/>
          <w:color w:val="000000"/>
          <w:sz w:val="18"/>
          <w:szCs w:val="18"/>
          <w:lang w:val="en-GB"/>
        </w:rPr>
      </w:pPr>
    </w:p>
    <w:p w:rsidR="00D82924" w:rsidRPr="00B37067" w:rsidRDefault="00D82924" w:rsidP="00D82924">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DB7D95">
        <w:rPr>
          <w:rFonts w:ascii="Arial" w:eastAsia="Times New Roman" w:hAnsi="Arial" w:cs="Arial"/>
          <w:color w:val="000000"/>
          <w:sz w:val="18"/>
          <w:szCs w:val="18"/>
          <w:lang w:val="en-GB"/>
        </w:rPr>
        <w:t xml:space="preserve">On </w:t>
      </w:r>
      <w:r w:rsidR="005F0976" w:rsidRPr="00DB7D95">
        <w:rPr>
          <w:rFonts w:ascii="Arial" w:eastAsia="Times New Roman" w:hAnsi="Arial" w:cs="Arial"/>
          <w:color w:val="000000"/>
          <w:sz w:val="18"/>
          <w:szCs w:val="18"/>
          <w:lang w:val="en-GB"/>
        </w:rPr>
        <w:t xml:space="preserve">29 </w:t>
      </w:r>
      <w:r w:rsidRPr="00DB7D95">
        <w:rPr>
          <w:rFonts w:ascii="Arial" w:eastAsia="Times New Roman" w:hAnsi="Arial" w:cs="Arial"/>
          <w:color w:val="000000"/>
          <w:sz w:val="18"/>
          <w:szCs w:val="18"/>
          <w:lang w:val="en-GB"/>
        </w:rPr>
        <w:t xml:space="preserve">April 2016, the Central Tax Court has decided to dismiss the cases by DPC, based on the same reason that the excise tax is a part of revenue sharing which DPC should pay to the concession granter in accordance with the concession agreement. Therefore, DPC has the obligations to pay for the withholding taxes incurred to the Revenue Department, failure in such conduct has resulted in the penalty to pay surcharge at the rate of 1.5% per month, aggregately the total amount of </w:t>
      </w:r>
      <w:r w:rsidR="005F0976" w:rsidRPr="00DB7D95">
        <w:rPr>
          <w:rFonts w:ascii="Arial" w:eastAsia="Times New Roman" w:hAnsi="Arial" w:cs="Arial"/>
          <w:color w:val="000000"/>
          <w:sz w:val="18"/>
          <w:szCs w:val="18"/>
          <w:lang w:val="en-GB"/>
        </w:rPr>
        <w:t>Baht 6</w:t>
      </w:r>
      <w:r w:rsidRPr="00DB7D95">
        <w:rPr>
          <w:rFonts w:ascii="Arial" w:eastAsia="Times New Roman" w:hAnsi="Arial" w:cs="Arial"/>
          <w:color w:val="000000"/>
          <w:sz w:val="18"/>
          <w:szCs w:val="18"/>
          <w:lang w:val="en-GB"/>
        </w:rPr>
        <w:t xml:space="preserve"> million</w:t>
      </w:r>
      <w:r w:rsidR="00891DC5" w:rsidRPr="00DB7D95">
        <w:rPr>
          <w:rFonts w:ascii="Arial" w:eastAsia="Times New Roman" w:hAnsi="Arial" w:cs="Arial"/>
          <w:color w:val="000000"/>
          <w:sz w:val="18"/>
          <w:szCs w:val="18"/>
          <w:lang w:val="en-GB"/>
        </w:rPr>
        <w:t>.</w:t>
      </w:r>
    </w:p>
    <w:p w:rsidR="00EC6304" w:rsidRDefault="00D82924" w:rsidP="0056698E">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DB7D95">
        <w:rPr>
          <w:rFonts w:ascii="Arial" w:eastAsia="Times New Roman" w:hAnsi="Arial" w:cs="Arial"/>
          <w:color w:val="000000"/>
          <w:sz w:val="18"/>
          <w:szCs w:val="18"/>
          <w:lang w:val="en-GB"/>
        </w:rPr>
        <w:t xml:space="preserve">On </w:t>
      </w:r>
      <w:r w:rsidR="005F0976" w:rsidRPr="00DB7D95">
        <w:rPr>
          <w:rFonts w:ascii="Arial" w:eastAsia="Times New Roman" w:hAnsi="Arial" w:cs="Arial"/>
          <w:color w:val="000000"/>
          <w:sz w:val="18"/>
          <w:szCs w:val="18"/>
          <w:lang w:val="en-GB"/>
        </w:rPr>
        <w:t xml:space="preserve">28 </w:t>
      </w:r>
      <w:r w:rsidRPr="00DB7D95">
        <w:rPr>
          <w:rFonts w:ascii="Arial" w:eastAsia="Times New Roman" w:hAnsi="Arial" w:cs="Arial"/>
          <w:color w:val="000000"/>
          <w:sz w:val="18"/>
          <w:szCs w:val="18"/>
          <w:lang w:val="en-GB"/>
        </w:rPr>
        <w:t>June 2016, DPC has filed an appeal for the decision of the Central Tax Court to the Supreme Court</w:t>
      </w:r>
      <w:r w:rsidR="00891DC5" w:rsidRPr="00DB7D95">
        <w:rPr>
          <w:rFonts w:ascii="Arial" w:eastAsia="Times New Roman" w:hAnsi="Arial" w:cs="Arial"/>
          <w:color w:val="000000"/>
          <w:sz w:val="18"/>
          <w:szCs w:val="18"/>
          <w:lang w:val="en-GB"/>
        </w:rPr>
        <w:t xml:space="preserve">. </w:t>
      </w:r>
    </w:p>
    <w:p w:rsidR="00EC6304" w:rsidRPr="00393377" w:rsidRDefault="00EC6304" w:rsidP="00EC6304">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393377">
        <w:rPr>
          <w:rFonts w:ascii="Arial" w:eastAsia="Times New Roman" w:hAnsi="Arial" w:cs="Arial"/>
          <w:color w:val="000000"/>
          <w:sz w:val="18"/>
          <w:szCs w:val="18"/>
          <w:lang w:val="en-GB"/>
        </w:rPr>
        <w:t xml:space="preserve">On </w:t>
      </w:r>
      <w:r>
        <w:rPr>
          <w:rFonts w:ascii="Arial" w:eastAsia="Times New Roman" w:hAnsi="Arial" w:cs="Arial"/>
          <w:color w:val="000000"/>
          <w:sz w:val="18"/>
          <w:szCs w:val="18"/>
          <w:lang w:val="en-GB"/>
        </w:rPr>
        <w:t xml:space="preserve">10 </w:t>
      </w:r>
      <w:r w:rsidRPr="00393377">
        <w:rPr>
          <w:rFonts w:ascii="Arial" w:eastAsia="Times New Roman" w:hAnsi="Arial" w:cs="Arial"/>
          <w:color w:val="000000"/>
          <w:sz w:val="18"/>
          <w:szCs w:val="18"/>
          <w:lang w:val="en-GB"/>
        </w:rPr>
        <w:t xml:space="preserve">November 2016, </w:t>
      </w:r>
      <w:r>
        <w:rPr>
          <w:rFonts w:ascii="Arial" w:eastAsia="Times New Roman" w:hAnsi="Arial" w:cs="Arial"/>
          <w:color w:val="000000"/>
          <w:sz w:val="18"/>
          <w:szCs w:val="18"/>
          <w:lang w:val="en-GB"/>
        </w:rPr>
        <w:t>AIS</w:t>
      </w:r>
      <w:r w:rsidRPr="00393377">
        <w:rPr>
          <w:rFonts w:ascii="Arial" w:eastAsia="Times New Roman" w:hAnsi="Arial" w:cs="Arial"/>
          <w:color w:val="000000"/>
          <w:sz w:val="18"/>
          <w:szCs w:val="18"/>
          <w:lang w:val="en-GB"/>
        </w:rPr>
        <w:t xml:space="preserve"> has filed the case to Central Tax Court to appeal for the revocation of the decision by the Commission of Appeal.</w:t>
      </w:r>
    </w:p>
    <w:p w:rsidR="00393377" w:rsidRPr="00393377" w:rsidRDefault="00393377" w:rsidP="00393377">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393377">
        <w:rPr>
          <w:rFonts w:ascii="Arial" w:eastAsia="Times New Roman" w:hAnsi="Arial" w:cs="Arial"/>
          <w:color w:val="000000"/>
          <w:sz w:val="18"/>
          <w:szCs w:val="18"/>
          <w:lang w:val="en-GB"/>
        </w:rPr>
        <w:t xml:space="preserve">On </w:t>
      </w:r>
      <w:r>
        <w:rPr>
          <w:rFonts w:ascii="Arial" w:eastAsia="Times New Roman" w:hAnsi="Arial" w:cs="Arial"/>
          <w:color w:val="000000"/>
          <w:sz w:val="18"/>
          <w:szCs w:val="18"/>
          <w:lang w:val="en-GB"/>
        </w:rPr>
        <w:t xml:space="preserve">29 </w:t>
      </w:r>
      <w:r w:rsidRPr="00393377">
        <w:rPr>
          <w:rFonts w:ascii="Arial" w:eastAsia="Times New Roman" w:hAnsi="Arial" w:cs="Arial"/>
          <w:color w:val="000000"/>
          <w:sz w:val="18"/>
          <w:szCs w:val="18"/>
          <w:lang w:val="en-GB"/>
        </w:rPr>
        <w:t xml:space="preserve">September 2017, the Central Tax Court has decided to dismiss the cases by </w:t>
      </w:r>
      <w:r>
        <w:rPr>
          <w:rFonts w:ascii="Arial" w:eastAsia="Times New Roman" w:hAnsi="Arial" w:cs="Arial"/>
          <w:color w:val="000000"/>
          <w:sz w:val="18"/>
          <w:szCs w:val="18"/>
          <w:lang w:val="en-GB"/>
        </w:rPr>
        <w:t>AIS</w:t>
      </w:r>
      <w:r w:rsidRPr="00393377">
        <w:rPr>
          <w:rFonts w:ascii="Arial" w:eastAsia="Times New Roman" w:hAnsi="Arial" w:cs="Arial"/>
          <w:color w:val="000000"/>
          <w:sz w:val="18"/>
          <w:szCs w:val="18"/>
          <w:lang w:val="en-GB"/>
        </w:rPr>
        <w:t xml:space="preserve">, based on the same reason that the excise tax is a part of revenue sharing which </w:t>
      </w:r>
      <w:r>
        <w:rPr>
          <w:rFonts w:ascii="Arial" w:eastAsia="Times New Roman" w:hAnsi="Arial" w:cs="Arial"/>
          <w:color w:val="000000"/>
          <w:sz w:val="18"/>
          <w:szCs w:val="18"/>
          <w:lang w:val="en-GB"/>
        </w:rPr>
        <w:t>AIS</w:t>
      </w:r>
      <w:r w:rsidRPr="00393377">
        <w:rPr>
          <w:rFonts w:ascii="Arial" w:eastAsia="Times New Roman" w:hAnsi="Arial" w:cs="Arial"/>
          <w:color w:val="000000"/>
          <w:sz w:val="18"/>
          <w:szCs w:val="18"/>
          <w:lang w:val="en-GB"/>
        </w:rPr>
        <w:t xml:space="preserve"> should pay to the concession granter in accordance with the concession agreement. Therefore, </w:t>
      </w:r>
      <w:r>
        <w:rPr>
          <w:rFonts w:ascii="Arial" w:eastAsia="Times New Roman" w:hAnsi="Arial" w:cs="Arial"/>
          <w:color w:val="000000"/>
          <w:sz w:val="18"/>
          <w:szCs w:val="18"/>
          <w:lang w:val="en-GB"/>
        </w:rPr>
        <w:t>AIS</w:t>
      </w:r>
      <w:r w:rsidRPr="00393377">
        <w:rPr>
          <w:rFonts w:ascii="Arial" w:eastAsia="Times New Roman" w:hAnsi="Arial" w:cs="Arial"/>
          <w:color w:val="000000"/>
          <w:sz w:val="18"/>
          <w:szCs w:val="18"/>
          <w:lang w:val="en-GB"/>
        </w:rPr>
        <w:t xml:space="preserve"> has the obligations to pay for the withholding taxes incurred to the Revenue Department, failure in such conduct has resulted in the penalty to pay surcharge at the rate of 1.5% per month, aggregately the total amount of Baht 128 million.</w:t>
      </w:r>
    </w:p>
    <w:p w:rsidR="00EC6304" w:rsidRDefault="00393377" w:rsidP="00DB7D95">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393377">
        <w:rPr>
          <w:rFonts w:ascii="Arial" w:eastAsia="Times New Roman" w:hAnsi="Arial" w:cs="Arial"/>
          <w:color w:val="000000"/>
          <w:sz w:val="18"/>
          <w:szCs w:val="18"/>
          <w:lang w:val="en-GB"/>
        </w:rPr>
        <w:t xml:space="preserve">On </w:t>
      </w:r>
      <w:r>
        <w:rPr>
          <w:rFonts w:ascii="Arial" w:eastAsia="Times New Roman" w:hAnsi="Arial" w:cs="Arial"/>
          <w:color w:val="000000"/>
          <w:sz w:val="18"/>
          <w:szCs w:val="18"/>
          <w:lang w:val="en-GB"/>
        </w:rPr>
        <w:t xml:space="preserve">20 </w:t>
      </w:r>
      <w:r w:rsidRPr="00393377">
        <w:rPr>
          <w:rFonts w:ascii="Arial" w:eastAsia="Times New Roman" w:hAnsi="Arial" w:cs="Arial"/>
          <w:color w:val="000000"/>
          <w:sz w:val="18"/>
          <w:szCs w:val="18"/>
          <w:lang w:val="en-GB"/>
        </w:rPr>
        <w:t xml:space="preserve">July 2018, </w:t>
      </w:r>
      <w:r>
        <w:rPr>
          <w:rFonts w:ascii="Arial" w:eastAsia="Times New Roman" w:hAnsi="Arial" w:cs="Arial"/>
          <w:color w:val="000000"/>
          <w:sz w:val="18"/>
          <w:szCs w:val="18"/>
          <w:lang w:val="en-GB"/>
        </w:rPr>
        <w:t>AIS</w:t>
      </w:r>
      <w:r w:rsidRPr="00393377">
        <w:rPr>
          <w:rFonts w:ascii="Arial" w:eastAsia="Times New Roman" w:hAnsi="Arial" w:cs="Arial"/>
          <w:color w:val="000000"/>
          <w:sz w:val="18"/>
          <w:szCs w:val="18"/>
          <w:lang w:val="en-GB"/>
        </w:rPr>
        <w:t xml:space="preserve"> has filed an appeal for the decision of the Central Tax Court.</w:t>
      </w:r>
      <w:r>
        <w:rPr>
          <w:rFonts w:ascii="Arial" w:eastAsia="Times New Roman" w:hAnsi="Arial" w:cs="Arial"/>
          <w:color w:val="000000"/>
          <w:sz w:val="18"/>
          <w:szCs w:val="18"/>
          <w:lang w:val="en-GB"/>
        </w:rPr>
        <w:t xml:space="preserve"> </w:t>
      </w:r>
    </w:p>
    <w:p w:rsidR="00EC6304" w:rsidRDefault="00EC6304" w:rsidP="00DB7D95">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EC6304">
        <w:rPr>
          <w:rFonts w:ascii="Arial" w:eastAsia="Times New Roman" w:hAnsi="Arial" w:cs="Arial"/>
          <w:color w:val="000000"/>
          <w:sz w:val="18"/>
          <w:szCs w:val="18"/>
          <w:lang w:val="en-GB"/>
        </w:rPr>
        <w:t xml:space="preserve">On </w:t>
      </w:r>
      <w:r>
        <w:rPr>
          <w:rFonts w:ascii="Arial" w:eastAsia="Times New Roman" w:hAnsi="Arial" w:cs="Arial"/>
          <w:color w:val="000000"/>
          <w:sz w:val="18"/>
          <w:szCs w:val="18"/>
          <w:lang w:val="en-GB"/>
        </w:rPr>
        <w:t xml:space="preserve">27 </w:t>
      </w:r>
      <w:r w:rsidRPr="00EC6304">
        <w:rPr>
          <w:rFonts w:ascii="Arial" w:eastAsia="Times New Roman" w:hAnsi="Arial" w:cs="Arial"/>
          <w:color w:val="000000"/>
          <w:sz w:val="18"/>
          <w:szCs w:val="18"/>
          <w:lang w:val="en-GB"/>
        </w:rPr>
        <w:t>August 2018, the Central Tax Court read t</w:t>
      </w:r>
      <w:r>
        <w:rPr>
          <w:rFonts w:ascii="Arial" w:eastAsia="Times New Roman" w:hAnsi="Arial" w:cs="Arial"/>
          <w:color w:val="000000"/>
          <w:sz w:val="18"/>
          <w:szCs w:val="18"/>
          <w:lang w:val="en-GB"/>
        </w:rPr>
        <w:t>he judgment of Supreme Court’s Red N</w:t>
      </w:r>
      <w:r w:rsidRPr="00EC6304">
        <w:rPr>
          <w:rFonts w:ascii="Arial" w:eastAsia="Times New Roman" w:hAnsi="Arial" w:cs="Arial"/>
          <w:color w:val="000000"/>
          <w:sz w:val="18"/>
          <w:szCs w:val="18"/>
          <w:lang w:val="en-GB"/>
        </w:rPr>
        <w:t xml:space="preserve">o. 2374/2561 dated </w:t>
      </w:r>
      <w:r>
        <w:rPr>
          <w:rFonts w:ascii="Arial" w:eastAsia="Times New Roman" w:hAnsi="Arial" w:cs="Arial"/>
          <w:color w:val="000000"/>
          <w:sz w:val="18"/>
          <w:szCs w:val="18"/>
          <w:lang w:val="en-GB"/>
        </w:rPr>
        <w:t xml:space="preserve">20 </w:t>
      </w:r>
      <w:r w:rsidRPr="00EC6304">
        <w:rPr>
          <w:rFonts w:ascii="Arial" w:eastAsia="Times New Roman" w:hAnsi="Arial" w:cs="Arial"/>
          <w:color w:val="000000"/>
          <w:sz w:val="18"/>
          <w:szCs w:val="18"/>
          <w:lang w:val="en-GB"/>
        </w:rPr>
        <w:t xml:space="preserve">April 2018 that DPC has to pay surcharge of Baht </w:t>
      </w:r>
      <w:r>
        <w:rPr>
          <w:rFonts w:ascii="Arial" w:eastAsia="Times New Roman" w:hAnsi="Arial" w:cs="Arial"/>
          <w:color w:val="000000"/>
          <w:sz w:val="18"/>
          <w:szCs w:val="18"/>
          <w:lang w:val="en-GB"/>
        </w:rPr>
        <w:t>6</w:t>
      </w:r>
      <w:r w:rsidRPr="00EC6304">
        <w:rPr>
          <w:rFonts w:ascii="Arial" w:eastAsia="Times New Roman" w:hAnsi="Arial" w:cs="Arial"/>
          <w:color w:val="000000"/>
          <w:sz w:val="18"/>
          <w:szCs w:val="18"/>
          <w:lang w:val="en-GB"/>
        </w:rPr>
        <w:t xml:space="preserve"> million subject to the calculation of Revenue Department.</w:t>
      </w:r>
    </w:p>
    <w:p w:rsidR="00393377" w:rsidRPr="00393377" w:rsidRDefault="00393377" w:rsidP="00DB7D95">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Pr>
          <w:rFonts w:ascii="Arial" w:eastAsia="Times New Roman" w:hAnsi="Arial" w:cs="Arial"/>
          <w:color w:val="000000"/>
          <w:sz w:val="18"/>
          <w:szCs w:val="18"/>
          <w:lang w:val="en-GB"/>
        </w:rPr>
        <w:t xml:space="preserve">The case </w:t>
      </w:r>
      <w:r w:rsidRPr="00393377">
        <w:rPr>
          <w:rFonts w:ascii="Arial" w:eastAsia="Times New Roman" w:hAnsi="Arial" w:cs="Arial"/>
          <w:color w:val="000000"/>
          <w:sz w:val="18"/>
          <w:szCs w:val="18"/>
          <w:lang w:val="en-GB"/>
        </w:rPr>
        <w:t xml:space="preserve">is currently under the consideration by the Supreme Court. </w:t>
      </w:r>
    </w:p>
    <w:p w:rsidR="00393377" w:rsidRDefault="00393377" w:rsidP="00393377">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Pr>
          <w:rFonts w:ascii="Arial" w:eastAsia="Times New Roman" w:hAnsi="Arial" w:cs="Arial"/>
          <w:color w:val="000000"/>
          <w:sz w:val="18"/>
          <w:szCs w:val="18"/>
          <w:lang w:val="en-GB"/>
        </w:rPr>
        <w:t>AIS</w:t>
      </w:r>
      <w:r w:rsidRPr="00393377">
        <w:rPr>
          <w:rFonts w:ascii="Arial" w:eastAsia="Times New Roman" w:hAnsi="Arial" w:cs="Arial"/>
          <w:color w:val="000000"/>
          <w:sz w:val="18"/>
          <w:szCs w:val="18"/>
          <w:lang w:val="en-GB"/>
        </w:rPr>
        <w:t xml:space="preserve"> and DPC have already booked such payment as debt in the financial statements for the three-month and nine-month periods ended </w:t>
      </w:r>
      <w:r>
        <w:rPr>
          <w:rFonts w:ascii="Arial" w:eastAsia="Times New Roman" w:hAnsi="Arial" w:cs="Arial"/>
          <w:color w:val="000000"/>
          <w:sz w:val="18"/>
          <w:szCs w:val="18"/>
          <w:lang w:val="en-GB"/>
        </w:rPr>
        <w:t xml:space="preserve">30 </w:t>
      </w:r>
      <w:r w:rsidRPr="00393377">
        <w:rPr>
          <w:rFonts w:ascii="Arial" w:eastAsia="Times New Roman" w:hAnsi="Arial" w:cs="Arial"/>
          <w:color w:val="000000"/>
          <w:sz w:val="18"/>
          <w:szCs w:val="18"/>
          <w:lang w:val="en-GB"/>
        </w:rPr>
        <w:t>September 2018.</w:t>
      </w:r>
    </w:p>
    <w:p w:rsidR="00E51157" w:rsidRDefault="00E51157">
      <w:pPr>
        <w:rPr>
          <w:rFonts w:ascii="Arial" w:eastAsia="Times New Roman" w:hAnsi="Arial" w:cs="Arial"/>
          <w:b/>
          <w:bCs/>
          <w:color w:val="000000"/>
          <w:sz w:val="18"/>
          <w:szCs w:val="18"/>
          <w:lang w:val="en-GB"/>
        </w:rPr>
      </w:pPr>
    </w:p>
    <w:p w:rsidR="00DE5A9C" w:rsidRPr="006848D2" w:rsidRDefault="00DE5A9C" w:rsidP="00721E44">
      <w:pPr>
        <w:pStyle w:val="Footer"/>
        <w:tabs>
          <w:tab w:val="clear" w:pos="4320"/>
          <w:tab w:val="clear" w:pos="8640"/>
          <w:tab w:val="right" w:pos="9630"/>
        </w:tabs>
        <w:spacing w:after="120" w:line="240" w:lineRule="atLeast"/>
        <w:ind w:left="900"/>
        <w:jc w:val="both"/>
        <w:rPr>
          <w:rFonts w:ascii="Arial" w:eastAsia="Times New Roman" w:hAnsi="Arial" w:cs="Arial"/>
          <w:b/>
          <w:bCs/>
          <w:color w:val="000000"/>
          <w:sz w:val="18"/>
          <w:szCs w:val="18"/>
          <w:lang w:val="en-GB"/>
        </w:rPr>
      </w:pPr>
      <w:r w:rsidRPr="006848D2">
        <w:rPr>
          <w:rFonts w:ascii="Arial" w:eastAsia="Times New Roman" w:hAnsi="Arial" w:cs="Arial"/>
          <w:b/>
          <w:bCs/>
          <w:color w:val="000000"/>
          <w:sz w:val="18"/>
          <w:szCs w:val="18"/>
          <w:lang w:val="en-GB"/>
        </w:rPr>
        <w:t>The AIS Group</w:t>
      </w:r>
    </w:p>
    <w:p w:rsidR="00DE5A9C" w:rsidRPr="006848D2" w:rsidRDefault="00DE5A9C" w:rsidP="00DE5A9C">
      <w:pPr>
        <w:pStyle w:val="Footer"/>
        <w:tabs>
          <w:tab w:val="clear" w:pos="4320"/>
          <w:tab w:val="clear" w:pos="8640"/>
          <w:tab w:val="right" w:pos="9630"/>
        </w:tabs>
        <w:spacing w:after="120" w:line="240" w:lineRule="atLeast"/>
        <w:ind w:left="900"/>
        <w:jc w:val="thaiDistribute"/>
        <w:rPr>
          <w:rFonts w:ascii="Arial" w:eastAsia="Times New Roman" w:hAnsi="Arial" w:cs="Arial"/>
          <w:i/>
          <w:iCs/>
          <w:color w:val="000000"/>
          <w:sz w:val="18"/>
          <w:szCs w:val="18"/>
          <w:lang w:val="en-GB"/>
        </w:rPr>
      </w:pPr>
      <w:r w:rsidRPr="006848D2">
        <w:rPr>
          <w:rFonts w:ascii="Arial" w:eastAsia="Times New Roman" w:hAnsi="Arial" w:cs="Arial"/>
          <w:i/>
          <w:iCs/>
          <w:color w:val="000000"/>
          <w:sz w:val="18"/>
          <w:szCs w:val="18"/>
          <w:lang w:val="en-GB"/>
        </w:rPr>
        <w:t>The claim for copyright infringement on broadcasting of FIFA World Cup 2018 through AIS Play application</w:t>
      </w:r>
    </w:p>
    <w:p w:rsidR="00DE5A9C" w:rsidRPr="006848D2" w:rsidRDefault="00DE5A9C" w:rsidP="004C5B36">
      <w:pPr>
        <w:pStyle w:val="Footer"/>
        <w:tabs>
          <w:tab w:val="clear" w:pos="4320"/>
          <w:tab w:val="clear" w:pos="8640"/>
          <w:tab w:val="right" w:pos="9630"/>
        </w:tabs>
        <w:spacing w:after="120" w:line="240" w:lineRule="atLeast"/>
        <w:ind w:left="900"/>
        <w:jc w:val="thaiDistribute"/>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 xml:space="preserve">On 10 July 2018, True Visions Company Limited (“True Visions”) filed a lawsuit </w:t>
      </w:r>
      <w:r w:rsidR="00393377">
        <w:rPr>
          <w:rFonts w:ascii="Arial" w:eastAsia="Times New Roman" w:hAnsi="Arial" w:cs="Arial"/>
          <w:color w:val="000000"/>
          <w:sz w:val="18"/>
          <w:szCs w:val="18"/>
          <w:lang w:val="en-GB"/>
        </w:rPr>
        <w:t xml:space="preserve">No. </w:t>
      </w:r>
      <w:r w:rsidR="00393377" w:rsidRPr="00393377">
        <w:rPr>
          <w:rFonts w:ascii="Arial" w:eastAsia="Times New Roman" w:hAnsi="Arial" w:cs="Arial"/>
          <w:color w:val="000000"/>
          <w:sz w:val="18"/>
          <w:szCs w:val="18"/>
          <w:lang w:val="en-GB"/>
        </w:rPr>
        <w:t>Tor Por. 118/2561</w:t>
      </w:r>
      <w:r w:rsidR="00393377">
        <w:rPr>
          <w:rFonts w:ascii="Arial" w:eastAsia="Times New Roman" w:hAnsi="Arial" w:cs="Arial"/>
          <w:color w:val="000000"/>
          <w:sz w:val="18"/>
          <w:szCs w:val="18"/>
          <w:lang w:val="en-GB"/>
        </w:rPr>
        <w:t xml:space="preserve"> </w:t>
      </w:r>
      <w:r w:rsidRPr="006848D2">
        <w:rPr>
          <w:rFonts w:ascii="Arial" w:eastAsia="Times New Roman" w:hAnsi="Arial" w:cs="Arial"/>
          <w:color w:val="000000"/>
          <w:sz w:val="18"/>
          <w:szCs w:val="18"/>
          <w:lang w:val="en-GB"/>
        </w:rPr>
        <w:t xml:space="preserve">against MIMO Tech Company Limited (“MMT”), Super Broadband Network Company Limited (“SBN”), AWN and </w:t>
      </w:r>
      <w:r w:rsidR="00A13946" w:rsidRPr="006848D2">
        <w:rPr>
          <w:rFonts w:ascii="Arial" w:eastAsia="Times New Roman" w:hAnsi="Arial" w:cs="Arial"/>
          <w:color w:val="000000"/>
          <w:sz w:val="18"/>
          <w:szCs w:val="18"/>
          <w:lang w:val="en-GB"/>
        </w:rPr>
        <w:t>AIS</w:t>
      </w:r>
      <w:r w:rsidRPr="006848D2">
        <w:rPr>
          <w:rFonts w:ascii="Arial" w:eastAsia="Times New Roman" w:hAnsi="Arial" w:cs="Arial"/>
          <w:color w:val="000000"/>
          <w:sz w:val="18"/>
          <w:szCs w:val="18"/>
          <w:lang w:val="en-GB"/>
        </w:rPr>
        <w:t xml:space="preserve"> to the Central Intellectual Property and International Trade Court as the copyright infringement case for broadcasting of FIFA World Cup 2018 and the World Cup Analysis which True Visions held the sole license through AIS Play application without authorization. Therefore, True Visions has requested for the cease of broadcasting and to pay for the damages as the loss of expected interest and as the payment of enforcing its rights in the amount of </w:t>
      </w:r>
      <w:r w:rsidR="002B459F" w:rsidRPr="006848D2">
        <w:rPr>
          <w:rFonts w:ascii="Arial" w:eastAsia="Times New Roman" w:hAnsi="Arial" w:cs="Arial"/>
          <w:color w:val="000000"/>
          <w:sz w:val="18"/>
          <w:szCs w:val="18"/>
          <w:lang w:val="en-GB"/>
        </w:rPr>
        <w:t xml:space="preserve">Baht </w:t>
      </w:r>
      <w:r w:rsidRPr="006848D2">
        <w:rPr>
          <w:rFonts w:ascii="Arial" w:eastAsia="Times New Roman" w:hAnsi="Arial" w:cs="Arial"/>
          <w:color w:val="000000"/>
          <w:sz w:val="18"/>
          <w:szCs w:val="18"/>
          <w:lang w:val="en-GB"/>
        </w:rPr>
        <w:t>58</w:t>
      </w:r>
      <w:r w:rsidR="002B459F" w:rsidRPr="006848D2">
        <w:rPr>
          <w:rFonts w:ascii="Arial" w:eastAsia="Times New Roman" w:hAnsi="Arial" w:cs="Arial"/>
          <w:color w:val="000000"/>
          <w:sz w:val="18"/>
          <w:szCs w:val="18"/>
          <w:lang w:val="en-GB"/>
        </w:rPr>
        <w:t>6</w:t>
      </w:r>
      <w:r w:rsidRPr="006848D2">
        <w:rPr>
          <w:rFonts w:ascii="Arial" w:eastAsia="Times New Roman" w:hAnsi="Arial" w:cs="Arial"/>
          <w:color w:val="000000"/>
          <w:sz w:val="18"/>
          <w:szCs w:val="18"/>
          <w:lang w:val="en-GB"/>
        </w:rPr>
        <w:t xml:space="preserve"> </w:t>
      </w:r>
      <w:r w:rsidR="002B459F" w:rsidRPr="006848D2">
        <w:rPr>
          <w:rFonts w:ascii="Arial" w:eastAsia="Times New Roman" w:hAnsi="Arial" w:cs="Arial"/>
          <w:color w:val="000000"/>
          <w:sz w:val="18"/>
          <w:szCs w:val="18"/>
          <w:lang w:val="en-GB"/>
        </w:rPr>
        <w:t>million</w:t>
      </w:r>
      <w:r w:rsidRPr="006848D2">
        <w:rPr>
          <w:rFonts w:ascii="Arial" w:eastAsia="Times New Roman" w:hAnsi="Arial" w:cs="Arial"/>
          <w:color w:val="000000"/>
          <w:sz w:val="18"/>
          <w:szCs w:val="18"/>
          <w:lang w:val="en-GB"/>
        </w:rPr>
        <w:t xml:space="preserve"> with interest at the rate of 7.5% per annum from the date of lawsuit submission until full payment </w:t>
      </w:r>
      <w:r w:rsidR="003F6B3E" w:rsidRPr="006848D2">
        <w:rPr>
          <w:rFonts w:ascii="Arial" w:eastAsia="Times New Roman" w:hAnsi="Arial" w:cs="Arial"/>
          <w:color w:val="000000"/>
          <w:sz w:val="18"/>
          <w:szCs w:val="18"/>
          <w:lang w:val="en-GB"/>
        </w:rPr>
        <w:t>and</w:t>
      </w:r>
      <w:r w:rsidRPr="006848D2">
        <w:rPr>
          <w:rFonts w:ascii="Arial" w:eastAsia="Times New Roman" w:hAnsi="Arial" w:cs="Arial"/>
          <w:color w:val="000000"/>
          <w:sz w:val="18"/>
          <w:szCs w:val="18"/>
          <w:lang w:val="en-GB"/>
        </w:rPr>
        <w:t xml:space="preserve"> the </w:t>
      </w:r>
      <w:r w:rsidR="00000B22" w:rsidRPr="006848D2">
        <w:rPr>
          <w:rFonts w:ascii="Arial" w:eastAsia="Times New Roman" w:hAnsi="Arial" w:cs="Arial"/>
          <w:color w:val="000000"/>
          <w:sz w:val="18"/>
          <w:szCs w:val="18"/>
          <w:lang w:val="en-GB"/>
        </w:rPr>
        <w:t xml:space="preserve">additional </w:t>
      </w:r>
      <w:r w:rsidRPr="006848D2">
        <w:rPr>
          <w:rFonts w:ascii="Arial" w:eastAsia="Times New Roman" w:hAnsi="Arial" w:cs="Arial"/>
          <w:color w:val="000000"/>
          <w:sz w:val="18"/>
          <w:szCs w:val="18"/>
          <w:lang w:val="en-GB"/>
        </w:rPr>
        <w:t xml:space="preserve">damages at 2 times </w:t>
      </w:r>
      <w:r w:rsidR="00000B22" w:rsidRPr="006848D2">
        <w:rPr>
          <w:rFonts w:ascii="Arial" w:eastAsia="Times New Roman" w:hAnsi="Arial" w:cs="Arial"/>
          <w:color w:val="000000"/>
          <w:sz w:val="18"/>
          <w:szCs w:val="18"/>
          <w:lang w:val="en-GB"/>
        </w:rPr>
        <w:t>of such damages</w:t>
      </w:r>
      <w:r w:rsidRPr="006848D2">
        <w:rPr>
          <w:rFonts w:ascii="Arial" w:eastAsia="Times New Roman" w:hAnsi="Arial" w:cs="Arial"/>
          <w:color w:val="000000"/>
          <w:sz w:val="18"/>
          <w:szCs w:val="18"/>
          <w:lang w:val="en-GB"/>
        </w:rPr>
        <w:t>.</w:t>
      </w:r>
    </w:p>
    <w:p w:rsidR="00DE5A9C" w:rsidRPr="006848D2" w:rsidRDefault="00DE5A9C" w:rsidP="00DE5A9C">
      <w:pPr>
        <w:pStyle w:val="Footer"/>
        <w:tabs>
          <w:tab w:val="clear" w:pos="4320"/>
          <w:tab w:val="clear" w:pos="8640"/>
          <w:tab w:val="right" w:pos="9630"/>
        </w:tabs>
        <w:spacing w:after="120" w:line="240" w:lineRule="atLeast"/>
        <w:ind w:left="900"/>
        <w:jc w:val="thaiDistribute"/>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 xml:space="preserve">Currently, the said case has been under consideration by the Central Intellectual Property and International Trade Court. </w:t>
      </w:r>
      <w:r w:rsidR="002B459F" w:rsidRPr="006848D2">
        <w:rPr>
          <w:rFonts w:ascii="Arial" w:eastAsia="Times New Roman" w:hAnsi="Arial" w:cs="Arial"/>
          <w:color w:val="000000"/>
          <w:sz w:val="18"/>
          <w:szCs w:val="18"/>
          <w:lang w:val="en-GB"/>
        </w:rPr>
        <w:t>AIS</w:t>
      </w:r>
      <w:r w:rsidRPr="006848D2">
        <w:rPr>
          <w:rFonts w:ascii="Arial" w:eastAsia="Times New Roman" w:hAnsi="Arial" w:cs="Arial"/>
          <w:color w:val="000000"/>
          <w:sz w:val="18"/>
          <w:szCs w:val="18"/>
          <w:lang w:val="en-GB"/>
        </w:rPr>
        <w:t xml:space="preserve">’s management believes that Super Broadband Network Company Limited, as the broadcasting licensee, has broadcasted FIFA World Cup 2018 which was broadcasted on public TV without modification, copying or amendment of </w:t>
      </w:r>
      <w:r w:rsidR="003D610B" w:rsidRPr="006848D2">
        <w:rPr>
          <w:rFonts w:ascii="Arial" w:eastAsia="Times New Roman" w:hAnsi="Arial" w:cs="Arial"/>
          <w:color w:val="000000"/>
          <w:sz w:val="18"/>
          <w:szCs w:val="18"/>
          <w:lang w:val="en-GB"/>
        </w:rPr>
        <w:t>contents;</w:t>
      </w:r>
      <w:r w:rsidRPr="006848D2">
        <w:rPr>
          <w:rFonts w:ascii="Arial" w:eastAsia="Times New Roman" w:hAnsi="Arial" w:cs="Arial"/>
          <w:color w:val="000000"/>
          <w:sz w:val="18"/>
          <w:szCs w:val="18"/>
          <w:lang w:val="en-GB"/>
        </w:rPr>
        <w:t xml:space="preserve"> SBN has conducted in compliance with the relevant NBTC’s notifications including the resolution from NBTC, iterating the obligations for SBN to do so. </w:t>
      </w:r>
      <w:r w:rsidR="002B459F" w:rsidRPr="006848D2">
        <w:rPr>
          <w:rFonts w:ascii="Arial" w:eastAsia="Times New Roman" w:hAnsi="Arial"/>
          <w:color w:val="000000"/>
          <w:sz w:val="18"/>
          <w:szCs w:val="18"/>
          <w:lang w:val="en-GB"/>
        </w:rPr>
        <w:t>AIS</w:t>
      </w:r>
      <w:r w:rsidRPr="006848D2">
        <w:rPr>
          <w:rFonts w:ascii="Arial" w:eastAsia="Times New Roman" w:hAnsi="Arial" w:cs="Arial"/>
          <w:color w:val="000000"/>
          <w:sz w:val="18"/>
          <w:szCs w:val="18"/>
          <w:lang w:val="en-GB"/>
        </w:rPr>
        <w:t xml:space="preserve">’s </w:t>
      </w:r>
      <w:r w:rsidR="003D610B" w:rsidRPr="006848D2">
        <w:rPr>
          <w:rFonts w:ascii="Arial" w:eastAsia="Times New Roman" w:hAnsi="Arial" w:cs="Arial"/>
          <w:color w:val="000000"/>
          <w:sz w:val="18"/>
          <w:szCs w:val="18"/>
          <w:lang w:val="en-GB"/>
        </w:rPr>
        <w:t>m</w:t>
      </w:r>
      <w:r w:rsidRPr="006848D2">
        <w:rPr>
          <w:rFonts w:ascii="Arial" w:eastAsia="Times New Roman" w:hAnsi="Arial" w:cs="Arial"/>
          <w:color w:val="000000"/>
          <w:sz w:val="18"/>
          <w:szCs w:val="18"/>
          <w:lang w:val="en-GB"/>
        </w:rPr>
        <w:t xml:space="preserve">anagement believes that the outcome of the said case should not have considerable impact on the consolidated financial statements of the </w:t>
      </w:r>
      <w:r w:rsidR="002B459F" w:rsidRPr="006848D2">
        <w:rPr>
          <w:rFonts w:ascii="Arial" w:eastAsia="Times New Roman" w:hAnsi="Arial" w:cs="Arial"/>
          <w:color w:val="000000"/>
          <w:sz w:val="18"/>
          <w:szCs w:val="18"/>
          <w:lang w:val="en-GB"/>
        </w:rPr>
        <w:t xml:space="preserve">AIS </w:t>
      </w:r>
      <w:r w:rsidRPr="006848D2">
        <w:rPr>
          <w:rFonts w:ascii="Arial" w:eastAsia="Times New Roman" w:hAnsi="Arial" w:cs="Arial"/>
          <w:color w:val="000000"/>
          <w:sz w:val="18"/>
          <w:szCs w:val="18"/>
          <w:lang w:val="en-GB"/>
        </w:rPr>
        <w:t>Group.</w:t>
      </w:r>
    </w:p>
    <w:p w:rsidR="00BB1687" w:rsidRPr="006848D2" w:rsidRDefault="007053DB" w:rsidP="007053DB">
      <w:pPr>
        <w:tabs>
          <w:tab w:val="left" w:pos="900"/>
        </w:tabs>
        <w:spacing w:after="120" w:line="240" w:lineRule="atLeast"/>
        <w:ind w:left="900" w:hanging="540"/>
        <w:jc w:val="both"/>
        <w:rPr>
          <w:rFonts w:ascii="Arial" w:hAnsi="Arial" w:cs="Arial"/>
          <w:b/>
          <w:bCs/>
          <w:i/>
          <w:iCs/>
          <w:sz w:val="18"/>
          <w:szCs w:val="18"/>
          <w:lang w:val="en-GB"/>
        </w:rPr>
      </w:pPr>
      <w:r w:rsidRPr="006848D2">
        <w:rPr>
          <w:rFonts w:ascii="Arial" w:hAnsi="Arial" w:cs="Arial"/>
          <w:b/>
          <w:bCs/>
          <w:i/>
          <w:iCs/>
          <w:sz w:val="18"/>
          <w:szCs w:val="18"/>
          <w:lang w:val="en-GB"/>
        </w:rPr>
        <w:lastRenderedPageBreak/>
        <w:t>18</w:t>
      </w:r>
      <w:r w:rsidR="004F7749" w:rsidRPr="006848D2">
        <w:rPr>
          <w:rFonts w:ascii="Arial" w:hAnsi="Arial" w:cs="Arial"/>
          <w:b/>
          <w:bCs/>
          <w:i/>
          <w:iCs/>
          <w:sz w:val="18"/>
          <w:szCs w:val="18"/>
          <w:lang w:val="en-GB"/>
        </w:rPr>
        <w:t xml:space="preserve">.5 </w:t>
      </w:r>
      <w:r w:rsidR="00BB1687" w:rsidRPr="006848D2">
        <w:rPr>
          <w:rFonts w:ascii="Arial" w:hAnsi="Arial" w:cs="Arial"/>
          <w:b/>
          <w:bCs/>
          <w:i/>
          <w:iCs/>
          <w:sz w:val="18"/>
          <w:szCs w:val="18"/>
          <w:lang w:val="en-GB"/>
        </w:rPr>
        <w:t>The major commercial disputes of THAICOM Group</w:t>
      </w:r>
    </w:p>
    <w:p w:rsidR="00BB1687" w:rsidRPr="006848D2" w:rsidRDefault="00BB1687" w:rsidP="007053DB">
      <w:pPr>
        <w:tabs>
          <w:tab w:val="left" w:pos="900"/>
        </w:tabs>
        <w:spacing w:after="120" w:line="240" w:lineRule="atLeast"/>
        <w:ind w:left="900"/>
        <w:jc w:val="both"/>
        <w:rPr>
          <w:rFonts w:ascii="Arial" w:hAnsi="Arial" w:cs="Arial"/>
          <w:b/>
          <w:bCs/>
          <w:sz w:val="18"/>
          <w:szCs w:val="18"/>
          <w:lang w:val="en-GB"/>
        </w:rPr>
      </w:pPr>
      <w:r w:rsidRPr="006848D2">
        <w:rPr>
          <w:rFonts w:ascii="Arial" w:hAnsi="Arial" w:cs="Arial"/>
          <w:b/>
          <w:bCs/>
          <w:sz w:val="18"/>
          <w:szCs w:val="18"/>
          <w:lang w:val="en-GB"/>
        </w:rPr>
        <w:t>THAICOM</w:t>
      </w:r>
    </w:p>
    <w:p w:rsidR="00BB1687" w:rsidRPr="006848D2" w:rsidRDefault="00BB1687" w:rsidP="007053DB">
      <w:pPr>
        <w:tabs>
          <w:tab w:val="left" w:pos="900"/>
        </w:tabs>
        <w:spacing w:after="120" w:line="240" w:lineRule="atLeast"/>
        <w:ind w:left="900"/>
        <w:jc w:val="both"/>
        <w:rPr>
          <w:rFonts w:ascii="Arial" w:hAnsi="Arial" w:cs="Arial"/>
          <w:i/>
          <w:iCs/>
          <w:sz w:val="18"/>
          <w:szCs w:val="18"/>
          <w:lang w:val="en-GB"/>
        </w:rPr>
      </w:pPr>
      <w:r w:rsidRPr="006848D2">
        <w:rPr>
          <w:rFonts w:ascii="Arial" w:hAnsi="Arial" w:cs="Arial"/>
          <w:i/>
          <w:iCs/>
          <w:sz w:val="18"/>
          <w:szCs w:val="18"/>
          <w:lang w:val="en-GB"/>
        </w:rPr>
        <w:t>Thaicom 7 and Thaicom 8 satellites under Operating Agreement on Domestic Communication Satellite</w:t>
      </w:r>
    </w:p>
    <w:p w:rsidR="00BB1687" w:rsidRPr="006848D2" w:rsidRDefault="00BB1687" w:rsidP="007053DB">
      <w:pPr>
        <w:tabs>
          <w:tab w:val="left" w:pos="900"/>
        </w:tabs>
        <w:spacing w:after="120" w:line="240" w:lineRule="atLeast"/>
        <w:ind w:left="900"/>
        <w:jc w:val="both"/>
        <w:rPr>
          <w:rFonts w:ascii="Arial" w:hAnsi="Arial" w:cs="Arial"/>
          <w:sz w:val="18"/>
          <w:szCs w:val="18"/>
          <w:lang w:val="en-GB"/>
        </w:rPr>
      </w:pPr>
      <w:r w:rsidRPr="006848D2">
        <w:rPr>
          <w:rFonts w:ascii="Arial" w:hAnsi="Arial" w:cs="Arial"/>
          <w:sz w:val="18"/>
          <w:szCs w:val="18"/>
          <w:lang w:val="en-GB"/>
        </w:rPr>
        <w:t>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THAICOM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00BB1687" w:rsidRPr="006848D2" w:rsidRDefault="00BB1687" w:rsidP="007053DB">
      <w:pPr>
        <w:tabs>
          <w:tab w:val="left" w:pos="900"/>
        </w:tabs>
        <w:spacing w:after="120" w:line="240" w:lineRule="atLeast"/>
        <w:ind w:left="900"/>
        <w:jc w:val="both"/>
        <w:rPr>
          <w:rFonts w:ascii="Arial" w:hAnsi="Arial" w:cs="Arial"/>
          <w:sz w:val="18"/>
          <w:szCs w:val="18"/>
          <w:lang w:val="en-GB"/>
        </w:rPr>
      </w:pPr>
      <w:r w:rsidRPr="006848D2">
        <w:rPr>
          <w:rFonts w:ascii="Arial" w:hAnsi="Arial" w:cs="Arial"/>
          <w:sz w:val="18"/>
          <w:szCs w:val="18"/>
          <w:lang w:val="en-GB"/>
        </w:rPr>
        <w:t>The Board of Directors’ Meetings of the Company and THAICOM on 18 October 2017 and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and THAICOM have fully complied with the terms and conditions of the Agreement and have not proceeded with any operations against or violating the Agreement. Therefore, the Company and THAICOM had a different opinion from the Ministry on Thaicom 7 and Thaicom 8 satellites. Accordingly, the Meetings resolved that the Company and THAICOM submit to an arbitrator the dispute, resulting from the terms of and compliance with the Agreement and that the parties thereto have not been able to resolve it, for further settlement. This is in accordance with Clause 45.1 of the Agreement and the Company and THAICOM have submitted the dispute to the Arbitration Institute on 25 October 2017, as appeared in the Black Case No. 97/2560.</w:t>
      </w:r>
    </w:p>
    <w:p w:rsidR="008D79F2" w:rsidRDefault="008D5376" w:rsidP="007053DB">
      <w:pPr>
        <w:tabs>
          <w:tab w:val="left" w:pos="900"/>
        </w:tabs>
        <w:spacing w:after="120" w:line="240" w:lineRule="atLeast"/>
        <w:ind w:left="900"/>
        <w:jc w:val="both"/>
        <w:rPr>
          <w:rFonts w:ascii="Arial" w:hAnsi="Arial" w:cs="Arial"/>
          <w:sz w:val="18"/>
          <w:szCs w:val="18"/>
          <w:lang w:val="en-GB"/>
        </w:rPr>
      </w:pPr>
      <w:r w:rsidRPr="006848D2">
        <w:rPr>
          <w:rFonts w:ascii="Arial" w:hAnsi="Arial" w:cs="Arial"/>
          <w:sz w:val="18"/>
          <w:szCs w:val="18"/>
          <w:lang w:val="en-GB"/>
        </w:rPr>
        <w:t xml:space="preserve">At present, the case is in the arbitration process. </w:t>
      </w:r>
      <w:r w:rsidR="00BB1687" w:rsidRPr="006848D2">
        <w:rPr>
          <w:rFonts w:ascii="Arial" w:hAnsi="Arial" w:cs="Arial"/>
          <w:sz w:val="18"/>
          <w:szCs w:val="18"/>
          <w:lang w:val="en-GB"/>
        </w:rPr>
        <w:t>The Company and THAICOM do not have any duties to comply with any of the foregoing requests made by the Ministry until an award is rendered, pursuant to Clause 45.6 of the Agreement, stating that in the event where there is a dispute pending arbitration proceedings, the parties shall still be obligated to comply with terms of the Agreement until an award is rendered.</w:t>
      </w:r>
    </w:p>
    <w:p w:rsidR="00E51157" w:rsidRDefault="00E51157">
      <w:pPr>
        <w:rPr>
          <w:rFonts w:ascii="Arial" w:hAnsi="Arial" w:cs="Arial"/>
          <w:b/>
          <w:bCs/>
          <w:i/>
          <w:iCs/>
          <w:sz w:val="18"/>
          <w:szCs w:val="18"/>
          <w:lang w:val="en-GB"/>
        </w:rPr>
      </w:pPr>
    </w:p>
    <w:p w:rsidR="000A4AC8" w:rsidRPr="006848D2" w:rsidRDefault="008D5376" w:rsidP="007053DB">
      <w:pPr>
        <w:tabs>
          <w:tab w:val="left" w:pos="900"/>
        </w:tabs>
        <w:spacing w:after="120" w:line="240" w:lineRule="atLeast"/>
        <w:ind w:left="900" w:hanging="540"/>
        <w:jc w:val="both"/>
        <w:rPr>
          <w:rFonts w:ascii="Arial" w:hAnsi="Arial" w:cs="Arial"/>
          <w:b/>
          <w:bCs/>
          <w:i/>
          <w:iCs/>
          <w:sz w:val="18"/>
          <w:szCs w:val="18"/>
          <w:lang w:val="en-GB"/>
        </w:rPr>
      </w:pPr>
      <w:r w:rsidRPr="006848D2">
        <w:rPr>
          <w:rFonts w:ascii="Arial" w:hAnsi="Arial" w:cs="Arial"/>
          <w:b/>
          <w:bCs/>
          <w:i/>
          <w:iCs/>
          <w:sz w:val="18"/>
          <w:szCs w:val="18"/>
          <w:lang w:val="en-GB"/>
        </w:rPr>
        <w:t>18</w:t>
      </w:r>
      <w:r w:rsidR="000A4AC8" w:rsidRPr="006848D2">
        <w:rPr>
          <w:rFonts w:ascii="Arial" w:hAnsi="Arial" w:cs="Arial"/>
          <w:b/>
          <w:bCs/>
          <w:i/>
          <w:iCs/>
          <w:sz w:val="18"/>
          <w:szCs w:val="18"/>
          <w:lang w:val="en-GB"/>
        </w:rPr>
        <w:t>.6 The order to THAICOM</w:t>
      </w:r>
      <w:r w:rsidR="000A4AC8" w:rsidRPr="006848D2">
        <w:rPr>
          <w:rFonts w:ascii="Arial" w:hAnsi="Arial" w:cs="Arial"/>
          <w:i/>
          <w:iCs/>
          <w:sz w:val="18"/>
          <w:szCs w:val="18"/>
          <w:lang w:val="en-GB"/>
        </w:rPr>
        <w:t xml:space="preserve"> </w:t>
      </w:r>
      <w:r w:rsidR="000A4AC8" w:rsidRPr="006848D2">
        <w:rPr>
          <w:rFonts w:ascii="Arial" w:hAnsi="Arial" w:cs="Arial"/>
          <w:b/>
          <w:bCs/>
          <w:i/>
          <w:iCs/>
          <w:sz w:val="18"/>
          <w:szCs w:val="18"/>
          <w:lang w:val="en-GB"/>
        </w:rPr>
        <w:t>and the Company as co-defendant</w:t>
      </w:r>
    </w:p>
    <w:p w:rsidR="000A4AC8" w:rsidRPr="006848D2" w:rsidRDefault="000A4AC8" w:rsidP="007053DB">
      <w:pPr>
        <w:pStyle w:val="Footer"/>
        <w:tabs>
          <w:tab w:val="clear" w:pos="4320"/>
          <w:tab w:val="clear" w:pos="8640"/>
          <w:tab w:val="right" w:pos="9630"/>
        </w:tabs>
        <w:spacing w:after="120" w:line="240" w:lineRule="atLeast"/>
        <w:ind w:left="900"/>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On 19 April 2007, Mr.Supong Limthanakul brought legal actions against the National Telecommunications Commission (“NTC”), the office of the NTC and the Ministry of Information and Communication Technology (“MICT”) in the C</w:t>
      </w:r>
      <w:r w:rsidR="004814E8" w:rsidRPr="006848D2">
        <w:rPr>
          <w:rFonts w:ascii="Arial" w:eastAsia="Times New Roman" w:hAnsi="Arial" w:cs="Arial"/>
          <w:color w:val="000000"/>
          <w:sz w:val="18"/>
          <w:szCs w:val="18"/>
          <w:lang w:val="en-GB"/>
        </w:rPr>
        <w:t xml:space="preserve">AC </w:t>
      </w:r>
      <w:r w:rsidRPr="006848D2">
        <w:rPr>
          <w:rFonts w:ascii="Arial" w:eastAsia="Times New Roman" w:hAnsi="Arial" w:cs="Arial"/>
          <w:color w:val="000000"/>
          <w:sz w:val="18"/>
          <w:szCs w:val="18"/>
          <w:lang w:val="en-GB"/>
        </w:rPr>
        <w:t>on the ground that the three state agencies neglected to perform their duties in overseeing whether THAICOM has been carrying on its telecommunications business lawfully after the sale of the Company’s shares to the new shareholder.</w:t>
      </w:r>
    </w:p>
    <w:p w:rsidR="00437CCF" w:rsidRPr="006848D2" w:rsidRDefault="00437CCF" w:rsidP="007053DB">
      <w:pPr>
        <w:pStyle w:val="Footer"/>
        <w:tabs>
          <w:tab w:val="clear" w:pos="4320"/>
          <w:tab w:val="clear" w:pos="8640"/>
          <w:tab w:val="right" w:pos="9630"/>
        </w:tabs>
        <w:spacing w:after="120" w:line="240" w:lineRule="atLeast"/>
        <w:ind w:left="900"/>
        <w:jc w:val="both"/>
        <w:rPr>
          <w:rFonts w:ascii="Arial" w:hAnsi="Arial" w:cs="Arial"/>
          <w:sz w:val="18"/>
          <w:szCs w:val="18"/>
        </w:rPr>
      </w:pPr>
      <w:r w:rsidRPr="006848D2">
        <w:rPr>
          <w:rFonts w:ascii="Arial" w:hAnsi="Arial" w:cs="Arial"/>
          <w:sz w:val="18"/>
          <w:szCs w:val="18"/>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sidRPr="006848D2">
        <w:rPr>
          <w:rFonts w:ascii="Arial" w:hAnsi="Arial" w:cs="Arial"/>
          <w:sz w:val="18"/>
          <w:szCs w:val="18"/>
        </w:rPr>
        <w:t xml:space="preserve"> On 10 June 2011, the CAC has dismissed the verdict.</w:t>
      </w:r>
    </w:p>
    <w:p w:rsidR="00437CCF" w:rsidRPr="006848D2" w:rsidRDefault="00437CCF" w:rsidP="007053DB">
      <w:pPr>
        <w:tabs>
          <w:tab w:val="left" w:pos="1134"/>
        </w:tabs>
        <w:spacing w:after="120" w:line="240" w:lineRule="atLeast"/>
        <w:ind w:left="900"/>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On 8 July 2011, Mr. Supong Limthanakul has filed an appeal with the Supreme Administrative Court (“SAC”). The case is under consideration by the SAC. On 23 September 2011, THAICOM and the Company have filed an argument against appeal with the SAC.</w:t>
      </w:r>
    </w:p>
    <w:p w:rsidR="00437CCF" w:rsidRPr="006848D2" w:rsidRDefault="00437CCF" w:rsidP="007053DB">
      <w:pPr>
        <w:pStyle w:val="Footer"/>
        <w:tabs>
          <w:tab w:val="left" w:pos="1134"/>
        </w:tabs>
        <w:spacing w:after="120" w:line="240" w:lineRule="atLeast"/>
        <w:ind w:left="900"/>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rsidR="00117E16" w:rsidRPr="006848D2" w:rsidRDefault="00117E16" w:rsidP="00B66F04">
      <w:pPr>
        <w:ind w:left="360"/>
        <w:rPr>
          <w:rFonts w:ascii="Arial" w:hAnsi="Arial" w:cs="Arial"/>
          <w:b/>
          <w:bCs/>
          <w:i/>
          <w:iCs/>
          <w:sz w:val="18"/>
          <w:szCs w:val="18"/>
          <w:lang w:val="en-GB"/>
        </w:rPr>
      </w:pPr>
    </w:p>
    <w:p w:rsidR="007B7554" w:rsidRDefault="007B7554">
      <w:pPr>
        <w:rPr>
          <w:rFonts w:ascii="Arial" w:hAnsi="Arial" w:cs="Arial"/>
          <w:b/>
          <w:bCs/>
          <w:i/>
          <w:iCs/>
          <w:sz w:val="18"/>
          <w:szCs w:val="18"/>
          <w:lang w:val="en-GB"/>
        </w:rPr>
      </w:pPr>
      <w:r>
        <w:rPr>
          <w:rFonts w:ascii="Arial" w:hAnsi="Arial" w:cs="Arial"/>
          <w:b/>
          <w:bCs/>
          <w:i/>
          <w:iCs/>
          <w:sz w:val="18"/>
          <w:szCs w:val="18"/>
          <w:lang w:val="en-GB"/>
        </w:rPr>
        <w:br w:type="page"/>
      </w:r>
    </w:p>
    <w:p w:rsidR="00D43AC0" w:rsidRPr="006848D2" w:rsidRDefault="007053DB" w:rsidP="007053DB">
      <w:pPr>
        <w:tabs>
          <w:tab w:val="left" w:pos="900"/>
        </w:tabs>
        <w:spacing w:after="120" w:line="240" w:lineRule="atLeast"/>
        <w:ind w:left="900" w:hanging="540"/>
        <w:jc w:val="both"/>
        <w:rPr>
          <w:rFonts w:ascii="Arial" w:hAnsi="Arial" w:cs="Arial"/>
          <w:b/>
          <w:bCs/>
          <w:i/>
          <w:iCs/>
          <w:sz w:val="18"/>
          <w:szCs w:val="18"/>
          <w:lang w:val="en-GB"/>
        </w:rPr>
      </w:pPr>
      <w:r w:rsidRPr="006848D2">
        <w:rPr>
          <w:rFonts w:ascii="Arial" w:hAnsi="Arial" w:cs="Arial"/>
          <w:b/>
          <w:bCs/>
          <w:i/>
          <w:iCs/>
          <w:sz w:val="18"/>
          <w:szCs w:val="18"/>
          <w:lang w:val="en-GB"/>
        </w:rPr>
        <w:lastRenderedPageBreak/>
        <w:t>18</w:t>
      </w:r>
      <w:r w:rsidR="00770B3A" w:rsidRPr="006848D2">
        <w:rPr>
          <w:rFonts w:ascii="Arial" w:hAnsi="Arial" w:cs="Arial"/>
          <w:b/>
          <w:bCs/>
          <w:i/>
          <w:iCs/>
          <w:sz w:val="18"/>
          <w:szCs w:val="18"/>
          <w:lang w:val="en-GB"/>
        </w:rPr>
        <w:t>.7</w:t>
      </w:r>
      <w:r w:rsidR="00224092" w:rsidRPr="006848D2">
        <w:rPr>
          <w:rFonts w:ascii="Arial" w:hAnsi="Arial" w:cs="Arial"/>
          <w:b/>
          <w:bCs/>
          <w:i/>
          <w:iCs/>
          <w:sz w:val="18"/>
          <w:szCs w:val="18"/>
          <w:lang w:val="en-GB"/>
        </w:rPr>
        <w:t xml:space="preserve"> Other litigation</w:t>
      </w:r>
    </w:p>
    <w:p w:rsidR="00437CCF" w:rsidRPr="006848D2" w:rsidRDefault="00FC745A" w:rsidP="007053DB">
      <w:pPr>
        <w:pStyle w:val="Footer"/>
        <w:tabs>
          <w:tab w:val="left" w:pos="1260"/>
        </w:tabs>
        <w:spacing w:after="120" w:line="240" w:lineRule="atLeast"/>
        <w:ind w:left="1260" w:hanging="360"/>
        <w:contextualSpacing/>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1)</w:t>
      </w:r>
      <w:r w:rsidR="00411E76" w:rsidRPr="006848D2">
        <w:rPr>
          <w:rFonts w:ascii="Arial" w:eastAsia="Times New Roman" w:hAnsi="Arial" w:cs="Arial"/>
          <w:color w:val="000000"/>
          <w:sz w:val="18"/>
          <w:szCs w:val="18"/>
          <w:lang w:val="en-GB"/>
        </w:rPr>
        <w:tab/>
      </w:r>
      <w:r w:rsidR="00437CCF" w:rsidRPr="006848D2">
        <w:rPr>
          <w:rFonts w:ascii="Arial" w:eastAsia="Times New Roman" w:hAnsi="Arial" w:cs="Arial"/>
          <w:color w:val="000000"/>
          <w:sz w:val="18"/>
          <w:szCs w:val="18"/>
          <w:lang w:val="en-GB"/>
        </w:rPr>
        <w:t xml:space="preserve">On 26 December 2015, Golden Town Film Company Limited (“Plaintiff”) has filed a lawsuit to the Intellectual Property Court against THAICOM, Directors of </w:t>
      </w:r>
      <w:r w:rsidR="003525A1" w:rsidRPr="006848D2">
        <w:rPr>
          <w:rFonts w:ascii="Arial" w:eastAsia="Times New Roman" w:hAnsi="Arial" w:cs="Arial"/>
          <w:color w:val="000000"/>
          <w:sz w:val="18"/>
          <w:szCs w:val="18"/>
          <w:lang w:val="en-GB"/>
        </w:rPr>
        <w:t>THAICOM</w:t>
      </w:r>
      <w:r w:rsidR="00437CCF" w:rsidRPr="006848D2">
        <w:rPr>
          <w:rFonts w:ascii="Arial" w:eastAsia="Times New Roman" w:hAnsi="Arial" w:cs="Arial"/>
          <w:color w:val="000000"/>
          <w:sz w:val="18"/>
          <w:szCs w:val="18"/>
          <w:lang w:val="en-GB"/>
        </w:rPr>
        <w:t>, and a customer of THAICOM (“Defendant”), claiming that Defendant has broadcasted a movie through satellite TV channel leased from THAICOM, which infringed the movie copyrights owned by Plaintiff. The Intellectual Property Court has defined the first appointment for hearing on 8 August 2016. The management of THAICOM is of the opinion that the company is only the satellite services provider and does not involve the infringements of any movie copyrights.</w:t>
      </w:r>
    </w:p>
    <w:p w:rsidR="00437CCF" w:rsidRPr="006848D2" w:rsidRDefault="00437CCF" w:rsidP="000A4AC8">
      <w:pPr>
        <w:pStyle w:val="Footer"/>
        <w:tabs>
          <w:tab w:val="left" w:pos="900"/>
          <w:tab w:val="left" w:pos="1080"/>
        </w:tabs>
        <w:spacing w:after="120" w:line="240" w:lineRule="atLeast"/>
        <w:ind w:left="1080" w:hanging="360"/>
        <w:contextualSpacing/>
        <w:jc w:val="both"/>
        <w:rPr>
          <w:rFonts w:ascii="Arial" w:eastAsia="Times New Roman" w:hAnsi="Arial" w:cs="Arial"/>
          <w:color w:val="000000"/>
          <w:sz w:val="18"/>
          <w:szCs w:val="18"/>
          <w:lang w:val="en-GB"/>
        </w:rPr>
      </w:pPr>
    </w:p>
    <w:p w:rsidR="00B37067" w:rsidRDefault="00DD6EA0" w:rsidP="007B7554">
      <w:pPr>
        <w:pStyle w:val="Footer"/>
        <w:tabs>
          <w:tab w:val="clear" w:pos="4320"/>
          <w:tab w:val="clear" w:pos="8640"/>
          <w:tab w:val="right" w:pos="1260"/>
        </w:tabs>
        <w:spacing w:after="120" w:line="240" w:lineRule="atLeast"/>
        <w:ind w:left="1267"/>
        <w:contextualSpacing/>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On 8 September 2016, t</w:t>
      </w:r>
      <w:r w:rsidR="00437CCF" w:rsidRPr="006848D2">
        <w:rPr>
          <w:rFonts w:ascii="Arial" w:eastAsia="Times New Roman" w:hAnsi="Arial" w:cs="Arial"/>
          <w:color w:val="000000"/>
          <w:sz w:val="18"/>
          <w:szCs w:val="18"/>
          <w:lang w:val="en-GB"/>
        </w:rPr>
        <w:t>he Intellectual Property Court issued an order that THAICOM and its directors were dismissed from the case on the ground that THAICOM and its directors did not mutually infringe the movie copyright of the Plaintiff</w:t>
      </w:r>
      <w:r w:rsidR="003E2A69" w:rsidRPr="006848D2">
        <w:rPr>
          <w:rFonts w:ascii="Arial" w:eastAsia="Times New Roman" w:hAnsi="Arial" w:cs="Arial"/>
          <w:color w:val="000000"/>
          <w:sz w:val="18"/>
          <w:szCs w:val="18"/>
          <w:lang w:val="en-GB"/>
        </w:rPr>
        <w:t>, who</w:t>
      </w:r>
      <w:r w:rsidR="00437CCF" w:rsidRPr="006848D2">
        <w:rPr>
          <w:rFonts w:ascii="Arial" w:eastAsia="Times New Roman" w:hAnsi="Arial" w:cs="Arial"/>
          <w:color w:val="000000"/>
          <w:sz w:val="18"/>
          <w:szCs w:val="18"/>
          <w:lang w:val="en-GB"/>
        </w:rPr>
        <w:t xml:space="preserve"> got permission from the Court to fil</w:t>
      </w:r>
      <w:r w:rsidR="00E66477" w:rsidRPr="006848D2">
        <w:rPr>
          <w:rFonts w:ascii="Arial" w:eastAsia="Times New Roman" w:hAnsi="Arial" w:cs="Arial"/>
          <w:color w:val="000000"/>
          <w:sz w:val="18"/>
          <w:szCs w:val="18"/>
          <w:lang w:val="en-GB"/>
        </w:rPr>
        <w:t xml:space="preserve">e the appeal </w:t>
      </w:r>
      <w:r w:rsidR="00437CCF" w:rsidRPr="006848D2">
        <w:rPr>
          <w:rFonts w:ascii="Arial" w:eastAsia="Times New Roman" w:hAnsi="Arial" w:cs="Arial"/>
          <w:color w:val="000000"/>
          <w:sz w:val="18"/>
          <w:szCs w:val="18"/>
          <w:lang w:val="en-GB"/>
        </w:rPr>
        <w:t xml:space="preserve">within 8 November 2016. </w:t>
      </w:r>
      <w:r w:rsidR="00E66477" w:rsidRPr="006848D2">
        <w:rPr>
          <w:rFonts w:ascii="Arial" w:eastAsia="Times New Roman" w:hAnsi="Arial" w:cs="Arial"/>
          <w:color w:val="000000"/>
          <w:sz w:val="18"/>
          <w:szCs w:val="18"/>
          <w:lang w:val="en-GB"/>
        </w:rPr>
        <w:t xml:space="preserve">After </w:t>
      </w:r>
      <w:r w:rsidR="00BF732A" w:rsidRPr="006848D2">
        <w:rPr>
          <w:rFonts w:ascii="Arial" w:eastAsia="Times New Roman" w:hAnsi="Arial" w:cs="Arial"/>
          <w:color w:val="000000"/>
          <w:sz w:val="18"/>
          <w:szCs w:val="18"/>
          <w:lang w:val="en-GB"/>
        </w:rPr>
        <w:t>receiving the</w:t>
      </w:r>
      <w:r w:rsidR="00E66477" w:rsidRPr="006848D2">
        <w:rPr>
          <w:rFonts w:ascii="Arial" w:eastAsia="Times New Roman" w:hAnsi="Arial" w:cs="Arial"/>
          <w:color w:val="000000"/>
          <w:sz w:val="18"/>
          <w:szCs w:val="18"/>
          <w:lang w:val="en-GB"/>
        </w:rPr>
        <w:t xml:space="preserve"> appeal,</w:t>
      </w:r>
      <w:r w:rsidR="00BF732A" w:rsidRPr="006848D2">
        <w:rPr>
          <w:rFonts w:ascii="Arial" w:eastAsia="Times New Roman" w:hAnsi="Arial" w:cs="Arial"/>
          <w:color w:val="000000"/>
          <w:sz w:val="18"/>
          <w:szCs w:val="18"/>
          <w:lang w:val="en-GB"/>
        </w:rPr>
        <w:t xml:space="preserve"> on 19 December 2016, THAICOM</w:t>
      </w:r>
      <w:r w:rsidR="00E66477" w:rsidRPr="006848D2">
        <w:rPr>
          <w:rFonts w:ascii="Arial" w:eastAsia="Times New Roman" w:hAnsi="Arial" w:cs="Arial"/>
          <w:color w:val="000000"/>
          <w:sz w:val="18"/>
          <w:szCs w:val="18"/>
          <w:lang w:val="en-GB"/>
        </w:rPr>
        <w:t xml:space="preserve"> filed an argument to </w:t>
      </w:r>
      <w:r w:rsidR="00BF732A" w:rsidRPr="006848D2">
        <w:rPr>
          <w:rFonts w:ascii="Arial" w:eastAsia="Times New Roman" w:hAnsi="Arial" w:cs="Arial"/>
          <w:color w:val="000000"/>
          <w:sz w:val="18"/>
          <w:szCs w:val="18"/>
          <w:lang w:val="en-GB"/>
        </w:rPr>
        <w:t xml:space="preserve">the </w:t>
      </w:r>
      <w:r w:rsidR="00E66477" w:rsidRPr="006848D2">
        <w:rPr>
          <w:rFonts w:ascii="Arial" w:eastAsia="Times New Roman" w:hAnsi="Arial" w:cs="Arial"/>
          <w:color w:val="000000"/>
          <w:sz w:val="18"/>
          <w:szCs w:val="18"/>
          <w:lang w:val="en-GB"/>
        </w:rPr>
        <w:t>Court. Currently, the matter is in process, awaiting the Supreme Court.</w:t>
      </w:r>
    </w:p>
    <w:p w:rsidR="007B7554" w:rsidRDefault="007B7554" w:rsidP="007B7554">
      <w:pPr>
        <w:pStyle w:val="Footer"/>
        <w:tabs>
          <w:tab w:val="clear" w:pos="4320"/>
          <w:tab w:val="clear" w:pos="8640"/>
          <w:tab w:val="right" w:pos="1260"/>
        </w:tabs>
        <w:spacing w:after="120" w:line="240" w:lineRule="atLeast"/>
        <w:ind w:left="1267"/>
        <w:contextualSpacing/>
        <w:jc w:val="both"/>
        <w:rPr>
          <w:rFonts w:ascii="Arial" w:eastAsia="Times New Roman" w:hAnsi="Arial" w:cs="Arial"/>
          <w:color w:val="000000"/>
          <w:sz w:val="18"/>
          <w:szCs w:val="18"/>
          <w:lang w:val="en-GB"/>
        </w:rPr>
      </w:pPr>
    </w:p>
    <w:p w:rsidR="00A3414A" w:rsidRPr="006848D2" w:rsidRDefault="00121834" w:rsidP="007053DB">
      <w:pPr>
        <w:pStyle w:val="Footer"/>
        <w:numPr>
          <w:ilvl w:val="0"/>
          <w:numId w:val="17"/>
        </w:numPr>
        <w:tabs>
          <w:tab w:val="clear" w:pos="4320"/>
          <w:tab w:val="clear" w:pos="8640"/>
          <w:tab w:val="right" w:pos="1260"/>
        </w:tabs>
        <w:spacing w:after="120" w:line="240" w:lineRule="atLeast"/>
        <w:ind w:left="1260"/>
        <w:contextualSpacing/>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In 2011, a</w:t>
      </w:r>
      <w:r w:rsidR="00BF732A" w:rsidRPr="006848D2">
        <w:rPr>
          <w:rFonts w:ascii="Arial" w:eastAsia="Times New Roman" w:hAnsi="Arial" w:cs="Arial"/>
          <w:color w:val="000000"/>
          <w:sz w:val="18"/>
          <w:szCs w:val="18"/>
          <w:lang w:val="en-GB"/>
        </w:rPr>
        <w:t xml:space="preserve"> subsidiary of THAICOM being sued for the damages of satellite equipment in Australia. On </w:t>
      </w:r>
      <w:r w:rsidR="00FC745A" w:rsidRPr="006848D2">
        <w:rPr>
          <w:rFonts w:ascii="Arial" w:eastAsia="Times New Roman" w:hAnsi="Arial" w:cs="Arial"/>
          <w:color w:val="000000"/>
          <w:sz w:val="18"/>
          <w:szCs w:val="18"/>
          <w:lang w:val="en-GB"/>
        </w:rPr>
        <w:t>2</w:t>
      </w:r>
      <w:r w:rsidR="001E2C83" w:rsidRPr="006848D2">
        <w:rPr>
          <w:rFonts w:ascii="Arial" w:eastAsia="Times New Roman" w:hAnsi="Arial" w:cs="Arial"/>
          <w:color w:val="000000"/>
          <w:sz w:val="18"/>
          <w:szCs w:val="18"/>
          <w:lang w:val="en-GB"/>
        </w:rPr>
        <w:t>2</w:t>
      </w:r>
      <w:r w:rsidR="00FC745A" w:rsidRPr="006848D2">
        <w:rPr>
          <w:rFonts w:ascii="Arial" w:eastAsia="Times New Roman" w:hAnsi="Arial" w:cs="Arial"/>
          <w:color w:val="000000"/>
          <w:sz w:val="18"/>
          <w:szCs w:val="18"/>
          <w:lang w:val="en-GB"/>
        </w:rPr>
        <w:t xml:space="preserve"> </w:t>
      </w:r>
      <w:r w:rsidR="00BF732A" w:rsidRPr="006848D2">
        <w:rPr>
          <w:rFonts w:ascii="Arial" w:eastAsia="Times New Roman" w:hAnsi="Arial" w:cs="Arial"/>
          <w:color w:val="000000"/>
          <w:sz w:val="18"/>
          <w:szCs w:val="18"/>
          <w:lang w:val="en-GB"/>
        </w:rPr>
        <w:t>December 2016</w:t>
      </w:r>
      <w:r w:rsidR="00FC745A" w:rsidRPr="006848D2">
        <w:rPr>
          <w:rFonts w:ascii="Arial" w:eastAsia="Times New Roman" w:hAnsi="Arial" w:cs="Arial"/>
          <w:color w:val="000000"/>
          <w:sz w:val="18"/>
          <w:szCs w:val="18"/>
          <w:lang w:val="en-GB"/>
        </w:rPr>
        <w:t>,</w:t>
      </w:r>
      <w:r w:rsidR="00BF732A" w:rsidRPr="006848D2">
        <w:rPr>
          <w:rFonts w:ascii="Arial" w:eastAsia="Times New Roman" w:hAnsi="Arial" w:cs="Arial"/>
          <w:color w:val="000000"/>
          <w:sz w:val="18"/>
          <w:szCs w:val="18"/>
          <w:lang w:val="en-GB"/>
        </w:rPr>
        <w:t xml:space="preserve"> the Court </w:t>
      </w:r>
      <w:r w:rsidR="00FC745A" w:rsidRPr="006848D2">
        <w:rPr>
          <w:rFonts w:ascii="Arial" w:eastAsia="Times New Roman" w:hAnsi="Arial" w:cs="Arial"/>
          <w:color w:val="000000"/>
          <w:sz w:val="18"/>
          <w:szCs w:val="18"/>
          <w:lang w:val="en-GB"/>
        </w:rPr>
        <w:t xml:space="preserve">had verdict </w:t>
      </w:r>
      <w:r w:rsidR="00BF732A" w:rsidRPr="006848D2">
        <w:rPr>
          <w:rFonts w:ascii="Arial" w:eastAsia="Times New Roman" w:hAnsi="Arial" w:cs="Arial"/>
          <w:color w:val="000000"/>
          <w:sz w:val="18"/>
          <w:szCs w:val="18"/>
          <w:lang w:val="en-GB"/>
        </w:rPr>
        <w:t>that the subsidiary shal</w:t>
      </w:r>
      <w:r w:rsidR="00FC745A" w:rsidRPr="006848D2">
        <w:rPr>
          <w:rFonts w:ascii="Arial" w:eastAsia="Times New Roman" w:hAnsi="Arial" w:cs="Arial"/>
          <w:color w:val="000000"/>
          <w:sz w:val="18"/>
          <w:szCs w:val="18"/>
          <w:lang w:val="en-GB"/>
        </w:rPr>
        <w:t xml:space="preserve">l compensate for damages of </w:t>
      </w:r>
      <w:r w:rsidRPr="006848D2">
        <w:rPr>
          <w:rFonts w:ascii="Arial" w:eastAsia="Times New Roman" w:hAnsi="Arial" w:cs="Arial"/>
          <w:color w:val="000000"/>
          <w:sz w:val="18"/>
          <w:szCs w:val="18"/>
          <w:lang w:val="en-GB"/>
        </w:rPr>
        <w:t xml:space="preserve">approximately </w:t>
      </w:r>
      <w:r w:rsidR="00FC745A" w:rsidRPr="006848D2">
        <w:rPr>
          <w:rFonts w:ascii="Arial" w:eastAsia="Times New Roman" w:hAnsi="Arial" w:cs="Arial"/>
          <w:color w:val="000000"/>
          <w:sz w:val="18"/>
          <w:szCs w:val="18"/>
          <w:lang w:val="en-GB"/>
        </w:rPr>
        <w:t xml:space="preserve">AUD 5 </w:t>
      </w:r>
      <w:r w:rsidR="00BF732A" w:rsidRPr="006848D2">
        <w:rPr>
          <w:rFonts w:ascii="Arial" w:eastAsia="Times New Roman" w:hAnsi="Arial" w:cs="Arial"/>
          <w:color w:val="000000"/>
          <w:sz w:val="18"/>
          <w:szCs w:val="18"/>
          <w:lang w:val="en-GB"/>
        </w:rPr>
        <w:t xml:space="preserve">million with interest. </w:t>
      </w:r>
      <w:r w:rsidRPr="006848D2">
        <w:rPr>
          <w:rFonts w:ascii="Arial" w:eastAsia="Times New Roman" w:hAnsi="Arial" w:cs="Arial"/>
          <w:color w:val="000000"/>
          <w:sz w:val="18"/>
          <w:szCs w:val="18"/>
          <w:lang w:val="en-GB"/>
        </w:rPr>
        <w:t xml:space="preserve">The subsidiary had recognised the expense in the 2016 consolidated statements. </w:t>
      </w:r>
      <w:r w:rsidR="00DD0F93" w:rsidRPr="006848D2">
        <w:rPr>
          <w:rFonts w:ascii="Arial" w:eastAsia="Times New Roman" w:hAnsi="Arial" w:cs="Arial"/>
          <w:color w:val="000000"/>
          <w:sz w:val="18"/>
          <w:szCs w:val="18"/>
          <w:lang w:val="en-GB"/>
        </w:rPr>
        <w:t>On 17 March 20</w:t>
      </w:r>
      <w:r w:rsidR="00A3414A" w:rsidRPr="006848D2">
        <w:rPr>
          <w:rFonts w:ascii="Arial" w:eastAsia="Times New Roman" w:hAnsi="Arial" w:cs="Arial"/>
          <w:color w:val="000000"/>
          <w:sz w:val="18"/>
          <w:szCs w:val="18"/>
          <w:lang w:val="en-GB"/>
        </w:rPr>
        <w:t xml:space="preserve">17, the subsidiary </w:t>
      </w:r>
      <w:r w:rsidR="00DD0F93" w:rsidRPr="006848D2">
        <w:rPr>
          <w:rFonts w:ascii="Arial" w:eastAsia="Times New Roman" w:hAnsi="Arial" w:cs="Arial"/>
          <w:color w:val="000000"/>
          <w:sz w:val="18"/>
          <w:szCs w:val="18"/>
          <w:lang w:val="en-GB"/>
        </w:rPr>
        <w:t xml:space="preserve">filed an appeal. </w:t>
      </w:r>
    </w:p>
    <w:p w:rsidR="00A3414A" w:rsidRPr="006848D2" w:rsidRDefault="00A3414A" w:rsidP="00A3414A">
      <w:pPr>
        <w:pStyle w:val="Footer"/>
        <w:tabs>
          <w:tab w:val="clear" w:pos="4320"/>
          <w:tab w:val="clear" w:pos="8640"/>
          <w:tab w:val="right" w:pos="1260"/>
        </w:tabs>
        <w:spacing w:after="120" w:line="240" w:lineRule="atLeast"/>
        <w:ind w:left="1260"/>
        <w:contextualSpacing/>
        <w:jc w:val="both"/>
        <w:rPr>
          <w:rFonts w:ascii="Arial" w:eastAsia="Times New Roman" w:hAnsi="Arial" w:cs="Arial"/>
          <w:color w:val="000000"/>
          <w:sz w:val="18"/>
          <w:szCs w:val="18"/>
          <w:lang w:val="en-GB"/>
        </w:rPr>
      </w:pPr>
    </w:p>
    <w:p w:rsidR="0083761C" w:rsidRPr="006848D2" w:rsidRDefault="00A3414A" w:rsidP="00A3414A">
      <w:pPr>
        <w:pStyle w:val="Footer"/>
        <w:tabs>
          <w:tab w:val="clear" w:pos="4320"/>
          <w:tab w:val="clear" w:pos="8640"/>
          <w:tab w:val="right" w:pos="1260"/>
        </w:tabs>
        <w:spacing w:after="120" w:line="240" w:lineRule="atLeast"/>
        <w:ind w:left="1260"/>
        <w:contextualSpacing/>
        <w:jc w:val="both"/>
        <w:rPr>
          <w:rFonts w:ascii="Arial" w:eastAsia="Times New Roman" w:hAnsi="Arial" w:cstheme="minorBidi"/>
          <w:color w:val="000000"/>
          <w:sz w:val="18"/>
          <w:szCs w:val="18"/>
        </w:rPr>
      </w:pPr>
      <w:r w:rsidRPr="006848D2">
        <w:rPr>
          <w:rFonts w:ascii="Arial" w:eastAsia="Times New Roman" w:hAnsi="Arial" w:cs="Arial"/>
          <w:color w:val="000000"/>
          <w:sz w:val="18"/>
          <w:szCs w:val="18"/>
          <w:lang w:val="en-GB"/>
        </w:rPr>
        <w:t>On 16 February 2018,</w:t>
      </w:r>
      <w:r w:rsidRPr="006848D2">
        <w:rPr>
          <w:rFonts w:ascii="Arial" w:eastAsia="Times New Roman" w:hAnsi="Arial" w:cstheme="minorBidi" w:hint="cs"/>
          <w:color w:val="000000"/>
          <w:sz w:val="18"/>
          <w:szCs w:val="18"/>
          <w:cs/>
          <w:lang w:val="en-GB"/>
        </w:rPr>
        <w:t xml:space="preserve"> </w:t>
      </w:r>
      <w:r w:rsidRPr="006848D2">
        <w:rPr>
          <w:rFonts w:ascii="Arial" w:eastAsia="Times New Roman" w:hAnsi="Arial" w:cstheme="minorBidi"/>
          <w:color w:val="000000"/>
          <w:sz w:val="18"/>
          <w:szCs w:val="18"/>
        </w:rPr>
        <w:t>the appeal court dismissed the case. After the verdict, the subsidiary had paid interest and partial expenses amount AUD 2 million. Further expense which the subsidiary has to pay is under consideration of the appeal court.</w:t>
      </w:r>
    </w:p>
    <w:p w:rsidR="0083761C" w:rsidRPr="006848D2" w:rsidRDefault="0083761C">
      <w:pPr>
        <w:rPr>
          <w:rFonts w:ascii="Arial" w:eastAsia="Times New Roman" w:hAnsi="Arial" w:cstheme="minorBidi"/>
          <w:color w:val="000000"/>
          <w:sz w:val="18"/>
          <w:szCs w:val="18"/>
        </w:rPr>
      </w:pPr>
    </w:p>
    <w:p w:rsidR="0039006E" w:rsidRPr="006848D2" w:rsidRDefault="008D5376" w:rsidP="00EC6304">
      <w:pPr>
        <w:spacing w:after="120"/>
        <w:ind w:left="360" w:hanging="360"/>
        <w:rPr>
          <w:rFonts w:ascii="Arial" w:hAnsi="Arial" w:cs="Arial"/>
          <w:b/>
          <w:bCs/>
          <w:sz w:val="18"/>
          <w:szCs w:val="18"/>
        </w:rPr>
      </w:pPr>
      <w:r w:rsidRPr="006848D2">
        <w:rPr>
          <w:rFonts w:ascii="Arial" w:hAnsi="Arial" w:cs="Arial"/>
          <w:b/>
          <w:bCs/>
          <w:sz w:val="18"/>
          <w:szCs w:val="18"/>
        </w:rPr>
        <w:t>19</w:t>
      </w:r>
      <w:r w:rsidR="00B37067">
        <w:rPr>
          <w:rFonts w:ascii="Arial" w:hAnsi="Arial" w:cs="Arial"/>
          <w:b/>
          <w:bCs/>
          <w:sz w:val="18"/>
          <w:szCs w:val="18"/>
        </w:rPr>
        <w:tab/>
      </w:r>
      <w:r w:rsidR="00D21E99" w:rsidRPr="006848D2">
        <w:rPr>
          <w:rFonts w:ascii="Arial" w:hAnsi="Arial" w:cs="Arial"/>
          <w:b/>
          <w:bCs/>
          <w:sz w:val="18"/>
          <w:szCs w:val="18"/>
        </w:rPr>
        <w:t>Bank guarantees</w:t>
      </w:r>
    </w:p>
    <w:p w:rsidR="0039006E" w:rsidRDefault="00D21E99" w:rsidP="00B66F04">
      <w:pPr>
        <w:spacing w:after="120" w:line="240" w:lineRule="atLeast"/>
        <w:ind w:left="360"/>
        <w:jc w:val="both"/>
        <w:rPr>
          <w:rFonts w:ascii="Arial" w:hAnsi="Arial" w:cs="Arial"/>
          <w:sz w:val="18"/>
          <w:szCs w:val="18"/>
        </w:rPr>
      </w:pPr>
      <w:r w:rsidRPr="00E51157">
        <w:rPr>
          <w:rFonts w:ascii="Arial" w:hAnsi="Arial" w:cs="Arial"/>
          <w:sz w:val="18"/>
          <w:szCs w:val="18"/>
        </w:rPr>
        <w:t xml:space="preserve">As at </w:t>
      </w:r>
      <w:r w:rsidRPr="00E51157">
        <w:rPr>
          <w:rFonts w:ascii="Arial" w:hAnsi="Arial" w:cs="Arial"/>
          <w:sz w:val="18"/>
          <w:szCs w:val="18"/>
          <w:lang w:val="en-GB"/>
        </w:rPr>
        <w:t>3</w:t>
      </w:r>
      <w:r w:rsidR="00895C41" w:rsidRPr="00E51157">
        <w:rPr>
          <w:rFonts w:ascii="Arial" w:hAnsi="Arial" w:cs="Arial"/>
          <w:sz w:val="18"/>
          <w:szCs w:val="18"/>
          <w:lang w:val="en-GB"/>
        </w:rPr>
        <w:t>0</w:t>
      </w:r>
      <w:r w:rsidR="00ED741D" w:rsidRPr="00E51157">
        <w:rPr>
          <w:rFonts w:ascii="Arial" w:hAnsi="Arial" w:cs="Arial"/>
          <w:sz w:val="18"/>
          <w:szCs w:val="18"/>
          <w:lang w:val="en-GB"/>
        </w:rPr>
        <w:t xml:space="preserve"> </w:t>
      </w:r>
      <w:r w:rsidR="00E51157" w:rsidRPr="00E51157">
        <w:rPr>
          <w:rFonts w:ascii="Arial" w:hAnsi="Arial"/>
          <w:sz w:val="18"/>
          <w:szCs w:val="22"/>
        </w:rPr>
        <w:t>September</w:t>
      </w:r>
      <w:r w:rsidRPr="00E51157">
        <w:rPr>
          <w:rFonts w:ascii="Arial" w:hAnsi="Arial" w:cs="Arial"/>
          <w:sz w:val="18"/>
          <w:szCs w:val="18"/>
          <w:cs/>
          <w:lang w:val="en-GB"/>
        </w:rPr>
        <w:t xml:space="preserve"> </w:t>
      </w:r>
      <w:r w:rsidRPr="00E51157">
        <w:rPr>
          <w:rFonts w:ascii="Arial" w:hAnsi="Arial" w:cs="Arial"/>
          <w:sz w:val="18"/>
          <w:szCs w:val="18"/>
          <w:lang w:val="en-GB"/>
        </w:rPr>
        <w:t>20</w:t>
      </w:r>
      <w:r w:rsidR="008D5376" w:rsidRPr="00E51157">
        <w:rPr>
          <w:rFonts w:ascii="Arial" w:hAnsi="Arial" w:cs="Arial"/>
          <w:sz w:val="18"/>
          <w:szCs w:val="18"/>
          <w:lang w:val="en-GB"/>
        </w:rPr>
        <w:t>18</w:t>
      </w:r>
      <w:r w:rsidRPr="00E51157">
        <w:rPr>
          <w:rFonts w:ascii="Arial" w:hAnsi="Arial" w:cs="Arial"/>
          <w:sz w:val="18"/>
          <w:szCs w:val="18"/>
        </w:rPr>
        <w:t xml:space="preserve">, </w:t>
      </w:r>
      <w:r w:rsidR="004F64BF" w:rsidRPr="00E51157">
        <w:rPr>
          <w:rFonts w:ascii="Arial" w:hAnsi="Arial" w:cs="Arial"/>
          <w:sz w:val="18"/>
          <w:szCs w:val="18"/>
        </w:rPr>
        <w:t>INTOUCH Group</w:t>
      </w:r>
      <w:r w:rsidRPr="00E51157">
        <w:rPr>
          <w:rFonts w:ascii="Arial" w:hAnsi="Arial" w:cs="Arial"/>
          <w:sz w:val="18"/>
          <w:szCs w:val="18"/>
        </w:rPr>
        <w:t xml:space="preserve"> had commitments with banks, in respect of letters of guarantees for satellite space segment leasing, customs duties, electricity usage and other transactions in the ordinary course of business in the amount of Baht </w:t>
      </w:r>
      <w:r w:rsidR="009A1FDE">
        <w:rPr>
          <w:rFonts w:ascii="Arial" w:hAnsi="Arial" w:cs="Arial"/>
          <w:sz w:val="18"/>
          <w:szCs w:val="18"/>
        </w:rPr>
        <w:t>167</w:t>
      </w:r>
      <w:r w:rsidR="00BB7117" w:rsidRPr="00E51157">
        <w:rPr>
          <w:rFonts w:ascii="Arial" w:hAnsi="Arial" w:cs="Arial"/>
          <w:sz w:val="18"/>
          <w:szCs w:val="18"/>
        </w:rPr>
        <w:t xml:space="preserve"> </w:t>
      </w:r>
      <w:r w:rsidRPr="00E51157">
        <w:rPr>
          <w:rFonts w:ascii="Arial" w:hAnsi="Arial" w:cs="Arial"/>
          <w:sz w:val="18"/>
          <w:szCs w:val="18"/>
        </w:rPr>
        <w:t>million, US</w:t>
      </w:r>
      <w:r w:rsidR="002A5805" w:rsidRPr="00E51157">
        <w:rPr>
          <w:rFonts w:ascii="Arial" w:hAnsi="Arial" w:cs="Arial"/>
          <w:sz w:val="18"/>
          <w:szCs w:val="18"/>
        </w:rPr>
        <w:t>D</w:t>
      </w:r>
      <w:r w:rsidR="008D4AB4" w:rsidRPr="00E51157">
        <w:rPr>
          <w:rFonts w:ascii="Arial" w:hAnsi="Arial" w:cs="Arial"/>
          <w:sz w:val="18"/>
          <w:szCs w:val="18"/>
        </w:rPr>
        <w:t xml:space="preserve"> </w:t>
      </w:r>
      <w:r w:rsidR="004814E8" w:rsidRPr="009A1FDE">
        <w:rPr>
          <w:rFonts w:ascii="Arial" w:hAnsi="Arial" w:cs="Arial"/>
          <w:sz w:val="18"/>
          <w:szCs w:val="18"/>
        </w:rPr>
        <w:t>2</w:t>
      </w:r>
      <w:r w:rsidRPr="00E51157">
        <w:rPr>
          <w:rFonts w:ascii="Arial" w:hAnsi="Arial" w:cs="Arial"/>
          <w:sz w:val="18"/>
          <w:szCs w:val="18"/>
        </w:rPr>
        <w:t xml:space="preserve"> million</w:t>
      </w:r>
      <w:r w:rsidR="002614DF" w:rsidRPr="00E51157">
        <w:rPr>
          <w:rFonts w:ascii="Arial" w:hAnsi="Arial" w:cs="Arial"/>
          <w:sz w:val="18"/>
          <w:szCs w:val="18"/>
        </w:rPr>
        <w:t xml:space="preserve"> </w:t>
      </w:r>
      <w:r w:rsidR="00FE6AC1" w:rsidRPr="00E51157">
        <w:rPr>
          <w:rFonts w:ascii="Arial" w:hAnsi="Arial" w:cs="Arial"/>
          <w:i/>
          <w:iCs/>
          <w:sz w:val="18"/>
          <w:szCs w:val="18"/>
        </w:rPr>
        <w:t>(</w:t>
      </w:r>
      <w:r w:rsidR="008D5376" w:rsidRPr="00E51157">
        <w:rPr>
          <w:rFonts w:ascii="Arial" w:hAnsi="Arial" w:cs="Arial"/>
          <w:i/>
          <w:iCs/>
          <w:sz w:val="18"/>
          <w:szCs w:val="18"/>
        </w:rPr>
        <w:t>31 December 2017</w:t>
      </w:r>
      <w:r w:rsidRPr="00E51157">
        <w:rPr>
          <w:rFonts w:ascii="Arial" w:hAnsi="Arial" w:cs="Arial"/>
          <w:i/>
          <w:iCs/>
          <w:sz w:val="18"/>
          <w:szCs w:val="18"/>
        </w:rPr>
        <w:t>: Baht</w:t>
      </w:r>
      <w:r w:rsidR="004A4DAD" w:rsidRPr="00E51157">
        <w:rPr>
          <w:rFonts w:ascii="Arial" w:hAnsi="Arial" w:cs="Arial"/>
          <w:i/>
          <w:iCs/>
          <w:sz w:val="18"/>
          <w:szCs w:val="18"/>
        </w:rPr>
        <w:t xml:space="preserve"> </w:t>
      </w:r>
      <w:r w:rsidR="008D5376" w:rsidRPr="00E51157">
        <w:rPr>
          <w:rFonts w:ascii="Arial" w:hAnsi="Arial" w:cs="Arial"/>
          <w:i/>
          <w:iCs/>
          <w:sz w:val="18"/>
          <w:szCs w:val="18"/>
        </w:rPr>
        <w:t>92</w:t>
      </w:r>
      <w:r w:rsidR="004A4DAD" w:rsidRPr="00E51157">
        <w:rPr>
          <w:rFonts w:ascii="Arial" w:hAnsi="Arial" w:cs="Arial"/>
          <w:i/>
          <w:iCs/>
          <w:sz w:val="18"/>
          <w:szCs w:val="18"/>
        </w:rPr>
        <w:t xml:space="preserve"> </w:t>
      </w:r>
      <w:r w:rsidRPr="00E51157">
        <w:rPr>
          <w:rFonts w:ascii="Arial" w:hAnsi="Arial" w:cs="Arial"/>
          <w:i/>
          <w:iCs/>
          <w:sz w:val="18"/>
          <w:szCs w:val="18"/>
        </w:rPr>
        <w:t>million</w:t>
      </w:r>
      <w:r w:rsidR="00641D58" w:rsidRPr="00E51157">
        <w:rPr>
          <w:rFonts w:ascii="Arial" w:hAnsi="Arial" w:cs="Arial"/>
          <w:i/>
          <w:iCs/>
          <w:sz w:val="18"/>
          <w:szCs w:val="18"/>
        </w:rPr>
        <w:t xml:space="preserve">, </w:t>
      </w:r>
      <w:r w:rsidRPr="00E51157">
        <w:rPr>
          <w:rFonts w:ascii="Arial" w:hAnsi="Arial" w:cs="Arial"/>
          <w:i/>
          <w:iCs/>
          <w:sz w:val="18"/>
          <w:szCs w:val="18"/>
        </w:rPr>
        <w:t xml:space="preserve">USD </w:t>
      </w:r>
      <w:r w:rsidR="00DE1824" w:rsidRPr="00E51157">
        <w:rPr>
          <w:rFonts w:ascii="Arial" w:hAnsi="Arial" w:cs="Arial"/>
          <w:i/>
          <w:iCs/>
          <w:sz w:val="18"/>
          <w:szCs w:val="18"/>
        </w:rPr>
        <w:t>3</w:t>
      </w:r>
      <w:r w:rsidR="003415C2" w:rsidRPr="00E51157">
        <w:rPr>
          <w:rFonts w:ascii="Arial" w:hAnsi="Arial" w:cs="Arial"/>
          <w:i/>
          <w:iCs/>
          <w:sz w:val="18"/>
          <w:szCs w:val="18"/>
        </w:rPr>
        <w:t xml:space="preserve"> </w:t>
      </w:r>
      <w:r w:rsidRPr="00E51157">
        <w:rPr>
          <w:rFonts w:ascii="Arial" w:hAnsi="Arial" w:cs="Arial"/>
          <w:i/>
          <w:iCs/>
          <w:sz w:val="18"/>
          <w:szCs w:val="18"/>
        </w:rPr>
        <w:t>million</w:t>
      </w:r>
      <w:r w:rsidR="003941F6" w:rsidRPr="00E51157">
        <w:rPr>
          <w:rFonts w:ascii="Arial" w:hAnsi="Arial" w:cs="Arial"/>
          <w:i/>
          <w:iCs/>
          <w:sz w:val="18"/>
          <w:szCs w:val="18"/>
        </w:rPr>
        <w:t>)</w:t>
      </w:r>
      <w:r w:rsidRPr="00E51157">
        <w:rPr>
          <w:rFonts w:ascii="Arial" w:hAnsi="Arial" w:cs="Arial"/>
          <w:sz w:val="18"/>
          <w:szCs w:val="18"/>
        </w:rPr>
        <w:t xml:space="preserve"> on a consolidated basis. </w:t>
      </w:r>
    </w:p>
    <w:p w:rsidR="00E51157" w:rsidRDefault="00E51157">
      <w:pPr>
        <w:rPr>
          <w:rFonts w:ascii="Arial" w:eastAsia="Times New Roman" w:hAnsi="Arial" w:cs="Arial"/>
          <w:b/>
          <w:bCs/>
          <w:color w:val="000000"/>
          <w:sz w:val="18"/>
          <w:szCs w:val="18"/>
          <w:lang w:val="en-GB"/>
        </w:rPr>
      </w:pPr>
    </w:p>
    <w:p w:rsidR="0039006E" w:rsidRPr="006848D2" w:rsidRDefault="008D5376" w:rsidP="00AB18E2">
      <w:pPr>
        <w:pStyle w:val="BodySingle"/>
        <w:tabs>
          <w:tab w:val="left" w:pos="360"/>
        </w:tabs>
        <w:spacing w:after="120" w:line="240" w:lineRule="atLeast"/>
        <w:ind w:left="360" w:hanging="360"/>
        <w:jc w:val="both"/>
        <w:rPr>
          <w:rFonts w:ascii="Arial" w:hAnsi="Arial" w:cs="Browallia New"/>
          <w:b/>
          <w:bCs/>
          <w:sz w:val="18"/>
          <w:szCs w:val="18"/>
          <w:lang w:val="en-US"/>
        </w:rPr>
      </w:pPr>
      <w:r w:rsidRPr="006848D2">
        <w:rPr>
          <w:rFonts w:ascii="Arial" w:hAnsi="Arial" w:cs="Arial"/>
          <w:b/>
          <w:bCs/>
          <w:sz w:val="18"/>
          <w:szCs w:val="18"/>
        </w:rPr>
        <w:t>20</w:t>
      </w:r>
      <w:r w:rsidR="0039006E" w:rsidRPr="006848D2">
        <w:rPr>
          <w:rFonts w:ascii="Arial" w:hAnsi="Arial" w:cs="Arial"/>
          <w:b/>
          <w:bCs/>
          <w:sz w:val="18"/>
          <w:szCs w:val="18"/>
          <w:cs/>
        </w:rPr>
        <w:tab/>
      </w:r>
      <w:r w:rsidR="00F378C8" w:rsidRPr="006848D2">
        <w:rPr>
          <w:rFonts w:ascii="Arial" w:hAnsi="Arial" w:cs="Arial"/>
          <w:b/>
          <w:bCs/>
          <w:sz w:val="18"/>
          <w:szCs w:val="18"/>
        </w:rPr>
        <w:t>TFRS not yet adopted</w:t>
      </w:r>
    </w:p>
    <w:p w:rsidR="00517573" w:rsidRDefault="00F378C8" w:rsidP="00291D15">
      <w:pPr>
        <w:autoSpaceDE w:val="0"/>
        <w:autoSpaceDN w:val="0"/>
        <w:adjustRightInd w:val="0"/>
        <w:spacing w:after="120" w:line="240" w:lineRule="atLeast"/>
        <w:ind w:left="425"/>
        <w:jc w:val="both"/>
        <w:rPr>
          <w:rFonts w:ascii="Arial" w:eastAsia="Times New Roman" w:hAnsi="Arial" w:cstheme="minorBidi"/>
          <w:sz w:val="18"/>
          <w:szCs w:val="18"/>
        </w:rPr>
      </w:pPr>
      <w:r w:rsidRPr="00D252AB">
        <w:rPr>
          <w:rFonts w:ascii="Arial" w:eastAsia="Times New Roman" w:hAnsi="Arial" w:cstheme="minorBidi"/>
          <w:sz w:val="18"/>
          <w:szCs w:val="18"/>
        </w:rPr>
        <w:t xml:space="preserve">The FAP has issued the Notification regarding TFRS 15 Revenue from Contracts with Customers </w:t>
      </w:r>
      <w:r w:rsidR="009A1FDE" w:rsidRPr="00D252AB">
        <w:rPr>
          <w:rFonts w:ascii="Arial" w:eastAsia="Times New Roman" w:hAnsi="Arial" w:cstheme="minorBidi"/>
          <w:sz w:val="18"/>
          <w:szCs w:val="18"/>
        </w:rPr>
        <w:t xml:space="preserve">and TFRS that related to </w:t>
      </w:r>
      <w:r w:rsidR="00C9199B" w:rsidRPr="00D252AB">
        <w:rPr>
          <w:rFonts w:ascii="Arial" w:eastAsia="Times New Roman" w:hAnsi="Arial" w:cstheme="minorBidi"/>
          <w:sz w:val="18"/>
          <w:szCs w:val="18"/>
        </w:rPr>
        <w:t xml:space="preserve">the </w:t>
      </w:r>
      <w:r w:rsidR="009A1FDE" w:rsidRPr="00D252AB">
        <w:rPr>
          <w:rFonts w:ascii="Arial" w:eastAsia="Times New Roman" w:hAnsi="Arial" w:cstheme="minorBidi"/>
          <w:sz w:val="18"/>
          <w:szCs w:val="18"/>
        </w:rPr>
        <w:t xml:space="preserve">financial instruments, in total of 5, </w:t>
      </w:r>
      <w:r w:rsidRPr="00D252AB">
        <w:rPr>
          <w:rFonts w:ascii="Arial" w:eastAsia="Times New Roman" w:hAnsi="Arial" w:cstheme="minorBidi"/>
          <w:sz w:val="18"/>
          <w:szCs w:val="18"/>
        </w:rPr>
        <w:t xml:space="preserve">which will be effective for the financial statements for the period beginning on or after 1 January 2019 </w:t>
      </w:r>
      <w:r w:rsidR="0042240D">
        <w:rPr>
          <w:rFonts w:ascii="Arial" w:eastAsia="Times New Roman" w:hAnsi="Arial" w:cstheme="minorBidi"/>
          <w:sz w:val="18"/>
          <w:szCs w:val="18"/>
        </w:rPr>
        <w:t xml:space="preserve">onwards </w:t>
      </w:r>
      <w:r w:rsidR="009A1FDE" w:rsidRPr="00D252AB">
        <w:rPr>
          <w:rFonts w:ascii="Arial" w:eastAsia="Times New Roman" w:hAnsi="Arial" w:cstheme="minorBidi"/>
          <w:sz w:val="18"/>
          <w:szCs w:val="18"/>
        </w:rPr>
        <w:t>and 1 January 2020 onwards, respectively.</w:t>
      </w:r>
      <w:r w:rsidRPr="00D252AB">
        <w:rPr>
          <w:rFonts w:ascii="Arial" w:eastAsia="Times New Roman" w:hAnsi="Arial" w:cstheme="minorBidi"/>
          <w:sz w:val="18"/>
          <w:szCs w:val="18"/>
        </w:rPr>
        <w:t xml:space="preserve"> However, </w:t>
      </w:r>
      <w:r w:rsidR="00517573">
        <w:rPr>
          <w:rFonts w:ascii="Arial" w:eastAsia="Times New Roman" w:hAnsi="Arial" w:cstheme="minorBidi"/>
          <w:sz w:val="18"/>
          <w:szCs w:val="18"/>
        </w:rPr>
        <w:t xml:space="preserve">at present, </w:t>
      </w:r>
      <w:r w:rsidRPr="00D252AB">
        <w:rPr>
          <w:rFonts w:ascii="Arial" w:eastAsia="Times New Roman" w:hAnsi="Arial" w:cstheme="minorBidi"/>
          <w:sz w:val="18"/>
          <w:szCs w:val="18"/>
        </w:rPr>
        <w:t>I</w:t>
      </w:r>
      <w:r w:rsidR="00A13339" w:rsidRPr="00D252AB">
        <w:rPr>
          <w:rFonts w:ascii="Arial" w:eastAsia="Times New Roman" w:hAnsi="Arial" w:cstheme="minorBidi"/>
          <w:sz w:val="18"/>
          <w:szCs w:val="18"/>
        </w:rPr>
        <w:t>NTOUCH Group has not adopted the</w:t>
      </w:r>
      <w:r w:rsidRPr="00D252AB">
        <w:rPr>
          <w:rFonts w:ascii="Arial" w:eastAsia="Times New Roman" w:hAnsi="Arial" w:cstheme="minorBidi"/>
          <w:sz w:val="18"/>
          <w:szCs w:val="18"/>
        </w:rPr>
        <w:t>s</w:t>
      </w:r>
      <w:r w:rsidR="00A13339" w:rsidRPr="00D252AB">
        <w:rPr>
          <w:rFonts w:ascii="Arial" w:eastAsia="Times New Roman" w:hAnsi="Arial" w:cstheme="minorBidi"/>
          <w:sz w:val="18"/>
          <w:szCs w:val="18"/>
        </w:rPr>
        <w:t>e</w:t>
      </w:r>
      <w:r w:rsidRPr="00D252AB">
        <w:rPr>
          <w:rFonts w:ascii="Arial" w:eastAsia="Times New Roman" w:hAnsi="Arial" w:cstheme="minorBidi"/>
          <w:sz w:val="18"/>
          <w:szCs w:val="18"/>
        </w:rPr>
        <w:t xml:space="preserve"> </w:t>
      </w:r>
      <w:r w:rsidR="0042240D">
        <w:rPr>
          <w:rFonts w:ascii="Arial" w:eastAsia="Times New Roman" w:hAnsi="Arial" w:cstheme="minorBidi"/>
          <w:sz w:val="18"/>
          <w:szCs w:val="18"/>
        </w:rPr>
        <w:t>TFRSs</w:t>
      </w:r>
      <w:r w:rsidRPr="00D252AB">
        <w:rPr>
          <w:rFonts w:ascii="Arial" w:eastAsia="Times New Roman" w:hAnsi="Arial" w:cstheme="minorBidi"/>
          <w:sz w:val="18"/>
          <w:szCs w:val="18"/>
        </w:rPr>
        <w:t xml:space="preserve"> as the reporting date</w:t>
      </w:r>
      <w:r w:rsidR="00517573">
        <w:rPr>
          <w:rFonts w:ascii="Arial" w:eastAsia="Times New Roman" w:hAnsi="Arial" w:cstheme="minorBidi"/>
          <w:sz w:val="18"/>
          <w:szCs w:val="18"/>
        </w:rPr>
        <w:t>s</w:t>
      </w:r>
      <w:r w:rsidRPr="00D252AB">
        <w:rPr>
          <w:rFonts w:ascii="Arial" w:eastAsia="Times New Roman" w:hAnsi="Arial" w:cstheme="minorBidi"/>
          <w:sz w:val="18"/>
          <w:szCs w:val="18"/>
        </w:rPr>
        <w:t xml:space="preserve"> </w:t>
      </w:r>
      <w:r w:rsidR="00C9199B" w:rsidRPr="00D252AB">
        <w:rPr>
          <w:rFonts w:ascii="Arial" w:eastAsia="Times New Roman" w:hAnsi="Arial" w:cstheme="minorBidi"/>
          <w:sz w:val="18"/>
          <w:szCs w:val="18"/>
        </w:rPr>
        <w:t xml:space="preserve">are </w:t>
      </w:r>
      <w:r w:rsidR="00517573">
        <w:rPr>
          <w:rFonts w:ascii="Arial" w:eastAsia="Times New Roman" w:hAnsi="Arial" w:cstheme="minorBidi"/>
          <w:sz w:val="18"/>
          <w:szCs w:val="18"/>
        </w:rPr>
        <w:t>not yet effective</w:t>
      </w:r>
      <w:r w:rsidR="00732612">
        <w:rPr>
          <w:rFonts w:ascii="Arial" w:eastAsia="Times New Roman" w:hAnsi="Arial" w:cstheme="minorBidi"/>
          <w:sz w:val="18"/>
          <w:szCs w:val="18"/>
        </w:rPr>
        <w:t>.</w:t>
      </w:r>
      <w:r w:rsidR="00517573">
        <w:rPr>
          <w:rFonts w:ascii="Arial" w:eastAsia="Times New Roman" w:hAnsi="Arial" w:cstheme="minorBidi"/>
          <w:sz w:val="18"/>
          <w:szCs w:val="18"/>
        </w:rPr>
        <w:t xml:space="preserve">  </w:t>
      </w:r>
    </w:p>
    <w:p w:rsidR="00D85F92" w:rsidRDefault="0042240D" w:rsidP="00F378C8">
      <w:pPr>
        <w:autoSpaceDE w:val="0"/>
        <w:autoSpaceDN w:val="0"/>
        <w:adjustRightInd w:val="0"/>
        <w:spacing w:line="240" w:lineRule="atLeast"/>
        <w:ind w:left="426"/>
        <w:jc w:val="both"/>
        <w:rPr>
          <w:rFonts w:ascii="Arial" w:eastAsia="Times New Roman" w:hAnsi="Arial" w:cstheme="minorBidi"/>
          <w:sz w:val="18"/>
          <w:szCs w:val="18"/>
        </w:rPr>
      </w:pPr>
      <w:r>
        <w:rPr>
          <w:rFonts w:ascii="Arial" w:eastAsia="Times New Roman" w:hAnsi="Arial" w:cstheme="minorBidi"/>
          <w:sz w:val="18"/>
          <w:szCs w:val="18"/>
        </w:rPr>
        <w:t>The m</w:t>
      </w:r>
      <w:r w:rsidR="00D85F92" w:rsidRPr="006848D2">
        <w:rPr>
          <w:rFonts w:ascii="Arial" w:eastAsia="Times New Roman" w:hAnsi="Arial" w:cstheme="minorBidi"/>
          <w:sz w:val="18"/>
          <w:szCs w:val="18"/>
        </w:rPr>
        <w:t>anagement expects to adopt and apply th</w:t>
      </w:r>
      <w:r>
        <w:rPr>
          <w:rFonts w:ascii="Arial" w:eastAsia="Times New Roman" w:hAnsi="Arial" w:cstheme="minorBidi"/>
          <w:sz w:val="18"/>
          <w:szCs w:val="18"/>
        </w:rPr>
        <w:t>ese</w:t>
      </w:r>
      <w:r w:rsidR="00D85F92" w:rsidRPr="006848D2">
        <w:rPr>
          <w:rFonts w:ascii="Arial" w:eastAsia="Times New Roman" w:hAnsi="Arial" w:cstheme="minorBidi"/>
          <w:sz w:val="18"/>
          <w:szCs w:val="18"/>
        </w:rPr>
        <w:t xml:space="preserve"> TFRS</w:t>
      </w:r>
      <w:r>
        <w:rPr>
          <w:rFonts w:ascii="Arial" w:eastAsia="Times New Roman" w:hAnsi="Arial" w:cstheme="minorBidi"/>
          <w:sz w:val="18"/>
          <w:szCs w:val="18"/>
        </w:rPr>
        <w:t>s</w:t>
      </w:r>
      <w:r w:rsidR="00D85F92" w:rsidRPr="006848D2">
        <w:rPr>
          <w:rFonts w:ascii="Arial" w:eastAsia="Times New Roman" w:hAnsi="Arial" w:cstheme="minorBidi"/>
          <w:sz w:val="18"/>
          <w:szCs w:val="18"/>
        </w:rPr>
        <w:t xml:space="preserve"> in accordance wit</w:t>
      </w:r>
      <w:r w:rsidR="00A13339">
        <w:rPr>
          <w:rFonts w:ascii="Arial" w:eastAsia="Times New Roman" w:hAnsi="Arial" w:cstheme="minorBidi"/>
          <w:sz w:val="18"/>
          <w:szCs w:val="18"/>
        </w:rPr>
        <w:t>h the FAP’s announcement when they become</w:t>
      </w:r>
      <w:r w:rsidR="00D85F92" w:rsidRPr="006848D2">
        <w:rPr>
          <w:rFonts w:ascii="Arial" w:eastAsia="Times New Roman" w:hAnsi="Arial" w:cstheme="minorBidi"/>
          <w:sz w:val="18"/>
          <w:szCs w:val="18"/>
        </w:rPr>
        <w:t xml:space="preserve"> effective. </w:t>
      </w:r>
      <w:r>
        <w:rPr>
          <w:rFonts w:ascii="Arial" w:eastAsia="Times New Roman" w:hAnsi="Arial" w:cstheme="minorBidi"/>
          <w:sz w:val="18"/>
          <w:szCs w:val="18"/>
        </w:rPr>
        <w:t>The m</w:t>
      </w:r>
      <w:r w:rsidR="00D85F92" w:rsidRPr="006848D2">
        <w:rPr>
          <w:rFonts w:ascii="Arial" w:eastAsia="Times New Roman" w:hAnsi="Arial" w:cstheme="minorBidi"/>
          <w:sz w:val="18"/>
          <w:szCs w:val="18"/>
        </w:rPr>
        <w:t>anagement is in the process to assess the potential impact of th</w:t>
      </w:r>
      <w:r>
        <w:rPr>
          <w:rFonts w:ascii="Arial" w:eastAsia="Times New Roman" w:hAnsi="Arial" w:cstheme="minorBidi"/>
          <w:sz w:val="18"/>
          <w:szCs w:val="18"/>
        </w:rPr>
        <w:t>ese</w:t>
      </w:r>
      <w:r w:rsidR="00D85F92" w:rsidRPr="006848D2">
        <w:rPr>
          <w:rFonts w:ascii="Arial" w:eastAsia="Times New Roman" w:hAnsi="Arial" w:cstheme="minorBidi"/>
          <w:sz w:val="18"/>
          <w:szCs w:val="18"/>
        </w:rPr>
        <w:t xml:space="preserve"> TFRS</w:t>
      </w:r>
      <w:r>
        <w:rPr>
          <w:rFonts w:ascii="Arial" w:eastAsia="Times New Roman" w:hAnsi="Arial" w:cstheme="minorBidi"/>
          <w:sz w:val="18"/>
          <w:szCs w:val="18"/>
        </w:rPr>
        <w:t>s</w:t>
      </w:r>
      <w:r w:rsidR="00D85F92" w:rsidRPr="006848D2">
        <w:rPr>
          <w:rFonts w:ascii="Arial" w:eastAsia="Times New Roman" w:hAnsi="Arial" w:cstheme="minorBidi"/>
          <w:sz w:val="18"/>
          <w:szCs w:val="18"/>
        </w:rPr>
        <w:t xml:space="preserve"> on the Group’s financial statements in the period of initial application.</w:t>
      </w:r>
    </w:p>
    <w:p w:rsidR="00291D15" w:rsidRPr="006848D2" w:rsidRDefault="00291D15" w:rsidP="00F378C8">
      <w:pPr>
        <w:autoSpaceDE w:val="0"/>
        <w:autoSpaceDN w:val="0"/>
        <w:adjustRightInd w:val="0"/>
        <w:spacing w:line="240" w:lineRule="atLeast"/>
        <w:ind w:left="426"/>
        <w:jc w:val="both"/>
        <w:rPr>
          <w:rFonts w:ascii="Arial" w:eastAsia="Times New Roman" w:hAnsi="Arial" w:cs="Arial"/>
          <w:sz w:val="18"/>
          <w:szCs w:val="18"/>
          <w:lang w:val="en-GB"/>
        </w:rPr>
      </w:pPr>
    </w:p>
    <w:p w:rsidR="00F96006" w:rsidRPr="006848D2" w:rsidRDefault="008D5376" w:rsidP="0054040E">
      <w:pPr>
        <w:autoSpaceDE w:val="0"/>
        <w:autoSpaceDN w:val="0"/>
        <w:adjustRightInd w:val="0"/>
        <w:spacing w:after="120" w:line="240" w:lineRule="atLeast"/>
        <w:ind w:left="360" w:hanging="360"/>
        <w:jc w:val="both"/>
        <w:rPr>
          <w:rFonts w:ascii="Arial" w:eastAsia="Times New Roman" w:hAnsi="Arial" w:cs="Arial"/>
          <w:b/>
          <w:bCs/>
          <w:sz w:val="18"/>
          <w:szCs w:val="18"/>
        </w:rPr>
      </w:pPr>
      <w:r w:rsidRPr="006848D2">
        <w:rPr>
          <w:rFonts w:ascii="Arial" w:eastAsia="Times New Roman" w:hAnsi="Arial" w:cs="Arial"/>
          <w:b/>
          <w:bCs/>
          <w:sz w:val="18"/>
          <w:szCs w:val="18"/>
        </w:rPr>
        <w:t>2</w:t>
      </w:r>
      <w:r w:rsidR="00393377">
        <w:rPr>
          <w:rFonts w:ascii="Arial" w:eastAsia="Times New Roman" w:hAnsi="Arial" w:cs="Arial"/>
          <w:b/>
          <w:bCs/>
          <w:sz w:val="18"/>
          <w:szCs w:val="18"/>
        </w:rPr>
        <w:t>1</w:t>
      </w:r>
      <w:r w:rsidR="00787CE2" w:rsidRPr="006848D2">
        <w:rPr>
          <w:rFonts w:ascii="Arial" w:eastAsia="Times New Roman" w:hAnsi="Arial" w:cs="Arial"/>
          <w:b/>
          <w:bCs/>
          <w:sz w:val="18"/>
          <w:szCs w:val="18"/>
        </w:rPr>
        <w:t xml:space="preserve"> </w:t>
      </w:r>
      <w:r w:rsidR="00130DBD" w:rsidRPr="006848D2">
        <w:rPr>
          <w:rFonts w:ascii="Arial" w:eastAsia="Times New Roman" w:hAnsi="Arial" w:cs="Arial"/>
          <w:b/>
          <w:bCs/>
          <w:sz w:val="18"/>
          <w:szCs w:val="18"/>
        </w:rPr>
        <w:t xml:space="preserve">  </w:t>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interim</w:t>
      </w:r>
      <w:r w:rsidR="00AB04A4" w:rsidRPr="006848D2">
        <w:rPr>
          <w:rFonts w:ascii="Arial" w:eastAsia="Times New Roman" w:hAnsi="Arial" w:cs="Arial"/>
          <w:b/>
          <w:bCs/>
          <w:sz w:val="18"/>
          <w:szCs w:val="18"/>
        </w:rPr>
        <w:t xml:space="preserve"> </w:t>
      </w:r>
      <w:r w:rsidR="00F96006" w:rsidRPr="006848D2">
        <w:rPr>
          <w:rFonts w:ascii="Arial" w:eastAsia="Times New Roman" w:hAnsi="Arial" w:cs="Arial"/>
          <w:b/>
          <w:bCs/>
          <w:sz w:val="18"/>
          <w:szCs w:val="18"/>
        </w:rPr>
        <w:t>financial statements</w:t>
      </w:r>
    </w:p>
    <w:p w:rsidR="00F96006" w:rsidRPr="006848D2" w:rsidRDefault="00F96006" w:rsidP="0054040E">
      <w:pPr>
        <w:autoSpaceDE w:val="0"/>
        <w:autoSpaceDN w:val="0"/>
        <w:adjustRightInd w:val="0"/>
        <w:spacing w:after="120" w:line="240" w:lineRule="atLeast"/>
        <w:ind w:left="360"/>
        <w:jc w:val="both"/>
        <w:rPr>
          <w:rFonts w:ascii="Arial" w:hAnsi="Arial" w:cs="Arial"/>
          <w:sz w:val="18"/>
          <w:szCs w:val="18"/>
          <w:cs/>
        </w:rPr>
      </w:pPr>
      <w:r w:rsidRPr="006848D2">
        <w:rPr>
          <w:rFonts w:ascii="Arial" w:hAnsi="Arial" w:cs="Arial"/>
          <w:sz w:val="18"/>
          <w:szCs w:val="18"/>
        </w:rPr>
        <w:t xml:space="preserve">The </w:t>
      </w:r>
      <w:r w:rsidR="001C1A7C" w:rsidRPr="006848D2">
        <w:rPr>
          <w:rFonts w:ascii="Arial" w:hAnsi="Arial" w:cs="Arial"/>
          <w:sz w:val="18"/>
          <w:szCs w:val="18"/>
        </w:rPr>
        <w:t xml:space="preserve">interim </w:t>
      </w:r>
      <w:r w:rsidRPr="006848D2">
        <w:rPr>
          <w:rFonts w:ascii="Arial" w:hAnsi="Arial" w:cs="Arial"/>
          <w:sz w:val="18"/>
          <w:szCs w:val="18"/>
        </w:rPr>
        <w:t xml:space="preserve">financial statements were authorised for issue by the Board of Directors on </w:t>
      </w:r>
      <w:r w:rsidR="00E51157">
        <w:rPr>
          <w:rFonts w:ascii="Arial" w:hAnsi="Arial" w:cs="Arial"/>
          <w:sz w:val="18"/>
          <w:szCs w:val="18"/>
        </w:rPr>
        <w:t>2 November</w:t>
      </w:r>
      <w:r w:rsidR="009A12EA" w:rsidRPr="006848D2">
        <w:rPr>
          <w:rFonts w:ascii="Arial" w:hAnsi="Arial" w:cs="Arial"/>
          <w:sz w:val="18"/>
          <w:szCs w:val="18"/>
        </w:rPr>
        <w:t xml:space="preserve"> 201</w:t>
      </w:r>
      <w:r w:rsidR="00941457" w:rsidRPr="006848D2">
        <w:rPr>
          <w:rFonts w:ascii="Arial" w:hAnsi="Arial" w:cs="Arial"/>
          <w:sz w:val="18"/>
          <w:szCs w:val="18"/>
        </w:rPr>
        <w:t>8</w:t>
      </w:r>
      <w:r w:rsidRPr="006848D2">
        <w:rPr>
          <w:rFonts w:ascii="Arial" w:hAnsi="Arial" w:cs="Arial"/>
          <w:sz w:val="18"/>
          <w:szCs w:val="18"/>
        </w:rPr>
        <w:t>.</w:t>
      </w:r>
    </w:p>
    <w:p w:rsidR="00171799" w:rsidRPr="006848D2" w:rsidRDefault="00171799">
      <w:pPr>
        <w:tabs>
          <w:tab w:val="left" w:pos="5715"/>
        </w:tabs>
        <w:rPr>
          <w:sz w:val="18"/>
          <w:szCs w:val="18"/>
        </w:rPr>
      </w:pPr>
    </w:p>
    <w:sectPr w:rsidR="00171799" w:rsidRPr="006848D2" w:rsidSect="00AC718A">
      <w:headerReference w:type="even" r:id="rId52"/>
      <w:headerReference w:type="default" r:id="rId53"/>
      <w:footerReference w:type="default" r:id="rId54"/>
      <w:headerReference w:type="first" r:id="rId55"/>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760" w:rsidRDefault="00AB4760">
      <w:r>
        <w:separator/>
      </w:r>
    </w:p>
  </w:endnote>
  <w:endnote w:type="continuationSeparator" w:id="0">
    <w:p w:rsidR="00AB4760" w:rsidRDefault="00AB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3A" w:rsidRDefault="005667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3A" w:rsidRPr="006848D2" w:rsidRDefault="0056673A" w:rsidP="00AF6939">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1527C4">
      <w:rPr>
        <w:rStyle w:val="PageNumber"/>
        <w:rFonts w:ascii="Arial" w:hAnsi="Arial" w:cs="Arial"/>
        <w:noProof/>
        <w:sz w:val="18"/>
        <w:szCs w:val="18"/>
      </w:rPr>
      <w:t>15</w:t>
    </w:r>
    <w:r w:rsidRPr="006848D2">
      <w:rPr>
        <w:rStyle w:val="PageNumber"/>
        <w:rFonts w:ascii="Arial" w:hAnsi="Arial" w:cs="Arial"/>
        <w:sz w:val="18"/>
        <w:szCs w:val="18"/>
      </w:rPr>
      <w:fldChar w:fldCharType="end"/>
    </w:r>
  </w:p>
  <w:p w:rsidR="0056673A" w:rsidRPr="0025269F" w:rsidRDefault="0056673A"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3A" w:rsidRDefault="0056673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3A" w:rsidRPr="006848D2" w:rsidRDefault="0056673A"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1527C4">
      <w:rPr>
        <w:rStyle w:val="PageNumber"/>
        <w:rFonts w:ascii="Arial" w:hAnsi="Arial" w:cs="Arial"/>
        <w:noProof/>
        <w:sz w:val="18"/>
        <w:szCs w:val="18"/>
      </w:rPr>
      <w:t>57</w:t>
    </w:r>
    <w:r w:rsidRPr="006848D2">
      <w:rPr>
        <w:rStyle w:val="PageNumber"/>
        <w:rFonts w:ascii="Arial" w:hAnsi="Arial" w:cs="Arial"/>
        <w:sz w:val="18"/>
        <w:szCs w:val="18"/>
      </w:rPr>
      <w:fldChar w:fldCharType="end"/>
    </w:r>
  </w:p>
  <w:p w:rsidR="0056673A" w:rsidRPr="0025269F" w:rsidRDefault="0056673A"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760" w:rsidRDefault="00AB4760">
      <w:r>
        <w:separator/>
      </w:r>
    </w:p>
  </w:footnote>
  <w:footnote w:type="continuationSeparator" w:id="0">
    <w:p w:rsidR="00AB4760" w:rsidRDefault="00AB4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3A" w:rsidRDefault="0056673A">
    <w:pPr>
      <w:pStyle w:val="Header"/>
    </w:pPr>
    <w:r>
      <w:rPr>
        <w:noProof/>
      </w:rPr>
      <mc:AlternateContent>
        <mc:Choice Requires="wps">
          <w:drawing>
            <wp:anchor distT="0" distB="0" distL="114300" distR="114300" simplePos="0" relativeHeight="251656704" behindDoc="1" locked="0" layoutInCell="1" allowOverlap="1" wp14:anchorId="4EAEC1F4" wp14:editId="21538F46">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56673A" w:rsidRDefault="0056673A"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EAEC1F4"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5977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1iZwIAALs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Bqdp1iZwIAALsEAAAOAAAAAAAAAAAAAAAAAC4CAABkcnMv&#10;ZTJvRG9jLnhtbFBLAQItABQABgAIAAAAIQBxejpw2wAAAAUBAAAPAAAAAAAAAAAAAAAAAMEEAABk&#10;cnMvZG93bnJldi54bWxQSwUGAAAAAAQABADzAAAAyQUAAAAA&#10;" filled="f" stroked="f">
              <o:lock v:ext="edit" shapetype="t"/>
              <v:textbox style="mso-fit-shape-to-text:t">
                <w:txbxContent>
                  <w:p w:rsidR="0056673A" w:rsidRDefault="0056673A"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3A" w:rsidRPr="006848D2" w:rsidRDefault="0056673A"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rsidR="0056673A" w:rsidRPr="006848D2" w:rsidRDefault="0056673A" w:rsidP="00AF6939">
    <w:pPr>
      <w:pStyle w:val="Header"/>
      <w:spacing w:line="240" w:lineRule="atLeast"/>
      <w:rPr>
        <w:rFonts w:ascii="Arial" w:hAnsi="Arial" w:cs="Arial"/>
        <w:b/>
        <w:bCs/>
        <w:sz w:val="18"/>
        <w:szCs w:val="18"/>
      </w:rPr>
    </w:pPr>
    <w:r w:rsidRPr="006848D2">
      <w:rPr>
        <w:rFonts w:ascii="Arial" w:hAnsi="Arial" w:cs="Arial"/>
        <w:b/>
        <w:bCs/>
        <w:sz w:val="18"/>
        <w:szCs w:val="18"/>
      </w:rPr>
      <w:t>Condensed notes to the financial statements</w:t>
    </w:r>
  </w:p>
  <w:p w:rsidR="0056673A" w:rsidRPr="006848D2" w:rsidRDefault="0056673A" w:rsidP="00AF6939">
    <w:pPr>
      <w:pStyle w:val="Header"/>
      <w:spacing w:line="240" w:lineRule="atLeast"/>
      <w:rPr>
        <w:rFonts w:ascii="Arial" w:hAnsi="Arial" w:cs="Arial"/>
        <w:b/>
        <w:bCs/>
        <w:sz w:val="18"/>
        <w:szCs w:val="18"/>
      </w:rPr>
    </w:pPr>
    <w:r w:rsidRPr="006848D2">
      <w:rPr>
        <w:rFonts w:ascii="Arial" w:hAnsi="Arial" w:cs="Arial"/>
        <w:b/>
        <w:bCs/>
        <w:sz w:val="18"/>
        <w:szCs w:val="18"/>
      </w:rPr>
      <w:t>For the three-month and nine-month periods ended 30 September 2018 (Unaudited)</w:t>
    </w:r>
  </w:p>
  <w:p w:rsidR="0056673A" w:rsidRPr="00AF6939" w:rsidRDefault="0056673A" w:rsidP="00AF6939">
    <w:pPr>
      <w:pStyle w:val="Header"/>
      <w:spacing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3A" w:rsidRDefault="0056673A">
    <w:pPr>
      <w:pStyle w:val="Header"/>
    </w:pPr>
    <w:r>
      <w:rPr>
        <w:noProof/>
      </w:rPr>
      <mc:AlternateContent>
        <mc:Choice Requires="wps">
          <w:drawing>
            <wp:anchor distT="0" distB="0" distL="114300" distR="114300" simplePos="0" relativeHeight="251655680" behindDoc="1" locked="0" layoutInCell="1" allowOverlap="1" wp14:anchorId="1DAC3DE8" wp14:editId="73CFC013">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56673A" w:rsidRDefault="0056673A"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AC3DE8"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CkaQIAAMIEAAAOAAAAZHJzL2Uyb0RvYy54bWysVE2P0zAQvSPxHyzf2yRt+kHUdNV2W4RY&#10;YKUW7dm1nSYQx8Z2m1SI/87YSbq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LEgUKRpAgAAwgQAAA4AAAAAAAAAAAAAAAAALgIAAGRy&#10;cy9lMm9Eb2MueG1sUEsBAi0AFAAGAAgAAAAhAHF6OnDbAAAABQEAAA8AAAAAAAAAAAAAAAAAwwQA&#10;AGRycy9kb3ducmV2LnhtbFBLBQYAAAAABAAEAPMAAADLBQAAAAA=&#10;" filled="f" stroked="f">
              <o:lock v:ext="edit" shapetype="t"/>
              <v:textbox style="mso-fit-shape-to-text:t">
                <w:txbxContent>
                  <w:p w:rsidR="0056673A" w:rsidRDefault="0056673A"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3A" w:rsidRDefault="0056673A">
    <w:pPr>
      <w:pStyle w:val="Header"/>
    </w:pPr>
    <w:r>
      <w:rPr>
        <w:noProof/>
      </w:rPr>
      <mc:AlternateContent>
        <mc:Choice Requires="wps">
          <w:drawing>
            <wp:anchor distT="0" distB="0" distL="114300" distR="114300" simplePos="0" relativeHeight="251658752" behindDoc="1" locked="0" layoutInCell="1" allowOverlap="1" wp14:anchorId="6F60CB6B" wp14:editId="6F68ACCC">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56673A" w:rsidRDefault="0056673A"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60CB6B"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772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Avq8YtpAgAAwgQAAA4AAAAAAAAAAAAAAAAALgIAAGRy&#10;cy9lMm9Eb2MueG1sUEsBAi0AFAAGAAgAAAAhAHF6OnDbAAAABQEAAA8AAAAAAAAAAAAAAAAAwwQA&#10;AGRycy9kb3ducmV2LnhtbFBLBQYAAAAABAAEAPMAAADLBQAAAAA=&#10;" filled="f" stroked="f">
              <o:lock v:ext="edit" shapetype="t"/>
              <v:textbox style="mso-fit-shape-to-text:t">
                <w:txbxContent>
                  <w:p w:rsidR="0056673A" w:rsidRDefault="0056673A"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3A" w:rsidRPr="006848D2" w:rsidRDefault="0056673A"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rsidR="0056673A" w:rsidRPr="006848D2" w:rsidRDefault="0056673A" w:rsidP="000E29C2">
    <w:pPr>
      <w:pStyle w:val="Header"/>
      <w:spacing w:line="240" w:lineRule="exact"/>
      <w:rPr>
        <w:rFonts w:ascii="Arial" w:hAnsi="Arial" w:cs="Arial"/>
        <w:b/>
        <w:bCs/>
        <w:sz w:val="18"/>
        <w:szCs w:val="18"/>
      </w:rPr>
    </w:pPr>
    <w:r w:rsidRPr="006848D2">
      <w:rPr>
        <w:rFonts w:ascii="Arial" w:hAnsi="Arial" w:cs="Arial"/>
        <w:b/>
        <w:bCs/>
        <w:sz w:val="18"/>
        <w:szCs w:val="18"/>
      </w:rPr>
      <w:t>Notes to the financial statements</w:t>
    </w:r>
  </w:p>
  <w:p w:rsidR="0056673A" w:rsidRPr="006848D2" w:rsidRDefault="0056673A" w:rsidP="000E29C2">
    <w:pPr>
      <w:pStyle w:val="Header"/>
      <w:spacing w:line="240" w:lineRule="exact"/>
      <w:rPr>
        <w:rFonts w:ascii="Arial" w:hAnsi="Arial" w:cs="Arial"/>
        <w:b/>
        <w:bCs/>
        <w:sz w:val="18"/>
        <w:szCs w:val="18"/>
      </w:rPr>
    </w:pPr>
    <w:r w:rsidRPr="006848D2">
      <w:rPr>
        <w:rFonts w:ascii="Arial" w:hAnsi="Arial" w:cs="Arial"/>
        <w:b/>
        <w:bCs/>
        <w:sz w:val="18"/>
        <w:szCs w:val="18"/>
      </w:rPr>
      <w:t>For the three-month and nine-month periods ended 30 September 2018 (Unaudited)</w:t>
    </w:r>
  </w:p>
  <w:p w:rsidR="0056673A" w:rsidRPr="0072570C" w:rsidRDefault="0056673A">
    <w:pPr>
      <w:pStyle w:val="Header"/>
      <w:rPr>
        <w:rFonts w:ascii="Times New Roman" w:hAnsi="Times New Roman"/>
        <w:b/>
        <w:bCs/>
        <w:sz w:val="24"/>
        <w:szCs w:val="24"/>
        <w:lang w:val="en-G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3A" w:rsidRDefault="0056673A">
    <w:pPr>
      <w:pStyle w:val="Header"/>
    </w:pPr>
    <w:r>
      <w:rPr>
        <w:noProof/>
      </w:rPr>
      <mc:AlternateContent>
        <mc:Choice Requires="wps">
          <w:drawing>
            <wp:anchor distT="0" distB="0" distL="114300" distR="114300" simplePos="0" relativeHeight="251657728" behindDoc="1" locked="0" layoutInCell="1" allowOverlap="1" wp14:anchorId="1DBA01BA" wp14:editId="03E0FA8A">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56673A" w:rsidRDefault="0056673A"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BA01BA"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K15aQIAAMI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IvgrXlpAgAAwgQAAA4AAAAAAAAAAAAAAAAALgIAAGRy&#10;cy9lMm9Eb2MueG1sUEsBAi0AFAAGAAgAAAAhAHF6OnDbAAAABQEAAA8AAAAAAAAAAAAAAAAAwwQA&#10;AGRycy9kb3ducmV2LnhtbFBLBQYAAAAABAAEAPMAAADLBQAAAAA=&#10;" filled="f" stroked="f">
              <o:lock v:ext="edit" shapetype="t"/>
              <v:textbox style="mso-fit-shape-to-text:t">
                <w:txbxContent>
                  <w:p w:rsidR="0056673A" w:rsidRDefault="0056673A"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1125C8"/>
    <w:multiLevelType w:val="hybridMultilevel"/>
    <w:tmpl w:val="4D8694FE"/>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C412E7"/>
    <w:multiLevelType w:val="hybridMultilevel"/>
    <w:tmpl w:val="330CC93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732BB"/>
    <w:multiLevelType w:val="hybridMultilevel"/>
    <w:tmpl w:val="14F8BA0C"/>
    <w:lvl w:ilvl="0" w:tplc="59C40DB4">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064A9"/>
    <w:multiLevelType w:val="hybridMultilevel"/>
    <w:tmpl w:val="03BCC54A"/>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7345D2A"/>
    <w:multiLevelType w:val="hybridMultilevel"/>
    <w:tmpl w:val="5E72CE9E"/>
    <w:lvl w:ilvl="0" w:tplc="2B908EAC">
      <w:start w:val="1"/>
      <w:numFmt w:val="decimal"/>
      <w:lvlText w:val="%1)"/>
      <w:lvlJc w:val="left"/>
      <w:pPr>
        <w:ind w:left="1566" w:hanging="360"/>
      </w:pPr>
      <w:rPr>
        <w:rFonts w:cs="Times New Roman" w:hint="default"/>
        <w:i w:val="0"/>
        <w:iCs/>
      </w:rPr>
    </w:lvl>
    <w:lvl w:ilvl="1" w:tplc="04090019">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7" w15:restartNumberingAfterBreak="0">
    <w:nsid w:val="1A50210B"/>
    <w:multiLevelType w:val="hybridMultilevel"/>
    <w:tmpl w:val="B20AC3FA"/>
    <w:lvl w:ilvl="0" w:tplc="04090011">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8" w15:restartNumberingAfterBreak="0">
    <w:nsid w:val="1CC84BD9"/>
    <w:multiLevelType w:val="hybridMultilevel"/>
    <w:tmpl w:val="330CC93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 w15:restartNumberingAfterBreak="0">
    <w:nsid w:val="33E2161C"/>
    <w:multiLevelType w:val="hybridMultilevel"/>
    <w:tmpl w:val="2DA20E0A"/>
    <w:lvl w:ilvl="0" w:tplc="A1FCAAFC">
      <w:start w:val="4"/>
      <w:numFmt w:val="bullet"/>
      <w:lvlText w:val="-"/>
      <w:lvlJc w:val="left"/>
      <w:pPr>
        <w:ind w:left="903" w:hanging="360"/>
      </w:pPr>
      <w:rPr>
        <w:rFonts w:ascii="Arial" w:eastAsia="MS Mincho" w:hAnsi="Arial" w:cs="Arial" w:hint="default"/>
      </w:rPr>
    </w:lvl>
    <w:lvl w:ilvl="1" w:tplc="04090003" w:tentative="1">
      <w:start w:val="1"/>
      <w:numFmt w:val="bullet"/>
      <w:lvlText w:val="o"/>
      <w:lvlJc w:val="left"/>
      <w:pPr>
        <w:ind w:left="1623" w:hanging="360"/>
      </w:pPr>
      <w:rPr>
        <w:rFonts w:ascii="Courier New" w:hAnsi="Courier New" w:cs="Courier New" w:hint="default"/>
      </w:rPr>
    </w:lvl>
    <w:lvl w:ilvl="2" w:tplc="04090005" w:tentative="1">
      <w:start w:val="1"/>
      <w:numFmt w:val="bullet"/>
      <w:lvlText w:val=""/>
      <w:lvlJc w:val="left"/>
      <w:pPr>
        <w:ind w:left="2343" w:hanging="360"/>
      </w:pPr>
      <w:rPr>
        <w:rFonts w:ascii="Wingdings" w:hAnsi="Wingdings" w:hint="default"/>
      </w:rPr>
    </w:lvl>
    <w:lvl w:ilvl="3" w:tplc="04090001" w:tentative="1">
      <w:start w:val="1"/>
      <w:numFmt w:val="bullet"/>
      <w:lvlText w:val=""/>
      <w:lvlJc w:val="left"/>
      <w:pPr>
        <w:ind w:left="3063" w:hanging="360"/>
      </w:pPr>
      <w:rPr>
        <w:rFonts w:ascii="Symbol" w:hAnsi="Symbol" w:hint="default"/>
      </w:rPr>
    </w:lvl>
    <w:lvl w:ilvl="4" w:tplc="04090003" w:tentative="1">
      <w:start w:val="1"/>
      <w:numFmt w:val="bullet"/>
      <w:lvlText w:val="o"/>
      <w:lvlJc w:val="left"/>
      <w:pPr>
        <w:ind w:left="3783" w:hanging="360"/>
      </w:pPr>
      <w:rPr>
        <w:rFonts w:ascii="Courier New" w:hAnsi="Courier New" w:cs="Courier New" w:hint="default"/>
      </w:rPr>
    </w:lvl>
    <w:lvl w:ilvl="5" w:tplc="04090005" w:tentative="1">
      <w:start w:val="1"/>
      <w:numFmt w:val="bullet"/>
      <w:lvlText w:val=""/>
      <w:lvlJc w:val="left"/>
      <w:pPr>
        <w:ind w:left="4503" w:hanging="360"/>
      </w:pPr>
      <w:rPr>
        <w:rFonts w:ascii="Wingdings" w:hAnsi="Wingdings" w:hint="default"/>
      </w:rPr>
    </w:lvl>
    <w:lvl w:ilvl="6" w:tplc="04090001" w:tentative="1">
      <w:start w:val="1"/>
      <w:numFmt w:val="bullet"/>
      <w:lvlText w:val=""/>
      <w:lvlJc w:val="left"/>
      <w:pPr>
        <w:ind w:left="5223" w:hanging="360"/>
      </w:pPr>
      <w:rPr>
        <w:rFonts w:ascii="Symbol" w:hAnsi="Symbol" w:hint="default"/>
      </w:rPr>
    </w:lvl>
    <w:lvl w:ilvl="7" w:tplc="04090003" w:tentative="1">
      <w:start w:val="1"/>
      <w:numFmt w:val="bullet"/>
      <w:lvlText w:val="o"/>
      <w:lvlJc w:val="left"/>
      <w:pPr>
        <w:ind w:left="5943" w:hanging="360"/>
      </w:pPr>
      <w:rPr>
        <w:rFonts w:ascii="Courier New" w:hAnsi="Courier New" w:cs="Courier New" w:hint="default"/>
      </w:rPr>
    </w:lvl>
    <w:lvl w:ilvl="8" w:tplc="04090005" w:tentative="1">
      <w:start w:val="1"/>
      <w:numFmt w:val="bullet"/>
      <w:lvlText w:val=""/>
      <w:lvlJc w:val="left"/>
      <w:pPr>
        <w:ind w:left="6663" w:hanging="360"/>
      </w:pPr>
      <w:rPr>
        <w:rFonts w:ascii="Wingdings" w:hAnsi="Wingdings" w:hint="default"/>
      </w:rPr>
    </w:lvl>
  </w:abstractNum>
  <w:abstractNum w:abstractNumId="11" w15:restartNumberingAfterBreak="0">
    <w:nsid w:val="34CF172C"/>
    <w:multiLevelType w:val="hybridMultilevel"/>
    <w:tmpl w:val="FD2AC8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00C4C"/>
    <w:multiLevelType w:val="hybridMultilevel"/>
    <w:tmpl w:val="C762A41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2DF3865"/>
    <w:multiLevelType w:val="hybridMultilevel"/>
    <w:tmpl w:val="91B41E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89485C"/>
    <w:multiLevelType w:val="hybridMultilevel"/>
    <w:tmpl w:val="5F9658A0"/>
    <w:lvl w:ilvl="0" w:tplc="244AA0C8">
      <w:start w:val="4"/>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D0C0971"/>
    <w:multiLevelType w:val="hybridMultilevel"/>
    <w:tmpl w:val="C88AE6CE"/>
    <w:lvl w:ilvl="0" w:tplc="B13E1BEC">
      <w:start w:val="2"/>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6F3D98"/>
    <w:multiLevelType w:val="hybridMultilevel"/>
    <w:tmpl w:val="DD1871C4"/>
    <w:lvl w:ilvl="0" w:tplc="578AA02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189384D"/>
    <w:multiLevelType w:val="hybridMultilevel"/>
    <w:tmpl w:val="920AFF90"/>
    <w:lvl w:ilvl="0" w:tplc="10829A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1BD0659"/>
    <w:multiLevelType w:val="hybridMultilevel"/>
    <w:tmpl w:val="467EA0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541E57C2"/>
    <w:multiLevelType w:val="hybridMultilevel"/>
    <w:tmpl w:val="FB8A7044"/>
    <w:lvl w:ilvl="0" w:tplc="A7E8ED14">
      <w:start w:val="10"/>
      <w:numFmt w:val="decimal"/>
      <w:lvlText w:val="%1)"/>
      <w:lvlJc w:val="left"/>
      <w:pPr>
        <w:ind w:left="900"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562D93"/>
    <w:multiLevelType w:val="hybridMultilevel"/>
    <w:tmpl w:val="C92672A4"/>
    <w:lvl w:ilvl="0" w:tplc="E7B80E08">
      <w:start w:val="1"/>
      <w:numFmt w:val="decimal"/>
      <w:lvlText w:val="(%1)"/>
      <w:lvlJc w:val="left"/>
      <w:pPr>
        <w:ind w:left="642" w:hanging="102"/>
      </w:pPr>
      <w:rPr>
        <w:rFonts w:eastAsia="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5A750CC6"/>
    <w:multiLevelType w:val="hybridMultilevel"/>
    <w:tmpl w:val="7222E482"/>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14D141E"/>
    <w:multiLevelType w:val="hybridMultilevel"/>
    <w:tmpl w:val="FC389762"/>
    <w:lvl w:ilvl="0" w:tplc="14880A98">
      <w:start w:val="1"/>
      <w:numFmt w:val="decimal"/>
      <w:lvlText w:val="%1."/>
      <w:lvlJc w:val="left"/>
      <w:pPr>
        <w:ind w:left="1996" w:hanging="360"/>
      </w:pPr>
      <w:rPr>
        <w:rFonts w:ascii="Arial" w:eastAsia="MS Mincho" w:hAnsi="Arial" w:cs="Arial"/>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2" w15:restartNumberingAfterBreak="0">
    <w:nsid w:val="64FD052A"/>
    <w:multiLevelType w:val="hybridMultilevel"/>
    <w:tmpl w:val="CF26606E"/>
    <w:lvl w:ilvl="0" w:tplc="A32AFA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830522B"/>
    <w:multiLevelType w:val="hybridMultilevel"/>
    <w:tmpl w:val="0218CB3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4" w15:restartNumberingAfterBreak="0">
    <w:nsid w:val="6A40563A"/>
    <w:multiLevelType w:val="hybridMultilevel"/>
    <w:tmpl w:val="79B6AF6C"/>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F9460E8"/>
    <w:multiLevelType w:val="hybridMultilevel"/>
    <w:tmpl w:val="310261F8"/>
    <w:lvl w:ilvl="0" w:tplc="C7D00A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DA86C0A"/>
    <w:multiLevelType w:val="hybridMultilevel"/>
    <w:tmpl w:val="0B228B52"/>
    <w:lvl w:ilvl="0" w:tplc="6BD8A93C">
      <w:start w:val="5"/>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3"/>
  </w:num>
  <w:num w:numId="5">
    <w:abstractNumId w:val="7"/>
  </w:num>
  <w:num w:numId="6">
    <w:abstractNumId w:val="28"/>
  </w:num>
  <w:num w:numId="7">
    <w:abstractNumId w:val="16"/>
  </w:num>
  <w:num w:numId="8">
    <w:abstractNumId w:val="26"/>
  </w:num>
  <w:num w:numId="9">
    <w:abstractNumId w:val="21"/>
  </w:num>
  <w:num w:numId="10">
    <w:abstractNumId w:val="31"/>
  </w:num>
  <w:num w:numId="11">
    <w:abstractNumId w:val="24"/>
  </w:num>
  <w:num w:numId="12">
    <w:abstractNumId w:val="10"/>
  </w:num>
  <w:num w:numId="13">
    <w:abstractNumId w:val="6"/>
  </w:num>
  <w:num w:numId="14">
    <w:abstractNumId w:val="14"/>
  </w:num>
  <w:num w:numId="15">
    <w:abstractNumId w:val="32"/>
  </w:num>
  <w:num w:numId="16">
    <w:abstractNumId w:val="27"/>
  </w:num>
  <w:num w:numId="17">
    <w:abstractNumId w:val="20"/>
  </w:num>
  <w:num w:numId="18">
    <w:abstractNumId w:val="18"/>
  </w:num>
  <w:num w:numId="19">
    <w:abstractNumId w:val="23"/>
  </w:num>
  <w:num w:numId="20">
    <w:abstractNumId w:val="4"/>
  </w:num>
  <w:num w:numId="21">
    <w:abstractNumId w:val="12"/>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7"/>
  </w:num>
  <w:num w:numId="25">
    <w:abstractNumId w:val="35"/>
  </w:num>
  <w:num w:numId="26">
    <w:abstractNumId w:val="8"/>
  </w:num>
  <w:num w:numId="27">
    <w:abstractNumId w:val="11"/>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
  </w:num>
  <w:num w:numId="31">
    <w:abstractNumId w:val="34"/>
  </w:num>
  <w:num w:numId="32">
    <w:abstractNumId w:val="15"/>
  </w:num>
  <w:num w:numId="33">
    <w:abstractNumId w:val="22"/>
  </w:num>
  <w:num w:numId="34">
    <w:abstractNumId w:val="30"/>
  </w:num>
  <w:num w:numId="35">
    <w:abstractNumId w:val="36"/>
  </w:num>
  <w:num w:numId="36">
    <w:abstractNumId w:val="9"/>
  </w:num>
  <w:num w:numId="37">
    <w:abstractNumId w:val="19"/>
  </w:num>
  <w:num w:numId="38">
    <w:abstractNumId w:val="37"/>
  </w:num>
  <w:num w:numId="39">
    <w:abstractNumId w:val="3"/>
  </w:num>
  <w:num w:numId="40">
    <w:abstractNumId w:val="38"/>
  </w:num>
  <w:num w:numId="41">
    <w:abstractNumId w:val="29"/>
  </w:num>
  <w:num w:numId="42">
    <w:abstractNumId w:val="25"/>
  </w:num>
  <w:num w:numId="4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36A"/>
    <w:rsid w:val="0000043A"/>
    <w:rsid w:val="000007AB"/>
    <w:rsid w:val="00000B22"/>
    <w:rsid w:val="00000EAD"/>
    <w:rsid w:val="00001162"/>
    <w:rsid w:val="000017C7"/>
    <w:rsid w:val="00001846"/>
    <w:rsid w:val="000018AE"/>
    <w:rsid w:val="000018F9"/>
    <w:rsid w:val="00001A26"/>
    <w:rsid w:val="00001EE4"/>
    <w:rsid w:val="00002013"/>
    <w:rsid w:val="00002986"/>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50F"/>
    <w:rsid w:val="00014AAF"/>
    <w:rsid w:val="00014AC8"/>
    <w:rsid w:val="00014AEE"/>
    <w:rsid w:val="00014CFA"/>
    <w:rsid w:val="000151EA"/>
    <w:rsid w:val="00015284"/>
    <w:rsid w:val="000153DE"/>
    <w:rsid w:val="000155D0"/>
    <w:rsid w:val="00015984"/>
    <w:rsid w:val="00016066"/>
    <w:rsid w:val="00016681"/>
    <w:rsid w:val="00016A74"/>
    <w:rsid w:val="00016D2F"/>
    <w:rsid w:val="00017311"/>
    <w:rsid w:val="00017347"/>
    <w:rsid w:val="0001736A"/>
    <w:rsid w:val="0001764B"/>
    <w:rsid w:val="00017CF2"/>
    <w:rsid w:val="00017F84"/>
    <w:rsid w:val="00020546"/>
    <w:rsid w:val="00020601"/>
    <w:rsid w:val="0002085B"/>
    <w:rsid w:val="00021909"/>
    <w:rsid w:val="00021CA0"/>
    <w:rsid w:val="00021D54"/>
    <w:rsid w:val="00021E4A"/>
    <w:rsid w:val="00021F15"/>
    <w:rsid w:val="00022700"/>
    <w:rsid w:val="000227B8"/>
    <w:rsid w:val="000232A5"/>
    <w:rsid w:val="00023D7B"/>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12B8"/>
    <w:rsid w:val="00031669"/>
    <w:rsid w:val="0003191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E70"/>
    <w:rsid w:val="000366AB"/>
    <w:rsid w:val="000366E3"/>
    <w:rsid w:val="00036C53"/>
    <w:rsid w:val="00036CC9"/>
    <w:rsid w:val="00036DEC"/>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4E"/>
    <w:rsid w:val="00051A91"/>
    <w:rsid w:val="00051C4E"/>
    <w:rsid w:val="00051F52"/>
    <w:rsid w:val="000522D6"/>
    <w:rsid w:val="0005240B"/>
    <w:rsid w:val="0005258D"/>
    <w:rsid w:val="00052871"/>
    <w:rsid w:val="0005292D"/>
    <w:rsid w:val="00052C76"/>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88D"/>
    <w:rsid w:val="00060C40"/>
    <w:rsid w:val="00060E6F"/>
    <w:rsid w:val="00060F6C"/>
    <w:rsid w:val="000611DB"/>
    <w:rsid w:val="000611E0"/>
    <w:rsid w:val="0006167D"/>
    <w:rsid w:val="00062230"/>
    <w:rsid w:val="000624E2"/>
    <w:rsid w:val="00062647"/>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943"/>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C85"/>
    <w:rsid w:val="00080F80"/>
    <w:rsid w:val="000812F4"/>
    <w:rsid w:val="000816C4"/>
    <w:rsid w:val="000816F5"/>
    <w:rsid w:val="0008192C"/>
    <w:rsid w:val="00081E12"/>
    <w:rsid w:val="00081F08"/>
    <w:rsid w:val="000820A4"/>
    <w:rsid w:val="00082784"/>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C7E"/>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21A9"/>
    <w:rsid w:val="0009228F"/>
    <w:rsid w:val="00092484"/>
    <w:rsid w:val="0009267A"/>
    <w:rsid w:val="00092725"/>
    <w:rsid w:val="00093165"/>
    <w:rsid w:val="000931FE"/>
    <w:rsid w:val="0009361A"/>
    <w:rsid w:val="00094540"/>
    <w:rsid w:val="00095B32"/>
    <w:rsid w:val="0009628E"/>
    <w:rsid w:val="00097644"/>
    <w:rsid w:val="00097A5B"/>
    <w:rsid w:val="00097CF7"/>
    <w:rsid w:val="000A059F"/>
    <w:rsid w:val="000A07E9"/>
    <w:rsid w:val="000A08B4"/>
    <w:rsid w:val="000A0CF4"/>
    <w:rsid w:val="000A106B"/>
    <w:rsid w:val="000A195D"/>
    <w:rsid w:val="000A1ED5"/>
    <w:rsid w:val="000A2175"/>
    <w:rsid w:val="000A2D35"/>
    <w:rsid w:val="000A2DED"/>
    <w:rsid w:val="000A3156"/>
    <w:rsid w:val="000A3513"/>
    <w:rsid w:val="000A3690"/>
    <w:rsid w:val="000A3885"/>
    <w:rsid w:val="000A3975"/>
    <w:rsid w:val="000A3E25"/>
    <w:rsid w:val="000A4343"/>
    <w:rsid w:val="000A440E"/>
    <w:rsid w:val="000A4AC8"/>
    <w:rsid w:val="000A5BAC"/>
    <w:rsid w:val="000A5BFC"/>
    <w:rsid w:val="000A5C21"/>
    <w:rsid w:val="000A5C75"/>
    <w:rsid w:val="000A61C3"/>
    <w:rsid w:val="000A630C"/>
    <w:rsid w:val="000A630E"/>
    <w:rsid w:val="000A6B37"/>
    <w:rsid w:val="000A74C9"/>
    <w:rsid w:val="000A76B6"/>
    <w:rsid w:val="000A7A8D"/>
    <w:rsid w:val="000A7D0E"/>
    <w:rsid w:val="000A7E1B"/>
    <w:rsid w:val="000B00CC"/>
    <w:rsid w:val="000B0357"/>
    <w:rsid w:val="000B0403"/>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FA5"/>
    <w:rsid w:val="000B5289"/>
    <w:rsid w:val="000B5609"/>
    <w:rsid w:val="000B5661"/>
    <w:rsid w:val="000B57D2"/>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166B"/>
    <w:rsid w:val="000C1731"/>
    <w:rsid w:val="000C1AB0"/>
    <w:rsid w:val="000C1AB1"/>
    <w:rsid w:val="000C1BAD"/>
    <w:rsid w:val="000C2079"/>
    <w:rsid w:val="000C2092"/>
    <w:rsid w:val="000C2619"/>
    <w:rsid w:val="000C278F"/>
    <w:rsid w:val="000C2E3C"/>
    <w:rsid w:val="000C3BC8"/>
    <w:rsid w:val="000C43AD"/>
    <w:rsid w:val="000C4C7D"/>
    <w:rsid w:val="000C4CB0"/>
    <w:rsid w:val="000C4FF4"/>
    <w:rsid w:val="000C5C71"/>
    <w:rsid w:val="000C63F1"/>
    <w:rsid w:val="000C6554"/>
    <w:rsid w:val="000C6A08"/>
    <w:rsid w:val="000C71FF"/>
    <w:rsid w:val="000C737E"/>
    <w:rsid w:val="000C7449"/>
    <w:rsid w:val="000C7491"/>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AE4"/>
    <w:rsid w:val="000D1D47"/>
    <w:rsid w:val="000D1EF8"/>
    <w:rsid w:val="000D1FD4"/>
    <w:rsid w:val="000D2991"/>
    <w:rsid w:val="000D2D57"/>
    <w:rsid w:val="000D2DE4"/>
    <w:rsid w:val="000D2FB9"/>
    <w:rsid w:val="000D3144"/>
    <w:rsid w:val="000D387D"/>
    <w:rsid w:val="000D3C48"/>
    <w:rsid w:val="000D3C9C"/>
    <w:rsid w:val="000D3CA3"/>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211"/>
    <w:rsid w:val="000E1817"/>
    <w:rsid w:val="000E1994"/>
    <w:rsid w:val="000E1E42"/>
    <w:rsid w:val="000E2140"/>
    <w:rsid w:val="000E22E1"/>
    <w:rsid w:val="000E23C0"/>
    <w:rsid w:val="000E2561"/>
    <w:rsid w:val="000E26E9"/>
    <w:rsid w:val="000E2828"/>
    <w:rsid w:val="000E28A7"/>
    <w:rsid w:val="000E29C2"/>
    <w:rsid w:val="000E2ADA"/>
    <w:rsid w:val="000E2C38"/>
    <w:rsid w:val="000E2D33"/>
    <w:rsid w:val="000E3306"/>
    <w:rsid w:val="000E398D"/>
    <w:rsid w:val="000E3E3C"/>
    <w:rsid w:val="000E3FF8"/>
    <w:rsid w:val="000E4373"/>
    <w:rsid w:val="000E4930"/>
    <w:rsid w:val="000E4A16"/>
    <w:rsid w:val="000E4C18"/>
    <w:rsid w:val="000E4DCF"/>
    <w:rsid w:val="000E4F38"/>
    <w:rsid w:val="000E5634"/>
    <w:rsid w:val="000E58CF"/>
    <w:rsid w:val="000E5ED9"/>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761"/>
    <w:rsid w:val="000F4A2D"/>
    <w:rsid w:val="000F4CC4"/>
    <w:rsid w:val="000F4F23"/>
    <w:rsid w:val="000F4F62"/>
    <w:rsid w:val="000F53A6"/>
    <w:rsid w:val="000F54EC"/>
    <w:rsid w:val="000F55D7"/>
    <w:rsid w:val="000F59FE"/>
    <w:rsid w:val="000F642C"/>
    <w:rsid w:val="000F6548"/>
    <w:rsid w:val="000F6B68"/>
    <w:rsid w:val="000F6C29"/>
    <w:rsid w:val="000F75E0"/>
    <w:rsid w:val="000F7A5E"/>
    <w:rsid w:val="00100112"/>
    <w:rsid w:val="001001AD"/>
    <w:rsid w:val="001002DB"/>
    <w:rsid w:val="0010032D"/>
    <w:rsid w:val="00100953"/>
    <w:rsid w:val="00100BB2"/>
    <w:rsid w:val="00100F7A"/>
    <w:rsid w:val="001019A3"/>
    <w:rsid w:val="001019F3"/>
    <w:rsid w:val="00101A1C"/>
    <w:rsid w:val="00102A65"/>
    <w:rsid w:val="00102A7E"/>
    <w:rsid w:val="00102AA0"/>
    <w:rsid w:val="001032AB"/>
    <w:rsid w:val="00103522"/>
    <w:rsid w:val="0010366A"/>
    <w:rsid w:val="00103949"/>
    <w:rsid w:val="00103A2E"/>
    <w:rsid w:val="00103C50"/>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3E"/>
    <w:rsid w:val="00113AB8"/>
    <w:rsid w:val="00113EB1"/>
    <w:rsid w:val="00114006"/>
    <w:rsid w:val="0011455C"/>
    <w:rsid w:val="00114B11"/>
    <w:rsid w:val="00115C59"/>
    <w:rsid w:val="00115F3F"/>
    <w:rsid w:val="00116247"/>
    <w:rsid w:val="0011626C"/>
    <w:rsid w:val="001164E3"/>
    <w:rsid w:val="00116713"/>
    <w:rsid w:val="0011675C"/>
    <w:rsid w:val="001169A4"/>
    <w:rsid w:val="00116F81"/>
    <w:rsid w:val="001174B7"/>
    <w:rsid w:val="001174F9"/>
    <w:rsid w:val="00117C81"/>
    <w:rsid w:val="00117E16"/>
    <w:rsid w:val="00120205"/>
    <w:rsid w:val="0012024B"/>
    <w:rsid w:val="0012026E"/>
    <w:rsid w:val="0012057E"/>
    <w:rsid w:val="00120764"/>
    <w:rsid w:val="00121834"/>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E3D"/>
    <w:rsid w:val="00126999"/>
    <w:rsid w:val="00127B65"/>
    <w:rsid w:val="00127F98"/>
    <w:rsid w:val="0013002D"/>
    <w:rsid w:val="0013012E"/>
    <w:rsid w:val="001304B0"/>
    <w:rsid w:val="00130796"/>
    <w:rsid w:val="0013089C"/>
    <w:rsid w:val="001308D3"/>
    <w:rsid w:val="00130C9B"/>
    <w:rsid w:val="00130DBD"/>
    <w:rsid w:val="0013221D"/>
    <w:rsid w:val="001325A5"/>
    <w:rsid w:val="00132633"/>
    <w:rsid w:val="0013311F"/>
    <w:rsid w:val="00133947"/>
    <w:rsid w:val="00133BED"/>
    <w:rsid w:val="00134083"/>
    <w:rsid w:val="0013444E"/>
    <w:rsid w:val="00134847"/>
    <w:rsid w:val="001350B9"/>
    <w:rsid w:val="001356A7"/>
    <w:rsid w:val="00135C19"/>
    <w:rsid w:val="00136560"/>
    <w:rsid w:val="001369B0"/>
    <w:rsid w:val="00136AA1"/>
    <w:rsid w:val="00136BEF"/>
    <w:rsid w:val="00136BFA"/>
    <w:rsid w:val="001374B0"/>
    <w:rsid w:val="001376EF"/>
    <w:rsid w:val="00137D33"/>
    <w:rsid w:val="0014075B"/>
    <w:rsid w:val="00140ABF"/>
    <w:rsid w:val="00140D4D"/>
    <w:rsid w:val="00140D89"/>
    <w:rsid w:val="00140E1A"/>
    <w:rsid w:val="0014135C"/>
    <w:rsid w:val="0014136E"/>
    <w:rsid w:val="00141402"/>
    <w:rsid w:val="00141BD0"/>
    <w:rsid w:val="00141D23"/>
    <w:rsid w:val="00142116"/>
    <w:rsid w:val="001422CD"/>
    <w:rsid w:val="00142497"/>
    <w:rsid w:val="001425AB"/>
    <w:rsid w:val="00142648"/>
    <w:rsid w:val="00142751"/>
    <w:rsid w:val="0014287D"/>
    <w:rsid w:val="00143F25"/>
    <w:rsid w:val="00144387"/>
    <w:rsid w:val="00144465"/>
    <w:rsid w:val="00144487"/>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7C4"/>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80B"/>
    <w:rsid w:val="00156E1B"/>
    <w:rsid w:val="00156E9C"/>
    <w:rsid w:val="00157014"/>
    <w:rsid w:val="001577AE"/>
    <w:rsid w:val="00157CBF"/>
    <w:rsid w:val="001608CE"/>
    <w:rsid w:val="00160EF2"/>
    <w:rsid w:val="00161CAB"/>
    <w:rsid w:val="001620A1"/>
    <w:rsid w:val="00162580"/>
    <w:rsid w:val="00162C6D"/>
    <w:rsid w:val="00162D9D"/>
    <w:rsid w:val="00163357"/>
    <w:rsid w:val="00164190"/>
    <w:rsid w:val="0016482F"/>
    <w:rsid w:val="00164DD3"/>
    <w:rsid w:val="00164F1F"/>
    <w:rsid w:val="001655B4"/>
    <w:rsid w:val="001656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F15"/>
    <w:rsid w:val="0018052A"/>
    <w:rsid w:val="0018095C"/>
    <w:rsid w:val="0018104E"/>
    <w:rsid w:val="00181065"/>
    <w:rsid w:val="001812B8"/>
    <w:rsid w:val="00181913"/>
    <w:rsid w:val="00181B0E"/>
    <w:rsid w:val="00181B4C"/>
    <w:rsid w:val="0018216A"/>
    <w:rsid w:val="0018223B"/>
    <w:rsid w:val="0018245F"/>
    <w:rsid w:val="00182AE2"/>
    <w:rsid w:val="00182FF2"/>
    <w:rsid w:val="00183723"/>
    <w:rsid w:val="00183AD7"/>
    <w:rsid w:val="00183D1C"/>
    <w:rsid w:val="00183FBE"/>
    <w:rsid w:val="001840A7"/>
    <w:rsid w:val="00184CBA"/>
    <w:rsid w:val="00184FD8"/>
    <w:rsid w:val="00185425"/>
    <w:rsid w:val="0018545B"/>
    <w:rsid w:val="001854AD"/>
    <w:rsid w:val="00185C12"/>
    <w:rsid w:val="00185D70"/>
    <w:rsid w:val="00186266"/>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E6A"/>
    <w:rsid w:val="00192169"/>
    <w:rsid w:val="001921D4"/>
    <w:rsid w:val="0019224D"/>
    <w:rsid w:val="001922C9"/>
    <w:rsid w:val="0019279A"/>
    <w:rsid w:val="001928E7"/>
    <w:rsid w:val="001929EC"/>
    <w:rsid w:val="00192A3C"/>
    <w:rsid w:val="00192CBE"/>
    <w:rsid w:val="00192E68"/>
    <w:rsid w:val="0019450A"/>
    <w:rsid w:val="00194B0E"/>
    <w:rsid w:val="00194FE3"/>
    <w:rsid w:val="0019522E"/>
    <w:rsid w:val="00195F2D"/>
    <w:rsid w:val="0019611F"/>
    <w:rsid w:val="00196C01"/>
    <w:rsid w:val="00196DE8"/>
    <w:rsid w:val="00196E68"/>
    <w:rsid w:val="00197764"/>
    <w:rsid w:val="0019787A"/>
    <w:rsid w:val="001978E2"/>
    <w:rsid w:val="001A00EB"/>
    <w:rsid w:val="001A019C"/>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399"/>
    <w:rsid w:val="001A3556"/>
    <w:rsid w:val="001A3A11"/>
    <w:rsid w:val="001A3C8F"/>
    <w:rsid w:val="001A3DD6"/>
    <w:rsid w:val="001A484A"/>
    <w:rsid w:val="001A4E4D"/>
    <w:rsid w:val="001A5D12"/>
    <w:rsid w:val="001A663B"/>
    <w:rsid w:val="001A6A77"/>
    <w:rsid w:val="001A79AE"/>
    <w:rsid w:val="001A7E54"/>
    <w:rsid w:val="001A7F4D"/>
    <w:rsid w:val="001B0851"/>
    <w:rsid w:val="001B0BEB"/>
    <w:rsid w:val="001B0CA7"/>
    <w:rsid w:val="001B1439"/>
    <w:rsid w:val="001B14E1"/>
    <w:rsid w:val="001B1575"/>
    <w:rsid w:val="001B1D14"/>
    <w:rsid w:val="001B21F1"/>
    <w:rsid w:val="001B2A39"/>
    <w:rsid w:val="001B2A58"/>
    <w:rsid w:val="001B306F"/>
    <w:rsid w:val="001B34A2"/>
    <w:rsid w:val="001B358A"/>
    <w:rsid w:val="001B3B03"/>
    <w:rsid w:val="001B476B"/>
    <w:rsid w:val="001B4B97"/>
    <w:rsid w:val="001B4DA7"/>
    <w:rsid w:val="001B4F55"/>
    <w:rsid w:val="001B5288"/>
    <w:rsid w:val="001B5331"/>
    <w:rsid w:val="001B5619"/>
    <w:rsid w:val="001B5C3E"/>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999"/>
    <w:rsid w:val="001C4AF9"/>
    <w:rsid w:val="001C4C2B"/>
    <w:rsid w:val="001C4CD1"/>
    <w:rsid w:val="001C5351"/>
    <w:rsid w:val="001C56B8"/>
    <w:rsid w:val="001C5744"/>
    <w:rsid w:val="001C591F"/>
    <w:rsid w:val="001C626B"/>
    <w:rsid w:val="001C64EA"/>
    <w:rsid w:val="001C65CA"/>
    <w:rsid w:val="001C6918"/>
    <w:rsid w:val="001C6BB0"/>
    <w:rsid w:val="001C6F14"/>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FB"/>
    <w:rsid w:val="001E0BC0"/>
    <w:rsid w:val="001E0C4C"/>
    <w:rsid w:val="001E0C64"/>
    <w:rsid w:val="001E0F89"/>
    <w:rsid w:val="001E137A"/>
    <w:rsid w:val="001E13C3"/>
    <w:rsid w:val="001E141E"/>
    <w:rsid w:val="001E1A56"/>
    <w:rsid w:val="001E1B44"/>
    <w:rsid w:val="001E1BA7"/>
    <w:rsid w:val="001E1C97"/>
    <w:rsid w:val="001E1DA7"/>
    <w:rsid w:val="001E1DD0"/>
    <w:rsid w:val="001E1EEE"/>
    <w:rsid w:val="001E20B9"/>
    <w:rsid w:val="001E2C83"/>
    <w:rsid w:val="001E3603"/>
    <w:rsid w:val="001E3E94"/>
    <w:rsid w:val="001E41A1"/>
    <w:rsid w:val="001E4302"/>
    <w:rsid w:val="001E4B91"/>
    <w:rsid w:val="001E5069"/>
    <w:rsid w:val="001E5434"/>
    <w:rsid w:val="001E56DA"/>
    <w:rsid w:val="001E5944"/>
    <w:rsid w:val="001E5D1D"/>
    <w:rsid w:val="001E6122"/>
    <w:rsid w:val="001E67DB"/>
    <w:rsid w:val="001E68C0"/>
    <w:rsid w:val="001E6B1E"/>
    <w:rsid w:val="001E6CBE"/>
    <w:rsid w:val="001E7923"/>
    <w:rsid w:val="001E7C23"/>
    <w:rsid w:val="001E7D75"/>
    <w:rsid w:val="001F02E9"/>
    <w:rsid w:val="001F0478"/>
    <w:rsid w:val="001F07B9"/>
    <w:rsid w:val="001F0EC7"/>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DDD"/>
    <w:rsid w:val="001F7EC6"/>
    <w:rsid w:val="00200105"/>
    <w:rsid w:val="002002C9"/>
    <w:rsid w:val="002014DB"/>
    <w:rsid w:val="0020181E"/>
    <w:rsid w:val="002021FB"/>
    <w:rsid w:val="00202500"/>
    <w:rsid w:val="00202850"/>
    <w:rsid w:val="00202AF8"/>
    <w:rsid w:val="002031AE"/>
    <w:rsid w:val="002031D0"/>
    <w:rsid w:val="00203414"/>
    <w:rsid w:val="00203613"/>
    <w:rsid w:val="00203A0C"/>
    <w:rsid w:val="00203AC8"/>
    <w:rsid w:val="00203C59"/>
    <w:rsid w:val="002041D3"/>
    <w:rsid w:val="0020435C"/>
    <w:rsid w:val="00204681"/>
    <w:rsid w:val="00204847"/>
    <w:rsid w:val="00204A52"/>
    <w:rsid w:val="00204A8A"/>
    <w:rsid w:val="00204D58"/>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592"/>
    <w:rsid w:val="0021059D"/>
    <w:rsid w:val="002107C1"/>
    <w:rsid w:val="002109A8"/>
    <w:rsid w:val="00210AB2"/>
    <w:rsid w:val="00210E07"/>
    <w:rsid w:val="00210F91"/>
    <w:rsid w:val="00211391"/>
    <w:rsid w:val="00211876"/>
    <w:rsid w:val="00211AB9"/>
    <w:rsid w:val="002122B1"/>
    <w:rsid w:val="002124E5"/>
    <w:rsid w:val="0021269F"/>
    <w:rsid w:val="002127E9"/>
    <w:rsid w:val="00212941"/>
    <w:rsid w:val="00212A3C"/>
    <w:rsid w:val="00212F04"/>
    <w:rsid w:val="0021381A"/>
    <w:rsid w:val="00213BCE"/>
    <w:rsid w:val="00213FA9"/>
    <w:rsid w:val="002143CA"/>
    <w:rsid w:val="00214CC6"/>
    <w:rsid w:val="00214EAF"/>
    <w:rsid w:val="00215033"/>
    <w:rsid w:val="00215157"/>
    <w:rsid w:val="00215226"/>
    <w:rsid w:val="00215BDA"/>
    <w:rsid w:val="002163DB"/>
    <w:rsid w:val="0021673E"/>
    <w:rsid w:val="0021676C"/>
    <w:rsid w:val="00216F28"/>
    <w:rsid w:val="00216F63"/>
    <w:rsid w:val="0021750E"/>
    <w:rsid w:val="0021752E"/>
    <w:rsid w:val="00217902"/>
    <w:rsid w:val="00217A0D"/>
    <w:rsid w:val="00217B81"/>
    <w:rsid w:val="0022017B"/>
    <w:rsid w:val="0022059A"/>
    <w:rsid w:val="002207AA"/>
    <w:rsid w:val="00220902"/>
    <w:rsid w:val="00220CF1"/>
    <w:rsid w:val="00220D46"/>
    <w:rsid w:val="00220F3F"/>
    <w:rsid w:val="002212CF"/>
    <w:rsid w:val="00222273"/>
    <w:rsid w:val="00222ADA"/>
    <w:rsid w:val="00222B9F"/>
    <w:rsid w:val="00222D15"/>
    <w:rsid w:val="002234D7"/>
    <w:rsid w:val="0022369A"/>
    <w:rsid w:val="00224092"/>
    <w:rsid w:val="002240BF"/>
    <w:rsid w:val="0022476A"/>
    <w:rsid w:val="00224779"/>
    <w:rsid w:val="00224C28"/>
    <w:rsid w:val="002250BD"/>
    <w:rsid w:val="002250E6"/>
    <w:rsid w:val="0022549F"/>
    <w:rsid w:val="00225D57"/>
    <w:rsid w:val="002267BD"/>
    <w:rsid w:val="00226BF3"/>
    <w:rsid w:val="00226F25"/>
    <w:rsid w:val="00227171"/>
    <w:rsid w:val="002274F0"/>
    <w:rsid w:val="0023061E"/>
    <w:rsid w:val="00230EE0"/>
    <w:rsid w:val="00230F43"/>
    <w:rsid w:val="002314D3"/>
    <w:rsid w:val="00232003"/>
    <w:rsid w:val="002320F1"/>
    <w:rsid w:val="00232619"/>
    <w:rsid w:val="00232692"/>
    <w:rsid w:val="002327F8"/>
    <w:rsid w:val="00232937"/>
    <w:rsid w:val="00232BDC"/>
    <w:rsid w:val="0023341F"/>
    <w:rsid w:val="0023349D"/>
    <w:rsid w:val="00233A94"/>
    <w:rsid w:val="00233AB3"/>
    <w:rsid w:val="00233DED"/>
    <w:rsid w:val="00233E9C"/>
    <w:rsid w:val="00233F7A"/>
    <w:rsid w:val="00234642"/>
    <w:rsid w:val="002347C9"/>
    <w:rsid w:val="00234970"/>
    <w:rsid w:val="00234976"/>
    <w:rsid w:val="002352C4"/>
    <w:rsid w:val="00235323"/>
    <w:rsid w:val="00235381"/>
    <w:rsid w:val="002354EF"/>
    <w:rsid w:val="0023571F"/>
    <w:rsid w:val="00235761"/>
    <w:rsid w:val="00236228"/>
    <w:rsid w:val="00236DED"/>
    <w:rsid w:val="002371E4"/>
    <w:rsid w:val="002376A8"/>
    <w:rsid w:val="002376EE"/>
    <w:rsid w:val="002378DF"/>
    <w:rsid w:val="00240165"/>
    <w:rsid w:val="002401C1"/>
    <w:rsid w:val="0024043C"/>
    <w:rsid w:val="00240C2F"/>
    <w:rsid w:val="002416C6"/>
    <w:rsid w:val="00242120"/>
    <w:rsid w:val="00242302"/>
    <w:rsid w:val="00242593"/>
    <w:rsid w:val="0024300A"/>
    <w:rsid w:val="00243255"/>
    <w:rsid w:val="002432C1"/>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E09"/>
    <w:rsid w:val="00262883"/>
    <w:rsid w:val="00262AA3"/>
    <w:rsid w:val="00263125"/>
    <w:rsid w:val="00263293"/>
    <w:rsid w:val="00263553"/>
    <w:rsid w:val="0026388B"/>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70E0"/>
    <w:rsid w:val="0026711B"/>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78E"/>
    <w:rsid w:val="00276958"/>
    <w:rsid w:val="00276A85"/>
    <w:rsid w:val="00276D23"/>
    <w:rsid w:val="00277042"/>
    <w:rsid w:val="0027713F"/>
    <w:rsid w:val="002771C6"/>
    <w:rsid w:val="0027724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50BF"/>
    <w:rsid w:val="002856B5"/>
    <w:rsid w:val="002858F1"/>
    <w:rsid w:val="00285A49"/>
    <w:rsid w:val="0028619A"/>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9A0"/>
    <w:rsid w:val="002959DC"/>
    <w:rsid w:val="002960A9"/>
    <w:rsid w:val="00296B1E"/>
    <w:rsid w:val="002972A0"/>
    <w:rsid w:val="00297F5E"/>
    <w:rsid w:val="002A049E"/>
    <w:rsid w:val="002A0516"/>
    <w:rsid w:val="002A07EA"/>
    <w:rsid w:val="002A0A2A"/>
    <w:rsid w:val="002A0B70"/>
    <w:rsid w:val="002A0D19"/>
    <w:rsid w:val="002A133E"/>
    <w:rsid w:val="002A1963"/>
    <w:rsid w:val="002A19E4"/>
    <w:rsid w:val="002A2F4C"/>
    <w:rsid w:val="002A3019"/>
    <w:rsid w:val="002A358C"/>
    <w:rsid w:val="002A37B2"/>
    <w:rsid w:val="002A3C0B"/>
    <w:rsid w:val="002A3C8E"/>
    <w:rsid w:val="002A40D9"/>
    <w:rsid w:val="002A4391"/>
    <w:rsid w:val="002A43CD"/>
    <w:rsid w:val="002A4E9A"/>
    <w:rsid w:val="002A5438"/>
    <w:rsid w:val="002A5587"/>
    <w:rsid w:val="002A5805"/>
    <w:rsid w:val="002A6317"/>
    <w:rsid w:val="002A65D3"/>
    <w:rsid w:val="002A65F3"/>
    <w:rsid w:val="002A6641"/>
    <w:rsid w:val="002A6B08"/>
    <w:rsid w:val="002A6BBD"/>
    <w:rsid w:val="002A74A8"/>
    <w:rsid w:val="002A753B"/>
    <w:rsid w:val="002A7A18"/>
    <w:rsid w:val="002B087E"/>
    <w:rsid w:val="002B1633"/>
    <w:rsid w:val="002B1663"/>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624"/>
    <w:rsid w:val="002C18FB"/>
    <w:rsid w:val="002C1A9F"/>
    <w:rsid w:val="002C1EFD"/>
    <w:rsid w:val="002C21EB"/>
    <w:rsid w:val="002C241B"/>
    <w:rsid w:val="002C24C3"/>
    <w:rsid w:val="002C2704"/>
    <w:rsid w:val="002C2919"/>
    <w:rsid w:val="002C2D9D"/>
    <w:rsid w:val="002C2DCE"/>
    <w:rsid w:val="002C3AE6"/>
    <w:rsid w:val="002C3B7C"/>
    <w:rsid w:val="002C3DC5"/>
    <w:rsid w:val="002C4261"/>
    <w:rsid w:val="002C43E0"/>
    <w:rsid w:val="002C444B"/>
    <w:rsid w:val="002C4D0F"/>
    <w:rsid w:val="002C4F9D"/>
    <w:rsid w:val="002C52D3"/>
    <w:rsid w:val="002C5A82"/>
    <w:rsid w:val="002C605A"/>
    <w:rsid w:val="002C60CC"/>
    <w:rsid w:val="002C62BD"/>
    <w:rsid w:val="002C6373"/>
    <w:rsid w:val="002C644B"/>
    <w:rsid w:val="002C654C"/>
    <w:rsid w:val="002D073D"/>
    <w:rsid w:val="002D0B08"/>
    <w:rsid w:val="002D0B20"/>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16A6"/>
    <w:rsid w:val="002E1D34"/>
    <w:rsid w:val="002E1D42"/>
    <w:rsid w:val="002E2528"/>
    <w:rsid w:val="002E276E"/>
    <w:rsid w:val="002E2B1C"/>
    <w:rsid w:val="002E30EB"/>
    <w:rsid w:val="002E3177"/>
    <w:rsid w:val="002E32AE"/>
    <w:rsid w:val="002E3C59"/>
    <w:rsid w:val="002E3E5C"/>
    <w:rsid w:val="002E4175"/>
    <w:rsid w:val="002E42A9"/>
    <w:rsid w:val="002E42FF"/>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C9C"/>
    <w:rsid w:val="002F0CEF"/>
    <w:rsid w:val="002F1BD9"/>
    <w:rsid w:val="002F2099"/>
    <w:rsid w:val="002F2571"/>
    <w:rsid w:val="002F26C0"/>
    <w:rsid w:val="002F278B"/>
    <w:rsid w:val="002F2BD8"/>
    <w:rsid w:val="002F2E4C"/>
    <w:rsid w:val="002F3B50"/>
    <w:rsid w:val="002F3C25"/>
    <w:rsid w:val="002F3EE7"/>
    <w:rsid w:val="002F3FF4"/>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2080"/>
    <w:rsid w:val="00302324"/>
    <w:rsid w:val="0030232C"/>
    <w:rsid w:val="003024E9"/>
    <w:rsid w:val="00302902"/>
    <w:rsid w:val="00302ABF"/>
    <w:rsid w:val="00302C8B"/>
    <w:rsid w:val="00302D15"/>
    <w:rsid w:val="0030346A"/>
    <w:rsid w:val="0030346C"/>
    <w:rsid w:val="003037ED"/>
    <w:rsid w:val="0030385C"/>
    <w:rsid w:val="0030511A"/>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104BE"/>
    <w:rsid w:val="003105FD"/>
    <w:rsid w:val="00310A7A"/>
    <w:rsid w:val="00310AF6"/>
    <w:rsid w:val="00310E71"/>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AC"/>
    <w:rsid w:val="00314EB5"/>
    <w:rsid w:val="00314EFE"/>
    <w:rsid w:val="00315077"/>
    <w:rsid w:val="00315A78"/>
    <w:rsid w:val="00315B5D"/>
    <w:rsid w:val="00316879"/>
    <w:rsid w:val="00316D4F"/>
    <w:rsid w:val="00316E18"/>
    <w:rsid w:val="003170AC"/>
    <w:rsid w:val="003173D8"/>
    <w:rsid w:val="003173F6"/>
    <w:rsid w:val="003176B5"/>
    <w:rsid w:val="00317B2E"/>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9E1"/>
    <w:rsid w:val="00324B4A"/>
    <w:rsid w:val="0032518F"/>
    <w:rsid w:val="003255A3"/>
    <w:rsid w:val="003255C8"/>
    <w:rsid w:val="003257B8"/>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527"/>
    <w:rsid w:val="00331667"/>
    <w:rsid w:val="00331C2A"/>
    <w:rsid w:val="0033220D"/>
    <w:rsid w:val="00332654"/>
    <w:rsid w:val="00332702"/>
    <w:rsid w:val="00332955"/>
    <w:rsid w:val="00332FB0"/>
    <w:rsid w:val="003334BB"/>
    <w:rsid w:val="0033370F"/>
    <w:rsid w:val="00334556"/>
    <w:rsid w:val="0033467A"/>
    <w:rsid w:val="0033478D"/>
    <w:rsid w:val="00335A2D"/>
    <w:rsid w:val="0033606A"/>
    <w:rsid w:val="00337420"/>
    <w:rsid w:val="003375D1"/>
    <w:rsid w:val="003376DC"/>
    <w:rsid w:val="003378CF"/>
    <w:rsid w:val="00340457"/>
    <w:rsid w:val="00340FA3"/>
    <w:rsid w:val="003415C2"/>
    <w:rsid w:val="0034166C"/>
    <w:rsid w:val="003416E1"/>
    <w:rsid w:val="003417A8"/>
    <w:rsid w:val="003423C6"/>
    <w:rsid w:val="00342499"/>
    <w:rsid w:val="0034250F"/>
    <w:rsid w:val="00342C2B"/>
    <w:rsid w:val="003433E5"/>
    <w:rsid w:val="003434B6"/>
    <w:rsid w:val="003437F8"/>
    <w:rsid w:val="00343A22"/>
    <w:rsid w:val="00343A6B"/>
    <w:rsid w:val="003441A4"/>
    <w:rsid w:val="00344355"/>
    <w:rsid w:val="00344708"/>
    <w:rsid w:val="003449B3"/>
    <w:rsid w:val="00344BB3"/>
    <w:rsid w:val="00344C9E"/>
    <w:rsid w:val="00344CCB"/>
    <w:rsid w:val="003451C3"/>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107"/>
    <w:rsid w:val="0035232B"/>
    <w:rsid w:val="003525A1"/>
    <w:rsid w:val="003525FF"/>
    <w:rsid w:val="003527E8"/>
    <w:rsid w:val="00352F62"/>
    <w:rsid w:val="00353410"/>
    <w:rsid w:val="003535ED"/>
    <w:rsid w:val="003536FC"/>
    <w:rsid w:val="00353A06"/>
    <w:rsid w:val="00353E19"/>
    <w:rsid w:val="00353EBD"/>
    <w:rsid w:val="00353FB4"/>
    <w:rsid w:val="00354041"/>
    <w:rsid w:val="00354113"/>
    <w:rsid w:val="00354239"/>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10E7"/>
    <w:rsid w:val="0037158B"/>
    <w:rsid w:val="00371638"/>
    <w:rsid w:val="00371A1F"/>
    <w:rsid w:val="00372054"/>
    <w:rsid w:val="003729FC"/>
    <w:rsid w:val="00372FA0"/>
    <w:rsid w:val="003731A6"/>
    <w:rsid w:val="00373372"/>
    <w:rsid w:val="003734E3"/>
    <w:rsid w:val="00373DB7"/>
    <w:rsid w:val="003754DD"/>
    <w:rsid w:val="0037601C"/>
    <w:rsid w:val="0037654D"/>
    <w:rsid w:val="0037663D"/>
    <w:rsid w:val="003767ED"/>
    <w:rsid w:val="00376DC9"/>
    <w:rsid w:val="00376E3D"/>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747"/>
    <w:rsid w:val="0038482C"/>
    <w:rsid w:val="0038492D"/>
    <w:rsid w:val="00384D40"/>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729A"/>
    <w:rsid w:val="003A73F5"/>
    <w:rsid w:val="003A7641"/>
    <w:rsid w:val="003A7AFE"/>
    <w:rsid w:val="003A7B2F"/>
    <w:rsid w:val="003A7F48"/>
    <w:rsid w:val="003B000D"/>
    <w:rsid w:val="003B04F6"/>
    <w:rsid w:val="003B053F"/>
    <w:rsid w:val="003B1195"/>
    <w:rsid w:val="003B191B"/>
    <w:rsid w:val="003B2358"/>
    <w:rsid w:val="003B237C"/>
    <w:rsid w:val="003B2600"/>
    <w:rsid w:val="003B2D8E"/>
    <w:rsid w:val="003B2F31"/>
    <w:rsid w:val="003B3679"/>
    <w:rsid w:val="003B375C"/>
    <w:rsid w:val="003B4142"/>
    <w:rsid w:val="003B429C"/>
    <w:rsid w:val="003B4B36"/>
    <w:rsid w:val="003B4C69"/>
    <w:rsid w:val="003B4DC3"/>
    <w:rsid w:val="003B5030"/>
    <w:rsid w:val="003B5B4B"/>
    <w:rsid w:val="003B682F"/>
    <w:rsid w:val="003B68AA"/>
    <w:rsid w:val="003B6BC7"/>
    <w:rsid w:val="003B70DE"/>
    <w:rsid w:val="003B7175"/>
    <w:rsid w:val="003B7369"/>
    <w:rsid w:val="003B7455"/>
    <w:rsid w:val="003B76C2"/>
    <w:rsid w:val="003B7933"/>
    <w:rsid w:val="003C01AC"/>
    <w:rsid w:val="003C0430"/>
    <w:rsid w:val="003C08E9"/>
    <w:rsid w:val="003C0BF1"/>
    <w:rsid w:val="003C0C99"/>
    <w:rsid w:val="003C1873"/>
    <w:rsid w:val="003C1EB1"/>
    <w:rsid w:val="003C280E"/>
    <w:rsid w:val="003C2F68"/>
    <w:rsid w:val="003C335A"/>
    <w:rsid w:val="003C3FCB"/>
    <w:rsid w:val="003C54BB"/>
    <w:rsid w:val="003C574A"/>
    <w:rsid w:val="003C5A10"/>
    <w:rsid w:val="003C5E93"/>
    <w:rsid w:val="003C5FE1"/>
    <w:rsid w:val="003C67AA"/>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779"/>
    <w:rsid w:val="003D6E48"/>
    <w:rsid w:val="003D7359"/>
    <w:rsid w:val="003D759F"/>
    <w:rsid w:val="003D7DB3"/>
    <w:rsid w:val="003D7FE2"/>
    <w:rsid w:val="003E061F"/>
    <w:rsid w:val="003E0684"/>
    <w:rsid w:val="003E0A5B"/>
    <w:rsid w:val="003E0A74"/>
    <w:rsid w:val="003E1993"/>
    <w:rsid w:val="003E215B"/>
    <w:rsid w:val="003E2A69"/>
    <w:rsid w:val="003E2A91"/>
    <w:rsid w:val="003E3167"/>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D1"/>
    <w:rsid w:val="003F247C"/>
    <w:rsid w:val="003F25F7"/>
    <w:rsid w:val="003F267A"/>
    <w:rsid w:val="003F281A"/>
    <w:rsid w:val="003F2BA7"/>
    <w:rsid w:val="003F2BFE"/>
    <w:rsid w:val="003F3156"/>
    <w:rsid w:val="003F32FF"/>
    <w:rsid w:val="003F33F5"/>
    <w:rsid w:val="003F352C"/>
    <w:rsid w:val="003F3AB1"/>
    <w:rsid w:val="003F436B"/>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7E3"/>
    <w:rsid w:val="004050BB"/>
    <w:rsid w:val="004051C9"/>
    <w:rsid w:val="00405A0E"/>
    <w:rsid w:val="00405A88"/>
    <w:rsid w:val="004064CB"/>
    <w:rsid w:val="00406C72"/>
    <w:rsid w:val="00406FC0"/>
    <w:rsid w:val="004077C3"/>
    <w:rsid w:val="0040797E"/>
    <w:rsid w:val="00407997"/>
    <w:rsid w:val="004079FD"/>
    <w:rsid w:val="00407DE3"/>
    <w:rsid w:val="00407FE5"/>
    <w:rsid w:val="004105E1"/>
    <w:rsid w:val="004105F4"/>
    <w:rsid w:val="004106F4"/>
    <w:rsid w:val="0041070A"/>
    <w:rsid w:val="00410D1A"/>
    <w:rsid w:val="00410E8B"/>
    <w:rsid w:val="004111C9"/>
    <w:rsid w:val="0041167B"/>
    <w:rsid w:val="00411897"/>
    <w:rsid w:val="00411953"/>
    <w:rsid w:val="00411E22"/>
    <w:rsid w:val="00411E76"/>
    <w:rsid w:val="004126E9"/>
    <w:rsid w:val="00412B3F"/>
    <w:rsid w:val="00412F10"/>
    <w:rsid w:val="004138B7"/>
    <w:rsid w:val="00413AA0"/>
    <w:rsid w:val="00413B00"/>
    <w:rsid w:val="00413EBE"/>
    <w:rsid w:val="004140C1"/>
    <w:rsid w:val="00414175"/>
    <w:rsid w:val="00414917"/>
    <w:rsid w:val="004152B6"/>
    <w:rsid w:val="00415851"/>
    <w:rsid w:val="0041589E"/>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940"/>
    <w:rsid w:val="00422ACE"/>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713E"/>
    <w:rsid w:val="00427A9A"/>
    <w:rsid w:val="00430458"/>
    <w:rsid w:val="0043050D"/>
    <w:rsid w:val="0043056F"/>
    <w:rsid w:val="004305CB"/>
    <w:rsid w:val="0043061F"/>
    <w:rsid w:val="004306C4"/>
    <w:rsid w:val="0043134D"/>
    <w:rsid w:val="0043145D"/>
    <w:rsid w:val="004317AF"/>
    <w:rsid w:val="00431B09"/>
    <w:rsid w:val="00431D9C"/>
    <w:rsid w:val="00432029"/>
    <w:rsid w:val="00432217"/>
    <w:rsid w:val="00432614"/>
    <w:rsid w:val="00432B3B"/>
    <w:rsid w:val="00432C5C"/>
    <w:rsid w:val="00433149"/>
    <w:rsid w:val="00433C48"/>
    <w:rsid w:val="00433DFA"/>
    <w:rsid w:val="004343D4"/>
    <w:rsid w:val="0043464D"/>
    <w:rsid w:val="0043498C"/>
    <w:rsid w:val="00435292"/>
    <w:rsid w:val="004355ED"/>
    <w:rsid w:val="00436103"/>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97"/>
    <w:rsid w:val="00441B4C"/>
    <w:rsid w:val="00441BD7"/>
    <w:rsid w:val="00441E87"/>
    <w:rsid w:val="004423CB"/>
    <w:rsid w:val="00442628"/>
    <w:rsid w:val="00442879"/>
    <w:rsid w:val="00442AEF"/>
    <w:rsid w:val="00442BA3"/>
    <w:rsid w:val="00442E05"/>
    <w:rsid w:val="00443260"/>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585"/>
    <w:rsid w:val="004479DE"/>
    <w:rsid w:val="00447C7A"/>
    <w:rsid w:val="00447D6B"/>
    <w:rsid w:val="004503BE"/>
    <w:rsid w:val="0045103A"/>
    <w:rsid w:val="00451212"/>
    <w:rsid w:val="0045139D"/>
    <w:rsid w:val="004514F6"/>
    <w:rsid w:val="004517CE"/>
    <w:rsid w:val="00452171"/>
    <w:rsid w:val="00452256"/>
    <w:rsid w:val="0045256E"/>
    <w:rsid w:val="00453194"/>
    <w:rsid w:val="004531C4"/>
    <w:rsid w:val="00453B62"/>
    <w:rsid w:val="0045489B"/>
    <w:rsid w:val="00455005"/>
    <w:rsid w:val="00455259"/>
    <w:rsid w:val="00455707"/>
    <w:rsid w:val="00455889"/>
    <w:rsid w:val="00455B52"/>
    <w:rsid w:val="00455CE7"/>
    <w:rsid w:val="004562B1"/>
    <w:rsid w:val="00456349"/>
    <w:rsid w:val="004564A1"/>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DF0"/>
    <w:rsid w:val="00474FAF"/>
    <w:rsid w:val="00474FC8"/>
    <w:rsid w:val="0047518F"/>
    <w:rsid w:val="00475AB3"/>
    <w:rsid w:val="00475B14"/>
    <w:rsid w:val="00475D76"/>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908"/>
    <w:rsid w:val="0048492C"/>
    <w:rsid w:val="00484DD9"/>
    <w:rsid w:val="00484E5B"/>
    <w:rsid w:val="00484F53"/>
    <w:rsid w:val="0048508E"/>
    <w:rsid w:val="004851B6"/>
    <w:rsid w:val="0048553A"/>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E65"/>
    <w:rsid w:val="004965BA"/>
    <w:rsid w:val="004970C1"/>
    <w:rsid w:val="004975C4"/>
    <w:rsid w:val="00497975"/>
    <w:rsid w:val="00497B67"/>
    <w:rsid w:val="00497C13"/>
    <w:rsid w:val="004A04C8"/>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D72"/>
    <w:rsid w:val="004A6E98"/>
    <w:rsid w:val="004A704E"/>
    <w:rsid w:val="004A7158"/>
    <w:rsid w:val="004A73DE"/>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195D"/>
    <w:rsid w:val="004D1E67"/>
    <w:rsid w:val="004D209A"/>
    <w:rsid w:val="004D2ABD"/>
    <w:rsid w:val="004D2AD2"/>
    <w:rsid w:val="004D2C97"/>
    <w:rsid w:val="004D3199"/>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52"/>
    <w:rsid w:val="004D7844"/>
    <w:rsid w:val="004D78B9"/>
    <w:rsid w:val="004D7D37"/>
    <w:rsid w:val="004D7E7A"/>
    <w:rsid w:val="004E04CD"/>
    <w:rsid w:val="004E0630"/>
    <w:rsid w:val="004E07AA"/>
    <w:rsid w:val="004E09A8"/>
    <w:rsid w:val="004E0B4A"/>
    <w:rsid w:val="004E1428"/>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B44"/>
    <w:rsid w:val="004E7D9C"/>
    <w:rsid w:val="004E7E91"/>
    <w:rsid w:val="004E7FBB"/>
    <w:rsid w:val="004F0215"/>
    <w:rsid w:val="004F0D52"/>
    <w:rsid w:val="004F1690"/>
    <w:rsid w:val="004F1717"/>
    <w:rsid w:val="004F1B21"/>
    <w:rsid w:val="004F222D"/>
    <w:rsid w:val="004F2438"/>
    <w:rsid w:val="004F26F8"/>
    <w:rsid w:val="004F2DB2"/>
    <w:rsid w:val="004F3417"/>
    <w:rsid w:val="004F34C2"/>
    <w:rsid w:val="004F34F0"/>
    <w:rsid w:val="004F3675"/>
    <w:rsid w:val="004F40D4"/>
    <w:rsid w:val="004F43A6"/>
    <w:rsid w:val="004F4877"/>
    <w:rsid w:val="004F4969"/>
    <w:rsid w:val="004F4AE2"/>
    <w:rsid w:val="004F4E43"/>
    <w:rsid w:val="004F4E81"/>
    <w:rsid w:val="004F4F28"/>
    <w:rsid w:val="004F526B"/>
    <w:rsid w:val="004F5781"/>
    <w:rsid w:val="004F57C8"/>
    <w:rsid w:val="004F64BF"/>
    <w:rsid w:val="004F67A8"/>
    <w:rsid w:val="004F7502"/>
    <w:rsid w:val="004F766C"/>
    <w:rsid w:val="004F7749"/>
    <w:rsid w:val="004F77E6"/>
    <w:rsid w:val="004F7BAE"/>
    <w:rsid w:val="004F7EFD"/>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539"/>
    <w:rsid w:val="00507A10"/>
    <w:rsid w:val="00507CFA"/>
    <w:rsid w:val="00507E26"/>
    <w:rsid w:val="00507ECA"/>
    <w:rsid w:val="0051037D"/>
    <w:rsid w:val="00510741"/>
    <w:rsid w:val="00510D65"/>
    <w:rsid w:val="005111B2"/>
    <w:rsid w:val="0051159F"/>
    <w:rsid w:val="00511839"/>
    <w:rsid w:val="00511B5D"/>
    <w:rsid w:val="00511B7D"/>
    <w:rsid w:val="00511D54"/>
    <w:rsid w:val="00511DC9"/>
    <w:rsid w:val="00512839"/>
    <w:rsid w:val="005128F9"/>
    <w:rsid w:val="00512C7C"/>
    <w:rsid w:val="00513203"/>
    <w:rsid w:val="00513317"/>
    <w:rsid w:val="005136E1"/>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C71"/>
    <w:rsid w:val="00525401"/>
    <w:rsid w:val="00525695"/>
    <w:rsid w:val="005257DF"/>
    <w:rsid w:val="00525912"/>
    <w:rsid w:val="00526442"/>
    <w:rsid w:val="005265AE"/>
    <w:rsid w:val="00526743"/>
    <w:rsid w:val="005269F0"/>
    <w:rsid w:val="00527450"/>
    <w:rsid w:val="005274D3"/>
    <w:rsid w:val="00527CD7"/>
    <w:rsid w:val="005302D9"/>
    <w:rsid w:val="0053078B"/>
    <w:rsid w:val="00530A97"/>
    <w:rsid w:val="0053144F"/>
    <w:rsid w:val="005319B8"/>
    <w:rsid w:val="00531B42"/>
    <w:rsid w:val="00531BDD"/>
    <w:rsid w:val="00531F32"/>
    <w:rsid w:val="005323E8"/>
    <w:rsid w:val="005333EB"/>
    <w:rsid w:val="00533452"/>
    <w:rsid w:val="00533476"/>
    <w:rsid w:val="0053388F"/>
    <w:rsid w:val="00533894"/>
    <w:rsid w:val="00533919"/>
    <w:rsid w:val="00534064"/>
    <w:rsid w:val="005340BD"/>
    <w:rsid w:val="00534325"/>
    <w:rsid w:val="00534504"/>
    <w:rsid w:val="00534606"/>
    <w:rsid w:val="0053498D"/>
    <w:rsid w:val="00534B84"/>
    <w:rsid w:val="00534D49"/>
    <w:rsid w:val="00534E4B"/>
    <w:rsid w:val="00535330"/>
    <w:rsid w:val="00535F90"/>
    <w:rsid w:val="005363E9"/>
    <w:rsid w:val="00536A25"/>
    <w:rsid w:val="00536B6C"/>
    <w:rsid w:val="00536D14"/>
    <w:rsid w:val="00537659"/>
    <w:rsid w:val="00537B04"/>
    <w:rsid w:val="005402F8"/>
    <w:rsid w:val="0054040E"/>
    <w:rsid w:val="00540619"/>
    <w:rsid w:val="005412DC"/>
    <w:rsid w:val="0054169C"/>
    <w:rsid w:val="005417CD"/>
    <w:rsid w:val="00541AD9"/>
    <w:rsid w:val="00542118"/>
    <w:rsid w:val="0054249A"/>
    <w:rsid w:val="005425F6"/>
    <w:rsid w:val="0054264E"/>
    <w:rsid w:val="00542F75"/>
    <w:rsid w:val="005432D7"/>
    <w:rsid w:val="005433D0"/>
    <w:rsid w:val="00543641"/>
    <w:rsid w:val="005438CA"/>
    <w:rsid w:val="00543ED1"/>
    <w:rsid w:val="00543EDA"/>
    <w:rsid w:val="0054409E"/>
    <w:rsid w:val="00544517"/>
    <w:rsid w:val="005447F4"/>
    <w:rsid w:val="0054486D"/>
    <w:rsid w:val="00544B93"/>
    <w:rsid w:val="005454B7"/>
    <w:rsid w:val="005455BC"/>
    <w:rsid w:val="00545687"/>
    <w:rsid w:val="005456CB"/>
    <w:rsid w:val="00545794"/>
    <w:rsid w:val="00545924"/>
    <w:rsid w:val="00546166"/>
    <w:rsid w:val="005462D5"/>
    <w:rsid w:val="0054632A"/>
    <w:rsid w:val="005468DA"/>
    <w:rsid w:val="00546ADB"/>
    <w:rsid w:val="00546B78"/>
    <w:rsid w:val="00546CBA"/>
    <w:rsid w:val="00546DFD"/>
    <w:rsid w:val="00546F60"/>
    <w:rsid w:val="005470E9"/>
    <w:rsid w:val="005471F9"/>
    <w:rsid w:val="0054758E"/>
    <w:rsid w:val="00547A68"/>
    <w:rsid w:val="00547A78"/>
    <w:rsid w:val="0055017B"/>
    <w:rsid w:val="0055036F"/>
    <w:rsid w:val="0055069F"/>
    <w:rsid w:val="00550D3D"/>
    <w:rsid w:val="005511BF"/>
    <w:rsid w:val="00551209"/>
    <w:rsid w:val="00551486"/>
    <w:rsid w:val="00551504"/>
    <w:rsid w:val="0055175B"/>
    <w:rsid w:val="005517FD"/>
    <w:rsid w:val="00551A9C"/>
    <w:rsid w:val="00551C99"/>
    <w:rsid w:val="00552720"/>
    <w:rsid w:val="00552AA4"/>
    <w:rsid w:val="00552B41"/>
    <w:rsid w:val="00552FD4"/>
    <w:rsid w:val="0055309F"/>
    <w:rsid w:val="00553237"/>
    <w:rsid w:val="0055341E"/>
    <w:rsid w:val="005535C3"/>
    <w:rsid w:val="005536F0"/>
    <w:rsid w:val="005538E7"/>
    <w:rsid w:val="00554AED"/>
    <w:rsid w:val="00554F18"/>
    <w:rsid w:val="00554FA1"/>
    <w:rsid w:val="0055507C"/>
    <w:rsid w:val="005556F3"/>
    <w:rsid w:val="005563E9"/>
    <w:rsid w:val="005568E9"/>
    <w:rsid w:val="005569B3"/>
    <w:rsid w:val="00557204"/>
    <w:rsid w:val="005572DD"/>
    <w:rsid w:val="005576A4"/>
    <w:rsid w:val="00557779"/>
    <w:rsid w:val="005579BC"/>
    <w:rsid w:val="00557DB7"/>
    <w:rsid w:val="00560354"/>
    <w:rsid w:val="005603A0"/>
    <w:rsid w:val="00560A04"/>
    <w:rsid w:val="00560B91"/>
    <w:rsid w:val="00560BDD"/>
    <w:rsid w:val="00560C2E"/>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5338"/>
    <w:rsid w:val="005654E8"/>
    <w:rsid w:val="005655D0"/>
    <w:rsid w:val="005655F6"/>
    <w:rsid w:val="00565929"/>
    <w:rsid w:val="00565F3C"/>
    <w:rsid w:val="0056634C"/>
    <w:rsid w:val="0056634E"/>
    <w:rsid w:val="0056673A"/>
    <w:rsid w:val="0056698E"/>
    <w:rsid w:val="00566ADE"/>
    <w:rsid w:val="00566B92"/>
    <w:rsid w:val="005670AC"/>
    <w:rsid w:val="0056729D"/>
    <w:rsid w:val="005678FA"/>
    <w:rsid w:val="00567915"/>
    <w:rsid w:val="00567D97"/>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EE2"/>
    <w:rsid w:val="00574474"/>
    <w:rsid w:val="0057458B"/>
    <w:rsid w:val="005749B8"/>
    <w:rsid w:val="00574B40"/>
    <w:rsid w:val="00574F38"/>
    <w:rsid w:val="0057574A"/>
    <w:rsid w:val="00575935"/>
    <w:rsid w:val="00575BD4"/>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52D"/>
    <w:rsid w:val="0058710E"/>
    <w:rsid w:val="00587318"/>
    <w:rsid w:val="0058742B"/>
    <w:rsid w:val="005876BB"/>
    <w:rsid w:val="00587CFE"/>
    <w:rsid w:val="00587DB8"/>
    <w:rsid w:val="00587DFD"/>
    <w:rsid w:val="005903D4"/>
    <w:rsid w:val="00590C93"/>
    <w:rsid w:val="00590EFB"/>
    <w:rsid w:val="00591139"/>
    <w:rsid w:val="00591329"/>
    <w:rsid w:val="0059160E"/>
    <w:rsid w:val="00591977"/>
    <w:rsid w:val="00591F04"/>
    <w:rsid w:val="0059276A"/>
    <w:rsid w:val="005937EA"/>
    <w:rsid w:val="00593953"/>
    <w:rsid w:val="00594191"/>
    <w:rsid w:val="0059446F"/>
    <w:rsid w:val="0059459C"/>
    <w:rsid w:val="00594791"/>
    <w:rsid w:val="00594A52"/>
    <w:rsid w:val="00594C3D"/>
    <w:rsid w:val="00594EEC"/>
    <w:rsid w:val="0059568D"/>
    <w:rsid w:val="00595811"/>
    <w:rsid w:val="00595859"/>
    <w:rsid w:val="00595945"/>
    <w:rsid w:val="005959F9"/>
    <w:rsid w:val="00595A2E"/>
    <w:rsid w:val="00595A91"/>
    <w:rsid w:val="0059632B"/>
    <w:rsid w:val="00596916"/>
    <w:rsid w:val="00596AFA"/>
    <w:rsid w:val="00596FCA"/>
    <w:rsid w:val="00597160"/>
    <w:rsid w:val="00597858"/>
    <w:rsid w:val="00597DF1"/>
    <w:rsid w:val="00597E48"/>
    <w:rsid w:val="005A0217"/>
    <w:rsid w:val="005A0362"/>
    <w:rsid w:val="005A03D7"/>
    <w:rsid w:val="005A07B4"/>
    <w:rsid w:val="005A0A0D"/>
    <w:rsid w:val="005A0B1D"/>
    <w:rsid w:val="005A0FB6"/>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757"/>
    <w:rsid w:val="005A5941"/>
    <w:rsid w:val="005A6419"/>
    <w:rsid w:val="005A64C0"/>
    <w:rsid w:val="005A66F8"/>
    <w:rsid w:val="005A6B8F"/>
    <w:rsid w:val="005A7047"/>
    <w:rsid w:val="005A75A5"/>
    <w:rsid w:val="005A7B03"/>
    <w:rsid w:val="005A7CD9"/>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5128"/>
    <w:rsid w:val="005B5162"/>
    <w:rsid w:val="005B580B"/>
    <w:rsid w:val="005B5A48"/>
    <w:rsid w:val="005B5B15"/>
    <w:rsid w:val="005B5E7C"/>
    <w:rsid w:val="005B5E80"/>
    <w:rsid w:val="005B5F00"/>
    <w:rsid w:val="005B5F0B"/>
    <w:rsid w:val="005B5FFF"/>
    <w:rsid w:val="005B6A26"/>
    <w:rsid w:val="005B6BD4"/>
    <w:rsid w:val="005B6C71"/>
    <w:rsid w:val="005B6D86"/>
    <w:rsid w:val="005B6E61"/>
    <w:rsid w:val="005B6ED0"/>
    <w:rsid w:val="005B7610"/>
    <w:rsid w:val="005B7A22"/>
    <w:rsid w:val="005B7B52"/>
    <w:rsid w:val="005B7DF4"/>
    <w:rsid w:val="005C0250"/>
    <w:rsid w:val="005C0760"/>
    <w:rsid w:val="005C12BA"/>
    <w:rsid w:val="005C162E"/>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C05"/>
    <w:rsid w:val="005C6F0B"/>
    <w:rsid w:val="005C70BE"/>
    <w:rsid w:val="005C75DD"/>
    <w:rsid w:val="005C7740"/>
    <w:rsid w:val="005C77F9"/>
    <w:rsid w:val="005C7DE6"/>
    <w:rsid w:val="005D013F"/>
    <w:rsid w:val="005D0752"/>
    <w:rsid w:val="005D0912"/>
    <w:rsid w:val="005D0DA5"/>
    <w:rsid w:val="005D0ED6"/>
    <w:rsid w:val="005D1545"/>
    <w:rsid w:val="005D1B5C"/>
    <w:rsid w:val="005D2B44"/>
    <w:rsid w:val="005D2B9C"/>
    <w:rsid w:val="005D2C87"/>
    <w:rsid w:val="005D2EF0"/>
    <w:rsid w:val="005D2FA8"/>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CC7"/>
    <w:rsid w:val="005E72EE"/>
    <w:rsid w:val="005E74F7"/>
    <w:rsid w:val="005E7897"/>
    <w:rsid w:val="005F0074"/>
    <w:rsid w:val="005F02F0"/>
    <w:rsid w:val="005F058B"/>
    <w:rsid w:val="005F0620"/>
    <w:rsid w:val="005F069F"/>
    <w:rsid w:val="005F0976"/>
    <w:rsid w:val="005F09E1"/>
    <w:rsid w:val="005F0F53"/>
    <w:rsid w:val="005F11F4"/>
    <w:rsid w:val="005F1219"/>
    <w:rsid w:val="005F15EC"/>
    <w:rsid w:val="005F1AD8"/>
    <w:rsid w:val="005F1E07"/>
    <w:rsid w:val="005F1EA6"/>
    <w:rsid w:val="005F1F3C"/>
    <w:rsid w:val="005F2AE4"/>
    <w:rsid w:val="005F2D6E"/>
    <w:rsid w:val="005F2F73"/>
    <w:rsid w:val="005F3396"/>
    <w:rsid w:val="005F3A0A"/>
    <w:rsid w:val="005F3A2D"/>
    <w:rsid w:val="005F3E28"/>
    <w:rsid w:val="005F42DA"/>
    <w:rsid w:val="005F49FF"/>
    <w:rsid w:val="005F4AC9"/>
    <w:rsid w:val="005F5371"/>
    <w:rsid w:val="005F5436"/>
    <w:rsid w:val="005F57C7"/>
    <w:rsid w:val="005F585E"/>
    <w:rsid w:val="005F5D8D"/>
    <w:rsid w:val="005F5E50"/>
    <w:rsid w:val="005F5EFF"/>
    <w:rsid w:val="005F624F"/>
    <w:rsid w:val="005F63F4"/>
    <w:rsid w:val="005F6C15"/>
    <w:rsid w:val="005F6DDB"/>
    <w:rsid w:val="005F7390"/>
    <w:rsid w:val="005F7402"/>
    <w:rsid w:val="005F74B8"/>
    <w:rsid w:val="005F751F"/>
    <w:rsid w:val="005F7586"/>
    <w:rsid w:val="005F7594"/>
    <w:rsid w:val="005F765A"/>
    <w:rsid w:val="005F765E"/>
    <w:rsid w:val="005F78E4"/>
    <w:rsid w:val="00600A79"/>
    <w:rsid w:val="00600D21"/>
    <w:rsid w:val="00600F42"/>
    <w:rsid w:val="00601312"/>
    <w:rsid w:val="0060149A"/>
    <w:rsid w:val="00601795"/>
    <w:rsid w:val="00601B30"/>
    <w:rsid w:val="00601C3B"/>
    <w:rsid w:val="00601E5A"/>
    <w:rsid w:val="00601F77"/>
    <w:rsid w:val="006022C8"/>
    <w:rsid w:val="0060343A"/>
    <w:rsid w:val="0060350A"/>
    <w:rsid w:val="006035AF"/>
    <w:rsid w:val="00603D90"/>
    <w:rsid w:val="006042E5"/>
    <w:rsid w:val="006043BD"/>
    <w:rsid w:val="0060478F"/>
    <w:rsid w:val="00604AE9"/>
    <w:rsid w:val="00605325"/>
    <w:rsid w:val="00605423"/>
    <w:rsid w:val="00605BA5"/>
    <w:rsid w:val="00605E3F"/>
    <w:rsid w:val="006062F1"/>
    <w:rsid w:val="00606800"/>
    <w:rsid w:val="006076BE"/>
    <w:rsid w:val="006076EB"/>
    <w:rsid w:val="00607D93"/>
    <w:rsid w:val="00607D9C"/>
    <w:rsid w:val="00610255"/>
    <w:rsid w:val="00610CA4"/>
    <w:rsid w:val="006111D3"/>
    <w:rsid w:val="00611982"/>
    <w:rsid w:val="00611A89"/>
    <w:rsid w:val="00611E94"/>
    <w:rsid w:val="006127F3"/>
    <w:rsid w:val="00612A3A"/>
    <w:rsid w:val="00612A9C"/>
    <w:rsid w:val="006133DF"/>
    <w:rsid w:val="0061343E"/>
    <w:rsid w:val="00613820"/>
    <w:rsid w:val="00613E59"/>
    <w:rsid w:val="00613F73"/>
    <w:rsid w:val="00614054"/>
    <w:rsid w:val="006141DC"/>
    <w:rsid w:val="006146CF"/>
    <w:rsid w:val="00614924"/>
    <w:rsid w:val="00614DDA"/>
    <w:rsid w:val="00615485"/>
    <w:rsid w:val="0061569F"/>
    <w:rsid w:val="006158D8"/>
    <w:rsid w:val="00615CFC"/>
    <w:rsid w:val="00615DF1"/>
    <w:rsid w:val="00615F52"/>
    <w:rsid w:val="00615FBA"/>
    <w:rsid w:val="00616266"/>
    <w:rsid w:val="006163FA"/>
    <w:rsid w:val="0061647B"/>
    <w:rsid w:val="00616859"/>
    <w:rsid w:val="00616B46"/>
    <w:rsid w:val="00617252"/>
    <w:rsid w:val="00617476"/>
    <w:rsid w:val="00620143"/>
    <w:rsid w:val="006201DF"/>
    <w:rsid w:val="006205D9"/>
    <w:rsid w:val="00620637"/>
    <w:rsid w:val="00620E05"/>
    <w:rsid w:val="00620EA5"/>
    <w:rsid w:val="00621169"/>
    <w:rsid w:val="00621244"/>
    <w:rsid w:val="006215A1"/>
    <w:rsid w:val="0062176D"/>
    <w:rsid w:val="0062185E"/>
    <w:rsid w:val="00621C86"/>
    <w:rsid w:val="00621D57"/>
    <w:rsid w:val="0062224C"/>
    <w:rsid w:val="00622825"/>
    <w:rsid w:val="00622C89"/>
    <w:rsid w:val="0062303E"/>
    <w:rsid w:val="0062367C"/>
    <w:rsid w:val="00623822"/>
    <w:rsid w:val="006241D5"/>
    <w:rsid w:val="0062470C"/>
    <w:rsid w:val="006248EA"/>
    <w:rsid w:val="00624CD6"/>
    <w:rsid w:val="00624EE4"/>
    <w:rsid w:val="00624F40"/>
    <w:rsid w:val="0062523E"/>
    <w:rsid w:val="00625BCF"/>
    <w:rsid w:val="00625FD1"/>
    <w:rsid w:val="00626539"/>
    <w:rsid w:val="00626654"/>
    <w:rsid w:val="00626B41"/>
    <w:rsid w:val="00626BA0"/>
    <w:rsid w:val="0062710F"/>
    <w:rsid w:val="006279A2"/>
    <w:rsid w:val="00627E71"/>
    <w:rsid w:val="0063020C"/>
    <w:rsid w:val="006307E5"/>
    <w:rsid w:val="00630D49"/>
    <w:rsid w:val="00630FED"/>
    <w:rsid w:val="00631188"/>
    <w:rsid w:val="006311F2"/>
    <w:rsid w:val="006312B8"/>
    <w:rsid w:val="0063142F"/>
    <w:rsid w:val="00631C93"/>
    <w:rsid w:val="00631F05"/>
    <w:rsid w:val="0063248A"/>
    <w:rsid w:val="006326BD"/>
    <w:rsid w:val="00632CC1"/>
    <w:rsid w:val="006333E5"/>
    <w:rsid w:val="0063359B"/>
    <w:rsid w:val="00633E47"/>
    <w:rsid w:val="00633F1B"/>
    <w:rsid w:val="0063408C"/>
    <w:rsid w:val="00634CD3"/>
    <w:rsid w:val="00634E32"/>
    <w:rsid w:val="0063584F"/>
    <w:rsid w:val="00635E6F"/>
    <w:rsid w:val="006368E3"/>
    <w:rsid w:val="006369E5"/>
    <w:rsid w:val="00636CE3"/>
    <w:rsid w:val="0063729B"/>
    <w:rsid w:val="006373C6"/>
    <w:rsid w:val="006376CA"/>
    <w:rsid w:val="0064034A"/>
    <w:rsid w:val="00640DF0"/>
    <w:rsid w:val="0064123D"/>
    <w:rsid w:val="00641278"/>
    <w:rsid w:val="0064165D"/>
    <w:rsid w:val="006416E4"/>
    <w:rsid w:val="00641D58"/>
    <w:rsid w:val="00642911"/>
    <w:rsid w:val="00642AC0"/>
    <w:rsid w:val="00642F73"/>
    <w:rsid w:val="006430D8"/>
    <w:rsid w:val="00643146"/>
    <w:rsid w:val="00643432"/>
    <w:rsid w:val="006436EF"/>
    <w:rsid w:val="006438BE"/>
    <w:rsid w:val="00643B2A"/>
    <w:rsid w:val="00643C2A"/>
    <w:rsid w:val="00643CCA"/>
    <w:rsid w:val="00643DF4"/>
    <w:rsid w:val="006449B9"/>
    <w:rsid w:val="00644C25"/>
    <w:rsid w:val="00644D30"/>
    <w:rsid w:val="006454C8"/>
    <w:rsid w:val="00645880"/>
    <w:rsid w:val="006458C4"/>
    <w:rsid w:val="00645BAB"/>
    <w:rsid w:val="00645E16"/>
    <w:rsid w:val="00645EBD"/>
    <w:rsid w:val="0064613C"/>
    <w:rsid w:val="006464A4"/>
    <w:rsid w:val="00646A88"/>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A26"/>
    <w:rsid w:val="00650D25"/>
    <w:rsid w:val="00651497"/>
    <w:rsid w:val="0065157D"/>
    <w:rsid w:val="0065188D"/>
    <w:rsid w:val="00651DA5"/>
    <w:rsid w:val="0065262F"/>
    <w:rsid w:val="00652CA7"/>
    <w:rsid w:val="00652DCC"/>
    <w:rsid w:val="00652F35"/>
    <w:rsid w:val="006530FB"/>
    <w:rsid w:val="0065346C"/>
    <w:rsid w:val="006535C5"/>
    <w:rsid w:val="006546DD"/>
    <w:rsid w:val="006546FB"/>
    <w:rsid w:val="006547BB"/>
    <w:rsid w:val="00654960"/>
    <w:rsid w:val="00654C42"/>
    <w:rsid w:val="00655376"/>
    <w:rsid w:val="00655577"/>
    <w:rsid w:val="00655FC4"/>
    <w:rsid w:val="0065628E"/>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8DF"/>
    <w:rsid w:val="006629BC"/>
    <w:rsid w:val="0066339B"/>
    <w:rsid w:val="00663499"/>
    <w:rsid w:val="006635A6"/>
    <w:rsid w:val="006635D7"/>
    <w:rsid w:val="00664AD4"/>
    <w:rsid w:val="00664B24"/>
    <w:rsid w:val="00665149"/>
    <w:rsid w:val="00665675"/>
    <w:rsid w:val="00665B01"/>
    <w:rsid w:val="0066616E"/>
    <w:rsid w:val="00666699"/>
    <w:rsid w:val="00666878"/>
    <w:rsid w:val="00666E86"/>
    <w:rsid w:val="00666EFE"/>
    <w:rsid w:val="0066707C"/>
    <w:rsid w:val="0066712A"/>
    <w:rsid w:val="006674CB"/>
    <w:rsid w:val="0066760D"/>
    <w:rsid w:val="00667CC3"/>
    <w:rsid w:val="00667EB6"/>
    <w:rsid w:val="0067017F"/>
    <w:rsid w:val="00670216"/>
    <w:rsid w:val="006702C9"/>
    <w:rsid w:val="0067042A"/>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23A"/>
    <w:rsid w:val="00677260"/>
    <w:rsid w:val="0067752C"/>
    <w:rsid w:val="0067768A"/>
    <w:rsid w:val="006776C5"/>
    <w:rsid w:val="00677C74"/>
    <w:rsid w:val="00677F44"/>
    <w:rsid w:val="00677FF2"/>
    <w:rsid w:val="0068013F"/>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4045"/>
    <w:rsid w:val="006848D2"/>
    <w:rsid w:val="006849BE"/>
    <w:rsid w:val="00684BE1"/>
    <w:rsid w:val="006855BE"/>
    <w:rsid w:val="00685752"/>
    <w:rsid w:val="006858B1"/>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632C"/>
    <w:rsid w:val="00696BFA"/>
    <w:rsid w:val="00696D52"/>
    <w:rsid w:val="00697078"/>
    <w:rsid w:val="00697384"/>
    <w:rsid w:val="0069772F"/>
    <w:rsid w:val="006979E7"/>
    <w:rsid w:val="006A091A"/>
    <w:rsid w:val="006A0CC6"/>
    <w:rsid w:val="006A177C"/>
    <w:rsid w:val="006A18B7"/>
    <w:rsid w:val="006A1AD0"/>
    <w:rsid w:val="006A1B8D"/>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BCB"/>
    <w:rsid w:val="006A6EE8"/>
    <w:rsid w:val="006A6F25"/>
    <w:rsid w:val="006A7136"/>
    <w:rsid w:val="006A774D"/>
    <w:rsid w:val="006A7833"/>
    <w:rsid w:val="006A7F9A"/>
    <w:rsid w:val="006B0545"/>
    <w:rsid w:val="006B07B3"/>
    <w:rsid w:val="006B0829"/>
    <w:rsid w:val="006B0B17"/>
    <w:rsid w:val="006B158A"/>
    <w:rsid w:val="006B1B18"/>
    <w:rsid w:val="006B266D"/>
    <w:rsid w:val="006B284E"/>
    <w:rsid w:val="006B31F8"/>
    <w:rsid w:val="006B3379"/>
    <w:rsid w:val="006B3869"/>
    <w:rsid w:val="006B4303"/>
    <w:rsid w:val="006B435D"/>
    <w:rsid w:val="006B447C"/>
    <w:rsid w:val="006B453C"/>
    <w:rsid w:val="006B45B1"/>
    <w:rsid w:val="006B48A1"/>
    <w:rsid w:val="006B5500"/>
    <w:rsid w:val="006B5548"/>
    <w:rsid w:val="006B5724"/>
    <w:rsid w:val="006B5E32"/>
    <w:rsid w:val="006B5FA6"/>
    <w:rsid w:val="006B641D"/>
    <w:rsid w:val="006B6D4E"/>
    <w:rsid w:val="006B6E11"/>
    <w:rsid w:val="006B6ECA"/>
    <w:rsid w:val="006B70C9"/>
    <w:rsid w:val="006B79CE"/>
    <w:rsid w:val="006B7BA4"/>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C05"/>
    <w:rsid w:val="006C41E8"/>
    <w:rsid w:val="006C4ECA"/>
    <w:rsid w:val="006C52E4"/>
    <w:rsid w:val="006C54ED"/>
    <w:rsid w:val="006C567B"/>
    <w:rsid w:val="006C59CB"/>
    <w:rsid w:val="006C59F7"/>
    <w:rsid w:val="006C5D76"/>
    <w:rsid w:val="006C60FA"/>
    <w:rsid w:val="006C6101"/>
    <w:rsid w:val="006C6387"/>
    <w:rsid w:val="006C644E"/>
    <w:rsid w:val="006C647F"/>
    <w:rsid w:val="006C679B"/>
    <w:rsid w:val="006C6AA7"/>
    <w:rsid w:val="006C7447"/>
    <w:rsid w:val="006D018E"/>
    <w:rsid w:val="006D06FF"/>
    <w:rsid w:val="006D075C"/>
    <w:rsid w:val="006D075F"/>
    <w:rsid w:val="006D0976"/>
    <w:rsid w:val="006D0F64"/>
    <w:rsid w:val="006D10E7"/>
    <w:rsid w:val="006D130B"/>
    <w:rsid w:val="006D136E"/>
    <w:rsid w:val="006D1390"/>
    <w:rsid w:val="006D159E"/>
    <w:rsid w:val="006D1C46"/>
    <w:rsid w:val="006D1CBF"/>
    <w:rsid w:val="006D1F1B"/>
    <w:rsid w:val="006D23E7"/>
    <w:rsid w:val="006D264A"/>
    <w:rsid w:val="006D295D"/>
    <w:rsid w:val="006D3033"/>
    <w:rsid w:val="006D3053"/>
    <w:rsid w:val="006D340B"/>
    <w:rsid w:val="006D3E89"/>
    <w:rsid w:val="006D3EBD"/>
    <w:rsid w:val="006D427B"/>
    <w:rsid w:val="006D44D7"/>
    <w:rsid w:val="006D4660"/>
    <w:rsid w:val="006D476D"/>
    <w:rsid w:val="006D4843"/>
    <w:rsid w:val="006D4AD9"/>
    <w:rsid w:val="006D4BBE"/>
    <w:rsid w:val="006D4BE8"/>
    <w:rsid w:val="006D4C9A"/>
    <w:rsid w:val="006D5289"/>
    <w:rsid w:val="006D54C5"/>
    <w:rsid w:val="006D5C25"/>
    <w:rsid w:val="006D5FBE"/>
    <w:rsid w:val="006D6522"/>
    <w:rsid w:val="006D6537"/>
    <w:rsid w:val="006D65AB"/>
    <w:rsid w:val="006D685C"/>
    <w:rsid w:val="006D6BE7"/>
    <w:rsid w:val="006D73AB"/>
    <w:rsid w:val="006D756B"/>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3282"/>
    <w:rsid w:val="006E32A5"/>
    <w:rsid w:val="006E346B"/>
    <w:rsid w:val="006E3775"/>
    <w:rsid w:val="006E3FB4"/>
    <w:rsid w:val="006E3FBE"/>
    <w:rsid w:val="006E4489"/>
    <w:rsid w:val="006E4603"/>
    <w:rsid w:val="006E46F3"/>
    <w:rsid w:val="006E4A1D"/>
    <w:rsid w:val="006E4B76"/>
    <w:rsid w:val="006E50DD"/>
    <w:rsid w:val="006E5133"/>
    <w:rsid w:val="006E54D4"/>
    <w:rsid w:val="006E5787"/>
    <w:rsid w:val="006E5950"/>
    <w:rsid w:val="006E5A45"/>
    <w:rsid w:val="006E5A89"/>
    <w:rsid w:val="006E5BA1"/>
    <w:rsid w:val="006E5C60"/>
    <w:rsid w:val="006E5D85"/>
    <w:rsid w:val="006E5E74"/>
    <w:rsid w:val="006E5F09"/>
    <w:rsid w:val="006E683E"/>
    <w:rsid w:val="006E698A"/>
    <w:rsid w:val="006E6ACA"/>
    <w:rsid w:val="006E6B12"/>
    <w:rsid w:val="006E70EF"/>
    <w:rsid w:val="006E7625"/>
    <w:rsid w:val="006E76D0"/>
    <w:rsid w:val="006E7D42"/>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60E5"/>
    <w:rsid w:val="006F6198"/>
    <w:rsid w:val="006F66A4"/>
    <w:rsid w:val="006F73A7"/>
    <w:rsid w:val="006F7B3C"/>
    <w:rsid w:val="006F7F66"/>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9B2"/>
    <w:rsid w:val="00703A0C"/>
    <w:rsid w:val="00703BAE"/>
    <w:rsid w:val="00703F91"/>
    <w:rsid w:val="0070417D"/>
    <w:rsid w:val="00704C04"/>
    <w:rsid w:val="007053DB"/>
    <w:rsid w:val="00705900"/>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760"/>
    <w:rsid w:val="0071380F"/>
    <w:rsid w:val="007139AE"/>
    <w:rsid w:val="007140A5"/>
    <w:rsid w:val="0071416A"/>
    <w:rsid w:val="00714995"/>
    <w:rsid w:val="00714E5F"/>
    <w:rsid w:val="00714F81"/>
    <w:rsid w:val="00715048"/>
    <w:rsid w:val="00715A90"/>
    <w:rsid w:val="00715DAF"/>
    <w:rsid w:val="00716265"/>
    <w:rsid w:val="00716748"/>
    <w:rsid w:val="00716847"/>
    <w:rsid w:val="00716917"/>
    <w:rsid w:val="00716E22"/>
    <w:rsid w:val="007171FD"/>
    <w:rsid w:val="0071726C"/>
    <w:rsid w:val="00717323"/>
    <w:rsid w:val="007205CB"/>
    <w:rsid w:val="00720630"/>
    <w:rsid w:val="007206CD"/>
    <w:rsid w:val="00720872"/>
    <w:rsid w:val="00720C89"/>
    <w:rsid w:val="00720DA4"/>
    <w:rsid w:val="00721124"/>
    <w:rsid w:val="00721414"/>
    <w:rsid w:val="007216C3"/>
    <w:rsid w:val="00721CA7"/>
    <w:rsid w:val="00721DD4"/>
    <w:rsid w:val="00721E44"/>
    <w:rsid w:val="00722783"/>
    <w:rsid w:val="00722A83"/>
    <w:rsid w:val="00722B15"/>
    <w:rsid w:val="00722DB2"/>
    <w:rsid w:val="00723311"/>
    <w:rsid w:val="007237B3"/>
    <w:rsid w:val="00723A62"/>
    <w:rsid w:val="00723BD7"/>
    <w:rsid w:val="00724039"/>
    <w:rsid w:val="00724083"/>
    <w:rsid w:val="007246C5"/>
    <w:rsid w:val="00725124"/>
    <w:rsid w:val="0072570C"/>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1010"/>
    <w:rsid w:val="007311A7"/>
    <w:rsid w:val="007312B0"/>
    <w:rsid w:val="00731377"/>
    <w:rsid w:val="00731858"/>
    <w:rsid w:val="00731A8F"/>
    <w:rsid w:val="0073227C"/>
    <w:rsid w:val="00732612"/>
    <w:rsid w:val="007326AC"/>
    <w:rsid w:val="0073325A"/>
    <w:rsid w:val="00733668"/>
    <w:rsid w:val="00733A27"/>
    <w:rsid w:val="00734407"/>
    <w:rsid w:val="007346E7"/>
    <w:rsid w:val="00734AF6"/>
    <w:rsid w:val="0073537E"/>
    <w:rsid w:val="00735538"/>
    <w:rsid w:val="0073558C"/>
    <w:rsid w:val="00735A6F"/>
    <w:rsid w:val="00735BED"/>
    <w:rsid w:val="00735E98"/>
    <w:rsid w:val="0073615A"/>
    <w:rsid w:val="007365CE"/>
    <w:rsid w:val="00736913"/>
    <w:rsid w:val="007369AC"/>
    <w:rsid w:val="00736DA7"/>
    <w:rsid w:val="007370E9"/>
    <w:rsid w:val="007371F5"/>
    <w:rsid w:val="0073724C"/>
    <w:rsid w:val="00737365"/>
    <w:rsid w:val="0073763C"/>
    <w:rsid w:val="00737A36"/>
    <w:rsid w:val="00737F17"/>
    <w:rsid w:val="00740069"/>
    <w:rsid w:val="00740212"/>
    <w:rsid w:val="00740340"/>
    <w:rsid w:val="007407E3"/>
    <w:rsid w:val="00740849"/>
    <w:rsid w:val="00740896"/>
    <w:rsid w:val="00740B7C"/>
    <w:rsid w:val="00740E0B"/>
    <w:rsid w:val="0074113E"/>
    <w:rsid w:val="007413CB"/>
    <w:rsid w:val="0074156A"/>
    <w:rsid w:val="00741A1F"/>
    <w:rsid w:val="00741ACC"/>
    <w:rsid w:val="00741BD3"/>
    <w:rsid w:val="00741F0C"/>
    <w:rsid w:val="00742018"/>
    <w:rsid w:val="0074214E"/>
    <w:rsid w:val="007422D8"/>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825"/>
    <w:rsid w:val="00747E07"/>
    <w:rsid w:val="00747E7D"/>
    <w:rsid w:val="00747FF9"/>
    <w:rsid w:val="00750273"/>
    <w:rsid w:val="00750352"/>
    <w:rsid w:val="007508EB"/>
    <w:rsid w:val="00750C73"/>
    <w:rsid w:val="00750DFC"/>
    <w:rsid w:val="00751336"/>
    <w:rsid w:val="007517E8"/>
    <w:rsid w:val="0075188E"/>
    <w:rsid w:val="00752310"/>
    <w:rsid w:val="0075256B"/>
    <w:rsid w:val="00752686"/>
    <w:rsid w:val="00752961"/>
    <w:rsid w:val="00753021"/>
    <w:rsid w:val="00753074"/>
    <w:rsid w:val="0075399D"/>
    <w:rsid w:val="00753B0D"/>
    <w:rsid w:val="00754345"/>
    <w:rsid w:val="007556A8"/>
    <w:rsid w:val="007556EC"/>
    <w:rsid w:val="0075585B"/>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F73"/>
    <w:rsid w:val="00763102"/>
    <w:rsid w:val="007631E7"/>
    <w:rsid w:val="007635E1"/>
    <w:rsid w:val="00763C7C"/>
    <w:rsid w:val="00764335"/>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9E4"/>
    <w:rsid w:val="00771B79"/>
    <w:rsid w:val="007721C3"/>
    <w:rsid w:val="00772B88"/>
    <w:rsid w:val="00773EA6"/>
    <w:rsid w:val="00773F78"/>
    <w:rsid w:val="00774102"/>
    <w:rsid w:val="00774346"/>
    <w:rsid w:val="007747E4"/>
    <w:rsid w:val="007748EB"/>
    <w:rsid w:val="0077495F"/>
    <w:rsid w:val="00774E09"/>
    <w:rsid w:val="00775047"/>
    <w:rsid w:val="007750E1"/>
    <w:rsid w:val="007756E0"/>
    <w:rsid w:val="0077597A"/>
    <w:rsid w:val="00775DD5"/>
    <w:rsid w:val="00776403"/>
    <w:rsid w:val="007769F9"/>
    <w:rsid w:val="00776A37"/>
    <w:rsid w:val="00776D6A"/>
    <w:rsid w:val="00776E5C"/>
    <w:rsid w:val="00777583"/>
    <w:rsid w:val="00777821"/>
    <w:rsid w:val="00777AA1"/>
    <w:rsid w:val="00777F0C"/>
    <w:rsid w:val="00777F64"/>
    <w:rsid w:val="0078002B"/>
    <w:rsid w:val="00780208"/>
    <w:rsid w:val="0078028A"/>
    <w:rsid w:val="0078050A"/>
    <w:rsid w:val="0078102B"/>
    <w:rsid w:val="007812E0"/>
    <w:rsid w:val="00781910"/>
    <w:rsid w:val="0078192C"/>
    <w:rsid w:val="00781957"/>
    <w:rsid w:val="00781E23"/>
    <w:rsid w:val="00782032"/>
    <w:rsid w:val="007821F3"/>
    <w:rsid w:val="00782366"/>
    <w:rsid w:val="007824B1"/>
    <w:rsid w:val="00782717"/>
    <w:rsid w:val="00784003"/>
    <w:rsid w:val="007841F6"/>
    <w:rsid w:val="00784310"/>
    <w:rsid w:val="00784383"/>
    <w:rsid w:val="007846D9"/>
    <w:rsid w:val="0078477A"/>
    <w:rsid w:val="007849C4"/>
    <w:rsid w:val="00784DA5"/>
    <w:rsid w:val="0078549C"/>
    <w:rsid w:val="00785551"/>
    <w:rsid w:val="007856BF"/>
    <w:rsid w:val="00785848"/>
    <w:rsid w:val="007858F3"/>
    <w:rsid w:val="00785B59"/>
    <w:rsid w:val="00786502"/>
    <w:rsid w:val="0078696A"/>
    <w:rsid w:val="00786A6C"/>
    <w:rsid w:val="00786BB7"/>
    <w:rsid w:val="00786BCB"/>
    <w:rsid w:val="007871A6"/>
    <w:rsid w:val="0078722E"/>
    <w:rsid w:val="0078730A"/>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CB2"/>
    <w:rsid w:val="00793547"/>
    <w:rsid w:val="007935BC"/>
    <w:rsid w:val="00793710"/>
    <w:rsid w:val="0079374A"/>
    <w:rsid w:val="007940F7"/>
    <w:rsid w:val="0079412B"/>
    <w:rsid w:val="007941AC"/>
    <w:rsid w:val="007944E5"/>
    <w:rsid w:val="00794537"/>
    <w:rsid w:val="0079454A"/>
    <w:rsid w:val="007945C1"/>
    <w:rsid w:val="00794721"/>
    <w:rsid w:val="0079476A"/>
    <w:rsid w:val="00794F0B"/>
    <w:rsid w:val="00795222"/>
    <w:rsid w:val="00795476"/>
    <w:rsid w:val="007956F7"/>
    <w:rsid w:val="0079588F"/>
    <w:rsid w:val="00795893"/>
    <w:rsid w:val="00795CBB"/>
    <w:rsid w:val="007961ED"/>
    <w:rsid w:val="00796215"/>
    <w:rsid w:val="007968F8"/>
    <w:rsid w:val="0079695D"/>
    <w:rsid w:val="00796963"/>
    <w:rsid w:val="007974EE"/>
    <w:rsid w:val="00797609"/>
    <w:rsid w:val="00797654"/>
    <w:rsid w:val="00797B82"/>
    <w:rsid w:val="00797C08"/>
    <w:rsid w:val="00797CD8"/>
    <w:rsid w:val="00797D00"/>
    <w:rsid w:val="007A01DF"/>
    <w:rsid w:val="007A03C0"/>
    <w:rsid w:val="007A0604"/>
    <w:rsid w:val="007A0A4B"/>
    <w:rsid w:val="007A0B78"/>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BF8"/>
    <w:rsid w:val="007A4F75"/>
    <w:rsid w:val="007A56CF"/>
    <w:rsid w:val="007A594B"/>
    <w:rsid w:val="007A6096"/>
    <w:rsid w:val="007A637E"/>
    <w:rsid w:val="007A64B2"/>
    <w:rsid w:val="007A6588"/>
    <w:rsid w:val="007A6775"/>
    <w:rsid w:val="007A6F6C"/>
    <w:rsid w:val="007A7027"/>
    <w:rsid w:val="007A7267"/>
    <w:rsid w:val="007A7D06"/>
    <w:rsid w:val="007B0332"/>
    <w:rsid w:val="007B061C"/>
    <w:rsid w:val="007B08B1"/>
    <w:rsid w:val="007B0B7A"/>
    <w:rsid w:val="007B0E2D"/>
    <w:rsid w:val="007B105C"/>
    <w:rsid w:val="007B1976"/>
    <w:rsid w:val="007B2087"/>
    <w:rsid w:val="007B2A1D"/>
    <w:rsid w:val="007B2EA1"/>
    <w:rsid w:val="007B31A0"/>
    <w:rsid w:val="007B3215"/>
    <w:rsid w:val="007B33F3"/>
    <w:rsid w:val="007B383C"/>
    <w:rsid w:val="007B3A1F"/>
    <w:rsid w:val="007B3B07"/>
    <w:rsid w:val="007B3FC3"/>
    <w:rsid w:val="007B3FE8"/>
    <w:rsid w:val="007B41CD"/>
    <w:rsid w:val="007B4236"/>
    <w:rsid w:val="007B4419"/>
    <w:rsid w:val="007B4C71"/>
    <w:rsid w:val="007B54AA"/>
    <w:rsid w:val="007B5957"/>
    <w:rsid w:val="007B5E01"/>
    <w:rsid w:val="007B618F"/>
    <w:rsid w:val="007B690C"/>
    <w:rsid w:val="007B6A76"/>
    <w:rsid w:val="007B71D4"/>
    <w:rsid w:val="007B72D9"/>
    <w:rsid w:val="007B7554"/>
    <w:rsid w:val="007B76C7"/>
    <w:rsid w:val="007B7926"/>
    <w:rsid w:val="007B7DA1"/>
    <w:rsid w:val="007C033B"/>
    <w:rsid w:val="007C03C0"/>
    <w:rsid w:val="007C085C"/>
    <w:rsid w:val="007C0A60"/>
    <w:rsid w:val="007C0C2C"/>
    <w:rsid w:val="007C0E6E"/>
    <w:rsid w:val="007C0F10"/>
    <w:rsid w:val="007C125C"/>
    <w:rsid w:val="007C13CC"/>
    <w:rsid w:val="007C14A1"/>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6233"/>
    <w:rsid w:val="007C64E1"/>
    <w:rsid w:val="007C677C"/>
    <w:rsid w:val="007C6DB4"/>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C8A"/>
    <w:rsid w:val="007D40E2"/>
    <w:rsid w:val="007D445C"/>
    <w:rsid w:val="007D44C3"/>
    <w:rsid w:val="007D4AD0"/>
    <w:rsid w:val="007D51E6"/>
    <w:rsid w:val="007D54D6"/>
    <w:rsid w:val="007D5B00"/>
    <w:rsid w:val="007D5F64"/>
    <w:rsid w:val="007D6009"/>
    <w:rsid w:val="007D64C5"/>
    <w:rsid w:val="007D69B8"/>
    <w:rsid w:val="007D6B2A"/>
    <w:rsid w:val="007D6DA7"/>
    <w:rsid w:val="007D792C"/>
    <w:rsid w:val="007E0AD8"/>
    <w:rsid w:val="007E0BE4"/>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4FA"/>
    <w:rsid w:val="007E579E"/>
    <w:rsid w:val="007E5997"/>
    <w:rsid w:val="007E5A2C"/>
    <w:rsid w:val="007E5D62"/>
    <w:rsid w:val="007E5FC4"/>
    <w:rsid w:val="007E62D4"/>
    <w:rsid w:val="007E68D3"/>
    <w:rsid w:val="007E7574"/>
    <w:rsid w:val="007E7D4C"/>
    <w:rsid w:val="007E7F8C"/>
    <w:rsid w:val="007E7FED"/>
    <w:rsid w:val="007F0140"/>
    <w:rsid w:val="007F06CD"/>
    <w:rsid w:val="007F0889"/>
    <w:rsid w:val="007F0E37"/>
    <w:rsid w:val="007F1306"/>
    <w:rsid w:val="007F1CCD"/>
    <w:rsid w:val="007F1D6D"/>
    <w:rsid w:val="007F2474"/>
    <w:rsid w:val="007F3137"/>
    <w:rsid w:val="007F33E7"/>
    <w:rsid w:val="007F3A49"/>
    <w:rsid w:val="007F3C85"/>
    <w:rsid w:val="007F42CF"/>
    <w:rsid w:val="007F4523"/>
    <w:rsid w:val="007F46C1"/>
    <w:rsid w:val="007F4929"/>
    <w:rsid w:val="007F4A70"/>
    <w:rsid w:val="007F4A9C"/>
    <w:rsid w:val="007F5CC1"/>
    <w:rsid w:val="007F5D6C"/>
    <w:rsid w:val="007F5E69"/>
    <w:rsid w:val="007F6174"/>
    <w:rsid w:val="007F6192"/>
    <w:rsid w:val="007F61C7"/>
    <w:rsid w:val="007F632E"/>
    <w:rsid w:val="007F6B37"/>
    <w:rsid w:val="007F6C80"/>
    <w:rsid w:val="007F6E91"/>
    <w:rsid w:val="007F6FF5"/>
    <w:rsid w:val="007F73E1"/>
    <w:rsid w:val="00800037"/>
    <w:rsid w:val="008000DC"/>
    <w:rsid w:val="008003FA"/>
    <w:rsid w:val="008005C9"/>
    <w:rsid w:val="008007BC"/>
    <w:rsid w:val="008007F6"/>
    <w:rsid w:val="0080086C"/>
    <w:rsid w:val="00800ABE"/>
    <w:rsid w:val="00800B59"/>
    <w:rsid w:val="00800E09"/>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F1"/>
    <w:rsid w:val="00804790"/>
    <w:rsid w:val="00804F66"/>
    <w:rsid w:val="0080555F"/>
    <w:rsid w:val="00805AF5"/>
    <w:rsid w:val="00805B81"/>
    <w:rsid w:val="00805E78"/>
    <w:rsid w:val="00805EE1"/>
    <w:rsid w:val="008061E7"/>
    <w:rsid w:val="008066AF"/>
    <w:rsid w:val="00806947"/>
    <w:rsid w:val="00806C1E"/>
    <w:rsid w:val="00806C64"/>
    <w:rsid w:val="00806D9D"/>
    <w:rsid w:val="00806DFD"/>
    <w:rsid w:val="008071FA"/>
    <w:rsid w:val="008072D0"/>
    <w:rsid w:val="008076B1"/>
    <w:rsid w:val="00810100"/>
    <w:rsid w:val="00810BF3"/>
    <w:rsid w:val="00810D78"/>
    <w:rsid w:val="00810FE0"/>
    <w:rsid w:val="00811279"/>
    <w:rsid w:val="0081132E"/>
    <w:rsid w:val="00812691"/>
    <w:rsid w:val="008126A7"/>
    <w:rsid w:val="00812A53"/>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947"/>
    <w:rsid w:val="00821271"/>
    <w:rsid w:val="008215A0"/>
    <w:rsid w:val="008215AC"/>
    <w:rsid w:val="0082190A"/>
    <w:rsid w:val="00821B68"/>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D95"/>
    <w:rsid w:val="00830D98"/>
    <w:rsid w:val="00830EB5"/>
    <w:rsid w:val="00830F9D"/>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781"/>
    <w:rsid w:val="0083584A"/>
    <w:rsid w:val="00835B4C"/>
    <w:rsid w:val="00835C02"/>
    <w:rsid w:val="00835DAE"/>
    <w:rsid w:val="00835EA0"/>
    <w:rsid w:val="008361D2"/>
    <w:rsid w:val="008366DD"/>
    <w:rsid w:val="0083670B"/>
    <w:rsid w:val="008368FE"/>
    <w:rsid w:val="00836926"/>
    <w:rsid w:val="00836A87"/>
    <w:rsid w:val="008370DB"/>
    <w:rsid w:val="008373B6"/>
    <w:rsid w:val="0083761C"/>
    <w:rsid w:val="008376D2"/>
    <w:rsid w:val="00837B66"/>
    <w:rsid w:val="00837E84"/>
    <w:rsid w:val="0084014B"/>
    <w:rsid w:val="008401B5"/>
    <w:rsid w:val="00840871"/>
    <w:rsid w:val="00840D1A"/>
    <w:rsid w:val="00840D1E"/>
    <w:rsid w:val="00840E43"/>
    <w:rsid w:val="008413B6"/>
    <w:rsid w:val="00841E4A"/>
    <w:rsid w:val="0084265A"/>
    <w:rsid w:val="008439AE"/>
    <w:rsid w:val="00843B57"/>
    <w:rsid w:val="00843C01"/>
    <w:rsid w:val="0084403F"/>
    <w:rsid w:val="00844126"/>
    <w:rsid w:val="008451A3"/>
    <w:rsid w:val="0084527F"/>
    <w:rsid w:val="008453F3"/>
    <w:rsid w:val="008453FD"/>
    <w:rsid w:val="0084560F"/>
    <w:rsid w:val="00845775"/>
    <w:rsid w:val="00845C89"/>
    <w:rsid w:val="00845D1D"/>
    <w:rsid w:val="00845E15"/>
    <w:rsid w:val="0084636D"/>
    <w:rsid w:val="008465D8"/>
    <w:rsid w:val="00846745"/>
    <w:rsid w:val="00846C3A"/>
    <w:rsid w:val="00846C9B"/>
    <w:rsid w:val="00847D47"/>
    <w:rsid w:val="0085031D"/>
    <w:rsid w:val="00850358"/>
    <w:rsid w:val="008504FD"/>
    <w:rsid w:val="0085061A"/>
    <w:rsid w:val="00850C19"/>
    <w:rsid w:val="00850F5D"/>
    <w:rsid w:val="008517AB"/>
    <w:rsid w:val="008518DA"/>
    <w:rsid w:val="00851D80"/>
    <w:rsid w:val="00852047"/>
    <w:rsid w:val="00852272"/>
    <w:rsid w:val="0085229E"/>
    <w:rsid w:val="008528C0"/>
    <w:rsid w:val="008529AA"/>
    <w:rsid w:val="00852EE3"/>
    <w:rsid w:val="00852FAA"/>
    <w:rsid w:val="008538EA"/>
    <w:rsid w:val="00853D2D"/>
    <w:rsid w:val="008540AB"/>
    <w:rsid w:val="008541DF"/>
    <w:rsid w:val="008547D6"/>
    <w:rsid w:val="00854932"/>
    <w:rsid w:val="00854C69"/>
    <w:rsid w:val="0085538F"/>
    <w:rsid w:val="00855720"/>
    <w:rsid w:val="008557E6"/>
    <w:rsid w:val="0085582E"/>
    <w:rsid w:val="008558E6"/>
    <w:rsid w:val="00855B5D"/>
    <w:rsid w:val="00855C61"/>
    <w:rsid w:val="00855D5A"/>
    <w:rsid w:val="00855DB6"/>
    <w:rsid w:val="00855F89"/>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DA0"/>
    <w:rsid w:val="00866EFA"/>
    <w:rsid w:val="00867596"/>
    <w:rsid w:val="00867919"/>
    <w:rsid w:val="008679A6"/>
    <w:rsid w:val="008700E4"/>
    <w:rsid w:val="008701D9"/>
    <w:rsid w:val="00870475"/>
    <w:rsid w:val="00870636"/>
    <w:rsid w:val="00870B7A"/>
    <w:rsid w:val="00870DBF"/>
    <w:rsid w:val="008711BF"/>
    <w:rsid w:val="00871A2C"/>
    <w:rsid w:val="0087216B"/>
    <w:rsid w:val="008722B4"/>
    <w:rsid w:val="00872D4B"/>
    <w:rsid w:val="00872F48"/>
    <w:rsid w:val="0087333B"/>
    <w:rsid w:val="00873664"/>
    <w:rsid w:val="00873ECC"/>
    <w:rsid w:val="00874604"/>
    <w:rsid w:val="0087508C"/>
    <w:rsid w:val="008757AC"/>
    <w:rsid w:val="008759D6"/>
    <w:rsid w:val="00875DA9"/>
    <w:rsid w:val="0087626B"/>
    <w:rsid w:val="0087639B"/>
    <w:rsid w:val="00876CA3"/>
    <w:rsid w:val="00877007"/>
    <w:rsid w:val="008771D9"/>
    <w:rsid w:val="0087736A"/>
    <w:rsid w:val="008773AB"/>
    <w:rsid w:val="0087773A"/>
    <w:rsid w:val="00877911"/>
    <w:rsid w:val="00877CC4"/>
    <w:rsid w:val="00880552"/>
    <w:rsid w:val="00880662"/>
    <w:rsid w:val="00880939"/>
    <w:rsid w:val="00880EAD"/>
    <w:rsid w:val="00880F7F"/>
    <w:rsid w:val="008812DD"/>
    <w:rsid w:val="00881455"/>
    <w:rsid w:val="00881C0E"/>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F26"/>
    <w:rsid w:val="00890FFC"/>
    <w:rsid w:val="0089103F"/>
    <w:rsid w:val="00891105"/>
    <w:rsid w:val="0089169F"/>
    <w:rsid w:val="00891817"/>
    <w:rsid w:val="00891A41"/>
    <w:rsid w:val="00891B65"/>
    <w:rsid w:val="00891DC5"/>
    <w:rsid w:val="008922DB"/>
    <w:rsid w:val="008923CD"/>
    <w:rsid w:val="008923FD"/>
    <w:rsid w:val="008927C9"/>
    <w:rsid w:val="008928D8"/>
    <w:rsid w:val="00892B5D"/>
    <w:rsid w:val="00892C55"/>
    <w:rsid w:val="00893C12"/>
    <w:rsid w:val="00893FAC"/>
    <w:rsid w:val="008944B6"/>
    <w:rsid w:val="00894A77"/>
    <w:rsid w:val="00894AA0"/>
    <w:rsid w:val="00894CD3"/>
    <w:rsid w:val="00894F15"/>
    <w:rsid w:val="00895452"/>
    <w:rsid w:val="00895544"/>
    <w:rsid w:val="008958E2"/>
    <w:rsid w:val="008958E3"/>
    <w:rsid w:val="00895C41"/>
    <w:rsid w:val="008967C4"/>
    <w:rsid w:val="008969F6"/>
    <w:rsid w:val="00896BDC"/>
    <w:rsid w:val="00896CCF"/>
    <w:rsid w:val="00897674"/>
    <w:rsid w:val="008977B8"/>
    <w:rsid w:val="008977BB"/>
    <w:rsid w:val="00897904"/>
    <w:rsid w:val="00897DF7"/>
    <w:rsid w:val="008A066C"/>
    <w:rsid w:val="008A0714"/>
    <w:rsid w:val="008A074A"/>
    <w:rsid w:val="008A0831"/>
    <w:rsid w:val="008A0A75"/>
    <w:rsid w:val="008A0EBA"/>
    <w:rsid w:val="008A1DF5"/>
    <w:rsid w:val="008A1F21"/>
    <w:rsid w:val="008A21AE"/>
    <w:rsid w:val="008A2318"/>
    <w:rsid w:val="008A36D3"/>
    <w:rsid w:val="008A3853"/>
    <w:rsid w:val="008A38DC"/>
    <w:rsid w:val="008A3935"/>
    <w:rsid w:val="008A3A69"/>
    <w:rsid w:val="008A3BC7"/>
    <w:rsid w:val="008A3DDD"/>
    <w:rsid w:val="008A40BF"/>
    <w:rsid w:val="008A41F3"/>
    <w:rsid w:val="008A46B2"/>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66"/>
    <w:rsid w:val="008B4887"/>
    <w:rsid w:val="008B4905"/>
    <w:rsid w:val="008B4906"/>
    <w:rsid w:val="008B4A78"/>
    <w:rsid w:val="008B4AA0"/>
    <w:rsid w:val="008B51C0"/>
    <w:rsid w:val="008B54C9"/>
    <w:rsid w:val="008B56F0"/>
    <w:rsid w:val="008B57C0"/>
    <w:rsid w:val="008B64D3"/>
    <w:rsid w:val="008B64F7"/>
    <w:rsid w:val="008B6506"/>
    <w:rsid w:val="008B6BEE"/>
    <w:rsid w:val="008B7136"/>
    <w:rsid w:val="008B7415"/>
    <w:rsid w:val="008B79FB"/>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F35"/>
    <w:rsid w:val="008D0F85"/>
    <w:rsid w:val="008D0FA5"/>
    <w:rsid w:val="008D127D"/>
    <w:rsid w:val="008D1558"/>
    <w:rsid w:val="008D1707"/>
    <w:rsid w:val="008D17E6"/>
    <w:rsid w:val="008D184A"/>
    <w:rsid w:val="008D1BA0"/>
    <w:rsid w:val="008D2030"/>
    <w:rsid w:val="008D26B4"/>
    <w:rsid w:val="008D2B77"/>
    <w:rsid w:val="008D3274"/>
    <w:rsid w:val="008D38AA"/>
    <w:rsid w:val="008D39A9"/>
    <w:rsid w:val="008D3A8F"/>
    <w:rsid w:val="008D3AF1"/>
    <w:rsid w:val="008D3CC9"/>
    <w:rsid w:val="008D3FF2"/>
    <w:rsid w:val="008D439D"/>
    <w:rsid w:val="008D43BD"/>
    <w:rsid w:val="008D47D6"/>
    <w:rsid w:val="008D491E"/>
    <w:rsid w:val="008D496F"/>
    <w:rsid w:val="008D4AB4"/>
    <w:rsid w:val="008D4FA5"/>
    <w:rsid w:val="008D4FAF"/>
    <w:rsid w:val="008D5099"/>
    <w:rsid w:val="008D5376"/>
    <w:rsid w:val="008D56A5"/>
    <w:rsid w:val="008D5C2D"/>
    <w:rsid w:val="008D5F0B"/>
    <w:rsid w:val="008D62A1"/>
    <w:rsid w:val="008D69A9"/>
    <w:rsid w:val="008D6EAF"/>
    <w:rsid w:val="008D7125"/>
    <w:rsid w:val="008D736E"/>
    <w:rsid w:val="008D749A"/>
    <w:rsid w:val="008D7894"/>
    <w:rsid w:val="008D78D4"/>
    <w:rsid w:val="008D79F2"/>
    <w:rsid w:val="008E0172"/>
    <w:rsid w:val="008E0566"/>
    <w:rsid w:val="008E071A"/>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110F"/>
    <w:rsid w:val="008F13C8"/>
    <w:rsid w:val="008F1549"/>
    <w:rsid w:val="008F174D"/>
    <w:rsid w:val="008F18D3"/>
    <w:rsid w:val="008F198F"/>
    <w:rsid w:val="008F1D96"/>
    <w:rsid w:val="008F2132"/>
    <w:rsid w:val="008F21F6"/>
    <w:rsid w:val="008F2304"/>
    <w:rsid w:val="008F265F"/>
    <w:rsid w:val="008F27A8"/>
    <w:rsid w:val="008F2ACB"/>
    <w:rsid w:val="008F2CE0"/>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10F1"/>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6AE"/>
    <w:rsid w:val="0090781D"/>
    <w:rsid w:val="00907916"/>
    <w:rsid w:val="00907A2A"/>
    <w:rsid w:val="0091015A"/>
    <w:rsid w:val="00910319"/>
    <w:rsid w:val="00910C12"/>
    <w:rsid w:val="00910D93"/>
    <w:rsid w:val="00910D9D"/>
    <w:rsid w:val="009112DB"/>
    <w:rsid w:val="00911C55"/>
    <w:rsid w:val="00911DE2"/>
    <w:rsid w:val="00911F37"/>
    <w:rsid w:val="0091216C"/>
    <w:rsid w:val="00912297"/>
    <w:rsid w:val="009123C6"/>
    <w:rsid w:val="00912B9A"/>
    <w:rsid w:val="00912FED"/>
    <w:rsid w:val="00913C0B"/>
    <w:rsid w:val="00914026"/>
    <w:rsid w:val="00914C3B"/>
    <w:rsid w:val="00914DC0"/>
    <w:rsid w:val="009151DD"/>
    <w:rsid w:val="00915304"/>
    <w:rsid w:val="00915D30"/>
    <w:rsid w:val="00915DE3"/>
    <w:rsid w:val="00915EC1"/>
    <w:rsid w:val="00915EE6"/>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46A3"/>
    <w:rsid w:val="00924C50"/>
    <w:rsid w:val="00924CF2"/>
    <w:rsid w:val="00924D29"/>
    <w:rsid w:val="00925037"/>
    <w:rsid w:val="00925899"/>
    <w:rsid w:val="00925CF9"/>
    <w:rsid w:val="0092601C"/>
    <w:rsid w:val="00926037"/>
    <w:rsid w:val="00926158"/>
    <w:rsid w:val="00926E2B"/>
    <w:rsid w:val="0092723E"/>
    <w:rsid w:val="00927621"/>
    <w:rsid w:val="00927714"/>
    <w:rsid w:val="00927C20"/>
    <w:rsid w:val="009303C3"/>
    <w:rsid w:val="009304C7"/>
    <w:rsid w:val="00930961"/>
    <w:rsid w:val="00930CF8"/>
    <w:rsid w:val="00931114"/>
    <w:rsid w:val="00931232"/>
    <w:rsid w:val="009313C8"/>
    <w:rsid w:val="009315CE"/>
    <w:rsid w:val="009315E3"/>
    <w:rsid w:val="00931A05"/>
    <w:rsid w:val="00931AA1"/>
    <w:rsid w:val="00931BD0"/>
    <w:rsid w:val="009321BA"/>
    <w:rsid w:val="009322B7"/>
    <w:rsid w:val="00932330"/>
    <w:rsid w:val="00932522"/>
    <w:rsid w:val="00932D2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21B"/>
    <w:rsid w:val="0093692B"/>
    <w:rsid w:val="00936981"/>
    <w:rsid w:val="00937245"/>
    <w:rsid w:val="0093740D"/>
    <w:rsid w:val="00937F54"/>
    <w:rsid w:val="009401FB"/>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3B94"/>
    <w:rsid w:val="00943FCB"/>
    <w:rsid w:val="009440A9"/>
    <w:rsid w:val="0094492D"/>
    <w:rsid w:val="00944C7A"/>
    <w:rsid w:val="00944FA9"/>
    <w:rsid w:val="009455D0"/>
    <w:rsid w:val="00945A2E"/>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3E"/>
    <w:rsid w:val="009567A7"/>
    <w:rsid w:val="00956BAB"/>
    <w:rsid w:val="00956D5B"/>
    <w:rsid w:val="00956FD7"/>
    <w:rsid w:val="009571E1"/>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2257"/>
    <w:rsid w:val="00962311"/>
    <w:rsid w:val="00962A6F"/>
    <w:rsid w:val="00962F1C"/>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802"/>
    <w:rsid w:val="00975256"/>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9089F"/>
    <w:rsid w:val="009912EA"/>
    <w:rsid w:val="009916B4"/>
    <w:rsid w:val="00991C35"/>
    <w:rsid w:val="00991D9E"/>
    <w:rsid w:val="009921F3"/>
    <w:rsid w:val="00992359"/>
    <w:rsid w:val="00992B33"/>
    <w:rsid w:val="00992D72"/>
    <w:rsid w:val="00992E86"/>
    <w:rsid w:val="00992FB1"/>
    <w:rsid w:val="00993041"/>
    <w:rsid w:val="00993656"/>
    <w:rsid w:val="009938B3"/>
    <w:rsid w:val="009938FF"/>
    <w:rsid w:val="009945E3"/>
    <w:rsid w:val="0099460B"/>
    <w:rsid w:val="009951ED"/>
    <w:rsid w:val="009952BB"/>
    <w:rsid w:val="00995663"/>
    <w:rsid w:val="00995DA2"/>
    <w:rsid w:val="00995EC2"/>
    <w:rsid w:val="00995F9B"/>
    <w:rsid w:val="0099601F"/>
    <w:rsid w:val="009961EC"/>
    <w:rsid w:val="0099622B"/>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983"/>
    <w:rsid w:val="009A5674"/>
    <w:rsid w:val="009A5D45"/>
    <w:rsid w:val="009A6318"/>
    <w:rsid w:val="009A67A7"/>
    <w:rsid w:val="009A6DA6"/>
    <w:rsid w:val="009A6F6D"/>
    <w:rsid w:val="009A7590"/>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1B6"/>
    <w:rsid w:val="009B7263"/>
    <w:rsid w:val="009B7490"/>
    <w:rsid w:val="009B7718"/>
    <w:rsid w:val="009B7996"/>
    <w:rsid w:val="009B7A2A"/>
    <w:rsid w:val="009B7E98"/>
    <w:rsid w:val="009C06FB"/>
    <w:rsid w:val="009C0793"/>
    <w:rsid w:val="009C1220"/>
    <w:rsid w:val="009C1A51"/>
    <w:rsid w:val="009C1B96"/>
    <w:rsid w:val="009C1E6C"/>
    <w:rsid w:val="009C1EF7"/>
    <w:rsid w:val="009C2B49"/>
    <w:rsid w:val="009C3104"/>
    <w:rsid w:val="009C33C8"/>
    <w:rsid w:val="009C4D8E"/>
    <w:rsid w:val="009C4DEA"/>
    <w:rsid w:val="009C5026"/>
    <w:rsid w:val="009C517B"/>
    <w:rsid w:val="009C5582"/>
    <w:rsid w:val="009C5FAA"/>
    <w:rsid w:val="009C6BAF"/>
    <w:rsid w:val="009C6F0F"/>
    <w:rsid w:val="009C7196"/>
    <w:rsid w:val="009C7350"/>
    <w:rsid w:val="009C73FC"/>
    <w:rsid w:val="009C76BB"/>
    <w:rsid w:val="009C771C"/>
    <w:rsid w:val="009C7F57"/>
    <w:rsid w:val="009C7F81"/>
    <w:rsid w:val="009D0053"/>
    <w:rsid w:val="009D0207"/>
    <w:rsid w:val="009D0554"/>
    <w:rsid w:val="009D0949"/>
    <w:rsid w:val="009D0973"/>
    <w:rsid w:val="009D1740"/>
    <w:rsid w:val="009D1B93"/>
    <w:rsid w:val="009D1C76"/>
    <w:rsid w:val="009D1E5A"/>
    <w:rsid w:val="009D218A"/>
    <w:rsid w:val="009D22E9"/>
    <w:rsid w:val="009D2669"/>
    <w:rsid w:val="009D2686"/>
    <w:rsid w:val="009D3D51"/>
    <w:rsid w:val="009D3FC2"/>
    <w:rsid w:val="009D4644"/>
    <w:rsid w:val="009D5051"/>
    <w:rsid w:val="009D5243"/>
    <w:rsid w:val="009D53E1"/>
    <w:rsid w:val="009D549E"/>
    <w:rsid w:val="009D5518"/>
    <w:rsid w:val="009D5A61"/>
    <w:rsid w:val="009D5AA5"/>
    <w:rsid w:val="009D5AFB"/>
    <w:rsid w:val="009D5D5C"/>
    <w:rsid w:val="009D604D"/>
    <w:rsid w:val="009D6BC5"/>
    <w:rsid w:val="009D6C62"/>
    <w:rsid w:val="009D6DA5"/>
    <w:rsid w:val="009D71AC"/>
    <w:rsid w:val="009D72A3"/>
    <w:rsid w:val="009D73FE"/>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3D9"/>
    <w:rsid w:val="009E358B"/>
    <w:rsid w:val="009E3A68"/>
    <w:rsid w:val="009E3B22"/>
    <w:rsid w:val="009E3B9A"/>
    <w:rsid w:val="009E47D4"/>
    <w:rsid w:val="009E4832"/>
    <w:rsid w:val="009E486B"/>
    <w:rsid w:val="009E4D6C"/>
    <w:rsid w:val="009E542B"/>
    <w:rsid w:val="009E5B95"/>
    <w:rsid w:val="009E6185"/>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74D"/>
    <w:rsid w:val="00A028C7"/>
    <w:rsid w:val="00A02CA0"/>
    <w:rsid w:val="00A03D20"/>
    <w:rsid w:val="00A03D53"/>
    <w:rsid w:val="00A03DCF"/>
    <w:rsid w:val="00A03F61"/>
    <w:rsid w:val="00A043A7"/>
    <w:rsid w:val="00A04678"/>
    <w:rsid w:val="00A04A15"/>
    <w:rsid w:val="00A04B9A"/>
    <w:rsid w:val="00A04F12"/>
    <w:rsid w:val="00A05542"/>
    <w:rsid w:val="00A05AAB"/>
    <w:rsid w:val="00A05EB0"/>
    <w:rsid w:val="00A067F1"/>
    <w:rsid w:val="00A06A03"/>
    <w:rsid w:val="00A06CC8"/>
    <w:rsid w:val="00A0703F"/>
    <w:rsid w:val="00A0711D"/>
    <w:rsid w:val="00A07704"/>
    <w:rsid w:val="00A07796"/>
    <w:rsid w:val="00A0796E"/>
    <w:rsid w:val="00A07CF8"/>
    <w:rsid w:val="00A07D19"/>
    <w:rsid w:val="00A11144"/>
    <w:rsid w:val="00A112B0"/>
    <w:rsid w:val="00A11A5A"/>
    <w:rsid w:val="00A11FF7"/>
    <w:rsid w:val="00A121ED"/>
    <w:rsid w:val="00A12453"/>
    <w:rsid w:val="00A1256D"/>
    <w:rsid w:val="00A12609"/>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4D0"/>
    <w:rsid w:val="00A246A8"/>
    <w:rsid w:val="00A248BE"/>
    <w:rsid w:val="00A24A5F"/>
    <w:rsid w:val="00A24C03"/>
    <w:rsid w:val="00A25095"/>
    <w:rsid w:val="00A2548C"/>
    <w:rsid w:val="00A256BE"/>
    <w:rsid w:val="00A25BFC"/>
    <w:rsid w:val="00A25C45"/>
    <w:rsid w:val="00A25D41"/>
    <w:rsid w:val="00A25D69"/>
    <w:rsid w:val="00A25EF4"/>
    <w:rsid w:val="00A25FCC"/>
    <w:rsid w:val="00A261A3"/>
    <w:rsid w:val="00A26618"/>
    <w:rsid w:val="00A26BF8"/>
    <w:rsid w:val="00A26DC8"/>
    <w:rsid w:val="00A26F50"/>
    <w:rsid w:val="00A272C4"/>
    <w:rsid w:val="00A27546"/>
    <w:rsid w:val="00A2760B"/>
    <w:rsid w:val="00A27900"/>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5A5"/>
    <w:rsid w:val="00A61753"/>
    <w:rsid w:val="00A61FA4"/>
    <w:rsid w:val="00A620BE"/>
    <w:rsid w:val="00A62270"/>
    <w:rsid w:val="00A6244B"/>
    <w:rsid w:val="00A628AB"/>
    <w:rsid w:val="00A62EB3"/>
    <w:rsid w:val="00A633E7"/>
    <w:rsid w:val="00A63981"/>
    <w:rsid w:val="00A64726"/>
    <w:rsid w:val="00A649CC"/>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F0"/>
    <w:rsid w:val="00A713A8"/>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813"/>
    <w:rsid w:val="00A75E55"/>
    <w:rsid w:val="00A7613D"/>
    <w:rsid w:val="00A76293"/>
    <w:rsid w:val="00A7651A"/>
    <w:rsid w:val="00A770DC"/>
    <w:rsid w:val="00A77110"/>
    <w:rsid w:val="00A775D0"/>
    <w:rsid w:val="00A776D1"/>
    <w:rsid w:val="00A77A05"/>
    <w:rsid w:val="00A807D8"/>
    <w:rsid w:val="00A81725"/>
    <w:rsid w:val="00A8185B"/>
    <w:rsid w:val="00A81CB0"/>
    <w:rsid w:val="00A81E1C"/>
    <w:rsid w:val="00A82662"/>
    <w:rsid w:val="00A82A0F"/>
    <w:rsid w:val="00A82AB7"/>
    <w:rsid w:val="00A8440F"/>
    <w:rsid w:val="00A8451A"/>
    <w:rsid w:val="00A845A7"/>
    <w:rsid w:val="00A8465E"/>
    <w:rsid w:val="00A84919"/>
    <w:rsid w:val="00A84D64"/>
    <w:rsid w:val="00A84E28"/>
    <w:rsid w:val="00A84FCD"/>
    <w:rsid w:val="00A8552E"/>
    <w:rsid w:val="00A8583F"/>
    <w:rsid w:val="00A858B1"/>
    <w:rsid w:val="00A85B06"/>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DC"/>
    <w:rsid w:val="00A926BC"/>
    <w:rsid w:val="00A92D41"/>
    <w:rsid w:val="00A92D52"/>
    <w:rsid w:val="00A93493"/>
    <w:rsid w:val="00A935F0"/>
    <w:rsid w:val="00A9367E"/>
    <w:rsid w:val="00A9384F"/>
    <w:rsid w:val="00A93875"/>
    <w:rsid w:val="00A9390E"/>
    <w:rsid w:val="00A944F8"/>
    <w:rsid w:val="00A94505"/>
    <w:rsid w:val="00A94616"/>
    <w:rsid w:val="00A947A4"/>
    <w:rsid w:val="00A950B4"/>
    <w:rsid w:val="00A9594A"/>
    <w:rsid w:val="00A9626C"/>
    <w:rsid w:val="00A96645"/>
    <w:rsid w:val="00A96B34"/>
    <w:rsid w:val="00A96BC5"/>
    <w:rsid w:val="00A96D58"/>
    <w:rsid w:val="00A96F2D"/>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6074"/>
    <w:rsid w:val="00AA6344"/>
    <w:rsid w:val="00AA6499"/>
    <w:rsid w:val="00AA67E5"/>
    <w:rsid w:val="00AA6D3D"/>
    <w:rsid w:val="00AA6FCD"/>
    <w:rsid w:val="00AA7B3D"/>
    <w:rsid w:val="00AA7BD6"/>
    <w:rsid w:val="00AA7C06"/>
    <w:rsid w:val="00AA7D81"/>
    <w:rsid w:val="00AB0050"/>
    <w:rsid w:val="00AB031F"/>
    <w:rsid w:val="00AB03F2"/>
    <w:rsid w:val="00AB044C"/>
    <w:rsid w:val="00AB04A4"/>
    <w:rsid w:val="00AB04E4"/>
    <w:rsid w:val="00AB0649"/>
    <w:rsid w:val="00AB07DE"/>
    <w:rsid w:val="00AB114C"/>
    <w:rsid w:val="00AB1399"/>
    <w:rsid w:val="00AB18E2"/>
    <w:rsid w:val="00AB1AA1"/>
    <w:rsid w:val="00AB1B03"/>
    <w:rsid w:val="00AB1DC3"/>
    <w:rsid w:val="00AB33C5"/>
    <w:rsid w:val="00AB4208"/>
    <w:rsid w:val="00AB44AA"/>
    <w:rsid w:val="00AB4760"/>
    <w:rsid w:val="00AB498A"/>
    <w:rsid w:val="00AB548D"/>
    <w:rsid w:val="00AB5C06"/>
    <w:rsid w:val="00AB5CC2"/>
    <w:rsid w:val="00AB5EC0"/>
    <w:rsid w:val="00AB7505"/>
    <w:rsid w:val="00AC00C5"/>
    <w:rsid w:val="00AC011F"/>
    <w:rsid w:val="00AC0332"/>
    <w:rsid w:val="00AC03EB"/>
    <w:rsid w:val="00AC0CBC"/>
    <w:rsid w:val="00AC0CD1"/>
    <w:rsid w:val="00AC0FDD"/>
    <w:rsid w:val="00AC1211"/>
    <w:rsid w:val="00AC15E6"/>
    <w:rsid w:val="00AC17BF"/>
    <w:rsid w:val="00AC194C"/>
    <w:rsid w:val="00AC21FA"/>
    <w:rsid w:val="00AC26EC"/>
    <w:rsid w:val="00AC2C1A"/>
    <w:rsid w:val="00AC301D"/>
    <w:rsid w:val="00AC307B"/>
    <w:rsid w:val="00AC36BC"/>
    <w:rsid w:val="00AC3BB1"/>
    <w:rsid w:val="00AC4267"/>
    <w:rsid w:val="00AC4321"/>
    <w:rsid w:val="00AC432D"/>
    <w:rsid w:val="00AC45DD"/>
    <w:rsid w:val="00AC4786"/>
    <w:rsid w:val="00AC4B4A"/>
    <w:rsid w:val="00AC4F59"/>
    <w:rsid w:val="00AC5529"/>
    <w:rsid w:val="00AC56A5"/>
    <w:rsid w:val="00AC5D52"/>
    <w:rsid w:val="00AC5E21"/>
    <w:rsid w:val="00AC5FB8"/>
    <w:rsid w:val="00AC718A"/>
    <w:rsid w:val="00AC785A"/>
    <w:rsid w:val="00AD041B"/>
    <w:rsid w:val="00AD05DE"/>
    <w:rsid w:val="00AD0CC6"/>
    <w:rsid w:val="00AD0CC7"/>
    <w:rsid w:val="00AD0F06"/>
    <w:rsid w:val="00AD2172"/>
    <w:rsid w:val="00AD2382"/>
    <w:rsid w:val="00AD3436"/>
    <w:rsid w:val="00AD3BF3"/>
    <w:rsid w:val="00AD3C9A"/>
    <w:rsid w:val="00AD3DF0"/>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903"/>
    <w:rsid w:val="00AE0B44"/>
    <w:rsid w:val="00AE1074"/>
    <w:rsid w:val="00AE1257"/>
    <w:rsid w:val="00AE1647"/>
    <w:rsid w:val="00AE1837"/>
    <w:rsid w:val="00AE1A8D"/>
    <w:rsid w:val="00AE2295"/>
    <w:rsid w:val="00AE3227"/>
    <w:rsid w:val="00AE3424"/>
    <w:rsid w:val="00AE3543"/>
    <w:rsid w:val="00AE3546"/>
    <w:rsid w:val="00AE37F1"/>
    <w:rsid w:val="00AE3AF7"/>
    <w:rsid w:val="00AE3E6E"/>
    <w:rsid w:val="00AE454B"/>
    <w:rsid w:val="00AE47C1"/>
    <w:rsid w:val="00AE483F"/>
    <w:rsid w:val="00AE5549"/>
    <w:rsid w:val="00AE55FA"/>
    <w:rsid w:val="00AE5A41"/>
    <w:rsid w:val="00AE5CD3"/>
    <w:rsid w:val="00AE6684"/>
    <w:rsid w:val="00AE7244"/>
    <w:rsid w:val="00AE79C8"/>
    <w:rsid w:val="00AE7CE7"/>
    <w:rsid w:val="00AF02D7"/>
    <w:rsid w:val="00AF086E"/>
    <w:rsid w:val="00AF0C46"/>
    <w:rsid w:val="00AF0D71"/>
    <w:rsid w:val="00AF1074"/>
    <w:rsid w:val="00AF1471"/>
    <w:rsid w:val="00AF16F2"/>
    <w:rsid w:val="00AF1DE8"/>
    <w:rsid w:val="00AF1FB6"/>
    <w:rsid w:val="00AF2742"/>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7E5"/>
    <w:rsid w:val="00B00B8B"/>
    <w:rsid w:val="00B00BDC"/>
    <w:rsid w:val="00B01E4B"/>
    <w:rsid w:val="00B0257E"/>
    <w:rsid w:val="00B028A5"/>
    <w:rsid w:val="00B02C72"/>
    <w:rsid w:val="00B02D0D"/>
    <w:rsid w:val="00B02E5A"/>
    <w:rsid w:val="00B02F07"/>
    <w:rsid w:val="00B02FC5"/>
    <w:rsid w:val="00B03AA8"/>
    <w:rsid w:val="00B046F8"/>
    <w:rsid w:val="00B04908"/>
    <w:rsid w:val="00B04C8A"/>
    <w:rsid w:val="00B04E35"/>
    <w:rsid w:val="00B057E2"/>
    <w:rsid w:val="00B05CCE"/>
    <w:rsid w:val="00B0602B"/>
    <w:rsid w:val="00B06136"/>
    <w:rsid w:val="00B06481"/>
    <w:rsid w:val="00B06A1A"/>
    <w:rsid w:val="00B06A66"/>
    <w:rsid w:val="00B06B28"/>
    <w:rsid w:val="00B06C97"/>
    <w:rsid w:val="00B06E63"/>
    <w:rsid w:val="00B076E8"/>
    <w:rsid w:val="00B07860"/>
    <w:rsid w:val="00B07954"/>
    <w:rsid w:val="00B07B7B"/>
    <w:rsid w:val="00B10033"/>
    <w:rsid w:val="00B10525"/>
    <w:rsid w:val="00B10BFF"/>
    <w:rsid w:val="00B115DD"/>
    <w:rsid w:val="00B11630"/>
    <w:rsid w:val="00B1164C"/>
    <w:rsid w:val="00B1173F"/>
    <w:rsid w:val="00B1189B"/>
    <w:rsid w:val="00B11925"/>
    <w:rsid w:val="00B11B96"/>
    <w:rsid w:val="00B11C09"/>
    <w:rsid w:val="00B12884"/>
    <w:rsid w:val="00B128D6"/>
    <w:rsid w:val="00B12BAE"/>
    <w:rsid w:val="00B12DE6"/>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39B0"/>
    <w:rsid w:val="00B2465D"/>
    <w:rsid w:val="00B24DAB"/>
    <w:rsid w:val="00B24ECB"/>
    <w:rsid w:val="00B24EFC"/>
    <w:rsid w:val="00B24F8A"/>
    <w:rsid w:val="00B2509B"/>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7E1"/>
    <w:rsid w:val="00B30D71"/>
    <w:rsid w:val="00B310D5"/>
    <w:rsid w:val="00B31527"/>
    <w:rsid w:val="00B31590"/>
    <w:rsid w:val="00B31C2B"/>
    <w:rsid w:val="00B31FDC"/>
    <w:rsid w:val="00B32848"/>
    <w:rsid w:val="00B3300A"/>
    <w:rsid w:val="00B33502"/>
    <w:rsid w:val="00B3357F"/>
    <w:rsid w:val="00B336E9"/>
    <w:rsid w:val="00B339B8"/>
    <w:rsid w:val="00B33AE9"/>
    <w:rsid w:val="00B33D82"/>
    <w:rsid w:val="00B33E14"/>
    <w:rsid w:val="00B34920"/>
    <w:rsid w:val="00B34CDF"/>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7F"/>
    <w:rsid w:val="00B42228"/>
    <w:rsid w:val="00B427FF"/>
    <w:rsid w:val="00B42F83"/>
    <w:rsid w:val="00B4332F"/>
    <w:rsid w:val="00B43675"/>
    <w:rsid w:val="00B4371D"/>
    <w:rsid w:val="00B43762"/>
    <w:rsid w:val="00B437DF"/>
    <w:rsid w:val="00B44298"/>
    <w:rsid w:val="00B44AC5"/>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520A"/>
    <w:rsid w:val="00B553CE"/>
    <w:rsid w:val="00B55692"/>
    <w:rsid w:val="00B557D5"/>
    <w:rsid w:val="00B557D6"/>
    <w:rsid w:val="00B55A19"/>
    <w:rsid w:val="00B55C18"/>
    <w:rsid w:val="00B55D8F"/>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986"/>
    <w:rsid w:val="00B64A35"/>
    <w:rsid w:val="00B64E9C"/>
    <w:rsid w:val="00B65054"/>
    <w:rsid w:val="00B65320"/>
    <w:rsid w:val="00B6581B"/>
    <w:rsid w:val="00B65AEE"/>
    <w:rsid w:val="00B65B22"/>
    <w:rsid w:val="00B65D9A"/>
    <w:rsid w:val="00B663C3"/>
    <w:rsid w:val="00B66527"/>
    <w:rsid w:val="00B666EE"/>
    <w:rsid w:val="00B66A8A"/>
    <w:rsid w:val="00B66B37"/>
    <w:rsid w:val="00B66BE5"/>
    <w:rsid w:val="00B66C0E"/>
    <w:rsid w:val="00B66CDE"/>
    <w:rsid w:val="00B66F04"/>
    <w:rsid w:val="00B66FC4"/>
    <w:rsid w:val="00B67CA3"/>
    <w:rsid w:val="00B67CBF"/>
    <w:rsid w:val="00B700CB"/>
    <w:rsid w:val="00B7044B"/>
    <w:rsid w:val="00B70F54"/>
    <w:rsid w:val="00B71219"/>
    <w:rsid w:val="00B71BAC"/>
    <w:rsid w:val="00B71BE1"/>
    <w:rsid w:val="00B71DBA"/>
    <w:rsid w:val="00B72625"/>
    <w:rsid w:val="00B7294D"/>
    <w:rsid w:val="00B72A4E"/>
    <w:rsid w:val="00B73373"/>
    <w:rsid w:val="00B733EC"/>
    <w:rsid w:val="00B7373C"/>
    <w:rsid w:val="00B7378F"/>
    <w:rsid w:val="00B73859"/>
    <w:rsid w:val="00B73877"/>
    <w:rsid w:val="00B73F7E"/>
    <w:rsid w:val="00B7401A"/>
    <w:rsid w:val="00B742EA"/>
    <w:rsid w:val="00B746B4"/>
    <w:rsid w:val="00B74D26"/>
    <w:rsid w:val="00B74F72"/>
    <w:rsid w:val="00B7525F"/>
    <w:rsid w:val="00B757B3"/>
    <w:rsid w:val="00B76962"/>
    <w:rsid w:val="00B76D34"/>
    <w:rsid w:val="00B774ED"/>
    <w:rsid w:val="00B778DB"/>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3534"/>
    <w:rsid w:val="00B839BD"/>
    <w:rsid w:val="00B83A2A"/>
    <w:rsid w:val="00B84137"/>
    <w:rsid w:val="00B84765"/>
    <w:rsid w:val="00B847CD"/>
    <w:rsid w:val="00B84925"/>
    <w:rsid w:val="00B85EC8"/>
    <w:rsid w:val="00B8635A"/>
    <w:rsid w:val="00B8676C"/>
    <w:rsid w:val="00B86A9C"/>
    <w:rsid w:val="00B86CB6"/>
    <w:rsid w:val="00B86E16"/>
    <w:rsid w:val="00B87105"/>
    <w:rsid w:val="00B871FE"/>
    <w:rsid w:val="00B877D5"/>
    <w:rsid w:val="00B90859"/>
    <w:rsid w:val="00B90959"/>
    <w:rsid w:val="00B90BC1"/>
    <w:rsid w:val="00B90D43"/>
    <w:rsid w:val="00B91B2D"/>
    <w:rsid w:val="00B91B61"/>
    <w:rsid w:val="00B91B7E"/>
    <w:rsid w:val="00B91FD6"/>
    <w:rsid w:val="00B921D4"/>
    <w:rsid w:val="00B922C6"/>
    <w:rsid w:val="00B923E4"/>
    <w:rsid w:val="00B924E0"/>
    <w:rsid w:val="00B925F6"/>
    <w:rsid w:val="00B92B0B"/>
    <w:rsid w:val="00B92BA6"/>
    <w:rsid w:val="00B92C36"/>
    <w:rsid w:val="00B9307D"/>
    <w:rsid w:val="00B9361D"/>
    <w:rsid w:val="00B9397B"/>
    <w:rsid w:val="00B939F5"/>
    <w:rsid w:val="00B94153"/>
    <w:rsid w:val="00B94770"/>
    <w:rsid w:val="00B94AAE"/>
    <w:rsid w:val="00B94FD2"/>
    <w:rsid w:val="00B95206"/>
    <w:rsid w:val="00B95457"/>
    <w:rsid w:val="00B95848"/>
    <w:rsid w:val="00B95BE6"/>
    <w:rsid w:val="00B95C82"/>
    <w:rsid w:val="00B961DC"/>
    <w:rsid w:val="00B96505"/>
    <w:rsid w:val="00B969D4"/>
    <w:rsid w:val="00B96D87"/>
    <w:rsid w:val="00B96E70"/>
    <w:rsid w:val="00B9727D"/>
    <w:rsid w:val="00B97383"/>
    <w:rsid w:val="00B97910"/>
    <w:rsid w:val="00B97DDD"/>
    <w:rsid w:val="00BA021F"/>
    <w:rsid w:val="00BA08E9"/>
    <w:rsid w:val="00BA0DCF"/>
    <w:rsid w:val="00BA0E3F"/>
    <w:rsid w:val="00BA1010"/>
    <w:rsid w:val="00BA10D0"/>
    <w:rsid w:val="00BA1302"/>
    <w:rsid w:val="00BA1545"/>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729"/>
    <w:rsid w:val="00BA4983"/>
    <w:rsid w:val="00BA5584"/>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FCD"/>
    <w:rsid w:val="00BB008E"/>
    <w:rsid w:val="00BB0322"/>
    <w:rsid w:val="00BB08EB"/>
    <w:rsid w:val="00BB0A1B"/>
    <w:rsid w:val="00BB0A59"/>
    <w:rsid w:val="00BB0BD4"/>
    <w:rsid w:val="00BB0E27"/>
    <w:rsid w:val="00BB10A3"/>
    <w:rsid w:val="00BB1687"/>
    <w:rsid w:val="00BB1704"/>
    <w:rsid w:val="00BB1996"/>
    <w:rsid w:val="00BB1EEB"/>
    <w:rsid w:val="00BB2203"/>
    <w:rsid w:val="00BB2D9F"/>
    <w:rsid w:val="00BB3754"/>
    <w:rsid w:val="00BB3AB6"/>
    <w:rsid w:val="00BB3EFB"/>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C0D"/>
    <w:rsid w:val="00BC53C4"/>
    <w:rsid w:val="00BC55D2"/>
    <w:rsid w:val="00BC56A9"/>
    <w:rsid w:val="00BC578F"/>
    <w:rsid w:val="00BC584A"/>
    <w:rsid w:val="00BC5C4B"/>
    <w:rsid w:val="00BC6033"/>
    <w:rsid w:val="00BC68BB"/>
    <w:rsid w:val="00BC75DC"/>
    <w:rsid w:val="00BC76C1"/>
    <w:rsid w:val="00BC76ED"/>
    <w:rsid w:val="00BD0316"/>
    <w:rsid w:val="00BD0390"/>
    <w:rsid w:val="00BD04FB"/>
    <w:rsid w:val="00BD0529"/>
    <w:rsid w:val="00BD0618"/>
    <w:rsid w:val="00BD0771"/>
    <w:rsid w:val="00BD0A63"/>
    <w:rsid w:val="00BD0DCE"/>
    <w:rsid w:val="00BD0E7B"/>
    <w:rsid w:val="00BD1183"/>
    <w:rsid w:val="00BD1AFC"/>
    <w:rsid w:val="00BD1CD0"/>
    <w:rsid w:val="00BD2386"/>
    <w:rsid w:val="00BD23B4"/>
    <w:rsid w:val="00BD23E3"/>
    <w:rsid w:val="00BD279F"/>
    <w:rsid w:val="00BD2CBC"/>
    <w:rsid w:val="00BD3005"/>
    <w:rsid w:val="00BD321B"/>
    <w:rsid w:val="00BD331F"/>
    <w:rsid w:val="00BD3404"/>
    <w:rsid w:val="00BD36E9"/>
    <w:rsid w:val="00BD386D"/>
    <w:rsid w:val="00BD3A12"/>
    <w:rsid w:val="00BD3B69"/>
    <w:rsid w:val="00BD3BF0"/>
    <w:rsid w:val="00BD3FD6"/>
    <w:rsid w:val="00BD4020"/>
    <w:rsid w:val="00BD439B"/>
    <w:rsid w:val="00BD4493"/>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199"/>
    <w:rsid w:val="00BE1891"/>
    <w:rsid w:val="00BE1B30"/>
    <w:rsid w:val="00BE1CCE"/>
    <w:rsid w:val="00BE2007"/>
    <w:rsid w:val="00BE262A"/>
    <w:rsid w:val="00BE3010"/>
    <w:rsid w:val="00BE3C98"/>
    <w:rsid w:val="00BE3D08"/>
    <w:rsid w:val="00BE3F19"/>
    <w:rsid w:val="00BE3F87"/>
    <w:rsid w:val="00BE40F6"/>
    <w:rsid w:val="00BE43E3"/>
    <w:rsid w:val="00BE4705"/>
    <w:rsid w:val="00BE4743"/>
    <w:rsid w:val="00BE478B"/>
    <w:rsid w:val="00BE5853"/>
    <w:rsid w:val="00BE6073"/>
    <w:rsid w:val="00BE60B5"/>
    <w:rsid w:val="00BE6243"/>
    <w:rsid w:val="00BE6402"/>
    <w:rsid w:val="00BE66D1"/>
    <w:rsid w:val="00BE680F"/>
    <w:rsid w:val="00BE6A69"/>
    <w:rsid w:val="00BE6A6C"/>
    <w:rsid w:val="00BE6FDB"/>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996"/>
    <w:rsid w:val="00BF4CF9"/>
    <w:rsid w:val="00BF4FEB"/>
    <w:rsid w:val="00BF53A2"/>
    <w:rsid w:val="00BF5EC4"/>
    <w:rsid w:val="00BF61B8"/>
    <w:rsid w:val="00BF6375"/>
    <w:rsid w:val="00BF6B87"/>
    <w:rsid w:val="00BF700F"/>
    <w:rsid w:val="00BF732A"/>
    <w:rsid w:val="00BF7CF8"/>
    <w:rsid w:val="00BF7D1E"/>
    <w:rsid w:val="00BF7DB7"/>
    <w:rsid w:val="00BF7FCB"/>
    <w:rsid w:val="00C009F4"/>
    <w:rsid w:val="00C00DE0"/>
    <w:rsid w:val="00C012AD"/>
    <w:rsid w:val="00C01891"/>
    <w:rsid w:val="00C01EBF"/>
    <w:rsid w:val="00C02215"/>
    <w:rsid w:val="00C0241C"/>
    <w:rsid w:val="00C0253E"/>
    <w:rsid w:val="00C02970"/>
    <w:rsid w:val="00C02DD4"/>
    <w:rsid w:val="00C0373F"/>
    <w:rsid w:val="00C04061"/>
    <w:rsid w:val="00C04EA7"/>
    <w:rsid w:val="00C05A83"/>
    <w:rsid w:val="00C05B24"/>
    <w:rsid w:val="00C05C62"/>
    <w:rsid w:val="00C05D78"/>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2B"/>
    <w:rsid w:val="00C25BBC"/>
    <w:rsid w:val="00C25CBD"/>
    <w:rsid w:val="00C25D93"/>
    <w:rsid w:val="00C260D0"/>
    <w:rsid w:val="00C26464"/>
    <w:rsid w:val="00C26935"/>
    <w:rsid w:val="00C26B6C"/>
    <w:rsid w:val="00C273A3"/>
    <w:rsid w:val="00C27615"/>
    <w:rsid w:val="00C27AB1"/>
    <w:rsid w:val="00C27E01"/>
    <w:rsid w:val="00C27F3A"/>
    <w:rsid w:val="00C3010E"/>
    <w:rsid w:val="00C305AE"/>
    <w:rsid w:val="00C30662"/>
    <w:rsid w:val="00C308A9"/>
    <w:rsid w:val="00C30AC6"/>
    <w:rsid w:val="00C31F4A"/>
    <w:rsid w:val="00C31FDD"/>
    <w:rsid w:val="00C3218C"/>
    <w:rsid w:val="00C322E4"/>
    <w:rsid w:val="00C325B5"/>
    <w:rsid w:val="00C32D02"/>
    <w:rsid w:val="00C32EF0"/>
    <w:rsid w:val="00C334B1"/>
    <w:rsid w:val="00C33677"/>
    <w:rsid w:val="00C339C6"/>
    <w:rsid w:val="00C33F1D"/>
    <w:rsid w:val="00C3409C"/>
    <w:rsid w:val="00C3432A"/>
    <w:rsid w:val="00C34C43"/>
    <w:rsid w:val="00C34EAD"/>
    <w:rsid w:val="00C34F19"/>
    <w:rsid w:val="00C351EA"/>
    <w:rsid w:val="00C35965"/>
    <w:rsid w:val="00C35B14"/>
    <w:rsid w:val="00C35F8F"/>
    <w:rsid w:val="00C36393"/>
    <w:rsid w:val="00C3650F"/>
    <w:rsid w:val="00C36839"/>
    <w:rsid w:val="00C37397"/>
    <w:rsid w:val="00C374DE"/>
    <w:rsid w:val="00C379AB"/>
    <w:rsid w:val="00C379CF"/>
    <w:rsid w:val="00C37C82"/>
    <w:rsid w:val="00C37E96"/>
    <w:rsid w:val="00C40366"/>
    <w:rsid w:val="00C406CC"/>
    <w:rsid w:val="00C406F6"/>
    <w:rsid w:val="00C4076A"/>
    <w:rsid w:val="00C40D59"/>
    <w:rsid w:val="00C41134"/>
    <w:rsid w:val="00C417AB"/>
    <w:rsid w:val="00C418AE"/>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A4B"/>
    <w:rsid w:val="00C46B3D"/>
    <w:rsid w:val="00C477E4"/>
    <w:rsid w:val="00C504F6"/>
    <w:rsid w:val="00C50A4E"/>
    <w:rsid w:val="00C50D13"/>
    <w:rsid w:val="00C50FA7"/>
    <w:rsid w:val="00C512EA"/>
    <w:rsid w:val="00C5133E"/>
    <w:rsid w:val="00C5174F"/>
    <w:rsid w:val="00C51822"/>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73E"/>
    <w:rsid w:val="00C55F86"/>
    <w:rsid w:val="00C569E3"/>
    <w:rsid w:val="00C56B32"/>
    <w:rsid w:val="00C56D69"/>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41CB"/>
    <w:rsid w:val="00C6441F"/>
    <w:rsid w:val="00C6475B"/>
    <w:rsid w:val="00C65919"/>
    <w:rsid w:val="00C65A71"/>
    <w:rsid w:val="00C65EEB"/>
    <w:rsid w:val="00C661EE"/>
    <w:rsid w:val="00C665F3"/>
    <w:rsid w:val="00C66D27"/>
    <w:rsid w:val="00C66DCF"/>
    <w:rsid w:val="00C66F85"/>
    <w:rsid w:val="00C67211"/>
    <w:rsid w:val="00C677E6"/>
    <w:rsid w:val="00C67822"/>
    <w:rsid w:val="00C679DB"/>
    <w:rsid w:val="00C67C12"/>
    <w:rsid w:val="00C70560"/>
    <w:rsid w:val="00C71157"/>
    <w:rsid w:val="00C718CF"/>
    <w:rsid w:val="00C71AF7"/>
    <w:rsid w:val="00C71E46"/>
    <w:rsid w:val="00C720D4"/>
    <w:rsid w:val="00C72164"/>
    <w:rsid w:val="00C722DD"/>
    <w:rsid w:val="00C73668"/>
    <w:rsid w:val="00C73A18"/>
    <w:rsid w:val="00C73B05"/>
    <w:rsid w:val="00C74E33"/>
    <w:rsid w:val="00C7505B"/>
    <w:rsid w:val="00C751F7"/>
    <w:rsid w:val="00C755EC"/>
    <w:rsid w:val="00C75766"/>
    <w:rsid w:val="00C75CC3"/>
    <w:rsid w:val="00C75D83"/>
    <w:rsid w:val="00C762EF"/>
    <w:rsid w:val="00C765FA"/>
    <w:rsid w:val="00C76749"/>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1006"/>
    <w:rsid w:val="00C81724"/>
    <w:rsid w:val="00C81754"/>
    <w:rsid w:val="00C81843"/>
    <w:rsid w:val="00C8289E"/>
    <w:rsid w:val="00C82CC2"/>
    <w:rsid w:val="00C83070"/>
    <w:rsid w:val="00C834A1"/>
    <w:rsid w:val="00C8365A"/>
    <w:rsid w:val="00C83C0B"/>
    <w:rsid w:val="00C83DD3"/>
    <w:rsid w:val="00C847D5"/>
    <w:rsid w:val="00C84809"/>
    <w:rsid w:val="00C8486C"/>
    <w:rsid w:val="00C84CAC"/>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D66"/>
    <w:rsid w:val="00C90F4B"/>
    <w:rsid w:val="00C911ED"/>
    <w:rsid w:val="00C91691"/>
    <w:rsid w:val="00C91851"/>
    <w:rsid w:val="00C9199B"/>
    <w:rsid w:val="00C91A0F"/>
    <w:rsid w:val="00C91CC1"/>
    <w:rsid w:val="00C91EA9"/>
    <w:rsid w:val="00C91ED9"/>
    <w:rsid w:val="00C91F72"/>
    <w:rsid w:val="00C921D9"/>
    <w:rsid w:val="00C92600"/>
    <w:rsid w:val="00C92607"/>
    <w:rsid w:val="00C9295C"/>
    <w:rsid w:val="00C92A54"/>
    <w:rsid w:val="00C92D77"/>
    <w:rsid w:val="00C93794"/>
    <w:rsid w:val="00C9457F"/>
    <w:rsid w:val="00C945D1"/>
    <w:rsid w:val="00C94610"/>
    <w:rsid w:val="00C94A33"/>
    <w:rsid w:val="00C95324"/>
    <w:rsid w:val="00C95383"/>
    <w:rsid w:val="00C955AF"/>
    <w:rsid w:val="00C9588C"/>
    <w:rsid w:val="00C95900"/>
    <w:rsid w:val="00C95A0E"/>
    <w:rsid w:val="00C95B1F"/>
    <w:rsid w:val="00C95C16"/>
    <w:rsid w:val="00C95E9B"/>
    <w:rsid w:val="00C96220"/>
    <w:rsid w:val="00C9651D"/>
    <w:rsid w:val="00C96F1B"/>
    <w:rsid w:val="00C974E7"/>
    <w:rsid w:val="00C977A1"/>
    <w:rsid w:val="00C97A22"/>
    <w:rsid w:val="00C97EA2"/>
    <w:rsid w:val="00CA04AC"/>
    <w:rsid w:val="00CA0772"/>
    <w:rsid w:val="00CA09C5"/>
    <w:rsid w:val="00CA0ED9"/>
    <w:rsid w:val="00CA15F8"/>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C82"/>
    <w:rsid w:val="00CB0FED"/>
    <w:rsid w:val="00CB105C"/>
    <w:rsid w:val="00CB10D5"/>
    <w:rsid w:val="00CB181F"/>
    <w:rsid w:val="00CB1A4C"/>
    <w:rsid w:val="00CB1B83"/>
    <w:rsid w:val="00CB1CA3"/>
    <w:rsid w:val="00CB239A"/>
    <w:rsid w:val="00CB2B59"/>
    <w:rsid w:val="00CB337B"/>
    <w:rsid w:val="00CB3A8C"/>
    <w:rsid w:val="00CB4141"/>
    <w:rsid w:val="00CB454A"/>
    <w:rsid w:val="00CB4601"/>
    <w:rsid w:val="00CB463B"/>
    <w:rsid w:val="00CB4CE6"/>
    <w:rsid w:val="00CB4E8E"/>
    <w:rsid w:val="00CB5338"/>
    <w:rsid w:val="00CB54D3"/>
    <w:rsid w:val="00CB6FED"/>
    <w:rsid w:val="00CB7358"/>
    <w:rsid w:val="00CB74F7"/>
    <w:rsid w:val="00CB760F"/>
    <w:rsid w:val="00CB7AAB"/>
    <w:rsid w:val="00CC020F"/>
    <w:rsid w:val="00CC0D0C"/>
    <w:rsid w:val="00CC0D77"/>
    <w:rsid w:val="00CC0DCB"/>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201"/>
    <w:rsid w:val="00CC627F"/>
    <w:rsid w:val="00CC6589"/>
    <w:rsid w:val="00CC678A"/>
    <w:rsid w:val="00CC67BA"/>
    <w:rsid w:val="00CC6BC6"/>
    <w:rsid w:val="00CC7691"/>
    <w:rsid w:val="00CC7F32"/>
    <w:rsid w:val="00CD0734"/>
    <w:rsid w:val="00CD092A"/>
    <w:rsid w:val="00CD0D95"/>
    <w:rsid w:val="00CD18F0"/>
    <w:rsid w:val="00CD1D67"/>
    <w:rsid w:val="00CD1D71"/>
    <w:rsid w:val="00CD2780"/>
    <w:rsid w:val="00CD2DBD"/>
    <w:rsid w:val="00CD31E2"/>
    <w:rsid w:val="00CD3889"/>
    <w:rsid w:val="00CD401C"/>
    <w:rsid w:val="00CD4407"/>
    <w:rsid w:val="00CD47F1"/>
    <w:rsid w:val="00CD4F6B"/>
    <w:rsid w:val="00CD55BD"/>
    <w:rsid w:val="00CD586F"/>
    <w:rsid w:val="00CD5DBB"/>
    <w:rsid w:val="00CD620B"/>
    <w:rsid w:val="00CD6512"/>
    <w:rsid w:val="00CD6573"/>
    <w:rsid w:val="00CD6C8A"/>
    <w:rsid w:val="00CD6D13"/>
    <w:rsid w:val="00CD6D30"/>
    <w:rsid w:val="00CD6FD1"/>
    <w:rsid w:val="00CD77F4"/>
    <w:rsid w:val="00CD7C6C"/>
    <w:rsid w:val="00CD7E48"/>
    <w:rsid w:val="00CD7EC5"/>
    <w:rsid w:val="00CE0383"/>
    <w:rsid w:val="00CE095E"/>
    <w:rsid w:val="00CE0AE1"/>
    <w:rsid w:val="00CE0C9B"/>
    <w:rsid w:val="00CE1536"/>
    <w:rsid w:val="00CE1806"/>
    <w:rsid w:val="00CE19C8"/>
    <w:rsid w:val="00CE1CD8"/>
    <w:rsid w:val="00CE1DA3"/>
    <w:rsid w:val="00CE2577"/>
    <w:rsid w:val="00CE28AD"/>
    <w:rsid w:val="00CE2A2C"/>
    <w:rsid w:val="00CE330A"/>
    <w:rsid w:val="00CE3CB7"/>
    <w:rsid w:val="00CE3CFF"/>
    <w:rsid w:val="00CE4176"/>
    <w:rsid w:val="00CE432B"/>
    <w:rsid w:val="00CE4353"/>
    <w:rsid w:val="00CE4855"/>
    <w:rsid w:val="00CE555F"/>
    <w:rsid w:val="00CE5A32"/>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DE1"/>
    <w:rsid w:val="00CF0E90"/>
    <w:rsid w:val="00CF108F"/>
    <w:rsid w:val="00CF15B8"/>
    <w:rsid w:val="00CF193A"/>
    <w:rsid w:val="00CF19B7"/>
    <w:rsid w:val="00CF1B08"/>
    <w:rsid w:val="00CF1B1D"/>
    <w:rsid w:val="00CF1F32"/>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CDA"/>
    <w:rsid w:val="00D00EDA"/>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A"/>
    <w:rsid w:val="00D044DE"/>
    <w:rsid w:val="00D04A4E"/>
    <w:rsid w:val="00D052D4"/>
    <w:rsid w:val="00D053DD"/>
    <w:rsid w:val="00D057B4"/>
    <w:rsid w:val="00D0589D"/>
    <w:rsid w:val="00D05970"/>
    <w:rsid w:val="00D05A3E"/>
    <w:rsid w:val="00D0601B"/>
    <w:rsid w:val="00D06464"/>
    <w:rsid w:val="00D065F2"/>
    <w:rsid w:val="00D06892"/>
    <w:rsid w:val="00D06C59"/>
    <w:rsid w:val="00D06D05"/>
    <w:rsid w:val="00D07346"/>
    <w:rsid w:val="00D07C03"/>
    <w:rsid w:val="00D07CE5"/>
    <w:rsid w:val="00D10179"/>
    <w:rsid w:val="00D1094A"/>
    <w:rsid w:val="00D10A3B"/>
    <w:rsid w:val="00D10ACA"/>
    <w:rsid w:val="00D10C65"/>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3116"/>
    <w:rsid w:val="00D23241"/>
    <w:rsid w:val="00D235C4"/>
    <w:rsid w:val="00D236BC"/>
    <w:rsid w:val="00D2438D"/>
    <w:rsid w:val="00D24BAA"/>
    <w:rsid w:val="00D24F66"/>
    <w:rsid w:val="00D252AB"/>
    <w:rsid w:val="00D2541B"/>
    <w:rsid w:val="00D255A2"/>
    <w:rsid w:val="00D25947"/>
    <w:rsid w:val="00D259D4"/>
    <w:rsid w:val="00D260A8"/>
    <w:rsid w:val="00D26511"/>
    <w:rsid w:val="00D26865"/>
    <w:rsid w:val="00D268E6"/>
    <w:rsid w:val="00D26D1E"/>
    <w:rsid w:val="00D26F78"/>
    <w:rsid w:val="00D2731B"/>
    <w:rsid w:val="00D274D9"/>
    <w:rsid w:val="00D2767C"/>
    <w:rsid w:val="00D27704"/>
    <w:rsid w:val="00D27E64"/>
    <w:rsid w:val="00D30212"/>
    <w:rsid w:val="00D3057E"/>
    <w:rsid w:val="00D3061F"/>
    <w:rsid w:val="00D30C8C"/>
    <w:rsid w:val="00D31085"/>
    <w:rsid w:val="00D312FF"/>
    <w:rsid w:val="00D31314"/>
    <w:rsid w:val="00D3137D"/>
    <w:rsid w:val="00D31BA0"/>
    <w:rsid w:val="00D320D1"/>
    <w:rsid w:val="00D3265B"/>
    <w:rsid w:val="00D3299C"/>
    <w:rsid w:val="00D32B15"/>
    <w:rsid w:val="00D32F68"/>
    <w:rsid w:val="00D33077"/>
    <w:rsid w:val="00D33094"/>
    <w:rsid w:val="00D33184"/>
    <w:rsid w:val="00D3345D"/>
    <w:rsid w:val="00D33809"/>
    <w:rsid w:val="00D33A0C"/>
    <w:rsid w:val="00D33DE6"/>
    <w:rsid w:val="00D3414C"/>
    <w:rsid w:val="00D34E5A"/>
    <w:rsid w:val="00D353C1"/>
    <w:rsid w:val="00D3552A"/>
    <w:rsid w:val="00D35542"/>
    <w:rsid w:val="00D35F8C"/>
    <w:rsid w:val="00D35FBD"/>
    <w:rsid w:val="00D360DC"/>
    <w:rsid w:val="00D3625F"/>
    <w:rsid w:val="00D364D4"/>
    <w:rsid w:val="00D36A62"/>
    <w:rsid w:val="00D36CDD"/>
    <w:rsid w:val="00D376F8"/>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5CA5"/>
    <w:rsid w:val="00D46092"/>
    <w:rsid w:val="00D463FE"/>
    <w:rsid w:val="00D46EEB"/>
    <w:rsid w:val="00D47440"/>
    <w:rsid w:val="00D47B58"/>
    <w:rsid w:val="00D50075"/>
    <w:rsid w:val="00D507B5"/>
    <w:rsid w:val="00D51210"/>
    <w:rsid w:val="00D51371"/>
    <w:rsid w:val="00D51602"/>
    <w:rsid w:val="00D51845"/>
    <w:rsid w:val="00D51BD4"/>
    <w:rsid w:val="00D525FE"/>
    <w:rsid w:val="00D53354"/>
    <w:rsid w:val="00D53795"/>
    <w:rsid w:val="00D53E00"/>
    <w:rsid w:val="00D54179"/>
    <w:rsid w:val="00D545E9"/>
    <w:rsid w:val="00D54714"/>
    <w:rsid w:val="00D5491B"/>
    <w:rsid w:val="00D54C84"/>
    <w:rsid w:val="00D54CFF"/>
    <w:rsid w:val="00D54D28"/>
    <w:rsid w:val="00D55102"/>
    <w:rsid w:val="00D5543A"/>
    <w:rsid w:val="00D55C3A"/>
    <w:rsid w:val="00D568BA"/>
    <w:rsid w:val="00D56988"/>
    <w:rsid w:val="00D56DAB"/>
    <w:rsid w:val="00D5716B"/>
    <w:rsid w:val="00D57230"/>
    <w:rsid w:val="00D57817"/>
    <w:rsid w:val="00D57873"/>
    <w:rsid w:val="00D57998"/>
    <w:rsid w:val="00D57AB8"/>
    <w:rsid w:val="00D57C9A"/>
    <w:rsid w:val="00D57CB1"/>
    <w:rsid w:val="00D57EB7"/>
    <w:rsid w:val="00D602D3"/>
    <w:rsid w:val="00D60ECC"/>
    <w:rsid w:val="00D6103D"/>
    <w:rsid w:val="00D61156"/>
    <w:rsid w:val="00D615FF"/>
    <w:rsid w:val="00D617E6"/>
    <w:rsid w:val="00D61A57"/>
    <w:rsid w:val="00D61E12"/>
    <w:rsid w:val="00D62518"/>
    <w:rsid w:val="00D62B57"/>
    <w:rsid w:val="00D62CFB"/>
    <w:rsid w:val="00D62F42"/>
    <w:rsid w:val="00D63557"/>
    <w:rsid w:val="00D63AF6"/>
    <w:rsid w:val="00D64390"/>
    <w:rsid w:val="00D64D73"/>
    <w:rsid w:val="00D64DBC"/>
    <w:rsid w:val="00D64DFD"/>
    <w:rsid w:val="00D658A2"/>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112"/>
    <w:rsid w:val="00D7520A"/>
    <w:rsid w:val="00D754D2"/>
    <w:rsid w:val="00D75647"/>
    <w:rsid w:val="00D75B43"/>
    <w:rsid w:val="00D75DD7"/>
    <w:rsid w:val="00D77019"/>
    <w:rsid w:val="00D77117"/>
    <w:rsid w:val="00D77397"/>
    <w:rsid w:val="00D77537"/>
    <w:rsid w:val="00D776E8"/>
    <w:rsid w:val="00D77DD3"/>
    <w:rsid w:val="00D8025A"/>
    <w:rsid w:val="00D8029C"/>
    <w:rsid w:val="00D8093A"/>
    <w:rsid w:val="00D809F8"/>
    <w:rsid w:val="00D81142"/>
    <w:rsid w:val="00D8141B"/>
    <w:rsid w:val="00D815B9"/>
    <w:rsid w:val="00D815E5"/>
    <w:rsid w:val="00D82254"/>
    <w:rsid w:val="00D8263F"/>
    <w:rsid w:val="00D82924"/>
    <w:rsid w:val="00D833E3"/>
    <w:rsid w:val="00D838A7"/>
    <w:rsid w:val="00D83965"/>
    <w:rsid w:val="00D83978"/>
    <w:rsid w:val="00D83D6E"/>
    <w:rsid w:val="00D83E2D"/>
    <w:rsid w:val="00D83EF1"/>
    <w:rsid w:val="00D84312"/>
    <w:rsid w:val="00D843D5"/>
    <w:rsid w:val="00D84647"/>
    <w:rsid w:val="00D84A54"/>
    <w:rsid w:val="00D84E03"/>
    <w:rsid w:val="00D84FFD"/>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327"/>
    <w:rsid w:val="00D965CA"/>
    <w:rsid w:val="00D96F70"/>
    <w:rsid w:val="00D97001"/>
    <w:rsid w:val="00D97057"/>
    <w:rsid w:val="00D97496"/>
    <w:rsid w:val="00D97528"/>
    <w:rsid w:val="00D97E0D"/>
    <w:rsid w:val="00DA057B"/>
    <w:rsid w:val="00DA0993"/>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785"/>
    <w:rsid w:val="00DA6BCF"/>
    <w:rsid w:val="00DA7360"/>
    <w:rsid w:val="00DA75AE"/>
    <w:rsid w:val="00DA76AA"/>
    <w:rsid w:val="00DA78F0"/>
    <w:rsid w:val="00DA7A41"/>
    <w:rsid w:val="00DA7AAE"/>
    <w:rsid w:val="00DA7E0A"/>
    <w:rsid w:val="00DA7E2D"/>
    <w:rsid w:val="00DB0286"/>
    <w:rsid w:val="00DB0B02"/>
    <w:rsid w:val="00DB0CDA"/>
    <w:rsid w:val="00DB0CFB"/>
    <w:rsid w:val="00DB0DA4"/>
    <w:rsid w:val="00DB0FD5"/>
    <w:rsid w:val="00DB17F3"/>
    <w:rsid w:val="00DB1B31"/>
    <w:rsid w:val="00DB1B84"/>
    <w:rsid w:val="00DB1BBB"/>
    <w:rsid w:val="00DB1CB9"/>
    <w:rsid w:val="00DB1D0E"/>
    <w:rsid w:val="00DB29D4"/>
    <w:rsid w:val="00DB2C15"/>
    <w:rsid w:val="00DB2D69"/>
    <w:rsid w:val="00DB2DFF"/>
    <w:rsid w:val="00DB306F"/>
    <w:rsid w:val="00DB32BF"/>
    <w:rsid w:val="00DB3C72"/>
    <w:rsid w:val="00DB41B8"/>
    <w:rsid w:val="00DB4399"/>
    <w:rsid w:val="00DB45E6"/>
    <w:rsid w:val="00DB4811"/>
    <w:rsid w:val="00DB4A96"/>
    <w:rsid w:val="00DB4BED"/>
    <w:rsid w:val="00DB5AC4"/>
    <w:rsid w:val="00DB664C"/>
    <w:rsid w:val="00DB69FF"/>
    <w:rsid w:val="00DB6A9D"/>
    <w:rsid w:val="00DB6AF4"/>
    <w:rsid w:val="00DB6C6A"/>
    <w:rsid w:val="00DB6CD8"/>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F0F"/>
    <w:rsid w:val="00DC34F7"/>
    <w:rsid w:val="00DC3741"/>
    <w:rsid w:val="00DC38D6"/>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E53"/>
    <w:rsid w:val="00DD0343"/>
    <w:rsid w:val="00DD0421"/>
    <w:rsid w:val="00DD06C4"/>
    <w:rsid w:val="00DD0A4D"/>
    <w:rsid w:val="00DD0F93"/>
    <w:rsid w:val="00DD10DE"/>
    <w:rsid w:val="00DD1417"/>
    <w:rsid w:val="00DD1B02"/>
    <w:rsid w:val="00DD1DBC"/>
    <w:rsid w:val="00DD1DC1"/>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626F"/>
    <w:rsid w:val="00DD6849"/>
    <w:rsid w:val="00DD6BA5"/>
    <w:rsid w:val="00DD6BB0"/>
    <w:rsid w:val="00DD6C85"/>
    <w:rsid w:val="00DD6EA0"/>
    <w:rsid w:val="00DD739A"/>
    <w:rsid w:val="00DD7A09"/>
    <w:rsid w:val="00DD7C23"/>
    <w:rsid w:val="00DD7ED8"/>
    <w:rsid w:val="00DE0377"/>
    <w:rsid w:val="00DE09D6"/>
    <w:rsid w:val="00DE0E11"/>
    <w:rsid w:val="00DE163A"/>
    <w:rsid w:val="00DE1824"/>
    <w:rsid w:val="00DE1EDC"/>
    <w:rsid w:val="00DE2102"/>
    <w:rsid w:val="00DE24D0"/>
    <w:rsid w:val="00DE2DD8"/>
    <w:rsid w:val="00DE2E60"/>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408"/>
    <w:rsid w:val="00DE746E"/>
    <w:rsid w:val="00DE75D8"/>
    <w:rsid w:val="00DE78EE"/>
    <w:rsid w:val="00DF00B1"/>
    <w:rsid w:val="00DF0291"/>
    <w:rsid w:val="00DF060F"/>
    <w:rsid w:val="00DF06EE"/>
    <w:rsid w:val="00DF0DA5"/>
    <w:rsid w:val="00DF1039"/>
    <w:rsid w:val="00DF126B"/>
    <w:rsid w:val="00DF1C83"/>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C2A"/>
    <w:rsid w:val="00DF6C74"/>
    <w:rsid w:val="00DF6CBD"/>
    <w:rsid w:val="00DF76AB"/>
    <w:rsid w:val="00DF76ED"/>
    <w:rsid w:val="00DF775A"/>
    <w:rsid w:val="00DF78C5"/>
    <w:rsid w:val="00DF79C8"/>
    <w:rsid w:val="00E0047E"/>
    <w:rsid w:val="00E007EE"/>
    <w:rsid w:val="00E00AB5"/>
    <w:rsid w:val="00E00B06"/>
    <w:rsid w:val="00E01348"/>
    <w:rsid w:val="00E015FA"/>
    <w:rsid w:val="00E01A3B"/>
    <w:rsid w:val="00E01C2F"/>
    <w:rsid w:val="00E02236"/>
    <w:rsid w:val="00E02320"/>
    <w:rsid w:val="00E02412"/>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73"/>
    <w:rsid w:val="00E058D9"/>
    <w:rsid w:val="00E058F2"/>
    <w:rsid w:val="00E05976"/>
    <w:rsid w:val="00E05A69"/>
    <w:rsid w:val="00E05D32"/>
    <w:rsid w:val="00E06460"/>
    <w:rsid w:val="00E0692A"/>
    <w:rsid w:val="00E06B89"/>
    <w:rsid w:val="00E07015"/>
    <w:rsid w:val="00E0727C"/>
    <w:rsid w:val="00E072B0"/>
    <w:rsid w:val="00E0761A"/>
    <w:rsid w:val="00E079D7"/>
    <w:rsid w:val="00E07B43"/>
    <w:rsid w:val="00E07C53"/>
    <w:rsid w:val="00E07D04"/>
    <w:rsid w:val="00E106EC"/>
    <w:rsid w:val="00E1091E"/>
    <w:rsid w:val="00E10AB1"/>
    <w:rsid w:val="00E10AC7"/>
    <w:rsid w:val="00E1129A"/>
    <w:rsid w:val="00E115B3"/>
    <w:rsid w:val="00E1172C"/>
    <w:rsid w:val="00E11BD7"/>
    <w:rsid w:val="00E1261F"/>
    <w:rsid w:val="00E12901"/>
    <w:rsid w:val="00E12918"/>
    <w:rsid w:val="00E12947"/>
    <w:rsid w:val="00E12D19"/>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337"/>
    <w:rsid w:val="00E17613"/>
    <w:rsid w:val="00E17B3E"/>
    <w:rsid w:val="00E17C7A"/>
    <w:rsid w:val="00E17FEA"/>
    <w:rsid w:val="00E2006B"/>
    <w:rsid w:val="00E20843"/>
    <w:rsid w:val="00E20D0E"/>
    <w:rsid w:val="00E20D37"/>
    <w:rsid w:val="00E213F0"/>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BF"/>
    <w:rsid w:val="00E40ABF"/>
    <w:rsid w:val="00E40B62"/>
    <w:rsid w:val="00E41280"/>
    <w:rsid w:val="00E417C2"/>
    <w:rsid w:val="00E417D6"/>
    <w:rsid w:val="00E422F6"/>
    <w:rsid w:val="00E42691"/>
    <w:rsid w:val="00E42803"/>
    <w:rsid w:val="00E4293D"/>
    <w:rsid w:val="00E42DCC"/>
    <w:rsid w:val="00E42E9E"/>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64C5"/>
    <w:rsid w:val="00E46557"/>
    <w:rsid w:val="00E466FD"/>
    <w:rsid w:val="00E46DDD"/>
    <w:rsid w:val="00E46F93"/>
    <w:rsid w:val="00E470AB"/>
    <w:rsid w:val="00E4727A"/>
    <w:rsid w:val="00E472F0"/>
    <w:rsid w:val="00E47B2C"/>
    <w:rsid w:val="00E47DB6"/>
    <w:rsid w:val="00E5002F"/>
    <w:rsid w:val="00E5007E"/>
    <w:rsid w:val="00E500A4"/>
    <w:rsid w:val="00E50EE9"/>
    <w:rsid w:val="00E51157"/>
    <w:rsid w:val="00E5127F"/>
    <w:rsid w:val="00E51E19"/>
    <w:rsid w:val="00E52784"/>
    <w:rsid w:val="00E52822"/>
    <w:rsid w:val="00E52879"/>
    <w:rsid w:val="00E52E41"/>
    <w:rsid w:val="00E52EB0"/>
    <w:rsid w:val="00E52EB4"/>
    <w:rsid w:val="00E534C6"/>
    <w:rsid w:val="00E536CF"/>
    <w:rsid w:val="00E5376F"/>
    <w:rsid w:val="00E5389F"/>
    <w:rsid w:val="00E53AAE"/>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EE8"/>
    <w:rsid w:val="00E72542"/>
    <w:rsid w:val="00E72561"/>
    <w:rsid w:val="00E725C5"/>
    <w:rsid w:val="00E72B8D"/>
    <w:rsid w:val="00E732AE"/>
    <w:rsid w:val="00E739B6"/>
    <w:rsid w:val="00E73AB8"/>
    <w:rsid w:val="00E73DA2"/>
    <w:rsid w:val="00E74446"/>
    <w:rsid w:val="00E7470E"/>
    <w:rsid w:val="00E74732"/>
    <w:rsid w:val="00E74E12"/>
    <w:rsid w:val="00E74F13"/>
    <w:rsid w:val="00E75137"/>
    <w:rsid w:val="00E7565D"/>
    <w:rsid w:val="00E75ABF"/>
    <w:rsid w:val="00E7628F"/>
    <w:rsid w:val="00E76773"/>
    <w:rsid w:val="00E76FB3"/>
    <w:rsid w:val="00E77003"/>
    <w:rsid w:val="00E800B1"/>
    <w:rsid w:val="00E80B87"/>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7A5"/>
    <w:rsid w:val="00E857BF"/>
    <w:rsid w:val="00E85A38"/>
    <w:rsid w:val="00E85C2F"/>
    <w:rsid w:val="00E85EE8"/>
    <w:rsid w:val="00E85F5E"/>
    <w:rsid w:val="00E8617E"/>
    <w:rsid w:val="00E868A7"/>
    <w:rsid w:val="00E868C7"/>
    <w:rsid w:val="00E8798F"/>
    <w:rsid w:val="00E87B7D"/>
    <w:rsid w:val="00E87F99"/>
    <w:rsid w:val="00E91067"/>
    <w:rsid w:val="00E91F40"/>
    <w:rsid w:val="00E921BB"/>
    <w:rsid w:val="00E928E0"/>
    <w:rsid w:val="00E92B98"/>
    <w:rsid w:val="00E92BD3"/>
    <w:rsid w:val="00E92ED5"/>
    <w:rsid w:val="00E931E6"/>
    <w:rsid w:val="00E931ED"/>
    <w:rsid w:val="00E943A4"/>
    <w:rsid w:val="00E94479"/>
    <w:rsid w:val="00E944C2"/>
    <w:rsid w:val="00E9494E"/>
    <w:rsid w:val="00E94B30"/>
    <w:rsid w:val="00E950CB"/>
    <w:rsid w:val="00E9587C"/>
    <w:rsid w:val="00E95DA0"/>
    <w:rsid w:val="00E960D5"/>
    <w:rsid w:val="00E965D8"/>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AE"/>
    <w:rsid w:val="00EA1F0C"/>
    <w:rsid w:val="00EA241F"/>
    <w:rsid w:val="00EA27AF"/>
    <w:rsid w:val="00EA2880"/>
    <w:rsid w:val="00EA29B1"/>
    <w:rsid w:val="00EA3321"/>
    <w:rsid w:val="00EA3884"/>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21A"/>
    <w:rsid w:val="00EB4315"/>
    <w:rsid w:val="00EB4645"/>
    <w:rsid w:val="00EB47B5"/>
    <w:rsid w:val="00EB4E49"/>
    <w:rsid w:val="00EB5099"/>
    <w:rsid w:val="00EB5352"/>
    <w:rsid w:val="00EB53BF"/>
    <w:rsid w:val="00EB5455"/>
    <w:rsid w:val="00EB56D4"/>
    <w:rsid w:val="00EB57FF"/>
    <w:rsid w:val="00EB62F5"/>
    <w:rsid w:val="00EB715B"/>
    <w:rsid w:val="00EB78F5"/>
    <w:rsid w:val="00EB7ED7"/>
    <w:rsid w:val="00EB7FDB"/>
    <w:rsid w:val="00EC0645"/>
    <w:rsid w:val="00EC0683"/>
    <w:rsid w:val="00EC0A34"/>
    <w:rsid w:val="00EC0BC2"/>
    <w:rsid w:val="00EC0E27"/>
    <w:rsid w:val="00EC101F"/>
    <w:rsid w:val="00EC1180"/>
    <w:rsid w:val="00EC1216"/>
    <w:rsid w:val="00EC13FD"/>
    <w:rsid w:val="00EC1C2F"/>
    <w:rsid w:val="00EC1F5E"/>
    <w:rsid w:val="00EC237F"/>
    <w:rsid w:val="00EC2746"/>
    <w:rsid w:val="00EC314E"/>
    <w:rsid w:val="00EC362D"/>
    <w:rsid w:val="00EC3659"/>
    <w:rsid w:val="00EC3727"/>
    <w:rsid w:val="00EC3C88"/>
    <w:rsid w:val="00EC40F5"/>
    <w:rsid w:val="00EC4569"/>
    <w:rsid w:val="00EC4D5B"/>
    <w:rsid w:val="00EC4D8F"/>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5BD"/>
    <w:rsid w:val="00ED2766"/>
    <w:rsid w:val="00ED2B3F"/>
    <w:rsid w:val="00ED2CB5"/>
    <w:rsid w:val="00ED32D7"/>
    <w:rsid w:val="00ED330B"/>
    <w:rsid w:val="00ED3845"/>
    <w:rsid w:val="00ED3C28"/>
    <w:rsid w:val="00ED4718"/>
    <w:rsid w:val="00ED4BEB"/>
    <w:rsid w:val="00ED4C6B"/>
    <w:rsid w:val="00ED5423"/>
    <w:rsid w:val="00ED5F49"/>
    <w:rsid w:val="00ED6E80"/>
    <w:rsid w:val="00ED70B8"/>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141"/>
    <w:rsid w:val="00EE72A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108E"/>
    <w:rsid w:val="00EF12B7"/>
    <w:rsid w:val="00EF1D32"/>
    <w:rsid w:val="00EF1E01"/>
    <w:rsid w:val="00EF202B"/>
    <w:rsid w:val="00EF20AA"/>
    <w:rsid w:val="00EF20B1"/>
    <w:rsid w:val="00EF247C"/>
    <w:rsid w:val="00EF259A"/>
    <w:rsid w:val="00EF25A6"/>
    <w:rsid w:val="00EF2721"/>
    <w:rsid w:val="00EF2A3D"/>
    <w:rsid w:val="00EF2BA0"/>
    <w:rsid w:val="00EF2C57"/>
    <w:rsid w:val="00EF3012"/>
    <w:rsid w:val="00EF31A8"/>
    <w:rsid w:val="00EF3642"/>
    <w:rsid w:val="00EF3AB5"/>
    <w:rsid w:val="00EF4241"/>
    <w:rsid w:val="00EF439F"/>
    <w:rsid w:val="00EF496F"/>
    <w:rsid w:val="00EF4A28"/>
    <w:rsid w:val="00EF4EEC"/>
    <w:rsid w:val="00EF5067"/>
    <w:rsid w:val="00EF51B9"/>
    <w:rsid w:val="00EF5303"/>
    <w:rsid w:val="00EF5A24"/>
    <w:rsid w:val="00EF63C2"/>
    <w:rsid w:val="00EF6B83"/>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333"/>
    <w:rsid w:val="00F10463"/>
    <w:rsid w:val="00F10597"/>
    <w:rsid w:val="00F1104B"/>
    <w:rsid w:val="00F11B7F"/>
    <w:rsid w:val="00F11EC8"/>
    <w:rsid w:val="00F1234C"/>
    <w:rsid w:val="00F12445"/>
    <w:rsid w:val="00F126C3"/>
    <w:rsid w:val="00F12934"/>
    <w:rsid w:val="00F1333D"/>
    <w:rsid w:val="00F13CCB"/>
    <w:rsid w:val="00F14ABC"/>
    <w:rsid w:val="00F14D44"/>
    <w:rsid w:val="00F154F4"/>
    <w:rsid w:val="00F15C3E"/>
    <w:rsid w:val="00F15CD6"/>
    <w:rsid w:val="00F15E2C"/>
    <w:rsid w:val="00F1663C"/>
    <w:rsid w:val="00F16647"/>
    <w:rsid w:val="00F167A0"/>
    <w:rsid w:val="00F170F6"/>
    <w:rsid w:val="00F173ED"/>
    <w:rsid w:val="00F200C8"/>
    <w:rsid w:val="00F21531"/>
    <w:rsid w:val="00F21938"/>
    <w:rsid w:val="00F21A02"/>
    <w:rsid w:val="00F21BA9"/>
    <w:rsid w:val="00F2207F"/>
    <w:rsid w:val="00F2212F"/>
    <w:rsid w:val="00F22580"/>
    <w:rsid w:val="00F22890"/>
    <w:rsid w:val="00F22E16"/>
    <w:rsid w:val="00F2338F"/>
    <w:rsid w:val="00F235EA"/>
    <w:rsid w:val="00F2374C"/>
    <w:rsid w:val="00F2383C"/>
    <w:rsid w:val="00F23C55"/>
    <w:rsid w:val="00F23D27"/>
    <w:rsid w:val="00F2464E"/>
    <w:rsid w:val="00F2471F"/>
    <w:rsid w:val="00F24FCE"/>
    <w:rsid w:val="00F25651"/>
    <w:rsid w:val="00F25AAA"/>
    <w:rsid w:val="00F25C22"/>
    <w:rsid w:val="00F25D42"/>
    <w:rsid w:val="00F260EF"/>
    <w:rsid w:val="00F262DE"/>
    <w:rsid w:val="00F2647A"/>
    <w:rsid w:val="00F264B5"/>
    <w:rsid w:val="00F26B6D"/>
    <w:rsid w:val="00F26C03"/>
    <w:rsid w:val="00F27346"/>
    <w:rsid w:val="00F27836"/>
    <w:rsid w:val="00F27ADA"/>
    <w:rsid w:val="00F27AF2"/>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987"/>
    <w:rsid w:val="00F349DC"/>
    <w:rsid w:val="00F34A3A"/>
    <w:rsid w:val="00F34D33"/>
    <w:rsid w:val="00F34E5C"/>
    <w:rsid w:val="00F351DD"/>
    <w:rsid w:val="00F3534B"/>
    <w:rsid w:val="00F3561F"/>
    <w:rsid w:val="00F3583C"/>
    <w:rsid w:val="00F358E6"/>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6C1"/>
    <w:rsid w:val="00F42974"/>
    <w:rsid w:val="00F42C0F"/>
    <w:rsid w:val="00F434DD"/>
    <w:rsid w:val="00F437DE"/>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45A1"/>
    <w:rsid w:val="00F547AA"/>
    <w:rsid w:val="00F54F32"/>
    <w:rsid w:val="00F55B9A"/>
    <w:rsid w:val="00F55B9F"/>
    <w:rsid w:val="00F56043"/>
    <w:rsid w:val="00F564BD"/>
    <w:rsid w:val="00F56788"/>
    <w:rsid w:val="00F567D8"/>
    <w:rsid w:val="00F56DDD"/>
    <w:rsid w:val="00F56FB3"/>
    <w:rsid w:val="00F57047"/>
    <w:rsid w:val="00F572AC"/>
    <w:rsid w:val="00F57890"/>
    <w:rsid w:val="00F579E1"/>
    <w:rsid w:val="00F57B5A"/>
    <w:rsid w:val="00F60836"/>
    <w:rsid w:val="00F610D3"/>
    <w:rsid w:val="00F6130F"/>
    <w:rsid w:val="00F61B4D"/>
    <w:rsid w:val="00F61C2A"/>
    <w:rsid w:val="00F61C90"/>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60D7"/>
    <w:rsid w:val="00F6611A"/>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CBA"/>
    <w:rsid w:val="00F73D01"/>
    <w:rsid w:val="00F7401F"/>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290E"/>
    <w:rsid w:val="00F82E15"/>
    <w:rsid w:val="00F8314E"/>
    <w:rsid w:val="00F83313"/>
    <w:rsid w:val="00F834B1"/>
    <w:rsid w:val="00F835F7"/>
    <w:rsid w:val="00F8436F"/>
    <w:rsid w:val="00F844BA"/>
    <w:rsid w:val="00F8486A"/>
    <w:rsid w:val="00F855B8"/>
    <w:rsid w:val="00F85872"/>
    <w:rsid w:val="00F85D6E"/>
    <w:rsid w:val="00F85ED5"/>
    <w:rsid w:val="00F861D7"/>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E3F"/>
    <w:rsid w:val="00F940E6"/>
    <w:rsid w:val="00F94199"/>
    <w:rsid w:val="00F94453"/>
    <w:rsid w:val="00F94559"/>
    <w:rsid w:val="00F94EE3"/>
    <w:rsid w:val="00F96006"/>
    <w:rsid w:val="00F96036"/>
    <w:rsid w:val="00F9640E"/>
    <w:rsid w:val="00F964AE"/>
    <w:rsid w:val="00F9656E"/>
    <w:rsid w:val="00F96A03"/>
    <w:rsid w:val="00F96A28"/>
    <w:rsid w:val="00F96DD7"/>
    <w:rsid w:val="00F9749E"/>
    <w:rsid w:val="00F9750E"/>
    <w:rsid w:val="00F97841"/>
    <w:rsid w:val="00FA0046"/>
    <w:rsid w:val="00FA0162"/>
    <w:rsid w:val="00FA0251"/>
    <w:rsid w:val="00FA05F1"/>
    <w:rsid w:val="00FA090E"/>
    <w:rsid w:val="00FA15FD"/>
    <w:rsid w:val="00FA16CE"/>
    <w:rsid w:val="00FA1B79"/>
    <w:rsid w:val="00FA1BFF"/>
    <w:rsid w:val="00FA21A3"/>
    <w:rsid w:val="00FA296D"/>
    <w:rsid w:val="00FA2C0E"/>
    <w:rsid w:val="00FA3134"/>
    <w:rsid w:val="00FA348E"/>
    <w:rsid w:val="00FA3834"/>
    <w:rsid w:val="00FA3EF1"/>
    <w:rsid w:val="00FA411F"/>
    <w:rsid w:val="00FA4367"/>
    <w:rsid w:val="00FA4BBF"/>
    <w:rsid w:val="00FA4F67"/>
    <w:rsid w:val="00FA54A9"/>
    <w:rsid w:val="00FA55FC"/>
    <w:rsid w:val="00FA5818"/>
    <w:rsid w:val="00FA5AF6"/>
    <w:rsid w:val="00FA6027"/>
    <w:rsid w:val="00FA67B6"/>
    <w:rsid w:val="00FA6834"/>
    <w:rsid w:val="00FA6865"/>
    <w:rsid w:val="00FA6BF4"/>
    <w:rsid w:val="00FA73B7"/>
    <w:rsid w:val="00FA7523"/>
    <w:rsid w:val="00FA7C31"/>
    <w:rsid w:val="00FB07B5"/>
    <w:rsid w:val="00FB0851"/>
    <w:rsid w:val="00FB0AA4"/>
    <w:rsid w:val="00FB0B2D"/>
    <w:rsid w:val="00FB0B54"/>
    <w:rsid w:val="00FB1859"/>
    <w:rsid w:val="00FB1C73"/>
    <w:rsid w:val="00FB2101"/>
    <w:rsid w:val="00FB24B8"/>
    <w:rsid w:val="00FB250F"/>
    <w:rsid w:val="00FB2A2B"/>
    <w:rsid w:val="00FB2F66"/>
    <w:rsid w:val="00FB306E"/>
    <w:rsid w:val="00FB3798"/>
    <w:rsid w:val="00FB37A7"/>
    <w:rsid w:val="00FB3D08"/>
    <w:rsid w:val="00FB464B"/>
    <w:rsid w:val="00FB4650"/>
    <w:rsid w:val="00FB506E"/>
    <w:rsid w:val="00FB52B9"/>
    <w:rsid w:val="00FB5608"/>
    <w:rsid w:val="00FB5646"/>
    <w:rsid w:val="00FB5783"/>
    <w:rsid w:val="00FB5D65"/>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A4A"/>
    <w:rsid w:val="00FC2AE7"/>
    <w:rsid w:val="00FC3259"/>
    <w:rsid w:val="00FC378D"/>
    <w:rsid w:val="00FC3803"/>
    <w:rsid w:val="00FC39F7"/>
    <w:rsid w:val="00FC3B96"/>
    <w:rsid w:val="00FC3E0C"/>
    <w:rsid w:val="00FC48F1"/>
    <w:rsid w:val="00FC4BF4"/>
    <w:rsid w:val="00FC4F22"/>
    <w:rsid w:val="00FC544A"/>
    <w:rsid w:val="00FC5494"/>
    <w:rsid w:val="00FC57F2"/>
    <w:rsid w:val="00FC5F15"/>
    <w:rsid w:val="00FC6B69"/>
    <w:rsid w:val="00FC6BAD"/>
    <w:rsid w:val="00FC6D02"/>
    <w:rsid w:val="00FC6DB2"/>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4C3"/>
    <w:rsid w:val="00FD4A03"/>
    <w:rsid w:val="00FD4F5A"/>
    <w:rsid w:val="00FD5D65"/>
    <w:rsid w:val="00FD5FE3"/>
    <w:rsid w:val="00FD6204"/>
    <w:rsid w:val="00FD66D4"/>
    <w:rsid w:val="00FD6917"/>
    <w:rsid w:val="00FD6CC2"/>
    <w:rsid w:val="00FD7176"/>
    <w:rsid w:val="00FD71D5"/>
    <w:rsid w:val="00FD7565"/>
    <w:rsid w:val="00FD7B19"/>
    <w:rsid w:val="00FD7BC8"/>
    <w:rsid w:val="00FD7C82"/>
    <w:rsid w:val="00FD7CA2"/>
    <w:rsid w:val="00FE0173"/>
    <w:rsid w:val="00FE088E"/>
    <w:rsid w:val="00FE0C88"/>
    <w:rsid w:val="00FE0D0F"/>
    <w:rsid w:val="00FE0D97"/>
    <w:rsid w:val="00FE0E13"/>
    <w:rsid w:val="00FE1102"/>
    <w:rsid w:val="00FE1864"/>
    <w:rsid w:val="00FE18AF"/>
    <w:rsid w:val="00FE1965"/>
    <w:rsid w:val="00FE203B"/>
    <w:rsid w:val="00FE2048"/>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E0"/>
    <w:rsid w:val="00FF6B83"/>
    <w:rsid w:val="00FF6EBD"/>
    <w:rsid w:val="00FF784F"/>
    <w:rsid w:val="00FF791A"/>
    <w:rsid w:val="00FF79E8"/>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CE1D6CBD-664D-4D3D-9B12-50C3A6A62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25.emf"/><Relationship Id="rId21" Type="http://schemas.openxmlformats.org/officeDocument/2006/relationships/image" Target="media/image13.emf"/><Relationship Id="rId34" Type="http://schemas.openxmlformats.org/officeDocument/2006/relationships/image" Target="media/image20.emf"/><Relationship Id="rId42" Type="http://schemas.openxmlformats.org/officeDocument/2006/relationships/image" Target="media/image28.emf"/><Relationship Id="rId47" Type="http://schemas.openxmlformats.org/officeDocument/2006/relationships/image" Target="media/image33.emf"/><Relationship Id="rId50" Type="http://schemas.openxmlformats.org/officeDocument/2006/relationships/image" Target="media/image36.emf"/><Relationship Id="rId55"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footer" Target="footer1.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footer" Target="footer3.xml"/><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image" Target="media/image31.emf"/><Relationship Id="rId53" Type="http://schemas.openxmlformats.org/officeDocument/2006/relationships/header" Target="header5.xml"/><Relationship Id="rId5" Type="http://schemas.openxmlformats.org/officeDocument/2006/relationships/settings" Target="settings.xml"/><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image" Target="media/image21.emf"/><Relationship Id="rId43" Type="http://schemas.openxmlformats.org/officeDocument/2006/relationships/image" Target="media/image29.emf"/><Relationship Id="rId48" Type="http://schemas.openxmlformats.org/officeDocument/2006/relationships/image" Target="media/image34.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7.e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image" Target="media/image32.emf"/><Relationship Id="rId20" Type="http://schemas.openxmlformats.org/officeDocument/2006/relationships/image" Target="media/image12.emf"/><Relationship Id="rId41" Type="http://schemas.openxmlformats.org/officeDocument/2006/relationships/image" Target="media/image27.emf"/><Relationship Id="rId54"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header" Target="header2.xml"/><Relationship Id="rId36" Type="http://schemas.openxmlformats.org/officeDocument/2006/relationships/image" Target="media/image22.emf"/><Relationship Id="rId49" Type="http://schemas.openxmlformats.org/officeDocument/2006/relationships/image" Target="media/image35.emf"/><Relationship Id="rId57" Type="http://schemas.openxmlformats.org/officeDocument/2006/relationships/theme" Target="theme/theme1.xml"/><Relationship Id="rId10" Type="http://schemas.openxmlformats.org/officeDocument/2006/relationships/image" Target="media/image2.emf"/><Relationship Id="rId31" Type="http://schemas.openxmlformats.org/officeDocument/2006/relationships/header" Target="header3.xml"/><Relationship Id="rId44" Type="http://schemas.openxmlformats.org/officeDocument/2006/relationships/image" Target="media/image30.emf"/><Relationship Id="rId5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E217B971-F51F-44A9-A1F3-C107372D8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44</Pages>
  <Words>13949</Words>
  <Characters>79512</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93275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Khemika Tabtimsai</cp:lastModifiedBy>
  <cp:revision>36</cp:revision>
  <cp:lastPrinted>2018-10-30T09:41:00Z</cp:lastPrinted>
  <dcterms:created xsi:type="dcterms:W3CDTF">2018-10-26T11:09:00Z</dcterms:created>
  <dcterms:modified xsi:type="dcterms:W3CDTF">2018-11-02T07:24:00Z</dcterms:modified>
</cp:coreProperties>
</file>