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281" w:rsidRDefault="00000281"/>
    <w:p w:rsidR="00000281" w:rsidRDefault="00000281"/>
    <w:tbl>
      <w:tblPr>
        <w:tblW w:w="9588" w:type="dxa"/>
        <w:tblLook w:val="01E0" w:firstRow="1" w:lastRow="1" w:firstColumn="1" w:lastColumn="1" w:noHBand="0" w:noVBand="0"/>
      </w:tblPr>
      <w:tblGrid>
        <w:gridCol w:w="2628"/>
        <w:gridCol w:w="6960"/>
      </w:tblGrid>
      <w:tr w:rsidR="003D475F" w:rsidTr="000E6E28">
        <w:trPr>
          <w:trHeight w:val="2865"/>
        </w:trPr>
        <w:tc>
          <w:tcPr>
            <w:tcW w:w="2628" w:type="dxa"/>
          </w:tcPr>
          <w:p w:rsidR="003D475F" w:rsidRPr="000E6E28" w:rsidRDefault="003D475F" w:rsidP="00C364CA">
            <w:pPr>
              <w:rPr>
                <w:rFonts w:ascii="Angsana New" w:hAnsi="Angsana New"/>
                <w:sz w:val="36"/>
                <w:szCs w:val="36"/>
              </w:rPr>
            </w:pPr>
          </w:p>
        </w:tc>
        <w:tc>
          <w:tcPr>
            <w:tcW w:w="6960" w:type="dxa"/>
            <w:vAlign w:val="center"/>
          </w:tcPr>
          <w:p w:rsidR="00B55325" w:rsidRDefault="00B06028" w:rsidP="000E6E28">
            <w:pPr>
              <w:spacing w:line="380" w:lineRule="exact"/>
              <w:ind w:left="14"/>
              <w:rPr>
                <w:rFonts w:cs="Times New Roman"/>
                <w:color w:val="7E7F82"/>
                <w:sz w:val="26"/>
                <w:szCs w:val="26"/>
              </w:rPr>
            </w:pPr>
            <w:r>
              <w:rPr>
                <w:rFonts w:cs="Times New Roman"/>
                <w:color w:val="7E7F82"/>
                <w:sz w:val="26"/>
                <w:szCs w:val="26"/>
              </w:rPr>
              <w:t xml:space="preserve">Asia Plus Group Holdings </w:t>
            </w:r>
            <w:r w:rsidR="00B55325" w:rsidRPr="00815384">
              <w:rPr>
                <w:rFonts w:cs="Times New Roman"/>
                <w:color w:val="7E7F82"/>
                <w:sz w:val="26"/>
                <w:szCs w:val="26"/>
              </w:rPr>
              <w:t xml:space="preserve">Public Company Limited </w:t>
            </w:r>
          </w:p>
          <w:p w:rsidR="00B55325" w:rsidRPr="00815384" w:rsidRDefault="00B55325" w:rsidP="000E6E28">
            <w:pPr>
              <w:spacing w:line="380" w:lineRule="exact"/>
              <w:ind w:left="14"/>
              <w:rPr>
                <w:rFonts w:cs="Times New Roman"/>
                <w:color w:val="7E7F82"/>
                <w:sz w:val="26"/>
                <w:szCs w:val="26"/>
              </w:rPr>
            </w:pPr>
            <w:r w:rsidRPr="00815384">
              <w:rPr>
                <w:rFonts w:cs="Times New Roman"/>
                <w:color w:val="7E7F82"/>
                <w:sz w:val="26"/>
                <w:szCs w:val="26"/>
              </w:rPr>
              <w:t>and its subsidiaries</w:t>
            </w:r>
          </w:p>
          <w:p w:rsidR="00B55325" w:rsidRPr="00815384" w:rsidRDefault="00B55325" w:rsidP="000E6E28">
            <w:pPr>
              <w:spacing w:line="380" w:lineRule="exact"/>
              <w:ind w:left="14"/>
              <w:rPr>
                <w:rFonts w:cs="Times New Roman"/>
                <w:color w:val="7E7F82"/>
                <w:sz w:val="26"/>
                <w:szCs w:val="26"/>
              </w:rPr>
            </w:pPr>
            <w:r w:rsidRPr="00815384">
              <w:rPr>
                <w:rFonts w:cs="Times New Roman"/>
                <w:color w:val="7E7F82"/>
                <w:sz w:val="26"/>
                <w:szCs w:val="26"/>
              </w:rPr>
              <w:t xml:space="preserve">Review report and interim </w:t>
            </w:r>
            <w:r w:rsidR="002D3E8B" w:rsidRPr="00815384">
              <w:rPr>
                <w:rFonts w:cs="Times New Roman"/>
                <w:color w:val="7E7F82"/>
                <w:sz w:val="26"/>
                <w:szCs w:val="26"/>
              </w:rPr>
              <w:t xml:space="preserve">consolidated </w:t>
            </w:r>
            <w:r w:rsidRPr="00815384">
              <w:rPr>
                <w:rFonts w:cs="Times New Roman"/>
                <w:color w:val="7E7F82"/>
                <w:sz w:val="26"/>
                <w:szCs w:val="26"/>
              </w:rPr>
              <w:t>financial statements</w:t>
            </w:r>
          </w:p>
          <w:p w:rsidR="003D475F" w:rsidRPr="00EB6D79" w:rsidRDefault="00BC3051" w:rsidP="00681A21">
            <w:pPr>
              <w:spacing w:line="380" w:lineRule="exact"/>
              <w:ind w:left="14"/>
              <w:rPr>
                <w:rFonts w:cstheme="minorBidi"/>
                <w:color w:val="7E7F82"/>
                <w:sz w:val="26"/>
                <w:szCs w:val="26"/>
              </w:rPr>
            </w:pPr>
            <w:r w:rsidRPr="00BC3051">
              <w:rPr>
                <w:rFonts w:cs="Times New Roman"/>
                <w:color w:val="7E7F82"/>
                <w:sz w:val="26"/>
                <w:szCs w:val="26"/>
              </w:rPr>
              <w:t xml:space="preserve">For the three-month and </w:t>
            </w:r>
            <w:r w:rsidR="00D61A6D">
              <w:rPr>
                <w:rFonts w:cs="Times New Roman"/>
                <w:color w:val="7E7F82"/>
                <w:sz w:val="26"/>
                <w:szCs w:val="26"/>
              </w:rPr>
              <w:t>nine</w:t>
            </w:r>
            <w:r w:rsidRPr="00BC3051">
              <w:rPr>
                <w:rFonts w:cs="Times New Roman"/>
                <w:color w:val="7E7F82"/>
                <w:sz w:val="26"/>
                <w:szCs w:val="26"/>
              </w:rPr>
              <w:t xml:space="preserve">-month periods ended </w:t>
            </w:r>
            <w:r w:rsidR="00D61A6D">
              <w:rPr>
                <w:rFonts w:cs="Times New Roman"/>
                <w:color w:val="7E7F82"/>
                <w:sz w:val="26"/>
                <w:szCs w:val="26"/>
              </w:rPr>
              <w:t xml:space="preserve">                           </w:t>
            </w:r>
            <w:r w:rsidRPr="00BC3051">
              <w:rPr>
                <w:rFonts w:cs="Times New Roman"/>
                <w:color w:val="7E7F82"/>
                <w:sz w:val="26"/>
                <w:szCs w:val="26"/>
              </w:rPr>
              <w:t xml:space="preserve">30 </w:t>
            </w:r>
            <w:r w:rsidR="00D61A6D">
              <w:rPr>
                <w:rFonts w:cs="Times New Roman"/>
                <w:color w:val="7E7F82"/>
                <w:sz w:val="26"/>
                <w:szCs w:val="26"/>
              </w:rPr>
              <w:t>September</w:t>
            </w:r>
            <w:r w:rsidRPr="00BC3051">
              <w:rPr>
                <w:rFonts w:cs="Times New Roman"/>
                <w:color w:val="7E7F82"/>
                <w:sz w:val="26"/>
                <w:szCs w:val="26"/>
              </w:rPr>
              <w:t xml:space="preserve"> 201</w:t>
            </w:r>
            <w:r>
              <w:rPr>
                <w:rFonts w:cs="Times New Roman"/>
                <w:color w:val="7E7F82"/>
                <w:sz w:val="26"/>
                <w:szCs w:val="26"/>
              </w:rPr>
              <w:t>8</w:t>
            </w:r>
          </w:p>
        </w:tc>
      </w:tr>
    </w:tbl>
    <w:p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rsidR="005878E1" w:rsidRDefault="005878E1" w:rsidP="0046470A">
      <w:pPr>
        <w:widowControl/>
        <w:spacing w:line="380" w:lineRule="exact"/>
        <w:ind w:right="43"/>
        <w:rPr>
          <w:rFonts w:ascii="Arial" w:hAnsi="Arial" w:cstheme="minorBidi"/>
          <w:b/>
          <w:bCs/>
          <w:sz w:val="22"/>
          <w:szCs w:val="22"/>
        </w:rPr>
      </w:pPr>
    </w:p>
    <w:p w:rsidR="00CF7FF0" w:rsidRDefault="00CF7FF0" w:rsidP="0046470A">
      <w:pPr>
        <w:widowControl/>
        <w:spacing w:line="380" w:lineRule="exact"/>
        <w:ind w:right="43"/>
        <w:rPr>
          <w:rFonts w:ascii="Arial" w:hAnsi="Arial" w:cs="Arial"/>
          <w:b/>
          <w:bCs/>
          <w:sz w:val="22"/>
          <w:szCs w:val="22"/>
        </w:rPr>
      </w:pPr>
      <w:r w:rsidRPr="00CF7FF0">
        <w:rPr>
          <w:rFonts w:ascii="Arial" w:hAnsi="Arial" w:cs="Arial"/>
          <w:b/>
          <w:bCs/>
          <w:sz w:val="22"/>
          <w:szCs w:val="22"/>
        </w:rPr>
        <w:t xml:space="preserve">Independent Auditor’s Report on Review of Interim Financial Information </w:t>
      </w:r>
    </w:p>
    <w:p w:rsidR="001C5246" w:rsidRPr="001C5246" w:rsidRDefault="00E0405B" w:rsidP="001C5246">
      <w:pPr>
        <w:spacing w:after="240" w:line="380" w:lineRule="exact"/>
        <w:rPr>
          <w:rFonts w:ascii="Arial" w:hAnsi="Arial" w:cs="Arial"/>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1C5246">
        <w:rPr>
          <w:rFonts w:ascii="Arial" w:hAnsi="Arial" w:cs="Arial"/>
          <w:color w:val="000000"/>
          <w:sz w:val="22"/>
          <w:szCs w:val="22"/>
        </w:rPr>
        <w:t xml:space="preserve">Asia </w:t>
      </w:r>
      <w:proofErr w:type="gramStart"/>
      <w:r w:rsidR="001C5246">
        <w:rPr>
          <w:rFonts w:ascii="Arial" w:hAnsi="Arial" w:cs="Arial"/>
          <w:color w:val="000000"/>
          <w:sz w:val="22"/>
          <w:szCs w:val="22"/>
        </w:rPr>
        <w:t>Plus</w:t>
      </w:r>
      <w:proofErr w:type="gramEnd"/>
      <w:r w:rsidR="001C5246">
        <w:rPr>
          <w:rFonts w:ascii="Arial" w:hAnsi="Arial" w:cs="Arial"/>
          <w:color w:val="000000"/>
          <w:sz w:val="22"/>
          <w:szCs w:val="22"/>
        </w:rPr>
        <w:t xml:space="preserve"> Group Holdings</w:t>
      </w:r>
      <w:r w:rsidR="00524C1C" w:rsidRPr="000903D1">
        <w:rPr>
          <w:rFonts w:ascii="Arial" w:hAnsi="Arial" w:cs="Arial"/>
          <w:color w:val="000000"/>
          <w:sz w:val="22"/>
          <w:szCs w:val="22"/>
        </w:rPr>
        <w:t xml:space="preserve"> Public Company Limited</w:t>
      </w:r>
      <w:r w:rsidR="001C5246">
        <w:rPr>
          <w:rFonts w:ascii="Arial" w:hAnsi="Arial" w:cs="Arial"/>
          <w:color w:val="000000"/>
          <w:sz w:val="22"/>
          <w:szCs w:val="22"/>
        </w:rPr>
        <w:t xml:space="preserve">                         </w:t>
      </w:r>
    </w:p>
    <w:p w:rsidR="00CF7FF0" w:rsidRDefault="00CF7FF0" w:rsidP="00B51B64">
      <w:pPr>
        <w:pStyle w:val="BodyText"/>
        <w:spacing w:before="120" w:after="120" w:line="360" w:lineRule="exact"/>
        <w:ind w:right="43"/>
        <w:jc w:val="left"/>
        <w:rPr>
          <w:rFonts w:ascii="Arial" w:hAnsi="Arial" w:cs="Arial"/>
          <w:sz w:val="22"/>
          <w:szCs w:val="22"/>
        </w:rPr>
      </w:pPr>
      <w:r w:rsidRPr="00CF7FF0">
        <w:rPr>
          <w:rFonts w:ascii="Arial" w:hAnsi="Arial" w:cs="Arial"/>
          <w:sz w:val="22"/>
          <w:szCs w:val="22"/>
        </w:rPr>
        <w:t xml:space="preserve">I have reviewed the accompanying consolidated statement of financial position of </w:t>
      </w:r>
      <w:r w:rsidR="001C5246">
        <w:rPr>
          <w:rFonts w:ascii="Arial" w:hAnsi="Arial" w:cs="Arial"/>
          <w:sz w:val="22"/>
          <w:szCs w:val="22"/>
        </w:rPr>
        <w:t>Asia Plus Group Holdings</w:t>
      </w:r>
      <w:r w:rsidRPr="00CF7FF0">
        <w:rPr>
          <w:rFonts w:ascii="Arial" w:hAnsi="Arial" w:cs="Arial"/>
          <w:sz w:val="22"/>
          <w:szCs w:val="22"/>
        </w:rPr>
        <w:t xml:space="preserve"> Public Compa</w:t>
      </w:r>
      <w:r w:rsidR="002D3E8B">
        <w:rPr>
          <w:rFonts w:ascii="Arial" w:hAnsi="Arial" w:cs="Arial"/>
          <w:sz w:val="22"/>
          <w:szCs w:val="22"/>
        </w:rPr>
        <w:t xml:space="preserve">ny Limited and its subsidiaries </w:t>
      </w:r>
      <w:r w:rsidRPr="00CF7FF0">
        <w:rPr>
          <w:rFonts w:ascii="Arial" w:hAnsi="Arial" w:cs="Arial"/>
          <w:sz w:val="22"/>
          <w:szCs w:val="22"/>
        </w:rPr>
        <w:t xml:space="preserve">as at </w:t>
      </w:r>
      <w:r w:rsidR="00BC3051" w:rsidRPr="00BC3051">
        <w:rPr>
          <w:rFonts w:ascii="Arial" w:hAnsi="Arial" w:cs="Arial"/>
          <w:sz w:val="22"/>
          <w:szCs w:val="22"/>
        </w:rPr>
        <w:t xml:space="preserve">30 </w:t>
      </w:r>
      <w:r w:rsidR="00D61A6D">
        <w:rPr>
          <w:rFonts w:ascii="Arial" w:hAnsi="Arial" w:cs="Arial"/>
          <w:sz w:val="22"/>
          <w:szCs w:val="22"/>
        </w:rPr>
        <w:t>September</w:t>
      </w:r>
      <w:r w:rsidR="00BC3051" w:rsidRPr="00BC3051">
        <w:rPr>
          <w:rFonts w:ascii="Arial" w:hAnsi="Arial" w:cs="Arial"/>
          <w:sz w:val="22"/>
          <w:szCs w:val="22"/>
        </w:rPr>
        <w:t xml:space="preserve"> </w:t>
      </w:r>
      <w:r w:rsidR="00681A21">
        <w:rPr>
          <w:rFonts w:ascii="Arial" w:hAnsi="Arial" w:cs="Arial"/>
          <w:sz w:val="22"/>
          <w:szCs w:val="22"/>
        </w:rPr>
        <w:t>2018</w:t>
      </w:r>
      <w:r w:rsidRPr="00CF7FF0">
        <w:rPr>
          <w:rFonts w:ascii="Arial" w:hAnsi="Arial" w:cs="Arial"/>
          <w:sz w:val="22"/>
          <w:szCs w:val="22"/>
        </w:rPr>
        <w:t>,</w:t>
      </w:r>
      <w:r w:rsidR="00805C64">
        <w:rPr>
          <w:rFonts w:ascii="Arial" w:hAnsi="Arial" w:cs="Arial"/>
          <w:sz w:val="22"/>
          <w:szCs w:val="22"/>
        </w:rPr>
        <w:t xml:space="preserve"> and</w:t>
      </w:r>
      <w:r w:rsidRPr="00CF7FF0">
        <w:rPr>
          <w:rFonts w:ascii="Arial" w:hAnsi="Arial" w:cs="Arial"/>
          <w:sz w:val="22"/>
          <w:szCs w:val="22"/>
        </w:rPr>
        <w:t xml:space="preserve"> the related consolidated statements of comprehensive income</w:t>
      </w:r>
      <w:r w:rsidR="00B8243A">
        <w:rPr>
          <w:rFonts w:ascii="Arial" w:hAnsi="Arial" w:cs="Arial"/>
          <w:sz w:val="22"/>
          <w:szCs w:val="22"/>
        </w:rPr>
        <w:t xml:space="preserve"> for the three-month and </w:t>
      </w:r>
      <w:r w:rsidR="00D61A6D">
        <w:rPr>
          <w:rFonts w:ascii="Arial" w:hAnsi="Arial" w:cs="Arial"/>
          <w:sz w:val="22"/>
          <w:szCs w:val="22"/>
        </w:rPr>
        <w:t>nine</w:t>
      </w:r>
      <w:r w:rsidR="00B8243A">
        <w:rPr>
          <w:rFonts w:ascii="Arial" w:hAnsi="Arial" w:cs="Arial"/>
          <w:sz w:val="22"/>
          <w:szCs w:val="22"/>
        </w:rPr>
        <w:t xml:space="preserve">-month periods ended 30 </w:t>
      </w:r>
      <w:r w:rsidR="00D61A6D">
        <w:rPr>
          <w:rFonts w:ascii="Arial" w:hAnsi="Arial" w:cs="Arial"/>
          <w:sz w:val="22"/>
          <w:szCs w:val="22"/>
        </w:rPr>
        <w:t>September</w:t>
      </w:r>
      <w:r w:rsidR="00B8243A">
        <w:rPr>
          <w:rFonts w:ascii="Arial" w:hAnsi="Arial" w:cs="Arial"/>
          <w:sz w:val="22"/>
          <w:szCs w:val="22"/>
        </w:rPr>
        <w:t xml:space="preserve"> 2018, and the consolidated statements of</w:t>
      </w:r>
      <w:r w:rsidR="00B06028">
        <w:rPr>
          <w:rFonts w:ascii="Arial" w:hAnsi="Arial" w:cs="Arial"/>
          <w:sz w:val="22"/>
          <w:szCs w:val="22"/>
        </w:rPr>
        <w:t xml:space="preserve"> </w:t>
      </w:r>
      <w:r w:rsidRPr="00CF7FF0">
        <w:rPr>
          <w:rFonts w:ascii="Arial" w:hAnsi="Arial" w:cs="Arial"/>
          <w:sz w:val="22"/>
          <w:szCs w:val="22"/>
        </w:rPr>
        <w:t>changes in shareholders’ equity,</w:t>
      </w:r>
      <w:r w:rsidR="00BB24E8">
        <w:rPr>
          <w:rFonts w:ascii="Arial" w:hAnsi="Arial" w:cs="Arial"/>
          <w:sz w:val="22"/>
          <w:szCs w:val="22"/>
        </w:rPr>
        <w:t xml:space="preserve"> </w:t>
      </w:r>
      <w:r w:rsidRPr="00CF7FF0">
        <w:rPr>
          <w:rFonts w:ascii="Arial" w:hAnsi="Arial" w:cs="Arial"/>
          <w:sz w:val="22"/>
          <w:szCs w:val="22"/>
        </w:rPr>
        <w:t xml:space="preserve">and cash flows for the </w:t>
      </w:r>
      <w:r w:rsidR="00D61A6D">
        <w:rPr>
          <w:rFonts w:ascii="Arial" w:hAnsi="Arial" w:cs="Arial"/>
          <w:sz w:val="22"/>
          <w:szCs w:val="22"/>
        </w:rPr>
        <w:t>nine</w:t>
      </w:r>
      <w:r w:rsidR="00B8243A">
        <w:rPr>
          <w:rFonts w:ascii="Arial" w:hAnsi="Arial" w:cs="Arial"/>
          <w:sz w:val="22"/>
          <w:szCs w:val="22"/>
        </w:rPr>
        <w:t>-month period</w:t>
      </w:r>
      <w:r w:rsidR="00BC3051">
        <w:rPr>
          <w:rFonts w:ascii="Arial" w:hAnsi="Arial" w:cs="Arial"/>
          <w:sz w:val="22"/>
          <w:szCs w:val="22"/>
        </w:rPr>
        <w:t xml:space="preserve"> </w:t>
      </w:r>
      <w:r w:rsidR="002D3E8B">
        <w:rPr>
          <w:rFonts w:ascii="Arial" w:hAnsi="Arial" w:cs="Arial"/>
          <w:sz w:val="22"/>
          <w:szCs w:val="22"/>
        </w:rPr>
        <w:t xml:space="preserve">then </w:t>
      </w:r>
      <w:r w:rsidRPr="00CF7FF0">
        <w:rPr>
          <w:rFonts w:ascii="Arial" w:hAnsi="Arial" w:cs="Arial"/>
          <w:sz w:val="22"/>
          <w:szCs w:val="22"/>
        </w:rPr>
        <w:t xml:space="preserve">ended, as well as the condensed notes to the </w:t>
      </w:r>
      <w:r w:rsidR="00223E56">
        <w:rPr>
          <w:rFonts w:ascii="Arial" w:hAnsi="Arial" w:cs="Arial"/>
          <w:sz w:val="22"/>
          <w:szCs w:val="22"/>
        </w:rPr>
        <w:t>consolidated financial statemen</w:t>
      </w:r>
      <w:r w:rsidR="00614E4F">
        <w:rPr>
          <w:rFonts w:ascii="Arial" w:hAnsi="Arial" w:cs="Arial"/>
          <w:sz w:val="22"/>
          <w:szCs w:val="22"/>
        </w:rPr>
        <w:t>t</w:t>
      </w:r>
      <w:r w:rsidR="00973892">
        <w:rPr>
          <w:rFonts w:ascii="Arial" w:hAnsi="Arial" w:cs="Arial"/>
          <w:sz w:val="22"/>
          <w:szCs w:val="22"/>
        </w:rPr>
        <w:t>s</w:t>
      </w:r>
      <w:r w:rsidR="00223E56">
        <w:rPr>
          <w:rFonts w:ascii="Arial" w:hAnsi="Arial" w:cs="Arial"/>
          <w:sz w:val="22"/>
          <w:szCs w:val="22"/>
        </w:rPr>
        <w:t xml:space="preserve">. I </w:t>
      </w:r>
      <w:r w:rsidRPr="00CF7FF0">
        <w:rPr>
          <w:rFonts w:ascii="Arial" w:hAnsi="Arial" w:cs="Arial"/>
          <w:sz w:val="22"/>
          <w:szCs w:val="22"/>
        </w:rPr>
        <w:t>have also reviewed the separate financial information of</w:t>
      </w:r>
      <w:r w:rsidR="00BB24E8">
        <w:rPr>
          <w:rFonts w:ascii="Arial" w:hAnsi="Arial" w:cs="Arial"/>
          <w:sz w:val="22"/>
          <w:szCs w:val="22"/>
        </w:rPr>
        <w:t xml:space="preserve"> </w:t>
      </w:r>
      <w:r w:rsidR="001C5246">
        <w:rPr>
          <w:rFonts w:ascii="Arial" w:hAnsi="Arial" w:cs="Arial"/>
          <w:sz w:val="22"/>
          <w:szCs w:val="22"/>
        </w:rPr>
        <w:t>Asia Plus Group Holdings</w:t>
      </w:r>
      <w:r w:rsidR="001C5246" w:rsidRPr="003D475F">
        <w:rPr>
          <w:rFonts w:ascii="Arial" w:hAnsi="Arial" w:cs="Arial"/>
          <w:color w:val="000000"/>
          <w:sz w:val="22"/>
          <w:szCs w:val="22"/>
        </w:rPr>
        <w:t xml:space="preserve"> </w:t>
      </w:r>
      <w:r w:rsidRPr="003D475F">
        <w:rPr>
          <w:rFonts w:ascii="Arial" w:hAnsi="Arial" w:cs="Arial"/>
          <w:color w:val="000000"/>
          <w:sz w:val="22"/>
          <w:szCs w:val="22"/>
        </w:rPr>
        <w:t>Public Company Limited</w:t>
      </w:r>
      <w:r w:rsidRPr="00CF7FF0">
        <w:rPr>
          <w:rFonts w:ascii="Arial" w:hAnsi="Arial" w:cs="Arial"/>
          <w:sz w:val="22"/>
          <w:szCs w:val="22"/>
        </w:rPr>
        <w:t xml:space="preserve"> for the same period</w:t>
      </w:r>
      <w:r w:rsidR="00B8243A">
        <w:rPr>
          <w:rFonts w:ascii="Arial" w:hAnsi="Arial" w:cs="Arial"/>
          <w:sz w:val="22"/>
          <w:szCs w:val="22"/>
        </w:rPr>
        <w:t>s</w:t>
      </w:r>
      <w:r w:rsidRPr="00CF7FF0">
        <w:rPr>
          <w:rFonts w:ascii="Arial" w:hAnsi="Arial" w:cs="Arial"/>
          <w:sz w:val="22"/>
          <w:szCs w:val="22"/>
        </w:rPr>
        <w:t xml:space="preserve">. </w:t>
      </w:r>
      <w:r w:rsidR="002D3E8B" w:rsidRPr="007A6AE9">
        <w:rPr>
          <w:rFonts w:ascii="Arial" w:eastAsia="Arial Unicode MS" w:hAnsi="Arial" w:cs="Arial Unicode MS"/>
          <w:sz w:val="22"/>
          <w:szCs w:val="22"/>
        </w:rPr>
        <w:t xml:space="preserve">Management is responsible for the preparation and presentation of this interim financial information in accordance with </w:t>
      </w:r>
      <w:r w:rsidR="002D3E8B">
        <w:rPr>
          <w:rFonts w:ascii="Arial" w:eastAsia="Arial Unicode MS" w:hAnsi="Arial" w:cs="Arial Unicode MS"/>
          <w:sz w:val="22"/>
          <w:szCs w:val="22"/>
        </w:rPr>
        <w:t>Thai A</w:t>
      </w:r>
      <w:r w:rsidR="002D3E8B" w:rsidRPr="007A6AE9">
        <w:rPr>
          <w:rFonts w:ascii="Arial" w:eastAsia="Arial Unicode MS" w:hAnsi="Arial" w:cs="Arial Unicode MS"/>
          <w:sz w:val="22"/>
          <w:szCs w:val="22"/>
        </w:rPr>
        <w:t xml:space="preserve">ccounting </w:t>
      </w:r>
      <w:r w:rsidR="002D3E8B">
        <w:rPr>
          <w:rFonts w:ascii="Arial" w:eastAsia="Arial Unicode MS" w:hAnsi="Arial" w:cs="Arial Unicode MS"/>
          <w:sz w:val="22"/>
          <w:szCs w:val="22"/>
        </w:rPr>
        <w:t xml:space="preserve">Standard 34 </w:t>
      </w:r>
      <w:r w:rsidR="002D3E8B" w:rsidRPr="00D84C89">
        <w:rPr>
          <w:rFonts w:ascii="Arial" w:eastAsia="Arial Unicode MS" w:hAnsi="Arial" w:cs="Arial Unicode MS"/>
          <w:i/>
          <w:iCs/>
          <w:sz w:val="22"/>
          <w:szCs w:val="22"/>
        </w:rPr>
        <w:t>Interim Financial Reporting</w:t>
      </w:r>
      <w:r w:rsidR="002D3E8B" w:rsidRPr="007A6AE9">
        <w:rPr>
          <w:rFonts w:ascii="Arial" w:eastAsia="Arial Unicode MS" w:hAnsi="Arial" w:cs="Arial Unicode MS"/>
          <w:sz w:val="22"/>
          <w:szCs w:val="22"/>
        </w:rPr>
        <w:t>. My responsibility</w:t>
      </w:r>
      <w:r w:rsidR="00BB24E8">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is to express a conclusion on this interim financial information based on my review</w:t>
      </w:r>
      <w:r w:rsidRPr="00CF7FF0">
        <w:rPr>
          <w:rFonts w:ascii="Arial" w:hAnsi="Arial" w:cs="Arial"/>
          <w:sz w:val="22"/>
          <w:szCs w:val="22"/>
        </w:rPr>
        <w:t>.</w:t>
      </w:r>
    </w:p>
    <w:p w:rsidR="00CF7FF0" w:rsidRPr="00CF7FF0" w:rsidRDefault="00614E4F" w:rsidP="00B51B64">
      <w:pPr>
        <w:pStyle w:val="BodyText"/>
        <w:spacing w:before="240" w:after="120" w:line="360" w:lineRule="exact"/>
        <w:ind w:right="45"/>
        <w:jc w:val="left"/>
        <w:rPr>
          <w:rFonts w:ascii="Arial" w:hAnsi="Arial" w:cs="Arial"/>
          <w:b/>
          <w:bCs/>
          <w:sz w:val="22"/>
          <w:szCs w:val="22"/>
        </w:rPr>
      </w:pPr>
      <w:r>
        <w:rPr>
          <w:rFonts w:ascii="Arial" w:hAnsi="Arial" w:cs="Arial"/>
          <w:b/>
          <w:bCs/>
          <w:sz w:val="22"/>
          <w:szCs w:val="22"/>
        </w:rPr>
        <w:t>Scope of R</w:t>
      </w:r>
      <w:r w:rsidR="00CF7FF0" w:rsidRPr="00CF7FF0">
        <w:rPr>
          <w:rFonts w:ascii="Arial" w:hAnsi="Arial" w:cs="Arial"/>
          <w:b/>
          <w:bCs/>
          <w:sz w:val="22"/>
          <w:szCs w:val="22"/>
        </w:rPr>
        <w:t>eview</w:t>
      </w:r>
    </w:p>
    <w:p w:rsidR="00CF7FF0" w:rsidRPr="00CF7FF0" w:rsidRDefault="002D3E8B" w:rsidP="00B51B64">
      <w:pPr>
        <w:pStyle w:val="BodyText"/>
        <w:spacing w:before="120" w:after="120" w:line="360" w:lineRule="exact"/>
        <w:ind w:right="45"/>
        <w:jc w:val="left"/>
        <w:rPr>
          <w:rFonts w:ascii="Arial" w:hAnsi="Arial" w:cs="Arial"/>
          <w:sz w:val="22"/>
          <w:szCs w:val="22"/>
        </w:rPr>
      </w:pPr>
      <w:r>
        <w:rPr>
          <w:rFonts w:ascii="Arial" w:hAnsi="Arial" w:cs="Arial"/>
          <w:sz w:val="22"/>
          <w:szCs w:val="22"/>
        </w:rPr>
        <w:t>I conducted my review</w:t>
      </w:r>
      <w:r w:rsidRPr="007A6AE9">
        <w:rPr>
          <w:rFonts w:ascii="Arial" w:hAnsi="Arial" w:cs="Arial"/>
          <w:sz w:val="22"/>
          <w:szCs w:val="22"/>
        </w:rPr>
        <w:t xml:space="preserve"> in accordance with </w:t>
      </w:r>
      <w:r>
        <w:rPr>
          <w:rFonts w:ascii="Arial" w:hAnsi="Arial" w:cs="Arial"/>
          <w:sz w:val="22"/>
          <w:szCs w:val="22"/>
        </w:rPr>
        <w:t xml:space="preserve">Thai </w:t>
      </w:r>
      <w:r w:rsidRPr="007A6AE9">
        <w:rPr>
          <w:rFonts w:ascii="Arial" w:hAnsi="Arial" w:cs="Arial"/>
          <w:sz w:val="22"/>
          <w:szCs w:val="22"/>
        </w:rPr>
        <w:t xml:space="preserve">Standard on Review Engagements </w:t>
      </w:r>
      <w:r w:rsidRPr="007A6AE9">
        <w:rPr>
          <w:rFonts w:ascii="Arial" w:hAnsi="Arial" w:cs="Arial"/>
          <w:sz w:val="22"/>
          <w:szCs w:val="22"/>
          <w:cs/>
        </w:rPr>
        <w:t>2410</w:t>
      </w:r>
      <w:r w:rsidRPr="007A6AE9">
        <w:rPr>
          <w:rFonts w:ascii="Arial" w:hAnsi="Arial" w:cs="Arial"/>
          <w:sz w:val="22"/>
          <w:szCs w:val="22"/>
        </w:rPr>
        <w:t xml:space="preserve">, </w:t>
      </w:r>
      <w:r w:rsidRPr="007A6AE9">
        <w:rPr>
          <w:rFonts w:ascii="Arial" w:hAnsi="Arial" w:cs="Arial"/>
          <w:i/>
          <w:iCs/>
          <w:sz w:val="22"/>
          <w:szCs w:val="22"/>
        </w:rPr>
        <w:t>Review of Interim Financial Information Performed by the Independent Auditor of the Entity</w:t>
      </w:r>
      <w:r w:rsidRPr="007A6AE9">
        <w:rPr>
          <w:rFonts w:ascii="Arial" w:hAnsi="Arial" w:cs="Arial"/>
          <w:sz w:val="22"/>
          <w:szCs w:val="22"/>
        </w:rPr>
        <w:t xml:space="preserve">. </w:t>
      </w:r>
      <w:r w:rsidRPr="001E3A8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CF7FF0" w:rsidRPr="00CF7FF0">
        <w:rPr>
          <w:rFonts w:ascii="Arial" w:hAnsi="Arial" w:cs="Arial"/>
          <w:sz w:val="22"/>
          <w:szCs w:val="22"/>
        </w:rPr>
        <w:t>.</w:t>
      </w:r>
    </w:p>
    <w:p w:rsidR="00CF7FF0" w:rsidRPr="00CF7FF0" w:rsidRDefault="00CF7FF0" w:rsidP="00B51B64">
      <w:pPr>
        <w:pStyle w:val="BodyText"/>
        <w:spacing w:before="240" w:after="120" w:line="360" w:lineRule="exact"/>
        <w:ind w:right="45"/>
        <w:rPr>
          <w:rFonts w:ascii="Arial" w:hAnsi="Arial" w:cs="Arial"/>
          <w:b/>
          <w:bCs/>
          <w:sz w:val="22"/>
          <w:szCs w:val="22"/>
        </w:rPr>
      </w:pPr>
      <w:r w:rsidRPr="00CF7FF0">
        <w:rPr>
          <w:rFonts w:ascii="Arial" w:hAnsi="Arial" w:cs="Arial"/>
          <w:b/>
          <w:bCs/>
          <w:sz w:val="22"/>
          <w:szCs w:val="22"/>
        </w:rPr>
        <w:t>Conclusion</w:t>
      </w:r>
      <w:r w:rsidRPr="00CF7FF0">
        <w:rPr>
          <w:rFonts w:ascii="Arial" w:hAnsi="Arial" w:cs="Arial"/>
          <w:b/>
          <w:bCs/>
          <w:sz w:val="22"/>
          <w:szCs w:val="22"/>
        </w:rPr>
        <w:tab/>
      </w:r>
    </w:p>
    <w:p w:rsidR="00CF7FF0" w:rsidRDefault="002D3E8B" w:rsidP="00B51B64">
      <w:pPr>
        <w:pStyle w:val="BodyText"/>
        <w:spacing w:before="120" w:after="120" w:line="360" w:lineRule="exact"/>
        <w:ind w:right="45"/>
        <w:jc w:val="left"/>
        <w:rPr>
          <w:rFonts w:ascii="Arial" w:hAnsi="Arial" w:cs="Arial"/>
          <w:sz w:val="22"/>
          <w:szCs w:val="22"/>
        </w:rPr>
      </w:pPr>
      <w:r>
        <w:rPr>
          <w:rFonts w:ascii="Arial" w:hAnsi="Arial" w:cs="Arial"/>
          <w:sz w:val="22"/>
          <w:szCs w:val="22"/>
        </w:rPr>
        <w:t>Based on my review</w:t>
      </w:r>
      <w:r w:rsidRPr="007A6AE9">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7A6AE9">
        <w:rPr>
          <w:rFonts w:ascii="Arial" w:hAnsi="Arial" w:cs="Arial"/>
          <w:sz w:val="22"/>
          <w:szCs w:val="22"/>
        </w:rPr>
        <w:t xml:space="preserve">Accounting Standard 34 </w:t>
      </w:r>
      <w:r w:rsidRPr="007A6AE9">
        <w:rPr>
          <w:rFonts w:ascii="Arial" w:hAnsi="Arial" w:cs="Arial"/>
          <w:i/>
          <w:iCs/>
          <w:sz w:val="22"/>
          <w:szCs w:val="22"/>
        </w:rPr>
        <w:t>Interim Financial Reporting</w:t>
      </w:r>
      <w:r w:rsidR="00CF7FF0" w:rsidRPr="00CF7FF0">
        <w:rPr>
          <w:rFonts w:ascii="Arial" w:hAnsi="Arial" w:cs="Arial"/>
          <w:sz w:val="22"/>
          <w:szCs w:val="22"/>
        </w:rPr>
        <w:t>.</w:t>
      </w:r>
    </w:p>
    <w:p w:rsidR="0022026C" w:rsidRDefault="0022026C" w:rsidP="00B51B64">
      <w:pPr>
        <w:pStyle w:val="BodyText"/>
        <w:spacing w:before="120" w:after="120" w:line="360" w:lineRule="exact"/>
        <w:ind w:right="45"/>
        <w:jc w:val="left"/>
        <w:rPr>
          <w:rFonts w:ascii="Arial" w:hAnsi="Arial" w:cs="Arial"/>
          <w:sz w:val="22"/>
          <w:szCs w:val="22"/>
        </w:rPr>
        <w:sectPr w:rsidR="0022026C" w:rsidSect="00BC1C4F">
          <w:footerReference w:type="default" r:id="rId10"/>
          <w:footerReference w:type="first" r:id="rId11"/>
          <w:pgSz w:w="11909" w:h="16834" w:code="9"/>
          <w:pgMar w:top="2880" w:right="1080" w:bottom="1080" w:left="1296" w:header="706" w:footer="706" w:gutter="0"/>
          <w:pgNumType w:start="1"/>
          <w:cols w:space="720"/>
          <w:titlePg/>
          <w:docGrid w:linePitch="326"/>
        </w:sectPr>
      </w:pPr>
    </w:p>
    <w:p w:rsidR="0022026C" w:rsidRPr="0022026C" w:rsidRDefault="0022026C" w:rsidP="0022026C">
      <w:pPr>
        <w:spacing w:before="120" w:after="120" w:line="380" w:lineRule="exact"/>
        <w:rPr>
          <w:rFonts w:ascii="Arial" w:hAnsi="Arial" w:cs="Arial"/>
          <w:b/>
          <w:bCs/>
          <w:sz w:val="22"/>
          <w:szCs w:val="22"/>
        </w:rPr>
      </w:pPr>
      <w:r w:rsidRPr="0022026C">
        <w:rPr>
          <w:rFonts w:ascii="Arial" w:hAnsi="Arial" w:cs="Arial"/>
          <w:b/>
          <w:bCs/>
          <w:sz w:val="22"/>
          <w:szCs w:val="22"/>
        </w:rPr>
        <w:lastRenderedPageBreak/>
        <w:t xml:space="preserve">Emphasis of </w:t>
      </w:r>
      <w:r w:rsidR="00152C32">
        <w:rPr>
          <w:rFonts w:ascii="Arial" w:hAnsi="Arial" w:cs="Arial"/>
          <w:b/>
          <w:bCs/>
          <w:sz w:val="22"/>
          <w:szCs w:val="22"/>
        </w:rPr>
        <w:t>M</w:t>
      </w:r>
      <w:r w:rsidRPr="0022026C">
        <w:rPr>
          <w:rFonts w:ascii="Arial" w:hAnsi="Arial" w:cs="Arial"/>
          <w:b/>
          <w:bCs/>
          <w:sz w:val="22"/>
          <w:szCs w:val="22"/>
        </w:rPr>
        <w:t xml:space="preserve">atter </w:t>
      </w:r>
    </w:p>
    <w:p w:rsidR="00654C0B" w:rsidRPr="00654C0B" w:rsidRDefault="00654C0B" w:rsidP="00654C0B">
      <w:pPr>
        <w:spacing w:before="120" w:after="120" w:line="380" w:lineRule="exact"/>
        <w:rPr>
          <w:rFonts w:ascii="Arial" w:hAnsi="Arial" w:cs="Arial"/>
          <w:sz w:val="22"/>
          <w:szCs w:val="22"/>
        </w:rPr>
      </w:pPr>
      <w:r w:rsidRPr="00654C0B">
        <w:rPr>
          <w:rFonts w:ascii="Arial" w:hAnsi="Arial" w:cs="Arial"/>
          <w:sz w:val="22"/>
          <w:szCs w:val="22"/>
        </w:rPr>
        <w:t xml:space="preserve">I draw attention to Note 5 to the financial statements, during the current period, the Company made the voluntary change in accounting policy in relation to the recording of investments in subsidiaries in </w:t>
      </w:r>
      <w:r w:rsidR="00152C32">
        <w:rPr>
          <w:rFonts w:ascii="Arial" w:hAnsi="Arial" w:cs="Arial"/>
          <w:sz w:val="22"/>
          <w:szCs w:val="22"/>
        </w:rPr>
        <w:t xml:space="preserve">the </w:t>
      </w:r>
      <w:r w:rsidRPr="00654C0B">
        <w:rPr>
          <w:rFonts w:ascii="Arial" w:hAnsi="Arial" w:cs="Arial"/>
          <w:sz w:val="22"/>
          <w:szCs w:val="22"/>
        </w:rPr>
        <w:t>separat</w:t>
      </w:r>
      <w:bookmarkStart w:id="0" w:name="_GoBack"/>
      <w:bookmarkEnd w:id="0"/>
      <w:r w:rsidRPr="00654C0B">
        <w:rPr>
          <w:rFonts w:ascii="Arial" w:hAnsi="Arial" w:cs="Arial"/>
          <w:sz w:val="22"/>
          <w:szCs w:val="22"/>
        </w:rPr>
        <w:t xml:space="preserve">e financial statements from </w:t>
      </w:r>
      <w:r w:rsidR="00152C32">
        <w:rPr>
          <w:rFonts w:ascii="Arial" w:hAnsi="Arial" w:cs="Arial"/>
          <w:sz w:val="22"/>
          <w:szCs w:val="22"/>
        </w:rPr>
        <w:t xml:space="preserve">the </w:t>
      </w:r>
      <w:r w:rsidRPr="00654C0B">
        <w:rPr>
          <w:rFonts w:ascii="Arial" w:hAnsi="Arial" w:cs="Arial"/>
          <w:sz w:val="22"/>
          <w:szCs w:val="22"/>
        </w:rPr>
        <w:t>cost</w:t>
      </w:r>
      <w:r w:rsidR="00152C32">
        <w:rPr>
          <w:rFonts w:ascii="Arial" w:hAnsi="Arial" w:cs="Arial"/>
          <w:sz w:val="22"/>
          <w:szCs w:val="22"/>
        </w:rPr>
        <w:t xml:space="preserve"> method</w:t>
      </w:r>
      <w:r w:rsidRPr="00654C0B">
        <w:rPr>
          <w:rFonts w:ascii="Arial" w:hAnsi="Arial" w:cs="Arial"/>
          <w:sz w:val="22"/>
          <w:szCs w:val="22"/>
        </w:rPr>
        <w:t xml:space="preserve"> to </w:t>
      </w:r>
      <w:r w:rsidR="00152C32">
        <w:rPr>
          <w:rFonts w:ascii="Arial" w:hAnsi="Arial" w:cs="Arial"/>
          <w:sz w:val="22"/>
          <w:szCs w:val="22"/>
        </w:rPr>
        <w:t xml:space="preserve">the </w:t>
      </w:r>
      <w:r w:rsidRPr="00654C0B">
        <w:rPr>
          <w:rFonts w:ascii="Arial" w:hAnsi="Arial" w:cs="Arial"/>
          <w:sz w:val="22"/>
          <w:szCs w:val="22"/>
        </w:rPr>
        <w:t xml:space="preserve">equity method. </w:t>
      </w:r>
      <w:r w:rsidR="00152C32">
        <w:rPr>
          <w:rFonts w:ascii="Arial" w:hAnsi="Arial" w:cs="Arial"/>
          <w:sz w:val="22"/>
          <w:szCs w:val="22"/>
        </w:rPr>
        <w:t xml:space="preserve">     </w:t>
      </w:r>
      <w:r w:rsidRPr="00654C0B">
        <w:rPr>
          <w:rFonts w:ascii="Arial" w:hAnsi="Arial" w:cs="Arial"/>
          <w:sz w:val="22"/>
          <w:szCs w:val="22"/>
        </w:rPr>
        <w:t xml:space="preserve">The Company has </w:t>
      </w:r>
      <w:r w:rsidRPr="00882A81">
        <w:rPr>
          <w:rFonts w:ascii="Arial" w:hAnsi="Arial" w:cs="Arial"/>
          <w:sz w:val="22"/>
          <w:szCs w:val="22"/>
        </w:rPr>
        <w:t>restated</w:t>
      </w:r>
      <w:r w:rsidRPr="00654C0B">
        <w:rPr>
          <w:rFonts w:ascii="Arial" w:hAnsi="Arial" w:cs="Arial"/>
          <w:sz w:val="22"/>
          <w:szCs w:val="22"/>
        </w:rPr>
        <w:t xml:space="preserve"> the </w:t>
      </w:r>
      <w:r w:rsidR="00B8243A">
        <w:rPr>
          <w:rFonts w:ascii="Arial" w:hAnsi="Arial" w:cs="Arial"/>
          <w:sz w:val="22"/>
          <w:szCs w:val="22"/>
        </w:rPr>
        <w:t>2017</w:t>
      </w:r>
      <w:r w:rsidRPr="00654C0B">
        <w:rPr>
          <w:rFonts w:ascii="Arial" w:hAnsi="Arial" w:cs="Arial"/>
          <w:sz w:val="22"/>
          <w:szCs w:val="22"/>
        </w:rPr>
        <w:t xml:space="preserve"> financial statements to reflect the changes in accounting policy. The adjustments made for the preparation of the restated financial statements are appropriate and have been properly applied. My conclusion is not qualified in respect of this matter.</w:t>
      </w:r>
    </w:p>
    <w:p w:rsidR="0022026C" w:rsidRPr="00654C0B" w:rsidRDefault="0022026C" w:rsidP="00B51B64">
      <w:pPr>
        <w:pStyle w:val="BodyText"/>
        <w:spacing w:before="120" w:after="120" w:line="360" w:lineRule="exact"/>
        <w:ind w:right="45"/>
        <w:jc w:val="left"/>
        <w:rPr>
          <w:rFonts w:ascii="Arial" w:hAnsi="Arial" w:cs="Arial"/>
          <w:sz w:val="22"/>
          <w:szCs w:val="22"/>
        </w:rPr>
      </w:pPr>
    </w:p>
    <w:p w:rsidR="00B06028" w:rsidRDefault="00B06028" w:rsidP="00B51B64">
      <w:pPr>
        <w:pStyle w:val="BodyText"/>
        <w:spacing w:before="120" w:after="120" w:line="360" w:lineRule="exact"/>
        <w:ind w:right="45"/>
        <w:jc w:val="left"/>
        <w:rPr>
          <w:rFonts w:ascii="Arial" w:hAnsi="Arial" w:cs="Arial"/>
          <w:sz w:val="22"/>
          <w:szCs w:val="22"/>
        </w:rPr>
      </w:pPr>
    </w:p>
    <w:p w:rsidR="008C0E13" w:rsidRPr="00C91665" w:rsidRDefault="00B06028" w:rsidP="00F30A24">
      <w:pPr>
        <w:pStyle w:val="BodyText"/>
        <w:spacing w:before="960" w:line="360" w:lineRule="exact"/>
        <w:ind w:right="43"/>
        <w:jc w:val="left"/>
        <w:rPr>
          <w:rFonts w:ascii="Arial" w:hAnsi="Arial" w:cs="Arial"/>
          <w:sz w:val="22"/>
          <w:szCs w:val="22"/>
        </w:rPr>
      </w:pPr>
      <w:r>
        <w:rPr>
          <w:rFonts w:ascii="Arial" w:eastAsia="Arial Unicode MS" w:hAnsi="Arial" w:cs="Arial Unicode MS"/>
          <w:sz w:val="22"/>
          <w:szCs w:val="22"/>
        </w:rPr>
        <w:t>Rungnapa Lertsuwankul</w:t>
      </w:r>
    </w:p>
    <w:p w:rsidR="008C0E13" w:rsidRPr="00C91665" w:rsidRDefault="008C0E13" w:rsidP="00B06028">
      <w:pPr>
        <w:tabs>
          <w:tab w:val="center" w:pos="6480"/>
        </w:tabs>
        <w:spacing w:after="120" w:line="380" w:lineRule="exact"/>
        <w:rPr>
          <w:rFonts w:ascii="Arial" w:hAnsi="Arial" w:cs="Arial"/>
          <w:sz w:val="22"/>
          <w:szCs w:val="22"/>
        </w:rPr>
      </w:pPr>
      <w:r w:rsidRPr="00C91665">
        <w:rPr>
          <w:rFonts w:ascii="Arial" w:hAnsi="Arial" w:cs="Arial"/>
          <w:sz w:val="22"/>
          <w:szCs w:val="22"/>
        </w:rPr>
        <w:t xml:space="preserve">Certified Public Accountant (Thailand) No. </w:t>
      </w:r>
      <w:r w:rsidR="00B06028">
        <w:rPr>
          <w:rFonts w:ascii="Arial" w:hAnsi="Arial" w:cs="Arial"/>
          <w:sz w:val="22"/>
          <w:szCs w:val="22"/>
        </w:rPr>
        <w:t>3516</w:t>
      </w:r>
    </w:p>
    <w:p w:rsidR="00465AD9" w:rsidRDefault="00465AD9" w:rsidP="001C5246">
      <w:pPr>
        <w:tabs>
          <w:tab w:val="left" w:pos="1080"/>
        </w:tabs>
        <w:spacing w:line="380" w:lineRule="exact"/>
        <w:rPr>
          <w:rFonts w:ascii="Arial" w:hAnsi="Arial" w:cs="Arial"/>
          <w:sz w:val="22"/>
          <w:szCs w:val="22"/>
        </w:rPr>
      </w:pPr>
      <w:r>
        <w:rPr>
          <w:rFonts w:ascii="Arial" w:hAnsi="Arial" w:cs="Arial"/>
          <w:sz w:val="22"/>
          <w:szCs w:val="22"/>
        </w:rPr>
        <w:t>EY Office Limited</w:t>
      </w:r>
    </w:p>
    <w:p w:rsidR="00237204" w:rsidRPr="00C91665" w:rsidRDefault="00237204" w:rsidP="0046470A">
      <w:pPr>
        <w:tabs>
          <w:tab w:val="left" w:pos="1260"/>
          <w:tab w:val="center" w:pos="5400"/>
        </w:tabs>
        <w:spacing w:line="380" w:lineRule="exact"/>
        <w:rPr>
          <w:rFonts w:ascii="Arial" w:hAnsi="Arial" w:cs="Arial"/>
          <w:sz w:val="22"/>
          <w:szCs w:val="22"/>
        </w:rPr>
      </w:pPr>
      <w:r w:rsidRPr="00C91665">
        <w:rPr>
          <w:rFonts w:ascii="Arial" w:hAnsi="Arial" w:cs="Arial"/>
          <w:sz w:val="22"/>
          <w:szCs w:val="22"/>
        </w:rPr>
        <w:t xml:space="preserve">Bangkok: </w:t>
      </w:r>
      <w:r w:rsidR="00C43B0B">
        <w:rPr>
          <w:rFonts w:ascii="Arial" w:hAnsi="Arial" w:cs="Arial"/>
          <w:sz w:val="22"/>
          <w:szCs w:val="22"/>
        </w:rPr>
        <w:t>14 November</w:t>
      </w:r>
      <w:r w:rsidR="00D13171">
        <w:rPr>
          <w:rFonts w:ascii="Arial" w:hAnsi="Arial" w:cs="Arial"/>
          <w:sz w:val="22"/>
          <w:szCs w:val="22"/>
        </w:rPr>
        <w:t xml:space="preserve"> 2018</w:t>
      </w:r>
    </w:p>
    <w:sectPr w:rsidR="00237204" w:rsidRPr="00C91665" w:rsidSect="00BC1C4F">
      <w:footerReference w:type="first" r:id="rId12"/>
      <w:pgSz w:w="11909" w:h="16834" w:code="9"/>
      <w:pgMar w:top="288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78F" w:rsidRDefault="00A0378F">
      <w:r>
        <w:separator/>
      </w:r>
    </w:p>
  </w:endnote>
  <w:endnote w:type="continuationSeparator" w:id="0">
    <w:p w:rsidR="00A0378F" w:rsidRDefault="00A0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rsidR="000D0AC6" w:rsidRDefault="000D0AC6" w:rsidP="003D47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AC6" w:rsidRDefault="000D0AC6" w:rsidP="003D475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1082094"/>
      <w:docPartObj>
        <w:docPartGallery w:val="Page Numbers (Bottom of Page)"/>
        <w:docPartUnique/>
      </w:docPartObj>
    </w:sdtPr>
    <w:sdtEndPr>
      <w:rPr>
        <w:noProof/>
      </w:rPr>
    </w:sdtEndPr>
    <w:sdtContent>
      <w:p w:rsidR="0096396E" w:rsidRDefault="0096396E">
        <w:pPr>
          <w:pStyle w:val="Footer"/>
          <w:jc w:val="right"/>
        </w:pPr>
        <w:r w:rsidRPr="0096396E">
          <w:rPr>
            <w:rFonts w:ascii="Arial" w:hAnsi="Arial" w:cs="Arial"/>
            <w:sz w:val="22"/>
            <w:szCs w:val="22"/>
          </w:rPr>
          <w:fldChar w:fldCharType="begin"/>
        </w:r>
        <w:r w:rsidRPr="0096396E">
          <w:rPr>
            <w:rFonts w:ascii="Arial" w:hAnsi="Arial" w:cs="Arial"/>
            <w:sz w:val="22"/>
            <w:szCs w:val="22"/>
          </w:rPr>
          <w:instrText xml:space="preserve"> PAGE   \* MERGEFORMAT </w:instrText>
        </w:r>
        <w:r w:rsidRPr="0096396E">
          <w:rPr>
            <w:rFonts w:ascii="Arial" w:hAnsi="Arial" w:cs="Arial"/>
            <w:sz w:val="22"/>
            <w:szCs w:val="22"/>
          </w:rPr>
          <w:fldChar w:fldCharType="separate"/>
        </w:r>
        <w:r w:rsidR="0022026C">
          <w:rPr>
            <w:rFonts w:ascii="Arial" w:hAnsi="Arial" w:cs="Arial"/>
            <w:noProof/>
            <w:sz w:val="22"/>
            <w:szCs w:val="22"/>
          </w:rPr>
          <w:t>2</w:t>
        </w:r>
        <w:r w:rsidRPr="0096396E">
          <w:rPr>
            <w:rFonts w:ascii="Arial" w:hAnsi="Arial" w:cs="Arial"/>
            <w:noProof/>
            <w:sz w:val="22"/>
            <w:szCs w:val="22"/>
          </w:rPr>
          <w:fldChar w:fldCharType="end"/>
        </w:r>
      </w:p>
    </w:sdtContent>
  </w:sdt>
  <w:p w:rsidR="0096396E" w:rsidRDefault="0096396E" w:rsidP="003D475F">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26C" w:rsidRPr="0022026C" w:rsidRDefault="0022026C">
    <w:pPr>
      <w:pStyle w:val="Footer"/>
      <w:jc w:val="right"/>
      <w:rPr>
        <w:rFonts w:ascii="Arial" w:hAnsi="Arial" w:cs="Arial"/>
        <w:sz w:val="22"/>
        <w:szCs w:val="22"/>
      </w:rPr>
    </w:pPr>
  </w:p>
  <w:p w:rsidR="00F6136A" w:rsidRDefault="00F6136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558751976"/>
      <w:docPartObj>
        <w:docPartGallery w:val="Page Numbers (Bottom of Page)"/>
        <w:docPartUnique/>
      </w:docPartObj>
    </w:sdtPr>
    <w:sdtEndPr>
      <w:rPr>
        <w:noProof/>
      </w:rPr>
    </w:sdtEndPr>
    <w:sdtContent>
      <w:p w:rsidR="0022026C" w:rsidRPr="0022026C" w:rsidRDefault="0022026C">
        <w:pPr>
          <w:pStyle w:val="Footer"/>
          <w:jc w:val="right"/>
          <w:rPr>
            <w:rFonts w:ascii="Arial" w:hAnsi="Arial" w:cs="Arial"/>
            <w:sz w:val="22"/>
            <w:szCs w:val="22"/>
          </w:rPr>
        </w:pPr>
        <w:r w:rsidRPr="0022026C">
          <w:rPr>
            <w:rFonts w:ascii="Arial" w:hAnsi="Arial" w:cs="Arial"/>
            <w:sz w:val="22"/>
            <w:szCs w:val="22"/>
          </w:rPr>
          <w:t>2</w:t>
        </w:r>
      </w:p>
    </w:sdtContent>
  </w:sdt>
  <w:p w:rsidR="0022026C" w:rsidRDefault="002202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78F" w:rsidRDefault="00A0378F">
      <w:r>
        <w:separator/>
      </w:r>
    </w:p>
  </w:footnote>
  <w:footnote w:type="continuationSeparator" w:id="0">
    <w:p w:rsidR="00A0378F" w:rsidRDefault="00A03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CA5"/>
    <w:rsid w:val="00000281"/>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31E1A"/>
    <w:rsid w:val="0003236C"/>
    <w:rsid w:val="00033A3A"/>
    <w:rsid w:val="00037A67"/>
    <w:rsid w:val="0004255A"/>
    <w:rsid w:val="00045458"/>
    <w:rsid w:val="00045D07"/>
    <w:rsid w:val="00050291"/>
    <w:rsid w:val="000514BD"/>
    <w:rsid w:val="0005488A"/>
    <w:rsid w:val="000600D1"/>
    <w:rsid w:val="00061C17"/>
    <w:rsid w:val="00061F68"/>
    <w:rsid w:val="00062BC3"/>
    <w:rsid w:val="00064909"/>
    <w:rsid w:val="00067409"/>
    <w:rsid w:val="000711F7"/>
    <w:rsid w:val="00075B86"/>
    <w:rsid w:val="0007719F"/>
    <w:rsid w:val="000775CC"/>
    <w:rsid w:val="00080B87"/>
    <w:rsid w:val="00080BCA"/>
    <w:rsid w:val="00082860"/>
    <w:rsid w:val="00082906"/>
    <w:rsid w:val="00084983"/>
    <w:rsid w:val="000851EA"/>
    <w:rsid w:val="00085708"/>
    <w:rsid w:val="000903D1"/>
    <w:rsid w:val="00094B1E"/>
    <w:rsid w:val="000965E7"/>
    <w:rsid w:val="000A4716"/>
    <w:rsid w:val="000A6FC9"/>
    <w:rsid w:val="000B343C"/>
    <w:rsid w:val="000B5D42"/>
    <w:rsid w:val="000B5E81"/>
    <w:rsid w:val="000C2B8B"/>
    <w:rsid w:val="000C323E"/>
    <w:rsid w:val="000C5A58"/>
    <w:rsid w:val="000D0AC6"/>
    <w:rsid w:val="000D1AE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71DA"/>
    <w:rsid w:val="00100449"/>
    <w:rsid w:val="00101FAC"/>
    <w:rsid w:val="0010436E"/>
    <w:rsid w:val="0010546B"/>
    <w:rsid w:val="001055E2"/>
    <w:rsid w:val="0011146B"/>
    <w:rsid w:val="00112E04"/>
    <w:rsid w:val="00115311"/>
    <w:rsid w:val="00115C41"/>
    <w:rsid w:val="00117217"/>
    <w:rsid w:val="001202A8"/>
    <w:rsid w:val="00121E50"/>
    <w:rsid w:val="00125D2B"/>
    <w:rsid w:val="00134F97"/>
    <w:rsid w:val="00135C68"/>
    <w:rsid w:val="00135FA1"/>
    <w:rsid w:val="00136C20"/>
    <w:rsid w:val="001425F7"/>
    <w:rsid w:val="00143E5B"/>
    <w:rsid w:val="00145F03"/>
    <w:rsid w:val="001466FF"/>
    <w:rsid w:val="00152C32"/>
    <w:rsid w:val="0015554B"/>
    <w:rsid w:val="00160331"/>
    <w:rsid w:val="00160CB2"/>
    <w:rsid w:val="001626AE"/>
    <w:rsid w:val="00163A88"/>
    <w:rsid w:val="0016463A"/>
    <w:rsid w:val="001646F8"/>
    <w:rsid w:val="0016681A"/>
    <w:rsid w:val="00166ACE"/>
    <w:rsid w:val="001679C1"/>
    <w:rsid w:val="00174B8B"/>
    <w:rsid w:val="001751C4"/>
    <w:rsid w:val="00175802"/>
    <w:rsid w:val="00176DD7"/>
    <w:rsid w:val="00177625"/>
    <w:rsid w:val="0018253B"/>
    <w:rsid w:val="00182C1C"/>
    <w:rsid w:val="001833F7"/>
    <w:rsid w:val="00186026"/>
    <w:rsid w:val="00190147"/>
    <w:rsid w:val="00190D88"/>
    <w:rsid w:val="00192366"/>
    <w:rsid w:val="00196D46"/>
    <w:rsid w:val="001A22BB"/>
    <w:rsid w:val="001A25B6"/>
    <w:rsid w:val="001A2DCA"/>
    <w:rsid w:val="001A7879"/>
    <w:rsid w:val="001B06ED"/>
    <w:rsid w:val="001B11A5"/>
    <w:rsid w:val="001B137C"/>
    <w:rsid w:val="001B3FF6"/>
    <w:rsid w:val="001B52D7"/>
    <w:rsid w:val="001B530E"/>
    <w:rsid w:val="001B62C0"/>
    <w:rsid w:val="001C2BFF"/>
    <w:rsid w:val="001C338F"/>
    <w:rsid w:val="001C4131"/>
    <w:rsid w:val="001C44E6"/>
    <w:rsid w:val="001C5246"/>
    <w:rsid w:val="001C60EE"/>
    <w:rsid w:val="001D0BFE"/>
    <w:rsid w:val="001D64BC"/>
    <w:rsid w:val="001D7334"/>
    <w:rsid w:val="001D791D"/>
    <w:rsid w:val="001E0235"/>
    <w:rsid w:val="001E7698"/>
    <w:rsid w:val="001F53AD"/>
    <w:rsid w:val="001F5FE9"/>
    <w:rsid w:val="001F629F"/>
    <w:rsid w:val="001F6349"/>
    <w:rsid w:val="001F7789"/>
    <w:rsid w:val="00203B4C"/>
    <w:rsid w:val="00205F7B"/>
    <w:rsid w:val="0022026C"/>
    <w:rsid w:val="002203B1"/>
    <w:rsid w:val="0022156D"/>
    <w:rsid w:val="00221FB2"/>
    <w:rsid w:val="00223E56"/>
    <w:rsid w:val="002252DD"/>
    <w:rsid w:val="0022738A"/>
    <w:rsid w:val="00227AFC"/>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9E7"/>
    <w:rsid w:val="002C1EEC"/>
    <w:rsid w:val="002C37DA"/>
    <w:rsid w:val="002C4615"/>
    <w:rsid w:val="002D01BE"/>
    <w:rsid w:val="002D2744"/>
    <w:rsid w:val="002D283E"/>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36768"/>
    <w:rsid w:val="0034052D"/>
    <w:rsid w:val="00341D49"/>
    <w:rsid w:val="003442C6"/>
    <w:rsid w:val="0034463B"/>
    <w:rsid w:val="003447C8"/>
    <w:rsid w:val="00344B6C"/>
    <w:rsid w:val="00345590"/>
    <w:rsid w:val="00345E9B"/>
    <w:rsid w:val="003464B0"/>
    <w:rsid w:val="00346A94"/>
    <w:rsid w:val="00346D02"/>
    <w:rsid w:val="003503AE"/>
    <w:rsid w:val="003544EE"/>
    <w:rsid w:val="0036451F"/>
    <w:rsid w:val="0036465E"/>
    <w:rsid w:val="00364AAB"/>
    <w:rsid w:val="00364E63"/>
    <w:rsid w:val="00371E18"/>
    <w:rsid w:val="0037615C"/>
    <w:rsid w:val="00380E45"/>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049A2"/>
    <w:rsid w:val="00410329"/>
    <w:rsid w:val="0041797E"/>
    <w:rsid w:val="00420948"/>
    <w:rsid w:val="00421723"/>
    <w:rsid w:val="004253AF"/>
    <w:rsid w:val="0042694A"/>
    <w:rsid w:val="00435E81"/>
    <w:rsid w:val="004369BA"/>
    <w:rsid w:val="004378B9"/>
    <w:rsid w:val="004436E2"/>
    <w:rsid w:val="004457AA"/>
    <w:rsid w:val="00445A32"/>
    <w:rsid w:val="00450146"/>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C0141"/>
    <w:rsid w:val="004C1A6C"/>
    <w:rsid w:val="004C1F46"/>
    <w:rsid w:val="004C2BFE"/>
    <w:rsid w:val="004C38BB"/>
    <w:rsid w:val="004C3CB6"/>
    <w:rsid w:val="004C5BA7"/>
    <w:rsid w:val="004C6DB1"/>
    <w:rsid w:val="004D1795"/>
    <w:rsid w:val="004D2035"/>
    <w:rsid w:val="004D2E00"/>
    <w:rsid w:val="004D5D9A"/>
    <w:rsid w:val="004D68A5"/>
    <w:rsid w:val="004D72B8"/>
    <w:rsid w:val="004E6297"/>
    <w:rsid w:val="004F033E"/>
    <w:rsid w:val="004F3C93"/>
    <w:rsid w:val="004F436B"/>
    <w:rsid w:val="004F629D"/>
    <w:rsid w:val="004F66D2"/>
    <w:rsid w:val="00501B36"/>
    <w:rsid w:val="005024DE"/>
    <w:rsid w:val="00505F65"/>
    <w:rsid w:val="005130A8"/>
    <w:rsid w:val="005167BA"/>
    <w:rsid w:val="005168A6"/>
    <w:rsid w:val="0052223D"/>
    <w:rsid w:val="00524C1C"/>
    <w:rsid w:val="00527327"/>
    <w:rsid w:val="00532DE4"/>
    <w:rsid w:val="0053358F"/>
    <w:rsid w:val="00540FE7"/>
    <w:rsid w:val="00553D83"/>
    <w:rsid w:val="0055671E"/>
    <w:rsid w:val="00556AD3"/>
    <w:rsid w:val="0055799C"/>
    <w:rsid w:val="00557E38"/>
    <w:rsid w:val="00563166"/>
    <w:rsid w:val="00564BC6"/>
    <w:rsid w:val="00566A44"/>
    <w:rsid w:val="005721EB"/>
    <w:rsid w:val="00585961"/>
    <w:rsid w:val="00585D4B"/>
    <w:rsid w:val="005878E1"/>
    <w:rsid w:val="005904D7"/>
    <w:rsid w:val="00593F7B"/>
    <w:rsid w:val="00596580"/>
    <w:rsid w:val="00597F93"/>
    <w:rsid w:val="005A075D"/>
    <w:rsid w:val="005A2785"/>
    <w:rsid w:val="005A56D0"/>
    <w:rsid w:val="005B0595"/>
    <w:rsid w:val="005B1B2A"/>
    <w:rsid w:val="005B2699"/>
    <w:rsid w:val="005B5317"/>
    <w:rsid w:val="005B5890"/>
    <w:rsid w:val="005B6975"/>
    <w:rsid w:val="005C0081"/>
    <w:rsid w:val="005C0636"/>
    <w:rsid w:val="005C532E"/>
    <w:rsid w:val="005C542A"/>
    <w:rsid w:val="005C64C8"/>
    <w:rsid w:val="005D2AEF"/>
    <w:rsid w:val="005D46A8"/>
    <w:rsid w:val="005D49EF"/>
    <w:rsid w:val="005D7365"/>
    <w:rsid w:val="005D785B"/>
    <w:rsid w:val="005E1BEF"/>
    <w:rsid w:val="005E1DA6"/>
    <w:rsid w:val="005E1ED1"/>
    <w:rsid w:val="005E32F1"/>
    <w:rsid w:val="005E6A22"/>
    <w:rsid w:val="005E6C5F"/>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26F33"/>
    <w:rsid w:val="00627BC7"/>
    <w:rsid w:val="00627E62"/>
    <w:rsid w:val="006309DC"/>
    <w:rsid w:val="006319F3"/>
    <w:rsid w:val="00633705"/>
    <w:rsid w:val="00634F66"/>
    <w:rsid w:val="00635732"/>
    <w:rsid w:val="0064170C"/>
    <w:rsid w:val="00644A4A"/>
    <w:rsid w:val="006545FC"/>
    <w:rsid w:val="00654C0B"/>
    <w:rsid w:val="00654E2B"/>
    <w:rsid w:val="00655E5E"/>
    <w:rsid w:val="00660A2C"/>
    <w:rsid w:val="006611F1"/>
    <w:rsid w:val="00661367"/>
    <w:rsid w:val="00666036"/>
    <w:rsid w:val="00670D43"/>
    <w:rsid w:val="00671FB5"/>
    <w:rsid w:val="00674F7B"/>
    <w:rsid w:val="0067556B"/>
    <w:rsid w:val="00681A21"/>
    <w:rsid w:val="006907F5"/>
    <w:rsid w:val="006926C1"/>
    <w:rsid w:val="00693F08"/>
    <w:rsid w:val="00695C1B"/>
    <w:rsid w:val="00696F81"/>
    <w:rsid w:val="006973AE"/>
    <w:rsid w:val="006A0AB6"/>
    <w:rsid w:val="006A2E14"/>
    <w:rsid w:val="006A74A2"/>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12C6"/>
    <w:rsid w:val="006F25EB"/>
    <w:rsid w:val="006F2AB7"/>
    <w:rsid w:val="006F32B0"/>
    <w:rsid w:val="006F407C"/>
    <w:rsid w:val="006F5761"/>
    <w:rsid w:val="006F6B04"/>
    <w:rsid w:val="007019D9"/>
    <w:rsid w:val="00704C4C"/>
    <w:rsid w:val="00705734"/>
    <w:rsid w:val="0070648E"/>
    <w:rsid w:val="00712DC5"/>
    <w:rsid w:val="00713FDC"/>
    <w:rsid w:val="007155CF"/>
    <w:rsid w:val="00715F4B"/>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23C5"/>
    <w:rsid w:val="00790C3D"/>
    <w:rsid w:val="00791451"/>
    <w:rsid w:val="007939A9"/>
    <w:rsid w:val="00793E57"/>
    <w:rsid w:val="007945FA"/>
    <w:rsid w:val="007969D4"/>
    <w:rsid w:val="00796AFF"/>
    <w:rsid w:val="007A1414"/>
    <w:rsid w:val="007A1C43"/>
    <w:rsid w:val="007A5DDD"/>
    <w:rsid w:val="007A647F"/>
    <w:rsid w:val="007A6860"/>
    <w:rsid w:val="007B2E9F"/>
    <w:rsid w:val="007B3B7E"/>
    <w:rsid w:val="007B6BE5"/>
    <w:rsid w:val="007C52EB"/>
    <w:rsid w:val="007C5C3C"/>
    <w:rsid w:val="007C608B"/>
    <w:rsid w:val="007D09B9"/>
    <w:rsid w:val="007D0B98"/>
    <w:rsid w:val="007D11B6"/>
    <w:rsid w:val="007D1651"/>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C64"/>
    <w:rsid w:val="00805F03"/>
    <w:rsid w:val="00806E6C"/>
    <w:rsid w:val="0080792C"/>
    <w:rsid w:val="00810541"/>
    <w:rsid w:val="00815384"/>
    <w:rsid w:val="0082127E"/>
    <w:rsid w:val="008239A9"/>
    <w:rsid w:val="00823C66"/>
    <w:rsid w:val="008244B7"/>
    <w:rsid w:val="00835A19"/>
    <w:rsid w:val="008362EE"/>
    <w:rsid w:val="0084042C"/>
    <w:rsid w:val="00842052"/>
    <w:rsid w:val="00843D84"/>
    <w:rsid w:val="00844676"/>
    <w:rsid w:val="00845053"/>
    <w:rsid w:val="00846BF9"/>
    <w:rsid w:val="008560D1"/>
    <w:rsid w:val="00856C29"/>
    <w:rsid w:val="00856E0C"/>
    <w:rsid w:val="0086306C"/>
    <w:rsid w:val="008641ED"/>
    <w:rsid w:val="00866522"/>
    <w:rsid w:val="008673BA"/>
    <w:rsid w:val="008677DA"/>
    <w:rsid w:val="00873C04"/>
    <w:rsid w:val="0087445B"/>
    <w:rsid w:val="00875054"/>
    <w:rsid w:val="0088234D"/>
    <w:rsid w:val="00882A81"/>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D2E64"/>
    <w:rsid w:val="008D4150"/>
    <w:rsid w:val="008D7C5B"/>
    <w:rsid w:val="008E0866"/>
    <w:rsid w:val="008E3BC9"/>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396E"/>
    <w:rsid w:val="00965959"/>
    <w:rsid w:val="009671B3"/>
    <w:rsid w:val="00970407"/>
    <w:rsid w:val="00972653"/>
    <w:rsid w:val="00973892"/>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0378F"/>
    <w:rsid w:val="00A10A19"/>
    <w:rsid w:val="00A124C1"/>
    <w:rsid w:val="00A140EC"/>
    <w:rsid w:val="00A14A39"/>
    <w:rsid w:val="00A15472"/>
    <w:rsid w:val="00A15D5A"/>
    <w:rsid w:val="00A1721C"/>
    <w:rsid w:val="00A204AE"/>
    <w:rsid w:val="00A230DE"/>
    <w:rsid w:val="00A253C3"/>
    <w:rsid w:val="00A2663F"/>
    <w:rsid w:val="00A26E11"/>
    <w:rsid w:val="00A31284"/>
    <w:rsid w:val="00A34DED"/>
    <w:rsid w:val="00A36159"/>
    <w:rsid w:val="00A4048F"/>
    <w:rsid w:val="00A45E09"/>
    <w:rsid w:val="00A505E6"/>
    <w:rsid w:val="00A514B3"/>
    <w:rsid w:val="00A52008"/>
    <w:rsid w:val="00A524C0"/>
    <w:rsid w:val="00A5635E"/>
    <w:rsid w:val="00A57696"/>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58C4"/>
    <w:rsid w:val="00AD0C21"/>
    <w:rsid w:val="00AD10CE"/>
    <w:rsid w:val="00AD1C41"/>
    <w:rsid w:val="00AD278E"/>
    <w:rsid w:val="00AD3379"/>
    <w:rsid w:val="00AD6EA1"/>
    <w:rsid w:val="00AE0FD6"/>
    <w:rsid w:val="00AE23A1"/>
    <w:rsid w:val="00AE3E96"/>
    <w:rsid w:val="00AE6E40"/>
    <w:rsid w:val="00AF03B5"/>
    <w:rsid w:val="00AF10C1"/>
    <w:rsid w:val="00AF1B29"/>
    <w:rsid w:val="00AF39A1"/>
    <w:rsid w:val="00AF50F1"/>
    <w:rsid w:val="00AF6783"/>
    <w:rsid w:val="00AF7B93"/>
    <w:rsid w:val="00B01307"/>
    <w:rsid w:val="00B0150A"/>
    <w:rsid w:val="00B06028"/>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243A"/>
    <w:rsid w:val="00B839F2"/>
    <w:rsid w:val="00B851CC"/>
    <w:rsid w:val="00B856DD"/>
    <w:rsid w:val="00B93403"/>
    <w:rsid w:val="00B95B26"/>
    <w:rsid w:val="00B9633F"/>
    <w:rsid w:val="00BA37B9"/>
    <w:rsid w:val="00BA726A"/>
    <w:rsid w:val="00BB24E8"/>
    <w:rsid w:val="00BB71F9"/>
    <w:rsid w:val="00BB76ED"/>
    <w:rsid w:val="00BC1C4F"/>
    <w:rsid w:val="00BC2E86"/>
    <w:rsid w:val="00BC3051"/>
    <w:rsid w:val="00BC59BB"/>
    <w:rsid w:val="00BC6901"/>
    <w:rsid w:val="00BC69B3"/>
    <w:rsid w:val="00BD3BD9"/>
    <w:rsid w:val="00BE1605"/>
    <w:rsid w:val="00BE6518"/>
    <w:rsid w:val="00BE673B"/>
    <w:rsid w:val="00BF0E76"/>
    <w:rsid w:val="00BF1B8B"/>
    <w:rsid w:val="00C0354F"/>
    <w:rsid w:val="00C040FB"/>
    <w:rsid w:val="00C06701"/>
    <w:rsid w:val="00C10CA7"/>
    <w:rsid w:val="00C141D4"/>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B0B"/>
    <w:rsid w:val="00C45D02"/>
    <w:rsid w:val="00C47D88"/>
    <w:rsid w:val="00C47ED3"/>
    <w:rsid w:val="00C51362"/>
    <w:rsid w:val="00C52F62"/>
    <w:rsid w:val="00C53C59"/>
    <w:rsid w:val="00C6124B"/>
    <w:rsid w:val="00C637CA"/>
    <w:rsid w:val="00C65849"/>
    <w:rsid w:val="00C66518"/>
    <w:rsid w:val="00C700B9"/>
    <w:rsid w:val="00C710C3"/>
    <w:rsid w:val="00C7513D"/>
    <w:rsid w:val="00C7653A"/>
    <w:rsid w:val="00C77216"/>
    <w:rsid w:val="00C80F68"/>
    <w:rsid w:val="00C830B6"/>
    <w:rsid w:val="00C83B74"/>
    <w:rsid w:val="00C86B14"/>
    <w:rsid w:val="00C86CE4"/>
    <w:rsid w:val="00C90351"/>
    <w:rsid w:val="00C918A4"/>
    <w:rsid w:val="00C922EB"/>
    <w:rsid w:val="00C92DF1"/>
    <w:rsid w:val="00C93E0B"/>
    <w:rsid w:val="00CA2D71"/>
    <w:rsid w:val="00CA6ACD"/>
    <w:rsid w:val="00CA79F5"/>
    <w:rsid w:val="00CB04C3"/>
    <w:rsid w:val="00CB1F60"/>
    <w:rsid w:val="00CB4BE6"/>
    <w:rsid w:val="00CB6FD8"/>
    <w:rsid w:val="00CC16C6"/>
    <w:rsid w:val="00CC6615"/>
    <w:rsid w:val="00CC75BA"/>
    <w:rsid w:val="00CD44E3"/>
    <w:rsid w:val="00CD6672"/>
    <w:rsid w:val="00CE0496"/>
    <w:rsid w:val="00CE166A"/>
    <w:rsid w:val="00CE3613"/>
    <w:rsid w:val="00CE5AD5"/>
    <w:rsid w:val="00CF7FF0"/>
    <w:rsid w:val="00D0187D"/>
    <w:rsid w:val="00D0225A"/>
    <w:rsid w:val="00D050CF"/>
    <w:rsid w:val="00D05917"/>
    <w:rsid w:val="00D12F00"/>
    <w:rsid w:val="00D13171"/>
    <w:rsid w:val="00D148AA"/>
    <w:rsid w:val="00D2248E"/>
    <w:rsid w:val="00D241C9"/>
    <w:rsid w:val="00D25DFB"/>
    <w:rsid w:val="00D318E3"/>
    <w:rsid w:val="00D323A6"/>
    <w:rsid w:val="00D3562F"/>
    <w:rsid w:val="00D43FE3"/>
    <w:rsid w:val="00D52D85"/>
    <w:rsid w:val="00D52EEB"/>
    <w:rsid w:val="00D54E9A"/>
    <w:rsid w:val="00D55150"/>
    <w:rsid w:val="00D55880"/>
    <w:rsid w:val="00D56113"/>
    <w:rsid w:val="00D567A4"/>
    <w:rsid w:val="00D56DA1"/>
    <w:rsid w:val="00D61A6D"/>
    <w:rsid w:val="00D62058"/>
    <w:rsid w:val="00D64892"/>
    <w:rsid w:val="00D65CC3"/>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E6F23"/>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93013"/>
    <w:rsid w:val="00E940DB"/>
    <w:rsid w:val="00E97571"/>
    <w:rsid w:val="00EA75B6"/>
    <w:rsid w:val="00EB0FB1"/>
    <w:rsid w:val="00EB1500"/>
    <w:rsid w:val="00EB1F3F"/>
    <w:rsid w:val="00EB5868"/>
    <w:rsid w:val="00EB659D"/>
    <w:rsid w:val="00EB6640"/>
    <w:rsid w:val="00EB6D79"/>
    <w:rsid w:val="00EB7D03"/>
    <w:rsid w:val="00EC03DF"/>
    <w:rsid w:val="00EC0F54"/>
    <w:rsid w:val="00EC14AE"/>
    <w:rsid w:val="00EC6D6C"/>
    <w:rsid w:val="00EC7080"/>
    <w:rsid w:val="00EC735A"/>
    <w:rsid w:val="00EC77D0"/>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0A24"/>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DAD"/>
    <w:rsid w:val="00FB486E"/>
    <w:rsid w:val="00FC07A3"/>
    <w:rsid w:val="00FC0B87"/>
    <w:rsid w:val="00FC3B82"/>
    <w:rsid w:val="00FC4985"/>
    <w:rsid w:val="00FC5DB8"/>
    <w:rsid w:val="00FC6DD9"/>
    <w:rsid w:val="00FD5E96"/>
    <w:rsid w:val="00FE185B"/>
    <w:rsid w:val="00FE36EE"/>
    <w:rsid w:val="00FE572A"/>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7554E1-3EF6-4D60-A88B-D9742CB07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0D1AE6"/>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AD3E6-47C0-4AD7-A710-8AC7633B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430</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Kunlapee Piyawannasuth</dc:creator>
  <cp:lastModifiedBy>Aranya Ruenyan</cp:lastModifiedBy>
  <cp:revision>9</cp:revision>
  <cp:lastPrinted>2018-11-11T08:19:00Z</cp:lastPrinted>
  <dcterms:created xsi:type="dcterms:W3CDTF">2018-05-14T09:02:00Z</dcterms:created>
  <dcterms:modified xsi:type="dcterms:W3CDTF">2018-11-11T08:19:00Z</dcterms:modified>
</cp:coreProperties>
</file>