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F01" w:rsidRPr="008E436D" w:rsidRDefault="00B32F01" w:rsidP="00B32F01">
      <w:pPr>
        <w:spacing w:line="240" w:lineRule="atLeast"/>
        <w:jc w:val="center"/>
        <w:rPr>
          <w:rStyle w:val="Emphasis"/>
          <w:rFonts w:cs="Cordia New"/>
          <w:b/>
          <w:bCs/>
          <w:i w:val="0"/>
          <w:iCs w:val="0"/>
          <w:sz w:val="40"/>
          <w:szCs w:val="50"/>
          <w:lang w:val="en-US" w:bidi="th-TH"/>
        </w:rPr>
      </w:pPr>
    </w:p>
    <w:p w:rsidR="00B32F01" w:rsidRPr="00AF3C85" w:rsidRDefault="00B32F01" w:rsidP="00B32F01">
      <w:pPr>
        <w:spacing w:line="240" w:lineRule="atLeast"/>
        <w:jc w:val="center"/>
        <w:rPr>
          <w:b/>
          <w:bCs/>
          <w:sz w:val="40"/>
          <w:szCs w:val="40"/>
        </w:rPr>
      </w:pPr>
    </w:p>
    <w:p w:rsidR="00B32F01" w:rsidRPr="00AF3C85" w:rsidRDefault="00B32F01" w:rsidP="00B32F01">
      <w:pPr>
        <w:spacing w:line="240" w:lineRule="atLeast"/>
        <w:jc w:val="center"/>
        <w:rPr>
          <w:b/>
          <w:bCs/>
          <w:sz w:val="40"/>
          <w:szCs w:val="40"/>
        </w:rPr>
      </w:pPr>
    </w:p>
    <w:p w:rsidR="00B32F01" w:rsidRDefault="00B32F01" w:rsidP="00B32F01">
      <w:pPr>
        <w:spacing w:line="240" w:lineRule="atLeast"/>
        <w:jc w:val="center"/>
        <w:rPr>
          <w:b/>
          <w:bCs/>
          <w:sz w:val="40"/>
          <w:szCs w:val="40"/>
        </w:rPr>
      </w:pPr>
    </w:p>
    <w:p w:rsidR="00B32F01" w:rsidRPr="00AF3C85" w:rsidRDefault="00B32F01" w:rsidP="00B32F01">
      <w:pPr>
        <w:spacing w:line="240" w:lineRule="atLeast"/>
        <w:jc w:val="center"/>
        <w:rPr>
          <w:b/>
          <w:bCs/>
          <w:sz w:val="40"/>
          <w:szCs w:val="40"/>
        </w:rPr>
      </w:pPr>
      <w:r w:rsidRPr="00AF3C85">
        <w:rPr>
          <w:b/>
          <w:bCs/>
          <w:sz w:val="40"/>
          <w:szCs w:val="40"/>
        </w:rPr>
        <w:t>Nation Mul</w:t>
      </w:r>
      <w:bookmarkStart w:id="0" w:name="_GoBack"/>
      <w:bookmarkEnd w:id="0"/>
      <w:r w:rsidRPr="00AF3C85">
        <w:rPr>
          <w:b/>
          <w:bCs/>
          <w:sz w:val="40"/>
          <w:szCs w:val="40"/>
        </w:rPr>
        <w:t>timedia Group Public Company Limited</w:t>
      </w:r>
    </w:p>
    <w:p w:rsidR="00B32F01" w:rsidRPr="00AF3C85" w:rsidRDefault="00B32F01" w:rsidP="00B32F01">
      <w:pPr>
        <w:spacing w:line="240" w:lineRule="atLeast"/>
        <w:jc w:val="center"/>
        <w:rPr>
          <w:b/>
          <w:bCs/>
          <w:sz w:val="40"/>
          <w:szCs w:val="40"/>
        </w:rPr>
      </w:pPr>
      <w:proofErr w:type="gramStart"/>
      <w:r w:rsidRPr="00AF3C85">
        <w:rPr>
          <w:b/>
          <w:bCs/>
          <w:sz w:val="40"/>
          <w:szCs w:val="40"/>
        </w:rPr>
        <w:t>and</w:t>
      </w:r>
      <w:proofErr w:type="gramEnd"/>
      <w:r w:rsidRPr="00AF3C85">
        <w:rPr>
          <w:b/>
          <w:bCs/>
          <w:sz w:val="40"/>
          <w:szCs w:val="40"/>
        </w:rPr>
        <w:t xml:space="preserve"> its Subsidiaries</w:t>
      </w:r>
    </w:p>
    <w:p w:rsidR="00B32F01" w:rsidRPr="00FE0205" w:rsidRDefault="00B32F01" w:rsidP="00B32F01">
      <w:pPr>
        <w:jc w:val="center"/>
        <w:rPr>
          <w:sz w:val="36"/>
          <w:szCs w:val="36"/>
          <w:cs/>
          <w:lang w:bidi="th-TH"/>
        </w:rPr>
      </w:pPr>
    </w:p>
    <w:p w:rsidR="00B32F01" w:rsidRDefault="00B32F01" w:rsidP="00B32F01">
      <w:pPr>
        <w:pStyle w:val="CoverTitle"/>
        <w:spacing w:line="240" w:lineRule="atLeast"/>
        <w:jc w:val="center"/>
        <w:rPr>
          <w:spacing w:val="-3"/>
        </w:rPr>
      </w:pPr>
      <w:r w:rsidRPr="00AF3C85">
        <w:rPr>
          <w:spacing w:val="-3"/>
        </w:rPr>
        <w:t>Interim financial statements</w:t>
      </w:r>
    </w:p>
    <w:p w:rsidR="00B32F01" w:rsidRPr="00300A8E" w:rsidRDefault="00B32F01" w:rsidP="00B32F01">
      <w:pPr>
        <w:spacing w:line="240" w:lineRule="atLeast"/>
        <w:jc w:val="center"/>
        <w:rPr>
          <w:sz w:val="36"/>
          <w:szCs w:val="36"/>
        </w:rPr>
      </w:pPr>
      <w:proofErr w:type="gramStart"/>
      <w:r>
        <w:rPr>
          <w:sz w:val="36"/>
          <w:szCs w:val="36"/>
        </w:rPr>
        <w:t>for</w:t>
      </w:r>
      <w:proofErr w:type="gramEnd"/>
      <w:r>
        <w:rPr>
          <w:sz w:val="36"/>
          <w:szCs w:val="36"/>
        </w:rPr>
        <w:t xml:space="preserve"> the three-month and nine-month periods</w:t>
      </w:r>
      <w:r w:rsidRPr="00300A8E">
        <w:rPr>
          <w:sz w:val="36"/>
          <w:szCs w:val="36"/>
        </w:rPr>
        <w:t xml:space="preserve"> ended</w:t>
      </w:r>
    </w:p>
    <w:p w:rsidR="00B32F01" w:rsidRPr="00441F00" w:rsidRDefault="00B32F01" w:rsidP="00B32F01">
      <w:pPr>
        <w:spacing w:line="240" w:lineRule="atLeast"/>
        <w:jc w:val="center"/>
        <w:rPr>
          <w:rFonts w:cs="Cordia New"/>
          <w:sz w:val="32"/>
          <w:szCs w:val="45"/>
          <w:lang w:val="en-US" w:bidi="th-TH"/>
        </w:rPr>
      </w:pPr>
      <w:r>
        <w:rPr>
          <w:sz w:val="36"/>
          <w:szCs w:val="36"/>
        </w:rPr>
        <w:t>30 September 201</w:t>
      </w:r>
      <w:r>
        <w:rPr>
          <w:rFonts w:cs="Cordia New"/>
          <w:sz w:val="36"/>
          <w:szCs w:val="45"/>
          <w:lang w:val="en-US" w:bidi="th-TH"/>
        </w:rPr>
        <w:t>8</w:t>
      </w:r>
    </w:p>
    <w:p w:rsidR="00B32F01" w:rsidRPr="00AF3C85" w:rsidRDefault="00B32F01" w:rsidP="00B32F01">
      <w:pPr>
        <w:pStyle w:val="CoverTitle"/>
        <w:tabs>
          <w:tab w:val="center" w:pos="4801"/>
          <w:tab w:val="left" w:pos="5835"/>
        </w:tabs>
        <w:spacing w:line="240" w:lineRule="atLeast"/>
        <w:jc w:val="center"/>
        <w:rPr>
          <w:spacing w:val="-3"/>
        </w:rPr>
      </w:pPr>
      <w:proofErr w:type="gramStart"/>
      <w:r w:rsidRPr="00AF3C85">
        <w:rPr>
          <w:spacing w:val="-3"/>
        </w:rPr>
        <w:t>and</w:t>
      </w:r>
      <w:proofErr w:type="gramEnd"/>
    </w:p>
    <w:p w:rsidR="00B32F01" w:rsidRDefault="00B32F01" w:rsidP="00B32F01">
      <w:pPr>
        <w:pStyle w:val="CoverTitle"/>
        <w:spacing w:line="240" w:lineRule="atLeast"/>
        <w:jc w:val="center"/>
        <w:rPr>
          <w:spacing w:val="-3"/>
        </w:rPr>
      </w:pPr>
      <w:r>
        <w:rPr>
          <w:spacing w:val="-3"/>
        </w:rPr>
        <w:t xml:space="preserve">Independent auditor’s report </w:t>
      </w:r>
    </w:p>
    <w:p w:rsidR="00B32F01" w:rsidRPr="00B16914" w:rsidRDefault="00B32F01" w:rsidP="00B32F01">
      <w:pPr>
        <w:pStyle w:val="CoverTitle"/>
        <w:spacing w:line="240" w:lineRule="atLeast"/>
        <w:jc w:val="center"/>
        <w:rPr>
          <w:spacing w:val="-3"/>
        </w:rPr>
      </w:pPr>
      <w:proofErr w:type="gramStart"/>
      <w:r>
        <w:rPr>
          <w:spacing w:val="-3"/>
        </w:rPr>
        <w:t>on</w:t>
      </w:r>
      <w:proofErr w:type="gramEnd"/>
      <w:r>
        <w:rPr>
          <w:spacing w:val="-3"/>
        </w:rPr>
        <w:t xml:space="preserve"> review of interim financial information</w:t>
      </w:r>
    </w:p>
    <w:p w:rsidR="00B32F01" w:rsidRPr="00E073F6" w:rsidRDefault="00B32F01" w:rsidP="00B32F01">
      <w:pPr>
        <w:pStyle w:val="CoverTitle"/>
        <w:spacing w:line="240" w:lineRule="atLeast"/>
        <w:jc w:val="center"/>
        <w:rPr>
          <w:rFonts w:cs="Cordia New"/>
          <w:spacing w:val="-3"/>
          <w:sz w:val="32"/>
          <w:szCs w:val="40"/>
          <w:cs/>
          <w:lang w:bidi="th-TH"/>
        </w:rPr>
      </w:pPr>
    </w:p>
    <w:p w:rsidR="00B32F01" w:rsidRPr="007012C9" w:rsidRDefault="00B32F01" w:rsidP="00B32F01">
      <w:pPr>
        <w:pStyle w:val="acctmainheading"/>
        <w:tabs>
          <w:tab w:val="left" w:pos="7810"/>
        </w:tabs>
        <w:spacing w:after="0" w:line="240" w:lineRule="atLeast"/>
        <w:outlineLvl w:val="0"/>
        <w:rPr>
          <w:rFonts w:cs="Cordia New"/>
          <w:cs/>
          <w:lang w:bidi="th-TH"/>
        </w:rPr>
        <w:sectPr w:rsidR="00B32F01" w:rsidRPr="007012C9" w:rsidSect="00FB1FD6">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rsidR="00B32F01" w:rsidRPr="007D6249" w:rsidRDefault="00B32F01" w:rsidP="00B32F01">
      <w:pPr>
        <w:pStyle w:val="acctmainheading"/>
        <w:keepNext w:val="0"/>
        <w:tabs>
          <w:tab w:val="left" w:pos="7810"/>
        </w:tabs>
        <w:spacing w:after="0" w:line="240" w:lineRule="atLeast"/>
      </w:pPr>
      <w:r>
        <w:rPr>
          <w:szCs w:val="28"/>
        </w:rPr>
        <w:lastRenderedPageBreak/>
        <w:t>Independent Auditor’s Report on Review of Interim F</w:t>
      </w:r>
      <w:r w:rsidRPr="007D6249">
        <w:rPr>
          <w:szCs w:val="28"/>
        </w:rPr>
        <w:t>inancial</w:t>
      </w:r>
      <w:r>
        <w:rPr>
          <w:szCs w:val="28"/>
        </w:rPr>
        <w:t xml:space="preserve"> Information</w:t>
      </w:r>
    </w:p>
    <w:p w:rsidR="00B32F01" w:rsidRPr="00004A6F" w:rsidRDefault="00B32F01" w:rsidP="00B32F01">
      <w:pPr>
        <w:pStyle w:val="acctmainheading"/>
        <w:keepNext w:val="0"/>
        <w:tabs>
          <w:tab w:val="left" w:pos="7810"/>
        </w:tabs>
        <w:spacing w:after="0" w:line="240" w:lineRule="atLeast"/>
        <w:rPr>
          <w:sz w:val="22"/>
          <w:szCs w:val="22"/>
        </w:rPr>
      </w:pPr>
    </w:p>
    <w:p w:rsidR="00B32F01" w:rsidRPr="00004A6F" w:rsidRDefault="00B32F01" w:rsidP="00B32F01">
      <w:pPr>
        <w:pStyle w:val="acctmainheading"/>
        <w:keepNext w:val="0"/>
        <w:tabs>
          <w:tab w:val="left" w:pos="7810"/>
        </w:tabs>
        <w:spacing w:after="0" w:line="240" w:lineRule="atLeast"/>
        <w:rPr>
          <w:sz w:val="22"/>
          <w:szCs w:val="22"/>
        </w:rPr>
      </w:pPr>
    </w:p>
    <w:p w:rsidR="00B32F01" w:rsidRPr="00AF3C85" w:rsidRDefault="00B32F01" w:rsidP="00B32F01">
      <w:pPr>
        <w:pStyle w:val="acctmainheading"/>
        <w:keepNext w:val="0"/>
        <w:tabs>
          <w:tab w:val="left" w:pos="7810"/>
        </w:tabs>
        <w:spacing w:after="0" w:line="240" w:lineRule="atLeast"/>
        <w:rPr>
          <w:sz w:val="24"/>
          <w:szCs w:val="24"/>
        </w:rPr>
      </w:pPr>
      <w:r w:rsidRPr="00AF3C85">
        <w:rPr>
          <w:sz w:val="24"/>
          <w:szCs w:val="24"/>
        </w:rPr>
        <w:t>To the Board of Directors of Nation Multimedia Group Public Company Limited</w:t>
      </w:r>
    </w:p>
    <w:p w:rsidR="00B32F01" w:rsidRPr="00004A6F" w:rsidRDefault="00B32F01" w:rsidP="00B32F01">
      <w:pPr>
        <w:spacing w:line="240" w:lineRule="atLeast"/>
        <w:rPr>
          <w:szCs w:val="22"/>
        </w:rPr>
      </w:pPr>
    </w:p>
    <w:p w:rsidR="00B32F01" w:rsidRDefault="00B32F01" w:rsidP="00B32F01">
      <w:pPr>
        <w:spacing w:line="240" w:lineRule="atLeast"/>
        <w:rPr>
          <w:szCs w:val="22"/>
        </w:rPr>
      </w:pPr>
    </w:p>
    <w:p w:rsidR="00B32F01" w:rsidRPr="005658C6" w:rsidRDefault="00B32F01" w:rsidP="00B32F01">
      <w:pPr>
        <w:spacing w:line="240" w:lineRule="auto"/>
        <w:jc w:val="both"/>
        <w:rPr>
          <w:rFonts w:cs="Angsana New"/>
          <w:lang w:bidi="th-TH"/>
        </w:rPr>
      </w:pPr>
      <w:r w:rsidRPr="00AF3C85">
        <w:t xml:space="preserve">I have reviewed the accompanying consolidated and separate statements of financial position </w:t>
      </w:r>
      <w:r w:rsidRPr="007D6249">
        <w:rPr>
          <w:color w:val="000000"/>
        </w:rPr>
        <w:t>of</w:t>
      </w:r>
      <w:r w:rsidRPr="00AF3C85">
        <w:rPr>
          <w:color w:val="000000"/>
        </w:rPr>
        <w:t xml:space="preserve"> Nation Multimedia Group Public Company Limited and its </w:t>
      </w:r>
      <w:r w:rsidRPr="007D6249">
        <w:rPr>
          <w:color w:val="000000"/>
        </w:rPr>
        <w:t>subsidiaries, and of Nation Multimedia Group Public Company Limited, respectively</w:t>
      </w:r>
      <w:r>
        <w:rPr>
          <w:color w:val="000000"/>
        </w:rPr>
        <w:t>,</w:t>
      </w:r>
      <w:r w:rsidRPr="007D6249">
        <w:rPr>
          <w:color w:val="000000"/>
        </w:rPr>
        <w:t xml:space="preserve"> </w:t>
      </w:r>
      <w:r w:rsidRPr="00AF3C85">
        <w:t xml:space="preserve">as at </w:t>
      </w:r>
      <w:r>
        <w:rPr>
          <w:color w:val="000000"/>
        </w:rPr>
        <w:t>30 September 2018;</w:t>
      </w:r>
      <w:r w:rsidRPr="00AF3C85">
        <w:rPr>
          <w:color w:val="000000"/>
        </w:rPr>
        <w:t xml:space="preserve"> the </w:t>
      </w:r>
      <w:r>
        <w:rPr>
          <w:color w:val="000000"/>
        </w:rPr>
        <w:t xml:space="preserve">consolidated and separate statements </w:t>
      </w:r>
      <w:r w:rsidRPr="00AF3C85">
        <w:rPr>
          <w:color w:val="000000"/>
        </w:rPr>
        <w:t>of comprehensive income</w:t>
      </w:r>
      <w:r>
        <w:rPr>
          <w:color w:val="000000"/>
        </w:rPr>
        <w:t xml:space="preserve"> for the three-month and nine-month periods ended 30 September 2018,</w:t>
      </w:r>
      <w:r>
        <w:rPr>
          <w:rFonts w:cs="Cordia New" w:hint="cs"/>
          <w:color w:val="000000"/>
          <w:cs/>
          <w:lang w:bidi="th-TH"/>
        </w:rPr>
        <w:t xml:space="preserve"> </w:t>
      </w:r>
      <w:r>
        <w:rPr>
          <w:rFonts w:cs="Cordia New"/>
          <w:color w:val="000000"/>
          <w:lang w:val="en-US" w:bidi="th-TH"/>
        </w:rPr>
        <w:t xml:space="preserve">and the consolidated and separate statements of </w:t>
      </w:r>
      <w:r>
        <w:rPr>
          <w:color w:val="000000"/>
        </w:rPr>
        <w:t>changes in equity and cash flows for the nine-month period ended 30 September 2018;</w:t>
      </w:r>
      <w:r>
        <w:rPr>
          <w:rFonts w:cs="Angsana New"/>
          <w:lang w:bidi="th-TH"/>
        </w:rPr>
        <w:t xml:space="preserve"> </w:t>
      </w:r>
      <w:r w:rsidRPr="007D6249">
        <w:rPr>
          <w:rFonts w:cs="Angsana New"/>
          <w:lang w:bidi="th-TH"/>
        </w:rPr>
        <w:t xml:space="preserve">and </w:t>
      </w:r>
      <w:r>
        <w:rPr>
          <w:rFonts w:cs="Angsana New"/>
          <w:lang w:bidi="th-TH"/>
        </w:rPr>
        <w:t xml:space="preserve">condensed </w:t>
      </w:r>
      <w:r w:rsidRPr="007D6249">
        <w:rPr>
          <w:rFonts w:cs="Angsana New"/>
          <w:lang w:bidi="th-TH"/>
        </w:rPr>
        <w:t>notes (“interim</w:t>
      </w:r>
      <w:r>
        <w:rPr>
          <w:rFonts w:cs="Angsana New"/>
          <w:lang w:bidi="th-TH"/>
        </w:rPr>
        <w:t xml:space="preserve"> financial information</w:t>
      </w:r>
      <w:r w:rsidRPr="007D6249">
        <w:rPr>
          <w:rFonts w:cs="Angsana New"/>
          <w:lang w:bidi="th-TH"/>
        </w:rPr>
        <w:t>”)</w:t>
      </w:r>
      <w:r>
        <w:rPr>
          <w:rFonts w:cs="Angsana New"/>
          <w:lang w:bidi="th-TH"/>
        </w:rPr>
        <w:t>.</w:t>
      </w:r>
      <w:r w:rsidRPr="007D6249">
        <w:rPr>
          <w:color w:val="000000"/>
        </w:rPr>
        <w:t xml:space="preserve"> </w:t>
      </w:r>
      <w:r w:rsidRPr="007D6249">
        <w:rPr>
          <w:szCs w:val="22"/>
        </w:rPr>
        <w:t>Management is responsible for the preparation and</w:t>
      </w:r>
      <w:r>
        <w:rPr>
          <w:szCs w:val="22"/>
        </w:rPr>
        <w:t xml:space="preserve"> presentation of this</w:t>
      </w:r>
      <w:r w:rsidRPr="007D6249">
        <w:rPr>
          <w:szCs w:val="22"/>
        </w:rPr>
        <w:t xml:space="preserve"> interim financial</w:t>
      </w:r>
      <w:r>
        <w:rPr>
          <w:szCs w:val="22"/>
        </w:rPr>
        <w:t xml:space="preserve"> information</w:t>
      </w:r>
      <w:r w:rsidRPr="007D6249">
        <w:rPr>
          <w:szCs w:val="22"/>
        </w:rPr>
        <w:t xml:space="preserve"> in accordance with Thai</w:t>
      </w:r>
      <w:r>
        <w:rPr>
          <w:szCs w:val="22"/>
        </w:rPr>
        <w:t xml:space="preserve"> Accounting Standard 34,</w:t>
      </w:r>
      <w:r w:rsidRPr="002B1D46">
        <w:rPr>
          <w:rFonts w:cs="Angsana New"/>
          <w:lang w:bidi="th-TH"/>
        </w:rPr>
        <w:t xml:space="preserve"> </w:t>
      </w:r>
      <w:r w:rsidRPr="007D6249">
        <w:rPr>
          <w:rFonts w:cs="Angsana New"/>
          <w:lang w:bidi="th-TH"/>
        </w:rPr>
        <w:t>“</w:t>
      </w:r>
      <w:r>
        <w:rPr>
          <w:szCs w:val="22"/>
        </w:rPr>
        <w:t>Interim Financial Reporting</w:t>
      </w:r>
      <w:r>
        <w:rPr>
          <w:rFonts w:cs="Cordia New"/>
          <w:szCs w:val="28"/>
          <w:lang w:bidi="th-TH"/>
        </w:rPr>
        <w:t>”.</w:t>
      </w:r>
      <w:r>
        <w:rPr>
          <w:szCs w:val="22"/>
        </w:rPr>
        <w:t xml:space="preserve"> </w:t>
      </w:r>
      <w:r w:rsidRPr="007D6249">
        <w:rPr>
          <w:szCs w:val="22"/>
        </w:rPr>
        <w:t>My responsibility is</w:t>
      </w:r>
      <w:r>
        <w:rPr>
          <w:szCs w:val="22"/>
        </w:rPr>
        <w:t xml:space="preserve"> to express a conclusion on this interim financial</w:t>
      </w:r>
      <w:r w:rsidRPr="007D6249">
        <w:rPr>
          <w:szCs w:val="22"/>
        </w:rPr>
        <w:t xml:space="preserve"> information based on my review.</w:t>
      </w:r>
    </w:p>
    <w:p w:rsidR="00B32F01" w:rsidRDefault="00B32F01" w:rsidP="00B32F01">
      <w:pPr>
        <w:spacing w:line="240" w:lineRule="auto"/>
        <w:jc w:val="both"/>
      </w:pPr>
    </w:p>
    <w:p w:rsidR="00B32F01" w:rsidRDefault="00B32F01" w:rsidP="00B32F01">
      <w:pPr>
        <w:spacing w:line="240" w:lineRule="auto"/>
        <w:jc w:val="both"/>
        <w:rPr>
          <w:i/>
        </w:rPr>
      </w:pPr>
      <w:r>
        <w:rPr>
          <w:i/>
        </w:rPr>
        <w:t>Scope of Review</w:t>
      </w:r>
    </w:p>
    <w:p w:rsidR="00B32F01" w:rsidRPr="00AF3C85" w:rsidRDefault="00B32F01" w:rsidP="00B32F01">
      <w:pPr>
        <w:spacing w:line="240" w:lineRule="auto"/>
        <w:jc w:val="both"/>
      </w:pPr>
    </w:p>
    <w:p w:rsidR="00B32F01" w:rsidRDefault="00B32F01" w:rsidP="00B32F01">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rsidR="00B32F01" w:rsidRDefault="00B32F01" w:rsidP="00B32F01">
      <w:pPr>
        <w:spacing w:line="240" w:lineRule="auto"/>
        <w:jc w:val="both"/>
        <w:rPr>
          <w:color w:val="000000"/>
        </w:rPr>
      </w:pPr>
    </w:p>
    <w:p w:rsidR="00B32F01" w:rsidRDefault="00B32F01" w:rsidP="00B32F01">
      <w:pPr>
        <w:jc w:val="both"/>
        <w:rPr>
          <w:i/>
          <w:iCs/>
        </w:rPr>
        <w:sectPr w:rsidR="00B32F01" w:rsidSect="00A27843">
          <w:headerReference w:type="first" r:id="rId12"/>
          <w:footerReference w:type="first" r:id="rId13"/>
          <w:type w:val="nextColumn"/>
          <w:pgSz w:w="11909" w:h="16834" w:code="9"/>
          <w:pgMar w:top="691" w:right="1152" w:bottom="576" w:left="1152" w:header="720" w:footer="720" w:gutter="0"/>
          <w:cols w:space="720"/>
          <w:titlePg/>
        </w:sectPr>
      </w:pPr>
    </w:p>
    <w:p w:rsidR="00B32F01" w:rsidRPr="00FC39BB" w:rsidRDefault="00B32F01" w:rsidP="00B32F01">
      <w:pPr>
        <w:spacing w:line="240" w:lineRule="auto"/>
        <w:jc w:val="both"/>
        <w:rPr>
          <w:szCs w:val="22"/>
        </w:rPr>
      </w:pPr>
      <w:r w:rsidRPr="00FC39BB">
        <w:rPr>
          <w:i/>
          <w:szCs w:val="22"/>
        </w:rPr>
        <w:lastRenderedPageBreak/>
        <w:t>Conclusion</w:t>
      </w:r>
    </w:p>
    <w:p w:rsidR="00B32F01" w:rsidRPr="00AF3C85" w:rsidRDefault="00B32F01" w:rsidP="00B32F01">
      <w:pPr>
        <w:spacing w:line="240" w:lineRule="auto"/>
        <w:jc w:val="both"/>
        <w:rPr>
          <w:color w:val="000000"/>
        </w:rPr>
      </w:pPr>
    </w:p>
    <w:p w:rsidR="00B32F01" w:rsidRDefault="00B32F01" w:rsidP="00B32F01">
      <w:pPr>
        <w:spacing w:line="240" w:lineRule="auto"/>
        <w:jc w:val="both"/>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Thai Accounting Standard 34, “Interim Financial Reporting”.</w:t>
      </w:r>
    </w:p>
    <w:p w:rsidR="00B32F01" w:rsidRDefault="00B32F01" w:rsidP="00B32F01">
      <w:pPr>
        <w:spacing w:line="240" w:lineRule="auto"/>
        <w:jc w:val="both"/>
      </w:pPr>
    </w:p>
    <w:p w:rsidR="00B32F01" w:rsidRPr="00BC0FAE" w:rsidRDefault="00B32F01" w:rsidP="00B32F01">
      <w:pPr>
        <w:spacing w:line="240" w:lineRule="auto"/>
        <w:jc w:val="both"/>
        <w:rPr>
          <w:i/>
          <w:iCs/>
          <w:lang w:val="en-US"/>
        </w:rPr>
      </w:pPr>
      <w:r w:rsidRPr="001326E7">
        <w:rPr>
          <w:i/>
          <w:iCs/>
        </w:rPr>
        <w:t>Emphasis of Matter</w:t>
      </w:r>
      <w:r>
        <w:rPr>
          <w:i/>
          <w:iCs/>
        </w:rPr>
        <w:t>s</w:t>
      </w:r>
    </w:p>
    <w:p w:rsidR="00B32F01" w:rsidRDefault="00B32F01" w:rsidP="00B32F01">
      <w:pPr>
        <w:spacing w:line="240" w:lineRule="auto"/>
        <w:jc w:val="both"/>
      </w:pPr>
    </w:p>
    <w:p w:rsidR="00B32F01" w:rsidRDefault="00B32F01" w:rsidP="00B32F01">
      <w:pPr>
        <w:spacing w:line="240" w:lineRule="auto"/>
        <w:jc w:val="thaiDistribute"/>
      </w:pPr>
      <w:r>
        <w:t>I draw attention to Notes 2 and 4 to the interim financial information, which describes the following matters. My conclusion is not modified in respect of these matters.</w:t>
      </w:r>
    </w:p>
    <w:p w:rsidR="00B32F01" w:rsidRDefault="00B32F01" w:rsidP="00B32F01">
      <w:pPr>
        <w:spacing w:line="240" w:lineRule="auto"/>
        <w:jc w:val="thaiDistribute"/>
      </w:pPr>
    </w:p>
    <w:p w:rsidR="00B32F01" w:rsidRDefault="00B32F01" w:rsidP="00B32F01">
      <w:pPr>
        <w:numPr>
          <w:ilvl w:val="0"/>
          <w:numId w:val="1"/>
        </w:numPr>
        <w:spacing w:line="240" w:lineRule="auto"/>
        <w:ind w:left="540" w:hanging="540"/>
        <w:jc w:val="thaiDistribute"/>
      </w:pPr>
      <w:r>
        <w:t xml:space="preserve">Note 2 to the interim financial information, which indicates that for the three-month and nine-month periods ended 30 September 2018, the Group incurred net loss of Baht </w:t>
      </w:r>
      <w:r w:rsidR="00297EC5">
        <w:rPr>
          <w:rFonts w:cstheme="minorBidi"/>
          <w:lang w:bidi="th-TH"/>
        </w:rPr>
        <w:t>113.15</w:t>
      </w:r>
      <w:r>
        <w:t xml:space="preserve"> million and Baht </w:t>
      </w:r>
      <w:r w:rsidR="00297EC5">
        <w:t>402.67</w:t>
      </w:r>
      <w:r>
        <w:t xml:space="preserve"> million, respectively and the Company incurred net loss of Baht 63.39 million and Baht 501.32 million,  respectively, and, as of that date, the Group’s and the Company’s total current liabilities exceeded its total current assets by Baht </w:t>
      </w:r>
      <w:r w:rsidR="009E37F2">
        <w:rPr>
          <w:rFonts w:cstheme="minorBidi"/>
          <w:lang w:bidi="th-TH"/>
        </w:rPr>
        <w:t>500.28</w:t>
      </w:r>
      <w:r>
        <w:t xml:space="preserve"> million and Baht 1,0</w:t>
      </w:r>
      <w:r w:rsidR="009E37F2">
        <w:t>19.48</w:t>
      </w:r>
      <w:r>
        <w:t xml:space="preserve"> million, respectively and had deficit of Baht 3,</w:t>
      </w:r>
      <w:r w:rsidR="00297EC5">
        <w:t>870.31</w:t>
      </w:r>
      <w:r>
        <w:t xml:space="preserve"> million and Baht 3,572.98 million, respectively and had capital deficiency of Baht 297.54 million and Baht 182.30 million, respectively. These events or conditions, along with other matters as set forth in Note 2 to the interim financial information, indicate that a material uncertainty exists that may cast significant doubt on the Group’s and the Company’s ability to continue as a going concern.  </w:t>
      </w:r>
    </w:p>
    <w:p w:rsidR="00B32F01" w:rsidRDefault="00B32F01" w:rsidP="00B32F01">
      <w:pPr>
        <w:spacing w:line="240" w:lineRule="auto"/>
        <w:jc w:val="thaiDistribute"/>
      </w:pPr>
    </w:p>
    <w:p w:rsidR="00B32F01" w:rsidRDefault="00B32F01" w:rsidP="00B32F01">
      <w:pPr>
        <w:numPr>
          <w:ilvl w:val="0"/>
          <w:numId w:val="1"/>
        </w:numPr>
        <w:spacing w:line="240" w:lineRule="auto"/>
        <w:ind w:left="549" w:hanging="549"/>
        <w:jc w:val="thaiDistribute"/>
      </w:pPr>
      <w:r>
        <w:t xml:space="preserve">Note 4 to the interim financial information, describes the adjusting transactions related to revenue recognition in previous periods.  The consolidated and separate statements of comprehensive income for the three-month and nine-month periods ended 30 </w:t>
      </w:r>
      <w:r>
        <w:rPr>
          <w:rFonts w:cs="Cordia New"/>
          <w:lang w:bidi="th-TH"/>
        </w:rPr>
        <w:t>September</w:t>
      </w:r>
      <w:r w:rsidRPr="00EC080A">
        <w:rPr>
          <w:rFonts w:cs="Cordia New"/>
          <w:lang w:bidi="th-TH"/>
        </w:rPr>
        <w:t xml:space="preserve"> 2017 and the consolidated and separate statements of</w:t>
      </w:r>
      <w:r>
        <w:t xml:space="preserve"> changes in equity and cash flows for the </w:t>
      </w:r>
      <w:r>
        <w:rPr>
          <w:rFonts w:cs="Angsana New"/>
          <w:lang w:bidi="th-TH"/>
        </w:rPr>
        <w:t>nine</w:t>
      </w:r>
      <w:r>
        <w:t>-month period ended 30 September 2017 which are included as comparative information, have also been adjusted as described in Note 4 to the interim financial information.</w:t>
      </w:r>
    </w:p>
    <w:p w:rsidR="00B32F01" w:rsidRDefault="00B32F01" w:rsidP="00B32F01">
      <w:pPr>
        <w:spacing w:line="240" w:lineRule="auto"/>
        <w:jc w:val="thaiDistribute"/>
      </w:pPr>
    </w:p>
    <w:p w:rsidR="00B32F01" w:rsidRDefault="00B32F01" w:rsidP="00B32F01">
      <w:pPr>
        <w:spacing w:line="240" w:lineRule="auto"/>
        <w:jc w:val="thaiDistribute"/>
      </w:pPr>
      <w:r>
        <w:t xml:space="preserve">                                                                                                                                                               </w:t>
      </w:r>
    </w:p>
    <w:p w:rsidR="00B32F01" w:rsidRDefault="00B32F01" w:rsidP="00B32F01">
      <w:pPr>
        <w:spacing w:line="240" w:lineRule="auto"/>
        <w:jc w:val="both"/>
        <w:rPr>
          <w:szCs w:val="22"/>
        </w:rPr>
      </w:pPr>
    </w:p>
    <w:p w:rsidR="00B32F01" w:rsidRDefault="00B32F01" w:rsidP="00B32F01">
      <w:pPr>
        <w:jc w:val="thaiDistribute"/>
        <w:rPr>
          <w:szCs w:val="22"/>
        </w:rPr>
      </w:pPr>
    </w:p>
    <w:p w:rsidR="00B32F01" w:rsidRDefault="00B32F01" w:rsidP="00B32F01">
      <w:pPr>
        <w:jc w:val="thaiDistribute"/>
        <w:rPr>
          <w:szCs w:val="22"/>
        </w:rPr>
      </w:pPr>
    </w:p>
    <w:p w:rsidR="00B32F01" w:rsidRDefault="00B32F01" w:rsidP="00B32F01">
      <w:pPr>
        <w:jc w:val="thaiDistribute"/>
        <w:rPr>
          <w:szCs w:val="22"/>
        </w:rPr>
      </w:pPr>
    </w:p>
    <w:p w:rsidR="00B32F01" w:rsidRDefault="00B32F01" w:rsidP="00B32F01">
      <w:pPr>
        <w:jc w:val="thaiDistribute"/>
        <w:rPr>
          <w:szCs w:val="22"/>
        </w:rPr>
      </w:pPr>
    </w:p>
    <w:p w:rsidR="00B32F01" w:rsidRPr="003C6F56" w:rsidRDefault="00B32F01" w:rsidP="00B32F01">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rsidR="00B32F01" w:rsidRPr="003C6F56" w:rsidRDefault="00B32F01" w:rsidP="00B32F01">
      <w:pPr>
        <w:tabs>
          <w:tab w:val="left" w:pos="540"/>
          <w:tab w:val="left" w:pos="5760"/>
          <w:tab w:val="left" w:pos="9540"/>
        </w:tabs>
        <w:spacing w:line="240" w:lineRule="atLeast"/>
        <w:ind w:right="99"/>
        <w:jc w:val="both"/>
        <w:rPr>
          <w:lang w:val="en-US"/>
        </w:rPr>
      </w:pPr>
      <w:r w:rsidRPr="003C6F56">
        <w:rPr>
          <w:lang w:val="en-US"/>
        </w:rPr>
        <w:t>Certified Public Accountant</w:t>
      </w:r>
    </w:p>
    <w:p w:rsidR="00B32F01" w:rsidRDefault="00B32F01" w:rsidP="00B32F01">
      <w:pPr>
        <w:spacing w:line="240" w:lineRule="atLeast"/>
        <w:ind w:right="2"/>
        <w:jc w:val="both"/>
        <w:rPr>
          <w:szCs w:val="22"/>
        </w:rPr>
      </w:pPr>
      <w:r w:rsidRPr="003C6F56">
        <w:rPr>
          <w:lang w:val="en-US"/>
        </w:rPr>
        <w:t xml:space="preserve">Registration No. </w:t>
      </w:r>
      <w:r>
        <w:rPr>
          <w:szCs w:val="22"/>
        </w:rPr>
        <w:t>8802</w:t>
      </w:r>
    </w:p>
    <w:p w:rsidR="00B32F01" w:rsidRPr="003C6F56" w:rsidRDefault="00B32F01" w:rsidP="00B32F01">
      <w:pPr>
        <w:spacing w:line="240" w:lineRule="atLeast"/>
        <w:ind w:right="2"/>
        <w:jc w:val="both"/>
        <w:rPr>
          <w:b/>
          <w:bCs/>
          <w:szCs w:val="22"/>
        </w:rPr>
      </w:pPr>
    </w:p>
    <w:p w:rsidR="00B32F01" w:rsidRPr="003C6F56" w:rsidRDefault="00B32F01" w:rsidP="00B32F01">
      <w:pPr>
        <w:tabs>
          <w:tab w:val="left" w:pos="540"/>
          <w:tab w:val="left" w:pos="9540"/>
        </w:tabs>
        <w:spacing w:line="240" w:lineRule="atLeast"/>
        <w:ind w:right="99"/>
        <w:rPr>
          <w:lang w:val="en-US"/>
        </w:rPr>
      </w:pPr>
    </w:p>
    <w:p w:rsidR="00B32F01" w:rsidRPr="003C6F56" w:rsidRDefault="00B32F01" w:rsidP="00B32F01">
      <w:pPr>
        <w:tabs>
          <w:tab w:val="left" w:pos="540"/>
          <w:tab w:val="left" w:pos="9540"/>
        </w:tabs>
        <w:spacing w:line="240" w:lineRule="atLeast"/>
        <w:ind w:right="99"/>
        <w:rPr>
          <w:lang w:val="en-US"/>
        </w:rPr>
      </w:pPr>
      <w:r w:rsidRPr="003C6F56">
        <w:rPr>
          <w:lang w:val="en-US"/>
        </w:rPr>
        <w:t xml:space="preserve">KPMG </w:t>
      </w:r>
      <w:proofErr w:type="spellStart"/>
      <w:r w:rsidRPr="003C6F56">
        <w:rPr>
          <w:lang w:val="en-US"/>
        </w:rPr>
        <w:t>Phoomchai</w:t>
      </w:r>
      <w:proofErr w:type="spellEnd"/>
      <w:r w:rsidRPr="003C6F56">
        <w:rPr>
          <w:lang w:val="en-US"/>
        </w:rPr>
        <w:t xml:space="preserve"> Audit Ltd.</w:t>
      </w:r>
    </w:p>
    <w:p w:rsidR="00B32F01" w:rsidRPr="003C6F56" w:rsidRDefault="00B32F01" w:rsidP="00B32F01">
      <w:pPr>
        <w:tabs>
          <w:tab w:val="left" w:pos="540"/>
          <w:tab w:val="left" w:pos="9540"/>
        </w:tabs>
        <w:spacing w:line="240" w:lineRule="atLeast"/>
        <w:ind w:right="99"/>
        <w:rPr>
          <w:lang w:val="en-US"/>
        </w:rPr>
      </w:pPr>
      <w:r w:rsidRPr="003C6F56">
        <w:rPr>
          <w:lang w:val="en-US"/>
        </w:rPr>
        <w:t xml:space="preserve">Bangkok </w:t>
      </w:r>
    </w:p>
    <w:p w:rsidR="00B32F01" w:rsidRPr="007012C9" w:rsidRDefault="00B32F01" w:rsidP="00B32F01">
      <w:pPr>
        <w:tabs>
          <w:tab w:val="left" w:pos="540"/>
          <w:tab w:val="left" w:pos="9540"/>
        </w:tabs>
        <w:spacing w:line="240" w:lineRule="atLeast"/>
        <w:ind w:right="99"/>
        <w:rPr>
          <w:rStyle w:val="Emphasis"/>
          <w:rFonts w:cs="Cordia New"/>
          <w:i w:val="0"/>
          <w:iCs w:val="0"/>
          <w:cs/>
          <w:lang w:val="en-US" w:bidi="th-TH"/>
        </w:rPr>
      </w:pPr>
      <w:r>
        <w:rPr>
          <w:lang w:val="en-US" w:bidi="th-TH"/>
        </w:rPr>
        <w:t>29 January 2019</w:t>
      </w:r>
    </w:p>
    <w:p w:rsidR="00D34825" w:rsidRPr="00B32F01" w:rsidRDefault="00D34825">
      <w:pPr>
        <w:rPr>
          <w:lang w:val="en-US"/>
        </w:rPr>
      </w:pPr>
    </w:p>
    <w:sectPr w:rsidR="00D34825" w:rsidRPr="00B32F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C98" w:rsidRDefault="00F57C98" w:rsidP="002D6B25">
      <w:pPr>
        <w:spacing w:line="240" w:lineRule="auto"/>
      </w:pPr>
      <w:r>
        <w:separator/>
      </w:r>
    </w:p>
  </w:endnote>
  <w:endnote w:type="continuationSeparator" w:id="0">
    <w:p w:rsidR="00F57C98" w:rsidRDefault="00F57C98" w:rsidP="002D6B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5C2" w:rsidRDefault="00590C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4145C2" w:rsidRDefault="00F57858"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5C2" w:rsidRPr="00B56192" w:rsidRDefault="00B56192" w:rsidP="00B56192">
    <w:pPr>
      <w:pStyle w:val="Footer"/>
      <w:jc w:val="center"/>
    </w:pPr>
    <w:r w:rsidRPr="00F7435C">
      <w:rPr>
        <w:rStyle w:val="PageNumber"/>
        <w:noProof/>
      </w:rPr>
      <w:fldChar w:fldCharType="begin"/>
    </w:r>
    <w:r w:rsidRPr="00F7435C">
      <w:rPr>
        <w:rStyle w:val="PageNumber"/>
        <w:noProof/>
      </w:rPr>
      <w:instrText xml:space="preserve"> PAGE   \* MERGEFORMAT </w:instrText>
    </w:r>
    <w:r w:rsidRPr="00F7435C">
      <w:rPr>
        <w:rStyle w:val="PageNumber"/>
        <w:noProof/>
      </w:rPr>
      <w:fldChar w:fldCharType="separate"/>
    </w:r>
    <w:r w:rsidR="00F57858">
      <w:rPr>
        <w:rStyle w:val="PageNumber"/>
        <w:noProof/>
      </w:rPr>
      <w:t>2</w:t>
    </w:r>
    <w:r w:rsidRPr="00F7435C">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5C2" w:rsidRPr="002B2C9D" w:rsidRDefault="00F57858" w:rsidP="00A27843">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C98" w:rsidRDefault="00F57C98" w:rsidP="002D6B25">
      <w:pPr>
        <w:spacing w:line="240" w:lineRule="auto"/>
      </w:pPr>
      <w:r>
        <w:separator/>
      </w:r>
    </w:p>
  </w:footnote>
  <w:footnote w:type="continuationSeparator" w:id="0">
    <w:p w:rsidR="00F57C98" w:rsidRDefault="00F57C98" w:rsidP="002D6B2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5C2" w:rsidRDefault="00F57858" w:rsidP="00BC5C7F">
    <w:pPr>
      <w:pStyle w:val="acctmainheading"/>
      <w:spacing w:after="0" w:line="240" w:lineRule="atLeast"/>
      <w:rPr>
        <w:rFonts w:cs="Angsana New"/>
        <w:sz w:val="24"/>
        <w:szCs w:val="24"/>
        <w:lang w:bidi="th-TH"/>
      </w:rPr>
    </w:pPr>
  </w:p>
  <w:p w:rsidR="004145C2" w:rsidRDefault="00F57858" w:rsidP="004306A0">
    <w:pPr>
      <w:pStyle w:val="acctmainheading"/>
      <w:spacing w:after="0" w:line="240" w:lineRule="atLeast"/>
      <w:rPr>
        <w:rFonts w:cs="Angsana New"/>
        <w:sz w:val="24"/>
        <w:szCs w:val="24"/>
        <w:lang w:bidi="th-TH"/>
      </w:rPr>
    </w:pPr>
  </w:p>
  <w:p w:rsidR="004145C2" w:rsidRDefault="00F57858" w:rsidP="004306A0">
    <w:pPr>
      <w:pStyle w:val="acctmainheading"/>
      <w:spacing w:after="0" w:line="240" w:lineRule="atLeast"/>
      <w:rPr>
        <w:rFonts w:cs="Angsana New"/>
        <w:sz w:val="24"/>
        <w:szCs w:val="24"/>
        <w:lang w:bidi="th-TH"/>
      </w:rPr>
    </w:pPr>
  </w:p>
  <w:p w:rsidR="00622284" w:rsidRDefault="00622284" w:rsidP="004306A0">
    <w:pPr>
      <w:pStyle w:val="acctmainheading"/>
      <w:spacing w:after="0" w:line="240" w:lineRule="atLeast"/>
      <w:rPr>
        <w:rFonts w:cs="Angsana New"/>
        <w:sz w:val="24"/>
        <w:szCs w:val="24"/>
        <w:lang w:bidi="th-TH"/>
      </w:rPr>
    </w:pPr>
  </w:p>
  <w:p w:rsidR="00622284" w:rsidRPr="007C40DD" w:rsidRDefault="00622284"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Default="00F57858" w:rsidP="007C40DD">
    <w:pPr>
      <w:pStyle w:val="Header"/>
      <w:spacing w:line="240" w:lineRule="atLeast"/>
      <w:jc w:val="left"/>
      <w:rPr>
        <w:rFonts w:cs="Angsana New"/>
        <w:sz w:val="22"/>
        <w:szCs w:val="22"/>
        <w:lang w:val="en-US" w:bidi="th-TH"/>
      </w:rPr>
    </w:pPr>
  </w:p>
  <w:p w:rsidR="004145C2" w:rsidRPr="00A260EA" w:rsidRDefault="00F57858"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Default="00F57858" w:rsidP="009E6E3E">
    <w:pPr>
      <w:pStyle w:val="Header"/>
      <w:spacing w:line="240" w:lineRule="atLeast"/>
      <w:rPr>
        <w:sz w:val="28"/>
        <w:szCs w:val="28"/>
      </w:rPr>
    </w:pPr>
  </w:p>
  <w:p w:rsidR="004145C2" w:rsidRPr="009E6E3E" w:rsidRDefault="00F57858" w:rsidP="009E6E3E">
    <w:pPr>
      <w:pStyle w:val="Header"/>
      <w:spacing w:line="240" w:lineRule="atLeas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F23746"/>
    <w:multiLevelType w:val="hybridMultilevel"/>
    <w:tmpl w:val="09BA9A26"/>
    <w:lvl w:ilvl="0" w:tplc="8612E9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F01"/>
    <w:rsid w:val="00142307"/>
    <w:rsid w:val="00297EC5"/>
    <w:rsid w:val="002D6B25"/>
    <w:rsid w:val="00390D23"/>
    <w:rsid w:val="00590CDE"/>
    <w:rsid w:val="00622284"/>
    <w:rsid w:val="00855FC2"/>
    <w:rsid w:val="009E37F2"/>
    <w:rsid w:val="00B32F01"/>
    <w:rsid w:val="00B56192"/>
    <w:rsid w:val="00D34825"/>
    <w:rsid w:val="00EE570E"/>
    <w:rsid w:val="00F57858"/>
    <w:rsid w:val="00F57C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E83705-4FC7-4D01-8100-0A8FF7E01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F01"/>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32F01"/>
    <w:pPr>
      <w:tabs>
        <w:tab w:val="right" w:pos="9639"/>
      </w:tabs>
    </w:pPr>
    <w:rPr>
      <w:sz w:val="18"/>
      <w:lang w:eastAsia="x-none"/>
    </w:rPr>
  </w:style>
  <w:style w:type="character" w:customStyle="1" w:styleId="FooterChar">
    <w:name w:val="Footer Char"/>
    <w:basedOn w:val="DefaultParagraphFont"/>
    <w:link w:val="Footer"/>
    <w:uiPriority w:val="99"/>
    <w:rsid w:val="00B32F01"/>
    <w:rPr>
      <w:rFonts w:ascii="Times New Roman" w:eastAsia="Times New Roman" w:hAnsi="Times New Roman" w:cs="Times New Roman"/>
      <w:sz w:val="18"/>
      <w:szCs w:val="20"/>
      <w:lang w:val="en-GB" w:eastAsia="x-none" w:bidi="ar-SA"/>
    </w:rPr>
  </w:style>
  <w:style w:type="paragraph" w:styleId="Header">
    <w:name w:val="header"/>
    <w:basedOn w:val="Normal"/>
    <w:link w:val="HeaderChar"/>
    <w:rsid w:val="00B32F01"/>
    <w:pPr>
      <w:spacing w:line="220" w:lineRule="exact"/>
      <w:jc w:val="right"/>
    </w:pPr>
    <w:rPr>
      <w:i/>
      <w:sz w:val="18"/>
      <w:lang w:eastAsia="x-none"/>
    </w:rPr>
  </w:style>
  <w:style w:type="character" w:customStyle="1" w:styleId="HeaderChar">
    <w:name w:val="Header Char"/>
    <w:basedOn w:val="DefaultParagraphFont"/>
    <w:link w:val="Header"/>
    <w:rsid w:val="00B32F01"/>
    <w:rPr>
      <w:rFonts w:ascii="Times New Roman" w:eastAsia="Times New Roman" w:hAnsi="Times New Roman" w:cs="Times New Roman"/>
      <w:i/>
      <w:sz w:val="18"/>
      <w:szCs w:val="20"/>
      <w:lang w:val="en-GB" w:eastAsia="x-none" w:bidi="ar-SA"/>
    </w:rPr>
  </w:style>
  <w:style w:type="character" w:styleId="PageNumber">
    <w:name w:val="page number"/>
    <w:rsid w:val="00B32F01"/>
    <w:rPr>
      <w:rFonts w:cs="Times New Roman"/>
      <w:sz w:val="22"/>
    </w:rPr>
  </w:style>
  <w:style w:type="paragraph" w:customStyle="1" w:styleId="acctmainheading">
    <w:name w:val="acct main heading"/>
    <w:aliases w:val="am"/>
    <w:basedOn w:val="Normal"/>
    <w:rsid w:val="00B32F01"/>
    <w:pPr>
      <w:keepNext/>
      <w:spacing w:after="140" w:line="320" w:lineRule="atLeast"/>
    </w:pPr>
    <w:rPr>
      <w:b/>
      <w:sz w:val="28"/>
    </w:rPr>
  </w:style>
  <w:style w:type="paragraph" w:customStyle="1" w:styleId="CoverTitle">
    <w:name w:val="Cover Title"/>
    <w:basedOn w:val="Normal"/>
    <w:uiPriority w:val="99"/>
    <w:rsid w:val="00B32F01"/>
    <w:pPr>
      <w:overflowPunct w:val="0"/>
      <w:autoSpaceDE w:val="0"/>
      <w:autoSpaceDN w:val="0"/>
      <w:adjustRightInd w:val="0"/>
      <w:spacing w:line="440" w:lineRule="exact"/>
      <w:jc w:val="both"/>
      <w:textAlignment w:val="baseline"/>
    </w:pPr>
    <w:rPr>
      <w:sz w:val="36"/>
    </w:rPr>
  </w:style>
  <w:style w:type="paragraph" w:customStyle="1" w:styleId="E">
    <w:name w:val="?????? E"/>
    <w:basedOn w:val="Normal"/>
    <w:uiPriority w:val="99"/>
    <w:rsid w:val="00B32F01"/>
    <w:pPr>
      <w:spacing w:line="240" w:lineRule="auto"/>
      <w:ind w:left="5040" w:right="540"/>
      <w:jc w:val="center"/>
    </w:pPr>
    <w:rPr>
      <w:rFonts w:ascii="Book Antiqua" w:hAnsi="Book Antiqua" w:cs="Angsana New"/>
      <w:szCs w:val="22"/>
      <w:lang w:val="th-TH" w:bidi="th-TH"/>
    </w:rPr>
  </w:style>
  <w:style w:type="character" w:styleId="Emphasis">
    <w:name w:val="Emphasis"/>
    <w:uiPriority w:val="99"/>
    <w:qFormat/>
    <w:rsid w:val="00B32F01"/>
    <w:rPr>
      <w:rFonts w:cs="Times New Roman"/>
      <w:i/>
      <w:iCs/>
    </w:rPr>
  </w:style>
  <w:style w:type="paragraph" w:styleId="BalloonText">
    <w:name w:val="Balloon Text"/>
    <w:basedOn w:val="Normal"/>
    <w:link w:val="BalloonTextChar"/>
    <w:uiPriority w:val="99"/>
    <w:semiHidden/>
    <w:unhideWhenUsed/>
    <w:rsid w:val="0062228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284"/>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2DFB1-4390-4A1C-BC87-79D3B8699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Kittipop, Rattana</dc:creator>
  <cp:keywords/>
  <dc:description/>
  <cp:lastModifiedBy>Klinsukon, Yendee</cp:lastModifiedBy>
  <cp:revision>2</cp:revision>
  <cp:lastPrinted>2019-01-26T22:17:00Z</cp:lastPrinted>
  <dcterms:created xsi:type="dcterms:W3CDTF">2019-01-29T07:15:00Z</dcterms:created>
  <dcterms:modified xsi:type="dcterms:W3CDTF">2019-01-29T07:15:00Z</dcterms:modified>
</cp:coreProperties>
</file>