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C86" w:rsidRPr="006848D2" w:rsidRDefault="00621C86" w:rsidP="006E3172">
      <w:pPr>
        <w:pStyle w:val="BodyText"/>
        <w:tabs>
          <w:tab w:val="left" w:pos="720"/>
        </w:tabs>
        <w:spacing w:line="240" w:lineRule="atLeast"/>
        <w:rPr>
          <w:rFonts w:ascii="Arial" w:hAnsi="Arial" w:cs="Arial"/>
          <w:b/>
          <w:bCs/>
          <w:sz w:val="18"/>
          <w:szCs w:val="18"/>
        </w:rPr>
      </w:pPr>
      <w:bookmarkStart w:id="0" w:name="_GoBack"/>
      <w:bookmarkEnd w:id="0"/>
      <w:r w:rsidRPr="006848D2">
        <w:rPr>
          <w:rFonts w:ascii="Arial" w:hAnsi="Arial" w:cs="Arial"/>
          <w:b/>
          <w:bCs/>
          <w:sz w:val="18"/>
          <w:szCs w:val="18"/>
        </w:rPr>
        <w:t>Note</w:t>
      </w:r>
      <w:r w:rsidRPr="006848D2">
        <w:rPr>
          <w:rFonts w:ascii="Arial" w:hAnsi="Arial" w:cs="Arial"/>
          <w:b/>
          <w:bCs/>
          <w:sz w:val="18"/>
          <w:szCs w:val="18"/>
        </w:rPr>
        <w:tab/>
        <w:t>Contents</w:t>
      </w:r>
    </w:p>
    <w:p w:rsidR="00621C86" w:rsidRPr="006848D2" w:rsidRDefault="00621C86" w:rsidP="002F2571">
      <w:pPr>
        <w:pStyle w:val="BodyText"/>
        <w:tabs>
          <w:tab w:val="left" w:pos="720"/>
          <w:tab w:val="left" w:pos="810"/>
        </w:tabs>
        <w:spacing w:line="240" w:lineRule="atLeast"/>
        <w:ind w:left="720" w:hanging="720"/>
        <w:rPr>
          <w:rFonts w:ascii="Arial" w:hAnsi="Arial" w:cs="Arial"/>
          <w:sz w:val="18"/>
          <w:szCs w:val="18"/>
        </w:rPr>
      </w:pPr>
    </w:p>
    <w:p w:rsidR="00621C86" w:rsidRPr="006848D2" w:rsidRDefault="00621C86"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General information</w:t>
      </w:r>
    </w:p>
    <w:p w:rsidR="00310FA4" w:rsidRDefault="00621C86"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 xml:space="preserve">Basis of preparation </w:t>
      </w:r>
      <w:r w:rsidR="00FB0851" w:rsidRPr="006848D2">
        <w:rPr>
          <w:rFonts w:ascii="Arial" w:hAnsi="Arial" w:cs="Arial"/>
          <w:sz w:val="18"/>
          <w:szCs w:val="18"/>
        </w:rPr>
        <w:t xml:space="preserve">of the </w:t>
      </w:r>
      <w:r w:rsidRPr="006848D2">
        <w:rPr>
          <w:rFonts w:ascii="Arial" w:hAnsi="Arial" w:cs="Arial"/>
          <w:sz w:val="18"/>
          <w:szCs w:val="18"/>
        </w:rPr>
        <w:t>financial statements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Significant accounting policies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Related party transactions and balances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Additional cash flow information</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Cash and cash equivalents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Other investments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Trade and other receivables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Inventories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Non-current assets or disposal groups classified as held for sale</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Investments in subsidiaries, joint ventures and associates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Financial summary of key joint ventures and associates</w:t>
      </w:r>
    </w:p>
    <w:p w:rsidR="00310FA4" w:rsidRDefault="00772EAD" w:rsidP="00C90834">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Property</w:t>
      </w:r>
      <w:r w:rsidR="00F27C7C">
        <w:rPr>
          <w:rFonts w:ascii="Arial" w:hAnsi="Arial" w:cs="Arial"/>
          <w:sz w:val="18"/>
          <w:szCs w:val="18"/>
        </w:rPr>
        <w:t>, plant</w:t>
      </w:r>
      <w:r>
        <w:rPr>
          <w:rFonts w:ascii="Arial" w:hAnsi="Arial" w:cs="Arial"/>
          <w:sz w:val="18"/>
          <w:szCs w:val="18"/>
        </w:rPr>
        <w:t xml:space="preserve"> </w:t>
      </w:r>
      <w:r w:rsidR="00310FA4" w:rsidRPr="00310FA4">
        <w:rPr>
          <w:rFonts w:ascii="Arial" w:hAnsi="Arial" w:cs="Arial"/>
          <w:sz w:val="18"/>
          <w:szCs w:val="18"/>
        </w:rPr>
        <w:t>and equipment</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Intangible assets under operating agreements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Other intangible assets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Deferred income tax</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Interest bearing liabilities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Trade and other payables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Non-current provisions for employee benefit</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Share capital and premium</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Addition</w:t>
      </w:r>
      <w:r>
        <w:rPr>
          <w:rFonts w:ascii="Arial" w:hAnsi="Arial" w:cs="Arial"/>
          <w:sz w:val="18"/>
          <w:szCs w:val="18"/>
        </w:rPr>
        <w:t>al paid-in capital and reserves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Capital management</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Non-controlling interests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Share-based payment</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Other comprehensive income</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Segment information</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Other income</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Expenses by nature</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Provident fund</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Income tax</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Earnings per share</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Dividends</w:t>
      </w:r>
    </w:p>
    <w:p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Financial instruments</w:t>
      </w:r>
    </w:p>
    <w:p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Commitments</w:t>
      </w:r>
    </w:p>
    <w:p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Significant events, disputes and litigation of INTOUCH Group</w:t>
      </w:r>
    </w:p>
    <w:p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Bank guarantees</w:t>
      </w:r>
    </w:p>
    <w:p w:rsidR="00830FE8" w:rsidRDefault="00310FA4" w:rsidP="00C90834">
      <w:pPr>
        <w:pStyle w:val="BodyText"/>
        <w:numPr>
          <w:ilvl w:val="0"/>
          <w:numId w:val="1"/>
        </w:numPr>
        <w:tabs>
          <w:tab w:val="clear" w:pos="720"/>
          <w:tab w:val="num" w:pos="709"/>
        </w:tabs>
        <w:spacing w:after="60" w:line="240" w:lineRule="atLeast"/>
        <w:ind w:left="709" w:hanging="709"/>
        <w:jc w:val="both"/>
        <w:rPr>
          <w:rFonts w:ascii="Arial" w:hAnsi="Arial" w:cs="Arial"/>
          <w:sz w:val="18"/>
          <w:szCs w:val="18"/>
        </w:rPr>
      </w:pPr>
      <w:r w:rsidRPr="00830FE8">
        <w:rPr>
          <w:rFonts w:ascii="Arial" w:hAnsi="Arial" w:cs="Arial"/>
          <w:sz w:val="18"/>
          <w:szCs w:val="18"/>
        </w:rPr>
        <w:t xml:space="preserve">Thai Financial Reporting Standards </w:t>
      </w:r>
      <w:r w:rsidR="00810152" w:rsidRPr="00810152">
        <w:rPr>
          <w:rFonts w:ascii="Arial" w:hAnsi="Arial" w:cs="Arial"/>
          <w:sz w:val="18"/>
          <w:szCs w:val="18"/>
        </w:rPr>
        <w:t>announced in the Royal Gazette but not yet effective</w:t>
      </w:r>
    </w:p>
    <w:p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Events after the reporting period</w:t>
      </w:r>
    </w:p>
    <w:p w:rsidR="00310FA4" w:rsidRP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Approval of financial statements</w:t>
      </w:r>
    </w:p>
    <w:p w:rsidR="00310FA4" w:rsidRPr="006848D2" w:rsidRDefault="00310FA4" w:rsidP="00310FA4">
      <w:pPr>
        <w:spacing w:line="240" w:lineRule="atLeast"/>
        <w:ind w:left="720" w:hanging="720"/>
        <w:jc w:val="both"/>
        <w:rPr>
          <w:rFonts w:ascii="Arial" w:hAnsi="Arial" w:cs="Arial"/>
          <w:sz w:val="18"/>
          <w:szCs w:val="18"/>
        </w:rPr>
      </w:pPr>
    </w:p>
    <w:p w:rsidR="00730E24" w:rsidRPr="006848D2" w:rsidRDefault="00232BDC" w:rsidP="00310FA4">
      <w:pPr>
        <w:spacing w:line="240" w:lineRule="atLeast"/>
        <w:ind w:left="720" w:hanging="720"/>
        <w:jc w:val="both"/>
        <w:rPr>
          <w:rFonts w:ascii="Arial" w:hAnsi="Arial" w:cstheme="minorBidi"/>
          <w:sz w:val="18"/>
          <w:szCs w:val="18"/>
          <w:cs/>
        </w:rPr>
      </w:pPr>
      <w:r w:rsidRPr="006848D2">
        <w:rPr>
          <w:rFonts w:ascii="Arial" w:hAnsi="Arial" w:cs="Arial"/>
          <w:sz w:val="18"/>
          <w:szCs w:val="18"/>
        </w:rPr>
        <w:br w:type="page"/>
      </w:r>
    </w:p>
    <w:p w:rsidR="000E23C0" w:rsidRPr="006848D2" w:rsidRDefault="00A44A33" w:rsidP="006372F5">
      <w:pPr>
        <w:spacing w:after="120" w:line="240" w:lineRule="atLeast"/>
        <w:ind w:left="360" w:hanging="360"/>
        <w:jc w:val="both"/>
        <w:rPr>
          <w:rFonts w:ascii="Arial" w:hAnsi="Arial" w:cs="Arial"/>
          <w:b/>
          <w:bCs/>
          <w:sz w:val="18"/>
          <w:szCs w:val="18"/>
        </w:rPr>
      </w:pPr>
      <w:r w:rsidRPr="006848D2">
        <w:rPr>
          <w:rFonts w:ascii="Arial" w:hAnsi="Arial" w:cs="Arial"/>
          <w:b/>
          <w:bCs/>
          <w:sz w:val="18"/>
          <w:szCs w:val="18"/>
        </w:rPr>
        <w:lastRenderedPageBreak/>
        <w:t>1</w:t>
      </w:r>
      <w:r w:rsidRPr="006848D2">
        <w:rPr>
          <w:rFonts w:ascii="Arial" w:hAnsi="Arial" w:cs="Arial"/>
          <w:b/>
          <w:bCs/>
          <w:sz w:val="18"/>
          <w:szCs w:val="18"/>
        </w:rPr>
        <w:tab/>
      </w:r>
      <w:r w:rsidR="000E23C0" w:rsidRPr="006848D2">
        <w:rPr>
          <w:rFonts w:ascii="Arial" w:hAnsi="Arial" w:cs="Arial"/>
          <w:b/>
          <w:bCs/>
          <w:sz w:val="18"/>
          <w:szCs w:val="18"/>
        </w:rPr>
        <w:t>G</w:t>
      </w:r>
      <w:r w:rsidR="00344CCB" w:rsidRPr="006848D2">
        <w:rPr>
          <w:rFonts w:ascii="Arial" w:hAnsi="Arial" w:cs="Arial"/>
          <w:b/>
          <w:bCs/>
          <w:sz w:val="18"/>
          <w:szCs w:val="18"/>
        </w:rPr>
        <w:t>eneral information</w:t>
      </w:r>
    </w:p>
    <w:p w:rsidR="000047CE" w:rsidRPr="006848D2" w:rsidRDefault="00682263" w:rsidP="006372F5">
      <w:pPr>
        <w:adjustRightInd w:val="0"/>
        <w:spacing w:after="120" w:line="240" w:lineRule="atLeast"/>
        <w:ind w:left="360"/>
        <w:jc w:val="both"/>
        <w:rPr>
          <w:rFonts w:ascii="Arial" w:hAnsi="Arial" w:cs="Arial"/>
          <w:sz w:val="18"/>
          <w:szCs w:val="18"/>
        </w:rPr>
      </w:pPr>
      <w:r w:rsidRPr="006848D2">
        <w:rPr>
          <w:rFonts w:ascii="Arial" w:hAnsi="Arial" w:cs="Arial"/>
          <w:sz w:val="18"/>
          <w:szCs w:val="18"/>
        </w:rPr>
        <w:t>Intouch Holdings Public Company Limited (t</w:t>
      </w:r>
      <w:r w:rsidR="000047CE" w:rsidRPr="006848D2">
        <w:rPr>
          <w:rFonts w:ascii="Arial" w:hAnsi="Arial" w:cs="Arial"/>
          <w:sz w:val="18"/>
          <w:szCs w:val="18"/>
        </w:rPr>
        <w:t xml:space="preserve">he </w:t>
      </w:r>
      <w:r w:rsidRPr="006848D2">
        <w:rPr>
          <w:rFonts w:ascii="Arial" w:hAnsi="Arial" w:cs="Arial"/>
          <w:sz w:val="18"/>
          <w:szCs w:val="18"/>
        </w:rPr>
        <w:t>“</w:t>
      </w:r>
      <w:r w:rsidR="000047CE" w:rsidRPr="006848D2">
        <w:rPr>
          <w:rFonts w:ascii="Arial" w:hAnsi="Arial" w:cs="Arial"/>
          <w:sz w:val="18"/>
          <w:szCs w:val="18"/>
        </w:rPr>
        <w:t>Company</w:t>
      </w:r>
      <w:r w:rsidRPr="006848D2">
        <w:rPr>
          <w:rFonts w:ascii="Arial" w:hAnsi="Arial" w:cs="Arial"/>
          <w:sz w:val="18"/>
          <w:szCs w:val="18"/>
        </w:rPr>
        <w:t>”)</w:t>
      </w:r>
      <w:r w:rsidR="000047CE" w:rsidRPr="006848D2">
        <w:rPr>
          <w:rFonts w:ascii="Arial" w:hAnsi="Arial" w:cs="Arial"/>
          <w:sz w:val="18"/>
          <w:szCs w:val="18"/>
        </w:rPr>
        <w:t xml:space="preserve"> is a public limited company and is incorporated and domiciled in Thailand</w:t>
      </w:r>
      <w:r w:rsidR="005E2B36" w:rsidRPr="006848D2">
        <w:rPr>
          <w:rFonts w:ascii="Arial" w:hAnsi="Arial" w:cs="Arial"/>
          <w:sz w:val="18"/>
          <w:szCs w:val="18"/>
        </w:rPr>
        <w:t xml:space="preserve"> and</w:t>
      </w:r>
      <w:r w:rsidR="00943B94" w:rsidRPr="006848D2">
        <w:rPr>
          <w:rFonts w:ascii="Arial" w:hAnsi="Arial" w:cs="Arial"/>
          <w:sz w:val="18"/>
          <w:szCs w:val="18"/>
        </w:rPr>
        <w:t xml:space="preserve"> its registered office </w:t>
      </w:r>
      <w:r w:rsidR="00666878" w:rsidRPr="006848D2">
        <w:rPr>
          <w:rFonts w:ascii="Arial" w:hAnsi="Arial" w:cs="Arial"/>
          <w:sz w:val="18"/>
          <w:szCs w:val="18"/>
        </w:rPr>
        <w:t xml:space="preserve">is at </w:t>
      </w:r>
      <w:r w:rsidR="00D236BC" w:rsidRPr="006848D2">
        <w:rPr>
          <w:rFonts w:ascii="Arial" w:hAnsi="Arial" w:cs="Arial"/>
          <w:sz w:val="18"/>
          <w:szCs w:val="18"/>
        </w:rPr>
        <w:t xml:space="preserve">349 SJ Infinite One Business Complex </w:t>
      </w:r>
      <w:r w:rsidR="00894CD3" w:rsidRPr="006848D2">
        <w:rPr>
          <w:rFonts w:ascii="Arial" w:hAnsi="Arial" w:cs="Arial"/>
          <w:sz w:val="18"/>
          <w:szCs w:val="18"/>
        </w:rPr>
        <w:t>29</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 30</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floor, </w:t>
      </w:r>
      <w:r w:rsidR="00943B94" w:rsidRPr="006848D2">
        <w:rPr>
          <w:rFonts w:ascii="Arial" w:hAnsi="Arial" w:cs="Arial"/>
          <w:sz w:val="18"/>
          <w:szCs w:val="18"/>
        </w:rPr>
        <w:t>Vibhavadi-Rangsit Road, Chompol, Chatuchak, Bangkok, 10900</w:t>
      </w:r>
      <w:r w:rsidR="005E2B36" w:rsidRPr="006848D2">
        <w:rPr>
          <w:rFonts w:ascii="Arial" w:hAnsi="Arial" w:cs="Arial"/>
          <w:sz w:val="18"/>
          <w:szCs w:val="18"/>
        </w:rPr>
        <w:t>.</w:t>
      </w:r>
    </w:p>
    <w:p w:rsidR="000E23C0" w:rsidRPr="006848D2" w:rsidRDefault="000E23C0" w:rsidP="006372F5">
      <w:pPr>
        <w:adjustRightInd w:val="0"/>
        <w:spacing w:after="120" w:line="240" w:lineRule="atLeast"/>
        <w:ind w:left="360"/>
        <w:jc w:val="both"/>
        <w:rPr>
          <w:rFonts w:ascii="Arial" w:hAnsi="Arial" w:cs="Arial"/>
          <w:spacing w:val="-2"/>
          <w:sz w:val="18"/>
          <w:szCs w:val="18"/>
        </w:rPr>
      </w:pPr>
      <w:r w:rsidRPr="006848D2">
        <w:rPr>
          <w:rFonts w:ascii="Arial" w:hAnsi="Arial" w:cs="Arial"/>
          <w:spacing w:val="-2"/>
          <w:sz w:val="18"/>
          <w:szCs w:val="18"/>
        </w:rPr>
        <w:t xml:space="preserve">The Company was listed on the Stock Exchange of Thailand </w:t>
      </w:r>
      <w:r w:rsidR="00EB3B67" w:rsidRPr="006848D2">
        <w:rPr>
          <w:rFonts w:ascii="Arial" w:hAnsi="Arial" w:cs="Arial"/>
          <w:spacing w:val="-2"/>
          <w:sz w:val="18"/>
          <w:szCs w:val="18"/>
        </w:rPr>
        <w:t>(</w:t>
      </w:r>
      <w:r w:rsidR="00EB3B67" w:rsidRPr="006848D2">
        <w:rPr>
          <w:rFonts w:ascii="Arial" w:hAnsi="Arial"/>
          <w:spacing w:val="-2"/>
          <w:sz w:val="18"/>
          <w:szCs w:val="18"/>
        </w:rPr>
        <w:t xml:space="preserve">“SET”) </w:t>
      </w:r>
      <w:r w:rsidRPr="006848D2">
        <w:rPr>
          <w:rFonts w:ascii="Arial" w:hAnsi="Arial" w:cs="Arial"/>
          <w:spacing w:val="-2"/>
          <w:sz w:val="18"/>
          <w:szCs w:val="18"/>
        </w:rPr>
        <w:t>in August 1990</w:t>
      </w:r>
      <w:r w:rsidR="00344BB3" w:rsidRPr="006848D2">
        <w:rPr>
          <w:rFonts w:ascii="Arial" w:hAnsi="Arial" w:cs="Arial"/>
          <w:spacing w:val="-2"/>
          <w:sz w:val="18"/>
          <w:szCs w:val="18"/>
        </w:rPr>
        <w:t>.</w:t>
      </w:r>
    </w:p>
    <w:p w:rsidR="000E23C0" w:rsidRPr="006848D2" w:rsidRDefault="00CC6442" w:rsidP="006372F5">
      <w:pPr>
        <w:spacing w:after="120" w:line="240" w:lineRule="atLeast"/>
        <w:ind w:left="360"/>
        <w:jc w:val="both"/>
        <w:rPr>
          <w:rFonts w:ascii="Arial" w:hAnsi="Arial" w:cs="Arial"/>
          <w:sz w:val="18"/>
          <w:szCs w:val="18"/>
        </w:rPr>
      </w:pPr>
      <w:r>
        <w:rPr>
          <w:rFonts w:ascii="Arial" w:hAnsi="Arial" w:cs="Arial"/>
          <w:sz w:val="18"/>
          <w:szCs w:val="18"/>
        </w:rPr>
        <w:t>As at 31</w:t>
      </w:r>
      <w:r w:rsidR="000047CE" w:rsidRPr="006848D2">
        <w:rPr>
          <w:rFonts w:ascii="Arial" w:hAnsi="Arial" w:cs="Arial"/>
          <w:sz w:val="18"/>
          <w:szCs w:val="18"/>
        </w:rPr>
        <w:t xml:space="preserve"> </w:t>
      </w:r>
      <w:r>
        <w:rPr>
          <w:rFonts w:ascii="Arial" w:hAnsi="Arial" w:cs="Arial"/>
          <w:sz w:val="18"/>
          <w:szCs w:val="18"/>
        </w:rPr>
        <w:t>December</w:t>
      </w:r>
      <w:r w:rsidR="00D236BC" w:rsidRPr="006848D2">
        <w:rPr>
          <w:rFonts w:ascii="Arial" w:hAnsi="Arial" w:cs="Arial"/>
          <w:sz w:val="18"/>
          <w:szCs w:val="18"/>
        </w:rPr>
        <w:t xml:space="preserve"> </w:t>
      </w:r>
      <w:r w:rsidR="00BC3340" w:rsidRPr="006848D2">
        <w:rPr>
          <w:rFonts w:ascii="Arial" w:hAnsi="Arial" w:cs="Arial"/>
          <w:sz w:val="18"/>
          <w:szCs w:val="18"/>
        </w:rPr>
        <w:t>201</w:t>
      </w:r>
      <w:r w:rsidR="00F02D9C" w:rsidRPr="006848D2">
        <w:rPr>
          <w:rFonts w:ascii="Arial" w:hAnsi="Arial" w:cs="Arial"/>
          <w:sz w:val="18"/>
          <w:szCs w:val="18"/>
        </w:rPr>
        <w:t>8</w:t>
      </w:r>
      <w:r w:rsidR="005A0217" w:rsidRPr="006848D2">
        <w:rPr>
          <w:rFonts w:ascii="Arial" w:hAnsi="Arial" w:cs="Arial"/>
          <w:sz w:val="18"/>
          <w:szCs w:val="18"/>
        </w:rPr>
        <w:t>, t</w:t>
      </w:r>
      <w:r w:rsidR="00E56E03" w:rsidRPr="006848D2">
        <w:rPr>
          <w:rFonts w:ascii="Arial" w:hAnsi="Arial" w:cs="Arial"/>
          <w:sz w:val="18"/>
          <w:szCs w:val="18"/>
        </w:rPr>
        <w:t xml:space="preserve">he </w:t>
      </w:r>
      <w:r w:rsidR="00BD2CBC">
        <w:rPr>
          <w:rFonts w:ascii="Arial" w:hAnsi="Arial" w:cs="Arial"/>
          <w:sz w:val="18"/>
          <w:szCs w:val="18"/>
        </w:rPr>
        <w:t>largest</w:t>
      </w:r>
      <w:r w:rsidR="00E56E03" w:rsidRPr="006848D2">
        <w:rPr>
          <w:rFonts w:ascii="Arial" w:hAnsi="Arial" w:cs="Arial"/>
          <w:sz w:val="18"/>
          <w:szCs w:val="18"/>
        </w:rPr>
        <w:t xml:space="preserve"> shareholder</w:t>
      </w:r>
      <w:r w:rsidR="000E23C0" w:rsidRPr="006848D2">
        <w:rPr>
          <w:rFonts w:ascii="Arial" w:hAnsi="Arial" w:cs="Arial"/>
          <w:sz w:val="18"/>
          <w:szCs w:val="18"/>
        </w:rPr>
        <w:t xml:space="preserve"> of the Company </w:t>
      </w:r>
      <w:r w:rsidR="00E56E03" w:rsidRPr="006848D2">
        <w:rPr>
          <w:rFonts w:ascii="Arial" w:hAnsi="Arial" w:cs="Arial"/>
          <w:sz w:val="18"/>
          <w:szCs w:val="18"/>
        </w:rPr>
        <w:t>is</w:t>
      </w:r>
      <w:r w:rsidR="000E23C0" w:rsidRPr="006848D2">
        <w:rPr>
          <w:rFonts w:ascii="Arial" w:hAnsi="Arial" w:cs="Arial"/>
          <w:sz w:val="18"/>
          <w:szCs w:val="18"/>
        </w:rPr>
        <w:t xml:space="preserve"> </w:t>
      </w:r>
      <w:r w:rsidR="00BC3340" w:rsidRPr="006848D2">
        <w:rPr>
          <w:rFonts w:ascii="Arial" w:hAnsi="Arial" w:cs="Arial"/>
          <w:sz w:val="18"/>
          <w:szCs w:val="18"/>
        </w:rPr>
        <w:t xml:space="preserve">Singtel Global Investment Pte. Ltd., holding </w:t>
      </w:r>
      <w:r w:rsidR="00BC3340" w:rsidRPr="00772EAD">
        <w:rPr>
          <w:rFonts w:ascii="Arial" w:hAnsi="Arial" w:cs="Arial"/>
          <w:sz w:val="18"/>
          <w:szCs w:val="18"/>
        </w:rPr>
        <w:t>21.0%</w:t>
      </w:r>
      <w:r w:rsidR="00E500A4" w:rsidRPr="006848D2">
        <w:rPr>
          <w:rFonts w:ascii="Arial" w:hAnsi="Arial" w:cs="Arial"/>
          <w:sz w:val="18"/>
          <w:szCs w:val="18"/>
        </w:rPr>
        <w:t xml:space="preserve"> </w:t>
      </w:r>
      <w:r w:rsidR="00E57826">
        <w:rPr>
          <w:rFonts w:ascii="Arial" w:hAnsi="Arial" w:cs="Arial"/>
          <w:sz w:val="18"/>
          <w:szCs w:val="18"/>
        </w:rPr>
        <w:t>(</w:t>
      </w:r>
      <w:r w:rsidR="00F02D9C" w:rsidRPr="006848D2">
        <w:rPr>
          <w:rFonts w:ascii="Arial" w:hAnsi="Arial" w:cs="Arial"/>
          <w:i/>
          <w:iCs/>
          <w:sz w:val="18"/>
          <w:szCs w:val="18"/>
        </w:rPr>
        <w:t xml:space="preserve">31 December </w:t>
      </w:r>
      <w:r w:rsidR="003767ED" w:rsidRPr="006848D2">
        <w:rPr>
          <w:rFonts w:ascii="Arial" w:hAnsi="Arial" w:cs="Arial"/>
          <w:i/>
          <w:iCs/>
          <w:sz w:val="18"/>
          <w:szCs w:val="18"/>
        </w:rPr>
        <w:t>201</w:t>
      </w:r>
      <w:r w:rsidR="00F02D9C" w:rsidRPr="006848D2">
        <w:rPr>
          <w:rFonts w:ascii="Arial" w:hAnsi="Arial" w:cs="Arial"/>
          <w:i/>
          <w:iCs/>
          <w:sz w:val="18"/>
          <w:szCs w:val="18"/>
        </w:rPr>
        <w:t>7</w:t>
      </w:r>
      <w:r w:rsidR="003767ED" w:rsidRPr="006848D2">
        <w:rPr>
          <w:rFonts w:ascii="Arial" w:hAnsi="Arial" w:cs="Arial"/>
          <w:i/>
          <w:iCs/>
          <w:sz w:val="18"/>
          <w:szCs w:val="18"/>
        </w:rPr>
        <w:t xml:space="preserve">: </w:t>
      </w:r>
      <w:r w:rsidR="00A44A33" w:rsidRPr="006848D2">
        <w:rPr>
          <w:rFonts w:ascii="Arial" w:hAnsi="Arial" w:cs="Arial"/>
          <w:i/>
          <w:iCs/>
          <w:sz w:val="18"/>
          <w:szCs w:val="18"/>
        </w:rPr>
        <w:t>Singtel Global Investment Pte. Ltd.,</w:t>
      </w:r>
      <w:r w:rsidR="00F235EA" w:rsidRPr="006848D2">
        <w:rPr>
          <w:rFonts w:ascii="Arial" w:hAnsi="Arial" w:cs="Arial"/>
          <w:i/>
          <w:iCs/>
          <w:sz w:val="18"/>
          <w:szCs w:val="18"/>
        </w:rPr>
        <w:t xml:space="preserve"> </w:t>
      </w:r>
      <w:r w:rsidR="00A44A33" w:rsidRPr="006848D2">
        <w:rPr>
          <w:rFonts w:ascii="Arial" w:hAnsi="Arial" w:cs="Arial"/>
          <w:i/>
          <w:iCs/>
          <w:sz w:val="18"/>
          <w:szCs w:val="18"/>
        </w:rPr>
        <w:t>21.0%</w:t>
      </w:r>
      <w:r w:rsidR="003767ED" w:rsidRPr="006848D2">
        <w:rPr>
          <w:rFonts w:ascii="Arial" w:hAnsi="Arial" w:cs="Arial"/>
          <w:i/>
          <w:iCs/>
          <w:sz w:val="18"/>
          <w:szCs w:val="18"/>
        </w:rPr>
        <w:t>)</w:t>
      </w:r>
      <w:r w:rsidR="003767ED" w:rsidRPr="006848D2">
        <w:rPr>
          <w:rFonts w:ascii="Arial" w:hAnsi="Arial" w:cs="Arial"/>
          <w:sz w:val="18"/>
          <w:szCs w:val="18"/>
        </w:rPr>
        <w:t>.</w:t>
      </w:r>
    </w:p>
    <w:p w:rsidR="000047CE" w:rsidRPr="006848D2" w:rsidRDefault="00BC3340" w:rsidP="006372F5">
      <w:pPr>
        <w:pStyle w:val="BodyTextIndent2"/>
        <w:spacing w:after="120" w:line="240" w:lineRule="atLeast"/>
        <w:ind w:left="360"/>
        <w:jc w:val="both"/>
        <w:rPr>
          <w:rFonts w:ascii="Arial" w:hAnsi="Arial" w:cs="Arial"/>
          <w:sz w:val="18"/>
          <w:szCs w:val="18"/>
        </w:rPr>
      </w:pPr>
      <w:r w:rsidRPr="006848D2">
        <w:rPr>
          <w:rFonts w:ascii="Arial" w:hAnsi="Arial" w:cs="Arial"/>
          <w:sz w:val="18"/>
          <w:szCs w:val="18"/>
        </w:rPr>
        <w:t>The Company, subsidiaries, joint ventures and associates, collectively call</w:t>
      </w:r>
      <w:r w:rsidR="003A55D9" w:rsidRPr="006848D2">
        <w:rPr>
          <w:rFonts w:ascii="Arial" w:hAnsi="Arial" w:cs="Arial"/>
          <w:sz w:val="18"/>
          <w:szCs w:val="18"/>
        </w:rPr>
        <w:t>ed</w:t>
      </w:r>
      <w:r w:rsidRPr="006848D2">
        <w:rPr>
          <w:rFonts w:ascii="Arial" w:hAnsi="Arial" w:cs="Arial"/>
          <w:sz w:val="18"/>
          <w:szCs w:val="18"/>
        </w:rPr>
        <w:t xml:space="preserve"> </w:t>
      </w:r>
      <w:r w:rsidR="000047CE" w:rsidRPr="006848D2">
        <w:rPr>
          <w:rFonts w:ascii="Arial" w:hAnsi="Arial" w:cs="Arial"/>
          <w:sz w:val="18"/>
          <w:szCs w:val="18"/>
        </w:rPr>
        <w:t>INTOUCH Group</w:t>
      </w:r>
      <w:r w:rsidRPr="006848D2">
        <w:rPr>
          <w:rFonts w:ascii="Arial" w:hAnsi="Arial" w:cs="Arial"/>
          <w:sz w:val="18"/>
          <w:szCs w:val="18"/>
        </w:rPr>
        <w:t>,</w:t>
      </w:r>
      <w:r w:rsidR="000047CE" w:rsidRPr="006848D2">
        <w:rPr>
          <w:rFonts w:ascii="Arial" w:hAnsi="Arial" w:cs="Arial"/>
          <w:sz w:val="18"/>
          <w:szCs w:val="18"/>
        </w:rPr>
        <w:t xml:space="preserve"> </w:t>
      </w:r>
      <w:r w:rsidRPr="006848D2">
        <w:rPr>
          <w:rFonts w:ascii="Arial" w:hAnsi="Arial" w:cs="Arial"/>
          <w:sz w:val="18"/>
          <w:szCs w:val="18"/>
        </w:rPr>
        <w:t>are</w:t>
      </w:r>
      <w:r w:rsidR="000047CE" w:rsidRPr="006848D2">
        <w:rPr>
          <w:rFonts w:ascii="Arial" w:hAnsi="Arial" w:cs="Arial"/>
          <w:sz w:val="18"/>
          <w:szCs w:val="18"/>
        </w:rPr>
        <w:t xml:space="preserve"> principally engaged in the satellite, internet, telecommunications, and media </w:t>
      </w:r>
      <w:r w:rsidR="00CC6442">
        <w:rPr>
          <w:rFonts w:ascii="Arial" w:hAnsi="Arial" w:cs="Arial"/>
          <w:sz w:val="18"/>
          <w:szCs w:val="18"/>
        </w:rPr>
        <w:t xml:space="preserve">&amp; </w:t>
      </w:r>
      <w:r w:rsidR="000047CE" w:rsidRPr="006848D2">
        <w:rPr>
          <w:rFonts w:ascii="Arial" w:hAnsi="Arial" w:cs="Arial"/>
          <w:sz w:val="18"/>
          <w:szCs w:val="18"/>
        </w:rPr>
        <w:t>advertising businesses.</w:t>
      </w:r>
    </w:p>
    <w:p w:rsidR="000E23C0" w:rsidRPr="006848D2" w:rsidRDefault="000E23C0" w:rsidP="006372F5">
      <w:pPr>
        <w:spacing w:after="120" w:line="240" w:lineRule="atLeast"/>
        <w:ind w:left="360"/>
        <w:jc w:val="both"/>
        <w:rPr>
          <w:rFonts w:ascii="Arial" w:hAnsi="Arial" w:cs="Arial"/>
          <w:sz w:val="18"/>
          <w:szCs w:val="18"/>
        </w:rPr>
      </w:pPr>
      <w:r w:rsidRPr="006848D2">
        <w:rPr>
          <w:rFonts w:ascii="Arial" w:hAnsi="Arial" w:cs="Arial"/>
          <w:sz w:val="18"/>
          <w:szCs w:val="18"/>
        </w:rPr>
        <w:t>Detail o</w:t>
      </w:r>
      <w:r w:rsidR="00E56E03" w:rsidRPr="006848D2">
        <w:rPr>
          <w:rFonts w:ascii="Arial" w:hAnsi="Arial" w:cs="Arial"/>
          <w:sz w:val="18"/>
          <w:szCs w:val="18"/>
        </w:rPr>
        <w:t>f the Company’s subsidiaries</w:t>
      </w:r>
      <w:r w:rsidR="005C5DF0" w:rsidRPr="006848D2">
        <w:rPr>
          <w:rFonts w:ascii="Arial" w:hAnsi="Arial" w:cs="Arial"/>
          <w:sz w:val="18"/>
          <w:szCs w:val="18"/>
        </w:rPr>
        <w:t xml:space="preserve"> and associates</w:t>
      </w:r>
      <w:r w:rsidR="00CC6442">
        <w:rPr>
          <w:rFonts w:ascii="Arial" w:hAnsi="Arial" w:cs="Arial"/>
          <w:sz w:val="18"/>
          <w:szCs w:val="18"/>
        </w:rPr>
        <w:t xml:space="preserve"> as at 31</w:t>
      </w:r>
      <w:r w:rsidR="00F235EA" w:rsidRPr="006848D2">
        <w:rPr>
          <w:rFonts w:ascii="Arial" w:hAnsi="Arial" w:cs="Arial"/>
          <w:sz w:val="18"/>
          <w:szCs w:val="18"/>
        </w:rPr>
        <w:t xml:space="preserve"> </w:t>
      </w:r>
      <w:r w:rsidR="00CC6442">
        <w:rPr>
          <w:rFonts w:ascii="Arial" w:hAnsi="Arial" w:cs="Arial"/>
          <w:sz w:val="18"/>
          <w:szCs w:val="18"/>
        </w:rPr>
        <w:t>December</w:t>
      </w:r>
      <w:r w:rsidR="00895C41" w:rsidRPr="006848D2">
        <w:rPr>
          <w:rFonts w:ascii="Arial" w:hAnsi="Arial" w:cs="Arial"/>
          <w:sz w:val="18"/>
          <w:szCs w:val="18"/>
        </w:rPr>
        <w:t xml:space="preserve"> </w:t>
      </w:r>
      <w:r w:rsidR="00F235EA" w:rsidRPr="006848D2">
        <w:rPr>
          <w:rFonts w:ascii="Arial" w:hAnsi="Arial" w:cs="Arial"/>
          <w:sz w:val="18"/>
          <w:szCs w:val="18"/>
        </w:rPr>
        <w:t>2018 and 2017</w:t>
      </w:r>
      <w:r w:rsidR="005C5DF0" w:rsidRPr="006848D2">
        <w:rPr>
          <w:rFonts w:ascii="Arial" w:hAnsi="Arial" w:cs="Arial"/>
          <w:sz w:val="18"/>
          <w:szCs w:val="18"/>
        </w:rPr>
        <w:t xml:space="preserve"> w</w:t>
      </w:r>
      <w:r w:rsidR="00F235EA" w:rsidRPr="006848D2">
        <w:rPr>
          <w:rFonts w:ascii="Arial" w:hAnsi="Arial" w:cs="Arial"/>
          <w:sz w:val="18"/>
          <w:szCs w:val="18"/>
        </w:rPr>
        <w:t>ere</w:t>
      </w:r>
      <w:r w:rsidRPr="006848D2">
        <w:rPr>
          <w:rFonts w:ascii="Arial" w:hAnsi="Arial" w:cs="Arial"/>
          <w:sz w:val="18"/>
          <w:szCs w:val="18"/>
        </w:rPr>
        <w:t xml:space="preserve"> as follows:</w:t>
      </w:r>
    </w:p>
    <w:p w:rsidR="00347089" w:rsidRPr="006848D2" w:rsidRDefault="00D06D05" w:rsidP="0086486D">
      <w:pPr>
        <w:spacing w:after="120" w:line="240" w:lineRule="atLeast"/>
        <w:ind w:left="540" w:right="180" w:hanging="630"/>
        <w:jc w:val="right"/>
        <w:rPr>
          <w:rFonts w:ascii="Arial" w:hAnsi="Arial" w:cs="Arial"/>
          <w:b/>
          <w:bCs/>
          <w:sz w:val="18"/>
          <w:szCs w:val="18"/>
        </w:rPr>
      </w:pPr>
      <w:r w:rsidRPr="006848D2">
        <w:rPr>
          <w:rFonts w:ascii="Arial" w:hAnsi="Arial" w:cs="Arial"/>
          <w:b/>
          <w:bCs/>
          <w:sz w:val="18"/>
          <w:szCs w:val="18"/>
        </w:rPr>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140"/>
        <w:gridCol w:w="1530"/>
        <w:gridCol w:w="720"/>
        <w:gridCol w:w="270"/>
        <w:gridCol w:w="810"/>
      </w:tblGrid>
      <w:tr w:rsidR="00260A51" w:rsidRPr="006848D2" w:rsidTr="006E5133">
        <w:trPr>
          <w:trHeight w:val="299"/>
        </w:trPr>
        <w:tc>
          <w:tcPr>
            <w:tcW w:w="1710" w:type="dxa"/>
            <w:vAlign w:val="bottom"/>
          </w:tcPr>
          <w:p w:rsidR="007C1EFF" w:rsidRPr="006848D2" w:rsidRDefault="007C1EFF" w:rsidP="00EA064C">
            <w:pPr>
              <w:pStyle w:val="Heading1"/>
              <w:spacing w:line="240" w:lineRule="atLeast"/>
              <w:ind w:left="-126" w:hanging="630"/>
              <w:jc w:val="center"/>
              <w:rPr>
                <w:rFonts w:ascii="Arial" w:hAnsi="Arial" w:cs="Arial"/>
                <w:sz w:val="18"/>
                <w:szCs w:val="18"/>
              </w:rPr>
            </w:pPr>
          </w:p>
        </w:tc>
        <w:tc>
          <w:tcPr>
            <w:tcW w:w="4140" w:type="dxa"/>
            <w:vAlign w:val="bottom"/>
          </w:tcPr>
          <w:p w:rsidR="007C1EFF" w:rsidRPr="006848D2" w:rsidRDefault="007C1EFF" w:rsidP="00EA064C">
            <w:pPr>
              <w:pStyle w:val="Heading1"/>
              <w:spacing w:line="240" w:lineRule="atLeast"/>
              <w:ind w:left="189" w:hanging="630"/>
              <w:jc w:val="center"/>
              <w:rPr>
                <w:rFonts w:ascii="Arial" w:hAnsi="Arial" w:cs="Arial"/>
                <w:sz w:val="18"/>
                <w:szCs w:val="18"/>
              </w:rPr>
            </w:pPr>
          </w:p>
        </w:tc>
        <w:tc>
          <w:tcPr>
            <w:tcW w:w="1530" w:type="dxa"/>
            <w:vAlign w:val="bottom"/>
          </w:tcPr>
          <w:p w:rsidR="007C1EFF" w:rsidRPr="006848D2" w:rsidRDefault="007C1EFF" w:rsidP="00EA064C">
            <w:pPr>
              <w:pStyle w:val="Heading1"/>
              <w:spacing w:line="240" w:lineRule="atLeast"/>
              <w:ind w:left="72"/>
              <w:jc w:val="center"/>
              <w:rPr>
                <w:rFonts w:ascii="Arial" w:hAnsi="Arial" w:cs="Arial"/>
                <w:sz w:val="18"/>
                <w:szCs w:val="18"/>
              </w:rPr>
            </w:pPr>
            <w:r w:rsidRPr="006848D2">
              <w:rPr>
                <w:rFonts w:ascii="Arial" w:hAnsi="Arial" w:cs="Arial"/>
                <w:sz w:val="18"/>
                <w:szCs w:val="18"/>
              </w:rPr>
              <w:t>Country of</w:t>
            </w:r>
          </w:p>
        </w:tc>
        <w:tc>
          <w:tcPr>
            <w:tcW w:w="1800" w:type="dxa"/>
            <w:gridSpan w:val="3"/>
          </w:tcPr>
          <w:p w:rsidR="007C1EFF" w:rsidRPr="006848D2" w:rsidRDefault="007C1EFF" w:rsidP="00EA064C">
            <w:pPr>
              <w:pStyle w:val="Heading1"/>
              <w:spacing w:line="240" w:lineRule="atLeast"/>
              <w:ind w:left="72"/>
              <w:jc w:val="center"/>
              <w:rPr>
                <w:rFonts w:ascii="Arial" w:hAnsi="Arial" w:cs="Arial"/>
                <w:sz w:val="18"/>
                <w:szCs w:val="18"/>
              </w:rPr>
            </w:pPr>
            <w:r w:rsidRPr="006848D2">
              <w:rPr>
                <w:rFonts w:ascii="Arial" w:hAnsi="Arial" w:cs="Arial"/>
                <w:sz w:val="18"/>
                <w:szCs w:val="18"/>
              </w:rPr>
              <w:t>Ownership</w:t>
            </w:r>
          </w:p>
        </w:tc>
      </w:tr>
      <w:tr w:rsidR="00260A51" w:rsidRPr="006848D2" w:rsidTr="006E5133">
        <w:trPr>
          <w:trHeight w:val="299"/>
        </w:trPr>
        <w:tc>
          <w:tcPr>
            <w:tcW w:w="1710" w:type="dxa"/>
            <w:vAlign w:val="bottom"/>
          </w:tcPr>
          <w:p w:rsidR="00861AB7" w:rsidRPr="006848D2" w:rsidRDefault="00861AB7" w:rsidP="00EA064C">
            <w:pPr>
              <w:pStyle w:val="Heading1"/>
              <w:spacing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140" w:type="dxa"/>
            <w:vAlign w:val="bottom"/>
          </w:tcPr>
          <w:p w:rsidR="00861AB7" w:rsidRPr="006848D2" w:rsidRDefault="00861AB7" w:rsidP="00EA064C">
            <w:pPr>
              <w:pStyle w:val="Heading1"/>
              <w:spacing w:line="240" w:lineRule="atLeast"/>
              <w:ind w:left="27"/>
              <w:jc w:val="center"/>
              <w:rPr>
                <w:rFonts w:ascii="Arial" w:hAnsi="Arial" w:cs="Arial"/>
                <w:sz w:val="18"/>
                <w:szCs w:val="18"/>
              </w:rPr>
            </w:pPr>
            <w:r w:rsidRPr="006848D2">
              <w:rPr>
                <w:rFonts w:ascii="Arial" w:hAnsi="Arial" w:cs="Arial"/>
                <w:sz w:val="18"/>
                <w:szCs w:val="18"/>
              </w:rPr>
              <w:t>Type of business</w:t>
            </w:r>
          </w:p>
        </w:tc>
        <w:tc>
          <w:tcPr>
            <w:tcW w:w="1530" w:type="dxa"/>
            <w:vAlign w:val="bottom"/>
          </w:tcPr>
          <w:p w:rsidR="00861AB7" w:rsidRPr="006848D2" w:rsidRDefault="00210AB2" w:rsidP="00EA064C">
            <w:pPr>
              <w:pStyle w:val="Heading1"/>
              <w:spacing w:line="240" w:lineRule="atLeast"/>
              <w:ind w:left="72"/>
              <w:jc w:val="center"/>
              <w:rPr>
                <w:rFonts w:ascii="Arial" w:hAnsi="Arial" w:cs="Arial"/>
                <w:sz w:val="18"/>
                <w:szCs w:val="18"/>
              </w:rPr>
            </w:pPr>
            <w:r w:rsidRPr="006848D2">
              <w:rPr>
                <w:rFonts w:ascii="Arial" w:hAnsi="Arial" w:cs="Arial"/>
                <w:sz w:val="18"/>
                <w:szCs w:val="18"/>
              </w:rPr>
              <w:t>incorporation</w:t>
            </w:r>
          </w:p>
        </w:tc>
        <w:tc>
          <w:tcPr>
            <w:tcW w:w="1800" w:type="dxa"/>
            <w:gridSpan w:val="3"/>
            <w:vAlign w:val="bottom"/>
          </w:tcPr>
          <w:p w:rsidR="00861AB7" w:rsidRPr="006848D2" w:rsidRDefault="00861AB7" w:rsidP="00EA064C">
            <w:pPr>
              <w:pStyle w:val="Heading1"/>
              <w:spacing w:line="240" w:lineRule="atLeast"/>
              <w:ind w:left="72"/>
              <w:jc w:val="center"/>
              <w:rPr>
                <w:rFonts w:ascii="Arial" w:hAnsi="Arial" w:cs="Arial"/>
                <w:sz w:val="18"/>
                <w:szCs w:val="18"/>
              </w:rPr>
            </w:pPr>
            <w:r w:rsidRPr="006848D2">
              <w:rPr>
                <w:rFonts w:ascii="Arial" w:hAnsi="Arial" w:cs="Arial"/>
                <w:sz w:val="18"/>
                <w:szCs w:val="18"/>
              </w:rPr>
              <w:t>interest</w:t>
            </w:r>
          </w:p>
        </w:tc>
      </w:tr>
      <w:tr w:rsidR="006372F5" w:rsidRPr="006848D2" w:rsidTr="006372F5">
        <w:trPr>
          <w:trHeight w:val="20"/>
        </w:trPr>
        <w:tc>
          <w:tcPr>
            <w:tcW w:w="1710" w:type="dxa"/>
            <w:vAlign w:val="bottom"/>
          </w:tcPr>
          <w:p w:rsidR="006372F5" w:rsidRPr="006848D2" w:rsidRDefault="006372F5" w:rsidP="00EA064C">
            <w:pPr>
              <w:pStyle w:val="Header"/>
              <w:tabs>
                <w:tab w:val="clear" w:pos="4320"/>
                <w:tab w:val="clear" w:pos="8640"/>
              </w:tabs>
              <w:spacing w:line="240" w:lineRule="atLeast"/>
              <w:ind w:left="-126" w:hanging="630"/>
              <w:jc w:val="center"/>
              <w:rPr>
                <w:rFonts w:ascii="Arial" w:hAnsi="Arial" w:cs="Arial"/>
                <w:b/>
                <w:bCs/>
                <w:sz w:val="18"/>
                <w:szCs w:val="18"/>
              </w:rPr>
            </w:pPr>
          </w:p>
        </w:tc>
        <w:tc>
          <w:tcPr>
            <w:tcW w:w="4140" w:type="dxa"/>
            <w:vAlign w:val="bottom"/>
          </w:tcPr>
          <w:p w:rsidR="006372F5" w:rsidRPr="006848D2" w:rsidRDefault="006372F5" w:rsidP="00EA064C">
            <w:pPr>
              <w:pStyle w:val="BodyText2"/>
              <w:spacing w:line="240" w:lineRule="atLeast"/>
              <w:ind w:left="189" w:hanging="630"/>
              <w:jc w:val="center"/>
              <w:rPr>
                <w:rFonts w:ascii="Arial" w:eastAsia="Times New Roman" w:hAnsi="Arial" w:cs="Arial"/>
                <w:color w:val="auto"/>
                <w:sz w:val="18"/>
                <w:szCs w:val="18"/>
              </w:rPr>
            </w:pPr>
          </w:p>
        </w:tc>
        <w:tc>
          <w:tcPr>
            <w:tcW w:w="1530" w:type="dxa"/>
            <w:vAlign w:val="bottom"/>
          </w:tcPr>
          <w:p w:rsidR="006372F5" w:rsidRPr="006848D2" w:rsidRDefault="006372F5" w:rsidP="00EA064C">
            <w:pPr>
              <w:pStyle w:val="Header"/>
              <w:tabs>
                <w:tab w:val="clear" w:pos="4320"/>
                <w:tab w:val="clear" w:pos="8640"/>
              </w:tabs>
              <w:spacing w:line="240" w:lineRule="atLeast"/>
              <w:ind w:left="72"/>
              <w:jc w:val="center"/>
              <w:rPr>
                <w:rFonts w:ascii="Arial" w:hAnsi="Arial" w:cs="Arial"/>
                <w:b/>
                <w:bCs/>
                <w:sz w:val="18"/>
                <w:szCs w:val="18"/>
              </w:rPr>
            </w:pPr>
          </w:p>
        </w:tc>
        <w:tc>
          <w:tcPr>
            <w:tcW w:w="1800" w:type="dxa"/>
            <w:gridSpan w:val="3"/>
          </w:tcPr>
          <w:p w:rsidR="006372F5" w:rsidRPr="006848D2" w:rsidRDefault="006372F5" w:rsidP="00EA064C">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December</w:t>
            </w:r>
          </w:p>
        </w:tc>
      </w:tr>
      <w:tr w:rsidR="00FC57F2" w:rsidRPr="006848D2" w:rsidTr="006E5133">
        <w:trPr>
          <w:trHeight w:val="20"/>
        </w:trPr>
        <w:tc>
          <w:tcPr>
            <w:tcW w:w="1710" w:type="dxa"/>
            <w:vAlign w:val="bottom"/>
          </w:tcPr>
          <w:p w:rsidR="00861AB7" w:rsidRPr="006848D2" w:rsidRDefault="00861AB7" w:rsidP="00EA064C">
            <w:pPr>
              <w:pStyle w:val="Header"/>
              <w:tabs>
                <w:tab w:val="clear" w:pos="4320"/>
                <w:tab w:val="clear" w:pos="8640"/>
              </w:tabs>
              <w:spacing w:line="240" w:lineRule="atLeast"/>
              <w:ind w:left="-126" w:hanging="630"/>
              <w:jc w:val="center"/>
              <w:rPr>
                <w:rFonts w:ascii="Arial" w:hAnsi="Arial" w:cs="Arial"/>
                <w:b/>
                <w:bCs/>
                <w:sz w:val="18"/>
                <w:szCs w:val="18"/>
              </w:rPr>
            </w:pPr>
          </w:p>
        </w:tc>
        <w:tc>
          <w:tcPr>
            <w:tcW w:w="4140" w:type="dxa"/>
            <w:vAlign w:val="bottom"/>
          </w:tcPr>
          <w:p w:rsidR="00861AB7" w:rsidRPr="006848D2" w:rsidRDefault="00861AB7" w:rsidP="00EA064C">
            <w:pPr>
              <w:pStyle w:val="BodyText2"/>
              <w:spacing w:line="240" w:lineRule="atLeast"/>
              <w:ind w:left="189" w:hanging="630"/>
              <w:jc w:val="center"/>
              <w:rPr>
                <w:rFonts w:ascii="Arial" w:eastAsia="Times New Roman" w:hAnsi="Arial" w:cs="Arial"/>
                <w:color w:val="auto"/>
                <w:sz w:val="18"/>
                <w:szCs w:val="18"/>
              </w:rPr>
            </w:pPr>
          </w:p>
        </w:tc>
        <w:tc>
          <w:tcPr>
            <w:tcW w:w="1530" w:type="dxa"/>
            <w:vAlign w:val="bottom"/>
          </w:tcPr>
          <w:p w:rsidR="00861AB7" w:rsidRPr="006848D2" w:rsidRDefault="00861AB7" w:rsidP="00EA064C">
            <w:pPr>
              <w:pStyle w:val="Header"/>
              <w:tabs>
                <w:tab w:val="clear" w:pos="4320"/>
                <w:tab w:val="clear" w:pos="8640"/>
              </w:tabs>
              <w:spacing w:line="240" w:lineRule="atLeast"/>
              <w:ind w:left="72"/>
              <w:jc w:val="center"/>
              <w:rPr>
                <w:rFonts w:ascii="Arial" w:hAnsi="Arial" w:cs="Arial"/>
                <w:b/>
                <w:bCs/>
                <w:sz w:val="18"/>
                <w:szCs w:val="18"/>
              </w:rPr>
            </w:pPr>
          </w:p>
        </w:tc>
        <w:tc>
          <w:tcPr>
            <w:tcW w:w="720" w:type="dxa"/>
          </w:tcPr>
          <w:p w:rsidR="00861AB7" w:rsidRPr="006848D2" w:rsidRDefault="007C1EFF" w:rsidP="00EA064C">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sidR="007F6174" w:rsidRPr="006848D2">
              <w:rPr>
                <w:rFonts w:ascii="Arial" w:hAnsi="Arial" w:cs="Arial"/>
                <w:sz w:val="18"/>
                <w:szCs w:val="18"/>
              </w:rPr>
              <w:t>1</w:t>
            </w:r>
            <w:r w:rsidR="002D5FEE" w:rsidRPr="006848D2">
              <w:rPr>
                <w:rFonts w:ascii="Arial" w:hAnsi="Arial" w:cs="Arial"/>
                <w:sz w:val="18"/>
                <w:szCs w:val="18"/>
              </w:rPr>
              <w:t>8</w:t>
            </w:r>
          </w:p>
        </w:tc>
        <w:tc>
          <w:tcPr>
            <w:tcW w:w="270" w:type="dxa"/>
          </w:tcPr>
          <w:p w:rsidR="00861AB7" w:rsidRPr="006848D2" w:rsidRDefault="00861AB7" w:rsidP="00EA064C">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861AB7" w:rsidRPr="006848D2" w:rsidRDefault="007C1EFF" w:rsidP="00EA064C">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sidR="00D37EB1" w:rsidRPr="006848D2">
              <w:rPr>
                <w:rFonts w:ascii="Arial" w:hAnsi="Arial" w:cs="Arial"/>
                <w:sz w:val="18"/>
                <w:szCs w:val="18"/>
              </w:rPr>
              <w:t>1</w:t>
            </w:r>
            <w:r w:rsidR="002D5FEE" w:rsidRPr="006848D2">
              <w:rPr>
                <w:rFonts w:ascii="Arial" w:hAnsi="Arial"/>
                <w:sz w:val="18"/>
                <w:szCs w:val="18"/>
              </w:rPr>
              <w:t>7</w:t>
            </w:r>
          </w:p>
        </w:tc>
      </w:tr>
      <w:tr w:rsidR="00FC57F2" w:rsidRPr="006848D2" w:rsidTr="006E5133">
        <w:trPr>
          <w:trHeight w:val="20"/>
        </w:trPr>
        <w:tc>
          <w:tcPr>
            <w:tcW w:w="1710" w:type="dxa"/>
            <w:vAlign w:val="bottom"/>
          </w:tcPr>
          <w:p w:rsidR="00861AB7" w:rsidRPr="006848D2" w:rsidRDefault="00861AB7" w:rsidP="00EA064C">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Subsidiaries</w:t>
            </w:r>
          </w:p>
        </w:tc>
        <w:tc>
          <w:tcPr>
            <w:tcW w:w="4140" w:type="dxa"/>
            <w:vAlign w:val="bottom"/>
          </w:tcPr>
          <w:p w:rsidR="00861AB7" w:rsidRPr="006848D2" w:rsidRDefault="00861AB7" w:rsidP="00EA064C">
            <w:pPr>
              <w:pStyle w:val="BodyText2"/>
              <w:spacing w:line="240" w:lineRule="atLeast"/>
              <w:ind w:left="189" w:hanging="630"/>
              <w:jc w:val="distribute"/>
              <w:rPr>
                <w:rFonts w:ascii="Arial" w:eastAsia="Times New Roman" w:hAnsi="Arial" w:cs="Arial"/>
                <w:i/>
                <w:iCs/>
                <w:color w:val="auto"/>
                <w:sz w:val="18"/>
                <w:szCs w:val="18"/>
              </w:rPr>
            </w:pPr>
          </w:p>
        </w:tc>
        <w:tc>
          <w:tcPr>
            <w:tcW w:w="1530" w:type="dxa"/>
            <w:vAlign w:val="bottom"/>
          </w:tcPr>
          <w:p w:rsidR="00861AB7" w:rsidRPr="006848D2" w:rsidRDefault="00861AB7" w:rsidP="00EA064C">
            <w:pPr>
              <w:pStyle w:val="Header"/>
              <w:spacing w:line="240" w:lineRule="atLeast"/>
              <w:ind w:left="72"/>
              <w:jc w:val="center"/>
              <w:rPr>
                <w:rFonts w:ascii="Arial" w:hAnsi="Arial" w:cs="Arial"/>
                <w:i/>
                <w:iCs/>
                <w:sz w:val="18"/>
                <w:szCs w:val="18"/>
              </w:rPr>
            </w:pPr>
          </w:p>
        </w:tc>
        <w:tc>
          <w:tcPr>
            <w:tcW w:w="720" w:type="dxa"/>
          </w:tcPr>
          <w:p w:rsidR="00861AB7" w:rsidRPr="006848D2" w:rsidRDefault="00861AB7" w:rsidP="00EA064C">
            <w:pPr>
              <w:pStyle w:val="Header"/>
              <w:spacing w:line="240" w:lineRule="atLeast"/>
              <w:ind w:left="-46"/>
              <w:jc w:val="center"/>
              <w:rPr>
                <w:rFonts w:ascii="Arial" w:hAnsi="Arial" w:cs="Arial"/>
                <w:i/>
                <w:iCs/>
                <w:sz w:val="18"/>
                <w:szCs w:val="18"/>
              </w:rPr>
            </w:pPr>
          </w:p>
        </w:tc>
        <w:tc>
          <w:tcPr>
            <w:tcW w:w="270" w:type="dxa"/>
          </w:tcPr>
          <w:p w:rsidR="00861AB7" w:rsidRPr="006848D2" w:rsidRDefault="00861AB7" w:rsidP="00EA064C">
            <w:pPr>
              <w:pStyle w:val="Header"/>
              <w:spacing w:line="240" w:lineRule="atLeast"/>
              <w:ind w:left="-87" w:hanging="630"/>
              <w:jc w:val="center"/>
              <w:rPr>
                <w:rFonts w:ascii="Arial" w:hAnsi="Arial" w:cs="Arial"/>
                <w:i/>
                <w:iCs/>
                <w:sz w:val="18"/>
                <w:szCs w:val="18"/>
              </w:rPr>
            </w:pPr>
          </w:p>
        </w:tc>
        <w:tc>
          <w:tcPr>
            <w:tcW w:w="810" w:type="dxa"/>
            <w:vAlign w:val="bottom"/>
          </w:tcPr>
          <w:p w:rsidR="00861AB7" w:rsidRPr="006848D2" w:rsidRDefault="00861AB7" w:rsidP="00EA064C">
            <w:pPr>
              <w:pStyle w:val="Header"/>
              <w:spacing w:line="240" w:lineRule="atLeast"/>
              <w:ind w:left="72"/>
              <w:jc w:val="center"/>
              <w:rPr>
                <w:rFonts w:ascii="Arial" w:hAnsi="Arial" w:cs="Arial"/>
                <w:i/>
                <w:iCs/>
                <w:sz w:val="18"/>
                <w:szCs w:val="18"/>
              </w:rPr>
            </w:pPr>
          </w:p>
        </w:tc>
      </w:tr>
      <w:tr w:rsidR="00FC57F2" w:rsidRPr="006848D2" w:rsidTr="006E5133">
        <w:trPr>
          <w:trHeight w:val="20"/>
        </w:trPr>
        <w:tc>
          <w:tcPr>
            <w:tcW w:w="1710" w:type="dxa"/>
          </w:tcPr>
          <w:p w:rsidR="000C2619" w:rsidRPr="006848D2" w:rsidRDefault="00260A51" w:rsidP="006372F5">
            <w:pPr>
              <w:pStyle w:val="Header"/>
              <w:spacing w:after="120" w:line="240" w:lineRule="atLeast"/>
              <w:ind w:hanging="18"/>
              <w:rPr>
                <w:rFonts w:ascii="Arial" w:hAnsi="Arial" w:cs="Arial"/>
                <w:sz w:val="18"/>
                <w:szCs w:val="18"/>
              </w:rPr>
            </w:pPr>
            <w:r w:rsidRPr="006848D2">
              <w:rPr>
                <w:rFonts w:ascii="Arial" w:hAnsi="Arial" w:cs="Arial"/>
                <w:sz w:val="18"/>
                <w:szCs w:val="18"/>
              </w:rPr>
              <w:t>Thaicom P</w:t>
            </w:r>
            <w:r w:rsidR="002A4E9A" w:rsidRPr="006848D2">
              <w:rPr>
                <w:rFonts w:ascii="Arial" w:hAnsi="Arial" w:cs="Arial"/>
                <w:sz w:val="18"/>
                <w:szCs w:val="18"/>
              </w:rPr>
              <w:t>LC</w:t>
            </w:r>
            <w:r w:rsidRPr="006848D2">
              <w:rPr>
                <w:rFonts w:ascii="Arial" w:hAnsi="Arial" w:cs="Arial"/>
                <w:sz w:val="18"/>
                <w:szCs w:val="18"/>
              </w:rPr>
              <w:t xml:space="preserve"> </w:t>
            </w:r>
            <w:r w:rsidR="007C1EFF" w:rsidRPr="006848D2">
              <w:rPr>
                <w:rFonts w:ascii="Arial" w:hAnsi="Arial" w:cs="Arial"/>
                <w:sz w:val="18"/>
                <w:szCs w:val="18"/>
              </w:rPr>
              <w:t>and its Group</w:t>
            </w:r>
            <w:r w:rsidR="000C2619" w:rsidRPr="006848D2">
              <w:rPr>
                <w:rFonts w:ascii="Arial" w:hAnsi="Arial" w:cs="Arial"/>
                <w:sz w:val="18"/>
                <w:szCs w:val="18"/>
              </w:rPr>
              <w:t xml:space="preserve"> </w:t>
            </w:r>
            <w:r w:rsidR="0000578B" w:rsidRPr="006848D2">
              <w:rPr>
                <w:rFonts w:ascii="Arial" w:hAnsi="Arial" w:cs="Arial"/>
                <w:sz w:val="18"/>
                <w:szCs w:val="18"/>
              </w:rPr>
              <w:t xml:space="preserve">   </w:t>
            </w:r>
            <w:r w:rsidR="00B13BAE" w:rsidRPr="006848D2">
              <w:rPr>
                <w:rFonts w:ascii="Arial" w:hAnsi="Arial" w:cs="Arial"/>
                <w:sz w:val="18"/>
                <w:szCs w:val="18"/>
              </w:rPr>
              <w:t xml:space="preserve"> </w:t>
            </w:r>
            <w:r w:rsidR="000C2619" w:rsidRPr="006848D2">
              <w:rPr>
                <w:rFonts w:ascii="Arial" w:hAnsi="Arial" w:cs="Arial"/>
                <w:sz w:val="18"/>
                <w:szCs w:val="18"/>
              </w:rPr>
              <w:t>(“</w:t>
            </w:r>
            <w:r w:rsidR="004F64BF" w:rsidRPr="006848D2">
              <w:rPr>
                <w:rFonts w:ascii="Arial" w:hAnsi="Arial" w:cs="Arial"/>
                <w:sz w:val="18"/>
                <w:szCs w:val="18"/>
              </w:rPr>
              <w:t>THAICOM</w:t>
            </w:r>
            <w:r w:rsidR="000C2619" w:rsidRPr="006848D2">
              <w:rPr>
                <w:rFonts w:ascii="Arial" w:hAnsi="Arial" w:cs="Arial"/>
                <w:sz w:val="18"/>
                <w:szCs w:val="18"/>
              </w:rPr>
              <w:t>”)</w:t>
            </w:r>
          </w:p>
        </w:tc>
        <w:tc>
          <w:tcPr>
            <w:tcW w:w="4140" w:type="dxa"/>
          </w:tcPr>
          <w:p w:rsidR="007C1EFF" w:rsidRPr="006848D2" w:rsidRDefault="00D01FAB" w:rsidP="006372F5">
            <w:pPr>
              <w:pStyle w:val="Header"/>
              <w:spacing w:after="120" w:line="240" w:lineRule="atLeast"/>
              <w:ind w:left="29"/>
              <w:rPr>
                <w:rFonts w:ascii="Arial" w:hAnsi="Arial" w:cs="Arial"/>
                <w:sz w:val="18"/>
                <w:szCs w:val="18"/>
              </w:rPr>
            </w:pPr>
            <w:r w:rsidRPr="006848D2">
              <w:rPr>
                <w:rFonts w:ascii="Arial" w:hAnsi="Arial" w:cs="Arial"/>
                <w:sz w:val="18"/>
                <w:szCs w:val="18"/>
              </w:rPr>
              <w:t xml:space="preserve">Operating transponder services for domestic &amp; international communications, </w:t>
            </w:r>
            <w:r w:rsidR="00056D21" w:rsidRPr="006848D2">
              <w:rPr>
                <w:rFonts w:ascii="Arial" w:hAnsi="Arial" w:cs="Arial"/>
                <w:sz w:val="18"/>
                <w:szCs w:val="18"/>
              </w:rPr>
              <w:t xml:space="preserve">sale of user terminal of IPSTAR, broadband content services, sale </w:t>
            </w:r>
            <w:r w:rsidR="002320F1" w:rsidRPr="006848D2">
              <w:rPr>
                <w:rFonts w:ascii="Arial" w:hAnsi="Arial" w:cs="Arial"/>
                <w:sz w:val="18"/>
                <w:szCs w:val="18"/>
              </w:rPr>
              <w:t>of direct television equipment, satellite uplink-downlink services, broadcasting television service &amp; telecommunication, telephone network services and engineering development services on communication technology &amp; electronics.</w:t>
            </w:r>
          </w:p>
        </w:tc>
        <w:tc>
          <w:tcPr>
            <w:tcW w:w="1530" w:type="dxa"/>
          </w:tcPr>
          <w:p w:rsidR="007C1EFF" w:rsidRPr="006848D2" w:rsidRDefault="007C1EFF"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7C1EFF" w:rsidRPr="006848D2" w:rsidRDefault="00D86ABF"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41.1</w:t>
            </w:r>
            <w:r w:rsidR="00621D57" w:rsidRPr="006848D2">
              <w:rPr>
                <w:rFonts w:ascii="Arial" w:hAnsi="Arial" w:cs="Arial"/>
                <w:sz w:val="18"/>
                <w:szCs w:val="18"/>
              </w:rPr>
              <w:t>3</w:t>
            </w:r>
          </w:p>
        </w:tc>
        <w:tc>
          <w:tcPr>
            <w:tcW w:w="270" w:type="dxa"/>
          </w:tcPr>
          <w:p w:rsidR="007C1EFF" w:rsidRPr="006848D2" w:rsidRDefault="007C1EFF" w:rsidP="006372F5">
            <w:pPr>
              <w:pStyle w:val="Header"/>
              <w:spacing w:after="120" w:line="240" w:lineRule="atLeast"/>
              <w:ind w:left="-87" w:hanging="630"/>
              <w:jc w:val="center"/>
              <w:rPr>
                <w:rFonts w:ascii="Arial" w:hAnsi="Arial" w:cs="Arial"/>
                <w:sz w:val="18"/>
                <w:szCs w:val="18"/>
              </w:rPr>
            </w:pPr>
          </w:p>
        </w:tc>
        <w:tc>
          <w:tcPr>
            <w:tcW w:w="810" w:type="dxa"/>
          </w:tcPr>
          <w:p w:rsidR="007C1EFF" w:rsidRPr="006848D2" w:rsidRDefault="007C1EFF"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41.14</w:t>
            </w:r>
          </w:p>
        </w:tc>
      </w:tr>
      <w:tr w:rsidR="00FC57F2" w:rsidRPr="006848D2" w:rsidTr="006E5133">
        <w:trPr>
          <w:trHeight w:val="20"/>
        </w:trPr>
        <w:tc>
          <w:tcPr>
            <w:tcW w:w="1710" w:type="dxa"/>
          </w:tcPr>
          <w:p w:rsidR="00D01FAB" w:rsidRPr="006848D2" w:rsidRDefault="00D01FAB" w:rsidP="006372F5">
            <w:pPr>
              <w:pStyle w:val="Header"/>
              <w:spacing w:after="120" w:line="240" w:lineRule="atLeast"/>
              <w:ind w:hanging="14"/>
              <w:rPr>
                <w:rFonts w:ascii="Arial" w:hAnsi="Arial" w:cs="Arial"/>
                <w:sz w:val="18"/>
                <w:szCs w:val="18"/>
              </w:rPr>
            </w:pPr>
            <w:r w:rsidRPr="006848D2">
              <w:rPr>
                <w:rFonts w:ascii="Arial" w:hAnsi="Arial" w:cs="Arial"/>
                <w:sz w:val="18"/>
                <w:szCs w:val="18"/>
              </w:rPr>
              <w:t>I.T. Applications and</w:t>
            </w:r>
            <w:r w:rsidR="00BB5795" w:rsidRPr="006848D2">
              <w:rPr>
                <w:rFonts w:ascii="Arial" w:hAnsi="Arial" w:cs="Arial"/>
                <w:sz w:val="18"/>
                <w:szCs w:val="18"/>
              </w:rPr>
              <w:t xml:space="preserve"> </w:t>
            </w:r>
            <w:r w:rsidRPr="006848D2">
              <w:rPr>
                <w:rFonts w:ascii="Arial" w:hAnsi="Arial" w:cs="Arial"/>
                <w:sz w:val="18"/>
                <w:szCs w:val="18"/>
              </w:rPr>
              <w:t>Service Co</w:t>
            </w:r>
            <w:r w:rsidR="002A4E9A" w:rsidRPr="006848D2">
              <w:rPr>
                <w:rFonts w:ascii="Arial" w:hAnsi="Arial" w:cs="Arial"/>
                <w:sz w:val="18"/>
                <w:szCs w:val="18"/>
              </w:rPr>
              <w:t>., Ltd.</w:t>
            </w:r>
            <w:r w:rsidR="00ED2B3F" w:rsidRPr="006848D2">
              <w:rPr>
                <w:rFonts w:ascii="Arial" w:hAnsi="Arial" w:cs="Arial"/>
                <w:sz w:val="18"/>
                <w:szCs w:val="18"/>
              </w:rPr>
              <w:t xml:space="preserve"> </w:t>
            </w:r>
            <w:r w:rsidRPr="006848D2">
              <w:rPr>
                <w:rFonts w:ascii="Arial" w:hAnsi="Arial" w:cs="Arial"/>
                <w:sz w:val="18"/>
                <w:szCs w:val="18"/>
              </w:rPr>
              <w:t>(“ITAS”)</w:t>
            </w:r>
          </w:p>
        </w:tc>
        <w:tc>
          <w:tcPr>
            <w:tcW w:w="4140" w:type="dxa"/>
          </w:tcPr>
          <w:p w:rsidR="00D01FAB" w:rsidRPr="006848D2" w:rsidRDefault="00D01FAB" w:rsidP="006372F5">
            <w:pPr>
              <w:pStyle w:val="Header"/>
              <w:spacing w:after="120" w:line="240" w:lineRule="atLeast"/>
              <w:ind w:left="27"/>
              <w:rPr>
                <w:rFonts w:ascii="Arial" w:hAnsi="Arial" w:cs="Arial"/>
                <w:sz w:val="18"/>
                <w:szCs w:val="18"/>
              </w:rPr>
            </w:pPr>
            <w:r w:rsidRPr="006848D2">
              <w:rPr>
                <w:rFonts w:ascii="Arial" w:hAnsi="Arial" w:cs="Arial"/>
                <w:sz w:val="18"/>
                <w:szCs w:val="18"/>
              </w:rPr>
              <w:t xml:space="preserve">Providing computer program and </w:t>
            </w:r>
            <w:r w:rsidR="000F4761" w:rsidRPr="006848D2">
              <w:rPr>
                <w:rFonts w:ascii="Arial" w:hAnsi="Arial" w:cs="Arial"/>
                <w:sz w:val="18"/>
                <w:szCs w:val="18"/>
              </w:rPr>
              <w:t xml:space="preserve">other </w:t>
            </w:r>
            <w:r w:rsidRPr="006848D2">
              <w:rPr>
                <w:rFonts w:ascii="Arial" w:hAnsi="Arial" w:cs="Arial"/>
                <w:sz w:val="18"/>
                <w:szCs w:val="18"/>
              </w:rPr>
              <w:t>related services.</w:t>
            </w:r>
          </w:p>
        </w:tc>
        <w:tc>
          <w:tcPr>
            <w:tcW w:w="1530" w:type="dxa"/>
          </w:tcPr>
          <w:p w:rsidR="00D01FAB" w:rsidRPr="006848D2" w:rsidRDefault="00D01FAB"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D01FAB" w:rsidRPr="006848D2" w:rsidRDefault="00D01FAB"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tcPr>
          <w:p w:rsidR="00D01FAB" w:rsidRPr="006848D2" w:rsidRDefault="00D01FAB" w:rsidP="006372F5">
            <w:pPr>
              <w:pStyle w:val="Header"/>
              <w:spacing w:after="120" w:line="240" w:lineRule="atLeast"/>
              <w:ind w:left="-87" w:hanging="630"/>
              <w:jc w:val="center"/>
              <w:rPr>
                <w:rFonts w:ascii="Arial" w:hAnsi="Arial" w:cs="Arial"/>
                <w:sz w:val="18"/>
                <w:szCs w:val="18"/>
              </w:rPr>
            </w:pPr>
          </w:p>
        </w:tc>
        <w:tc>
          <w:tcPr>
            <w:tcW w:w="810" w:type="dxa"/>
          </w:tcPr>
          <w:p w:rsidR="00D01FAB" w:rsidRPr="006848D2" w:rsidRDefault="00D01FAB"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FC57F2" w:rsidRPr="006848D2" w:rsidTr="006E5133">
        <w:trPr>
          <w:trHeight w:val="20"/>
        </w:trPr>
        <w:tc>
          <w:tcPr>
            <w:tcW w:w="1710" w:type="dxa"/>
          </w:tcPr>
          <w:p w:rsidR="00D01FAB" w:rsidRPr="006848D2" w:rsidRDefault="00D01FAB" w:rsidP="006372F5">
            <w:pPr>
              <w:pStyle w:val="Header"/>
              <w:spacing w:after="120" w:line="240" w:lineRule="atLeast"/>
              <w:ind w:hanging="14"/>
              <w:rPr>
                <w:rFonts w:ascii="Arial" w:hAnsi="Arial" w:cs="Arial"/>
                <w:sz w:val="18"/>
                <w:szCs w:val="18"/>
              </w:rPr>
            </w:pPr>
            <w:r w:rsidRPr="006848D2">
              <w:rPr>
                <w:rFonts w:ascii="Arial" w:hAnsi="Arial" w:cs="Arial"/>
                <w:sz w:val="18"/>
                <w:szCs w:val="18"/>
              </w:rPr>
              <w:t>Intouch Media Co</w:t>
            </w:r>
            <w:r w:rsidR="002A4E9A" w:rsidRPr="006848D2">
              <w:rPr>
                <w:rFonts w:ascii="Arial" w:hAnsi="Arial" w:cs="Arial"/>
                <w:sz w:val="18"/>
                <w:szCs w:val="18"/>
              </w:rPr>
              <w:t>., Ltd.</w:t>
            </w:r>
            <w:r w:rsidRPr="006848D2">
              <w:rPr>
                <w:rFonts w:ascii="Arial" w:hAnsi="Arial" w:cs="Arial"/>
                <w:sz w:val="18"/>
                <w:szCs w:val="18"/>
              </w:rPr>
              <w:t xml:space="preserve"> and its Group (“Intouch Media”)</w:t>
            </w:r>
          </w:p>
        </w:tc>
        <w:tc>
          <w:tcPr>
            <w:tcW w:w="4140" w:type="dxa"/>
          </w:tcPr>
          <w:p w:rsidR="00D01FAB" w:rsidRPr="006848D2" w:rsidRDefault="00D01FAB" w:rsidP="006372F5">
            <w:pPr>
              <w:pStyle w:val="Header"/>
              <w:spacing w:after="120" w:line="240" w:lineRule="atLeast"/>
              <w:ind w:left="27"/>
              <w:rPr>
                <w:rFonts w:ascii="Arial" w:hAnsi="Arial" w:cs="Arial"/>
                <w:sz w:val="18"/>
                <w:szCs w:val="18"/>
              </w:rPr>
            </w:pPr>
            <w:r w:rsidRPr="006848D2">
              <w:rPr>
                <w:rFonts w:ascii="Arial" w:hAnsi="Arial" w:cs="Arial"/>
                <w:sz w:val="18"/>
                <w:szCs w:val="18"/>
              </w:rPr>
              <w:t>To do business in relation to broadcasting and television, including other related businesses.</w:t>
            </w:r>
          </w:p>
        </w:tc>
        <w:tc>
          <w:tcPr>
            <w:tcW w:w="1530" w:type="dxa"/>
          </w:tcPr>
          <w:p w:rsidR="00D01FAB" w:rsidRPr="006848D2" w:rsidRDefault="00D01FAB"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D01FAB" w:rsidRPr="006848D2" w:rsidRDefault="00D01FAB"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tcPr>
          <w:p w:rsidR="00D01FAB" w:rsidRPr="006848D2" w:rsidRDefault="00D01FAB" w:rsidP="006372F5">
            <w:pPr>
              <w:pStyle w:val="Header"/>
              <w:spacing w:after="120" w:line="240" w:lineRule="atLeast"/>
              <w:ind w:left="-87" w:hanging="630"/>
              <w:jc w:val="center"/>
              <w:rPr>
                <w:rFonts w:ascii="Arial" w:hAnsi="Arial" w:cs="Arial"/>
                <w:sz w:val="18"/>
                <w:szCs w:val="18"/>
              </w:rPr>
            </w:pPr>
          </w:p>
        </w:tc>
        <w:tc>
          <w:tcPr>
            <w:tcW w:w="810" w:type="dxa"/>
          </w:tcPr>
          <w:p w:rsidR="00D01FAB" w:rsidRPr="006848D2" w:rsidRDefault="00D01FAB"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FC57F2" w:rsidRPr="006848D2" w:rsidTr="006E5133">
        <w:trPr>
          <w:trHeight w:val="20"/>
        </w:trPr>
        <w:tc>
          <w:tcPr>
            <w:tcW w:w="1710" w:type="dxa"/>
          </w:tcPr>
          <w:p w:rsidR="000C2619" w:rsidRPr="006848D2" w:rsidRDefault="00260A51" w:rsidP="006372F5">
            <w:pPr>
              <w:pStyle w:val="Header"/>
              <w:spacing w:after="120" w:line="240" w:lineRule="atLeast"/>
              <w:ind w:hanging="18"/>
              <w:rPr>
                <w:rFonts w:ascii="Arial" w:eastAsia="Times New Roman" w:hAnsi="Arial" w:cs="Arial"/>
                <w:b/>
                <w:bCs/>
                <w:sz w:val="18"/>
                <w:szCs w:val="18"/>
                <w:lang w:val="en-GB" w:bidi="ar-SA"/>
              </w:rPr>
            </w:pPr>
            <w:r w:rsidRPr="006848D2">
              <w:rPr>
                <w:rFonts w:ascii="Arial" w:hAnsi="Arial" w:cs="Arial"/>
                <w:sz w:val="18"/>
                <w:szCs w:val="18"/>
              </w:rPr>
              <w:t>ITV P</w:t>
            </w:r>
            <w:r w:rsidR="005C70BE" w:rsidRPr="006848D2">
              <w:rPr>
                <w:rFonts w:ascii="Arial" w:hAnsi="Arial" w:cs="Arial"/>
                <w:sz w:val="18"/>
                <w:szCs w:val="18"/>
              </w:rPr>
              <w:t xml:space="preserve">LC </w:t>
            </w:r>
            <w:r w:rsidRPr="006848D2">
              <w:rPr>
                <w:rFonts w:ascii="Arial" w:hAnsi="Arial" w:cs="Arial"/>
                <w:sz w:val="18"/>
                <w:szCs w:val="18"/>
              </w:rPr>
              <w:t xml:space="preserve">and </w:t>
            </w:r>
            <w:r w:rsidR="007C1EFF" w:rsidRPr="006848D2">
              <w:rPr>
                <w:rFonts w:ascii="Arial" w:hAnsi="Arial" w:cs="Arial"/>
                <w:sz w:val="18"/>
                <w:szCs w:val="18"/>
              </w:rPr>
              <w:t>its Group</w:t>
            </w:r>
            <w:r w:rsidR="005C70BE" w:rsidRPr="006848D2">
              <w:rPr>
                <w:rFonts w:ascii="Arial" w:hAnsi="Arial" w:cs="Arial"/>
                <w:sz w:val="18"/>
                <w:szCs w:val="18"/>
              </w:rPr>
              <w:t xml:space="preserve"> </w:t>
            </w:r>
            <w:r w:rsidR="00B13BAE" w:rsidRPr="006848D2">
              <w:rPr>
                <w:rFonts w:ascii="Arial" w:hAnsi="Arial" w:cs="Arial"/>
                <w:sz w:val="18"/>
                <w:szCs w:val="18"/>
              </w:rPr>
              <w:t>(“ITV”</w:t>
            </w:r>
            <w:r w:rsidR="000C2619" w:rsidRPr="006848D2">
              <w:rPr>
                <w:rFonts w:ascii="Arial" w:hAnsi="Arial" w:cs="Arial"/>
                <w:sz w:val="18"/>
                <w:szCs w:val="18"/>
              </w:rPr>
              <w:t>)</w:t>
            </w:r>
          </w:p>
        </w:tc>
        <w:tc>
          <w:tcPr>
            <w:tcW w:w="4140" w:type="dxa"/>
          </w:tcPr>
          <w:p w:rsidR="00276958" w:rsidRPr="006848D2" w:rsidRDefault="007C1EFF" w:rsidP="006372F5">
            <w:pPr>
              <w:pStyle w:val="Header"/>
              <w:spacing w:after="120" w:line="240" w:lineRule="atLeast"/>
              <w:ind w:left="29"/>
              <w:rPr>
                <w:rFonts w:ascii="Arial" w:hAnsi="Arial" w:cs="Arial"/>
                <w:sz w:val="18"/>
                <w:szCs w:val="18"/>
              </w:rPr>
            </w:pPr>
            <w:r w:rsidRPr="006848D2">
              <w:rPr>
                <w:rFonts w:ascii="Arial" w:hAnsi="Arial" w:cs="Arial"/>
                <w:sz w:val="18"/>
                <w:szCs w:val="18"/>
              </w:rPr>
              <w:t xml:space="preserve">At present, ITV has ceased its operation </w:t>
            </w:r>
            <w:r w:rsidRPr="006848D2">
              <w:rPr>
                <w:rFonts w:ascii="Arial" w:hAnsi="Arial" w:cs="Arial"/>
                <w:i/>
                <w:iCs/>
                <w:sz w:val="18"/>
                <w:szCs w:val="18"/>
              </w:rPr>
              <w:t>(note</w:t>
            </w:r>
            <w:r w:rsidR="00ED2B3F" w:rsidRPr="006848D2">
              <w:rPr>
                <w:rFonts w:ascii="Arial" w:hAnsi="Arial" w:cs="Arial"/>
                <w:i/>
                <w:iCs/>
                <w:sz w:val="18"/>
                <w:szCs w:val="18"/>
              </w:rPr>
              <w:t>s</w:t>
            </w:r>
            <w:r w:rsidRPr="006848D2">
              <w:rPr>
                <w:rFonts w:ascii="Arial" w:hAnsi="Arial" w:cs="Arial"/>
                <w:i/>
                <w:iCs/>
                <w:sz w:val="18"/>
                <w:szCs w:val="18"/>
              </w:rPr>
              <w:t xml:space="preserve"> </w:t>
            </w:r>
            <w:r w:rsidR="00845F3E">
              <w:rPr>
                <w:rFonts w:ascii="Arial" w:hAnsi="Arial" w:cs="Arial"/>
                <w:i/>
                <w:iCs/>
                <w:sz w:val="18"/>
                <w:szCs w:val="18"/>
              </w:rPr>
              <w:t>34</w:t>
            </w:r>
            <w:r w:rsidR="00DA40FE" w:rsidRPr="006848D2">
              <w:rPr>
                <w:rFonts w:ascii="Arial" w:hAnsi="Arial" w:cs="Arial"/>
                <w:i/>
                <w:iCs/>
                <w:sz w:val="18"/>
                <w:szCs w:val="18"/>
              </w:rPr>
              <w:t xml:space="preserve"> </w:t>
            </w:r>
            <w:r w:rsidR="0055309F" w:rsidRPr="006848D2">
              <w:rPr>
                <w:rFonts w:ascii="Arial" w:hAnsi="Arial" w:cs="Arial"/>
                <w:i/>
                <w:iCs/>
                <w:sz w:val="18"/>
                <w:szCs w:val="18"/>
              </w:rPr>
              <w:t xml:space="preserve">and </w:t>
            </w:r>
            <w:r w:rsidR="00845F3E">
              <w:rPr>
                <w:rFonts w:ascii="Arial" w:hAnsi="Arial" w:cs="Arial"/>
                <w:i/>
                <w:iCs/>
                <w:sz w:val="18"/>
                <w:szCs w:val="18"/>
              </w:rPr>
              <w:t>35</w:t>
            </w:r>
            <w:r w:rsidRPr="006848D2">
              <w:rPr>
                <w:rFonts w:ascii="Arial" w:hAnsi="Arial" w:cs="Arial"/>
                <w:i/>
                <w:iCs/>
                <w:sz w:val="18"/>
                <w:szCs w:val="18"/>
              </w:rPr>
              <w:t>)</w:t>
            </w:r>
            <w:r w:rsidR="00EE72AF" w:rsidRPr="006848D2">
              <w:rPr>
                <w:rFonts w:ascii="Arial" w:hAnsi="Arial" w:cs="Arial"/>
                <w:i/>
                <w:iCs/>
                <w:sz w:val="18"/>
                <w:szCs w:val="18"/>
              </w:rPr>
              <w:t>.</w:t>
            </w:r>
          </w:p>
        </w:tc>
        <w:tc>
          <w:tcPr>
            <w:tcW w:w="1530" w:type="dxa"/>
          </w:tcPr>
          <w:p w:rsidR="007C1EFF" w:rsidRPr="006848D2" w:rsidRDefault="007C1EFF"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7C1EFF" w:rsidRPr="006848D2" w:rsidRDefault="00D86ABF"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52.92</w:t>
            </w:r>
          </w:p>
        </w:tc>
        <w:tc>
          <w:tcPr>
            <w:tcW w:w="270" w:type="dxa"/>
          </w:tcPr>
          <w:p w:rsidR="007C1EFF" w:rsidRPr="006848D2" w:rsidRDefault="007C1EFF" w:rsidP="006372F5">
            <w:pPr>
              <w:pStyle w:val="Header"/>
              <w:spacing w:after="120" w:line="240" w:lineRule="atLeast"/>
              <w:ind w:left="-87" w:hanging="630"/>
              <w:jc w:val="center"/>
              <w:rPr>
                <w:rFonts w:ascii="Arial" w:hAnsi="Arial" w:cs="Arial"/>
                <w:sz w:val="18"/>
                <w:szCs w:val="18"/>
              </w:rPr>
            </w:pPr>
          </w:p>
        </w:tc>
        <w:tc>
          <w:tcPr>
            <w:tcW w:w="810" w:type="dxa"/>
          </w:tcPr>
          <w:p w:rsidR="007C1EFF" w:rsidRPr="006848D2" w:rsidRDefault="007C1EFF"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52.92</w:t>
            </w:r>
          </w:p>
        </w:tc>
      </w:tr>
      <w:tr w:rsidR="00FC57F2" w:rsidRPr="006848D2" w:rsidTr="006E5133">
        <w:trPr>
          <w:trHeight w:val="20"/>
        </w:trPr>
        <w:tc>
          <w:tcPr>
            <w:tcW w:w="1710" w:type="dxa"/>
          </w:tcPr>
          <w:p w:rsidR="007369AC" w:rsidRPr="006848D2" w:rsidRDefault="007369AC" w:rsidP="006372F5">
            <w:pPr>
              <w:pStyle w:val="Header"/>
              <w:spacing w:after="120" w:line="240" w:lineRule="atLeast"/>
              <w:ind w:hanging="18"/>
              <w:rPr>
                <w:rFonts w:ascii="Arial" w:hAnsi="Arial" w:cs="Arial"/>
                <w:sz w:val="18"/>
                <w:szCs w:val="18"/>
              </w:rPr>
            </w:pPr>
            <w:r w:rsidRPr="006848D2">
              <w:rPr>
                <w:rFonts w:ascii="Arial" w:hAnsi="Arial" w:cs="Arial"/>
                <w:sz w:val="18"/>
                <w:szCs w:val="18"/>
              </w:rPr>
              <w:t xml:space="preserve">Matchbox </w:t>
            </w:r>
            <w:r w:rsidR="005C70BE" w:rsidRPr="006848D2">
              <w:rPr>
                <w:rFonts w:ascii="Arial" w:hAnsi="Arial" w:cs="Arial"/>
                <w:sz w:val="18"/>
                <w:szCs w:val="18"/>
              </w:rPr>
              <w:t xml:space="preserve">Co., Ltd. </w:t>
            </w:r>
            <w:r w:rsidRPr="006848D2">
              <w:rPr>
                <w:rFonts w:ascii="Arial" w:hAnsi="Arial" w:cs="Arial"/>
                <w:sz w:val="18"/>
                <w:szCs w:val="18"/>
              </w:rPr>
              <w:t>(“MB”)</w:t>
            </w:r>
          </w:p>
        </w:tc>
        <w:tc>
          <w:tcPr>
            <w:tcW w:w="4140" w:type="dxa"/>
          </w:tcPr>
          <w:p w:rsidR="007369AC" w:rsidRPr="006848D2" w:rsidRDefault="00155E56" w:rsidP="006372F5">
            <w:pPr>
              <w:pStyle w:val="Header"/>
              <w:spacing w:after="120" w:line="240" w:lineRule="atLeast"/>
              <w:ind w:left="29"/>
              <w:rPr>
                <w:rFonts w:ascii="Arial" w:hAnsi="Arial" w:cs="Arial"/>
                <w:sz w:val="18"/>
                <w:szCs w:val="18"/>
              </w:rPr>
            </w:pPr>
            <w:r w:rsidRPr="006848D2">
              <w:rPr>
                <w:rFonts w:ascii="Arial" w:hAnsi="Arial" w:cs="Arial"/>
                <w:sz w:val="18"/>
                <w:szCs w:val="18"/>
              </w:rPr>
              <w:t xml:space="preserve">At present, </w:t>
            </w:r>
            <w:r w:rsidR="00C8043F" w:rsidRPr="006848D2">
              <w:rPr>
                <w:rFonts w:ascii="Arial" w:hAnsi="Arial" w:cs="Arial"/>
                <w:sz w:val="18"/>
                <w:szCs w:val="18"/>
              </w:rPr>
              <w:t xml:space="preserve">MB has ceased its operation and is in liquidation process </w:t>
            </w:r>
            <w:r w:rsidR="00845F3E">
              <w:rPr>
                <w:rFonts w:ascii="Arial" w:hAnsi="Arial" w:cs="Arial"/>
                <w:i/>
                <w:iCs/>
                <w:sz w:val="18"/>
                <w:szCs w:val="18"/>
              </w:rPr>
              <w:t>(note 1</w:t>
            </w:r>
            <w:r w:rsidR="006A742C">
              <w:rPr>
                <w:rFonts w:ascii="Arial" w:hAnsi="Arial" w:cs="Arial"/>
                <w:i/>
                <w:iCs/>
                <w:sz w:val="18"/>
                <w:szCs w:val="18"/>
              </w:rPr>
              <w:t>0</w:t>
            </w:r>
            <w:r w:rsidR="00EE72AF" w:rsidRPr="00BA1302">
              <w:rPr>
                <w:rFonts w:ascii="Arial" w:hAnsi="Arial" w:cs="Arial"/>
                <w:i/>
                <w:iCs/>
                <w:sz w:val="18"/>
                <w:szCs w:val="18"/>
              </w:rPr>
              <w:t>)</w:t>
            </w:r>
            <w:r w:rsidR="00BF2129" w:rsidRPr="006848D2">
              <w:rPr>
                <w:rFonts w:ascii="Arial" w:hAnsi="Arial" w:cs="Arial"/>
                <w:sz w:val="18"/>
                <w:szCs w:val="18"/>
              </w:rPr>
              <w:t>.</w:t>
            </w:r>
          </w:p>
        </w:tc>
        <w:tc>
          <w:tcPr>
            <w:tcW w:w="1530" w:type="dxa"/>
          </w:tcPr>
          <w:p w:rsidR="007369AC" w:rsidRPr="006848D2" w:rsidRDefault="007369AC"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7369AC" w:rsidRPr="006848D2" w:rsidRDefault="007369AC"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w:t>
            </w:r>
            <w:r w:rsidR="00E464C5" w:rsidRPr="006848D2">
              <w:rPr>
                <w:rFonts w:ascii="Arial" w:hAnsi="Arial" w:cs="Arial"/>
                <w:sz w:val="18"/>
                <w:szCs w:val="18"/>
              </w:rPr>
              <w:t>9</w:t>
            </w:r>
          </w:p>
        </w:tc>
        <w:tc>
          <w:tcPr>
            <w:tcW w:w="270" w:type="dxa"/>
          </w:tcPr>
          <w:p w:rsidR="007369AC" w:rsidRPr="006848D2" w:rsidRDefault="007369AC" w:rsidP="006372F5">
            <w:pPr>
              <w:pStyle w:val="Header"/>
              <w:spacing w:after="120" w:line="240" w:lineRule="atLeast"/>
              <w:ind w:left="-87" w:hanging="630"/>
              <w:jc w:val="center"/>
              <w:rPr>
                <w:rFonts w:ascii="Arial" w:hAnsi="Arial" w:cs="Arial"/>
                <w:sz w:val="18"/>
                <w:szCs w:val="18"/>
              </w:rPr>
            </w:pPr>
          </w:p>
        </w:tc>
        <w:tc>
          <w:tcPr>
            <w:tcW w:w="810" w:type="dxa"/>
          </w:tcPr>
          <w:p w:rsidR="007369AC" w:rsidRPr="006848D2" w:rsidRDefault="007369AC"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w:t>
            </w:r>
            <w:r w:rsidR="00A573FC" w:rsidRPr="006848D2">
              <w:rPr>
                <w:rFonts w:ascii="Arial" w:hAnsi="Arial" w:cs="Arial"/>
                <w:sz w:val="18"/>
                <w:szCs w:val="18"/>
              </w:rPr>
              <w:t>9</w:t>
            </w:r>
          </w:p>
        </w:tc>
      </w:tr>
      <w:tr w:rsidR="00961FCD" w:rsidRPr="006848D2" w:rsidTr="00961FCD">
        <w:trPr>
          <w:trHeight w:val="20"/>
        </w:trPr>
        <w:tc>
          <w:tcPr>
            <w:tcW w:w="1710" w:type="dxa"/>
          </w:tcPr>
          <w:p w:rsidR="00961FCD" w:rsidRPr="006848D2" w:rsidRDefault="00961FCD" w:rsidP="006372F5">
            <w:pPr>
              <w:pStyle w:val="Header"/>
              <w:spacing w:after="120" w:line="240" w:lineRule="atLeast"/>
              <w:ind w:hanging="18"/>
              <w:rPr>
                <w:rFonts w:ascii="Arial" w:hAnsi="Arial" w:cs="Arial"/>
                <w:sz w:val="18"/>
                <w:szCs w:val="18"/>
              </w:rPr>
            </w:pPr>
            <w:r w:rsidRPr="006848D2">
              <w:rPr>
                <w:rFonts w:ascii="Arial" w:hAnsi="Arial" w:cs="Arial"/>
                <w:b/>
                <w:bCs/>
                <w:i/>
                <w:iCs/>
                <w:sz w:val="18"/>
                <w:szCs w:val="18"/>
              </w:rPr>
              <w:t>Associates</w:t>
            </w:r>
          </w:p>
        </w:tc>
        <w:tc>
          <w:tcPr>
            <w:tcW w:w="4140" w:type="dxa"/>
          </w:tcPr>
          <w:p w:rsidR="00961FCD" w:rsidRPr="006848D2" w:rsidRDefault="00961FCD" w:rsidP="006372F5">
            <w:pPr>
              <w:pStyle w:val="Header"/>
              <w:spacing w:after="120" w:line="240" w:lineRule="atLeast"/>
              <w:ind w:left="29"/>
              <w:rPr>
                <w:rFonts w:ascii="Arial" w:hAnsi="Arial" w:cs="Arial"/>
                <w:sz w:val="18"/>
                <w:szCs w:val="18"/>
              </w:rPr>
            </w:pPr>
          </w:p>
        </w:tc>
        <w:tc>
          <w:tcPr>
            <w:tcW w:w="1530" w:type="dxa"/>
          </w:tcPr>
          <w:p w:rsidR="00961FCD" w:rsidRPr="006848D2" w:rsidRDefault="00961FCD" w:rsidP="006372F5">
            <w:pPr>
              <w:pStyle w:val="Header"/>
              <w:spacing w:after="120" w:line="240" w:lineRule="atLeast"/>
              <w:ind w:left="72"/>
              <w:jc w:val="center"/>
              <w:rPr>
                <w:rFonts w:ascii="Arial" w:hAnsi="Arial" w:cs="Arial"/>
                <w:sz w:val="18"/>
                <w:szCs w:val="18"/>
              </w:rPr>
            </w:pPr>
          </w:p>
        </w:tc>
        <w:tc>
          <w:tcPr>
            <w:tcW w:w="720" w:type="dxa"/>
          </w:tcPr>
          <w:p w:rsidR="00961FCD" w:rsidRPr="006848D2" w:rsidRDefault="00961FCD" w:rsidP="006372F5">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0" w:type="dxa"/>
          </w:tcPr>
          <w:p w:rsidR="00961FCD" w:rsidRPr="006848D2" w:rsidRDefault="00961FCD" w:rsidP="006372F5">
            <w:pPr>
              <w:pStyle w:val="Header"/>
              <w:spacing w:after="120" w:line="240" w:lineRule="atLeast"/>
              <w:ind w:left="-87" w:hanging="630"/>
              <w:jc w:val="center"/>
              <w:rPr>
                <w:rFonts w:ascii="Arial" w:hAnsi="Arial" w:cs="Arial"/>
                <w:sz w:val="18"/>
                <w:szCs w:val="18"/>
              </w:rPr>
            </w:pPr>
          </w:p>
        </w:tc>
        <w:tc>
          <w:tcPr>
            <w:tcW w:w="810" w:type="dxa"/>
          </w:tcPr>
          <w:p w:rsidR="00961FCD" w:rsidRPr="006848D2" w:rsidRDefault="00961FCD" w:rsidP="006372F5">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961FCD" w:rsidRPr="006848D2" w:rsidTr="00961FCD">
        <w:trPr>
          <w:trHeight w:val="20"/>
        </w:trPr>
        <w:tc>
          <w:tcPr>
            <w:tcW w:w="1710" w:type="dxa"/>
          </w:tcPr>
          <w:p w:rsidR="00961FCD" w:rsidRPr="006848D2" w:rsidRDefault="00961FCD" w:rsidP="006372F5">
            <w:pPr>
              <w:pStyle w:val="Header"/>
              <w:spacing w:after="120" w:line="240" w:lineRule="atLeast"/>
              <w:ind w:hanging="18"/>
              <w:rPr>
                <w:rFonts w:ascii="Arial" w:hAnsi="Arial" w:cs="Arial"/>
                <w:sz w:val="18"/>
                <w:szCs w:val="18"/>
              </w:rPr>
            </w:pPr>
            <w:r w:rsidRPr="006848D2">
              <w:rPr>
                <w:rFonts w:ascii="Arial" w:hAnsi="Arial" w:cs="Arial"/>
                <w:sz w:val="18"/>
                <w:szCs w:val="18"/>
              </w:rPr>
              <w:t>Advanced Info Service PLC and its Group (“AIS”)</w:t>
            </w:r>
          </w:p>
        </w:tc>
        <w:tc>
          <w:tcPr>
            <w:tcW w:w="4140" w:type="dxa"/>
          </w:tcPr>
          <w:p w:rsidR="00961FCD" w:rsidRPr="006848D2" w:rsidRDefault="006D543E" w:rsidP="006D543E">
            <w:pPr>
              <w:pStyle w:val="Header"/>
              <w:tabs>
                <w:tab w:val="clear" w:pos="4320"/>
                <w:tab w:val="center" w:pos="3942"/>
              </w:tabs>
              <w:spacing w:after="120" w:line="240" w:lineRule="atLeast"/>
              <w:ind w:left="29"/>
              <w:rPr>
                <w:rFonts w:ascii="Arial" w:hAnsi="Arial" w:cs="Arial"/>
                <w:sz w:val="18"/>
                <w:szCs w:val="18"/>
              </w:rPr>
            </w:pPr>
            <w:r>
              <w:rPr>
                <w:rFonts w:ascii="Arial" w:hAnsi="Arial" w:cs="Arial"/>
                <w:sz w:val="18"/>
                <w:szCs w:val="18"/>
              </w:rPr>
              <w:t xml:space="preserve">Mobile service provider on </w:t>
            </w:r>
            <w:r w:rsidR="00961FCD" w:rsidRPr="006848D2">
              <w:rPr>
                <w:rFonts w:ascii="Arial" w:hAnsi="Arial" w:cs="Arial"/>
                <w:sz w:val="18"/>
                <w:szCs w:val="18"/>
              </w:rPr>
              <w:t xml:space="preserve">a 2.1-GHz, 1.8-GHz and 900MHz cellular telephone system, service provider of online data communications via telephone land line &amp; optical fiber, telecom &amp; network operator, broadcasting network services or television, importer &amp; distribution of handset &amp; accessories, internet data center services, distribute internet equipment, advertising and other related services. </w:t>
            </w:r>
          </w:p>
        </w:tc>
        <w:tc>
          <w:tcPr>
            <w:tcW w:w="1530" w:type="dxa"/>
          </w:tcPr>
          <w:p w:rsidR="00961FCD" w:rsidRPr="006848D2" w:rsidRDefault="00961FCD" w:rsidP="006372F5">
            <w:pPr>
              <w:pStyle w:val="Header"/>
              <w:spacing w:after="120" w:line="240" w:lineRule="atLeast"/>
              <w:jc w:val="center"/>
              <w:rPr>
                <w:rFonts w:ascii="Arial" w:hAnsi="Arial" w:cs="Arial"/>
                <w:sz w:val="18"/>
                <w:szCs w:val="18"/>
              </w:rPr>
            </w:pPr>
            <w:r w:rsidRPr="006848D2">
              <w:rPr>
                <w:rFonts w:ascii="Arial" w:hAnsi="Arial" w:cs="Arial"/>
                <w:sz w:val="18"/>
                <w:szCs w:val="18"/>
              </w:rPr>
              <w:t>Thailand</w:t>
            </w:r>
          </w:p>
        </w:tc>
        <w:tc>
          <w:tcPr>
            <w:tcW w:w="720" w:type="dxa"/>
          </w:tcPr>
          <w:p w:rsidR="00961FCD" w:rsidRPr="006848D2" w:rsidRDefault="00961FCD" w:rsidP="006372F5">
            <w:pPr>
              <w:pStyle w:val="Header"/>
              <w:spacing w:after="120" w:line="240" w:lineRule="atLeast"/>
              <w:ind w:left="-46"/>
              <w:rPr>
                <w:rFonts w:ascii="Arial" w:hAnsi="Arial" w:cs="Arial"/>
                <w:sz w:val="18"/>
                <w:szCs w:val="18"/>
              </w:rPr>
            </w:pPr>
            <w:r w:rsidRPr="006848D2">
              <w:rPr>
                <w:rFonts w:ascii="Arial" w:hAnsi="Arial" w:cs="Arial"/>
                <w:sz w:val="18"/>
                <w:szCs w:val="18"/>
              </w:rPr>
              <w:t>40.45</w:t>
            </w:r>
          </w:p>
        </w:tc>
        <w:tc>
          <w:tcPr>
            <w:tcW w:w="270" w:type="dxa"/>
          </w:tcPr>
          <w:p w:rsidR="00961FCD" w:rsidRPr="006848D2" w:rsidRDefault="00961FCD" w:rsidP="006372F5">
            <w:pPr>
              <w:pStyle w:val="Header"/>
              <w:spacing w:after="120" w:line="240" w:lineRule="atLeast"/>
              <w:rPr>
                <w:rFonts w:ascii="Arial" w:hAnsi="Arial" w:cs="Arial"/>
                <w:sz w:val="18"/>
                <w:szCs w:val="18"/>
              </w:rPr>
            </w:pPr>
          </w:p>
        </w:tc>
        <w:tc>
          <w:tcPr>
            <w:tcW w:w="810" w:type="dxa"/>
          </w:tcPr>
          <w:p w:rsidR="00961FCD" w:rsidRPr="006848D2" w:rsidRDefault="00961FCD" w:rsidP="006372F5">
            <w:pPr>
              <w:pStyle w:val="Header"/>
              <w:spacing w:after="120" w:line="240" w:lineRule="atLeast"/>
              <w:ind w:left="72"/>
              <w:rPr>
                <w:rFonts w:ascii="Arial" w:hAnsi="Arial" w:cs="Arial"/>
                <w:sz w:val="18"/>
                <w:szCs w:val="18"/>
              </w:rPr>
            </w:pPr>
            <w:r w:rsidRPr="006848D2">
              <w:rPr>
                <w:rFonts w:ascii="Arial" w:hAnsi="Arial" w:cs="Arial"/>
                <w:sz w:val="18"/>
                <w:szCs w:val="18"/>
              </w:rPr>
              <w:t>40.45</w:t>
            </w:r>
          </w:p>
        </w:tc>
      </w:tr>
    </w:tbl>
    <w:p w:rsidR="00EA064C" w:rsidRPr="006848D2" w:rsidRDefault="00EA064C">
      <w:pPr>
        <w:rPr>
          <w:rFonts w:ascii="Arial" w:hAnsi="Arial" w:cs="Arial"/>
          <w:b/>
          <w:bCs/>
          <w:sz w:val="18"/>
          <w:szCs w:val="18"/>
        </w:rPr>
      </w:pPr>
      <w:r w:rsidRPr="006848D2">
        <w:rPr>
          <w:rFonts w:ascii="Arial" w:hAnsi="Arial" w:cs="Arial"/>
          <w:b/>
          <w:bCs/>
          <w:sz w:val="18"/>
          <w:szCs w:val="18"/>
        </w:rPr>
        <w:br w:type="page"/>
      </w:r>
    </w:p>
    <w:p w:rsidR="00347089" w:rsidRPr="006848D2" w:rsidRDefault="00136BEF" w:rsidP="0086486D">
      <w:pPr>
        <w:spacing w:after="120" w:line="240" w:lineRule="atLeast"/>
        <w:ind w:left="540" w:right="180" w:hanging="630"/>
        <w:jc w:val="right"/>
        <w:rPr>
          <w:rFonts w:ascii="Arial" w:hAnsi="Arial" w:cs="Arial"/>
          <w:b/>
          <w:bCs/>
          <w:sz w:val="18"/>
          <w:szCs w:val="18"/>
        </w:rPr>
      </w:pPr>
      <w:r w:rsidRPr="006848D2">
        <w:rPr>
          <w:rFonts w:ascii="Arial" w:hAnsi="Arial" w:cs="Arial"/>
          <w:b/>
          <w:bCs/>
          <w:sz w:val="18"/>
          <w:szCs w:val="18"/>
        </w:rPr>
        <w:lastRenderedPageBreak/>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140"/>
        <w:gridCol w:w="1530"/>
        <w:gridCol w:w="720"/>
        <w:gridCol w:w="270"/>
        <w:gridCol w:w="810"/>
      </w:tblGrid>
      <w:tr w:rsidR="00D46092" w:rsidRPr="006848D2" w:rsidTr="00414175">
        <w:trPr>
          <w:trHeight w:val="299"/>
        </w:trPr>
        <w:tc>
          <w:tcPr>
            <w:tcW w:w="1710" w:type="dxa"/>
            <w:vAlign w:val="bottom"/>
          </w:tcPr>
          <w:p w:rsidR="00D46092" w:rsidRPr="006848D2" w:rsidRDefault="00D46092" w:rsidP="00EA064C">
            <w:pPr>
              <w:pStyle w:val="Heading1"/>
              <w:spacing w:after="100" w:afterAutospacing="1" w:line="240" w:lineRule="atLeast"/>
              <w:ind w:left="-126" w:hanging="630"/>
              <w:jc w:val="center"/>
              <w:rPr>
                <w:rFonts w:ascii="Arial" w:hAnsi="Arial" w:cs="Arial"/>
                <w:sz w:val="18"/>
                <w:szCs w:val="18"/>
              </w:rPr>
            </w:pPr>
          </w:p>
        </w:tc>
        <w:tc>
          <w:tcPr>
            <w:tcW w:w="4140" w:type="dxa"/>
            <w:vAlign w:val="bottom"/>
          </w:tcPr>
          <w:p w:rsidR="00D46092" w:rsidRPr="006848D2" w:rsidRDefault="00D46092" w:rsidP="00EA064C">
            <w:pPr>
              <w:pStyle w:val="Heading1"/>
              <w:spacing w:after="100" w:afterAutospacing="1" w:line="240" w:lineRule="atLeast"/>
              <w:ind w:left="189" w:hanging="630"/>
              <w:jc w:val="center"/>
              <w:rPr>
                <w:rFonts w:ascii="Arial" w:hAnsi="Arial" w:cs="Arial"/>
                <w:sz w:val="18"/>
                <w:szCs w:val="18"/>
              </w:rPr>
            </w:pPr>
          </w:p>
        </w:tc>
        <w:tc>
          <w:tcPr>
            <w:tcW w:w="1530" w:type="dxa"/>
            <w:vAlign w:val="bottom"/>
          </w:tcPr>
          <w:p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Country of</w:t>
            </w:r>
          </w:p>
        </w:tc>
        <w:tc>
          <w:tcPr>
            <w:tcW w:w="1800" w:type="dxa"/>
            <w:gridSpan w:val="3"/>
          </w:tcPr>
          <w:p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Ownership</w:t>
            </w:r>
          </w:p>
        </w:tc>
      </w:tr>
      <w:tr w:rsidR="00D46092" w:rsidRPr="006848D2" w:rsidTr="00414175">
        <w:trPr>
          <w:trHeight w:val="299"/>
        </w:trPr>
        <w:tc>
          <w:tcPr>
            <w:tcW w:w="1710" w:type="dxa"/>
            <w:vAlign w:val="bottom"/>
          </w:tcPr>
          <w:p w:rsidR="00D46092" w:rsidRPr="006848D2" w:rsidRDefault="00D46092" w:rsidP="00EA064C">
            <w:pPr>
              <w:pStyle w:val="Heading1"/>
              <w:spacing w:after="100" w:afterAutospacing="1"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140" w:type="dxa"/>
            <w:vAlign w:val="bottom"/>
          </w:tcPr>
          <w:p w:rsidR="00D46092" w:rsidRPr="006848D2" w:rsidRDefault="00D46092" w:rsidP="00EA064C">
            <w:pPr>
              <w:pStyle w:val="Heading1"/>
              <w:spacing w:after="100" w:afterAutospacing="1" w:line="240" w:lineRule="atLeast"/>
              <w:jc w:val="center"/>
              <w:rPr>
                <w:rFonts w:ascii="Arial" w:hAnsi="Arial" w:cs="Arial"/>
                <w:sz w:val="18"/>
                <w:szCs w:val="18"/>
              </w:rPr>
            </w:pPr>
            <w:r w:rsidRPr="006848D2">
              <w:rPr>
                <w:rFonts w:ascii="Arial" w:hAnsi="Arial" w:cs="Arial"/>
                <w:sz w:val="18"/>
                <w:szCs w:val="18"/>
              </w:rPr>
              <w:t>Type of business</w:t>
            </w:r>
          </w:p>
        </w:tc>
        <w:tc>
          <w:tcPr>
            <w:tcW w:w="1530" w:type="dxa"/>
            <w:vAlign w:val="bottom"/>
          </w:tcPr>
          <w:p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incorporation</w:t>
            </w:r>
          </w:p>
        </w:tc>
        <w:tc>
          <w:tcPr>
            <w:tcW w:w="1800" w:type="dxa"/>
            <w:gridSpan w:val="3"/>
          </w:tcPr>
          <w:p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interest</w:t>
            </w:r>
          </w:p>
        </w:tc>
      </w:tr>
      <w:tr w:rsidR="006372F5" w:rsidRPr="006848D2" w:rsidTr="006372F5">
        <w:trPr>
          <w:trHeight w:val="20"/>
        </w:trPr>
        <w:tc>
          <w:tcPr>
            <w:tcW w:w="1710" w:type="dxa"/>
            <w:vAlign w:val="bottom"/>
          </w:tcPr>
          <w:p w:rsidR="006372F5" w:rsidRPr="006848D2" w:rsidRDefault="006372F5"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rsidR="006372F5" w:rsidRPr="006848D2" w:rsidRDefault="006372F5" w:rsidP="00EA064C">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rsidR="006372F5" w:rsidRPr="006848D2" w:rsidRDefault="006372F5"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1800" w:type="dxa"/>
            <w:gridSpan w:val="3"/>
          </w:tcPr>
          <w:p w:rsidR="006372F5" w:rsidRPr="006848D2" w:rsidRDefault="006372F5" w:rsidP="00CE7FE3">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December</w:t>
            </w:r>
          </w:p>
        </w:tc>
      </w:tr>
      <w:tr w:rsidR="002D5FEE" w:rsidRPr="006848D2" w:rsidTr="00414175">
        <w:trPr>
          <w:trHeight w:val="20"/>
        </w:trPr>
        <w:tc>
          <w:tcPr>
            <w:tcW w:w="1710" w:type="dxa"/>
            <w:vAlign w:val="bottom"/>
          </w:tcPr>
          <w:p w:rsidR="002D5FEE" w:rsidRPr="006848D2"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rsidR="002D5FEE" w:rsidRPr="006848D2" w:rsidRDefault="002D5FEE" w:rsidP="00EA064C">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rsidR="002D5FEE" w:rsidRPr="006848D2"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720" w:type="dxa"/>
          </w:tcPr>
          <w:p w:rsidR="002D5FEE" w:rsidRPr="006848D2" w:rsidRDefault="002D5FEE" w:rsidP="00CE7FE3">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2018</w:t>
            </w:r>
          </w:p>
        </w:tc>
        <w:tc>
          <w:tcPr>
            <w:tcW w:w="270" w:type="dxa"/>
          </w:tcPr>
          <w:p w:rsidR="002D5FEE" w:rsidRPr="006848D2" w:rsidRDefault="002D5FEE" w:rsidP="00CE7FE3">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2D5FEE" w:rsidRPr="006848D2" w:rsidRDefault="002D5FEE" w:rsidP="00CE7FE3">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201</w:t>
            </w:r>
            <w:r w:rsidRPr="006848D2">
              <w:rPr>
                <w:rFonts w:ascii="Arial" w:hAnsi="Arial"/>
                <w:sz w:val="18"/>
                <w:szCs w:val="18"/>
              </w:rPr>
              <w:t>7</w:t>
            </w:r>
          </w:p>
        </w:tc>
      </w:tr>
      <w:tr w:rsidR="003631BA" w:rsidRPr="006848D2" w:rsidTr="00414175">
        <w:trPr>
          <w:trHeight w:val="316"/>
        </w:trPr>
        <w:tc>
          <w:tcPr>
            <w:tcW w:w="5850" w:type="dxa"/>
            <w:gridSpan w:val="2"/>
            <w:vAlign w:val="bottom"/>
          </w:tcPr>
          <w:p w:rsidR="003631BA" w:rsidRPr="00CC6442" w:rsidRDefault="003631BA" w:rsidP="006372F5">
            <w:pPr>
              <w:pStyle w:val="BodyText2"/>
              <w:spacing w:after="120" w:line="240" w:lineRule="atLeast"/>
              <w:jc w:val="left"/>
              <w:rPr>
                <w:rFonts w:ascii="Arial" w:eastAsia="Times New Roman" w:hAnsi="Arial" w:cs="Arial"/>
                <w:color w:val="auto"/>
                <w:sz w:val="18"/>
                <w:szCs w:val="18"/>
              </w:rPr>
            </w:pPr>
            <w:r w:rsidRPr="00CC6442">
              <w:rPr>
                <w:rFonts w:ascii="Arial" w:hAnsi="Arial"/>
                <w:sz w:val="18"/>
                <w:szCs w:val="18"/>
              </w:rPr>
              <w:t>Associates under Venture Capital</w:t>
            </w:r>
          </w:p>
        </w:tc>
        <w:tc>
          <w:tcPr>
            <w:tcW w:w="1530" w:type="dxa"/>
            <w:vAlign w:val="bottom"/>
          </w:tcPr>
          <w:p w:rsidR="003631BA" w:rsidRPr="006848D2" w:rsidRDefault="003631BA" w:rsidP="006372F5">
            <w:pPr>
              <w:pStyle w:val="Header"/>
              <w:spacing w:after="120" w:line="240" w:lineRule="atLeast"/>
              <w:ind w:left="72"/>
              <w:jc w:val="center"/>
              <w:rPr>
                <w:rFonts w:ascii="Arial" w:hAnsi="Arial" w:cs="Arial"/>
                <w:sz w:val="18"/>
                <w:szCs w:val="18"/>
              </w:rPr>
            </w:pPr>
          </w:p>
        </w:tc>
        <w:tc>
          <w:tcPr>
            <w:tcW w:w="720" w:type="dxa"/>
          </w:tcPr>
          <w:p w:rsidR="003631BA" w:rsidRPr="006848D2" w:rsidRDefault="003631BA" w:rsidP="006372F5">
            <w:pPr>
              <w:pStyle w:val="Header"/>
              <w:tabs>
                <w:tab w:val="clear" w:pos="4320"/>
                <w:tab w:val="clear" w:pos="8640"/>
                <w:tab w:val="decimal" w:pos="106"/>
              </w:tabs>
              <w:spacing w:after="120" w:line="240" w:lineRule="atLeast"/>
              <w:ind w:left="-126" w:right="-108" w:hanging="82"/>
              <w:jc w:val="center"/>
              <w:rPr>
                <w:rFonts w:ascii="Arial" w:hAnsi="Arial" w:cs="Arial"/>
                <w:sz w:val="18"/>
                <w:szCs w:val="18"/>
              </w:rPr>
            </w:pPr>
          </w:p>
        </w:tc>
        <w:tc>
          <w:tcPr>
            <w:tcW w:w="270" w:type="dxa"/>
          </w:tcPr>
          <w:p w:rsidR="003631BA" w:rsidRPr="006848D2" w:rsidRDefault="003631BA" w:rsidP="006372F5">
            <w:pPr>
              <w:pStyle w:val="Header"/>
              <w:spacing w:after="120" w:line="240" w:lineRule="atLeast"/>
              <w:ind w:left="-87" w:hanging="630"/>
              <w:jc w:val="center"/>
              <w:rPr>
                <w:rFonts w:ascii="Arial" w:hAnsi="Arial" w:cs="Arial"/>
                <w:sz w:val="18"/>
                <w:szCs w:val="18"/>
              </w:rPr>
            </w:pPr>
          </w:p>
        </w:tc>
        <w:tc>
          <w:tcPr>
            <w:tcW w:w="810" w:type="dxa"/>
          </w:tcPr>
          <w:p w:rsidR="003631BA" w:rsidRPr="006848D2" w:rsidRDefault="003631BA" w:rsidP="006372F5">
            <w:pPr>
              <w:pStyle w:val="Header"/>
              <w:tabs>
                <w:tab w:val="clear" w:pos="4320"/>
                <w:tab w:val="clear" w:pos="8640"/>
                <w:tab w:val="decimal" w:pos="106"/>
              </w:tabs>
              <w:spacing w:after="120" w:line="240" w:lineRule="atLeast"/>
              <w:ind w:left="-126" w:right="-108" w:firstLine="8"/>
              <w:jc w:val="center"/>
              <w:rPr>
                <w:rFonts w:ascii="Arial" w:hAnsi="Arial" w:cs="Arial"/>
                <w:sz w:val="18"/>
                <w:szCs w:val="18"/>
              </w:rPr>
            </w:pPr>
          </w:p>
        </w:tc>
      </w:tr>
      <w:tr w:rsidR="0059487C" w:rsidRPr="006848D2" w:rsidTr="0059487C">
        <w:trPr>
          <w:trHeight w:val="277"/>
        </w:trPr>
        <w:tc>
          <w:tcPr>
            <w:tcW w:w="9180" w:type="dxa"/>
            <w:gridSpan w:val="6"/>
            <w:vAlign w:val="center"/>
          </w:tcPr>
          <w:p w:rsidR="0059487C" w:rsidRPr="006848D2" w:rsidRDefault="0059487C" w:rsidP="00596DA6">
            <w:pPr>
              <w:tabs>
                <w:tab w:val="center" w:pos="151"/>
              </w:tabs>
              <w:spacing w:after="120" w:line="240" w:lineRule="atLeast"/>
              <w:ind w:left="151" w:right="-108" w:firstLine="8"/>
              <w:rPr>
                <w:rFonts w:ascii="Arial" w:hAnsi="Arial" w:cs="Arial"/>
                <w:sz w:val="18"/>
                <w:szCs w:val="18"/>
              </w:rPr>
            </w:pPr>
            <w:r w:rsidRPr="006848D2">
              <w:rPr>
                <w:rFonts w:ascii="Arial" w:eastAsia="Times New Roman" w:hAnsi="Arial" w:cs="Arial"/>
                <w:sz w:val="18"/>
                <w:szCs w:val="18"/>
                <w:lang w:val="en-GB" w:bidi="ar-SA"/>
              </w:rPr>
              <w:t xml:space="preserve">(excluded investment in debt security </w:t>
            </w:r>
            <w:r w:rsidR="00596DA6">
              <w:rPr>
                <w:rFonts w:ascii="Arial" w:eastAsia="Times New Roman" w:hAnsi="Arial" w:cs="Arial"/>
                <w:sz w:val="18"/>
                <w:szCs w:val="18"/>
                <w:lang w:val="en-GB" w:bidi="ar-SA"/>
              </w:rPr>
              <w:t>and other investment</w:t>
            </w:r>
            <w:r>
              <w:rPr>
                <w:rFonts w:ascii="Arial" w:eastAsia="Times New Roman" w:hAnsi="Arial" w:cs="Arial"/>
                <w:sz w:val="18"/>
                <w:szCs w:val="18"/>
                <w:lang w:val="en-GB" w:bidi="ar-SA"/>
              </w:rPr>
              <w:t xml:space="preserve"> </w:t>
            </w:r>
            <w:r w:rsidRPr="006848D2">
              <w:rPr>
                <w:rFonts w:ascii="Arial" w:eastAsia="Times New Roman" w:hAnsi="Arial" w:cs="Arial"/>
                <w:sz w:val="18"/>
                <w:szCs w:val="18"/>
                <w:lang w:val="en-GB" w:bidi="ar-SA"/>
              </w:rPr>
              <w:t>of Venture Capital, shown in long-term investments)</w:t>
            </w:r>
          </w:p>
        </w:tc>
      </w:tr>
      <w:tr w:rsidR="00516E9F" w:rsidRPr="006848D2" w:rsidTr="00414175">
        <w:trPr>
          <w:trHeight w:val="20"/>
        </w:trPr>
        <w:tc>
          <w:tcPr>
            <w:tcW w:w="1710" w:type="dxa"/>
          </w:tcPr>
          <w:p w:rsidR="00C160D1" w:rsidRPr="006848D2" w:rsidRDefault="00516E9F"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Ookbee Co</w:t>
            </w:r>
            <w:r w:rsidR="005C70BE" w:rsidRPr="006848D2">
              <w:rPr>
                <w:rFonts w:ascii="Arial" w:hAnsi="Arial" w:cs="Arial"/>
                <w:sz w:val="18"/>
                <w:szCs w:val="18"/>
              </w:rPr>
              <w:t xml:space="preserve">., Ltd. </w:t>
            </w:r>
            <w:r w:rsidRPr="006848D2">
              <w:rPr>
                <w:rFonts w:ascii="Arial" w:hAnsi="Arial" w:cs="Arial"/>
                <w:sz w:val="18"/>
                <w:szCs w:val="18"/>
              </w:rPr>
              <w:t>(“OOKB</w:t>
            </w:r>
            <w:r w:rsidR="00693958" w:rsidRPr="006848D2">
              <w:rPr>
                <w:rFonts w:ascii="Arial" w:hAnsi="Arial" w:cs="Arial"/>
                <w:sz w:val="18"/>
                <w:szCs w:val="18"/>
              </w:rPr>
              <w:t>EE</w:t>
            </w:r>
            <w:r w:rsidRPr="006848D2">
              <w:rPr>
                <w:rFonts w:ascii="Arial" w:hAnsi="Arial" w:cs="Arial"/>
                <w:sz w:val="18"/>
                <w:szCs w:val="18"/>
              </w:rPr>
              <w:t>”)</w:t>
            </w:r>
          </w:p>
        </w:tc>
        <w:tc>
          <w:tcPr>
            <w:tcW w:w="4140" w:type="dxa"/>
          </w:tcPr>
          <w:p w:rsidR="00516E9F" w:rsidRPr="006848D2" w:rsidRDefault="00516E9F" w:rsidP="00C90834">
            <w:pPr>
              <w:spacing w:after="120" w:line="240" w:lineRule="exact"/>
              <w:rPr>
                <w:rFonts w:ascii="Arial" w:hAnsi="Arial" w:cs="Arial"/>
                <w:sz w:val="18"/>
                <w:szCs w:val="18"/>
              </w:rPr>
            </w:pPr>
            <w:r w:rsidRPr="006848D2">
              <w:rPr>
                <w:rFonts w:ascii="Arial" w:hAnsi="Arial" w:cs="Arial"/>
                <w:sz w:val="18"/>
                <w:szCs w:val="18"/>
              </w:rPr>
              <w:t xml:space="preserve">Service provider </w:t>
            </w:r>
            <w:r w:rsidR="00CB463B" w:rsidRPr="006848D2">
              <w:rPr>
                <w:rFonts w:ascii="Arial" w:hAnsi="Arial" w:cs="Arial"/>
                <w:sz w:val="18"/>
                <w:szCs w:val="18"/>
              </w:rPr>
              <w:t xml:space="preserve">and developer of </w:t>
            </w:r>
            <w:r w:rsidRPr="006848D2">
              <w:rPr>
                <w:rFonts w:ascii="Arial" w:hAnsi="Arial" w:cs="Arial"/>
                <w:sz w:val="18"/>
                <w:szCs w:val="18"/>
              </w:rPr>
              <w:t>digital publication</w:t>
            </w:r>
            <w:r w:rsidR="000F4761" w:rsidRPr="006848D2">
              <w:rPr>
                <w:rFonts w:ascii="Arial" w:hAnsi="Arial" w:cs="Arial"/>
                <w:sz w:val="18"/>
                <w:szCs w:val="18"/>
              </w:rPr>
              <w:t xml:space="preserve">, </w:t>
            </w:r>
            <w:r w:rsidR="00CB463B" w:rsidRPr="006848D2">
              <w:rPr>
                <w:rFonts w:ascii="Arial" w:hAnsi="Arial" w:cs="Arial"/>
                <w:sz w:val="18"/>
                <w:szCs w:val="18"/>
              </w:rPr>
              <w:t>e-booking and</w:t>
            </w:r>
            <w:r w:rsidRPr="006848D2">
              <w:rPr>
                <w:rFonts w:ascii="Arial" w:hAnsi="Arial" w:cs="Arial"/>
                <w:sz w:val="18"/>
                <w:szCs w:val="18"/>
              </w:rPr>
              <w:t xml:space="preserve"> </w:t>
            </w:r>
            <w:r w:rsidR="00CB463B" w:rsidRPr="006848D2">
              <w:rPr>
                <w:rFonts w:ascii="Arial" w:hAnsi="Arial" w:cs="Arial"/>
                <w:sz w:val="18"/>
                <w:szCs w:val="18"/>
              </w:rPr>
              <w:t xml:space="preserve">multimedia </w:t>
            </w:r>
            <w:r w:rsidRPr="006848D2">
              <w:rPr>
                <w:rFonts w:ascii="Arial" w:hAnsi="Arial" w:cs="Arial"/>
                <w:sz w:val="18"/>
                <w:szCs w:val="18"/>
              </w:rPr>
              <w:t>platform.</w:t>
            </w:r>
          </w:p>
        </w:tc>
        <w:tc>
          <w:tcPr>
            <w:tcW w:w="1530" w:type="dxa"/>
          </w:tcPr>
          <w:p w:rsidR="00516E9F" w:rsidRPr="006848D2" w:rsidRDefault="00516E9F"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rsidR="00516E9F" w:rsidRPr="006848D2" w:rsidRDefault="00423A74"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20.94</w:t>
            </w:r>
          </w:p>
        </w:tc>
        <w:tc>
          <w:tcPr>
            <w:tcW w:w="270" w:type="dxa"/>
          </w:tcPr>
          <w:p w:rsidR="00516E9F" w:rsidRPr="006848D2" w:rsidRDefault="00516E9F" w:rsidP="00C90834">
            <w:pPr>
              <w:spacing w:after="120" w:line="240" w:lineRule="exact"/>
              <w:ind w:hanging="630"/>
              <w:rPr>
                <w:rFonts w:ascii="Arial" w:hAnsi="Arial" w:cs="Arial"/>
                <w:sz w:val="18"/>
                <w:szCs w:val="18"/>
              </w:rPr>
            </w:pPr>
          </w:p>
        </w:tc>
        <w:tc>
          <w:tcPr>
            <w:tcW w:w="810" w:type="dxa"/>
          </w:tcPr>
          <w:p w:rsidR="00516E9F" w:rsidRPr="006848D2" w:rsidRDefault="00A44A33" w:rsidP="00C90834">
            <w:pPr>
              <w:tabs>
                <w:tab w:val="center" w:pos="0"/>
              </w:tabs>
              <w:spacing w:after="120" w:line="240" w:lineRule="exact"/>
              <w:ind w:left="-126" w:right="-108" w:firstLine="8"/>
              <w:jc w:val="center"/>
              <w:rPr>
                <w:rFonts w:ascii="Arial" w:hAnsi="Arial" w:cs="Arial"/>
                <w:sz w:val="18"/>
                <w:szCs w:val="18"/>
              </w:rPr>
            </w:pPr>
            <w:r w:rsidRPr="006848D2">
              <w:rPr>
                <w:rFonts w:ascii="Arial" w:hAnsi="Arial" w:cs="Arial"/>
                <w:sz w:val="18"/>
                <w:szCs w:val="18"/>
              </w:rPr>
              <w:t>21.48</w:t>
            </w:r>
          </w:p>
        </w:tc>
      </w:tr>
      <w:tr w:rsidR="0006725D" w:rsidRPr="006848D2" w:rsidTr="00414175">
        <w:trPr>
          <w:trHeight w:val="20"/>
        </w:trPr>
        <w:tc>
          <w:tcPr>
            <w:tcW w:w="1710" w:type="dxa"/>
          </w:tcPr>
          <w:p w:rsidR="0006725D" w:rsidRPr="006848D2" w:rsidRDefault="0006725D"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Meditech Solution Co</w:t>
            </w:r>
            <w:r w:rsidR="005C70BE" w:rsidRPr="006848D2">
              <w:rPr>
                <w:rFonts w:ascii="Arial" w:hAnsi="Arial" w:cs="Arial"/>
                <w:sz w:val="18"/>
                <w:szCs w:val="18"/>
              </w:rPr>
              <w:t>., Ltd.</w:t>
            </w:r>
            <w:r w:rsidRPr="006848D2">
              <w:rPr>
                <w:rFonts w:ascii="Arial" w:hAnsi="Arial" w:cs="Arial"/>
                <w:sz w:val="18"/>
                <w:szCs w:val="18"/>
              </w:rPr>
              <w:t xml:space="preserve"> (“Meditech”)</w:t>
            </w:r>
          </w:p>
        </w:tc>
        <w:tc>
          <w:tcPr>
            <w:tcW w:w="4140" w:type="dxa"/>
          </w:tcPr>
          <w:p w:rsidR="0006725D" w:rsidRPr="006848D2" w:rsidRDefault="0006725D" w:rsidP="00C90834">
            <w:pPr>
              <w:spacing w:after="120" w:line="240" w:lineRule="exact"/>
              <w:rPr>
                <w:rFonts w:ascii="Arial" w:hAnsi="Arial" w:cs="Arial"/>
                <w:sz w:val="18"/>
                <w:szCs w:val="18"/>
              </w:rPr>
            </w:pPr>
            <w:r w:rsidRPr="006848D2">
              <w:rPr>
                <w:rFonts w:ascii="Arial" w:hAnsi="Arial" w:cs="Arial"/>
                <w:sz w:val="18"/>
                <w:szCs w:val="18"/>
              </w:rPr>
              <w:t>A manufacturer and vendor of eye blink communication aids for paralytics and disable</w:t>
            </w:r>
            <w:r w:rsidR="00EF79E9" w:rsidRPr="006848D2">
              <w:rPr>
                <w:rFonts w:ascii="Arial" w:hAnsi="Arial" w:cs="Arial"/>
                <w:sz w:val="18"/>
                <w:szCs w:val="18"/>
              </w:rPr>
              <w:t>d</w:t>
            </w:r>
            <w:r w:rsidRPr="006848D2">
              <w:rPr>
                <w:rFonts w:ascii="Arial" w:hAnsi="Arial" w:cs="Arial"/>
                <w:sz w:val="18"/>
                <w:szCs w:val="18"/>
              </w:rPr>
              <w:t xml:space="preserve"> people.</w:t>
            </w:r>
          </w:p>
        </w:tc>
        <w:tc>
          <w:tcPr>
            <w:tcW w:w="1530" w:type="dxa"/>
          </w:tcPr>
          <w:p w:rsidR="0006725D" w:rsidRPr="006848D2" w:rsidRDefault="0006725D"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rsidR="0006725D" w:rsidRPr="006848D2" w:rsidRDefault="003631BA"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16.66</w:t>
            </w:r>
          </w:p>
        </w:tc>
        <w:tc>
          <w:tcPr>
            <w:tcW w:w="270" w:type="dxa"/>
          </w:tcPr>
          <w:p w:rsidR="0006725D" w:rsidRPr="006848D2" w:rsidRDefault="0006725D" w:rsidP="00C90834">
            <w:pPr>
              <w:spacing w:after="120" w:line="240" w:lineRule="exact"/>
              <w:ind w:hanging="630"/>
              <w:rPr>
                <w:rFonts w:ascii="Arial" w:hAnsi="Arial" w:cs="Arial"/>
                <w:sz w:val="18"/>
                <w:szCs w:val="18"/>
              </w:rPr>
            </w:pPr>
          </w:p>
        </w:tc>
        <w:tc>
          <w:tcPr>
            <w:tcW w:w="810" w:type="dxa"/>
          </w:tcPr>
          <w:p w:rsidR="0006725D" w:rsidRPr="006848D2" w:rsidRDefault="00A44A33"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16.66</w:t>
            </w:r>
          </w:p>
        </w:tc>
      </w:tr>
      <w:tr w:rsidR="00155E56" w:rsidRPr="006848D2" w:rsidTr="00414175">
        <w:trPr>
          <w:trHeight w:val="20"/>
        </w:trPr>
        <w:tc>
          <w:tcPr>
            <w:tcW w:w="1710" w:type="dxa"/>
          </w:tcPr>
          <w:p w:rsidR="00155E56" w:rsidRPr="006848D2" w:rsidRDefault="00155E56"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Sinoze Co</w:t>
            </w:r>
            <w:r w:rsidR="005C70BE" w:rsidRPr="006848D2">
              <w:rPr>
                <w:rFonts w:ascii="Arial" w:hAnsi="Arial" w:cs="Arial"/>
                <w:sz w:val="18"/>
                <w:szCs w:val="18"/>
              </w:rPr>
              <w:t>., Ltd.</w:t>
            </w:r>
            <w:r w:rsidRPr="006848D2">
              <w:rPr>
                <w:rFonts w:ascii="Arial" w:hAnsi="Arial" w:cs="Arial"/>
                <w:sz w:val="18"/>
                <w:szCs w:val="18"/>
              </w:rPr>
              <w:t xml:space="preserve"> (“Sinoze”)</w:t>
            </w:r>
          </w:p>
        </w:tc>
        <w:tc>
          <w:tcPr>
            <w:tcW w:w="4140" w:type="dxa"/>
          </w:tcPr>
          <w:p w:rsidR="00155E56" w:rsidRPr="006848D2" w:rsidRDefault="00155E56" w:rsidP="00C90834">
            <w:pPr>
              <w:spacing w:after="120" w:line="240" w:lineRule="exact"/>
              <w:rPr>
                <w:rFonts w:ascii="Arial" w:hAnsi="Arial" w:cs="Arial"/>
                <w:sz w:val="18"/>
                <w:szCs w:val="18"/>
              </w:rPr>
            </w:pPr>
            <w:r w:rsidRPr="006848D2">
              <w:rPr>
                <w:rFonts w:ascii="Arial" w:hAnsi="Arial" w:cs="Arial"/>
                <w:sz w:val="18"/>
                <w:szCs w:val="18"/>
              </w:rPr>
              <w:t xml:space="preserve">Create and develop </w:t>
            </w:r>
            <w:r w:rsidR="00845F3E">
              <w:rPr>
                <w:rFonts w:ascii="Arial" w:hAnsi="Arial" w:cs="Arial"/>
                <w:sz w:val="18"/>
                <w:szCs w:val="18"/>
              </w:rPr>
              <w:t>games on smart phone and tablet</w:t>
            </w:r>
            <w:r w:rsidR="00596DA6">
              <w:rPr>
                <w:rFonts w:ascii="Arial" w:hAnsi="Arial" w:cs="Arial"/>
                <w:sz w:val="18"/>
                <w:szCs w:val="18"/>
              </w:rPr>
              <w:t xml:space="preserve">. </w:t>
            </w:r>
            <w:r w:rsidR="00596DA6" w:rsidRPr="00596DA6">
              <w:rPr>
                <w:rFonts w:ascii="Arial" w:hAnsi="Arial" w:cs="Arial"/>
                <w:sz w:val="18"/>
                <w:szCs w:val="18"/>
              </w:rPr>
              <w:t xml:space="preserve">The Company sold all investment in </w:t>
            </w:r>
            <w:r w:rsidR="00596DA6">
              <w:rPr>
                <w:rFonts w:ascii="Arial" w:hAnsi="Arial" w:cs="Arial"/>
                <w:sz w:val="18"/>
                <w:szCs w:val="18"/>
              </w:rPr>
              <w:t>Sinoze</w:t>
            </w:r>
            <w:r w:rsidR="00596DA6" w:rsidRPr="00596DA6">
              <w:rPr>
                <w:rFonts w:ascii="Arial" w:hAnsi="Arial" w:cs="Arial"/>
                <w:sz w:val="18"/>
                <w:szCs w:val="18"/>
              </w:rPr>
              <w:t xml:space="preserve"> in </w:t>
            </w:r>
            <w:r w:rsidR="00596DA6">
              <w:rPr>
                <w:rFonts w:ascii="Arial" w:hAnsi="Arial" w:cs="Arial"/>
                <w:sz w:val="18"/>
                <w:szCs w:val="18"/>
              </w:rPr>
              <w:t>2018</w:t>
            </w:r>
            <w:r w:rsidR="00845F3E">
              <w:rPr>
                <w:rFonts w:ascii="Arial" w:hAnsi="Arial" w:cs="Arial"/>
                <w:i/>
                <w:iCs/>
                <w:sz w:val="18"/>
                <w:szCs w:val="18"/>
              </w:rPr>
              <w:t>.</w:t>
            </w:r>
          </w:p>
        </w:tc>
        <w:tc>
          <w:tcPr>
            <w:tcW w:w="1530" w:type="dxa"/>
          </w:tcPr>
          <w:p w:rsidR="00155E56" w:rsidRPr="006848D2" w:rsidRDefault="00155E56"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rsidR="00155E56" w:rsidRPr="006848D2" w:rsidRDefault="00B73859" w:rsidP="00C90834">
            <w:pPr>
              <w:spacing w:after="120" w:line="240" w:lineRule="exact"/>
              <w:ind w:left="-126" w:right="-108" w:hanging="82"/>
              <w:jc w:val="center"/>
              <w:rPr>
                <w:rFonts w:ascii="Arial" w:hAnsi="Arial" w:cs="Arial"/>
                <w:sz w:val="18"/>
                <w:szCs w:val="18"/>
              </w:rPr>
            </w:pPr>
            <w:r>
              <w:rPr>
                <w:rFonts w:ascii="Arial" w:hAnsi="Arial" w:cs="Arial"/>
                <w:sz w:val="18"/>
                <w:szCs w:val="18"/>
              </w:rPr>
              <w:t>-</w:t>
            </w:r>
          </w:p>
        </w:tc>
        <w:tc>
          <w:tcPr>
            <w:tcW w:w="270" w:type="dxa"/>
          </w:tcPr>
          <w:p w:rsidR="00155E56" w:rsidRPr="006848D2" w:rsidRDefault="00155E56" w:rsidP="00C90834">
            <w:pPr>
              <w:spacing w:after="120" w:line="240" w:lineRule="exact"/>
              <w:ind w:hanging="630"/>
              <w:rPr>
                <w:rFonts w:ascii="Arial" w:hAnsi="Arial" w:cs="Arial"/>
                <w:sz w:val="18"/>
                <w:szCs w:val="18"/>
              </w:rPr>
            </w:pPr>
          </w:p>
        </w:tc>
        <w:tc>
          <w:tcPr>
            <w:tcW w:w="810" w:type="dxa"/>
          </w:tcPr>
          <w:p w:rsidR="00155E56" w:rsidRPr="006848D2" w:rsidRDefault="004812C5"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16.67</w:t>
            </w:r>
          </w:p>
        </w:tc>
      </w:tr>
      <w:tr w:rsidR="00155E56" w:rsidRPr="006848D2" w:rsidTr="00414175">
        <w:trPr>
          <w:trHeight w:val="20"/>
        </w:trPr>
        <w:tc>
          <w:tcPr>
            <w:tcW w:w="1710" w:type="dxa"/>
          </w:tcPr>
          <w:p w:rsidR="00155E56" w:rsidRPr="006848D2" w:rsidRDefault="00155E56"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Playbasis PTE L</w:t>
            </w:r>
            <w:r w:rsidR="006372F5">
              <w:rPr>
                <w:rFonts w:ascii="Arial" w:hAnsi="Arial" w:cs="Arial"/>
                <w:sz w:val="18"/>
                <w:szCs w:val="18"/>
              </w:rPr>
              <w:t xml:space="preserve">td. </w:t>
            </w:r>
            <w:r w:rsidRPr="006848D2">
              <w:rPr>
                <w:rFonts w:ascii="Arial" w:hAnsi="Arial" w:cs="Arial"/>
                <w:sz w:val="18"/>
                <w:szCs w:val="18"/>
              </w:rPr>
              <w:t>(“Playbasis”)</w:t>
            </w:r>
          </w:p>
        </w:tc>
        <w:tc>
          <w:tcPr>
            <w:tcW w:w="4140" w:type="dxa"/>
          </w:tcPr>
          <w:p w:rsidR="00155E56" w:rsidRPr="006848D2" w:rsidRDefault="00155E56" w:rsidP="00C90834">
            <w:pPr>
              <w:spacing w:after="120" w:line="240" w:lineRule="exact"/>
              <w:rPr>
                <w:rFonts w:ascii="Arial" w:hAnsi="Arial" w:cs="Arial"/>
                <w:sz w:val="18"/>
                <w:szCs w:val="18"/>
              </w:rPr>
            </w:pPr>
            <w:r w:rsidRPr="006848D2">
              <w:rPr>
                <w:rFonts w:ascii="Arial" w:hAnsi="Arial" w:cs="Arial"/>
                <w:sz w:val="18"/>
                <w:szCs w:val="18"/>
              </w:rPr>
              <w:t xml:space="preserve">Service provider </w:t>
            </w:r>
            <w:r w:rsidR="000C7E21" w:rsidRPr="006848D2">
              <w:rPr>
                <w:rFonts w:ascii="Arial" w:hAnsi="Arial" w:cs="Arial"/>
                <w:sz w:val="18"/>
                <w:szCs w:val="18"/>
              </w:rPr>
              <w:t xml:space="preserve">and developer </w:t>
            </w:r>
            <w:r w:rsidRPr="006848D2">
              <w:rPr>
                <w:rFonts w:ascii="Arial" w:hAnsi="Arial" w:cs="Arial"/>
                <w:sz w:val="18"/>
                <w:szCs w:val="18"/>
              </w:rPr>
              <w:t>for the digital gamification platform.</w:t>
            </w:r>
          </w:p>
        </w:tc>
        <w:tc>
          <w:tcPr>
            <w:tcW w:w="1530" w:type="dxa"/>
          </w:tcPr>
          <w:p w:rsidR="00155E56" w:rsidRPr="006848D2" w:rsidRDefault="00155E56" w:rsidP="00C90834">
            <w:pPr>
              <w:spacing w:after="120" w:line="240" w:lineRule="exact"/>
              <w:ind w:left="72"/>
              <w:jc w:val="center"/>
              <w:rPr>
                <w:rFonts w:ascii="Arial" w:hAnsi="Arial" w:cs="Arial"/>
                <w:sz w:val="18"/>
                <w:szCs w:val="18"/>
              </w:rPr>
            </w:pPr>
            <w:r w:rsidRPr="006848D2">
              <w:rPr>
                <w:rFonts w:ascii="Arial" w:hAnsi="Arial" w:cs="Arial"/>
                <w:sz w:val="18"/>
                <w:szCs w:val="18"/>
              </w:rPr>
              <w:t>Singapore</w:t>
            </w:r>
          </w:p>
        </w:tc>
        <w:tc>
          <w:tcPr>
            <w:tcW w:w="720" w:type="dxa"/>
          </w:tcPr>
          <w:p w:rsidR="00155E56" w:rsidRPr="006848D2" w:rsidRDefault="00155E56"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15.36</w:t>
            </w:r>
          </w:p>
        </w:tc>
        <w:tc>
          <w:tcPr>
            <w:tcW w:w="270" w:type="dxa"/>
          </w:tcPr>
          <w:p w:rsidR="00155E56" w:rsidRPr="006848D2" w:rsidRDefault="00155E56" w:rsidP="00C90834">
            <w:pPr>
              <w:spacing w:after="120" w:line="240" w:lineRule="exact"/>
              <w:ind w:hanging="630"/>
              <w:rPr>
                <w:rFonts w:ascii="Arial" w:hAnsi="Arial" w:cs="Arial"/>
                <w:sz w:val="18"/>
                <w:szCs w:val="18"/>
              </w:rPr>
            </w:pPr>
          </w:p>
        </w:tc>
        <w:tc>
          <w:tcPr>
            <w:tcW w:w="810" w:type="dxa"/>
          </w:tcPr>
          <w:p w:rsidR="00155E56" w:rsidRPr="006848D2" w:rsidRDefault="000C7E21"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15.36</w:t>
            </w:r>
          </w:p>
        </w:tc>
      </w:tr>
      <w:tr w:rsidR="00155E56" w:rsidRPr="006848D2" w:rsidTr="00414175">
        <w:trPr>
          <w:trHeight w:val="20"/>
        </w:trPr>
        <w:tc>
          <w:tcPr>
            <w:tcW w:w="1710" w:type="dxa"/>
          </w:tcPr>
          <w:p w:rsidR="00155E56" w:rsidRPr="006848D2" w:rsidRDefault="00155E56"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Golfdigg Co</w:t>
            </w:r>
            <w:r w:rsidR="005C70BE" w:rsidRPr="006848D2">
              <w:rPr>
                <w:rFonts w:ascii="Arial" w:hAnsi="Arial" w:cs="Arial"/>
                <w:sz w:val="18"/>
                <w:szCs w:val="18"/>
              </w:rPr>
              <w:t>., Ltd. (</w:t>
            </w:r>
            <w:r w:rsidRPr="006848D2">
              <w:rPr>
                <w:rFonts w:ascii="Arial" w:hAnsi="Arial" w:cs="Arial"/>
                <w:sz w:val="18"/>
                <w:szCs w:val="18"/>
              </w:rPr>
              <w:t>“Golfdigg”)</w:t>
            </w:r>
          </w:p>
        </w:tc>
        <w:tc>
          <w:tcPr>
            <w:tcW w:w="4140" w:type="dxa"/>
          </w:tcPr>
          <w:p w:rsidR="00155E56" w:rsidRPr="006848D2" w:rsidRDefault="00155E56" w:rsidP="00C90834">
            <w:pPr>
              <w:spacing w:after="120" w:line="240" w:lineRule="exact"/>
              <w:rPr>
                <w:rFonts w:ascii="Arial" w:hAnsi="Arial" w:cs="Arial"/>
                <w:sz w:val="18"/>
                <w:szCs w:val="18"/>
              </w:rPr>
            </w:pPr>
            <w:r w:rsidRPr="006848D2">
              <w:rPr>
                <w:rFonts w:ascii="Arial" w:hAnsi="Arial" w:cs="Arial"/>
                <w:sz w:val="18"/>
                <w:szCs w:val="18"/>
              </w:rPr>
              <w:t>Service provider for the golf course booking platform and other golf-related services.</w:t>
            </w:r>
          </w:p>
        </w:tc>
        <w:tc>
          <w:tcPr>
            <w:tcW w:w="1530" w:type="dxa"/>
          </w:tcPr>
          <w:p w:rsidR="00155E56" w:rsidRPr="006848D2" w:rsidRDefault="00155E56"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rsidR="00155E56" w:rsidRPr="006848D2" w:rsidRDefault="00155E56"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25.00</w:t>
            </w:r>
          </w:p>
        </w:tc>
        <w:tc>
          <w:tcPr>
            <w:tcW w:w="270" w:type="dxa"/>
          </w:tcPr>
          <w:p w:rsidR="00155E56" w:rsidRPr="006848D2" w:rsidRDefault="00155E56" w:rsidP="00C90834">
            <w:pPr>
              <w:spacing w:after="120" w:line="240" w:lineRule="exact"/>
              <w:ind w:hanging="630"/>
              <w:rPr>
                <w:rFonts w:ascii="Arial" w:hAnsi="Arial" w:cs="Arial"/>
                <w:sz w:val="18"/>
                <w:szCs w:val="18"/>
              </w:rPr>
            </w:pPr>
          </w:p>
        </w:tc>
        <w:tc>
          <w:tcPr>
            <w:tcW w:w="810" w:type="dxa"/>
          </w:tcPr>
          <w:p w:rsidR="00155E56" w:rsidRPr="006848D2" w:rsidRDefault="000C7E21"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25.00</w:t>
            </w:r>
          </w:p>
        </w:tc>
      </w:tr>
      <w:tr w:rsidR="00601C3B" w:rsidRPr="006848D2" w:rsidTr="00414175">
        <w:trPr>
          <w:trHeight w:val="20"/>
        </w:trPr>
        <w:tc>
          <w:tcPr>
            <w:tcW w:w="1710" w:type="dxa"/>
          </w:tcPr>
          <w:p w:rsidR="00601C3B" w:rsidRPr="006848D2" w:rsidRDefault="00601C3B" w:rsidP="00C90834">
            <w:pPr>
              <w:spacing w:after="120" w:line="240" w:lineRule="exact"/>
              <w:rPr>
                <w:rFonts w:ascii="Arial" w:hAnsi="Arial" w:cs="Arial"/>
                <w:sz w:val="18"/>
                <w:szCs w:val="18"/>
              </w:rPr>
            </w:pPr>
            <w:r w:rsidRPr="006848D2">
              <w:rPr>
                <w:rFonts w:ascii="Arial" w:hAnsi="Arial" w:cs="Arial"/>
                <w:sz w:val="18"/>
                <w:szCs w:val="18"/>
              </w:rPr>
              <w:t>Wongnai Media Co</w:t>
            </w:r>
            <w:r w:rsidR="005C70BE" w:rsidRPr="006848D2">
              <w:rPr>
                <w:rFonts w:ascii="Arial" w:hAnsi="Arial" w:cs="Arial"/>
                <w:sz w:val="18"/>
                <w:szCs w:val="18"/>
              </w:rPr>
              <w:t>., Ltd.</w:t>
            </w:r>
            <w:r w:rsidRPr="006848D2">
              <w:rPr>
                <w:rFonts w:ascii="Arial" w:hAnsi="Arial" w:cs="Arial"/>
                <w:sz w:val="18"/>
                <w:szCs w:val="18"/>
              </w:rPr>
              <w:t xml:space="preserve"> (“Wongnai”)</w:t>
            </w:r>
          </w:p>
        </w:tc>
        <w:tc>
          <w:tcPr>
            <w:tcW w:w="4140" w:type="dxa"/>
          </w:tcPr>
          <w:p w:rsidR="00601C3B" w:rsidRPr="006848D2" w:rsidRDefault="00601C3B" w:rsidP="00C90834">
            <w:pPr>
              <w:spacing w:after="120" w:line="240" w:lineRule="exact"/>
              <w:rPr>
                <w:rFonts w:ascii="Arial" w:hAnsi="Arial" w:cs="Arial"/>
                <w:sz w:val="18"/>
                <w:szCs w:val="18"/>
              </w:rPr>
            </w:pPr>
            <w:r w:rsidRPr="006848D2">
              <w:rPr>
                <w:rFonts w:ascii="Arial" w:hAnsi="Arial" w:cs="Arial"/>
                <w:sz w:val="18"/>
                <w:szCs w:val="18"/>
              </w:rPr>
              <w:t>Developer of website and application</w:t>
            </w:r>
            <w:r w:rsidRPr="006848D2">
              <w:rPr>
                <w:rFonts w:ascii="Arial" w:hAnsi="Arial" w:hint="cs"/>
                <w:sz w:val="18"/>
                <w:szCs w:val="18"/>
                <w:cs/>
              </w:rPr>
              <w:t xml:space="preserve"> </w:t>
            </w:r>
            <w:r w:rsidRPr="006848D2">
              <w:rPr>
                <w:rFonts w:ascii="Arial" w:hAnsi="Arial"/>
                <w:sz w:val="18"/>
                <w:szCs w:val="18"/>
              </w:rPr>
              <w:t>to review and search for</w:t>
            </w:r>
            <w:r w:rsidRPr="006848D2">
              <w:rPr>
                <w:rFonts w:ascii="Arial" w:hAnsi="Arial" w:cs="Arial"/>
                <w:sz w:val="18"/>
                <w:szCs w:val="18"/>
              </w:rPr>
              <w:t xml:space="preserve"> restaurants &amp; lifestyle, including e-Voucher</w:t>
            </w:r>
            <w:r w:rsidR="00F93B7E">
              <w:rPr>
                <w:rFonts w:ascii="Arial" w:hAnsi="Arial" w:cs="Arial"/>
                <w:sz w:val="18"/>
                <w:szCs w:val="18"/>
              </w:rPr>
              <w:t>.</w:t>
            </w:r>
          </w:p>
        </w:tc>
        <w:tc>
          <w:tcPr>
            <w:tcW w:w="1530" w:type="dxa"/>
          </w:tcPr>
          <w:p w:rsidR="00601C3B" w:rsidRPr="006848D2" w:rsidRDefault="00601C3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rsidR="00601C3B" w:rsidRPr="006848D2" w:rsidRDefault="00601C3B"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9.</w:t>
            </w:r>
            <w:r w:rsidR="00423A74" w:rsidRPr="006848D2">
              <w:rPr>
                <w:rFonts w:ascii="Arial" w:hAnsi="Arial" w:cs="Arial"/>
                <w:sz w:val="18"/>
                <w:szCs w:val="18"/>
              </w:rPr>
              <w:t>54</w:t>
            </w:r>
          </w:p>
        </w:tc>
        <w:tc>
          <w:tcPr>
            <w:tcW w:w="270" w:type="dxa"/>
          </w:tcPr>
          <w:p w:rsidR="00601C3B" w:rsidRPr="006848D2" w:rsidRDefault="00601C3B" w:rsidP="00C90834">
            <w:pPr>
              <w:spacing w:after="120" w:line="240" w:lineRule="exact"/>
              <w:ind w:hanging="630"/>
              <w:rPr>
                <w:rFonts w:ascii="Arial" w:hAnsi="Arial" w:cs="Arial"/>
                <w:sz w:val="18"/>
                <w:szCs w:val="18"/>
              </w:rPr>
            </w:pPr>
          </w:p>
        </w:tc>
        <w:tc>
          <w:tcPr>
            <w:tcW w:w="810" w:type="dxa"/>
          </w:tcPr>
          <w:p w:rsidR="00601C3B" w:rsidRPr="006848D2" w:rsidRDefault="00601C3B"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9.99</w:t>
            </w:r>
          </w:p>
        </w:tc>
      </w:tr>
      <w:tr w:rsidR="00BD4493" w:rsidRPr="006848D2" w:rsidTr="00414175">
        <w:trPr>
          <w:trHeight w:val="20"/>
        </w:trPr>
        <w:tc>
          <w:tcPr>
            <w:tcW w:w="1710" w:type="dxa"/>
          </w:tcPr>
          <w:p w:rsidR="00BD4493" w:rsidRPr="006848D2" w:rsidRDefault="00BD4493" w:rsidP="00C90834">
            <w:pPr>
              <w:spacing w:after="120" w:line="240" w:lineRule="exact"/>
              <w:rPr>
                <w:rFonts w:ascii="Arial" w:hAnsi="Arial" w:cs="Arial"/>
                <w:sz w:val="18"/>
                <w:szCs w:val="18"/>
              </w:rPr>
            </w:pPr>
            <w:r w:rsidRPr="006848D2">
              <w:rPr>
                <w:rFonts w:ascii="Arial" w:hAnsi="Arial" w:cs="Arial"/>
                <w:sz w:val="18"/>
                <w:szCs w:val="18"/>
              </w:rPr>
              <w:t xml:space="preserve">Digio </w:t>
            </w:r>
            <w:r w:rsidR="003B2D8E" w:rsidRPr="006848D2">
              <w:rPr>
                <w:rFonts w:ascii="Arial" w:hAnsi="Arial" w:cs="Arial"/>
                <w:sz w:val="18"/>
                <w:szCs w:val="18"/>
              </w:rPr>
              <w:t xml:space="preserve">(Thailand) </w:t>
            </w:r>
            <w:r w:rsidRPr="006848D2">
              <w:rPr>
                <w:rFonts w:ascii="Arial" w:hAnsi="Arial" w:cs="Arial"/>
                <w:sz w:val="18"/>
                <w:szCs w:val="18"/>
              </w:rPr>
              <w:t>Co</w:t>
            </w:r>
            <w:r w:rsidR="005C70BE" w:rsidRPr="006848D2">
              <w:rPr>
                <w:rFonts w:ascii="Arial" w:hAnsi="Arial" w:cs="Arial"/>
                <w:sz w:val="18"/>
                <w:szCs w:val="18"/>
              </w:rPr>
              <w:t xml:space="preserve">., Ltd. </w:t>
            </w:r>
            <w:r w:rsidRPr="006848D2">
              <w:rPr>
                <w:rFonts w:ascii="Arial" w:hAnsi="Arial" w:cs="Arial"/>
                <w:sz w:val="18"/>
                <w:szCs w:val="18"/>
              </w:rPr>
              <w:t>(“Digio”)</w:t>
            </w:r>
          </w:p>
        </w:tc>
        <w:tc>
          <w:tcPr>
            <w:tcW w:w="4140" w:type="dxa"/>
          </w:tcPr>
          <w:p w:rsidR="00BD4493" w:rsidRPr="006848D2" w:rsidRDefault="00BD4493" w:rsidP="00C90834">
            <w:pPr>
              <w:spacing w:after="120" w:line="240" w:lineRule="exact"/>
              <w:rPr>
                <w:rFonts w:ascii="Arial" w:hAnsi="Arial" w:cs="Arial"/>
                <w:sz w:val="18"/>
                <w:szCs w:val="18"/>
              </w:rPr>
            </w:pPr>
            <w:r w:rsidRPr="006848D2">
              <w:rPr>
                <w:rFonts w:ascii="Arial" w:hAnsi="Arial" w:cs="Arial"/>
                <w:sz w:val="18"/>
                <w:szCs w:val="18"/>
              </w:rPr>
              <w:t>Service provider of electronic payment</w:t>
            </w:r>
            <w:r w:rsidR="00F93B7E">
              <w:rPr>
                <w:rFonts w:ascii="Arial" w:hAnsi="Arial" w:cs="Arial"/>
                <w:sz w:val="18"/>
                <w:szCs w:val="18"/>
              </w:rPr>
              <w:t>.</w:t>
            </w:r>
          </w:p>
        </w:tc>
        <w:tc>
          <w:tcPr>
            <w:tcW w:w="1530" w:type="dxa"/>
          </w:tcPr>
          <w:p w:rsidR="00BD4493" w:rsidRPr="006848D2" w:rsidRDefault="00BD4493"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rsidR="00BD4493" w:rsidRPr="006848D2" w:rsidRDefault="00BD4493"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8.05</w:t>
            </w:r>
          </w:p>
        </w:tc>
        <w:tc>
          <w:tcPr>
            <w:tcW w:w="270" w:type="dxa"/>
          </w:tcPr>
          <w:p w:rsidR="00BD4493" w:rsidRPr="006848D2" w:rsidRDefault="00BD4493" w:rsidP="00C90834">
            <w:pPr>
              <w:spacing w:after="120" w:line="240" w:lineRule="exact"/>
              <w:ind w:hanging="630"/>
              <w:rPr>
                <w:rFonts w:ascii="Arial" w:hAnsi="Arial" w:cs="Arial"/>
                <w:sz w:val="18"/>
                <w:szCs w:val="18"/>
              </w:rPr>
            </w:pPr>
          </w:p>
        </w:tc>
        <w:tc>
          <w:tcPr>
            <w:tcW w:w="810" w:type="dxa"/>
          </w:tcPr>
          <w:p w:rsidR="00BD4493" w:rsidRPr="006848D2" w:rsidRDefault="002D5FEE"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8.05</w:t>
            </w:r>
          </w:p>
        </w:tc>
      </w:tr>
      <w:tr w:rsidR="00621D57" w:rsidRPr="006848D2" w:rsidTr="00621D57">
        <w:trPr>
          <w:trHeight w:val="20"/>
        </w:trPr>
        <w:tc>
          <w:tcPr>
            <w:tcW w:w="1710" w:type="dxa"/>
          </w:tcPr>
          <w:p w:rsidR="00621D57" w:rsidRPr="006848D2" w:rsidRDefault="00621D57" w:rsidP="00C90834">
            <w:pPr>
              <w:spacing w:after="120" w:line="240" w:lineRule="exact"/>
              <w:rPr>
                <w:rFonts w:ascii="Arial" w:hAnsi="Arial" w:cs="Arial"/>
                <w:sz w:val="18"/>
                <w:szCs w:val="18"/>
              </w:rPr>
            </w:pPr>
            <w:r w:rsidRPr="006848D2">
              <w:rPr>
                <w:rFonts w:ascii="Arial" w:hAnsi="Arial" w:cs="Arial"/>
                <w:sz w:val="18"/>
                <w:szCs w:val="18"/>
              </w:rPr>
              <w:t>Event Pop Holdings Pte. Ltd. (“Event Pop”)</w:t>
            </w:r>
          </w:p>
        </w:tc>
        <w:tc>
          <w:tcPr>
            <w:tcW w:w="4140" w:type="dxa"/>
          </w:tcPr>
          <w:p w:rsidR="00621D57" w:rsidRPr="006848D2" w:rsidRDefault="00621D57" w:rsidP="00C90834">
            <w:pPr>
              <w:spacing w:after="120" w:line="240" w:lineRule="exact"/>
              <w:rPr>
                <w:rFonts w:ascii="Arial" w:hAnsi="Arial" w:cs="Arial"/>
                <w:sz w:val="18"/>
                <w:szCs w:val="18"/>
              </w:rPr>
            </w:pPr>
            <w:r w:rsidRPr="006848D2">
              <w:rPr>
                <w:rFonts w:ascii="Arial" w:hAnsi="Arial" w:cs="Arial"/>
                <w:sz w:val="18"/>
                <w:szCs w:val="18"/>
              </w:rPr>
              <w:t>Service provider for technology development and other services in connection with event management</w:t>
            </w:r>
            <w:r w:rsidR="00F93B7E">
              <w:rPr>
                <w:rFonts w:ascii="Arial" w:hAnsi="Arial" w:cs="Arial"/>
                <w:sz w:val="18"/>
                <w:szCs w:val="18"/>
              </w:rPr>
              <w:t>.</w:t>
            </w:r>
          </w:p>
        </w:tc>
        <w:tc>
          <w:tcPr>
            <w:tcW w:w="1530" w:type="dxa"/>
          </w:tcPr>
          <w:p w:rsidR="00621D57" w:rsidRPr="006848D2" w:rsidRDefault="00621D57" w:rsidP="00C90834">
            <w:pPr>
              <w:spacing w:after="120" w:line="240" w:lineRule="exact"/>
              <w:ind w:left="72"/>
              <w:jc w:val="center"/>
              <w:rPr>
                <w:rFonts w:ascii="Arial" w:hAnsi="Arial" w:cs="Arial"/>
                <w:sz w:val="18"/>
                <w:szCs w:val="18"/>
              </w:rPr>
            </w:pPr>
            <w:r w:rsidRPr="006848D2">
              <w:rPr>
                <w:rFonts w:ascii="Arial" w:hAnsi="Arial" w:cs="Arial"/>
                <w:sz w:val="18"/>
                <w:szCs w:val="18"/>
              </w:rPr>
              <w:t>Singapore</w:t>
            </w:r>
          </w:p>
        </w:tc>
        <w:tc>
          <w:tcPr>
            <w:tcW w:w="720" w:type="dxa"/>
          </w:tcPr>
          <w:p w:rsidR="00621D57" w:rsidRPr="006848D2" w:rsidRDefault="00621D57"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17.96</w:t>
            </w:r>
          </w:p>
        </w:tc>
        <w:tc>
          <w:tcPr>
            <w:tcW w:w="270" w:type="dxa"/>
          </w:tcPr>
          <w:p w:rsidR="00621D57" w:rsidRPr="006848D2" w:rsidRDefault="00621D57" w:rsidP="00C90834">
            <w:pPr>
              <w:spacing w:after="120" w:line="240" w:lineRule="exact"/>
              <w:ind w:hanging="630"/>
              <w:rPr>
                <w:rFonts w:ascii="Arial" w:hAnsi="Arial" w:cs="Arial"/>
                <w:sz w:val="18"/>
                <w:szCs w:val="18"/>
              </w:rPr>
            </w:pPr>
          </w:p>
        </w:tc>
        <w:tc>
          <w:tcPr>
            <w:tcW w:w="810" w:type="dxa"/>
          </w:tcPr>
          <w:p w:rsidR="00621D57" w:rsidRPr="006848D2" w:rsidRDefault="00621D57"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17.96</w:t>
            </w:r>
          </w:p>
        </w:tc>
      </w:tr>
      <w:tr w:rsidR="00F36A8B" w:rsidRPr="006848D2" w:rsidTr="00F36A8B">
        <w:trPr>
          <w:trHeight w:val="20"/>
        </w:trPr>
        <w:tc>
          <w:tcPr>
            <w:tcW w:w="1710" w:type="dxa"/>
          </w:tcPr>
          <w:p w:rsidR="00F36A8B" w:rsidRPr="006848D2" w:rsidRDefault="00F36A8B" w:rsidP="00C90834">
            <w:pPr>
              <w:spacing w:after="120" w:line="240" w:lineRule="exact"/>
              <w:rPr>
                <w:rFonts w:ascii="Arial" w:hAnsi="Arial" w:cs="Arial"/>
                <w:sz w:val="18"/>
                <w:szCs w:val="18"/>
              </w:rPr>
            </w:pPr>
            <w:r w:rsidRPr="006848D2">
              <w:rPr>
                <w:rFonts w:ascii="Arial" w:hAnsi="Arial" w:cs="Arial"/>
                <w:sz w:val="18"/>
                <w:szCs w:val="18"/>
              </w:rPr>
              <w:t>YDM (Thailand) Co</w:t>
            </w:r>
            <w:r w:rsidR="005C70BE" w:rsidRPr="006848D2">
              <w:rPr>
                <w:rFonts w:ascii="Arial" w:hAnsi="Arial" w:cs="Arial"/>
                <w:sz w:val="18"/>
                <w:szCs w:val="18"/>
              </w:rPr>
              <w:t xml:space="preserve">., Ltd. </w:t>
            </w:r>
            <w:r w:rsidRPr="006848D2">
              <w:rPr>
                <w:rFonts w:ascii="Arial" w:hAnsi="Arial" w:cs="Arial"/>
                <w:sz w:val="18"/>
                <w:szCs w:val="18"/>
              </w:rPr>
              <w:t>(“YDM”)</w:t>
            </w:r>
          </w:p>
        </w:tc>
        <w:tc>
          <w:tcPr>
            <w:tcW w:w="4140" w:type="dxa"/>
          </w:tcPr>
          <w:p w:rsidR="00F36A8B" w:rsidRPr="006848D2" w:rsidRDefault="00F36A8B" w:rsidP="00C90834">
            <w:pPr>
              <w:spacing w:after="120" w:line="240" w:lineRule="exact"/>
              <w:rPr>
                <w:rFonts w:ascii="Arial" w:hAnsi="Arial" w:cs="Arial"/>
                <w:sz w:val="18"/>
                <w:szCs w:val="18"/>
              </w:rPr>
            </w:pPr>
            <w:r w:rsidRPr="006848D2">
              <w:rPr>
                <w:rFonts w:ascii="Arial" w:hAnsi="Arial" w:cs="Arial"/>
                <w:sz w:val="18"/>
                <w:szCs w:val="18"/>
              </w:rPr>
              <w:t>Service provider for online marketing solution</w:t>
            </w:r>
            <w:r w:rsidR="00F93B7E">
              <w:rPr>
                <w:rFonts w:ascii="Arial" w:hAnsi="Arial" w:cs="Arial"/>
                <w:sz w:val="18"/>
                <w:szCs w:val="18"/>
              </w:rPr>
              <w:t>.</w:t>
            </w:r>
          </w:p>
        </w:tc>
        <w:tc>
          <w:tcPr>
            <w:tcW w:w="1530" w:type="dxa"/>
          </w:tcPr>
          <w:p w:rsidR="00F36A8B" w:rsidRPr="006848D2" w:rsidRDefault="00F36A8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rsidR="00F36A8B" w:rsidRPr="006848D2" w:rsidRDefault="00F36A8B"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8.11</w:t>
            </w:r>
          </w:p>
        </w:tc>
        <w:tc>
          <w:tcPr>
            <w:tcW w:w="270" w:type="dxa"/>
          </w:tcPr>
          <w:p w:rsidR="00F36A8B" w:rsidRPr="006848D2" w:rsidRDefault="00F36A8B" w:rsidP="00C90834">
            <w:pPr>
              <w:spacing w:after="120" w:line="240" w:lineRule="exact"/>
              <w:ind w:hanging="630"/>
              <w:rPr>
                <w:rFonts w:ascii="Arial" w:hAnsi="Arial" w:cs="Arial"/>
                <w:sz w:val="18"/>
                <w:szCs w:val="18"/>
              </w:rPr>
            </w:pPr>
          </w:p>
        </w:tc>
        <w:tc>
          <w:tcPr>
            <w:tcW w:w="810" w:type="dxa"/>
          </w:tcPr>
          <w:p w:rsidR="00F36A8B" w:rsidRPr="006848D2" w:rsidRDefault="00F36A8B"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w:t>
            </w:r>
          </w:p>
        </w:tc>
      </w:tr>
      <w:tr w:rsidR="00F36A8B" w:rsidRPr="006848D2" w:rsidTr="00F36A8B">
        <w:trPr>
          <w:trHeight w:val="20"/>
        </w:trPr>
        <w:tc>
          <w:tcPr>
            <w:tcW w:w="1710" w:type="dxa"/>
          </w:tcPr>
          <w:p w:rsidR="00F36A8B"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VVR Asia Co</w:t>
            </w:r>
            <w:r w:rsidR="005C70BE" w:rsidRPr="006848D2">
              <w:rPr>
                <w:rFonts w:ascii="Arial" w:hAnsi="Arial" w:cs="Arial"/>
                <w:sz w:val="18"/>
                <w:szCs w:val="18"/>
              </w:rPr>
              <w:t xml:space="preserve">., Ltd. </w:t>
            </w:r>
            <w:r w:rsidR="00F36A8B" w:rsidRPr="006848D2">
              <w:rPr>
                <w:rFonts w:ascii="Arial" w:hAnsi="Arial" w:cs="Arial"/>
                <w:sz w:val="18"/>
                <w:szCs w:val="18"/>
              </w:rPr>
              <w:t>(“VVR”)</w:t>
            </w:r>
          </w:p>
        </w:tc>
        <w:tc>
          <w:tcPr>
            <w:tcW w:w="4140" w:type="dxa"/>
          </w:tcPr>
          <w:p w:rsidR="00F36A8B"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Creation and development of virtual reality content for mobile phones, laptops and other devices</w:t>
            </w:r>
            <w:r w:rsidR="00F93B7E">
              <w:rPr>
                <w:rFonts w:ascii="Arial" w:hAnsi="Arial" w:cs="Arial"/>
                <w:sz w:val="18"/>
                <w:szCs w:val="18"/>
              </w:rPr>
              <w:t>.</w:t>
            </w:r>
          </w:p>
        </w:tc>
        <w:tc>
          <w:tcPr>
            <w:tcW w:w="1530" w:type="dxa"/>
          </w:tcPr>
          <w:p w:rsidR="00F36A8B" w:rsidRPr="006848D2" w:rsidRDefault="00F36A8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rsidR="00F36A8B" w:rsidRPr="006848D2" w:rsidRDefault="00F36A8B"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10.00</w:t>
            </w:r>
          </w:p>
        </w:tc>
        <w:tc>
          <w:tcPr>
            <w:tcW w:w="270" w:type="dxa"/>
          </w:tcPr>
          <w:p w:rsidR="00F36A8B" w:rsidRPr="006848D2" w:rsidRDefault="00F36A8B" w:rsidP="00C90834">
            <w:pPr>
              <w:spacing w:after="120" w:line="240" w:lineRule="exact"/>
              <w:ind w:hanging="630"/>
              <w:rPr>
                <w:rFonts w:ascii="Arial" w:hAnsi="Arial" w:cs="Arial"/>
                <w:sz w:val="18"/>
                <w:szCs w:val="18"/>
              </w:rPr>
            </w:pPr>
          </w:p>
        </w:tc>
        <w:tc>
          <w:tcPr>
            <w:tcW w:w="810" w:type="dxa"/>
          </w:tcPr>
          <w:p w:rsidR="00F36A8B" w:rsidRPr="006848D2" w:rsidRDefault="00F36A8B"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w:t>
            </w:r>
          </w:p>
        </w:tc>
      </w:tr>
      <w:tr w:rsidR="000C7E21" w:rsidRPr="006848D2" w:rsidTr="00414175">
        <w:trPr>
          <w:trHeight w:val="20"/>
        </w:trPr>
        <w:tc>
          <w:tcPr>
            <w:tcW w:w="1710" w:type="dxa"/>
          </w:tcPr>
          <w:p w:rsidR="000C7E21"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Choco Card Enterprise Co</w:t>
            </w:r>
            <w:r w:rsidR="005C70BE" w:rsidRPr="006848D2">
              <w:rPr>
                <w:rFonts w:ascii="Arial" w:hAnsi="Arial" w:cs="Arial"/>
                <w:sz w:val="18"/>
                <w:szCs w:val="18"/>
              </w:rPr>
              <w:t xml:space="preserve">., Ltd. </w:t>
            </w:r>
            <w:r w:rsidRPr="006848D2">
              <w:rPr>
                <w:rFonts w:ascii="Arial" w:hAnsi="Arial" w:cs="Arial"/>
                <w:sz w:val="18"/>
                <w:szCs w:val="18"/>
              </w:rPr>
              <w:t>(“CHOCO”)</w:t>
            </w:r>
          </w:p>
        </w:tc>
        <w:tc>
          <w:tcPr>
            <w:tcW w:w="4140" w:type="dxa"/>
          </w:tcPr>
          <w:p w:rsidR="000C7E21"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Develop customer relationship management (CRM) system for stores in the SME sector</w:t>
            </w:r>
            <w:r w:rsidR="00F93B7E">
              <w:rPr>
                <w:rFonts w:ascii="Arial" w:hAnsi="Arial" w:cs="Arial"/>
                <w:sz w:val="18"/>
                <w:szCs w:val="18"/>
              </w:rPr>
              <w:t>.</w:t>
            </w:r>
          </w:p>
        </w:tc>
        <w:tc>
          <w:tcPr>
            <w:tcW w:w="1530" w:type="dxa"/>
          </w:tcPr>
          <w:p w:rsidR="000C7E21" w:rsidRPr="006848D2" w:rsidRDefault="0071726C"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rsidR="000C7E21" w:rsidRPr="006848D2" w:rsidRDefault="0071726C"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20.00</w:t>
            </w:r>
          </w:p>
        </w:tc>
        <w:tc>
          <w:tcPr>
            <w:tcW w:w="270" w:type="dxa"/>
          </w:tcPr>
          <w:p w:rsidR="000C7E21" w:rsidRPr="006848D2" w:rsidRDefault="000C7E21" w:rsidP="00C90834">
            <w:pPr>
              <w:spacing w:after="120" w:line="240" w:lineRule="exact"/>
              <w:ind w:hanging="630"/>
              <w:rPr>
                <w:rFonts w:ascii="Arial" w:hAnsi="Arial" w:cs="Arial"/>
                <w:sz w:val="18"/>
                <w:szCs w:val="18"/>
              </w:rPr>
            </w:pPr>
          </w:p>
        </w:tc>
        <w:tc>
          <w:tcPr>
            <w:tcW w:w="810" w:type="dxa"/>
          </w:tcPr>
          <w:p w:rsidR="000C7E21" w:rsidRPr="006848D2" w:rsidRDefault="00621D57"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w:t>
            </w:r>
          </w:p>
        </w:tc>
      </w:tr>
      <w:tr w:rsidR="00CC6442" w:rsidRPr="006848D2" w:rsidTr="00CC6442">
        <w:trPr>
          <w:trHeight w:val="20"/>
        </w:trPr>
        <w:tc>
          <w:tcPr>
            <w:tcW w:w="1710" w:type="dxa"/>
          </w:tcPr>
          <w:p w:rsidR="00CC6442" w:rsidRPr="006848D2" w:rsidRDefault="00CC6442" w:rsidP="00C90834">
            <w:pPr>
              <w:spacing w:after="120" w:line="240" w:lineRule="exact"/>
              <w:rPr>
                <w:rFonts w:ascii="Arial" w:hAnsi="Arial" w:cs="Arial"/>
                <w:sz w:val="18"/>
                <w:szCs w:val="18"/>
              </w:rPr>
            </w:pPr>
            <w:r>
              <w:rPr>
                <w:rFonts w:ascii="Arial" w:hAnsi="Arial" w:cs="Arial"/>
                <w:sz w:val="18"/>
                <w:szCs w:val="18"/>
              </w:rPr>
              <w:t>Ecartstudio</w:t>
            </w:r>
            <w:r w:rsidRPr="006848D2">
              <w:rPr>
                <w:rFonts w:ascii="Arial" w:hAnsi="Arial" w:cs="Arial"/>
                <w:sz w:val="18"/>
                <w:szCs w:val="18"/>
              </w:rPr>
              <w:t xml:space="preserve"> Co., Ltd. (“</w:t>
            </w:r>
            <w:r>
              <w:rPr>
                <w:rFonts w:ascii="Arial" w:hAnsi="Arial" w:cs="Arial"/>
                <w:sz w:val="18"/>
                <w:szCs w:val="18"/>
              </w:rPr>
              <w:t>ECART</w:t>
            </w:r>
            <w:r w:rsidRPr="006848D2">
              <w:rPr>
                <w:rFonts w:ascii="Arial" w:hAnsi="Arial" w:cs="Arial"/>
                <w:sz w:val="18"/>
                <w:szCs w:val="18"/>
              </w:rPr>
              <w:t>”)</w:t>
            </w:r>
          </w:p>
        </w:tc>
        <w:tc>
          <w:tcPr>
            <w:tcW w:w="4140" w:type="dxa"/>
          </w:tcPr>
          <w:p w:rsidR="00CC6442" w:rsidRPr="00B305C7" w:rsidRDefault="00CC6442" w:rsidP="00C90834">
            <w:pPr>
              <w:spacing w:after="120" w:line="240" w:lineRule="exact"/>
              <w:rPr>
                <w:rFonts w:ascii="Arial" w:hAnsi="Arial" w:cs="Arial"/>
                <w:sz w:val="18"/>
                <w:szCs w:val="18"/>
              </w:rPr>
            </w:pPr>
            <w:r w:rsidRPr="00B305C7">
              <w:rPr>
                <w:rFonts w:ascii="Arial" w:hAnsi="Arial" w:cs="Arial"/>
                <w:sz w:val="18"/>
                <w:szCs w:val="18"/>
              </w:rPr>
              <w:t>Designing, developing and providing consultation on digital map system and location-based technology for both mobile and web-based applications.</w:t>
            </w:r>
          </w:p>
        </w:tc>
        <w:tc>
          <w:tcPr>
            <w:tcW w:w="1530" w:type="dxa"/>
          </w:tcPr>
          <w:p w:rsidR="00CC6442" w:rsidRPr="006848D2" w:rsidRDefault="00CC6442"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rsidR="00CC6442" w:rsidRPr="006848D2" w:rsidRDefault="00CC6442" w:rsidP="00C90834">
            <w:pPr>
              <w:spacing w:after="120" w:line="240" w:lineRule="exact"/>
              <w:ind w:left="-126" w:right="-108" w:hanging="82"/>
              <w:jc w:val="center"/>
              <w:rPr>
                <w:rFonts w:ascii="Arial" w:hAnsi="Arial" w:cs="Arial"/>
                <w:sz w:val="18"/>
                <w:szCs w:val="18"/>
              </w:rPr>
            </w:pPr>
            <w:r>
              <w:rPr>
                <w:rFonts w:ascii="Arial" w:hAnsi="Arial" w:cs="Arial"/>
                <w:sz w:val="18"/>
                <w:szCs w:val="18"/>
              </w:rPr>
              <w:t>11.43</w:t>
            </w:r>
          </w:p>
        </w:tc>
        <w:tc>
          <w:tcPr>
            <w:tcW w:w="270" w:type="dxa"/>
          </w:tcPr>
          <w:p w:rsidR="00CC6442" w:rsidRPr="006848D2" w:rsidRDefault="00CC6442" w:rsidP="00C90834">
            <w:pPr>
              <w:spacing w:after="120" w:line="240" w:lineRule="exact"/>
              <w:ind w:hanging="630"/>
              <w:rPr>
                <w:rFonts w:ascii="Arial" w:hAnsi="Arial" w:cs="Arial"/>
                <w:sz w:val="18"/>
                <w:szCs w:val="18"/>
              </w:rPr>
            </w:pPr>
          </w:p>
        </w:tc>
        <w:tc>
          <w:tcPr>
            <w:tcW w:w="810" w:type="dxa"/>
          </w:tcPr>
          <w:p w:rsidR="00CC6442" w:rsidRPr="006848D2" w:rsidRDefault="00CC6442"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w:t>
            </w:r>
          </w:p>
        </w:tc>
      </w:tr>
    </w:tbl>
    <w:p w:rsidR="00EA064C" w:rsidRPr="006848D2" w:rsidRDefault="00EA064C" w:rsidP="0086486D">
      <w:pPr>
        <w:pStyle w:val="BodyTextIndent2"/>
        <w:spacing w:after="120" w:line="240" w:lineRule="atLeast"/>
        <w:ind w:left="360"/>
        <w:jc w:val="both"/>
        <w:rPr>
          <w:rFonts w:ascii="Arial" w:hAnsi="Arial" w:cs="Arial"/>
          <w:sz w:val="18"/>
          <w:szCs w:val="18"/>
        </w:rPr>
      </w:pPr>
    </w:p>
    <w:p w:rsidR="00845F3E" w:rsidRDefault="00845F3E" w:rsidP="00F93B7E">
      <w:pPr>
        <w:spacing w:after="120" w:line="240" w:lineRule="atLeast"/>
        <w:ind w:left="360"/>
        <w:jc w:val="both"/>
        <w:rPr>
          <w:rFonts w:ascii="Arial" w:hAnsi="Arial" w:cs="Arial"/>
          <w:sz w:val="18"/>
          <w:szCs w:val="18"/>
        </w:rPr>
      </w:pPr>
      <w:r w:rsidRPr="00845F3E">
        <w:rPr>
          <w:rFonts w:ascii="Arial" w:hAnsi="Arial" w:cs="Arial"/>
          <w:sz w:val="18"/>
          <w:szCs w:val="18"/>
        </w:rPr>
        <w:t>INTOUCH Group has obtained agreements for operation from government agencies and entities regulated by government agencies, in Thailand and other countries, to provide satellites and transponder services, to be an Internet Service Provider, to act as a television broadcaster, and to provide Cellular Telephone Systems in Thailand and telecommunication services in Lao PDR etc. Under these operating agreements and authorisations, certain companies in INTOUCH Group must pay fees to the relevant government agencies and entities regulated by government agencies based on a percentage of service income or at the minimum payment specified in the relevant agreements, whichever is higher or as stipulated in authorisations.</w:t>
      </w:r>
    </w:p>
    <w:p w:rsidR="00845F3E" w:rsidRDefault="00845F3E" w:rsidP="00845F3E">
      <w:pPr>
        <w:ind w:left="360"/>
        <w:jc w:val="both"/>
        <w:rPr>
          <w:rFonts w:ascii="Arial" w:hAnsi="Arial" w:cs="Arial"/>
          <w:sz w:val="18"/>
          <w:szCs w:val="18"/>
        </w:rPr>
      </w:pPr>
    </w:p>
    <w:p w:rsidR="00845F3E" w:rsidRPr="00845F3E" w:rsidRDefault="00845F3E" w:rsidP="00F93B7E">
      <w:pPr>
        <w:pStyle w:val="BodyTextIndent2"/>
        <w:spacing w:after="120" w:line="240" w:lineRule="atLeast"/>
        <w:ind w:left="360"/>
        <w:jc w:val="both"/>
        <w:rPr>
          <w:rFonts w:ascii="Arial" w:hAnsi="Arial" w:cs="Arial"/>
          <w:sz w:val="18"/>
          <w:szCs w:val="18"/>
        </w:rPr>
      </w:pPr>
      <w:r>
        <w:rPr>
          <w:rFonts w:ascii="Arial" w:hAnsi="Arial" w:cs="Arial"/>
          <w:sz w:val="18"/>
          <w:szCs w:val="18"/>
        </w:rPr>
        <w:lastRenderedPageBreak/>
        <w:t>As at 31 December 2018</w:t>
      </w:r>
      <w:r w:rsidRPr="00845F3E">
        <w:rPr>
          <w:rFonts w:ascii="Arial" w:hAnsi="Arial" w:cs="Arial"/>
          <w:sz w:val="18"/>
          <w:szCs w:val="18"/>
        </w:rPr>
        <w:t xml:space="preserve">, the remaining minimum payment as specified in the agreement is Baht </w:t>
      </w:r>
      <w:r w:rsidR="001E1CB4">
        <w:rPr>
          <w:rFonts w:ascii="Arial" w:hAnsi="Arial" w:cstheme="minorBidi"/>
          <w:sz w:val="18"/>
          <w:szCs w:val="18"/>
        </w:rPr>
        <w:t>245</w:t>
      </w:r>
      <w:r w:rsidRPr="00845F3E">
        <w:rPr>
          <w:rFonts w:ascii="Arial" w:hAnsi="Arial" w:cs="Arial"/>
          <w:sz w:val="18"/>
          <w:szCs w:val="18"/>
        </w:rPr>
        <w:t xml:space="preserve"> million in the consolidated financial statements </w:t>
      </w:r>
      <w:r>
        <w:rPr>
          <w:rFonts w:ascii="Arial" w:hAnsi="Arial" w:cs="Arial"/>
          <w:i/>
          <w:iCs/>
          <w:sz w:val="18"/>
          <w:szCs w:val="18"/>
        </w:rPr>
        <w:t>(2017</w:t>
      </w:r>
      <w:r w:rsidRPr="00845F3E">
        <w:rPr>
          <w:rFonts w:ascii="Arial" w:hAnsi="Arial" w:cs="Arial"/>
          <w:i/>
          <w:iCs/>
          <w:sz w:val="18"/>
          <w:szCs w:val="18"/>
        </w:rPr>
        <w:t xml:space="preserve">: Baht </w:t>
      </w:r>
      <w:r>
        <w:rPr>
          <w:rFonts w:ascii="Arial" w:hAnsi="Arial" w:cs="Arial"/>
          <w:i/>
          <w:iCs/>
          <w:sz w:val="18"/>
          <w:szCs w:val="18"/>
        </w:rPr>
        <w:t>327</w:t>
      </w:r>
      <w:r w:rsidRPr="00845F3E">
        <w:rPr>
          <w:rFonts w:ascii="Arial" w:hAnsi="Arial" w:cs="Arial"/>
          <w:i/>
          <w:iCs/>
          <w:sz w:val="18"/>
          <w:szCs w:val="18"/>
        </w:rPr>
        <w:t xml:space="preserve"> million)</w:t>
      </w:r>
      <w:r w:rsidRPr="00845F3E">
        <w:rPr>
          <w:rFonts w:ascii="Arial" w:hAnsi="Arial" w:cs="Arial"/>
          <w:sz w:val="18"/>
          <w:szCs w:val="18"/>
        </w:rPr>
        <w:t xml:space="preserve">, excluding ITV due to the </w:t>
      </w:r>
      <w:r>
        <w:rPr>
          <w:rFonts w:ascii="Arial" w:hAnsi="Arial" w:cs="Arial"/>
          <w:sz w:val="18"/>
          <w:szCs w:val="18"/>
        </w:rPr>
        <w:t>dispute as discussed in notes 34 and 35</w:t>
      </w:r>
      <w:r w:rsidRPr="00845F3E">
        <w:rPr>
          <w:rFonts w:ascii="Arial" w:hAnsi="Arial" w:cs="Arial"/>
          <w:sz w:val="18"/>
          <w:szCs w:val="18"/>
        </w:rPr>
        <w:t>. In addition, certain companies in the Group, according to their agreements, must procure property and equipment for their operations and must transfer the ownership of such property and equipment to the relevant government agencies and entities regulated by government agencies within the periods specified in the agreements.</w:t>
      </w:r>
    </w:p>
    <w:p w:rsidR="00845F3E" w:rsidRDefault="00845F3E" w:rsidP="00F93B7E">
      <w:pPr>
        <w:pStyle w:val="BodyTextIndent2"/>
        <w:spacing w:after="120" w:line="240" w:lineRule="atLeast"/>
        <w:ind w:left="360"/>
        <w:jc w:val="both"/>
        <w:rPr>
          <w:rFonts w:ascii="Arial" w:hAnsi="Arial" w:cs="Arial"/>
          <w:sz w:val="18"/>
          <w:szCs w:val="18"/>
        </w:rPr>
      </w:pPr>
      <w:r w:rsidRPr="00845F3E">
        <w:rPr>
          <w:rFonts w:ascii="Arial" w:hAnsi="Arial" w:cs="Arial"/>
          <w:sz w:val="18"/>
          <w:szCs w:val="18"/>
        </w:rPr>
        <w:t>The significant principal agreements for operation and authorisations held by subsidiaries, joint ventures an</w:t>
      </w:r>
      <w:r w:rsidR="00F93B7E">
        <w:rPr>
          <w:rFonts w:ascii="Arial" w:hAnsi="Arial" w:cs="Arial"/>
          <w:sz w:val="18"/>
          <w:szCs w:val="18"/>
        </w:rPr>
        <w:t>d associates at 31 December 2018</w:t>
      </w:r>
      <w:r w:rsidRPr="00845F3E">
        <w:rPr>
          <w:rFonts w:ascii="Arial" w:hAnsi="Arial" w:cs="Arial"/>
          <w:sz w:val="18"/>
          <w:szCs w:val="18"/>
        </w:rPr>
        <w:t xml:space="preserve"> include:</w:t>
      </w:r>
    </w:p>
    <w:p w:rsidR="00411518" w:rsidRPr="00845F3E" w:rsidRDefault="00411518" w:rsidP="00F93B7E">
      <w:pPr>
        <w:pStyle w:val="BodyTextIndent2"/>
        <w:spacing w:after="120" w:line="240" w:lineRule="atLeast"/>
        <w:ind w:left="360"/>
        <w:jc w:val="both"/>
        <w:rPr>
          <w:rFonts w:ascii="Arial" w:hAnsi="Arial" w:cs="Arial"/>
          <w:sz w:val="18"/>
          <w:szCs w:val="18"/>
        </w:rPr>
      </w:pPr>
    </w:p>
    <w:tbl>
      <w:tblPr>
        <w:tblW w:w="9120" w:type="dxa"/>
        <w:tblInd w:w="531" w:type="dxa"/>
        <w:tblLayout w:type="fixed"/>
        <w:tblLook w:val="04A0" w:firstRow="1" w:lastRow="0" w:firstColumn="1" w:lastColumn="0" w:noHBand="0" w:noVBand="1"/>
      </w:tblPr>
      <w:tblGrid>
        <w:gridCol w:w="3448"/>
        <w:gridCol w:w="990"/>
        <w:gridCol w:w="2971"/>
        <w:gridCol w:w="1711"/>
      </w:tblGrid>
      <w:tr w:rsidR="00845F3E" w:rsidRPr="00845F3E" w:rsidTr="00F93B7E">
        <w:trPr>
          <w:trHeight w:val="20"/>
        </w:trPr>
        <w:tc>
          <w:tcPr>
            <w:tcW w:w="3448" w:type="dxa"/>
            <w:hideMark/>
          </w:tcPr>
          <w:p w:rsidR="00845F3E" w:rsidRPr="00845F3E" w:rsidRDefault="00845F3E" w:rsidP="00C90834">
            <w:pPr>
              <w:spacing w:after="100" w:afterAutospacing="1" w:line="240" w:lineRule="exact"/>
              <w:jc w:val="center"/>
              <w:rPr>
                <w:rFonts w:ascii="Arial" w:hAnsi="Arial" w:cs="Arial"/>
                <w:b/>
                <w:bCs/>
                <w:sz w:val="18"/>
                <w:szCs w:val="18"/>
              </w:rPr>
            </w:pPr>
            <w:r w:rsidRPr="00845F3E">
              <w:rPr>
                <w:rFonts w:ascii="Arial" w:hAnsi="Arial" w:cs="Arial"/>
                <w:b/>
                <w:bCs/>
                <w:sz w:val="18"/>
                <w:szCs w:val="18"/>
              </w:rPr>
              <w:t>Operating Agreement and License</w:t>
            </w:r>
          </w:p>
        </w:tc>
        <w:tc>
          <w:tcPr>
            <w:tcW w:w="990" w:type="dxa"/>
            <w:hideMark/>
          </w:tcPr>
          <w:p w:rsidR="00845F3E" w:rsidRPr="00845F3E" w:rsidRDefault="00845F3E" w:rsidP="00C90834">
            <w:pPr>
              <w:spacing w:after="100" w:afterAutospacing="1" w:line="240" w:lineRule="exact"/>
              <w:ind w:left="-108"/>
              <w:jc w:val="center"/>
              <w:rPr>
                <w:rFonts w:ascii="Arial" w:hAnsi="Arial" w:cs="Arial"/>
                <w:b/>
                <w:bCs/>
                <w:sz w:val="18"/>
                <w:szCs w:val="18"/>
              </w:rPr>
            </w:pPr>
            <w:r w:rsidRPr="00845F3E">
              <w:rPr>
                <w:rFonts w:ascii="Arial" w:hAnsi="Arial" w:cs="Arial"/>
                <w:b/>
                <w:bCs/>
                <w:sz w:val="18"/>
                <w:szCs w:val="18"/>
              </w:rPr>
              <w:t>Country</w:t>
            </w:r>
          </w:p>
        </w:tc>
        <w:tc>
          <w:tcPr>
            <w:tcW w:w="2971" w:type="dxa"/>
            <w:hideMark/>
          </w:tcPr>
          <w:p w:rsidR="00845F3E" w:rsidRPr="00845F3E" w:rsidRDefault="00845F3E" w:rsidP="00C90834">
            <w:pPr>
              <w:spacing w:after="100" w:afterAutospacing="1" w:line="240" w:lineRule="exact"/>
              <w:jc w:val="center"/>
              <w:rPr>
                <w:rFonts w:ascii="Arial" w:hAnsi="Arial" w:cs="Arial"/>
                <w:b/>
                <w:bCs/>
                <w:sz w:val="18"/>
                <w:szCs w:val="18"/>
                <w:lang w:val="en-GB"/>
              </w:rPr>
            </w:pPr>
            <w:r w:rsidRPr="00845F3E">
              <w:rPr>
                <w:rFonts w:ascii="Arial" w:hAnsi="Arial" w:cs="Arial"/>
                <w:b/>
                <w:bCs/>
                <w:sz w:val="18"/>
                <w:szCs w:val="18"/>
              </w:rPr>
              <w:t>Held by</w:t>
            </w:r>
          </w:p>
        </w:tc>
        <w:tc>
          <w:tcPr>
            <w:tcW w:w="1711" w:type="dxa"/>
            <w:hideMark/>
          </w:tcPr>
          <w:p w:rsidR="00845F3E" w:rsidRPr="00845F3E" w:rsidRDefault="00845F3E" w:rsidP="00C90834">
            <w:pPr>
              <w:spacing w:after="100" w:afterAutospacing="1" w:line="240" w:lineRule="exact"/>
              <w:ind w:hanging="18"/>
              <w:jc w:val="center"/>
              <w:rPr>
                <w:rFonts w:ascii="Arial" w:hAnsi="Arial" w:cs="Arial"/>
                <w:b/>
                <w:bCs/>
                <w:sz w:val="18"/>
                <w:szCs w:val="18"/>
              </w:rPr>
            </w:pPr>
            <w:r w:rsidRPr="00845F3E">
              <w:rPr>
                <w:rFonts w:ascii="Arial" w:hAnsi="Arial" w:cs="Arial"/>
                <w:b/>
                <w:bCs/>
                <w:sz w:val="18"/>
                <w:szCs w:val="18"/>
              </w:rPr>
              <w:t>Expiry</w:t>
            </w:r>
          </w:p>
        </w:tc>
      </w:tr>
      <w:tr w:rsidR="00845F3E" w:rsidRPr="00845F3E" w:rsidTr="00F93B7E">
        <w:trPr>
          <w:trHeight w:val="20"/>
        </w:trPr>
        <w:tc>
          <w:tcPr>
            <w:tcW w:w="3448" w:type="dxa"/>
          </w:tcPr>
          <w:p w:rsidR="00845F3E" w:rsidRPr="00845F3E" w:rsidRDefault="00845F3E" w:rsidP="00C90834">
            <w:pPr>
              <w:spacing w:after="100" w:afterAutospacing="1" w:line="240" w:lineRule="exact"/>
              <w:jc w:val="both"/>
              <w:rPr>
                <w:rFonts w:ascii="Arial" w:hAnsi="Arial" w:cs="Arial"/>
                <w:sz w:val="18"/>
                <w:szCs w:val="18"/>
              </w:rPr>
            </w:pPr>
          </w:p>
        </w:tc>
        <w:tc>
          <w:tcPr>
            <w:tcW w:w="990" w:type="dxa"/>
          </w:tcPr>
          <w:p w:rsidR="00845F3E" w:rsidRPr="00845F3E" w:rsidRDefault="00845F3E" w:rsidP="00C90834">
            <w:pPr>
              <w:spacing w:after="100" w:afterAutospacing="1" w:line="240" w:lineRule="exact"/>
              <w:ind w:left="-108"/>
              <w:jc w:val="center"/>
              <w:rPr>
                <w:rFonts w:ascii="Arial" w:hAnsi="Arial" w:cs="Arial"/>
                <w:sz w:val="18"/>
                <w:szCs w:val="18"/>
              </w:rPr>
            </w:pPr>
          </w:p>
        </w:tc>
        <w:tc>
          <w:tcPr>
            <w:tcW w:w="2971" w:type="dxa"/>
          </w:tcPr>
          <w:p w:rsidR="00845F3E" w:rsidRPr="00845F3E" w:rsidRDefault="00845F3E" w:rsidP="00C90834">
            <w:pPr>
              <w:spacing w:after="100" w:afterAutospacing="1" w:line="240" w:lineRule="exact"/>
              <w:jc w:val="both"/>
              <w:rPr>
                <w:rFonts w:ascii="Arial" w:hAnsi="Arial" w:cs="Arial"/>
                <w:sz w:val="18"/>
                <w:szCs w:val="18"/>
              </w:rPr>
            </w:pPr>
          </w:p>
        </w:tc>
        <w:tc>
          <w:tcPr>
            <w:tcW w:w="1711" w:type="dxa"/>
          </w:tcPr>
          <w:p w:rsidR="00845F3E" w:rsidRPr="00845F3E" w:rsidRDefault="00845F3E" w:rsidP="00C90834">
            <w:pPr>
              <w:spacing w:after="100" w:afterAutospacing="1" w:line="240" w:lineRule="exact"/>
              <w:ind w:hanging="18"/>
              <w:jc w:val="both"/>
              <w:rPr>
                <w:rFonts w:ascii="Arial" w:hAnsi="Arial" w:cs="Arial"/>
                <w:sz w:val="18"/>
                <w:szCs w:val="18"/>
              </w:rPr>
            </w:pPr>
          </w:p>
        </w:tc>
      </w:tr>
      <w:tr w:rsidR="00845F3E" w:rsidRPr="00845F3E" w:rsidTr="00F93B7E">
        <w:trPr>
          <w:trHeight w:val="20"/>
        </w:trPr>
        <w:tc>
          <w:tcPr>
            <w:tcW w:w="3448" w:type="dxa"/>
            <w:hideMark/>
          </w:tcPr>
          <w:p w:rsidR="00845F3E" w:rsidRPr="00845F3E" w:rsidRDefault="00845F3E" w:rsidP="00C90834">
            <w:pPr>
              <w:spacing w:after="100" w:afterAutospacing="1" w:line="240" w:lineRule="exact"/>
              <w:jc w:val="both"/>
              <w:rPr>
                <w:rFonts w:ascii="Arial" w:hAnsi="Arial" w:cs="Arial"/>
                <w:b/>
                <w:bCs/>
                <w:sz w:val="18"/>
                <w:szCs w:val="18"/>
              </w:rPr>
            </w:pPr>
            <w:r w:rsidRPr="00845F3E">
              <w:rPr>
                <w:rFonts w:ascii="Arial" w:hAnsi="Arial" w:cs="Arial"/>
                <w:b/>
                <w:bCs/>
                <w:sz w:val="18"/>
                <w:szCs w:val="18"/>
              </w:rPr>
              <w:t>Subsidiaries of INTOUCH</w:t>
            </w:r>
          </w:p>
        </w:tc>
        <w:tc>
          <w:tcPr>
            <w:tcW w:w="990" w:type="dxa"/>
          </w:tcPr>
          <w:p w:rsidR="00845F3E" w:rsidRPr="00845F3E" w:rsidRDefault="00845F3E" w:rsidP="00C90834">
            <w:pPr>
              <w:spacing w:after="100" w:afterAutospacing="1" w:line="240" w:lineRule="exact"/>
              <w:ind w:left="-108"/>
              <w:jc w:val="center"/>
              <w:rPr>
                <w:rFonts w:ascii="Arial" w:hAnsi="Arial" w:cs="Arial"/>
                <w:b/>
                <w:bCs/>
                <w:sz w:val="18"/>
                <w:szCs w:val="18"/>
              </w:rPr>
            </w:pPr>
          </w:p>
        </w:tc>
        <w:tc>
          <w:tcPr>
            <w:tcW w:w="2971" w:type="dxa"/>
          </w:tcPr>
          <w:p w:rsidR="00845F3E" w:rsidRPr="00845F3E" w:rsidRDefault="00845F3E" w:rsidP="00C90834">
            <w:pPr>
              <w:spacing w:after="100" w:afterAutospacing="1" w:line="240" w:lineRule="exact"/>
              <w:jc w:val="both"/>
              <w:rPr>
                <w:rFonts w:ascii="Arial" w:hAnsi="Arial" w:cs="Arial"/>
                <w:b/>
                <w:bCs/>
                <w:sz w:val="18"/>
                <w:szCs w:val="18"/>
              </w:rPr>
            </w:pPr>
          </w:p>
        </w:tc>
        <w:tc>
          <w:tcPr>
            <w:tcW w:w="1711" w:type="dxa"/>
          </w:tcPr>
          <w:p w:rsidR="00845F3E" w:rsidRPr="00845F3E" w:rsidRDefault="00845F3E" w:rsidP="00C90834">
            <w:pPr>
              <w:spacing w:after="100" w:afterAutospacing="1" w:line="240" w:lineRule="exact"/>
              <w:ind w:hanging="18"/>
              <w:jc w:val="both"/>
              <w:rPr>
                <w:rFonts w:ascii="Arial" w:hAnsi="Arial" w:cs="Arial"/>
                <w:b/>
                <w:bCs/>
                <w:sz w:val="18"/>
                <w:szCs w:val="18"/>
              </w:rPr>
            </w:pPr>
          </w:p>
        </w:tc>
      </w:tr>
      <w:tr w:rsidR="00845F3E" w:rsidRPr="00845F3E" w:rsidTr="00F93B7E">
        <w:trPr>
          <w:trHeight w:val="20"/>
        </w:trPr>
        <w:tc>
          <w:tcPr>
            <w:tcW w:w="3448" w:type="dxa"/>
            <w:hideMark/>
          </w:tcPr>
          <w:p w:rsidR="00845F3E" w:rsidRPr="001E1CB4" w:rsidRDefault="00845F3E" w:rsidP="00C90834">
            <w:pPr>
              <w:spacing w:after="100" w:afterAutospacing="1" w:line="240" w:lineRule="exact"/>
              <w:rPr>
                <w:rFonts w:ascii="Arial" w:hAnsi="Arial" w:cs="Arial"/>
                <w:sz w:val="18"/>
                <w:szCs w:val="18"/>
              </w:rPr>
            </w:pPr>
            <w:r w:rsidRPr="001E1CB4">
              <w:rPr>
                <w:rFonts w:ascii="Arial" w:hAnsi="Arial" w:cs="Arial"/>
                <w:sz w:val="18"/>
                <w:szCs w:val="18"/>
              </w:rPr>
              <w:t>Satellites</w:t>
            </w:r>
          </w:p>
        </w:tc>
        <w:tc>
          <w:tcPr>
            <w:tcW w:w="990" w:type="dxa"/>
            <w:hideMark/>
          </w:tcPr>
          <w:p w:rsidR="00845F3E" w:rsidRPr="001E1CB4" w:rsidRDefault="00845F3E" w:rsidP="00C90834">
            <w:pPr>
              <w:spacing w:after="100" w:afterAutospacing="1" w:line="240" w:lineRule="exact"/>
              <w:ind w:left="-108"/>
              <w:jc w:val="center"/>
              <w:rPr>
                <w:rFonts w:ascii="Arial" w:hAnsi="Arial" w:cs="Arial"/>
                <w:sz w:val="18"/>
                <w:szCs w:val="18"/>
              </w:rPr>
            </w:pPr>
            <w:r w:rsidRPr="001E1CB4">
              <w:rPr>
                <w:rFonts w:ascii="Arial" w:hAnsi="Arial" w:cs="Arial"/>
                <w:sz w:val="18"/>
                <w:szCs w:val="18"/>
              </w:rPr>
              <w:t>Thailand</w:t>
            </w:r>
          </w:p>
        </w:tc>
        <w:tc>
          <w:tcPr>
            <w:tcW w:w="2971" w:type="dxa"/>
            <w:hideMark/>
          </w:tcPr>
          <w:p w:rsidR="00845F3E" w:rsidRPr="001E1CB4" w:rsidRDefault="00845F3E" w:rsidP="00C90834">
            <w:pPr>
              <w:pStyle w:val="MacroText"/>
              <w:tabs>
                <w:tab w:val="clear" w:pos="480"/>
                <w:tab w:val="left" w:pos="720"/>
              </w:tabs>
              <w:spacing w:after="100" w:afterAutospacing="1" w:line="240" w:lineRule="exact"/>
              <w:ind w:left="-108"/>
              <w:jc w:val="center"/>
              <w:rPr>
                <w:rFonts w:eastAsia="Cordia New" w:cs="Arial"/>
                <w:sz w:val="18"/>
                <w:szCs w:val="18"/>
                <w:lang w:val="en-US"/>
              </w:rPr>
            </w:pPr>
            <w:r w:rsidRPr="001E1CB4">
              <w:rPr>
                <w:rFonts w:eastAsia="Cordia New" w:cs="Arial"/>
                <w:sz w:val="18"/>
                <w:szCs w:val="18"/>
                <w:lang w:val="en-US"/>
              </w:rPr>
              <w:t>Thaicom Plc.</w:t>
            </w:r>
          </w:p>
        </w:tc>
        <w:tc>
          <w:tcPr>
            <w:tcW w:w="1711" w:type="dxa"/>
            <w:hideMark/>
          </w:tcPr>
          <w:p w:rsidR="00845F3E" w:rsidRPr="001E1CB4" w:rsidRDefault="00845F3E" w:rsidP="00C90834">
            <w:pPr>
              <w:spacing w:after="100" w:afterAutospacing="1" w:line="240" w:lineRule="exact"/>
              <w:ind w:hanging="18"/>
              <w:jc w:val="both"/>
              <w:rPr>
                <w:rFonts w:ascii="Arial" w:hAnsi="Arial" w:cs="Arial"/>
                <w:sz w:val="18"/>
                <w:szCs w:val="18"/>
              </w:rPr>
            </w:pPr>
            <w:r w:rsidRPr="001E1CB4">
              <w:rPr>
                <w:rFonts w:ascii="Arial" w:hAnsi="Arial" w:cs="Arial"/>
                <w:sz w:val="18"/>
                <w:szCs w:val="18"/>
              </w:rPr>
              <w:t>September 2021</w:t>
            </w:r>
          </w:p>
        </w:tc>
      </w:tr>
      <w:tr w:rsidR="00411518" w:rsidRPr="00845F3E" w:rsidTr="00C90834">
        <w:trPr>
          <w:trHeight w:val="20"/>
        </w:trPr>
        <w:tc>
          <w:tcPr>
            <w:tcW w:w="3448" w:type="dxa"/>
          </w:tcPr>
          <w:p w:rsidR="00411518" w:rsidRPr="001E1CB4" w:rsidRDefault="00411518" w:rsidP="00C90834">
            <w:pPr>
              <w:spacing w:after="100" w:afterAutospacing="1" w:line="240" w:lineRule="exact"/>
              <w:rPr>
                <w:rFonts w:ascii="Arial" w:hAnsi="Arial" w:cs="Arial"/>
                <w:sz w:val="18"/>
                <w:szCs w:val="18"/>
              </w:rPr>
            </w:pPr>
          </w:p>
        </w:tc>
        <w:tc>
          <w:tcPr>
            <w:tcW w:w="990" w:type="dxa"/>
          </w:tcPr>
          <w:p w:rsidR="00411518" w:rsidRPr="001E1CB4" w:rsidRDefault="00411518" w:rsidP="00C90834">
            <w:pPr>
              <w:spacing w:after="100" w:afterAutospacing="1" w:line="240" w:lineRule="exact"/>
              <w:ind w:left="-108"/>
              <w:jc w:val="center"/>
              <w:rPr>
                <w:rFonts w:ascii="Arial" w:hAnsi="Arial" w:cs="Arial"/>
                <w:sz w:val="18"/>
                <w:szCs w:val="18"/>
              </w:rPr>
            </w:pPr>
          </w:p>
        </w:tc>
        <w:tc>
          <w:tcPr>
            <w:tcW w:w="2971" w:type="dxa"/>
          </w:tcPr>
          <w:p w:rsidR="00411518" w:rsidRPr="001E1CB4" w:rsidRDefault="00411518" w:rsidP="00C90834">
            <w:pPr>
              <w:pStyle w:val="MacroText"/>
              <w:tabs>
                <w:tab w:val="clear" w:pos="480"/>
                <w:tab w:val="left" w:pos="720"/>
              </w:tabs>
              <w:spacing w:after="100" w:afterAutospacing="1" w:line="240" w:lineRule="exact"/>
              <w:ind w:left="-108"/>
              <w:jc w:val="center"/>
              <w:rPr>
                <w:rFonts w:cs="Arial"/>
                <w:sz w:val="18"/>
                <w:szCs w:val="18"/>
              </w:rPr>
            </w:pPr>
          </w:p>
        </w:tc>
        <w:tc>
          <w:tcPr>
            <w:tcW w:w="1711" w:type="dxa"/>
          </w:tcPr>
          <w:p w:rsidR="00411518" w:rsidRPr="001E1CB4" w:rsidRDefault="00411518" w:rsidP="00C90834">
            <w:pPr>
              <w:spacing w:after="100" w:afterAutospacing="1" w:line="240" w:lineRule="exact"/>
              <w:ind w:hanging="18"/>
              <w:jc w:val="both"/>
              <w:rPr>
                <w:rFonts w:ascii="Arial" w:hAnsi="Arial" w:cs="Arial"/>
                <w:sz w:val="18"/>
                <w:szCs w:val="18"/>
              </w:rPr>
            </w:pPr>
          </w:p>
        </w:tc>
      </w:tr>
      <w:tr w:rsidR="00845F3E" w:rsidRPr="00845F3E" w:rsidTr="00F93B7E">
        <w:trPr>
          <w:trHeight w:val="20"/>
        </w:trPr>
        <w:tc>
          <w:tcPr>
            <w:tcW w:w="3448" w:type="dxa"/>
            <w:hideMark/>
          </w:tcPr>
          <w:p w:rsidR="00845F3E" w:rsidRPr="001E1CB4" w:rsidRDefault="00845F3E" w:rsidP="00C90834">
            <w:pPr>
              <w:spacing w:after="100" w:afterAutospacing="1" w:line="240" w:lineRule="exact"/>
              <w:rPr>
                <w:rFonts w:ascii="Arial" w:hAnsi="Arial" w:cs="Arial"/>
                <w:sz w:val="18"/>
                <w:szCs w:val="18"/>
              </w:rPr>
            </w:pPr>
            <w:r w:rsidRPr="001E1CB4">
              <w:rPr>
                <w:rFonts w:ascii="Arial" w:hAnsi="Arial" w:cs="Arial"/>
                <w:sz w:val="18"/>
                <w:szCs w:val="18"/>
              </w:rPr>
              <w:t>Telecom Operation License Type I</w:t>
            </w:r>
          </w:p>
        </w:tc>
        <w:tc>
          <w:tcPr>
            <w:tcW w:w="990" w:type="dxa"/>
            <w:hideMark/>
          </w:tcPr>
          <w:p w:rsidR="00845F3E" w:rsidRPr="001E1CB4" w:rsidRDefault="00845F3E" w:rsidP="00C90834">
            <w:pPr>
              <w:spacing w:after="100" w:afterAutospacing="1" w:line="240" w:lineRule="exact"/>
              <w:ind w:left="-108"/>
              <w:jc w:val="center"/>
              <w:rPr>
                <w:rFonts w:ascii="Arial" w:hAnsi="Arial" w:cs="Arial"/>
                <w:sz w:val="18"/>
                <w:szCs w:val="18"/>
              </w:rPr>
            </w:pPr>
            <w:r w:rsidRPr="001E1CB4">
              <w:rPr>
                <w:rFonts w:ascii="Arial" w:hAnsi="Arial" w:cs="Arial"/>
                <w:sz w:val="18"/>
                <w:szCs w:val="18"/>
              </w:rPr>
              <w:t>Thailand</w:t>
            </w:r>
          </w:p>
        </w:tc>
        <w:tc>
          <w:tcPr>
            <w:tcW w:w="2971" w:type="dxa"/>
            <w:hideMark/>
          </w:tcPr>
          <w:p w:rsidR="00845F3E" w:rsidRPr="001E1CB4" w:rsidRDefault="00845F3E" w:rsidP="00C90834">
            <w:pPr>
              <w:pStyle w:val="MacroText"/>
              <w:tabs>
                <w:tab w:val="clear" w:pos="480"/>
                <w:tab w:val="left" w:pos="720"/>
              </w:tabs>
              <w:spacing w:after="100" w:afterAutospacing="1" w:line="240" w:lineRule="exact"/>
              <w:ind w:left="-108"/>
              <w:jc w:val="center"/>
              <w:rPr>
                <w:rFonts w:cs="Arial"/>
                <w:sz w:val="18"/>
                <w:szCs w:val="18"/>
              </w:rPr>
            </w:pPr>
            <w:r w:rsidRPr="001E1CB4">
              <w:rPr>
                <w:rFonts w:eastAsia="Cordia New" w:cs="Arial"/>
                <w:sz w:val="18"/>
                <w:szCs w:val="18"/>
                <w:lang w:val="en-US"/>
              </w:rPr>
              <w:t>Thaicom Plc.</w:t>
            </w:r>
          </w:p>
        </w:tc>
        <w:tc>
          <w:tcPr>
            <w:tcW w:w="1711" w:type="dxa"/>
            <w:hideMark/>
          </w:tcPr>
          <w:p w:rsidR="00845F3E" w:rsidRPr="001E1CB4" w:rsidRDefault="00845F3E" w:rsidP="00C90834">
            <w:pPr>
              <w:spacing w:after="100" w:afterAutospacing="1" w:line="240" w:lineRule="exact"/>
              <w:ind w:hanging="18"/>
              <w:jc w:val="both"/>
              <w:rPr>
                <w:rFonts w:ascii="Arial" w:hAnsi="Arial" w:cs="Arial"/>
                <w:sz w:val="18"/>
                <w:szCs w:val="18"/>
              </w:rPr>
            </w:pPr>
            <w:r w:rsidRPr="001E1CB4">
              <w:rPr>
                <w:rFonts w:ascii="Arial" w:hAnsi="Arial" w:cs="Arial"/>
                <w:sz w:val="18"/>
                <w:szCs w:val="18"/>
              </w:rPr>
              <w:t>August 2021</w:t>
            </w:r>
          </w:p>
        </w:tc>
      </w:tr>
      <w:tr w:rsidR="00411518" w:rsidRPr="00845F3E" w:rsidTr="00C90834">
        <w:trPr>
          <w:trHeight w:val="20"/>
        </w:trPr>
        <w:tc>
          <w:tcPr>
            <w:tcW w:w="3448" w:type="dxa"/>
          </w:tcPr>
          <w:p w:rsidR="00411518" w:rsidRPr="001E1CB4" w:rsidRDefault="00411518" w:rsidP="00C90834">
            <w:pPr>
              <w:spacing w:after="100" w:afterAutospacing="1" w:line="240" w:lineRule="exact"/>
              <w:rPr>
                <w:rFonts w:ascii="Arial" w:hAnsi="Arial" w:cs="Arial"/>
                <w:sz w:val="18"/>
                <w:szCs w:val="18"/>
              </w:rPr>
            </w:pPr>
          </w:p>
        </w:tc>
        <w:tc>
          <w:tcPr>
            <w:tcW w:w="990" w:type="dxa"/>
          </w:tcPr>
          <w:p w:rsidR="00411518" w:rsidRPr="001E1CB4" w:rsidRDefault="00411518" w:rsidP="00C90834">
            <w:pPr>
              <w:spacing w:after="100" w:afterAutospacing="1" w:line="240" w:lineRule="exact"/>
              <w:ind w:left="-108"/>
              <w:jc w:val="center"/>
              <w:rPr>
                <w:rFonts w:ascii="Arial" w:hAnsi="Arial" w:cs="Arial"/>
                <w:sz w:val="18"/>
                <w:szCs w:val="18"/>
              </w:rPr>
            </w:pPr>
          </w:p>
        </w:tc>
        <w:tc>
          <w:tcPr>
            <w:tcW w:w="2971" w:type="dxa"/>
          </w:tcPr>
          <w:p w:rsidR="00411518" w:rsidRPr="001E1CB4" w:rsidRDefault="00411518" w:rsidP="00C90834">
            <w:pPr>
              <w:pStyle w:val="MacroText"/>
              <w:tabs>
                <w:tab w:val="clear" w:pos="480"/>
                <w:tab w:val="left" w:pos="720"/>
              </w:tabs>
              <w:spacing w:after="100" w:afterAutospacing="1" w:line="240" w:lineRule="exact"/>
              <w:ind w:left="-108"/>
              <w:jc w:val="center"/>
              <w:rPr>
                <w:rFonts w:eastAsia="Cordia New" w:cs="Arial"/>
                <w:sz w:val="18"/>
                <w:szCs w:val="18"/>
                <w:lang w:val="en-US"/>
              </w:rPr>
            </w:pPr>
          </w:p>
        </w:tc>
        <w:tc>
          <w:tcPr>
            <w:tcW w:w="1711" w:type="dxa"/>
          </w:tcPr>
          <w:p w:rsidR="00411518" w:rsidRPr="001E1CB4" w:rsidRDefault="00411518" w:rsidP="00C90834">
            <w:pPr>
              <w:spacing w:after="100" w:afterAutospacing="1" w:line="240" w:lineRule="exact"/>
              <w:ind w:hanging="18"/>
              <w:jc w:val="both"/>
              <w:rPr>
                <w:rFonts w:ascii="Arial" w:hAnsi="Arial" w:cs="Arial"/>
                <w:sz w:val="18"/>
                <w:szCs w:val="18"/>
              </w:rPr>
            </w:pPr>
          </w:p>
        </w:tc>
      </w:tr>
      <w:tr w:rsidR="00845F3E" w:rsidRPr="00845F3E" w:rsidTr="00F93B7E">
        <w:trPr>
          <w:trHeight w:val="20"/>
        </w:trPr>
        <w:tc>
          <w:tcPr>
            <w:tcW w:w="3448" w:type="dxa"/>
            <w:hideMark/>
          </w:tcPr>
          <w:p w:rsidR="00845F3E" w:rsidRPr="001E1CB4" w:rsidRDefault="00845F3E" w:rsidP="00C90834">
            <w:pPr>
              <w:spacing w:after="100" w:afterAutospacing="1" w:line="240" w:lineRule="exact"/>
              <w:rPr>
                <w:rFonts w:ascii="Arial" w:hAnsi="Arial" w:cs="Arial"/>
                <w:sz w:val="18"/>
                <w:szCs w:val="18"/>
              </w:rPr>
            </w:pPr>
            <w:r w:rsidRPr="001E1CB4">
              <w:rPr>
                <w:rFonts w:ascii="Arial" w:hAnsi="Arial" w:cs="Arial"/>
                <w:sz w:val="18"/>
                <w:szCs w:val="18"/>
              </w:rPr>
              <w:t>Telecom Operation License Type III</w:t>
            </w:r>
          </w:p>
        </w:tc>
        <w:tc>
          <w:tcPr>
            <w:tcW w:w="990" w:type="dxa"/>
            <w:hideMark/>
          </w:tcPr>
          <w:p w:rsidR="00845F3E" w:rsidRPr="001E1CB4" w:rsidRDefault="00845F3E" w:rsidP="00C90834">
            <w:pPr>
              <w:spacing w:after="100" w:afterAutospacing="1" w:line="240" w:lineRule="exact"/>
              <w:ind w:left="-108"/>
              <w:jc w:val="center"/>
              <w:rPr>
                <w:rFonts w:ascii="Arial" w:hAnsi="Arial" w:cs="Arial"/>
                <w:sz w:val="18"/>
                <w:szCs w:val="18"/>
              </w:rPr>
            </w:pPr>
            <w:r w:rsidRPr="001E1CB4">
              <w:rPr>
                <w:rFonts w:ascii="Arial" w:hAnsi="Arial" w:cs="Arial"/>
                <w:sz w:val="18"/>
                <w:szCs w:val="18"/>
              </w:rPr>
              <w:t>Thailand</w:t>
            </w:r>
          </w:p>
        </w:tc>
        <w:tc>
          <w:tcPr>
            <w:tcW w:w="2971" w:type="dxa"/>
            <w:hideMark/>
          </w:tcPr>
          <w:p w:rsidR="00845F3E" w:rsidRPr="001E1CB4" w:rsidRDefault="00845F3E" w:rsidP="00C90834">
            <w:pPr>
              <w:pStyle w:val="MacroText"/>
              <w:tabs>
                <w:tab w:val="clear" w:pos="480"/>
                <w:tab w:val="left" w:pos="720"/>
              </w:tabs>
              <w:spacing w:after="100" w:afterAutospacing="1" w:line="240" w:lineRule="exact"/>
              <w:ind w:left="-108"/>
              <w:jc w:val="center"/>
              <w:rPr>
                <w:rFonts w:eastAsia="Cordia New" w:cs="Arial"/>
                <w:sz w:val="18"/>
                <w:szCs w:val="18"/>
                <w:lang w:val="en-US"/>
              </w:rPr>
            </w:pPr>
            <w:r w:rsidRPr="001E1CB4">
              <w:rPr>
                <w:rFonts w:eastAsia="Cordia New" w:cs="Arial"/>
                <w:sz w:val="18"/>
                <w:szCs w:val="18"/>
                <w:lang w:val="en-US"/>
              </w:rPr>
              <w:t>Thaicom Plc.</w:t>
            </w:r>
          </w:p>
        </w:tc>
        <w:tc>
          <w:tcPr>
            <w:tcW w:w="1711" w:type="dxa"/>
            <w:hideMark/>
          </w:tcPr>
          <w:p w:rsidR="00845F3E" w:rsidRPr="001E1CB4" w:rsidRDefault="00845F3E" w:rsidP="00C90834">
            <w:pPr>
              <w:spacing w:after="100" w:afterAutospacing="1" w:line="240" w:lineRule="exact"/>
              <w:ind w:hanging="18"/>
              <w:jc w:val="both"/>
              <w:rPr>
                <w:rFonts w:ascii="Arial" w:hAnsi="Arial" w:cs="Arial"/>
                <w:sz w:val="18"/>
                <w:szCs w:val="18"/>
              </w:rPr>
            </w:pPr>
            <w:r w:rsidRPr="001E1CB4">
              <w:rPr>
                <w:rFonts w:ascii="Arial" w:hAnsi="Arial" w:cs="Arial"/>
                <w:sz w:val="18"/>
                <w:szCs w:val="18"/>
              </w:rPr>
              <w:t>September 2032</w:t>
            </w:r>
          </w:p>
        </w:tc>
      </w:tr>
      <w:tr w:rsidR="00411518" w:rsidRPr="00845F3E" w:rsidTr="00C90834">
        <w:trPr>
          <w:cantSplit/>
          <w:trHeight w:val="20"/>
        </w:trPr>
        <w:tc>
          <w:tcPr>
            <w:tcW w:w="3448" w:type="dxa"/>
          </w:tcPr>
          <w:p w:rsidR="00411518" w:rsidRPr="001E1CB4" w:rsidRDefault="00411518" w:rsidP="00C90834">
            <w:pPr>
              <w:spacing w:after="100" w:afterAutospacing="1" w:line="240" w:lineRule="exact"/>
              <w:rPr>
                <w:rFonts w:ascii="Arial" w:hAnsi="Arial" w:cs="Arial"/>
                <w:sz w:val="18"/>
                <w:szCs w:val="18"/>
              </w:rPr>
            </w:pPr>
          </w:p>
        </w:tc>
        <w:tc>
          <w:tcPr>
            <w:tcW w:w="990" w:type="dxa"/>
          </w:tcPr>
          <w:p w:rsidR="00411518" w:rsidRPr="001E1CB4" w:rsidRDefault="00411518" w:rsidP="00C90834">
            <w:pPr>
              <w:spacing w:after="100" w:afterAutospacing="1" w:line="240" w:lineRule="exact"/>
              <w:ind w:left="-108"/>
              <w:jc w:val="center"/>
              <w:rPr>
                <w:rFonts w:ascii="Arial" w:hAnsi="Arial" w:cs="Arial"/>
                <w:sz w:val="18"/>
                <w:szCs w:val="18"/>
              </w:rPr>
            </w:pPr>
          </w:p>
        </w:tc>
        <w:tc>
          <w:tcPr>
            <w:tcW w:w="2971" w:type="dxa"/>
          </w:tcPr>
          <w:p w:rsidR="00411518" w:rsidRPr="001E1CB4" w:rsidRDefault="00411518" w:rsidP="00C90834">
            <w:pPr>
              <w:pStyle w:val="MacroText"/>
              <w:tabs>
                <w:tab w:val="clear" w:pos="480"/>
                <w:tab w:val="left" w:pos="720"/>
              </w:tabs>
              <w:spacing w:after="100" w:afterAutospacing="1" w:line="240" w:lineRule="exact"/>
              <w:ind w:left="-108"/>
              <w:jc w:val="center"/>
              <w:rPr>
                <w:rFonts w:eastAsia="Cordia New" w:cs="Arial"/>
                <w:sz w:val="18"/>
                <w:szCs w:val="18"/>
                <w:lang w:val="en-US"/>
              </w:rPr>
            </w:pPr>
          </w:p>
        </w:tc>
        <w:tc>
          <w:tcPr>
            <w:tcW w:w="1711" w:type="dxa"/>
          </w:tcPr>
          <w:p w:rsidR="00411518" w:rsidRPr="001E1CB4" w:rsidRDefault="00411518" w:rsidP="00C90834">
            <w:pPr>
              <w:spacing w:after="100" w:afterAutospacing="1" w:line="240" w:lineRule="exact"/>
              <w:ind w:hanging="18"/>
              <w:jc w:val="both"/>
              <w:rPr>
                <w:rFonts w:ascii="Arial" w:hAnsi="Arial" w:cs="Arial"/>
                <w:sz w:val="18"/>
                <w:szCs w:val="18"/>
              </w:rPr>
            </w:pPr>
          </w:p>
        </w:tc>
      </w:tr>
      <w:tr w:rsidR="00845F3E" w:rsidRPr="00845F3E" w:rsidTr="00F93B7E">
        <w:trPr>
          <w:cantSplit/>
          <w:trHeight w:val="20"/>
        </w:trPr>
        <w:tc>
          <w:tcPr>
            <w:tcW w:w="3448" w:type="dxa"/>
            <w:hideMark/>
          </w:tcPr>
          <w:p w:rsidR="00845F3E" w:rsidRPr="001E1CB4" w:rsidRDefault="00845F3E" w:rsidP="00C90834">
            <w:pPr>
              <w:spacing w:after="100" w:afterAutospacing="1" w:line="240" w:lineRule="exact"/>
              <w:rPr>
                <w:rFonts w:ascii="Arial" w:hAnsi="Arial" w:cs="Arial"/>
                <w:sz w:val="18"/>
                <w:szCs w:val="18"/>
              </w:rPr>
            </w:pPr>
            <w:r w:rsidRPr="001E1CB4">
              <w:rPr>
                <w:rFonts w:ascii="Arial" w:hAnsi="Arial" w:cs="Arial"/>
                <w:sz w:val="18"/>
                <w:szCs w:val="18"/>
              </w:rPr>
              <w:t>Internet Operation License Type I</w:t>
            </w:r>
          </w:p>
        </w:tc>
        <w:tc>
          <w:tcPr>
            <w:tcW w:w="990" w:type="dxa"/>
            <w:hideMark/>
          </w:tcPr>
          <w:p w:rsidR="00845F3E" w:rsidRPr="001E1CB4" w:rsidRDefault="00845F3E" w:rsidP="00C90834">
            <w:pPr>
              <w:spacing w:after="100" w:afterAutospacing="1" w:line="240" w:lineRule="exact"/>
              <w:ind w:left="-108"/>
              <w:jc w:val="center"/>
              <w:rPr>
                <w:rFonts w:ascii="Arial" w:hAnsi="Arial" w:cs="Arial"/>
                <w:sz w:val="18"/>
                <w:szCs w:val="18"/>
              </w:rPr>
            </w:pPr>
            <w:r w:rsidRPr="001E1CB4">
              <w:rPr>
                <w:rFonts w:ascii="Arial" w:hAnsi="Arial" w:cs="Arial"/>
                <w:sz w:val="18"/>
                <w:szCs w:val="18"/>
              </w:rPr>
              <w:t>Thailand</w:t>
            </w:r>
          </w:p>
        </w:tc>
        <w:tc>
          <w:tcPr>
            <w:tcW w:w="2971" w:type="dxa"/>
            <w:hideMark/>
          </w:tcPr>
          <w:p w:rsidR="00845F3E" w:rsidRPr="001E1CB4" w:rsidRDefault="00845F3E" w:rsidP="00C90834">
            <w:pPr>
              <w:pStyle w:val="MacroText"/>
              <w:tabs>
                <w:tab w:val="clear" w:pos="480"/>
                <w:tab w:val="left" w:pos="720"/>
              </w:tabs>
              <w:spacing w:after="100" w:afterAutospacing="1" w:line="240" w:lineRule="exact"/>
              <w:ind w:left="-108"/>
              <w:jc w:val="center"/>
              <w:rPr>
                <w:rFonts w:eastAsia="Cordia New" w:cs="Arial"/>
                <w:sz w:val="18"/>
                <w:szCs w:val="18"/>
                <w:lang w:val="en-US"/>
              </w:rPr>
            </w:pPr>
            <w:r w:rsidRPr="001E1CB4">
              <w:rPr>
                <w:rFonts w:eastAsia="Cordia New" w:cs="Arial"/>
                <w:sz w:val="18"/>
                <w:szCs w:val="18"/>
                <w:lang w:val="en-US"/>
              </w:rPr>
              <w:t>Thaicom Plc.</w:t>
            </w:r>
          </w:p>
        </w:tc>
        <w:tc>
          <w:tcPr>
            <w:tcW w:w="1711" w:type="dxa"/>
            <w:hideMark/>
          </w:tcPr>
          <w:p w:rsidR="00845F3E" w:rsidRPr="001E1CB4" w:rsidRDefault="00845F3E" w:rsidP="00C90834">
            <w:pPr>
              <w:spacing w:after="100" w:afterAutospacing="1" w:line="240" w:lineRule="exact"/>
              <w:ind w:hanging="18"/>
              <w:jc w:val="both"/>
              <w:rPr>
                <w:rFonts w:ascii="Arial" w:hAnsi="Arial" w:cs="Arial"/>
                <w:sz w:val="18"/>
                <w:szCs w:val="18"/>
              </w:rPr>
            </w:pPr>
            <w:r w:rsidRPr="001E1CB4">
              <w:rPr>
                <w:rFonts w:ascii="Arial" w:hAnsi="Arial" w:cs="Arial"/>
                <w:sz w:val="18"/>
                <w:szCs w:val="18"/>
              </w:rPr>
              <w:t>May 2020</w:t>
            </w:r>
          </w:p>
        </w:tc>
      </w:tr>
      <w:tr w:rsidR="00411518" w:rsidRPr="001E1CB4" w:rsidTr="00C90834">
        <w:trPr>
          <w:trHeight w:val="279"/>
        </w:trPr>
        <w:tc>
          <w:tcPr>
            <w:tcW w:w="3448" w:type="dxa"/>
          </w:tcPr>
          <w:p w:rsidR="00411518" w:rsidRPr="001E1CB4" w:rsidRDefault="00411518" w:rsidP="00C90834">
            <w:pPr>
              <w:spacing w:after="100" w:afterAutospacing="1" w:line="240" w:lineRule="exact"/>
              <w:rPr>
                <w:rFonts w:ascii="Arial" w:hAnsi="Arial" w:cs="Arial"/>
                <w:sz w:val="18"/>
                <w:szCs w:val="18"/>
              </w:rPr>
            </w:pPr>
          </w:p>
        </w:tc>
        <w:tc>
          <w:tcPr>
            <w:tcW w:w="990" w:type="dxa"/>
          </w:tcPr>
          <w:p w:rsidR="00411518" w:rsidRPr="001E1CB4" w:rsidRDefault="00411518" w:rsidP="00C90834">
            <w:pPr>
              <w:spacing w:after="100" w:afterAutospacing="1" w:line="240" w:lineRule="exact"/>
              <w:ind w:left="-108"/>
              <w:jc w:val="center"/>
              <w:rPr>
                <w:rFonts w:ascii="Arial" w:hAnsi="Arial" w:cs="Arial"/>
                <w:sz w:val="18"/>
                <w:szCs w:val="18"/>
              </w:rPr>
            </w:pPr>
          </w:p>
        </w:tc>
        <w:tc>
          <w:tcPr>
            <w:tcW w:w="2971" w:type="dxa"/>
          </w:tcPr>
          <w:p w:rsidR="00411518" w:rsidRPr="001E1CB4" w:rsidRDefault="00411518" w:rsidP="00C90834">
            <w:pPr>
              <w:spacing w:after="100" w:afterAutospacing="1" w:line="240" w:lineRule="exact"/>
              <w:ind w:left="-108"/>
              <w:jc w:val="center"/>
              <w:rPr>
                <w:rFonts w:ascii="Arial" w:hAnsi="Arial" w:cs="Arial"/>
                <w:sz w:val="18"/>
                <w:szCs w:val="18"/>
              </w:rPr>
            </w:pPr>
          </w:p>
        </w:tc>
        <w:tc>
          <w:tcPr>
            <w:tcW w:w="1711" w:type="dxa"/>
          </w:tcPr>
          <w:p w:rsidR="00411518" w:rsidRPr="001E1CB4" w:rsidRDefault="00411518" w:rsidP="00C90834">
            <w:pPr>
              <w:spacing w:after="100" w:afterAutospacing="1" w:line="240" w:lineRule="exact"/>
              <w:ind w:hanging="18"/>
              <w:jc w:val="both"/>
              <w:rPr>
                <w:rFonts w:ascii="Arial" w:hAnsi="Arial" w:cs="Arial"/>
                <w:sz w:val="18"/>
                <w:szCs w:val="18"/>
              </w:rPr>
            </w:pPr>
          </w:p>
        </w:tc>
      </w:tr>
      <w:tr w:rsidR="00845F3E" w:rsidRPr="001E1CB4" w:rsidTr="00F93B7E">
        <w:trPr>
          <w:trHeight w:val="279"/>
        </w:trPr>
        <w:tc>
          <w:tcPr>
            <w:tcW w:w="3448" w:type="dxa"/>
            <w:hideMark/>
          </w:tcPr>
          <w:p w:rsidR="00845F3E" w:rsidRPr="001E1CB4" w:rsidRDefault="00845F3E" w:rsidP="00C90834">
            <w:pPr>
              <w:spacing w:after="100" w:afterAutospacing="1" w:line="240" w:lineRule="exact"/>
              <w:rPr>
                <w:rFonts w:ascii="Arial" w:hAnsi="Arial" w:cs="Arial"/>
                <w:sz w:val="18"/>
                <w:szCs w:val="18"/>
              </w:rPr>
            </w:pPr>
            <w:r w:rsidRPr="001E1CB4">
              <w:rPr>
                <w:rFonts w:ascii="Arial" w:hAnsi="Arial" w:cs="Arial"/>
                <w:sz w:val="18"/>
                <w:szCs w:val="18"/>
              </w:rPr>
              <w:t xml:space="preserve">Radio-television broadcasting-under </w:t>
            </w:r>
          </w:p>
        </w:tc>
        <w:tc>
          <w:tcPr>
            <w:tcW w:w="990" w:type="dxa"/>
            <w:hideMark/>
          </w:tcPr>
          <w:p w:rsidR="00845F3E" w:rsidRPr="001E1CB4" w:rsidRDefault="00845F3E" w:rsidP="00C90834">
            <w:pPr>
              <w:spacing w:after="100" w:afterAutospacing="1" w:line="240" w:lineRule="exact"/>
              <w:ind w:left="-108"/>
              <w:jc w:val="center"/>
              <w:rPr>
                <w:rFonts w:ascii="Arial" w:hAnsi="Arial" w:cs="Arial"/>
                <w:sz w:val="18"/>
                <w:szCs w:val="18"/>
              </w:rPr>
            </w:pPr>
            <w:r w:rsidRPr="001E1CB4">
              <w:rPr>
                <w:rFonts w:ascii="Arial" w:hAnsi="Arial" w:cs="Arial"/>
                <w:sz w:val="18"/>
                <w:szCs w:val="18"/>
              </w:rPr>
              <w:t>Thailand</w:t>
            </w:r>
          </w:p>
        </w:tc>
        <w:tc>
          <w:tcPr>
            <w:tcW w:w="2971" w:type="dxa"/>
            <w:hideMark/>
          </w:tcPr>
          <w:p w:rsidR="00845F3E" w:rsidRPr="001E1CB4" w:rsidRDefault="00845F3E" w:rsidP="00C90834">
            <w:pPr>
              <w:spacing w:after="100" w:afterAutospacing="1" w:line="240" w:lineRule="exact"/>
              <w:ind w:left="-108"/>
              <w:jc w:val="center"/>
              <w:rPr>
                <w:rFonts w:ascii="Arial" w:hAnsi="Arial" w:cs="Arial"/>
                <w:sz w:val="18"/>
                <w:szCs w:val="18"/>
              </w:rPr>
            </w:pPr>
            <w:r w:rsidRPr="001E1CB4">
              <w:rPr>
                <w:rFonts w:ascii="Arial" w:hAnsi="Arial" w:cs="Arial"/>
                <w:sz w:val="18"/>
                <w:szCs w:val="18"/>
              </w:rPr>
              <w:t>ITV  Plc.</w:t>
            </w:r>
          </w:p>
        </w:tc>
        <w:tc>
          <w:tcPr>
            <w:tcW w:w="1711" w:type="dxa"/>
            <w:hideMark/>
          </w:tcPr>
          <w:p w:rsidR="00845F3E" w:rsidRPr="001E1CB4" w:rsidRDefault="00845F3E" w:rsidP="00C90834">
            <w:pPr>
              <w:spacing w:after="100" w:afterAutospacing="1" w:line="240" w:lineRule="exact"/>
              <w:ind w:hanging="18"/>
              <w:jc w:val="both"/>
              <w:rPr>
                <w:rFonts w:ascii="Arial" w:hAnsi="Arial" w:cs="Arial"/>
                <w:sz w:val="18"/>
                <w:szCs w:val="18"/>
              </w:rPr>
            </w:pPr>
            <w:r w:rsidRPr="001E1CB4">
              <w:rPr>
                <w:rFonts w:ascii="Arial" w:hAnsi="Arial" w:cs="Arial"/>
                <w:sz w:val="18"/>
                <w:szCs w:val="18"/>
              </w:rPr>
              <w:t>July 2025</w:t>
            </w:r>
          </w:p>
        </w:tc>
      </w:tr>
      <w:tr w:rsidR="00845F3E" w:rsidRPr="00845F3E" w:rsidTr="00F93B7E">
        <w:trPr>
          <w:trHeight w:val="279"/>
        </w:trPr>
        <w:tc>
          <w:tcPr>
            <w:tcW w:w="3448" w:type="dxa"/>
            <w:hideMark/>
          </w:tcPr>
          <w:p w:rsidR="00845F3E" w:rsidRPr="001E1CB4" w:rsidRDefault="00845F3E" w:rsidP="00C90834">
            <w:pPr>
              <w:spacing w:after="100" w:afterAutospacing="1" w:line="240" w:lineRule="exact"/>
              <w:ind w:left="189"/>
              <w:rPr>
                <w:rFonts w:ascii="Arial" w:hAnsi="Arial" w:cs="Arial"/>
                <w:sz w:val="18"/>
                <w:szCs w:val="18"/>
              </w:rPr>
            </w:pPr>
            <w:r w:rsidRPr="001E1CB4">
              <w:rPr>
                <w:rFonts w:ascii="Arial" w:hAnsi="Arial" w:cs="Arial"/>
                <w:sz w:val="18"/>
                <w:szCs w:val="18"/>
              </w:rPr>
              <w:t>UHF system</w:t>
            </w:r>
          </w:p>
        </w:tc>
        <w:tc>
          <w:tcPr>
            <w:tcW w:w="990" w:type="dxa"/>
          </w:tcPr>
          <w:p w:rsidR="00845F3E" w:rsidRPr="001E1CB4" w:rsidRDefault="00845F3E" w:rsidP="00C90834">
            <w:pPr>
              <w:spacing w:after="100" w:afterAutospacing="1" w:line="240" w:lineRule="exact"/>
              <w:ind w:left="-108"/>
              <w:jc w:val="center"/>
              <w:rPr>
                <w:rFonts w:ascii="Arial" w:hAnsi="Arial" w:cs="Arial"/>
                <w:sz w:val="18"/>
                <w:szCs w:val="18"/>
              </w:rPr>
            </w:pPr>
          </w:p>
        </w:tc>
        <w:tc>
          <w:tcPr>
            <w:tcW w:w="4682" w:type="dxa"/>
            <w:gridSpan w:val="2"/>
            <w:hideMark/>
          </w:tcPr>
          <w:p w:rsidR="00845F3E" w:rsidRPr="001E1CB4" w:rsidRDefault="00411518" w:rsidP="00C90834">
            <w:pPr>
              <w:spacing w:after="100" w:afterAutospacing="1" w:line="240" w:lineRule="exact"/>
              <w:ind w:left="-18"/>
              <w:rPr>
                <w:rFonts w:ascii="Arial" w:eastAsia="Times New Roman" w:hAnsi="Arial" w:cs="Arial"/>
                <w:sz w:val="18"/>
                <w:szCs w:val="18"/>
                <w:lang w:bidi="ar-SA"/>
              </w:rPr>
            </w:pPr>
            <w:r>
              <w:rPr>
                <w:rFonts w:ascii="Arial" w:hAnsi="Arial" w:cs="Arial"/>
                <w:sz w:val="18"/>
                <w:szCs w:val="18"/>
              </w:rPr>
              <w:t xml:space="preserve">   </w:t>
            </w:r>
            <w:r w:rsidR="00845F3E" w:rsidRPr="001E1CB4">
              <w:rPr>
                <w:rFonts w:ascii="Arial" w:hAnsi="Arial" w:cs="Arial"/>
                <w:sz w:val="18"/>
                <w:szCs w:val="18"/>
              </w:rPr>
              <w:t>(t</w:t>
            </w:r>
            <w:r w:rsidR="001E1CB4">
              <w:rPr>
                <w:rFonts w:ascii="Arial" w:hAnsi="Arial" w:cs="Arial"/>
                <w:sz w:val="18"/>
                <w:szCs w:val="18"/>
              </w:rPr>
              <w:t>he dispute discussed in notes 34 and 35</w:t>
            </w:r>
            <w:r w:rsidR="00845F3E" w:rsidRPr="001E1CB4">
              <w:rPr>
                <w:rFonts w:ascii="Arial" w:hAnsi="Arial" w:cs="Arial"/>
                <w:sz w:val="18"/>
                <w:szCs w:val="18"/>
              </w:rPr>
              <w:t>)</w:t>
            </w:r>
          </w:p>
        </w:tc>
      </w:tr>
      <w:tr w:rsidR="00411518" w:rsidRPr="00411518" w:rsidTr="00C90834">
        <w:trPr>
          <w:trHeight w:val="20"/>
        </w:trPr>
        <w:tc>
          <w:tcPr>
            <w:tcW w:w="3448" w:type="dxa"/>
          </w:tcPr>
          <w:p w:rsidR="00411518" w:rsidRPr="00C90834" w:rsidRDefault="00411518" w:rsidP="00C90834">
            <w:pPr>
              <w:spacing w:after="100" w:afterAutospacing="1" w:line="240" w:lineRule="exact"/>
              <w:rPr>
                <w:rFonts w:ascii="Arial" w:hAnsi="Arial" w:cs="Arial"/>
                <w:sz w:val="18"/>
                <w:szCs w:val="18"/>
              </w:rPr>
            </w:pPr>
          </w:p>
        </w:tc>
        <w:tc>
          <w:tcPr>
            <w:tcW w:w="990" w:type="dxa"/>
          </w:tcPr>
          <w:p w:rsidR="00411518" w:rsidRPr="00C90834" w:rsidRDefault="00411518" w:rsidP="00C90834">
            <w:pPr>
              <w:spacing w:after="100" w:afterAutospacing="1" w:line="240" w:lineRule="exact"/>
              <w:ind w:left="-108"/>
              <w:jc w:val="center"/>
              <w:rPr>
                <w:rFonts w:ascii="Arial" w:hAnsi="Arial" w:cs="Arial"/>
                <w:sz w:val="18"/>
                <w:szCs w:val="18"/>
              </w:rPr>
            </w:pPr>
          </w:p>
        </w:tc>
        <w:tc>
          <w:tcPr>
            <w:tcW w:w="2971" w:type="dxa"/>
          </w:tcPr>
          <w:p w:rsidR="00411518" w:rsidRPr="00C90834" w:rsidRDefault="00411518" w:rsidP="00C90834">
            <w:pPr>
              <w:spacing w:after="100" w:afterAutospacing="1" w:line="240" w:lineRule="exact"/>
              <w:ind w:left="-108"/>
              <w:jc w:val="both"/>
              <w:rPr>
                <w:rFonts w:ascii="Arial" w:hAnsi="Arial" w:cs="Arial"/>
                <w:sz w:val="18"/>
                <w:szCs w:val="18"/>
              </w:rPr>
            </w:pPr>
          </w:p>
        </w:tc>
        <w:tc>
          <w:tcPr>
            <w:tcW w:w="1711" w:type="dxa"/>
          </w:tcPr>
          <w:p w:rsidR="00411518" w:rsidRPr="00C90834" w:rsidRDefault="00411518" w:rsidP="00C90834">
            <w:pPr>
              <w:spacing w:after="100" w:afterAutospacing="1" w:line="240" w:lineRule="exact"/>
              <w:ind w:hanging="18"/>
              <w:jc w:val="both"/>
              <w:rPr>
                <w:rFonts w:ascii="Arial" w:hAnsi="Arial" w:cs="Arial"/>
                <w:sz w:val="18"/>
                <w:szCs w:val="18"/>
              </w:rPr>
            </w:pPr>
          </w:p>
        </w:tc>
      </w:tr>
      <w:tr w:rsidR="00845F3E" w:rsidRPr="00845F3E" w:rsidTr="00F93B7E">
        <w:trPr>
          <w:trHeight w:val="20"/>
        </w:trPr>
        <w:tc>
          <w:tcPr>
            <w:tcW w:w="3448" w:type="dxa"/>
            <w:hideMark/>
          </w:tcPr>
          <w:p w:rsidR="00845F3E" w:rsidRPr="001E1CB4" w:rsidRDefault="00845F3E" w:rsidP="00C90834">
            <w:pPr>
              <w:spacing w:after="100" w:afterAutospacing="1" w:line="240" w:lineRule="exact"/>
              <w:rPr>
                <w:rFonts w:ascii="Arial" w:hAnsi="Arial" w:cs="Arial"/>
                <w:b/>
                <w:bCs/>
                <w:sz w:val="18"/>
                <w:szCs w:val="18"/>
              </w:rPr>
            </w:pPr>
            <w:r w:rsidRPr="001E1CB4">
              <w:rPr>
                <w:rFonts w:ascii="Arial" w:hAnsi="Arial" w:cs="Arial"/>
                <w:b/>
                <w:bCs/>
                <w:sz w:val="18"/>
                <w:szCs w:val="18"/>
              </w:rPr>
              <w:t>Subsidiaries of THAICOM</w:t>
            </w:r>
          </w:p>
        </w:tc>
        <w:tc>
          <w:tcPr>
            <w:tcW w:w="990" w:type="dxa"/>
          </w:tcPr>
          <w:p w:rsidR="00845F3E" w:rsidRPr="001E1CB4" w:rsidRDefault="00845F3E" w:rsidP="00C90834">
            <w:pPr>
              <w:spacing w:after="100" w:afterAutospacing="1" w:line="240" w:lineRule="exact"/>
              <w:ind w:left="-108"/>
              <w:jc w:val="center"/>
              <w:rPr>
                <w:rFonts w:ascii="Arial" w:hAnsi="Arial" w:cs="Arial"/>
                <w:b/>
                <w:bCs/>
                <w:sz w:val="18"/>
                <w:szCs w:val="18"/>
              </w:rPr>
            </w:pPr>
          </w:p>
        </w:tc>
        <w:tc>
          <w:tcPr>
            <w:tcW w:w="2971" w:type="dxa"/>
          </w:tcPr>
          <w:p w:rsidR="00845F3E" w:rsidRPr="001E1CB4" w:rsidRDefault="00845F3E" w:rsidP="00C90834">
            <w:pPr>
              <w:spacing w:after="100" w:afterAutospacing="1" w:line="240" w:lineRule="exact"/>
              <w:ind w:left="-108"/>
              <w:jc w:val="both"/>
              <w:rPr>
                <w:rFonts w:ascii="Arial" w:hAnsi="Arial" w:cs="Arial"/>
                <w:b/>
                <w:bCs/>
                <w:sz w:val="18"/>
                <w:szCs w:val="18"/>
              </w:rPr>
            </w:pPr>
          </w:p>
        </w:tc>
        <w:tc>
          <w:tcPr>
            <w:tcW w:w="1711" w:type="dxa"/>
          </w:tcPr>
          <w:p w:rsidR="00845F3E" w:rsidRPr="001E1CB4" w:rsidRDefault="00845F3E" w:rsidP="00C90834">
            <w:pPr>
              <w:spacing w:after="100" w:afterAutospacing="1" w:line="240" w:lineRule="exact"/>
              <w:ind w:hanging="18"/>
              <w:jc w:val="both"/>
              <w:rPr>
                <w:rFonts w:ascii="Arial" w:hAnsi="Arial" w:cs="Arial"/>
                <w:b/>
                <w:bCs/>
                <w:sz w:val="18"/>
                <w:szCs w:val="18"/>
              </w:rPr>
            </w:pPr>
          </w:p>
        </w:tc>
      </w:tr>
      <w:tr w:rsidR="00845F3E" w:rsidRPr="00845F3E" w:rsidTr="00F93B7E">
        <w:trPr>
          <w:trHeight w:val="20"/>
        </w:trPr>
        <w:tc>
          <w:tcPr>
            <w:tcW w:w="3448" w:type="dxa"/>
            <w:hideMark/>
          </w:tcPr>
          <w:p w:rsidR="00845F3E" w:rsidRPr="001E1CB4" w:rsidRDefault="00845F3E" w:rsidP="00C90834">
            <w:pPr>
              <w:spacing w:after="100" w:afterAutospacing="1" w:line="240" w:lineRule="exact"/>
              <w:rPr>
                <w:rFonts w:ascii="Arial" w:hAnsi="Arial" w:cs="Arial"/>
                <w:sz w:val="18"/>
                <w:szCs w:val="18"/>
              </w:rPr>
            </w:pPr>
            <w:r w:rsidRPr="001E1CB4">
              <w:rPr>
                <w:rFonts w:ascii="Arial" w:hAnsi="Arial" w:cs="Arial"/>
                <w:sz w:val="18"/>
                <w:szCs w:val="18"/>
              </w:rPr>
              <w:t>Broadcasting Operation</w:t>
            </w:r>
            <w:r w:rsidR="006D543E">
              <w:rPr>
                <w:rFonts w:ascii="Arial" w:hAnsi="Arial" w:cs="Arial"/>
                <w:sz w:val="18"/>
                <w:szCs w:val="18"/>
              </w:rPr>
              <w:t xml:space="preserve"> </w:t>
            </w:r>
            <w:r w:rsidRPr="001E1CB4">
              <w:rPr>
                <w:rFonts w:ascii="Arial" w:hAnsi="Arial" w:cs="Arial"/>
                <w:sz w:val="18"/>
                <w:szCs w:val="18"/>
              </w:rPr>
              <w:t>License</w:t>
            </w:r>
          </w:p>
        </w:tc>
        <w:tc>
          <w:tcPr>
            <w:tcW w:w="990" w:type="dxa"/>
            <w:hideMark/>
          </w:tcPr>
          <w:p w:rsidR="00845F3E" w:rsidRPr="001E1CB4" w:rsidRDefault="00845F3E" w:rsidP="00C90834">
            <w:pPr>
              <w:spacing w:after="100" w:afterAutospacing="1" w:line="240" w:lineRule="exact"/>
              <w:ind w:left="-108"/>
              <w:jc w:val="center"/>
              <w:rPr>
                <w:rFonts w:ascii="Arial" w:hAnsi="Arial" w:cs="Arial"/>
                <w:sz w:val="18"/>
                <w:szCs w:val="18"/>
              </w:rPr>
            </w:pPr>
            <w:r w:rsidRPr="001E1CB4">
              <w:rPr>
                <w:rFonts w:ascii="Arial" w:hAnsi="Arial" w:cs="Arial"/>
                <w:sz w:val="18"/>
                <w:szCs w:val="18"/>
              </w:rPr>
              <w:t>Thailand</w:t>
            </w:r>
          </w:p>
        </w:tc>
        <w:tc>
          <w:tcPr>
            <w:tcW w:w="2971" w:type="dxa"/>
            <w:hideMark/>
          </w:tcPr>
          <w:p w:rsidR="00845F3E" w:rsidRPr="001E1CB4" w:rsidRDefault="00F11332" w:rsidP="00C90834">
            <w:pPr>
              <w:spacing w:after="100" w:afterAutospacing="1" w:line="240" w:lineRule="exact"/>
              <w:ind w:left="-108"/>
              <w:jc w:val="center"/>
              <w:rPr>
                <w:rFonts w:ascii="Arial" w:hAnsi="Arial" w:cs="Arial"/>
                <w:sz w:val="18"/>
                <w:szCs w:val="18"/>
              </w:rPr>
            </w:pPr>
            <w:r>
              <w:rPr>
                <w:rFonts w:ascii="Arial" w:hAnsi="Arial" w:cs="Arial"/>
                <w:sz w:val="18"/>
                <w:szCs w:val="18"/>
              </w:rPr>
              <w:t>Thai Advance Innovation Co., Ltd.</w:t>
            </w:r>
          </w:p>
        </w:tc>
        <w:tc>
          <w:tcPr>
            <w:tcW w:w="1711" w:type="dxa"/>
            <w:hideMark/>
          </w:tcPr>
          <w:p w:rsidR="00845F3E" w:rsidRPr="001E1CB4" w:rsidRDefault="00845F3E" w:rsidP="00C90834">
            <w:pPr>
              <w:spacing w:after="100" w:afterAutospacing="1" w:line="240" w:lineRule="exact"/>
              <w:ind w:hanging="18"/>
              <w:jc w:val="both"/>
              <w:rPr>
                <w:rFonts w:ascii="Arial" w:hAnsi="Arial" w:cs="Arial"/>
                <w:sz w:val="18"/>
                <w:szCs w:val="18"/>
              </w:rPr>
            </w:pPr>
            <w:r w:rsidRPr="001E1CB4">
              <w:rPr>
                <w:rFonts w:ascii="Arial" w:hAnsi="Arial" w:cs="Arial"/>
                <w:sz w:val="18"/>
                <w:szCs w:val="18"/>
              </w:rPr>
              <w:t>January 2028</w:t>
            </w:r>
          </w:p>
        </w:tc>
      </w:tr>
      <w:tr w:rsidR="00F11332" w:rsidRPr="001E1CB4" w:rsidTr="00F93B7E">
        <w:trPr>
          <w:trHeight w:val="20"/>
        </w:trPr>
        <w:tc>
          <w:tcPr>
            <w:tcW w:w="3448" w:type="dxa"/>
          </w:tcPr>
          <w:p w:rsidR="00F11332" w:rsidRPr="001E1CB4" w:rsidRDefault="00F11332" w:rsidP="00C90834">
            <w:pPr>
              <w:spacing w:after="100" w:afterAutospacing="1" w:line="240" w:lineRule="exact"/>
              <w:rPr>
                <w:rFonts w:ascii="Arial" w:hAnsi="Arial" w:cs="Arial"/>
                <w:sz w:val="18"/>
                <w:szCs w:val="18"/>
              </w:rPr>
            </w:pPr>
          </w:p>
        </w:tc>
        <w:tc>
          <w:tcPr>
            <w:tcW w:w="990" w:type="dxa"/>
          </w:tcPr>
          <w:p w:rsidR="00F11332" w:rsidRPr="001E1CB4" w:rsidRDefault="00F11332" w:rsidP="00C90834">
            <w:pPr>
              <w:spacing w:after="100" w:afterAutospacing="1" w:line="240" w:lineRule="exact"/>
              <w:ind w:left="-108"/>
              <w:jc w:val="center"/>
              <w:rPr>
                <w:rFonts w:ascii="Arial" w:hAnsi="Arial" w:cs="Arial"/>
                <w:sz w:val="18"/>
                <w:szCs w:val="18"/>
              </w:rPr>
            </w:pPr>
          </w:p>
        </w:tc>
        <w:tc>
          <w:tcPr>
            <w:tcW w:w="2971" w:type="dxa"/>
          </w:tcPr>
          <w:p w:rsidR="00F11332" w:rsidRPr="001E1CB4" w:rsidRDefault="00411518" w:rsidP="00C90834">
            <w:pPr>
              <w:spacing w:after="100" w:afterAutospacing="1" w:line="240" w:lineRule="exact"/>
              <w:ind w:left="-108"/>
              <w:jc w:val="center"/>
              <w:rPr>
                <w:rFonts w:ascii="Arial" w:hAnsi="Arial" w:cs="Arial"/>
                <w:sz w:val="18"/>
                <w:szCs w:val="18"/>
              </w:rPr>
            </w:pPr>
            <w:r>
              <w:rPr>
                <w:rFonts w:ascii="Arial" w:hAnsi="Arial" w:cs="Arial"/>
                <w:sz w:val="18"/>
                <w:szCs w:val="18"/>
              </w:rPr>
              <w:t xml:space="preserve">   </w:t>
            </w:r>
            <w:r w:rsidR="00F11332">
              <w:rPr>
                <w:rFonts w:ascii="Arial" w:hAnsi="Arial" w:cs="Arial"/>
                <w:sz w:val="18"/>
                <w:szCs w:val="18"/>
              </w:rPr>
              <w:t xml:space="preserve">(formerly: </w:t>
            </w:r>
            <w:r w:rsidR="00F11332" w:rsidRPr="001E1CB4">
              <w:rPr>
                <w:rFonts w:ascii="Arial" w:hAnsi="Arial" w:cs="Arial"/>
                <w:sz w:val="18"/>
                <w:szCs w:val="18"/>
              </w:rPr>
              <w:t>DTV Service Co., Ltd.</w:t>
            </w:r>
            <w:r w:rsidR="00F11332">
              <w:rPr>
                <w:rFonts w:ascii="Arial" w:hAnsi="Arial" w:cs="Arial"/>
                <w:sz w:val="18"/>
                <w:szCs w:val="18"/>
              </w:rPr>
              <w:t>)</w:t>
            </w:r>
          </w:p>
        </w:tc>
        <w:tc>
          <w:tcPr>
            <w:tcW w:w="1711" w:type="dxa"/>
          </w:tcPr>
          <w:p w:rsidR="00F11332" w:rsidRPr="001E1CB4" w:rsidRDefault="00F11332" w:rsidP="00C90834">
            <w:pPr>
              <w:spacing w:after="100" w:afterAutospacing="1" w:line="240" w:lineRule="exact"/>
              <w:ind w:hanging="18"/>
              <w:jc w:val="both"/>
              <w:rPr>
                <w:rFonts w:ascii="Arial" w:hAnsi="Arial" w:cs="Arial"/>
                <w:sz w:val="18"/>
                <w:szCs w:val="18"/>
              </w:rPr>
            </w:pPr>
          </w:p>
        </w:tc>
      </w:tr>
      <w:tr w:rsidR="00411518" w:rsidRPr="001E1CB4" w:rsidTr="00C90834">
        <w:trPr>
          <w:trHeight w:val="20"/>
        </w:trPr>
        <w:tc>
          <w:tcPr>
            <w:tcW w:w="3448" w:type="dxa"/>
          </w:tcPr>
          <w:p w:rsidR="00411518" w:rsidRPr="001E1CB4" w:rsidRDefault="00411518" w:rsidP="00C90834">
            <w:pPr>
              <w:spacing w:after="100" w:afterAutospacing="1" w:line="240" w:lineRule="exact"/>
              <w:rPr>
                <w:rFonts w:ascii="Arial" w:hAnsi="Arial" w:cs="Arial"/>
                <w:sz w:val="18"/>
                <w:szCs w:val="18"/>
              </w:rPr>
            </w:pPr>
          </w:p>
        </w:tc>
        <w:tc>
          <w:tcPr>
            <w:tcW w:w="990" w:type="dxa"/>
          </w:tcPr>
          <w:p w:rsidR="00411518" w:rsidRPr="001E1CB4" w:rsidRDefault="00411518" w:rsidP="00C90834">
            <w:pPr>
              <w:spacing w:after="100" w:afterAutospacing="1" w:line="240" w:lineRule="exact"/>
              <w:ind w:left="-108"/>
              <w:jc w:val="center"/>
              <w:rPr>
                <w:rFonts w:ascii="Arial" w:hAnsi="Arial" w:cs="Arial"/>
                <w:sz w:val="18"/>
                <w:szCs w:val="18"/>
              </w:rPr>
            </w:pPr>
          </w:p>
        </w:tc>
        <w:tc>
          <w:tcPr>
            <w:tcW w:w="2971" w:type="dxa"/>
          </w:tcPr>
          <w:p w:rsidR="00411518" w:rsidRPr="001E1CB4" w:rsidRDefault="00411518" w:rsidP="00C90834">
            <w:pPr>
              <w:spacing w:after="100" w:afterAutospacing="1" w:line="240" w:lineRule="exact"/>
              <w:ind w:left="-108"/>
              <w:jc w:val="center"/>
              <w:rPr>
                <w:rFonts w:ascii="Arial" w:hAnsi="Arial" w:cs="Arial"/>
                <w:sz w:val="18"/>
                <w:szCs w:val="18"/>
              </w:rPr>
            </w:pPr>
          </w:p>
        </w:tc>
        <w:tc>
          <w:tcPr>
            <w:tcW w:w="1711" w:type="dxa"/>
          </w:tcPr>
          <w:p w:rsidR="00411518" w:rsidRPr="001E1CB4" w:rsidRDefault="00411518" w:rsidP="00C90834">
            <w:pPr>
              <w:spacing w:after="100" w:afterAutospacing="1" w:line="240" w:lineRule="exact"/>
              <w:ind w:hanging="18"/>
              <w:jc w:val="both"/>
              <w:rPr>
                <w:rFonts w:ascii="Arial" w:hAnsi="Arial" w:cs="Arial"/>
                <w:sz w:val="18"/>
                <w:szCs w:val="18"/>
              </w:rPr>
            </w:pPr>
          </w:p>
        </w:tc>
      </w:tr>
      <w:tr w:rsidR="00845F3E" w:rsidRPr="001E1CB4" w:rsidTr="00F93B7E">
        <w:trPr>
          <w:trHeight w:val="20"/>
        </w:trPr>
        <w:tc>
          <w:tcPr>
            <w:tcW w:w="3448" w:type="dxa"/>
            <w:hideMark/>
          </w:tcPr>
          <w:p w:rsidR="00845F3E" w:rsidRPr="001E1CB4" w:rsidRDefault="00845F3E" w:rsidP="00C90834">
            <w:pPr>
              <w:spacing w:after="100" w:afterAutospacing="1" w:line="240" w:lineRule="exact"/>
              <w:rPr>
                <w:rFonts w:ascii="Arial" w:hAnsi="Arial" w:cs="Arial"/>
                <w:sz w:val="18"/>
                <w:szCs w:val="18"/>
              </w:rPr>
            </w:pPr>
            <w:r w:rsidRPr="001E1CB4">
              <w:rPr>
                <w:rFonts w:ascii="Arial" w:hAnsi="Arial" w:cs="Arial"/>
                <w:sz w:val="18"/>
                <w:szCs w:val="18"/>
              </w:rPr>
              <w:t>Broadcasting Operation License</w:t>
            </w:r>
          </w:p>
        </w:tc>
        <w:tc>
          <w:tcPr>
            <w:tcW w:w="990" w:type="dxa"/>
          </w:tcPr>
          <w:p w:rsidR="00845F3E" w:rsidRPr="001E1CB4" w:rsidRDefault="00845F3E" w:rsidP="00C90834">
            <w:pPr>
              <w:spacing w:after="100" w:afterAutospacing="1" w:line="240" w:lineRule="exact"/>
              <w:ind w:left="-108"/>
              <w:jc w:val="center"/>
              <w:rPr>
                <w:rFonts w:ascii="Arial" w:hAnsi="Arial" w:cs="Arial"/>
                <w:sz w:val="18"/>
                <w:szCs w:val="18"/>
              </w:rPr>
            </w:pPr>
          </w:p>
        </w:tc>
        <w:tc>
          <w:tcPr>
            <w:tcW w:w="2971" w:type="dxa"/>
          </w:tcPr>
          <w:p w:rsidR="00845F3E" w:rsidRPr="001E1CB4" w:rsidRDefault="00845F3E" w:rsidP="00C90834">
            <w:pPr>
              <w:spacing w:after="100" w:afterAutospacing="1" w:line="240" w:lineRule="exact"/>
              <w:ind w:left="-108"/>
              <w:jc w:val="center"/>
              <w:rPr>
                <w:rFonts w:ascii="Arial" w:hAnsi="Arial" w:cs="Arial"/>
                <w:sz w:val="18"/>
                <w:szCs w:val="18"/>
              </w:rPr>
            </w:pPr>
          </w:p>
        </w:tc>
        <w:tc>
          <w:tcPr>
            <w:tcW w:w="1711" w:type="dxa"/>
          </w:tcPr>
          <w:p w:rsidR="00845F3E" w:rsidRPr="001E1CB4" w:rsidRDefault="00845F3E" w:rsidP="00C90834">
            <w:pPr>
              <w:spacing w:after="100" w:afterAutospacing="1" w:line="240" w:lineRule="exact"/>
              <w:ind w:hanging="18"/>
              <w:jc w:val="both"/>
              <w:rPr>
                <w:rFonts w:ascii="Arial" w:hAnsi="Arial" w:cs="Arial"/>
                <w:sz w:val="18"/>
                <w:szCs w:val="18"/>
              </w:rPr>
            </w:pPr>
          </w:p>
        </w:tc>
      </w:tr>
      <w:tr w:rsidR="00845F3E" w:rsidRPr="00845F3E" w:rsidTr="00F93B7E">
        <w:trPr>
          <w:trHeight w:val="20"/>
        </w:trPr>
        <w:tc>
          <w:tcPr>
            <w:tcW w:w="3448" w:type="dxa"/>
            <w:hideMark/>
          </w:tcPr>
          <w:p w:rsidR="00845F3E" w:rsidRPr="001E1CB4" w:rsidRDefault="00411518" w:rsidP="00C90834">
            <w:pPr>
              <w:spacing w:after="100" w:afterAutospacing="1" w:line="240" w:lineRule="exact"/>
              <w:rPr>
                <w:rFonts w:ascii="Arial" w:hAnsi="Arial" w:cs="Arial"/>
                <w:sz w:val="18"/>
                <w:szCs w:val="18"/>
              </w:rPr>
            </w:pPr>
            <w:r>
              <w:rPr>
                <w:rFonts w:ascii="Arial" w:hAnsi="Arial" w:cs="Arial"/>
                <w:sz w:val="18"/>
                <w:szCs w:val="18"/>
              </w:rPr>
              <w:t xml:space="preserve">   </w:t>
            </w:r>
            <w:r w:rsidR="00845F3E" w:rsidRPr="001E1CB4">
              <w:rPr>
                <w:rFonts w:ascii="Arial" w:hAnsi="Arial" w:cs="Arial"/>
                <w:sz w:val="18"/>
                <w:szCs w:val="18"/>
              </w:rPr>
              <w:t>(Lao Star &amp; D-Channel)</w:t>
            </w:r>
          </w:p>
        </w:tc>
        <w:tc>
          <w:tcPr>
            <w:tcW w:w="990" w:type="dxa"/>
            <w:hideMark/>
          </w:tcPr>
          <w:p w:rsidR="00845F3E" w:rsidRPr="001E1CB4" w:rsidRDefault="00845F3E" w:rsidP="00C90834">
            <w:pPr>
              <w:spacing w:after="100" w:afterAutospacing="1" w:line="240" w:lineRule="exact"/>
              <w:ind w:left="-108"/>
              <w:jc w:val="center"/>
              <w:rPr>
                <w:rFonts w:ascii="Arial" w:hAnsi="Arial" w:cs="Arial"/>
                <w:sz w:val="18"/>
                <w:szCs w:val="18"/>
              </w:rPr>
            </w:pPr>
            <w:r w:rsidRPr="001E1CB4">
              <w:rPr>
                <w:rFonts w:ascii="Arial" w:hAnsi="Arial" w:cs="Arial"/>
                <w:sz w:val="18"/>
                <w:szCs w:val="18"/>
              </w:rPr>
              <w:t>Thailand</w:t>
            </w:r>
          </w:p>
        </w:tc>
        <w:tc>
          <w:tcPr>
            <w:tcW w:w="2971" w:type="dxa"/>
            <w:hideMark/>
          </w:tcPr>
          <w:p w:rsidR="00845F3E" w:rsidRPr="001E1CB4" w:rsidRDefault="00F11332" w:rsidP="00C90834">
            <w:pPr>
              <w:spacing w:after="100" w:afterAutospacing="1" w:line="240" w:lineRule="exact"/>
              <w:ind w:left="-108"/>
              <w:jc w:val="center"/>
              <w:rPr>
                <w:rFonts w:ascii="Arial" w:hAnsi="Arial" w:cs="Arial"/>
                <w:sz w:val="18"/>
                <w:szCs w:val="18"/>
              </w:rPr>
            </w:pPr>
            <w:r>
              <w:rPr>
                <w:rFonts w:ascii="Arial" w:hAnsi="Arial" w:cs="Arial"/>
                <w:sz w:val="18"/>
                <w:szCs w:val="18"/>
              </w:rPr>
              <w:t>Thai Advance Innovation Co., Ltd.</w:t>
            </w:r>
          </w:p>
        </w:tc>
        <w:tc>
          <w:tcPr>
            <w:tcW w:w="1711" w:type="dxa"/>
            <w:hideMark/>
          </w:tcPr>
          <w:p w:rsidR="00845F3E" w:rsidRPr="001E1CB4" w:rsidRDefault="00845F3E" w:rsidP="00C90834">
            <w:pPr>
              <w:spacing w:after="100" w:afterAutospacing="1" w:line="240" w:lineRule="exact"/>
              <w:ind w:hanging="18"/>
              <w:jc w:val="both"/>
              <w:rPr>
                <w:rFonts w:ascii="Arial" w:hAnsi="Arial" w:cs="Arial"/>
                <w:sz w:val="18"/>
                <w:szCs w:val="18"/>
              </w:rPr>
            </w:pPr>
            <w:r w:rsidRPr="001E1CB4">
              <w:rPr>
                <w:rFonts w:ascii="Arial" w:hAnsi="Arial" w:cs="Arial"/>
                <w:sz w:val="18"/>
                <w:szCs w:val="18"/>
              </w:rPr>
              <w:t>January 2021</w:t>
            </w:r>
          </w:p>
        </w:tc>
      </w:tr>
      <w:tr w:rsidR="00F11332" w:rsidRPr="001E1CB4" w:rsidTr="00F11332">
        <w:trPr>
          <w:trHeight w:val="20"/>
        </w:trPr>
        <w:tc>
          <w:tcPr>
            <w:tcW w:w="3448" w:type="dxa"/>
          </w:tcPr>
          <w:p w:rsidR="00F11332" w:rsidRPr="001E1CB4" w:rsidRDefault="00F11332" w:rsidP="00C90834">
            <w:pPr>
              <w:spacing w:after="100" w:afterAutospacing="1" w:line="240" w:lineRule="exact"/>
              <w:rPr>
                <w:rFonts w:ascii="Arial" w:hAnsi="Arial" w:cs="Arial"/>
                <w:sz w:val="18"/>
                <w:szCs w:val="18"/>
              </w:rPr>
            </w:pPr>
          </w:p>
        </w:tc>
        <w:tc>
          <w:tcPr>
            <w:tcW w:w="990" w:type="dxa"/>
          </w:tcPr>
          <w:p w:rsidR="00F11332" w:rsidRPr="001E1CB4" w:rsidRDefault="00F11332" w:rsidP="00C90834">
            <w:pPr>
              <w:spacing w:after="100" w:afterAutospacing="1" w:line="240" w:lineRule="exact"/>
              <w:ind w:left="-108"/>
              <w:jc w:val="center"/>
              <w:rPr>
                <w:rFonts w:ascii="Arial" w:hAnsi="Arial" w:cs="Arial"/>
                <w:sz w:val="18"/>
                <w:szCs w:val="18"/>
              </w:rPr>
            </w:pPr>
          </w:p>
        </w:tc>
        <w:tc>
          <w:tcPr>
            <w:tcW w:w="2971" w:type="dxa"/>
          </w:tcPr>
          <w:p w:rsidR="00F11332" w:rsidRPr="001E1CB4" w:rsidRDefault="00411518" w:rsidP="00C90834">
            <w:pPr>
              <w:spacing w:after="100" w:afterAutospacing="1" w:line="240" w:lineRule="exact"/>
              <w:ind w:left="-108"/>
              <w:jc w:val="center"/>
              <w:rPr>
                <w:rFonts w:ascii="Arial" w:hAnsi="Arial" w:cs="Arial"/>
                <w:sz w:val="18"/>
                <w:szCs w:val="18"/>
              </w:rPr>
            </w:pPr>
            <w:r>
              <w:rPr>
                <w:rFonts w:ascii="Arial" w:hAnsi="Arial" w:cs="Arial"/>
                <w:sz w:val="18"/>
                <w:szCs w:val="18"/>
              </w:rPr>
              <w:t xml:space="preserve">   </w:t>
            </w:r>
            <w:r w:rsidR="00F11332">
              <w:rPr>
                <w:rFonts w:ascii="Arial" w:hAnsi="Arial" w:cs="Arial"/>
                <w:sz w:val="18"/>
                <w:szCs w:val="18"/>
              </w:rPr>
              <w:t xml:space="preserve">(formerly: </w:t>
            </w:r>
            <w:r w:rsidR="00F11332" w:rsidRPr="001E1CB4">
              <w:rPr>
                <w:rFonts w:ascii="Arial" w:hAnsi="Arial" w:cs="Arial"/>
                <w:sz w:val="18"/>
                <w:szCs w:val="18"/>
              </w:rPr>
              <w:t>DTV Service Co., Ltd.</w:t>
            </w:r>
            <w:r w:rsidR="00F11332">
              <w:rPr>
                <w:rFonts w:ascii="Arial" w:hAnsi="Arial" w:cs="Arial"/>
                <w:sz w:val="18"/>
                <w:szCs w:val="18"/>
              </w:rPr>
              <w:t>)</w:t>
            </w:r>
          </w:p>
        </w:tc>
        <w:tc>
          <w:tcPr>
            <w:tcW w:w="1711" w:type="dxa"/>
          </w:tcPr>
          <w:p w:rsidR="00F11332" w:rsidRPr="001E1CB4" w:rsidRDefault="00F11332" w:rsidP="00C90834">
            <w:pPr>
              <w:spacing w:after="100" w:afterAutospacing="1" w:line="240" w:lineRule="exact"/>
              <w:ind w:hanging="18"/>
              <w:jc w:val="both"/>
              <w:rPr>
                <w:rFonts w:ascii="Arial" w:hAnsi="Arial" w:cs="Arial"/>
                <w:sz w:val="18"/>
                <w:szCs w:val="18"/>
              </w:rPr>
            </w:pPr>
          </w:p>
        </w:tc>
      </w:tr>
      <w:tr w:rsidR="00411518" w:rsidRPr="001E1CB4" w:rsidTr="00C90834">
        <w:trPr>
          <w:trHeight w:val="20"/>
        </w:trPr>
        <w:tc>
          <w:tcPr>
            <w:tcW w:w="3448" w:type="dxa"/>
          </w:tcPr>
          <w:p w:rsidR="00411518" w:rsidRPr="001E1CB4" w:rsidRDefault="00411518" w:rsidP="00C90834">
            <w:pPr>
              <w:spacing w:after="100" w:afterAutospacing="1" w:line="240" w:lineRule="exact"/>
              <w:rPr>
                <w:rFonts w:ascii="Arial" w:hAnsi="Arial" w:cs="Arial"/>
                <w:sz w:val="18"/>
                <w:szCs w:val="18"/>
              </w:rPr>
            </w:pPr>
          </w:p>
        </w:tc>
        <w:tc>
          <w:tcPr>
            <w:tcW w:w="990" w:type="dxa"/>
          </w:tcPr>
          <w:p w:rsidR="00411518" w:rsidRPr="001E1CB4" w:rsidRDefault="00411518" w:rsidP="00C90834">
            <w:pPr>
              <w:spacing w:after="100" w:afterAutospacing="1" w:line="240" w:lineRule="exact"/>
              <w:ind w:left="-108"/>
              <w:jc w:val="center"/>
              <w:rPr>
                <w:rFonts w:ascii="Arial" w:hAnsi="Arial" w:cs="Arial"/>
                <w:sz w:val="18"/>
                <w:szCs w:val="18"/>
              </w:rPr>
            </w:pPr>
          </w:p>
        </w:tc>
        <w:tc>
          <w:tcPr>
            <w:tcW w:w="2971" w:type="dxa"/>
          </w:tcPr>
          <w:p w:rsidR="00411518" w:rsidRPr="001E1CB4" w:rsidRDefault="00411518" w:rsidP="00C90834">
            <w:pPr>
              <w:spacing w:after="100" w:afterAutospacing="1" w:line="240" w:lineRule="exact"/>
              <w:ind w:left="-108"/>
              <w:jc w:val="center"/>
              <w:rPr>
                <w:rFonts w:ascii="Arial" w:hAnsi="Arial" w:cs="Arial"/>
                <w:sz w:val="18"/>
                <w:szCs w:val="18"/>
              </w:rPr>
            </w:pPr>
          </w:p>
        </w:tc>
        <w:tc>
          <w:tcPr>
            <w:tcW w:w="1711" w:type="dxa"/>
          </w:tcPr>
          <w:p w:rsidR="00411518" w:rsidRPr="001E1CB4" w:rsidRDefault="00411518" w:rsidP="00C90834">
            <w:pPr>
              <w:spacing w:after="100" w:afterAutospacing="1" w:line="240" w:lineRule="exact"/>
              <w:ind w:hanging="18"/>
              <w:jc w:val="both"/>
              <w:rPr>
                <w:rFonts w:ascii="Arial" w:hAnsi="Arial" w:cs="Arial"/>
                <w:sz w:val="18"/>
                <w:szCs w:val="18"/>
              </w:rPr>
            </w:pPr>
          </w:p>
        </w:tc>
      </w:tr>
      <w:tr w:rsidR="00845F3E" w:rsidRPr="001E1CB4" w:rsidTr="00F93B7E">
        <w:trPr>
          <w:trHeight w:val="20"/>
        </w:trPr>
        <w:tc>
          <w:tcPr>
            <w:tcW w:w="3448" w:type="dxa"/>
            <w:hideMark/>
          </w:tcPr>
          <w:p w:rsidR="00845F3E" w:rsidRPr="001E1CB4" w:rsidRDefault="00845F3E" w:rsidP="00C90834">
            <w:pPr>
              <w:spacing w:after="100" w:afterAutospacing="1" w:line="240" w:lineRule="exact"/>
              <w:rPr>
                <w:rFonts w:ascii="Arial" w:hAnsi="Arial" w:cs="Arial"/>
                <w:sz w:val="18"/>
                <w:szCs w:val="18"/>
              </w:rPr>
            </w:pPr>
            <w:r w:rsidRPr="001E1CB4">
              <w:rPr>
                <w:rFonts w:ascii="Arial" w:hAnsi="Arial" w:cs="Arial"/>
                <w:sz w:val="18"/>
                <w:szCs w:val="18"/>
              </w:rPr>
              <w:t xml:space="preserve">Broadcasting Operation License </w:t>
            </w:r>
          </w:p>
        </w:tc>
        <w:tc>
          <w:tcPr>
            <w:tcW w:w="990" w:type="dxa"/>
          </w:tcPr>
          <w:p w:rsidR="00845F3E" w:rsidRPr="001E1CB4" w:rsidRDefault="00845F3E" w:rsidP="00C90834">
            <w:pPr>
              <w:spacing w:after="100" w:afterAutospacing="1" w:line="240" w:lineRule="exact"/>
              <w:ind w:left="-108"/>
              <w:jc w:val="center"/>
              <w:rPr>
                <w:rFonts w:ascii="Arial" w:hAnsi="Arial" w:cs="Arial"/>
                <w:sz w:val="18"/>
                <w:szCs w:val="18"/>
              </w:rPr>
            </w:pPr>
          </w:p>
        </w:tc>
        <w:tc>
          <w:tcPr>
            <w:tcW w:w="2971" w:type="dxa"/>
          </w:tcPr>
          <w:p w:rsidR="00845F3E" w:rsidRPr="001E1CB4" w:rsidRDefault="00845F3E" w:rsidP="00C90834">
            <w:pPr>
              <w:spacing w:after="100" w:afterAutospacing="1" w:line="240" w:lineRule="exact"/>
              <w:ind w:left="-108"/>
              <w:jc w:val="center"/>
              <w:rPr>
                <w:rFonts w:ascii="Arial" w:hAnsi="Arial" w:cs="Arial"/>
                <w:sz w:val="18"/>
                <w:szCs w:val="18"/>
              </w:rPr>
            </w:pPr>
          </w:p>
        </w:tc>
        <w:tc>
          <w:tcPr>
            <w:tcW w:w="1711" w:type="dxa"/>
          </w:tcPr>
          <w:p w:rsidR="00845F3E" w:rsidRPr="001E1CB4" w:rsidRDefault="00845F3E" w:rsidP="00C90834">
            <w:pPr>
              <w:spacing w:after="100" w:afterAutospacing="1" w:line="240" w:lineRule="exact"/>
              <w:ind w:hanging="18"/>
              <w:jc w:val="both"/>
              <w:rPr>
                <w:rFonts w:ascii="Arial" w:hAnsi="Arial" w:cs="Arial"/>
                <w:sz w:val="18"/>
                <w:szCs w:val="18"/>
              </w:rPr>
            </w:pPr>
          </w:p>
        </w:tc>
      </w:tr>
      <w:tr w:rsidR="00F11332" w:rsidRPr="00845F3E" w:rsidTr="00F93B7E">
        <w:trPr>
          <w:trHeight w:val="20"/>
        </w:trPr>
        <w:tc>
          <w:tcPr>
            <w:tcW w:w="3448" w:type="dxa"/>
            <w:hideMark/>
          </w:tcPr>
          <w:p w:rsidR="00F11332" w:rsidRPr="001E1CB4" w:rsidRDefault="00F11332" w:rsidP="00C90834">
            <w:pPr>
              <w:spacing w:after="100" w:afterAutospacing="1" w:line="240" w:lineRule="exact"/>
              <w:ind w:left="189"/>
              <w:rPr>
                <w:rFonts w:ascii="Arial" w:hAnsi="Arial" w:cs="Arial"/>
                <w:sz w:val="18"/>
                <w:szCs w:val="18"/>
              </w:rPr>
            </w:pPr>
            <w:r w:rsidRPr="001E1CB4">
              <w:rPr>
                <w:rFonts w:ascii="Arial" w:hAnsi="Arial" w:cs="Arial"/>
                <w:sz w:val="18"/>
                <w:szCs w:val="18"/>
              </w:rPr>
              <w:t>(Lao PSTV, LNTV 3)</w:t>
            </w:r>
          </w:p>
        </w:tc>
        <w:tc>
          <w:tcPr>
            <w:tcW w:w="990" w:type="dxa"/>
            <w:hideMark/>
          </w:tcPr>
          <w:p w:rsidR="00F11332" w:rsidRPr="001E1CB4" w:rsidRDefault="00F11332" w:rsidP="00C90834">
            <w:pPr>
              <w:spacing w:after="100" w:afterAutospacing="1" w:line="240" w:lineRule="exact"/>
              <w:ind w:left="-108"/>
              <w:jc w:val="center"/>
              <w:rPr>
                <w:rFonts w:ascii="Arial" w:hAnsi="Arial" w:cs="Arial"/>
                <w:sz w:val="18"/>
                <w:szCs w:val="18"/>
              </w:rPr>
            </w:pPr>
            <w:r w:rsidRPr="001E1CB4">
              <w:rPr>
                <w:rFonts w:ascii="Arial" w:hAnsi="Arial" w:cs="Arial"/>
                <w:sz w:val="18"/>
                <w:szCs w:val="18"/>
              </w:rPr>
              <w:t>Thailand</w:t>
            </w:r>
          </w:p>
        </w:tc>
        <w:tc>
          <w:tcPr>
            <w:tcW w:w="2971" w:type="dxa"/>
            <w:hideMark/>
          </w:tcPr>
          <w:p w:rsidR="00F11332" w:rsidRPr="001E1CB4" w:rsidRDefault="00F11332" w:rsidP="00C90834">
            <w:pPr>
              <w:spacing w:after="100" w:afterAutospacing="1" w:line="240" w:lineRule="exact"/>
              <w:ind w:left="-108"/>
              <w:jc w:val="center"/>
              <w:rPr>
                <w:rFonts w:ascii="Arial" w:hAnsi="Arial" w:cs="Arial"/>
                <w:sz w:val="18"/>
                <w:szCs w:val="18"/>
              </w:rPr>
            </w:pPr>
            <w:r>
              <w:rPr>
                <w:rFonts w:ascii="Arial" w:hAnsi="Arial" w:cs="Arial"/>
                <w:sz w:val="18"/>
                <w:szCs w:val="18"/>
              </w:rPr>
              <w:t>Thai Advance Innovation Co., Ltd.</w:t>
            </w:r>
          </w:p>
        </w:tc>
        <w:tc>
          <w:tcPr>
            <w:tcW w:w="1711" w:type="dxa"/>
            <w:hideMark/>
          </w:tcPr>
          <w:p w:rsidR="00F11332" w:rsidRPr="001E1CB4" w:rsidRDefault="00F11332" w:rsidP="00C90834">
            <w:pPr>
              <w:spacing w:after="100" w:afterAutospacing="1" w:line="240" w:lineRule="exact"/>
              <w:ind w:hanging="18"/>
              <w:jc w:val="both"/>
              <w:rPr>
                <w:rFonts w:ascii="Arial" w:hAnsi="Arial" w:cs="Arial"/>
                <w:sz w:val="18"/>
                <w:szCs w:val="18"/>
              </w:rPr>
            </w:pPr>
            <w:r>
              <w:rPr>
                <w:rFonts w:ascii="Arial" w:hAnsi="Arial" w:cs="Arial"/>
                <w:sz w:val="18"/>
                <w:szCs w:val="18"/>
              </w:rPr>
              <w:t>July 2023</w:t>
            </w:r>
          </w:p>
        </w:tc>
      </w:tr>
      <w:tr w:rsidR="00F11332" w:rsidRPr="001E1CB4" w:rsidTr="00F11332">
        <w:trPr>
          <w:trHeight w:val="20"/>
        </w:trPr>
        <w:tc>
          <w:tcPr>
            <w:tcW w:w="3448" w:type="dxa"/>
          </w:tcPr>
          <w:p w:rsidR="00F11332" w:rsidRPr="001E1CB4" w:rsidRDefault="00F11332" w:rsidP="00C90834">
            <w:pPr>
              <w:spacing w:after="100" w:afterAutospacing="1" w:line="240" w:lineRule="exact"/>
              <w:rPr>
                <w:rFonts w:ascii="Arial" w:hAnsi="Arial" w:cs="Arial"/>
                <w:sz w:val="18"/>
                <w:szCs w:val="18"/>
              </w:rPr>
            </w:pPr>
          </w:p>
        </w:tc>
        <w:tc>
          <w:tcPr>
            <w:tcW w:w="990" w:type="dxa"/>
          </w:tcPr>
          <w:p w:rsidR="00F11332" w:rsidRPr="001E1CB4" w:rsidRDefault="00F11332" w:rsidP="00C90834">
            <w:pPr>
              <w:spacing w:after="100" w:afterAutospacing="1" w:line="240" w:lineRule="exact"/>
              <w:ind w:left="-108"/>
              <w:jc w:val="center"/>
              <w:rPr>
                <w:rFonts w:ascii="Arial" w:hAnsi="Arial" w:cs="Arial"/>
                <w:sz w:val="18"/>
                <w:szCs w:val="18"/>
              </w:rPr>
            </w:pPr>
          </w:p>
        </w:tc>
        <w:tc>
          <w:tcPr>
            <w:tcW w:w="2971" w:type="dxa"/>
          </w:tcPr>
          <w:p w:rsidR="00F11332" w:rsidRPr="001E1CB4" w:rsidRDefault="00411518" w:rsidP="00C90834">
            <w:pPr>
              <w:spacing w:after="100" w:afterAutospacing="1" w:line="240" w:lineRule="exact"/>
              <w:ind w:left="-108"/>
              <w:jc w:val="center"/>
              <w:rPr>
                <w:rFonts w:ascii="Arial" w:hAnsi="Arial" w:cs="Arial"/>
                <w:sz w:val="18"/>
                <w:szCs w:val="18"/>
              </w:rPr>
            </w:pPr>
            <w:r>
              <w:rPr>
                <w:rFonts w:ascii="Arial" w:hAnsi="Arial" w:cs="Arial"/>
                <w:sz w:val="18"/>
                <w:szCs w:val="18"/>
              </w:rPr>
              <w:t xml:space="preserve">   </w:t>
            </w:r>
            <w:r w:rsidR="00F11332">
              <w:rPr>
                <w:rFonts w:ascii="Arial" w:hAnsi="Arial" w:cs="Arial"/>
                <w:sz w:val="18"/>
                <w:szCs w:val="18"/>
              </w:rPr>
              <w:t xml:space="preserve">(formerly: </w:t>
            </w:r>
            <w:r w:rsidR="00F11332" w:rsidRPr="001E1CB4">
              <w:rPr>
                <w:rFonts w:ascii="Arial" w:hAnsi="Arial" w:cs="Arial"/>
                <w:sz w:val="18"/>
                <w:szCs w:val="18"/>
              </w:rPr>
              <w:t>DTV Service Co., Ltd.</w:t>
            </w:r>
            <w:r w:rsidR="00F11332">
              <w:rPr>
                <w:rFonts w:ascii="Arial" w:hAnsi="Arial" w:cs="Arial"/>
                <w:sz w:val="18"/>
                <w:szCs w:val="18"/>
              </w:rPr>
              <w:t>)</w:t>
            </w:r>
          </w:p>
        </w:tc>
        <w:tc>
          <w:tcPr>
            <w:tcW w:w="1711" w:type="dxa"/>
          </w:tcPr>
          <w:p w:rsidR="00F11332" w:rsidRPr="001E1CB4" w:rsidRDefault="00F11332" w:rsidP="00C90834">
            <w:pPr>
              <w:spacing w:after="100" w:afterAutospacing="1" w:line="240" w:lineRule="exact"/>
              <w:ind w:hanging="18"/>
              <w:jc w:val="both"/>
              <w:rPr>
                <w:rFonts w:ascii="Arial" w:hAnsi="Arial" w:cs="Arial"/>
                <w:sz w:val="18"/>
                <w:szCs w:val="18"/>
              </w:rPr>
            </w:pPr>
          </w:p>
        </w:tc>
      </w:tr>
      <w:tr w:rsidR="00411518" w:rsidRPr="001E1CB4" w:rsidTr="00C90834">
        <w:trPr>
          <w:trHeight w:val="20"/>
        </w:trPr>
        <w:tc>
          <w:tcPr>
            <w:tcW w:w="3448" w:type="dxa"/>
          </w:tcPr>
          <w:p w:rsidR="00411518" w:rsidRPr="001E1CB4" w:rsidRDefault="00411518" w:rsidP="00C90834">
            <w:pPr>
              <w:spacing w:after="100" w:afterAutospacing="1" w:line="240" w:lineRule="exact"/>
              <w:rPr>
                <w:rFonts w:ascii="Arial" w:hAnsi="Arial" w:cs="Arial"/>
                <w:sz w:val="18"/>
                <w:szCs w:val="18"/>
              </w:rPr>
            </w:pPr>
          </w:p>
        </w:tc>
        <w:tc>
          <w:tcPr>
            <w:tcW w:w="990" w:type="dxa"/>
          </w:tcPr>
          <w:p w:rsidR="00411518" w:rsidRPr="001E1CB4" w:rsidRDefault="00411518" w:rsidP="00C90834">
            <w:pPr>
              <w:spacing w:after="100" w:afterAutospacing="1" w:line="240" w:lineRule="exact"/>
              <w:ind w:left="-108"/>
              <w:jc w:val="center"/>
              <w:rPr>
                <w:rFonts w:ascii="Arial" w:hAnsi="Arial" w:cs="Arial"/>
                <w:sz w:val="18"/>
                <w:szCs w:val="18"/>
              </w:rPr>
            </w:pPr>
          </w:p>
        </w:tc>
        <w:tc>
          <w:tcPr>
            <w:tcW w:w="2971" w:type="dxa"/>
          </w:tcPr>
          <w:p w:rsidR="00411518" w:rsidRPr="001E1CB4" w:rsidRDefault="00411518" w:rsidP="00C90834">
            <w:pPr>
              <w:spacing w:after="100" w:afterAutospacing="1" w:line="240" w:lineRule="exact"/>
              <w:ind w:left="-108"/>
              <w:jc w:val="center"/>
              <w:rPr>
                <w:rFonts w:ascii="Arial" w:hAnsi="Arial" w:cs="Arial"/>
                <w:sz w:val="18"/>
                <w:szCs w:val="18"/>
              </w:rPr>
            </w:pPr>
          </w:p>
        </w:tc>
        <w:tc>
          <w:tcPr>
            <w:tcW w:w="1711" w:type="dxa"/>
          </w:tcPr>
          <w:p w:rsidR="00411518" w:rsidRPr="001E1CB4" w:rsidRDefault="00411518" w:rsidP="00C90834">
            <w:pPr>
              <w:spacing w:after="100" w:afterAutospacing="1" w:line="240" w:lineRule="exact"/>
              <w:ind w:hanging="18"/>
              <w:jc w:val="both"/>
              <w:rPr>
                <w:rFonts w:ascii="Arial" w:hAnsi="Arial" w:cs="Arial"/>
                <w:sz w:val="18"/>
                <w:szCs w:val="18"/>
              </w:rPr>
            </w:pPr>
          </w:p>
        </w:tc>
      </w:tr>
      <w:tr w:rsidR="00F11332" w:rsidRPr="001E1CB4" w:rsidTr="00F93B7E">
        <w:trPr>
          <w:trHeight w:val="20"/>
        </w:trPr>
        <w:tc>
          <w:tcPr>
            <w:tcW w:w="3448" w:type="dxa"/>
            <w:hideMark/>
          </w:tcPr>
          <w:p w:rsidR="00F11332" w:rsidRPr="001E1CB4" w:rsidRDefault="00F11332" w:rsidP="00C90834">
            <w:pPr>
              <w:spacing w:after="100" w:afterAutospacing="1" w:line="240" w:lineRule="exact"/>
              <w:rPr>
                <w:rFonts w:ascii="Arial" w:hAnsi="Arial" w:cs="Arial"/>
                <w:sz w:val="18"/>
                <w:szCs w:val="18"/>
              </w:rPr>
            </w:pPr>
            <w:r w:rsidRPr="001E1CB4">
              <w:rPr>
                <w:rFonts w:ascii="Arial" w:hAnsi="Arial" w:cs="Arial"/>
                <w:sz w:val="18"/>
                <w:szCs w:val="18"/>
              </w:rPr>
              <w:t>Broadcasting Operation License</w:t>
            </w:r>
          </w:p>
        </w:tc>
        <w:tc>
          <w:tcPr>
            <w:tcW w:w="990" w:type="dxa"/>
          </w:tcPr>
          <w:p w:rsidR="00F11332" w:rsidRPr="001E1CB4" w:rsidRDefault="00F11332" w:rsidP="00C90834">
            <w:pPr>
              <w:spacing w:after="100" w:afterAutospacing="1" w:line="240" w:lineRule="exact"/>
              <w:ind w:left="-108"/>
              <w:jc w:val="center"/>
              <w:rPr>
                <w:rFonts w:ascii="Arial" w:hAnsi="Arial" w:cs="Arial"/>
                <w:sz w:val="18"/>
                <w:szCs w:val="18"/>
              </w:rPr>
            </w:pPr>
          </w:p>
        </w:tc>
        <w:tc>
          <w:tcPr>
            <w:tcW w:w="2971" w:type="dxa"/>
          </w:tcPr>
          <w:p w:rsidR="00F11332" w:rsidRPr="001E1CB4" w:rsidRDefault="00F11332" w:rsidP="00C90834">
            <w:pPr>
              <w:spacing w:after="100" w:afterAutospacing="1" w:line="240" w:lineRule="exact"/>
              <w:ind w:left="-108"/>
              <w:jc w:val="center"/>
              <w:rPr>
                <w:rFonts w:ascii="Arial" w:hAnsi="Arial" w:cs="Arial"/>
                <w:sz w:val="18"/>
                <w:szCs w:val="18"/>
              </w:rPr>
            </w:pPr>
          </w:p>
        </w:tc>
        <w:tc>
          <w:tcPr>
            <w:tcW w:w="1711" w:type="dxa"/>
          </w:tcPr>
          <w:p w:rsidR="00F11332" w:rsidRPr="001E1CB4" w:rsidRDefault="00F11332" w:rsidP="00C90834">
            <w:pPr>
              <w:spacing w:after="100" w:afterAutospacing="1" w:line="240" w:lineRule="exact"/>
              <w:ind w:hanging="18"/>
              <w:jc w:val="both"/>
              <w:rPr>
                <w:rFonts w:ascii="Arial" w:hAnsi="Arial" w:cs="Arial"/>
                <w:sz w:val="18"/>
                <w:szCs w:val="18"/>
              </w:rPr>
            </w:pPr>
          </w:p>
        </w:tc>
      </w:tr>
      <w:tr w:rsidR="00F11332" w:rsidRPr="00845F3E" w:rsidTr="00F93B7E">
        <w:trPr>
          <w:trHeight w:val="20"/>
        </w:trPr>
        <w:tc>
          <w:tcPr>
            <w:tcW w:w="3448" w:type="dxa"/>
            <w:hideMark/>
          </w:tcPr>
          <w:p w:rsidR="00F11332" w:rsidRPr="001E1CB4" w:rsidRDefault="00F11332" w:rsidP="00C90834">
            <w:pPr>
              <w:spacing w:after="100" w:afterAutospacing="1" w:line="240" w:lineRule="exact"/>
              <w:ind w:left="189"/>
              <w:rPr>
                <w:rFonts w:ascii="Arial" w:hAnsi="Arial" w:cs="Arial"/>
                <w:sz w:val="18"/>
                <w:szCs w:val="18"/>
              </w:rPr>
            </w:pPr>
            <w:r w:rsidRPr="001E1CB4">
              <w:rPr>
                <w:rFonts w:ascii="Arial" w:hAnsi="Arial" w:cs="Arial"/>
                <w:sz w:val="18"/>
                <w:szCs w:val="18"/>
              </w:rPr>
              <w:t>(TV Lao)</w:t>
            </w:r>
          </w:p>
        </w:tc>
        <w:tc>
          <w:tcPr>
            <w:tcW w:w="990" w:type="dxa"/>
            <w:hideMark/>
          </w:tcPr>
          <w:p w:rsidR="00F11332" w:rsidRPr="001E1CB4" w:rsidRDefault="00F11332" w:rsidP="00C90834">
            <w:pPr>
              <w:spacing w:after="100" w:afterAutospacing="1" w:line="240" w:lineRule="exact"/>
              <w:ind w:left="-108"/>
              <w:jc w:val="center"/>
              <w:rPr>
                <w:rFonts w:ascii="Arial" w:hAnsi="Arial" w:cs="Arial"/>
                <w:sz w:val="18"/>
                <w:szCs w:val="18"/>
              </w:rPr>
            </w:pPr>
            <w:r w:rsidRPr="001E1CB4">
              <w:rPr>
                <w:rFonts w:ascii="Arial" w:hAnsi="Arial" w:cs="Arial"/>
                <w:sz w:val="18"/>
                <w:szCs w:val="18"/>
              </w:rPr>
              <w:t>Thailand</w:t>
            </w:r>
          </w:p>
        </w:tc>
        <w:tc>
          <w:tcPr>
            <w:tcW w:w="2971" w:type="dxa"/>
            <w:hideMark/>
          </w:tcPr>
          <w:p w:rsidR="00F11332" w:rsidRPr="001E1CB4" w:rsidRDefault="00F11332" w:rsidP="00C90834">
            <w:pPr>
              <w:spacing w:after="100" w:afterAutospacing="1" w:line="240" w:lineRule="exact"/>
              <w:ind w:left="-108"/>
              <w:jc w:val="center"/>
              <w:rPr>
                <w:rFonts w:ascii="Arial" w:hAnsi="Arial" w:cs="Arial"/>
                <w:sz w:val="18"/>
                <w:szCs w:val="18"/>
              </w:rPr>
            </w:pPr>
            <w:r>
              <w:rPr>
                <w:rFonts w:ascii="Arial" w:hAnsi="Arial" w:cs="Arial"/>
                <w:sz w:val="18"/>
                <w:szCs w:val="18"/>
              </w:rPr>
              <w:t>Thai Advance Innovation Co., Ltd.</w:t>
            </w:r>
          </w:p>
        </w:tc>
        <w:tc>
          <w:tcPr>
            <w:tcW w:w="1711" w:type="dxa"/>
            <w:hideMark/>
          </w:tcPr>
          <w:p w:rsidR="00F11332" w:rsidRPr="001E1CB4" w:rsidRDefault="00F11332" w:rsidP="00C90834">
            <w:pPr>
              <w:spacing w:after="100" w:afterAutospacing="1" w:line="240" w:lineRule="exact"/>
              <w:ind w:hanging="18"/>
              <w:jc w:val="both"/>
              <w:rPr>
                <w:rFonts w:ascii="Arial" w:hAnsi="Arial" w:cs="Arial"/>
                <w:sz w:val="18"/>
                <w:szCs w:val="18"/>
              </w:rPr>
            </w:pPr>
            <w:r w:rsidRPr="001E1CB4">
              <w:rPr>
                <w:rFonts w:ascii="Arial" w:hAnsi="Arial" w:cs="Arial"/>
                <w:sz w:val="18"/>
                <w:szCs w:val="18"/>
              </w:rPr>
              <w:t>November 2022</w:t>
            </w:r>
          </w:p>
        </w:tc>
      </w:tr>
      <w:tr w:rsidR="00F11332" w:rsidRPr="001E1CB4" w:rsidTr="00F11332">
        <w:trPr>
          <w:trHeight w:val="20"/>
        </w:trPr>
        <w:tc>
          <w:tcPr>
            <w:tcW w:w="3448" w:type="dxa"/>
          </w:tcPr>
          <w:p w:rsidR="00F11332" w:rsidRPr="001E1CB4" w:rsidRDefault="00F11332" w:rsidP="00C90834">
            <w:pPr>
              <w:spacing w:after="100" w:afterAutospacing="1" w:line="240" w:lineRule="exact"/>
              <w:rPr>
                <w:rFonts w:ascii="Arial" w:hAnsi="Arial" w:cs="Arial"/>
                <w:sz w:val="18"/>
                <w:szCs w:val="18"/>
              </w:rPr>
            </w:pPr>
          </w:p>
        </w:tc>
        <w:tc>
          <w:tcPr>
            <w:tcW w:w="990" w:type="dxa"/>
          </w:tcPr>
          <w:p w:rsidR="00F11332" w:rsidRPr="001E1CB4" w:rsidRDefault="00F11332" w:rsidP="00C90834">
            <w:pPr>
              <w:spacing w:after="100" w:afterAutospacing="1" w:line="240" w:lineRule="exact"/>
              <w:ind w:left="-108"/>
              <w:jc w:val="center"/>
              <w:rPr>
                <w:rFonts w:ascii="Arial" w:hAnsi="Arial" w:cs="Arial"/>
                <w:sz w:val="18"/>
                <w:szCs w:val="18"/>
              </w:rPr>
            </w:pPr>
          </w:p>
        </w:tc>
        <w:tc>
          <w:tcPr>
            <w:tcW w:w="2971" w:type="dxa"/>
          </w:tcPr>
          <w:p w:rsidR="00F11332" w:rsidRPr="001E1CB4" w:rsidRDefault="00411518" w:rsidP="00C90834">
            <w:pPr>
              <w:spacing w:after="100" w:afterAutospacing="1" w:line="240" w:lineRule="exact"/>
              <w:ind w:left="-108"/>
              <w:jc w:val="center"/>
              <w:rPr>
                <w:rFonts w:ascii="Arial" w:hAnsi="Arial" w:cs="Arial"/>
                <w:sz w:val="18"/>
                <w:szCs w:val="18"/>
              </w:rPr>
            </w:pPr>
            <w:r>
              <w:rPr>
                <w:rFonts w:ascii="Arial" w:hAnsi="Arial" w:cs="Arial"/>
                <w:sz w:val="18"/>
                <w:szCs w:val="18"/>
              </w:rPr>
              <w:t xml:space="preserve">   </w:t>
            </w:r>
            <w:r w:rsidR="00F11332">
              <w:rPr>
                <w:rFonts w:ascii="Arial" w:hAnsi="Arial" w:cs="Arial"/>
                <w:sz w:val="18"/>
                <w:szCs w:val="18"/>
              </w:rPr>
              <w:t xml:space="preserve">(formerly: </w:t>
            </w:r>
            <w:r w:rsidR="00F11332" w:rsidRPr="001E1CB4">
              <w:rPr>
                <w:rFonts w:ascii="Arial" w:hAnsi="Arial" w:cs="Arial"/>
                <w:sz w:val="18"/>
                <w:szCs w:val="18"/>
              </w:rPr>
              <w:t>DTV Service Co., Ltd.</w:t>
            </w:r>
            <w:r w:rsidR="00F11332">
              <w:rPr>
                <w:rFonts w:ascii="Arial" w:hAnsi="Arial" w:cs="Arial"/>
                <w:sz w:val="18"/>
                <w:szCs w:val="18"/>
              </w:rPr>
              <w:t>)</w:t>
            </w:r>
          </w:p>
        </w:tc>
        <w:tc>
          <w:tcPr>
            <w:tcW w:w="1711" w:type="dxa"/>
          </w:tcPr>
          <w:p w:rsidR="00F11332" w:rsidRPr="001E1CB4" w:rsidRDefault="00F11332" w:rsidP="00C90834">
            <w:pPr>
              <w:spacing w:after="100" w:afterAutospacing="1" w:line="240" w:lineRule="exact"/>
              <w:ind w:hanging="18"/>
              <w:jc w:val="both"/>
              <w:rPr>
                <w:rFonts w:ascii="Arial" w:hAnsi="Arial" w:cs="Arial"/>
                <w:sz w:val="18"/>
                <w:szCs w:val="18"/>
              </w:rPr>
            </w:pPr>
          </w:p>
        </w:tc>
      </w:tr>
      <w:tr w:rsidR="00411518" w:rsidRPr="00845F3E" w:rsidTr="00C90834">
        <w:trPr>
          <w:trHeight w:val="20"/>
        </w:trPr>
        <w:tc>
          <w:tcPr>
            <w:tcW w:w="3448" w:type="dxa"/>
          </w:tcPr>
          <w:p w:rsidR="00411518" w:rsidRPr="001E1CB4" w:rsidRDefault="00411518" w:rsidP="00C90834">
            <w:pPr>
              <w:spacing w:after="100" w:afterAutospacing="1" w:line="240" w:lineRule="exact"/>
              <w:rPr>
                <w:rFonts w:ascii="Arial" w:hAnsi="Arial" w:cs="Arial"/>
                <w:sz w:val="18"/>
                <w:szCs w:val="18"/>
              </w:rPr>
            </w:pPr>
          </w:p>
        </w:tc>
        <w:tc>
          <w:tcPr>
            <w:tcW w:w="990" w:type="dxa"/>
          </w:tcPr>
          <w:p w:rsidR="00411518" w:rsidRPr="001E1CB4" w:rsidRDefault="00411518" w:rsidP="00C90834">
            <w:pPr>
              <w:spacing w:after="100" w:afterAutospacing="1" w:line="240" w:lineRule="exact"/>
              <w:ind w:left="-108"/>
              <w:jc w:val="center"/>
              <w:rPr>
                <w:rFonts w:ascii="Arial" w:hAnsi="Arial" w:cs="Arial"/>
                <w:sz w:val="18"/>
                <w:szCs w:val="18"/>
              </w:rPr>
            </w:pPr>
          </w:p>
        </w:tc>
        <w:tc>
          <w:tcPr>
            <w:tcW w:w="2971" w:type="dxa"/>
          </w:tcPr>
          <w:p w:rsidR="00411518" w:rsidRPr="001E1CB4" w:rsidRDefault="00411518" w:rsidP="00C90834">
            <w:pPr>
              <w:spacing w:after="100" w:afterAutospacing="1" w:line="240" w:lineRule="exact"/>
              <w:ind w:left="-108"/>
              <w:jc w:val="center"/>
              <w:rPr>
                <w:rFonts w:ascii="Arial" w:hAnsi="Arial" w:cs="Arial"/>
                <w:sz w:val="18"/>
                <w:szCs w:val="18"/>
              </w:rPr>
            </w:pPr>
          </w:p>
        </w:tc>
        <w:tc>
          <w:tcPr>
            <w:tcW w:w="1711" w:type="dxa"/>
          </w:tcPr>
          <w:p w:rsidR="00411518" w:rsidRPr="001E1CB4" w:rsidRDefault="00411518" w:rsidP="00C90834">
            <w:pPr>
              <w:spacing w:after="100" w:afterAutospacing="1" w:line="240" w:lineRule="exact"/>
              <w:ind w:hanging="18"/>
              <w:jc w:val="both"/>
              <w:rPr>
                <w:rFonts w:ascii="Arial" w:hAnsi="Arial" w:cs="Arial"/>
                <w:sz w:val="18"/>
                <w:szCs w:val="18"/>
              </w:rPr>
            </w:pPr>
          </w:p>
        </w:tc>
      </w:tr>
      <w:tr w:rsidR="00F11332" w:rsidRPr="00845F3E" w:rsidTr="00F93B7E">
        <w:trPr>
          <w:trHeight w:val="20"/>
        </w:trPr>
        <w:tc>
          <w:tcPr>
            <w:tcW w:w="3448" w:type="dxa"/>
            <w:hideMark/>
          </w:tcPr>
          <w:p w:rsidR="00F11332" w:rsidRPr="001E1CB4" w:rsidRDefault="00F11332" w:rsidP="00C90834">
            <w:pPr>
              <w:spacing w:after="100" w:afterAutospacing="1" w:line="240" w:lineRule="exact"/>
              <w:rPr>
                <w:rFonts w:ascii="Arial" w:hAnsi="Arial" w:cs="Arial"/>
                <w:sz w:val="18"/>
                <w:szCs w:val="18"/>
              </w:rPr>
            </w:pPr>
            <w:r w:rsidRPr="001E1CB4">
              <w:rPr>
                <w:rFonts w:ascii="Arial" w:hAnsi="Arial" w:cs="Arial"/>
                <w:sz w:val="18"/>
                <w:szCs w:val="18"/>
              </w:rPr>
              <w:t>Broadcasting Operation License</w:t>
            </w:r>
          </w:p>
        </w:tc>
        <w:tc>
          <w:tcPr>
            <w:tcW w:w="990" w:type="dxa"/>
            <w:hideMark/>
          </w:tcPr>
          <w:p w:rsidR="00F11332" w:rsidRPr="001E1CB4" w:rsidRDefault="00F11332" w:rsidP="00C90834">
            <w:pPr>
              <w:spacing w:after="100" w:afterAutospacing="1" w:line="240" w:lineRule="exact"/>
              <w:ind w:left="-108"/>
              <w:jc w:val="center"/>
              <w:rPr>
                <w:rFonts w:ascii="Arial" w:hAnsi="Arial" w:cs="Arial"/>
                <w:sz w:val="18"/>
                <w:szCs w:val="18"/>
              </w:rPr>
            </w:pPr>
            <w:r w:rsidRPr="001E1CB4">
              <w:rPr>
                <w:rFonts w:ascii="Arial" w:hAnsi="Arial" w:cs="Arial"/>
                <w:sz w:val="18"/>
                <w:szCs w:val="18"/>
              </w:rPr>
              <w:t>Thailand</w:t>
            </w:r>
          </w:p>
        </w:tc>
        <w:tc>
          <w:tcPr>
            <w:tcW w:w="2971" w:type="dxa"/>
            <w:hideMark/>
          </w:tcPr>
          <w:p w:rsidR="00F11332" w:rsidRPr="001E1CB4" w:rsidRDefault="00F11332" w:rsidP="00C90834">
            <w:pPr>
              <w:spacing w:after="100" w:afterAutospacing="1" w:line="240" w:lineRule="exact"/>
              <w:ind w:left="-108"/>
              <w:jc w:val="center"/>
              <w:rPr>
                <w:rFonts w:ascii="Arial" w:hAnsi="Arial" w:cs="Arial"/>
                <w:sz w:val="18"/>
                <w:szCs w:val="18"/>
              </w:rPr>
            </w:pPr>
            <w:r w:rsidRPr="001E1CB4">
              <w:rPr>
                <w:rFonts w:ascii="Arial" w:hAnsi="Arial" w:cs="Arial"/>
                <w:sz w:val="18"/>
                <w:szCs w:val="18"/>
              </w:rPr>
              <w:t>TC Broadcasting Co., Ltd.</w:t>
            </w:r>
          </w:p>
        </w:tc>
        <w:tc>
          <w:tcPr>
            <w:tcW w:w="1711" w:type="dxa"/>
            <w:hideMark/>
          </w:tcPr>
          <w:p w:rsidR="00F11332" w:rsidRPr="001E1CB4" w:rsidRDefault="00F11332" w:rsidP="00C90834">
            <w:pPr>
              <w:spacing w:after="100" w:afterAutospacing="1" w:line="240" w:lineRule="exact"/>
              <w:ind w:hanging="18"/>
              <w:jc w:val="both"/>
              <w:rPr>
                <w:rFonts w:ascii="Arial" w:hAnsi="Arial" w:cs="Arial"/>
                <w:sz w:val="18"/>
                <w:szCs w:val="18"/>
              </w:rPr>
            </w:pPr>
            <w:r w:rsidRPr="001E1CB4">
              <w:rPr>
                <w:rFonts w:ascii="Arial" w:hAnsi="Arial" w:cs="Arial"/>
                <w:sz w:val="18"/>
                <w:szCs w:val="18"/>
              </w:rPr>
              <w:t>March 2028</w:t>
            </w:r>
          </w:p>
        </w:tc>
      </w:tr>
      <w:tr w:rsidR="00411518" w:rsidRPr="00845F3E" w:rsidTr="00C90834">
        <w:trPr>
          <w:trHeight w:val="20"/>
        </w:trPr>
        <w:tc>
          <w:tcPr>
            <w:tcW w:w="3448" w:type="dxa"/>
          </w:tcPr>
          <w:p w:rsidR="00411518" w:rsidRPr="001E1CB4" w:rsidRDefault="00411518" w:rsidP="00C90834">
            <w:pPr>
              <w:spacing w:after="100" w:afterAutospacing="1" w:line="240" w:lineRule="exact"/>
              <w:rPr>
                <w:rFonts w:ascii="Arial" w:hAnsi="Arial" w:cs="Arial"/>
                <w:sz w:val="18"/>
                <w:szCs w:val="18"/>
              </w:rPr>
            </w:pPr>
          </w:p>
        </w:tc>
        <w:tc>
          <w:tcPr>
            <w:tcW w:w="990" w:type="dxa"/>
          </w:tcPr>
          <w:p w:rsidR="00411518" w:rsidRPr="001E1CB4" w:rsidRDefault="00411518" w:rsidP="00C90834">
            <w:pPr>
              <w:spacing w:after="100" w:afterAutospacing="1" w:line="240" w:lineRule="exact"/>
              <w:ind w:left="-108"/>
              <w:jc w:val="center"/>
              <w:rPr>
                <w:rFonts w:ascii="Arial" w:hAnsi="Arial" w:cs="Arial"/>
                <w:sz w:val="18"/>
                <w:szCs w:val="18"/>
              </w:rPr>
            </w:pPr>
          </w:p>
        </w:tc>
        <w:tc>
          <w:tcPr>
            <w:tcW w:w="2971" w:type="dxa"/>
          </w:tcPr>
          <w:p w:rsidR="00411518" w:rsidRPr="001E1CB4" w:rsidRDefault="00411518" w:rsidP="00C90834">
            <w:pPr>
              <w:spacing w:after="100" w:afterAutospacing="1" w:line="240" w:lineRule="exact"/>
              <w:ind w:left="-108"/>
              <w:jc w:val="center"/>
              <w:rPr>
                <w:rFonts w:ascii="Arial" w:hAnsi="Arial" w:cs="Arial"/>
                <w:sz w:val="18"/>
                <w:szCs w:val="18"/>
              </w:rPr>
            </w:pPr>
          </w:p>
        </w:tc>
        <w:tc>
          <w:tcPr>
            <w:tcW w:w="1711" w:type="dxa"/>
          </w:tcPr>
          <w:p w:rsidR="00411518" w:rsidRPr="001E1CB4" w:rsidRDefault="00411518" w:rsidP="00C90834">
            <w:pPr>
              <w:spacing w:after="100" w:afterAutospacing="1" w:line="240" w:lineRule="exact"/>
              <w:ind w:hanging="18"/>
              <w:jc w:val="both"/>
              <w:rPr>
                <w:rFonts w:ascii="Arial" w:hAnsi="Arial" w:cs="Arial"/>
                <w:sz w:val="18"/>
                <w:szCs w:val="18"/>
              </w:rPr>
            </w:pPr>
          </w:p>
        </w:tc>
      </w:tr>
      <w:tr w:rsidR="00F11332" w:rsidRPr="00845F3E" w:rsidTr="00F93B7E">
        <w:trPr>
          <w:trHeight w:val="20"/>
        </w:trPr>
        <w:tc>
          <w:tcPr>
            <w:tcW w:w="3448" w:type="dxa"/>
            <w:hideMark/>
          </w:tcPr>
          <w:p w:rsidR="00F11332" w:rsidRPr="001E1CB4" w:rsidRDefault="00F11332" w:rsidP="00C90834">
            <w:pPr>
              <w:spacing w:after="100" w:afterAutospacing="1" w:line="240" w:lineRule="exact"/>
              <w:rPr>
                <w:rFonts w:ascii="Arial" w:hAnsi="Arial" w:cs="Arial"/>
                <w:sz w:val="18"/>
                <w:szCs w:val="18"/>
              </w:rPr>
            </w:pPr>
            <w:r w:rsidRPr="001E1CB4">
              <w:rPr>
                <w:rFonts w:ascii="Arial" w:hAnsi="Arial" w:cs="Arial"/>
                <w:sz w:val="18"/>
                <w:szCs w:val="18"/>
              </w:rPr>
              <w:t>Telecom Operation License Type III</w:t>
            </w:r>
          </w:p>
        </w:tc>
        <w:tc>
          <w:tcPr>
            <w:tcW w:w="990" w:type="dxa"/>
            <w:hideMark/>
          </w:tcPr>
          <w:p w:rsidR="00F11332" w:rsidRPr="001E1CB4" w:rsidRDefault="00F11332" w:rsidP="00C90834">
            <w:pPr>
              <w:spacing w:after="100" w:afterAutospacing="1" w:line="240" w:lineRule="exact"/>
              <w:ind w:left="-108"/>
              <w:jc w:val="center"/>
              <w:rPr>
                <w:rFonts w:ascii="Arial" w:hAnsi="Arial" w:cs="Arial"/>
                <w:sz w:val="18"/>
                <w:szCs w:val="18"/>
              </w:rPr>
            </w:pPr>
            <w:r w:rsidRPr="001E1CB4">
              <w:rPr>
                <w:rFonts w:ascii="Arial" w:hAnsi="Arial" w:cs="Arial"/>
                <w:sz w:val="18"/>
                <w:szCs w:val="18"/>
              </w:rPr>
              <w:t>Thailand</w:t>
            </w:r>
          </w:p>
        </w:tc>
        <w:tc>
          <w:tcPr>
            <w:tcW w:w="2971" w:type="dxa"/>
            <w:hideMark/>
          </w:tcPr>
          <w:p w:rsidR="00F11332" w:rsidRPr="001E1CB4" w:rsidRDefault="00F11332" w:rsidP="00C90834">
            <w:pPr>
              <w:spacing w:after="100" w:afterAutospacing="1" w:line="240" w:lineRule="exact"/>
              <w:ind w:left="-108"/>
              <w:jc w:val="center"/>
              <w:rPr>
                <w:rFonts w:ascii="Arial" w:hAnsi="Arial" w:cs="Arial"/>
                <w:sz w:val="18"/>
                <w:szCs w:val="18"/>
              </w:rPr>
            </w:pPr>
            <w:r w:rsidRPr="001E1CB4">
              <w:rPr>
                <w:rFonts w:ascii="Arial" w:hAnsi="Arial" w:cs="Arial"/>
                <w:sz w:val="18"/>
                <w:szCs w:val="18"/>
              </w:rPr>
              <w:t>TC Broadcasting Co., Ltd.</w:t>
            </w:r>
          </w:p>
        </w:tc>
        <w:tc>
          <w:tcPr>
            <w:tcW w:w="1711" w:type="dxa"/>
            <w:hideMark/>
          </w:tcPr>
          <w:p w:rsidR="00F11332" w:rsidRPr="001E1CB4" w:rsidRDefault="00F11332" w:rsidP="00C90834">
            <w:pPr>
              <w:spacing w:after="100" w:afterAutospacing="1" w:line="240" w:lineRule="exact"/>
              <w:ind w:hanging="18"/>
              <w:jc w:val="both"/>
              <w:rPr>
                <w:rFonts w:ascii="Arial" w:hAnsi="Arial" w:cs="Arial"/>
                <w:sz w:val="18"/>
                <w:szCs w:val="18"/>
              </w:rPr>
            </w:pPr>
            <w:r w:rsidRPr="001E1CB4">
              <w:rPr>
                <w:rFonts w:ascii="Arial" w:hAnsi="Arial" w:cs="Arial"/>
                <w:sz w:val="18"/>
                <w:szCs w:val="18"/>
              </w:rPr>
              <w:t>November 2030</w:t>
            </w:r>
          </w:p>
        </w:tc>
      </w:tr>
      <w:tr w:rsidR="00411518" w:rsidRPr="00411518" w:rsidTr="00C90834">
        <w:trPr>
          <w:trHeight w:val="20"/>
        </w:trPr>
        <w:tc>
          <w:tcPr>
            <w:tcW w:w="3448" w:type="dxa"/>
          </w:tcPr>
          <w:p w:rsidR="00411518" w:rsidRPr="00C90834" w:rsidRDefault="00411518" w:rsidP="00C90834">
            <w:pPr>
              <w:spacing w:after="100" w:afterAutospacing="1" w:line="240" w:lineRule="exact"/>
              <w:rPr>
                <w:rFonts w:ascii="Arial" w:hAnsi="Arial" w:cs="Arial"/>
                <w:sz w:val="18"/>
                <w:szCs w:val="18"/>
              </w:rPr>
            </w:pPr>
          </w:p>
        </w:tc>
        <w:tc>
          <w:tcPr>
            <w:tcW w:w="990" w:type="dxa"/>
          </w:tcPr>
          <w:p w:rsidR="00411518" w:rsidRPr="00411518" w:rsidRDefault="00411518" w:rsidP="00C90834">
            <w:pPr>
              <w:spacing w:after="100" w:afterAutospacing="1" w:line="240" w:lineRule="exact"/>
              <w:ind w:left="-108"/>
              <w:jc w:val="center"/>
              <w:rPr>
                <w:rFonts w:ascii="Arial" w:hAnsi="Arial" w:cs="Arial"/>
                <w:sz w:val="18"/>
                <w:szCs w:val="18"/>
              </w:rPr>
            </w:pPr>
          </w:p>
        </w:tc>
        <w:tc>
          <w:tcPr>
            <w:tcW w:w="2971" w:type="dxa"/>
          </w:tcPr>
          <w:p w:rsidR="00411518" w:rsidRPr="00411518" w:rsidRDefault="00411518" w:rsidP="00C90834">
            <w:pPr>
              <w:spacing w:after="100" w:afterAutospacing="1" w:line="240" w:lineRule="exact"/>
              <w:ind w:left="-108"/>
              <w:rPr>
                <w:rFonts w:ascii="Arial" w:hAnsi="Arial" w:cs="Arial"/>
                <w:sz w:val="18"/>
                <w:szCs w:val="18"/>
              </w:rPr>
            </w:pPr>
          </w:p>
        </w:tc>
        <w:tc>
          <w:tcPr>
            <w:tcW w:w="1711" w:type="dxa"/>
          </w:tcPr>
          <w:p w:rsidR="00411518" w:rsidRPr="00411518" w:rsidRDefault="00411518" w:rsidP="00C90834">
            <w:pPr>
              <w:spacing w:after="100" w:afterAutospacing="1" w:line="240" w:lineRule="exact"/>
              <w:ind w:hanging="18"/>
              <w:jc w:val="both"/>
              <w:rPr>
                <w:rFonts w:ascii="Arial" w:hAnsi="Arial" w:cs="Arial"/>
                <w:sz w:val="18"/>
                <w:szCs w:val="18"/>
              </w:rPr>
            </w:pPr>
          </w:p>
        </w:tc>
      </w:tr>
      <w:tr w:rsidR="00F11332" w:rsidRPr="001E1CB4" w:rsidTr="00F93B7E">
        <w:trPr>
          <w:trHeight w:val="20"/>
        </w:trPr>
        <w:tc>
          <w:tcPr>
            <w:tcW w:w="3448" w:type="dxa"/>
            <w:hideMark/>
          </w:tcPr>
          <w:p w:rsidR="00F11332" w:rsidRPr="001E1CB4" w:rsidRDefault="00F11332" w:rsidP="00C90834">
            <w:pPr>
              <w:spacing w:after="100" w:afterAutospacing="1" w:line="240" w:lineRule="exact"/>
              <w:rPr>
                <w:rFonts w:ascii="Arial" w:hAnsi="Arial" w:cs="Arial"/>
                <w:b/>
                <w:bCs/>
                <w:sz w:val="18"/>
                <w:szCs w:val="18"/>
              </w:rPr>
            </w:pPr>
            <w:r w:rsidRPr="001E1CB4">
              <w:rPr>
                <w:rFonts w:ascii="Arial" w:hAnsi="Arial" w:cs="Arial"/>
                <w:b/>
                <w:bCs/>
                <w:sz w:val="18"/>
                <w:szCs w:val="18"/>
              </w:rPr>
              <w:t>Joint venture of THAICOM</w:t>
            </w:r>
          </w:p>
        </w:tc>
        <w:tc>
          <w:tcPr>
            <w:tcW w:w="990" w:type="dxa"/>
          </w:tcPr>
          <w:p w:rsidR="00F11332" w:rsidRPr="001E1CB4" w:rsidRDefault="00F11332" w:rsidP="00C90834">
            <w:pPr>
              <w:spacing w:after="100" w:afterAutospacing="1" w:line="240" w:lineRule="exact"/>
              <w:ind w:left="-108"/>
              <w:jc w:val="center"/>
              <w:rPr>
                <w:rFonts w:ascii="Arial" w:hAnsi="Arial" w:cs="Arial"/>
                <w:sz w:val="18"/>
                <w:szCs w:val="18"/>
              </w:rPr>
            </w:pPr>
          </w:p>
        </w:tc>
        <w:tc>
          <w:tcPr>
            <w:tcW w:w="2971" w:type="dxa"/>
          </w:tcPr>
          <w:p w:rsidR="00F11332" w:rsidRPr="001E1CB4" w:rsidRDefault="00F11332" w:rsidP="00C90834">
            <w:pPr>
              <w:spacing w:after="100" w:afterAutospacing="1" w:line="240" w:lineRule="exact"/>
              <w:ind w:left="-108"/>
              <w:rPr>
                <w:rFonts w:ascii="Arial" w:hAnsi="Arial" w:cs="Arial"/>
                <w:sz w:val="18"/>
                <w:szCs w:val="18"/>
              </w:rPr>
            </w:pPr>
          </w:p>
        </w:tc>
        <w:tc>
          <w:tcPr>
            <w:tcW w:w="1711" w:type="dxa"/>
          </w:tcPr>
          <w:p w:rsidR="00F11332" w:rsidRPr="001E1CB4" w:rsidRDefault="00F11332" w:rsidP="00C90834">
            <w:pPr>
              <w:spacing w:after="100" w:afterAutospacing="1" w:line="240" w:lineRule="exact"/>
              <w:ind w:hanging="18"/>
              <w:jc w:val="both"/>
              <w:rPr>
                <w:rFonts w:ascii="Arial" w:hAnsi="Arial" w:cs="Arial"/>
                <w:sz w:val="18"/>
                <w:szCs w:val="18"/>
              </w:rPr>
            </w:pPr>
          </w:p>
        </w:tc>
      </w:tr>
      <w:tr w:rsidR="00F11332" w:rsidRPr="001E1CB4" w:rsidTr="00F93B7E">
        <w:trPr>
          <w:trHeight w:val="20"/>
        </w:trPr>
        <w:tc>
          <w:tcPr>
            <w:tcW w:w="3448" w:type="dxa"/>
            <w:hideMark/>
          </w:tcPr>
          <w:p w:rsidR="00F11332" w:rsidRPr="001E1CB4" w:rsidRDefault="00F11332" w:rsidP="00C90834">
            <w:pPr>
              <w:spacing w:after="100" w:afterAutospacing="1" w:line="240" w:lineRule="exact"/>
              <w:rPr>
                <w:rFonts w:ascii="Arial" w:hAnsi="Arial" w:cs="Arial"/>
                <w:sz w:val="18"/>
                <w:szCs w:val="18"/>
              </w:rPr>
            </w:pPr>
            <w:r w:rsidRPr="001E1CB4">
              <w:rPr>
                <w:rFonts w:ascii="Arial" w:hAnsi="Arial" w:cs="Arial"/>
                <w:sz w:val="18"/>
                <w:szCs w:val="18"/>
              </w:rPr>
              <w:t>Fixed phone, mobile phone,</w:t>
            </w:r>
          </w:p>
        </w:tc>
        <w:tc>
          <w:tcPr>
            <w:tcW w:w="990" w:type="dxa"/>
            <w:hideMark/>
          </w:tcPr>
          <w:p w:rsidR="00F11332" w:rsidRPr="001E1CB4" w:rsidRDefault="00F11332" w:rsidP="00C90834">
            <w:pPr>
              <w:spacing w:after="100" w:afterAutospacing="1" w:line="240" w:lineRule="exact"/>
              <w:ind w:left="-108"/>
              <w:jc w:val="center"/>
              <w:rPr>
                <w:rFonts w:ascii="Arial" w:hAnsi="Arial" w:cs="Arial"/>
                <w:sz w:val="18"/>
                <w:szCs w:val="18"/>
              </w:rPr>
            </w:pPr>
            <w:r w:rsidRPr="001E1CB4">
              <w:rPr>
                <w:rFonts w:ascii="Arial" w:hAnsi="Arial" w:cs="Arial"/>
                <w:sz w:val="18"/>
                <w:szCs w:val="18"/>
              </w:rPr>
              <w:t>Lao PDR</w:t>
            </w:r>
          </w:p>
        </w:tc>
        <w:tc>
          <w:tcPr>
            <w:tcW w:w="2971" w:type="dxa"/>
            <w:hideMark/>
          </w:tcPr>
          <w:p w:rsidR="00F11332" w:rsidRPr="001E1CB4" w:rsidRDefault="00F11332" w:rsidP="00C90834">
            <w:pPr>
              <w:spacing w:after="100" w:afterAutospacing="1" w:line="240" w:lineRule="exact"/>
              <w:ind w:left="-18"/>
              <w:jc w:val="center"/>
              <w:rPr>
                <w:rFonts w:ascii="Arial" w:hAnsi="Arial" w:cs="Arial"/>
                <w:sz w:val="18"/>
                <w:szCs w:val="18"/>
              </w:rPr>
            </w:pPr>
            <w:r w:rsidRPr="001E1CB4">
              <w:rPr>
                <w:rFonts w:ascii="Arial" w:hAnsi="Arial" w:cs="Arial"/>
                <w:sz w:val="18"/>
                <w:szCs w:val="18"/>
              </w:rPr>
              <w:t xml:space="preserve">Lao Telecommunications </w:t>
            </w:r>
            <w:r w:rsidRPr="001E1CB4">
              <w:rPr>
                <w:rFonts w:ascii="Arial" w:hAnsi="Arial" w:cs="Arial"/>
                <w:spacing w:val="-20"/>
                <w:sz w:val="18"/>
                <w:szCs w:val="18"/>
              </w:rPr>
              <w:t>Co., Ltd.</w:t>
            </w:r>
          </w:p>
        </w:tc>
        <w:tc>
          <w:tcPr>
            <w:tcW w:w="1711" w:type="dxa"/>
            <w:hideMark/>
          </w:tcPr>
          <w:p w:rsidR="00F11332" w:rsidRPr="001E1CB4" w:rsidRDefault="00F11332" w:rsidP="00C90834">
            <w:pPr>
              <w:spacing w:after="100" w:afterAutospacing="1" w:line="240" w:lineRule="exact"/>
              <w:ind w:hanging="18"/>
              <w:jc w:val="both"/>
              <w:rPr>
                <w:rFonts w:ascii="Arial" w:hAnsi="Arial" w:cs="Arial"/>
                <w:sz w:val="18"/>
                <w:szCs w:val="18"/>
              </w:rPr>
            </w:pPr>
            <w:r w:rsidRPr="001E1CB4">
              <w:rPr>
                <w:rFonts w:ascii="Arial" w:hAnsi="Arial" w:cs="Arial"/>
                <w:sz w:val="18"/>
                <w:szCs w:val="18"/>
              </w:rPr>
              <w:t>2046</w:t>
            </w:r>
          </w:p>
        </w:tc>
      </w:tr>
      <w:tr w:rsidR="00F11332" w:rsidRPr="00845F3E" w:rsidTr="00F93B7E">
        <w:trPr>
          <w:trHeight w:val="20"/>
        </w:trPr>
        <w:tc>
          <w:tcPr>
            <w:tcW w:w="3448" w:type="dxa"/>
            <w:hideMark/>
          </w:tcPr>
          <w:p w:rsidR="00F11332" w:rsidRPr="001E1CB4" w:rsidRDefault="00411518" w:rsidP="00C90834">
            <w:pPr>
              <w:pStyle w:val="MacroText"/>
              <w:tabs>
                <w:tab w:val="clear" w:pos="480"/>
                <w:tab w:val="left" w:pos="720"/>
              </w:tabs>
              <w:spacing w:after="100" w:afterAutospacing="1" w:line="240" w:lineRule="exact"/>
              <w:rPr>
                <w:rFonts w:eastAsia="Cordia New" w:cs="Arial"/>
                <w:sz w:val="18"/>
                <w:szCs w:val="18"/>
                <w:lang w:val="en-US"/>
              </w:rPr>
            </w:pPr>
            <w:r>
              <w:rPr>
                <w:rFonts w:eastAsia="Cordia New" w:cs="Arial"/>
                <w:sz w:val="18"/>
                <w:szCs w:val="18"/>
                <w:lang w:val="en-US"/>
              </w:rPr>
              <w:t xml:space="preserve">   </w:t>
            </w:r>
            <w:r w:rsidR="00F11332" w:rsidRPr="001E1CB4">
              <w:rPr>
                <w:rFonts w:eastAsia="Cordia New" w:cs="Arial"/>
                <w:sz w:val="18"/>
                <w:szCs w:val="18"/>
                <w:lang w:val="en-US"/>
              </w:rPr>
              <w:t>international facilities</w:t>
            </w:r>
            <w:r w:rsidR="00F11332" w:rsidRPr="001E1CB4">
              <w:rPr>
                <w:rFonts w:cs="Arial"/>
                <w:sz w:val="18"/>
                <w:szCs w:val="18"/>
              </w:rPr>
              <w:t xml:space="preserve"> and internet</w:t>
            </w:r>
          </w:p>
        </w:tc>
        <w:tc>
          <w:tcPr>
            <w:tcW w:w="990" w:type="dxa"/>
          </w:tcPr>
          <w:p w:rsidR="00F11332" w:rsidRPr="001E1CB4" w:rsidRDefault="00F11332" w:rsidP="00C90834">
            <w:pPr>
              <w:spacing w:after="100" w:afterAutospacing="1" w:line="240" w:lineRule="exact"/>
              <w:ind w:left="-108"/>
              <w:jc w:val="center"/>
              <w:rPr>
                <w:rFonts w:ascii="Arial" w:hAnsi="Arial" w:cs="Arial"/>
                <w:sz w:val="18"/>
                <w:szCs w:val="18"/>
              </w:rPr>
            </w:pPr>
          </w:p>
        </w:tc>
        <w:tc>
          <w:tcPr>
            <w:tcW w:w="2971" w:type="dxa"/>
          </w:tcPr>
          <w:p w:rsidR="00F11332" w:rsidRPr="001E1CB4" w:rsidRDefault="00F11332" w:rsidP="00C90834">
            <w:pPr>
              <w:spacing w:after="100" w:afterAutospacing="1" w:line="240" w:lineRule="exact"/>
              <w:rPr>
                <w:rFonts w:ascii="Arial" w:hAnsi="Arial" w:cs="Arial"/>
                <w:sz w:val="18"/>
                <w:szCs w:val="18"/>
              </w:rPr>
            </w:pPr>
          </w:p>
        </w:tc>
        <w:tc>
          <w:tcPr>
            <w:tcW w:w="1711" w:type="dxa"/>
          </w:tcPr>
          <w:p w:rsidR="00F11332" w:rsidRPr="001E1CB4" w:rsidRDefault="00F11332" w:rsidP="00C90834">
            <w:pPr>
              <w:spacing w:after="100" w:afterAutospacing="1" w:line="240" w:lineRule="exact"/>
              <w:ind w:hanging="18"/>
              <w:jc w:val="both"/>
              <w:rPr>
                <w:rFonts w:ascii="Arial" w:hAnsi="Arial" w:cs="Arial"/>
                <w:sz w:val="18"/>
                <w:szCs w:val="18"/>
              </w:rPr>
            </w:pPr>
          </w:p>
        </w:tc>
      </w:tr>
    </w:tbl>
    <w:p w:rsidR="00411518" w:rsidRDefault="00411518">
      <w:r>
        <w:br w:type="page"/>
      </w:r>
    </w:p>
    <w:tbl>
      <w:tblPr>
        <w:tblW w:w="9120" w:type="dxa"/>
        <w:tblInd w:w="531" w:type="dxa"/>
        <w:tblLayout w:type="fixed"/>
        <w:tblLook w:val="04A0" w:firstRow="1" w:lastRow="0" w:firstColumn="1" w:lastColumn="0" w:noHBand="0" w:noVBand="1"/>
      </w:tblPr>
      <w:tblGrid>
        <w:gridCol w:w="3448"/>
        <w:gridCol w:w="990"/>
        <w:gridCol w:w="2971"/>
        <w:gridCol w:w="1711"/>
      </w:tblGrid>
      <w:tr w:rsidR="00411518" w:rsidRPr="00845F3E" w:rsidTr="00411518">
        <w:trPr>
          <w:trHeight w:val="20"/>
        </w:trPr>
        <w:tc>
          <w:tcPr>
            <w:tcW w:w="3448" w:type="dxa"/>
            <w:hideMark/>
          </w:tcPr>
          <w:p w:rsidR="00411518" w:rsidRPr="00845F3E" w:rsidRDefault="00411518" w:rsidP="00C90834">
            <w:pPr>
              <w:spacing w:line="240" w:lineRule="exact"/>
              <w:jc w:val="center"/>
              <w:rPr>
                <w:rFonts w:ascii="Arial" w:hAnsi="Arial" w:cs="Arial"/>
                <w:b/>
                <w:bCs/>
                <w:sz w:val="18"/>
                <w:szCs w:val="18"/>
              </w:rPr>
            </w:pPr>
            <w:r w:rsidRPr="00845F3E">
              <w:rPr>
                <w:rFonts w:ascii="Arial" w:hAnsi="Arial" w:cs="Arial"/>
                <w:b/>
                <w:bCs/>
                <w:sz w:val="18"/>
                <w:szCs w:val="18"/>
              </w:rPr>
              <w:lastRenderedPageBreak/>
              <w:t>Operating Agreement and License</w:t>
            </w:r>
          </w:p>
        </w:tc>
        <w:tc>
          <w:tcPr>
            <w:tcW w:w="990" w:type="dxa"/>
            <w:hideMark/>
          </w:tcPr>
          <w:p w:rsidR="00411518" w:rsidRPr="00845F3E" w:rsidRDefault="00411518" w:rsidP="00C90834">
            <w:pPr>
              <w:spacing w:line="240" w:lineRule="exact"/>
              <w:ind w:left="-108"/>
              <w:jc w:val="center"/>
              <w:rPr>
                <w:rFonts w:ascii="Arial" w:hAnsi="Arial" w:cs="Arial"/>
                <w:b/>
                <w:bCs/>
                <w:sz w:val="18"/>
                <w:szCs w:val="18"/>
              </w:rPr>
            </w:pPr>
            <w:r w:rsidRPr="00845F3E">
              <w:rPr>
                <w:rFonts w:ascii="Arial" w:hAnsi="Arial" w:cs="Arial"/>
                <w:b/>
                <w:bCs/>
                <w:sz w:val="18"/>
                <w:szCs w:val="18"/>
              </w:rPr>
              <w:t>Country</w:t>
            </w:r>
          </w:p>
        </w:tc>
        <w:tc>
          <w:tcPr>
            <w:tcW w:w="2971" w:type="dxa"/>
            <w:hideMark/>
          </w:tcPr>
          <w:p w:rsidR="00411518" w:rsidRPr="00845F3E" w:rsidRDefault="00411518" w:rsidP="00C90834">
            <w:pPr>
              <w:spacing w:line="240" w:lineRule="exact"/>
              <w:jc w:val="center"/>
              <w:rPr>
                <w:rFonts w:ascii="Arial" w:hAnsi="Arial" w:cs="Arial"/>
                <w:b/>
                <w:bCs/>
                <w:sz w:val="18"/>
                <w:szCs w:val="18"/>
                <w:lang w:val="en-GB"/>
              </w:rPr>
            </w:pPr>
            <w:r w:rsidRPr="00845F3E">
              <w:rPr>
                <w:rFonts w:ascii="Arial" w:hAnsi="Arial" w:cs="Arial"/>
                <w:b/>
                <w:bCs/>
                <w:sz w:val="18"/>
                <w:szCs w:val="18"/>
              </w:rPr>
              <w:t>Held by</w:t>
            </w:r>
          </w:p>
        </w:tc>
        <w:tc>
          <w:tcPr>
            <w:tcW w:w="1711" w:type="dxa"/>
            <w:hideMark/>
          </w:tcPr>
          <w:p w:rsidR="00411518" w:rsidRPr="00845F3E" w:rsidRDefault="00411518" w:rsidP="00C90834">
            <w:pPr>
              <w:spacing w:line="240" w:lineRule="exact"/>
              <w:ind w:hanging="18"/>
              <w:jc w:val="center"/>
              <w:rPr>
                <w:rFonts w:ascii="Arial" w:hAnsi="Arial" w:cs="Arial"/>
                <w:b/>
                <w:bCs/>
                <w:sz w:val="18"/>
                <w:szCs w:val="18"/>
              </w:rPr>
            </w:pPr>
            <w:r w:rsidRPr="00845F3E">
              <w:rPr>
                <w:rFonts w:ascii="Arial" w:hAnsi="Arial" w:cs="Arial"/>
                <w:b/>
                <w:bCs/>
                <w:sz w:val="18"/>
                <w:szCs w:val="18"/>
              </w:rPr>
              <w:t>Expiry</w:t>
            </w:r>
          </w:p>
        </w:tc>
      </w:tr>
      <w:tr w:rsidR="00411518" w:rsidRPr="00411518" w:rsidTr="00C90834">
        <w:trPr>
          <w:trHeight w:val="20"/>
        </w:trPr>
        <w:tc>
          <w:tcPr>
            <w:tcW w:w="3448" w:type="dxa"/>
          </w:tcPr>
          <w:p w:rsidR="00411518" w:rsidRPr="00C90834" w:rsidRDefault="00411518">
            <w:pPr>
              <w:spacing w:after="60" w:line="240" w:lineRule="exact"/>
              <w:jc w:val="both"/>
              <w:rPr>
                <w:rFonts w:ascii="Arial" w:hAnsi="Arial" w:cs="Arial"/>
                <w:sz w:val="18"/>
                <w:szCs w:val="18"/>
              </w:rPr>
            </w:pPr>
          </w:p>
        </w:tc>
        <w:tc>
          <w:tcPr>
            <w:tcW w:w="990" w:type="dxa"/>
          </w:tcPr>
          <w:p w:rsidR="00411518" w:rsidRPr="00411518" w:rsidRDefault="00411518">
            <w:pPr>
              <w:spacing w:after="60" w:line="240" w:lineRule="exact"/>
              <w:ind w:left="-108"/>
              <w:jc w:val="center"/>
              <w:rPr>
                <w:rFonts w:ascii="Arial" w:hAnsi="Arial" w:cs="Arial"/>
                <w:sz w:val="18"/>
                <w:szCs w:val="18"/>
              </w:rPr>
            </w:pPr>
          </w:p>
        </w:tc>
        <w:tc>
          <w:tcPr>
            <w:tcW w:w="2971" w:type="dxa"/>
          </w:tcPr>
          <w:p w:rsidR="00411518" w:rsidRPr="00411518" w:rsidRDefault="00411518">
            <w:pPr>
              <w:spacing w:after="60" w:line="240" w:lineRule="exact"/>
              <w:jc w:val="both"/>
              <w:rPr>
                <w:rFonts w:ascii="Arial" w:hAnsi="Arial" w:cs="Arial"/>
                <w:sz w:val="18"/>
                <w:szCs w:val="18"/>
              </w:rPr>
            </w:pPr>
          </w:p>
        </w:tc>
        <w:tc>
          <w:tcPr>
            <w:tcW w:w="1711" w:type="dxa"/>
          </w:tcPr>
          <w:p w:rsidR="00411518" w:rsidRPr="00411518" w:rsidRDefault="00411518">
            <w:pPr>
              <w:spacing w:after="60" w:line="240" w:lineRule="exact"/>
              <w:ind w:hanging="18"/>
              <w:jc w:val="both"/>
              <w:rPr>
                <w:rFonts w:ascii="Arial" w:hAnsi="Arial" w:cs="Arial"/>
                <w:sz w:val="18"/>
                <w:szCs w:val="18"/>
              </w:rPr>
            </w:pPr>
          </w:p>
        </w:tc>
      </w:tr>
      <w:tr w:rsidR="00F11332" w:rsidRPr="00B305C7" w:rsidTr="00F93B7E">
        <w:trPr>
          <w:trHeight w:val="20"/>
        </w:trPr>
        <w:tc>
          <w:tcPr>
            <w:tcW w:w="3448" w:type="dxa"/>
            <w:hideMark/>
          </w:tcPr>
          <w:p w:rsidR="00F11332" w:rsidRPr="00B305C7" w:rsidRDefault="00F11332" w:rsidP="00C90834">
            <w:pPr>
              <w:spacing w:after="60" w:line="240" w:lineRule="exact"/>
              <w:jc w:val="both"/>
              <w:rPr>
                <w:rFonts w:ascii="Arial" w:hAnsi="Arial" w:cs="Arial"/>
                <w:b/>
                <w:bCs/>
                <w:sz w:val="18"/>
                <w:szCs w:val="18"/>
              </w:rPr>
            </w:pPr>
            <w:r w:rsidRPr="00B305C7">
              <w:rPr>
                <w:rFonts w:ascii="Arial" w:hAnsi="Arial" w:cs="Arial"/>
                <w:b/>
                <w:bCs/>
                <w:sz w:val="18"/>
                <w:szCs w:val="18"/>
              </w:rPr>
              <w:t>Subsidiaries of AIS</w:t>
            </w:r>
          </w:p>
        </w:tc>
        <w:tc>
          <w:tcPr>
            <w:tcW w:w="990" w:type="dxa"/>
          </w:tcPr>
          <w:p w:rsidR="00F11332" w:rsidRPr="00B305C7" w:rsidRDefault="00F11332" w:rsidP="00C90834">
            <w:pPr>
              <w:spacing w:after="60" w:line="240" w:lineRule="exact"/>
              <w:ind w:left="-108"/>
              <w:jc w:val="center"/>
              <w:rPr>
                <w:rFonts w:ascii="Arial" w:hAnsi="Arial" w:cs="Arial"/>
                <w:sz w:val="18"/>
                <w:szCs w:val="18"/>
              </w:rPr>
            </w:pPr>
          </w:p>
        </w:tc>
        <w:tc>
          <w:tcPr>
            <w:tcW w:w="2971" w:type="dxa"/>
          </w:tcPr>
          <w:p w:rsidR="00F11332" w:rsidRPr="00B305C7" w:rsidRDefault="00F11332" w:rsidP="00C90834">
            <w:pPr>
              <w:spacing w:after="60" w:line="240" w:lineRule="exact"/>
              <w:jc w:val="both"/>
              <w:rPr>
                <w:rFonts w:ascii="Arial" w:hAnsi="Arial" w:cs="Arial"/>
                <w:sz w:val="18"/>
                <w:szCs w:val="18"/>
              </w:rPr>
            </w:pPr>
          </w:p>
        </w:tc>
        <w:tc>
          <w:tcPr>
            <w:tcW w:w="1711" w:type="dxa"/>
            <w:hideMark/>
          </w:tcPr>
          <w:p w:rsidR="00F11332" w:rsidRPr="00B305C7" w:rsidRDefault="00F11332" w:rsidP="00C90834">
            <w:pPr>
              <w:spacing w:after="60" w:line="240" w:lineRule="exact"/>
              <w:ind w:hanging="18"/>
              <w:jc w:val="both"/>
              <w:rPr>
                <w:rFonts w:ascii="Arial" w:hAnsi="Arial" w:cs="Arial"/>
                <w:sz w:val="18"/>
                <w:szCs w:val="18"/>
              </w:rPr>
            </w:pPr>
            <w:r w:rsidRPr="00B305C7">
              <w:rPr>
                <w:rFonts w:ascii="Arial" w:hAnsi="Arial" w:cs="Arial"/>
                <w:sz w:val="18"/>
                <w:szCs w:val="18"/>
              </w:rPr>
              <w:t xml:space="preserve">   </w:t>
            </w:r>
          </w:p>
        </w:tc>
      </w:tr>
      <w:tr w:rsidR="00F11332" w:rsidRPr="00845F3E" w:rsidTr="00F93B7E">
        <w:trPr>
          <w:trHeight w:val="20"/>
        </w:trPr>
        <w:tc>
          <w:tcPr>
            <w:tcW w:w="3448" w:type="dxa"/>
            <w:hideMark/>
          </w:tcPr>
          <w:p w:rsidR="00F11332" w:rsidRPr="00B305C7" w:rsidRDefault="00F11332" w:rsidP="00C90834">
            <w:pPr>
              <w:spacing w:after="60" w:line="240" w:lineRule="exact"/>
              <w:jc w:val="both"/>
              <w:rPr>
                <w:rFonts w:ascii="Arial" w:hAnsi="Arial" w:cs="Arial"/>
                <w:sz w:val="18"/>
                <w:szCs w:val="18"/>
              </w:rPr>
            </w:pPr>
            <w:r w:rsidRPr="00B305C7">
              <w:rPr>
                <w:rFonts w:ascii="Arial" w:hAnsi="Arial" w:cs="Arial"/>
                <w:sz w:val="18"/>
                <w:szCs w:val="18"/>
              </w:rPr>
              <w:t>2.1-GHz cellular telephone system</w:t>
            </w:r>
          </w:p>
        </w:tc>
        <w:tc>
          <w:tcPr>
            <w:tcW w:w="990" w:type="dxa"/>
            <w:hideMark/>
          </w:tcPr>
          <w:p w:rsidR="00F11332" w:rsidRPr="00B305C7" w:rsidRDefault="00F11332" w:rsidP="00C90834">
            <w:pPr>
              <w:spacing w:after="60" w:line="240" w:lineRule="exact"/>
              <w:ind w:left="-108"/>
              <w:jc w:val="center"/>
              <w:rPr>
                <w:rFonts w:ascii="Arial" w:hAnsi="Arial" w:cs="Arial"/>
                <w:sz w:val="18"/>
                <w:szCs w:val="18"/>
              </w:rPr>
            </w:pPr>
            <w:r w:rsidRPr="00B305C7">
              <w:rPr>
                <w:rFonts w:ascii="Arial" w:hAnsi="Arial" w:cs="Arial"/>
                <w:sz w:val="18"/>
                <w:szCs w:val="18"/>
              </w:rPr>
              <w:t>Thailand</w:t>
            </w:r>
          </w:p>
        </w:tc>
        <w:tc>
          <w:tcPr>
            <w:tcW w:w="2971" w:type="dxa"/>
            <w:hideMark/>
          </w:tcPr>
          <w:p w:rsidR="00F11332" w:rsidRPr="00B305C7" w:rsidRDefault="00F11332" w:rsidP="00C90834">
            <w:pPr>
              <w:spacing w:after="60" w:line="240" w:lineRule="exact"/>
              <w:ind w:left="-108"/>
              <w:jc w:val="center"/>
              <w:rPr>
                <w:rFonts w:ascii="Arial" w:hAnsi="Arial" w:cs="Arial"/>
                <w:spacing w:val="-4"/>
                <w:sz w:val="18"/>
                <w:szCs w:val="18"/>
              </w:rPr>
            </w:pPr>
            <w:r w:rsidRPr="00B305C7">
              <w:rPr>
                <w:rFonts w:ascii="Arial" w:hAnsi="Arial" w:cs="Arial"/>
                <w:spacing w:val="-4"/>
                <w:sz w:val="18"/>
                <w:szCs w:val="18"/>
              </w:rPr>
              <w:t>Advanced Wireless Network Co., Ltd.</w:t>
            </w:r>
          </w:p>
        </w:tc>
        <w:tc>
          <w:tcPr>
            <w:tcW w:w="1711" w:type="dxa"/>
            <w:hideMark/>
          </w:tcPr>
          <w:p w:rsidR="00F11332" w:rsidRPr="00B305C7" w:rsidRDefault="00F11332" w:rsidP="00C90834">
            <w:pPr>
              <w:spacing w:after="60" w:line="240" w:lineRule="exact"/>
              <w:ind w:hanging="18"/>
              <w:jc w:val="both"/>
              <w:rPr>
                <w:rFonts w:ascii="Arial" w:hAnsi="Arial" w:cs="Arial"/>
                <w:sz w:val="18"/>
                <w:szCs w:val="18"/>
              </w:rPr>
            </w:pPr>
            <w:r w:rsidRPr="00B305C7">
              <w:rPr>
                <w:rFonts w:ascii="Arial" w:hAnsi="Arial" w:cs="Arial"/>
                <w:sz w:val="18"/>
                <w:szCs w:val="18"/>
              </w:rPr>
              <w:t>December 2027</w:t>
            </w:r>
          </w:p>
        </w:tc>
      </w:tr>
      <w:tr w:rsidR="00F11332" w:rsidRPr="00845F3E" w:rsidTr="00F93B7E">
        <w:trPr>
          <w:trHeight w:val="20"/>
        </w:trPr>
        <w:tc>
          <w:tcPr>
            <w:tcW w:w="3448" w:type="dxa"/>
          </w:tcPr>
          <w:p w:rsidR="00F11332" w:rsidRPr="00F93B7E" w:rsidRDefault="00F11332" w:rsidP="00C90834">
            <w:pPr>
              <w:spacing w:after="60" w:line="240" w:lineRule="exact"/>
              <w:jc w:val="both"/>
              <w:rPr>
                <w:rFonts w:ascii="Arial" w:hAnsi="Arial" w:cs="Arial"/>
                <w:sz w:val="18"/>
                <w:szCs w:val="18"/>
                <w:highlight w:val="yellow"/>
              </w:rPr>
            </w:pPr>
          </w:p>
        </w:tc>
        <w:tc>
          <w:tcPr>
            <w:tcW w:w="990" w:type="dxa"/>
          </w:tcPr>
          <w:p w:rsidR="00F11332" w:rsidRPr="00F93B7E" w:rsidRDefault="00F11332" w:rsidP="00C90834">
            <w:pPr>
              <w:spacing w:after="60" w:line="240" w:lineRule="exact"/>
              <w:ind w:left="-108"/>
              <w:jc w:val="center"/>
              <w:rPr>
                <w:rFonts w:ascii="Arial" w:hAnsi="Arial" w:cs="Arial"/>
                <w:sz w:val="18"/>
                <w:szCs w:val="18"/>
                <w:highlight w:val="yellow"/>
              </w:rPr>
            </w:pPr>
          </w:p>
        </w:tc>
        <w:tc>
          <w:tcPr>
            <w:tcW w:w="2971" w:type="dxa"/>
          </w:tcPr>
          <w:p w:rsidR="00F11332" w:rsidRPr="00F93B7E" w:rsidRDefault="00F11332" w:rsidP="00C90834">
            <w:pPr>
              <w:spacing w:after="60" w:line="240" w:lineRule="exact"/>
              <w:ind w:left="-108"/>
              <w:jc w:val="center"/>
              <w:rPr>
                <w:rFonts w:ascii="Arial" w:hAnsi="Arial" w:cs="Arial"/>
                <w:sz w:val="18"/>
                <w:szCs w:val="18"/>
                <w:highlight w:val="yellow"/>
              </w:rPr>
            </w:pPr>
          </w:p>
        </w:tc>
        <w:tc>
          <w:tcPr>
            <w:tcW w:w="1711" w:type="dxa"/>
          </w:tcPr>
          <w:p w:rsidR="00F11332" w:rsidRPr="00F93B7E" w:rsidRDefault="00F11332" w:rsidP="00C90834">
            <w:pPr>
              <w:spacing w:after="60" w:line="240" w:lineRule="exact"/>
              <w:ind w:hanging="18"/>
              <w:jc w:val="both"/>
              <w:rPr>
                <w:rFonts w:ascii="Arial" w:hAnsi="Arial" w:cs="Arial"/>
                <w:sz w:val="18"/>
                <w:szCs w:val="18"/>
                <w:highlight w:val="yellow"/>
              </w:rPr>
            </w:pPr>
          </w:p>
        </w:tc>
      </w:tr>
      <w:tr w:rsidR="00F11332" w:rsidRPr="00B305C7" w:rsidTr="00F93B7E">
        <w:trPr>
          <w:trHeight w:val="20"/>
        </w:trPr>
        <w:tc>
          <w:tcPr>
            <w:tcW w:w="3448" w:type="dxa"/>
            <w:hideMark/>
          </w:tcPr>
          <w:p w:rsidR="00F11332" w:rsidRPr="00B305C7" w:rsidRDefault="00F11332" w:rsidP="00C90834">
            <w:pPr>
              <w:spacing w:after="60" w:line="240" w:lineRule="exact"/>
              <w:jc w:val="both"/>
              <w:rPr>
                <w:rFonts w:ascii="Arial" w:hAnsi="Arial" w:cs="Arial"/>
                <w:sz w:val="18"/>
                <w:szCs w:val="18"/>
              </w:rPr>
            </w:pPr>
            <w:r w:rsidRPr="00B305C7">
              <w:rPr>
                <w:rFonts w:ascii="Arial" w:hAnsi="Arial" w:cs="Arial"/>
                <w:sz w:val="18"/>
                <w:szCs w:val="18"/>
              </w:rPr>
              <w:t>1800-MHz cellular telephone system</w:t>
            </w:r>
          </w:p>
        </w:tc>
        <w:tc>
          <w:tcPr>
            <w:tcW w:w="990" w:type="dxa"/>
            <w:hideMark/>
          </w:tcPr>
          <w:p w:rsidR="00F11332" w:rsidRPr="00B305C7" w:rsidRDefault="00F11332" w:rsidP="00C90834">
            <w:pPr>
              <w:spacing w:after="60" w:line="240" w:lineRule="exact"/>
              <w:ind w:left="-108"/>
              <w:jc w:val="center"/>
              <w:rPr>
                <w:rFonts w:ascii="Arial" w:hAnsi="Arial" w:cs="Arial"/>
                <w:sz w:val="18"/>
                <w:szCs w:val="18"/>
              </w:rPr>
            </w:pPr>
            <w:r w:rsidRPr="00B305C7">
              <w:rPr>
                <w:rFonts w:ascii="Arial" w:hAnsi="Arial" w:cs="Arial"/>
                <w:sz w:val="18"/>
                <w:szCs w:val="18"/>
              </w:rPr>
              <w:t>Thailand</w:t>
            </w:r>
          </w:p>
        </w:tc>
        <w:tc>
          <w:tcPr>
            <w:tcW w:w="2971" w:type="dxa"/>
            <w:hideMark/>
          </w:tcPr>
          <w:p w:rsidR="00F11332" w:rsidRPr="00B305C7" w:rsidRDefault="00F11332" w:rsidP="00C90834">
            <w:pPr>
              <w:spacing w:after="60" w:line="240" w:lineRule="exact"/>
              <w:ind w:left="-108"/>
              <w:jc w:val="center"/>
              <w:rPr>
                <w:rFonts w:ascii="Arial" w:hAnsi="Arial" w:cs="Arial"/>
                <w:sz w:val="18"/>
                <w:szCs w:val="18"/>
              </w:rPr>
            </w:pPr>
            <w:r w:rsidRPr="00B305C7">
              <w:rPr>
                <w:rFonts w:ascii="Arial" w:hAnsi="Arial" w:cs="Arial"/>
                <w:spacing w:val="-4"/>
                <w:sz w:val="18"/>
                <w:szCs w:val="18"/>
              </w:rPr>
              <w:t>Advanced Wireless Network Co., Ltd.</w:t>
            </w:r>
          </w:p>
        </w:tc>
        <w:tc>
          <w:tcPr>
            <w:tcW w:w="1711" w:type="dxa"/>
            <w:hideMark/>
          </w:tcPr>
          <w:p w:rsidR="00F11332" w:rsidRPr="00B305C7" w:rsidRDefault="00F11332" w:rsidP="00C90834">
            <w:pPr>
              <w:spacing w:after="60" w:line="240" w:lineRule="exact"/>
              <w:ind w:hanging="18"/>
              <w:jc w:val="both"/>
              <w:rPr>
                <w:rFonts w:ascii="Arial" w:hAnsi="Arial" w:cs="Arial"/>
                <w:sz w:val="18"/>
                <w:szCs w:val="18"/>
              </w:rPr>
            </w:pPr>
            <w:r w:rsidRPr="00B305C7">
              <w:rPr>
                <w:rFonts w:ascii="Arial" w:hAnsi="Arial" w:cs="Arial"/>
                <w:sz w:val="18"/>
                <w:szCs w:val="18"/>
              </w:rPr>
              <w:t>September 2033</w:t>
            </w:r>
          </w:p>
        </w:tc>
      </w:tr>
      <w:tr w:rsidR="00F11332" w:rsidRPr="00845F3E" w:rsidTr="00F93B7E">
        <w:trPr>
          <w:trHeight w:val="20"/>
        </w:trPr>
        <w:tc>
          <w:tcPr>
            <w:tcW w:w="3448" w:type="dxa"/>
          </w:tcPr>
          <w:p w:rsidR="00F11332" w:rsidRPr="00B305C7" w:rsidRDefault="00F11332" w:rsidP="00C90834">
            <w:pPr>
              <w:spacing w:after="60" w:line="240" w:lineRule="exact"/>
              <w:jc w:val="both"/>
              <w:rPr>
                <w:rFonts w:ascii="Arial" w:hAnsi="Arial" w:cs="Arial"/>
                <w:sz w:val="18"/>
                <w:szCs w:val="18"/>
              </w:rPr>
            </w:pPr>
          </w:p>
        </w:tc>
        <w:tc>
          <w:tcPr>
            <w:tcW w:w="990" w:type="dxa"/>
          </w:tcPr>
          <w:p w:rsidR="00F11332" w:rsidRPr="00B305C7" w:rsidRDefault="00F11332" w:rsidP="00C90834">
            <w:pPr>
              <w:spacing w:after="60" w:line="240" w:lineRule="exact"/>
              <w:ind w:left="-108"/>
              <w:jc w:val="center"/>
              <w:rPr>
                <w:rFonts w:ascii="Arial" w:hAnsi="Arial" w:cs="Arial"/>
                <w:sz w:val="18"/>
                <w:szCs w:val="18"/>
              </w:rPr>
            </w:pPr>
          </w:p>
        </w:tc>
        <w:tc>
          <w:tcPr>
            <w:tcW w:w="2971" w:type="dxa"/>
          </w:tcPr>
          <w:p w:rsidR="00F11332" w:rsidRPr="00B305C7" w:rsidRDefault="00F11332" w:rsidP="00C90834">
            <w:pPr>
              <w:spacing w:after="60" w:line="240" w:lineRule="exact"/>
              <w:ind w:left="-108"/>
              <w:jc w:val="center"/>
              <w:rPr>
                <w:rFonts w:ascii="Arial" w:hAnsi="Arial" w:cs="Arial"/>
                <w:sz w:val="18"/>
                <w:szCs w:val="18"/>
              </w:rPr>
            </w:pPr>
          </w:p>
        </w:tc>
        <w:tc>
          <w:tcPr>
            <w:tcW w:w="1711" w:type="dxa"/>
          </w:tcPr>
          <w:p w:rsidR="00F11332" w:rsidRPr="00B305C7" w:rsidRDefault="00F11332" w:rsidP="00C90834">
            <w:pPr>
              <w:spacing w:after="60" w:line="240" w:lineRule="exact"/>
              <w:ind w:hanging="18"/>
              <w:jc w:val="both"/>
              <w:rPr>
                <w:rFonts w:ascii="Arial" w:hAnsi="Arial" w:cs="Arial"/>
                <w:sz w:val="18"/>
                <w:szCs w:val="18"/>
              </w:rPr>
            </w:pPr>
          </w:p>
        </w:tc>
      </w:tr>
      <w:tr w:rsidR="00F11332" w:rsidRPr="00845F3E" w:rsidTr="00F93B7E">
        <w:trPr>
          <w:trHeight w:val="20"/>
        </w:trPr>
        <w:tc>
          <w:tcPr>
            <w:tcW w:w="3448" w:type="dxa"/>
            <w:hideMark/>
          </w:tcPr>
          <w:p w:rsidR="00F11332" w:rsidRPr="00B305C7" w:rsidRDefault="00F11332" w:rsidP="00C90834">
            <w:pPr>
              <w:spacing w:after="60" w:line="240" w:lineRule="exact"/>
              <w:jc w:val="both"/>
              <w:rPr>
                <w:rFonts w:ascii="Arial" w:hAnsi="Arial" w:cs="Arial"/>
                <w:sz w:val="18"/>
                <w:szCs w:val="18"/>
              </w:rPr>
            </w:pPr>
            <w:r w:rsidRPr="00B305C7">
              <w:rPr>
                <w:rFonts w:ascii="Arial" w:hAnsi="Arial" w:cs="Arial"/>
                <w:sz w:val="18"/>
                <w:szCs w:val="18"/>
              </w:rPr>
              <w:t>900-MHz cellular telephone system</w:t>
            </w:r>
          </w:p>
        </w:tc>
        <w:tc>
          <w:tcPr>
            <w:tcW w:w="990" w:type="dxa"/>
            <w:hideMark/>
          </w:tcPr>
          <w:p w:rsidR="00F11332" w:rsidRPr="00B305C7" w:rsidRDefault="00F11332" w:rsidP="00C90834">
            <w:pPr>
              <w:spacing w:after="60" w:line="240" w:lineRule="exact"/>
              <w:ind w:left="-108"/>
              <w:jc w:val="center"/>
              <w:rPr>
                <w:rFonts w:ascii="Arial" w:hAnsi="Arial" w:cs="Arial"/>
                <w:sz w:val="18"/>
                <w:szCs w:val="18"/>
              </w:rPr>
            </w:pPr>
            <w:r w:rsidRPr="00B305C7">
              <w:rPr>
                <w:rFonts w:ascii="Arial" w:hAnsi="Arial" w:cs="Arial"/>
                <w:sz w:val="18"/>
                <w:szCs w:val="18"/>
              </w:rPr>
              <w:t>Thailand</w:t>
            </w:r>
          </w:p>
        </w:tc>
        <w:tc>
          <w:tcPr>
            <w:tcW w:w="2971" w:type="dxa"/>
            <w:hideMark/>
          </w:tcPr>
          <w:p w:rsidR="00F11332" w:rsidRPr="00B305C7" w:rsidRDefault="00F11332" w:rsidP="00C90834">
            <w:pPr>
              <w:spacing w:after="60" w:line="240" w:lineRule="exact"/>
              <w:ind w:left="-108"/>
              <w:jc w:val="center"/>
              <w:rPr>
                <w:rFonts w:ascii="Arial" w:hAnsi="Arial" w:cs="Arial"/>
                <w:sz w:val="18"/>
                <w:szCs w:val="18"/>
              </w:rPr>
            </w:pPr>
            <w:r w:rsidRPr="00B305C7">
              <w:rPr>
                <w:rFonts w:ascii="Arial" w:hAnsi="Arial" w:cs="Arial"/>
                <w:spacing w:val="-4"/>
                <w:sz w:val="18"/>
                <w:szCs w:val="18"/>
              </w:rPr>
              <w:t>Advanced Wireless Network Co., Ltd.</w:t>
            </w:r>
          </w:p>
        </w:tc>
        <w:tc>
          <w:tcPr>
            <w:tcW w:w="1711" w:type="dxa"/>
            <w:hideMark/>
          </w:tcPr>
          <w:p w:rsidR="00F11332" w:rsidRPr="00B305C7" w:rsidRDefault="00F11332" w:rsidP="00C90834">
            <w:pPr>
              <w:spacing w:after="60" w:line="240" w:lineRule="exact"/>
              <w:ind w:hanging="18"/>
              <w:jc w:val="both"/>
              <w:rPr>
                <w:rFonts w:ascii="Arial" w:hAnsi="Arial" w:cs="Arial"/>
                <w:sz w:val="18"/>
                <w:szCs w:val="18"/>
              </w:rPr>
            </w:pPr>
            <w:r w:rsidRPr="00B305C7">
              <w:rPr>
                <w:rFonts w:ascii="Arial" w:hAnsi="Arial" w:cs="Arial"/>
                <w:sz w:val="18"/>
                <w:szCs w:val="18"/>
              </w:rPr>
              <w:t>June 2031</w:t>
            </w:r>
          </w:p>
        </w:tc>
      </w:tr>
      <w:tr w:rsidR="00F11332" w:rsidRPr="00845F3E" w:rsidTr="00F93B7E">
        <w:trPr>
          <w:trHeight w:val="20"/>
        </w:trPr>
        <w:tc>
          <w:tcPr>
            <w:tcW w:w="3448" w:type="dxa"/>
          </w:tcPr>
          <w:p w:rsidR="00F11332" w:rsidRPr="00F93B7E" w:rsidRDefault="00F11332" w:rsidP="00C90834">
            <w:pPr>
              <w:spacing w:after="60" w:line="240" w:lineRule="exact"/>
              <w:jc w:val="both"/>
              <w:rPr>
                <w:rFonts w:ascii="Arial" w:hAnsi="Arial" w:cs="Arial"/>
                <w:sz w:val="18"/>
                <w:szCs w:val="18"/>
                <w:highlight w:val="yellow"/>
              </w:rPr>
            </w:pPr>
          </w:p>
        </w:tc>
        <w:tc>
          <w:tcPr>
            <w:tcW w:w="990" w:type="dxa"/>
          </w:tcPr>
          <w:p w:rsidR="00F11332" w:rsidRPr="00F93B7E" w:rsidRDefault="00F11332" w:rsidP="00C90834">
            <w:pPr>
              <w:spacing w:after="60" w:line="240" w:lineRule="exact"/>
              <w:ind w:left="-108"/>
              <w:jc w:val="center"/>
              <w:rPr>
                <w:rFonts w:ascii="Arial" w:hAnsi="Arial" w:cs="Arial"/>
                <w:sz w:val="18"/>
                <w:szCs w:val="18"/>
                <w:highlight w:val="yellow"/>
              </w:rPr>
            </w:pPr>
          </w:p>
        </w:tc>
        <w:tc>
          <w:tcPr>
            <w:tcW w:w="2971" w:type="dxa"/>
          </w:tcPr>
          <w:p w:rsidR="00F11332" w:rsidRPr="00F93B7E" w:rsidRDefault="00F11332" w:rsidP="00C90834">
            <w:pPr>
              <w:spacing w:after="60" w:line="240" w:lineRule="exact"/>
              <w:ind w:left="-108"/>
              <w:jc w:val="center"/>
              <w:rPr>
                <w:rFonts w:ascii="Arial" w:hAnsi="Arial" w:cs="Arial"/>
                <w:sz w:val="18"/>
                <w:szCs w:val="18"/>
                <w:highlight w:val="yellow"/>
              </w:rPr>
            </w:pPr>
          </w:p>
        </w:tc>
        <w:tc>
          <w:tcPr>
            <w:tcW w:w="1711" w:type="dxa"/>
          </w:tcPr>
          <w:p w:rsidR="00F11332" w:rsidRPr="00F93B7E" w:rsidRDefault="00F11332" w:rsidP="00C90834">
            <w:pPr>
              <w:spacing w:after="60" w:line="240" w:lineRule="exact"/>
              <w:ind w:hanging="18"/>
              <w:jc w:val="both"/>
              <w:rPr>
                <w:rFonts w:ascii="Arial" w:hAnsi="Arial" w:cs="Arial"/>
                <w:sz w:val="18"/>
                <w:szCs w:val="18"/>
                <w:highlight w:val="yellow"/>
              </w:rPr>
            </w:pPr>
          </w:p>
        </w:tc>
      </w:tr>
      <w:tr w:rsidR="00F11332" w:rsidRPr="00B305C7" w:rsidTr="0059487C">
        <w:trPr>
          <w:trHeight w:val="20"/>
        </w:trPr>
        <w:tc>
          <w:tcPr>
            <w:tcW w:w="3448" w:type="dxa"/>
            <w:hideMark/>
          </w:tcPr>
          <w:p w:rsidR="00F11332" w:rsidRPr="00B305C7" w:rsidRDefault="00F11332" w:rsidP="00C90834">
            <w:pPr>
              <w:spacing w:after="60" w:line="240" w:lineRule="exact"/>
              <w:jc w:val="both"/>
              <w:rPr>
                <w:rFonts w:ascii="Arial" w:hAnsi="Arial" w:cs="Arial"/>
                <w:sz w:val="18"/>
                <w:szCs w:val="18"/>
              </w:rPr>
            </w:pPr>
            <w:r w:rsidRPr="00B305C7">
              <w:rPr>
                <w:rFonts w:ascii="Arial" w:hAnsi="Arial" w:cs="Arial"/>
                <w:sz w:val="18"/>
                <w:szCs w:val="18"/>
              </w:rPr>
              <w:t>Datakit Virtual Circuit Switch</w:t>
            </w:r>
          </w:p>
        </w:tc>
        <w:tc>
          <w:tcPr>
            <w:tcW w:w="990" w:type="dxa"/>
            <w:hideMark/>
          </w:tcPr>
          <w:p w:rsidR="00F11332" w:rsidRPr="00B305C7" w:rsidRDefault="00F11332" w:rsidP="00C90834">
            <w:pPr>
              <w:spacing w:after="60" w:line="240" w:lineRule="exact"/>
              <w:ind w:left="-108"/>
              <w:jc w:val="center"/>
              <w:rPr>
                <w:rFonts w:ascii="Arial" w:hAnsi="Arial" w:cs="Arial"/>
                <w:sz w:val="18"/>
                <w:szCs w:val="18"/>
              </w:rPr>
            </w:pPr>
            <w:r w:rsidRPr="00B305C7">
              <w:rPr>
                <w:rFonts w:ascii="Arial" w:hAnsi="Arial" w:cs="Arial"/>
                <w:sz w:val="18"/>
                <w:szCs w:val="18"/>
              </w:rPr>
              <w:t>Thailand</w:t>
            </w:r>
          </w:p>
        </w:tc>
        <w:tc>
          <w:tcPr>
            <w:tcW w:w="2971" w:type="dxa"/>
            <w:hideMark/>
          </w:tcPr>
          <w:p w:rsidR="00F11332" w:rsidRPr="00B305C7" w:rsidRDefault="00F11332" w:rsidP="00C90834">
            <w:pPr>
              <w:spacing w:after="60" w:line="240" w:lineRule="exact"/>
              <w:ind w:left="-108"/>
              <w:rPr>
                <w:rFonts w:ascii="Arial" w:hAnsi="Arial" w:cs="Arial"/>
                <w:sz w:val="18"/>
                <w:szCs w:val="18"/>
              </w:rPr>
            </w:pPr>
            <w:r w:rsidRPr="00B305C7">
              <w:rPr>
                <w:rFonts w:ascii="Arial" w:hAnsi="Arial" w:cs="Arial"/>
                <w:sz w:val="18"/>
                <w:szCs w:val="18"/>
              </w:rPr>
              <w:t>Advanced Datanetwork</w:t>
            </w:r>
          </w:p>
        </w:tc>
        <w:tc>
          <w:tcPr>
            <w:tcW w:w="1711" w:type="dxa"/>
            <w:hideMark/>
          </w:tcPr>
          <w:p w:rsidR="00F11332" w:rsidRPr="00B305C7" w:rsidRDefault="00F11332" w:rsidP="00C90834">
            <w:pPr>
              <w:spacing w:after="60" w:line="240" w:lineRule="exact"/>
              <w:ind w:hanging="18"/>
              <w:jc w:val="both"/>
              <w:rPr>
                <w:rFonts w:ascii="Arial" w:hAnsi="Arial" w:cs="Arial"/>
                <w:sz w:val="18"/>
                <w:szCs w:val="18"/>
              </w:rPr>
            </w:pPr>
            <w:r w:rsidRPr="00B305C7">
              <w:rPr>
                <w:rFonts w:ascii="Arial" w:hAnsi="Arial" w:cs="Arial"/>
                <w:sz w:val="18"/>
                <w:szCs w:val="18"/>
              </w:rPr>
              <w:t>September 2022</w:t>
            </w:r>
          </w:p>
        </w:tc>
      </w:tr>
      <w:tr w:rsidR="00F11332" w:rsidRPr="00B305C7" w:rsidTr="0059487C">
        <w:trPr>
          <w:trHeight w:val="20"/>
        </w:trPr>
        <w:tc>
          <w:tcPr>
            <w:tcW w:w="3448" w:type="dxa"/>
          </w:tcPr>
          <w:p w:rsidR="00F11332" w:rsidRPr="00B305C7" w:rsidRDefault="00F11332" w:rsidP="00C90834">
            <w:pPr>
              <w:spacing w:after="60" w:line="240" w:lineRule="exact"/>
              <w:jc w:val="both"/>
              <w:rPr>
                <w:rFonts w:ascii="Arial" w:hAnsi="Arial" w:cs="Arial"/>
                <w:sz w:val="18"/>
                <w:szCs w:val="18"/>
              </w:rPr>
            </w:pPr>
          </w:p>
        </w:tc>
        <w:tc>
          <w:tcPr>
            <w:tcW w:w="990" w:type="dxa"/>
          </w:tcPr>
          <w:p w:rsidR="00F11332" w:rsidRPr="00B305C7" w:rsidRDefault="00F11332" w:rsidP="00C90834">
            <w:pPr>
              <w:spacing w:after="60" w:line="240" w:lineRule="exact"/>
              <w:ind w:left="-108"/>
              <w:jc w:val="center"/>
              <w:rPr>
                <w:rFonts w:ascii="Arial" w:hAnsi="Arial" w:cs="Arial"/>
                <w:sz w:val="18"/>
                <w:szCs w:val="18"/>
              </w:rPr>
            </w:pPr>
          </w:p>
        </w:tc>
        <w:tc>
          <w:tcPr>
            <w:tcW w:w="2971" w:type="dxa"/>
            <w:hideMark/>
          </w:tcPr>
          <w:p w:rsidR="00F11332" w:rsidRPr="00B305C7" w:rsidRDefault="00F11332" w:rsidP="00C90834">
            <w:pPr>
              <w:spacing w:after="60" w:line="240" w:lineRule="exact"/>
              <w:rPr>
                <w:rFonts w:ascii="Arial" w:hAnsi="Arial" w:cs="Arial"/>
                <w:sz w:val="18"/>
                <w:szCs w:val="18"/>
              </w:rPr>
            </w:pPr>
            <w:r w:rsidRPr="00B305C7">
              <w:rPr>
                <w:rFonts w:ascii="Arial" w:hAnsi="Arial" w:cs="Arial"/>
                <w:sz w:val="18"/>
                <w:szCs w:val="18"/>
              </w:rPr>
              <w:t>Communications Co., Ltd.</w:t>
            </w:r>
          </w:p>
        </w:tc>
        <w:tc>
          <w:tcPr>
            <w:tcW w:w="1711" w:type="dxa"/>
          </w:tcPr>
          <w:p w:rsidR="00F11332" w:rsidRPr="00B305C7" w:rsidRDefault="00F11332" w:rsidP="00C90834">
            <w:pPr>
              <w:spacing w:after="60" w:line="240" w:lineRule="exact"/>
              <w:ind w:hanging="18"/>
              <w:jc w:val="both"/>
              <w:rPr>
                <w:rFonts w:ascii="Arial" w:hAnsi="Arial" w:cs="Arial"/>
                <w:sz w:val="18"/>
                <w:szCs w:val="18"/>
              </w:rPr>
            </w:pPr>
          </w:p>
        </w:tc>
      </w:tr>
      <w:tr w:rsidR="00411518" w:rsidRPr="00845F3E" w:rsidTr="00C90834">
        <w:trPr>
          <w:trHeight w:val="20"/>
        </w:trPr>
        <w:tc>
          <w:tcPr>
            <w:tcW w:w="3448" w:type="dxa"/>
          </w:tcPr>
          <w:p w:rsidR="00411518" w:rsidRPr="00B305C7" w:rsidRDefault="00411518">
            <w:pPr>
              <w:spacing w:after="60" w:line="240" w:lineRule="exact"/>
              <w:rPr>
                <w:rFonts w:ascii="Arial" w:hAnsi="Arial" w:cs="Arial"/>
                <w:sz w:val="18"/>
                <w:szCs w:val="18"/>
              </w:rPr>
            </w:pPr>
          </w:p>
        </w:tc>
        <w:tc>
          <w:tcPr>
            <w:tcW w:w="990" w:type="dxa"/>
          </w:tcPr>
          <w:p w:rsidR="00411518" w:rsidRPr="00B305C7" w:rsidRDefault="00411518">
            <w:pPr>
              <w:spacing w:after="60" w:line="240" w:lineRule="exact"/>
              <w:ind w:left="-108"/>
              <w:jc w:val="center"/>
              <w:rPr>
                <w:rFonts w:ascii="Arial" w:hAnsi="Arial" w:cs="Arial"/>
                <w:sz w:val="18"/>
                <w:szCs w:val="18"/>
              </w:rPr>
            </w:pPr>
          </w:p>
        </w:tc>
        <w:tc>
          <w:tcPr>
            <w:tcW w:w="2971" w:type="dxa"/>
          </w:tcPr>
          <w:p w:rsidR="00411518" w:rsidRPr="00B305C7" w:rsidRDefault="00411518">
            <w:pPr>
              <w:spacing w:after="60" w:line="240" w:lineRule="exact"/>
              <w:ind w:left="-108"/>
              <w:rPr>
                <w:rFonts w:ascii="Arial" w:hAnsi="Arial" w:cs="Arial"/>
                <w:sz w:val="18"/>
                <w:szCs w:val="18"/>
              </w:rPr>
            </w:pPr>
          </w:p>
        </w:tc>
        <w:tc>
          <w:tcPr>
            <w:tcW w:w="1711" w:type="dxa"/>
          </w:tcPr>
          <w:p w:rsidR="00411518" w:rsidRPr="00B305C7" w:rsidRDefault="00411518">
            <w:pPr>
              <w:spacing w:after="60" w:line="240" w:lineRule="exact"/>
              <w:ind w:hanging="18"/>
              <w:jc w:val="both"/>
              <w:rPr>
                <w:rFonts w:ascii="Arial" w:hAnsi="Arial" w:cs="Arial"/>
                <w:sz w:val="18"/>
                <w:szCs w:val="18"/>
              </w:rPr>
            </w:pPr>
          </w:p>
        </w:tc>
      </w:tr>
      <w:tr w:rsidR="00F11332" w:rsidRPr="00845F3E" w:rsidTr="00F93B7E">
        <w:trPr>
          <w:trHeight w:val="20"/>
        </w:trPr>
        <w:tc>
          <w:tcPr>
            <w:tcW w:w="3448" w:type="dxa"/>
            <w:hideMark/>
          </w:tcPr>
          <w:p w:rsidR="00F11332" w:rsidRPr="00B305C7" w:rsidRDefault="00F11332" w:rsidP="00C90834">
            <w:pPr>
              <w:spacing w:after="60" w:line="240" w:lineRule="exact"/>
              <w:rPr>
                <w:rFonts w:ascii="Arial" w:hAnsi="Arial" w:cs="Arial"/>
                <w:sz w:val="18"/>
                <w:szCs w:val="18"/>
              </w:rPr>
            </w:pPr>
            <w:r w:rsidRPr="00B305C7">
              <w:rPr>
                <w:rFonts w:ascii="Arial" w:hAnsi="Arial" w:cs="Arial"/>
                <w:sz w:val="18"/>
                <w:szCs w:val="18"/>
              </w:rPr>
              <w:t>Broadcasting Operation License</w:t>
            </w:r>
          </w:p>
        </w:tc>
        <w:tc>
          <w:tcPr>
            <w:tcW w:w="990" w:type="dxa"/>
            <w:hideMark/>
          </w:tcPr>
          <w:p w:rsidR="00F11332" w:rsidRPr="00B305C7" w:rsidRDefault="00F11332" w:rsidP="00C90834">
            <w:pPr>
              <w:spacing w:after="60" w:line="240" w:lineRule="exact"/>
              <w:ind w:left="-108"/>
              <w:jc w:val="center"/>
              <w:rPr>
                <w:rFonts w:ascii="Arial" w:hAnsi="Arial" w:cs="Arial"/>
                <w:sz w:val="18"/>
                <w:szCs w:val="18"/>
              </w:rPr>
            </w:pPr>
            <w:r w:rsidRPr="00B305C7">
              <w:rPr>
                <w:rFonts w:ascii="Arial" w:hAnsi="Arial" w:cs="Arial"/>
                <w:sz w:val="18"/>
                <w:szCs w:val="18"/>
              </w:rPr>
              <w:t>Thailand</w:t>
            </w:r>
          </w:p>
        </w:tc>
        <w:tc>
          <w:tcPr>
            <w:tcW w:w="2971" w:type="dxa"/>
            <w:hideMark/>
          </w:tcPr>
          <w:p w:rsidR="00F11332" w:rsidRPr="00B305C7" w:rsidRDefault="00F11332" w:rsidP="00C90834">
            <w:pPr>
              <w:spacing w:after="60" w:line="240" w:lineRule="exact"/>
              <w:ind w:left="-108"/>
              <w:rPr>
                <w:rFonts w:ascii="Arial" w:hAnsi="Arial" w:cs="Arial"/>
                <w:sz w:val="18"/>
                <w:szCs w:val="18"/>
              </w:rPr>
            </w:pPr>
            <w:r w:rsidRPr="00B305C7">
              <w:rPr>
                <w:rFonts w:ascii="Arial" w:hAnsi="Arial" w:cs="Arial"/>
                <w:sz w:val="18"/>
                <w:szCs w:val="18"/>
              </w:rPr>
              <w:t>Super Broadband Network Co., Ltd</w:t>
            </w:r>
          </w:p>
        </w:tc>
        <w:tc>
          <w:tcPr>
            <w:tcW w:w="1711" w:type="dxa"/>
            <w:hideMark/>
          </w:tcPr>
          <w:p w:rsidR="00F11332" w:rsidRPr="00B305C7" w:rsidRDefault="00F11332" w:rsidP="00C90834">
            <w:pPr>
              <w:spacing w:after="60" w:line="240" w:lineRule="exact"/>
              <w:ind w:hanging="18"/>
              <w:jc w:val="both"/>
              <w:rPr>
                <w:rFonts w:ascii="Arial" w:hAnsi="Arial" w:cs="Arial"/>
                <w:sz w:val="18"/>
                <w:szCs w:val="18"/>
              </w:rPr>
            </w:pPr>
            <w:r w:rsidRPr="00B305C7">
              <w:rPr>
                <w:rFonts w:ascii="Arial" w:hAnsi="Arial" w:cs="Arial"/>
                <w:sz w:val="18"/>
                <w:szCs w:val="18"/>
              </w:rPr>
              <w:t>March 2032</w:t>
            </w:r>
          </w:p>
        </w:tc>
      </w:tr>
      <w:tr w:rsidR="00411518" w:rsidRPr="00845F3E" w:rsidTr="00411518">
        <w:trPr>
          <w:trHeight w:val="20"/>
        </w:trPr>
        <w:tc>
          <w:tcPr>
            <w:tcW w:w="3448" w:type="dxa"/>
          </w:tcPr>
          <w:p w:rsidR="00411518" w:rsidRPr="00B305C7" w:rsidRDefault="00411518">
            <w:pPr>
              <w:spacing w:after="60" w:line="240" w:lineRule="exact"/>
              <w:rPr>
                <w:rFonts w:ascii="Arial" w:hAnsi="Arial" w:cs="Arial"/>
                <w:sz w:val="18"/>
                <w:szCs w:val="18"/>
              </w:rPr>
            </w:pPr>
          </w:p>
        </w:tc>
        <w:tc>
          <w:tcPr>
            <w:tcW w:w="990" w:type="dxa"/>
          </w:tcPr>
          <w:p w:rsidR="00411518" w:rsidRPr="00B305C7" w:rsidRDefault="00411518">
            <w:pPr>
              <w:spacing w:after="60" w:line="240" w:lineRule="exact"/>
              <w:ind w:left="-108"/>
              <w:jc w:val="center"/>
              <w:rPr>
                <w:rFonts w:ascii="Arial" w:hAnsi="Arial" w:cs="Arial"/>
                <w:sz w:val="18"/>
                <w:szCs w:val="18"/>
              </w:rPr>
            </w:pPr>
          </w:p>
        </w:tc>
        <w:tc>
          <w:tcPr>
            <w:tcW w:w="2971" w:type="dxa"/>
          </w:tcPr>
          <w:p w:rsidR="00411518" w:rsidRPr="00B305C7" w:rsidRDefault="00411518">
            <w:pPr>
              <w:spacing w:after="60" w:line="240" w:lineRule="exact"/>
              <w:ind w:left="-108"/>
              <w:rPr>
                <w:rFonts w:ascii="Arial" w:hAnsi="Arial" w:cs="Arial"/>
                <w:sz w:val="18"/>
                <w:szCs w:val="18"/>
              </w:rPr>
            </w:pPr>
          </w:p>
        </w:tc>
        <w:tc>
          <w:tcPr>
            <w:tcW w:w="1711" w:type="dxa"/>
          </w:tcPr>
          <w:p w:rsidR="00411518" w:rsidRPr="00B305C7" w:rsidRDefault="00411518">
            <w:pPr>
              <w:spacing w:after="60" w:line="240" w:lineRule="exact"/>
              <w:ind w:hanging="18"/>
              <w:jc w:val="both"/>
              <w:rPr>
                <w:rFonts w:ascii="Arial" w:hAnsi="Arial" w:cs="Arial"/>
                <w:sz w:val="18"/>
                <w:szCs w:val="18"/>
              </w:rPr>
            </w:pPr>
          </w:p>
        </w:tc>
      </w:tr>
      <w:tr w:rsidR="00F11332" w:rsidRPr="00845F3E" w:rsidTr="0059487C">
        <w:trPr>
          <w:trHeight w:val="20"/>
        </w:trPr>
        <w:tc>
          <w:tcPr>
            <w:tcW w:w="3448" w:type="dxa"/>
          </w:tcPr>
          <w:p w:rsidR="00F11332" w:rsidRPr="00B305C7" w:rsidRDefault="00F11332" w:rsidP="00C90834">
            <w:pPr>
              <w:spacing w:after="60" w:line="240" w:lineRule="exact"/>
              <w:rPr>
                <w:rFonts w:ascii="Arial" w:hAnsi="Arial" w:cs="Arial"/>
                <w:sz w:val="18"/>
                <w:szCs w:val="18"/>
              </w:rPr>
            </w:pPr>
            <w:r w:rsidRPr="00B305C7">
              <w:rPr>
                <w:rFonts w:ascii="Arial" w:hAnsi="Arial" w:cs="Arial"/>
                <w:sz w:val="18"/>
                <w:szCs w:val="18"/>
              </w:rPr>
              <w:t>Internet Operation License Type I</w:t>
            </w:r>
          </w:p>
        </w:tc>
        <w:tc>
          <w:tcPr>
            <w:tcW w:w="990" w:type="dxa"/>
          </w:tcPr>
          <w:p w:rsidR="00F11332" w:rsidRPr="00B305C7" w:rsidRDefault="00F11332" w:rsidP="00C90834">
            <w:pPr>
              <w:spacing w:after="60" w:line="240" w:lineRule="exact"/>
              <w:ind w:left="-108"/>
              <w:jc w:val="center"/>
              <w:rPr>
                <w:rFonts w:ascii="Arial" w:hAnsi="Arial" w:cs="Arial"/>
                <w:sz w:val="18"/>
                <w:szCs w:val="18"/>
              </w:rPr>
            </w:pPr>
            <w:r w:rsidRPr="00B305C7">
              <w:rPr>
                <w:rFonts w:ascii="Arial" w:hAnsi="Arial" w:cs="Arial"/>
                <w:sz w:val="18"/>
                <w:szCs w:val="18"/>
              </w:rPr>
              <w:t>Thailand</w:t>
            </w:r>
          </w:p>
        </w:tc>
        <w:tc>
          <w:tcPr>
            <w:tcW w:w="2971" w:type="dxa"/>
          </w:tcPr>
          <w:p w:rsidR="00F11332" w:rsidRPr="00B305C7" w:rsidRDefault="00F11332" w:rsidP="00C90834">
            <w:pPr>
              <w:spacing w:after="60" w:line="240" w:lineRule="exact"/>
              <w:ind w:left="-108"/>
              <w:rPr>
                <w:rFonts w:ascii="Arial" w:hAnsi="Arial" w:cs="Arial"/>
                <w:sz w:val="18"/>
                <w:szCs w:val="18"/>
              </w:rPr>
            </w:pPr>
            <w:r w:rsidRPr="00B305C7">
              <w:rPr>
                <w:rFonts w:ascii="Arial" w:hAnsi="Arial" w:cs="Arial"/>
                <w:sz w:val="18"/>
                <w:szCs w:val="18"/>
              </w:rPr>
              <w:t>CS Loxinfo PLC</w:t>
            </w:r>
          </w:p>
        </w:tc>
        <w:tc>
          <w:tcPr>
            <w:tcW w:w="1711" w:type="dxa"/>
          </w:tcPr>
          <w:p w:rsidR="00F11332" w:rsidRPr="00B305C7" w:rsidRDefault="00F11332" w:rsidP="00C90834">
            <w:pPr>
              <w:spacing w:after="60" w:line="240" w:lineRule="exact"/>
              <w:ind w:hanging="18"/>
              <w:jc w:val="both"/>
              <w:rPr>
                <w:rFonts w:ascii="Arial" w:hAnsi="Arial" w:cs="Arial"/>
                <w:sz w:val="18"/>
                <w:szCs w:val="18"/>
              </w:rPr>
            </w:pPr>
            <w:r w:rsidRPr="00B305C7">
              <w:rPr>
                <w:rFonts w:ascii="Arial" w:hAnsi="Arial" w:cs="Arial"/>
                <w:sz w:val="18"/>
                <w:szCs w:val="18"/>
              </w:rPr>
              <w:t>September 2019</w:t>
            </w:r>
          </w:p>
        </w:tc>
      </w:tr>
      <w:tr w:rsidR="00411518" w:rsidRPr="00845F3E" w:rsidTr="00411518">
        <w:trPr>
          <w:trHeight w:val="20"/>
        </w:trPr>
        <w:tc>
          <w:tcPr>
            <w:tcW w:w="3448" w:type="dxa"/>
          </w:tcPr>
          <w:p w:rsidR="00411518" w:rsidRPr="00B305C7" w:rsidRDefault="00411518">
            <w:pPr>
              <w:spacing w:after="60" w:line="240" w:lineRule="exact"/>
              <w:rPr>
                <w:rFonts w:ascii="Arial" w:hAnsi="Arial" w:cs="Arial"/>
                <w:sz w:val="18"/>
                <w:szCs w:val="18"/>
              </w:rPr>
            </w:pPr>
          </w:p>
        </w:tc>
        <w:tc>
          <w:tcPr>
            <w:tcW w:w="990" w:type="dxa"/>
          </w:tcPr>
          <w:p w:rsidR="00411518" w:rsidRPr="00B305C7" w:rsidRDefault="00411518">
            <w:pPr>
              <w:spacing w:after="60" w:line="240" w:lineRule="exact"/>
              <w:ind w:left="-108"/>
              <w:jc w:val="center"/>
              <w:rPr>
                <w:rFonts w:ascii="Arial" w:hAnsi="Arial" w:cs="Arial"/>
                <w:sz w:val="18"/>
                <w:szCs w:val="18"/>
              </w:rPr>
            </w:pPr>
          </w:p>
        </w:tc>
        <w:tc>
          <w:tcPr>
            <w:tcW w:w="2971" w:type="dxa"/>
          </w:tcPr>
          <w:p w:rsidR="00411518" w:rsidRPr="00B305C7" w:rsidRDefault="00411518">
            <w:pPr>
              <w:spacing w:after="60" w:line="240" w:lineRule="exact"/>
              <w:ind w:left="-108"/>
              <w:rPr>
                <w:rFonts w:ascii="Arial" w:hAnsi="Arial" w:cs="Arial"/>
                <w:sz w:val="18"/>
                <w:szCs w:val="18"/>
              </w:rPr>
            </w:pPr>
          </w:p>
        </w:tc>
        <w:tc>
          <w:tcPr>
            <w:tcW w:w="1711" w:type="dxa"/>
          </w:tcPr>
          <w:p w:rsidR="00411518" w:rsidRPr="00B305C7" w:rsidRDefault="00411518">
            <w:pPr>
              <w:spacing w:after="60" w:line="240" w:lineRule="exact"/>
              <w:ind w:hanging="18"/>
              <w:jc w:val="both"/>
              <w:rPr>
                <w:rFonts w:ascii="Arial" w:hAnsi="Arial" w:cstheme="minorBidi"/>
                <w:sz w:val="18"/>
                <w:szCs w:val="18"/>
              </w:rPr>
            </w:pPr>
          </w:p>
        </w:tc>
      </w:tr>
      <w:tr w:rsidR="00F11332" w:rsidRPr="00845F3E" w:rsidTr="0062018A">
        <w:trPr>
          <w:trHeight w:val="20"/>
        </w:trPr>
        <w:tc>
          <w:tcPr>
            <w:tcW w:w="3448" w:type="dxa"/>
          </w:tcPr>
          <w:p w:rsidR="00F11332" w:rsidRPr="00B305C7" w:rsidRDefault="00F11332" w:rsidP="00C90834">
            <w:pPr>
              <w:spacing w:after="60" w:line="240" w:lineRule="exact"/>
              <w:rPr>
                <w:rFonts w:ascii="Arial" w:hAnsi="Arial" w:cs="Arial"/>
                <w:sz w:val="18"/>
                <w:szCs w:val="18"/>
              </w:rPr>
            </w:pPr>
            <w:r w:rsidRPr="00B305C7">
              <w:rPr>
                <w:rFonts w:ascii="Arial" w:hAnsi="Arial" w:cs="Arial"/>
                <w:sz w:val="18"/>
                <w:szCs w:val="18"/>
              </w:rPr>
              <w:t>Internet Operation License Type II</w:t>
            </w:r>
          </w:p>
        </w:tc>
        <w:tc>
          <w:tcPr>
            <w:tcW w:w="990" w:type="dxa"/>
          </w:tcPr>
          <w:p w:rsidR="00F11332" w:rsidRPr="00B305C7" w:rsidRDefault="00F11332" w:rsidP="00C90834">
            <w:pPr>
              <w:spacing w:after="60" w:line="240" w:lineRule="exact"/>
              <w:ind w:left="-108"/>
              <w:jc w:val="center"/>
              <w:rPr>
                <w:rFonts w:ascii="Arial" w:hAnsi="Arial" w:cs="Arial"/>
                <w:sz w:val="18"/>
                <w:szCs w:val="18"/>
              </w:rPr>
            </w:pPr>
            <w:r w:rsidRPr="00B305C7">
              <w:rPr>
                <w:rFonts w:ascii="Arial" w:hAnsi="Arial" w:cs="Arial"/>
                <w:sz w:val="18"/>
                <w:szCs w:val="18"/>
              </w:rPr>
              <w:t>Thailand</w:t>
            </w:r>
          </w:p>
        </w:tc>
        <w:tc>
          <w:tcPr>
            <w:tcW w:w="2971" w:type="dxa"/>
          </w:tcPr>
          <w:p w:rsidR="00F11332" w:rsidRPr="00B305C7" w:rsidRDefault="00F11332" w:rsidP="00C90834">
            <w:pPr>
              <w:spacing w:after="60" w:line="240" w:lineRule="exact"/>
              <w:ind w:left="-108"/>
              <w:rPr>
                <w:rFonts w:ascii="Arial" w:hAnsi="Arial" w:cs="Arial"/>
                <w:sz w:val="18"/>
                <w:szCs w:val="18"/>
              </w:rPr>
            </w:pPr>
            <w:r w:rsidRPr="00B305C7">
              <w:rPr>
                <w:rFonts w:ascii="Arial" w:hAnsi="Arial" w:cs="Arial"/>
                <w:sz w:val="18"/>
                <w:szCs w:val="18"/>
              </w:rPr>
              <w:t>CS Loxinfo PLC</w:t>
            </w:r>
          </w:p>
        </w:tc>
        <w:tc>
          <w:tcPr>
            <w:tcW w:w="1711" w:type="dxa"/>
          </w:tcPr>
          <w:p w:rsidR="00F11332" w:rsidRPr="00B305C7" w:rsidRDefault="00F11332" w:rsidP="00C90834">
            <w:pPr>
              <w:spacing w:after="60" w:line="240" w:lineRule="exact"/>
              <w:ind w:hanging="18"/>
              <w:jc w:val="both"/>
              <w:rPr>
                <w:rFonts w:ascii="Arial" w:hAnsi="Arial" w:cstheme="minorBidi"/>
                <w:sz w:val="18"/>
                <w:szCs w:val="18"/>
              </w:rPr>
            </w:pPr>
            <w:r w:rsidRPr="00B305C7">
              <w:rPr>
                <w:rFonts w:ascii="Arial" w:hAnsi="Arial" w:cs="Arial"/>
                <w:sz w:val="18"/>
                <w:szCs w:val="18"/>
              </w:rPr>
              <w:t>April 20</w:t>
            </w:r>
            <w:r w:rsidRPr="00B305C7">
              <w:rPr>
                <w:rFonts w:ascii="Arial" w:hAnsi="Arial" w:cstheme="minorBidi"/>
                <w:sz w:val="18"/>
                <w:szCs w:val="18"/>
              </w:rPr>
              <w:t>22</w:t>
            </w:r>
          </w:p>
        </w:tc>
      </w:tr>
      <w:tr w:rsidR="00411518" w:rsidRPr="00845F3E" w:rsidTr="00411518">
        <w:trPr>
          <w:trHeight w:val="20"/>
        </w:trPr>
        <w:tc>
          <w:tcPr>
            <w:tcW w:w="3448" w:type="dxa"/>
          </w:tcPr>
          <w:p w:rsidR="00411518" w:rsidRPr="00B305C7" w:rsidRDefault="00411518">
            <w:pPr>
              <w:spacing w:after="60" w:line="240" w:lineRule="exact"/>
              <w:rPr>
                <w:rFonts w:ascii="Arial" w:hAnsi="Arial" w:cs="Arial"/>
                <w:sz w:val="18"/>
                <w:szCs w:val="18"/>
              </w:rPr>
            </w:pPr>
          </w:p>
        </w:tc>
        <w:tc>
          <w:tcPr>
            <w:tcW w:w="990" w:type="dxa"/>
          </w:tcPr>
          <w:p w:rsidR="00411518" w:rsidRPr="00B305C7" w:rsidRDefault="00411518">
            <w:pPr>
              <w:spacing w:after="60" w:line="240" w:lineRule="exact"/>
              <w:ind w:left="-108"/>
              <w:jc w:val="center"/>
              <w:rPr>
                <w:rFonts w:ascii="Arial" w:hAnsi="Arial" w:cs="Arial"/>
                <w:sz w:val="18"/>
                <w:szCs w:val="18"/>
              </w:rPr>
            </w:pPr>
          </w:p>
        </w:tc>
        <w:tc>
          <w:tcPr>
            <w:tcW w:w="2971" w:type="dxa"/>
          </w:tcPr>
          <w:p w:rsidR="00411518" w:rsidRPr="00B305C7" w:rsidRDefault="00411518">
            <w:pPr>
              <w:spacing w:after="60" w:line="240" w:lineRule="exact"/>
              <w:ind w:left="-108"/>
              <w:rPr>
                <w:rFonts w:ascii="Arial" w:hAnsi="Arial" w:cs="Arial"/>
                <w:sz w:val="18"/>
                <w:szCs w:val="18"/>
              </w:rPr>
            </w:pPr>
          </w:p>
        </w:tc>
        <w:tc>
          <w:tcPr>
            <w:tcW w:w="1711" w:type="dxa"/>
          </w:tcPr>
          <w:p w:rsidR="00411518" w:rsidRPr="00B305C7" w:rsidRDefault="00411518">
            <w:pPr>
              <w:spacing w:after="60" w:line="240" w:lineRule="exact"/>
              <w:ind w:hanging="18"/>
              <w:jc w:val="both"/>
              <w:rPr>
                <w:rFonts w:ascii="Arial" w:hAnsi="Arial" w:cs="Arial"/>
                <w:sz w:val="18"/>
                <w:szCs w:val="18"/>
              </w:rPr>
            </w:pPr>
          </w:p>
        </w:tc>
      </w:tr>
      <w:tr w:rsidR="00F11332" w:rsidRPr="00845F3E" w:rsidTr="0062018A">
        <w:trPr>
          <w:trHeight w:val="20"/>
        </w:trPr>
        <w:tc>
          <w:tcPr>
            <w:tcW w:w="3448" w:type="dxa"/>
          </w:tcPr>
          <w:p w:rsidR="00F11332" w:rsidRPr="00B305C7" w:rsidRDefault="00F11332" w:rsidP="00C90834">
            <w:pPr>
              <w:spacing w:after="60" w:line="240" w:lineRule="exact"/>
              <w:rPr>
                <w:rFonts w:ascii="Arial" w:hAnsi="Arial" w:cs="Arial"/>
                <w:sz w:val="18"/>
                <w:szCs w:val="18"/>
              </w:rPr>
            </w:pPr>
            <w:r w:rsidRPr="00B305C7">
              <w:rPr>
                <w:rFonts w:ascii="Arial" w:hAnsi="Arial" w:cs="Arial"/>
                <w:sz w:val="18"/>
                <w:szCs w:val="18"/>
              </w:rPr>
              <w:t>Telecom Operation License Type I</w:t>
            </w:r>
          </w:p>
        </w:tc>
        <w:tc>
          <w:tcPr>
            <w:tcW w:w="990" w:type="dxa"/>
          </w:tcPr>
          <w:p w:rsidR="00F11332" w:rsidRPr="00B305C7" w:rsidRDefault="00F11332" w:rsidP="00C90834">
            <w:pPr>
              <w:spacing w:after="60" w:line="240" w:lineRule="exact"/>
              <w:ind w:left="-108"/>
              <w:jc w:val="center"/>
              <w:rPr>
                <w:rFonts w:ascii="Arial" w:hAnsi="Arial" w:cs="Arial"/>
                <w:sz w:val="18"/>
                <w:szCs w:val="18"/>
              </w:rPr>
            </w:pPr>
            <w:r w:rsidRPr="00B305C7">
              <w:rPr>
                <w:rFonts w:ascii="Arial" w:hAnsi="Arial" w:cs="Arial"/>
                <w:sz w:val="18"/>
                <w:szCs w:val="18"/>
              </w:rPr>
              <w:t>Thailand</w:t>
            </w:r>
          </w:p>
        </w:tc>
        <w:tc>
          <w:tcPr>
            <w:tcW w:w="2971" w:type="dxa"/>
          </w:tcPr>
          <w:p w:rsidR="00F11332" w:rsidRPr="00B305C7" w:rsidRDefault="00F11332" w:rsidP="00C90834">
            <w:pPr>
              <w:spacing w:after="60" w:line="240" w:lineRule="exact"/>
              <w:ind w:left="-108"/>
              <w:rPr>
                <w:rFonts w:ascii="Arial" w:hAnsi="Arial" w:cs="Arial"/>
                <w:sz w:val="18"/>
                <w:szCs w:val="18"/>
              </w:rPr>
            </w:pPr>
            <w:r w:rsidRPr="00B305C7">
              <w:rPr>
                <w:rFonts w:ascii="Arial" w:hAnsi="Arial" w:cs="Arial"/>
                <w:sz w:val="18"/>
                <w:szCs w:val="18"/>
              </w:rPr>
              <w:t>CS Loxinfo PLC</w:t>
            </w:r>
          </w:p>
        </w:tc>
        <w:tc>
          <w:tcPr>
            <w:tcW w:w="1711" w:type="dxa"/>
          </w:tcPr>
          <w:p w:rsidR="00F11332" w:rsidRPr="00B305C7" w:rsidRDefault="00F11332" w:rsidP="00C90834">
            <w:pPr>
              <w:spacing w:after="60" w:line="240" w:lineRule="exact"/>
              <w:ind w:hanging="18"/>
              <w:jc w:val="both"/>
              <w:rPr>
                <w:rFonts w:ascii="Arial" w:hAnsi="Arial" w:cs="Arial"/>
                <w:sz w:val="18"/>
                <w:szCs w:val="18"/>
              </w:rPr>
            </w:pPr>
            <w:r w:rsidRPr="00B305C7">
              <w:rPr>
                <w:rFonts w:ascii="Arial" w:hAnsi="Arial" w:cs="Arial"/>
                <w:sz w:val="18"/>
                <w:szCs w:val="18"/>
              </w:rPr>
              <w:t>October 2019</w:t>
            </w:r>
          </w:p>
        </w:tc>
      </w:tr>
      <w:tr w:rsidR="00411518" w:rsidRPr="00845F3E" w:rsidTr="00411518">
        <w:trPr>
          <w:trHeight w:val="20"/>
        </w:trPr>
        <w:tc>
          <w:tcPr>
            <w:tcW w:w="3448" w:type="dxa"/>
          </w:tcPr>
          <w:p w:rsidR="00411518" w:rsidRPr="00B305C7" w:rsidRDefault="00411518">
            <w:pPr>
              <w:spacing w:after="60" w:line="240" w:lineRule="exact"/>
              <w:rPr>
                <w:rFonts w:ascii="Arial" w:hAnsi="Arial" w:cs="Arial"/>
                <w:sz w:val="18"/>
                <w:szCs w:val="18"/>
              </w:rPr>
            </w:pPr>
          </w:p>
        </w:tc>
        <w:tc>
          <w:tcPr>
            <w:tcW w:w="990" w:type="dxa"/>
          </w:tcPr>
          <w:p w:rsidR="00411518" w:rsidRPr="00B305C7" w:rsidRDefault="00411518">
            <w:pPr>
              <w:spacing w:after="60" w:line="240" w:lineRule="exact"/>
              <w:ind w:left="-108"/>
              <w:jc w:val="center"/>
              <w:rPr>
                <w:rFonts w:ascii="Arial" w:hAnsi="Arial" w:cs="Arial"/>
                <w:sz w:val="18"/>
                <w:szCs w:val="18"/>
              </w:rPr>
            </w:pPr>
          </w:p>
        </w:tc>
        <w:tc>
          <w:tcPr>
            <w:tcW w:w="2971" w:type="dxa"/>
          </w:tcPr>
          <w:p w:rsidR="00411518" w:rsidRPr="00B305C7" w:rsidRDefault="00411518">
            <w:pPr>
              <w:spacing w:after="60" w:line="240" w:lineRule="exact"/>
              <w:ind w:left="-108"/>
              <w:rPr>
                <w:rFonts w:ascii="Arial" w:hAnsi="Arial" w:cs="Arial"/>
                <w:sz w:val="18"/>
                <w:szCs w:val="18"/>
              </w:rPr>
            </w:pPr>
          </w:p>
        </w:tc>
        <w:tc>
          <w:tcPr>
            <w:tcW w:w="1711" w:type="dxa"/>
          </w:tcPr>
          <w:p w:rsidR="00411518" w:rsidRPr="00B305C7" w:rsidRDefault="00411518">
            <w:pPr>
              <w:spacing w:after="60" w:line="240" w:lineRule="exact"/>
              <w:ind w:hanging="18"/>
              <w:jc w:val="both"/>
              <w:rPr>
                <w:rFonts w:ascii="Arial" w:hAnsi="Arial" w:cs="Arial"/>
                <w:sz w:val="18"/>
                <w:szCs w:val="18"/>
              </w:rPr>
            </w:pPr>
          </w:p>
        </w:tc>
      </w:tr>
      <w:tr w:rsidR="00F11332" w:rsidRPr="00845F3E" w:rsidTr="0062018A">
        <w:trPr>
          <w:trHeight w:val="20"/>
        </w:trPr>
        <w:tc>
          <w:tcPr>
            <w:tcW w:w="3448" w:type="dxa"/>
          </w:tcPr>
          <w:p w:rsidR="00F11332" w:rsidRPr="00B305C7" w:rsidRDefault="00F11332" w:rsidP="00C90834">
            <w:pPr>
              <w:spacing w:after="60" w:line="240" w:lineRule="exact"/>
              <w:rPr>
                <w:rFonts w:ascii="Arial" w:hAnsi="Arial" w:cs="Arial"/>
                <w:sz w:val="18"/>
                <w:szCs w:val="18"/>
              </w:rPr>
            </w:pPr>
            <w:r w:rsidRPr="00B305C7">
              <w:rPr>
                <w:rFonts w:ascii="Arial" w:hAnsi="Arial" w:cs="Arial"/>
                <w:sz w:val="18"/>
                <w:szCs w:val="18"/>
              </w:rPr>
              <w:t>Telecom Operation License Type III</w:t>
            </w:r>
          </w:p>
        </w:tc>
        <w:tc>
          <w:tcPr>
            <w:tcW w:w="990" w:type="dxa"/>
          </w:tcPr>
          <w:p w:rsidR="00F11332" w:rsidRPr="00B305C7" w:rsidRDefault="00F11332" w:rsidP="00C90834">
            <w:pPr>
              <w:spacing w:after="60" w:line="240" w:lineRule="exact"/>
              <w:ind w:left="-108"/>
              <w:jc w:val="center"/>
              <w:rPr>
                <w:rFonts w:ascii="Arial" w:hAnsi="Arial" w:cs="Arial"/>
                <w:sz w:val="18"/>
                <w:szCs w:val="18"/>
              </w:rPr>
            </w:pPr>
            <w:r w:rsidRPr="00B305C7">
              <w:rPr>
                <w:rFonts w:ascii="Arial" w:hAnsi="Arial" w:cs="Arial"/>
                <w:sz w:val="18"/>
                <w:szCs w:val="18"/>
              </w:rPr>
              <w:t>Thailand</w:t>
            </w:r>
          </w:p>
        </w:tc>
        <w:tc>
          <w:tcPr>
            <w:tcW w:w="2971" w:type="dxa"/>
          </w:tcPr>
          <w:p w:rsidR="00F11332" w:rsidRPr="00B305C7" w:rsidRDefault="00F11332" w:rsidP="00C90834">
            <w:pPr>
              <w:spacing w:after="60" w:line="240" w:lineRule="exact"/>
              <w:ind w:left="-108"/>
              <w:rPr>
                <w:rFonts w:ascii="Arial" w:hAnsi="Arial" w:cs="Arial"/>
                <w:sz w:val="18"/>
                <w:szCs w:val="18"/>
              </w:rPr>
            </w:pPr>
            <w:r w:rsidRPr="00B305C7">
              <w:rPr>
                <w:rFonts w:ascii="Arial" w:hAnsi="Arial" w:cs="Arial"/>
                <w:sz w:val="18"/>
                <w:szCs w:val="18"/>
              </w:rPr>
              <w:t>CS Loxinfo PLC</w:t>
            </w:r>
          </w:p>
        </w:tc>
        <w:tc>
          <w:tcPr>
            <w:tcW w:w="1711" w:type="dxa"/>
          </w:tcPr>
          <w:p w:rsidR="00F11332" w:rsidRPr="00B305C7" w:rsidRDefault="00F11332" w:rsidP="00C90834">
            <w:pPr>
              <w:spacing w:after="60" w:line="240" w:lineRule="exact"/>
              <w:ind w:hanging="18"/>
              <w:jc w:val="both"/>
              <w:rPr>
                <w:rFonts w:ascii="Arial" w:hAnsi="Arial" w:cs="Arial"/>
                <w:sz w:val="18"/>
                <w:szCs w:val="18"/>
              </w:rPr>
            </w:pPr>
            <w:r w:rsidRPr="00B305C7">
              <w:rPr>
                <w:rFonts w:ascii="Arial" w:hAnsi="Arial" w:cs="Arial"/>
                <w:sz w:val="18"/>
                <w:szCs w:val="18"/>
              </w:rPr>
              <w:t>December 2022</w:t>
            </w:r>
          </w:p>
        </w:tc>
      </w:tr>
    </w:tbl>
    <w:p w:rsidR="00411518" w:rsidRDefault="00411518" w:rsidP="00F93B7E">
      <w:pPr>
        <w:pStyle w:val="Heading1"/>
        <w:tabs>
          <w:tab w:val="left" w:pos="360"/>
        </w:tabs>
        <w:spacing w:after="120" w:line="240" w:lineRule="atLeast"/>
        <w:ind w:left="360" w:hanging="360"/>
        <w:jc w:val="both"/>
        <w:rPr>
          <w:rFonts w:ascii="Arial" w:hAnsi="Arial" w:cs="Arial"/>
          <w:sz w:val="18"/>
          <w:szCs w:val="18"/>
        </w:rPr>
      </w:pPr>
    </w:p>
    <w:p w:rsidR="000E23C0" w:rsidRPr="006848D2" w:rsidRDefault="00D40E66" w:rsidP="00F93B7E">
      <w:pPr>
        <w:pStyle w:val="Heading1"/>
        <w:tabs>
          <w:tab w:val="left" w:pos="360"/>
        </w:tabs>
        <w:spacing w:after="120" w:line="240" w:lineRule="atLeast"/>
        <w:ind w:left="360" w:hanging="360"/>
        <w:jc w:val="both"/>
        <w:rPr>
          <w:rFonts w:ascii="Arial" w:hAnsi="Arial" w:cs="Arial"/>
          <w:sz w:val="18"/>
          <w:szCs w:val="18"/>
        </w:rPr>
      </w:pPr>
      <w:r w:rsidRPr="006848D2">
        <w:rPr>
          <w:rFonts w:ascii="Arial" w:hAnsi="Arial" w:cs="Arial"/>
          <w:sz w:val="18"/>
          <w:szCs w:val="18"/>
        </w:rPr>
        <w:t>2</w:t>
      </w:r>
      <w:r w:rsidRPr="006848D2">
        <w:rPr>
          <w:rFonts w:ascii="Arial" w:hAnsi="Arial" w:cs="Arial"/>
          <w:sz w:val="18"/>
          <w:szCs w:val="18"/>
        </w:rPr>
        <w:tab/>
      </w:r>
      <w:r w:rsidR="000E23C0" w:rsidRPr="006848D2">
        <w:rPr>
          <w:rFonts w:ascii="Arial" w:hAnsi="Arial" w:cs="Arial"/>
          <w:sz w:val="18"/>
          <w:szCs w:val="18"/>
        </w:rPr>
        <w:t>B</w:t>
      </w:r>
      <w:r w:rsidR="00344CCB" w:rsidRPr="006848D2">
        <w:rPr>
          <w:rFonts w:ascii="Arial" w:hAnsi="Arial" w:cs="Arial"/>
          <w:sz w:val="18"/>
          <w:szCs w:val="18"/>
        </w:rPr>
        <w:t xml:space="preserve">asis of preparation </w:t>
      </w:r>
      <w:r w:rsidR="00CE7FE3" w:rsidRPr="006848D2">
        <w:rPr>
          <w:rFonts w:ascii="Arial" w:hAnsi="Arial" w:cs="Arial"/>
          <w:sz w:val="18"/>
          <w:szCs w:val="18"/>
        </w:rPr>
        <w:t xml:space="preserve">and presentation of the interim </w:t>
      </w:r>
      <w:r w:rsidR="00344CCB" w:rsidRPr="006848D2">
        <w:rPr>
          <w:rFonts w:ascii="Arial" w:hAnsi="Arial" w:cs="Arial"/>
          <w:sz w:val="18"/>
          <w:szCs w:val="18"/>
        </w:rPr>
        <w:t>financial statements</w:t>
      </w:r>
    </w:p>
    <w:p w:rsidR="00F93B7E" w:rsidRPr="004C0A30" w:rsidRDefault="00F93B7E" w:rsidP="00F93B7E">
      <w:pPr>
        <w:pStyle w:val="Heading1"/>
        <w:spacing w:after="120" w:line="240" w:lineRule="atLeast"/>
        <w:ind w:left="720" w:hanging="360"/>
        <w:jc w:val="both"/>
        <w:rPr>
          <w:rFonts w:ascii="Arial" w:hAnsi="Arial"/>
          <w:sz w:val="18"/>
          <w:szCs w:val="18"/>
        </w:rPr>
      </w:pPr>
      <w:r w:rsidRPr="004C0A30">
        <w:rPr>
          <w:rFonts w:ascii="Arial" w:hAnsi="Arial" w:cs="Arial"/>
          <w:i/>
          <w:iCs/>
          <w:sz w:val="18"/>
          <w:szCs w:val="18"/>
          <w:lang w:val="en-GB"/>
        </w:rPr>
        <w:t>2.1</w:t>
      </w:r>
      <w:r w:rsidRPr="004C0A30">
        <w:rPr>
          <w:rFonts w:ascii="Arial" w:hAnsi="Arial" w:cs="Arial"/>
          <w:i/>
          <w:iCs/>
          <w:sz w:val="18"/>
          <w:szCs w:val="18"/>
          <w:lang w:val="en-GB"/>
        </w:rPr>
        <w:tab/>
      </w:r>
      <w:r w:rsidRPr="004C0A30">
        <w:rPr>
          <w:rFonts w:ascii="Arial" w:hAnsi="Arial" w:cs="Arial"/>
          <w:i/>
          <w:iCs/>
          <w:sz w:val="18"/>
          <w:szCs w:val="18"/>
        </w:rPr>
        <w:t>Basis of preparation of the financial statements</w:t>
      </w:r>
    </w:p>
    <w:p w:rsidR="00F93B7E" w:rsidRPr="004C0A30" w:rsidRDefault="00F93B7E" w:rsidP="00F93B7E">
      <w:pPr>
        <w:pStyle w:val="BodyText"/>
        <w:spacing w:after="120" w:line="240" w:lineRule="atLeast"/>
        <w:ind w:left="360"/>
        <w:jc w:val="both"/>
        <w:rPr>
          <w:rFonts w:ascii="Arial" w:hAnsi="Arial" w:cs="Arial"/>
          <w:sz w:val="18"/>
          <w:szCs w:val="18"/>
          <w:cs/>
        </w:rPr>
      </w:pPr>
      <w:r w:rsidRPr="004C0A30">
        <w:rPr>
          <w:rFonts w:ascii="Arial" w:hAnsi="Arial" w:cs="Arial"/>
          <w:sz w:val="18"/>
          <w:szCs w:val="18"/>
        </w:rPr>
        <w:t xml:space="preserve">The financial statements are presented in Thai Baht, which is the Company’s functional currency. All financial information presented in Thai Baht has been rounded in the notes to the financial statements to the nearest million unless otherwise as stated. They are prepared on the historical cost basis except as stated in the accounting policies.   </w:t>
      </w:r>
    </w:p>
    <w:p w:rsidR="00F93B7E" w:rsidRDefault="00F93B7E" w:rsidP="00F93B7E">
      <w:pPr>
        <w:pStyle w:val="BodyTextIndent"/>
        <w:spacing w:after="120" w:line="240" w:lineRule="atLeast"/>
        <w:ind w:left="360"/>
        <w:jc w:val="both"/>
        <w:rPr>
          <w:rFonts w:ascii="Arial" w:eastAsia="Times New Roman" w:hAnsi="Arial" w:cs="Arial"/>
          <w:sz w:val="18"/>
          <w:szCs w:val="18"/>
        </w:rPr>
      </w:pPr>
      <w:r w:rsidRPr="004C0A30">
        <w:rPr>
          <w:rFonts w:ascii="Arial" w:hAnsi="Arial" w:cs="Arial"/>
          <w:sz w:val="18"/>
          <w:szCs w:val="18"/>
        </w:rPr>
        <w:t xml:space="preserve">The financial statements </w:t>
      </w:r>
      <w:r w:rsidRPr="004C0A30">
        <w:rPr>
          <w:rFonts w:ascii="Arial" w:hAnsi="Arial"/>
          <w:sz w:val="18"/>
          <w:szCs w:val="24"/>
        </w:rPr>
        <w:t xml:space="preserve">and format </w:t>
      </w:r>
      <w:r w:rsidRPr="004C0A30">
        <w:rPr>
          <w:rFonts w:ascii="Arial" w:hAnsi="Arial" w:cs="Arial"/>
          <w:sz w:val="18"/>
          <w:szCs w:val="18"/>
        </w:rPr>
        <w:t>are prepared in accordance with Thai Financial Reporting Standards (“TFRS”) including related interpretations and guidelines promulgated by the Federation of Accounting Professions (“FAP”)</w:t>
      </w:r>
      <w:r w:rsidRPr="004C0A30">
        <w:rPr>
          <w:rFonts w:ascii="Arial" w:eastAsia="Times New Roman" w:hAnsi="Arial" w:cs="Arial"/>
          <w:sz w:val="18"/>
          <w:szCs w:val="18"/>
        </w:rPr>
        <w:t>; and applicable rules and regulations at the Securities and Exchange Commission.</w:t>
      </w:r>
      <w:r w:rsidRPr="004C0A30">
        <w:rPr>
          <w:sz w:val="18"/>
          <w:szCs w:val="18"/>
        </w:rPr>
        <w:t xml:space="preserve"> </w:t>
      </w:r>
      <w:r w:rsidRPr="004C0A30">
        <w:rPr>
          <w:rFonts w:ascii="Arial" w:eastAsia="Times New Roman" w:hAnsi="Arial" w:cs="Arial"/>
          <w:sz w:val="18"/>
          <w:szCs w:val="18"/>
        </w:rPr>
        <w:t>The format of presentation of the financial statements is not significantly different from the Notification of the Department of Business Development regarding “The Brief Particulars in the Financial Statements”.</w:t>
      </w:r>
    </w:p>
    <w:p w:rsidR="00F11332" w:rsidRDefault="00F11332" w:rsidP="00F93B7E">
      <w:pPr>
        <w:pStyle w:val="BodyText"/>
        <w:spacing w:after="120" w:line="240" w:lineRule="atLeast"/>
        <w:ind w:left="360"/>
        <w:jc w:val="both"/>
        <w:rPr>
          <w:rFonts w:ascii="Arial" w:hAnsi="Arial" w:cs="Arial"/>
          <w:snapToGrid/>
          <w:sz w:val="18"/>
          <w:szCs w:val="18"/>
          <w:lang w:eastAsia="en-US"/>
        </w:rPr>
      </w:pPr>
      <w:r w:rsidRPr="00F11332">
        <w:rPr>
          <w:rFonts w:ascii="Arial" w:hAnsi="Arial" w:cs="Arial"/>
          <w:snapToGrid/>
          <w:sz w:val="18"/>
          <w:szCs w:val="18"/>
          <w:lang w:eastAsia="en-US"/>
        </w:rPr>
        <w:t>INTOUCH Group has adopted the new and revised TFRSs that are announced by the FAP and become effective for the financial statements for the period beginning on or after 1 January 2018 onwards. These TFRSs have no material impact on the presentation and/or disclosure in the current period financial statements of INTOUCH Group.</w:t>
      </w:r>
    </w:p>
    <w:p w:rsidR="00F93B7E" w:rsidRPr="004C0A30" w:rsidRDefault="00F93B7E" w:rsidP="00F93B7E">
      <w:pPr>
        <w:pStyle w:val="BodyText"/>
        <w:spacing w:after="120" w:line="240" w:lineRule="atLeast"/>
        <w:ind w:left="360"/>
        <w:jc w:val="both"/>
        <w:rPr>
          <w:rFonts w:ascii="Arial" w:hAnsi="Arial" w:cs="Arial"/>
          <w:sz w:val="18"/>
          <w:szCs w:val="18"/>
        </w:rPr>
      </w:pPr>
      <w:r w:rsidRPr="004C0A30">
        <w:rPr>
          <w:rFonts w:ascii="Arial" w:hAnsi="Arial" w:cs="Arial"/>
          <w:sz w:val="18"/>
          <w:szCs w:val="18"/>
        </w:rPr>
        <w:t>In according to TFRS, the assumption has affected to the application of policies and reported amounts of assets, liabilities, income and expenses which require estimates and assumptions that are based on historical experience and various other factors, including assessment of the potential impact on INTOUCH Group’s operations and financial position. Actual results may differ from these estimates. The estimates and underlying assumptions are reviewed on an ongoing basis. Revision to accounting estimates is recognised prospectively.</w:t>
      </w:r>
    </w:p>
    <w:p w:rsidR="00411518" w:rsidRDefault="00411518">
      <w:pPr>
        <w:rPr>
          <w:rFonts w:ascii="Arial" w:hAnsi="Arial" w:cs="Arial"/>
          <w:sz w:val="18"/>
          <w:szCs w:val="18"/>
        </w:rPr>
      </w:pPr>
      <w:r>
        <w:rPr>
          <w:rFonts w:ascii="Arial" w:hAnsi="Arial" w:cs="Arial"/>
          <w:sz w:val="18"/>
          <w:szCs w:val="18"/>
        </w:rPr>
        <w:br w:type="page"/>
      </w:r>
    </w:p>
    <w:p w:rsidR="00F93B7E" w:rsidRPr="004C0A30" w:rsidRDefault="00F93B7E" w:rsidP="00F93B7E">
      <w:pPr>
        <w:spacing w:after="120" w:line="240" w:lineRule="atLeast"/>
        <w:ind w:left="360"/>
        <w:jc w:val="both"/>
        <w:rPr>
          <w:rFonts w:ascii="Arial" w:hAnsi="Arial" w:cs="Arial"/>
          <w:sz w:val="18"/>
          <w:szCs w:val="18"/>
        </w:rPr>
      </w:pPr>
      <w:r w:rsidRPr="004C0A30">
        <w:rPr>
          <w:rFonts w:ascii="Arial" w:hAnsi="Arial" w:cs="Arial"/>
          <w:sz w:val="18"/>
          <w:szCs w:val="18"/>
        </w:rPr>
        <w:lastRenderedPageBreak/>
        <w:t>Information about significant areas of estimation and critical assumption in applying accounting policies that have the most significant effect on the amounts recognised in the financial statements is included in the following notes:</w:t>
      </w:r>
    </w:p>
    <w:tbl>
      <w:tblPr>
        <w:tblW w:w="0" w:type="auto"/>
        <w:tblInd w:w="558" w:type="dxa"/>
        <w:tblLook w:val="04A0" w:firstRow="1" w:lastRow="0" w:firstColumn="1" w:lastColumn="0" w:noHBand="0" w:noVBand="1"/>
      </w:tblPr>
      <w:tblGrid>
        <w:gridCol w:w="1349"/>
        <w:gridCol w:w="7839"/>
      </w:tblGrid>
      <w:tr w:rsidR="00F93B7E" w:rsidTr="004C0A30">
        <w:tc>
          <w:tcPr>
            <w:tcW w:w="1349" w:type="dxa"/>
            <w:hideMark/>
          </w:tcPr>
          <w:p w:rsidR="00F93B7E" w:rsidRDefault="00F93B7E" w:rsidP="00F93B7E">
            <w:pPr>
              <w:spacing w:after="120" w:line="240" w:lineRule="atLeast"/>
              <w:jc w:val="center"/>
              <w:rPr>
                <w:rFonts w:ascii="Arial" w:hAnsi="Arial" w:cs="Arial"/>
                <w:b/>
                <w:bCs/>
                <w:sz w:val="18"/>
                <w:szCs w:val="18"/>
              </w:rPr>
            </w:pPr>
            <w:r>
              <w:rPr>
                <w:rFonts w:ascii="Arial" w:hAnsi="Arial" w:cs="Arial"/>
                <w:b/>
                <w:bCs/>
                <w:sz w:val="18"/>
                <w:szCs w:val="18"/>
              </w:rPr>
              <w:t>Note #</w:t>
            </w:r>
          </w:p>
        </w:tc>
        <w:tc>
          <w:tcPr>
            <w:tcW w:w="7839" w:type="dxa"/>
            <w:hideMark/>
          </w:tcPr>
          <w:p w:rsidR="00F93B7E" w:rsidRDefault="00F93B7E" w:rsidP="00F93B7E">
            <w:pPr>
              <w:spacing w:after="120" w:line="240" w:lineRule="atLeast"/>
              <w:jc w:val="center"/>
              <w:rPr>
                <w:rFonts w:ascii="Arial" w:hAnsi="Arial" w:cs="Arial"/>
                <w:b/>
                <w:bCs/>
                <w:sz w:val="18"/>
                <w:szCs w:val="18"/>
              </w:rPr>
            </w:pPr>
            <w:r>
              <w:rPr>
                <w:rFonts w:ascii="Arial" w:hAnsi="Arial" w:cs="Arial"/>
                <w:b/>
                <w:bCs/>
                <w:sz w:val="18"/>
                <w:szCs w:val="18"/>
              </w:rPr>
              <w:t>Major estimation and underlying assumptions</w:t>
            </w:r>
          </w:p>
        </w:tc>
      </w:tr>
      <w:tr w:rsidR="00F93B7E" w:rsidTr="004C0A30">
        <w:tc>
          <w:tcPr>
            <w:tcW w:w="1349" w:type="dxa"/>
            <w:hideMark/>
          </w:tcPr>
          <w:p w:rsidR="00F93B7E" w:rsidRDefault="00F93B7E" w:rsidP="00F93B7E">
            <w:pPr>
              <w:spacing w:after="120" w:line="240" w:lineRule="atLeast"/>
              <w:jc w:val="center"/>
              <w:rPr>
                <w:rFonts w:ascii="Arial" w:hAnsi="Arial" w:cs="Arial"/>
                <w:sz w:val="18"/>
                <w:szCs w:val="18"/>
              </w:rPr>
            </w:pPr>
            <w:r>
              <w:rPr>
                <w:rFonts w:ascii="Arial" w:hAnsi="Arial" w:cs="Arial"/>
                <w:sz w:val="18"/>
                <w:szCs w:val="18"/>
              </w:rPr>
              <w:t xml:space="preserve">7, 8, 9, </w:t>
            </w:r>
            <w:r w:rsidR="00C84EBF">
              <w:rPr>
                <w:rFonts w:ascii="Arial" w:hAnsi="Arial" w:cs="Arial"/>
                <w:sz w:val="18"/>
                <w:szCs w:val="18"/>
              </w:rPr>
              <w:t xml:space="preserve">10, </w:t>
            </w:r>
            <w:r>
              <w:rPr>
                <w:rFonts w:ascii="Arial" w:hAnsi="Arial" w:cs="Arial"/>
                <w:sz w:val="18"/>
                <w:szCs w:val="18"/>
              </w:rPr>
              <w:t>11, 13, 14 and 15</w:t>
            </w:r>
          </w:p>
        </w:tc>
        <w:tc>
          <w:tcPr>
            <w:tcW w:w="7839" w:type="dxa"/>
            <w:hideMark/>
          </w:tcPr>
          <w:p w:rsidR="00F93B7E" w:rsidRDefault="00F93B7E" w:rsidP="00F93B7E">
            <w:pPr>
              <w:spacing w:after="120" w:line="240" w:lineRule="atLeast"/>
              <w:jc w:val="both"/>
              <w:rPr>
                <w:rFonts w:ascii="Arial" w:hAnsi="Arial" w:cs="Arial"/>
                <w:sz w:val="18"/>
                <w:szCs w:val="18"/>
              </w:rPr>
            </w:pPr>
            <w:r>
              <w:rPr>
                <w:rFonts w:ascii="Arial" w:hAnsi="Arial" w:cs="Arial"/>
                <w:sz w:val="18"/>
                <w:szCs w:val="18"/>
              </w:rPr>
              <w:t>Measurement of the recoverable amounts of each asset or cash-generating units such as past experience, future expectations of customer payments, price and the economic or industrial at that point of time</w:t>
            </w:r>
          </w:p>
        </w:tc>
      </w:tr>
      <w:tr w:rsidR="00F93B7E" w:rsidTr="004C0A30">
        <w:tc>
          <w:tcPr>
            <w:tcW w:w="1349" w:type="dxa"/>
            <w:hideMark/>
          </w:tcPr>
          <w:p w:rsidR="00F93B7E" w:rsidRDefault="00F93B7E" w:rsidP="00F93B7E">
            <w:pPr>
              <w:spacing w:after="120" w:line="240" w:lineRule="atLeast"/>
              <w:jc w:val="center"/>
              <w:rPr>
                <w:rFonts w:ascii="Arial" w:hAnsi="Arial" w:cs="Arial"/>
                <w:sz w:val="18"/>
                <w:szCs w:val="18"/>
              </w:rPr>
            </w:pPr>
            <w:r>
              <w:rPr>
                <w:rFonts w:ascii="Arial" w:hAnsi="Arial" w:cs="Arial"/>
                <w:sz w:val="18"/>
                <w:szCs w:val="18"/>
              </w:rPr>
              <w:t>11</w:t>
            </w:r>
          </w:p>
        </w:tc>
        <w:tc>
          <w:tcPr>
            <w:tcW w:w="7839" w:type="dxa"/>
            <w:hideMark/>
          </w:tcPr>
          <w:p w:rsidR="00F93B7E" w:rsidRDefault="00F93B7E" w:rsidP="00F93B7E">
            <w:pPr>
              <w:spacing w:after="120" w:line="240" w:lineRule="atLeast"/>
              <w:jc w:val="both"/>
              <w:rPr>
                <w:rFonts w:ascii="Arial" w:hAnsi="Arial" w:cs="Arial"/>
                <w:sz w:val="18"/>
                <w:szCs w:val="18"/>
              </w:rPr>
            </w:pPr>
            <w:r>
              <w:rPr>
                <w:rFonts w:ascii="Arial" w:hAnsi="Arial" w:cs="Arial"/>
                <w:sz w:val="18"/>
                <w:szCs w:val="18"/>
              </w:rPr>
              <w:t>Assessment of controls over investee company.</w:t>
            </w:r>
          </w:p>
        </w:tc>
      </w:tr>
      <w:tr w:rsidR="00F93B7E" w:rsidTr="004C0A30">
        <w:tc>
          <w:tcPr>
            <w:tcW w:w="1349" w:type="dxa"/>
            <w:hideMark/>
          </w:tcPr>
          <w:p w:rsidR="00F93B7E" w:rsidRDefault="00F93B7E" w:rsidP="00F93B7E">
            <w:pPr>
              <w:spacing w:after="120" w:line="240" w:lineRule="atLeast"/>
              <w:jc w:val="center"/>
              <w:rPr>
                <w:rFonts w:ascii="Arial" w:hAnsi="Arial" w:cs="Arial"/>
                <w:sz w:val="18"/>
                <w:szCs w:val="18"/>
              </w:rPr>
            </w:pPr>
            <w:r>
              <w:rPr>
                <w:rFonts w:ascii="Arial" w:hAnsi="Arial" w:cs="Arial"/>
                <w:sz w:val="18"/>
                <w:szCs w:val="18"/>
              </w:rPr>
              <w:t>13, 14 and 15</w:t>
            </w:r>
          </w:p>
        </w:tc>
        <w:tc>
          <w:tcPr>
            <w:tcW w:w="7839" w:type="dxa"/>
            <w:hideMark/>
          </w:tcPr>
          <w:p w:rsidR="00F93B7E" w:rsidRDefault="00F93B7E" w:rsidP="00F93B7E">
            <w:pPr>
              <w:spacing w:after="120" w:line="240" w:lineRule="atLeast"/>
              <w:jc w:val="both"/>
              <w:rPr>
                <w:rFonts w:ascii="Arial" w:hAnsi="Arial" w:cs="Arial"/>
                <w:sz w:val="18"/>
                <w:szCs w:val="18"/>
              </w:rPr>
            </w:pPr>
            <w:r>
              <w:rPr>
                <w:rFonts w:ascii="Arial" w:hAnsi="Arial" w:cs="Arial"/>
                <w:sz w:val="18"/>
                <w:szCs w:val="18"/>
              </w:rPr>
              <w:t>Estimation of useful lives of property and equipment including property and equipment under operating agreements and intangible assets</w:t>
            </w:r>
          </w:p>
        </w:tc>
      </w:tr>
      <w:tr w:rsidR="00F93B7E" w:rsidTr="004C0A30">
        <w:tc>
          <w:tcPr>
            <w:tcW w:w="1349" w:type="dxa"/>
            <w:hideMark/>
          </w:tcPr>
          <w:p w:rsidR="00F93B7E" w:rsidRDefault="00F93B7E" w:rsidP="00F93B7E">
            <w:pPr>
              <w:spacing w:after="120" w:line="240" w:lineRule="atLeast"/>
              <w:jc w:val="center"/>
              <w:rPr>
                <w:rFonts w:ascii="Arial" w:hAnsi="Arial" w:cs="Arial"/>
                <w:sz w:val="18"/>
                <w:szCs w:val="18"/>
              </w:rPr>
            </w:pPr>
            <w:r>
              <w:rPr>
                <w:rFonts w:ascii="Arial" w:hAnsi="Arial" w:cs="Arial"/>
                <w:sz w:val="18"/>
                <w:szCs w:val="18"/>
              </w:rPr>
              <w:t>11, 13, 14 and 15</w:t>
            </w:r>
          </w:p>
        </w:tc>
        <w:tc>
          <w:tcPr>
            <w:tcW w:w="7839" w:type="dxa"/>
            <w:hideMark/>
          </w:tcPr>
          <w:p w:rsidR="00F93B7E" w:rsidRDefault="00F93B7E" w:rsidP="00F93B7E">
            <w:pPr>
              <w:spacing w:after="120" w:line="240" w:lineRule="atLeast"/>
              <w:jc w:val="both"/>
              <w:rPr>
                <w:rFonts w:ascii="Arial" w:hAnsi="Arial" w:cs="Arial"/>
                <w:sz w:val="18"/>
                <w:szCs w:val="18"/>
              </w:rPr>
            </w:pPr>
            <w:r>
              <w:rPr>
                <w:rFonts w:ascii="Arial" w:hAnsi="Arial" w:cs="Arial"/>
                <w:sz w:val="18"/>
                <w:szCs w:val="18"/>
              </w:rPr>
              <w:t xml:space="preserve">Impairment tests – key assumptions underlying recoverable amounts such as expected cash inflow, discount rate and the economic or industrial at that point of time. </w:t>
            </w:r>
          </w:p>
        </w:tc>
      </w:tr>
      <w:tr w:rsidR="00F93B7E" w:rsidTr="004C0A30">
        <w:tc>
          <w:tcPr>
            <w:tcW w:w="1349" w:type="dxa"/>
            <w:hideMark/>
          </w:tcPr>
          <w:p w:rsidR="00F93B7E" w:rsidRDefault="00F93B7E" w:rsidP="00F93B7E">
            <w:pPr>
              <w:spacing w:after="120" w:line="240" w:lineRule="atLeast"/>
              <w:jc w:val="center"/>
              <w:rPr>
                <w:rFonts w:ascii="Arial" w:hAnsi="Arial" w:cs="Arial"/>
                <w:sz w:val="18"/>
                <w:szCs w:val="18"/>
              </w:rPr>
            </w:pPr>
            <w:r>
              <w:rPr>
                <w:rFonts w:ascii="Arial" w:hAnsi="Arial" w:cs="Arial"/>
                <w:sz w:val="18"/>
                <w:szCs w:val="18"/>
              </w:rPr>
              <w:t>16</w:t>
            </w:r>
          </w:p>
        </w:tc>
        <w:tc>
          <w:tcPr>
            <w:tcW w:w="7839" w:type="dxa"/>
            <w:hideMark/>
          </w:tcPr>
          <w:p w:rsidR="00F93B7E" w:rsidRDefault="00F93B7E" w:rsidP="00F93B7E">
            <w:pPr>
              <w:spacing w:after="120" w:line="240" w:lineRule="atLeast"/>
              <w:jc w:val="both"/>
              <w:rPr>
                <w:rFonts w:ascii="Arial" w:hAnsi="Arial" w:cs="Arial"/>
                <w:sz w:val="18"/>
                <w:szCs w:val="18"/>
              </w:rPr>
            </w:pPr>
            <w:r>
              <w:rPr>
                <w:rFonts w:ascii="Arial" w:hAnsi="Arial" w:cs="Arial"/>
                <w:sz w:val="18"/>
                <w:szCs w:val="18"/>
              </w:rPr>
              <w:t>Assumption on future taxable profit to utilize deferred tax assets.</w:t>
            </w:r>
          </w:p>
        </w:tc>
      </w:tr>
      <w:tr w:rsidR="00F93B7E" w:rsidTr="004C0A30">
        <w:tc>
          <w:tcPr>
            <w:tcW w:w="1349" w:type="dxa"/>
            <w:hideMark/>
          </w:tcPr>
          <w:p w:rsidR="00F93B7E" w:rsidRDefault="00F93B7E" w:rsidP="00F93B7E">
            <w:pPr>
              <w:spacing w:after="120" w:line="240" w:lineRule="atLeast"/>
              <w:jc w:val="center"/>
              <w:rPr>
                <w:rFonts w:ascii="Arial" w:hAnsi="Arial" w:cs="Arial"/>
                <w:sz w:val="18"/>
                <w:szCs w:val="18"/>
              </w:rPr>
            </w:pPr>
            <w:r>
              <w:rPr>
                <w:rFonts w:ascii="Arial" w:hAnsi="Arial" w:cs="Arial"/>
                <w:sz w:val="18"/>
                <w:szCs w:val="18"/>
              </w:rPr>
              <w:t>19</w:t>
            </w:r>
          </w:p>
        </w:tc>
        <w:tc>
          <w:tcPr>
            <w:tcW w:w="7839" w:type="dxa"/>
            <w:hideMark/>
          </w:tcPr>
          <w:p w:rsidR="00F93B7E" w:rsidRDefault="00F93B7E" w:rsidP="00F93B7E">
            <w:pPr>
              <w:spacing w:after="120" w:line="240" w:lineRule="atLeast"/>
              <w:jc w:val="both"/>
              <w:rPr>
                <w:rFonts w:ascii="Arial" w:hAnsi="Arial" w:cs="Arial"/>
                <w:sz w:val="18"/>
                <w:szCs w:val="18"/>
              </w:rPr>
            </w:pPr>
            <w:r>
              <w:rPr>
                <w:rFonts w:ascii="Arial" w:hAnsi="Arial" w:cs="Arial"/>
                <w:sz w:val="18"/>
                <w:szCs w:val="18"/>
              </w:rPr>
              <w:t>Measurement of provisions for employee benefit, in regard of actuarial assumptions:- discount rate, salary growth rate, employee turnover rate and demographic assumptions etc.</w:t>
            </w:r>
          </w:p>
        </w:tc>
      </w:tr>
      <w:tr w:rsidR="00F93B7E" w:rsidTr="004C0A30">
        <w:tc>
          <w:tcPr>
            <w:tcW w:w="1349" w:type="dxa"/>
            <w:hideMark/>
          </w:tcPr>
          <w:p w:rsidR="00F93B7E" w:rsidRDefault="00F93B7E" w:rsidP="00F93B7E">
            <w:pPr>
              <w:spacing w:after="120" w:line="240" w:lineRule="atLeast"/>
              <w:jc w:val="center"/>
              <w:rPr>
                <w:rFonts w:ascii="Arial" w:hAnsi="Arial" w:cs="Arial"/>
                <w:sz w:val="18"/>
                <w:szCs w:val="18"/>
              </w:rPr>
            </w:pPr>
            <w:r>
              <w:rPr>
                <w:rFonts w:ascii="Arial" w:hAnsi="Arial" w:cs="Arial"/>
                <w:sz w:val="18"/>
                <w:szCs w:val="18"/>
              </w:rPr>
              <w:t>24</w:t>
            </w:r>
          </w:p>
        </w:tc>
        <w:tc>
          <w:tcPr>
            <w:tcW w:w="7839" w:type="dxa"/>
            <w:hideMark/>
          </w:tcPr>
          <w:p w:rsidR="00F93B7E" w:rsidRDefault="00F93B7E" w:rsidP="00F93B7E">
            <w:pPr>
              <w:spacing w:after="120" w:line="240" w:lineRule="atLeast"/>
              <w:jc w:val="both"/>
              <w:rPr>
                <w:rFonts w:ascii="Arial" w:hAnsi="Arial" w:cs="Arial"/>
                <w:sz w:val="18"/>
                <w:szCs w:val="18"/>
              </w:rPr>
            </w:pPr>
            <w:r>
              <w:rPr>
                <w:rFonts w:ascii="Arial" w:hAnsi="Arial" w:cs="Arial"/>
                <w:sz w:val="18"/>
                <w:szCs w:val="18"/>
              </w:rPr>
              <w:t>Measurement of share-based payment such as fair value of shares to be issued, volatility index and risk free rate etc.</w:t>
            </w:r>
          </w:p>
        </w:tc>
      </w:tr>
      <w:tr w:rsidR="00F93B7E" w:rsidTr="004C0A30">
        <w:tc>
          <w:tcPr>
            <w:tcW w:w="1349" w:type="dxa"/>
            <w:hideMark/>
          </w:tcPr>
          <w:p w:rsidR="00F93B7E" w:rsidRDefault="00F93B7E" w:rsidP="00F93B7E">
            <w:pPr>
              <w:spacing w:after="120" w:line="240" w:lineRule="atLeast"/>
              <w:jc w:val="center"/>
              <w:rPr>
                <w:rFonts w:ascii="Arial" w:hAnsi="Arial" w:cs="Arial"/>
                <w:sz w:val="18"/>
                <w:szCs w:val="18"/>
              </w:rPr>
            </w:pPr>
            <w:r>
              <w:rPr>
                <w:rFonts w:ascii="Arial" w:hAnsi="Arial" w:cs="Arial"/>
                <w:sz w:val="18"/>
                <w:szCs w:val="18"/>
              </w:rPr>
              <w:t>33</w:t>
            </w:r>
          </w:p>
        </w:tc>
        <w:tc>
          <w:tcPr>
            <w:tcW w:w="7839" w:type="dxa"/>
            <w:hideMark/>
          </w:tcPr>
          <w:p w:rsidR="00F93B7E" w:rsidRDefault="00F93B7E" w:rsidP="00F93B7E">
            <w:pPr>
              <w:spacing w:after="120" w:line="240" w:lineRule="atLeast"/>
              <w:jc w:val="both"/>
              <w:rPr>
                <w:rFonts w:ascii="Arial" w:hAnsi="Arial" w:cs="Arial"/>
                <w:sz w:val="18"/>
                <w:szCs w:val="18"/>
              </w:rPr>
            </w:pPr>
            <w:r>
              <w:rPr>
                <w:rFonts w:ascii="Arial" w:hAnsi="Arial" w:cs="Arial"/>
                <w:sz w:val="18"/>
                <w:szCs w:val="18"/>
              </w:rPr>
              <w:t>Assumptions used to measure fair value of financial instruments for non-observable assets or liabilities such as discount rate.</w:t>
            </w:r>
          </w:p>
        </w:tc>
      </w:tr>
      <w:tr w:rsidR="00F93B7E" w:rsidTr="004C0A30">
        <w:tc>
          <w:tcPr>
            <w:tcW w:w="1349" w:type="dxa"/>
            <w:hideMark/>
          </w:tcPr>
          <w:p w:rsidR="00F93B7E" w:rsidRDefault="00F93B7E" w:rsidP="00F93B7E">
            <w:pPr>
              <w:spacing w:after="120" w:line="240" w:lineRule="atLeast"/>
              <w:jc w:val="center"/>
              <w:rPr>
                <w:rFonts w:ascii="Arial" w:hAnsi="Arial" w:cs="Arial"/>
                <w:sz w:val="18"/>
                <w:szCs w:val="18"/>
              </w:rPr>
            </w:pPr>
            <w:r>
              <w:rPr>
                <w:rFonts w:ascii="Arial" w:hAnsi="Arial" w:cs="Arial"/>
                <w:sz w:val="18"/>
                <w:szCs w:val="18"/>
              </w:rPr>
              <w:t>34 and 35</w:t>
            </w:r>
          </w:p>
        </w:tc>
        <w:tc>
          <w:tcPr>
            <w:tcW w:w="7839" w:type="dxa"/>
            <w:hideMark/>
          </w:tcPr>
          <w:p w:rsidR="00F93B7E" w:rsidRDefault="00F93B7E" w:rsidP="00F93B7E">
            <w:pPr>
              <w:spacing w:after="120" w:line="240" w:lineRule="atLeast"/>
              <w:jc w:val="both"/>
              <w:rPr>
                <w:rFonts w:ascii="Arial" w:hAnsi="Arial" w:cstheme="minorBidi"/>
                <w:sz w:val="18"/>
                <w:szCs w:val="18"/>
              </w:rPr>
            </w:pPr>
            <w:r>
              <w:rPr>
                <w:rFonts w:ascii="Arial" w:hAnsi="Arial" w:cs="Arial"/>
                <w:sz w:val="18"/>
                <w:szCs w:val="18"/>
              </w:rPr>
              <w:t xml:space="preserve">Recognition and measurement of provisions and contingent liabilities such as assumptions used to assess </w:t>
            </w:r>
            <w:r>
              <w:rPr>
                <w:rFonts w:ascii="Arial" w:hAnsi="Arial"/>
                <w:sz w:val="18"/>
                <w:szCs w:val="22"/>
              </w:rPr>
              <w:t xml:space="preserve">probability </w:t>
            </w:r>
            <w:r>
              <w:rPr>
                <w:rFonts w:ascii="Arial" w:hAnsi="Arial" w:cs="Arial"/>
                <w:sz w:val="18"/>
                <w:szCs w:val="18"/>
              </w:rPr>
              <w:t xml:space="preserve">that INTOUCH Group’s resources will be required to settle and discount rate. </w:t>
            </w:r>
          </w:p>
        </w:tc>
      </w:tr>
    </w:tbl>
    <w:p w:rsidR="00F93B7E" w:rsidRDefault="00F93B7E">
      <w:pPr>
        <w:rPr>
          <w:rFonts w:ascii="Arial" w:hAnsi="Arial" w:cs="Arial"/>
          <w:b/>
          <w:bCs/>
          <w:i/>
          <w:iCs/>
          <w:sz w:val="18"/>
          <w:szCs w:val="18"/>
          <w:lang w:val="en-GB"/>
        </w:rPr>
      </w:pPr>
    </w:p>
    <w:p w:rsidR="000A613F" w:rsidRDefault="000A613F">
      <w:pPr>
        <w:rPr>
          <w:rFonts w:ascii="Arial" w:hAnsi="Arial" w:cs="Arial"/>
          <w:b/>
          <w:bCs/>
          <w:i/>
          <w:iCs/>
          <w:sz w:val="18"/>
          <w:szCs w:val="18"/>
          <w:lang w:val="en-GB"/>
        </w:rPr>
      </w:pPr>
    </w:p>
    <w:p w:rsidR="00A76293" w:rsidRPr="006848D2" w:rsidRDefault="00A76293" w:rsidP="000A613F">
      <w:pPr>
        <w:pStyle w:val="BalloonText"/>
        <w:spacing w:after="120" w:line="240" w:lineRule="atLeast"/>
        <w:ind w:left="426"/>
        <w:jc w:val="both"/>
        <w:rPr>
          <w:rFonts w:ascii="Arial" w:hAnsi="Arial" w:cs="Arial"/>
          <w:b/>
          <w:bCs/>
          <w:i/>
          <w:iCs/>
          <w:sz w:val="18"/>
          <w:szCs w:val="18"/>
          <w:cs/>
          <w:lang w:val="en-GB"/>
        </w:rPr>
      </w:pPr>
      <w:r w:rsidRPr="006848D2">
        <w:rPr>
          <w:rFonts w:ascii="Arial" w:hAnsi="Arial" w:cs="Arial"/>
          <w:b/>
          <w:bCs/>
          <w:i/>
          <w:iCs/>
          <w:sz w:val="18"/>
          <w:szCs w:val="18"/>
          <w:lang w:val="en-GB"/>
        </w:rPr>
        <w:t>2.2</w:t>
      </w:r>
      <w:r w:rsidRPr="006848D2">
        <w:rPr>
          <w:rFonts w:ascii="Arial" w:hAnsi="Arial" w:cs="Arial"/>
          <w:i/>
          <w:iCs/>
          <w:sz w:val="18"/>
          <w:szCs w:val="18"/>
          <w:lang w:val="en-GB"/>
        </w:rPr>
        <w:tab/>
      </w:r>
      <w:r w:rsidRPr="006848D2">
        <w:rPr>
          <w:rFonts w:ascii="Arial" w:hAnsi="Arial" w:cs="Arial"/>
          <w:b/>
          <w:bCs/>
          <w:i/>
          <w:iCs/>
          <w:sz w:val="18"/>
          <w:szCs w:val="18"/>
          <w:lang w:val="en-GB"/>
        </w:rPr>
        <w:t>Financial status of</w:t>
      </w:r>
      <w:r w:rsidRPr="006848D2">
        <w:rPr>
          <w:rFonts w:ascii="Arial" w:hAnsi="Arial" w:cs="Arial"/>
          <w:b/>
          <w:bCs/>
          <w:i/>
          <w:iCs/>
          <w:sz w:val="18"/>
          <w:szCs w:val="18"/>
          <w:cs/>
          <w:lang w:val="en-GB"/>
        </w:rPr>
        <w:t xml:space="preserve"> </w:t>
      </w:r>
      <w:r w:rsidRPr="006848D2">
        <w:rPr>
          <w:rFonts w:ascii="Arial" w:hAnsi="Arial" w:cs="Arial"/>
          <w:b/>
          <w:bCs/>
          <w:i/>
          <w:iCs/>
          <w:sz w:val="18"/>
          <w:szCs w:val="18"/>
          <w:lang w:val="en-GB"/>
        </w:rPr>
        <w:t>ITV Public Company Limited and its Group (“ITV”)</w:t>
      </w:r>
    </w:p>
    <w:p w:rsidR="007A0A4B" w:rsidRPr="006848D2" w:rsidRDefault="00805EE1" w:rsidP="000A613F">
      <w:pPr>
        <w:spacing w:after="120" w:line="240" w:lineRule="atLeast"/>
        <w:ind w:left="426"/>
        <w:jc w:val="both"/>
        <w:rPr>
          <w:rFonts w:ascii="Arial" w:hAnsi="Arial" w:cs="Arial"/>
          <w:sz w:val="18"/>
          <w:szCs w:val="18"/>
        </w:rPr>
      </w:pPr>
      <w:r w:rsidRPr="006848D2">
        <w:rPr>
          <w:rFonts w:ascii="Arial" w:hAnsi="Arial" w:cs="Arial"/>
          <w:sz w:val="18"/>
          <w:szCs w:val="18"/>
        </w:rPr>
        <w:t>As at 3</w:t>
      </w:r>
      <w:r w:rsidR="00F93B7E">
        <w:rPr>
          <w:rFonts w:ascii="Arial" w:hAnsi="Arial" w:cs="Arial"/>
          <w:sz w:val="18"/>
          <w:szCs w:val="18"/>
        </w:rPr>
        <w:t>1</w:t>
      </w:r>
      <w:r w:rsidR="00E33895" w:rsidRPr="006848D2">
        <w:rPr>
          <w:rFonts w:ascii="Arial" w:hAnsi="Arial" w:cs="Arial"/>
          <w:sz w:val="18"/>
          <w:szCs w:val="18"/>
        </w:rPr>
        <w:t xml:space="preserve"> </w:t>
      </w:r>
      <w:r w:rsidR="00F93B7E">
        <w:rPr>
          <w:rFonts w:ascii="Arial" w:hAnsi="Arial" w:cs="Arial"/>
          <w:sz w:val="18"/>
          <w:szCs w:val="18"/>
        </w:rPr>
        <w:t>December</w:t>
      </w:r>
      <w:r w:rsidR="0039424E" w:rsidRPr="006848D2">
        <w:rPr>
          <w:rFonts w:ascii="Arial" w:hAnsi="Arial" w:cs="Arial"/>
          <w:sz w:val="18"/>
          <w:szCs w:val="18"/>
        </w:rPr>
        <w:t xml:space="preserve"> 2018</w:t>
      </w:r>
      <w:r w:rsidR="00E33895" w:rsidRPr="006848D2">
        <w:rPr>
          <w:rFonts w:ascii="Arial" w:hAnsi="Arial" w:cs="Arial"/>
          <w:sz w:val="18"/>
          <w:szCs w:val="18"/>
        </w:rPr>
        <w:t xml:space="preserve">, ITV’s current liabilities exceed its current assets by </w:t>
      </w:r>
      <w:r w:rsidR="00E33895" w:rsidRPr="00C84EBF">
        <w:rPr>
          <w:rFonts w:ascii="Arial" w:hAnsi="Arial" w:cs="Arial"/>
          <w:sz w:val="18"/>
          <w:szCs w:val="18"/>
        </w:rPr>
        <w:t xml:space="preserve">an amount of Baht </w:t>
      </w:r>
      <w:r w:rsidR="00F6611A" w:rsidRPr="00C84EBF">
        <w:rPr>
          <w:rFonts w:ascii="Arial" w:hAnsi="Arial" w:cs="Arial"/>
          <w:sz w:val="18"/>
          <w:szCs w:val="18"/>
        </w:rPr>
        <w:t>1,6</w:t>
      </w:r>
      <w:r w:rsidR="00B73859" w:rsidRPr="00C84EBF">
        <w:rPr>
          <w:rFonts w:ascii="Arial" w:hAnsi="Arial" w:cs="Arial"/>
          <w:sz w:val="18"/>
          <w:szCs w:val="18"/>
        </w:rPr>
        <w:t>6</w:t>
      </w:r>
      <w:r w:rsidR="00C84EBF" w:rsidRPr="00C84EBF">
        <w:rPr>
          <w:rFonts w:ascii="Arial" w:hAnsi="Arial" w:cs="Arial"/>
          <w:sz w:val="18"/>
          <w:szCs w:val="18"/>
        </w:rPr>
        <w:t>4</w:t>
      </w:r>
      <w:r w:rsidR="00E33895" w:rsidRPr="00C84EBF">
        <w:rPr>
          <w:rFonts w:ascii="Arial" w:hAnsi="Arial" w:cs="Arial"/>
          <w:sz w:val="18"/>
          <w:szCs w:val="18"/>
        </w:rPr>
        <w:t xml:space="preserve"> million and deficit in excess of its share capital by an amount of Baht </w:t>
      </w:r>
      <w:r w:rsidR="00F6611A" w:rsidRPr="00C84EBF">
        <w:rPr>
          <w:rFonts w:ascii="Arial" w:hAnsi="Arial" w:cs="Arial"/>
          <w:sz w:val="18"/>
          <w:szCs w:val="18"/>
        </w:rPr>
        <w:t>1,6</w:t>
      </w:r>
      <w:r w:rsidR="00B73859" w:rsidRPr="00C84EBF">
        <w:rPr>
          <w:rFonts w:ascii="Arial" w:hAnsi="Arial" w:cs="Arial"/>
          <w:sz w:val="18"/>
          <w:szCs w:val="18"/>
        </w:rPr>
        <w:t>6</w:t>
      </w:r>
      <w:r w:rsidR="00C84EBF" w:rsidRPr="00C84EBF">
        <w:rPr>
          <w:rFonts w:ascii="Arial" w:hAnsi="Arial" w:cs="Arial"/>
          <w:sz w:val="18"/>
          <w:szCs w:val="18"/>
        </w:rPr>
        <w:t>4</w:t>
      </w:r>
      <w:r w:rsidR="000D2D57" w:rsidRPr="00C84EBF">
        <w:rPr>
          <w:rFonts w:ascii="Arial" w:hAnsi="Arial" w:cs="Arial"/>
          <w:sz w:val="18"/>
          <w:szCs w:val="18"/>
        </w:rPr>
        <w:t xml:space="preserve"> </w:t>
      </w:r>
      <w:r w:rsidR="00E33895" w:rsidRPr="00C84EBF">
        <w:rPr>
          <w:rFonts w:ascii="Arial" w:hAnsi="Arial" w:cs="Arial"/>
          <w:sz w:val="18"/>
          <w:szCs w:val="18"/>
        </w:rPr>
        <w:t xml:space="preserve">million </w:t>
      </w:r>
      <w:r w:rsidR="000D2D57" w:rsidRPr="00C84EBF">
        <w:rPr>
          <w:rFonts w:ascii="Arial" w:hAnsi="Arial" w:cs="Arial"/>
          <w:i/>
          <w:iCs/>
          <w:sz w:val="18"/>
          <w:szCs w:val="18"/>
        </w:rPr>
        <w:t>(</w:t>
      </w:r>
      <w:r w:rsidR="00E33895" w:rsidRPr="00C84EBF">
        <w:rPr>
          <w:rFonts w:ascii="Arial" w:hAnsi="Arial" w:cs="Arial"/>
          <w:i/>
          <w:iCs/>
          <w:sz w:val="18"/>
          <w:szCs w:val="18"/>
        </w:rPr>
        <w:t>201</w:t>
      </w:r>
      <w:r w:rsidR="0039424E" w:rsidRPr="00C84EBF">
        <w:rPr>
          <w:rFonts w:ascii="Arial" w:hAnsi="Arial" w:cs="Arial"/>
          <w:i/>
          <w:iCs/>
          <w:sz w:val="18"/>
          <w:szCs w:val="18"/>
        </w:rPr>
        <w:t>7</w:t>
      </w:r>
      <w:r w:rsidR="00E33895" w:rsidRPr="00C84EBF">
        <w:rPr>
          <w:rFonts w:ascii="Arial" w:hAnsi="Arial" w:cs="Arial"/>
          <w:i/>
          <w:iCs/>
          <w:sz w:val="18"/>
          <w:szCs w:val="18"/>
        </w:rPr>
        <w:t>: Baht</w:t>
      </w:r>
      <w:r w:rsidR="00E33895" w:rsidRPr="006848D2">
        <w:rPr>
          <w:rFonts w:ascii="Arial" w:hAnsi="Arial" w:cs="Arial"/>
          <w:i/>
          <w:iCs/>
          <w:sz w:val="18"/>
          <w:szCs w:val="18"/>
        </w:rPr>
        <w:t xml:space="preserve"> 1,6</w:t>
      </w:r>
      <w:r w:rsidR="0039424E" w:rsidRPr="006848D2">
        <w:rPr>
          <w:rFonts w:ascii="Arial" w:hAnsi="Arial" w:cs="Arial"/>
          <w:i/>
          <w:iCs/>
          <w:sz w:val="18"/>
          <w:szCs w:val="18"/>
        </w:rPr>
        <w:t>71 million and Baht 1,67</w:t>
      </w:r>
      <w:r w:rsidR="00E33895" w:rsidRPr="006848D2">
        <w:rPr>
          <w:rFonts w:ascii="Arial" w:hAnsi="Arial" w:cs="Arial"/>
          <w:i/>
          <w:iCs/>
          <w:sz w:val="18"/>
          <w:szCs w:val="18"/>
        </w:rPr>
        <w:t>3 million, respectively)</w:t>
      </w:r>
      <w:r w:rsidR="00E33895" w:rsidRPr="006848D2">
        <w:rPr>
          <w:rFonts w:ascii="Arial" w:hAnsi="Arial" w:cs="Arial"/>
          <w:sz w:val="18"/>
          <w:szCs w:val="18"/>
        </w:rPr>
        <w:t>.</w:t>
      </w:r>
    </w:p>
    <w:p w:rsidR="000A613F" w:rsidRDefault="00911C55" w:rsidP="00C90834">
      <w:pPr>
        <w:spacing w:after="120" w:line="240" w:lineRule="exact"/>
        <w:ind w:left="425"/>
        <w:jc w:val="both"/>
        <w:rPr>
          <w:rFonts w:ascii="Arial" w:hAnsi="Arial" w:cs="Arial"/>
          <w:sz w:val="18"/>
          <w:szCs w:val="18"/>
        </w:rPr>
      </w:pPr>
      <w:r w:rsidRPr="006848D2">
        <w:rPr>
          <w:rFonts w:ascii="Arial" w:hAnsi="Arial" w:cs="Arial"/>
          <w:sz w:val="18"/>
          <w:szCs w:val="18"/>
        </w:rPr>
        <w:t>The consolidated financial statements of the Company</w:t>
      </w:r>
      <w:r w:rsidR="000D2D57" w:rsidRPr="006848D2">
        <w:rPr>
          <w:rFonts w:ascii="Arial" w:hAnsi="Arial" w:cs="Arial"/>
          <w:sz w:val="18"/>
          <w:szCs w:val="18"/>
        </w:rPr>
        <w:t xml:space="preserve"> </w:t>
      </w:r>
      <w:r w:rsidRPr="006848D2">
        <w:rPr>
          <w:rFonts w:ascii="Arial" w:hAnsi="Arial" w:cs="Arial"/>
          <w:sz w:val="18"/>
          <w:szCs w:val="18"/>
        </w:rPr>
        <w:t xml:space="preserve">have consolidated the financial statements of ITV. Accordingly, the recorded assets amounting to </w:t>
      </w:r>
      <w:r w:rsidRPr="00B73859">
        <w:rPr>
          <w:rFonts w:ascii="Arial" w:hAnsi="Arial" w:cs="Arial"/>
          <w:sz w:val="18"/>
          <w:szCs w:val="18"/>
        </w:rPr>
        <w:t xml:space="preserve">Baht </w:t>
      </w:r>
      <w:r w:rsidRPr="00C84EBF">
        <w:rPr>
          <w:rFonts w:ascii="Arial" w:hAnsi="Arial" w:cs="Arial"/>
          <w:sz w:val="18"/>
          <w:szCs w:val="18"/>
        </w:rPr>
        <w:t>1,</w:t>
      </w:r>
      <w:r w:rsidR="00C84EBF" w:rsidRPr="00C84EBF">
        <w:rPr>
          <w:rFonts w:ascii="Arial" w:hAnsi="Arial" w:cs="Arial"/>
          <w:sz w:val="18"/>
          <w:szCs w:val="18"/>
        </w:rPr>
        <w:t>230</w:t>
      </w:r>
      <w:r w:rsidRPr="00C84EBF">
        <w:rPr>
          <w:rFonts w:ascii="Arial" w:hAnsi="Arial" w:cs="Arial"/>
          <w:sz w:val="18"/>
          <w:szCs w:val="18"/>
        </w:rPr>
        <w:t xml:space="preserve"> million represent </w:t>
      </w:r>
      <w:r w:rsidR="00565CB2">
        <w:rPr>
          <w:rFonts w:ascii="Arial" w:hAnsi="Arial" w:cs="Arial"/>
          <w:sz w:val="18"/>
          <w:szCs w:val="18"/>
        </w:rPr>
        <w:t>2.5</w:t>
      </w:r>
      <w:r w:rsidRPr="00C84EBF">
        <w:rPr>
          <w:rFonts w:ascii="Arial" w:hAnsi="Arial" w:cs="Arial"/>
          <w:sz w:val="18"/>
          <w:szCs w:val="18"/>
        </w:rPr>
        <w:t xml:space="preserve">% of consolidated total assets </w:t>
      </w:r>
      <w:r w:rsidR="003C3FCB" w:rsidRPr="00C84EBF">
        <w:rPr>
          <w:rFonts w:ascii="Arial" w:hAnsi="Arial" w:cs="Arial"/>
          <w:i/>
          <w:iCs/>
          <w:sz w:val="18"/>
          <w:szCs w:val="18"/>
        </w:rPr>
        <w:t>(</w:t>
      </w:r>
      <w:r w:rsidR="007A0A4B" w:rsidRPr="00C84EBF">
        <w:rPr>
          <w:rFonts w:ascii="Arial" w:hAnsi="Arial" w:cs="Arial"/>
          <w:i/>
          <w:iCs/>
          <w:sz w:val="18"/>
          <w:szCs w:val="18"/>
        </w:rPr>
        <w:t>2017</w:t>
      </w:r>
      <w:r w:rsidR="00677260" w:rsidRPr="00C84EBF">
        <w:rPr>
          <w:rFonts w:ascii="Arial" w:hAnsi="Arial" w:cs="Arial"/>
          <w:i/>
          <w:iCs/>
          <w:sz w:val="18"/>
          <w:szCs w:val="18"/>
        </w:rPr>
        <w:t>: Baht 1,2</w:t>
      </w:r>
      <w:r w:rsidR="007A0A4B" w:rsidRPr="00C84EBF">
        <w:rPr>
          <w:rFonts w:ascii="Arial" w:hAnsi="Arial" w:cs="Arial"/>
          <w:i/>
          <w:iCs/>
          <w:sz w:val="18"/>
          <w:szCs w:val="18"/>
        </w:rPr>
        <w:t>25 million, represented 2.4</w:t>
      </w:r>
      <w:r w:rsidRPr="00C84EBF">
        <w:rPr>
          <w:rFonts w:ascii="Arial" w:hAnsi="Arial" w:cs="Arial"/>
          <w:i/>
          <w:iCs/>
          <w:sz w:val="18"/>
          <w:szCs w:val="18"/>
        </w:rPr>
        <w:t>%)</w:t>
      </w:r>
      <w:r w:rsidRPr="00C84EBF">
        <w:rPr>
          <w:rFonts w:ascii="Arial" w:hAnsi="Arial" w:cs="Arial"/>
          <w:sz w:val="18"/>
          <w:szCs w:val="18"/>
        </w:rPr>
        <w:t xml:space="preserve"> and liabilities amounting to Baht 2,</w:t>
      </w:r>
      <w:r w:rsidR="00C84EBF" w:rsidRPr="00C84EBF">
        <w:rPr>
          <w:rFonts w:ascii="Arial" w:hAnsi="Arial" w:cs="Arial"/>
          <w:sz w:val="18"/>
          <w:szCs w:val="18"/>
        </w:rPr>
        <w:t>894</w:t>
      </w:r>
      <w:r w:rsidRPr="00C84EBF">
        <w:rPr>
          <w:rFonts w:ascii="Arial" w:hAnsi="Arial" w:cs="Arial"/>
          <w:sz w:val="18"/>
          <w:szCs w:val="18"/>
        </w:rPr>
        <w:t xml:space="preserve"> million represent </w:t>
      </w:r>
      <w:r w:rsidR="0086540F" w:rsidRPr="00C84EBF">
        <w:rPr>
          <w:rFonts w:ascii="Arial" w:hAnsi="Arial" w:cs="Arial"/>
          <w:sz w:val="18"/>
          <w:szCs w:val="18"/>
        </w:rPr>
        <w:t>2</w:t>
      </w:r>
      <w:r w:rsidR="00565CB2">
        <w:rPr>
          <w:rFonts w:ascii="Arial" w:hAnsi="Arial" w:cs="Arial"/>
          <w:sz w:val="18"/>
          <w:szCs w:val="18"/>
        </w:rPr>
        <w:t>4.0</w:t>
      </w:r>
      <w:r w:rsidR="00DE0E11" w:rsidRPr="00C84EBF">
        <w:rPr>
          <w:rFonts w:ascii="Arial" w:hAnsi="Arial" w:cs="Arial"/>
          <w:sz w:val="18"/>
          <w:szCs w:val="18"/>
        </w:rPr>
        <w:t>%</w:t>
      </w:r>
      <w:r w:rsidRPr="00C84EBF">
        <w:rPr>
          <w:rFonts w:ascii="Arial" w:hAnsi="Arial" w:cs="Arial"/>
          <w:sz w:val="18"/>
          <w:szCs w:val="18"/>
        </w:rPr>
        <w:t xml:space="preserve"> of</w:t>
      </w:r>
      <w:r w:rsidRPr="00B73859">
        <w:rPr>
          <w:rFonts w:ascii="Arial" w:hAnsi="Arial" w:cs="Arial"/>
          <w:sz w:val="18"/>
          <w:szCs w:val="18"/>
        </w:rPr>
        <w:t xml:space="preserve"> consolidated total liabilities </w:t>
      </w:r>
      <w:r w:rsidR="003C3FCB" w:rsidRPr="00B73859">
        <w:rPr>
          <w:rFonts w:ascii="Arial" w:hAnsi="Arial" w:cs="Arial"/>
          <w:i/>
          <w:iCs/>
          <w:sz w:val="18"/>
          <w:szCs w:val="18"/>
        </w:rPr>
        <w:t>(</w:t>
      </w:r>
      <w:r w:rsidR="007A0A4B" w:rsidRPr="00B73859">
        <w:rPr>
          <w:rFonts w:ascii="Arial" w:hAnsi="Arial" w:cs="Arial"/>
          <w:i/>
          <w:iCs/>
          <w:sz w:val="18"/>
          <w:szCs w:val="18"/>
        </w:rPr>
        <w:t>2017</w:t>
      </w:r>
      <w:r w:rsidR="00677260" w:rsidRPr="00B73859">
        <w:rPr>
          <w:rFonts w:ascii="Arial" w:hAnsi="Arial" w:cs="Arial"/>
          <w:i/>
          <w:iCs/>
          <w:sz w:val="18"/>
          <w:szCs w:val="18"/>
        </w:rPr>
        <w:t>: Baht 2</w:t>
      </w:r>
      <w:r w:rsidRPr="00B73859">
        <w:rPr>
          <w:rFonts w:ascii="Arial" w:hAnsi="Arial" w:cs="Arial"/>
          <w:i/>
          <w:iCs/>
          <w:sz w:val="18"/>
          <w:szCs w:val="18"/>
        </w:rPr>
        <w:t>,</w:t>
      </w:r>
      <w:r w:rsidR="007A0A4B" w:rsidRPr="00B73859">
        <w:rPr>
          <w:rFonts w:ascii="Arial" w:hAnsi="Arial" w:cs="Arial"/>
          <w:i/>
          <w:iCs/>
          <w:sz w:val="18"/>
          <w:szCs w:val="18"/>
        </w:rPr>
        <w:t>898</w:t>
      </w:r>
      <w:r w:rsidRPr="00B73859">
        <w:rPr>
          <w:rFonts w:ascii="Arial" w:hAnsi="Arial" w:cs="Arial"/>
          <w:i/>
          <w:iCs/>
          <w:sz w:val="18"/>
          <w:szCs w:val="18"/>
        </w:rPr>
        <w:t xml:space="preserve"> million, represented </w:t>
      </w:r>
      <w:r w:rsidR="007A0A4B" w:rsidRPr="00B73859">
        <w:rPr>
          <w:rFonts w:ascii="Arial" w:hAnsi="Arial" w:cs="Arial"/>
          <w:i/>
          <w:iCs/>
          <w:sz w:val="18"/>
          <w:szCs w:val="18"/>
        </w:rPr>
        <w:t>2</w:t>
      </w:r>
      <w:r w:rsidR="00677260" w:rsidRPr="00B73859">
        <w:rPr>
          <w:rFonts w:ascii="Arial" w:hAnsi="Arial" w:cs="Arial"/>
          <w:i/>
          <w:iCs/>
          <w:sz w:val="18"/>
          <w:szCs w:val="18"/>
        </w:rPr>
        <w:t>1</w:t>
      </w:r>
      <w:r w:rsidR="007A0A4B" w:rsidRPr="00B73859">
        <w:rPr>
          <w:rFonts w:ascii="Arial" w:hAnsi="Arial" w:cs="Arial"/>
          <w:i/>
          <w:iCs/>
          <w:sz w:val="18"/>
          <w:szCs w:val="18"/>
        </w:rPr>
        <w:t>.3</w:t>
      </w:r>
      <w:r w:rsidRPr="00B73859">
        <w:rPr>
          <w:rFonts w:ascii="Arial" w:hAnsi="Arial" w:cs="Arial"/>
          <w:i/>
          <w:iCs/>
          <w:sz w:val="18"/>
          <w:szCs w:val="18"/>
        </w:rPr>
        <w:t>%)</w:t>
      </w:r>
      <w:r w:rsidRPr="00B73859">
        <w:rPr>
          <w:rFonts w:ascii="Arial" w:hAnsi="Arial" w:cs="Arial"/>
          <w:sz w:val="18"/>
          <w:szCs w:val="18"/>
        </w:rPr>
        <w:t>, and therefore, the recorded</w:t>
      </w:r>
      <w:r w:rsidRPr="006848D2">
        <w:rPr>
          <w:rFonts w:ascii="Arial" w:hAnsi="Arial" w:cs="Arial"/>
          <w:sz w:val="18"/>
          <w:szCs w:val="18"/>
        </w:rPr>
        <w:t xml:space="preserve"> deficit in excess of ITV’s issued share capital amounting </w:t>
      </w:r>
      <w:r w:rsidRPr="00B73859">
        <w:rPr>
          <w:rFonts w:ascii="Arial" w:hAnsi="Arial" w:cs="Arial"/>
          <w:sz w:val="18"/>
          <w:szCs w:val="18"/>
        </w:rPr>
        <w:t xml:space="preserve">to </w:t>
      </w:r>
      <w:r w:rsidRPr="00C84EBF">
        <w:rPr>
          <w:rFonts w:ascii="Arial" w:hAnsi="Arial" w:cs="Arial"/>
          <w:sz w:val="18"/>
          <w:szCs w:val="18"/>
        </w:rPr>
        <w:t xml:space="preserve">Baht </w:t>
      </w:r>
      <w:r w:rsidR="00191E6A" w:rsidRPr="00C84EBF">
        <w:rPr>
          <w:rFonts w:ascii="Arial" w:hAnsi="Arial" w:cs="Arial"/>
          <w:sz w:val="18"/>
          <w:szCs w:val="18"/>
        </w:rPr>
        <w:t>1,6</w:t>
      </w:r>
      <w:r w:rsidR="00B73859" w:rsidRPr="00C84EBF">
        <w:rPr>
          <w:rFonts w:ascii="Arial" w:hAnsi="Arial" w:cs="Arial"/>
          <w:sz w:val="18"/>
          <w:szCs w:val="18"/>
        </w:rPr>
        <w:t>6</w:t>
      </w:r>
      <w:r w:rsidR="00C84EBF" w:rsidRPr="00C84EBF">
        <w:rPr>
          <w:rFonts w:ascii="Arial" w:hAnsi="Arial" w:cs="Arial"/>
          <w:sz w:val="18"/>
          <w:szCs w:val="18"/>
        </w:rPr>
        <w:t>4</w:t>
      </w:r>
      <w:r w:rsidRPr="00C84EBF">
        <w:rPr>
          <w:rFonts w:ascii="Arial" w:hAnsi="Arial" w:cs="Arial"/>
          <w:sz w:val="18"/>
          <w:szCs w:val="18"/>
        </w:rPr>
        <w:t xml:space="preserve"> million</w:t>
      </w:r>
      <w:r w:rsidRPr="006848D2">
        <w:rPr>
          <w:rFonts w:ascii="Arial" w:hAnsi="Arial" w:cs="Arial"/>
          <w:sz w:val="18"/>
          <w:szCs w:val="18"/>
        </w:rPr>
        <w:t xml:space="preserve"> </w:t>
      </w:r>
      <w:r w:rsidR="003C3FCB" w:rsidRPr="006848D2">
        <w:rPr>
          <w:rFonts w:ascii="Arial" w:hAnsi="Arial" w:cs="Arial"/>
          <w:i/>
          <w:iCs/>
          <w:sz w:val="18"/>
          <w:szCs w:val="18"/>
        </w:rPr>
        <w:t>(</w:t>
      </w:r>
      <w:r w:rsidRPr="006848D2">
        <w:rPr>
          <w:rFonts w:ascii="Arial" w:hAnsi="Arial" w:cs="Arial"/>
          <w:i/>
          <w:iCs/>
          <w:sz w:val="18"/>
          <w:szCs w:val="18"/>
        </w:rPr>
        <w:t>201</w:t>
      </w:r>
      <w:r w:rsidR="007A0A4B" w:rsidRPr="006848D2">
        <w:rPr>
          <w:rFonts w:ascii="Arial" w:hAnsi="Arial" w:cs="Arial"/>
          <w:i/>
          <w:iCs/>
          <w:sz w:val="18"/>
          <w:szCs w:val="18"/>
        </w:rPr>
        <w:t>7</w:t>
      </w:r>
      <w:r w:rsidR="0051159F" w:rsidRPr="006848D2">
        <w:rPr>
          <w:rFonts w:ascii="Arial" w:hAnsi="Arial" w:cs="Arial"/>
          <w:i/>
          <w:iCs/>
          <w:sz w:val="18"/>
          <w:szCs w:val="18"/>
        </w:rPr>
        <w:t>: Baht 1</w:t>
      </w:r>
      <w:r w:rsidRPr="006848D2">
        <w:rPr>
          <w:rFonts w:ascii="Arial" w:hAnsi="Arial" w:cs="Arial"/>
          <w:i/>
          <w:iCs/>
          <w:sz w:val="18"/>
          <w:szCs w:val="18"/>
        </w:rPr>
        <w:t>,</w:t>
      </w:r>
      <w:r w:rsidR="007A0A4B" w:rsidRPr="006848D2">
        <w:rPr>
          <w:rFonts w:ascii="Arial" w:hAnsi="Arial" w:cs="Arial"/>
          <w:i/>
          <w:iCs/>
          <w:sz w:val="18"/>
          <w:szCs w:val="18"/>
        </w:rPr>
        <w:t>67</w:t>
      </w:r>
      <w:r w:rsidR="0051159F" w:rsidRPr="006848D2">
        <w:rPr>
          <w:rFonts w:ascii="Arial" w:hAnsi="Arial" w:cs="Arial"/>
          <w:i/>
          <w:iCs/>
          <w:sz w:val="18"/>
          <w:szCs w:val="18"/>
        </w:rPr>
        <w:t>3</w:t>
      </w:r>
      <w:r w:rsidRPr="006848D2">
        <w:rPr>
          <w:rFonts w:ascii="Arial" w:hAnsi="Arial" w:cs="Arial"/>
          <w:i/>
          <w:iCs/>
          <w:sz w:val="18"/>
          <w:szCs w:val="18"/>
        </w:rPr>
        <w:t xml:space="preserve"> million)</w:t>
      </w:r>
      <w:r w:rsidRPr="006848D2">
        <w:rPr>
          <w:rFonts w:ascii="Arial" w:hAnsi="Arial" w:cs="Arial"/>
          <w:sz w:val="18"/>
          <w:szCs w:val="18"/>
        </w:rPr>
        <w:t xml:space="preserve"> has been taken up in full in the consolidated financial statements.</w:t>
      </w:r>
    </w:p>
    <w:p w:rsidR="00911C55" w:rsidRPr="006848D2" w:rsidRDefault="00911C55" w:rsidP="00C90834">
      <w:pPr>
        <w:ind w:left="426"/>
        <w:rPr>
          <w:rFonts w:ascii="Arial" w:hAnsi="Arial" w:cs="Arial"/>
          <w:sz w:val="18"/>
          <w:szCs w:val="18"/>
        </w:rPr>
      </w:pPr>
    </w:p>
    <w:p w:rsidR="00911C55" w:rsidRDefault="00911C55" w:rsidP="00C90834">
      <w:pPr>
        <w:spacing w:after="120" w:line="240" w:lineRule="atLeast"/>
        <w:ind w:left="426"/>
        <w:jc w:val="both"/>
        <w:rPr>
          <w:rFonts w:ascii="Arial" w:hAnsi="Arial" w:cs="Arial"/>
          <w:sz w:val="18"/>
          <w:szCs w:val="18"/>
        </w:rPr>
      </w:pPr>
      <w:r w:rsidRPr="006848D2">
        <w:rPr>
          <w:rFonts w:ascii="Arial" w:hAnsi="Arial" w:cs="Arial"/>
          <w:sz w:val="18"/>
          <w:szCs w:val="18"/>
        </w:rPr>
        <w:t>Due to the fact that the Company’s legal liability for any losses incurred by ITV is limited to the Company’s share paid to ITV’s capital.  In the event that ITV is unable to continue its operations, the Company’s consolidated net liabilities as a</w:t>
      </w:r>
      <w:r w:rsidR="000D2D57" w:rsidRPr="006848D2">
        <w:rPr>
          <w:rFonts w:ascii="Arial" w:hAnsi="Arial" w:cs="Arial"/>
          <w:sz w:val="18"/>
          <w:szCs w:val="18"/>
        </w:rPr>
        <w:t xml:space="preserve">t </w:t>
      </w:r>
      <w:r w:rsidR="00F3482C">
        <w:rPr>
          <w:rFonts w:ascii="Arial" w:hAnsi="Arial" w:cs="Arial"/>
          <w:sz w:val="18"/>
          <w:szCs w:val="18"/>
        </w:rPr>
        <w:t>31</w:t>
      </w:r>
      <w:r w:rsidR="007A0A4B" w:rsidRPr="006848D2">
        <w:rPr>
          <w:rFonts w:ascii="Arial" w:hAnsi="Arial" w:cs="Arial"/>
          <w:sz w:val="18"/>
          <w:szCs w:val="18"/>
        </w:rPr>
        <w:t xml:space="preserve"> </w:t>
      </w:r>
      <w:r w:rsidR="00F3482C">
        <w:rPr>
          <w:rFonts w:ascii="Arial" w:hAnsi="Arial" w:cs="Arial"/>
          <w:sz w:val="18"/>
          <w:szCs w:val="18"/>
        </w:rPr>
        <w:t>December</w:t>
      </w:r>
      <w:r w:rsidR="007A0A4B" w:rsidRPr="006848D2">
        <w:rPr>
          <w:rFonts w:ascii="Arial" w:hAnsi="Arial" w:cs="Arial"/>
          <w:sz w:val="18"/>
          <w:szCs w:val="18"/>
        </w:rPr>
        <w:t xml:space="preserve"> 2018 and </w:t>
      </w:r>
      <w:r w:rsidR="00533919" w:rsidRPr="006848D2">
        <w:rPr>
          <w:rFonts w:ascii="Arial" w:hAnsi="Arial" w:cs="Arial"/>
          <w:sz w:val="18"/>
          <w:szCs w:val="18"/>
        </w:rPr>
        <w:t>2017</w:t>
      </w:r>
      <w:r w:rsidRPr="006848D2">
        <w:rPr>
          <w:rFonts w:ascii="Arial" w:hAnsi="Arial" w:cs="Arial"/>
          <w:sz w:val="18"/>
          <w:szCs w:val="18"/>
        </w:rPr>
        <w:t xml:space="preserve">  would be adjusted to reduce by </w:t>
      </w:r>
      <w:r w:rsidRPr="00C84EBF">
        <w:rPr>
          <w:rFonts w:ascii="Arial" w:hAnsi="Arial" w:cs="Arial"/>
          <w:sz w:val="18"/>
          <w:szCs w:val="18"/>
        </w:rPr>
        <w:t>Baht 1,6</w:t>
      </w:r>
      <w:r w:rsidR="00C84EBF" w:rsidRPr="00C84EBF">
        <w:rPr>
          <w:rFonts w:ascii="Arial" w:hAnsi="Arial" w:cs="Arial"/>
          <w:sz w:val="18"/>
          <w:szCs w:val="18"/>
        </w:rPr>
        <w:t>64</w:t>
      </w:r>
      <w:r w:rsidRPr="00C84EBF">
        <w:rPr>
          <w:rFonts w:ascii="Arial" w:hAnsi="Arial" w:cs="Arial"/>
          <w:sz w:val="18"/>
          <w:szCs w:val="18"/>
        </w:rPr>
        <w:t xml:space="preserve"> million and Baht </w:t>
      </w:r>
      <w:r w:rsidR="005C229E" w:rsidRPr="00C84EBF">
        <w:rPr>
          <w:rFonts w:ascii="Arial" w:hAnsi="Arial" w:cs="Arial"/>
          <w:sz w:val="18"/>
          <w:szCs w:val="18"/>
        </w:rPr>
        <w:t>1</w:t>
      </w:r>
      <w:r w:rsidRPr="00C84EBF">
        <w:rPr>
          <w:rFonts w:ascii="Arial" w:hAnsi="Arial" w:cs="Arial"/>
          <w:sz w:val="18"/>
          <w:szCs w:val="18"/>
        </w:rPr>
        <w:t>,</w:t>
      </w:r>
      <w:r w:rsidR="003F0792" w:rsidRPr="00C84EBF">
        <w:rPr>
          <w:rFonts w:ascii="Arial" w:hAnsi="Arial" w:cs="Arial"/>
          <w:sz w:val="18"/>
          <w:szCs w:val="18"/>
        </w:rPr>
        <w:t>67</w:t>
      </w:r>
      <w:r w:rsidR="000D2D57" w:rsidRPr="00C84EBF">
        <w:rPr>
          <w:rFonts w:ascii="Arial" w:hAnsi="Arial" w:cs="Arial"/>
          <w:sz w:val="18"/>
          <w:szCs w:val="18"/>
        </w:rPr>
        <w:t>3</w:t>
      </w:r>
      <w:r w:rsidRPr="00C84EBF">
        <w:rPr>
          <w:rFonts w:ascii="Arial" w:hAnsi="Arial" w:cs="Arial"/>
          <w:sz w:val="18"/>
          <w:szCs w:val="18"/>
        </w:rPr>
        <w:t xml:space="preserve"> million, respectively. The retained earnings and shareholders’ equity</w:t>
      </w:r>
      <w:r w:rsidR="003C3FCB" w:rsidRPr="00C84EBF">
        <w:rPr>
          <w:rFonts w:ascii="Arial" w:hAnsi="Arial" w:cs="Arial"/>
          <w:sz w:val="18"/>
          <w:szCs w:val="18"/>
        </w:rPr>
        <w:t xml:space="preserve"> as at </w:t>
      </w:r>
      <w:r w:rsidR="00F3482C" w:rsidRPr="00C84EBF">
        <w:rPr>
          <w:rFonts w:ascii="Arial" w:hAnsi="Arial" w:cs="Arial"/>
          <w:sz w:val="18"/>
          <w:szCs w:val="18"/>
        </w:rPr>
        <w:t>31</w:t>
      </w:r>
      <w:r w:rsidR="00895C41" w:rsidRPr="00C84EBF">
        <w:rPr>
          <w:rFonts w:ascii="Arial" w:hAnsi="Arial" w:cs="Arial"/>
          <w:sz w:val="18"/>
          <w:szCs w:val="18"/>
        </w:rPr>
        <w:t xml:space="preserve"> </w:t>
      </w:r>
      <w:r w:rsidR="00F3482C" w:rsidRPr="00C84EBF">
        <w:rPr>
          <w:rFonts w:ascii="Arial" w:hAnsi="Arial" w:cs="Arial"/>
          <w:sz w:val="18"/>
          <w:szCs w:val="18"/>
        </w:rPr>
        <w:t>December</w:t>
      </w:r>
      <w:r w:rsidR="007A0A4B" w:rsidRPr="00C84EBF">
        <w:rPr>
          <w:rFonts w:ascii="Arial" w:hAnsi="Arial" w:cs="Arial"/>
          <w:sz w:val="18"/>
          <w:szCs w:val="18"/>
        </w:rPr>
        <w:t xml:space="preserve"> 2018 and </w:t>
      </w:r>
      <w:r w:rsidR="005C229E" w:rsidRPr="00C84EBF">
        <w:rPr>
          <w:rFonts w:ascii="Arial" w:hAnsi="Arial" w:cs="Arial"/>
          <w:sz w:val="18"/>
          <w:szCs w:val="18"/>
        </w:rPr>
        <w:t>2017</w:t>
      </w:r>
      <w:r w:rsidRPr="00C84EBF">
        <w:rPr>
          <w:rFonts w:ascii="Arial" w:hAnsi="Arial" w:cs="Arial"/>
          <w:sz w:val="18"/>
          <w:szCs w:val="18"/>
        </w:rPr>
        <w:t xml:space="preserve"> would be increased by Baht </w:t>
      </w:r>
      <w:r w:rsidR="00191E6A" w:rsidRPr="00C84EBF">
        <w:rPr>
          <w:rFonts w:ascii="Arial" w:hAnsi="Arial" w:cs="Arial"/>
          <w:sz w:val="18"/>
          <w:szCs w:val="18"/>
        </w:rPr>
        <w:t>1,6</w:t>
      </w:r>
      <w:r w:rsidR="00C84EBF" w:rsidRPr="00C84EBF">
        <w:rPr>
          <w:rFonts w:ascii="Arial" w:hAnsi="Arial" w:cs="Arial"/>
          <w:sz w:val="18"/>
          <w:szCs w:val="18"/>
        </w:rPr>
        <w:t>64</w:t>
      </w:r>
      <w:r w:rsidR="005C229E" w:rsidRPr="00C84EBF">
        <w:rPr>
          <w:rFonts w:ascii="Arial" w:hAnsi="Arial" w:cs="Arial"/>
          <w:sz w:val="18"/>
          <w:szCs w:val="18"/>
        </w:rPr>
        <w:t xml:space="preserve"> million and Baht 1</w:t>
      </w:r>
      <w:r w:rsidRPr="00C84EBF">
        <w:rPr>
          <w:rFonts w:ascii="Arial" w:hAnsi="Arial" w:cs="Arial"/>
          <w:sz w:val="18"/>
          <w:szCs w:val="18"/>
        </w:rPr>
        <w:t>,</w:t>
      </w:r>
      <w:r w:rsidR="003F0792" w:rsidRPr="00C84EBF">
        <w:rPr>
          <w:rFonts w:ascii="Arial" w:hAnsi="Arial" w:cs="Arial"/>
          <w:sz w:val="18"/>
          <w:szCs w:val="18"/>
        </w:rPr>
        <w:t>67</w:t>
      </w:r>
      <w:r w:rsidR="005C229E" w:rsidRPr="00C84EBF">
        <w:rPr>
          <w:rFonts w:ascii="Arial" w:hAnsi="Arial" w:cs="Arial"/>
          <w:sz w:val="18"/>
          <w:szCs w:val="18"/>
        </w:rPr>
        <w:t>3</w:t>
      </w:r>
      <w:r w:rsidRPr="00C84EBF">
        <w:rPr>
          <w:rFonts w:ascii="Arial" w:hAnsi="Arial" w:cs="Arial"/>
          <w:sz w:val="18"/>
          <w:szCs w:val="18"/>
        </w:rPr>
        <w:t xml:space="preserve"> million, respectively.</w:t>
      </w:r>
    </w:p>
    <w:p w:rsidR="00AE6424" w:rsidRPr="006848D2" w:rsidRDefault="00AE6424" w:rsidP="00AE6424">
      <w:pPr>
        <w:spacing w:after="120" w:line="240" w:lineRule="atLeast"/>
        <w:ind w:left="360"/>
        <w:jc w:val="both"/>
        <w:rPr>
          <w:rFonts w:ascii="Arial" w:hAnsi="Arial" w:cs="Arial"/>
          <w:sz w:val="18"/>
          <w:szCs w:val="18"/>
        </w:rPr>
      </w:pPr>
    </w:p>
    <w:p w:rsidR="00AE6424" w:rsidRPr="00AE6424" w:rsidRDefault="00AE6424" w:rsidP="00AE6424">
      <w:pPr>
        <w:spacing w:after="120" w:line="240" w:lineRule="atLeast"/>
        <w:ind w:left="360" w:hanging="360"/>
        <w:jc w:val="both"/>
        <w:rPr>
          <w:rFonts w:ascii="Arial" w:hAnsi="Arial" w:cs="Arial"/>
          <w:b/>
          <w:bCs/>
          <w:sz w:val="18"/>
          <w:szCs w:val="18"/>
        </w:rPr>
      </w:pPr>
      <w:r>
        <w:rPr>
          <w:rFonts w:ascii="Arial" w:hAnsi="Arial" w:cs="Arial"/>
          <w:b/>
          <w:bCs/>
          <w:sz w:val="20"/>
          <w:szCs w:val="20"/>
        </w:rPr>
        <w:t>3</w:t>
      </w:r>
      <w:r>
        <w:rPr>
          <w:rFonts w:ascii="Arial" w:hAnsi="Arial" w:cs="Arial"/>
          <w:b/>
          <w:bCs/>
          <w:sz w:val="20"/>
          <w:szCs w:val="20"/>
        </w:rPr>
        <w:tab/>
      </w:r>
      <w:r w:rsidRPr="00AE6424">
        <w:rPr>
          <w:rFonts w:ascii="Arial" w:hAnsi="Arial" w:cs="Arial"/>
          <w:b/>
          <w:bCs/>
          <w:sz w:val="18"/>
          <w:szCs w:val="18"/>
        </w:rPr>
        <w:t xml:space="preserve">Significant accounting policies </w:t>
      </w:r>
    </w:p>
    <w:p w:rsidR="00AE6424" w:rsidRDefault="00AE6424" w:rsidP="00AE6424">
      <w:pPr>
        <w:spacing w:after="120" w:line="240" w:lineRule="atLeast"/>
        <w:ind w:left="360"/>
        <w:jc w:val="both"/>
        <w:rPr>
          <w:rFonts w:ascii="Arial" w:hAnsi="Arial" w:cs="Arial"/>
          <w:snapToGrid w:val="0"/>
          <w:sz w:val="18"/>
          <w:szCs w:val="18"/>
          <w:lang w:eastAsia="th-TH"/>
        </w:rPr>
      </w:pPr>
      <w:r w:rsidRPr="00AE6424">
        <w:rPr>
          <w:rFonts w:ascii="Arial" w:hAnsi="Arial" w:cs="Arial"/>
          <w:snapToGrid w:val="0"/>
          <w:sz w:val="18"/>
          <w:szCs w:val="18"/>
          <w:lang w:eastAsia="th-TH"/>
        </w:rPr>
        <w:t>The accounting policies set out below have been applied consistently to all periods presented in these financial statements.</w:t>
      </w:r>
    </w:p>
    <w:p w:rsidR="004C0A30" w:rsidRPr="00AE6424" w:rsidRDefault="004C0A30" w:rsidP="00AE6424">
      <w:pPr>
        <w:spacing w:after="120" w:line="240" w:lineRule="atLeast"/>
        <w:ind w:left="360"/>
        <w:jc w:val="both"/>
        <w:rPr>
          <w:rFonts w:ascii="Arial" w:hAnsi="Arial" w:cs="Arial"/>
          <w:snapToGrid w:val="0"/>
          <w:sz w:val="18"/>
          <w:szCs w:val="18"/>
          <w:lang w:eastAsia="th-TH"/>
        </w:rPr>
      </w:pPr>
    </w:p>
    <w:p w:rsidR="00AE6424" w:rsidRPr="00AE6424" w:rsidRDefault="00AE6424" w:rsidP="00AE6424">
      <w:pPr>
        <w:pStyle w:val="Heading2"/>
        <w:shd w:val="clear" w:color="auto" w:fill="FFFFFF"/>
        <w:spacing w:after="120" w:line="240" w:lineRule="atLeast"/>
        <w:ind w:left="360"/>
        <w:jc w:val="both"/>
        <w:rPr>
          <w:rFonts w:ascii="Arial" w:hAnsi="Arial" w:cs="Arial"/>
          <w:i/>
          <w:iCs/>
          <w:sz w:val="18"/>
          <w:szCs w:val="18"/>
        </w:rPr>
      </w:pPr>
      <w:r w:rsidRPr="00AE6424">
        <w:rPr>
          <w:rFonts w:ascii="Arial" w:hAnsi="Arial" w:cs="Arial"/>
          <w:i/>
          <w:iCs/>
          <w:sz w:val="18"/>
          <w:szCs w:val="18"/>
        </w:rPr>
        <w:t>(a)</w:t>
      </w:r>
      <w:r w:rsidRPr="00AE6424">
        <w:rPr>
          <w:rFonts w:ascii="Arial" w:hAnsi="Arial" w:cs="Arial"/>
          <w:i/>
          <w:iCs/>
          <w:sz w:val="18"/>
          <w:szCs w:val="18"/>
        </w:rPr>
        <w:tab/>
        <w:t>Basis of consolidation</w:t>
      </w:r>
    </w:p>
    <w:p w:rsidR="00AE6424" w:rsidRPr="00AE6424" w:rsidRDefault="00AE6424" w:rsidP="00AE6424">
      <w:pPr>
        <w:pStyle w:val="BodyText"/>
        <w:shd w:val="clear" w:color="auto" w:fill="FFFFFF"/>
        <w:spacing w:after="120" w:line="240" w:lineRule="atLeast"/>
        <w:ind w:left="360"/>
        <w:jc w:val="both"/>
        <w:rPr>
          <w:rFonts w:ascii="Arial" w:hAnsi="Arial" w:cs="Arial"/>
          <w:sz w:val="18"/>
          <w:szCs w:val="18"/>
        </w:rPr>
      </w:pPr>
      <w:r w:rsidRPr="00AE6424">
        <w:rPr>
          <w:rFonts w:ascii="Arial" w:hAnsi="Arial" w:cs="Arial"/>
          <w:sz w:val="18"/>
          <w:szCs w:val="18"/>
        </w:rPr>
        <w:t>The consolidated financial statements relate to the Company, subsidiaries and joint operations</w:t>
      </w:r>
      <w:r>
        <w:rPr>
          <w:rFonts w:ascii="Arial" w:hAnsi="Arial" w:cs="Arial"/>
          <w:sz w:val="18"/>
          <w:szCs w:val="18"/>
        </w:rPr>
        <w:t>,</w:t>
      </w:r>
      <w:r w:rsidRPr="00AE6424">
        <w:rPr>
          <w:rFonts w:ascii="Arial" w:hAnsi="Arial" w:cs="Arial"/>
          <w:sz w:val="18"/>
          <w:szCs w:val="18"/>
        </w:rPr>
        <w:t xml:space="preserve"> and INTOUCH Group’s interests in associates and joint ventures.  </w:t>
      </w:r>
    </w:p>
    <w:p w:rsidR="00AE6424" w:rsidRPr="00AE6424" w:rsidRDefault="00AE6424" w:rsidP="00AE6424">
      <w:pPr>
        <w:pStyle w:val="BodyText"/>
        <w:shd w:val="clear" w:color="auto" w:fill="FFFFFF"/>
        <w:spacing w:after="120" w:line="240" w:lineRule="atLeast"/>
        <w:ind w:left="360"/>
        <w:jc w:val="both"/>
        <w:rPr>
          <w:rFonts w:ascii="Arial" w:hAnsi="Arial" w:cs="Arial"/>
          <w:i/>
          <w:iCs/>
          <w:sz w:val="18"/>
          <w:szCs w:val="18"/>
        </w:rPr>
      </w:pPr>
      <w:r w:rsidRPr="00AE6424">
        <w:rPr>
          <w:rFonts w:ascii="Arial" w:hAnsi="Arial" w:cs="Arial"/>
          <w:i/>
          <w:iCs/>
          <w:sz w:val="18"/>
          <w:szCs w:val="18"/>
        </w:rPr>
        <w:lastRenderedPageBreak/>
        <w:t>Subsidiaries</w:t>
      </w:r>
    </w:p>
    <w:p w:rsidR="00AE6424" w:rsidRPr="00AE6424" w:rsidRDefault="00AE6424" w:rsidP="00AE6424">
      <w:pPr>
        <w:pStyle w:val="BodyText"/>
        <w:shd w:val="clear" w:color="auto" w:fill="FFFFFF"/>
        <w:spacing w:after="120" w:line="240" w:lineRule="atLeast"/>
        <w:ind w:left="360"/>
        <w:jc w:val="both"/>
        <w:rPr>
          <w:rFonts w:ascii="Arial" w:hAnsi="Arial" w:cs="Arial"/>
          <w:sz w:val="18"/>
          <w:szCs w:val="18"/>
        </w:rPr>
      </w:pPr>
      <w:r w:rsidRPr="00AE6424">
        <w:rPr>
          <w:rFonts w:ascii="Arial" w:hAnsi="Arial" w:cs="Arial"/>
          <w:sz w:val="18"/>
          <w:szCs w:val="18"/>
        </w:rPr>
        <w:t>Subsidiaries are entities controlled by INTOUCH Group. The Group controls an entity when it is exposed to, or has rights to, variable returns from its involvement with the entity and has the ability to affect those returns through its power over the entity. The financial statements of subsidiaries and available-for-sale investment in debenture through private funds, managed by independent fund manager, are included in the consolidated financial statements from the date on which control commences until the date on which control ceases.</w:t>
      </w:r>
    </w:p>
    <w:p w:rsidR="00AE6424" w:rsidRPr="00AE6424" w:rsidRDefault="00AE6424" w:rsidP="00AE6424">
      <w:pPr>
        <w:pStyle w:val="BodyText"/>
        <w:shd w:val="clear" w:color="auto" w:fill="FFFFFF"/>
        <w:spacing w:after="120" w:line="240" w:lineRule="atLeast"/>
        <w:ind w:left="360"/>
        <w:jc w:val="both"/>
        <w:rPr>
          <w:rFonts w:ascii="Arial" w:hAnsi="Arial" w:cs="Arial"/>
          <w:sz w:val="18"/>
          <w:szCs w:val="18"/>
        </w:rPr>
      </w:pPr>
      <w:r w:rsidRPr="00AE6424">
        <w:rPr>
          <w:rFonts w:ascii="Arial" w:hAnsi="Arial" w:cs="Arial"/>
          <w:sz w:val="18"/>
          <w:szCs w:val="18"/>
        </w:rPr>
        <w:t>The accounting policies of subsidiaries are aligned with the policies adopted by the Group.</w:t>
      </w:r>
    </w:p>
    <w:p w:rsidR="00AE6424" w:rsidRPr="00AE6424" w:rsidRDefault="00AE6424" w:rsidP="00AE6424">
      <w:pPr>
        <w:pStyle w:val="BodyText"/>
        <w:shd w:val="clear" w:color="auto" w:fill="FFFFFF"/>
        <w:spacing w:after="120" w:line="240" w:lineRule="atLeast"/>
        <w:ind w:left="360"/>
        <w:jc w:val="both"/>
        <w:rPr>
          <w:rFonts w:ascii="Arial" w:hAnsi="Arial" w:cs="Arial"/>
          <w:sz w:val="18"/>
          <w:szCs w:val="18"/>
        </w:rPr>
      </w:pPr>
      <w:r w:rsidRPr="00AE6424">
        <w:rPr>
          <w:rFonts w:ascii="Arial" w:hAnsi="Arial" w:cs="Arial"/>
          <w:sz w:val="18"/>
          <w:szCs w:val="18"/>
        </w:rPr>
        <w:t xml:space="preserve">INTOUCH Group has allocated the excess loss of subsidiaries to non-controlling interests, even though such allocation will be resulted in negative non-controlling interests. </w:t>
      </w:r>
    </w:p>
    <w:p w:rsidR="00AE6424" w:rsidRPr="00AE6424" w:rsidRDefault="00AE6424" w:rsidP="00AE6424">
      <w:pPr>
        <w:pStyle w:val="BodyText"/>
        <w:shd w:val="clear" w:color="auto" w:fill="FFFFFF"/>
        <w:spacing w:after="120" w:line="240" w:lineRule="atLeast"/>
        <w:ind w:left="360"/>
        <w:jc w:val="both"/>
        <w:rPr>
          <w:rFonts w:ascii="Arial" w:hAnsi="Arial" w:cs="Arial"/>
          <w:i/>
          <w:iCs/>
          <w:sz w:val="18"/>
          <w:szCs w:val="18"/>
        </w:rPr>
      </w:pPr>
      <w:r w:rsidRPr="00AE6424">
        <w:rPr>
          <w:rFonts w:ascii="Arial" w:hAnsi="Arial" w:cs="Arial"/>
          <w:i/>
          <w:iCs/>
          <w:sz w:val="18"/>
          <w:szCs w:val="18"/>
        </w:rPr>
        <w:t>Loss of control</w:t>
      </w:r>
    </w:p>
    <w:p w:rsidR="00AE6424" w:rsidRPr="00AE6424" w:rsidRDefault="00AE6424" w:rsidP="00AE6424">
      <w:pPr>
        <w:pStyle w:val="BodyText"/>
        <w:shd w:val="clear" w:color="auto" w:fill="FFFFFF"/>
        <w:spacing w:after="120" w:line="240" w:lineRule="atLeast"/>
        <w:ind w:left="360"/>
        <w:jc w:val="both"/>
        <w:rPr>
          <w:rFonts w:ascii="Arial" w:hAnsi="Arial" w:cs="Arial"/>
          <w:sz w:val="18"/>
          <w:szCs w:val="18"/>
        </w:rPr>
      </w:pPr>
      <w:r w:rsidRPr="00AE6424">
        <w:rPr>
          <w:rFonts w:ascii="Arial" w:hAnsi="Arial" w:cs="Arial"/>
          <w:sz w:val="18"/>
          <w:szCs w:val="18"/>
        </w:rPr>
        <w:t>Upon the loss of control, INTOUCH Group derecognises the assets and liabilities of the subsidiary, any related non-controlling interests and other components of equity. Any resulting gain or loss is recognised in profit or loss. If INTOUCH Group retains any interest in the previous subsidiary, then such interest is measured at fair value at the date that control is lost. Subsequently it is accounted for as an equity-accounted investee or as an available-for-sale financial asset depending on the level of influence retained.</w:t>
      </w:r>
    </w:p>
    <w:p w:rsidR="00AE6424" w:rsidRPr="00AE6424" w:rsidRDefault="00AE6424" w:rsidP="00AE6424">
      <w:pPr>
        <w:pStyle w:val="BodyText"/>
        <w:shd w:val="clear" w:color="auto" w:fill="FFFFFF"/>
        <w:spacing w:after="120" w:line="240" w:lineRule="atLeast"/>
        <w:ind w:left="360"/>
        <w:jc w:val="both"/>
        <w:rPr>
          <w:rFonts w:ascii="Arial" w:hAnsi="Arial" w:cs="Arial"/>
          <w:i/>
          <w:iCs/>
          <w:sz w:val="18"/>
          <w:szCs w:val="18"/>
        </w:rPr>
      </w:pPr>
      <w:r w:rsidRPr="00AE6424">
        <w:rPr>
          <w:rFonts w:ascii="Arial" w:hAnsi="Arial" w:cs="Arial"/>
          <w:i/>
          <w:iCs/>
          <w:sz w:val="18"/>
          <w:szCs w:val="18"/>
        </w:rPr>
        <w:t>Joint arrangements</w:t>
      </w:r>
    </w:p>
    <w:p w:rsidR="00AE6424" w:rsidRPr="00AE6424" w:rsidRDefault="00AE6424" w:rsidP="00AE6424">
      <w:pPr>
        <w:pStyle w:val="BodyText"/>
        <w:shd w:val="clear" w:color="auto" w:fill="FFFFFF"/>
        <w:spacing w:after="120" w:line="240" w:lineRule="atLeast"/>
        <w:ind w:left="360"/>
        <w:jc w:val="both"/>
        <w:rPr>
          <w:rFonts w:ascii="Arial" w:hAnsi="Arial" w:cs="Arial"/>
          <w:sz w:val="18"/>
          <w:szCs w:val="18"/>
        </w:rPr>
      </w:pPr>
      <w:r w:rsidRPr="00AE6424">
        <w:rPr>
          <w:rFonts w:ascii="Arial" w:hAnsi="Arial" w:cs="Arial"/>
          <w:sz w:val="18"/>
          <w:szCs w:val="18"/>
        </w:rPr>
        <w:t>Joint arrangements are those entities whose activities INTOUCH Group has joint controls or joint operations, established by contractual agreement.</w:t>
      </w:r>
    </w:p>
    <w:p w:rsidR="00AE6424" w:rsidRPr="00AE6424" w:rsidRDefault="00AE6424" w:rsidP="00AE6424">
      <w:pPr>
        <w:pStyle w:val="BodyText"/>
        <w:shd w:val="clear" w:color="auto" w:fill="FFFFFF"/>
        <w:spacing w:after="120" w:line="240" w:lineRule="atLeast"/>
        <w:ind w:left="360"/>
        <w:jc w:val="both"/>
        <w:rPr>
          <w:rFonts w:ascii="Arial" w:hAnsi="Arial" w:cs="Arial"/>
          <w:sz w:val="18"/>
          <w:szCs w:val="18"/>
        </w:rPr>
      </w:pPr>
      <w:r w:rsidRPr="00AE6424">
        <w:rPr>
          <w:rFonts w:ascii="Arial" w:hAnsi="Arial" w:cs="Arial"/>
          <w:sz w:val="18"/>
          <w:szCs w:val="18"/>
        </w:rPr>
        <w:t>A joint operation is a joint arrangement whereby the parties that have joint control of the arrangement have rights to the assets, and obligations for the liabilities, relating to the arrangement. The consolidated financial statements include INTOUCH Group’s proportionate share of the joint operation’s assets, liabilities, revenue and expenses combined with items of a similar nature on a line by line basis, from the date that joint control commences until the date that joint control ceases.</w:t>
      </w:r>
    </w:p>
    <w:p w:rsidR="00AE6424" w:rsidRPr="00AE6424" w:rsidRDefault="00AE6424" w:rsidP="00AE6424">
      <w:pPr>
        <w:pStyle w:val="BodyText"/>
        <w:shd w:val="clear" w:color="auto" w:fill="FFFFFF"/>
        <w:spacing w:after="120" w:line="240" w:lineRule="atLeast"/>
        <w:ind w:left="360"/>
        <w:jc w:val="both"/>
        <w:rPr>
          <w:rFonts w:ascii="Arial" w:hAnsi="Arial" w:cs="Arial"/>
          <w:sz w:val="18"/>
          <w:szCs w:val="18"/>
        </w:rPr>
      </w:pPr>
      <w:r w:rsidRPr="00AE6424">
        <w:rPr>
          <w:rFonts w:ascii="Arial" w:hAnsi="Arial" w:cs="Arial"/>
          <w:sz w:val="18"/>
          <w:szCs w:val="18"/>
        </w:rPr>
        <w:t>A joint venture is a joint arrangement whereby the parties that have joint control of the arrangement have rights to the net assets of the arrangement. The investment in joint venture is accounted for in the financial statements using the equity method and is recognised initially at cost.</w:t>
      </w:r>
    </w:p>
    <w:p w:rsidR="00AE6424" w:rsidRPr="00AE6424" w:rsidRDefault="00AE6424" w:rsidP="00AE6424">
      <w:pPr>
        <w:pStyle w:val="BodyText"/>
        <w:shd w:val="clear" w:color="auto" w:fill="FFFFFF"/>
        <w:spacing w:after="120" w:line="240" w:lineRule="atLeast"/>
        <w:ind w:left="360"/>
        <w:jc w:val="both"/>
        <w:rPr>
          <w:rFonts w:ascii="Arial" w:hAnsi="Arial" w:cs="Arial"/>
          <w:i/>
          <w:iCs/>
          <w:sz w:val="18"/>
          <w:szCs w:val="18"/>
        </w:rPr>
      </w:pPr>
      <w:r w:rsidRPr="00AE6424">
        <w:rPr>
          <w:rFonts w:ascii="Arial" w:hAnsi="Arial" w:cs="Arial"/>
          <w:i/>
          <w:iCs/>
          <w:sz w:val="18"/>
          <w:szCs w:val="18"/>
        </w:rPr>
        <w:t>Associates</w:t>
      </w:r>
    </w:p>
    <w:p w:rsidR="00AE6424" w:rsidRPr="00AE6424" w:rsidRDefault="00AE6424" w:rsidP="00AE6424">
      <w:pPr>
        <w:pStyle w:val="BodyText"/>
        <w:shd w:val="clear" w:color="auto" w:fill="FFFFFF"/>
        <w:spacing w:after="120" w:line="240" w:lineRule="atLeast"/>
        <w:ind w:left="360"/>
        <w:jc w:val="both"/>
        <w:rPr>
          <w:rFonts w:ascii="Arial" w:hAnsi="Arial" w:cs="Arial"/>
          <w:sz w:val="18"/>
          <w:szCs w:val="18"/>
        </w:rPr>
      </w:pPr>
      <w:r w:rsidRPr="00AE6424">
        <w:rPr>
          <w:rFonts w:ascii="Arial" w:hAnsi="Arial" w:cs="Arial"/>
          <w:sz w:val="18"/>
          <w:szCs w:val="18"/>
        </w:rPr>
        <w:t>Associates are those companies in which INTOUCH Group has significant influence, but not control, over the financial and operating policies.</w:t>
      </w:r>
    </w:p>
    <w:p w:rsidR="00AE6424" w:rsidRPr="00AE6424" w:rsidRDefault="00AE6424" w:rsidP="00AE6424">
      <w:pPr>
        <w:pStyle w:val="BodyText"/>
        <w:shd w:val="clear" w:color="auto" w:fill="FFFFFF"/>
        <w:spacing w:after="120" w:line="240" w:lineRule="atLeast"/>
        <w:ind w:left="360"/>
        <w:jc w:val="both"/>
        <w:rPr>
          <w:rFonts w:ascii="Arial" w:hAnsi="Arial" w:cs="Arial"/>
          <w:sz w:val="18"/>
          <w:szCs w:val="18"/>
        </w:rPr>
      </w:pPr>
      <w:r w:rsidRPr="00AE6424">
        <w:rPr>
          <w:rFonts w:ascii="Arial" w:hAnsi="Arial" w:cs="Arial"/>
          <w:sz w:val="18"/>
          <w:szCs w:val="18"/>
        </w:rPr>
        <w:t>Investments in associates are accounted for in the financial statements using the equity method and are recognised initially at cost.</w:t>
      </w:r>
    </w:p>
    <w:p w:rsidR="00AE6424" w:rsidRPr="00AE6424" w:rsidRDefault="00AE6424" w:rsidP="00AE6424">
      <w:pPr>
        <w:pStyle w:val="BodyText"/>
        <w:shd w:val="clear" w:color="auto" w:fill="FFFFFF"/>
        <w:spacing w:after="120" w:line="240" w:lineRule="atLeast"/>
        <w:ind w:left="360"/>
        <w:jc w:val="both"/>
        <w:rPr>
          <w:rFonts w:ascii="Arial" w:hAnsi="Arial" w:cs="Arial"/>
          <w:i/>
          <w:iCs/>
          <w:sz w:val="18"/>
          <w:szCs w:val="18"/>
        </w:rPr>
      </w:pPr>
      <w:r w:rsidRPr="00AE6424">
        <w:rPr>
          <w:rFonts w:ascii="Arial" w:hAnsi="Arial" w:cs="Arial"/>
          <w:i/>
          <w:iCs/>
          <w:sz w:val="18"/>
          <w:szCs w:val="18"/>
        </w:rPr>
        <w:t>The recognition of investments using the equity method after the initial recognition</w:t>
      </w:r>
    </w:p>
    <w:p w:rsidR="00AE6424" w:rsidRPr="00AE6424" w:rsidRDefault="00AE6424" w:rsidP="00AE6424">
      <w:pPr>
        <w:pStyle w:val="BodyText"/>
        <w:shd w:val="clear" w:color="auto" w:fill="FFFFFF"/>
        <w:spacing w:after="120" w:line="240" w:lineRule="atLeast"/>
        <w:ind w:left="360"/>
        <w:jc w:val="both"/>
        <w:rPr>
          <w:rFonts w:ascii="Arial" w:hAnsi="Arial" w:cs="Arial"/>
          <w:sz w:val="18"/>
          <w:szCs w:val="18"/>
        </w:rPr>
      </w:pPr>
      <w:r w:rsidRPr="00AE6424">
        <w:rPr>
          <w:rFonts w:ascii="Arial" w:hAnsi="Arial" w:cs="Arial"/>
          <w:sz w:val="18"/>
          <w:szCs w:val="18"/>
        </w:rPr>
        <w:t>The consolidated financial statements include INTOUCH Group’s share of profit or loss and other comprehensive income of joint ventures and associates after adjustment to align the accounting policies with those of the Group, from the date that significant influence commences until the date that significant influence ceases. When INTOUCH Group’s share of losses exceeds its interest in the joint ventures and associates, the investment is reduced to zero and does not continue to recognise further losses, unless INTOUCH Group has incurred obligations or made payments on behalf of joint ventures and associates.</w:t>
      </w:r>
    </w:p>
    <w:p w:rsidR="00AE6424" w:rsidRPr="00AE6424" w:rsidRDefault="00AE6424" w:rsidP="00AE6424">
      <w:pPr>
        <w:pStyle w:val="BodyTextIndent2"/>
        <w:spacing w:after="120" w:line="240" w:lineRule="atLeast"/>
        <w:ind w:left="360"/>
        <w:jc w:val="both"/>
        <w:rPr>
          <w:rFonts w:ascii="Arial" w:hAnsi="Arial" w:cs="Arial"/>
          <w:i/>
          <w:iCs/>
          <w:sz w:val="18"/>
          <w:szCs w:val="18"/>
        </w:rPr>
      </w:pPr>
      <w:r w:rsidRPr="00AE6424">
        <w:rPr>
          <w:rFonts w:ascii="Arial" w:hAnsi="Arial" w:cs="Arial"/>
          <w:i/>
          <w:iCs/>
          <w:sz w:val="18"/>
          <w:szCs w:val="18"/>
        </w:rPr>
        <w:t>Transactions eliminated on consolidation</w:t>
      </w:r>
    </w:p>
    <w:p w:rsidR="00AE6424" w:rsidRPr="00AE6424" w:rsidRDefault="00AE6424" w:rsidP="00AE6424">
      <w:pPr>
        <w:pStyle w:val="BodyTextIndent2"/>
        <w:spacing w:after="120" w:line="240" w:lineRule="atLeast"/>
        <w:ind w:left="360"/>
        <w:jc w:val="both"/>
        <w:rPr>
          <w:rFonts w:ascii="Arial" w:hAnsi="Arial" w:cs="Arial"/>
          <w:sz w:val="18"/>
          <w:szCs w:val="18"/>
        </w:rPr>
      </w:pPr>
      <w:r w:rsidRPr="00AE6424">
        <w:rPr>
          <w:rFonts w:ascii="Arial" w:hAnsi="Arial" w:cs="Arial"/>
          <w:sz w:val="18"/>
          <w:szCs w:val="18"/>
        </w:rPr>
        <w:t>Intra-group balances and transactions, and any unrealised income or expenses arising from intra-group transactions, are eliminated in preparing the consolidated financial statements. Unrealised gains arising from transactions with joint ventures and associates are eliminated against the investment to the extent of INTOUCH Group’s interest in the investee. Unrealised losses are eliminated in the same way as unrealised gains, but only to the extent that there is no evidence of impairment.</w:t>
      </w:r>
    </w:p>
    <w:p w:rsidR="00AE6424" w:rsidRPr="00AE6424" w:rsidRDefault="00AE6424" w:rsidP="00AE6424">
      <w:pPr>
        <w:pStyle w:val="BodyText"/>
        <w:shd w:val="clear" w:color="auto" w:fill="FFFFFF"/>
        <w:spacing w:after="120" w:line="240" w:lineRule="atLeast"/>
        <w:ind w:left="360"/>
        <w:jc w:val="both"/>
        <w:rPr>
          <w:rFonts w:ascii="Arial" w:hAnsi="Arial" w:cs="Arial"/>
          <w:i/>
          <w:iCs/>
          <w:sz w:val="18"/>
          <w:szCs w:val="18"/>
        </w:rPr>
      </w:pPr>
      <w:r w:rsidRPr="00AE6424">
        <w:rPr>
          <w:rFonts w:ascii="Arial" w:hAnsi="Arial" w:cs="Arial"/>
          <w:i/>
          <w:iCs/>
          <w:sz w:val="18"/>
          <w:szCs w:val="18"/>
        </w:rPr>
        <w:t>Business combinations</w:t>
      </w:r>
    </w:p>
    <w:p w:rsidR="00AE6424" w:rsidRPr="00AE6424" w:rsidRDefault="00AE6424" w:rsidP="00AE6424">
      <w:pPr>
        <w:pStyle w:val="BodyText"/>
        <w:shd w:val="clear" w:color="auto" w:fill="FFFFFF"/>
        <w:spacing w:after="120" w:line="240" w:lineRule="atLeast"/>
        <w:ind w:left="360"/>
        <w:jc w:val="both"/>
        <w:rPr>
          <w:rFonts w:ascii="Arial" w:hAnsi="Arial" w:cs="Arial"/>
          <w:sz w:val="18"/>
          <w:szCs w:val="18"/>
          <w:cs/>
        </w:rPr>
      </w:pPr>
      <w:r w:rsidRPr="00AE6424">
        <w:rPr>
          <w:rFonts w:ascii="Arial" w:hAnsi="Arial" w:cs="Arial"/>
          <w:sz w:val="18"/>
          <w:szCs w:val="18"/>
        </w:rPr>
        <w:t xml:space="preserve">Business combinations occur when INTOUCH Group obtains control of a business or business group. The acquired assets and assumed liabilities constitute a business. A business combination is not the formation </w:t>
      </w:r>
      <w:r w:rsidRPr="00D37AA3">
        <w:rPr>
          <w:rFonts w:ascii="Arial" w:hAnsi="Arial" w:cs="Arial"/>
          <w:sz w:val="18"/>
          <w:szCs w:val="18"/>
        </w:rPr>
        <w:t xml:space="preserve">of a </w:t>
      </w:r>
      <w:hyperlink r:id="rId9" w:history="1">
        <w:r w:rsidRPr="00D37AA3">
          <w:rPr>
            <w:rStyle w:val="Hyperlink"/>
            <w:rFonts w:ascii="Arial" w:hAnsi="Arial" w:cs="Arial"/>
            <w:color w:val="auto"/>
            <w:sz w:val="18"/>
            <w:szCs w:val="18"/>
          </w:rPr>
          <w:t>joint venture</w:t>
        </w:r>
      </w:hyperlink>
      <w:r w:rsidRPr="00D37AA3">
        <w:rPr>
          <w:rFonts w:ascii="Arial" w:hAnsi="Arial" w:cs="Arial"/>
          <w:sz w:val="18"/>
          <w:szCs w:val="18"/>
        </w:rPr>
        <w:t>, nor does it involve the acquisition of a set of assets that do not constitute</w:t>
      </w:r>
      <w:r w:rsidRPr="00AE6424">
        <w:rPr>
          <w:rFonts w:ascii="Arial" w:hAnsi="Arial" w:cs="Arial"/>
          <w:sz w:val="18"/>
          <w:szCs w:val="18"/>
        </w:rPr>
        <w:t xml:space="preserve"> a business.</w:t>
      </w:r>
    </w:p>
    <w:p w:rsidR="00AE6424" w:rsidRPr="00AE6424" w:rsidRDefault="00AE6424" w:rsidP="00AE6424">
      <w:pPr>
        <w:pStyle w:val="BodyText"/>
        <w:shd w:val="clear" w:color="auto" w:fill="FFFFFF"/>
        <w:spacing w:after="120" w:line="240" w:lineRule="atLeast"/>
        <w:ind w:left="360"/>
        <w:jc w:val="both"/>
        <w:rPr>
          <w:rFonts w:ascii="Arial" w:hAnsi="Arial" w:cs="Arial"/>
          <w:sz w:val="18"/>
          <w:szCs w:val="18"/>
        </w:rPr>
      </w:pPr>
      <w:r w:rsidRPr="00AE6424">
        <w:rPr>
          <w:rFonts w:ascii="Arial" w:hAnsi="Arial" w:cs="Arial"/>
          <w:sz w:val="18"/>
          <w:szCs w:val="18"/>
        </w:rPr>
        <w:lastRenderedPageBreak/>
        <w:t>The business combinations</w:t>
      </w:r>
      <w:r w:rsidRPr="00AE6424">
        <w:rPr>
          <w:rStyle w:val="longtext1"/>
          <w:rFonts w:ascii="Arial" w:hAnsi="Arial" w:cs="Arial"/>
          <w:sz w:val="18"/>
          <w:szCs w:val="18"/>
          <w:shd w:val="clear" w:color="auto" w:fill="FFFFFF"/>
        </w:rPr>
        <w:t xml:space="preserve"> </w:t>
      </w:r>
      <w:r w:rsidRPr="00AE6424">
        <w:rPr>
          <w:rFonts w:ascii="Arial" w:hAnsi="Arial" w:cs="Arial"/>
          <w:sz w:val="18"/>
          <w:szCs w:val="18"/>
        </w:rPr>
        <w:t>are accounted for using the acquisition method, other than those with entities under common control.</w:t>
      </w:r>
    </w:p>
    <w:p w:rsidR="00AE6424" w:rsidRPr="00AE6424" w:rsidRDefault="00AE6424" w:rsidP="00AE6424">
      <w:pPr>
        <w:pStyle w:val="BodyText"/>
        <w:shd w:val="clear" w:color="auto" w:fill="FFFFFF"/>
        <w:spacing w:after="120" w:line="240" w:lineRule="atLeast"/>
        <w:ind w:left="360"/>
        <w:jc w:val="both"/>
        <w:rPr>
          <w:rFonts w:ascii="Arial" w:hAnsi="Arial" w:cs="Arial"/>
          <w:sz w:val="18"/>
          <w:szCs w:val="18"/>
        </w:rPr>
      </w:pPr>
      <w:r w:rsidRPr="00AE6424">
        <w:rPr>
          <w:rFonts w:ascii="Arial" w:hAnsi="Arial" w:cs="Arial"/>
          <w:sz w:val="18"/>
          <w:szCs w:val="18"/>
        </w:rPr>
        <w:t xml:space="preserve">INTOUCH Group will assume the control over a business or business group, when it is entitled to obtain benefits from its activities. The benefits are varied by the return from such business or business group. INTOUCH Group has a power to govern activities that affect to the amount of return from such business or business group.   </w:t>
      </w:r>
    </w:p>
    <w:p w:rsidR="00AE6424" w:rsidRPr="00AE6424" w:rsidRDefault="00AE6424" w:rsidP="00AE6424">
      <w:pPr>
        <w:pStyle w:val="BodyText"/>
        <w:shd w:val="clear" w:color="auto" w:fill="FFFFFF"/>
        <w:spacing w:after="120" w:line="240" w:lineRule="atLeast"/>
        <w:ind w:left="360"/>
        <w:jc w:val="both"/>
        <w:rPr>
          <w:rFonts w:ascii="Arial" w:hAnsi="Arial" w:cs="Arial"/>
          <w:sz w:val="18"/>
          <w:szCs w:val="18"/>
        </w:rPr>
      </w:pPr>
      <w:r w:rsidRPr="00AE6424">
        <w:rPr>
          <w:rFonts w:ascii="Arial" w:hAnsi="Arial" w:cs="Arial"/>
          <w:sz w:val="18"/>
          <w:szCs w:val="18"/>
        </w:rPr>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Gains from the purchase price lower than the fair value are recognised in profit or loss immediately.</w:t>
      </w:r>
    </w:p>
    <w:p w:rsidR="00AE6424" w:rsidRPr="00AE6424" w:rsidRDefault="00AE6424" w:rsidP="00AE6424">
      <w:pPr>
        <w:pStyle w:val="BodyText"/>
        <w:shd w:val="clear" w:color="auto" w:fill="FFFFFF"/>
        <w:spacing w:after="120" w:line="240" w:lineRule="atLeast"/>
        <w:ind w:left="360"/>
        <w:jc w:val="both"/>
        <w:rPr>
          <w:rFonts w:ascii="Arial" w:hAnsi="Arial" w:cs="Arial"/>
          <w:sz w:val="18"/>
          <w:szCs w:val="18"/>
        </w:rPr>
      </w:pPr>
      <w:r w:rsidRPr="00AE6424">
        <w:rPr>
          <w:rFonts w:ascii="Arial" w:hAnsi="Arial" w:cs="Arial"/>
          <w:sz w:val="18"/>
          <w:szCs w:val="18"/>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w:t>
      </w:r>
    </w:p>
    <w:p w:rsidR="00AE6424" w:rsidRPr="00AE6424" w:rsidRDefault="00AE6424" w:rsidP="00AE6424">
      <w:pPr>
        <w:pStyle w:val="BodyText"/>
        <w:shd w:val="clear" w:color="auto" w:fill="FFFFFF"/>
        <w:spacing w:after="120" w:line="240" w:lineRule="atLeast"/>
        <w:ind w:left="360"/>
        <w:jc w:val="both"/>
        <w:rPr>
          <w:rFonts w:ascii="Arial" w:hAnsi="Arial" w:cs="Arial"/>
          <w:sz w:val="18"/>
          <w:szCs w:val="18"/>
        </w:rPr>
      </w:pPr>
      <w:r w:rsidRPr="00AE6424">
        <w:rPr>
          <w:rFonts w:ascii="Arial" w:hAnsi="Arial" w:cs="Arial"/>
          <w:sz w:val="18"/>
          <w:szCs w:val="18"/>
        </w:rPr>
        <w:t>A contingent liability of the acquiree is assumed in a business combination only if such a liability represents a present obligation and arises from a past event, and its fair value can be measured reliably.</w:t>
      </w:r>
    </w:p>
    <w:p w:rsidR="00AE6424" w:rsidRPr="00AE6424" w:rsidRDefault="00AE6424" w:rsidP="00AE6424">
      <w:pPr>
        <w:pStyle w:val="BodyText"/>
        <w:shd w:val="clear" w:color="auto" w:fill="FFFFFF"/>
        <w:spacing w:after="120" w:line="240" w:lineRule="atLeast"/>
        <w:ind w:left="360"/>
        <w:jc w:val="both"/>
        <w:rPr>
          <w:rFonts w:ascii="Arial" w:hAnsi="Arial" w:cs="Arial"/>
          <w:sz w:val="18"/>
          <w:szCs w:val="18"/>
        </w:rPr>
      </w:pPr>
      <w:r w:rsidRPr="00AE6424">
        <w:rPr>
          <w:rFonts w:ascii="Arial" w:hAnsi="Arial" w:cs="Arial"/>
          <w:sz w:val="18"/>
          <w:szCs w:val="18"/>
        </w:rPr>
        <w:t>Transaction costs that the Group/Company incurs in connection with a business combination, such as legal fees, and other professional and consulting fees are expensed as incurred.</w:t>
      </w:r>
    </w:p>
    <w:p w:rsidR="00AE6424" w:rsidRPr="00AE6424" w:rsidRDefault="00AE6424" w:rsidP="00AE6424">
      <w:pPr>
        <w:pStyle w:val="BodyTextIndent"/>
        <w:spacing w:after="120" w:line="240" w:lineRule="atLeast"/>
        <w:ind w:left="360"/>
        <w:jc w:val="both"/>
        <w:rPr>
          <w:rFonts w:ascii="Arial" w:hAnsi="Arial" w:cs="Arial"/>
          <w:i/>
          <w:iCs/>
          <w:sz w:val="18"/>
          <w:szCs w:val="18"/>
        </w:rPr>
      </w:pPr>
      <w:r w:rsidRPr="00AE6424">
        <w:rPr>
          <w:rFonts w:ascii="Arial" w:hAnsi="Arial" w:cs="Arial"/>
          <w:i/>
          <w:iCs/>
          <w:sz w:val="18"/>
          <w:szCs w:val="18"/>
        </w:rPr>
        <w:t>Accounting for acquisitions of non-controlling interests</w:t>
      </w:r>
    </w:p>
    <w:p w:rsidR="00AE6424" w:rsidRPr="00AE6424" w:rsidRDefault="00AE6424" w:rsidP="00AE6424">
      <w:pPr>
        <w:pStyle w:val="BodyTextIndent"/>
        <w:spacing w:after="120" w:line="240" w:lineRule="atLeast"/>
        <w:ind w:left="360"/>
        <w:jc w:val="both"/>
        <w:rPr>
          <w:rFonts w:ascii="Arial" w:hAnsi="Arial" w:cs="Arial"/>
          <w:sz w:val="18"/>
          <w:szCs w:val="18"/>
        </w:rPr>
      </w:pPr>
      <w:r w:rsidRPr="00AE6424">
        <w:rPr>
          <w:rFonts w:ascii="Arial" w:hAnsi="Arial" w:cs="Arial"/>
          <w:sz w:val="18"/>
          <w:szCs w:val="18"/>
        </w:rPr>
        <w:t>The Group measures any non-controlling interest at its proportionate interest in the identifiable net assets of the acquiree.</w:t>
      </w:r>
    </w:p>
    <w:p w:rsidR="00AE6424" w:rsidRPr="00AE6424" w:rsidRDefault="00AE6424" w:rsidP="00AE6424">
      <w:pPr>
        <w:pStyle w:val="BodyTextIndent"/>
        <w:spacing w:after="120" w:line="240" w:lineRule="atLeast"/>
        <w:ind w:left="360"/>
        <w:jc w:val="both"/>
        <w:rPr>
          <w:rFonts w:ascii="Arial" w:hAnsi="Arial" w:cs="Arial"/>
          <w:sz w:val="18"/>
          <w:szCs w:val="18"/>
        </w:rPr>
      </w:pPr>
      <w:r w:rsidRPr="00AE6424">
        <w:rPr>
          <w:rFonts w:ascii="Arial" w:hAnsi="Arial" w:cs="Arial"/>
          <w:sz w:val="18"/>
          <w:szCs w:val="18"/>
        </w:rPr>
        <w:t xml:space="preserve">The acquisitions of non-controlling interests are accounted for as transactions with owners in their capacity as owners and therefore no goodwill is recognised as a result of such transactions. </w:t>
      </w:r>
    </w:p>
    <w:p w:rsidR="00AE6424" w:rsidRPr="00AE6424" w:rsidRDefault="00AE6424" w:rsidP="00AE6424">
      <w:pPr>
        <w:pStyle w:val="BodyText"/>
        <w:shd w:val="clear" w:color="auto" w:fill="FFFFFF"/>
        <w:spacing w:after="120" w:line="240" w:lineRule="atLeast"/>
        <w:ind w:left="360"/>
        <w:jc w:val="both"/>
        <w:rPr>
          <w:rFonts w:ascii="Arial" w:hAnsi="Arial" w:cs="Arial"/>
          <w:i/>
          <w:iCs/>
          <w:sz w:val="18"/>
          <w:szCs w:val="18"/>
        </w:rPr>
      </w:pPr>
      <w:r w:rsidRPr="00AE6424">
        <w:rPr>
          <w:rFonts w:ascii="Arial" w:hAnsi="Arial" w:cs="Arial"/>
          <w:i/>
          <w:iCs/>
          <w:sz w:val="18"/>
          <w:szCs w:val="18"/>
        </w:rPr>
        <w:t>Gain (loss) on dilution from investment</w:t>
      </w:r>
    </w:p>
    <w:p w:rsidR="00AE6424" w:rsidRDefault="00AE6424" w:rsidP="00AE6424">
      <w:pPr>
        <w:pStyle w:val="BodyText"/>
        <w:shd w:val="clear" w:color="auto" w:fill="FFFFFF"/>
        <w:spacing w:after="120" w:line="240" w:lineRule="atLeast"/>
        <w:ind w:left="360"/>
        <w:jc w:val="both"/>
        <w:rPr>
          <w:rFonts w:ascii="Arial" w:hAnsi="Arial" w:cs="Arial"/>
          <w:sz w:val="18"/>
          <w:szCs w:val="18"/>
        </w:rPr>
      </w:pPr>
      <w:r w:rsidRPr="00AE6424">
        <w:rPr>
          <w:rFonts w:ascii="Arial" w:hAnsi="Arial" w:cs="Arial"/>
          <w:sz w:val="18"/>
          <w:szCs w:val="18"/>
        </w:rPr>
        <w:t>Gain (loss) on dilution from investment arising on shares issued by investees to third parties are recognised as an unrealised gain (loss) on dilution of investment which is presented in shareholders’ equity in the consolidated statements of financial position.</w:t>
      </w:r>
    </w:p>
    <w:p w:rsidR="00411518" w:rsidRPr="00AE6424" w:rsidRDefault="00411518" w:rsidP="00AE6424">
      <w:pPr>
        <w:pStyle w:val="BodyText"/>
        <w:shd w:val="clear" w:color="auto" w:fill="FFFFFF"/>
        <w:spacing w:after="120" w:line="240" w:lineRule="atLeast"/>
        <w:ind w:left="360"/>
        <w:jc w:val="both"/>
        <w:rPr>
          <w:rFonts w:ascii="Arial" w:hAnsi="Arial" w:cs="Arial"/>
          <w:sz w:val="18"/>
          <w:szCs w:val="18"/>
        </w:rPr>
      </w:pPr>
    </w:p>
    <w:p w:rsidR="00AE6424" w:rsidRPr="00AE6424" w:rsidRDefault="00AE6424" w:rsidP="00D37AA3">
      <w:pPr>
        <w:pStyle w:val="acctstatementsub-heading"/>
        <w:tabs>
          <w:tab w:val="clear" w:pos="1440"/>
          <w:tab w:val="num" w:pos="360"/>
        </w:tabs>
        <w:spacing w:before="0" w:after="120"/>
        <w:ind w:left="360" w:firstLine="0"/>
        <w:jc w:val="both"/>
        <w:rPr>
          <w:rFonts w:ascii="Arial" w:hAnsi="Arial" w:cs="Arial"/>
          <w:i/>
          <w:iCs/>
          <w:sz w:val="18"/>
          <w:szCs w:val="18"/>
        </w:rPr>
      </w:pPr>
      <w:r w:rsidRPr="00AE6424">
        <w:rPr>
          <w:rFonts w:ascii="Arial" w:hAnsi="Arial" w:cs="Arial"/>
          <w:i/>
          <w:iCs/>
          <w:sz w:val="18"/>
          <w:szCs w:val="18"/>
        </w:rPr>
        <w:t>(b)</w:t>
      </w:r>
      <w:r w:rsidRPr="00AE6424">
        <w:rPr>
          <w:rFonts w:ascii="Arial" w:hAnsi="Arial" w:cs="Arial"/>
          <w:i/>
          <w:iCs/>
          <w:sz w:val="18"/>
          <w:szCs w:val="18"/>
        </w:rPr>
        <w:tab/>
        <w:t xml:space="preserve">Foreign currencies </w:t>
      </w:r>
    </w:p>
    <w:p w:rsidR="00AE6424" w:rsidRPr="00AE6424" w:rsidRDefault="00AE6424" w:rsidP="00AE6424">
      <w:pPr>
        <w:pStyle w:val="Header"/>
        <w:spacing w:after="120" w:line="240" w:lineRule="atLeast"/>
        <w:ind w:left="360"/>
        <w:jc w:val="both"/>
        <w:rPr>
          <w:rFonts w:ascii="Arial" w:hAnsi="Arial" w:cs="Arial"/>
          <w:i/>
          <w:iCs/>
          <w:sz w:val="18"/>
          <w:szCs w:val="18"/>
        </w:rPr>
      </w:pPr>
      <w:r w:rsidRPr="00AE6424">
        <w:rPr>
          <w:rFonts w:ascii="Arial" w:hAnsi="Arial" w:cs="Arial"/>
          <w:i/>
          <w:iCs/>
          <w:sz w:val="18"/>
          <w:szCs w:val="18"/>
        </w:rPr>
        <w:t>Foreign currency transactions</w:t>
      </w:r>
    </w:p>
    <w:p w:rsidR="00AE6424" w:rsidRPr="00AE6424" w:rsidRDefault="00AE6424" w:rsidP="00AE6424">
      <w:pPr>
        <w:pStyle w:val="Header"/>
        <w:spacing w:after="120" w:line="240" w:lineRule="atLeast"/>
        <w:ind w:left="360"/>
        <w:jc w:val="both"/>
        <w:rPr>
          <w:rFonts w:ascii="Arial" w:hAnsi="Arial" w:cs="Arial"/>
          <w:sz w:val="18"/>
          <w:szCs w:val="18"/>
        </w:rPr>
      </w:pPr>
      <w:r w:rsidRPr="00AE6424">
        <w:rPr>
          <w:rFonts w:ascii="Arial" w:hAnsi="Arial" w:cs="Arial"/>
          <w:sz w:val="18"/>
          <w:szCs w:val="18"/>
        </w:rPr>
        <w:t>Transactions in foreign currencies are translated to the respective functional currencies of INTOUCH Group entities at exchange rates at the dates of the transactions.</w:t>
      </w:r>
    </w:p>
    <w:p w:rsidR="00AE6424" w:rsidRPr="00AE6424" w:rsidRDefault="00AE6424" w:rsidP="00AE6424">
      <w:pPr>
        <w:pStyle w:val="BodyText"/>
        <w:shd w:val="clear" w:color="auto" w:fill="FFFFFF"/>
        <w:spacing w:after="120" w:line="240" w:lineRule="atLeast"/>
        <w:ind w:left="360"/>
        <w:jc w:val="both"/>
        <w:rPr>
          <w:rFonts w:ascii="Arial" w:hAnsi="Arial" w:cs="Arial"/>
          <w:sz w:val="18"/>
          <w:szCs w:val="18"/>
          <w:lang w:bidi="ar-SA"/>
        </w:rPr>
      </w:pPr>
      <w:r w:rsidRPr="00AE6424">
        <w:rPr>
          <w:rFonts w:ascii="Arial" w:hAnsi="Arial" w:cs="Arial"/>
          <w:sz w:val="18"/>
          <w:szCs w:val="18"/>
          <w:lang w:bidi="ar-SA"/>
        </w:rPr>
        <w:t xml:space="preserve">Monetary assets and liabilities denominated in foreign currencies are translated to the functional currency at the exchange rate at the reporting date. </w:t>
      </w:r>
      <w:r w:rsidRPr="00AE6424">
        <w:rPr>
          <w:rFonts w:ascii="Arial" w:hAnsi="Arial" w:cs="Arial"/>
          <w:sz w:val="18"/>
          <w:szCs w:val="18"/>
        </w:rPr>
        <w:t>Gains and losses resulting from the settlement of foreign currency transactions are recognised in the statements of income.</w:t>
      </w:r>
    </w:p>
    <w:p w:rsidR="00AE6424" w:rsidRPr="00AE6424" w:rsidRDefault="00AE6424" w:rsidP="00AE6424">
      <w:pPr>
        <w:pStyle w:val="Header"/>
        <w:spacing w:after="120" w:line="240" w:lineRule="atLeast"/>
        <w:ind w:left="360"/>
        <w:jc w:val="both"/>
        <w:rPr>
          <w:rFonts w:ascii="Arial" w:hAnsi="Arial" w:cs="Arial"/>
          <w:i/>
          <w:iCs/>
          <w:sz w:val="18"/>
          <w:szCs w:val="18"/>
        </w:rPr>
      </w:pPr>
      <w:r w:rsidRPr="00AE6424">
        <w:rPr>
          <w:rFonts w:ascii="Arial" w:hAnsi="Arial" w:cs="Arial"/>
          <w:sz w:val="18"/>
          <w:szCs w:val="18"/>
        </w:rPr>
        <w:t>Non-monetary assets and liabilities measured at cost in foreign currencies are translated to the functional currency at the exchange rates at the dates that fair value was determined.</w:t>
      </w:r>
    </w:p>
    <w:p w:rsidR="00AE6424" w:rsidRPr="00AE6424" w:rsidRDefault="00AE6424" w:rsidP="00AE6424">
      <w:pPr>
        <w:pStyle w:val="Header"/>
        <w:spacing w:after="120" w:line="240" w:lineRule="atLeast"/>
        <w:ind w:left="360"/>
        <w:jc w:val="both"/>
        <w:rPr>
          <w:rFonts w:ascii="Arial" w:hAnsi="Arial" w:cs="Arial"/>
          <w:i/>
          <w:iCs/>
          <w:sz w:val="18"/>
          <w:szCs w:val="18"/>
        </w:rPr>
      </w:pPr>
      <w:r w:rsidRPr="00AE6424">
        <w:rPr>
          <w:rFonts w:ascii="Arial" w:hAnsi="Arial" w:cs="Arial"/>
          <w:i/>
          <w:iCs/>
          <w:sz w:val="18"/>
          <w:szCs w:val="18"/>
        </w:rPr>
        <w:t>Foreign operations</w:t>
      </w:r>
    </w:p>
    <w:p w:rsidR="00AE6424" w:rsidRPr="00AE6424" w:rsidRDefault="00AE6424" w:rsidP="00AE6424">
      <w:pPr>
        <w:pStyle w:val="Header"/>
        <w:spacing w:after="120" w:line="240" w:lineRule="atLeast"/>
        <w:ind w:left="360"/>
        <w:jc w:val="both"/>
        <w:rPr>
          <w:rFonts w:ascii="Arial" w:hAnsi="Arial" w:cs="Arial"/>
          <w:sz w:val="18"/>
          <w:szCs w:val="18"/>
        </w:rPr>
      </w:pPr>
      <w:r w:rsidRPr="00AE6424">
        <w:rPr>
          <w:rFonts w:ascii="Arial" w:hAnsi="Arial" w:cs="Arial"/>
          <w:sz w:val="18"/>
          <w:szCs w:val="18"/>
        </w:rPr>
        <w:t>Statements of income and cash flows of foreign operations are translated into Thai Baht using the weighted average exchange rates for the year.</w:t>
      </w:r>
    </w:p>
    <w:p w:rsidR="00AE6424" w:rsidRPr="00AE6424" w:rsidRDefault="00AE6424" w:rsidP="00AE6424">
      <w:pPr>
        <w:pStyle w:val="Header"/>
        <w:spacing w:after="120" w:line="240" w:lineRule="atLeast"/>
        <w:ind w:left="360"/>
        <w:jc w:val="both"/>
        <w:rPr>
          <w:rFonts w:ascii="Arial" w:hAnsi="Arial" w:cs="Arial"/>
          <w:sz w:val="18"/>
          <w:szCs w:val="18"/>
        </w:rPr>
      </w:pPr>
      <w:r w:rsidRPr="00AE6424">
        <w:rPr>
          <w:rFonts w:ascii="Arial" w:hAnsi="Arial" w:cs="Arial"/>
          <w:sz w:val="18"/>
          <w:szCs w:val="18"/>
        </w:rPr>
        <w:t xml:space="preserve">The financial position of foreign operations is translated into Thai Baht at the exchange rates ruling on the reporting date. </w:t>
      </w:r>
    </w:p>
    <w:p w:rsidR="00AE6424" w:rsidRPr="00AE6424" w:rsidRDefault="00AE6424" w:rsidP="00AE6424">
      <w:pPr>
        <w:pStyle w:val="Header"/>
        <w:spacing w:after="120" w:line="240" w:lineRule="atLeast"/>
        <w:ind w:left="360"/>
        <w:jc w:val="both"/>
        <w:rPr>
          <w:rFonts w:ascii="Arial" w:hAnsi="Arial" w:cs="Arial"/>
          <w:sz w:val="18"/>
          <w:szCs w:val="18"/>
        </w:rPr>
      </w:pPr>
      <w:r w:rsidRPr="00AE6424">
        <w:rPr>
          <w:rFonts w:ascii="Arial" w:hAnsi="Arial" w:cs="Arial"/>
          <w:sz w:val="18"/>
          <w:szCs w:val="18"/>
        </w:rPr>
        <w:t>Goodwill and fair value adjustments arising on the acquisition of foreign operations are translated into Thai Baht at the rate as at the reporting date.</w:t>
      </w:r>
    </w:p>
    <w:p w:rsidR="00AE6424" w:rsidRPr="00AE6424" w:rsidRDefault="00AE6424" w:rsidP="00AE6424">
      <w:pPr>
        <w:pStyle w:val="Header"/>
        <w:spacing w:after="120" w:line="240" w:lineRule="atLeast"/>
        <w:ind w:left="360"/>
        <w:jc w:val="both"/>
        <w:rPr>
          <w:rFonts w:ascii="Arial" w:hAnsi="Arial" w:cs="Arial"/>
          <w:sz w:val="18"/>
          <w:szCs w:val="18"/>
        </w:rPr>
      </w:pPr>
      <w:r w:rsidRPr="00AE6424">
        <w:rPr>
          <w:rFonts w:ascii="Arial" w:hAnsi="Arial" w:cs="Arial"/>
          <w:sz w:val="18"/>
          <w:szCs w:val="18"/>
        </w:rPr>
        <w:lastRenderedPageBreak/>
        <w:t>Currency translation differences arising from the translation of the net investment in foreign operations are taken to statements of comprehensive income and as a currency translation difference in the shareholders’ equity until the disposal of foreign operations, except to extent that the translation difference is allocated to non-controlling interest.</w:t>
      </w:r>
    </w:p>
    <w:p w:rsidR="00AE6424" w:rsidRPr="00AE6424" w:rsidRDefault="00AE6424" w:rsidP="00AE6424">
      <w:pPr>
        <w:pStyle w:val="Header"/>
        <w:spacing w:after="120" w:line="240" w:lineRule="atLeast"/>
        <w:ind w:left="360"/>
        <w:jc w:val="both"/>
        <w:rPr>
          <w:rFonts w:ascii="Arial" w:hAnsi="Arial" w:cs="Arial"/>
          <w:sz w:val="18"/>
          <w:szCs w:val="18"/>
        </w:rPr>
      </w:pPr>
      <w:r w:rsidRPr="00AE6424">
        <w:rPr>
          <w:rFonts w:ascii="Arial" w:hAnsi="Arial" w:cs="Arial"/>
          <w:sz w:val="18"/>
          <w:szCs w:val="18"/>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rsidR="00AE6424" w:rsidRPr="00AE6424" w:rsidRDefault="00AE6424" w:rsidP="00AE6424">
      <w:pPr>
        <w:pStyle w:val="Header"/>
        <w:spacing w:after="120" w:line="240" w:lineRule="atLeast"/>
        <w:ind w:left="540" w:hanging="630"/>
        <w:jc w:val="both"/>
        <w:rPr>
          <w:rFonts w:ascii="Arial" w:hAnsi="Arial" w:cs="Arial"/>
          <w:sz w:val="18"/>
          <w:szCs w:val="18"/>
        </w:rPr>
      </w:pPr>
    </w:p>
    <w:p w:rsidR="00AE6424" w:rsidRPr="00AE6424" w:rsidRDefault="00AE6424" w:rsidP="00AE6424">
      <w:pPr>
        <w:tabs>
          <w:tab w:val="left" w:pos="360"/>
        </w:tabs>
        <w:spacing w:after="120" w:line="240" w:lineRule="atLeast"/>
        <w:ind w:left="360"/>
        <w:jc w:val="both"/>
        <w:rPr>
          <w:rFonts w:ascii="Arial" w:hAnsi="Arial" w:cs="Arial"/>
          <w:b/>
          <w:bCs/>
          <w:i/>
          <w:iCs/>
          <w:sz w:val="18"/>
          <w:szCs w:val="18"/>
        </w:rPr>
      </w:pPr>
      <w:r w:rsidRPr="00AE6424">
        <w:rPr>
          <w:rFonts w:ascii="Arial" w:hAnsi="Arial" w:cs="Arial"/>
          <w:b/>
          <w:bCs/>
          <w:i/>
          <w:iCs/>
          <w:sz w:val="18"/>
          <w:szCs w:val="18"/>
        </w:rPr>
        <w:t xml:space="preserve"> (c)</w:t>
      </w:r>
      <w:r w:rsidRPr="00AE6424">
        <w:rPr>
          <w:rFonts w:ascii="Arial" w:hAnsi="Arial" w:cs="Arial"/>
          <w:b/>
          <w:bCs/>
          <w:i/>
          <w:iCs/>
          <w:sz w:val="18"/>
          <w:szCs w:val="18"/>
        </w:rPr>
        <w:tab/>
        <w:t>Financial instruments</w:t>
      </w:r>
    </w:p>
    <w:p w:rsidR="00AE6424" w:rsidRPr="00AE6424" w:rsidRDefault="00AE6424" w:rsidP="00AE6424">
      <w:pPr>
        <w:pStyle w:val="BodyTextIndent"/>
        <w:spacing w:after="120" w:line="240" w:lineRule="atLeast"/>
        <w:ind w:left="360"/>
        <w:jc w:val="both"/>
        <w:rPr>
          <w:rFonts w:ascii="Arial" w:hAnsi="Arial" w:cs="Arial"/>
          <w:sz w:val="18"/>
          <w:szCs w:val="18"/>
        </w:rPr>
      </w:pPr>
      <w:r w:rsidRPr="00AE6424">
        <w:rPr>
          <w:rFonts w:ascii="Arial" w:hAnsi="Arial" w:cs="Arial"/>
          <w:sz w:val="18"/>
          <w:szCs w:val="18"/>
        </w:rPr>
        <w:t>Financial instruments carried on the statements of financial position include cash and cash equivalents, current investments, trade receivables, related party receivables and payables, trade payables, finance leases, borrowings and certain derivative financial instruments. The particular recognition methods adopted are disclosed in the individual policy statements associated with each item.</w:t>
      </w:r>
    </w:p>
    <w:p w:rsidR="00AE6424" w:rsidRPr="00AE6424" w:rsidRDefault="00AE6424" w:rsidP="00AE6424">
      <w:pPr>
        <w:spacing w:after="120" w:line="240" w:lineRule="atLeast"/>
        <w:ind w:left="360"/>
        <w:jc w:val="both"/>
        <w:rPr>
          <w:rFonts w:ascii="Arial" w:hAnsi="Arial" w:cs="Arial"/>
          <w:i/>
          <w:iCs/>
          <w:snapToGrid w:val="0"/>
          <w:sz w:val="18"/>
          <w:szCs w:val="18"/>
          <w:lang w:eastAsia="th-TH"/>
        </w:rPr>
      </w:pPr>
      <w:r w:rsidRPr="00AE6424">
        <w:rPr>
          <w:rFonts w:ascii="Arial" w:hAnsi="Arial" w:cs="Arial"/>
          <w:i/>
          <w:iCs/>
          <w:snapToGrid w:val="0"/>
          <w:sz w:val="18"/>
          <w:szCs w:val="18"/>
          <w:lang w:eastAsia="th-TH"/>
        </w:rPr>
        <w:t>Derivative financial instruments</w:t>
      </w:r>
    </w:p>
    <w:p w:rsidR="00AE6424" w:rsidRPr="00AE6424" w:rsidRDefault="00AE6424" w:rsidP="00AE6424">
      <w:pPr>
        <w:pStyle w:val="BodyText"/>
        <w:spacing w:after="120" w:line="240" w:lineRule="atLeast"/>
        <w:ind w:left="360"/>
        <w:jc w:val="both"/>
        <w:rPr>
          <w:rFonts w:ascii="Arial" w:hAnsi="Arial" w:cs="Arial"/>
          <w:snapToGrid/>
          <w:sz w:val="18"/>
          <w:szCs w:val="18"/>
        </w:rPr>
      </w:pPr>
      <w:r w:rsidRPr="00AE6424">
        <w:rPr>
          <w:rFonts w:ascii="Arial" w:hAnsi="Arial" w:cs="Arial"/>
          <w:sz w:val="18"/>
          <w:szCs w:val="18"/>
          <w:lang w:eastAsia="en-US"/>
        </w:rPr>
        <w:t xml:space="preserve">INTOUCH Group is a party to financial instruments that manage exposure to fluctuations in foreign currency exchange and interest rates. The instrument is mainly derivative financial instruments, which are initially recognised at fair value on the date that the derivative contracts are entered into and are subsequently remeasured at their fair value. The changes in the fair value are recognised immediately in the statement of income.  </w:t>
      </w:r>
    </w:p>
    <w:p w:rsidR="00AE6424" w:rsidRPr="00AE6424" w:rsidRDefault="00AE6424" w:rsidP="00AE6424">
      <w:pPr>
        <w:spacing w:after="120" w:line="240" w:lineRule="atLeast"/>
        <w:ind w:left="360"/>
        <w:jc w:val="both"/>
        <w:rPr>
          <w:rFonts w:ascii="Arial" w:hAnsi="Arial" w:cs="Arial"/>
          <w:snapToGrid w:val="0"/>
          <w:sz w:val="18"/>
          <w:szCs w:val="18"/>
          <w:lang w:eastAsia="th-TH"/>
        </w:rPr>
      </w:pPr>
      <w:r w:rsidRPr="00AE6424">
        <w:rPr>
          <w:rFonts w:ascii="Arial" w:hAnsi="Arial" w:cs="Arial"/>
          <w:snapToGrid w:val="0"/>
          <w:sz w:val="18"/>
          <w:szCs w:val="18"/>
          <w:lang w:eastAsia="th-TH"/>
        </w:rPr>
        <w:t>The fair values of foreign currency forward contracts and cross currency and interest rate swap are recognised at fair value in the statements of financial position by using reference rates from brokers at the reporting date.</w:t>
      </w:r>
    </w:p>
    <w:p w:rsidR="000A613F" w:rsidRDefault="000A613F">
      <w:pPr>
        <w:rPr>
          <w:rFonts w:ascii="Arial" w:hAnsi="Arial" w:cs="Arial"/>
          <w:b/>
          <w:bCs/>
          <w:i/>
          <w:iCs/>
          <w:sz w:val="18"/>
          <w:szCs w:val="18"/>
        </w:rPr>
      </w:pPr>
    </w:p>
    <w:p w:rsidR="00AE6424" w:rsidRPr="00AE6424" w:rsidRDefault="00AE6424" w:rsidP="00AE6424">
      <w:pPr>
        <w:tabs>
          <w:tab w:val="left" w:pos="360"/>
        </w:tabs>
        <w:spacing w:after="120" w:line="240" w:lineRule="atLeast"/>
        <w:ind w:left="360"/>
        <w:jc w:val="both"/>
        <w:rPr>
          <w:rFonts w:ascii="Arial" w:hAnsi="Arial" w:cs="Arial"/>
          <w:b/>
          <w:bCs/>
          <w:i/>
          <w:iCs/>
          <w:sz w:val="18"/>
          <w:szCs w:val="18"/>
        </w:rPr>
      </w:pPr>
      <w:r w:rsidRPr="00AE6424">
        <w:rPr>
          <w:rFonts w:ascii="Arial" w:hAnsi="Arial" w:cs="Arial"/>
          <w:b/>
          <w:bCs/>
          <w:i/>
          <w:iCs/>
          <w:sz w:val="18"/>
          <w:szCs w:val="18"/>
        </w:rPr>
        <w:t>(d)</w:t>
      </w:r>
      <w:r w:rsidRPr="00AE6424">
        <w:rPr>
          <w:rFonts w:ascii="Arial" w:hAnsi="Arial" w:cs="Arial"/>
          <w:b/>
          <w:bCs/>
          <w:i/>
          <w:iCs/>
          <w:sz w:val="18"/>
          <w:szCs w:val="18"/>
        </w:rPr>
        <w:tab/>
        <w:t>Cash and cash equivalents</w:t>
      </w:r>
    </w:p>
    <w:p w:rsidR="00AE6424" w:rsidRPr="00AE6424" w:rsidRDefault="00AE6424" w:rsidP="00AE6424">
      <w:pPr>
        <w:pStyle w:val="BodyText"/>
        <w:shd w:val="clear" w:color="auto" w:fill="FFFFFF"/>
        <w:spacing w:after="120" w:line="240" w:lineRule="atLeast"/>
        <w:ind w:left="360"/>
        <w:jc w:val="both"/>
        <w:rPr>
          <w:rFonts w:ascii="Arial" w:hAnsi="Arial" w:cs="Arial"/>
          <w:sz w:val="18"/>
          <w:szCs w:val="18"/>
        </w:rPr>
      </w:pPr>
      <w:r w:rsidRPr="00AE6424">
        <w:rPr>
          <w:rFonts w:ascii="Arial" w:hAnsi="Arial" w:cs="Arial"/>
          <w:sz w:val="18"/>
          <w:szCs w:val="18"/>
        </w:rPr>
        <w:t>Cash and cash equivalents comprise cash on hand and deposits held at banks and other short-term highly liquid investments with original maturities of three months or less.</w:t>
      </w:r>
    </w:p>
    <w:p w:rsidR="002D062C" w:rsidRDefault="002D062C">
      <w:pPr>
        <w:rPr>
          <w:rFonts w:ascii="Arial" w:hAnsi="Arial" w:cs="Arial"/>
          <w:b/>
          <w:bCs/>
          <w:i/>
          <w:iCs/>
          <w:sz w:val="18"/>
          <w:szCs w:val="18"/>
        </w:rPr>
      </w:pPr>
    </w:p>
    <w:p w:rsidR="00AE6424" w:rsidRPr="00AE6424" w:rsidRDefault="00AE6424" w:rsidP="00AE6424">
      <w:pPr>
        <w:pStyle w:val="Heading2"/>
        <w:spacing w:after="120" w:line="240" w:lineRule="atLeast"/>
        <w:ind w:left="360"/>
        <w:jc w:val="both"/>
        <w:rPr>
          <w:rFonts w:ascii="Arial" w:hAnsi="Arial" w:cs="Arial"/>
          <w:sz w:val="18"/>
          <w:szCs w:val="18"/>
        </w:rPr>
      </w:pPr>
      <w:r w:rsidRPr="00AE6424">
        <w:rPr>
          <w:rFonts w:ascii="Arial" w:hAnsi="Arial" w:cs="Arial"/>
          <w:i/>
          <w:iCs/>
          <w:sz w:val="18"/>
          <w:szCs w:val="18"/>
        </w:rPr>
        <w:t>(e)</w:t>
      </w:r>
      <w:r w:rsidRPr="00AE6424">
        <w:rPr>
          <w:rFonts w:ascii="Arial" w:hAnsi="Arial" w:cs="Arial"/>
          <w:i/>
          <w:iCs/>
          <w:sz w:val="18"/>
          <w:szCs w:val="18"/>
        </w:rPr>
        <w:tab/>
        <w:t>Trade and other accounts receivable</w:t>
      </w:r>
    </w:p>
    <w:p w:rsidR="00AE6424" w:rsidRPr="00AE6424" w:rsidRDefault="00AE6424" w:rsidP="00AE6424">
      <w:pPr>
        <w:pStyle w:val="BodyText"/>
        <w:spacing w:after="120" w:line="240" w:lineRule="atLeast"/>
        <w:ind w:left="360"/>
        <w:jc w:val="both"/>
        <w:rPr>
          <w:rFonts w:ascii="Arial" w:hAnsi="Arial" w:cs="Arial"/>
          <w:sz w:val="18"/>
          <w:szCs w:val="18"/>
        </w:rPr>
      </w:pPr>
      <w:r w:rsidRPr="00AE6424">
        <w:rPr>
          <w:rFonts w:ascii="Arial" w:hAnsi="Arial" w:cs="Arial"/>
          <w:sz w:val="18"/>
          <w:szCs w:val="18"/>
        </w:rPr>
        <w:t>Trade and other accounts receivable are stated at their invoice value less allowance for doubtful accounts.</w:t>
      </w:r>
    </w:p>
    <w:p w:rsidR="00AE6424" w:rsidRPr="00AE6424" w:rsidRDefault="00AE6424" w:rsidP="00AE6424">
      <w:pPr>
        <w:pStyle w:val="BodyText"/>
        <w:spacing w:after="120" w:line="240" w:lineRule="atLeast"/>
        <w:ind w:left="360"/>
        <w:jc w:val="both"/>
        <w:rPr>
          <w:rFonts w:ascii="Arial" w:hAnsi="Arial" w:cs="Arial"/>
          <w:sz w:val="18"/>
          <w:szCs w:val="18"/>
        </w:rPr>
      </w:pPr>
      <w:r w:rsidRPr="00AE6424">
        <w:rPr>
          <w:rFonts w:ascii="Arial" w:hAnsi="Arial" w:cs="Arial"/>
          <w:sz w:val="18"/>
          <w:szCs w:val="18"/>
        </w:rPr>
        <w:t>The allowance for doubtful accounts is assessed primarily on analysis of payment histories and future expectations of customer payments</w:t>
      </w:r>
      <w:r w:rsidR="00101C25">
        <w:rPr>
          <w:rFonts w:ascii="Arial" w:hAnsi="Arial" w:cs="Arial"/>
          <w:sz w:val="18"/>
          <w:szCs w:val="18"/>
        </w:rPr>
        <w:t>, net of their deposit (if any)</w:t>
      </w:r>
      <w:r w:rsidRPr="00AE6424">
        <w:rPr>
          <w:rFonts w:ascii="Arial" w:hAnsi="Arial" w:cs="Arial"/>
          <w:sz w:val="18"/>
          <w:szCs w:val="18"/>
        </w:rPr>
        <w:t>. Account receivables are written off when bad debt incurred. Bad debts and doubtful accounts are recognised in the statement of income as administrative expense.</w:t>
      </w:r>
    </w:p>
    <w:p w:rsidR="004C0A30" w:rsidRDefault="004C0A30">
      <w:pPr>
        <w:rPr>
          <w:rFonts w:ascii="Arial" w:hAnsi="Arial" w:cs="Arial"/>
          <w:b/>
          <w:bCs/>
          <w:i/>
          <w:iCs/>
          <w:sz w:val="18"/>
          <w:szCs w:val="18"/>
        </w:rPr>
      </w:pPr>
    </w:p>
    <w:p w:rsidR="00AE6424" w:rsidRPr="00AE6424" w:rsidRDefault="00AE6424" w:rsidP="00D37AA3">
      <w:pPr>
        <w:tabs>
          <w:tab w:val="left" w:pos="360"/>
        </w:tabs>
        <w:spacing w:after="120" w:line="240" w:lineRule="atLeast"/>
        <w:ind w:left="360"/>
        <w:jc w:val="both"/>
        <w:rPr>
          <w:rFonts w:ascii="Arial" w:hAnsi="Arial" w:cs="Arial"/>
          <w:b/>
          <w:bCs/>
          <w:i/>
          <w:iCs/>
          <w:sz w:val="18"/>
          <w:szCs w:val="18"/>
        </w:rPr>
      </w:pPr>
      <w:r w:rsidRPr="00AE6424">
        <w:rPr>
          <w:rFonts w:ascii="Arial" w:hAnsi="Arial" w:cs="Arial"/>
          <w:b/>
          <w:bCs/>
          <w:i/>
          <w:iCs/>
          <w:sz w:val="18"/>
          <w:szCs w:val="18"/>
        </w:rPr>
        <w:t>(f)</w:t>
      </w:r>
      <w:r w:rsidRPr="00AE6424">
        <w:rPr>
          <w:rFonts w:ascii="Arial" w:hAnsi="Arial" w:cs="Arial"/>
          <w:b/>
          <w:bCs/>
          <w:i/>
          <w:iCs/>
          <w:sz w:val="18"/>
          <w:szCs w:val="18"/>
        </w:rPr>
        <w:tab/>
        <w:t xml:space="preserve">Inventories </w:t>
      </w:r>
    </w:p>
    <w:p w:rsidR="00AE6424" w:rsidRPr="00AE6424" w:rsidRDefault="00AE6424" w:rsidP="00AE6424">
      <w:pPr>
        <w:pStyle w:val="BodyTextIndent2"/>
        <w:spacing w:after="120" w:line="240" w:lineRule="atLeast"/>
        <w:ind w:left="360"/>
        <w:jc w:val="both"/>
        <w:rPr>
          <w:rFonts w:ascii="Arial" w:hAnsi="Arial" w:cs="Arial"/>
          <w:sz w:val="18"/>
          <w:szCs w:val="18"/>
        </w:rPr>
      </w:pPr>
      <w:r w:rsidRPr="00AE6424">
        <w:rPr>
          <w:rFonts w:ascii="Arial" w:hAnsi="Arial" w:cs="Arial"/>
          <w:sz w:val="18"/>
          <w:szCs w:val="18"/>
        </w:rPr>
        <w:t xml:space="preserve">Inventories are valued at the lower of cost or net realisable value. </w:t>
      </w:r>
    </w:p>
    <w:p w:rsidR="00AE6424" w:rsidRPr="00AE6424" w:rsidRDefault="00AE6424" w:rsidP="00AE6424">
      <w:pPr>
        <w:pStyle w:val="BodyTextIndent2"/>
        <w:spacing w:after="120" w:line="240" w:lineRule="atLeast"/>
        <w:ind w:left="360"/>
        <w:jc w:val="both"/>
        <w:rPr>
          <w:rFonts w:ascii="Arial" w:hAnsi="Arial" w:cs="Arial"/>
          <w:sz w:val="18"/>
          <w:szCs w:val="18"/>
        </w:rPr>
      </w:pPr>
      <w:r w:rsidRPr="00AE6424">
        <w:rPr>
          <w:rFonts w:ascii="Arial" w:hAnsi="Arial" w:cs="Arial"/>
          <w:sz w:val="18"/>
          <w:szCs w:val="18"/>
        </w:rPr>
        <w:t xml:space="preserve">Costs are determined using the weighted average principle. 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raw materials, direct labour, other direct costs and related production overheads but excludes borrowing costs. </w:t>
      </w:r>
      <w:bookmarkStart w:id="1" w:name="OLE_LINK2"/>
    </w:p>
    <w:p w:rsidR="00AE6424" w:rsidRPr="00AE6424" w:rsidRDefault="00AE6424" w:rsidP="00AE6424">
      <w:pPr>
        <w:pStyle w:val="BodyTextIndent2"/>
        <w:spacing w:after="120" w:line="240" w:lineRule="atLeast"/>
        <w:ind w:left="360"/>
        <w:jc w:val="both"/>
        <w:rPr>
          <w:rFonts w:ascii="Arial" w:hAnsi="Arial" w:cs="Arial"/>
          <w:sz w:val="18"/>
          <w:szCs w:val="18"/>
          <w:lang w:val="en-GB" w:bidi="ar-SA"/>
        </w:rPr>
      </w:pPr>
      <w:r w:rsidRPr="00AE6424">
        <w:rPr>
          <w:rFonts w:ascii="Arial" w:hAnsi="Arial" w:cs="Arial"/>
          <w:sz w:val="18"/>
          <w:szCs w:val="18"/>
        </w:rPr>
        <w:t>Net realisable value is the estimated selling price in the ordinary course of business less the estimated costs to complete and to make the sale.</w:t>
      </w:r>
      <w:bookmarkEnd w:id="1"/>
      <w:r w:rsidRPr="00AE6424">
        <w:rPr>
          <w:rFonts w:ascii="Arial" w:hAnsi="Arial" w:cs="Arial"/>
          <w:sz w:val="18"/>
          <w:szCs w:val="18"/>
          <w:lang w:val="en-GB" w:bidi="ar-SA"/>
        </w:rPr>
        <w:t xml:space="preserve"> </w:t>
      </w:r>
    </w:p>
    <w:p w:rsidR="00AE6424" w:rsidRPr="00AE6424" w:rsidRDefault="00AE6424" w:rsidP="00AE6424">
      <w:pPr>
        <w:pStyle w:val="BodyTextIndent2"/>
        <w:spacing w:after="120" w:line="240" w:lineRule="atLeast"/>
        <w:ind w:left="360"/>
        <w:jc w:val="both"/>
        <w:rPr>
          <w:rFonts w:ascii="Arial" w:hAnsi="Arial" w:cs="Arial"/>
          <w:sz w:val="18"/>
          <w:szCs w:val="18"/>
          <w:lang w:val="en-GB" w:bidi="ar-SA"/>
        </w:rPr>
      </w:pPr>
    </w:p>
    <w:p w:rsidR="00411518" w:rsidRDefault="00411518">
      <w:pPr>
        <w:rPr>
          <w:rFonts w:ascii="Arial" w:eastAsia="Times New Roman" w:hAnsi="Arial" w:cs="Arial"/>
          <w:b/>
          <w:i/>
          <w:iCs/>
          <w:sz w:val="18"/>
          <w:szCs w:val="18"/>
          <w:lang w:val="en-GB" w:bidi="ar-SA"/>
        </w:rPr>
      </w:pPr>
      <w:r>
        <w:rPr>
          <w:rFonts w:ascii="Arial" w:eastAsia="Times New Roman" w:hAnsi="Arial" w:cs="Arial"/>
          <w:b/>
          <w:i/>
          <w:iCs/>
          <w:sz w:val="18"/>
          <w:szCs w:val="18"/>
          <w:lang w:val="en-GB" w:bidi="ar-SA"/>
        </w:rPr>
        <w:br w:type="page"/>
      </w:r>
    </w:p>
    <w:p w:rsidR="00AE6424" w:rsidRPr="00AE6424" w:rsidRDefault="002E32D8" w:rsidP="00AE6424">
      <w:pPr>
        <w:pStyle w:val="BodyTextIndent2"/>
        <w:spacing w:after="120" w:line="240" w:lineRule="atLeast"/>
        <w:ind w:left="360"/>
        <w:jc w:val="both"/>
        <w:rPr>
          <w:rFonts w:ascii="Arial" w:eastAsia="Times New Roman" w:hAnsi="Arial" w:cs="Arial"/>
          <w:b/>
          <w:i/>
          <w:iCs/>
          <w:sz w:val="18"/>
          <w:szCs w:val="18"/>
          <w:lang w:val="en-GB" w:bidi="ar-SA"/>
        </w:rPr>
      </w:pPr>
      <w:r>
        <w:rPr>
          <w:rFonts w:ascii="Arial" w:eastAsia="Times New Roman" w:hAnsi="Arial" w:cs="Arial"/>
          <w:b/>
          <w:i/>
          <w:iCs/>
          <w:sz w:val="18"/>
          <w:szCs w:val="18"/>
          <w:lang w:val="en-GB" w:bidi="ar-SA"/>
        </w:rPr>
        <w:lastRenderedPageBreak/>
        <w:t>(g)</w:t>
      </w:r>
      <w:r>
        <w:rPr>
          <w:rFonts w:ascii="Arial" w:eastAsia="Times New Roman" w:hAnsi="Arial" w:cs="Arial"/>
          <w:b/>
          <w:i/>
          <w:iCs/>
          <w:sz w:val="18"/>
          <w:szCs w:val="18"/>
          <w:lang w:val="en-GB" w:bidi="ar-SA"/>
        </w:rPr>
        <w:tab/>
      </w:r>
      <w:r w:rsidR="00AE6424" w:rsidRPr="00AE6424">
        <w:rPr>
          <w:rFonts w:ascii="Arial" w:eastAsia="Times New Roman" w:hAnsi="Arial" w:cs="Arial"/>
          <w:b/>
          <w:i/>
          <w:iCs/>
          <w:sz w:val="18"/>
          <w:szCs w:val="18"/>
          <w:lang w:val="en-GB" w:bidi="ar-SA"/>
        </w:rPr>
        <w:t>Non-current assets or disposal groups classified as held for sale</w:t>
      </w:r>
    </w:p>
    <w:p w:rsidR="00AE6424" w:rsidRPr="00AE6424" w:rsidRDefault="00AE6424" w:rsidP="00AE6424">
      <w:pPr>
        <w:pStyle w:val="BodyTextIndent2"/>
        <w:spacing w:after="120" w:line="240" w:lineRule="atLeast"/>
        <w:ind w:left="360"/>
        <w:jc w:val="both"/>
        <w:rPr>
          <w:rFonts w:ascii="Arial" w:hAnsi="Arial" w:cs="Arial"/>
          <w:sz w:val="18"/>
          <w:szCs w:val="18"/>
        </w:rPr>
      </w:pPr>
      <w:r w:rsidRPr="00AE6424">
        <w:rPr>
          <w:rFonts w:ascii="Arial" w:hAnsi="Arial" w:cs="Arial"/>
          <w:sz w:val="18"/>
          <w:szCs w:val="18"/>
        </w:rPr>
        <w:t>Non-current assets (or discontinued assets that are consisted of assets and liabilities) which are estimated that the economic benefit of that asset is obtained through the asset's sale rather than through its continuous use in the business are classified to non-current assets or disposal groups classified as held for sale. Such assets (or component of discontinued assets) are measured with lower amount of book value and fair value less expenses that related to the sale. Impairment loss of non-current assets is allocated to goodwill in priority, then allocated proportionately to the carried forward of assets and liabilities, with exceptions to certain assets which are required to be measured in accordance with applicable standards such as inventory, financial assets, deferred tax assets and property investment. The initial impairment loss and gain or loss from re-measurement will be recognised in the statements of income. The gain recognition will not be exceeding the initial impairment loss.</w:t>
      </w:r>
    </w:p>
    <w:p w:rsidR="00AE6424" w:rsidRPr="00AE6424" w:rsidRDefault="00AE6424" w:rsidP="00AE6424">
      <w:pPr>
        <w:pStyle w:val="BodyTextIndent2"/>
        <w:spacing w:after="120" w:line="240" w:lineRule="atLeast"/>
        <w:ind w:left="360"/>
        <w:jc w:val="both"/>
        <w:rPr>
          <w:rFonts w:ascii="Arial" w:hAnsi="Arial" w:cs="Arial"/>
          <w:sz w:val="18"/>
          <w:szCs w:val="18"/>
        </w:rPr>
      </w:pPr>
    </w:p>
    <w:p w:rsidR="00AE6424" w:rsidRPr="00AE6424" w:rsidRDefault="002E32D8" w:rsidP="002E32D8">
      <w:pPr>
        <w:pStyle w:val="acctstatementsub-heading"/>
        <w:tabs>
          <w:tab w:val="clear" w:pos="1440"/>
          <w:tab w:val="num" w:pos="360"/>
        </w:tabs>
        <w:spacing w:before="0" w:after="120"/>
        <w:ind w:left="360" w:firstLine="0"/>
        <w:jc w:val="both"/>
        <w:rPr>
          <w:rFonts w:ascii="Arial" w:hAnsi="Arial" w:cs="Arial"/>
          <w:i/>
          <w:iCs/>
          <w:sz w:val="18"/>
          <w:szCs w:val="18"/>
        </w:rPr>
      </w:pPr>
      <w:r>
        <w:rPr>
          <w:rFonts w:ascii="Arial" w:hAnsi="Arial" w:cs="Arial"/>
          <w:i/>
          <w:iCs/>
          <w:sz w:val="18"/>
          <w:szCs w:val="18"/>
        </w:rPr>
        <w:t xml:space="preserve">(h) </w:t>
      </w:r>
      <w:r w:rsidR="00AE6424" w:rsidRPr="00AE6424">
        <w:rPr>
          <w:rFonts w:ascii="Arial" w:hAnsi="Arial" w:cs="Arial"/>
          <w:i/>
          <w:iCs/>
          <w:sz w:val="18"/>
          <w:szCs w:val="18"/>
        </w:rPr>
        <w:t>Investments</w:t>
      </w:r>
    </w:p>
    <w:p w:rsidR="00AE6424" w:rsidRPr="00AE6424" w:rsidRDefault="00AE6424" w:rsidP="00AE6424">
      <w:pPr>
        <w:pStyle w:val="AccPolicysubhead"/>
        <w:spacing w:after="120"/>
        <w:ind w:left="360" w:right="0"/>
        <w:jc w:val="both"/>
        <w:rPr>
          <w:rFonts w:ascii="Arial" w:hAnsi="Arial" w:cs="Arial"/>
          <w:sz w:val="18"/>
          <w:szCs w:val="18"/>
        </w:rPr>
      </w:pPr>
      <w:r w:rsidRPr="00AE6424">
        <w:rPr>
          <w:rFonts w:ascii="Arial" w:hAnsi="Arial" w:cs="Arial"/>
          <w:sz w:val="18"/>
          <w:szCs w:val="18"/>
        </w:rPr>
        <w:t xml:space="preserve">Investments in subsidiaries, joint ventures and associates </w:t>
      </w:r>
    </w:p>
    <w:p w:rsidR="00AE6424" w:rsidRPr="00AE6424" w:rsidRDefault="00AE6424" w:rsidP="00AE6424">
      <w:pPr>
        <w:pStyle w:val="BodyTextIndent2"/>
        <w:spacing w:after="120" w:line="240" w:lineRule="atLeast"/>
        <w:ind w:left="360"/>
        <w:jc w:val="both"/>
        <w:rPr>
          <w:rFonts w:ascii="Arial" w:hAnsi="Arial" w:cs="Arial"/>
          <w:sz w:val="18"/>
          <w:szCs w:val="18"/>
        </w:rPr>
      </w:pPr>
      <w:r w:rsidRPr="00AE6424">
        <w:rPr>
          <w:rFonts w:ascii="Arial" w:hAnsi="Arial" w:cs="Arial"/>
          <w:sz w:val="18"/>
          <w:szCs w:val="18"/>
        </w:rPr>
        <w:t xml:space="preserve">Investments in subsidiaries, joint ventures and associates in the separate financial statements of the Company are accounted for using the equity method. </w:t>
      </w:r>
    </w:p>
    <w:p w:rsidR="00AE6424" w:rsidRPr="00AE6424" w:rsidRDefault="00AE6424" w:rsidP="00AE6424">
      <w:pPr>
        <w:pStyle w:val="BodyTextIndent2"/>
        <w:spacing w:after="120" w:line="240" w:lineRule="atLeast"/>
        <w:ind w:left="360"/>
        <w:jc w:val="both"/>
        <w:rPr>
          <w:rFonts w:ascii="Arial" w:hAnsi="Arial" w:cs="Arial"/>
          <w:sz w:val="18"/>
          <w:szCs w:val="18"/>
        </w:rPr>
      </w:pPr>
      <w:r w:rsidRPr="00AE6424">
        <w:rPr>
          <w:rFonts w:ascii="Arial" w:hAnsi="Arial" w:cs="Arial"/>
          <w:sz w:val="18"/>
          <w:szCs w:val="18"/>
        </w:rPr>
        <w:t>Investments in subsidiaries, joint ventures and associates in the consolidated financial st</w:t>
      </w:r>
      <w:r w:rsidR="003D61A3">
        <w:rPr>
          <w:rFonts w:ascii="Arial" w:hAnsi="Arial" w:cs="Arial"/>
          <w:sz w:val="18"/>
          <w:szCs w:val="18"/>
        </w:rPr>
        <w:t>atements are disclosed in note 3</w:t>
      </w:r>
      <w:r w:rsidRPr="00AE6424">
        <w:rPr>
          <w:rFonts w:ascii="Arial" w:hAnsi="Arial" w:cs="Arial"/>
          <w:sz w:val="18"/>
          <w:szCs w:val="18"/>
        </w:rPr>
        <w:t xml:space="preserve"> (a).</w:t>
      </w:r>
    </w:p>
    <w:p w:rsidR="00AE6424" w:rsidRPr="00AE6424" w:rsidRDefault="00AE6424" w:rsidP="00AE6424">
      <w:pPr>
        <w:pStyle w:val="AccPolicysubhead"/>
        <w:spacing w:after="120"/>
        <w:ind w:left="360" w:right="0"/>
        <w:jc w:val="both"/>
        <w:rPr>
          <w:rFonts w:ascii="Arial" w:hAnsi="Arial" w:cs="Arial"/>
          <w:sz w:val="18"/>
          <w:szCs w:val="18"/>
        </w:rPr>
      </w:pPr>
      <w:r w:rsidRPr="00AE6424">
        <w:rPr>
          <w:rFonts w:ascii="Arial" w:hAnsi="Arial" w:cs="Arial"/>
          <w:sz w:val="18"/>
          <w:szCs w:val="18"/>
        </w:rPr>
        <w:t xml:space="preserve">Investments in other debt and equity securities </w:t>
      </w:r>
    </w:p>
    <w:p w:rsidR="00AE6424" w:rsidRPr="00AE6424" w:rsidRDefault="00AE6424" w:rsidP="00AE6424">
      <w:pPr>
        <w:pStyle w:val="BodyTextIndent2"/>
        <w:spacing w:after="120" w:line="240" w:lineRule="atLeast"/>
        <w:ind w:left="360"/>
        <w:jc w:val="both"/>
        <w:rPr>
          <w:rFonts w:ascii="Arial" w:hAnsi="Arial" w:cs="Arial"/>
          <w:sz w:val="18"/>
          <w:szCs w:val="18"/>
        </w:rPr>
      </w:pPr>
      <w:r w:rsidRPr="00AE6424">
        <w:rPr>
          <w:rFonts w:ascii="Arial" w:hAnsi="Arial" w:cs="Arial"/>
          <w:sz w:val="18"/>
          <w:szCs w:val="18"/>
        </w:rPr>
        <w:t>Marketable equity securities which are classified as available-for-sale securities are carried at fair value in the statements of financial position using reference rates from the closing prices at the reporting date.</w:t>
      </w:r>
    </w:p>
    <w:p w:rsidR="00AE6424" w:rsidRPr="00AE6424" w:rsidRDefault="00AE6424" w:rsidP="00AE6424">
      <w:pPr>
        <w:pStyle w:val="BodyTextIndent2"/>
        <w:spacing w:after="120" w:line="240" w:lineRule="atLeast"/>
        <w:ind w:left="360"/>
        <w:jc w:val="both"/>
        <w:rPr>
          <w:rFonts w:ascii="Arial" w:hAnsi="Arial" w:cs="Arial"/>
          <w:sz w:val="18"/>
          <w:szCs w:val="18"/>
        </w:rPr>
      </w:pPr>
      <w:r w:rsidRPr="00AE6424">
        <w:rPr>
          <w:rFonts w:ascii="Arial" w:hAnsi="Arial" w:cs="Arial"/>
          <w:sz w:val="18"/>
          <w:szCs w:val="18"/>
        </w:rPr>
        <w:t>Increases/decreases in the carrying amount are charged against unrealised gains/losses from revaluation of investment in shareholders’ equity.</w:t>
      </w:r>
    </w:p>
    <w:p w:rsidR="00AE6424" w:rsidRPr="00AE6424" w:rsidRDefault="00AE6424" w:rsidP="00AE6424">
      <w:pPr>
        <w:pStyle w:val="BodyTextIndent2"/>
        <w:spacing w:after="120" w:line="240" w:lineRule="atLeast"/>
        <w:ind w:left="360"/>
        <w:jc w:val="both"/>
        <w:rPr>
          <w:rFonts w:ascii="Arial" w:hAnsi="Arial" w:cs="Arial"/>
          <w:sz w:val="18"/>
          <w:szCs w:val="18"/>
        </w:rPr>
      </w:pPr>
      <w:r w:rsidRPr="00AE6424">
        <w:rPr>
          <w:rFonts w:ascii="Arial" w:hAnsi="Arial" w:cs="Arial"/>
          <w:sz w:val="18"/>
          <w:szCs w:val="18"/>
        </w:rPr>
        <w:t>Investments in non-marketable equity securities are classified as general investments, presented in the statement of financial position at cost. Current investments represent time deposits, bills of exchange and promissory notes with original maturities of more than 3 months but less than 12 months.</w:t>
      </w:r>
    </w:p>
    <w:p w:rsidR="00AE6424" w:rsidRPr="00AE6424" w:rsidRDefault="00AE6424" w:rsidP="00AE6424">
      <w:pPr>
        <w:pStyle w:val="BodyTextIndent2"/>
        <w:spacing w:after="120" w:line="240" w:lineRule="atLeast"/>
        <w:ind w:left="360"/>
        <w:jc w:val="both"/>
        <w:rPr>
          <w:rFonts w:ascii="Arial" w:hAnsi="Arial" w:cs="Arial"/>
          <w:sz w:val="18"/>
          <w:szCs w:val="18"/>
        </w:rPr>
      </w:pPr>
      <w:r w:rsidRPr="00AE6424">
        <w:rPr>
          <w:rFonts w:ascii="Arial" w:hAnsi="Arial" w:cs="Arial"/>
          <w:sz w:val="18"/>
          <w:szCs w:val="18"/>
        </w:rPr>
        <w:t>Investment in held to maturity bond is presented at amortisted cost.</w:t>
      </w:r>
    </w:p>
    <w:p w:rsidR="00AE6424" w:rsidRPr="00AE6424" w:rsidRDefault="00AE6424" w:rsidP="00C90834">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 xml:space="preserve">A test for impairment is carried out when there is a factor indicating that an investment might be impaired. INTOUCH Group will recognise loss from impairment if the carrying value of the investment is higher than its recoverable amount. The impairment loss is charged to the statements of income. </w:t>
      </w:r>
    </w:p>
    <w:p w:rsidR="00AE6424" w:rsidRPr="00AE6424" w:rsidRDefault="00AE6424" w:rsidP="00C90834">
      <w:pPr>
        <w:spacing w:after="120" w:line="240" w:lineRule="exact"/>
        <w:ind w:left="284"/>
        <w:jc w:val="both"/>
        <w:rPr>
          <w:rFonts w:ascii="Arial" w:hAnsi="Arial" w:cs="Arial"/>
          <w:sz w:val="18"/>
          <w:szCs w:val="18"/>
        </w:rPr>
      </w:pPr>
      <w:r w:rsidRPr="00AE6424">
        <w:rPr>
          <w:rFonts w:ascii="Arial" w:hAnsi="Arial" w:cs="Arial"/>
          <w:sz w:val="18"/>
          <w:szCs w:val="18"/>
        </w:rPr>
        <w:t>When disposing, the difference between the receipt from disposal and the book value of such investments is recognised in the statement of income. When disposing of part of INTOUCH Group’s holding of a particular investment in equity securities the carrying amount of the disposed part is determined by reference to the average carrying amount of the total holding of the investment.</w:t>
      </w:r>
    </w:p>
    <w:p w:rsidR="00AE6424" w:rsidRPr="00AE6424" w:rsidRDefault="00AE6424" w:rsidP="00AE6424">
      <w:pPr>
        <w:pStyle w:val="BodyTextIndent2"/>
        <w:spacing w:after="120" w:line="240" w:lineRule="atLeast"/>
        <w:ind w:left="360"/>
        <w:jc w:val="both"/>
        <w:rPr>
          <w:rFonts w:ascii="Arial" w:hAnsi="Arial" w:cs="Arial"/>
          <w:sz w:val="18"/>
          <w:szCs w:val="18"/>
        </w:rPr>
      </w:pPr>
    </w:p>
    <w:p w:rsidR="00AE6424" w:rsidRPr="00AE6424" w:rsidRDefault="00772EAD" w:rsidP="003D61A3">
      <w:pPr>
        <w:pStyle w:val="ListParagraph"/>
        <w:numPr>
          <w:ilvl w:val="0"/>
          <w:numId w:val="22"/>
        </w:numPr>
        <w:tabs>
          <w:tab w:val="left" w:pos="360"/>
        </w:tabs>
        <w:spacing w:after="120" w:line="240" w:lineRule="atLeast"/>
        <w:ind w:left="360" w:firstLine="0"/>
        <w:jc w:val="both"/>
        <w:rPr>
          <w:rFonts w:ascii="Arial" w:hAnsi="Arial" w:cs="Arial"/>
          <w:b/>
          <w:bCs/>
          <w:i/>
          <w:iCs/>
          <w:sz w:val="18"/>
          <w:szCs w:val="18"/>
        </w:rPr>
      </w:pPr>
      <w:r>
        <w:rPr>
          <w:rFonts w:ascii="Arial" w:hAnsi="Arial" w:cs="Arial"/>
          <w:b/>
          <w:bCs/>
          <w:i/>
          <w:iCs/>
          <w:sz w:val="18"/>
          <w:szCs w:val="18"/>
        </w:rPr>
        <w:t>Property</w:t>
      </w:r>
      <w:r w:rsidR="00F27C7C">
        <w:rPr>
          <w:rFonts w:ascii="Arial" w:hAnsi="Arial" w:cs="Arial"/>
          <w:b/>
          <w:bCs/>
          <w:i/>
          <w:iCs/>
          <w:sz w:val="18"/>
          <w:szCs w:val="18"/>
        </w:rPr>
        <w:t>, plant</w:t>
      </w:r>
      <w:r>
        <w:rPr>
          <w:rFonts w:ascii="Arial" w:hAnsi="Arial" w:cs="Arial"/>
          <w:b/>
          <w:bCs/>
          <w:i/>
          <w:iCs/>
          <w:sz w:val="18"/>
          <w:szCs w:val="18"/>
        </w:rPr>
        <w:t xml:space="preserve"> </w:t>
      </w:r>
      <w:r w:rsidR="00AE6424" w:rsidRPr="00AE6424">
        <w:rPr>
          <w:rFonts w:ascii="Arial" w:hAnsi="Arial" w:cs="Arial"/>
          <w:b/>
          <w:bCs/>
          <w:i/>
          <w:iCs/>
          <w:sz w:val="18"/>
          <w:szCs w:val="18"/>
        </w:rPr>
        <w:t xml:space="preserve">and equipment </w:t>
      </w:r>
    </w:p>
    <w:p w:rsidR="00AE6424" w:rsidRPr="00AE6424" w:rsidRDefault="00805CAD" w:rsidP="00AE6424">
      <w:pPr>
        <w:pStyle w:val="BodyTextIndent2"/>
        <w:spacing w:after="120" w:line="240" w:lineRule="atLeast"/>
        <w:ind w:left="360"/>
        <w:jc w:val="both"/>
        <w:rPr>
          <w:rFonts w:ascii="Arial" w:hAnsi="Arial" w:cs="Arial"/>
          <w:sz w:val="18"/>
          <w:szCs w:val="18"/>
        </w:rPr>
      </w:pPr>
      <w:r>
        <w:rPr>
          <w:rFonts w:ascii="Arial" w:hAnsi="Arial" w:cs="Arial"/>
          <w:sz w:val="18"/>
          <w:szCs w:val="18"/>
        </w:rPr>
        <w:t>Property and equipment are</w:t>
      </w:r>
      <w:r w:rsidR="00AE6424" w:rsidRPr="00AE6424">
        <w:rPr>
          <w:rFonts w:ascii="Arial" w:hAnsi="Arial" w:cs="Arial"/>
          <w:sz w:val="18"/>
          <w:szCs w:val="18"/>
        </w:rPr>
        <w:t xml:space="preserve"> initially recorded at cost and subsequently shown at cost less accumulated depreciation and impairment losses.</w:t>
      </w:r>
    </w:p>
    <w:p w:rsidR="00AE6424" w:rsidRPr="00AE6424" w:rsidRDefault="00AE6424" w:rsidP="00AE6424">
      <w:pPr>
        <w:pStyle w:val="BodyTextIndent2"/>
        <w:spacing w:after="120" w:line="240" w:lineRule="atLeast"/>
        <w:ind w:left="360"/>
        <w:jc w:val="both"/>
        <w:rPr>
          <w:rFonts w:ascii="Arial" w:hAnsi="Arial" w:cs="Arial"/>
          <w:sz w:val="18"/>
          <w:szCs w:val="18"/>
        </w:rPr>
      </w:pPr>
      <w:r w:rsidRPr="00AE6424">
        <w:rPr>
          <w:rFonts w:ascii="Arial" w:hAnsi="Arial" w:cs="Arial"/>
          <w:sz w:val="18"/>
          <w:szCs w:val="18"/>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w:t>
      </w:r>
    </w:p>
    <w:p w:rsidR="00AE6424" w:rsidRPr="00AE6424" w:rsidRDefault="00AE6424" w:rsidP="00AE6424">
      <w:pPr>
        <w:pStyle w:val="BodyTextIndent2"/>
        <w:spacing w:after="120" w:line="240" w:lineRule="atLeast"/>
        <w:ind w:left="360"/>
        <w:jc w:val="both"/>
        <w:rPr>
          <w:rFonts w:ascii="Arial" w:hAnsi="Arial" w:cs="Arial"/>
          <w:sz w:val="18"/>
          <w:szCs w:val="18"/>
        </w:rPr>
      </w:pPr>
      <w:r w:rsidRPr="00AE6424">
        <w:rPr>
          <w:rFonts w:ascii="Arial" w:hAnsi="Arial" w:cs="Arial"/>
          <w:sz w:val="18"/>
          <w:szCs w:val="18"/>
        </w:rPr>
        <w:t xml:space="preserve">The borrowing cost includes interest on bank overdrafts, short-term and long-term borrowings, amortisation of discounted bills of exchange, amortisation of deferred financial expenses and related taxes. </w:t>
      </w:r>
    </w:p>
    <w:p w:rsidR="00AE6424" w:rsidRPr="00AE6424" w:rsidRDefault="00AE6424" w:rsidP="00AE6424">
      <w:pPr>
        <w:pStyle w:val="BodyTextIndent2"/>
        <w:spacing w:after="120" w:line="240" w:lineRule="atLeast"/>
        <w:ind w:left="360"/>
        <w:jc w:val="both"/>
        <w:rPr>
          <w:rFonts w:ascii="Arial" w:hAnsi="Arial" w:cs="Arial"/>
          <w:sz w:val="18"/>
          <w:szCs w:val="18"/>
        </w:rPr>
      </w:pPr>
      <w:r w:rsidRPr="00AE6424">
        <w:rPr>
          <w:rFonts w:ascii="Arial" w:hAnsi="Arial" w:cs="Arial"/>
          <w:sz w:val="18"/>
          <w:szCs w:val="18"/>
        </w:rPr>
        <w:t>When parts of an item of property and equipment have different useful lives, they are accounted for as separate items (major components) of property and equipment.</w:t>
      </w:r>
    </w:p>
    <w:p w:rsidR="00411518" w:rsidRDefault="00411518">
      <w:pPr>
        <w:rPr>
          <w:rFonts w:ascii="Arial" w:hAnsi="Arial" w:cs="Arial"/>
          <w:sz w:val="18"/>
          <w:szCs w:val="18"/>
        </w:rPr>
      </w:pPr>
      <w:r>
        <w:rPr>
          <w:rFonts w:ascii="Arial" w:hAnsi="Arial" w:cs="Arial"/>
          <w:sz w:val="18"/>
          <w:szCs w:val="18"/>
        </w:rPr>
        <w:br w:type="page"/>
      </w:r>
    </w:p>
    <w:p w:rsidR="00AE6424" w:rsidRPr="00AE6424" w:rsidRDefault="00AE6424" w:rsidP="00AE6424">
      <w:pPr>
        <w:pStyle w:val="BodyTextIndent2"/>
        <w:spacing w:after="120" w:line="240" w:lineRule="atLeast"/>
        <w:ind w:left="360"/>
        <w:jc w:val="both"/>
        <w:rPr>
          <w:rFonts w:ascii="Arial" w:hAnsi="Arial" w:cs="Arial"/>
          <w:sz w:val="18"/>
          <w:szCs w:val="18"/>
          <w:cs/>
        </w:rPr>
      </w:pPr>
      <w:r w:rsidRPr="00AE6424">
        <w:rPr>
          <w:rFonts w:ascii="Arial" w:hAnsi="Arial" w:cs="Arial"/>
          <w:sz w:val="18"/>
          <w:szCs w:val="18"/>
        </w:rPr>
        <w:lastRenderedPageBreak/>
        <w:t>The cost of replacing a part of an item of property and equipment is recognised in the carrying amount of the item if it is probable that the future economic benefits embodied within the part will flow to INTOUCH Group, and its cost can be measured reliably. The carrying amount of the replaced part is derecognised. The costs of the repair and maintenance of property and equipment are recognised in profit or loss as incurred.</w:t>
      </w:r>
    </w:p>
    <w:p w:rsidR="00AE6424" w:rsidRPr="00AE6424" w:rsidRDefault="00AE6424" w:rsidP="00AE6424">
      <w:pPr>
        <w:pStyle w:val="BodyTextIndent2"/>
        <w:spacing w:after="120" w:line="240" w:lineRule="atLeast"/>
        <w:ind w:left="360"/>
        <w:jc w:val="both"/>
        <w:rPr>
          <w:rFonts w:ascii="Arial" w:hAnsi="Arial" w:cs="Arial"/>
          <w:sz w:val="18"/>
          <w:szCs w:val="18"/>
        </w:rPr>
      </w:pPr>
      <w:r w:rsidRPr="00AE6424">
        <w:rPr>
          <w:rFonts w:ascii="Arial" w:hAnsi="Arial" w:cs="Arial"/>
          <w:sz w:val="18"/>
          <w:szCs w:val="18"/>
        </w:rPr>
        <w:t>The residual value of an item of property and equipment has to be measured at the amount estimated receivable currently for the asset if the asset were already of the age and in the condition expected at the end of its useful life. Furthermore, the residual value and useful life of an asset have to be reviewed at least at each financial year-end.</w:t>
      </w:r>
    </w:p>
    <w:p w:rsidR="00AE6424" w:rsidRPr="00AE6424" w:rsidRDefault="00AE6424" w:rsidP="003D61A3">
      <w:pPr>
        <w:pStyle w:val="BodyTextIndent2"/>
        <w:spacing w:after="120" w:line="240" w:lineRule="atLeast"/>
        <w:ind w:left="360"/>
        <w:jc w:val="both"/>
        <w:rPr>
          <w:rFonts w:ascii="Arial" w:hAnsi="Arial" w:cs="Arial"/>
          <w:sz w:val="18"/>
          <w:szCs w:val="18"/>
        </w:rPr>
      </w:pPr>
      <w:r w:rsidRPr="00AE6424">
        <w:rPr>
          <w:rFonts w:ascii="Arial" w:hAnsi="Arial" w:cs="Arial"/>
          <w:sz w:val="18"/>
          <w:szCs w:val="18"/>
        </w:rPr>
        <w:t>Depreciation is calculated using the straight-line method to write off the cost of each asset to its estimated useful lives, or, if it is shorter, the lease term, based on the following useful lives:</w:t>
      </w:r>
    </w:p>
    <w:tbl>
      <w:tblPr>
        <w:tblW w:w="8940" w:type="dxa"/>
        <w:tblInd w:w="531" w:type="dxa"/>
        <w:tblLayout w:type="fixed"/>
        <w:tblLook w:val="04A0" w:firstRow="1" w:lastRow="0" w:firstColumn="1" w:lastColumn="0" w:noHBand="0" w:noVBand="1"/>
      </w:tblPr>
      <w:tblGrid>
        <w:gridCol w:w="6689"/>
        <w:gridCol w:w="2251"/>
      </w:tblGrid>
      <w:tr w:rsidR="00AE6424" w:rsidRPr="00AE6424" w:rsidTr="00AE6424">
        <w:tc>
          <w:tcPr>
            <w:tcW w:w="6687" w:type="dxa"/>
          </w:tcPr>
          <w:p w:rsidR="00AE6424" w:rsidRPr="00AE6424" w:rsidRDefault="00AE6424" w:rsidP="003D61A3">
            <w:pPr>
              <w:spacing w:after="40" w:line="240" w:lineRule="atLeast"/>
              <w:ind w:hanging="630"/>
              <w:jc w:val="both"/>
              <w:rPr>
                <w:rFonts w:ascii="Arial" w:hAnsi="Arial" w:cs="Arial"/>
                <w:sz w:val="18"/>
                <w:szCs w:val="18"/>
              </w:rPr>
            </w:pPr>
          </w:p>
        </w:tc>
        <w:tc>
          <w:tcPr>
            <w:tcW w:w="2250" w:type="dxa"/>
            <w:hideMark/>
          </w:tcPr>
          <w:p w:rsidR="00AE6424" w:rsidRPr="00AE6424" w:rsidRDefault="00AE6424" w:rsidP="003D61A3">
            <w:pPr>
              <w:pStyle w:val="Heading4"/>
              <w:spacing w:after="40" w:line="240" w:lineRule="atLeast"/>
              <w:jc w:val="center"/>
              <w:rPr>
                <w:rFonts w:ascii="Arial" w:hAnsi="Arial" w:cs="Arial"/>
                <w:sz w:val="18"/>
                <w:szCs w:val="18"/>
              </w:rPr>
            </w:pPr>
            <w:r w:rsidRPr="00AE6424">
              <w:rPr>
                <w:rFonts w:ascii="Arial" w:hAnsi="Arial" w:cs="Arial"/>
                <w:sz w:val="18"/>
                <w:szCs w:val="18"/>
              </w:rPr>
              <w:t>Years</w:t>
            </w:r>
          </w:p>
        </w:tc>
      </w:tr>
      <w:tr w:rsidR="00AE6424" w:rsidRPr="00AE6424" w:rsidTr="00AE6424">
        <w:tc>
          <w:tcPr>
            <w:tcW w:w="6687" w:type="dxa"/>
            <w:hideMark/>
          </w:tcPr>
          <w:p w:rsidR="00AE6424" w:rsidRPr="00AE6424" w:rsidRDefault="00AE6424" w:rsidP="003D61A3">
            <w:pPr>
              <w:spacing w:after="40" w:line="240" w:lineRule="atLeast"/>
              <w:ind w:left="189" w:firstLine="9"/>
              <w:jc w:val="both"/>
              <w:rPr>
                <w:rFonts w:ascii="Arial" w:hAnsi="Arial" w:cs="Arial"/>
                <w:sz w:val="18"/>
                <w:szCs w:val="18"/>
              </w:rPr>
            </w:pPr>
            <w:r w:rsidRPr="00AE6424">
              <w:rPr>
                <w:rFonts w:ascii="Arial" w:hAnsi="Arial" w:cs="Arial"/>
                <w:sz w:val="18"/>
                <w:szCs w:val="18"/>
              </w:rPr>
              <w:t>Leasehold land, buildings and improvements</w:t>
            </w:r>
          </w:p>
        </w:tc>
        <w:tc>
          <w:tcPr>
            <w:tcW w:w="2250" w:type="dxa"/>
            <w:hideMark/>
          </w:tcPr>
          <w:p w:rsidR="00AE6424" w:rsidRPr="00805CAD" w:rsidRDefault="00AE6424" w:rsidP="003D61A3">
            <w:pPr>
              <w:spacing w:after="40" w:line="240" w:lineRule="atLeast"/>
              <w:jc w:val="center"/>
              <w:rPr>
                <w:rFonts w:ascii="Arial" w:hAnsi="Arial" w:cs="Arial"/>
                <w:sz w:val="18"/>
                <w:szCs w:val="18"/>
              </w:rPr>
            </w:pPr>
            <w:r w:rsidRPr="00805CAD">
              <w:rPr>
                <w:rFonts w:ascii="Arial" w:hAnsi="Arial" w:cs="Arial"/>
                <w:sz w:val="18"/>
                <w:szCs w:val="18"/>
              </w:rPr>
              <w:t>5 - 30</w:t>
            </w:r>
          </w:p>
        </w:tc>
      </w:tr>
      <w:tr w:rsidR="00AE6424" w:rsidRPr="00AE6424" w:rsidTr="00AE6424">
        <w:tc>
          <w:tcPr>
            <w:tcW w:w="6687" w:type="dxa"/>
            <w:hideMark/>
          </w:tcPr>
          <w:p w:rsidR="00AE6424" w:rsidRPr="00AE6424" w:rsidRDefault="00AE6424" w:rsidP="003D61A3">
            <w:pPr>
              <w:spacing w:after="40" w:line="240" w:lineRule="atLeast"/>
              <w:ind w:left="189" w:firstLine="9"/>
              <w:jc w:val="both"/>
              <w:rPr>
                <w:rFonts w:ascii="Arial" w:hAnsi="Arial" w:cs="Arial"/>
                <w:sz w:val="18"/>
                <w:szCs w:val="18"/>
              </w:rPr>
            </w:pPr>
            <w:r w:rsidRPr="00AE6424">
              <w:rPr>
                <w:rFonts w:ascii="Arial" w:hAnsi="Arial" w:cs="Arial"/>
                <w:sz w:val="18"/>
                <w:szCs w:val="18"/>
              </w:rPr>
              <w:t>Furniture, fixtures and equipment</w:t>
            </w:r>
          </w:p>
        </w:tc>
        <w:tc>
          <w:tcPr>
            <w:tcW w:w="2250" w:type="dxa"/>
            <w:hideMark/>
          </w:tcPr>
          <w:p w:rsidR="00AE6424" w:rsidRPr="00805CAD" w:rsidRDefault="00AE6424" w:rsidP="003D61A3">
            <w:pPr>
              <w:spacing w:after="40" w:line="240" w:lineRule="atLeast"/>
              <w:jc w:val="center"/>
              <w:rPr>
                <w:rFonts w:ascii="Arial" w:hAnsi="Arial" w:cs="Arial"/>
                <w:sz w:val="18"/>
                <w:szCs w:val="18"/>
              </w:rPr>
            </w:pPr>
            <w:r w:rsidRPr="00805CAD">
              <w:rPr>
                <w:rFonts w:ascii="Arial" w:hAnsi="Arial" w:cs="Arial"/>
                <w:sz w:val="18"/>
                <w:szCs w:val="18"/>
              </w:rPr>
              <w:t>5 - 18</w:t>
            </w:r>
          </w:p>
        </w:tc>
      </w:tr>
      <w:tr w:rsidR="00AE6424" w:rsidRPr="00AE6424" w:rsidTr="00AE6424">
        <w:tc>
          <w:tcPr>
            <w:tcW w:w="6687" w:type="dxa"/>
            <w:hideMark/>
          </w:tcPr>
          <w:p w:rsidR="00AE6424" w:rsidRPr="00AE6424" w:rsidRDefault="00AE6424" w:rsidP="003D61A3">
            <w:pPr>
              <w:spacing w:after="40" w:line="240" w:lineRule="atLeast"/>
              <w:ind w:left="189" w:firstLine="9"/>
              <w:jc w:val="both"/>
              <w:rPr>
                <w:rFonts w:ascii="Arial" w:hAnsi="Arial" w:cs="Arial"/>
                <w:sz w:val="18"/>
                <w:szCs w:val="18"/>
              </w:rPr>
            </w:pPr>
            <w:r w:rsidRPr="00AE6424">
              <w:rPr>
                <w:rFonts w:ascii="Arial" w:hAnsi="Arial" w:cs="Arial"/>
                <w:sz w:val="18"/>
                <w:szCs w:val="18"/>
              </w:rPr>
              <w:t xml:space="preserve">Vehicles </w:t>
            </w:r>
            <w:r w:rsidRPr="00AE6424">
              <w:rPr>
                <w:rFonts w:ascii="Arial" w:hAnsi="Arial" w:cs="Arial"/>
                <w:i/>
                <w:iCs/>
                <w:sz w:val="18"/>
                <w:szCs w:val="18"/>
              </w:rPr>
              <w:t>(including vehicles under finance leases)</w:t>
            </w:r>
          </w:p>
        </w:tc>
        <w:tc>
          <w:tcPr>
            <w:tcW w:w="2250" w:type="dxa"/>
            <w:hideMark/>
          </w:tcPr>
          <w:p w:rsidR="00AE6424" w:rsidRPr="00805CAD" w:rsidRDefault="00AE6424" w:rsidP="003D61A3">
            <w:pPr>
              <w:tabs>
                <w:tab w:val="decimal" w:pos="-20"/>
              </w:tabs>
              <w:spacing w:after="40" w:line="240" w:lineRule="atLeast"/>
              <w:jc w:val="center"/>
              <w:rPr>
                <w:rFonts w:ascii="Arial" w:hAnsi="Arial" w:cs="Arial"/>
                <w:sz w:val="18"/>
                <w:szCs w:val="18"/>
              </w:rPr>
            </w:pPr>
            <w:r w:rsidRPr="00805CAD">
              <w:rPr>
                <w:rFonts w:ascii="Arial" w:hAnsi="Arial" w:cs="Arial"/>
                <w:sz w:val="18"/>
                <w:szCs w:val="18"/>
              </w:rPr>
              <w:t>5</w:t>
            </w:r>
          </w:p>
        </w:tc>
      </w:tr>
      <w:tr w:rsidR="00AE6424" w:rsidRPr="00AE6424" w:rsidTr="00AE6424">
        <w:tc>
          <w:tcPr>
            <w:tcW w:w="6687" w:type="dxa"/>
            <w:hideMark/>
          </w:tcPr>
          <w:p w:rsidR="00AE6424" w:rsidRPr="00AE6424" w:rsidRDefault="00AE6424" w:rsidP="003D61A3">
            <w:pPr>
              <w:spacing w:after="40" w:line="240" w:lineRule="atLeast"/>
              <w:ind w:left="189" w:firstLine="9"/>
              <w:jc w:val="both"/>
              <w:rPr>
                <w:rFonts w:ascii="Arial" w:hAnsi="Arial" w:cs="Arial"/>
                <w:sz w:val="18"/>
                <w:szCs w:val="18"/>
              </w:rPr>
            </w:pPr>
            <w:r w:rsidRPr="00AE6424">
              <w:rPr>
                <w:rFonts w:ascii="Arial" w:hAnsi="Arial" w:cs="Arial"/>
                <w:sz w:val="18"/>
                <w:szCs w:val="18"/>
              </w:rPr>
              <w:t>Computers and equipment</w:t>
            </w:r>
          </w:p>
        </w:tc>
        <w:tc>
          <w:tcPr>
            <w:tcW w:w="2250" w:type="dxa"/>
            <w:hideMark/>
          </w:tcPr>
          <w:p w:rsidR="00AE6424" w:rsidRPr="003D61A3" w:rsidRDefault="00AE6424" w:rsidP="003D61A3">
            <w:pPr>
              <w:tabs>
                <w:tab w:val="decimal" w:pos="0"/>
              </w:tabs>
              <w:spacing w:after="40" w:line="240" w:lineRule="atLeast"/>
              <w:jc w:val="center"/>
              <w:rPr>
                <w:rFonts w:ascii="Arial" w:hAnsi="Arial" w:cs="Arial"/>
                <w:sz w:val="18"/>
                <w:szCs w:val="18"/>
                <w:highlight w:val="yellow"/>
              </w:rPr>
            </w:pPr>
            <w:r w:rsidRPr="00805CAD">
              <w:rPr>
                <w:rFonts w:ascii="Arial" w:hAnsi="Arial" w:cs="Arial"/>
                <w:sz w:val="18"/>
                <w:szCs w:val="18"/>
              </w:rPr>
              <w:t>2 - 5</w:t>
            </w:r>
          </w:p>
        </w:tc>
      </w:tr>
    </w:tbl>
    <w:p w:rsidR="00AE6424" w:rsidRPr="00AE6424" w:rsidRDefault="00AE6424" w:rsidP="003D61A3">
      <w:pPr>
        <w:pStyle w:val="BodyTextIndent2"/>
        <w:spacing w:before="120" w:after="120" w:line="240" w:lineRule="atLeast"/>
        <w:ind w:left="360"/>
        <w:jc w:val="both"/>
        <w:rPr>
          <w:rFonts w:ascii="Arial" w:hAnsi="Arial" w:cs="Arial"/>
          <w:sz w:val="18"/>
          <w:szCs w:val="18"/>
        </w:rPr>
      </w:pPr>
      <w:r w:rsidRPr="00AE6424">
        <w:rPr>
          <w:rFonts w:ascii="Arial" w:hAnsi="Arial" w:cs="Arial"/>
          <w:sz w:val="18"/>
          <w:szCs w:val="18"/>
        </w:rPr>
        <w:t xml:space="preserve">Gains and losses on disposal of an item of property, plant and equipment are determined by comparing the proceeds from disposal with the carrying amount of property, plant and equipment, and are recognised in the statements of income. </w:t>
      </w:r>
    </w:p>
    <w:p w:rsidR="00AE6424" w:rsidRPr="00AE6424" w:rsidRDefault="00AE6424" w:rsidP="00AE6424">
      <w:pPr>
        <w:pStyle w:val="BodyTextIndent2"/>
        <w:spacing w:after="120" w:line="240" w:lineRule="atLeast"/>
        <w:ind w:left="540" w:hanging="630"/>
        <w:jc w:val="both"/>
        <w:rPr>
          <w:rFonts w:ascii="Arial" w:hAnsi="Arial" w:cs="Arial"/>
          <w:sz w:val="18"/>
          <w:szCs w:val="18"/>
        </w:rPr>
      </w:pPr>
    </w:p>
    <w:p w:rsidR="00AE6424" w:rsidRPr="00AE6424" w:rsidRDefault="00AE6424" w:rsidP="00AE6424">
      <w:pPr>
        <w:spacing w:after="120" w:line="240" w:lineRule="atLeast"/>
        <w:ind w:left="360"/>
        <w:jc w:val="both"/>
        <w:rPr>
          <w:rFonts w:ascii="Arial" w:hAnsi="Arial" w:cs="Arial"/>
          <w:b/>
          <w:bCs/>
          <w:i/>
          <w:iCs/>
          <w:sz w:val="18"/>
          <w:szCs w:val="18"/>
        </w:rPr>
      </w:pPr>
      <w:r w:rsidRPr="00AE6424">
        <w:rPr>
          <w:rFonts w:ascii="Arial" w:hAnsi="Arial" w:cs="Arial"/>
          <w:b/>
          <w:bCs/>
          <w:i/>
          <w:iCs/>
          <w:sz w:val="18"/>
          <w:szCs w:val="18"/>
        </w:rPr>
        <w:t>(j)</w:t>
      </w:r>
      <w:r w:rsidRPr="00AE6424">
        <w:rPr>
          <w:rFonts w:ascii="Arial" w:hAnsi="Arial" w:cs="Arial"/>
          <w:b/>
          <w:bCs/>
          <w:i/>
          <w:iCs/>
          <w:sz w:val="18"/>
          <w:szCs w:val="18"/>
        </w:rPr>
        <w:tab/>
        <w:t xml:space="preserve">Intangible assets under operating agreements </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Intangible assets under operating agreement comprises of rights of the charges for satellite services under the operating agreement.</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Amortisation is amortised on the straight-line basis over the lower of the period of useful lives or operating agreement.</w:t>
      </w:r>
    </w:p>
    <w:p w:rsid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Intangible assets under operating agreements will not be re-valued, however, the assets will be reviewed its book value each year and recognise when they are impairment.</w:t>
      </w:r>
    </w:p>
    <w:p w:rsidR="000A613F" w:rsidRDefault="000A613F">
      <w:pPr>
        <w:rPr>
          <w:rFonts w:ascii="Arial" w:hAnsi="Arial" w:cs="Arial"/>
          <w:b/>
          <w:bCs/>
          <w:i/>
          <w:iCs/>
          <w:sz w:val="18"/>
          <w:szCs w:val="18"/>
        </w:rPr>
      </w:pPr>
    </w:p>
    <w:p w:rsidR="00AE6424" w:rsidRPr="00AE6424" w:rsidRDefault="00AE6424" w:rsidP="00AE6424">
      <w:pPr>
        <w:pStyle w:val="BodyTextIndent2"/>
        <w:tabs>
          <w:tab w:val="left" w:pos="360"/>
        </w:tabs>
        <w:spacing w:after="120" w:line="240" w:lineRule="atLeast"/>
        <w:ind w:left="360"/>
        <w:jc w:val="both"/>
        <w:rPr>
          <w:rFonts w:ascii="Arial" w:hAnsi="Arial" w:cs="Arial"/>
          <w:b/>
          <w:bCs/>
          <w:i/>
          <w:iCs/>
          <w:sz w:val="18"/>
          <w:szCs w:val="18"/>
        </w:rPr>
      </w:pPr>
      <w:r w:rsidRPr="00AE6424">
        <w:rPr>
          <w:rFonts w:ascii="Arial" w:hAnsi="Arial" w:cs="Arial"/>
          <w:b/>
          <w:bCs/>
          <w:i/>
          <w:iCs/>
          <w:sz w:val="18"/>
          <w:szCs w:val="18"/>
        </w:rPr>
        <w:t>(k)</w:t>
      </w:r>
      <w:r w:rsidRPr="00AE6424">
        <w:rPr>
          <w:rFonts w:ascii="Arial" w:hAnsi="Arial" w:cs="Arial"/>
          <w:b/>
          <w:bCs/>
          <w:i/>
          <w:iCs/>
          <w:sz w:val="18"/>
          <w:szCs w:val="18"/>
        </w:rPr>
        <w:tab/>
        <w:t xml:space="preserve">Intangible assets </w:t>
      </w:r>
    </w:p>
    <w:p w:rsidR="00AE6424" w:rsidRPr="00AE6424" w:rsidRDefault="00AE6424" w:rsidP="00AE6424">
      <w:pPr>
        <w:tabs>
          <w:tab w:val="left" w:pos="360"/>
        </w:tabs>
        <w:spacing w:after="120" w:line="240" w:lineRule="atLeast"/>
        <w:ind w:left="360"/>
        <w:jc w:val="both"/>
        <w:rPr>
          <w:rFonts w:ascii="Arial" w:hAnsi="Arial" w:cs="Arial"/>
          <w:i/>
          <w:iCs/>
          <w:sz w:val="18"/>
          <w:szCs w:val="18"/>
          <w:lang w:val="en-GB"/>
        </w:rPr>
      </w:pPr>
      <w:r w:rsidRPr="00AE6424">
        <w:rPr>
          <w:rFonts w:ascii="Arial" w:hAnsi="Arial" w:cs="Arial"/>
          <w:i/>
          <w:iCs/>
          <w:sz w:val="18"/>
          <w:szCs w:val="18"/>
          <w:lang w:val="en-GB"/>
        </w:rPr>
        <w:t>Goodwill</w:t>
      </w:r>
    </w:p>
    <w:p w:rsidR="00AE6424" w:rsidRPr="00AE6424" w:rsidRDefault="00AE6424" w:rsidP="00AE6424">
      <w:pPr>
        <w:tabs>
          <w:tab w:val="left" w:pos="360"/>
        </w:tabs>
        <w:spacing w:after="120" w:line="240" w:lineRule="atLeast"/>
        <w:ind w:left="360"/>
        <w:jc w:val="both"/>
        <w:rPr>
          <w:rFonts w:ascii="Arial" w:hAnsi="Arial" w:cs="Arial"/>
          <w:sz w:val="18"/>
          <w:szCs w:val="18"/>
          <w:lang w:val="en-GB"/>
        </w:rPr>
      </w:pPr>
      <w:r w:rsidRPr="00AE6424">
        <w:rPr>
          <w:rFonts w:ascii="Arial" w:hAnsi="Arial" w:cs="Arial"/>
          <w:sz w:val="18"/>
          <w:szCs w:val="18"/>
          <w:lang w:val="en-GB"/>
        </w:rPr>
        <w:t>INTOUCH Group measures goodwill from the ac</w:t>
      </w:r>
      <w:r w:rsidR="00805CAD">
        <w:rPr>
          <w:rFonts w:ascii="Arial" w:hAnsi="Arial" w:cs="Arial"/>
          <w:sz w:val="18"/>
          <w:szCs w:val="18"/>
          <w:lang w:val="en-GB"/>
        </w:rPr>
        <w:t>quisition as disclosed in note 3</w:t>
      </w:r>
      <w:r w:rsidRPr="00AE6424">
        <w:rPr>
          <w:rFonts w:ascii="Arial" w:hAnsi="Arial" w:cs="Arial"/>
          <w:sz w:val="18"/>
          <w:szCs w:val="18"/>
          <w:lang w:val="en-GB"/>
        </w:rPr>
        <w:t xml:space="preserve"> (a). Subsequent to initial recognition, goodwill is measured at cost less accumulated impairment losses.</w:t>
      </w:r>
    </w:p>
    <w:p w:rsidR="00AE6424" w:rsidRPr="00AE6424" w:rsidRDefault="00AE6424" w:rsidP="00AE6424">
      <w:pPr>
        <w:tabs>
          <w:tab w:val="left" w:pos="360"/>
        </w:tabs>
        <w:spacing w:after="120" w:line="240" w:lineRule="atLeast"/>
        <w:ind w:left="360"/>
        <w:jc w:val="both"/>
        <w:rPr>
          <w:rFonts w:ascii="Arial" w:hAnsi="Arial" w:cs="Arial"/>
          <w:i/>
          <w:iCs/>
          <w:sz w:val="18"/>
          <w:szCs w:val="18"/>
        </w:rPr>
      </w:pPr>
      <w:r w:rsidRPr="00AE6424">
        <w:rPr>
          <w:rFonts w:ascii="Arial" w:hAnsi="Arial" w:cs="Arial"/>
          <w:i/>
          <w:iCs/>
          <w:sz w:val="18"/>
          <w:szCs w:val="18"/>
          <w:lang w:val="en-GB"/>
        </w:rPr>
        <w:t xml:space="preserve">Other </w:t>
      </w:r>
      <w:r w:rsidRPr="00AE6424">
        <w:rPr>
          <w:rFonts w:ascii="Arial" w:hAnsi="Arial" w:cs="Arial"/>
          <w:i/>
          <w:iCs/>
          <w:sz w:val="18"/>
          <w:szCs w:val="18"/>
        </w:rPr>
        <w:t xml:space="preserve">intangible assets </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Other intangible assets that are acquired by INTOUCH Group, which have definite useful lives, are stated at cost less accumulated amortisation and impairment losses.</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 xml:space="preserve">Other intangible assets represent the development of Thaicom 4 (IPSTAR) technology, proprietary software for internal use or for service within INTOUCH Group, and costs of computer software, </w:t>
      </w:r>
      <w:r w:rsidRPr="00AE6424">
        <w:rPr>
          <w:rFonts w:ascii="Arial" w:hAnsi="Arial" w:cs="Arial"/>
          <w:spacing w:val="-4"/>
          <w:sz w:val="18"/>
          <w:szCs w:val="18"/>
        </w:rPr>
        <w:t>expenditure on acquired patents, trademarks or licenses and deferred expenses such as the expense in relation with issuance of debenture and long-term borrowings.  Other intangible assets are amortised using the</w:t>
      </w:r>
      <w:r w:rsidRPr="00AE6424">
        <w:rPr>
          <w:rFonts w:ascii="Arial" w:hAnsi="Arial" w:cs="Arial"/>
          <w:sz w:val="18"/>
          <w:szCs w:val="18"/>
        </w:rPr>
        <w:t xml:space="preserve"> straight-line method over estimated period of their benefits of related assets for a period </w:t>
      </w:r>
      <w:r w:rsidRPr="00805CAD">
        <w:rPr>
          <w:rFonts w:ascii="Arial" w:hAnsi="Arial" w:cs="Arial"/>
          <w:sz w:val="18"/>
          <w:szCs w:val="18"/>
        </w:rPr>
        <w:t>of 3 - 15.75 years</w:t>
      </w:r>
      <w:r w:rsidRPr="00AE6424">
        <w:rPr>
          <w:rFonts w:ascii="Arial" w:hAnsi="Arial" w:cs="Arial"/>
          <w:sz w:val="18"/>
          <w:szCs w:val="18"/>
        </w:rPr>
        <w:t>.</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Costs incurred on development projects (relating to the design and testing of new or improved products) are recognised as intangible assets when it is probable that the project will be a success considering its commercial and technological feasibility, and only if the cost can be measured reliably. Other development expenditure is recognised as an expense as incurred. Development costs previously recognised as an expense are not recognised as an asset in a subsequent period.  Development costs that have been capitalised are amortised from the commencement of the commercial production of the product. Expenditure on research activities, undertaken with the prospect of gaining new scientific or technical knowledge and understanding, is recognised in profit or loss as incurred.</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Amortisation methods, useful lives and residual values are reviewed at each financial year-end.</w:t>
      </w:r>
    </w:p>
    <w:p w:rsidR="00AE6424" w:rsidRPr="00AE6424" w:rsidRDefault="00AE6424" w:rsidP="003400D0">
      <w:pPr>
        <w:pStyle w:val="acctstatementsub-heading"/>
        <w:tabs>
          <w:tab w:val="clear" w:pos="1440"/>
          <w:tab w:val="num" w:pos="360"/>
        </w:tabs>
        <w:spacing w:before="0" w:after="120"/>
        <w:ind w:left="360" w:firstLine="0"/>
        <w:jc w:val="both"/>
        <w:rPr>
          <w:rFonts w:ascii="Arial" w:hAnsi="Arial" w:cs="Arial"/>
          <w:i/>
          <w:iCs/>
          <w:sz w:val="18"/>
          <w:szCs w:val="18"/>
        </w:rPr>
      </w:pPr>
      <w:r w:rsidRPr="00AE6424">
        <w:rPr>
          <w:rFonts w:ascii="Arial" w:hAnsi="Arial" w:cs="Arial"/>
          <w:i/>
          <w:iCs/>
          <w:sz w:val="18"/>
          <w:szCs w:val="18"/>
        </w:rPr>
        <w:lastRenderedPageBreak/>
        <w:t>(l)</w:t>
      </w:r>
      <w:r w:rsidRPr="00AE6424">
        <w:rPr>
          <w:rFonts w:ascii="Arial" w:hAnsi="Arial" w:cs="Arial"/>
          <w:b w:val="0"/>
          <w:bCs/>
          <w:i/>
          <w:iCs/>
          <w:sz w:val="18"/>
          <w:szCs w:val="18"/>
        </w:rPr>
        <w:tab/>
      </w:r>
      <w:r w:rsidRPr="00AE6424">
        <w:rPr>
          <w:rFonts w:ascii="Arial" w:hAnsi="Arial" w:cs="Arial"/>
          <w:i/>
          <w:iCs/>
          <w:sz w:val="18"/>
          <w:szCs w:val="18"/>
        </w:rPr>
        <w:t>Impairment</w:t>
      </w:r>
    </w:p>
    <w:p w:rsidR="00AE6424" w:rsidRPr="00AE6424" w:rsidRDefault="00AE6424" w:rsidP="00AE6424">
      <w:pPr>
        <w:pStyle w:val="BodyText"/>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The carrying amounts of INTOUCH Group</w:t>
      </w:r>
      <w:r w:rsidRPr="00AE6424">
        <w:rPr>
          <w:rFonts w:ascii="Arial" w:hAnsi="Arial" w:cs="Arial"/>
          <w:sz w:val="18"/>
          <w:szCs w:val="18"/>
          <w:shd w:val="clear" w:color="auto" w:fill="FFFFFF"/>
        </w:rPr>
        <w:t>’s</w:t>
      </w:r>
      <w:r w:rsidRPr="00AE6424">
        <w:rPr>
          <w:rFonts w:ascii="Arial" w:hAnsi="Arial" w:cs="Arial"/>
          <w:sz w:val="18"/>
          <w:szCs w:val="18"/>
        </w:rPr>
        <w:t xml:space="preserve"> assets are assessed at each reporting date to determine whether there is any indication of impairment. If any such indication exists, the assets’ recoverable amounts are estimated.</w:t>
      </w:r>
    </w:p>
    <w:p w:rsidR="00AE6424" w:rsidRPr="00AE6424" w:rsidRDefault="00AE6424" w:rsidP="00AE6424">
      <w:pPr>
        <w:pStyle w:val="BodyText"/>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Goodwill and other intangible assets with indefinite useful lives, and intangible assets not yet available for use, are tested for impairment annually, even though there is no indicator of impairment identified.</w:t>
      </w:r>
    </w:p>
    <w:p w:rsidR="00AE6424" w:rsidRPr="00AE6424" w:rsidRDefault="00AE6424" w:rsidP="00AE6424">
      <w:pPr>
        <w:pStyle w:val="BodyText"/>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An impairment loss is recognised in the statement of income. The impairment loss is recognised whenever the carrying amount of an asset</w:t>
      </w:r>
      <w:r w:rsidRPr="00AE6424">
        <w:rPr>
          <w:rFonts w:ascii="Arial" w:hAnsi="Arial" w:cs="Arial"/>
          <w:sz w:val="18"/>
          <w:szCs w:val="18"/>
          <w:cs/>
        </w:rPr>
        <w:t xml:space="preserve"> </w:t>
      </w:r>
      <w:r w:rsidRPr="00AE6424">
        <w:rPr>
          <w:rFonts w:ascii="Arial" w:hAnsi="Arial" w:cs="Arial"/>
          <w:sz w:val="18"/>
          <w:szCs w:val="18"/>
        </w:rPr>
        <w:t>exceeds its recoverable amount.</w:t>
      </w:r>
    </w:p>
    <w:p w:rsidR="00AE6424" w:rsidRPr="00AE6424" w:rsidRDefault="00AE6424" w:rsidP="00AE6424">
      <w:pPr>
        <w:pStyle w:val="AccPolicysubhead"/>
        <w:tabs>
          <w:tab w:val="left" w:pos="360"/>
        </w:tabs>
        <w:spacing w:after="120"/>
        <w:ind w:left="360" w:right="0"/>
        <w:jc w:val="both"/>
        <w:rPr>
          <w:rFonts w:ascii="Arial" w:hAnsi="Arial" w:cs="Arial"/>
          <w:sz w:val="18"/>
          <w:szCs w:val="18"/>
        </w:rPr>
      </w:pPr>
      <w:r w:rsidRPr="00AE6424">
        <w:rPr>
          <w:rFonts w:ascii="Arial" w:hAnsi="Arial" w:cs="Arial"/>
          <w:sz w:val="18"/>
          <w:szCs w:val="18"/>
        </w:rPr>
        <w:t xml:space="preserve">Calculation of recoverable amount </w:t>
      </w:r>
    </w:p>
    <w:p w:rsidR="00AE6424" w:rsidRPr="00AE6424" w:rsidRDefault="00AE6424" w:rsidP="00AE6424">
      <w:pPr>
        <w:tabs>
          <w:tab w:val="left" w:pos="360"/>
        </w:tabs>
        <w:autoSpaceDE w:val="0"/>
        <w:autoSpaceDN w:val="0"/>
        <w:adjustRightInd w:val="0"/>
        <w:spacing w:after="120" w:line="240" w:lineRule="atLeast"/>
        <w:ind w:left="360"/>
        <w:jc w:val="both"/>
        <w:rPr>
          <w:rFonts w:ascii="Arial" w:hAnsi="Arial" w:cs="Arial"/>
          <w:snapToGrid w:val="0"/>
          <w:sz w:val="18"/>
          <w:szCs w:val="18"/>
          <w:lang w:eastAsia="th-TH"/>
        </w:rPr>
      </w:pPr>
      <w:r w:rsidRPr="00AE6424">
        <w:rPr>
          <w:rFonts w:ascii="Arial" w:hAnsi="Arial" w:cs="Arial"/>
          <w:snapToGrid w:val="0"/>
          <w:sz w:val="18"/>
          <w:szCs w:val="18"/>
          <w:lang w:eastAsia="th-TH"/>
        </w:rPr>
        <w:t xml:space="preserve">The recoverable amount of assets is the greater of the asset’s value in use and fair value less costs to sell. In assessing value in use, the estimated net future cash flows are discounted to their present value using a pre-tax discount rate that reflects current market assessments of the time value of money and the risks specific to the asset. </w:t>
      </w:r>
    </w:p>
    <w:p w:rsidR="00AE6424" w:rsidRPr="00AE6424" w:rsidRDefault="00AE6424" w:rsidP="00AE6424">
      <w:pPr>
        <w:tabs>
          <w:tab w:val="left" w:pos="360"/>
        </w:tabs>
        <w:spacing w:after="120" w:line="240" w:lineRule="atLeast"/>
        <w:ind w:left="360"/>
        <w:jc w:val="both"/>
        <w:rPr>
          <w:rFonts w:ascii="Arial" w:hAnsi="Arial" w:cs="Arial"/>
          <w:sz w:val="18"/>
          <w:szCs w:val="18"/>
        </w:rPr>
      </w:pPr>
      <w:r w:rsidRPr="00AE6424">
        <w:rPr>
          <w:rFonts w:ascii="Arial" w:hAnsi="Arial" w:cs="Arial"/>
          <w:i/>
          <w:iCs/>
          <w:sz w:val="18"/>
          <w:szCs w:val="18"/>
        </w:rPr>
        <w:t>Reversals of impairment</w:t>
      </w:r>
    </w:p>
    <w:p w:rsidR="00AE6424" w:rsidRPr="00AE6424" w:rsidRDefault="00AE6424" w:rsidP="00AE6424">
      <w:pPr>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An impairment loss in respect of an asset is reversed if the subsequent increase in recoverable amount can be related objectively to an event occurring after the impairment loss was recognised only to the extent that the reversal amount does not exceed the impairment loss previously recognised. An impairment loss in respect of goodwill is not reversed.</w:t>
      </w:r>
    </w:p>
    <w:p w:rsidR="000A613F" w:rsidRDefault="000A613F">
      <w:pPr>
        <w:rPr>
          <w:rFonts w:ascii="Arial" w:hAnsi="Arial" w:cs="Arial"/>
          <w:b/>
          <w:bCs/>
          <w:i/>
          <w:iCs/>
          <w:sz w:val="18"/>
          <w:szCs w:val="18"/>
        </w:rPr>
      </w:pPr>
    </w:p>
    <w:p w:rsidR="00AE6424" w:rsidRPr="00AE6424" w:rsidRDefault="00AE6424" w:rsidP="00AE6424">
      <w:pPr>
        <w:tabs>
          <w:tab w:val="left" w:pos="360"/>
        </w:tabs>
        <w:spacing w:after="120" w:line="240" w:lineRule="atLeast"/>
        <w:ind w:left="360"/>
        <w:jc w:val="both"/>
        <w:rPr>
          <w:rFonts w:ascii="Arial" w:hAnsi="Arial" w:cs="Arial"/>
          <w:b/>
          <w:bCs/>
          <w:i/>
          <w:iCs/>
          <w:sz w:val="18"/>
          <w:szCs w:val="18"/>
        </w:rPr>
      </w:pPr>
      <w:r w:rsidRPr="00AE6424">
        <w:rPr>
          <w:rFonts w:ascii="Arial" w:hAnsi="Arial" w:cs="Arial"/>
          <w:b/>
          <w:bCs/>
          <w:i/>
          <w:iCs/>
          <w:sz w:val="18"/>
          <w:szCs w:val="18"/>
        </w:rPr>
        <w:t>(m)</w:t>
      </w:r>
      <w:r w:rsidRPr="00AE6424">
        <w:rPr>
          <w:rFonts w:ascii="Arial" w:hAnsi="Arial" w:cs="Arial"/>
          <w:b/>
          <w:bCs/>
          <w:i/>
          <w:iCs/>
          <w:sz w:val="18"/>
          <w:szCs w:val="18"/>
        </w:rPr>
        <w:tab/>
        <w:t xml:space="preserve">Leases </w:t>
      </w:r>
    </w:p>
    <w:p w:rsidR="00AE6424" w:rsidRPr="00AE6424" w:rsidRDefault="00AE6424" w:rsidP="00AE6424">
      <w:pPr>
        <w:tabs>
          <w:tab w:val="left" w:pos="360"/>
        </w:tabs>
        <w:spacing w:after="120" w:line="240" w:lineRule="atLeast"/>
        <w:ind w:left="360"/>
        <w:jc w:val="both"/>
        <w:rPr>
          <w:rFonts w:ascii="Arial" w:hAnsi="Arial" w:cs="Arial"/>
          <w:i/>
          <w:iCs/>
          <w:sz w:val="18"/>
          <w:szCs w:val="18"/>
        </w:rPr>
      </w:pPr>
      <w:r w:rsidRPr="00AE6424">
        <w:rPr>
          <w:rFonts w:ascii="Arial" w:hAnsi="Arial" w:cs="Arial"/>
          <w:i/>
          <w:iCs/>
          <w:sz w:val="18"/>
          <w:szCs w:val="18"/>
        </w:rPr>
        <w:t>Long-term leases - where INTOUCH Group is the lessee</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Leases of assets where INTOUCH Group assumes substantially all the benefits and risks of ownership are classified as finance leases.  Finance leases are capitalised at the inception of the lease at the lower of the fair value of the leased assets or the present value of the minimum lease payments.  Each lease payment is allocated to the finance charges so as to achieve a constant rate on the finance balance outstanding. The corresponding rental obligations, net of finance charges, are included in other payables.  The interest element of the finance charge is charged to the statements of income over the lease period.  The assets acquired under finance leasing contracts are depreciated over the shorter of the estimated useful life of the assets or the lease term.  However, if there is reasonable certainty that the lessee will obtain ownership by the end of the lease term, depreciation is calculated over the estimated useful life of the assets.</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 xml:space="preserve">Leases not transferring a significant portion of the risks and rewards of ownership are classified as operating leases.  Payments made under operating leases </w:t>
      </w:r>
      <w:r w:rsidRPr="00AE6424">
        <w:rPr>
          <w:rFonts w:ascii="Arial" w:hAnsi="Arial" w:cs="Arial"/>
          <w:i/>
          <w:iCs/>
          <w:sz w:val="18"/>
          <w:szCs w:val="18"/>
        </w:rPr>
        <w:t>(net of any incentives received from the lessor)</w:t>
      </w:r>
      <w:r w:rsidRPr="00AE6424">
        <w:rPr>
          <w:rFonts w:ascii="Arial" w:hAnsi="Arial" w:cs="Arial"/>
          <w:sz w:val="18"/>
          <w:szCs w:val="18"/>
        </w:rPr>
        <w:t xml:space="preserve"> are charged to the statements of income on a straight-line basis over the period of the lease.</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 xml:space="preserve">When an operating lease is terminated before the lease period has expired, any payment required to be made to the lessor by way of penalty is recognised as an expense in the period in which the termination takes place. </w:t>
      </w:r>
    </w:p>
    <w:p w:rsidR="00AE6424" w:rsidRPr="00AE6424" w:rsidRDefault="00AE6424" w:rsidP="00AE6424">
      <w:pPr>
        <w:tabs>
          <w:tab w:val="left" w:pos="360"/>
        </w:tabs>
        <w:spacing w:after="120" w:line="240" w:lineRule="atLeast"/>
        <w:ind w:left="360"/>
        <w:jc w:val="both"/>
        <w:rPr>
          <w:rFonts w:ascii="Arial" w:hAnsi="Arial" w:cs="Arial"/>
          <w:i/>
          <w:iCs/>
          <w:sz w:val="18"/>
          <w:szCs w:val="18"/>
        </w:rPr>
      </w:pPr>
      <w:r w:rsidRPr="00AE6424">
        <w:rPr>
          <w:rFonts w:ascii="Arial" w:hAnsi="Arial" w:cs="Arial"/>
          <w:i/>
          <w:iCs/>
          <w:sz w:val="18"/>
          <w:szCs w:val="18"/>
        </w:rPr>
        <w:t>Long-term leases - where INTOUCH Group is the lessor</w:t>
      </w:r>
    </w:p>
    <w:p w:rsid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 xml:space="preserve">Assets leased out under operating leases are included in property and equipment in the statement of financial position. They are depreciated over their expected useful lives on a basis consistent with similar property and equipment. </w:t>
      </w:r>
    </w:p>
    <w:p w:rsidR="002D062C" w:rsidRPr="00AE6424" w:rsidRDefault="002D062C" w:rsidP="00AE6424">
      <w:pPr>
        <w:pStyle w:val="BodyTextIndent2"/>
        <w:tabs>
          <w:tab w:val="left" w:pos="360"/>
        </w:tabs>
        <w:spacing w:after="120" w:line="240" w:lineRule="atLeast"/>
        <w:ind w:left="360"/>
        <w:jc w:val="both"/>
        <w:rPr>
          <w:rFonts w:ascii="Arial" w:hAnsi="Arial" w:cs="Arial"/>
          <w:sz w:val="18"/>
          <w:szCs w:val="18"/>
        </w:rPr>
      </w:pPr>
    </w:p>
    <w:p w:rsidR="00AE6424" w:rsidRPr="00AE6424" w:rsidRDefault="00AE6424" w:rsidP="00AE6424">
      <w:pPr>
        <w:pStyle w:val="BodyTextIndent2"/>
        <w:tabs>
          <w:tab w:val="left" w:pos="360"/>
        </w:tabs>
        <w:spacing w:after="120" w:line="240" w:lineRule="atLeast"/>
        <w:ind w:left="360"/>
        <w:jc w:val="both"/>
        <w:rPr>
          <w:rFonts w:ascii="Arial" w:hAnsi="Arial" w:cs="Arial"/>
          <w:b/>
          <w:bCs/>
          <w:i/>
          <w:iCs/>
          <w:sz w:val="18"/>
          <w:szCs w:val="18"/>
        </w:rPr>
      </w:pPr>
      <w:r w:rsidRPr="00AE6424">
        <w:rPr>
          <w:rFonts w:ascii="Arial" w:hAnsi="Arial" w:cs="Arial"/>
          <w:b/>
          <w:bCs/>
          <w:i/>
          <w:iCs/>
          <w:sz w:val="18"/>
          <w:szCs w:val="18"/>
        </w:rPr>
        <w:t>(n)</w:t>
      </w:r>
      <w:r w:rsidRPr="00AE6424">
        <w:rPr>
          <w:rFonts w:ascii="Arial" w:hAnsi="Arial" w:cs="Arial"/>
          <w:b/>
          <w:bCs/>
          <w:i/>
          <w:iCs/>
          <w:sz w:val="18"/>
          <w:szCs w:val="18"/>
        </w:rPr>
        <w:tab/>
        <w:t>Trade and other accounts payable</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Trade and other accounts payable are stated at cost.</w:t>
      </w:r>
    </w:p>
    <w:p w:rsidR="00AE6424" w:rsidRPr="00AE6424" w:rsidRDefault="00AE6424" w:rsidP="003400D0">
      <w:pPr>
        <w:pStyle w:val="BodyTextIndent2"/>
        <w:tabs>
          <w:tab w:val="left" w:pos="360"/>
        </w:tabs>
        <w:spacing w:after="120" w:line="240" w:lineRule="atLeast"/>
        <w:ind w:left="360"/>
        <w:jc w:val="both"/>
        <w:rPr>
          <w:rFonts w:ascii="Arial" w:hAnsi="Arial" w:cs="Arial"/>
          <w:sz w:val="18"/>
          <w:szCs w:val="18"/>
        </w:rPr>
      </w:pPr>
    </w:p>
    <w:p w:rsidR="00AE6424" w:rsidRPr="00AE6424" w:rsidRDefault="00AE6424" w:rsidP="003400D0">
      <w:pPr>
        <w:pStyle w:val="acctstatementsub-heading"/>
        <w:tabs>
          <w:tab w:val="clear" w:pos="1440"/>
          <w:tab w:val="num" w:pos="360"/>
        </w:tabs>
        <w:spacing w:before="0" w:after="120"/>
        <w:ind w:left="360" w:firstLine="0"/>
        <w:jc w:val="both"/>
        <w:rPr>
          <w:rFonts w:ascii="Arial" w:hAnsi="Arial" w:cs="Arial"/>
          <w:i/>
          <w:iCs/>
          <w:sz w:val="18"/>
          <w:szCs w:val="18"/>
        </w:rPr>
      </w:pPr>
      <w:r w:rsidRPr="00AE6424">
        <w:rPr>
          <w:rFonts w:ascii="Arial" w:hAnsi="Arial" w:cs="Arial"/>
          <w:i/>
          <w:iCs/>
          <w:sz w:val="18"/>
          <w:szCs w:val="18"/>
        </w:rPr>
        <w:t>(o)</w:t>
      </w:r>
      <w:r w:rsidRPr="00AE6424">
        <w:rPr>
          <w:rFonts w:ascii="Arial" w:hAnsi="Arial" w:cs="Arial"/>
          <w:i/>
          <w:iCs/>
          <w:sz w:val="18"/>
          <w:szCs w:val="18"/>
        </w:rPr>
        <w:tab/>
        <w:t>Interest-bearing liabilities</w:t>
      </w:r>
    </w:p>
    <w:p w:rsidR="00AE6424" w:rsidRPr="00AE6424" w:rsidRDefault="00AE6424" w:rsidP="00AE6424">
      <w:pPr>
        <w:pStyle w:val="BodyText"/>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Interest-bearing liabilities are recognised initially at fair value less attributable transaction charges.  Subsequent to initial recognition, interest-bearing liabilities are stated at amortised cost. The transaction charges are recognised in the statement of income over the period of the borrowings on an effective interest basis.</w:t>
      </w:r>
    </w:p>
    <w:p w:rsidR="00AE6424" w:rsidRPr="00AE6424" w:rsidRDefault="00AE6424" w:rsidP="00AE6424">
      <w:pPr>
        <w:pStyle w:val="BodyText"/>
        <w:tabs>
          <w:tab w:val="left" w:pos="360"/>
        </w:tabs>
        <w:spacing w:after="120" w:line="240" w:lineRule="atLeast"/>
        <w:ind w:left="360"/>
        <w:jc w:val="both"/>
        <w:rPr>
          <w:rFonts w:ascii="Arial" w:hAnsi="Arial" w:cs="Arial"/>
          <w:sz w:val="18"/>
          <w:szCs w:val="18"/>
        </w:rPr>
      </w:pPr>
    </w:p>
    <w:p w:rsidR="00AE6424" w:rsidRPr="00AE6424" w:rsidRDefault="00AE6424" w:rsidP="00AE6424">
      <w:pPr>
        <w:tabs>
          <w:tab w:val="left" w:pos="360"/>
        </w:tabs>
        <w:spacing w:after="120" w:line="240" w:lineRule="atLeast"/>
        <w:ind w:left="360"/>
        <w:jc w:val="both"/>
        <w:rPr>
          <w:rFonts w:ascii="Arial" w:hAnsi="Arial" w:cs="Arial"/>
          <w:b/>
          <w:bCs/>
          <w:i/>
          <w:iCs/>
          <w:sz w:val="18"/>
          <w:szCs w:val="18"/>
        </w:rPr>
      </w:pPr>
      <w:r w:rsidRPr="00AE6424">
        <w:rPr>
          <w:rFonts w:ascii="Arial" w:hAnsi="Arial" w:cs="Arial"/>
          <w:b/>
          <w:bCs/>
          <w:i/>
          <w:iCs/>
          <w:sz w:val="18"/>
          <w:szCs w:val="18"/>
        </w:rPr>
        <w:lastRenderedPageBreak/>
        <w:t>(p)</w:t>
      </w:r>
      <w:r w:rsidRPr="00AE6424">
        <w:rPr>
          <w:rFonts w:ascii="Arial" w:hAnsi="Arial" w:cs="Arial"/>
          <w:b/>
          <w:bCs/>
          <w:i/>
          <w:iCs/>
          <w:sz w:val="18"/>
          <w:szCs w:val="18"/>
        </w:rPr>
        <w:tab/>
        <w:t>Employee benefits</w:t>
      </w:r>
    </w:p>
    <w:p w:rsidR="00AE6424" w:rsidRPr="00AE6424" w:rsidRDefault="00AE6424" w:rsidP="00AE6424">
      <w:pPr>
        <w:pStyle w:val="BodyTextIndent2"/>
        <w:tabs>
          <w:tab w:val="left" w:pos="360"/>
        </w:tabs>
        <w:spacing w:after="120" w:line="240" w:lineRule="atLeast"/>
        <w:ind w:left="360"/>
        <w:jc w:val="both"/>
        <w:rPr>
          <w:rFonts w:ascii="Arial" w:hAnsi="Arial" w:cs="Arial"/>
          <w:i/>
          <w:iCs/>
          <w:sz w:val="18"/>
          <w:szCs w:val="18"/>
        </w:rPr>
      </w:pPr>
      <w:r w:rsidRPr="00AE6424">
        <w:rPr>
          <w:rFonts w:ascii="Arial" w:hAnsi="Arial" w:cs="Arial"/>
          <w:i/>
          <w:iCs/>
          <w:sz w:val="18"/>
          <w:szCs w:val="18"/>
        </w:rPr>
        <w:t>Short-term employee benefit</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Short-term employee benefit obligations are not measured by discounted cash flow, but recognised in profit or loss in the periods during which services are rendered by employees. A liability is recognised for the amount expected to pay.</w:t>
      </w:r>
    </w:p>
    <w:p w:rsidR="00AE6424" w:rsidRPr="00AE6424" w:rsidRDefault="00AE6424" w:rsidP="00AE6424">
      <w:pPr>
        <w:pStyle w:val="BodyTextIndent2"/>
        <w:tabs>
          <w:tab w:val="left" w:pos="360"/>
        </w:tabs>
        <w:spacing w:after="120" w:line="240" w:lineRule="atLeast"/>
        <w:ind w:left="360"/>
        <w:jc w:val="both"/>
        <w:rPr>
          <w:rFonts w:ascii="Arial" w:hAnsi="Arial" w:cs="Arial"/>
          <w:i/>
          <w:iCs/>
          <w:sz w:val="18"/>
          <w:szCs w:val="18"/>
        </w:rPr>
      </w:pPr>
      <w:r w:rsidRPr="00AE6424">
        <w:rPr>
          <w:rFonts w:ascii="Arial" w:hAnsi="Arial" w:cs="Arial"/>
          <w:i/>
          <w:iCs/>
          <w:sz w:val="18"/>
          <w:szCs w:val="18"/>
        </w:rPr>
        <w:t>Long-term employee benefit</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Post-employment benefits – defined benefit</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INTOUCH Group’s obligation in respect of post-employment benefits that has to be compensated according to labor law is recognised in the financial statements using the projected unit credit method, calculated by actuarial, when there is a significant change in actuarial assumptions.</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Actuarial gains or losses are recognised in other comprehensive income and the employee benefits expenditure is recognised in the statement of income.</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Post-employment benefits – defined contribution plan</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INTOUCH Group operates a provident fund, which is a defined contribution plan, the assets of which are held in a separate trust fund. The provident fund is funded by payments from employees and by INTOUCH Group. Contributions to the provident fund are charged to the statements of income in the year to which they relate.</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p>
    <w:p w:rsidR="00AE6424" w:rsidRPr="00AE6424" w:rsidRDefault="00AE6424" w:rsidP="00AE6424">
      <w:pPr>
        <w:tabs>
          <w:tab w:val="left" w:pos="360"/>
        </w:tabs>
        <w:spacing w:after="120" w:line="240" w:lineRule="atLeast"/>
        <w:ind w:left="360"/>
        <w:jc w:val="both"/>
        <w:rPr>
          <w:rFonts w:ascii="Arial" w:hAnsi="Arial" w:cs="Arial"/>
          <w:b/>
          <w:bCs/>
          <w:i/>
          <w:iCs/>
          <w:sz w:val="18"/>
          <w:szCs w:val="18"/>
        </w:rPr>
      </w:pPr>
      <w:r w:rsidRPr="00AE6424">
        <w:rPr>
          <w:rFonts w:ascii="Arial" w:hAnsi="Arial" w:cs="Arial"/>
          <w:b/>
          <w:bCs/>
          <w:i/>
          <w:iCs/>
          <w:sz w:val="18"/>
          <w:szCs w:val="18"/>
        </w:rPr>
        <w:t>(q)</w:t>
      </w:r>
      <w:r w:rsidRPr="00AE6424">
        <w:rPr>
          <w:rFonts w:ascii="Arial" w:hAnsi="Arial" w:cs="Arial"/>
          <w:b/>
          <w:bCs/>
          <w:i/>
          <w:iCs/>
          <w:sz w:val="18"/>
          <w:szCs w:val="18"/>
        </w:rPr>
        <w:tab/>
        <w:t>Share-based payments</w:t>
      </w:r>
    </w:p>
    <w:p w:rsidR="00805CAD" w:rsidRDefault="00AE6424" w:rsidP="00AE6424">
      <w:pPr>
        <w:tabs>
          <w:tab w:val="left" w:pos="360"/>
        </w:tabs>
        <w:spacing w:after="120" w:line="240" w:lineRule="atLeast"/>
        <w:ind w:left="360"/>
        <w:jc w:val="both"/>
        <w:rPr>
          <w:rFonts w:ascii="Arial" w:hAnsi="Arial" w:cs="Arial"/>
          <w:snapToGrid w:val="0"/>
          <w:sz w:val="18"/>
          <w:szCs w:val="18"/>
          <w:lang w:eastAsia="th-TH"/>
        </w:rPr>
      </w:pPr>
      <w:r w:rsidRPr="00AE6424">
        <w:rPr>
          <w:rFonts w:ascii="Arial" w:hAnsi="Arial" w:cs="Arial"/>
          <w:sz w:val="18"/>
          <w:szCs w:val="18"/>
        </w:rPr>
        <w:t xml:space="preserve">Share-based payments </w:t>
      </w:r>
      <w:r w:rsidRPr="00AE6424">
        <w:rPr>
          <w:rFonts w:ascii="Arial" w:hAnsi="Arial" w:cs="Arial"/>
          <w:snapToGrid w:val="0"/>
          <w:sz w:val="18"/>
          <w:szCs w:val="18"/>
          <w:lang w:eastAsia="th-TH"/>
        </w:rPr>
        <w:t>is measured the expense by reference to the fair value of the equity instru</w:t>
      </w:r>
      <w:r w:rsidR="00805CAD">
        <w:rPr>
          <w:rFonts w:ascii="Arial" w:hAnsi="Arial" w:cs="Arial"/>
          <w:snapToGrid w:val="0"/>
          <w:sz w:val="18"/>
          <w:szCs w:val="18"/>
          <w:lang w:eastAsia="th-TH"/>
        </w:rPr>
        <w:t>ment granted at the grant date.</w:t>
      </w:r>
    </w:p>
    <w:p w:rsidR="009A77A5" w:rsidRPr="00AE6424" w:rsidRDefault="00AE6424" w:rsidP="009A77A5">
      <w:pPr>
        <w:tabs>
          <w:tab w:val="left" w:pos="360"/>
        </w:tabs>
        <w:spacing w:after="120" w:line="240" w:lineRule="atLeast"/>
        <w:ind w:left="360"/>
        <w:jc w:val="both"/>
        <w:rPr>
          <w:rFonts w:ascii="Arial" w:hAnsi="Arial" w:cs="Arial"/>
          <w:sz w:val="18"/>
          <w:szCs w:val="18"/>
        </w:rPr>
      </w:pPr>
      <w:r w:rsidRPr="00AE6424">
        <w:rPr>
          <w:rFonts w:ascii="Arial" w:hAnsi="Arial" w:cs="Arial"/>
          <w:snapToGrid w:val="0"/>
          <w:sz w:val="18"/>
          <w:szCs w:val="18"/>
          <w:lang w:eastAsia="th-TH"/>
        </w:rPr>
        <w:t xml:space="preserve">The expense </w:t>
      </w:r>
      <w:r w:rsidR="001A42EF" w:rsidRPr="001A42EF">
        <w:rPr>
          <w:rFonts w:ascii="Arial" w:hAnsi="Arial" w:cs="Arial"/>
          <w:snapToGrid w:val="0"/>
          <w:sz w:val="18"/>
          <w:szCs w:val="18"/>
          <w:lang w:eastAsia="th-TH"/>
        </w:rPr>
        <w:t xml:space="preserve">related to equity-settled share-based payments </w:t>
      </w:r>
      <w:r w:rsidRPr="00AE6424">
        <w:rPr>
          <w:rFonts w:ascii="Arial" w:hAnsi="Arial" w:cs="Arial"/>
          <w:snapToGrid w:val="0"/>
          <w:sz w:val="18"/>
          <w:szCs w:val="18"/>
          <w:lang w:eastAsia="th-TH"/>
        </w:rPr>
        <w:t xml:space="preserve">is </w:t>
      </w:r>
      <w:r w:rsidR="001A42EF">
        <w:rPr>
          <w:rFonts w:ascii="Arial" w:hAnsi="Arial" w:cs="Arial"/>
          <w:snapToGrid w:val="0"/>
          <w:sz w:val="18"/>
          <w:szCs w:val="18"/>
          <w:lang w:eastAsia="th-TH"/>
        </w:rPr>
        <w:t xml:space="preserve">charged to the statement of profit or loss, </w:t>
      </w:r>
      <w:r w:rsidRPr="00AE6424">
        <w:rPr>
          <w:rFonts w:ascii="Arial" w:hAnsi="Arial" w:cs="Arial"/>
          <w:sz w:val="18"/>
          <w:szCs w:val="18"/>
        </w:rPr>
        <w:t>correspond</w:t>
      </w:r>
      <w:r w:rsidR="001A42EF">
        <w:rPr>
          <w:rFonts w:ascii="Arial" w:hAnsi="Arial" w:cs="Arial"/>
          <w:sz w:val="18"/>
          <w:szCs w:val="18"/>
        </w:rPr>
        <w:t>ing to increase of</w:t>
      </w:r>
      <w:r w:rsidRPr="00AE6424">
        <w:rPr>
          <w:rFonts w:ascii="Arial" w:hAnsi="Arial" w:cs="Arial"/>
          <w:sz w:val="18"/>
          <w:szCs w:val="18"/>
        </w:rPr>
        <w:t xml:space="preserve"> </w:t>
      </w:r>
      <w:r w:rsidR="001A42EF">
        <w:rPr>
          <w:rFonts w:ascii="Arial" w:hAnsi="Arial" w:cs="Arial"/>
          <w:sz w:val="18"/>
          <w:szCs w:val="18"/>
        </w:rPr>
        <w:t>“O</w:t>
      </w:r>
      <w:r w:rsidR="00805CAD">
        <w:rPr>
          <w:rFonts w:ascii="Arial" w:hAnsi="Arial" w:cs="Arial"/>
          <w:sz w:val="18"/>
          <w:szCs w:val="18"/>
        </w:rPr>
        <w:t>ther reserves</w:t>
      </w:r>
      <w:r w:rsidR="001A42EF">
        <w:rPr>
          <w:rFonts w:ascii="Arial" w:hAnsi="Arial" w:cs="Arial"/>
          <w:sz w:val="18"/>
          <w:szCs w:val="18"/>
        </w:rPr>
        <w:t xml:space="preserve"> -</w:t>
      </w:r>
      <w:r w:rsidR="00805CAD">
        <w:rPr>
          <w:rFonts w:ascii="Arial" w:hAnsi="Arial" w:cs="Arial"/>
          <w:sz w:val="18"/>
          <w:szCs w:val="18"/>
        </w:rPr>
        <w:t xml:space="preserve"> share-based payment” </w:t>
      </w:r>
      <w:r w:rsidR="001A42EF">
        <w:rPr>
          <w:rFonts w:ascii="Arial" w:hAnsi="Arial" w:cs="Arial"/>
          <w:sz w:val="18"/>
          <w:szCs w:val="18"/>
        </w:rPr>
        <w:t xml:space="preserve">in shareholders’ </w:t>
      </w:r>
      <w:r w:rsidRPr="00AE6424">
        <w:rPr>
          <w:rFonts w:ascii="Arial" w:hAnsi="Arial" w:cs="Arial"/>
          <w:sz w:val="18"/>
          <w:szCs w:val="18"/>
        </w:rPr>
        <w:t>equity, over the period</w:t>
      </w:r>
      <w:r w:rsidR="001A42EF">
        <w:rPr>
          <w:rFonts w:ascii="Arial" w:hAnsi="Arial" w:cs="Arial"/>
          <w:sz w:val="18"/>
          <w:szCs w:val="18"/>
        </w:rPr>
        <w:t>s</w:t>
      </w:r>
      <w:r w:rsidRPr="00AE6424">
        <w:rPr>
          <w:rFonts w:ascii="Arial" w:hAnsi="Arial" w:cs="Arial"/>
          <w:sz w:val="18"/>
          <w:szCs w:val="18"/>
        </w:rPr>
        <w:t xml:space="preserve"> </w:t>
      </w:r>
      <w:r w:rsidR="001A42EF">
        <w:rPr>
          <w:rFonts w:ascii="Arial" w:hAnsi="Arial" w:cs="Arial"/>
          <w:sz w:val="18"/>
          <w:szCs w:val="18"/>
        </w:rPr>
        <w:t xml:space="preserve">in which </w:t>
      </w:r>
      <w:r w:rsidRPr="00AE6424">
        <w:rPr>
          <w:rFonts w:ascii="Arial" w:hAnsi="Arial" w:cs="Arial"/>
          <w:sz w:val="18"/>
          <w:szCs w:val="18"/>
        </w:rPr>
        <w:t xml:space="preserve">the </w:t>
      </w:r>
      <w:r w:rsidR="009A77A5" w:rsidRPr="00AE6424">
        <w:rPr>
          <w:rFonts w:ascii="Arial" w:hAnsi="Arial" w:cs="Arial"/>
          <w:sz w:val="18"/>
          <w:szCs w:val="18"/>
        </w:rPr>
        <w:t>service conditions are fulfilled</w:t>
      </w:r>
      <w:r w:rsidR="009A77A5">
        <w:rPr>
          <w:rFonts w:ascii="Arial" w:hAnsi="Arial" w:cs="Arial"/>
          <w:sz w:val="18"/>
          <w:szCs w:val="18"/>
        </w:rPr>
        <w:t xml:space="preserve">. </w:t>
      </w:r>
      <w:r w:rsidR="009A77A5" w:rsidRPr="00AE6424">
        <w:rPr>
          <w:rFonts w:ascii="Arial" w:hAnsi="Arial" w:cs="Arial"/>
          <w:sz w:val="18"/>
          <w:szCs w:val="18"/>
        </w:rPr>
        <w:t xml:space="preserve">The amount recognised as an expense is adjusted to reflect the actual number of awards for which the related service and non-market vesting conditions are expected to be met.   </w:t>
      </w:r>
    </w:p>
    <w:p w:rsidR="001A42EF" w:rsidRDefault="009A77A5" w:rsidP="00C90834">
      <w:pPr>
        <w:spacing w:after="120" w:line="240" w:lineRule="exact"/>
        <w:ind w:left="425"/>
        <w:jc w:val="both"/>
        <w:rPr>
          <w:rFonts w:ascii="Arial" w:hAnsi="Arial" w:cs="Arial"/>
          <w:color w:val="C00000"/>
          <w:sz w:val="18"/>
          <w:szCs w:val="18"/>
        </w:rPr>
      </w:pPr>
      <w:r w:rsidRPr="00545913">
        <w:rPr>
          <w:rFonts w:ascii="Arial" w:hAnsi="Arial" w:cs="Arial"/>
          <w:snapToGrid w:val="0"/>
          <w:sz w:val="18"/>
          <w:szCs w:val="18"/>
          <w:lang w:eastAsia="th-TH"/>
        </w:rPr>
        <w:t>The expense related to cash-settled share-based payments is charged to the statement of profit or loss, correspond</w:t>
      </w:r>
      <w:r w:rsidR="00545913" w:rsidRPr="00545913">
        <w:rPr>
          <w:rFonts w:ascii="Arial" w:hAnsi="Arial" w:cs="Arial"/>
          <w:snapToGrid w:val="0"/>
          <w:sz w:val="18"/>
          <w:szCs w:val="18"/>
          <w:lang w:eastAsia="th-TH"/>
        </w:rPr>
        <w:t>ing to the increase of liabilities</w:t>
      </w:r>
      <w:r w:rsidRPr="00545913">
        <w:rPr>
          <w:rFonts w:ascii="Arial" w:hAnsi="Arial" w:cs="Arial"/>
          <w:snapToGrid w:val="0"/>
          <w:sz w:val="18"/>
          <w:szCs w:val="18"/>
          <w:lang w:eastAsia="th-TH"/>
        </w:rPr>
        <w:t>, over the</w:t>
      </w:r>
      <w:r w:rsidRPr="00545913">
        <w:rPr>
          <w:rFonts w:ascii="Arial" w:hAnsi="Arial" w:cs="Arial"/>
          <w:sz w:val="18"/>
          <w:szCs w:val="18"/>
        </w:rPr>
        <w:t xml:space="preserve"> periods that the employees become unconditionally entitled to the </w:t>
      </w:r>
      <w:r w:rsidR="00545913" w:rsidRPr="00545913">
        <w:rPr>
          <w:rFonts w:ascii="Arial" w:hAnsi="Arial" w:cs="Arial"/>
          <w:sz w:val="18"/>
          <w:szCs w:val="18"/>
        </w:rPr>
        <w:t>payment</w:t>
      </w:r>
      <w:r w:rsidRPr="00545913">
        <w:rPr>
          <w:rFonts w:ascii="Arial" w:hAnsi="Arial" w:cs="Arial"/>
          <w:sz w:val="18"/>
          <w:szCs w:val="18"/>
        </w:rPr>
        <w:t xml:space="preserve">. The liability is </w:t>
      </w:r>
      <w:r w:rsidR="008D2857" w:rsidRPr="00545913">
        <w:rPr>
          <w:rFonts w:ascii="Arial" w:hAnsi="Arial" w:cs="Arial"/>
          <w:sz w:val="18"/>
          <w:szCs w:val="18"/>
        </w:rPr>
        <w:t>re-measure</w:t>
      </w:r>
      <w:r w:rsidR="00545913" w:rsidRPr="00545913">
        <w:rPr>
          <w:rFonts w:ascii="Arial" w:hAnsi="Arial" w:cs="Arial"/>
          <w:sz w:val="18"/>
          <w:szCs w:val="18"/>
        </w:rPr>
        <w:t>d</w:t>
      </w:r>
      <w:r w:rsidR="008D2857" w:rsidRPr="00545913">
        <w:rPr>
          <w:rFonts w:ascii="Arial" w:hAnsi="Arial" w:cs="Arial"/>
          <w:sz w:val="18"/>
          <w:szCs w:val="18"/>
        </w:rPr>
        <w:t xml:space="preserve"> at the reporting</w:t>
      </w:r>
      <w:r w:rsidR="00545913" w:rsidRPr="00545913">
        <w:rPr>
          <w:rFonts w:ascii="Arial" w:hAnsi="Arial" w:cs="Arial"/>
          <w:sz w:val="18"/>
          <w:szCs w:val="18"/>
        </w:rPr>
        <w:t xml:space="preserve"> date</w:t>
      </w:r>
      <w:r w:rsidR="008D2857" w:rsidRPr="00545913">
        <w:rPr>
          <w:rFonts w:ascii="Arial" w:hAnsi="Arial" w:cs="Arial"/>
          <w:sz w:val="18"/>
          <w:szCs w:val="18"/>
        </w:rPr>
        <w:t xml:space="preserve"> and </w:t>
      </w:r>
      <w:r w:rsidR="00545913" w:rsidRPr="00545913">
        <w:rPr>
          <w:rFonts w:ascii="Arial" w:hAnsi="Arial" w:cs="Arial"/>
          <w:sz w:val="18"/>
          <w:szCs w:val="18"/>
        </w:rPr>
        <w:t>at settlement date</w:t>
      </w:r>
      <w:r w:rsidR="008D2857" w:rsidRPr="00545913">
        <w:rPr>
          <w:rFonts w:ascii="Arial" w:hAnsi="Arial" w:cs="Arial"/>
          <w:sz w:val="18"/>
          <w:szCs w:val="18"/>
        </w:rPr>
        <w:t>. The change of the fair value is recognised as staff costs in the statement of profit or loss.</w:t>
      </w:r>
    </w:p>
    <w:p w:rsidR="00AE6424" w:rsidRPr="00AE6424" w:rsidRDefault="00AE6424" w:rsidP="00AE6424">
      <w:pPr>
        <w:tabs>
          <w:tab w:val="left" w:pos="360"/>
        </w:tabs>
        <w:spacing w:after="120" w:line="240" w:lineRule="atLeast"/>
        <w:ind w:left="360"/>
        <w:jc w:val="both"/>
        <w:rPr>
          <w:rFonts w:ascii="Arial" w:hAnsi="Arial" w:cs="Arial"/>
          <w:sz w:val="18"/>
          <w:szCs w:val="18"/>
        </w:rPr>
      </w:pPr>
    </w:p>
    <w:p w:rsidR="00AE6424" w:rsidRPr="00AE6424" w:rsidRDefault="00AE6424" w:rsidP="00AE6424">
      <w:pPr>
        <w:tabs>
          <w:tab w:val="left" w:pos="360"/>
        </w:tabs>
        <w:spacing w:after="120" w:line="240" w:lineRule="atLeast"/>
        <w:ind w:left="360"/>
        <w:jc w:val="both"/>
        <w:rPr>
          <w:rFonts w:ascii="Arial" w:hAnsi="Arial" w:cs="Arial"/>
          <w:b/>
          <w:bCs/>
          <w:i/>
          <w:iCs/>
          <w:sz w:val="18"/>
          <w:szCs w:val="18"/>
        </w:rPr>
      </w:pPr>
      <w:r w:rsidRPr="00AE6424">
        <w:rPr>
          <w:rFonts w:ascii="Arial" w:hAnsi="Arial" w:cs="Arial"/>
          <w:b/>
          <w:bCs/>
          <w:i/>
          <w:iCs/>
          <w:sz w:val="18"/>
          <w:szCs w:val="18"/>
        </w:rPr>
        <w:t>(r)</w:t>
      </w:r>
      <w:r w:rsidRPr="00AE6424">
        <w:rPr>
          <w:rFonts w:ascii="Arial" w:hAnsi="Arial" w:cs="Arial"/>
          <w:b/>
          <w:bCs/>
          <w:i/>
          <w:iCs/>
          <w:sz w:val="18"/>
          <w:szCs w:val="18"/>
        </w:rPr>
        <w:tab/>
        <w:t xml:space="preserve">Provisions </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 xml:space="preserve">Provisions and contingency liabilities are recognised when there is a probability that INTOUCH Group’s resources will be required to settle. They are measured at the present value at the reporting date. Provisions are determined by discounting the expected future cash flows at a pre-tax rate that reflects current market assessments of the time value of money and the risks specific to the liability. The unwinding of the discount is recognised as finance cost.  </w:t>
      </w:r>
    </w:p>
    <w:p w:rsidR="00AE6424" w:rsidRPr="00AE6424" w:rsidRDefault="00AE6424" w:rsidP="00AE6424">
      <w:pPr>
        <w:pStyle w:val="BodyText"/>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A provision for warranties is recognised when the underlying products or services are sold.  The provision is based on historical warranty data and a weighting of all possible outcomes against their associated probabilities.</w:t>
      </w:r>
    </w:p>
    <w:p w:rsidR="00AE6424" w:rsidRPr="00AE6424" w:rsidRDefault="00AE6424" w:rsidP="00AE6424">
      <w:pPr>
        <w:pStyle w:val="BodyText"/>
        <w:tabs>
          <w:tab w:val="left" w:pos="360"/>
        </w:tabs>
        <w:spacing w:after="120" w:line="240" w:lineRule="atLeast"/>
        <w:ind w:left="360"/>
        <w:jc w:val="both"/>
        <w:rPr>
          <w:rFonts w:ascii="Arial" w:hAnsi="Arial" w:cs="Arial"/>
          <w:sz w:val="18"/>
          <w:szCs w:val="18"/>
        </w:rPr>
      </w:pPr>
    </w:p>
    <w:p w:rsidR="00AE6424" w:rsidRPr="00AE6424" w:rsidRDefault="00AE6424" w:rsidP="00AE6424">
      <w:pPr>
        <w:tabs>
          <w:tab w:val="left" w:pos="360"/>
        </w:tabs>
        <w:spacing w:after="120" w:line="240" w:lineRule="atLeast"/>
        <w:ind w:left="360"/>
        <w:jc w:val="both"/>
        <w:rPr>
          <w:rFonts w:ascii="Arial" w:hAnsi="Arial" w:cs="Arial"/>
          <w:b/>
          <w:bCs/>
          <w:i/>
          <w:iCs/>
          <w:sz w:val="18"/>
          <w:szCs w:val="18"/>
        </w:rPr>
      </w:pPr>
      <w:r w:rsidRPr="00AE6424">
        <w:rPr>
          <w:rFonts w:ascii="Arial" w:hAnsi="Arial" w:cs="Arial"/>
          <w:b/>
          <w:bCs/>
          <w:i/>
          <w:iCs/>
          <w:sz w:val="18"/>
          <w:szCs w:val="18"/>
        </w:rPr>
        <w:t>(s)</w:t>
      </w:r>
      <w:r w:rsidRPr="00AE6424">
        <w:rPr>
          <w:rFonts w:ascii="Arial" w:hAnsi="Arial" w:cs="Arial"/>
          <w:b/>
          <w:bCs/>
          <w:i/>
          <w:iCs/>
          <w:sz w:val="18"/>
          <w:szCs w:val="18"/>
        </w:rPr>
        <w:tab/>
        <w:t>Revenue</w:t>
      </w:r>
    </w:p>
    <w:p w:rsidR="00AE6424" w:rsidRPr="00AE6424" w:rsidRDefault="00AE6424" w:rsidP="00AE6424">
      <w:pPr>
        <w:pStyle w:val="BodyTextIndent2"/>
        <w:tabs>
          <w:tab w:val="left" w:pos="360"/>
        </w:tabs>
        <w:spacing w:after="120" w:line="240" w:lineRule="atLeast"/>
        <w:ind w:left="360"/>
        <w:jc w:val="both"/>
        <w:rPr>
          <w:rFonts w:ascii="Arial" w:hAnsi="Arial" w:cs="Arial"/>
          <w:i/>
          <w:iCs/>
          <w:sz w:val="18"/>
          <w:szCs w:val="18"/>
        </w:rPr>
      </w:pPr>
      <w:r w:rsidRPr="00AE6424">
        <w:rPr>
          <w:rFonts w:ascii="Arial" w:hAnsi="Arial" w:cs="Arial"/>
          <w:i/>
          <w:iCs/>
          <w:sz w:val="18"/>
          <w:szCs w:val="18"/>
        </w:rPr>
        <w:t>Revenue recognition</w:t>
      </w:r>
    </w:p>
    <w:p w:rsidR="00AE6424" w:rsidRPr="00AE6424" w:rsidRDefault="00AE6424" w:rsidP="00AE6424">
      <w:pPr>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Revenue is recognised when the significant risks and rewards of ownership have been transferred to the buyer and service income is recognised as services are provided. Revenue relating to long</w:t>
      </w:r>
      <w:r w:rsidRPr="00AE6424">
        <w:rPr>
          <w:rFonts w:ascii="Arial" w:hAnsi="Arial" w:cs="Arial"/>
          <w:sz w:val="18"/>
          <w:szCs w:val="18"/>
          <w:cs/>
        </w:rPr>
        <w:t>-</w:t>
      </w:r>
      <w:r w:rsidRPr="00AE6424">
        <w:rPr>
          <w:rFonts w:ascii="Arial" w:hAnsi="Arial" w:cs="Arial"/>
          <w:sz w:val="18"/>
          <w:szCs w:val="18"/>
        </w:rPr>
        <w:t xml:space="preserve">term service contracts is accounted for under the percentage of completion method. No revenue is recognised if there is continuing management involvement with the goods or there are significant uncertainties regarding recovery of the consideration due, associated costs or the probable return of goods. </w:t>
      </w:r>
    </w:p>
    <w:p w:rsidR="00411518" w:rsidRDefault="00411518">
      <w:pPr>
        <w:rPr>
          <w:rFonts w:ascii="Arial" w:hAnsi="Arial" w:cs="Arial"/>
          <w:sz w:val="18"/>
          <w:szCs w:val="18"/>
        </w:rPr>
      </w:pPr>
      <w:r>
        <w:rPr>
          <w:rFonts w:ascii="Arial" w:hAnsi="Arial" w:cs="Arial"/>
          <w:sz w:val="18"/>
          <w:szCs w:val="18"/>
        </w:rPr>
        <w:br w:type="page"/>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lastRenderedPageBreak/>
        <w:t>Revenue from sales of gateway equipment with installation is recognised using the percentage of completion method. The stage of completion is measured by reference to the related contract costs incurred for work performed to date compared with the estimated total costs for the contract.  When it is probable that total contract costs will exceed total contract revenue, the expected loss is recognised as an expense immediately.</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 xml:space="preserve">Revenue from rendering transponder services and services related to the satellite business, internet services, and other business related to the internet business and telephone services is recognised when the service is provided to customers and has a certainty of economic benefit from the service. </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Revenue from leases of equipment is recognised in the period at the rate specified in the lease contracts.</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 xml:space="preserve">Interest income is recognised on an accrual basis unless collectability is in doubt.  </w:t>
      </w:r>
    </w:p>
    <w:p w:rsidR="00AE6424" w:rsidRPr="00AE6424" w:rsidRDefault="00AE6424" w:rsidP="00AE6424">
      <w:pPr>
        <w:pStyle w:val="BodyTextIndent2"/>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 xml:space="preserve">Dividend income is recognised when INTOUCH Group has a right to receive. </w:t>
      </w:r>
    </w:p>
    <w:p w:rsidR="003400D0" w:rsidRDefault="003400D0">
      <w:pPr>
        <w:rPr>
          <w:rFonts w:ascii="Arial" w:hAnsi="Arial" w:cs="Arial"/>
          <w:b/>
          <w:bCs/>
          <w:i/>
          <w:iCs/>
          <w:sz w:val="18"/>
          <w:szCs w:val="18"/>
        </w:rPr>
      </w:pPr>
    </w:p>
    <w:p w:rsidR="00AE6424" w:rsidRPr="00AE6424" w:rsidRDefault="00AE6424" w:rsidP="00AE6424">
      <w:pPr>
        <w:tabs>
          <w:tab w:val="left" w:pos="360"/>
        </w:tabs>
        <w:spacing w:after="120" w:line="240" w:lineRule="atLeast"/>
        <w:ind w:left="360"/>
        <w:jc w:val="both"/>
        <w:rPr>
          <w:rFonts w:ascii="Arial" w:hAnsi="Arial" w:cs="Arial"/>
          <w:b/>
          <w:bCs/>
          <w:i/>
          <w:iCs/>
          <w:sz w:val="18"/>
          <w:szCs w:val="18"/>
        </w:rPr>
      </w:pPr>
      <w:r w:rsidRPr="00AE6424">
        <w:rPr>
          <w:rFonts w:ascii="Arial" w:hAnsi="Arial" w:cs="Arial"/>
          <w:b/>
          <w:bCs/>
          <w:i/>
          <w:iCs/>
          <w:sz w:val="18"/>
          <w:szCs w:val="18"/>
        </w:rPr>
        <w:t>(t)</w:t>
      </w:r>
      <w:r w:rsidRPr="00AE6424">
        <w:rPr>
          <w:rFonts w:ascii="Arial" w:hAnsi="Arial" w:cs="Arial"/>
          <w:b/>
          <w:bCs/>
          <w:i/>
          <w:iCs/>
          <w:sz w:val="18"/>
          <w:szCs w:val="18"/>
        </w:rPr>
        <w:tab/>
        <w:t>Finance costs</w:t>
      </w:r>
    </w:p>
    <w:p w:rsidR="00AE6424" w:rsidRPr="00AE6424" w:rsidRDefault="00AE6424" w:rsidP="00AE6424">
      <w:pPr>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Finance costs comprise interest expense on borrowings, unwinding of the discount on provisions and contingent consideration that are recognised in profit or loss.</w:t>
      </w:r>
    </w:p>
    <w:p w:rsidR="00AE6424" w:rsidRPr="00AE6424" w:rsidRDefault="00AE6424" w:rsidP="00AE6424">
      <w:pPr>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Borrowing costs that are not directly attributable to the acquisition, construction or production of a qualifying asset are recognised in profit or loss using the effective interest method.</w:t>
      </w:r>
    </w:p>
    <w:p w:rsidR="00AE6424" w:rsidRPr="00AE6424" w:rsidRDefault="00AE6424" w:rsidP="00AE6424">
      <w:pPr>
        <w:tabs>
          <w:tab w:val="left" w:pos="360"/>
        </w:tabs>
        <w:spacing w:after="120" w:line="240" w:lineRule="atLeast"/>
        <w:ind w:left="360"/>
        <w:jc w:val="both"/>
        <w:rPr>
          <w:rFonts w:ascii="Arial" w:hAnsi="Arial" w:cs="Arial"/>
          <w:sz w:val="18"/>
          <w:szCs w:val="18"/>
        </w:rPr>
      </w:pPr>
    </w:p>
    <w:p w:rsidR="00AE6424" w:rsidRPr="00AE6424" w:rsidRDefault="00AE6424" w:rsidP="00AE6424">
      <w:pPr>
        <w:pStyle w:val="Heading2"/>
        <w:tabs>
          <w:tab w:val="left" w:pos="360"/>
        </w:tabs>
        <w:spacing w:after="120" w:line="240" w:lineRule="atLeast"/>
        <w:ind w:left="360"/>
        <w:jc w:val="both"/>
        <w:rPr>
          <w:rFonts w:ascii="Arial" w:hAnsi="Arial" w:cs="Arial"/>
          <w:i/>
          <w:iCs/>
          <w:sz w:val="18"/>
          <w:szCs w:val="18"/>
        </w:rPr>
      </w:pPr>
      <w:r w:rsidRPr="00AE6424">
        <w:rPr>
          <w:rFonts w:ascii="Arial" w:hAnsi="Arial" w:cs="Arial"/>
          <w:i/>
          <w:iCs/>
          <w:sz w:val="18"/>
          <w:szCs w:val="18"/>
        </w:rPr>
        <w:t>(u)</w:t>
      </w:r>
      <w:r w:rsidRPr="00AE6424">
        <w:rPr>
          <w:rFonts w:ascii="Arial" w:hAnsi="Arial" w:cs="Arial"/>
          <w:i/>
          <w:iCs/>
          <w:sz w:val="18"/>
          <w:szCs w:val="18"/>
        </w:rPr>
        <w:tab/>
        <w:t>Income tax expense</w:t>
      </w:r>
    </w:p>
    <w:p w:rsidR="00AE6424" w:rsidRPr="00AE6424" w:rsidRDefault="00AE6424" w:rsidP="00AE6424">
      <w:pPr>
        <w:pStyle w:val="AccPolicysubhead"/>
        <w:tabs>
          <w:tab w:val="left" w:pos="360"/>
        </w:tabs>
        <w:spacing w:after="120"/>
        <w:ind w:left="360" w:right="0"/>
        <w:jc w:val="both"/>
        <w:rPr>
          <w:rFonts w:ascii="Arial" w:hAnsi="Arial" w:cs="Arial"/>
          <w:bCs w:val="0"/>
          <w:i w:val="0"/>
          <w:iCs w:val="0"/>
          <w:snapToGrid w:val="0"/>
          <w:sz w:val="18"/>
          <w:szCs w:val="18"/>
          <w:lang w:eastAsia="th-TH"/>
        </w:rPr>
      </w:pPr>
      <w:r w:rsidRPr="00AE6424">
        <w:rPr>
          <w:rFonts w:ascii="Arial" w:hAnsi="Arial" w:cs="Arial"/>
          <w:bCs w:val="0"/>
          <w:i w:val="0"/>
          <w:iCs w:val="0"/>
          <w:snapToGrid w:val="0"/>
          <w:sz w:val="18"/>
          <w:szCs w:val="18"/>
          <w:lang w:eastAsia="th-TH"/>
        </w:rPr>
        <w:t>Income tax expense for the year comprises current and deferred tax. Current and deferred taxes are recognised in profit or loss except to the extent that they relate to a business combination, or items recognised directly in equity or in other comprehensive income.</w:t>
      </w:r>
    </w:p>
    <w:p w:rsidR="00AE6424" w:rsidRPr="00AE6424" w:rsidRDefault="00AE6424" w:rsidP="00AE6424">
      <w:pPr>
        <w:pStyle w:val="AccPolicysubhead"/>
        <w:tabs>
          <w:tab w:val="left" w:pos="360"/>
        </w:tabs>
        <w:spacing w:after="120"/>
        <w:ind w:left="360" w:right="0"/>
        <w:jc w:val="both"/>
        <w:rPr>
          <w:rFonts w:ascii="Arial" w:hAnsi="Arial" w:cs="Arial"/>
          <w:sz w:val="18"/>
          <w:szCs w:val="18"/>
        </w:rPr>
      </w:pPr>
      <w:r w:rsidRPr="00AE6424">
        <w:rPr>
          <w:rFonts w:ascii="Arial" w:hAnsi="Arial" w:cs="Arial"/>
          <w:sz w:val="18"/>
          <w:szCs w:val="18"/>
        </w:rPr>
        <w:t>Current tax</w:t>
      </w:r>
    </w:p>
    <w:p w:rsidR="002D062C" w:rsidRDefault="00AE6424" w:rsidP="00C90834">
      <w:pPr>
        <w:pStyle w:val="BodyText"/>
        <w:tabs>
          <w:tab w:val="left" w:pos="360"/>
        </w:tabs>
        <w:spacing w:after="120" w:line="240" w:lineRule="atLeast"/>
        <w:ind w:left="360"/>
        <w:jc w:val="both"/>
        <w:rPr>
          <w:rFonts w:ascii="Arial" w:hAnsi="Arial" w:cs="Arial"/>
          <w:bCs/>
          <w:i/>
          <w:iCs/>
          <w:sz w:val="18"/>
          <w:szCs w:val="18"/>
          <w:lang w:eastAsia="en-GB"/>
        </w:rPr>
      </w:pPr>
      <w:r w:rsidRPr="00AE6424">
        <w:rPr>
          <w:rFonts w:ascii="Arial" w:hAnsi="Arial" w:cs="Arial"/>
          <w:sz w:val="18"/>
          <w:szCs w:val="18"/>
        </w:rPr>
        <w:t>Current tax is the expected tax payable on the taxable income for the year, using tax rates enacted at the reporting date.</w:t>
      </w:r>
    </w:p>
    <w:p w:rsidR="00AE6424" w:rsidRPr="00AE6424" w:rsidRDefault="00AE6424" w:rsidP="00AE6424">
      <w:pPr>
        <w:pStyle w:val="AccPolicysubhead"/>
        <w:tabs>
          <w:tab w:val="left" w:pos="360"/>
        </w:tabs>
        <w:spacing w:after="120"/>
        <w:ind w:left="360" w:right="0"/>
        <w:jc w:val="both"/>
        <w:rPr>
          <w:rFonts w:ascii="Arial" w:hAnsi="Arial" w:cs="Arial"/>
          <w:sz w:val="18"/>
          <w:szCs w:val="18"/>
        </w:rPr>
      </w:pPr>
      <w:r w:rsidRPr="00AE6424">
        <w:rPr>
          <w:rFonts w:ascii="Arial" w:hAnsi="Arial" w:cs="Arial"/>
          <w:sz w:val="18"/>
          <w:szCs w:val="18"/>
        </w:rPr>
        <w:t>Deferred tax</w:t>
      </w:r>
    </w:p>
    <w:p w:rsidR="00AE6424" w:rsidRPr="00AE6424" w:rsidRDefault="00AE6424" w:rsidP="00AE6424">
      <w:pPr>
        <w:pStyle w:val="BodyText"/>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Deferred tax is provided, using the liability method, on temporary differences between the carrying amounts of assets and liabilities for financial reporting purposes and the amounts used for taxation purposes using tax rates substantively enacted at the reporting date.</w:t>
      </w:r>
    </w:p>
    <w:p w:rsidR="00AE6424" w:rsidRPr="00AE6424" w:rsidRDefault="00AE6424" w:rsidP="00AE6424">
      <w:pPr>
        <w:pStyle w:val="BodyText"/>
        <w:tabs>
          <w:tab w:val="left" w:pos="360"/>
        </w:tabs>
        <w:spacing w:after="120" w:line="240" w:lineRule="atLeast"/>
        <w:ind w:left="360"/>
        <w:jc w:val="both"/>
        <w:rPr>
          <w:rFonts w:ascii="Arial" w:hAnsi="Arial" w:cs="Arial"/>
          <w:sz w:val="18"/>
          <w:szCs w:val="18"/>
        </w:rPr>
      </w:pPr>
      <w:r w:rsidRPr="00AE6424">
        <w:rPr>
          <w:rFonts w:ascii="Arial" w:hAnsi="Arial" w:cs="Arial"/>
          <w:sz w:val="18"/>
          <w:szCs w:val="18"/>
        </w:rPr>
        <w:t>A deferred tax asset is recognised only to the extent that it is probable that future taxable profit will be available against which the asset can be utilised.  Deferred tax assets are reduced to the amount at which the related tax benefit will be realised.</w:t>
      </w:r>
    </w:p>
    <w:p w:rsidR="00BA1302" w:rsidRPr="00AE6424" w:rsidRDefault="00BA1302" w:rsidP="00AE6424">
      <w:pPr>
        <w:spacing w:after="120" w:line="240" w:lineRule="atLeast"/>
        <w:jc w:val="both"/>
        <w:rPr>
          <w:rFonts w:ascii="Arial" w:hAnsi="Arial" w:cs="Arial"/>
          <w:b/>
          <w:bCs/>
          <w:sz w:val="18"/>
          <w:szCs w:val="18"/>
        </w:rPr>
      </w:pPr>
    </w:p>
    <w:p w:rsidR="000E23C0" w:rsidRPr="006848D2" w:rsidRDefault="003400D0" w:rsidP="00A50A99">
      <w:pPr>
        <w:spacing w:after="120"/>
        <w:ind w:left="360" w:hanging="360"/>
        <w:jc w:val="both"/>
        <w:rPr>
          <w:rFonts w:ascii="Arial" w:hAnsi="Arial" w:cs="Arial"/>
          <w:b/>
          <w:bCs/>
          <w:sz w:val="18"/>
          <w:szCs w:val="18"/>
        </w:rPr>
      </w:pPr>
      <w:r>
        <w:rPr>
          <w:rFonts w:ascii="Arial" w:hAnsi="Arial" w:cs="Arial"/>
          <w:b/>
          <w:bCs/>
          <w:sz w:val="18"/>
          <w:szCs w:val="18"/>
        </w:rPr>
        <w:t>4</w:t>
      </w:r>
      <w:r w:rsidR="00F57B5A" w:rsidRPr="006848D2">
        <w:rPr>
          <w:rFonts w:ascii="Arial" w:hAnsi="Arial" w:cs="Arial"/>
          <w:b/>
          <w:bCs/>
          <w:sz w:val="18"/>
          <w:szCs w:val="18"/>
        </w:rPr>
        <w:tab/>
      </w:r>
      <w:r w:rsidR="000E23C0" w:rsidRPr="006848D2">
        <w:rPr>
          <w:rFonts w:ascii="Arial" w:hAnsi="Arial" w:cs="Arial"/>
          <w:b/>
          <w:bCs/>
          <w:sz w:val="18"/>
          <w:szCs w:val="18"/>
        </w:rPr>
        <w:t>Related party transactions and balance</w:t>
      </w:r>
      <w:r w:rsidR="00A567CD" w:rsidRPr="006848D2">
        <w:rPr>
          <w:rFonts w:ascii="Arial" w:hAnsi="Arial" w:cs="Arial"/>
          <w:b/>
          <w:bCs/>
          <w:sz w:val="18"/>
          <w:szCs w:val="18"/>
        </w:rPr>
        <w:t>s</w:t>
      </w:r>
    </w:p>
    <w:p w:rsidR="000E23C0" w:rsidRPr="006848D2" w:rsidRDefault="000E23C0" w:rsidP="003400D0">
      <w:pPr>
        <w:pStyle w:val="BlockText"/>
        <w:tabs>
          <w:tab w:val="left" w:pos="360"/>
        </w:tabs>
        <w:spacing w:after="120" w:line="240" w:lineRule="atLeast"/>
        <w:ind w:left="360" w:right="0"/>
        <w:jc w:val="distribute"/>
        <w:rPr>
          <w:rFonts w:ascii="Arial" w:hAnsi="Arial" w:cs="Arial"/>
          <w:sz w:val="18"/>
          <w:szCs w:val="18"/>
        </w:rPr>
      </w:pPr>
      <w:r w:rsidRPr="006848D2">
        <w:rPr>
          <w:rFonts w:ascii="Arial" w:hAnsi="Arial" w:cs="Arial"/>
          <w:sz w:val="18"/>
          <w:szCs w:val="18"/>
        </w:rPr>
        <w:t xml:space="preserve">Enterprises and individuals that directly, or indirectly through one or more intermediaries, control, or are controlled by, or are under common control with, </w:t>
      </w:r>
      <w:r w:rsidR="004F64BF" w:rsidRPr="006848D2">
        <w:rPr>
          <w:rFonts w:ascii="Arial" w:hAnsi="Arial" w:cs="Arial"/>
          <w:sz w:val="18"/>
          <w:szCs w:val="18"/>
        </w:rPr>
        <w:t>INTOUCH Group</w:t>
      </w:r>
      <w:r w:rsidRPr="006848D2">
        <w:rPr>
          <w:rFonts w:ascii="Arial" w:hAnsi="Arial" w:cs="Arial"/>
          <w:sz w:val="18"/>
          <w:szCs w:val="18"/>
        </w:rPr>
        <w:t xml:space="preserve">, including holding companies, subsidiaries and fellow subsidiaries are related parties of </w:t>
      </w:r>
      <w:r w:rsidR="004F64BF" w:rsidRPr="006848D2">
        <w:rPr>
          <w:rFonts w:ascii="Arial" w:hAnsi="Arial" w:cs="Arial"/>
          <w:sz w:val="18"/>
          <w:szCs w:val="18"/>
        </w:rPr>
        <w:t>INTOUCH Group</w:t>
      </w:r>
      <w:r w:rsidRPr="006848D2">
        <w:rPr>
          <w:rFonts w:ascii="Arial" w:hAnsi="Arial" w:cs="Arial"/>
          <w:sz w:val="18"/>
          <w:szCs w:val="18"/>
        </w:rPr>
        <w:t xml:space="preserve">.  Associates and individuals owning, directly or indirectly, an interest in the voting power of </w:t>
      </w:r>
      <w:r w:rsidR="004F64BF" w:rsidRPr="006848D2">
        <w:rPr>
          <w:rFonts w:ascii="Arial" w:hAnsi="Arial" w:cs="Arial"/>
          <w:sz w:val="18"/>
          <w:szCs w:val="18"/>
        </w:rPr>
        <w:t>INTOUCH Group</w:t>
      </w:r>
      <w:r w:rsidRPr="006848D2">
        <w:rPr>
          <w:rFonts w:ascii="Arial" w:hAnsi="Arial" w:cs="Arial"/>
          <w:sz w:val="18"/>
          <w:szCs w:val="18"/>
        </w:rPr>
        <w:t xml:space="preserve"> that gives them significant influence over the enterprise, key management personnel of </w:t>
      </w:r>
      <w:r w:rsidR="004F64BF" w:rsidRPr="006848D2">
        <w:rPr>
          <w:rFonts w:ascii="Arial" w:hAnsi="Arial" w:cs="Arial"/>
          <w:sz w:val="18"/>
          <w:szCs w:val="18"/>
        </w:rPr>
        <w:t>INTOUCH Group</w:t>
      </w:r>
      <w:r w:rsidRPr="006848D2">
        <w:rPr>
          <w:rFonts w:ascii="Arial" w:hAnsi="Arial" w:cs="Arial"/>
          <w:sz w:val="18"/>
          <w:szCs w:val="18"/>
        </w:rPr>
        <w:t xml:space="preserve"> and close members of the family of these individuals and companies associated with these individuals also constitute related parties.</w:t>
      </w:r>
      <w:r w:rsidRPr="006848D2">
        <w:rPr>
          <w:rFonts w:ascii="Arial" w:hAnsi="Arial" w:cs="Arial"/>
          <w:sz w:val="18"/>
          <w:szCs w:val="18"/>
          <w:lang w:val="en-GB"/>
        </w:rPr>
        <w:t xml:space="preserve"> </w:t>
      </w:r>
      <w:r w:rsidRPr="006848D2">
        <w:rPr>
          <w:rFonts w:ascii="Arial" w:hAnsi="Arial" w:cs="Arial"/>
          <w:sz w:val="18"/>
          <w:szCs w:val="18"/>
        </w:rPr>
        <w:t>In considering each possible related party relationship, attention is directed to the substance of the relationship, and not merely the legal form.</w:t>
      </w:r>
    </w:p>
    <w:p w:rsidR="00465691" w:rsidRPr="006848D2" w:rsidRDefault="009B37FB" w:rsidP="003400D0">
      <w:pPr>
        <w:pStyle w:val="block"/>
        <w:tabs>
          <w:tab w:val="left" w:pos="360"/>
        </w:tabs>
        <w:spacing w:after="120" w:line="240" w:lineRule="atLeast"/>
        <w:ind w:left="360"/>
        <w:jc w:val="both"/>
        <w:rPr>
          <w:rFonts w:ascii="Arial" w:hAnsi="Arial" w:cs="Arial"/>
          <w:sz w:val="18"/>
          <w:szCs w:val="18"/>
          <w:lang w:val="en-US"/>
        </w:rPr>
      </w:pPr>
      <w:r w:rsidRPr="006848D2">
        <w:rPr>
          <w:rFonts w:ascii="Arial" w:hAnsi="Arial" w:cs="Arial"/>
          <w:sz w:val="18"/>
          <w:szCs w:val="18"/>
        </w:rPr>
        <w:t xml:space="preserve">Transactions among INTOUCH Group are transactions among the Company, its subsidiaries, </w:t>
      </w:r>
      <w:r w:rsidR="001032AB" w:rsidRPr="006848D2">
        <w:rPr>
          <w:rFonts w:ascii="Arial" w:hAnsi="Arial" w:cs="Arial"/>
          <w:sz w:val="18"/>
          <w:szCs w:val="18"/>
        </w:rPr>
        <w:t>j</w:t>
      </w:r>
      <w:r w:rsidR="0026711B" w:rsidRPr="006848D2">
        <w:rPr>
          <w:rFonts w:ascii="Arial" w:hAnsi="Arial" w:cs="Arial"/>
          <w:sz w:val="18"/>
          <w:szCs w:val="18"/>
        </w:rPr>
        <w:t>oint ventures</w:t>
      </w:r>
      <w:r w:rsidRPr="006848D2">
        <w:rPr>
          <w:rFonts w:ascii="Arial" w:hAnsi="Arial" w:cs="Arial"/>
          <w:sz w:val="18"/>
          <w:szCs w:val="18"/>
        </w:rPr>
        <w:t xml:space="preserve"> and associates, also the transactions with management and other related companies of the Company, including with major shareholder’s group are recognised as related party transactions of the Company.</w:t>
      </w:r>
    </w:p>
    <w:p w:rsidR="00465691" w:rsidRPr="006848D2" w:rsidRDefault="006312B8" w:rsidP="003400D0">
      <w:pPr>
        <w:pStyle w:val="block"/>
        <w:tabs>
          <w:tab w:val="left" w:pos="360"/>
        </w:tabs>
        <w:spacing w:after="120" w:line="240" w:lineRule="atLeast"/>
        <w:ind w:left="360"/>
        <w:jc w:val="both"/>
        <w:rPr>
          <w:rFonts w:ascii="Arial" w:hAnsi="Arial" w:cs="Arial"/>
          <w:sz w:val="18"/>
          <w:szCs w:val="18"/>
        </w:rPr>
      </w:pPr>
      <w:r w:rsidRPr="006848D2">
        <w:rPr>
          <w:rFonts w:ascii="Arial" w:hAnsi="Arial" w:cs="Arial"/>
          <w:sz w:val="18"/>
          <w:szCs w:val="18"/>
        </w:rPr>
        <w:t>INTOUCH Group conducted transactions with related parties in the ordinary course of business, the terms of which were negotiated on an arm’s length basis and accord</w:t>
      </w:r>
      <w:r w:rsidR="00DB2DFF" w:rsidRPr="006848D2">
        <w:rPr>
          <w:rFonts w:ascii="Arial" w:hAnsi="Arial" w:cs="Arial"/>
          <w:sz w:val="18"/>
          <w:szCs w:val="18"/>
        </w:rPr>
        <w:t>ing to normal trade conditions.</w:t>
      </w:r>
    </w:p>
    <w:p w:rsidR="00411518" w:rsidRDefault="00411518">
      <w:pPr>
        <w:rPr>
          <w:rFonts w:ascii="Arial" w:eastAsia="Times New Roman" w:hAnsi="Arial" w:cs="Arial"/>
          <w:sz w:val="18"/>
          <w:szCs w:val="18"/>
          <w:lang w:val="en-GB" w:bidi="ar-SA"/>
        </w:rPr>
      </w:pPr>
      <w:r>
        <w:rPr>
          <w:rFonts w:ascii="Arial" w:hAnsi="Arial" w:cs="Arial"/>
          <w:sz w:val="18"/>
          <w:szCs w:val="18"/>
        </w:rPr>
        <w:br w:type="page"/>
      </w:r>
    </w:p>
    <w:p w:rsidR="005B1110" w:rsidRDefault="005B1110" w:rsidP="005B1110">
      <w:pPr>
        <w:pStyle w:val="block"/>
        <w:tabs>
          <w:tab w:val="left" w:pos="360"/>
        </w:tabs>
        <w:spacing w:after="120" w:line="240" w:lineRule="atLeast"/>
        <w:ind w:left="360"/>
        <w:jc w:val="both"/>
        <w:rPr>
          <w:rFonts w:ascii="Arial" w:hAnsi="Arial" w:cs="Arial"/>
          <w:sz w:val="18"/>
          <w:szCs w:val="18"/>
        </w:rPr>
      </w:pPr>
      <w:r w:rsidRPr="006848D2">
        <w:rPr>
          <w:rFonts w:ascii="Arial" w:hAnsi="Arial" w:cs="Arial"/>
          <w:sz w:val="18"/>
          <w:szCs w:val="18"/>
        </w:rPr>
        <w:lastRenderedPageBreak/>
        <w:t xml:space="preserve">Related </w:t>
      </w:r>
      <w:r w:rsidR="00BA1302">
        <w:rPr>
          <w:rFonts w:ascii="Arial" w:hAnsi="Arial" w:cs="Arial"/>
          <w:sz w:val="18"/>
          <w:szCs w:val="18"/>
        </w:rPr>
        <w:t>parties increased</w:t>
      </w:r>
      <w:r w:rsidR="00101C25">
        <w:rPr>
          <w:rFonts w:ascii="Arial" w:hAnsi="Arial" w:cs="Arial"/>
          <w:sz w:val="18"/>
          <w:szCs w:val="18"/>
        </w:rPr>
        <w:t>/decreased</w:t>
      </w:r>
      <w:r w:rsidR="00BA1302">
        <w:rPr>
          <w:rFonts w:ascii="Arial" w:hAnsi="Arial" w:cs="Arial"/>
          <w:sz w:val="18"/>
          <w:szCs w:val="18"/>
        </w:rPr>
        <w:t xml:space="preserve"> during the </w:t>
      </w:r>
      <w:r w:rsidR="003400D0">
        <w:rPr>
          <w:rFonts w:ascii="Arial" w:hAnsi="Arial" w:cs="Arial"/>
          <w:sz w:val="18"/>
          <w:szCs w:val="18"/>
        </w:rPr>
        <w:t xml:space="preserve">year </w:t>
      </w:r>
      <w:r w:rsidRPr="006848D2">
        <w:rPr>
          <w:rFonts w:ascii="Arial" w:hAnsi="Arial" w:cs="Arial"/>
          <w:sz w:val="18"/>
          <w:szCs w:val="18"/>
        </w:rPr>
        <w:t>ended 3</w:t>
      </w:r>
      <w:r w:rsidR="003400D0">
        <w:rPr>
          <w:rFonts w:ascii="Arial" w:hAnsi="Arial" w:cs="Arial"/>
          <w:sz w:val="18"/>
          <w:szCs w:val="18"/>
        </w:rPr>
        <w:t>1</w:t>
      </w:r>
      <w:r w:rsidRPr="006848D2">
        <w:rPr>
          <w:rFonts w:ascii="Arial" w:hAnsi="Arial" w:cs="Arial"/>
          <w:sz w:val="18"/>
          <w:szCs w:val="18"/>
        </w:rPr>
        <w:t xml:space="preserve"> </w:t>
      </w:r>
      <w:r w:rsidR="003400D0">
        <w:rPr>
          <w:rFonts w:ascii="Arial" w:hAnsi="Arial" w:cs="Arial"/>
          <w:sz w:val="18"/>
          <w:szCs w:val="18"/>
        </w:rPr>
        <w:t>December</w:t>
      </w:r>
      <w:r w:rsidRPr="006848D2">
        <w:rPr>
          <w:rFonts w:ascii="Arial" w:hAnsi="Arial" w:cs="Arial"/>
          <w:sz w:val="18"/>
          <w:szCs w:val="18"/>
        </w:rPr>
        <w:t xml:space="preserve"> 2018 were as follows:</w:t>
      </w:r>
    </w:p>
    <w:tbl>
      <w:tblPr>
        <w:tblW w:w="8640" w:type="dxa"/>
        <w:tblInd w:w="468" w:type="dxa"/>
        <w:tblLayout w:type="fixed"/>
        <w:tblLook w:val="01E0" w:firstRow="1" w:lastRow="1" w:firstColumn="1" w:lastColumn="1" w:noHBand="0" w:noVBand="0"/>
      </w:tblPr>
      <w:tblGrid>
        <w:gridCol w:w="5670"/>
        <w:gridCol w:w="2970"/>
      </w:tblGrid>
      <w:tr w:rsidR="00AC1211" w:rsidRPr="006848D2" w:rsidTr="00AC1211">
        <w:trPr>
          <w:tblHeader/>
        </w:trPr>
        <w:tc>
          <w:tcPr>
            <w:tcW w:w="5670" w:type="dxa"/>
            <w:hideMark/>
          </w:tcPr>
          <w:p w:rsidR="00AC1211" w:rsidRPr="006848D2" w:rsidRDefault="00AC1211" w:rsidP="00047ECF">
            <w:pPr>
              <w:tabs>
                <w:tab w:val="left" w:pos="0"/>
              </w:tabs>
              <w:spacing w:line="240" w:lineRule="atLeast"/>
              <w:ind w:hanging="18"/>
              <w:jc w:val="thaiDistribute"/>
              <w:rPr>
                <w:rFonts w:ascii="Arial" w:hAnsi="Arial" w:cs="Arial"/>
                <w:b/>
                <w:bCs/>
                <w:sz w:val="18"/>
                <w:szCs w:val="18"/>
              </w:rPr>
            </w:pPr>
            <w:r w:rsidRPr="006848D2">
              <w:rPr>
                <w:rFonts w:ascii="Arial" w:hAnsi="Arial" w:cs="Arial"/>
                <w:b/>
                <w:bCs/>
                <w:sz w:val="18"/>
                <w:szCs w:val="18"/>
              </w:rPr>
              <w:t>Name of entity</w:t>
            </w:r>
          </w:p>
        </w:tc>
        <w:tc>
          <w:tcPr>
            <w:tcW w:w="2970" w:type="dxa"/>
            <w:hideMark/>
          </w:tcPr>
          <w:p w:rsidR="00AC1211" w:rsidRPr="006848D2" w:rsidRDefault="00AC1211" w:rsidP="00047ECF">
            <w:pPr>
              <w:tabs>
                <w:tab w:val="left" w:pos="540"/>
              </w:tabs>
              <w:spacing w:line="240" w:lineRule="atLeast"/>
              <w:jc w:val="center"/>
              <w:rPr>
                <w:rFonts w:ascii="Arial" w:hAnsi="Arial" w:cs="Arial"/>
                <w:b/>
                <w:bCs/>
                <w:sz w:val="18"/>
                <w:szCs w:val="18"/>
              </w:rPr>
            </w:pPr>
            <w:r w:rsidRPr="006848D2">
              <w:rPr>
                <w:rFonts w:ascii="Arial" w:hAnsi="Arial" w:cs="Arial"/>
                <w:b/>
                <w:bCs/>
                <w:sz w:val="18"/>
                <w:szCs w:val="18"/>
              </w:rPr>
              <w:t>Relationship</w:t>
            </w:r>
          </w:p>
        </w:tc>
      </w:tr>
      <w:tr w:rsidR="00AC1211" w:rsidRPr="006848D2" w:rsidTr="008F265F">
        <w:trPr>
          <w:trHeight w:val="225"/>
        </w:trPr>
        <w:tc>
          <w:tcPr>
            <w:tcW w:w="8640" w:type="dxa"/>
            <w:gridSpan w:val="2"/>
          </w:tcPr>
          <w:p w:rsidR="00AC1211" w:rsidRPr="00AC1211" w:rsidRDefault="00AC1211" w:rsidP="003400D0">
            <w:pPr>
              <w:tabs>
                <w:tab w:val="left" w:pos="0"/>
              </w:tabs>
              <w:spacing w:line="240" w:lineRule="atLeast"/>
              <w:rPr>
                <w:rFonts w:ascii="Arial" w:eastAsia="Times New Roman" w:hAnsi="Arial" w:cs="Arial"/>
                <w:sz w:val="18"/>
                <w:szCs w:val="18"/>
                <w:lang w:val="en-GB" w:bidi="ar-SA"/>
              </w:rPr>
            </w:pPr>
            <w:r w:rsidRPr="006848D2">
              <w:rPr>
                <w:rFonts w:ascii="Arial" w:hAnsi="Arial" w:cs="Arial"/>
                <w:sz w:val="18"/>
                <w:szCs w:val="18"/>
              </w:rPr>
              <w:t>Companies</w:t>
            </w:r>
            <w:r w:rsidRPr="006848D2">
              <w:rPr>
                <w:rFonts w:ascii="Arial" w:hAnsi="Arial"/>
                <w:sz w:val="18"/>
                <w:szCs w:val="18"/>
                <w:lang w:eastAsia="ja-JP"/>
              </w:rPr>
              <w:t xml:space="preserve"> under INTOUCH Group </w:t>
            </w:r>
            <w:r w:rsidRPr="006848D2">
              <w:rPr>
                <w:rFonts w:ascii="Arial" w:hAnsi="Arial" w:cs="Arial"/>
                <w:sz w:val="18"/>
                <w:szCs w:val="18"/>
              </w:rPr>
              <w:t xml:space="preserve">increased during the </w:t>
            </w:r>
            <w:r w:rsidR="003400D0">
              <w:rPr>
                <w:rFonts w:ascii="Arial" w:hAnsi="Arial" w:cs="Arial"/>
                <w:sz w:val="18"/>
                <w:szCs w:val="18"/>
              </w:rPr>
              <w:t>year</w:t>
            </w:r>
          </w:p>
        </w:tc>
      </w:tr>
      <w:tr w:rsidR="00AC1211" w:rsidRPr="006848D2" w:rsidTr="00AC1211">
        <w:trPr>
          <w:trHeight w:val="225"/>
        </w:trPr>
        <w:tc>
          <w:tcPr>
            <w:tcW w:w="5670" w:type="dxa"/>
          </w:tcPr>
          <w:p w:rsidR="00AC1211" w:rsidRPr="006848D2" w:rsidRDefault="00AC1211" w:rsidP="00594C3D">
            <w:pPr>
              <w:tabs>
                <w:tab w:val="left" w:pos="-17"/>
              </w:tabs>
              <w:spacing w:line="240" w:lineRule="atLeast"/>
              <w:ind w:left="-17" w:firstLine="1"/>
              <w:rPr>
                <w:rFonts w:ascii="Arial" w:hAnsi="Arial" w:cs="Arial"/>
                <w:sz w:val="18"/>
                <w:szCs w:val="18"/>
              </w:rPr>
            </w:pPr>
          </w:p>
        </w:tc>
        <w:tc>
          <w:tcPr>
            <w:tcW w:w="2970" w:type="dxa"/>
          </w:tcPr>
          <w:p w:rsidR="00AC1211" w:rsidRPr="006848D2" w:rsidRDefault="00AC1211" w:rsidP="00BA1302">
            <w:pPr>
              <w:tabs>
                <w:tab w:val="left" w:pos="43"/>
              </w:tabs>
              <w:spacing w:line="240" w:lineRule="atLeast"/>
              <w:ind w:left="72" w:hanging="29"/>
              <w:jc w:val="center"/>
              <w:rPr>
                <w:rFonts w:ascii="Arial" w:hAnsi="Arial" w:cs="Arial"/>
                <w:sz w:val="18"/>
                <w:szCs w:val="18"/>
              </w:rPr>
            </w:pPr>
          </w:p>
        </w:tc>
      </w:tr>
      <w:tr w:rsidR="00AC1211" w:rsidRPr="006848D2" w:rsidTr="00AC1211">
        <w:trPr>
          <w:trHeight w:val="225"/>
        </w:trPr>
        <w:tc>
          <w:tcPr>
            <w:tcW w:w="5670" w:type="dxa"/>
            <w:hideMark/>
          </w:tcPr>
          <w:p w:rsidR="00AC1211" w:rsidRPr="006848D2" w:rsidRDefault="00AC1211" w:rsidP="00594C3D">
            <w:pPr>
              <w:tabs>
                <w:tab w:val="left" w:pos="-17"/>
              </w:tabs>
              <w:spacing w:line="240" w:lineRule="atLeast"/>
              <w:ind w:left="-17" w:firstLine="1"/>
              <w:rPr>
                <w:rFonts w:ascii="Arial" w:eastAsia="Times New Roman" w:hAnsi="Arial" w:cs="Arial"/>
                <w:sz w:val="18"/>
                <w:szCs w:val="18"/>
                <w:lang w:val="en-GB" w:bidi="ar-SA"/>
              </w:rPr>
            </w:pPr>
            <w:r w:rsidRPr="006848D2">
              <w:rPr>
                <w:rFonts w:ascii="Arial" w:hAnsi="Arial" w:cs="Arial"/>
                <w:sz w:val="18"/>
                <w:szCs w:val="18"/>
              </w:rPr>
              <w:t>YDM (Thailand) Co</w:t>
            </w:r>
            <w:r>
              <w:rPr>
                <w:rFonts w:ascii="Arial" w:hAnsi="Arial" w:cs="Arial"/>
                <w:sz w:val="18"/>
                <w:szCs w:val="18"/>
              </w:rPr>
              <w:t xml:space="preserve">., Ltd. </w:t>
            </w:r>
            <w:r w:rsidRPr="006848D2">
              <w:rPr>
                <w:rFonts w:ascii="Arial" w:hAnsi="Arial" w:cs="Arial"/>
                <w:sz w:val="18"/>
                <w:szCs w:val="18"/>
              </w:rPr>
              <w:t>(“YDM”)</w:t>
            </w:r>
          </w:p>
        </w:tc>
        <w:tc>
          <w:tcPr>
            <w:tcW w:w="2970" w:type="dxa"/>
            <w:hideMark/>
          </w:tcPr>
          <w:p w:rsidR="00AC1211" w:rsidRPr="006848D2" w:rsidRDefault="00AC1211" w:rsidP="00BA1302">
            <w:pPr>
              <w:tabs>
                <w:tab w:val="left" w:pos="43"/>
              </w:tabs>
              <w:spacing w:line="240" w:lineRule="atLeast"/>
              <w:ind w:left="72" w:hanging="29"/>
              <w:jc w:val="center"/>
              <w:rPr>
                <w:rFonts w:ascii="Arial" w:hAnsi="Arial" w:cs="Arial"/>
                <w:sz w:val="18"/>
                <w:szCs w:val="18"/>
              </w:rPr>
            </w:pPr>
            <w:r w:rsidRPr="006848D2">
              <w:rPr>
                <w:rFonts w:ascii="Arial" w:hAnsi="Arial" w:cs="Arial"/>
                <w:sz w:val="18"/>
                <w:szCs w:val="18"/>
              </w:rPr>
              <w:t>Associate</w:t>
            </w:r>
          </w:p>
        </w:tc>
      </w:tr>
      <w:tr w:rsidR="00AC1211" w:rsidRPr="006848D2" w:rsidTr="00AC1211">
        <w:trPr>
          <w:trHeight w:val="225"/>
        </w:trPr>
        <w:tc>
          <w:tcPr>
            <w:tcW w:w="5670" w:type="dxa"/>
          </w:tcPr>
          <w:p w:rsidR="00AC1211" w:rsidRPr="006848D2" w:rsidRDefault="00AC1211" w:rsidP="00BA1302">
            <w:pPr>
              <w:spacing w:after="100" w:afterAutospacing="1" w:line="240" w:lineRule="atLeast"/>
              <w:rPr>
                <w:rFonts w:ascii="Arial" w:hAnsi="Arial" w:cs="Arial"/>
                <w:sz w:val="18"/>
                <w:szCs w:val="18"/>
              </w:rPr>
            </w:pPr>
          </w:p>
        </w:tc>
        <w:tc>
          <w:tcPr>
            <w:tcW w:w="2970" w:type="dxa"/>
          </w:tcPr>
          <w:p w:rsidR="00AC1211" w:rsidRPr="006848D2" w:rsidRDefault="00AC1211" w:rsidP="00BA1302">
            <w:pPr>
              <w:tabs>
                <w:tab w:val="left" w:pos="43"/>
              </w:tabs>
              <w:spacing w:line="240" w:lineRule="atLeast"/>
              <w:ind w:left="72" w:hanging="29"/>
              <w:jc w:val="center"/>
              <w:rPr>
                <w:rFonts w:ascii="Arial" w:hAnsi="Arial" w:cs="Arial"/>
                <w:sz w:val="18"/>
                <w:szCs w:val="18"/>
              </w:rPr>
            </w:pPr>
          </w:p>
        </w:tc>
      </w:tr>
      <w:tr w:rsidR="00AC1211" w:rsidRPr="006848D2" w:rsidTr="00AC1211">
        <w:trPr>
          <w:trHeight w:val="225"/>
        </w:trPr>
        <w:tc>
          <w:tcPr>
            <w:tcW w:w="5670" w:type="dxa"/>
            <w:hideMark/>
          </w:tcPr>
          <w:p w:rsidR="00AC1211" w:rsidRPr="006848D2" w:rsidRDefault="00AC1211" w:rsidP="00BA1302">
            <w:pPr>
              <w:spacing w:after="100" w:afterAutospacing="1" w:line="240" w:lineRule="atLeast"/>
              <w:rPr>
                <w:rFonts w:ascii="Arial" w:hAnsi="Arial" w:cs="Arial"/>
                <w:sz w:val="18"/>
                <w:szCs w:val="18"/>
              </w:rPr>
            </w:pPr>
            <w:r w:rsidRPr="006848D2">
              <w:rPr>
                <w:rFonts w:ascii="Arial" w:hAnsi="Arial" w:cs="Arial"/>
                <w:sz w:val="18"/>
                <w:szCs w:val="18"/>
              </w:rPr>
              <w:t>VVR Asia Co., Ltd. (“VVR”)</w:t>
            </w:r>
          </w:p>
        </w:tc>
        <w:tc>
          <w:tcPr>
            <w:tcW w:w="2970" w:type="dxa"/>
            <w:hideMark/>
          </w:tcPr>
          <w:p w:rsidR="00AC1211" w:rsidRPr="006848D2" w:rsidRDefault="00AC1211" w:rsidP="00BA1302">
            <w:pPr>
              <w:tabs>
                <w:tab w:val="left" w:pos="43"/>
              </w:tabs>
              <w:spacing w:line="240" w:lineRule="atLeast"/>
              <w:ind w:left="72" w:hanging="29"/>
              <w:jc w:val="center"/>
              <w:rPr>
                <w:rFonts w:ascii="Arial" w:hAnsi="Arial" w:cs="Arial"/>
                <w:sz w:val="18"/>
                <w:szCs w:val="18"/>
              </w:rPr>
            </w:pPr>
            <w:r w:rsidRPr="006848D2">
              <w:rPr>
                <w:rFonts w:ascii="Arial" w:hAnsi="Arial" w:cs="Arial"/>
                <w:sz w:val="18"/>
                <w:szCs w:val="18"/>
              </w:rPr>
              <w:t>Associate</w:t>
            </w:r>
          </w:p>
        </w:tc>
      </w:tr>
      <w:tr w:rsidR="003400D0" w:rsidRPr="006848D2" w:rsidTr="007C5CBE">
        <w:trPr>
          <w:trHeight w:val="225"/>
        </w:trPr>
        <w:tc>
          <w:tcPr>
            <w:tcW w:w="5670" w:type="dxa"/>
          </w:tcPr>
          <w:p w:rsidR="003400D0" w:rsidRPr="006848D2" w:rsidRDefault="003400D0" w:rsidP="007C5CBE">
            <w:pPr>
              <w:spacing w:after="100" w:afterAutospacing="1" w:line="240" w:lineRule="atLeast"/>
              <w:rPr>
                <w:rFonts w:ascii="Arial" w:hAnsi="Arial" w:cs="Arial"/>
                <w:sz w:val="18"/>
                <w:szCs w:val="18"/>
              </w:rPr>
            </w:pPr>
          </w:p>
        </w:tc>
        <w:tc>
          <w:tcPr>
            <w:tcW w:w="2970" w:type="dxa"/>
          </w:tcPr>
          <w:p w:rsidR="003400D0" w:rsidRPr="006848D2" w:rsidRDefault="003400D0" w:rsidP="007C5CBE">
            <w:pPr>
              <w:tabs>
                <w:tab w:val="left" w:pos="43"/>
              </w:tabs>
              <w:spacing w:line="240" w:lineRule="atLeast"/>
              <w:ind w:left="72" w:hanging="29"/>
              <w:jc w:val="center"/>
              <w:rPr>
                <w:rFonts w:ascii="Arial" w:hAnsi="Arial" w:cs="Arial"/>
                <w:sz w:val="18"/>
                <w:szCs w:val="18"/>
              </w:rPr>
            </w:pPr>
          </w:p>
        </w:tc>
      </w:tr>
      <w:tr w:rsidR="003400D0" w:rsidRPr="006848D2" w:rsidTr="007C5CBE">
        <w:trPr>
          <w:trHeight w:val="225"/>
        </w:trPr>
        <w:tc>
          <w:tcPr>
            <w:tcW w:w="5670" w:type="dxa"/>
            <w:hideMark/>
          </w:tcPr>
          <w:p w:rsidR="003400D0" w:rsidRPr="006848D2" w:rsidRDefault="003400D0" w:rsidP="007C5CBE">
            <w:pPr>
              <w:spacing w:after="100" w:afterAutospacing="1" w:line="240" w:lineRule="atLeast"/>
              <w:rPr>
                <w:rFonts w:ascii="Arial" w:hAnsi="Arial" w:cs="Arial"/>
                <w:sz w:val="18"/>
                <w:szCs w:val="18"/>
              </w:rPr>
            </w:pPr>
            <w:r w:rsidRPr="006848D2">
              <w:rPr>
                <w:rFonts w:ascii="Arial" w:hAnsi="Arial" w:cs="Arial"/>
                <w:sz w:val="18"/>
                <w:szCs w:val="18"/>
              </w:rPr>
              <w:t>Choco Card Enterprise Co., Ltd. (“CHOCO”)</w:t>
            </w:r>
          </w:p>
        </w:tc>
        <w:tc>
          <w:tcPr>
            <w:tcW w:w="2970" w:type="dxa"/>
            <w:hideMark/>
          </w:tcPr>
          <w:p w:rsidR="003400D0" w:rsidRPr="006848D2" w:rsidRDefault="003400D0" w:rsidP="007C5CBE">
            <w:pPr>
              <w:tabs>
                <w:tab w:val="left" w:pos="43"/>
              </w:tabs>
              <w:spacing w:line="240" w:lineRule="atLeast"/>
              <w:ind w:left="72" w:hanging="29"/>
              <w:jc w:val="center"/>
              <w:rPr>
                <w:rFonts w:ascii="Arial" w:hAnsi="Arial" w:cs="Arial"/>
                <w:sz w:val="18"/>
                <w:szCs w:val="18"/>
              </w:rPr>
            </w:pPr>
            <w:r w:rsidRPr="006848D2">
              <w:rPr>
                <w:rFonts w:ascii="Arial" w:hAnsi="Arial" w:cs="Arial"/>
                <w:sz w:val="18"/>
                <w:szCs w:val="18"/>
              </w:rPr>
              <w:t>Associate</w:t>
            </w:r>
          </w:p>
        </w:tc>
      </w:tr>
      <w:tr w:rsidR="00AC1211" w:rsidRPr="006848D2" w:rsidTr="00AC1211">
        <w:trPr>
          <w:trHeight w:val="225"/>
        </w:trPr>
        <w:tc>
          <w:tcPr>
            <w:tcW w:w="5670" w:type="dxa"/>
          </w:tcPr>
          <w:p w:rsidR="00AC1211" w:rsidRPr="006848D2" w:rsidRDefault="00AC1211" w:rsidP="00BA1302">
            <w:pPr>
              <w:spacing w:after="100" w:afterAutospacing="1" w:line="240" w:lineRule="atLeast"/>
              <w:rPr>
                <w:rFonts w:ascii="Arial" w:hAnsi="Arial" w:cs="Arial"/>
                <w:sz w:val="18"/>
                <w:szCs w:val="18"/>
              </w:rPr>
            </w:pPr>
          </w:p>
        </w:tc>
        <w:tc>
          <w:tcPr>
            <w:tcW w:w="2970" w:type="dxa"/>
          </w:tcPr>
          <w:p w:rsidR="00AC1211" w:rsidRPr="006848D2" w:rsidRDefault="00AC1211" w:rsidP="00047ECF">
            <w:pPr>
              <w:tabs>
                <w:tab w:val="left" w:pos="43"/>
              </w:tabs>
              <w:spacing w:line="240" w:lineRule="atLeast"/>
              <w:ind w:left="72" w:hanging="29"/>
              <w:jc w:val="center"/>
              <w:rPr>
                <w:rFonts w:ascii="Arial" w:hAnsi="Arial" w:cs="Arial"/>
                <w:sz w:val="18"/>
                <w:szCs w:val="18"/>
              </w:rPr>
            </w:pPr>
          </w:p>
        </w:tc>
      </w:tr>
      <w:tr w:rsidR="00AC1211" w:rsidRPr="006848D2" w:rsidTr="00AC1211">
        <w:trPr>
          <w:trHeight w:val="225"/>
        </w:trPr>
        <w:tc>
          <w:tcPr>
            <w:tcW w:w="5670" w:type="dxa"/>
            <w:hideMark/>
          </w:tcPr>
          <w:p w:rsidR="00AC1211" w:rsidRPr="006848D2" w:rsidRDefault="003400D0" w:rsidP="003400D0">
            <w:pPr>
              <w:spacing w:after="100" w:afterAutospacing="1" w:line="240" w:lineRule="atLeast"/>
              <w:rPr>
                <w:rFonts w:ascii="Arial" w:hAnsi="Arial" w:cs="Arial"/>
                <w:sz w:val="18"/>
                <w:szCs w:val="18"/>
              </w:rPr>
            </w:pPr>
            <w:r>
              <w:rPr>
                <w:rFonts w:ascii="Arial" w:hAnsi="Arial" w:cs="Arial"/>
                <w:sz w:val="18"/>
                <w:szCs w:val="18"/>
              </w:rPr>
              <w:t xml:space="preserve">Ecartstudio </w:t>
            </w:r>
            <w:r w:rsidR="00AC1211" w:rsidRPr="006848D2">
              <w:rPr>
                <w:rFonts w:ascii="Arial" w:hAnsi="Arial" w:cs="Arial"/>
                <w:sz w:val="18"/>
                <w:szCs w:val="18"/>
              </w:rPr>
              <w:t>Co., Ltd. (“</w:t>
            </w:r>
            <w:r>
              <w:rPr>
                <w:rFonts w:ascii="Arial" w:hAnsi="Arial" w:cs="Arial"/>
                <w:sz w:val="18"/>
                <w:szCs w:val="18"/>
              </w:rPr>
              <w:t>ECART</w:t>
            </w:r>
            <w:r w:rsidR="00AC1211" w:rsidRPr="006848D2">
              <w:rPr>
                <w:rFonts w:ascii="Arial" w:hAnsi="Arial" w:cs="Arial"/>
                <w:sz w:val="18"/>
                <w:szCs w:val="18"/>
              </w:rPr>
              <w:t>”)</w:t>
            </w:r>
          </w:p>
        </w:tc>
        <w:tc>
          <w:tcPr>
            <w:tcW w:w="2970" w:type="dxa"/>
            <w:hideMark/>
          </w:tcPr>
          <w:p w:rsidR="00AC1211" w:rsidRPr="006848D2" w:rsidRDefault="00AC1211" w:rsidP="00047ECF">
            <w:pPr>
              <w:tabs>
                <w:tab w:val="left" w:pos="43"/>
              </w:tabs>
              <w:spacing w:line="240" w:lineRule="atLeast"/>
              <w:ind w:left="72" w:hanging="29"/>
              <w:jc w:val="center"/>
              <w:rPr>
                <w:rFonts w:ascii="Arial" w:hAnsi="Arial" w:cs="Arial"/>
                <w:sz w:val="18"/>
                <w:szCs w:val="18"/>
              </w:rPr>
            </w:pPr>
            <w:r w:rsidRPr="006848D2">
              <w:rPr>
                <w:rFonts w:ascii="Arial" w:hAnsi="Arial" w:cs="Arial"/>
                <w:sz w:val="18"/>
                <w:szCs w:val="18"/>
              </w:rPr>
              <w:t>Associate</w:t>
            </w:r>
          </w:p>
        </w:tc>
      </w:tr>
      <w:tr w:rsidR="00BE1000" w:rsidRPr="006848D2" w:rsidTr="00BE1000">
        <w:trPr>
          <w:trHeight w:val="225"/>
        </w:trPr>
        <w:tc>
          <w:tcPr>
            <w:tcW w:w="8640" w:type="dxa"/>
            <w:gridSpan w:val="2"/>
          </w:tcPr>
          <w:p w:rsidR="00BE1000" w:rsidRPr="00AC1211" w:rsidRDefault="00BE1000" w:rsidP="00BE1000">
            <w:pPr>
              <w:tabs>
                <w:tab w:val="left" w:pos="0"/>
              </w:tabs>
              <w:spacing w:line="240" w:lineRule="atLeast"/>
              <w:rPr>
                <w:rFonts w:ascii="Arial" w:eastAsia="Times New Roman" w:hAnsi="Arial" w:cs="Arial"/>
                <w:sz w:val="18"/>
                <w:szCs w:val="18"/>
                <w:lang w:val="en-GB" w:bidi="ar-SA"/>
              </w:rPr>
            </w:pPr>
          </w:p>
        </w:tc>
      </w:tr>
      <w:tr w:rsidR="00BE1000" w:rsidRPr="006848D2" w:rsidTr="00BE1000">
        <w:trPr>
          <w:trHeight w:val="225"/>
        </w:trPr>
        <w:tc>
          <w:tcPr>
            <w:tcW w:w="8640" w:type="dxa"/>
            <w:gridSpan w:val="2"/>
          </w:tcPr>
          <w:p w:rsidR="00BE1000" w:rsidRPr="00AC1211" w:rsidRDefault="00BE1000" w:rsidP="00BE1000">
            <w:pPr>
              <w:tabs>
                <w:tab w:val="left" w:pos="0"/>
              </w:tabs>
              <w:spacing w:line="240" w:lineRule="atLeast"/>
              <w:rPr>
                <w:rFonts w:ascii="Arial" w:eastAsia="Times New Roman" w:hAnsi="Arial" w:cs="Arial"/>
                <w:sz w:val="18"/>
                <w:szCs w:val="18"/>
                <w:lang w:val="en-GB" w:bidi="ar-SA"/>
              </w:rPr>
            </w:pPr>
            <w:r w:rsidRPr="006848D2">
              <w:rPr>
                <w:rFonts w:ascii="Arial" w:hAnsi="Arial" w:cs="Arial"/>
                <w:sz w:val="18"/>
                <w:szCs w:val="18"/>
              </w:rPr>
              <w:t>Companies</w:t>
            </w:r>
            <w:r w:rsidRPr="006848D2">
              <w:rPr>
                <w:rFonts w:ascii="Arial" w:hAnsi="Arial"/>
                <w:sz w:val="18"/>
                <w:szCs w:val="18"/>
                <w:lang w:eastAsia="ja-JP"/>
              </w:rPr>
              <w:t xml:space="preserve"> under INTOUCH Group </w:t>
            </w:r>
            <w:r>
              <w:rPr>
                <w:rFonts w:ascii="Arial" w:hAnsi="Arial" w:cs="Arial"/>
                <w:sz w:val="18"/>
                <w:szCs w:val="18"/>
              </w:rPr>
              <w:t>de</w:t>
            </w:r>
            <w:r w:rsidRPr="006848D2">
              <w:rPr>
                <w:rFonts w:ascii="Arial" w:hAnsi="Arial" w:cs="Arial"/>
                <w:sz w:val="18"/>
                <w:szCs w:val="18"/>
              </w:rPr>
              <w:t xml:space="preserve">creased during the </w:t>
            </w:r>
            <w:r>
              <w:rPr>
                <w:rFonts w:ascii="Arial" w:hAnsi="Arial" w:cs="Arial"/>
                <w:sz w:val="18"/>
                <w:szCs w:val="18"/>
              </w:rPr>
              <w:t>year</w:t>
            </w:r>
          </w:p>
        </w:tc>
      </w:tr>
      <w:tr w:rsidR="00BE1000" w:rsidRPr="006848D2" w:rsidTr="00BE1000">
        <w:trPr>
          <w:trHeight w:val="225"/>
        </w:trPr>
        <w:tc>
          <w:tcPr>
            <w:tcW w:w="5670" w:type="dxa"/>
          </w:tcPr>
          <w:p w:rsidR="00BE1000" w:rsidRPr="006848D2" w:rsidRDefault="00BE1000" w:rsidP="00BE1000">
            <w:pPr>
              <w:spacing w:after="100" w:afterAutospacing="1" w:line="240" w:lineRule="atLeast"/>
              <w:rPr>
                <w:rFonts w:ascii="Arial" w:hAnsi="Arial" w:cs="Arial"/>
                <w:sz w:val="18"/>
                <w:szCs w:val="18"/>
              </w:rPr>
            </w:pPr>
          </w:p>
        </w:tc>
        <w:tc>
          <w:tcPr>
            <w:tcW w:w="2970" w:type="dxa"/>
          </w:tcPr>
          <w:p w:rsidR="00BE1000" w:rsidRPr="006848D2" w:rsidRDefault="00BE1000" w:rsidP="00BE1000">
            <w:pPr>
              <w:tabs>
                <w:tab w:val="left" w:pos="43"/>
              </w:tabs>
              <w:spacing w:line="240" w:lineRule="atLeast"/>
              <w:ind w:left="72" w:hanging="29"/>
              <w:jc w:val="center"/>
              <w:rPr>
                <w:rFonts w:ascii="Arial" w:hAnsi="Arial" w:cs="Arial"/>
                <w:sz w:val="18"/>
                <w:szCs w:val="18"/>
              </w:rPr>
            </w:pPr>
          </w:p>
        </w:tc>
      </w:tr>
      <w:tr w:rsidR="00BE1000" w:rsidRPr="006848D2" w:rsidTr="00BE1000">
        <w:trPr>
          <w:trHeight w:val="225"/>
        </w:trPr>
        <w:tc>
          <w:tcPr>
            <w:tcW w:w="5670" w:type="dxa"/>
            <w:hideMark/>
          </w:tcPr>
          <w:p w:rsidR="00BE1000" w:rsidRPr="006848D2" w:rsidRDefault="00BE1000" w:rsidP="00BE1000">
            <w:pPr>
              <w:spacing w:after="100" w:afterAutospacing="1" w:line="240" w:lineRule="atLeast"/>
              <w:rPr>
                <w:rFonts w:ascii="Arial" w:hAnsi="Arial" w:cs="Arial"/>
                <w:sz w:val="18"/>
                <w:szCs w:val="18"/>
              </w:rPr>
            </w:pPr>
            <w:r>
              <w:rPr>
                <w:rFonts w:ascii="Arial" w:hAnsi="Arial" w:cs="Arial"/>
                <w:sz w:val="18"/>
                <w:szCs w:val="18"/>
              </w:rPr>
              <w:t xml:space="preserve">Sinoze </w:t>
            </w:r>
            <w:r w:rsidRPr="006848D2">
              <w:rPr>
                <w:rFonts w:ascii="Arial" w:hAnsi="Arial" w:cs="Arial"/>
                <w:sz w:val="18"/>
                <w:szCs w:val="18"/>
              </w:rPr>
              <w:t>Co., Ltd. (“</w:t>
            </w:r>
            <w:r>
              <w:rPr>
                <w:rFonts w:ascii="Arial" w:hAnsi="Arial" w:cs="Arial"/>
                <w:sz w:val="18"/>
                <w:szCs w:val="18"/>
              </w:rPr>
              <w:t>Sinoze</w:t>
            </w:r>
            <w:r w:rsidRPr="006848D2">
              <w:rPr>
                <w:rFonts w:ascii="Arial" w:hAnsi="Arial" w:cs="Arial"/>
                <w:sz w:val="18"/>
                <w:szCs w:val="18"/>
              </w:rPr>
              <w:t>”)</w:t>
            </w:r>
          </w:p>
        </w:tc>
        <w:tc>
          <w:tcPr>
            <w:tcW w:w="2970" w:type="dxa"/>
            <w:hideMark/>
          </w:tcPr>
          <w:p w:rsidR="00BE1000" w:rsidRPr="006848D2" w:rsidRDefault="00BE1000" w:rsidP="00BE1000">
            <w:pPr>
              <w:tabs>
                <w:tab w:val="left" w:pos="43"/>
              </w:tabs>
              <w:spacing w:line="240" w:lineRule="atLeast"/>
              <w:ind w:left="72" w:hanging="29"/>
              <w:jc w:val="center"/>
              <w:rPr>
                <w:rFonts w:ascii="Arial" w:hAnsi="Arial" w:cs="Arial"/>
                <w:sz w:val="18"/>
                <w:szCs w:val="18"/>
              </w:rPr>
            </w:pPr>
            <w:r w:rsidRPr="006848D2">
              <w:rPr>
                <w:rFonts w:ascii="Arial" w:hAnsi="Arial" w:cs="Arial"/>
                <w:sz w:val="18"/>
                <w:szCs w:val="18"/>
              </w:rPr>
              <w:t>Associate</w:t>
            </w:r>
          </w:p>
        </w:tc>
      </w:tr>
    </w:tbl>
    <w:p w:rsidR="007C5CBE" w:rsidRPr="00BE1000" w:rsidRDefault="007C5CBE">
      <w:pPr>
        <w:rPr>
          <w:rFonts w:ascii="Arial" w:eastAsia="Times New Roman" w:hAnsi="Arial" w:cs="Arial"/>
          <w:sz w:val="18"/>
          <w:szCs w:val="18"/>
          <w:lang w:bidi="ar-SA"/>
        </w:rPr>
      </w:pPr>
    </w:p>
    <w:p w:rsidR="006477EB" w:rsidRDefault="006477EB" w:rsidP="006477EB">
      <w:pPr>
        <w:spacing w:after="120" w:line="240" w:lineRule="atLeast"/>
        <w:ind w:left="360"/>
        <w:jc w:val="thaiDistribute"/>
        <w:rPr>
          <w:rFonts w:ascii="Arial" w:eastAsia="Times New Roman" w:hAnsi="Arial" w:cs="Arial"/>
          <w:sz w:val="18"/>
          <w:szCs w:val="18"/>
          <w:lang w:val="en-GB" w:bidi="ar-SA"/>
        </w:rPr>
      </w:pPr>
      <w:r w:rsidRPr="006848D2">
        <w:rPr>
          <w:rFonts w:ascii="Arial" w:eastAsia="Times New Roman" w:hAnsi="Arial" w:cs="Arial"/>
          <w:sz w:val="18"/>
          <w:szCs w:val="18"/>
          <w:lang w:val="en-GB" w:bidi="ar-SA"/>
        </w:rPr>
        <w:t>Significant transactions with related parties were as follows:</w:t>
      </w:r>
    </w:p>
    <w:p w:rsidR="00E57826" w:rsidRPr="00BD2CBC" w:rsidRDefault="00E57826" w:rsidP="00E57826">
      <w:pPr>
        <w:spacing w:after="120" w:line="240" w:lineRule="atLeast"/>
        <w:ind w:left="360"/>
        <w:jc w:val="both"/>
        <w:rPr>
          <w:rFonts w:ascii="Arial" w:eastAsia="Times New Roman" w:hAnsi="Arial" w:cs="Arial"/>
          <w:sz w:val="18"/>
          <w:szCs w:val="18"/>
          <w:lang w:val="en-GB" w:bidi="ar-SA"/>
        </w:rPr>
      </w:pPr>
      <w:r w:rsidRPr="00BD2CBC">
        <w:rPr>
          <w:rFonts w:ascii="Arial" w:eastAsia="Times New Roman" w:hAnsi="Arial" w:cs="Arial"/>
          <w:sz w:val="18"/>
          <w:szCs w:val="18"/>
          <w:lang w:val="en-GB" w:bidi="ar-SA"/>
        </w:rPr>
        <w:t>The disposal of ordinary share of a subsidiary</w:t>
      </w:r>
    </w:p>
    <w:p w:rsidR="00E57826" w:rsidRPr="006848D2" w:rsidRDefault="00E57826" w:rsidP="00E57826">
      <w:pPr>
        <w:pStyle w:val="block"/>
        <w:tabs>
          <w:tab w:val="left" w:pos="360"/>
        </w:tabs>
        <w:spacing w:after="120" w:line="240" w:lineRule="atLeast"/>
        <w:ind w:left="360"/>
        <w:jc w:val="both"/>
        <w:rPr>
          <w:rFonts w:ascii="Arial" w:hAnsi="Arial" w:cs="Arial"/>
          <w:sz w:val="18"/>
          <w:szCs w:val="18"/>
        </w:rPr>
      </w:pPr>
      <w:r w:rsidRPr="006848D2">
        <w:rPr>
          <w:rFonts w:ascii="Arial" w:hAnsi="Arial" w:cs="Arial"/>
          <w:sz w:val="18"/>
          <w:szCs w:val="18"/>
        </w:rPr>
        <w:t xml:space="preserve">On 25 January 2018, </w:t>
      </w:r>
      <w:r w:rsidR="00AD2BA5">
        <w:rPr>
          <w:rFonts w:ascii="Arial" w:hAnsi="Arial" w:cs="Arial"/>
          <w:sz w:val="18"/>
          <w:szCs w:val="18"/>
        </w:rPr>
        <w:t>Thai Advance Innovation Co., Ltd.</w:t>
      </w:r>
      <w:r w:rsidR="0058239D">
        <w:rPr>
          <w:rFonts w:ascii="Arial" w:hAnsi="Arial" w:cs="Arial"/>
          <w:sz w:val="18"/>
          <w:szCs w:val="18"/>
        </w:rPr>
        <w:t xml:space="preserve"> (“T</w:t>
      </w:r>
      <w:r w:rsidR="00C32277">
        <w:rPr>
          <w:rFonts w:ascii="Arial" w:hAnsi="Arial" w:cs="Arial"/>
          <w:sz w:val="18"/>
          <w:szCs w:val="18"/>
        </w:rPr>
        <w:t>hai AI</w:t>
      </w:r>
      <w:r w:rsidR="0058239D">
        <w:rPr>
          <w:rFonts w:ascii="Arial" w:hAnsi="Arial" w:cs="Arial"/>
          <w:sz w:val="18"/>
          <w:szCs w:val="18"/>
        </w:rPr>
        <w:t>”)</w:t>
      </w:r>
      <w:r w:rsidR="00AD2BA5">
        <w:rPr>
          <w:rFonts w:ascii="Arial" w:hAnsi="Arial" w:cs="Arial"/>
          <w:sz w:val="18"/>
          <w:szCs w:val="18"/>
        </w:rPr>
        <w:t xml:space="preserve"> (formerly </w:t>
      </w:r>
      <w:r w:rsidRPr="006848D2">
        <w:rPr>
          <w:rFonts w:ascii="Arial" w:hAnsi="Arial" w:cs="Arial"/>
          <w:sz w:val="18"/>
          <w:szCs w:val="18"/>
        </w:rPr>
        <w:t>DTV Services Co., Ltd. (“DTV”)</w:t>
      </w:r>
      <w:r w:rsidR="00AD2BA5">
        <w:rPr>
          <w:rFonts w:ascii="Arial" w:hAnsi="Arial" w:cs="Arial"/>
          <w:sz w:val="18"/>
          <w:szCs w:val="18"/>
        </w:rPr>
        <w:t>)</w:t>
      </w:r>
      <w:r w:rsidRPr="006848D2">
        <w:rPr>
          <w:rFonts w:ascii="Arial" w:hAnsi="Arial" w:cs="Arial"/>
          <w:sz w:val="18"/>
          <w:szCs w:val="18"/>
        </w:rPr>
        <w:t>, a subsidiary of THAICOM, sold all ordinary shares that DTV held in CS Loxinfo PLC (“CSL”) to Advanced Wireless Network Co</w:t>
      </w:r>
      <w:r w:rsidR="00EB4175">
        <w:rPr>
          <w:rFonts w:ascii="Arial" w:hAnsi="Arial" w:cs="Arial"/>
          <w:sz w:val="18"/>
          <w:szCs w:val="18"/>
        </w:rPr>
        <w:t>., Ltd.</w:t>
      </w:r>
      <w:r w:rsidRPr="006848D2">
        <w:rPr>
          <w:rFonts w:ascii="Arial" w:hAnsi="Arial" w:cs="Arial"/>
          <w:sz w:val="18"/>
          <w:szCs w:val="18"/>
        </w:rPr>
        <w:t xml:space="preserve"> (“AWN”), a subsidiary of AIS </w:t>
      </w:r>
      <w:r w:rsidRPr="006848D2">
        <w:rPr>
          <w:rFonts w:ascii="Arial" w:hAnsi="Arial" w:cs="Arial"/>
          <w:i/>
          <w:iCs/>
          <w:sz w:val="18"/>
          <w:szCs w:val="18"/>
        </w:rPr>
        <w:t>(note</w:t>
      </w:r>
      <w:r w:rsidR="007C5CBE">
        <w:rPr>
          <w:rFonts w:ascii="Arial" w:hAnsi="Arial" w:cs="Arial"/>
          <w:i/>
          <w:iCs/>
          <w:sz w:val="18"/>
          <w:szCs w:val="18"/>
        </w:rPr>
        <w:t>s 10</w:t>
      </w:r>
      <w:r>
        <w:rPr>
          <w:rFonts w:ascii="Arial" w:hAnsi="Arial" w:cs="Arial"/>
          <w:i/>
          <w:iCs/>
          <w:sz w:val="18"/>
          <w:szCs w:val="18"/>
        </w:rPr>
        <w:t xml:space="preserve"> and</w:t>
      </w:r>
      <w:r w:rsidRPr="006848D2">
        <w:rPr>
          <w:rFonts w:ascii="Arial" w:hAnsi="Arial" w:cs="Arial"/>
          <w:i/>
          <w:iCs/>
          <w:sz w:val="18"/>
          <w:szCs w:val="18"/>
        </w:rPr>
        <w:t xml:space="preserve"> </w:t>
      </w:r>
      <w:r w:rsidR="007C5CBE">
        <w:rPr>
          <w:rFonts w:ascii="Arial" w:hAnsi="Arial" w:cs="Arial"/>
          <w:i/>
          <w:iCs/>
          <w:sz w:val="18"/>
          <w:szCs w:val="18"/>
        </w:rPr>
        <w:t>11)</w:t>
      </w:r>
      <w:r w:rsidRPr="006848D2">
        <w:rPr>
          <w:rFonts w:ascii="Arial" w:hAnsi="Arial" w:cs="Arial"/>
          <w:sz w:val="18"/>
          <w:szCs w:val="18"/>
        </w:rPr>
        <w:t>. As a result, the investment of the Company in CSL was changed from an indirect subsidiary to an indirect associate company after the date of disposal.</w:t>
      </w:r>
    </w:p>
    <w:p w:rsidR="006477EB" w:rsidRDefault="00BE1000" w:rsidP="00745202">
      <w:pPr>
        <w:pStyle w:val="block"/>
        <w:tabs>
          <w:tab w:val="left" w:pos="360"/>
        </w:tabs>
        <w:spacing w:after="120" w:line="240" w:lineRule="atLeast"/>
        <w:ind w:left="360"/>
        <w:jc w:val="both"/>
        <w:rPr>
          <w:noProof/>
          <w:lang w:val="en-US" w:bidi="th-TH"/>
        </w:rPr>
      </w:pPr>
      <w:r w:rsidRPr="00BE1000">
        <w:rPr>
          <w:noProof/>
          <w:lang w:val="en-US" w:bidi="th-TH"/>
        </w:rPr>
        <w:drawing>
          <wp:inline distT="0" distB="0" distL="0" distR="0" wp14:anchorId="5D60A9D6" wp14:editId="60605DFE">
            <wp:extent cx="5760000" cy="38102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00" cy="3810236"/>
                    </a:xfrm>
                    <a:prstGeom prst="rect">
                      <a:avLst/>
                    </a:prstGeom>
                    <a:noFill/>
                    <a:ln>
                      <a:noFill/>
                    </a:ln>
                  </pic:spPr>
                </pic:pic>
              </a:graphicData>
            </a:graphic>
          </wp:inline>
        </w:drawing>
      </w:r>
    </w:p>
    <w:p w:rsidR="00745202" w:rsidRDefault="00BE1000" w:rsidP="00745202">
      <w:pPr>
        <w:pStyle w:val="block"/>
        <w:tabs>
          <w:tab w:val="left" w:pos="360"/>
        </w:tabs>
        <w:spacing w:after="120" w:line="240" w:lineRule="atLeast"/>
        <w:ind w:left="360"/>
        <w:jc w:val="both"/>
        <w:rPr>
          <w:rFonts w:ascii="Arial" w:hAnsi="Arial" w:cs="Arial"/>
          <w:sz w:val="18"/>
          <w:szCs w:val="18"/>
        </w:rPr>
      </w:pPr>
      <w:r w:rsidRPr="00BE1000">
        <w:rPr>
          <w:noProof/>
          <w:lang w:val="en-US" w:bidi="th-TH"/>
        </w:rPr>
        <w:lastRenderedPageBreak/>
        <w:drawing>
          <wp:inline distT="0" distB="0" distL="0" distR="0" wp14:anchorId="135D3207" wp14:editId="7954FAE0">
            <wp:extent cx="5760000" cy="2488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2488720"/>
                    </a:xfrm>
                    <a:prstGeom prst="rect">
                      <a:avLst/>
                    </a:prstGeom>
                    <a:noFill/>
                    <a:ln>
                      <a:noFill/>
                    </a:ln>
                  </pic:spPr>
                </pic:pic>
              </a:graphicData>
            </a:graphic>
          </wp:inline>
        </w:drawing>
      </w:r>
    </w:p>
    <w:p w:rsidR="005F1E07" w:rsidRDefault="00BE1000" w:rsidP="00745202">
      <w:pPr>
        <w:pStyle w:val="block"/>
        <w:tabs>
          <w:tab w:val="left" w:pos="360"/>
        </w:tabs>
        <w:spacing w:after="120" w:line="240" w:lineRule="atLeast"/>
        <w:ind w:left="360"/>
        <w:jc w:val="both"/>
        <w:rPr>
          <w:rFonts w:ascii="Arial" w:hAnsi="Arial" w:cs="Arial"/>
          <w:sz w:val="18"/>
          <w:szCs w:val="18"/>
        </w:rPr>
      </w:pPr>
      <w:r w:rsidRPr="00BE1000">
        <w:rPr>
          <w:noProof/>
          <w:lang w:val="en-US" w:bidi="th-TH"/>
        </w:rPr>
        <w:drawing>
          <wp:inline distT="0" distB="0" distL="0" distR="0" wp14:anchorId="1CF40574" wp14:editId="5881FF91">
            <wp:extent cx="5760000" cy="170615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00" cy="1706159"/>
                    </a:xfrm>
                    <a:prstGeom prst="rect">
                      <a:avLst/>
                    </a:prstGeom>
                    <a:noFill/>
                    <a:ln>
                      <a:noFill/>
                    </a:ln>
                  </pic:spPr>
                </pic:pic>
              </a:graphicData>
            </a:graphic>
          </wp:inline>
        </w:drawing>
      </w:r>
    </w:p>
    <w:p w:rsidR="000075EA" w:rsidRDefault="007C5AF1" w:rsidP="00B9727D">
      <w:pPr>
        <w:spacing w:after="120" w:line="240" w:lineRule="atLeast"/>
        <w:ind w:left="360"/>
        <w:jc w:val="thaiDistribute"/>
        <w:rPr>
          <w:sz w:val="18"/>
          <w:szCs w:val="18"/>
        </w:rPr>
      </w:pPr>
      <w:r w:rsidRPr="007C5AF1">
        <w:rPr>
          <w:sz w:val="18"/>
          <w:szCs w:val="18"/>
        </w:rPr>
        <w:t xml:space="preserve"> </w:t>
      </w:r>
      <w:r w:rsidR="00E87F99" w:rsidRPr="00E87F99">
        <w:rPr>
          <w:sz w:val="18"/>
          <w:szCs w:val="18"/>
        </w:rPr>
        <w:t xml:space="preserve"> </w:t>
      </w:r>
      <w:r w:rsidR="007116CA" w:rsidRPr="007116CA">
        <w:rPr>
          <w:sz w:val="18"/>
          <w:szCs w:val="18"/>
          <w:cs/>
        </w:rPr>
        <w:t xml:space="preserve"> </w:t>
      </w:r>
      <w:r w:rsidRPr="007C5AF1">
        <w:rPr>
          <w:sz w:val="18"/>
          <w:szCs w:val="18"/>
          <w:cs/>
        </w:rPr>
        <w:t xml:space="preserve"> </w:t>
      </w:r>
      <w:r w:rsidR="00F94453" w:rsidRPr="006848D2">
        <w:rPr>
          <w:sz w:val="18"/>
          <w:szCs w:val="18"/>
          <w:cs/>
        </w:rPr>
        <w:t xml:space="preserve"> </w:t>
      </w:r>
      <w:r w:rsidR="00BE1000" w:rsidRPr="00BE1000">
        <w:rPr>
          <w:noProof/>
        </w:rPr>
        <w:drawing>
          <wp:inline distT="0" distB="0" distL="0" distR="0">
            <wp:extent cx="5580000" cy="2450403"/>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80000" cy="2450403"/>
                    </a:xfrm>
                    <a:prstGeom prst="rect">
                      <a:avLst/>
                    </a:prstGeom>
                    <a:noFill/>
                    <a:ln>
                      <a:noFill/>
                    </a:ln>
                  </pic:spPr>
                </pic:pic>
              </a:graphicData>
            </a:graphic>
          </wp:inline>
        </w:drawing>
      </w:r>
    </w:p>
    <w:p w:rsidR="004C0A30" w:rsidRPr="006848D2" w:rsidRDefault="007A0D97" w:rsidP="00B9727D">
      <w:pPr>
        <w:spacing w:after="120" w:line="240" w:lineRule="atLeast"/>
        <w:ind w:left="360"/>
        <w:jc w:val="thaiDistribute"/>
        <w:rPr>
          <w:sz w:val="18"/>
          <w:szCs w:val="18"/>
        </w:rPr>
      </w:pPr>
      <w:r w:rsidRPr="007A0D97">
        <w:rPr>
          <w:noProof/>
        </w:rPr>
        <w:lastRenderedPageBreak/>
        <w:drawing>
          <wp:inline distT="0" distB="0" distL="0" distR="0">
            <wp:extent cx="5580000" cy="4149652"/>
            <wp:effectExtent l="0" t="0" r="190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80000" cy="4149652"/>
                    </a:xfrm>
                    <a:prstGeom prst="rect">
                      <a:avLst/>
                    </a:prstGeom>
                    <a:noFill/>
                    <a:ln>
                      <a:noFill/>
                    </a:ln>
                  </pic:spPr>
                </pic:pic>
              </a:graphicData>
            </a:graphic>
          </wp:inline>
        </w:drawing>
      </w:r>
    </w:p>
    <w:p w:rsidR="003434B6" w:rsidRDefault="003434B6" w:rsidP="007B01DF">
      <w:pPr>
        <w:spacing w:after="120" w:line="240" w:lineRule="atLeast"/>
        <w:ind w:left="284"/>
        <w:jc w:val="thaiDistribute"/>
        <w:rPr>
          <w:rFonts w:ascii="Arial" w:hAnsi="Arial" w:cstheme="minorBidi"/>
          <w:sz w:val="18"/>
          <w:szCs w:val="18"/>
        </w:rPr>
      </w:pPr>
      <w:r w:rsidRPr="006848D2">
        <w:rPr>
          <w:rFonts w:ascii="Arial" w:hAnsi="Arial" w:cs="Arial"/>
          <w:sz w:val="18"/>
          <w:szCs w:val="18"/>
        </w:rPr>
        <w:t xml:space="preserve">Movements of loan to </w:t>
      </w:r>
      <w:r w:rsidR="00230EE0" w:rsidRPr="006848D2">
        <w:rPr>
          <w:rFonts w:ascii="Arial" w:hAnsi="Arial" w:cs="Arial"/>
          <w:sz w:val="18"/>
          <w:szCs w:val="18"/>
        </w:rPr>
        <w:t>related parties</w:t>
      </w:r>
      <w:r w:rsidR="007D64C5" w:rsidRPr="006848D2">
        <w:rPr>
          <w:rFonts w:ascii="Arial" w:hAnsi="Arial" w:cs="Arial"/>
          <w:sz w:val="18"/>
          <w:szCs w:val="18"/>
        </w:rPr>
        <w:t xml:space="preserve"> (included in amounts due from, advances and loans to related parties) </w:t>
      </w:r>
      <w:r w:rsidRPr="006848D2">
        <w:rPr>
          <w:rFonts w:ascii="Arial" w:hAnsi="Arial" w:cs="Arial"/>
          <w:sz w:val="18"/>
          <w:szCs w:val="18"/>
        </w:rPr>
        <w:t>were as follows:</w:t>
      </w:r>
    </w:p>
    <w:p w:rsidR="005A20F1" w:rsidRPr="005A20F1" w:rsidRDefault="000C0FA4" w:rsidP="000075EA">
      <w:pPr>
        <w:spacing w:after="120" w:line="240" w:lineRule="atLeast"/>
        <w:ind w:left="360"/>
        <w:jc w:val="thaiDistribute"/>
        <w:rPr>
          <w:rFonts w:ascii="Arial" w:hAnsi="Arial" w:cstheme="minorBidi"/>
          <w:sz w:val="18"/>
          <w:szCs w:val="18"/>
        </w:rPr>
      </w:pPr>
      <w:r w:rsidRPr="000C0FA4">
        <w:rPr>
          <w:noProof/>
        </w:rPr>
        <w:drawing>
          <wp:inline distT="0" distB="0" distL="0" distR="0" wp14:anchorId="46A0B62E" wp14:editId="1E79EF96">
            <wp:extent cx="5852160" cy="1307081"/>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52160" cy="1307081"/>
                    </a:xfrm>
                    <a:prstGeom prst="rect">
                      <a:avLst/>
                    </a:prstGeom>
                    <a:noFill/>
                    <a:ln>
                      <a:noFill/>
                    </a:ln>
                  </pic:spPr>
                </pic:pic>
              </a:graphicData>
            </a:graphic>
          </wp:inline>
        </w:drawing>
      </w:r>
    </w:p>
    <w:p w:rsidR="00BA1545" w:rsidRDefault="00325F0D" w:rsidP="007B01DF">
      <w:pPr>
        <w:pStyle w:val="HTMLPreformatted"/>
        <w:spacing w:before="120" w:after="120" w:line="240" w:lineRule="atLeast"/>
        <w:ind w:left="284"/>
        <w:jc w:val="both"/>
        <w:rPr>
          <w:rFonts w:ascii="Arial" w:eastAsia="MS Mincho" w:hAnsi="Arial" w:cs="Arial"/>
          <w:sz w:val="18"/>
          <w:szCs w:val="18"/>
        </w:rPr>
      </w:pPr>
      <w:r>
        <w:rPr>
          <w:rFonts w:ascii="Arial" w:eastAsia="MS Mincho" w:hAnsi="Arial" w:cs="Arial"/>
          <w:sz w:val="18"/>
          <w:szCs w:val="18"/>
        </w:rPr>
        <w:t xml:space="preserve">During 2017, there was a </w:t>
      </w:r>
      <w:r w:rsidR="0041589E" w:rsidRPr="006848D2">
        <w:rPr>
          <w:rFonts w:ascii="Arial" w:eastAsia="MS Mincho" w:hAnsi="Arial" w:cs="Arial"/>
          <w:sz w:val="18"/>
          <w:szCs w:val="18"/>
        </w:rPr>
        <w:t xml:space="preserve">short-term </w:t>
      </w:r>
      <w:r w:rsidR="00BA1545" w:rsidRPr="006848D2">
        <w:rPr>
          <w:rFonts w:ascii="Arial" w:eastAsia="MS Mincho" w:hAnsi="Arial" w:cs="Arial"/>
          <w:sz w:val="18"/>
          <w:szCs w:val="18"/>
        </w:rPr>
        <w:t>loan to</w:t>
      </w:r>
      <w:r w:rsidR="00230EE0" w:rsidRPr="006848D2">
        <w:rPr>
          <w:rFonts w:ascii="Arial" w:eastAsia="MS Mincho" w:hAnsi="Arial" w:cs="Arial"/>
          <w:sz w:val="18"/>
          <w:szCs w:val="18"/>
        </w:rPr>
        <w:t xml:space="preserve"> a</w:t>
      </w:r>
      <w:r w:rsidR="00BA1545" w:rsidRPr="006848D2">
        <w:rPr>
          <w:rFonts w:ascii="Arial" w:eastAsia="MS Mincho" w:hAnsi="Arial" w:cs="Arial"/>
          <w:sz w:val="18"/>
          <w:szCs w:val="18"/>
        </w:rPr>
        <w:t xml:space="preserve"> </w:t>
      </w:r>
      <w:r w:rsidR="004C2039" w:rsidRPr="006848D2">
        <w:rPr>
          <w:rFonts w:ascii="Arial" w:eastAsia="MS Mincho" w:hAnsi="Arial" w:cs="Arial"/>
          <w:sz w:val="18"/>
          <w:szCs w:val="18"/>
        </w:rPr>
        <w:t>joint venture</w:t>
      </w:r>
      <w:r w:rsidR="00BA1545" w:rsidRPr="006848D2">
        <w:rPr>
          <w:rFonts w:ascii="Arial" w:eastAsia="MS Mincho" w:hAnsi="Arial" w:cs="Arial"/>
          <w:sz w:val="18"/>
          <w:szCs w:val="18"/>
        </w:rPr>
        <w:t xml:space="preserve">, which is a call loan </w:t>
      </w:r>
      <w:r w:rsidR="0088299C" w:rsidRPr="006848D2">
        <w:rPr>
          <w:rFonts w:ascii="Arial" w:eastAsia="MS Mincho" w:hAnsi="Arial" w:cs="Arial"/>
          <w:sz w:val="18"/>
          <w:szCs w:val="18"/>
        </w:rPr>
        <w:t>bearing interest rate at London Inter-Bank Offered Rate (“LIBOR”) plus margin</w:t>
      </w:r>
      <w:r w:rsidR="00BA1545" w:rsidRPr="006848D2">
        <w:rPr>
          <w:rFonts w:ascii="Arial" w:eastAsia="MS Mincho" w:hAnsi="Arial" w:cs="Arial"/>
          <w:sz w:val="18"/>
          <w:szCs w:val="18"/>
        </w:rPr>
        <w:t>.</w:t>
      </w:r>
    </w:p>
    <w:p w:rsidR="00325F0D" w:rsidRDefault="000C0FA4" w:rsidP="007B01DF">
      <w:pPr>
        <w:pStyle w:val="HTMLPreformatted"/>
        <w:spacing w:before="120" w:after="120" w:line="240" w:lineRule="atLeast"/>
        <w:ind w:left="284"/>
        <w:jc w:val="both"/>
        <w:rPr>
          <w:rFonts w:ascii="Arial" w:eastAsia="MS Mincho" w:hAnsi="Arial" w:cs="Arial"/>
          <w:sz w:val="18"/>
          <w:szCs w:val="18"/>
        </w:rPr>
      </w:pPr>
      <w:r>
        <w:rPr>
          <w:rFonts w:ascii="Arial" w:eastAsia="MS Mincho" w:hAnsi="Arial" w:cs="Arial"/>
          <w:sz w:val="18"/>
          <w:szCs w:val="18"/>
        </w:rPr>
        <w:t xml:space="preserve">In </w:t>
      </w:r>
      <w:r w:rsidR="00325F0D">
        <w:rPr>
          <w:rFonts w:ascii="Arial" w:eastAsia="MS Mincho" w:hAnsi="Arial" w:cs="Arial"/>
          <w:sz w:val="18"/>
          <w:szCs w:val="18"/>
        </w:rPr>
        <w:t>2018, there was a short-term convertible loan to an associate</w:t>
      </w:r>
      <w:r w:rsidR="00294523">
        <w:rPr>
          <w:rFonts w:ascii="Arial" w:eastAsia="MS Mincho" w:hAnsi="Arial" w:cs="Arial"/>
          <w:sz w:val="18"/>
          <w:szCs w:val="18"/>
        </w:rPr>
        <w:t xml:space="preserve">, which is due within a year and bearing </w:t>
      </w:r>
      <w:r w:rsidR="00F55B9F">
        <w:rPr>
          <w:rFonts w:ascii="Arial" w:eastAsia="MS Mincho" w:hAnsi="Arial" w:cs="Arial"/>
          <w:sz w:val="18"/>
          <w:szCs w:val="18"/>
        </w:rPr>
        <w:t xml:space="preserve">fixed </w:t>
      </w:r>
      <w:r w:rsidR="00294523">
        <w:rPr>
          <w:rFonts w:ascii="Arial" w:eastAsia="MS Mincho" w:hAnsi="Arial" w:cs="Arial"/>
          <w:sz w:val="18"/>
          <w:szCs w:val="18"/>
        </w:rPr>
        <w:t xml:space="preserve">interest rate </w:t>
      </w:r>
      <w:r w:rsidR="00F55B9F">
        <w:rPr>
          <w:rFonts w:ascii="Arial" w:eastAsia="MS Mincho" w:hAnsi="Arial" w:cs="Arial"/>
          <w:sz w:val="18"/>
          <w:szCs w:val="18"/>
        </w:rPr>
        <w:t>at comparable market</w:t>
      </w:r>
      <w:r w:rsidR="00294523">
        <w:rPr>
          <w:rFonts w:ascii="Arial" w:eastAsia="MS Mincho" w:hAnsi="Arial" w:cs="Arial"/>
          <w:sz w:val="18"/>
          <w:szCs w:val="18"/>
        </w:rPr>
        <w:t>.</w:t>
      </w:r>
    </w:p>
    <w:p w:rsidR="007D64C5" w:rsidRPr="006848D2" w:rsidRDefault="007D64C5" w:rsidP="007B01DF">
      <w:pPr>
        <w:tabs>
          <w:tab w:val="left" w:pos="9180"/>
          <w:tab w:val="left" w:pos="9360"/>
        </w:tabs>
        <w:spacing w:before="120" w:after="120" w:line="240" w:lineRule="atLeast"/>
        <w:ind w:left="284"/>
        <w:jc w:val="both"/>
        <w:rPr>
          <w:rFonts w:ascii="Arial" w:hAnsi="Arial" w:cs="Arial"/>
          <w:sz w:val="18"/>
          <w:szCs w:val="18"/>
        </w:rPr>
      </w:pPr>
      <w:r w:rsidRPr="006848D2">
        <w:rPr>
          <w:rFonts w:ascii="Arial" w:hAnsi="Arial" w:cs="Arial"/>
          <w:sz w:val="18"/>
          <w:szCs w:val="18"/>
        </w:rPr>
        <w:t>Movements of long-term loa</w:t>
      </w:r>
      <w:r w:rsidR="00911DE2" w:rsidRPr="006848D2">
        <w:rPr>
          <w:rFonts w:ascii="Arial" w:hAnsi="Arial" w:cs="Arial"/>
          <w:sz w:val="18"/>
          <w:szCs w:val="18"/>
        </w:rPr>
        <w:t xml:space="preserve">n to a related party </w:t>
      </w:r>
      <w:r w:rsidRPr="006848D2">
        <w:rPr>
          <w:rFonts w:ascii="Arial" w:hAnsi="Arial" w:cs="Arial"/>
          <w:sz w:val="18"/>
          <w:szCs w:val="18"/>
        </w:rPr>
        <w:t>were as follows:</w:t>
      </w:r>
    </w:p>
    <w:p w:rsidR="004564A1" w:rsidRPr="006848D2" w:rsidRDefault="000C0FA4" w:rsidP="000A2D35">
      <w:pPr>
        <w:tabs>
          <w:tab w:val="left" w:pos="9180"/>
          <w:tab w:val="left" w:pos="9360"/>
        </w:tabs>
        <w:spacing w:before="120" w:after="120" w:line="240" w:lineRule="atLeast"/>
        <w:ind w:left="360"/>
        <w:jc w:val="both"/>
        <w:rPr>
          <w:rFonts w:ascii="Arial" w:hAnsi="Arial" w:cs="Arial"/>
          <w:sz w:val="18"/>
          <w:szCs w:val="18"/>
        </w:rPr>
      </w:pPr>
      <w:r w:rsidRPr="000C0FA4">
        <w:rPr>
          <w:noProof/>
        </w:rPr>
        <w:drawing>
          <wp:inline distT="0" distB="0" distL="0" distR="0" wp14:anchorId="22A0B847" wp14:editId="0ACA333E">
            <wp:extent cx="5852160" cy="1307081"/>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52160" cy="1307081"/>
                    </a:xfrm>
                    <a:prstGeom prst="rect">
                      <a:avLst/>
                    </a:prstGeom>
                    <a:noFill/>
                    <a:ln>
                      <a:noFill/>
                    </a:ln>
                  </pic:spPr>
                </pic:pic>
              </a:graphicData>
            </a:graphic>
          </wp:inline>
        </w:drawing>
      </w:r>
    </w:p>
    <w:p w:rsidR="0093621B" w:rsidRPr="006848D2" w:rsidRDefault="007D64C5" w:rsidP="000A2D35">
      <w:pPr>
        <w:pStyle w:val="HTMLPreformatted"/>
        <w:spacing w:before="120" w:after="120" w:line="240" w:lineRule="atLeast"/>
        <w:ind w:left="360"/>
        <w:jc w:val="both"/>
        <w:rPr>
          <w:rFonts w:ascii="Arial" w:eastAsia="MS Mincho" w:hAnsi="Arial" w:cs="Arial"/>
          <w:sz w:val="18"/>
          <w:szCs w:val="18"/>
        </w:rPr>
      </w:pPr>
      <w:r w:rsidRPr="006848D2">
        <w:rPr>
          <w:rFonts w:ascii="Arial" w:eastAsia="MS Mincho" w:hAnsi="Arial" w:cs="Arial"/>
          <w:sz w:val="18"/>
          <w:szCs w:val="18"/>
        </w:rPr>
        <w:t xml:space="preserve">Long-term loan is a ten years loan to a joint venture </w:t>
      </w:r>
      <w:r w:rsidR="0088299C" w:rsidRPr="006848D2">
        <w:rPr>
          <w:rFonts w:ascii="Arial" w:eastAsia="MS Mincho" w:hAnsi="Arial" w:cs="Arial"/>
          <w:sz w:val="18"/>
          <w:szCs w:val="18"/>
        </w:rPr>
        <w:t>bearing</w:t>
      </w:r>
      <w:r w:rsidRPr="006848D2">
        <w:rPr>
          <w:rFonts w:ascii="Arial" w:eastAsia="MS Mincho" w:hAnsi="Arial" w:cs="Arial"/>
          <w:sz w:val="18"/>
          <w:szCs w:val="18"/>
        </w:rPr>
        <w:t xml:space="preserve"> interest rates </w:t>
      </w:r>
      <w:r w:rsidR="0088299C" w:rsidRPr="006848D2">
        <w:rPr>
          <w:rFonts w:ascii="Arial" w:eastAsia="MS Mincho" w:hAnsi="Arial" w:cs="Arial"/>
          <w:sz w:val="18"/>
          <w:szCs w:val="18"/>
        </w:rPr>
        <w:t>at LIBOR plus margin.</w:t>
      </w:r>
    </w:p>
    <w:p w:rsidR="00917AE7" w:rsidRPr="006848D2" w:rsidRDefault="007A0D97" w:rsidP="00206468">
      <w:pPr>
        <w:pStyle w:val="HTMLPreformatted"/>
        <w:spacing w:before="120" w:after="120" w:line="240" w:lineRule="atLeast"/>
        <w:ind w:left="1080" w:hanging="630"/>
        <w:jc w:val="both"/>
        <w:rPr>
          <w:rFonts w:ascii="Arial" w:eastAsia="MS Mincho" w:hAnsi="Arial" w:cs="Arial"/>
          <w:sz w:val="18"/>
          <w:szCs w:val="18"/>
        </w:rPr>
      </w:pPr>
      <w:r w:rsidRPr="007A0D97">
        <w:rPr>
          <w:rFonts w:eastAsia="MS Mincho"/>
          <w:noProof/>
        </w:rPr>
        <w:lastRenderedPageBreak/>
        <w:drawing>
          <wp:inline distT="0" distB="0" distL="0" distR="0">
            <wp:extent cx="5580000" cy="3108659"/>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80000" cy="3108659"/>
                    </a:xfrm>
                    <a:prstGeom prst="rect">
                      <a:avLst/>
                    </a:prstGeom>
                    <a:noFill/>
                    <a:ln>
                      <a:noFill/>
                    </a:ln>
                  </pic:spPr>
                </pic:pic>
              </a:graphicData>
            </a:graphic>
          </wp:inline>
        </w:drawing>
      </w:r>
    </w:p>
    <w:p w:rsidR="00C160D1" w:rsidRPr="006848D2" w:rsidRDefault="006C52E4" w:rsidP="00C75D83">
      <w:pPr>
        <w:pStyle w:val="HTMLPreformatted"/>
        <w:tabs>
          <w:tab w:val="left" w:pos="360"/>
          <w:tab w:val="left" w:pos="630"/>
        </w:tabs>
        <w:spacing w:before="120" w:after="120" w:line="240" w:lineRule="atLeast"/>
        <w:ind w:left="360"/>
        <w:jc w:val="both"/>
        <w:rPr>
          <w:rFonts w:ascii="Arial" w:hAnsi="Arial" w:cs="Arial"/>
          <w:b/>
          <w:bCs/>
          <w:color w:val="0000FF"/>
          <w:sz w:val="18"/>
          <w:szCs w:val="18"/>
        </w:rPr>
      </w:pPr>
      <w:r w:rsidRPr="00567D97">
        <w:rPr>
          <w:rFonts w:ascii="Arial" w:hAnsi="Arial" w:cs="Arial"/>
          <w:b/>
          <w:bCs/>
          <w:color w:val="000000"/>
          <w:sz w:val="18"/>
          <w:szCs w:val="18"/>
        </w:rPr>
        <w:t>Management compensation</w:t>
      </w:r>
    </w:p>
    <w:p w:rsidR="00C160D1" w:rsidRDefault="008922DB" w:rsidP="000A2D35">
      <w:pPr>
        <w:spacing w:line="240" w:lineRule="atLeast"/>
        <w:ind w:left="360"/>
        <w:jc w:val="both"/>
        <w:rPr>
          <w:rFonts w:ascii="Arial" w:hAnsi="Arial" w:cs="Arial"/>
          <w:color w:val="000000"/>
          <w:sz w:val="18"/>
          <w:szCs w:val="18"/>
        </w:rPr>
      </w:pPr>
      <w:r w:rsidRPr="006848D2">
        <w:rPr>
          <w:rFonts w:ascii="Arial" w:hAnsi="Arial" w:cs="Arial"/>
          <w:color w:val="000000"/>
          <w:sz w:val="18"/>
          <w:szCs w:val="18"/>
        </w:rPr>
        <w:t>Directors’</w:t>
      </w:r>
      <w:r w:rsidR="006C52E4" w:rsidRPr="006848D2">
        <w:rPr>
          <w:rFonts w:ascii="Arial" w:hAnsi="Arial" w:cs="Arial"/>
          <w:color w:val="000000"/>
          <w:sz w:val="18"/>
          <w:szCs w:val="18"/>
        </w:rPr>
        <w:t xml:space="preserve"> remuneration and key manage</w:t>
      </w:r>
      <w:r w:rsidR="00911DE2" w:rsidRPr="006848D2">
        <w:rPr>
          <w:rFonts w:ascii="Arial" w:hAnsi="Arial" w:cs="Arial"/>
          <w:color w:val="000000"/>
          <w:sz w:val="18"/>
          <w:szCs w:val="18"/>
        </w:rPr>
        <w:t xml:space="preserve">ment personnel compensation </w:t>
      </w:r>
      <w:r w:rsidR="006C52E4" w:rsidRPr="006848D2">
        <w:rPr>
          <w:rFonts w:ascii="Arial" w:hAnsi="Arial" w:cs="Arial"/>
          <w:color w:val="000000"/>
          <w:sz w:val="18"/>
          <w:szCs w:val="18"/>
        </w:rPr>
        <w:t>comprised of:</w:t>
      </w:r>
    </w:p>
    <w:p w:rsidR="002D062C" w:rsidRDefault="002D062C" w:rsidP="000A2D35">
      <w:pPr>
        <w:spacing w:line="240" w:lineRule="atLeast"/>
        <w:ind w:left="360"/>
        <w:jc w:val="both"/>
        <w:rPr>
          <w:rFonts w:ascii="Arial" w:hAnsi="Arial" w:cs="Arial"/>
          <w:color w:val="000000"/>
          <w:sz w:val="18"/>
          <w:szCs w:val="18"/>
        </w:rPr>
      </w:pPr>
    </w:p>
    <w:p w:rsidR="002D062C" w:rsidRPr="006848D2" w:rsidRDefault="002D062C" w:rsidP="000A2D35">
      <w:pPr>
        <w:spacing w:line="240" w:lineRule="atLeast"/>
        <w:ind w:left="360"/>
        <w:jc w:val="both"/>
        <w:rPr>
          <w:rFonts w:ascii="Arial" w:hAnsi="Arial" w:cs="Arial"/>
          <w:color w:val="000000"/>
          <w:sz w:val="18"/>
          <w:szCs w:val="18"/>
        </w:rPr>
      </w:pPr>
      <w:r w:rsidRPr="002D062C">
        <w:rPr>
          <w:noProof/>
        </w:rPr>
        <w:drawing>
          <wp:inline distT="0" distB="0" distL="0" distR="0">
            <wp:extent cx="5580000" cy="1516759"/>
            <wp:effectExtent l="0" t="0" r="190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80000" cy="1516759"/>
                    </a:xfrm>
                    <a:prstGeom prst="rect">
                      <a:avLst/>
                    </a:prstGeom>
                    <a:noFill/>
                    <a:ln>
                      <a:noFill/>
                    </a:ln>
                  </pic:spPr>
                </pic:pic>
              </a:graphicData>
            </a:graphic>
          </wp:inline>
        </w:drawing>
      </w:r>
    </w:p>
    <w:p w:rsidR="003D471B" w:rsidRPr="006848D2" w:rsidRDefault="002D062C" w:rsidP="000A2D35">
      <w:pPr>
        <w:spacing w:line="240" w:lineRule="atLeast"/>
        <w:ind w:left="360"/>
        <w:jc w:val="both"/>
        <w:rPr>
          <w:rFonts w:ascii="Arial" w:hAnsi="Arial" w:cs="Arial"/>
          <w:color w:val="000000"/>
          <w:sz w:val="18"/>
          <w:szCs w:val="18"/>
        </w:rPr>
      </w:pPr>
      <w:r w:rsidRPr="002D062C">
        <w:rPr>
          <w:noProof/>
        </w:rPr>
        <w:drawing>
          <wp:inline distT="0" distB="0" distL="0" distR="0">
            <wp:extent cx="5580000" cy="2244238"/>
            <wp:effectExtent l="0" t="0" r="190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80000" cy="2244238"/>
                    </a:xfrm>
                    <a:prstGeom prst="rect">
                      <a:avLst/>
                    </a:prstGeom>
                    <a:noFill/>
                    <a:ln>
                      <a:noFill/>
                    </a:ln>
                  </pic:spPr>
                </pic:pic>
              </a:graphicData>
            </a:graphic>
          </wp:inline>
        </w:drawing>
      </w:r>
    </w:p>
    <w:p w:rsidR="002D062C" w:rsidRDefault="002D062C" w:rsidP="000A2D35">
      <w:pPr>
        <w:spacing w:after="120" w:line="200" w:lineRule="atLeast"/>
        <w:ind w:left="360"/>
        <w:jc w:val="both"/>
        <w:rPr>
          <w:rFonts w:ascii="Arial" w:hAnsi="Arial" w:cs="Arial"/>
          <w:b/>
          <w:bCs/>
          <w:sz w:val="18"/>
          <w:szCs w:val="18"/>
        </w:rPr>
      </w:pPr>
    </w:p>
    <w:p w:rsidR="00C160D1" w:rsidRPr="006848D2" w:rsidRDefault="00823715" w:rsidP="000A2D35">
      <w:pPr>
        <w:spacing w:after="120" w:line="200" w:lineRule="atLeast"/>
        <w:ind w:left="360"/>
        <w:jc w:val="both"/>
        <w:rPr>
          <w:rFonts w:ascii="Arial" w:hAnsi="Arial" w:cs="Arial"/>
          <w:b/>
          <w:bCs/>
          <w:sz w:val="18"/>
          <w:szCs w:val="18"/>
        </w:rPr>
      </w:pPr>
      <w:r w:rsidRPr="006848D2">
        <w:rPr>
          <w:rFonts w:ascii="Arial" w:hAnsi="Arial" w:cs="Arial"/>
          <w:b/>
          <w:bCs/>
          <w:sz w:val="18"/>
          <w:szCs w:val="18"/>
        </w:rPr>
        <w:t>Directors’ remuneration</w:t>
      </w:r>
    </w:p>
    <w:p w:rsidR="00C160D1" w:rsidRPr="006848D2" w:rsidRDefault="00D61E12" w:rsidP="000A2D35">
      <w:pPr>
        <w:spacing w:after="120" w:line="240" w:lineRule="atLeast"/>
        <w:ind w:left="360"/>
        <w:jc w:val="both"/>
        <w:rPr>
          <w:rFonts w:ascii="Arial" w:hAnsi="Arial" w:cs="Arial"/>
          <w:sz w:val="18"/>
          <w:szCs w:val="18"/>
        </w:rPr>
      </w:pPr>
      <w:r w:rsidRPr="006848D2">
        <w:rPr>
          <w:rFonts w:ascii="Arial" w:hAnsi="Arial" w:cs="Arial"/>
          <w:sz w:val="18"/>
          <w:szCs w:val="18"/>
        </w:rPr>
        <w:t>Directors’ remuneration represents monthly allowance, meeting allowance, daily expense allowance (per diem) and bonus which are paid to chairman of the board, independent directors, and non-executive directors as approved by the Annual General Meeting of shareholders of the Company and INTOUCH Group</w:t>
      </w:r>
      <w:r w:rsidR="00DF5E30" w:rsidRPr="006848D2">
        <w:rPr>
          <w:rFonts w:ascii="Arial" w:hAnsi="Arial" w:cs="Arial"/>
          <w:sz w:val="18"/>
          <w:szCs w:val="18"/>
        </w:rPr>
        <w:t>.</w:t>
      </w:r>
    </w:p>
    <w:p w:rsidR="00D252AB" w:rsidRDefault="00D252AB">
      <w:pPr>
        <w:rPr>
          <w:rFonts w:ascii="Arial" w:hAnsi="Arial" w:cs="Arial"/>
          <w:b/>
          <w:bCs/>
          <w:sz w:val="18"/>
          <w:szCs w:val="18"/>
        </w:rPr>
      </w:pPr>
    </w:p>
    <w:p w:rsidR="004746E9" w:rsidRDefault="004746E9">
      <w:pPr>
        <w:rPr>
          <w:rFonts w:ascii="Arial" w:hAnsi="Arial" w:cs="Arial"/>
          <w:b/>
          <w:bCs/>
          <w:sz w:val="18"/>
          <w:szCs w:val="18"/>
        </w:rPr>
      </w:pPr>
      <w:r>
        <w:rPr>
          <w:rFonts w:ascii="Arial" w:hAnsi="Arial" w:cs="Arial"/>
          <w:b/>
          <w:bCs/>
          <w:sz w:val="18"/>
          <w:szCs w:val="18"/>
        </w:rPr>
        <w:br w:type="page"/>
      </w:r>
    </w:p>
    <w:p w:rsidR="00891817" w:rsidRPr="006848D2" w:rsidRDefault="009C1A51" w:rsidP="000A2D35">
      <w:pPr>
        <w:spacing w:after="120" w:line="240" w:lineRule="atLeast"/>
        <w:ind w:left="360"/>
        <w:jc w:val="both"/>
        <w:rPr>
          <w:rFonts w:ascii="Arial" w:hAnsi="Arial" w:cs="Arial"/>
          <w:b/>
          <w:bCs/>
          <w:sz w:val="18"/>
          <w:szCs w:val="18"/>
        </w:rPr>
      </w:pPr>
      <w:r w:rsidRPr="006848D2">
        <w:rPr>
          <w:rFonts w:ascii="Arial" w:hAnsi="Arial" w:cs="Arial"/>
          <w:b/>
          <w:bCs/>
          <w:sz w:val="18"/>
          <w:szCs w:val="18"/>
        </w:rPr>
        <w:lastRenderedPageBreak/>
        <w:t>Commitments and o</w:t>
      </w:r>
      <w:r w:rsidR="00891817" w:rsidRPr="006848D2">
        <w:rPr>
          <w:rFonts w:ascii="Arial" w:hAnsi="Arial" w:cs="Arial"/>
          <w:b/>
          <w:bCs/>
          <w:sz w:val="18"/>
          <w:szCs w:val="18"/>
        </w:rPr>
        <w:t>ther agreements with related parties</w:t>
      </w:r>
    </w:p>
    <w:p w:rsidR="00891817" w:rsidRPr="006848D2" w:rsidRDefault="00DF5E30" w:rsidP="000A2D35">
      <w:pPr>
        <w:spacing w:after="120" w:line="240" w:lineRule="atLeast"/>
        <w:ind w:left="360"/>
        <w:jc w:val="both"/>
        <w:rPr>
          <w:rFonts w:ascii="Arial" w:hAnsi="Arial" w:cs="Arial"/>
          <w:sz w:val="18"/>
          <w:szCs w:val="18"/>
        </w:rPr>
      </w:pPr>
      <w:r w:rsidRPr="006848D2">
        <w:rPr>
          <w:rFonts w:ascii="Arial" w:hAnsi="Arial" w:cs="Arial"/>
          <w:sz w:val="18"/>
          <w:szCs w:val="18"/>
        </w:rPr>
        <w:t>As at 3</w:t>
      </w:r>
      <w:r w:rsidR="00AC1C26">
        <w:rPr>
          <w:rFonts w:ascii="Arial" w:hAnsi="Arial" w:cs="Arial"/>
          <w:sz w:val="18"/>
          <w:szCs w:val="18"/>
        </w:rPr>
        <w:t>1</w:t>
      </w:r>
      <w:r w:rsidR="00E46F93" w:rsidRPr="006848D2">
        <w:rPr>
          <w:rFonts w:ascii="Arial" w:hAnsi="Arial" w:cs="Arial"/>
          <w:sz w:val="18"/>
          <w:szCs w:val="18"/>
        </w:rPr>
        <w:t xml:space="preserve"> </w:t>
      </w:r>
      <w:r w:rsidR="00AC1C26">
        <w:rPr>
          <w:rFonts w:ascii="Arial" w:hAnsi="Arial" w:cs="Arial"/>
          <w:sz w:val="18"/>
          <w:szCs w:val="18"/>
        </w:rPr>
        <w:t>December</w:t>
      </w:r>
      <w:r w:rsidR="00574474" w:rsidRPr="006848D2">
        <w:rPr>
          <w:rFonts w:ascii="Arial" w:hAnsi="Arial" w:cs="Arial"/>
          <w:sz w:val="18"/>
          <w:szCs w:val="18"/>
        </w:rPr>
        <w:t xml:space="preserve"> 2018</w:t>
      </w:r>
      <w:r w:rsidR="00EC68AF" w:rsidRPr="006848D2">
        <w:rPr>
          <w:rFonts w:ascii="Arial" w:hAnsi="Arial" w:cs="Arial"/>
          <w:sz w:val="18"/>
          <w:szCs w:val="18"/>
        </w:rPr>
        <w:t xml:space="preserve">, </w:t>
      </w:r>
      <w:r w:rsidR="003416E1" w:rsidRPr="006848D2">
        <w:rPr>
          <w:rFonts w:ascii="Arial" w:hAnsi="Arial" w:cs="Arial"/>
          <w:sz w:val="18"/>
          <w:szCs w:val="18"/>
        </w:rPr>
        <w:t>the s</w:t>
      </w:r>
      <w:r w:rsidR="00891817" w:rsidRPr="006848D2">
        <w:rPr>
          <w:rFonts w:ascii="Arial" w:hAnsi="Arial" w:cs="Arial"/>
          <w:sz w:val="18"/>
          <w:szCs w:val="18"/>
        </w:rPr>
        <w:t>ignificant commitments with related parties are as follows</w:t>
      </w:r>
      <w:r w:rsidR="00823715" w:rsidRPr="006848D2">
        <w:rPr>
          <w:rFonts w:ascii="Arial" w:hAnsi="Arial" w:cs="Arial"/>
          <w:sz w:val="18"/>
          <w:szCs w:val="18"/>
        </w:rPr>
        <w:t>:</w:t>
      </w:r>
    </w:p>
    <w:p w:rsidR="00C160D1" w:rsidRPr="006848D2" w:rsidRDefault="00E447CB" w:rsidP="00233DED">
      <w:pPr>
        <w:tabs>
          <w:tab w:val="left" w:pos="720"/>
        </w:tabs>
        <w:spacing w:after="120" w:line="240" w:lineRule="atLeast"/>
        <w:ind w:left="720" w:hanging="360"/>
        <w:jc w:val="both"/>
        <w:rPr>
          <w:rFonts w:ascii="Arial" w:eastAsia="Times New Roman" w:hAnsi="Arial" w:cs="Arial"/>
          <w:sz w:val="18"/>
          <w:szCs w:val="18"/>
        </w:rPr>
      </w:pPr>
      <w:r w:rsidRPr="006848D2">
        <w:rPr>
          <w:rFonts w:ascii="Arial" w:eastAsia="Times New Roman" w:hAnsi="Arial" w:cs="Arial"/>
          <w:sz w:val="18"/>
          <w:szCs w:val="18"/>
        </w:rPr>
        <w:t>1.</w:t>
      </w:r>
      <w:r w:rsidRPr="006848D2">
        <w:rPr>
          <w:rFonts w:ascii="Arial" w:eastAsia="Times New Roman" w:hAnsi="Arial" w:cs="Arial"/>
          <w:sz w:val="18"/>
          <w:szCs w:val="18"/>
        </w:rPr>
        <w:tab/>
      </w:r>
      <w:r w:rsidR="004C0A61" w:rsidRPr="006848D2">
        <w:rPr>
          <w:rFonts w:ascii="Arial" w:eastAsia="Times New Roman" w:hAnsi="Arial" w:cs="Arial"/>
          <w:sz w:val="18"/>
          <w:szCs w:val="18"/>
        </w:rPr>
        <w:t>The Company</w:t>
      </w:r>
      <w:r w:rsidR="00D70E9D" w:rsidRPr="006848D2">
        <w:rPr>
          <w:rFonts w:ascii="Arial" w:eastAsia="Times New Roman" w:hAnsi="Arial" w:cs="Arial"/>
          <w:sz w:val="18"/>
          <w:szCs w:val="18"/>
        </w:rPr>
        <w:t xml:space="preserve"> and</w:t>
      </w:r>
      <w:r w:rsidR="004C0A61" w:rsidRPr="006848D2">
        <w:rPr>
          <w:rFonts w:ascii="Arial" w:eastAsia="Times New Roman" w:hAnsi="Arial" w:cs="Arial"/>
          <w:sz w:val="18"/>
          <w:szCs w:val="18"/>
        </w:rPr>
        <w:t xml:space="preserve"> certain associates entered into agreements with a subsidiary, </w:t>
      </w:r>
      <w:r w:rsidR="004C0A61" w:rsidRPr="006848D2">
        <w:rPr>
          <w:rFonts w:ascii="Arial" w:eastAsia="Times New Roman" w:hAnsi="Arial" w:cs="Arial"/>
          <w:sz w:val="18"/>
          <w:szCs w:val="18"/>
          <w:lang w:val="en-GB"/>
        </w:rPr>
        <w:t xml:space="preserve">under </w:t>
      </w:r>
      <w:r w:rsidR="004C0A61" w:rsidRPr="006848D2">
        <w:rPr>
          <w:rFonts w:ascii="Arial" w:eastAsia="Times New Roman" w:hAnsi="Arial" w:cs="Arial"/>
          <w:sz w:val="18"/>
          <w:szCs w:val="18"/>
        </w:rPr>
        <w:t>which the subsidiary committed to maintain accounting program</w:t>
      </w:r>
      <w:r w:rsidR="00DB664C" w:rsidRPr="006848D2">
        <w:rPr>
          <w:rFonts w:ascii="Arial" w:eastAsia="Times New Roman" w:hAnsi="Arial" w:cs="Arial"/>
          <w:sz w:val="18"/>
          <w:szCs w:val="18"/>
        </w:rPr>
        <w:t>me</w:t>
      </w:r>
      <w:r w:rsidR="004C0A61" w:rsidRPr="006848D2">
        <w:rPr>
          <w:rFonts w:ascii="Arial" w:eastAsia="Times New Roman" w:hAnsi="Arial" w:cs="Arial"/>
          <w:sz w:val="18"/>
          <w:szCs w:val="18"/>
        </w:rPr>
        <w:t xml:space="preserve"> service fo</w:t>
      </w:r>
      <w:r w:rsidR="00802FD8" w:rsidRPr="006848D2">
        <w:rPr>
          <w:rFonts w:ascii="Arial" w:eastAsia="Times New Roman" w:hAnsi="Arial" w:cs="Arial"/>
          <w:sz w:val="18"/>
          <w:szCs w:val="18"/>
        </w:rPr>
        <w:t>r one year</w:t>
      </w:r>
      <w:r w:rsidR="004C0A61" w:rsidRPr="006848D2">
        <w:rPr>
          <w:rFonts w:ascii="Arial" w:eastAsia="Times New Roman" w:hAnsi="Arial" w:cs="Arial"/>
          <w:sz w:val="18"/>
          <w:szCs w:val="18"/>
        </w:rPr>
        <w:t xml:space="preserve"> with an option to renew</w:t>
      </w:r>
      <w:r w:rsidR="00802FD8" w:rsidRPr="006848D2">
        <w:rPr>
          <w:rFonts w:ascii="Arial" w:eastAsia="Times New Roman" w:hAnsi="Arial" w:cs="Arial"/>
          <w:sz w:val="18"/>
          <w:szCs w:val="18"/>
        </w:rPr>
        <w:t xml:space="preserve"> one year each</w:t>
      </w:r>
      <w:r w:rsidR="004C0A61" w:rsidRPr="006848D2">
        <w:rPr>
          <w:rFonts w:ascii="Arial" w:eastAsia="Times New Roman" w:hAnsi="Arial" w:cs="Arial"/>
          <w:sz w:val="18"/>
          <w:szCs w:val="18"/>
        </w:rPr>
        <w:t>.</w:t>
      </w:r>
      <w:r w:rsidR="00802FD8" w:rsidRPr="006848D2">
        <w:rPr>
          <w:sz w:val="18"/>
          <w:szCs w:val="18"/>
        </w:rPr>
        <w:t xml:space="preserve"> </w:t>
      </w:r>
      <w:r w:rsidR="00802FD8" w:rsidRPr="006848D2">
        <w:rPr>
          <w:rFonts w:ascii="Arial" w:eastAsia="Times New Roman" w:hAnsi="Arial" w:cs="Arial"/>
          <w:sz w:val="18"/>
          <w:szCs w:val="18"/>
        </w:rPr>
        <w:t>The parties have the right to terminate the agreement by giving</w:t>
      </w:r>
      <w:r w:rsidR="002E696F" w:rsidRPr="006848D2">
        <w:rPr>
          <w:rFonts w:ascii="Arial" w:eastAsia="Times New Roman" w:hAnsi="Arial"/>
          <w:sz w:val="18"/>
          <w:szCs w:val="18"/>
        </w:rPr>
        <w:t xml:space="preserve"> at least three-month advance written </w:t>
      </w:r>
      <w:r w:rsidR="00802FD8" w:rsidRPr="006848D2">
        <w:rPr>
          <w:rFonts w:ascii="Arial" w:eastAsia="Times New Roman" w:hAnsi="Arial" w:cs="Arial"/>
          <w:sz w:val="18"/>
          <w:szCs w:val="18"/>
        </w:rPr>
        <w:t xml:space="preserve">notice. </w:t>
      </w:r>
      <w:r w:rsidR="00E46F93" w:rsidRPr="006848D2">
        <w:rPr>
          <w:rFonts w:ascii="Arial" w:eastAsia="Times New Roman" w:hAnsi="Arial" w:cs="Arial"/>
          <w:sz w:val="18"/>
          <w:szCs w:val="18"/>
        </w:rPr>
        <w:t>As at 3</w:t>
      </w:r>
      <w:r w:rsidR="00AC1C26">
        <w:rPr>
          <w:rFonts w:ascii="Arial" w:eastAsia="Times New Roman" w:hAnsi="Arial" w:cs="Arial"/>
          <w:sz w:val="18"/>
          <w:szCs w:val="18"/>
        </w:rPr>
        <w:t>1</w:t>
      </w:r>
      <w:r w:rsidR="00AC011F" w:rsidRPr="006848D2">
        <w:rPr>
          <w:rFonts w:ascii="Arial" w:eastAsia="Times New Roman" w:hAnsi="Arial" w:cs="Arial"/>
          <w:sz w:val="18"/>
          <w:szCs w:val="18"/>
        </w:rPr>
        <w:t xml:space="preserve"> </w:t>
      </w:r>
      <w:r w:rsidR="00AC1C26">
        <w:rPr>
          <w:rFonts w:ascii="Arial" w:eastAsia="Times New Roman" w:hAnsi="Arial" w:cs="Arial"/>
          <w:sz w:val="18"/>
          <w:szCs w:val="18"/>
        </w:rPr>
        <w:t>December</w:t>
      </w:r>
      <w:r w:rsidR="00574474" w:rsidRPr="006848D2">
        <w:rPr>
          <w:rFonts w:ascii="Arial" w:eastAsia="Times New Roman" w:hAnsi="Arial" w:cs="Arial"/>
          <w:sz w:val="18"/>
          <w:szCs w:val="18"/>
        </w:rPr>
        <w:t xml:space="preserve"> 2018</w:t>
      </w:r>
      <w:r w:rsidR="0051037D" w:rsidRPr="006848D2">
        <w:rPr>
          <w:rFonts w:ascii="Arial" w:eastAsia="Times New Roman" w:hAnsi="Arial" w:cs="Arial"/>
          <w:sz w:val="18"/>
          <w:szCs w:val="18"/>
        </w:rPr>
        <w:t>, t</w:t>
      </w:r>
      <w:r w:rsidR="004C0A61" w:rsidRPr="006848D2">
        <w:rPr>
          <w:rFonts w:ascii="Arial" w:eastAsia="Times New Roman" w:hAnsi="Arial" w:cs="Arial"/>
          <w:sz w:val="18"/>
          <w:szCs w:val="18"/>
        </w:rPr>
        <w:t xml:space="preserve">he Company </w:t>
      </w:r>
      <w:r w:rsidR="00DB664C" w:rsidRPr="006848D2">
        <w:rPr>
          <w:rFonts w:ascii="Arial" w:eastAsia="Times New Roman" w:hAnsi="Arial" w:cs="Arial"/>
          <w:sz w:val="18"/>
          <w:szCs w:val="18"/>
        </w:rPr>
        <w:t xml:space="preserve">and </w:t>
      </w:r>
      <w:r w:rsidR="004C0A61" w:rsidRPr="006848D2">
        <w:rPr>
          <w:rFonts w:ascii="Arial" w:eastAsia="Times New Roman" w:hAnsi="Arial" w:cs="Arial"/>
          <w:sz w:val="18"/>
          <w:szCs w:val="18"/>
        </w:rPr>
        <w:t>associates</w:t>
      </w:r>
      <w:r w:rsidR="0004007E" w:rsidRPr="006848D2">
        <w:rPr>
          <w:rFonts w:ascii="Arial" w:eastAsia="Times New Roman" w:hAnsi="Arial" w:cs="Arial"/>
          <w:sz w:val="18"/>
          <w:szCs w:val="18"/>
        </w:rPr>
        <w:t xml:space="preserve"> </w:t>
      </w:r>
      <w:r w:rsidR="00AC1C26">
        <w:rPr>
          <w:rFonts w:ascii="Arial" w:eastAsia="Times New Roman" w:hAnsi="Arial" w:cs="Arial"/>
          <w:sz w:val="18"/>
          <w:szCs w:val="18"/>
        </w:rPr>
        <w:t>had no commi</w:t>
      </w:r>
      <w:r w:rsidR="00574474" w:rsidRPr="006848D2">
        <w:rPr>
          <w:rFonts w:ascii="Arial" w:eastAsia="Times New Roman" w:hAnsi="Arial" w:cs="Arial"/>
          <w:sz w:val="18"/>
          <w:szCs w:val="18"/>
        </w:rPr>
        <w:t>t</w:t>
      </w:r>
      <w:r w:rsidR="00AC1C26">
        <w:rPr>
          <w:rFonts w:ascii="Arial" w:eastAsia="Times New Roman" w:hAnsi="Arial" w:cs="Arial"/>
          <w:sz w:val="18"/>
          <w:szCs w:val="18"/>
        </w:rPr>
        <w:t>ment</w:t>
      </w:r>
      <w:r w:rsidR="00574474" w:rsidRPr="006848D2">
        <w:rPr>
          <w:rFonts w:ascii="Arial" w:eastAsia="Times New Roman" w:hAnsi="Arial" w:cs="Arial"/>
          <w:sz w:val="18"/>
          <w:szCs w:val="18"/>
        </w:rPr>
        <w:t xml:space="preserve"> to pay </w:t>
      </w:r>
      <w:r w:rsidR="00AC1C26">
        <w:rPr>
          <w:rFonts w:ascii="Arial" w:eastAsia="Times New Roman" w:hAnsi="Arial" w:cs="Arial"/>
          <w:sz w:val="18"/>
          <w:szCs w:val="18"/>
        </w:rPr>
        <w:t xml:space="preserve">to </w:t>
      </w:r>
      <w:r w:rsidR="00574474" w:rsidRPr="006848D2">
        <w:rPr>
          <w:rFonts w:ascii="Arial" w:eastAsia="Times New Roman" w:hAnsi="Arial" w:cs="Arial"/>
          <w:sz w:val="18"/>
          <w:szCs w:val="18"/>
        </w:rPr>
        <w:t>the subsidiary for services</w:t>
      </w:r>
      <w:r w:rsidR="004C0A61" w:rsidRPr="006848D2">
        <w:rPr>
          <w:rFonts w:ascii="Arial" w:eastAsia="Times New Roman" w:hAnsi="Arial" w:cs="Arial"/>
          <w:sz w:val="18"/>
          <w:szCs w:val="18"/>
        </w:rPr>
        <w:t xml:space="preserve"> in respect of the agreements</w:t>
      </w:r>
      <w:r w:rsidR="00802FD8" w:rsidRPr="006848D2">
        <w:rPr>
          <w:rFonts w:ascii="Arial" w:eastAsia="Times New Roman" w:hAnsi="Arial" w:cs="Arial"/>
          <w:sz w:val="18"/>
          <w:szCs w:val="18"/>
        </w:rPr>
        <w:t xml:space="preserve"> </w:t>
      </w:r>
      <w:r w:rsidR="00AC1C26" w:rsidRPr="00AC1C26">
        <w:rPr>
          <w:rFonts w:ascii="Arial" w:eastAsia="Times New Roman" w:hAnsi="Arial" w:cs="Arial"/>
          <w:sz w:val="18"/>
          <w:szCs w:val="18"/>
        </w:rPr>
        <w:t>as the agreement had matured</w:t>
      </w:r>
      <w:r w:rsidR="001D2B65">
        <w:rPr>
          <w:rFonts w:ascii="Arial" w:eastAsia="Times New Roman" w:hAnsi="Arial" w:cs="Arial"/>
          <w:sz w:val="18"/>
          <w:szCs w:val="18"/>
        </w:rPr>
        <w:t xml:space="preserve">. At present, the new agreement is </w:t>
      </w:r>
      <w:r w:rsidR="001D2B65" w:rsidRPr="001D2B65">
        <w:rPr>
          <w:rFonts w:ascii="Arial" w:eastAsia="Times New Roman" w:hAnsi="Arial" w:cs="Arial"/>
          <w:sz w:val="18"/>
          <w:szCs w:val="18"/>
        </w:rPr>
        <w:t>in the renewal process</w:t>
      </w:r>
      <w:r w:rsidR="001D2B65">
        <w:rPr>
          <w:rFonts w:ascii="Arial" w:eastAsia="Times New Roman" w:hAnsi="Arial" w:cs="Arial"/>
          <w:sz w:val="18"/>
          <w:szCs w:val="18"/>
        </w:rPr>
        <w:t>.</w:t>
      </w:r>
    </w:p>
    <w:p w:rsidR="00C160D1" w:rsidRPr="006848D2" w:rsidRDefault="00E447CB" w:rsidP="00233DED">
      <w:pPr>
        <w:tabs>
          <w:tab w:val="left" w:pos="720"/>
        </w:tabs>
        <w:spacing w:after="120" w:line="240" w:lineRule="atLeast"/>
        <w:ind w:left="720" w:hanging="360"/>
        <w:jc w:val="both"/>
        <w:rPr>
          <w:rFonts w:ascii="Arial" w:hAnsi="Arial" w:cs="Arial"/>
          <w:sz w:val="18"/>
          <w:szCs w:val="18"/>
        </w:rPr>
      </w:pPr>
      <w:r w:rsidRPr="006848D2">
        <w:rPr>
          <w:rFonts w:ascii="Arial" w:eastAsia="Times New Roman" w:hAnsi="Arial" w:cs="Arial"/>
          <w:sz w:val="18"/>
          <w:szCs w:val="18"/>
        </w:rPr>
        <w:t>2.</w:t>
      </w:r>
      <w:r w:rsidRPr="006848D2">
        <w:rPr>
          <w:rFonts w:ascii="Arial" w:eastAsia="Times New Roman" w:hAnsi="Arial" w:cs="Arial"/>
          <w:sz w:val="18"/>
          <w:szCs w:val="18"/>
        </w:rPr>
        <w:tab/>
      </w:r>
      <w:r w:rsidR="00364803" w:rsidRPr="006848D2">
        <w:rPr>
          <w:rFonts w:ascii="Arial" w:hAnsi="Arial" w:cs="Arial"/>
          <w:sz w:val="18"/>
          <w:szCs w:val="18"/>
        </w:rPr>
        <w:t xml:space="preserve">A subsidiary entered into agreements with associates, under which the subsidiary committed to provide transponder service, advisory service and </w:t>
      </w:r>
      <w:r w:rsidR="00D43AC0" w:rsidRPr="006848D2">
        <w:rPr>
          <w:rFonts w:ascii="Arial" w:hAnsi="Arial" w:cs="Arial"/>
          <w:sz w:val="18"/>
          <w:szCs w:val="18"/>
        </w:rPr>
        <w:t>Thaicom 4 (IPSTAR)</w:t>
      </w:r>
      <w:r w:rsidR="00364803" w:rsidRPr="006848D2">
        <w:rPr>
          <w:rFonts w:ascii="Arial" w:hAnsi="Arial" w:cs="Arial"/>
          <w:sz w:val="18"/>
          <w:szCs w:val="18"/>
        </w:rPr>
        <w:t xml:space="preserve"> bandwidth service. </w:t>
      </w:r>
      <w:r w:rsidR="007035A1">
        <w:rPr>
          <w:rFonts w:ascii="Arial" w:hAnsi="Arial" w:cs="Arial"/>
          <w:sz w:val="18"/>
          <w:szCs w:val="18"/>
        </w:rPr>
        <w:t>As at 31</w:t>
      </w:r>
      <w:r w:rsidR="00AC011F" w:rsidRPr="006848D2">
        <w:rPr>
          <w:rFonts w:ascii="Arial" w:hAnsi="Arial" w:cs="Arial"/>
          <w:sz w:val="18"/>
          <w:szCs w:val="18"/>
        </w:rPr>
        <w:t xml:space="preserve"> </w:t>
      </w:r>
      <w:r w:rsidR="007035A1">
        <w:rPr>
          <w:rFonts w:ascii="Arial" w:hAnsi="Arial" w:cs="Arial"/>
          <w:sz w:val="18"/>
          <w:szCs w:val="18"/>
        </w:rPr>
        <w:t>December</w:t>
      </w:r>
      <w:r w:rsidR="00574474" w:rsidRPr="006848D2">
        <w:rPr>
          <w:rFonts w:ascii="Arial" w:hAnsi="Arial" w:cs="Arial"/>
          <w:sz w:val="18"/>
          <w:szCs w:val="18"/>
        </w:rPr>
        <w:t xml:space="preserve"> 2018</w:t>
      </w:r>
      <w:r w:rsidR="001F223C" w:rsidRPr="006848D2">
        <w:rPr>
          <w:rFonts w:ascii="Arial" w:hAnsi="Arial" w:cs="Arial"/>
          <w:sz w:val="18"/>
          <w:szCs w:val="18"/>
        </w:rPr>
        <w:t>, a</w:t>
      </w:r>
      <w:r w:rsidR="00364803" w:rsidRPr="006848D2">
        <w:rPr>
          <w:rFonts w:ascii="Arial" w:hAnsi="Arial" w:cs="Arial"/>
          <w:sz w:val="18"/>
          <w:szCs w:val="18"/>
        </w:rPr>
        <w:t xml:space="preserve">ssociates committed to pay the subsidiary for the service of the agreements at </w:t>
      </w:r>
      <w:r w:rsidR="001F223C" w:rsidRPr="00D149B5">
        <w:rPr>
          <w:rFonts w:ascii="Arial" w:hAnsi="Arial" w:cs="Arial"/>
          <w:sz w:val="18"/>
          <w:szCs w:val="18"/>
        </w:rPr>
        <w:t xml:space="preserve">Baht </w:t>
      </w:r>
      <w:r w:rsidR="00DB399C">
        <w:rPr>
          <w:rFonts w:ascii="Arial" w:hAnsi="Arial" w:cs="Arial"/>
          <w:sz w:val="18"/>
          <w:szCs w:val="18"/>
        </w:rPr>
        <w:t>9</w:t>
      </w:r>
      <w:r w:rsidR="001F223C" w:rsidRPr="00D149B5">
        <w:rPr>
          <w:rFonts w:ascii="Arial" w:hAnsi="Arial" w:cs="Arial"/>
          <w:sz w:val="18"/>
          <w:szCs w:val="18"/>
        </w:rPr>
        <w:t xml:space="preserve"> million</w:t>
      </w:r>
      <w:r w:rsidR="00BE0C27" w:rsidRPr="006848D2">
        <w:rPr>
          <w:rFonts w:ascii="Arial" w:hAnsi="Arial" w:cs="Arial"/>
          <w:sz w:val="18"/>
          <w:szCs w:val="18"/>
        </w:rPr>
        <w:t xml:space="preserve"> </w:t>
      </w:r>
      <w:r w:rsidR="00AC011F" w:rsidRPr="006848D2">
        <w:rPr>
          <w:rFonts w:ascii="Arial" w:hAnsi="Arial" w:cs="Arial"/>
          <w:i/>
          <w:iCs/>
          <w:sz w:val="18"/>
          <w:szCs w:val="18"/>
        </w:rPr>
        <w:t>(</w:t>
      </w:r>
      <w:r w:rsidR="00574474" w:rsidRPr="006848D2">
        <w:rPr>
          <w:rFonts w:ascii="Arial" w:hAnsi="Arial" w:cs="Arial"/>
          <w:i/>
          <w:iCs/>
          <w:sz w:val="18"/>
          <w:szCs w:val="18"/>
        </w:rPr>
        <w:t>2017</w:t>
      </w:r>
      <w:r w:rsidR="00364803" w:rsidRPr="006848D2">
        <w:rPr>
          <w:rFonts w:ascii="Arial" w:hAnsi="Arial" w:cs="Arial"/>
          <w:i/>
          <w:iCs/>
          <w:sz w:val="18"/>
          <w:szCs w:val="18"/>
        </w:rPr>
        <w:t xml:space="preserve">: </w:t>
      </w:r>
      <w:r w:rsidR="00F4161E" w:rsidRPr="006848D2">
        <w:rPr>
          <w:rFonts w:ascii="Arial" w:hAnsi="Arial" w:cs="Arial"/>
          <w:i/>
          <w:iCs/>
          <w:sz w:val="18"/>
          <w:szCs w:val="18"/>
        </w:rPr>
        <w:t xml:space="preserve">Baht </w:t>
      </w:r>
      <w:r w:rsidR="00574474" w:rsidRPr="006848D2">
        <w:rPr>
          <w:rFonts w:ascii="Arial" w:hAnsi="Arial" w:cs="Arial"/>
          <w:i/>
          <w:iCs/>
          <w:sz w:val="18"/>
          <w:szCs w:val="18"/>
        </w:rPr>
        <w:t>14</w:t>
      </w:r>
      <w:r w:rsidR="00AC011F" w:rsidRPr="006848D2">
        <w:rPr>
          <w:rFonts w:ascii="Arial" w:hAnsi="Arial" w:cs="Arial"/>
          <w:i/>
          <w:iCs/>
          <w:sz w:val="18"/>
          <w:szCs w:val="18"/>
        </w:rPr>
        <w:t xml:space="preserve"> million</w:t>
      </w:r>
      <w:r w:rsidR="00364803" w:rsidRPr="006848D2">
        <w:rPr>
          <w:rFonts w:ascii="Arial" w:hAnsi="Arial" w:cs="Arial"/>
          <w:i/>
          <w:iCs/>
          <w:sz w:val="18"/>
          <w:szCs w:val="18"/>
        </w:rPr>
        <w:t>)</w:t>
      </w:r>
      <w:r w:rsidR="00364803" w:rsidRPr="006848D2">
        <w:rPr>
          <w:rFonts w:ascii="Arial" w:hAnsi="Arial" w:cs="Arial"/>
          <w:sz w:val="18"/>
          <w:szCs w:val="18"/>
        </w:rPr>
        <w:t xml:space="preserve">. </w:t>
      </w:r>
    </w:p>
    <w:p w:rsidR="000A059F" w:rsidRPr="006848D2" w:rsidRDefault="00AC1C26" w:rsidP="000A2D35">
      <w:pPr>
        <w:tabs>
          <w:tab w:val="left" w:pos="360"/>
        </w:tabs>
        <w:spacing w:line="240" w:lineRule="atLeast"/>
        <w:ind w:left="360" w:hanging="360"/>
        <w:jc w:val="thaiDistribute"/>
        <w:rPr>
          <w:rFonts w:ascii="Arial" w:hAnsi="Arial" w:cs="Arial"/>
          <w:b/>
          <w:bCs/>
          <w:sz w:val="18"/>
          <w:szCs w:val="18"/>
          <w:lang w:val="en-GB"/>
        </w:rPr>
      </w:pPr>
      <w:r>
        <w:rPr>
          <w:rFonts w:ascii="Arial" w:hAnsi="Arial" w:cs="Arial"/>
          <w:b/>
          <w:bCs/>
          <w:sz w:val="18"/>
          <w:szCs w:val="18"/>
          <w:lang w:val="en-GB"/>
        </w:rPr>
        <w:t>5</w:t>
      </w:r>
      <w:r w:rsidR="000A2D35" w:rsidRPr="006848D2">
        <w:rPr>
          <w:rFonts w:ascii="Arial" w:hAnsi="Arial" w:cs="Arial"/>
          <w:b/>
          <w:bCs/>
          <w:sz w:val="18"/>
          <w:szCs w:val="18"/>
          <w:lang w:val="en-GB"/>
        </w:rPr>
        <w:tab/>
      </w:r>
      <w:r w:rsidR="000A059F" w:rsidRPr="006848D2">
        <w:rPr>
          <w:rFonts w:ascii="Arial" w:hAnsi="Arial" w:cs="Arial"/>
          <w:b/>
          <w:bCs/>
          <w:sz w:val="18"/>
          <w:szCs w:val="18"/>
          <w:lang w:val="en-GB"/>
        </w:rPr>
        <w:t>Additional cash flow information</w:t>
      </w:r>
    </w:p>
    <w:p w:rsidR="000A059F" w:rsidRPr="006848D2" w:rsidRDefault="000A059F" w:rsidP="000A2D35">
      <w:pPr>
        <w:pStyle w:val="BodyText"/>
        <w:tabs>
          <w:tab w:val="left" w:pos="540"/>
        </w:tabs>
        <w:spacing w:before="120" w:after="120" w:line="240" w:lineRule="atLeast"/>
        <w:ind w:left="539" w:hanging="179"/>
        <w:jc w:val="both"/>
        <w:rPr>
          <w:rFonts w:ascii="Arial" w:hAnsi="Arial" w:cstheme="minorBidi"/>
          <w:sz w:val="18"/>
          <w:szCs w:val="18"/>
        </w:rPr>
      </w:pPr>
      <w:r w:rsidRPr="006848D2">
        <w:rPr>
          <w:rFonts w:ascii="Arial" w:hAnsi="Arial" w:cs="Arial"/>
          <w:sz w:val="18"/>
          <w:szCs w:val="18"/>
        </w:rPr>
        <w:t>Significant non-cash items were as follows:</w:t>
      </w:r>
    </w:p>
    <w:p w:rsidR="009D4644" w:rsidRPr="006848D2" w:rsidRDefault="00263A18" w:rsidP="000A2D35">
      <w:pPr>
        <w:pStyle w:val="BodyText"/>
        <w:tabs>
          <w:tab w:val="left" w:pos="360"/>
        </w:tabs>
        <w:spacing w:before="120" w:after="120" w:line="240" w:lineRule="atLeast"/>
        <w:ind w:left="360"/>
        <w:jc w:val="both"/>
        <w:rPr>
          <w:rFonts w:ascii="Arial" w:hAnsi="Arial" w:cstheme="minorBidi"/>
          <w:sz w:val="18"/>
          <w:szCs w:val="18"/>
        </w:rPr>
      </w:pPr>
      <w:r w:rsidRPr="00263A18">
        <w:rPr>
          <w:noProof/>
          <w:lang w:eastAsia="en-US"/>
        </w:rPr>
        <w:drawing>
          <wp:inline distT="0" distB="0" distL="0" distR="0">
            <wp:extent cx="5688000" cy="137281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88000" cy="1372814"/>
                    </a:xfrm>
                    <a:prstGeom prst="rect">
                      <a:avLst/>
                    </a:prstGeom>
                    <a:noFill/>
                    <a:ln>
                      <a:noFill/>
                    </a:ln>
                  </pic:spPr>
                </pic:pic>
              </a:graphicData>
            </a:graphic>
          </wp:inline>
        </w:drawing>
      </w:r>
    </w:p>
    <w:p w:rsidR="00DE0D4F" w:rsidRPr="00DE0D4F" w:rsidRDefault="00DE0D4F" w:rsidP="00C90834">
      <w:pPr>
        <w:rPr>
          <w:rFonts w:ascii="Arial" w:hAnsi="Arial" w:cstheme="minorBidi"/>
          <w:b/>
          <w:bCs/>
          <w:sz w:val="18"/>
          <w:szCs w:val="18"/>
        </w:rPr>
      </w:pPr>
      <w:r w:rsidRPr="00DE0D4F">
        <w:rPr>
          <w:rFonts w:ascii="Arial" w:hAnsi="Arial" w:cs="Arial"/>
          <w:b/>
          <w:bCs/>
          <w:sz w:val="18"/>
          <w:szCs w:val="18"/>
          <w:lang w:val="en-GB"/>
        </w:rPr>
        <w:t>6</w:t>
      </w:r>
      <w:r w:rsidRPr="00DE0D4F">
        <w:rPr>
          <w:rFonts w:ascii="Arial" w:hAnsi="Arial" w:cs="Arial"/>
          <w:b/>
          <w:bCs/>
          <w:sz w:val="18"/>
          <w:szCs w:val="18"/>
          <w:lang w:val="en-GB"/>
        </w:rPr>
        <w:tab/>
      </w:r>
      <w:r w:rsidRPr="00DE0D4F">
        <w:rPr>
          <w:rFonts w:ascii="Arial" w:hAnsi="Arial" w:cstheme="minorBidi"/>
          <w:b/>
          <w:bCs/>
          <w:sz w:val="18"/>
          <w:szCs w:val="18"/>
        </w:rPr>
        <w:t>Cash and cash equivalents</w:t>
      </w:r>
    </w:p>
    <w:p w:rsidR="00DE0D4F" w:rsidRDefault="00DE0D4F" w:rsidP="00DE0D4F">
      <w:pPr>
        <w:tabs>
          <w:tab w:val="left" w:pos="540"/>
        </w:tabs>
        <w:spacing w:line="240" w:lineRule="atLeast"/>
        <w:ind w:hanging="630"/>
        <w:jc w:val="thaiDistribute"/>
        <w:rPr>
          <w:rFonts w:ascii="Arial" w:hAnsi="Arial" w:cs="Arial"/>
          <w:sz w:val="20"/>
          <w:szCs w:val="20"/>
        </w:rPr>
      </w:pPr>
    </w:p>
    <w:p w:rsidR="00DE0D4F" w:rsidRDefault="00263A18" w:rsidP="00DE0D4F">
      <w:pPr>
        <w:ind w:left="360"/>
        <w:rPr>
          <w:rFonts w:ascii="Arial" w:hAnsi="Arial" w:cs="Arial"/>
          <w:b/>
          <w:bCs/>
          <w:sz w:val="20"/>
          <w:szCs w:val="20"/>
          <w:lang w:val="en-GB"/>
        </w:rPr>
      </w:pPr>
      <w:r w:rsidRPr="00263A18">
        <w:rPr>
          <w:noProof/>
        </w:rPr>
        <w:drawing>
          <wp:inline distT="0" distB="0" distL="0" distR="0">
            <wp:extent cx="5796000" cy="250642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96000" cy="2506429"/>
                    </a:xfrm>
                    <a:prstGeom prst="rect">
                      <a:avLst/>
                    </a:prstGeom>
                    <a:noFill/>
                    <a:ln>
                      <a:noFill/>
                    </a:ln>
                  </pic:spPr>
                </pic:pic>
              </a:graphicData>
            </a:graphic>
          </wp:inline>
        </w:drawing>
      </w:r>
    </w:p>
    <w:p w:rsidR="004746E9" w:rsidRDefault="004746E9">
      <w:pPr>
        <w:rPr>
          <w:rFonts w:ascii="Arial" w:hAnsi="Arial" w:cs="Arial"/>
          <w:b/>
          <w:bCs/>
          <w:sz w:val="18"/>
          <w:szCs w:val="18"/>
          <w:lang w:val="en-GB"/>
        </w:rPr>
      </w:pPr>
      <w:r>
        <w:rPr>
          <w:rFonts w:ascii="Arial" w:hAnsi="Arial" w:cs="Arial"/>
          <w:b/>
          <w:bCs/>
          <w:sz w:val="18"/>
          <w:szCs w:val="18"/>
          <w:lang w:val="en-GB"/>
        </w:rPr>
        <w:br w:type="page"/>
      </w:r>
    </w:p>
    <w:p w:rsidR="00D43AC0" w:rsidRPr="006848D2" w:rsidRDefault="00AC1C26" w:rsidP="00F73CBA">
      <w:pPr>
        <w:tabs>
          <w:tab w:val="left" w:pos="360"/>
        </w:tabs>
        <w:spacing w:line="240" w:lineRule="atLeast"/>
        <w:ind w:left="360" w:hanging="360"/>
        <w:jc w:val="thaiDistribute"/>
        <w:rPr>
          <w:rFonts w:ascii="Arial" w:hAnsi="Arial" w:cstheme="minorBidi"/>
          <w:b/>
          <w:bCs/>
          <w:sz w:val="18"/>
          <w:szCs w:val="18"/>
        </w:rPr>
      </w:pPr>
      <w:r>
        <w:rPr>
          <w:rFonts w:ascii="Arial" w:hAnsi="Arial" w:cs="Arial"/>
          <w:b/>
          <w:bCs/>
          <w:sz w:val="18"/>
          <w:szCs w:val="18"/>
          <w:lang w:val="en-GB"/>
        </w:rPr>
        <w:lastRenderedPageBreak/>
        <w:t>7</w:t>
      </w:r>
      <w:r w:rsidR="00714F81" w:rsidRPr="006848D2">
        <w:rPr>
          <w:rFonts w:ascii="Arial" w:hAnsi="Arial" w:cs="Arial"/>
          <w:b/>
          <w:bCs/>
          <w:sz w:val="18"/>
          <w:szCs w:val="18"/>
          <w:lang w:val="en-GB"/>
        </w:rPr>
        <w:tab/>
      </w:r>
      <w:r w:rsidR="00933FF6" w:rsidRPr="006848D2">
        <w:rPr>
          <w:rFonts w:ascii="Arial" w:hAnsi="Arial" w:cs="Arial"/>
          <w:b/>
          <w:bCs/>
          <w:sz w:val="18"/>
          <w:szCs w:val="18"/>
        </w:rPr>
        <w:t>Other investments</w:t>
      </w:r>
    </w:p>
    <w:p w:rsidR="00D8691B" w:rsidRPr="006848D2" w:rsidRDefault="00574D32" w:rsidP="001C53F2">
      <w:pPr>
        <w:tabs>
          <w:tab w:val="left" w:pos="900"/>
        </w:tabs>
        <w:spacing w:line="240" w:lineRule="atLeast"/>
        <w:ind w:left="900" w:hanging="474"/>
        <w:jc w:val="thaiDistribute"/>
        <w:rPr>
          <w:rFonts w:ascii="Arial" w:hAnsi="Arial" w:cstheme="minorBidi"/>
          <w:sz w:val="18"/>
          <w:szCs w:val="18"/>
        </w:rPr>
      </w:pPr>
      <w:r w:rsidRPr="00574D32">
        <w:rPr>
          <w:noProof/>
        </w:rPr>
        <w:drawing>
          <wp:inline distT="0" distB="0" distL="0" distR="0">
            <wp:extent cx="5486400" cy="28067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2806700"/>
                    </a:xfrm>
                    <a:prstGeom prst="rect">
                      <a:avLst/>
                    </a:prstGeom>
                    <a:noFill/>
                    <a:ln>
                      <a:noFill/>
                    </a:ln>
                  </pic:spPr>
                </pic:pic>
              </a:graphicData>
            </a:graphic>
          </wp:inline>
        </w:drawing>
      </w:r>
    </w:p>
    <w:p w:rsidR="00802486" w:rsidRPr="006848D2" w:rsidRDefault="00DA5772" w:rsidP="000A2D35">
      <w:pPr>
        <w:tabs>
          <w:tab w:val="left" w:pos="360"/>
        </w:tabs>
        <w:spacing w:line="240" w:lineRule="atLeast"/>
        <w:ind w:left="360"/>
        <w:jc w:val="thaiDistribute"/>
        <w:rPr>
          <w:rFonts w:ascii="Arial" w:hAnsi="Arial" w:cstheme="minorBidi"/>
          <w:sz w:val="18"/>
          <w:szCs w:val="18"/>
        </w:rPr>
      </w:pPr>
      <w:r w:rsidRPr="006848D2">
        <w:rPr>
          <w:rFonts w:ascii="Arial" w:hAnsi="Arial" w:cstheme="minorBidi"/>
          <w:sz w:val="18"/>
          <w:szCs w:val="18"/>
        </w:rPr>
        <w:t xml:space="preserve"> </w:t>
      </w:r>
    </w:p>
    <w:p w:rsidR="00AC1C26" w:rsidRPr="00ED4C3A" w:rsidRDefault="00AC1C26" w:rsidP="00AC1C26">
      <w:pPr>
        <w:pStyle w:val="BodyText"/>
        <w:spacing w:after="120" w:line="240" w:lineRule="atLeast"/>
        <w:ind w:left="360"/>
        <w:jc w:val="both"/>
        <w:rPr>
          <w:rFonts w:ascii="Arial" w:hAnsi="Arial" w:cs="Arial"/>
          <w:sz w:val="18"/>
          <w:szCs w:val="18"/>
        </w:rPr>
      </w:pPr>
      <w:r w:rsidRPr="00ED4C3A">
        <w:rPr>
          <w:rFonts w:ascii="Arial" w:hAnsi="Arial" w:cs="Arial"/>
          <w:sz w:val="18"/>
          <w:szCs w:val="18"/>
        </w:rPr>
        <w:t xml:space="preserve">The weighted average effective interest rate of short-term bank deposits </w:t>
      </w:r>
      <w:r w:rsidRPr="00DB399C">
        <w:rPr>
          <w:rFonts w:ascii="Arial" w:hAnsi="Arial" w:cs="Arial"/>
          <w:sz w:val="18"/>
          <w:szCs w:val="18"/>
        </w:rPr>
        <w:t xml:space="preserve">was </w:t>
      </w:r>
      <w:r w:rsidR="00DB399C" w:rsidRPr="00DB399C">
        <w:rPr>
          <w:rFonts w:ascii="Arial" w:hAnsi="Arial" w:cs="Arial"/>
          <w:sz w:val="18"/>
          <w:szCs w:val="18"/>
        </w:rPr>
        <w:t>1.4</w:t>
      </w:r>
      <w:r w:rsidRPr="00DB399C">
        <w:rPr>
          <w:rFonts w:ascii="Arial" w:hAnsi="Arial" w:cs="Arial"/>
          <w:sz w:val="18"/>
          <w:szCs w:val="18"/>
        </w:rPr>
        <w:t>%</w:t>
      </w:r>
      <w:r w:rsidRPr="00ED4C3A">
        <w:rPr>
          <w:rFonts w:ascii="Arial" w:hAnsi="Arial" w:cs="Arial"/>
          <w:sz w:val="18"/>
          <w:szCs w:val="18"/>
        </w:rPr>
        <w:t xml:space="preserve"> per annum </w:t>
      </w:r>
      <w:r w:rsidRPr="00ED4C3A">
        <w:rPr>
          <w:rFonts w:ascii="Arial" w:hAnsi="Arial" w:cs="Arial"/>
          <w:i/>
          <w:iCs/>
          <w:sz w:val="18"/>
          <w:szCs w:val="18"/>
        </w:rPr>
        <w:t>(2017: 1.5% per annum)</w:t>
      </w:r>
      <w:r w:rsidRPr="00ED4C3A">
        <w:rPr>
          <w:rFonts w:ascii="Arial" w:hAnsi="Arial" w:cs="Arial"/>
          <w:sz w:val="18"/>
          <w:szCs w:val="18"/>
        </w:rPr>
        <w:t xml:space="preserve"> in the consolidated financial statements </w:t>
      </w:r>
      <w:r w:rsidRPr="00DB399C">
        <w:rPr>
          <w:rFonts w:ascii="Arial" w:hAnsi="Arial" w:cs="Arial"/>
          <w:sz w:val="18"/>
          <w:szCs w:val="18"/>
        </w:rPr>
        <w:t>and 1.5%</w:t>
      </w:r>
      <w:r w:rsidRPr="00ED4C3A">
        <w:rPr>
          <w:rFonts w:ascii="Arial" w:hAnsi="Arial" w:cs="Arial"/>
          <w:sz w:val="18"/>
          <w:szCs w:val="18"/>
        </w:rPr>
        <w:t xml:space="preserve"> per annum </w:t>
      </w:r>
      <w:r w:rsidRPr="00ED4C3A">
        <w:rPr>
          <w:rFonts w:ascii="Arial" w:hAnsi="Arial" w:cs="Arial"/>
          <w:i/>
          <w:iCs/>
          <w:sz w:val="18"/>
          <w:szCs w:val="18"/>
        </w:rPr>
        <w:t>(2017: 1.5% per annum)</w:t>
      </w:r>
      <w:r w:rsidRPr="00ED4C3A">
        <w:rPr>
          <w:rFonts w:ascii="Arial" w:hAnsi="Arial" w:cs="Arial"/>
          <w:sz w:val="18"/>
          <w:szCs w:val="18"/>
        </w:rPr>
        <w:t xml:space="preserve"> in the separate financial statements.</w:t>
      </w:r>
    </w:p>
    <w:p w:rsidR="00AC1C26" w:rsidRPr="00ED4C3A" w:rsidRDefault="00AC1C26" w:rsidP="00AC1C26">
      <w:pPr>
        <w:pStyle w:val="block"/>
        <w:spacing w:after="120" w:line="240" w:lineRule="atLeast"/>
        <w:ind w:left="360"/>
        <w:jc w:val="both"/>
        <w:rPr>
          <w:rFonts w:ascii="Arial" w:hAnsi="Arial" w:cs="Arial"/>
          <w:sz w:val="18"/>
          <w:szCs w:val="18"/>
        </w:rPr>
      </w:pPr>
      <w:r w:rsidRPr="00ED4C3A">
        <w:rPr>
          <w:rFonts w:ascii="Arial" w:hAnsi="Arial" w:cs="Arial"/>
          <w:sz w:val="18"/>
          <w:szCs w:val="18"/>
        </w:rPr>
        <w:t xml:space="preserve">The weighted average of the interest rate of current investments for debt available-for-sale securities is </w:t>
      </w:r>
      <w:r w:rsidR="00DB399C">
        <w:rPr>
          <w:rFonts w:ascii="Arial" w:hAnsi="Arial" w:cs="Arial"/>
          <w:sz w:val="18"/>
          <w:szCs w:val="18"/>
        </w:rPr>
        <w:t>1.7</w:t>
      </w:r>
      <w:r w:rsidRPr="00ED4C3A">
        <w:rPr>
          <w:rFonts w:ascii="Arial" w:hAnsi="Arial" w:cs="Arial"/>
          <w:sz w:val="18"/>
          <w:szCs w:val="18"/>
        </w:rPr>
        <w:t xml:space="preserve">% per annum </w:t>
      </w:r>
      <w:r w:rsidRPr="00ED4C3A">
        <w:rPr>
          <w:rFonts w:ascii="Arial" w:hAnsi="Arial" w:cs="Arial"/>
          <w:i/>
          <w:iCs/>
          <w:sz w:val="18"/>
          <w:szCs w:val="18"/>
        </w:rPr>
        <w:t>(2017: 2.3 % per annum)</w:t>
      </w:r>
      <w:r w:rsidRPr="00ED4C3A">
        <w:rPr>
          <w:rFonts w:ascii="Arial" w:hAnsi="Arial" w:cs="Arial"/>
          <w:sz w:val="18"/>
          <w:szCs w:val="18"/>
        </w:rPr>
        <w:t xml:space="preserve"> in the consolidated financial statements </w:t>
      </w:r>
      <w:r w:rsidRPr="00152DFF">
        <w:rPr>
          <w:rFonts w:ascii="Arial" w:hAnsi="Arial" w:cs="Arial"/>
          <w:sz w:val="18"/>
          <w:szCs w:val="18"/>
        </w:rPr>
        <w:t>and 2.</w:t>
      </w:r>
      <w:r w:rsidR="00152DFF" w:rsidRPr="00152DFF">
        <w:rPr>
          <w:rFonts w:ascii="Arial" w:hAnsi="Arial" w:cs="Arial"/>
          <w:sz w:val="18"/>
          <w:szCs w:val="18"/>
        </w:rPr>
        <w:t>0</w:t>
      </w:r>
      <w:r w:rsidRPr="00152DFF">
        <w:rPr>
          <w:rFonts w:ascii="Arial" w:hAnsi="Arial" w:cs="Arial"/>
          <w:sz w:val="18"/>
          <w:szCs w:val="18"/>
        </w:rPr>
        <w:t>%</w:t>
      </w:r>
      <w:r w:rsidRPr="00ED4C3A">
        <w:rPr>
          <w:rFonts w:ascii="Arial" w:hAnsi="Arial" w:cs="Arial"/>
          <w:sz w:val="18"/>
          <w:szCs w:val="18"/>
        </w:rPr>
        <w:t xml:space="preserve"> per annum </w:t>
      </w:r>
      <w:r w:rsidRPr="00ED4C3A">
        <w:rPr>
          <w:rFonts w:ascii="Arial" w:hAnsi="Arial" w:cs="Arial"/>
          <w:i/>
          <w:iCs/>
          <w:sz w:val="18"/>
          <w:szCs w:val="18"/>
        </w:rPr>
        <w:t xml:space="preserve">(2017: 2.1% per annum) </w:t>
      </w:r>
      <w:r w:rsidRPr="00ED4C3A">
        <w:rPr>
          <w:rFonts w:ascii="Arial" w:hAnsi="Arial" w:cs="Arial"/>
          <w:sz w:val="18"/>
          <w:szCs w:val="18"/>
        </w:rPr>
        <w:t>in the separate financial statements.</w:t>
      </w:r>
    </w:p>
    <w:p w:rsidR="00E630BF" w:rsidRDefault="00E630BF">
      <w:pPr>
        <w:rPr>
          <w:rFonts w:ascii="Arial" w:hAnsi="Arial" w:cs="Arial"/>
          <w:b/>
          <w:bCs/>
          <w:sz w:val="18"/>
          <w:szCs w:val="18"/>
          <w:lang w:val="en-GB"/>
        </w:rPr>
      </w:pPr>
    </w:p>
    <w:p w:rsidR="003B70DE" w:rsidRPr="006848D2" w:rsidRDefault="00ED4C3A" w:rsidP="00C90834">
      <w:pPr>
        <w:rPr>
          <w:rFonts w:ascii="Arial" w:hAnsi="Arial" w:cs="Arial"/>
          <w:b/>
          <w:bCs/>
          <w:sz w:val="18"/>
          <w:szCs w:val="18"/>
          <w:lang w:val="en-GB"/>
        </w:rPr>
      </w:pPr>
      <w:r>
        <w:rPr>
          <w:rFonts w:ascii="Arial" w:hAnsi="Arial" w:cs="Arial"/>
          <w:b/>
          <w:bCs/>
          <w:sz w:val="18"/>
          <w:szCs w:val="18"/>
          <w:lang w:val="en-GB"/>
        </w:rPr>
        <w:t>8</w:t>
      </w:r>
      <w:r w:rsidR="00D8691B" w:rsidRPr="006848D2">
        <w:rPr>
          <w:rFonts w:ascii="Arial" w:hAnsi="Arial" w:cs="Arial"/>
          <w:b/>
          <w:bCs/>
          <w:sz w:val="18"/>
          <w:szCs w:val="18"/>
          <w:lang w:val="en-GB"/>
        </w:rPr>
        <w:tab/>
      </w:r>
      <w:r w:rsidR="00D8691B" w:rsidRPr="00AB44AA">
        <w:rPr>
          <w:rFonts w:ascii="Arial" w:hAnsi="Arial" w:cs="Arial"/>
          <w:b/>
          <w:bCs/>
          <w:sz w:val="18"/>
          <w:szCs w:val="18"/>
          <w:lang w:val="en-GB"/>
        </w:rPr>
        <w:t>Trade and other receivable</w:t>
      </w:r>
      <w:r w:rsidR="00D8691B" w:rsidRPr="00AB44AA">
        <w:rPr>
          <w:rFonts w:ascii="Arial" w:hAnsi="Arial" w:cs="Arial"/>
          <w:b/>
          <w:bCs/>
          <w:sz w:val="18"/>
          <w:szCs w:val="18"/>
        </w:rPr>
        <w:t>s</w:t>
      </w:r>
    </w:p>
    <w:p w:rsidR="00D3265B" w:rsidRDefault="00574D32" w:rsidP="000A2D35">
      <w:pPr>
        <w:tabs>
          <w:tab w:val="left" w:pos="360"/>
        </w:tabs>
        <w:spacing w:line="240" w:lineRule="atLeast"/>
        <w:ind w:left="360"/>
        <w:jc w:val="thaiDistribute"/>
        <w:rPr>
          <w:rFonts w:ascii="Arial" w:hAnsi="Arial" w:cstheme="minorBidi"/>
          <w:sz w:val="18"/>
          <w:szCs w:val="18"/>
        </w:rPr>
      </w:pPr>
      <w:r w:rsidRPr="00574D32">
        <w:rPr>
          <w:noProof/>
        </w:rPr>
        <w:drawing>
          <wp:inline distT="0" distB="0" distL="0" distR="0">
            <wp:extent cx="5724000" cy="230828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24000" cy="2308289"/>
                    </a:xfrm>
                    <a:prstGeom prst="rect">
                      <a:avLst/>
                    </a:prstGeom>
                    <a:noFill/>
                    <a:ln>
                      <a:noFill/>
                    </a:ln>
                  </pic:spPr>
                </pic:pic>
              </a:graphicData>
            </a:graphic>
          </wp:inline>
        </w:drawing>
      </w:r>
    </w:p>
    <w:p w:rsidR="00ED4C3A" w:rsidRPr="006848D2" w:rsidRDefault="00ED4C3A" w:rsidP="000A2D35">
      <w:pPr>
        <w:tabs>
          <w:tab w:val="left" w:pos="360"/>
        </w:tabs>
        <w:spacing w:line="240" w:lineRule="atLeast"/>
        <w:ind w:left="360"/>
        <w:jc w:val="thaiDistribute"/>
        <w:rPr>
          <w:rFonts w:ascii="Arial" w:hAnsi="Arial" w:cstheme="minorBidi"/>
          <w:sz w:val="18"/>
          <w:szCs w:val="18"/>
        </w:rPr>
      </w:pPr>
    </w:p>
    <w:p w:rsidR="00EB62F5" w:rsidRDefault="00574D32" w:rsidP="00E42691">
      <w:pPr>
        <w:spacing w:line="240" w:lineRule="atLeast"/>
        <w:ind w:left="360"/>
        <w:jc w:val="thaiDistribute"/>
        <w:rPr>
          <w:rFonts w:ascii="Arial" w:hAnsi="Arial" w:cs="Arial"/>
          <w:sz w:val="18"/>
          <w:szCs w:val="18"/>
        </w:rPr>
      </w:pPr>
      <w:r w:rsidRPr="00574D32">
        <w:rPr>
          <w:noProof/>
        </w:rPr>
        <w:lastRenderedPageBreak/>
        <w:drawing>
          <wp:inline distT="0" distB="0" distL="0" distR="0">
            <wp:extent cx="5580000" cy="2882321"/>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80000" cy="2882321"/>
                    </a:xfrm>
                    <a:prstGeom prst="rect">
                      <a:avLst/>
                    </a:prstGeom>
                    <a:noFill/>
                    <a:ln>
                      <a:noFill/>
                    </a:ln>
                  </pic:spPr>
                </pic:pic>
              </a:graphicData>
            </a:graphic>
          </wp:inline>
        </w:drawing>
      </w:r>
    </w:p>
    <w:p w:rsidR="00E630BF" w:rsidRPr="006848D2" w:rsidRDefault="00E630BF" w:rsidP="00E630BF">
      <w:pPr>
        <w:pStyle w:val="BodyTextIndent2"/>
        <w:spacing w:before="120" w:after="120" w:line="240" w:lineRule="atLeast"/>
        <w:ind w:left="360"/>
        <w:jc w:val="both"/>
        <w:rPr>
          <w:rFonts w:ascii="Arial" w:hAnsi="Arial" w:cs="Arial"/>
          <w:sz w:val="18"/>
          <w:szCs w:val="18"/>
        </w:rPr>
      </w:pPr>
      <w:r w:rsidRPr="006848D2">
        <w:rPr>
          <w:rFonts w:ascii="Arial" w:hAnsi="Arial" w:cs="Arial"/>
          <w:sz w:val="18"/>
          <w:szCs w:val="18"/>
        </w:rPr>
        <w:t>Aging analyses for trade accounts receivable and notes receivable were as follows:</w:t>
      </w:r>
    </w:p>
    <w:p w:rsidR="00E630BF" w:rsidRPr="006848D2" w:rsidRDefault="00132DE4" w:rsidP="00E42691">
      <w:pPr>
        <w:spacing w:line="240" w:lineRule="atLeast"/>
        <w:ind w:left="360"/>
        <w:jc w:val="thaiDistribute"/>
        <w:rPr>
          <w:rFonts w:ascii="Arial" w:hAnsi="Arial" w:cs="Arial"/>
          <w:sz w:val="18"/>
          <w:szCs w:val="18"/>
        </w:rPr>
      </w:pPr>
      <w:r w:rsidRPr="00132DE4">
        <w:rPr>
          <w:noProof/>
        </w:rPr>
        <w:drawing>
          <wp:inline distT="0" distB="0" distL="0" distR="0">
            <wp:extent cx="5580000" cy="2327769"/>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80000" cy="2327769"/>
                    </a:xfrm>
                    <a:prstGeom prst="rect">
                      <a:avLst/>
                    </a:prstGeom>
                    <a:noFill/>
                    <a:ln>
                      <a:noFill/>
                    </a:ln>
                  </pic:spPr>
                </pic:pic>
              </a:graphicData>
            </a:graphic>
          </wp:inline>
        </w:drawing>
      </w:r>
    </w:p>
    <w:p w:rsidR="001C53F2" w:rsidRDefault="001C53F2">
      <w:pPr>
        <w:rPr>
          <w:rFonts w:ascii="Arial" w:hAnsi="Arial" w:cstheme="minorBidi"/>
          <w:sz w:val="18"/>
          <w:szCs w:val="18"/>
        </w:rPr>
      </w:pPr>
    </w:p>
    <w:p w:rsidR="00ED4C3A" w:rsidRPr="00ED4C3A" w:rsidRDefault="00ED4C3A" w:rsidP="00ED4C3A">
      <w:pPr>
        <w:pStyle w:val="BodyTextIndent2"/>
        <w:spacing w:before="120" w:after="120" w:line="240" w:lineRule="atLeast"/>
        <w:ind w:left="360"/>
        <w:jc w:val="both"/>
        <w:rPr>
          <w:rFonts w:ascii="Arial" w:hAnsi="Arial" w:cstheme="minorBidi"/>
          <w:sz w:val="18"/>
          <w:szCs w:val="18"/>
        </w:rPr>
      </w:pPr>
      <w:r w:rsidRPr="00ED4C3A">
        <w:rPr>
          <w:rFonts w:ascii="Arial" w:hAnsi="Arial" w:cstheme="minorBidi"/>
          <w:sz w:val="18"/>
          <w:szCs w:val="18"/>
        </w:rPr>
        <w:t>Other receivables were as follows:</w:t>
      </w:r>
    </w:p>
    <w:p w:rsidR="00ED4C3A" w:rsidRDefault="00574D32" w:rsidP="00ED4C3A">
      <w:pPr>
        <w:pStyle w:val="BodyTextIndent2"/>
        <w:spacing w:before="120" w:after="120" w:line="240" w:lineRule="atLeast"/>
        <w:ind w:left="360"/>
        <w:jc w:val="both"/>
        <w:rPr>
          <w:rFonts w:ascii="Arial" w:hAnsi="Arial" w:cstheme="minorBidi"/>
        </w:rPr>
      </w:pPr>
      <w:r w:rsidRPr="00574D32">
        <w:rPr>
          <w:noProof/>
        </w:rPr>
        <w:drawing>
          <wp:inline distT="0" distB="0" distL="0" distR="0">
            <wp:extent cx="5580000" cy="2011409"/>
            <wp:effectExtent l="0" t="0" r="190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80000" cy="2011409"/>
                    </a:xfrm>
                    <a:prstGeom prst="rect">
                      <a:avLst/>
                    </a:prstGeom>
                    <a:noFill/>
                    <a:ln>
                      <a:noFill/>
                    </a:ln>
                  </pic:spPr>
                </pic:pic>
              </a:graphicData>
            </a:graphic>
          </wp:inline>
        </w:drawing>
      </w:r>
    </w:p>
    <w:p w:rsidR="004746E9" w:rsidRDefault="004746E9">
      <w:pPr>
        <w:rPr>
          <w:rFonts w:ascii="Arial" w:hAnsi="Arial" w:cs="Arial"/>
          <w:b/>
          <w:bCs/>
          <w:sz w:val="18"/>
          <w:szCs w:val="18"/>
          <w:lang w:val="en-GB"/>
        </w:rPr>
      </w:pPr>
      <w:r>
        <w:rPr>
          <w:rFonts w:ascii="Arial" w:hAnsi="Arial" w:cs="Arial"/>
          <w:b/>
          <w:bCs/>
          <w:sz w:val="18"/>
          <w:szCs w:val="18"/>
          <w:lang w:val="en-GB"/>
        </w:rPr>
        <w:br w:type="page"/>
      </w:r>
    </w:p>
    <w:p w:rsidR="00ED4C3A" w:rsidRPr="00ED4C3A" w:rsidRDefault="00ED4C3A" w:rsidP="00ED4C3A">
      <w:pPr>
        <w:tabs>
          <w:tab w:val="left" w:pos="540"/>
        </w:tabs>
        <w:spacing w:line="240" w:lineRule="atLeast"/>
        <w:ind w:left="360" w:hanging="360"/>
        <w:jc w:val="thaiDistribute"/>
        <w:rPr>
          <w:rFonts w:ascii="Arial" w:hAnsi="Arial" w:cstheme="minorBidi"/>
          <w:b/>
          <w:bCs/>
          <w:sz w:val="18"/>
          <w:szCs w:val="18"/>
        </w:rPr>
      </w:pPr>
      <w:r w:rsidRPr="00ED4C3A">
        <w:rPr>
          <w:rFonts w:ascii="Arial" w:hAnsi="Arial" w:cs="Arial"/>
          <w:b/>
          <w:bCs/>
          <w:sz w:val="18"/>
          <w:szCs w:val="18"/>
          <w:lang w:val="en-GB"/>
        </w:rPr>
        <w:lastRenderedPageBreak/>
        <w:t>9</w:t>
      </w:r>
      <w:r w:rsidRPr="00ED4C3A">
        <w:rPr>
          <w:rFonts w:ascii="Arial" w:hAnsi="Arial" w:cs="Arial"/>
          <w:b/>
          <w:bCs/>
          <w:sz w:val="18"/>
          <w:szCs w:val="18"/>
          <w:lang w:val="en-GB"/>
        </w:rPr>
        <w:tab/>
        <w:t>Inventories</w:t>
      </w:r>
    </w:p>
    <w:p w:rsidR="00ED4C3A" w:rsidRDefault="00574D32" w:rsidP="00ED4C3A">
      <w:pPr>
        <w:tabs>
          <w:tab w:val="left" w:pos="360"/>
        </w:tabs>
        <w:spacing w:line="240" w:lineRule="atLeast"/>
        <w:ind w:left="360"/>
        <w:jc w:val="thaiDistribute"/>
        <w:rPr>
          <w:rFonts w:ascii="Arial" w:hAnsi="Arial" w:cs="Arial"/>
          <w:b/>
          <w:bCs/>
          <w:sz w:val="20"/>
          <w:szCs w:val="20"/>
          <w:lang w:val="en-GB"/>
        </w:rPr>
      </w:pPr>
      <w:r w:rsidRPr="00574D32">
        <w:rPr>
          <w:noProof/>
        </w:rPr>
        <w:drawing>
          <wp:inline distT="0" distB="0" distL="0" distR="0">
            <wp:extent cx="5580000" cy="2224499"/>
            <wp:effectExtent l="0" t="0" r="190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80000" cy="2224499"/>
                    </a:xfrm>
                    <a:prstGeom prst="rect">
                      <a:avLst/>
                    </a:prstGeom>
                    <a:noFill/>
                    <a:ln>
                      <a:noFill/>
                    </a:ln>
                  </pic:spPr>
                </pic:pic>
              </a:graphicData>
            </a:graphic>
          </wp:inline>
        </w:drawing>
      </w:r>
    </w:p>
    <w:p w:rsidR="001E56DA" w:rsidRDefault="001E56DA">
      <w:pPr>
        <w:rPr>
          <w:rFonts w:ascii="Arial" w:hAnsi="Arial" w:cs="Arial"/>
          <w:sz w:val="18"/>
          <w:szCs w:val="18"/>
        </w:rPr>
      </w:pPr>
    </w:p>
    <w:p w:rsidR="008D7894" w:rsidRPr="006848D2" w:rsidRDefault="00ED4C3A" w:rsidP="008D7894">
      <w:pPr>
        <w:tabs>
          <w:tab w:val="left" w:pos="360"/>
        </w:tabs>
        <w:spacing w:after="120" w:line="240" w:lineRule="atLeast"/>
        <w:ind w:left="360" w:hanging="360"/>
        <w:jc w:val="thaiDistribute"/>
        <w:rPr>
          <w:rFonts w:ascii="Arial" w:hAnsi="Arial" w:cs="Arial"/>
          <w:b/>
          <w:bCs/>
          <w:sz w:val="18"/>
          <w:szCs w:val="18"/>
          <w:lang w:val="en-GB"/>
        </w:rPr>
      </w:pPr>
      <w:r>
        <w:rPr>
          <w:rFonts w:ascii="Arial" w:hAnsi="Arial" w:cs="Arial"/>
          <w:b/>
          <w:bCs/>
          <w:sz w:val="18"/>
          <w:szCs w:val="18"/>
        </w:rPr>
        <w:t>10</w:t>
      </w:r>
      <w:r w:rsidR="008D7894" w:rsidRPr="006848D2">
        <w:rPr>
          <w:rFonts w:ascii="Arial" w:hAnsi="Arial" w:cs="Arial"/>
          <w:b/>
          <w:bCs/>
          <w:sz w:val="18"/>
          <w:szCs w:val="18"/>
          <w:lang w:val="en-GB"/>
        </w:rPr>
        <w:t xml:space="preserve"> </w:t>
      </w:r>
      <w:r w:rsidR="008D7894" w:rsidRPr="006848D2">
        <w:rPr>
          <w:rFonts w:ascii="Arial" w:hAnsi="Arial" w:cs="Arial"/>
          <w:b/>
          <w:bCs/>
          <w:sz w:val="18"/>
          <w:szCs w:val="18"/>
          <w:lang w:val="en-GB"/>
        </w:rPr>
        <w:tab/>
        <w:t>Non-current assets or disposal groups classified as held for sale</w:t>
      </w:r>
    </w:p>
    <w:p w:rsidR="008D7894" w:rsidRDefault="00DD6BB0" w:rsidP="008D7894">
      <w:pPr>
        <w:tabs>
          <w:tab w:val="left" w:pos="360"/>
        </w:tabs>
        <w:spacing w:after="120" w:line="240" w:lineRule="atLeast"/>
        <w:ind w:left="360"/>
        <w:jc w:val="thaiDistribute"/>
        <w:rPr>
          <w:rFonts w:ascii="Arial" w:hAnsi="Arial" w:cs="Arial"/>
          <w:sz w:val="18"/>
          <w:szCs w:val="18"/>
          <w:lang w:val="en-GB"/>
        </w:rPr>
      </w:pPr>
      <w:r w:rsidRPr="006848D2">
        <w:rPr>
          <w:rFonts w:ascii="Arial" w:hAnsi="Arial" w:cs="Arial"/>
          <w:sz w:val="18"/>
          <w:szCs w:val="18"/>
          <w:lang w:val="en-GB"/>
        </w:rPr>
        <w:t>INTOUCH Group</w:t>
      </w:r>
      <w:r w:rsidR="00CF00CB" w:rsidRPr="006848D2">
        <w:rPr>
          <w:rFonts w:ascii="Arial" w:hAnsi="Arial" w:cs="Arial"/>
          <w:sz w:val="18"/>
          <w:szCs w:val="18"/>
          <w:lang w:val="en-GB"/>
        </w:rPr>
        <w:t xml:space="preserve"> reclassified assets and liabilities of CSL, a</w:t>
      </w:r>
      <w:r w:rsidR="00DB4EA5">
        <w:rPr>
          <w:rFonts w:ascii="Arial" w:hAnsi="Arial" w:cs="Arial"/>
          <w:sz w:val="18"/>
          <w:szCs w:val="18"/>
          <w:lang w:val="en-GB"/>
        </w:rPr>
        <w:t xml:space="preserve"> former</w:t>
      </w:r>
      <w:r w:rsidR="00CF00CB" w:rsidRPr="006848D2">
        <w:rPr>
          <w:rFonts w:ascii="Arial" w:hAnsi="Arial" w:cs="Arial"/>
          <w:sz w:val="18"/>
          <w:szCs w:val="18"/>
          <w:lang w:val="en-GB"/>
        </w:rPr>
        <w:t xml:space="preserve"> indirect subsidiary of THAICOM, and MB</w:t>
      </w:r>
      <w:r w:rsidR="00DB4EA5">
        <w:rPr>
          <w:rFonts w:ascii="Arial" w:hAnsi="Arial" w:cs="Arial"/>
          <w:sz w:val="18"/>
          <w:szCs w:val="18"/>
          <w:lang w:val="en-GB"/>
        </w:rPr>
        <w:t>, which is in the process of liquidation,</w:t>
      </w:r>
      <w:r w:rsidR="00CF00CB" w:rsidRPr="006848D2">
        <w:rPr>
          <w:rFonts w:ascii="Arial" w:hAnsi="Arial" w:cs="Arial"/>
          <w:sz w:val="18"/>
          <w:szCs w:val="18"/>
          <w:lang w:val="en-GB"/>
        </w:rPr>
        <w:t xml:space="preserve"> to Non-current assets or disposal groups classified as held for sale in the consolidated financial statements</w:t>
      </w:r>
      <w:r w:rsidR="00DD29E2" w:rsidRPr="006848D2">
        <w:rPr>
          <w:rFonts w:ascii="Arial" w:hAnsi="Arial" w:cs="Arial"/>
          <w:sz w:val="18"/>
          <w:szCs w:val="18"/>
          <w:lang w:val="en-GB"/>
        </w:rPr>
        <w:t xml:space="preserve"> as at 31 December 2017</w:t>
      </w:r>
      <w:r w:rsidR="00CF00CB" w:rsidRPr="006848D2">
        <w:rPr>
          <w:rFonts w:ascii="Arial" w:hAnsi="Arial" w:cs="Arial"/>
          <w:sz w:val="18"/>
          <w:szCs w:val="18"/>
          <w:lang w:val="en-GB"/>
        </w:rPr>
        <w:t>.</w:t>
      </w:r>
      <w:r w:rsidR="00BE4705" w:rsidRPr="006848D2">
        <w:rPr>
          <w:rFonts w:ascii="Arial" w:hAnsi="Arial" w:cs="Arial"/>
          <w:sz w:val="18"/>
          <w:szCs w:val="18"/>
          <w:lang w:val="en-GB"/>
        </w:rPr>
        <w:t xml:space="preserve"> INTOUCH Group had derecognised the assets and liabilities of CSL from the consolidated statement of financial position</w:t>
      </w:r>
      <w:r w:rsidRPr="006848D2">
        <w:rPr>
          <w:rFonts w:ascii="Arial" w:hAnsi="Arial" w:cs="Arial"/>
          <w:sz w:val="18"/>
          <w:szCs w:val="18"/>
          <w:lang w:val="en-GB"/>
        </w:rPr>
        <w:t xml:space="preserve"> as at 3</w:t>
      </w:r>
      <w:r w:rsidR="00F57456">
        <w:rPr>
          <w:rFonts w:ascii="Arial" w:hAnsi="Arial" w:cs="Arial"/>
          <w:sz w:val="18"/>
          <w:szCs w:val="18"/>
          <w:lang w:val="en-GB"/>
        </w:rPr>
        <w:t>1</w:t>
      </w:r>
      <w:r w:rsidRPr="006848D2">
        <w:rPr>
          <w:rFonts w:ascii="Arial" w:hAnsi="Arial" w:cs="Arial"/>
          <w:sz w:val="18"/>
          <w:szCs w:val="18"/>
          <w:lang w:val="en-GB"/>
        </w:rPr>
        <w:t xml:space="preserve"> </w:t>
      </w:r>
      <w:r w:rsidR="00F57456">
        <w:rPr>
          <w:rFonts w:ascii="Arial" w:hAnsi="Arial" w:cs="Arial"/>
          <w:sz w:val="18"/>
          <w:szCs w:val="18"/>
          <w:lang w:val="en-GB"/>
        </w:rPr>
        <w:t>December</w:t>
      </w:r>
      <w:r w:rsidRPr="006848D2">
        <w:rPr>
          <w:rFonts w:ascii="Arial" w:hAnsi="Arial" w:cs="Arial"/>
          <w:sz w:val="18"/>
          <w:szCs w:val="18"/>
          <w:lang w:val="en-GB"/>
        </w:rPr>
        <w:t xml:space="preserve"> 2018</w:t>
      </w:r>
      <w:r w:rsidR="00BE4705" w:rsidRPr="006848D2">
        <w:rPr>
          <w:rFonts w:ascii="Arial" w:hAnsi="Arial" w:cs="Arial"/>
          <w:sz w:val="18"/>
          <w:szCs w:val="18"/>
          <w:lang w:val="en-GB"/>
        </w:rPr>
        <w:t xml:space="preserve">. This is because </w:t>
      </w:r>
      <w:r w:rsidR="00557DB7" w:rsidRPr="006848D2">
        <w:rPr>
          <w:rFonts w:ascii="Arial" w:hAnsi="Arial" w:cs="Arial"/>
          <w:sz w:val="18"/>
          <w:szCs w:val="18"/>
          <w:lang w:val="en-GB"/>
        </w:rPr>
        <w:t xml:space="preserve">of the disposal of </w:t>
      </w:r>
      <w:r w:rsidR="00BE4705" w:rsidRPr="006848D2">
        <w:rPr>
          <w:rFonts w:ascii="Arial" w:hAnsi="Arial" w:cs="Arial"/>
          <w:sz w:val="18"/>
          <w:szCs w:val="18"/>
          <w:lang w:val="en-GB"/>
        </w:rPr>
        <w:t xml:space="preserve">all investment in CSL to AWN, </w:t>
      </w:r>
      <w:r w:rsidRPr="006848D2">
        <w:rPr>
          <w:rFonts w:ascii="Arial" w:hAnsi="Arial" w:cs="Arial"/>
          <w:sz w:val="18"/>
          <w:szCs w:val="18"/>
          <w:lang w:val="en-GB"/>
        </w:rPr>
        <w:t xml:space="preserve">a subsidiary of AIS, </w:t>
      </w:r>
      <w:r w:rsidR="00ED4C3A">
        <w:rPr>
          <w:rFonts w:ascii="Arial" w:hAnsi="Arial" w:cs="Arial"/>
          <w:sz w:val="18"/>
          <w:szCs w:val="18"/>
          <w:lang w:val="en-GB"/>
        </w:rPr>
        <w:t>as discussed in Note 11</w:t>
      </w:r>
      <w:r w:rsidR="00BE4705" w:rsidRPr="006848D2">
        <w:rPr>
          <w:rFonts w:ascii="Arial" w:hAnsi="Arial" w:cs="Arial"/>
          <w:sz w:val="18"/>
          <w:szCs w:val="18"/>
          <w:lang w:val="en-GB"/>
        </w:rPr>
        <w:t>.</w:t>
      </w:r>
    </w:p>
    <w:p w:rsidR="00F57456" w:rsidRDefault="00F57456" w:rsidP="008D7894">
      <w:pPr>
        <w:tabs>
          <w:tab w:val="left" w:pos="360"/>
        </w:tabs>
        <w:spacing w:after="120" w:line="240" w:lineRule="atLeast"/>
        <w:ind w:left="360"/>
        <w:jc w:val="thaiDistribute"/>
        <w:rPr>
          <w:rFonts w:ascii="Arial" w:hAnsi="Arial" w:cs="Arial"/>
          <w:sz w:val="18"/>
          <w:szCs w:val="18"/>
          <w:lang w:val="en-GB"/>
        </w:rPr>
      </w:pPr>
      <w:r>
        <w:rPr>
          <w:rFonts w:ascii="Arial" w:hAnsi="Arial" w:cs="Arial"/>
          <w:sz w:val="18"/>
          <w:szCs w:val="18"/>
          <w:lang w:val="en-GB"/>
        </w:rPr>
        <w:t>The financial position of</w:t>
      </w:r>
      <w:r w:rsidRPr="00F57456">
        <w:rPr>
          <w:rFonts w:ascii="Arial" w:hAnsi="Arial" w:cs="Arial"/>
          <w:sz w:val="18"/>
          <w:szCs w:val="18"/>
          <w:lang w:val="en-GB"/>
        </w:rPr>
        <w:t xml:space="preserve"> non-current assets or disposal groups classified as held for sale</w:t>
      </w:r>
      <w:r>
        <w:rPr>
          <w:rFonts w:ascii="Arial" w:hAnsi="Arial" w:cs="Arial"/>
          <w:sz w:val="18"/>
          <w:szCs w:val="18"/>
          <w:lang w:val="en-GB"/>
        </w:rPr>
        <w:t xml:space="preserve"> </w:t>
      </w:r>
      <w:r w:rsidRPr="00F57456">
        <w:rPr>
          <w:rFonts w:ascii="Arial" w:hAnsi="Arial" w:cs="Arial"/>
          <w:sz w:val="18"/>
          <w:szCs w:val="18"/>
          <w:lang w:val="en-GB"/>
        </w:rPr>
        <w:t xml:space="preserve">and liabilities included in disposal groups classified as held for sale included in the consolidated financial </w:t>
      </w:r>
      <w:r w:rsidRPr="00E96160">
        <w:rPr>
          <w:rFonts w:ascii="Arial" w:hAnsi="Arial" w:cs="Arial"/>
          <w:sz w:val="18"/>
          <w:szCs w:val="18"/>
          <w:lang w:val="en-GB"/>
        </w:rPr>
        <w:t>position as follows:</w:t>
      </w:r>
    </w:p>
    <w:tbl>
      <w:tblPr>
        <w:tblW w:w="9090" w:type="dxa"/>
        <w:tblInd w:w="562" w:type="dxa"/>
        <w:tblLayout w:type="fixed"/>
        <w:tblLook w:val="04A0" w:firstRow="1" w:lastRow="0" w:firstColumn="1" w:lastColumn="0" w:noHBand="0" w:noVBand="1"/>
      </w:tblPr>
      <w:tblGrid>
        <w:gridCol w:w="6659"/>
        <w:gridCol w:w="270"/>
        <w:gridCol w:w="2161"/>
      </w:tblGrid>
      <w:tr w:rsidR="00F57456" w:rsidRPr="00F57456" w:rsidTr="00F57456">
        <w:tc>
          <w:tcPr>
            <w:tcW w:w="6659" w:type="dxa"/>
          </w:tcPr>
          <w:p w:rsidR="00F57456" w:rsidRPr="00F57456" w:rsidRDefault="00F57456" w:rsidP="00C90834">
            <w:pPr>
              <w:spacing w:line="240" w:lineRule="exact"/>
              <w:ind w:hanging="630"/>
              <w:jc w:val="thaiDistribute"/>
              <w:rPr>
                <w:rFonts w:ascii="Arial" w:hAnsi="Arial" w:cs="Arial"/>
                <w:b/>
                <w:bCs/>
                <w:sz w:val="18"/>
                <w:szCs w:val="18"/>
              </w:rPr>
            </w:pPr>
          </w:p>
        </w:tc>
        <w:tc>
          <w:tcPr>
            <w:tcW w:w="270" w:type="dxa"/>
          </w:tcPr>
          <w:p w:rsidR="00F57456" w:rsidRPr="00F57456" w:rsidRDefault="00F57456" w:rsidP="00C90834">
            <w:pPr>
              <w:spacing w:line="240" w:lineRule="exact"/>
              <w:ind w:left="162"/>
              <w:jc w:val="right"/>
              <w:rPr>
                <w:rFonts w:ascii="Arial" w:hAnsi="Arial" w:cs="Arial"/>
                <w:b/>
                <w:bCs/>
                <w:sz w:val="18"/>
                <w:szCs w:val="18"/>
              </w:rPr>
            </w:pPr>
          </w:p>
        </w:tc>
        <w:tc>
          <w:tcPr>
            <w:tcW w:w="2161" w:type="dxa"/>
            <w:vAlign w:val="bottom"/>
            <w:hideMark/>
          </w:tcPr>
          <w:p w:rsidR="00F57456" w:rsidRPr="00F57456" w:rsidRDefault="00F57456" w:rsidP="00C90834">
            <w:pPr>
              <w:spacing w:line="240" w:lineRule="exact"/>
              <w:ind w:left="162"/>
              <w:jc w:val="right"/>
              <w:rPr>
                <w:rFonts w:ascii="Arial" w:hAnsi="Arial" w:cs="Arial"/>
                <w:b/>
                <w:bCs/>
                <w:sz w:val="18"/>
                <w:szCs w:val="18"/>
              </w:rPr>
            </w:pPr>
            <w:r w:rsidRPr="00F57456">
              <w:rPr>
                <w:rFonts w:ascii="Arial" w:hAnsi="Arial" w:cs="Arial"/>
                <w:b/>
                <w:bCs/>
                <w:sz w:val="18"/>
                <w:szCs w:val="18"/>
              </w:rPr>
              <w:t>Unit: Million Baht</w:t>
            </w:r>
          </w:p>
        </w:tc>
      </w:tr>
      <w:tr w:rsidR="00F57456" w:rsidRPr="00F57456" w:rsidTr="00F57456">
        <w:tc>
          <w:tcPr>
            <w:tcW w:w="6659" w:type="dxa"/>
          </w:tcPr>
          <w:p w:rsidR="00F57456" w:rsidRPr="00F57456" w:rsidRDefault="00F57456" w:rsidP="00C90834">
            <w:pPr>
              <w:spacing w:line="240" w:lineRule="exact"/>
              <w:ind w:hanging="630"/>
              <w:jc w:val="thaiDistribute"/>
              <w:rPr>
                <w:rFonts w:ascii="Arial" w:hAnsi="Arial" w:cs="Arial"/>
                <w:b/>
                <w:bCs/>
                <w:sz w:val="18"/>
                <w:szCs w:val="18"/>
              </w:rPr>
            </w:pPr>
          </w:p>
        </w:tc>
        <w:tc>
          <w:tcPr>
            <w:tcW w:w="270" w:type="dxa"/>
          </w:tcPr>
          <w:p w:rsidR="00F57456" w:rsidRPr="00F57456" w:rsidRDefault="00F57456" w:rsidP="00C90834">
            <w:pPr>
              <w:spacing w:line="240" w:lineRule="exact"/>
              <w:ind w:left="162"/>
              <w:jc w:val="center"/>
              <w:rPr>
                <w:rFonts w:ascii="Arial" w:hAnsi="Arial" w:cs="Arial"/>
                <w:b/>
                <w:bCs/>
                <w:sz w:val="18"/>
                <w:szCs w:val="18"/>
              </w:rPr>
            </w:pPr>
          </w:p>
        </w:tc>
        <w:tc>
          <w:tcPr>
            <w:tcW w:w="2161" w:type="dxa"/>
            <w:vAlign w:val="bottom"/>
            <w:hideMark/>
          </w:tcPr>
          <w:p w:rsidR="00F57456" w:rsidRPr="00F57456" w:rsidRDefault="00F57456" w:rsidP="00C90834">
            <w:pPr>
              <w:spacing w:line="240" w:lineRule="exact"/>
              <w:jc w:val="center"/>
              <w:rPr>
                <w:rFonts w:ascii="Arial" w:hAnsi="Arial" w:cs="Arial"/>
                <w:b/>
                <w:bCs/>
                <w:sz w:val="18"/>
                <w:szCs w:val="18"/>
              </w:rPr>
            </w:pPr>
            <w:r w:rsidRPr="00F57456">
              <w:rPr>
                <w:rFonts w:ascii="Arial" w:hAnsi="Arial" w:cs="Arial"/>
                <w:b/>
                <w:bCs/>
                <w:sz w:val="18"/>
                <w:szCs w:val="18"/>
              </w:rPr>
              <w:t>Consolidated financial statements</w:t>
            </w:r>
          </w:p>
        </w:tc>
      </w:tr>
      <w:tr w:rsidR="00F57456" w:rsidRPr="00F57456" w:rsidTr="00F57456">
        <w:trPr>
          <w:trHeight w:val="279"/>
        </w:trPr>
        <w:tc>
          <w:tcPr>
            <w:tcW w:w="6659" w:type="dxa"/>
            <w:hideMark/>
          </w:tcPr>
          <w:p w:rsidR="00F57456" w:rsidRPr="00F57456" w:rsidRDefault="00F57456" w:rsidP="00C90834">
            <w:pPr>
              <w:spacing w:line="240" w:lineRule="exact"/>
              <w:rPr>
                <w:rFonts w:ascii="Arial" w:hAnsi="Arial" w:cs="Arial"/>
                <w:sz w:val="18"/>
                <w:szCs w:val="18"/>
              </w:rPr>
            </w:pPr>
          </w:p>
        </w:tc>
        <w:tc>
          <w:tcPr>
            <w:tcW w:w="270" w:type="dxa"/>
          </w:tcPr>
          <w:p w:rsidR="00F57456" w:rsidRPr="00F57456" w:rsidRDefault="00F57456" w:rsidP="00C90834">
            <w:pPr>
              <w:spacing w:line="240" w:lineRule="exact"/>
              <w:ind w:left="162"/>
              <w:jc w:val="center"/>
              <w:rPr>
                <w:rFonts w:ascii="Arial" w:hAnsi="Arial" w:cs="Arial"/>
                <w:sz w:val="18"/>
                <w:szCs w:val="18"/>
              </w:rPr>
            </w:pPr>
          </w:p>
        </w:tc>
        <w:tc>
          <w:tcPr>
            <w:tcW w:w="2161" w:type="dxa"/>
            <w:vAlign w:val="bottom"/>
            <w:hideMark/>
          </w:tcPr>
          <w:p w:rsidR="00F57456" w:rsidRPr="00F57456" w:rsidRDefault="00F57456" w:rsidP="00C90834">
            <w:pPr>
              <w:spacing w:line="240" w:lineRule="exact"/>
              <w:ind w:left="162"/>
              <w:jc w:val="center"/>
              <w:rPr>
                <w:rFonts w:ascii="Arial" w:hAnsi="Arial" w:cs="Arial"/>
                <w:sz w:val="18"/>
                <w:szCs w:val="18"/>
              </w:rPr>
            </w:pPr>
            <w:r w:rsidRPr="00F57456">
              <w:rPr>
                <w:rFonts w:ascii="Arial" w:hAnsi="Arial" w:cs="Arial"/>
                <w:sz w:val="18"/>
                <w:szCs w:val="18"/>
              </w:rPr>
              <w:t>31 December 2017</w:t>
            </w:r>
          </w:p>
        </w:tc>
      </w:tr>
      <w:tr w:rsidR="00F57456" w:rsidRPr="00F57456" w:rsidTr="00F57456">
        <w:tc>
          <w:tcPr>
            <w:tcW w:w="6659" w:type="dxa"/>
            <w:hideMark/>
          </w:tcPr>
          <w:p w:rsidR="00F57456" w:rsidRPr="00F57456" w:rsidRDefault="00F57456" w:rsidP="00C90834">
            <w:pPr>
              <w:spacing w:line="240" w:lineRule="exact"/>
              <w:ind w:hanging="22"/>
              <w:jc w:val="thaiDistribute"/>
              <w:rPr>
                <w:rFonts w:ascii="Arial" w:hAnsi="Arial" w:cs="Arial"/>
                <w:b/>
                <w:bCs/>
                <w:sz w:val="18"/>
                <w:szCs w:val="18"/>
              </w:rPr>
            </w:pPr>
            <w:r w:rsidRPr="00F57456">
              <w:rPr>
                <w:rFonts w:ascii="Arial" w:hAnsi="Arial" w:cs="Arial"/>
                <w:b/>
                <w:bCs/>
                <w:sz w:val="18"/>
                <w:szCs w:val="18"/>
              </w:rPr>
              <w:t>The financial position of CSL</w:t>
            </w:r>
          </w:p>
        </w:tc>
        <w:tc>
          <w:tcPr>
            <w:tcW w:w="270" w:type="dxa"/>
          </w:tcPr>
          <w:p w:rsidR="00F57456" w:rsidRPr="00F57456" w:rsidRDefault="00F57456" w:rsidP="00C90834">
            <w:pPr>
              <w:spacing w:line="240" w:lineRule="exact"/>
              <w:ind w:hanging="630"/>
              <w:rPr>
                <w:rFonts w:ascii="Arial" w:hAnsi="Arial" w:cs="Arial"/>
                <w:sz w:val="18"/>
                <w:szCs w:val="18"/>
              </w:rPr>
            </w:pPr>
          </w:p>
        </w:tc>
        <w:tc>
          <w:tcPr>
            <w:tcW w:w="2161" w:type="dxa"/>
            <w:vAlign w:val="bottom"/>
          </w:tcPr>
          <w:p w:rsidR="00F57456" w:rsidRPr="00F57456" w:rsidRDefault="00F57456" w:rsidP="00C90834">
            <w:pPr>
              <w:spacing w:line="240" w:lineRule="exact"/>
              <w:ind w:hanging="630"/>
              <w:rPr>
                <w:rFonts w:ascii="Arial" w:hAnsi="Arial" w:cs="Arial"/>
                <w:sz w:val="18"/>
                <w:szCs w:val="18"/>
              </w:rPr>
            </w:pPr>
          </w:p>
        </w:tc>
      </w:tr>
      <w:tr w:rsidR="00F57456" w:rsidRPr="00F57456" w:rsidTr="00F57456">
        <w:tc>
          <w:tcPr>
            <w:tcW w:w="6659" w:type="dxa"/>
            <w:hideMark/>
          </w:tcPr>
          <w:p w:rsidR="00F57456" w:rsidRPr="00F57456" w:rsidRDefault="00F57456" w:rsidP="00C90834">
            <w:pPr>
              <w:spacing w:line="240" w:lineRule="exact"/>
              <w:ind w:hanging="22"/>
              <w:jc w:val="thaiDistribute"/>
              <w:rPr>
                <w:rFonts w:ascii="Arial" w:hAnsi="Arial" w:cs="Arial"/>
                <w:b/>
                <w:bCs/>
                <w:sz w:val="18"/>
                <w:szCs w:val="18"/>
              </w:rPr>
            </w:pPr>
            <w:r w:rsidRPr="00F57456">
              <w:rPr>
                <w:rFonts w:ascii="Arial" w:hAnsi="Arial" w:cs="Arial"/>
                <w:b/>
                <w:bCs/>
                <w:sz w:val="18"/>
                <w:szCs w:val="18"/>
              </w:rPr>
              <w:t>Assets</w:t>
            </w:r>
          </w:p>
        </w:tc>
        <w:tc>
          <w:tcPr>
            <w:tcW w:w="270" w:type="dxa"/>
          </w:tcPr>
          <w:p w:rsidR="00F57456" w:rsidRPr="00F57456" w:rsidRDefault="00F57456" w:rsidP="00C90834">
            <w:pPr>
              <w:tabs>
                <w:tab w:val="decimal" w:pos="1422"/>
              </w:tabs>
              <w:spacing w:line="240" w:lineRule="exact"/>
              <w:ind w:left="-144" w:hanging="630"/>
              <w:jc w:val="both"/>
              <w:rPr>
                <w:rFonts w:ascii="Arial" w:hAnsi="Arial" w:cs="Arial"/>
                <w:sz w:val="18"/>
                <w:szCs w:val="18"/>
              </w:rPr>
            </w:pPr>
          </w:p>
        </w:tc>
        <w:tc>
          <w:tcPr>
            <w:tcW w:w="2161" w:type="dxa"/>
            <w:vAlign w:val="bottom"/>
          </w:tcPr>
          <w:p w:rsidR="00F57456" w:rsidRPr="00F57456" w:rsidRDefault="00F57456" w:rsidP="00C90834">
            <w:pPr>
              <w:tabs>
                <w:tab w:val="decimal" w:pos="1422"/>
              </w:tabs>
              <w:spacing w:line="240" w:lineRule="exact"/>
              <w:ind w:left="-144" w:hanging="630"/>
              <w:jc w:val="both"/>
              <w:rPr>
                <w:rFonts w:ascii="Arial" w:hAnsi="Arial" w:cs="Arial"/>
                <w:sz w:val="18"/>
                <w:szCs w:val="18"/>
              </w:rPr>
            </w:pPr>
          </w:p>
        </w:tc>
      </w:tr>
      <w:tr w:rsidR="00F57456" w:rsidRPr="00F57456" w:rsidTr="00F57456">
        <w:tc>
          <w:tcPr>
            <w:tcW w:w="6659" w:type="dxa"/>
            <w:hideMark/>
          </w:tcPr>
          <w:p w:rsidR="00F57456" w:rsidRPr="00F57456" w:rsidRDefault="00F57456" w:rsidP="00C90834">
            <w:pPr>
              <w:spacing w:line="240" w:lineRule="exact"/>
              <w:ind w:hanging="22"/>
              <w:jc w:val="thaiDistribute"/>
              <w:rPr>
                <w:rFonts w:ascii="Arial" w:hAnsi="Arial" w:cs="Arial"/>
                <w:sz w:val="18"/>
                <w:szCs w:val="18"/>
              </w:rPr>
            </w:pPr>
            <w:r w:rsidRPr="00F57456">
              <w:rPr>
                <w:rFonts w:ascii="Arial" w:hAnsi="Arial" w:cs="Arial"/>
                <w:sz w:val="18"/>
                <w:szCs w:val="18"/>
              </w:rPr>
              <w:t>Cash and cash equivalents</w:t>
            </w:r>
          </w:p>
        </w:tc>
        <w:tc>
          <w:tcPr>
            <w:tcW w:w="270" w:type="dxa"/>
          </w:tcPr>
          <w:p w:rsidR="00F57456" w:rsidRPr="00F57456" w:rsidRDefault="00F57456" w:rsidP="00C90834">
            <w:pPr>
              <w:tabs>
                <w:tab w:val="decimal" w:pos="1042"/>
              </w:tabs>
              <w:spacing w:line="240" w:lineRule="exact"/>
              <w:ind w:left="-144" w:hanging="630"/>
              <w:jc w:val="right"/>
              <w:rPr>
                <w:rFonts w:ascii="Arial" w:hAnsi="Arial" w:cs="Arial"/>
                <w:sz w:val="18"/>
                <w:szCs w:val="18"/>
              </w:rPr>
            </w:pPr>
          </w:p>
        </w:tc>
        <w:tc>
          <w:tcPr>
            <w:tcW w:w="2161" w:type="dxa"/>
            <w:vAlign w:val="bottom"/>
            <w:hideMark/>
          </w:tcPr>
          <w:p w:rsidR="00F57456" w:rsidRPr="00F57456" w:rsidRDefault="00F57456" w:rsidP="00C90834">
            <w:pPr>
              <w:tabs>
                <w:tab w:val="decimal" w:pos="1042"/>
              </w:tabs>
              <w:spacing w:line="240" w:lineRule="exact"/>
              <w:ind w:left="-144" w:hanging="630"/>
              <w:jc w:val="right"/>
              <w:rPr>
                <w:rFonts w:ascii="Arial" w:hAnsi="Arial" w:cs="Arial"/>
                <w:sz w:val="18"/>
                <w:szCs w:val="18"/>
              </w:rPr>
            </w:pPr>
            <w:r w:rsidRPr="00F57456">
              <w:rPr>
                <w:rFonts w:ascii="Arial" w:hAnsi="Arial" w:cs="Arial"/>
                <w:sz w:val="18"/>
                <w:szCs w:val="18"/>
              </w:rPr>
              <w:t>330</w:t>
            </w:r>
          </w:p>
        </w:tc>
      </w:tr>
      <w:tr w:rsidR="00F57456" w:rsidRPr="00F57456" w:rsidTr="00F57456">
        <w:tc>
          <w:tcPr>
            <w:tcW w:w="6659" w:type="dxa"/>
            <w:hideMark/>
          </w:tcPr>
          <w:p w:rsidR="00F57456" w:rsidRPr="00F57456" w:rsidRDefault="00F57456" w:rsidP="00C90834">
            <w:pPr>
              <w:spacing w:line="240" w:lineRule="exact"/>
              <w:ind w:hanging="22"/>
              <w:jc w:val="thaiDistribute"/>
              <w:rPr>
                <w:rFonts w:ascii="Arial" w:hAnsi="Arial" w:cs="Arial"/>
                <w:sz w:val="18"/>
                <w:szCs w:val="18"/>
              </w:rPr>
            </w:pPr>
            <w:r w:rsidRPr="00F57456">
              <w:rPr>
                <w:rFonts w:ascii="Arial" w:hAnsi="Arial" w:cs="Arial"/>
                <w:sz w:val="18"/>
                <w:szCs w:val="18"/>
              </w:rPr>
              <w:t>Trade and other receivables</w:t>
            </w:r>
          </w:p>
        </w:tc>
        <w:tc>
          <w:tcPr>
            <w:tcW w:w="270" w:type="dxa"/>
          </w:tcPr>
          <w:p w:rsidR="00F57456" w:rsidRPr="00F57456" w:rsidRDefault="00F57456" w:rsidP="00C90834">
            <w:pPr>
              <w:tabs>
                <w:tab w:val="decimal" w:pos="1042"/>
              </w:tabs>
              <w:spacing w:line="240" w:lineRule="exact"/>
              <w:ind w:left="-144" w:hanging="630"/>
              <w:jc w:val="right"/>
              <w:rPr>
                <w:rFonts w:ascii="Arial" w:hAnsi="Arial" w:cs="Arial"/>
                <w:sz w:val="18"/>
                <w:szCs w:val="18"/>
              </w:rPr>
            </w:pPr>
          </w:p>
        </w:tc>
        <w:tc>
          <w:tcPr>
            <w:tcW w:w="2161" w:type="dxa"/>
            <w:vAlign w:val="bottom"/>
            <w:hideMark/>
          </w:tcPr>
          <w:p w:rsidR="00F57456" w:rsidRPr="00F57456" w:rsidRDefault="00F57456" w:rsidP="00C90834">
            <w:pPr>
              <w:tabs>
                <w:tab w:val="decimal" w:pos="1042"/>
              </w:tabs>
              <w:spacing w:line="240" w:lineRule="exact"/>
              <w:ind w:left="-144" w:hanging="630"/>
              <w:jc w:val="right"/>
              <w:rPr>
                <w:rFonts w:ascii="Arial" w:hAnsi="Arial" w:cs="Arial"/>
                <w:sz w:val="18"/>
                <w:szCs w:val="18"/>
              </w:rPr>
            </w:pPr>
            <w:r w:rsidRPr="00F57456">
              <w:rPr>
                <w:rFonts w:ascii="Arial" w:hAnsi="Arial" w:cs="Arial"/>
                <w:sz w:val="18"/>
                <w:szCs w:val="18"/>
              </w:rPr>
              <w:t>444</w:t>
            </w:r>
          </w:p>
        </w:tc>
      </w:tr>
      <w:tr w:rsidR="00F57456" w:rsidRPr="00F57456" w:rsidTr="00F57456">
        <w:tc>
          <w:tcPr>
            <w:tcW w:w="6659" w:type="dxa"/>
            <w:hideMark/>
          </w:tcPr>
          <w:p w:rsidR="00F57456" w:rsidRPr="00F57456" w:rsidRDefault="00F57456" w:rsidP="00C90834">
            <w:pPr>
              <w:spacing w:line="240" w:lineRule="exact"/>
              <w:ind w:hanging="22"/>
              <w:jc w:val="thaiDistribute"/>
              <w:rPr>
                <w:rFonts w:ascii="Arial" w:hAnsi="Arial" w:cs="Arial"/>
                <w:sz w:val="18"/>
                <w:szCs w:val="18"/>
              </w:rPr>
            </w:pPr>
            <w:r w:rsidRPr="00F57456">
              <w:rPr>
                <w:rFonts w:ascii="Arial" w:hAnsi="Arial" w:cs="Arial"/>
                <w:sz w:val="18"/>
                <w:szCs w:val="18"/>
              </w:rPr>
              <w:t>Inventories</w:t>
            </w:r>
          </w:p>
        </w:tc>
        <w:tc>
          <w:tcPr>
            <w:tcW w:w="270" w:type="dxa"/>
          </w:tcPr>
          <w:p w:rsidR="00F57456" w:rsidRPr="00F57456" w:rsidRDefault="00F57456" w:rsidP="00C90834">
            <w:pPr>
              <w:tabs>
                <w:tab w:val="decimal" w:pos="1042"/>
              </w:tabs>
              <w:spacing w:line="240" w:lineRule="exact"/>
              <w:ind w:left="-144" w:hanging="630"/>
              <w:jc w:val="right"/>
              <w:rPr>
                <w:rFonts w:ascii="Arial" w:hAnsi="Arial" w:cs="Arial"/>
                <w:sz w:val="18"/>
                <w:szCs w:val="18"/>
              </w:rPr>
            </w:pPr>
          </w:p>
        </w:tc>
        <w:tc>
          <w:tcPr>
            <w:tcW w:w="2161" w:type="dxa"/>
            <w:vAlign w:val="bottom"/>
            <w:hideMark/>
          </w:tcPr>
          <w:p w:rsidR="00F57456" w:rsidRPr="00F57456" w:rsidRDefault="00F57456" w:rsidP="00C90834">
            <w:pPr>
              <w:tabs>
                <w:tab w:val="decimal" w:pos="1042"/>
              </w:tabs>
              <w:spacing w:line="240" w:lineRule="exact"/>
              <w:ind w:left="-144" w:hanging="630"/>
              <w:jc w:val="right"/>
              <w:rPr>
                <w:rFonts w:ascii="Arial" w:hAnsi="Arial" w:cs="Arial"/>
                <w:sz w:val="18"/>
                <w:szCs w:val="18"/>
              </w:rPr>
            </w:pPr>
            <w:r w:rsidRPr="00F57456">
              <w:rPr>
                <w:rFonts w:ascii="Arial" w:hAnsi="Arial" w:cs="Arial"/>
                <w:sz w:val="18"/>
                <w:szCs w:val="18"/>
              </w:rPr>
              <w:t>44</w:t>
            </w:r>
          </w:p>
        </w:tc>
      </w:tr>
      <w:tr w:rsidR="00F57456" w:rsidRPr="00F57456" w:rsidTr="00F57456">
        <w:tc>
          <w:tcPr>
            <w:tcW w:w="6659" w:type="dxa"/>
            <w:hideMark/>
          </w:tcPr>
          <w:p w:rsidR="00F57456" w:rsidRPr="00F57456" w:rsidRDefault="00F57456" w:rsidP="00C90834">
            <w:pPr>
              <w:spacing w:line="240" w:lineRule="exact"/>
              <w:ind w:hanging="22"/>
              <w:jc w:val="thaiDistribute"/>
              <w:rPr>
                <w:rFonts w:ascii="Arial" w:hAnsi="Arial" w:cs="Arial"/>
                <w:sz w:val="18"/>
                <w:szCs w:val="18"/>
              </w:rPr>
            </w:pPr>
            <w:r w:rsidRPr="00F57456">
              <w:rPr>
                <w:rFonts w:ascii="Arial" w:hAnsi="Arial" w:cs="Arial"/>
                <w:sz w:val="18"/>
                <w:szCs w:val="18"/>
              </w:rPr>
              <w:t>Property, plant and equipment</w:t>
            </w:r>
          </w:p>
        </w:tc>
        <w:tc>
          <w:tcPr>
            <w:tcW w:w="270" w:type="dxa"/>
          </w:tcPr>
          <w:p w:rsidR="00F57456" w:rsidRPr="00F57456" w:rsidRDefault="00F57456" w:rsidP="00C90834">
            <w:pPr>
              <w:tabs>
                <w:tab w:val="decimal" w:pos="1042"/>
              </w:tabs>
              <w:spacing w:line="240" w:lineRule="exact"/>
              <w:ind w:left="-144" w:hanging="630"/>
              <w:jc w:val="right"/>
              <w:rPr>
                <w:rFonts w:ascii="Arial" w:hAnsi="Arial" w:cs="Arial"/>
                <w:sz w:val="18"/>
                <w:szCs w:val="18"/>
              </w:rPr>
            </w:pPr>
          </w:p>
        </w:tc>
        <w:tc>
          <w:tcPr>
            <w:tcW w:w="2161" w:type="dxa"/>
            <w:vAlign w:val="bottom"/>
            <w:hideMark/>
          </w:tcPr>
          <w:p w:rsidR="00F57456" w:rsidRPr="00F57456" w:rsidRDefault="00F57456" w:rsidP="00C90834">
            <w:pPr>
              <w:tabs>
                <w:tab w:val="decimal" w:pos="1042"/>
              </w:tabs>
              <w:spacing w:line="240" w:lineRule="exact"/>
              <w:ind w:left="-144" w:hanging="630"/>
              <w:jc w:val="right"/>
              <w:rPr>
                <w:rFonts w:ascii="Arial" w:hAnsi="Arial" w:cs="Arial"/>
                <w:sz w:val="18"/>
                <w:szCs w:val="18"/>
              </w:rPr>
            </w:pPr>
            <w:r w:rsidRPr="00F57456">
              <w:rPr>
                <w:rFonts w:ascii="Arial" w:hAnsi="Arial" w:cs="Arial"/>
                <w:sz w:val="18"/>
                <w:szCs w:val="18"/>
              </w:rPr>
              <w:t>873</w:t>
            </w:r>
          </w:p>
        </w:tc>
      </w:tr>
      <w:tr w:rsidR="00F57456" w:rsidRPr="00F57456" w:rsidTr="00F57456">
        <w:tc>
          <w:tcPr>
            <w:tcW w:w="6659" w:type="dxa"/>
            <w:hideMark/>
          </w:tcPr>
          <w:p w:rsidR="00F57456" w:rsidRPr="00F57456" w:rsidRDefault="00F57456" w:rsidP="00C90834">
            <w:pPr>
              <w:spacing w:line="240" w:lineRule="exact"/>
              <w:ind w:hanging="22"/>
              <w:jc w:val="thaiDistribute"/>
              <w:rPr>
                <w:rFonts w:ascii="Arial" w:hAnsi="Arial" w:cs="Arial"/>
                <w:sz w:val="18"/>
                <w:szCs w:val="18"/>
              </w:rPr>
            </w:pPr>
            <w:r w:rsidRPr="00F57456">
              <w:rPr>
                <w:rFonts w:ascii="Arial" w:hAnsi="Arial" w:cs="Arial"/>
                <w:sz w:val="18"/>
                <w:szCs w:val="18"/>
              </w:rPr>
              <w:t>Other intangible assets</w:t>
            </w:r>
          </w:p>
        </w:tc>
        <w:tc>
          <w:tcPr>
            <w:tcW w:w="270" w:type="dxa"/>
          </w:tcPr>
          <w:p w:rsidR="00F57456" w:rsidRPr="00F57456" w:rsidRDefault="00F57456" w:rsidP="00C90834">
            <w:pPr>
              <w:tabs>
                <w:tab w:val="decimal" w:pos="1042"/>
              </w:tabs>
              <w:spacing w:line="240" w:lineRule="exact"/>
              <w:ind w:left="-144" w:hanging="630"/>
              <w:jc w:val="right"/>
              <w:rPr>
                <w:rFonts w:ascii="Arial" w:hAnsi="Arial" w:cs="Arial"/>
                <w:sz w:val="18"/>
                <w:szCs w:val="18"/>
              </w:rPr>
            </w:pPr>
          </w:p>
        </w:tc>
        <w:tc>
          <w:tcPr>
            <w:tcW w:w="2161" w:type="dxa"/>
            <w:vAlign w:val="bottom"/>
            <w:hideMark/>
          </w:tcPr>
          <w:p w:rsidR="00F57456" w:rsidRPr="00F57456" w:rsidRDefault="00F57456" w:rsidP="00C90834">
            <w:pPr>
              <w:tabs>
                <w:tab w:val="decimal" w:pos="1042"/>
              </w:tabs>
              <w:spacing w:line="240" w:lineRule="exact"/>
              <w:ind w:left="-144" w:hanging="630"/>
              <w:jc w:val="right"/>
              <w:rPr>
                <w:rFonts w:ascii="Arial" w:hAnsi="Arial" w:cs="Arial"/>
                <w:sz w:val="18"/>
                <w:szCs w:val="18"/>
              </w:rPr>
            </w:pPr>
            <w:r w:rsidRPr="00F57456">
              <w:rPr>
                <w:rFonts w:ascii="Arial" w:hAnsi="Arial" w:cs="Arial"/>
                <w:sz w:val="18"/>
                <w:szCs w:val="18"/>
              </w:rPr>
              <w:t>69</w:t>
            </w:r>
          </w:p>
        </w:tc>
      </w:tr>
      <w:tr w:rsidR="00F57456" w:rsidRPr="00F57456" w:rsidTr="00F57456">
        <w:tc>
          <w:tcPr>
            <w:tcW w:w="6659" w:type="dxa"/>
            <w:hideMark/>
          </w:tcPr>
          <w:p w:rsidR="00F57456" w:rsidRPr="00F57456" w:rsidRDefault="00F57456" w:rsidP="00C90834">
            <w:pPr>
              <w:spacing w:line="240" w:lineRule="exact"/>
              <w:ind w:hanging="22"/>
              <w:jc w:val="thaiDistribute"/>
              <w:rPr>
                <w:rFonts w:ascii="Arial" w:hAnsi="Arial" w:cs="Arial"/>
                <w:sz w:val="18"/>
                <w:szCs w:val="18"/>
              </w:rPr>
            </w:pPr>
            <w:r w:rsidRPr="00F57456">
              <w:rPr>
                <w:rFonts w:ascii="Arial" w:hAnsi="Arial" w:cs="Arial"/>
                <w:sz w:val="18"/>
                <w:szCs w:val="18"/>
              </w:rPr>
              <w:t>Deferred tax assets</w:t>
            </w:r>
          </w:p>
        </w:tc>
        <w:tc>
          <w:tcPr>
            <w:tcW w:w="270" w:type="dxa"/>
          </w:tcPr>
          <w:p w:rsidR="00F57456" w:rsidRPr="00F57456" w:rsidRDefault="00F57456" w:rsidP="00C90834">
            <w:pPr>
              <w:tabs>
                <w:tab w:val="decimal" w:pos="1042"/>
              </w:tabs>
              <w:spacing w:line="240" w:lineRule="exact"/>
              <w:ind w:left="-144" w:hanging="630"/>
              <w:jc w:val="right"/>
              <w:rPr>
                <w:rFonts w:ascii="Arial" w:hAnsi="Arial" w:cs="Arial"/>
                <w:sz w:val="18"/>
                <w:szCs w:val="18"/>
              </w:rPr>
            </w:pPr>
          </w:p>
        </w:tc>
        <w:tc>
          <w:tcPr>
            <w:tcW w:w="2161" w:type="dxa"/>
            <w:vAlign w:val="bottom"/>
            <w:hideMark/>
          </w:tcPr>
          <w:p w:rsidR="00F57456" w:rsidRPr="00F57456" w:rsidRDefault="00F57456" w:rsidP="00C90834">
            <w:pPr>
              <w:tabs>
                <w:tab w:val="decimal" w:pos="1042"/>
              </w:tabs>
              <w:spacing w:line="240" w:lineRule="exact"/>
              <w:ind w:left="-144" w:hanging="630"/>
              <w:jc w:val="right"/>
              <w:rPr>
                <w:rFonts w:ascii="Arial" w:hAnsi="Arial" w:cs="Arial"/>
                <w:sz w:val="18"/>
                <w:szCs w:val="18"/>
              </w:rPr>
            </w:pPr>
            <w:r w:rsidRPr="00F57456">
              <w:rPr>
                <w:rFonts w:ascii="Arial" w:hAnsi="Arial" w:cs="Arial"/>
                <w:sz w:val="18"/>
                <w:szCs w:val="18"/>
              </w:rPr>
              <w:t>52</w:t>
            </w:r>
          </w:p>
        </w:tc>
      </w:tr>
      <w:tr w:rsidR="00F57456" w:rsidRPr="00F57456" w:rsidTr="00F57456">
        <w:tc>
          <w:tcPr>
            <w:tcW w:w="6659" w:type="dxa"/>
            <w:hideMark/>
          </w:tcPr>
          <w:p w:rsidR="00F57456" w:rsidRPr="00F57456" w:rsidRDefault="00F57456" w:rsidP="00C90834">
            <w:pPr>
              <w:spacing w:line="240" w:lineRule="exact"/>
              <w:ind w:hanging="22"/>
              <w:jc w:val="thaiDistribute"/>
              <w:rPr>
                <w:rFonts w:ascii="Arial" w:hAnsi="Arial" w:cs="Arial"/>
                <w:sz w:val="18"/>
                <w:szCs w:val="18"/>
              </w:rPr>
            </w:pPr>
            <w:r w:rsidRPr="00F57456">
              <w:rPr>
                <w:rFonts w:ascii="Arial" w:hAnsi="Arial" w:cs="Arial"/>
                <w:sz w:val="18"/>
                <w:szCs w:val="18"/>
              </w:rPr>
              <w:t>Other non-current assets</w:t>
            </w:r>
          </w:p>
        </w:tc>
        <w:tc>
          <w:tcPr>
            <w:tcW w:w="270" w:type="dxa"/>
          </w:tcPr>
          <w:p w:rsidR="00F57456" w:rsidRPr="00F57456" w:rsidRDefault="00F57456" w:rsidP="00C90834">
            <w:pPr>
              <w:tabs>
                <w:tab w:val="decimal" w:pos="1042"/>
              </w:tabs>
              <w:spacing w:line="240" w:lineRule="exact"/>
              <w:ind w:left="-144" w:hanging="630"/>
              <w:jc w:val="right"/>
              <w:rPr>
                <w:rFonts w:ascii="Arial" w:hAnsi="Arial" w:cs="Arial"/>
                <w:sz w:val="18"/>
                <w:szCs w:val="18"/>
              </w:rPr>
            </w:pPr>
          </w:p>
        </w:tc>
        <w:tc>
          <w:tcPr>
            <w:tcW w:w="2161" w:type="dxa"/>
            <w:vAlign w:val="bottom"/>
            <w:hideMark/>
          </w:tcPr>
          <w:p w:rsidR="00F57456" w:rsidRPr="00F57456" w:rsidRDefault="00F57456" w:rsidP="00C90834">
            <w:pPr>
              <w:tabs>
                <w:tab w:val="decimal" w:pos="1042"/>
              </w:tabs>
              <w:spacing w:line="240" w:lineRule="exact"/>
              <w:ind w:left="-144" w:hanging="630"/>
              <w:jc w:val="right"/>
              <w:rPr>
                <w:rFonts w:ascii="Arial" w:hAnsi="Arial" w:cs="Arial"/>
                <w:sz w:val="18"/>
                <w:szCs w:val="18"/>
              </w:rPr>
            </w:pPr>
            <w:r w:rsidRPr="00F57456">
              <w:rPr>
                <w:rFonts w:ascii="Arial" w:hAnsi="Arial" w:cs="Arial"/>
                <w:sz w:val="18"/>
                <w:szCs w:val="18"/>
              </w:rPr>
              <w:t>23</w:t>
            </w:r>
          </w:p>
        </w:tc>
      </w:tr>
      <w:tr w:rsidR="00F57456" w:rsidRPr="00F57456" w:rsidTr="00F57456">
        <w:tc>
          <w:tcPr>
            <w:tcW w:w="6659" w:type="dxa"/>
            <w:hideMark/>
          </w:tcPr>
          <w:p w:rsidR="00F57456" w:rsidRPr="00F57456" w:rsidRDefault="00F57456" w:rsidP="00C90834">
            <w:pPr>
              <w:spacing w:line="240" w:lineRule="exact"/>
              <w:ind w:hanging="22"/>
              <w:jc w:val="thaiDistribute"/>
              <w:rPr>
                <w:rFonts w:ascii="Arial" w:hAnsi="Arial" w:cs="Arial"/>
                <w:b/>
                <w:bCs/>
                <w:sz w:val="18"/>
                <w:szCs w:val="18"/>
              </w:rPr>
            </w:pPr>
            <w:r w:rsidRPr="00F57456">
              <w:rPr>
                <w:rFonts w:ascii="Arial" w:hAnsi="Arial" w:cs="Arial"/>
                <w:b/>
                <w:bCs/>
                <w:sz w:val="18"/>
                <w:szCs w:val="18"/>
              </w:rPr>
              <w:t>Total</w:t>
            </w:r>
          </w:p>
        </w:tc>
        <w:tc>
          <w:tcPr>
            <w:tcW w:w="270" w:type="dxa"/>
          </w:tcPr>
          <w:p w:rsidR="00F57456" w:rsidRPr="00F57456" w:rsidRDefault="00F57456" w:rsidP="00C90834">
            <w:pPr>
              <w:tabs>
                <w:tab w:val="decimal" w:pos="1042"/>
                <w:tab w:val="decimal" w:pos="1314"/>
              </w:tabs>
              <w:spacing w:line="240" w:lineRule="exact"/>
              <w:ind w:left="-144" w:hanging="630"/>
              <w:jc w:val="right"/>
              <w:rPr>
                <w:rFonts w:ascii="Arial" w:hAnsi="Arial" w:cs="Arial"/>
                <w:b/>
                <w:bCs/>
                <w:sz w:val="18"/>
                <w:szCs w:val="18"/>
              </w:rPr>
            </w:pPr>
          </w:p>
        </w:tc>
        <w:tc>
          <w:tcPr>
            <w:tcW w:w="2161" w:type="dxa"/>
            <w:tcBorders>
              <w:top w:val="single" w:sz="4" w:space="0" w:color="auto"/>
              <w:left w:val="nil"/>
              <w:bottom w:val="double" w:sz="4" w:space="0" w:color="auto"/>
              <w:right w:val="nil"/>
            </w:tcBorders>
            <w:vAlign w:val="bottom"/>
            <w:hideMark/>
          </w:tcPr>
          <w:p w:rsidR="00F57456" w:rsidRPr="00F57456" w:rsidRDefault="00F57456" w:rsidP="00C90834">
            <w:pPr>
              <w:tabs>
                <w:tab w:val="decimal" w:pos="1042"/>
                <w:tab w:val="decimal" w:pos="1314"/>
              </w:tabs>
              <w:spacing w:line="240" w:lineRule="exact"/>
              <w:ind w:left="-144" w:hanging="630"/>
              <w:jc w:val="right"/>
              <w:rPr>
                <w:rFonts w:ascii="Arial" w:hAnsi="Arial" w:cs="Arial"/>
                <w:b/>
                <w:bCs/>
                <w:sz w:val="18"/>
                <w:szCs w:val="18"/>
              </w:rPr>
            </w:pPr>
            <w:r w:rsidRPr="00F57456">
              <w:rPr>
                <w:rFonts w:ascii="Arial" w:hAnsi="Arial" w:cs="Arial"/>
                <w:b/>
                <w:bCs/>
                <w:sz w:val="18"/>
                <w:szCs w:val="18"/>
              </w:rPr>
              <w:t>1,835</w:t>
            </w:r>
          </w:p>
        </w:tc>
      </w:tr>
    </w:tbl>
    <w:p w:rsidR="001C53F2" w:rsidRDefault="001C53F2" w:rsidP="00F57456">
      <w:pPr>
        <w:rPr>
          <w:rFonts w:ascii="Arial" w:hAnsi="Arial" w:cs="Arial"/>
          <w:sz w:val="18"/>
          <w:szCs w:val="18"/>
        </w:rPr>
      </w:pPr>
    </w:p>
    <w:tbl>
      <w:tblPr>
        <w:tblW w:w="9090" w:type="dxa"/>
        <w:tblInd w:w="562" w:type="dxa"/>
        <w:tblLayout w:type="fixed"/>
        <w:tblLook w:val="04A0" w:firstRow="1" w:lastRow="0" w:firstColumn="1" w:lastColumn="0" w:noHBand="0" w:noVBand="1"/>
      </w:tblPr>
      <w:tblGrid>
        <w:gridCol w:w="6659"/>
        <w:gridCol w:w="270"/>
        <w:gridCol w:w="2161"/>
      </w:tblGrid>
      <w:tr w:rsidR="00F57456" w:rsidRPr="00F57456" w:rsidTr="00F57456">
        <w:tc>
          <w:tcPr>
            <w:tcW w:w="6656" w:type="dxa"/>
          </w:tcPr>
          <w:p w:rsidR="00F57456" w:rsidRPr="00F57456" w:rsidRDefault="00F57456" w:rsidP="00E96160">
            <w:pPr>
              <w:spacing w:line="200" w:lineRule="exact"/>
              <w:ind w:hanging="630"/>
              <w:jc w:val="thaiDistribute"/>
              <w:rPr>
                <w:rFonts w:ascii="Arial" w:hAnsi="Arial" w:cs="Arial"/>
                <w:b/>
                <w:bCs/>
                <w:sz w:val="18"/>
                <w:szCs w:val="18"/>
              </w:rPr>
            </w:pPr>
          </w:p>
        </w:tc>
        <w:tc>
          <w:tcPr>
            <w:tcW w:w="270" w:type="dxa"/>
          </w:tcPr>
          <w:p w:rsidR="00F57456" w:rsidRPr="00F57456" w:rsidRDefault="00F57456" w:rsidP="00E96160">
            <w:pPr>
              <w:spacing w:line="200" w:lineRule="exact"/>
              <w:ind w:left="162"/>
              <w:jc w:val="right"/>
              <w:rPr>
                <w:rFonts w:ascii="Arial" w:hAnsi="Arial" w:cs="Arial"/>
                <w:b/>
                <w:bCs/>
                <w:sz w:val="18"/>
                <w:szCs w:val="18"/>
              </w:rPr>
            </w:pPr>
          </w:p>
        </w:tc>
        <w:tc>
          <w:tcPr>
            <w:tcW w:w="2160" w:type="dxa"/>
            <w:vAlign w:val="bottom"/>
            <w:hideMark/>
          </w:tcPr>
          <w:p w:rsidR="00F57456" w:rsidRPr="00F57456" w:rsidRDefault="00F57456" w:rsidP="00E96160">
            <w:pPr>
              <w:spacing w:line="200" w:lineRule="exact"/>
              <w:ind w:left="162"/>
              <w:jc w:val="right"/>
              <w:rPr>
                <w:rFonts w:ascii="Arial" w:hAnsi="Arial" w:cs="Arial"/>
                <w:b/>
                <w:bCs/>
                <w:sz w:val="18"/>
                <w:szCs w:val="18"/>
              </w:rPr>
            </w:pPr>
            <w:r w:rsidRPr="00F57456">
              <w:rPr>
                <w:rFonts w:ascii="Arial" w:hAnsi="Arial" w:cs="Arial"/>
                <w:b/>
                <w:bCs/>
                <w:sz w:val="18"/>
                <w:szCs w:val="18"/>
              </w:rPr>
              <w:t>Unit: Million Baht</w:t>
            </w:r>
          </w:p>
        </w:tc>
      </w:tr>
      <w:tr w:rsidR="00F57456" w:rsidRPr="00F57456" w:rsidTr="00F57456">
        <w:tc>
          <w:tcPr>
            <w:tcW w:w="6656" w:type="dxa"/>
          </w:tcPr>
          <w:p w:rsidR="00F57456" w:rsidRPr="00F57456" w:rsidRDefault="00F57456" w:rsidP="00C90834">
            <w:pPr>
              <w:spacing w:line="240" w:lineRule="exact"/>
              <w:ind w:hanging="630"/>
              <w:jc w:val="thaiDistribute"/>
              <w:rPr>
                <w:rFonts w:ascii="Arial" w:hAnsi="Arial" w:cs="Arial"/>
                <w:b/>
                <w:bCs/>
                <w:sz w:val="18"/>
                <w:szCs w:val="18"/>
              </w:rPr>
            </w:pPr>
          </w:p>
        </w:tc>
        <w:tc>
          <w:tcPr>
            <w:tcW w:w="270" w:type="dxa"/>
          </w:tcPr>
          <w:p w:rsidR="00F57456" w:rsidRPr="00F57456" w:rsidRDefault="00F57456" w:rsidP="00C90834">
            <w:pPr>
              <w:spacing w:line="240" w:lineRule="exact"/>
              <w:ind w:left="162"/>
              <w:jc w:val="center"/>
              <w:rPr>
                <w:rFonts w:ascii="Arial" w:hAnsi="Arial" w:cs="Arial"/>
                <w:b/>
                <w:bCs/>
                <w:sz w:val="18"/>
                <w:szCs w:val="18"/>
              </w:rPr>
            </w:pPr>
          </w:p>
        </w:tc>
        <w:tc>
          <w:tcPr>
            <w:tcW w:w="2160" w:type="dxa"/>
            <w:vAlign w:val="bottom"/>
            <w:hideMark/>
          </w:tcPr>
          <w:p w:rsidR="00F57456" w:rsidRPr="00F57456" w:rsidRDefault="00F57456" w:rsidP="00C90834">
            <w:pPr>
              <w:spacing w:line="240" w:lineRule="exact"/>
              <w:jc w:val="center"/>
              <w:rPr>
                <w:rFonts w:ascii="Arial" w:hAnsi="Arial" w:cs="Arial"/>
                <w:b/>
                <w:bCs/>
                <w:sz w:val="18"/>
                <w:szCs w:val="18"/>
              </w:rPr>
            </w:pPr>
            <w:r w:rsidRPr="00F57456">
              <w:rPr>
                <w:rFonts w:ascii="Arial" w:hAnsi="Arial" w:cs="Arial"/>
                <w:b/>
                <w:bCs/>
                <w:sz w:val="18"/>
                <w:szCs w:val="18"/>
              </w:rPr>
              <w:t>Consolidated financial statements</w:t>
            </w:r>
          </w:p>
        </w:tc>
      </w:tr>
      <w:tr w:rsidR="00F57456" w:rsidRPr="00F57456" w:rsidTr="00F57456">
        <w:trPr>
          <w:trHeight w:val="279"/>
        </w:trPr>
        <w:tc>
          <w:tcPr>
            <w:tcW w:w="6656" w:type="dxa"/>
            <w:hideMark/>
          </w:tcPr>
          <w:p w:rsidR="00F57456" w:rsidRPr="00F57456" w:rsidRDefault="00F57456" w:rsidP="00C90834">
            <w:pPr>
              <w:spacing w:line="240" w:lineRule="exact"/>
              <w:rPr>
                <w:rFonts w:ascii="Arial" w:hAnsi="Arial" w:cs="Arial"/>
                <w:sz w:val="18"/>
                <w:szCs w:val="18"/>
              </w:rPr>
            </w:pPr>
          </w:p>
        </w:tc>
        <w:tc>
          <w:tcPr>
            <w:tcW w:w="270" w:type="dxa"/>
          </w:tcPr>
          <w:p w:rsidR="00F57456" w:rsidRPr="00F57456" w:rsidRDefault="00F57456" w:rsidP="00C90834">
            <w:pPr>
              <w:spacing w:line="240" w:lineRule="exact"/>
              <w:ind w:left="162"/>
              <w:jc w:val="center"/>
              <w:rPr>
                <w:rFonts w:ascii="Arial" w:hAnsi="Arial" w:cs="Arial"/>
                <w:sz w:val="18"/>
                <w:szCs w:val="18"/>
              </w:rPr>
            </w:pPr>
          </w:p>
        </w:tc>
        <w:tc>
          <w:tcPr>
            <w:tcW w:w="2160" w:type="dxa"/>
            <w:vAlign w:val="bottom"/>
            <w:hideMark/>
          </w:tcPr>
          <w:p w:rsidR="00F57456" w:rsidRPr="00F57456" w:rsidRDefault="00F57456" w:rsidP="00C90834">
            <w:pPr>
              <w:spacing w:line="240" w:lineRule="exact"/>
              <w:ind w:left="162"/>
              <w:jc w:val="center"/>
              <w:rPr>
                <w:rFonts w:ascii="Arial" w:hAnsi="Arial" w:cs="Arial"/>
                <w:sz w:val="18"/>
                <w:szCs w:val="18"/>
              </w:rPr>
            </w:pPr>
            <w:r w:rsidRPr="00F57456">
              <w:rPr>
                <w:rFonts w:ascii="Arial" w:hAnsi="Arial" w:cs="Arial"/>
                <w:sz w:val="18"/>
                <w:szCs w:val="18"/>
              </w:rPr>
              <w:t>31 December 2017</w:t>
            </w:r>
          </w:p>
        </w:tc>
      </w:tr>
      <w:tr w:rsidR="00F57456" w:rsidRPr="00F57456" w:rsidTr="00F57456">
        <w:tc>
          <w:tcPr>
            <w:tcW w:w="6656" w:type="dxa"/>
            <w:hideMark/>
          </w:tcPr>
          <w:p w:rsidR="00F57456" w:rsidRPr="00F57456" w:rsidRDefault="00F57456" w:rsidP="00C90834">
            <w:pPr>
              <w:spacing w:line="240" w:lineRule="exact"/>
              <w:ind w:hanging="22"/>
              <w:jc w:val="thaiDistribute"/>
              <w:rPr>
                <w:rFonts w:ascii="Arial" w:hAnsi="Arial" w:cs="Arial"/>
                <w:b/>
                <w:bCs/>
                <w:sz w:val="18"/>
                <w:szCs w:val="18"/>
              </w:rPr>
            </w:pPr>
            <w:r w:rsidRPr="00F57456">
              <w:rPr>
                <w:rFonts w:ascii="Arial" w:hAnsi="Arial" w:cs="Arial"/>
                <w:b/>
                <w:bCs/>
                <w:sz w:val="18"/>
                <w:szCs w:val="18"/>
              </w:rPr>
              <w:t>The financial position of non-current assets held for sale</w:t>
            </w:r>
          </w:p>
        </w:tc>
        <w:tc>
          <w:tcPr>
            <w:tcW w:w="270" w:type="dxa"/>
          </w:tcPr>
          <w:p w:rsidR="00F57456" w:rsidRPr="00F57456" w:rsidRDefault="00F57456" w:rsidP="00C90834">
            <w:pPr>
              <w:spacing w:line="240" w:lineRule="exact"/>
              <w:ind w:hanging="630"/>
              <w:rPr>
                <w:rFonts w:ascii="Arial" w:hAnsi="Arial" w:cs="Arial"/>
                <w:sz w:val="18"/>
                <w:szCs w:val="18"/>
              </w:rPr>
            </w:pPr>
          </w:p>
        </w:tc>
        <w:tc>
          <w:tcPr>
            <w:tcW w:w="2160" w:type="dxa"/>
            <w:vAlign w:val="bottom"/>
          </w:tcPr>
          <w:p w:rsidR="00F57456" w:rsidRPr="00F57456" w:rsidRDefault="00F57456" w:rsidP="00C90834">
            <w:pPr>
              <w:spacing w:line="240" w:lineRule="exact"/>
              <w:ind w:hanging="630"/>
              <w:rPr>
                <w:rFonts w:ascii="Arial" w:hAnsi="Arial" w:cs="Arial"/>
                <w:sz w:val="18"/>
                <w:szCs w:val="18"/>
              </w:rPr>
            </w:pPr>
          </w:p>
        </w:tc>
      </w:tr>
      <w:tr w:rsidR="00F57456" w:rsidRPr="00F57456" w:rsidTr="00F57456">
        <w:tc>
          <w:tcPr>
            <w:tcW w:w="6656" w:type="dxa"/>
          </w:tcPr>
          <w:p w:rsidR="00F57456" w:rsidRPr="00F57456" w:rsidRDefault="00F57456" w:rsidP="00C90834">
            <w:pPr>
              <w:spacing w:line="240" w:lineRule="exact"/>
              <w:ind w:hanging="22"/>
              <w:jc w:val="thaiDistribute"/>
              <w:rPr>
                <w:rFonts w:ascii="Arial" w:hAnsi="Arial" w:cs="Arial"/>
                <w:b/>
                <w:bCs/>
                <w:sz w:val="18"/>
                <w:szCs w:val="18"/>
              </w:rPr>
            </w:pPr>
          </w:p>
        </w:tc>
        <w:tc>
          <w:tcPr>
            <w:tcW w:w="270" w:type="dxa"/>
          </w:tcPr>
          <w:p w:rsidR="00F57456" w:rsidRPr="00F57456" w:rsidRDefault="00F57456" w:rsidP="00C90834">
            <w:pPr>
              <w:tabs>
                <w:tab w:val="decimal" w:pos="1422"/>
              </w:tabs>
              <w:spacing w:line="240" w:lineRule="exact"/>
              <w:ind w:left="-144" w:hanging="630"/>
              <w:jc w:val="both"/>
              <w:rPr>
                <w:rFonts w:ascii="Arial" w:hAnsi="Arial" w:cs="Arial"/>
                <w:sz w:val="18"/>
                <w:szCs w:val="18"/>
              </w:rPr>
            </w:pPr>
          </w:p>
        </w:tc>
        <w:tc>
          <w:tcPr>
            <w:tcW w:w="2160" w:type="dxa"/>
            <w:vAlign w:val="bottom"/>
          </w:tcPr>
          <w:p w:rsidR="00F57456" w:rsidRPr="00F57456" w:rsidRDefault="00F57456" w:rsidP="00C90834">
            <w:pPr>
              <w:tabs>
                <w:tab w:val="decimal" w:pos="1422"/>
              </w:tabs>
              <w:spacing w:line="240" w:lineRule="exact"/>
              <w:ind w:left="-144" w:hanging="630"/>
              <w:jc w:val="both"/>
              <w:rPr>
                <w:rFonts w:ascii="Arial" w:hAnsi="Arial" w:cs="Arial"/>
                <w:sz w:val="18"/>
                <w:szCs w:val="18"/>
              </w:rPr>
            </w:pPr>
          </w:p>
        </w:tc>
      </w:tr>
      <w:tr w:rsidR="00F57456" w:rsidRPr="00F57456" w:rsidTr="00F57456">
        <w:tc>
          <w:tcPr>
            <w:tcW w:w="6656" w:type="dxa"/>
            <w:hideMark/>
          </w:tcPr>
          <w:p w:rsidR="00F57456" w:rsidRPr="00F57456" w:rsidRDefault="00F57456" w:rsidP="00C90834">
            <w:pPr>
              <w:spacing w:line="240" w:lineRule="exact"/>
              <w:ind w:hanging="22"/>
              <w:jc w:val="thaiDistribute"/>
              <w:rPr>
                <w:rFonts w:ascii="Arial" w:hAnsi="Arial" w:cs="Arial"/>
                <w:b/>
                <w:bCs/>
                <w:sz w:val="18"/>
                <w:szCs w:val="18"/>
              </w:rPr>
            </w:pPr>
            <w:r w:rsidRPr="00F57456">
              <w:rPr>
                <w:rFonts w:ascii="Arial" w:hAnsi="Arial" w:cs="Arial"/>
                <w:b/>
                <w:bCs/>
                <w:sz w:val="18"/>
                <w:szCs w:val="18"/>
              </w:rPr>
              <w:t>Liabilities</w:t>
            </w:r>
          </w:p>
        </w:tc>
        <w:tc>
          <w:tcPr>
            <w:tcW w:w="270" w:type="dxa"/>
          </w:tcPr>
          <w:p w:rsidR="00F57456" w:rsidRPr="00F57456" w:rsidRDefault="00F57456" w:rsidP="00C90834">
            <w:pPr>
              <w:tabs>
                <w:tab w:val="decimal" w:pos="1042"/>
                <w:tab w:val="decimal" w:pos="1314"/>
              </w:tabs>
              <w:spacing w:line="240" w:lineRule="exact"/>
              <w:ind w:left="-144" w:hanging="630"/>
              <w:jc w:val="right"/>
              <w:rPr>
                <w:rFonts w:ascii="Arial" w:hAnsi="Arial" w:cs="Arial"/>
                <w:sz w:val="18"/>
                <w:szCs w:val="18"/>
              </w:rPr>
            </w:pPr>
          </w:p>
        </w:tc>
        <w:tc>
          <w:tcPr>
            <w:tcW w:w="2160" w:type="dxa"/>
            <w:vAlign w:val="bottom"/>
          </w:tcPr>
          <w:p w:rsidR="00F57456" w:rsidRPr="00F57456" w:rsidRDefault="00F57456" w:rsidP="00C90834">
            <w:pPr>
              <w:tabs>
                <w:tab w:val="decimal" w:pos="1042"/>
                <w:tab w:val="decimal" w:pos="1314"/>
              </w:tabs>
              <w:spacing w:line="240" w:lineRule="exact"/>
              <w:ind w:left="-144" w:hanging="630"/>
              <w:jc w:val="right"/>
              <w:rPr>
                <w:rFonts w:ascii="Arial" w:hAnsi="Arial" w:cs="Arial"/>
                <w:sz w:val="18"/>
                <w:szCs w:val="18"/>
              </w:rPr>
            </w:pPr>
          </w:p>
        </w:tc>
      </w:tr>
      <w:tr w:rsidR="00F57456" w:rsidRPr="00F57456" w:rsidTr="00F57456">
        <w:tc>
          <w:tcPr>
            <w:tcW w:w="6656" w:type="dxa"/>
            <w:hideMark/>
          </w:tcPr>
          <w:p w:rsidR="00F57456" w:rsidRPr="00F57456" w:rsidRDefault="00F57456" w:rsidP="00C90834">
            <w:pPr>
              <w:spacing w:line="240" w:lineRule="exact"/>
              <w:ind w:hanging="22"/>
              <w:jc w:val="thaiDistribute"/>
              <w:rPr>
                <w:rFonts w:ascii="Arial" w:hAnsi="Arial" w:cs="Arial"/>
                <w:sz w:val="18"/>
                <w:szCs w:val="18"/>
              </w:rPr>
            </w:pPr>
            <w:r w:rsidRPr="00F57456">
              <w:rPr>
                <w:rFonts w:ascii="Arial" w:hAnsi="Arial" w:cs="Arial"/>
                <w:sz w:val="18"/>
                <w:szCs w:val="18"/>
              </w:rPr>
              <w:t>Short-term borrowings from financial institutions</w:t>
            </w:r>
          </w:p>
        </w:tc>
        <w:tc>
          <w:tcPr>
            <w:tcW w:w="270" w:type="dxa"/>
          </w:tcPr>
          <w:p w:rsidR="00F57456" w:rsidRPr="00F57456" w:rsidRDefault="00F57456" w:rsidP="00C90834">
            <w:pPr>
              <w:tabs>
                <w:tab w:val="decimal" w:pos="1042"/>
                <w:tab w:val="decimal" w:pos="1314"/>
              </w:tabs>
              <w:spacing w:line="240" w:lineRule="exact"/>
              <w:ind w:left="-144" w:hanging="630"/>
              <w:jc w:val="right"/>
              <w:rPr>
                <w:rFonts w:ascii="Arial" w:hAnsi="Arial" w:cs="Arial"/>
                <w:sz w:val="18"/>
                <w:szCs w:val="18"/>
              </w:rPr>
            </w:pPr>
          </w:p>
        </w:tc>
        <w:tc>
          <w:tcPr>
            <w:tcW w:w="2160" w:type="dxa"/>
            <w:vAlign w:val="bottom"/>
            <w:hideMark/>
          </w:tcPr>
          <w:p w:rsidR="00F57456" w:rsidRPr="00F57456" w:rsidRDefault="00F57456" w:rsidP="00C90834">
            <w:pPr>
              <w:tabs>
                <w:tab w:val="decimal" w:pos="1042"/>
                <w:tab w:val="decimal" w:pos="1314"/>
              </w:tabs>
              <w:spacing w:line="240" w:lineRule="exact"/>
              <w:ind w:left="-144" w:hanging="630"/>
              <w:jc w:val="right"/>
              <w:rPr>
                <w:rFonts w:ascii="Arial" w:hAnsi="Arial" w:cs="Arial"/>
                <w:sz w:val="18"/>
                <w:szCs w:val="18"/>
              </w:rPr>
            </w:pPr>
            <w:r w:rsidRPr="00F57456">
              <w:rPr>
                <w:rFonts w:ascii="Arial" w:hAnsi="Arial" w:cs="Arial"/>
                <w:sz w:val="18"/>
                <w:szCs w:val="18"/>
              </w:rPr>
              <w:t>250</w:t>
            </w:r>
          </w:p>
        </w:tc>
      </w:tr>
      <w:tr w:rsidR="00F57456" w:rsidRPr="00F57456" w:rsidTr="00F57456">
        <w:tc>
          <w:tcPr>
            <w:tcW w:w="6656" w:type="dxa"/>
            <w:hideMark/>
          </w:tcPr>
          <w:p w:rsidR="00F57456" w:rsidRPr="00F57456" w:rsidRDefault="00F57456" w:rsidP="00C90834">
            <w:pPr>
              <w:spacing w:line="240" w:lineRule="exact"/>
              <w:ind w:hanging="22"/>
              <w:jc w:val="thaiDistribute"/>
              <w:rPr>
                <w:rFonts w:ascii="Arial" w:hAnsi="Arial" w:cs="Arial"/>
                <w:sz w:val="18"/>
                <w:szCs w:val="18"/>
              </w:rPr>
            </w:pPr>
            <w:r w:rsidRPr="00F57456">
              <w:rPr>
                <w:rFonts w:ascii="Arial" w:hAnsi="Arial" w:cs="Arial"/>
                <w:sz w:val="18"/>
                <w:szCs w:val="18"/>
              </w:rPr>
              <w:t>Trade and other payable</w:t>
            </w:r>
          </w:p>
        </w:tc>
        <w:tc>
          <w:tcPr>
            <w:tcW w:w="270" w:type="dxa"/>
          </w:tcPr>
          <w:p w:rsidR="00F57456" w:rsidRPr="00F57456" w:rsidRDefault="00F57456" w:rsidP="00C90834">
            <w:pPr>
              <w:tabs>
                <w:tab w:val="decimal" w:pos="1042"/>
                <w:tab w:val="decimal" w:pos="1314"/>
              </w:tabs>
              <w:spacing w:line="240" w:lineRule="exact"/>
              <w:ind w:left="-144" w:hanging="630"/>
              <w:jc w:val="right"/>
              <w:rPr>
                <w:rFonts w:ascii="Arial" w:hAnsi="Arial" w:cs="Arial"/>
                <w:sz w:val="18"/>
                <w:szCs w:val="18"/>
              </w:rPr>
            </w:pPr>
          </w:p>
        </w:tc>
        <w:tc>
          <w:tcPr>
            <w:tcW w:w="2160" w:type="dxa"/>
            <w:vAlign w:val="bottom"/>
            <w:hideMark/>
          </w:tcPr>
          <w:p w:rsidR="00F57456" w:rsidRPr="00F57456" w:rsidRDefault="00F57456" w:rsidP="00C90834">
            <w:pPr>
              <w:tabs>
                <w:tab w:val="decimal" w:pos="1042"/>
                <w:tab w:val="decimal" w:pos="1314"/>
              </w:tabs>
              <w:spacing w:line="240" w:lineRule="exact"/>
              <w:ind w:left="-144" w:hanging="630"/>
              <w:jc w:val="right"/>
              <w:rPr>
                <w:rFonts w:ascii="Arial" w:hAnsi="Arial" w:cs="Arial"/>
                <w:sz w:val="18"/>
                <w:szCs w:val="18"/>
              </w:rPr>
            </w:pPr>
            <w:r w:rsidRPr="00F57456">
              <w:rPr>
                <w:rFonts w:ascii="Arial" w:hAnsi="Arial" w:cs="Arial"/>
                <w:sz w:val="18"/>
                <w:szCs w:val="18"/>
              </w:rPr>
              <w:t>562</w:t>
            </w:r>
          </w:p>
        </w:tc>
      </w:tr>
      <w:tr w:rsidR="00F57456" w:rsidRPr="00F57456" w:rsidTr="00F57456">
        <w:tc>
          <w:tcPr>
            <w:tcW w:w="6656" w:type="dxa"/>
            <w:hideMark/>
          </w:tcPr>
          <w:p w:rsidR="00F57456" w:rsidRPr="00F57456" w:rsidRDefault="00F57456" w:rsidP="00C90834">
            <w:pPr>
              <w:spacing w:line="240" w:lineRule="exact"/>
              <w:ind w:hanging="22"/>
              <w:jc w:val="thaiDistribute"/>
              <w:rPr>
                <w:rFonts w:ascii="Arial" w:hAnsi="Arial" w:cs="Arial"/>
                <w:sz w:val="18"/>
                <w:szCs w:val="18"/>
              </w:rPr>
            </w:pPr>
            <w:r w:rsidRPr="00F57456">
              <w:rPr>
                <w:rFonts w:ascii="Arial" w:hAnsi="Arial" w:cs="Arial"/>
                <w:sz w:val="18"/>
                <w:szCs w:val="18"/>
              </w:rPr>
              <w:t>Current portion of long-term borrowings</w:t>
            </w:r>
          </w:p>
        </w:tc>
        <w:tc>
          <w:tcPr>
            <w:tcW w:w="270" w:type="dxa"/>
          </w:tcPr>
          <w:p w:rsidR="00F57456" w:rsidRPr="00F57456" w:rsidRDefault="00F57456" w:rsidP="00C90834">
            <w:pPr>
              <w:tabs>
                <w:tab w:val="decimal" w:pos="1042"/>
                <w:tab w:val="decimal" w:pos="1314"/>
              </w:tabs>
              <w:spacing w:line="240" w:lineRule="exact"/>
              <w:ind w:left="-144" w:hanging="630"/>
              <w:jc w:val="right"/>
              <w:rPr>
                <w:rFonts w:ascii="Arial" w:hAnsi="Arial" w:cs="Arial"/>
                <w:sz w:val="18"/>
                <w:szCs w:val="18"/>
              </w:rPr>
            </w:pPr>
          </w:p>
        </w:tc>
        <w:tc>
          <w:tcPr>
            <w:tcW w:w="2160" w:type="dxa"/>
            <w:vAlign w:val="bottom"/>
            <w:hideMark/>
          </w:tcPr>
          <w:p w:rsidR="00F57456" w:rsidRPr="00F57456" w:rsidRDefault="00F57456" w:rsidP="00C90834">
            <w:pPr>
              <w:tabs>
                <w:tab w:val="decimal" w:pos="1042"/>
                <w:tab w:val="decimal" w:pos="1314"/>
              </w:tabs>
              <w:spacing w:line="240" w:lineRule="exact"/>
              <w:ind w:left="-144" w:hanging="630"/>
              <w:jc w:val="right"/>
              <w:rPr>
                <w:rFonts w:ascii="Arial" w:hAnsi="Arial" w:cs="Arial"/>
                <w:sz w:val="18"/>
                <w:szCs w:val="18"/>
              </w:rPr>
            </w:pPr>
            <w:r w:rsidRPr="00F57456">
              <w:rPr>
                <w:rFonts w:ascii="Arial" w:hAnsi="Arial" w:cs="Arial"/>
                <w:sz w:val="18"/>
                <w:szCs w:val="18"/>
              </w:rPr>
              <w:t>60</w:t>
            </w:r>
          </w:p>
        </w:tc>
      </w:tr>
      <w:tr w:rsidR="00F57456" w:rsidRPr="00F57456" w:rsidTr="00F57456">
        <w:tc>
          <w:tcPr>
            <w:tcW w:w="6656" w:type="dxa"/>
            <w:hideMark/>
          </w:tcPr>
          <w:p w:rsidR="00F57456" w:rsidRPr="00F57456" w:rsidRDefault="00F57456" w:rsidP="00C90834">
            <w:pPr>
              <w:spacing w:line="240" w:lineRule="exact"/>
              <w:ind w:hanging="22"/>
              <w:jc w:val="thaiDistribute"/>
              <w:rPr>
                <w:rFonts w:ascii="Arial" w:hAnsi="Arial" w:cs="Arial"/>
                <w:sz w:val="18"/>
                <w:szCs w:val="18"/>
              </w:rPr>
            </w:pPr>
            <w:r w:rsidRPr="00F57456">
              <w:rPr>
                <w:rFonts w:ascii="Arial" w:hAnsi="Arial" w:cs="Arial"/>
                <w:sz w:val="18"/>
                <w:szCs w:val="18"/>
              </w:rPr>
              <w:t>Income tax payable</w:t>
            </w:r>
          </w:p>
        </w:tc>
        <w:tc>
          <w:tcPr>
            <w:tcW w:w="270" w:type="dxa"/>
          </w:tcPr>
          <w:p w:rsidR="00F57456" w:rsidRPr="00F57456" w:rsidRDefault="00F57456" w:rsidP="00C90834">
            <w:pPr>
              <w:tabs>
                <w:tab w:val="decimal" w:pos="1042"/>
                <w:tab w:val="decimal" w:pos="1314"/>
              </w:tabs>
              <w:spacing w:line="240" w:lineRule="exact"/>
              <w:ind w:left="-144" w:hanging="630"/>
              <w:jc w:val="right"/>
              <w:rPr>
                <w:rFonts w:ascii="Arial" w:hAnsi="Arial" w:cs="Arial"/>
                <w:sz w:val="18"/>
                <w:szCs w:val="18"/>
              </w:rPr>
            </w:pPr>
          </w:p>
        </w:tc>
        <w:tc>
          <w:tcPr>
            <w:tcW w:w="2160" w:type="dxa"/>
            <w:vAlign w:val="bottom"/>
            <w:hideMark/>
          </w:tcPr>
          <w:p w:rsidR="00F57456" w:rsidRPr="00F57456" w:rsidRDefault="00F57456" w:rsidP="00C90834">
            <w:pPr>
              <w:tabs>
                <w:tab w:val="decimal" w:pos="1042"/>
                <w:tab w:val="decimal" w:pos="1314"/>
              </w:tabs>
              <w:spacing w:line="240" w:lineRule="exact"/>
              <w:ind w:left="-144" w:hanging="630"/>
              <w:jc w:val="right"/>
              <w:rPr>
                <w:rFonts w:ascii="Arial" w:hAnsi="Arial" w:cs="Arial"/>
                <w:sz w:val="18"/>
                <w:szCs w:val="18"/>
              </w:rPr>
            </w:pPr>
            <w:r w:rsidRPr="00F57456">
              <w:rPr>
                <w:rFonts w:ascii="Arial" w:hAnsi="Arial" w:cs="Arial"/>
                <w:sz w:val="18"/>
                <w:szCs w:val="18"/>
              </w:rPr>
              <w:t>7</w:t>
            </w:r>
          </w:p>
        </w:tc>
      </w:tr>
      <w:tr w:rsidR="00F57456" w:rsidRPr="00F57456" w:rsidTr="00F57456">
        <w:tc>
          <w:tcPr>
            <w:tcW w:w="6656" w:type="dxa"/>
            <w:hideMark/>
          </w:tcPr>
          <w:p w:rsidR="00F57456" w:rsidRPr="00F57456" w:rsidRDefault="00F57456" w:rsidP="00C90834">
            <w:pPr>
              <w:spacing w:line="240" w:lineRule="exact"/>
              <w:ind w:hanging="22"/>
              <w:jc w:val="thaiDistribute"/>
              <w:rPr>
                <w:rFonts w:ascii="Arial" w:hAnsi="Arial" w:cs="Arial"/>
                <w:sz w:val="18"/>
                <w:szCs w:val="18"/>
              </w:rPr>
            </w:pPr>
            <w:r w:rsidRPr="00F57456">
              <w:rPr>
                <w:rFonts w:ascii="Arial" w:hAnsi="Arial" w:cs="Arial"/>
                <w:sz w:val="18"/>
                <w:szCs w:val="18"/>
              </w:rPr>
              <w:t>Long-term borrowings</w:t>
            </w:r>
          </w:p>
        </w:tc>
        <w:tc>
          <w:tcPr>
            <w:tcW w:w="270" w:type="dxa"/>
          </w:tcPr>
          <w:p w:rsidR="00F57456" w:rsidRPr="00F57456" w:rsidRDefault="00F57456" w:rsidP="00C90834">
            <w:pPr>
              <w:tabs>
                <w:tab w:val="decimal" w:pos="1042"/>
                <w:tab w:val="decimal" w:pos="1314"/>
              </w:tabs>
              <w:spacing w:line="240" w:lineRule="exact"/>
              <w:ind w:left="-144" w:hanging="630"/>
              <w:jc w:val="right"/>
              <w:rPr>
                <w:rFonts w:ascii="Arial" w:hAnsi="Arial" w:cs="Arial"/>
                <w:sz w:val="18"/>
                <w:szCs w:val="18"/>
              </w:rPr>
            </w:pPr>
          </w:p>
        </w:tc>
        <w:tc>
          <w:tcPr>
            <w:tcW w:w="2160" w:type="dxa"/>
            <w:vAlign w:val="bottom"/>
            <w:hideMark/>
          </w:tcPr>
          <w:p w:rsidR="00F57456" w:rsidRPr="00F57456" w:rsidRDefault="00F57456" w:rsidP="00C90834">
            <w:pPr>
              <w:tabs>
                <w:tab w:val="decimal" w:pos="1042"/>
                <w:tab w:val="decimal" w:pos="1314"/>
              </w:tabs>
              <w:spacing w:line="240" w:lineRule="exact"/>
              <w:ind w:left="-144" w:hanging="630"/>
              <w:jc w:val="right"/>
              <w:rPr>
                <w:rFonts w:ascii="Arial" w:hAnsi="Arial" w:cs="Arial"/>
                <w:sz w:val="18"/>
                <w:szCs w:val="18"/>
              </w:rPr>
            </w:pPr>
            <w:r w:rsidRPr="00F57456">
              <w:rPr>
                <w:rFonts w:ascii="Arial" w:hAnsi="Arial" w:cs="Arial"/>
                <w:sz w:val="18"/>
                <w:szCs w:val="18"/>
              </w:rPr>
              <w:t>2</w:t>
            </w:r>
          </w:p>
        </w:tc>
      </w:tr>
      <w:tr w:rsidR="00F57456" w:rsidRPr="00F57456" w:rsidTr="00F57456">
        <w:tc>
          <w:tcPr>
            <w:tcW w:w="6656" w:type="dxa"/>
            <w:hideMark/>
          </w:tcPr>
          <w:p w:rsidR="00F57456" w:rsidRPr="00F57456" w:rsidRDefault="00F57456" w:rsidP="00C90834">
            <w:pPr>
              <w:spacing w:line="240" w:lineRule="exact"/>
              <w:ind w:hanging="22"/>
              <w:jc w:val="thaiDistribute"/>
              <w:rPr>
                <w:rFonts w:ascii="Arial" w:hAnsi="Arial" w:cs="Arial"/>
                <w:sz w:val="18"/>
                <w:szCs w:val="18"/>
              </w:rPr>
            </w:pPr>
            <w:r w:rsidRPr="00F57456">
              <w:rPr>
                <w:rFonts w:ascii="Arial" w:hAnsi="Arial" w:cs="Arial"/>
                <w:sz w:val="18"/>
                <w:szCs w:val="18"/>
              </w:rPr>
              <w:t>Non-current provisions for employee benefit</w:t>
            </w:r>
          </w:p>
        </w:tc>
        <w:tc>
          <w:tcPr>
            <w:tcW w:w="270" w:type="dxa"/>
          </w:tcPr>
          <w:p w:rsidR="00F57456" w:rsidRPr="00F57456" w:rsidRDefault="00F57456" w:rsidP="00C90834">
            <w:pPr>
              <w:tabs>
                <w:tab w:val="decimal" w:pos="1042"/>
                <w:tab w:val="decimal" w:pos="1314"/>
              </w:tabs>
              <w:spacing w:line="240" w:lineRule="exact"/>
              <w:ind w:left="-144" w:hanging="630"/>
              <w:jc w:val="right"/>
              <w:rPr>
                <w:rFonts w:ascii="Arial" w:hAnsi="Arial" w:cs="Arial"/>
                <w:sz w:val="18"/>
                <w:szCs w:val="18"/>
              </w:rPr>
            </w:pPr>
          </w:p>
        </w:tc>
        <w:tc>
          <w:tcPr>
            <w:tcW w:w="2160" w:type="dxa"/>
            <w:vAlign w:val="bottom"/>
            <w:hideMark/>
          </w:tcPr>
          <w:p w:rsidR="00F57456" w:rsidRPr="00F57456" w:rsidRDefault="00F57456" w:rsidP="00C90834">
            <w:pPr>
              <w:tabs>
                <w:tab w:val="decimal" w:pos="1042"/>
                <w:tab w:val="decimal" w:pos="1314"/>
              </w:tabs>
              <w:spacing w:line="240" w:lineRule="exact"/>
              <w:ind w:left="-144" w:hanging="630"/>
              <w:jc w:val="right"/>
              <w:rPr>
                <w:rFonts w:ascii="Arial" w:hAnsi="Arial" w:cs="Arial"/>
                <w:sz w:val="18"/>
                <w:szCs w:val="18"/>
              </w:rPr>
            </w:pPr>
            <w:r w:rsidRPr="00F57456">
              <w:rPr>
                <w:rFonts w:ascii="Arial" w:hAnsi="Arial" w:cs="Arial"/>
                <w:sz w:val="18"/>
                <w:szCs w:val="18"/>
              </w:rPr>
              <w:t>155</w:t>
            </w:r>
          </w:p>
        </w:tc>
      </w:tr>
      <w:tr w:rsidR="00F57456" w:rsidRPr="00F57456" w:rsidTr="00F57456">
        <w:tc>
          <w:tcPr>
            <w:tcW w:w="6656" w:type="dxa"/>
            <w:hideMark/>
          </w:tcPr>
          <w:p w:rsidR="00F57456" w:rsidRPr="00F57456" w:rsidRDefault="00F57456" w:rsidP="00C90834">
            <w:pPr>
              <w:spacing w:line="240" w:lineRule="exact"/>
              <w:ind w:hanging="22"/>
              <w:jc w:val="thaiDistribute"/>
              <w:rPr>
                <w:rFonts w:ascii="Arial" w:hAnsi="Arial" w:cs="Arial"/>
                <w:sz w:val="18"/>
                <w:szCs w:val="18"/>
              </w:rPr>
            </w:pPr>
            <w:r w:rsidRPr="00F57456">
              <w:rPr>
                <w:rFonts w:ascii="Arial" w:hAnsi="Arial" w:cs="Arial"/>
                <w:sz w:val="18"/>
                <w:szCs w:val="18"/>
              </w:rPr>
              <w:t>Other non-current liabilities</w:t>
            </w:r>
          </w:p>
        </w:tc>
        <w:tc>
          <w:tcPr>
            <w:tcW w:w="270" w:type="dxa"/>
          </w:tcPr>
          <w:p w:rsidR="00F57456" w:rsidRPr="00F57456" w:rsidRDefault="00F57456" w:rsidP="00C90834">
            <w:pPr>
              <w:tabs>
                <w:tab w:val="decimal" w:pos="1042"/>
                <w:tab w:val="decimal" w:pos="1314"/>
              </w:tabs>
              <w:spacing w:line="240" w:lineRule="exact"/>
              <w:ind w:left="-144" w:hanging="630"/>
              <w:jc w:val="right"/>
              <w:rPr>
                <w:rFonts w:ascii="Arial" w:hAnsi="Arial" w:cs="Arial"/>
                <w:sz w:val="18"/>
                <w:szCs w:val="18"/>
              </w:rPr>
            </w:pPr>
          </w:p>
        </w:tc>
        <w:tc>
          <w:tcPr>
            <w:tcW w:w="2160" w:type="dxa"/>
            <w:tcBorders>
              <w:top w:val="nil"/>
              <w:left w:val="nil"/>
              <w:bottom w:val="single" w:sz="4" w:space="0" w:color="auto"/>
              <w:right w:val="nil"/>
            </w:tcBorders>
            <w:vAlign w:val="bottom"/>
            <w:hideMark/>
          </w:tcPr>
          <w:p w:rsidR="00F57456" w:rsidRPr="00F57456" w:rsidRDefault="00F57456" w:rsidP="00C90834">
            <w:pPr>
              <w:tabs>
                <w:tab w:val="decimal" w:pos="1042"/>
                <w:tab w:val="decimal" w:pos="1314"/>
              </w:tabs>
              <w:spacing w:line="240" w:lineRule="exact"/>
              <w:ind w:left="-144" w:hanging="630"/>
              <w:jc w:val="right"/>
              <w:rPr>
                <w:rFonts w:ascii="Arial" w:hAnsi="Arial" w:cs="Arial"/>
                <w:sz w:val="18"/>
                <w:szCs w:val="18"/>
              </w:rPr>
            </w:pPr>
            <w:r w:rsidRPr="00F57456">
              <w:rPr>
                <w:rFonts w:ascii="Arial" w:hAnsi="Arial" w:cs="Arial"/>
                <w:sz w:val="18"/>
                <w:szCs w:val="18"/>
              </w:rPr>
              <w:t>19</w:t>
            </w:r>
          </w:p>
        </w:tc>
      </w:tr>
      <w:tr w:rsidR="00F57456" w:rsidRPr="00F57456" w:rsidTr="00F57456">
        <w:tc>
          <w:tcPr>
            <w:tcW w:w="6656" w:type="dxa"/>
            <w:hideMark/>
          </w:tcPr>
          <w:p w:rsidR="00F57456" w:rsidRPr="00F57456" w:rsidRDefault="00F57456" w:rsidP="00C90834">
            <w:pPr>
              <w:spacing w:line="240" w:lineRule="exact"/>
              <w:ind w:hanging="22"/>
              <w:jc w:val="thaiDistribute"/>
              <w:rPr>
                <w:rFonts w:ascii="Arial" w:hAnsi="Arial" w:cs="Arial"/>
                <w:b/>
                <w:bCs/>
                <w:sz w:val="18"/>
                <w:szCs w:val="18"/>
              </w:rPr>
            </w:pPr>
            <w:r w:rsidRPr="00F57456">
              <w:rPr>
                <w:rFonts w:ascii="Arial" w:hAnsi="Arial" w:cs="Arial"/>
                <w:b/>
                <w:bCs/>
                <w:sz w:val="18"/>
                <w:szCs w:val="18"/>
              </w:rPr>
              <w:t>Total</w:t>
            </w:r>
          </w:p>
        </w:tc>
        <w:tc>
          <w:tcPr>
            <w:tcW w:w="270" w:type="dxa"/>
          </w:tcPr>
          <w:p w:rsidR="00F57456" w:rsidRPr="00F57456" w:rsidRDefault="00F57456" w:rsidP="00C90834">
            <w:pPr>
              <w:tabs>
                <w:tab w:val="decimal" w:pos="1042"/>
                <w:tab w:val="decimal" w:pos="1314"/>
              </w:tabs>
              <w:spacing w:line="240" w:lineRule="exact"/>
              <w:ind w:left="-144" w:hanging="630"/>
              <w:jc w:val="right"/>
              <w:rPr>
                <w:rFonts w:ascii="Arial" w:hAnsi="Arial" w:cs="Arial"/>
                <w:b/>
                <w:bCs/>
                <w:sz w:val="18"/>
                <w:szCs w:val="18"/>
              </w:rPr>
            </w:pPr>
          </w:p>
        </w:tc>
        <w:tc>
          <w:tcPr>
            <w:tcW w:w="2160" w:type="dxa"/>
            <w:tcBorders>
              <w:top w:val="single" w:sz="4" w:space="0" w:color="auto"/>
              <w:left w:val="nil"/>
              <w:bottom w:val="double" w:sz="4" w:space="0" w:color="auto"/>
              <w:right w:val="nil"/>
            </w:tcBorders>
            <w:vAlign w:val="bottom"/>
            <w:hideMark/>
          </w:tcPr>
          <w:p w:rsidR="00F57456" w:rsidRPr="00F57456" w:rsidRDefault="00F57456" w:rsidP="00C90834">
            <w:pPr>
              <w:tabs>
                <w:tab w:val="decimal" w:pos="1042"/>
                <w:tab w:val="decimal" w:pos="1314"/>
              </w:tabs>
              <w:spacing w:line="240" w:lineRule="exact"/>
              <w:ind w:left="-144" w:hanging="630"/>
              <w:jc w:val="right"/>
              <w:rPr>
                <w:rFonts w:ascii="Arial" w:hAnsi="Arial" w:cs="Arial"/>
                <w:b/>
                <w:bCs/>
                <w:sz w:val="18"/>
                <w:szCs w:val="18"/>
              </w:rPr>
            </w:pPr>
            <w:r w:rsidRPr="00F57456">
              <w:rPr>
                <w:rFonts w:ascii="Arial" w:hAnsi="Arial" w:cs="Arial"/>
                <w:b/>
                <w:bCs/>
                <w:sz w:val="18"/>
                <w:szCs w:val="18"/>
              </w:rPr>
              <w:t>1,055</w:t>
            </w:r>
          </w:p>
        </w:tc>
      </w:tr>
    </w:tbl>
    <w:p w:rsidR="00F57456" w:rsidRPr="00F57456" w:rsidRDefault="00F57456" w:rsidP="00F57456">
      <w:pPr>
        <w:spacing w:line="288" w:lineRule="auto"/>
        <w:ind w:hanging="630"/>
        <w:rPr>
          <w:rFonts w:ascii="Arial" w:hAnsi="Arial" w:cs="Arial"/>
          <w:sz w:val="18"/>
          <w:szCs w:val="18"/>
        </w:rPr>
      </w:pPr>
    </w:p>
    <w:tbl>
      <w:tblPr>
        <w:tblW w:w="9090" w:type="dxa"/>
        <w:tblInd w:w="562" w:type="dxa"/>
        <w:tblLayout w:type="fixed"/>
        <w:tblLook w:val="04A0" w:firstRow="1" w:lastRow="0" w:firstColumn="1" w:lastColumn="0" w:noHBand="0" w:noVBand="1"/>
      </w:tblPr>
      <w:tblGrid>
        <w:gridCol w:w="5668"/>
        <w:gridCol w:w="270"/>
        <w:gridCol w:w="1441"/>
        <w:gridCol w:w="270"/>
        <w:gridCol w:w="1441"/>
      </w:tblGrid>
      <w:tr w:rsidR="00F57456" w:rsidRPr="00F57456" w:rsidTr="00F57456">
        <w:tc>
          <w:tcPr>
            <w:tcW w:w="5666" w:type="dxa"/>
          </w:tcPr>
          <w:p w:rsidR="00F57456" w:rsidRPr="00F57456" w:rsidRDefault="00F57456" w:rsidP="00C90834">
            <w:pPr>
              <w:spacing w:line="240" w:lineRule="exact"/>
              <w:ind w:hanging="630"/>
              <w:jc w:val="thaiDistribute"/>
              <w:rPr>
                <w:rFonts w:ascii="Arial" w:hAnsi="Arial" w:cs="Arial"/>
                <w:b/>
                <w:bCs/>
                <w:sz w:val="18"/>
                <w:szCs w:val="18"/>
              </w:rPr>
            </w:pPr>
          </w:p>
        </w:tc>
        <w:tc>
          <w:tcPr>
            <w:tcW w:w="270" w:type="dxa"/>
          </w:tcPr>
          <w:p w:rsidR="00F57456" w:rsidRPr="00F57456" w:rsidRDefault="00F57456" w:rsidP="00C90834">
            <w:pPr>
              <w:spacing w:line="240" w:lineRule="exact"/>
              <w:ind w:hanging="630"/>
              <w:jc w:val="center"/>
              <w:rPr>
                <w:rFonts w:ascii="Arial" w:hAnsi="Arial" w:cs="Arial"/>
                <w:b/>
                <w:bCs/>
                <w:sz w:val="18"/>
                <w:szCs w:val="18"/>
              </w:rPr>
            </w:pPr>
          </w:p>
        </w:tc>
        <w:tc>
          <w:tcPr>
            <w:tcW w:w="3150" w:type="dxa"/>
            <w:gridSpan w:val="3"/>
            <w:vAlign w:val="bottom"/>
            <w:hideMark/>
          </w:tcPr>
          <w:p w:rsidR="00F57456" w:rsidRPr="00F57456" w:rsidRDefault="00F57456" w:rsidP="00C90834">
            <w:pPr>
              <w:spacing w:line="240" w:lineRule="exact"/>
              <w:jc w:val="right"/>
              <w:rPr>
                <w:rFonts w:ascii="Arial" w:hAnsi="Arial" w:cs="Arial"/>
                <w:b/>
                <w:bCs/>
                <w:sz w:val="18"/>
                <w:szCs w:val="18"/>
              </w:rPr>
            </w:pPr>
            <w:r w:rsidRPr="00F57456">
              <w:rPr>
                <w:rFonts w:ascii="Arial" w:hAnsi="Arial" w:cs="Arial"/>
                <w:b/>
                <w:bCs/>
                <w:sz w:val="18"/>
                <w:szCs w:val="18"/>
              </w:rPr>
              <w:t>Unit: Million Baht</w:t>
            </w:r>
          </w:p>
        </w:tc>
      </w:tr>
      <w:tr w:rsidR="00F57456" w:rsidRPr="00F57456" w:rsidTr="00F57456">
        <w:tc>
          <w:tcPr>
            <w:tcW w:w="5666" w:type="dxa"/>
          </w:tcPr>
          <w:p w:rsidR="00F57456" w:rsidRPr="00F57456" w:rsidRDefault="00F57456" w:rsidP="00C90834">
            <w:pPr>
              <w:spacing w:line="240" w:lineRule="exact"/>
              <w:ind w:hanging="630"/>
              <w:jc w:val="thaiDistribute"/>
              <w:rPr>
                <w:rFonts w:ascii="Arial" w:hAnsi="Arial" w:cs="Arial"/>
                <w:b/>
                <w:bCs/>
                <w:sz w:val="18"/>
                <w:szCs w:val="18"/>
              </w:rPr>
            </w:pPr>
          </w:p>
        </w:tc>
        <w:tc>
          <w:tcPr>
            <w:tcW w:w="270" w:type="dxa"/>
          </w:tcPr>
          <w:p w:rsidR="00F57456" w:rsidRPr="00F57456" w:rsidRDefault="00F57456" w:rsidP="00C90834">
            <w:pPr>
              <w:spacing w:line="240" w:lineRule="exact"/>
              <w:ind w:hanging="630"/>
              <w:jc w:val="center"/>
              <w:rPr>
                <w:rFonts w:ascii="Arial" w:hAnsi="Arial" w:cs="Arial"/>
                <w:b/>
                <w:bCs/>
                <w:sz w:val="18"/>
                <w:szCs w:val="18"/>
              </w:rPr>
            </w:pPr>
          </w:p>
        </w:tc>
        <w:tc>
          <w:tcPr>
            <w:tcW w:w="3150" w:type="dxa"/>
            <w:gridSpan w:val="3"/>
            <w:vAlign w:val="bottom"/>
            <w:hideMark/>
          </w:tcPr>
          <w:p w:rsidR="00F57456" w:rsidRPr="00F57456" w:rsidRDefault="00F57456" w:rsidP="00C90834">
            <w:pPr>
              <w:spacing w:line="240" w:lineRule="exact"/>
              <w:ind w:hanging="17"/>
              <w:jc w:val="center"/>
              <w:rPr>
                <w:rFonts w:ascii="Arial" w:hAnsi="Arial" w:cs="Arial"/>
                <w:b/>
                <w:bCs/>
                <w:sz w:val="18"/>
                <w:szCs w:val="18"/>
              </w:rPr>
            </w:pPr>
            <w:r w:rsidRPr="00F57456">
              <w:rPr>
                <w:rFonts w:ascii="Arial" w:hAnsi="Arial" w:cs="Arial"/>
                <w:b/>
                <w:bCs/>
                <w:sz w:val="18"/>
                <w:szCs w:val="18"/>
              </w:rPr>
              <w:t>Consolidated financial statements</w:t>
            </w:r>
          </w:p>
        </w:tc>
      </w:tr>
      <w:tr w:rsidR="00F57456" w:rsidRPr="00F57456" w:rsidTr="00F57456">
        <w:tc>
          <w:tcPr>
            <w:tcW w:w="5666" w:type="dxa"/>
          </w:tcPr>
          <w:p w:rsidR="00F57456" w:rsidRPr="00F57456" w:rsidRDefault="00F57456" w:rsidP="00C90834">
            <w:pPr>
              <w:spacing w:line="240" w:lineRule="exact"/>
              <w:ind w:hanging="630"/>
              <w:jc w:val="thaiDistribute"/>
              <w:rPr>
                <w:rFonts w:ascii="Arial" w:hAnsi="Arial" w:cs="Arial"/>
                <w:sz w:val="18"/>
                <w:szCs w:val="18"/>
              </w:rPr>
            </w:pPr>
          </w:p>
        </w:tc>
        <w:tc>
          <w:tcPr>
            <w:tcW w:w="270" w:type="dxa"/>
          </w:tcPr>
          <w:p w:rsidR="00F57456" w:rsidRPr="00F57456" w:rsidRDefault="00F57456" w:rsidP="00C90834">
            <w:pPr>
              <w:spacing w:line="240" w:lineRule="exact"/>
              <w:ind w:hanging="630"/>
              <w:jc w:val="center"/>
              <w:rPr>
                <w:rFonts w:ascii="Arial" w:hAnsi="Arial" w:cs="Arial"/>
                <w:sz w:val="18"/>
                <w:szCs w:val="18"/>
              </w:rPr>
            </w:pPr>
          </w:p>
        </w:tc>
        <w:tc>
          <w:tcPr>
            <w:tcW w:w="1440" w:type="dxa"/>
            <w:vAlign w:val="bottom"/>
            <w:hideMark/>
          </w:tcPr>
          <w:p w:rsidR="00F57456" w:rsidRPr="00F57456" w:rsidRDefault="00F57456" w:rsidP="00C90834">
            <w:pPr>
              <w:spacing w:line="240" w:lineRule="exact"/>
              <w:jc w:val="center"/>
              <w:rPr>
                <w:rFonts w:ascii="Arial" w:hAnsi="Arial" w:cs="Arial"/>
                <w:sz w:val="18"/>
                <w:szCs w:val="18"/>
              </w:rPr>
            </w:pPr>
            <w:r w:rsidRPr="00F57456">
              <w:rPr>
                <w:rFonts w:ascii="Arial" w:hAnsi="Arial" w:cs="Arial"/>
                <w:sz w:val="18"/>
                <w:szCs w:val="18"/>
              </w:rPr>
              <w:t>31 December</w:t>
            </w:r>
          </w:p>
        </w:tc>
        <w:tc>
          <w:tcPr>
            <w:tcW w:w="270" w:type="dxa"/>
          </w:tcPr>
          <w:p w:rsidR="00F57456" w:rsidRPr="00F57456" w:rsidRDefault="00F57456" w:rsidP="00C90834">
            <w:pPr>
              <w:spacing w:line="240" w:lineRule="exact"/>
              <w:ind w:left="-91" w:hanging="630"/>
              <w:jc w:val="center"/>
              <w:rPr>
                <w:rFonts w:ascii="Arial" w:hAnsi="Arial" w:cs="Arial"/>
                <w:sz w:val="18"/>
                <w:szCs w:val="18"/>
              </w:rPr>
            </w:pPr>
          </w:p>
        </w:tc>
        <w:tc>
          <w:tcPr>
            <w:tcW w:w="1440" w:type="dxa"/>
            <w:vAlign w:val="bottom"/>
            <w:hideMark/>
          </w:tcPr>
          <w:p w:rsidR="00F57456" w:rsidRPr="00F57456" w:rsidRDefault="00F57456" w:rsidP="00C90834">
            <w:pPr>
              <w:spacing w:line="240" w:lineRule="exact"/>
              <w:ind w:hanging="17"/>
              <w:jc w:val="center"/>
              <w:rPr>
                <w:rFonts w:ascii="Arial" w:hAnsi="Arial" w:cs="Arial"/>
                <w:sz w:val="18"/>
                <w:szCs w:val="18"/>
              </w:rPr>
            </w:pPr>
            <w:r w:rsidRPr="00F57456">
              <w:rPr>
                <w:rFonts w:ascii="Arial" w:hAnsi="Arial" w:cs="Arial"/>
                <w:sz w:val="18"/>
                <w:szCs w:val="18"/>
              </w:rPr>
              <w:t>31 December</w:t>
            </w:r>
          </w:p>
        </w:tc>
      </w:tr>
      <w:tr w:rsidR="00F57456" w:rsidRPr="00F57456" w:rsidTr="00F57456">
        <w:tc>
          <w:tcPr>
            <w:tcW w:w="5666" w:type="dxa"/>
          </w:tcPr>
          <w:p w:rsidR="00F57456" w:rsidRPr="00F57456" w:rsidRDefault="00F57456" w:rsidP="00C90834">
            <w:pPr>
              <w:spacing w:line="240" w:lineRule="exact"/>
              <w:ind w:hanging="630"/>
              <w:jc w:val="thaiDistribute"/>
              <w:rPr>
                <w:rFonts w:ascii="Arial" w:hAnsi="Arial" w:cs="Arial"/>
                <w:sz w:val="18"/>
                <w:szCs w:val="18"/>
              </w:rPr>
            </w:pPr>
          </w:p>
        </w:tc>
        <w:tc>
          <w:tcPr>
            <w:tcW w:w="270" w:type="dxa"/>
          </w:tcPr>
          <w:p w:rsidR="00F57456" w:rsidRPr="00F57456" w:rsidRDefault="00F57456" w:rsidP="00C90834">
            <w:pPr>
              <w:spacing w:line="240" w:lineRule="exact"/>
              <w:ind w:hanging="630"/>
              <w:jc w:val="center"/>
              <w:rPr>
                <w:rFonts w:ascii="Arial" w:hAnsi="Arial" w:cs="Arial"/>
                <w:sz w:val="18"/>
                <w:szCs w:val="18"/>
              </w:rPr>
            </w:pPr>
          </w:p>
        </w:tc>
        <w:tc>
          <w:tcPr>
            <w:tcW w:w="1440" w:type="dxa"/>
            <w:vAlign w:val="bottom"/>
            <w:hideMark/>
          </w:tcPr>
          <w:p w:rsidR="00F57456" w:rsidRPr="00F57456" w:rsidRDefault="00F57456" w:rsidP="00C90834">
            <w:pPr>
              <w:spacing w:line="240" w:lineRule="exact"/>
              <w:jc w:val="center"/>
              <w:rPr>
                <w:rFonts w:ascii="Arial" w:hAnsi="Arial" w:cs="Arial"/>
                <w:sz w:val="18"/>
                <w:szCs w:val="18"/>
              </w:rPr>
            </w:pPr>
            <w:r w:rsidRPr="00F57456">
              <w:rPr>
                <w:rFonts w:ascii="Arial" w:hAnsi="Arial" w:cs="Arial"/>
                <w:sz w:val="18"/>
                <w:szCs w:val="18"/>
              </w:rPr>
              <w:t>201</w:t>
            </w:r>
            <w:r w:rsidR="00E96160">
              <w:rPr>
                <w:rFonts w:ascii="Arial" w:hAnsi="Arial" w:cs="Arial"/>
                <w:sz w:val="18"/>
                <w:szCs w:val="18"/>
              </w:rPr>
              <w:t>8</w:t>
            </w:r>
          </w:p>
        </w:tc>
        <w:tc>
          <w:tcPr>
            <w:tcW w:w="270" w:type="dxa"/>
          </w:tcPr>
          <w:p w:rsidR="00F57456" w:rsidRPr="00F57456" w:rsidRDefault="00F57456" w:rsidP="00C90834">
            <w:pPr>
              <w:spacing w:line="240" w:lineRule="exact"/>
              <w:ind w:left="-91" w:hanging="630"/>
              <w:jc w:val="center"/>
              <w:rPr>
                <w:rFonts w:ascii="Arial" w:hAnsi="Arial" w:cs="Arial"/>
                <w:sz w:val="18"/>
                <w:szCs w:val="18"/>
              </w:rPr>
            </w:pPr>
          </w:p>
        </w:tc>
        <w:tc>
          <w:tcPr>
            <w:tcW w:w="1440" w:type="dxa"/>
            <w:vAlign w:val="bottom"/>
            <w:hideMark/>
          </w:tcPr>
          <w:p w:rsidR="00F57456" w:rsidRPr="00F57456" w:rsidRDefault="00F57456" w:rsidP="00C90834">
            <w:pPr>
              <w:spacing w:line="240" w:lineRule="exact"/>
              <w:ind w:left="-91" w:hanging="17"/>
              <w:jc w:val="center"/>
              <w:rPr>
                <w:rFonts w:ascii="Arial" w:hAnsi="Arial" w:cs="Arial"/>
                <w:sz w:val="18"/>
                <w:szCs w:val="18"/>
              </w:rPr>
            </w:pPr>
            <w:r w:rsidRPr="00F57456">
              <w:rPr>
                <w:rFonts w:ascii="Arial" w:hAnsi="Arial" w:cs="Arial"/>
                <w:sz w:val="18"/>
                <w:szCs w:val="18"/>
              </w:rPr>
              <w:t>201</w:t>
            </w:r>
            <w:r w:rsidR="00E96160">
              <w:rPr>
                <w:rFonts w:ascii="Arial" w:hAnsi="Arial" w:cs="Arial"/>
                <w:sz w:val="18"/>
                <w:szCs w:val="18"/>
              </w:rPr>
              <w:t>7</w:t>
            </w:r>
          </w:p>
        </w:tc>
      </w:tr>
      <w:tr w:rsidR="00F57456" w:rsidRPr="00F57456" w:rsidTr="00F57456">
        <w:tc>
          <w:tcPr>
            <w:tcW w:w="5666" w:type="dxa"/>
            <w:hideMark/>
          </w:tcPr>
          <w:p w:rsidR="00F57456" w:rsidRPr="00F57456" w:rsidRDefault="00F57456" w:rsidP="00C90834">
            <w:pPr>
              <w:spacing w:line="240" w:lineRule="exact"/>
              <w:ind w:hanging="22"/>
              <w:jc w:val="thaiDistribute"/>
              <w:rPr>
                <w:rFonts w:ascii="Arial" w:hAnsi="Arial" w:cs="Arial"/>
                <w:b/>
                <w:bCs/>
                <w:sz w:val="18"/>
                <w:szCs w:val="18"/>
              </w:rPr>
            </w:pPr>
            <w:r w:rsidRPr="00F57456">
              <w:rPr>
                <w:rFonts w:ascii="Arial" w:hAnsi="Arial" w:cs="Arial"/>
                <w:b/>
                <w:bCs/>
                <w:sz w:val="18"/>
                <w:szCs w:val="18"/>
              </w:rPr>
              <w:t>The financial position of MB</w:t>
            </w:r>
          </w:p>
        </w:tc>
        <w:tc>
          <w:tcPr>
            <w:tcW w:w="270" w:type="dxa"/>
          </w:tcPr>
          <w:p w:rsidR="00F57456" w:rsidRPr="00F57456" w:rsidRDefault="00F57456" w:rsidP="00C90834">
            <w:pPr>
              <w:spacing w:line="240" w:lineRule="exact"/>
              <w:ind w:hanging="630"/>
              <w:jc w:val="center"/>
              <w:rPr>
                <w:rFonts w:ascii="Arial" w:hAnsi="Arial" w:cs="Arial"/>
                <w:sz w:val="18"/>
                <w:szCs w:val="18"/>
              </w:rPr>
            </w:pPr>
          </w:p>
        </w:tc>
        <w:tc>
          <w:tcPr>
            <w:tcW w:w="3150" w:type="dxa"/>
            <w:gridSpan w:val="3"/>
            <w:vAlign w:val="bottom"/>
            <w:hideMark/>
          </w:tcPr>
          <w:p w:rsidR="00F57456" w:rsidRPr="00F57456" w:rsidRDefault="00F57456" w:rsidP="00C90834">
            <w:pPr>
              <w:spacing w:line="240" w:lineRule="exact"/>
              <w:rPr>
                <w:rFonts w:ascii="Arial" w:hAnsi="Arial" w:cs="Arial"/>
                <w:sz w:val="18"/>
                <w:szCs w:val="18"/>
              </w:rPr>
            </w:pPr>
          </w:p>
        </w:tc>
      </w:tr>
      <w:tr w:rsidR="00F57456" w:rsidRPr="00F57456" w:rsidTr="00F57456">
        <w:tc>
          <w:tcPr>
            <w:tcW w:w="5666" w:type="dxa"/>
          </w:tcPr>
          <w:p w:rsidR="00F57456" w:rsidRPr="00F57456" w:rsidRDefault="00F57456" w:rsidP="00C90834">
            <w:pPr>
              <w:spacing w:line="240" w:lineRule="exact"/>
              <w:ind w:hanging="22"/>
              <w:jc w:val="thaiDistribute"/>
              <w:rPr>
                <w:rFonts w:ascii="Arial" w:hAnsi="Arial" w:cs="Arial"/>
                <w:b/>
                <w:bCs/>
                <w:sz w:val="18"/>
                <w:szCs w:val="18"/>
              </w:rPr>
            </w:pPr>
          </w:p>
        </w:tc>
        <w:tc>
          <w:tcPr>
            <w:tcW w:w="270" w:type="dxa"/>
          </w:tcPr>
          <w:p w:rsidR="00F57456" w:rsidRPr="00F57456" w:rsidRDefault="00F57456" w:rsidP="00C90834">
            <w:pPr>
              <w:spacing w:line="240" w:lineRule="exact"/>
              <w:ind w:hanging="630"/>
              <w:jc w:val="center"/>
              <w:rPr>
                <w:rFonts w:ascii="Arial" w:hAnsi="Arial" w:cs="Arial"/>
                <w:sz w:val="18"/>
                <w:szCs w:val="18"/>
              </w:rPr>
            </w:pPr>
          </w:p>
        </w:tc>
        <w:tc>
          <w:tcPr>
            <w:tcW w:w="3150" w:type="dxa"/>
            <w:gridSpan w:val="3"/>
            <w:vAlign w:val="bottom"/>
          </w:tcPr>
          <w:p w:rsidR="00F57456" w:rsidRPr="00F57456" w:rsidRDefault="00F57456" w:rsidP="00C90834">
            <w:pPr>
              <w:spacing w:line="240" w:lineRule="exact"/>
              <w:ind w:hanging="630"/>
              <w:rPr>
                <w:rFonts w:ascii="Arial" w:hAnsi="Arial" w:cs="Arial"/>
                <w:sz w:val="18"/>
                <w:szCs w:val="18"/>
              </w:rPr>
            </w:pPr>
          </w:p>
        </w:tc>
      </w:tr>
      <w:tr w:rsidR="00F57456" w:rsidRPr="00F57456" w:rsidTr="00F57456">
        <w:tc>
          <w:tcPr>
            <w:tcW w:w="5666" w:type="dxa"/>
            <w:hideMark/>
          </w:tcPr>
          <w:p w:rsidR="00F57456" w:rsidRPr="00F57456" w:rsidRDefault="00F57456" w:rsidP="00C90834">
            <w:pPr>
              <w:spacing w:line="240" w:lineRule="exact"/>
              <w:ind w:hanging="22"/>
              <w:jc w:val="thaiDistribute"/>
              <w:rPr>
                <w:rFonts w:ascii="Arial" w:hAnsi="Arial" w:cs="Arial"/>
                <w:b/>
                <w:bCs/>
                <w:sz w:val="18"/>
                <w:szCs w:val="18"/>
              </w:rPr>
            </w:pPr>
            <w:r w:rsidRPr="00F57456">
              <w:rPr>
                <w:rFonts w:ascii="Arial" w:hAnsi="Arial" w:cs="Arial"/>
                <w:b/>
                <w:bCs/>
                <w:sz w:val="18"/>
                <w:szCs w:val="18"/>
              </w:rPr>
              <w:t>Assets</w:t>
            </w:r>
          </w:p>
        </w:tc>
        <w:tc>
          <w:tcPr>
            <w:tcW w:w="270" w:type="dxa"/>
          </w:tcPr>
          <w:p w:rsidR="00F57456" w:rsidRPr="00F57456" w:rsidRDefault="00F57456" w:rsidP="00C90834">
            <w:pPr>
              <w:tabs>
                <w:tab w:val="decimal" w:pos="792"/>
              </w:tabs>
              <w:spacing w:line="240" w:lineRule="exact"/>
              <w:ind w:left="-144" w:hanging="630"/>
              <w:jc w:val="both"/>
              <w:rPr>
                <w:rFonts w:ascii="Arial" w:hAnsi="Arial" w:cs="Arial"/>
                <w:snapToGrid w:val="0"/>
                <w:sz w:val="18"/>
                <w:szCs w:val="18"/>
                <w:lang w:eastAsia="th-TH"/>
              </w:rPr>
            </w:pPr>
          </w:p>
        </w:tc>
        <w:tc>
          <w:tcPr>
            <w:tcW w:w="1440" w:type="dxa"/>
            <w:vAlign w:val="bottom"/>
          </w:tcPr>
          <w:p w:rsidR="00F57456" w:rsidRPr="00F57456" w:rsidRDefault="00F57456" w:rsidP="00C90834">
            <w:pPr>
              <w:tabs>
                <w:tab w:val="decimal" w:pos="1422"/>
              </w:tabs>
              <w:spacing w:line="240" w:lineRule="exact"/>
              <w:ind w:left="-144" w:hanging="630"/>
              <w:jc w:val="both"/>
              <w:rPr>
                <w:rFonts w:ascii="Arial" w:hAnsi="Arial" w:cs="Arial"/>
                <w:sz w:val="18"/>
                <w:szCs w:val="18"/>
              </w:rPr>
            </w:pPr>
          </w:p>
        </w:tc>
        <w:tc>
          <w:tcPr>
            <w:tcW w:w="270" w:type="dxa"/>
          </w:tcPr>
          <w:p w:rsidR="00F57456" w:rsidRPr="00F57456" w:rsidRDefault="00F57456" w:rsidP="00C90834">
            <w:pPr>
              <w:tabs>
                <w:tab w:val="decimal" w:pos="1422"/>
              </w:tabs>
              <w:spacing w:line="240" w:lineRule="exact"/>
              <w:ind w:left="-144" w:hanging="630"/>
              <w:jc w:val="both"/>
              <w:rPr>
                <w:rFonts w:ascii="Arial" w:hAnsi="Arial" w:cs="Arial"/>
                <w:sz w:val="18"/>
                <w:szCs w:val="18"/>
              </w:rPr>
            </w:pPr>
          </w:p>
        </w:tc>
        <w:tc>
          <w:tcPr>
            <w:tcW w:w="1440" w:type="dxa"/>
            <w:vAlign w:val="bottom"/>
          </w:tcPr>
          <w:p w:rsidR="00F57456" w:rsidRPr="00F57456" w:rsidRDefault="00F57456" w:rsidP="00C90834">
            <w:pPr>
              <w:tabs>
                <w:tab w:val="decimal" w:pos="1422"/>
              </w:tabs>
              <w:spacing w:line="240" w:lineRule="exact"/>
              <w:ind w:left="-144" w:hanging="630"/>
              <w:jc w:val="both"/>
              <w:rPr>
                <w:rFonts w:ascii="Arial" w:hAnsi="Arial" w:cs="Arial"/>
                <w:sz w:val="18"/>
                <w:szCs w:val="18"/>
              </w:rPr>
            </w:pPr>
          </w:p>
        </w:tc>
      </w:tr>
      <w:tr w:rsidR="00F57456" w:rsidRPr="00F57456" w:rsidTr="00F57456">
        <w:tc>
          <w:tcPr>
            <w:tcW w:w="5666" w:type="dxa"/>
            <w:hideMark/>
          </w:tcPr>
          <w:p w:rsidR="00F57456" w:rsidRPr="00F57456" w:rsidRDefault="00F57456" w:rsidP="00C90834">
            <w:pPr>
              <w:spacing w:line="240" w:lineRule="exact"/>
              <w:ind w:hanging="22"/>
              <w:jc w:val="thaiDistribute"/>
              <w:rPr>
                <w:rFonts w:ascii="Arial" w:hAnsi="Arial" w:cs="Arial"/>
                <w:sz w:val="18"/>
                <w:szCs w:val="18"/>
              </w:rPr>
            </w:pPr>
            <w:r w:rsidRPr="00F57456">
              <w:rPr>
                <w:rFonts w:ascii="Arial" w:hAnsi="Arial" w:cs="Arial"/>
                <w:sz w:val="18"/>
                <w:szCs w:val="18"/>
              </w:rPr>
              <w:t>Cash and cash equivalents</w:t>
            </w:r>
          </w:p>
        </w:tc>
        <w:tc>
          <w:tcPr>
            <w:tcW w:w="270" w:type="dxa"/>
          </w:tcPr>
          <w:p w:rsidR="00F57456" w:rsidRPr="00F57456" w:rsidRDefault="00F57456" w:rsidP="00C90834">
            <w:pPr>
              <w:tabs>
                <w:tab w:val="decimal" w:pos="792"/>
              </w:tabs>
              <w:spacing w:line="240" w:lineRule="exact"/>
              <w:ind w:left="-144" w:hanging="630"/>
              <w:jc w:val="both"/>
              <w:rPr>
                <w:rFonts w:ascii="Arial" w:hAnsi="Arial" w:cs="Arial"/>
                <w:snapToGrid w:val="0"/>
                <w:sz w:val="18"/>
                <w:szCs w:val="18"/>
                <w:lang w:eastAsia="th-TH"/>
              </w:rPr>
            </w:pPr>
          </w:p>
        </w:tc>
        <w:tc>
          <w:tcPr>
            <w:tcW w:w="1440" w:type="dxa"/>
            <w:vAlign w:val="bottom"/>
            <w:hideMark/>
          </w:tcPr>
          <w:p w:rsidR="00F57456" w:rsidRPr="00E12D0F" w:rsidRDefault="00E12D0F" w:rsidP="00C90834">
            <w:pPr>
              <w:tabs>
                <w:tab w:val="decimal" w:pos="1042"/>
              </w:tabs>
              <w:spacing w:line="240" w:lineRule="exact"/>
              <w:ind w:left="-144" w:hanging="630"/>
              <w:jc w:val="right"/>
              <w:rPr>
                <w:rFonts w:ascii="Arial" w:hAnsi="Arial" w:cs="Arial"/>
                <w:sz w:val="18"/>
                <w:szCs w:val="18"/>
              </w:rPr>
            </w:pPr>
            <w:r w:rsidRPr="00E12D0F">
              <w:rPr>
                <w:rFonts w:ascii="Arial" w:hAnsi="Arial" w:cs="Arial"/>
                <w:sz w:val="18"/>
                <w:szCs w:val="18"/>
              </w:rPr>
              <w:t>53</w:t>
            </w:r>
          </w:p>
        </w:tc>
        <w:tc>
          <w:tcPr>
            <w:tcW w:w="270" w:type="dxa"/>
          </w:tcPr>
          <w:p w:rsidR="00F57456" w:rsidRPr="00F57456" w:rsidRDefault="00F57456" w:rsidP="00C90834">
            <w:pPr>
              <w:tabs>
                <w:tab w:val="decimal" w:pos="1602"/>
              </w:tabs>
              <w:spacing w:line="240" w:lineRule="exact"/>
              <w:ind w:left="-144" w:hanging="630"/>
              <w:jc w:val="both"/>
              <w:rPr>
                <w:rFonts w:ascii="Arial" w:hAnsi="Arial" w:cs="Arial"/>
                <w:sz w:val="18"/>
                <w:szCs w:val="18"/>
              </w:rPr>
            </w:pPr>
          </w:p>
        </w:tc>
        <w:tc>
          <w:tcPr>
            <w:tcW w:w="1440" w:type="dxa"/>
            <w:vAlign w:val="bottom"/>
            <w:hideMark/>
          </w:tcPr>
          <w:p w:rsidR="00F57456" w:rsidRPr="00F57456" w:rsidRDefault="00E96160" w:rsidP="00C90834">
            <w:pPr>
              <w:tabs>
                <w:tab w:val="decimal" w:pos="1042"/>
              </w:tabs>
              <w:spacing w:line="240" w:lineRule="exact"/>
              <w:ind w:left="-144" w:hanging="630"/>
              <w:jc w:val="right"/>
              <w:rPr>
                <w:rFonts w:ascii="Arial" w:hAnsi="Arial" w:cs="Arial"/>
                <w:sz w:val="18"/>
                <w:szCs w:val="18"/>
              </w:rPr>
            </w:pPr>
            <w:r>
              <w:rPr>
                <w:rFonts w:ascii="Arial" w:hAnsi="Arial" w:cs="Arial"/>
                <w:sz w:val="18"/>
                <w:szCs w:val="18"/>
              </w:rPr>
              <w:t>52</w:t>
            </w:r>
          </w:p>
        </w:tc>
      </w:tr>
      <w:tr w:rsidR="00F57456" w:rsidRPr="00F57456" w:rsidTr="00F57456">
        <w:tc>
          <w:tcPr>
            <w:tcW w:w="5666" w:type="dxa"/>
            <w:hideMark/>
          </w:tcPr>
          <w:p w:rsidR="00F57456" w:rsidRPr="00F57456" w:rsidRDefault="00F57456" w:rsidP="00C90834">
            <w:pPr>
              <w:spacing w:line="240" w:lineRule="exact"/>
              <w:ind w:hanging="22"/>
              <w:jc w:val="thaiDistribute"/>
              <w:rPr>
                <w:rFonts w:ascii="Arial" w:hAnsi="Arial" w:cs="Arial"/>
                <w:sz w:val="18"/>
                <w:szCs w:val="18"/>
              </w:rPr>
            </w:pPr>
            <w:r w:rsidRPr="00F57456">
              <w:rPr>
                <w:rFonts w:ascii="Arial" w:hAnsi="Arial" w:cs="Arial"/>
                <w:sz w:val="18"/>
                <w:szCs w:val="18"/>
              </w:rPr>
              <w:t>Trade and other receivables</w:t>
            </w:r>
          </w:p>
        </w:tc>
        <w:tc>
          <w:tcPr>
            <w:tcW w:w="270" w:type="dxa"/>
          </w:tcPr>
          <w:p w:rsidR="00F57456" w:rsidRPr="00F57456" w:rsidRDefault="00F57456" w:rsidP="00C90834">
            <w:pPr>
              <w:tabs>
                <w:tab w:val="decimal" w:pos="792"/>
              </w:tabs>
              <w:spacing w:line="240" w:lineRule="exact"/>
              <w:ind w:left="-144" w:hanging="630"/>
              <w:jc w:val="both"/>
              <w:rPr>
                <w:rFonts w:ascii="Arial" w:hAnsi="Arial" w:cs="Arial"/>
                <w:snapToGrid w:val="0"/>
                <w:sz w:val="18"/>
                <w:szCs w:val="18"/>
                <w:lang w:eastAsia="th-TH"/>
              </w:rPr>
            </w:pPr>
          </w:p>
        </w:tc>
        <w:tc>
          <w:tcPr>
            <w:tcW w:w="1440" w:type="dxa"/>
            <w:vAlign w:val="bottom"/>
            <w:hideMark/>
          </w:tcPr>
          <w:p w:rsidR="00F57456" w:rsidRPr="00E12D0F" w:rsidRDefault="00E12D0F" w:rsidP="00C90834">
            <w:pPr>
              <w:tabs>
                <w:tab w:val="decimal" w:pos="1042"/>
              </w:tabs>
              <w:spacing w:line="240" w:lineRule="exact"/>
              <w:ind w:left="-144" w:hanging="630"/>
              <w:jc w:val="right"/>
              <w:rPr>
                <w:rFonts w:ascii="Arial" w:hAnsi="Arial" w:cs="Arial"/>
                <w:sz w:val="18"/>
                <w:szCs w:val="18"/>
              </w:rPr>
            </w:pPr>
            <w:r w:rsidRPr="00E12D0F">
              <w:rPr>
                <w:rFonts w:ascii="Arial" w:hAnsi="Arial" w:cs="Arial"/>
                <w:sz w:val="18"/>
                <w:szCs w:val="18"/>
              </w:rPr>
              <w:t>-</w:t>
            </w:r>
          </w:p>
        </w:tc>
        <w:tc>
          <w:tcPr>
            <w:tcW w:w="270" w:type="dxa"/>
          </w:tcPr>
          <w:p w:rsidR="00F57456" w:rsidRPr="00F57456" w:rsidRDefault="00F57456" w:rsidP="00C90834">
            <w:pPr>
              <w:tabs>
                <w:tab w:val="decimal" w:pos="1602"/>
              </w:tabs>
              <w:spacing w:line="240" w:lineRule="exact"/>
              <w:ind w:left="-144" w:hanging="630"/>
              <w:jc w:val="both"/>
              <w:rPr>
                <w:rFonts w:ascii="Arial" w:hAnsi="Arial" w:cs="Arial"/>
                <w:sz w:val="18"/>
                <w:szCs w:val="18"/>
              </w:rPr>
            </w:pPr>
          </w:p>
        </w:tc>
        <w:tc>
          <w:tcPr>
            <w:tcW w:w="1440" w:type="dxa"/>
            <w:vAlign w:val="bottom"/>
            <w:hideMark/>
          </w:tcPr>
          <w:p w:rsidR="00F57456" w:rsidRPr="00F57456" w:rsidRDefault="00E96160" w:rsidP="00C90834">
            <w:pPr>
              <w:tabs>
                <w:tab w:val="decimal" w:pos="1042"/>
              </w:tabs>
              <w:spacing w:line="240" w:lineRule="exact"/>
              <w:ind w:left="-144" w:hanging="630"/>
              <w:jc w:val="right"/>
              <w:rPr>
                <w:rFonts w:ascii="Arial" w:hAnsi="Arial" w:cs="Arial"/>
                <w:sz w:val="18"/>
                <w:szCs w:val="18"/>
              </w:rPr>
            </w:pPr>
            <w:r>
              <w:rPr>
                <w:rFonts w:ascii="Arial" w:hAnsi="Arial" w:cs="Arial"/>
                <w:sz w:val="18"/>
                <w:szCs w:val="18"/>
              </w:rPr>
              <w:t>1</w:t>
            </w:r>
          </w:p>
        </w:tc>
      </w:tr>
      <w:tr w:rsidR="00F57456" w:rsidRPr="00F57456" w:rsidTr="00F57456">
        <w:tc>
          <w:tcPr>
            <w:tcW w:w="5666" w:type="dxa"/>
            <w:hideMark/>
          </w:tcPr>
          <w:p w:rsidR="00F57456" w:rsidRPr="00F57456" w:rsidRDefault="00F57456" w:rsidP="00C90834">
            <w:pPr>
              <w:spacing w:line="240" w:lineRule="exact"/>
              <w:ind w:hanging="22"/>
              <w:jc w:val="thaiDistribute"/>
              <w:rPr>
                <w:rFonts w:ascii="Arial" w:hAnsi="Arial" w:cs="Arial"/>
                <w:b/>
                <w:bCs/>
                <w:sz w:val="18"/>
                <w:szCs w:val="18"/>
              </w:rPr>
            </w:pPr>
            <w:r w:rsidRPr="00F57456">
              <w:rPr>
                <w:rFonts w:ascii="Arial" w:hAnsi="Arial" w:cs="Arial"/>
                <w:b/>
                <w:bCs/>
                <w:sz w:val="18"/>
                <w:szCs w:val="18"/>
              </w:rPr>
              <w:t xml:space="preserve">Total </w:t>
            </w:r>
          </w:p>
        </w:tc>
        <w:tc>
          <w:tcPr>
            <w:tcW w:w="270" w:type="dxa"/>
          </w:tcPr>
          <w:p w:rsidR="00F57456" w:rsidRPr="00F57456" w:rsidRDefault="00F57456" w:rsidP="00C90834">
            <w:pPr>
              <w:tabs>
                <w:tab w:val="decimal" w:pos="792"/>
              </w:tabs>
              <w:spacing w:line="240" w:lineRule="exact"/>
              <w:ind w:left="-144" w:hanging="630"/>
              <w:jc w:val="both"/>
              <w:rPr>
                <w:rFonts w:ascii="Arial" w:hAnsi="Arial" w:cs="Arial"/>
                <w:b/>
                <w:bCs/>
                <w:snapToGrid w:val="0"/>
                <w:sz w:val="18"/>
                <w:szCs w:val="18"/>
                <w:lang w:eastAsia="th-TH"/>
              </w:rPr>
            </w:pPr>
          </w:p>
        </w:tc>
        <w:tc>
          <w:tcPr>
            <w:tcW w:w="1440" w:type="dxa"/>
            <w:tcBorders>
              <w:top w:val="single" w:sz="4" w:space="0" w:color="auto"/>
              <w:left w:val="nil"/>
              <w:bottom w:val="double" w:sz="4" w:space="0" w:color="auto"/>
              <w:right w:val="nil"/>
            </w:tcBorders>
            <w:vAlign w:val="bottom"/>
            <w:hideMark/>
          </w:tcPr>
          <w:p w:rsidR="00F57456" w:rsidRPr="00E12D0F" w:rsidRDefault="00F57456" w:rsidP="00C90834">
            <w:pPr>
              <w:tabs>
                <w:tab w:val="decimal" w:pos="1042"/>
                <w:tab w:val="decimal" w:pos="1314"/>
              </w:tabs>
              <w:spacing w:line="240" w:lineRule="exact"/>
              <w:ind w:left="-144" w:hanging="630"/>
              <w:jc w:val="right"/>
              <w:rPr>
                <w:rFonts w:ascii="Arial" w:hAnsi="Arial" w:cs="Arial"/>
                <w:b/>
                <w:bCs/>
                <w:sz w:val="18"/>
                <w:szCs w:val="18"/>
              </w:rPr>
            </w:pPr>
            <w:r w:rsidRPr="00E12D0F">
              <w:rPr>
                <w:rFonts w:ascii="Arial" w:hAnsi="Arial" w:cs="Arial"/>
                <w:b/>
                <w:bCs/>
                <w:sz w:val="18"/>
                <w:szCs w:val="18"/>
              </w:rPr>
              <w:t>53</w:t>
            </w:r>
          </w:p>
        </w:tc>
        <w:tc>
          <w:tcPr>
            <w:tcW w:w="270" w:type="dxa"/>
            <w:vAlign w:val="center"/>
          </w:tcPr>
          <w:p w:rsidR="00F57456" w:rsidRPr="00F57456" w:rsidRDefault="00F57456" w:rsidP="00C90834">
            <w:pPr>
              <w:spacing w:line="240" w:lineRule="exact"/>
              <w:ind w:hanging="630"/>
              <w:rPr>
                <w:rFonts w:ascii="Arial" w:hAnsi="Arial" w:cs="Arial"/>
                <w:sz w:val="18"/>
                <w:szCs w:val="18"/>
              </w:rPr>
            </w:pPr>
          </w:p>
        </w:tc>
        <w:tc>
          <w:tcPr>
            <w:tcW w:w="1440" w:type="dxa"/>
            <w:tcBorders>
              <w:top w:val="single" w:sz="4" w:space="0" w:color="auto"/>
              <w:left w:val="nil"/>
              <w:bottom w:val="double" w:sz="4" w:space="0" w:color="auto"/>
              <w:right w:val="nil"/>
            </w:tcBorders>
            <w:vAlign w:val="bottom"/>
            <w:hideMark/>
          </w:tcPr>
          <w:p w:rsidR="00F57456" w:rsidRPr="00F57456" w:rsidRDefault="00F57456" w:rsidP="00C90834">
            <w:pPr>
              <w:tabs>
                <w:tab w:val="decimal" w:pos="1042"/>
                <w:tab w:val="decimal" w:pos="1314"/>
              </w:tabs>
              <w:spacing w:line="240" w:lineRule="exact"/>
              <w:ind w:left="-144" w:hanging="630"/>
              <w:jc w:val="right"/>
              <w:rPr>
                <w:rFonts w:ascii="Arial" w:hAnsi="Arial" w:cs="Arial"/>
                <w:b/>
                <w:bCs/>
                <w:sz w:val="18"/>
                <w:szCs w:val="18"/>
              </w:rPr>
            </w:pPr>
            <w:r w:rsidRPr="00F57456">
              <w:rPr>
                <w:rFonts w:ascii="Arial" w:hAnsi="Arial" w:cs="Arial"/>
                <w:b/>
                <w:bCs/>
                <w:sz w:val="18"/>
                <w:szCs w:val="18"/>
              </w:rPr>
              <w:t>53</w:t>
            </w:r>
          </w:p>
        </w:tc>
      </w:tr>
    </w:tbl>
    <w:p w:rsidR="00F57456" w:rsidRPr="006848D2" w:rsidRDefault="00F57456" w:rsidP="008D7894">
      <w:pPr>
        <w:tabs>
          <w:tab w:val="left" w:pos="360"/>
        </w:tabs>
        <w:spacing w:after="120" w:line="240" w:lineRule="atLeast"/>
        <w:ind w:left="360"/>
        <w:jc w:val="thaiDistribute"/>
        <w:rPr>
          <w:rFonts w:ascii="Arial" w:hAnsi="Arial" w:cs="Arial"/>
          <w:sz w:val="18"/>
          <w:szCs w:val="18"/>
          <w:lang w:val="en-GB"/>
        </w:rPr>
      </w:pPr>
    </w:p>
    <w:p w:rsidR="00252CAA" w:rsidRPr="006848D2" w:rsidRDefault="00F57456" w:rsidP="00D62518">
      <w:pPr>
        <w:tabs>
          <w:tab w:val="left" w:pos="540"/>
        </w:tabs>
        <w:spacing w:line="240" w:lineRule="atLeast"/>
        <w:ind w:left="360" w:hanging="360"/>
        <w:jc w:val="thaiDistribute"/>
        <w:rPr>
          <w:rFonts w:ascii="Arial" w:hAnsi="Arial" w:cs="Arial"/>
          <w:b/>
          <w:bCs/>
          <w:sz w:val="18"/>
          <w:szCs w:val="18"/>
        </w:rPr>
      </w:pPr>
      <w:r>
        <w:rPr>
          <w:rFonts w:ascii="Arial" w:hAnsi="Arial" w:cs="Arial"/>
          <w:b/>
          <w:bCs/>
          <w:sz w:val="18"/>
          <w:szCs w:val="18"/>
          <w:lang w:val="en-GB"/>
        </w:rPr>
        <w:t>11</w:t>
      </w:r>
      <w:r w:rsidR="00F77356" w:rsidRPr="006848D2">
        <w:rPr>
          <w:rFonts w:ascii="Arial" w:hAnsi="Arial" w:cs="Arial"/>
          <w:b/>
          <w:bCs/>
          <w:sz w:val="18"/>
          <w:szCs w:val="18"/>
          <w:lang w:val="en-GB"/>
        </w:rPr>
        <w:tab/>
      </w:r>
      <w:r w:rsidR="00AF6556" w:rsidRPr="006848D2">
        <w:rPr>
          <w:rFonts w:ascii="Arial" w:hAnsi="Arial" w:cs="Arial"/>
          <w:b/>
          <w:bCs/>
          <w:sz w:val="18"/>
          <w:szCs w:val="18"/>
          <w:lang w:val="en-GB"/>
        </w:rPr>
        <w:t xml:space="preserve">Investments in subsidiaries, </w:t>
      </w:r>
      <w:r w:rsidR="00BB0BD4" w:rsidRPr="006848D2">
        <w:rPr>
          <w:rFonts w:ascii="Arial" w:hAnsi="Arial" w:cs="Arial"/>
          <w:b/>
          <w:bCs/>
          <w:sz w:val="18"/>
          <w:szCs w:val="18"/>
          <w:lang w:val="en-GB"/>
        </w:rPr>
        <w:t>j</w:t>
      </w:r>
      <w:r w:rsidR="0026711B" w:rsidRPr="006848D2">
        <w:rPr>
          <w:rFonts w:ascii="Arial" w:hAnsi="Arial" w:cs="Arial"/>
          <w:b/>
          <w:bCs/>
          <w:sz w:val="18"/>
          <w:szCs w:val="18"/>
          <w:lang w:val="en-GB"/>
        </w:rPr>
        <w:t>oint ventures</w:t>
      </w:r>
      <w:r w:rsidR="00AF6556" w:rsidRPr="006848D2">
        <w:rPr>
          <w:rFonts w:ascii="Arial" w:hAnsi="Arial" w:cs="Arial"/>
          <w:b/>
          <w:bCs/>
          <w:sz w:val="18"/>
          <w:szCs w:val="18"/>
        </w:rPr>
        <w:t xml:space="preserve"> and associates</w:t>
      </w:r>
    </w:p>
    <w:p w:rsidR="00F567D8" w:rsidRDefault="00F567D8" w:rsidP="00266915">
      <w:pPr>
        <w:tabs>
          <w:tab w:val="left" w:pos="360"/>
        </w:tabs>
        <w:spacing w:before="120" w:after="120" w:line="240" w:lineRule="atLeast"/>
        <w:ind w:left="360"/>
        <w:jc w:val="both"/>
        <w:rPr>
          <w:rFonts w:ascii="Arial" w:hAnsi="Arial" w:cs="Arial"/>
          <w:sz w:val="18"/>
          <w:szCs w:val="18"/>
          <w:lang w:val="en-GB"/>
        </w:rPr>
      </w:pPr>
      <w:r w:rsidRPr="006848D2">
        <w:rPr>
          <w:rFonts w:ascii="Arial" w:hAnsi="Arial" w:cs="Arial"/>
          <w:sz w:val="18"/>
          <w:szCs w:val="18"/>
          <w:lang w:val="en-GB"/>
        </w:rPr>
        <w:t>Movements of investments in subsidiaries, joint ventures and associates were as follows:</w:t>
      </w:r>
    </w:p>
    <w:p w:rsidR="00E12D0F" w:rsidRDefault="00B55E4B" w:rsidP="00266915">
      <w:pPr>
        <w:tabs>
          <w:tab w:val="left" w:pos="360"/>
        </w:tabs>
        <w:spacing w:before="120" w:after="120" w:line="240" w:lineRule="atLeast"/>
        <w:ind w:left="360"/>
        <w:jc w:val="both"/>
        <w:rPr>
          <w:rFonts w:ascii="Arial" w:hAnsi="Arial" w:cs="Arial"/>
          <w:sz w:val="18"/>
          <w:szCs w:val="18"/>
          <w:lang w:val="en-GB"/>
        </w:rPr>
      </w:pPr>
      <w:r w:rsidRPr="005E6352">
        <w:rPr>
          <w:noProof/>
        </w:rPr>
        <w:drawing>
          <wp:inline distT="0" distB="0" distL="0" distR="0" wp14:anchorId="3939800C" wp14:editId="6DF21EA1">
            <wp:extent cx="5940000" cy="3204217"/>
            <wp:effectExtent l="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0000" cy="3204217"/>
                    </a:xfrm>
                    <a:prstGeom prst="rect">
                      <a:avLst/>
                    </a:prstGeom>
                    <a:noFill/>
                    <a:ln>
                      <a:noFill/>
                    </a:ln>
                  </pic:spPr>
                </pic:pic>
              </a:graphicData>
            </a:graphic>
          </wp:inline>
        </w:drawing>
      </w:r>
    </w:p>
    <w:p w:rsidR="005C34AF" w:rsidRPr="006848D2" w:rsidRDefault="00B55E4B" w:rsidP="00266915">
      <w:pPr>
        <w:tabs>
          <w:tab w:val="left" w:pos="360"/>
        </w:tabs>
        <w:spacing w:before="120" w:after="120" w:line="240" w:lineRule="atLeast"/>
        <w:ind w:left="360"/>
        <w:jc w:val="both"/>
        <w:rPr>
          <w:rFonts w:ascii="Arial" w:hAnsi="Arial" w:cs="Arial"/>
          <w:sz w:val="18"/>
          <w:szCs w:val="18"/>
          <w:lang w:val="en-GB"/>
        </w:rPr>
      </w:pPr>
      <w:r w:rsidRPr="005E6352">
        <w:rPr>
          <w:noProof/>
        </w:rPr>
        <w:drawing>
          <wp:inline distT="0" distB="0" distL="0" distR="0" wp14:anchorId="508F67A4" wp14:editId="2887E981">
            <wp:extent cx="5940000" cy="2334441"/>
            <wp:effectExtent l="0" t="0" r="381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0000" cy="2334441"/>
                    </a:xfrm>
                    <a:prstGeom prst="rect">
                      <a:avLst/>
                    </a:prstGeom>
                    <a:noFill/>
                    <a:ln>
                      <a:noFill/>
                    </a:ln>
                  </pic:spPr>
                </pic:pic>
              </a:graphicData>
            </a:graphic>
          </wp:inline>
        </w:drawing>
      </w:r>
    </w:p>
    <w:p w:rsidR="00D3265B" w:rsidRPr="006848D2" w:rsidRDefault="00B00222" w:rsidP="0022476A">
      <w:pPr>
        <w:tabs>
          <w:tab w:val="left" w:pos="360"/>
        </w:tabs>
        <w:spacing w:before="120" w:after="100"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p>
    <w:p w:rsidR="0022476A" w:rsidRPr="006848D2" w:rsidRDefault="0022476A" w:rsidP="00F15178">
      <w:pPr>
        <w:pStyle w:val="BodyTextIndent2"/>
        <w:spacing w:line="240" w:lineRule="atLeast"/>
        <w:ind w:left="0"/>
        <w:jc w:val="both"/>
        <w:rPr>
          <w:rFonts w:ascii="Arial" w:hAnsi="Arial" w:cs="Arial"/>
          <w:sz w:val="18"/>
          <w:szCs w:val="18"/>
        </w:rPr>
        <w:sectPr w:rsidR="0022476A" w:rsidRPr="006848D2" w:rsidSect="00C47D6C">
          <w:headerReference w:type="even" r:id="rId30"/>
          <w:headerReference w:type="default" r:id="rId31"/>
          <w:footerReference w:type="default" r:id="rId32"/>
          <w:headerReference w:type="first" r:id="rId33"/>
          <w:pgSz w:w="11906" w:h="16838" w:code="9"/>
          <w:pgMar w:top="1152" w:right="1109" w:bottom="1152" w:left="1267" w:header="720" w:footer="1008" w:gutter="0"/>
          <w:paperSrc w:first="7" w:other="7"/>
          <w:pgNumType w:start="19"/>
          <w:cols w:space="720"/>
          <w:docGrid w:linePitch="381"/>
        </w:sectPr>
      </w:pPr>
    </w:p>
    <w:p w:rsidR="00392A21" w:rsidRPr="006848D2" w:rsidRDefault="00392A21" w:rsidP="00206468">
      <w:pPr>
        <w:pStyle w:val="BodyTextIndent2"/>
        <w:spacing w:line="240" w:lineRule="atLeast"/>
        <w:ind w:left="0" w:hanging="630"/>
        <w:jc w:val="both"/>
        <w:rPr>
          <w:rFonts w:ascii="Arial" w:hAnsi="Arial" w:cs="Arial"/>
          <w:sz w:val="18"/>
          <w:szCs w:val="18"/>
        </w:rPr>
      </w:pPr>
    </w:p>
    <w:p w:rsidR="00114006" w:rsidRDefault="0006167D" w:rsidP="005F585E">
      <w:pPr>
        <w:pStyle w:val="BodyTextIndent2"/>
        <w:spacing w:line="240" w:lineRule="atLeast"/>
        <w:ind w:left="0"/>
        <w:jc w:val="both"/>
        <w:rPr>
          <w:rFonts w:ascii="Arial" w:hAnsi="Arial" w:cs="Arial"/>
          <w:sz w:val="18"/>
          <w:szCs w:val="18"/>
        </w:rPr>
      </w:pPr>
      <w:r w:rsidRPr="006848D2">
        <w:rPr>
          <w:rFonts w:ascii="Arial" w:hAnsi="Arial" w:cs="Arial"/>
          <w:sz w:val="18"/>
          <w:szCs w:val="18"/>
        </w:rPr>
        <w:t xml:space="preserve">Investments in </w:t>
      </w:r>
      <w:r w:rsidR="007856BF" w:rsidRPr="006848D2">
        <w:rPr>
          <w:rFonts w:ascii="Arial" w:hAnsi="Arial" w:cs="Arial"/>
          <w:sz w:val="18"/>
          <w:szCs w:val="18"/>
        </w:rPr>
        <w:t>joint ventures</w:t>
      </w:r>
      <w:r w:rsidR="0030065E" w:rsidRPr="006848D2">
        <w:rPr>
          <w:rFonts w:ascii="Arial" w:hAnsi="Arial" w:cs="Arial"/>
          <w:sz w:val="18"/>
          <w:szCs w:val="18"/>
        </w:rPr>
        <w:t xml:space="preserve"> and</w:t>
      </w:r>
      <w:r w:rsidRPr="006848D2">
        <w:rPr>
          <w:rFonts w:ascii="Arial" w:hAnsi="Arial" w:cs="Arial"/>
          <w:sz w:val="18"/>
          <w:szCs w:val="18"/>
        </w:rPr>
        <w:t xml:space="preserve"> </w:t>
      </w:r>
      <w:r w:rsidR="00FE46A4" w:rsidRPr="006848D2">
        <w:rPr>
          <w:rFonts w:ascii="Arial" w:hAnsi="Arial" w:cs="Arial"/>
          <w:sz w:val="18"/>
          <w:szCs w:val="18"/>
        </w:rPr>
        <w:t>associate</w:t>
      </w:r>
      <w:r w:rsidR="000139FD" w:rsidRPr="006848D2">
        <w:rPr>
          <w:rFonts w:ascii="Arial" w:hAnsi="Arial" w:cs="Arial"/>
          <w:sz w:val="18"/>
          <w:szCs w:val="18"/>
        </w:rPr>
        <w:t>s</w:t>
      </w:r>
      <w:r w:rsidR="008C731A" w:rsidRPr="006848D2">
        <w:rPr>
          <w:rFonts w:ascii="Arial" w:hAnsi="Arial" w:cs="Arial"/>
          <w:sz w:val="18"/>
          <w:szCs w:val="18"/>
        </w:rPr>
        <w:t>,</w:t>
      </w:r>
      <w:r w:rsidR="0030065E" w:rsidRPr="006848D2">
        <w:rPr>
          <w:rFonts w:ascii="Arial" w:hAnsi="Arial" w:cs="Arial"/>
          <w:sz w:val="18"/>
          <w:szCs w:val="18"/>
        </w:rPr>
        <w:t xml:space="preserve"> </w:t>
      </w:r>
      <w:r w:rsidRPr="006848D2">
        <w:rPr>
          <w:rFonts w:ascii="Arial" w:hAnsi="Arial" w:cs="Arial"/>
          <w:sz w:val="18"/>
          <w:szCs w:val="18"/>
        </w:rPr>
        <w:t xml:space="preserve">and dividend for the </w:t>
      </w:r>
      <w:r w:rsidR="00D57873" w:rsidRPr="006848D2">
        <w:rPr>
          <w:rFonts w:ascii="Arial" w:hAnsi="Arial" w:cs="Arial"/>
          <w:sz w:val="18"/>
          <w:szCs w:val="18"/>
        </w:rPr>
        <w:t>period</w:t>
      </w:r>
      <w:r w:rsidR="001B4B97" w:rsidRPr="006848D2">
        <w:rPr>
          <w:rFonts w:ascii="Arial" w:hAnsi="Arial" w:cs="Arial"/>
          <w:sz w:val="18"/>
          <w:szCs w:val="18"/>
        </w:rPr>
        <w:t>s</w:t>
      </w:r>
      <w:r w:rsidR="00956BAB" w:rsidRPr="006848D2">
        <w:rPr>
          <w:rFonts w:ascii="Arial" w:hAnsi="Arial" w:cs="Arial"/>
          <w:sz w:val="18"/>
          <w:szCs w:val="18"/>
        </w:rPr>
        <w:t xml:space="preserve"> </w:t>
      </w:r>
      <w:r w:rsidR="00100BB2" w:rsidRPr="006848D2">
        <w:rPr>
          <w:rFonts w:ascii="Arial" w:hAnsi="Arial" w:cs="Arial"/>
          <w:sz w:val="18"/>
          <w:szCs w:val="18"/>
        </w:rPr>
        <w:t xml:space="preserve">then </w:t>
      </w:r>
      <w:r w:rsidR="00956BAB" w:rsidRPr="006848D2">
        <w:rPr>
          <w:rFonts w:ascii="Arial" w:hAnsi="Arial" w:cs="Arial"/>
          <w:sz w:val="18"/>
          <w:szCs w:val="18"/>
        </w:rPr>
        <w:t>ended</w:t>
      </w:r>
      <w:r w:rsidRPr="006848D2">
        <w:rPr>
          <w:rFonts w:ascii="Arial" w:hAnsi="Arial" w:cs="Arial"/>
          <w:sz w:val="18"/>
          <w:szCs w:val="18"/>
        </w:rPr>
        <w:t xml:space="preserve"> </w:t>
      </w:r>
      <w:r w:rsidR="001B4B97" w:rsidRPr="006848D2">
        <w:rPr>
          <w:rFonts w:ascii="Arial" w:hAnsi="Arial" w:cs="Arial"/>
          <w:sz w:val="18"/>
          <w:szCs w:val="18"/>
        </w:rPr>
        <w:t>were</w:t>
      </w:r>
      <w:r w:rsidR="00956BAB" w:rsidRPr="006848D2">
        <w:rPr>
          <w:rFonts w:ascii="Arial" w:hAnsi="Arial" w:cs="Arial"/>
          <w:sz w:val="18"/>
          <w:szCs w:val="18"/>
        </w:rPr>
        <w:t xml:space="preserve"> as follows:</w:t>
      </w:r>
    </w:p>
    <w:p w:rsidR="005F585E" w:rsidRPr="006848D2" w:rsidRDefault="005F585E" w:rsidP="005F585E">
      <w:pPr>
        <w:pStyle w:val="BodyTextIndent2"/>
        <w:spacing w:line="240" w:lineRule="atLeast"/>
        <w:ind w:left="0"/>
        <w:jc w:val="both"/>
        <w:rPr>
          <w:rFonts w:ascii="Arial" w:hAnsi="Arial" w:cstheme="minorBidi"/>
          <w:sz w:val="18"/>
          <w:szCs w:val="18"/>
        </w:rPr>
      </w:pPr>
    </w:p>
    <w:p w:rsidR="00114006" w:rsidRPr="006848D2" w:rsidRDefault="000A6B37" w:rsidP="00266915">
      <w:pPr>
        <w:pStyle w:val="BodyTextIndent2"/>
        <w:spacing w:line="240" w:lineRule="atLeast"/>
        <w:ind w:left="360"/>
        <w:jc w:val="both"/>
        <w:rPr>
          <w:rFonts w:ascii="Arial" w:hAnsi="Arial" w:cstheme="minorBidi"/>
          <w:sz w:val="18"/>
          <w:szCs w:val="18"/>
        </w:rPr>
      </w:pPr>
      <w:r w:rsidRPr="006848D2">
        <w:rPr>
          <w:rFonts w:ascii="Arial" w:hAnsi="Arial" w:cstheme="minorBidi"/>
          <w:sz w:val="18"/>
          <w:szCs w:val="18"/>
        </w:rPr>
        <w:t xml:space="preserve"> </w:t>
      </w:r>
      <w:r w:rsidR="000803B2" w:rsidRPr="000803B2">
        <w:rPr>
          <w:noProof/>
        </w:rPr>
        <w:drawing>
          <wp:inline distT="0" distB="0" distL="0" distR="0" wp14:anchorId="23F35B72" wp14:editId="4A07EEBE">
            <wp:extent cx="9189720" cy="3381961"/>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189720" cy="3381961"/>
                    </a:xfrm>
                    <a:prstGeom prst="rect">
                      <a:avLst/>
                    </a:prstGeom>
                    <a:noFill/>
                    <a:ln>
                      <a:noFill/>
                    </a:ln>
                  </pic:spPr>
                </pic:pic>
              </a:graphicData>
            </a:graphic>
          </wp:inline>
        </w:drawing>
      </w:r>
    </w:p>
    <w:p w:rsidR="007856BF" w:rsidRPr="006848D2" w:rsidRDefault="007856BF" w:rsidP="00206468">
      <w:pPr>
        <w:pStyle w:val="BodyTextIndent2"/>
        <w:spacing w:line="240" w:lineRule="atLeast"/>
        <w:ind w:left="0" w:hanging="630"/>
        <w:jc w:val="both"/>
        <w:rPr>
          <w:rFonts w:ascii="Arial" w:hAnsi="Arial" w:cs="Arial"/>
          <w:sz w:val="18"/>
          <w:szCs w:val="18"/>
        </w:rPr>
      </w:pPr>
    </w:p>
    <w:p w:rsidR="007856BF" w:rsidRPr="006848D2" w:rsidRDefault="007856BF" w:rsidP="00206468">
      <w:pPr>
        <w:pStyle w:val="BodyTextIndent2"/>
        <w:spacing w:line="240" w:lineRule="atLeast"/>
        <w:ind w:left="540" w:hanging="630"/>
        <w:jc w:val="both"/>
        <w:rPr>
          <w:rFonts w:ascii="Arial" w:hAnsi="Arial" w:cstheme="minorBidi"/>
          <w:sz w:val="18"/>
          <w:szCs w:val="18"/>
        </w:rPr>
      </w:pPr>
    </w:p>
    <w:p w:rsidR="00114006" w:rsidRPr="006848D2" w:rsidRDefault="00114006" w:rsidP="00206468">
      <w:pPr>
        <w:pStyle w:val="BodyTextIndent2"/>
        <w:spacing w:line="240" w:lineRule="atLeast"/>
        <w:ind w:left="540" w:hanging="630"/>
        <w:jc w:val="both"/>
        <w:rPr>
          <w:rFonts w:ascii="Arial" w:hAnsi="Arial" w:cstheme="minorBidi"/>
          <w:sz w:val="18"/>
          <w:szCs w:val="18"/>
        </w:rPr>
      </w:pPr>
    </w:p>
    <w:p w:rsidR="00114006" w:rsidRPr="006848D2" w:rsidRDefault="00114006" w:rsidP="00206468">
      <w:pPr>
        <w:pStyle w:val="BodyTextIndent2"/>
        <w:spacing w:line="240" w:lineRule="atLeast"/>
        <w:ind w:left="540" w:hanging="630"/>
        <w:jc w:val="both"/>
        <w:rPr>
          <w:rFonts w:ascii="Arial" w:hAnsi="Arial" w:cstheme="minorBidi"/>
          <w:sz w:val="18"/>
          <w:szCs w:val="18"/>
        </w:rPr>
      </w:pPr>
    </w:p>
    <w:p w:rsidR="00114006" w:rsidRPr="006848D2" w:rsidRDefault="00114006" w:rsidP="00206468">
      <w:pPr>
        <w:pStyle w:val="BodyTextIndent2"/>
        <w:spacing w:line="240" w:lineRule="atLeast"/>
        <w:ind w:left="540" w:hanging="630"/>
        <w:jc w:val="both"/>
        <w:rPr>
          <w:rFonts w:ascii="Arial" w:hAnsi="Arial" w:cstheme="minorBidi"/>
          <w:sz w:val="18"/>
          <w:szCs w:val="18"/>
        </w:rPr>
      </w:pPr>
    </w:p>
    <w:p w:rsidR="00114006" w:rsidRPr="006848D2" w:rsidRDefault="00114006" w:rsidP="00206468">
      <w:pPr>
        <w:pStyle w:val="BodyTextIndent2"/>
        <w:spacing w:line="240" w:lineRule="atLeast"/>
        <w:ind w:left="540" w:hanging="630"/>
        <w:jc w:val="both"/>
        <w:rPr>
          <w:rFonts w:ascii="Arial" w:hAnsi="Arial" w:cstheme="minorBidi"/>
          <w:sz w:val="18"/>
          <w:szCs w:val="18"/>
        </w:rPr>
      </w:pPr>
    </w:p>
    <w:p w:rsidR="00C504F6" w:rsidRPr="006848D2" w:rsidRDefault="00C504F6" w:rsidP="00206468">
      <w:pPr>
        <w:pStyle w:val="BodyTextIndent2"/>
        <w:spacing w:line="240" w:lineRule="atLeast"/>
        <w:ind w:left="540" w:hanging="630"/>
        <w:jc w:val="both"/>
        <w:rPr>
          <w:rFonts w:ascii="Arial" w:hAnsi="Arial" w:cs="Arial"/>
          <w:sz w:val="18"/>
          <w:szCs w:val="18"/>
        </w:rPr>
      </w:pPr>
    </w:p>
    <w:p w:rsidR="00C504F6" w:rsidRPr="006848D2" w:rsidRDefault="00C504F6" w:rsidP="00206468">
      <w:pPr>
        <w:pStyle w:val="BodyTextIndent2"/>
        <w:spacing w:line="240" w:lineRule="atLeast"/>
        <w:ind w:left="540" w:hanging="630"/>
        <w:jc w:val="both"/>
        <w:rPr>
          <w:rFonts w:ascii="Arial" w:hAnsi="Arial" w:cs="Arial"/>
          <w:sz w:val="18"/>
          <w:szCs w:val="18"/>
        </w:rPr>
      </w:pPr>
    </w:p>
    <w:p w:rsidR="005C34AF" w:rsidRDefault="005C34AF" w:rsidP="00266915">
      <w:pPr>
        <w:pStyle w:val="BodyTextIndent2"/>
        <w:spacing w:line="240" w:lineRule="atLeast"/>
        <w:ind w:left="360"/>
        <w:jc w:val="both"/>
        <w:rPr>
          <w:rFonts w:ascii="Arial" w:hAnsi="Arial" w:cs="Arial"/>
          <w:sz w:val="18"/>
          <w:szCs w:val="18"/>
        </w:rPr>
      </w:pPr>
    </w:p>
    <w:p w:rsidR="005F585E" w:rsidRDefault="005F585E">
      <w:pPr>
        <w:rPr>
          <w:rFonts w:ascii="Arial" w:hAnsi="Arial" w:cs="Arial"/>
          <w:sz w:val="18"/>
          <w:szCs w:val="18"/>
        </w:rPr>
      </w:pPr>
      <w:r>
        <w:rPr>
          <w:rFonts w:ascii="Arial" w:hAnsi="Arial" w:cs="Arial"/>
          <w:sz w:val="18"/>
          <w:szCs w:val="18"/>
        </w:rPr>
        <w:br w:type="page"/>
      </w:r>
    </w:p>
    <w:p w:rsidR="00F567D8" w:rsidRDefault="00F567D8" w:rsidP="00266915">
      <w:pPr>
        <w:pStyle w:val="BodyTextIndent2"/>
        <w:spacing w:line="240" w:lineRule="atLeast"/>
        <w:ind w:left="360"/>
        <w:jc w:val="both"/>
        <w:rPr>
          <w:rFonts w:ascii="Arial" w:hAnsi="Arial" w:cs="Arial"/>
          <w:sz w:val="18"/>
          <w:szCs w:val="18"/>
        </w:rPr>
      </w:pPr>
      <w:r w:rsidRPr="006848D2">
        <w:rPr>
          <w:rFonts w:ascii="Arial" w:hAnsi="Arial" w:cs="Arial"/>
          <w:sz w:val="18"/>
          <w:szCs w:val="18"/>
        </w:rPr>
        <w:lastRenderedPageBreak/>
        <w:t>Investments in subsidiaries and assoc</w:t>
      </w:r>
      <w:r w:rsidR="00F57047" w:rsidRPr="006848D2">
        <w:rPr>
          <w:rFonts w:ascii="Arial" w:hAnsi="Arial" w:cs="Arial"/>
          <w:sz w:val="18"/>
          <w:szCs w:val="18"/>
        </w:rPr>
        <w:t>iates, and dividend for the period</w:t>
      </w:r>
      <w:r w:rsidRPr="006848D2">
        <w:rPr>
          <w:rFonts w:ascii="Arial" w:hAnsi="Arial" w:cs="Arial"/>
          <w:sz w:val="18"/>
          <w:szCs w:val="18"/>
        </w:rPr>
        <w:t>s then ended were as follows:</w:t>
      </w:r>
    </w:p>
    <w:p w:rsidR="005F585E" w:rsidRPr="006848D2" w:rsidRDefault="005F585E" w:rsidP="00266915">
      <w:pPr>
        <w:pStyle w:val="BodyTextIndent2"/>
        <w:spacing w:line="240" w:lineRule="atLeast"/>
        <w:ind w:left="360"/>
        <w:jc w:val="both"/>
        <w:rPr>
          <w:rFonts w:ascii="Arial" w:hAnsi="Arial" w:cstheme="minorBidi"/>
          <w:sz w:val="18"/>
          <w:szCs w:val="18"/>
        </w:rPr>
      </w:pPr>
    </w:p>
    <w:p w:rsidR="00C504F6" w:rsidRPr="006848D2" w:rsidRDefault="000A6B37" w:rsidP="00266915">
      <w:pPr>
        <w:pStyle w:val="BodyTextIndent2"/>
        <w:spacing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r w:rsidR="000803B2" w:rsidRPr="000803B2">
        <w:rPr>
          <w:noProof/>
        </w:rPr>
        <w:drawing>
          <wp:inline distT="0" distB="0" distL="0" distR="0" wp14:anchorId="15587B04" wp14:editId="7E740DE8">
            <wp:extent cx="9189720" cy="4137299"/>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189720" cy="4137299"/>
                    </a:xfrm>
                    <a:prstGeom prst="rect">
                      <a:avLst/>
                    </a:prstGeom>
                    <a:noFill/>
                    <a:ln>
                      <a:noFill/>
                    </a:ln>
                  </pic:spPr>
                </pic:pic>
              </a:graphicData>
            </a:graphic>
          </wp:inline>
        </w:drawing>
      </w:r>
    </w:p>
    <w:p w:rsidR="00353E19" w:rsidRPr="006848D2" w:rsidRDefault="00353E19" w:rsidP="00206468">
      <w:pPr>
        <w:spacing w:line="240" w:lineRule="atLeast"/>
        <w:ind w:hanging="630"/>
        <w:rPr>
          <w:rFonts w:ascii="Arial" w:hAnsi="Arial" w:cs="Arial"/>
          <w:sz w:val="18"/>
          <w:szCs w:val="18"/>
        </w:rPr>
        <w:sectPr w:rsidR="00353E19" w:rsidRPr="006848D2" w:rsidSect="00206468">
          <w:pgSz w:w="16838" w:h="11906" w:orient="landscape" w:code="9"/>
          <w:pgMar w:top="691" w:right="1106" w:bottom="576" w:left="1260" w:header="720" w:footer="720" w:gutter="0"/>
          <w:paperSrc w:first="7" w:other="7"/>
          <w:cols w:space="720"/>
          <w:docGrid w:linePitch="381"/>
        </w:sectPr>
      </w:pPr>
    </w:p>
    <w:p w:rsidR="00631188" w:rsidRPr="006848D2" w:rsidRDefault="00631188" w:rsidP="001F6C99">
      <w:pPr>
        <w:spacing w:line="240" w:lineRule="atLeast"/>
        <w:ind w:left="360"/>
        <w:jc w:val="both"/>
        <w:rPr>
          <w:rFonts w:ascii="Arial" w:hAnsi="Arial" w:cs="Arial"/>
          <w:sz w:val="18"/>
          <w:szCs w:val="18"/>
          <w:lang w:val="en-GB"/>
        </w:rPr>
      </w:pPr>
      <w:r w:rsidRPr="006848D2">
        <w:rPr>
          <w:rFonts w:ascii="Arial" w:hAnsi="Arial" w:cs="Arial"/>
          <w:sz w:val="18"/>
          <w:szCs w:val="18"/>
          <w:lang w:val="en-GB"/>
        </w:rPr>
        <w:lastRenderedPageBreak/>
        <w:t xml:space="preserve">Significant transactions during the </w:t>
      </w:r>
      <w:r w:rsidR="00E96160">
        <w:rPr>
          <w:rFonts w:ascii="Arial" w:hAnsi="Arial" w:cs="Arial"/>
          <w:sz w:val="18"/>
          <w:szCs w:val="18"/>
          <w:lang w:val="en-GB"/>
        </w:rPr>
        <w:t>year ended 31</w:t>
      </w:r>
      <w:r w:rsidRPr="006848D2">
        <w:rPr>
          <w:rFonts w:ascii="Arial" w:hAnsi="Arial" w:cs="Arial"/>
          <w:sz w:val="18"/>
          <w:szCs w:val="18"/>
          <w:lang w:val="en-GB"/>
        </w:rPr>
        <w:t xml:space="preserve"> </w:t>
      </w:r>
      <w:r w:rsidR="00E96160">
        <w:rPr>
          <w:rFonts w:ascii="Arial" w:hAnsi="Arial" w:cs="Arial"/>
          <w:sz w:val="18"/>
          <w:szCs w:val="18"/>
          <w:lang w:val="en-GB"/>
        </w:rPr>
        <w:t>December</w:t>
      </w:r>
      <w:r w:rsidR="00672969" w:rsidRPr="006848D2">
        <w:rPr>
          <w:rFonts w:ascii="Arial" w:hAnsi="Arial" w:cs="Arial"/>
          <w:sz w:val="18"/>
          <w:szCs w:val="18"/>
          <w:lang w:val="en-GB"/>
        </w:rPr>
        <w:t xml:space="preserve"> 2018</w:t>
      </w:r>
      <w:r w:rsidR="004175EA" w:rsidRPr="006848D2">
        <w:rPr>
          <w:rFonts w:ascii="Arial" w:hAnsi="Arial" w:cs="Arial"/>
          <w:sz w:val="18"/>
          <w:szCs w:val="18"/>
          <w:lang w:val="en-GB"/>
        </w:rPr>
        <w:t xml:space="preserve"> of INTOUCH Group was as follows:</w:t>
      </w:r>
    </w:p>
    <w:p w:rsidR="004175EA" w:rsidRPr="006848D2" w:rsidRDefault="004175EA" w:rsidP="00206468">
      <w:pPr>
        <w:spacing w:line="240" w:lineRule="atLeast"/>
        <w:ind w:hanging="630"/>
        <w:jc w:val="thaiDistribute"/>
        <w:rPr>
          <w:rFonts w:ascii="Arial" w:hAnsi="Arial" w:cs="Arial"/>
          <w:sz w:val="18"/>
          <w:szCs w:val="18"/>
          <w:lang w:val="en-GB"/>
        </w:rPr>
      </w:pPr>
    </w:p>
    <w:p w:rsidR="004E33EB" w:rsidRPr="006848D2" w:rsidRDefault="004E33EB" w:rsidP="00A05EB0">
      <w:pPr>
        <w:pStyle w:val="ListParagraph"/>
        <w:tabs>
          <w:tab w:val="left" w:pos="360"/>
          <w:tab w:val="left" w:pos="851"/>
        </w:tabs>
        <w:autoSpaceDE w:val="0"/>
        <w:autoSpaceDN w:val="0"/>
        <w:adjustRightInd w:val="0"/>
        <w:spacing w:after="120" w:line="240" w:lineRule="atLeast"/>
        <w:ind w:left="360"/>
        <w:jc w:val="both"/>
        <w:rPr>
          <w:rFonts w:ascii="Arial" w:eastAsia="Times New Roman" w:hAnsi="Arial" w:cs="Arial"/>
          <w:b/>
          <w:bCs/>
          <w:i/>
          <w:iCs/>
          <w:sz w:val="18"/>
          <w:szCs w:val="18"/>
        </w:rPr>
      </w:pPr>
      <w:r w:rsidRPr="006848D2">
        <w:rPr>
          <w:rFonts w:ascii="Arial" w:eastAsia="Times New Roman" w:hAnsi="Arial" w:cs="Arial"/>
          <w:b/>
          <w:bCs/>
          <w:i/>
          <w:iCs/>
          <w:sz w:val="18"/>
          <w:szCs w:val="18"/>
          <w:lang w:val="en-GB"/>
        </w:rPr>
        <w:t xml:space="preserve">The </w:t>
      </w:r>
      <w:r w:rsidR="000C43AD" w:rsidRPr="006848D2">
        <w:rPr>
          <w:rFonts w:ascii="Arial" w:eastAsia="Times New Roman" w:hAnsi="Arial" w:cs="Arial"/>
          <w:b/>
          <w:bCs/>
          <w:i/>
          <w:iCs/>
          <w:sz w:val="18"/>
          <w:szCs w:val="18"/>
          <w:lang w:val="en-GB"/>
        </w:rPr>
        <w:t xml:space="preserve">disposal of </w:t>
      </w:r>
      <w:r w:rsidRPr="006848D2">
        <w:rPr>
          <w:rFonts w:ascii="Arial" w:eastAsia="Times New Roman" w:hAnsi="Arial" w:cs="Arial"/>
          <w:b/>
          <w:bCs/>
          <w:i/>
          <w:iCs/>
          <w:sz w:val="18"/>
          <w:szCs w:val="18"/>
        </w:rPr>
        <w:t>ordinary share of CSL</w:t>
      </w:r>
    </w:p>
    <w:p w:rsidR="00651DA5" w:rsidRPr="006848D2" w:rsidRDefault="005470E9" w:rsidP="00A96D58">
      <w:pPr>
        <w:autoSpaceDE w:val="0"/>
        <w:autoSpaceDN w:val="0"/>
        <w:adjustRightInd w:val="0"/>
        <w:spacing w:after="120" w:line="240" w:lineRule="atLeast"/>
        <w:ind w:left="360"/>
        <w:jc w:val="both"/>
        <w:rPr>
          <w:rFonts w:ascii="Arial" w:eastAsia="Times New Roman" w:hAnsi="Arial" w:cs="Arial"/>
          <w:i/>
          <w:iCs/>
          <w:sz w:val="18"/>
          <w:szCs w:val="18"/>
          <w:lang w:val="en-GB"/>
        </w:rPr>
      </w:pPr>
      <w:r w:rsidRPr="006848D2">
        <w:rPr>
          <w:rFonts w:ascii="Arial" w:eastAsia="Times New Roman" w:hAnsi="Arial" w:cs="Arial"/>
          <w:sz w:val="18"/>
          <w:szCs w:val="18"/>
          <w:lang w:val="en-GB"/>
        </w:rPr>
        <w:t xml:space="preserve">On 25 January 2018, </w:t>
      </w:r>
      <w:r w:rsidR="0058239D">
        <w:rPr>
          <w:rFonts w:ascii="Arial" w:eastAsia="Times New Roman" w:hAnsi="Arial" w:cs="Arial"/>
          <w:sz w:val="18"/>
          <w:szCs w:val="18"/>
          <w:lang w:val="en-GB"/>
        </w:rPr>
        <w:t>T</w:t>
      </w:r>
      <w:r w:rsidR="00C32277">
        <w:rPr>
          <w:rFonts w:ascii="Arial" w:eastAsia="Times New Roman" w:hAnsi="Arial" w:cs="Arial"/>
          <w:sz w:val="18"/>
          <w:szCs w:val="18"/>
          <w:lang w:val="en-GB"/>
        </w:rPr>
        <w:t xml:space="preserve">hai </w:t>
      </w:r>
      <w:r w:rsidR="0058239D">
        <w:rPr>
          <w:rFonts w:ascii="Arial" w:eastAsia="Times New Roman" w:hAnsi="Arial" w:cs="Arial"/>
          <w:sz w:val="18"/>
          <w:szCs w:val="18"/>
          <w:lang w:val="en-GB"/>
        </w:rPr>
        <w:t>AI</w:t>
      </w:r>
      <w:r w:rsidRPr="006848D2">
        <w:rPr>
          <w:rFonts w:ascii="Arial" w:eastAsia="Times New Roman" w:hAnsi="Arial" w:cs="Arial"/>
          <w:sz w:val="18"/>
          <w:szCs w:val="18"/>
          <w:lang w:val="en-GB"/>
        </w:rPr>
        <w:t>, a subsidiary of THAICOM, sold all ordinary shares in CSL at the total number of 250,099,990 shares or equivalent to 42.07% of all the total issued and paid-up shares of CSL to AWN, a subsidiary of AIS, at the offering price of Baht 7.80 per share, totalling Baht 1,951 million.</w:t>
      </w:r>
      <w:r w:rsidR="00A96D58" w:rsidRPr="006848D2">
        <w:rPr>
          <w:rFonts w:ascii="Arial" w:eastAsia="Times New Roman" w:hAnsi="Arial" w:cs="Arial"/>
          <w:i/>
          <w:iCs/>
          <w:sz w:val="18"/>
          <w:szCs w:val="18"/>
          <w:lang w:val="en-GB"/>
        </w:rPr>
        <w:t xml:space="preserve"> </w:t>
      </w:r>
      <w:r w:rsidR="008376D2" w:rsidRPr="006848D2">
        <w:rPr>
          <w:rFonts w:ascii="Arial" w:eastAsia="Times New Roman" w:hAnsi="Arial" w:cs="Arial"/>
          <w:sz w:val="18"/>
          <w:szCs w:val="18"/>
          <w:lang w:val="en-GB"/>
        </w:rPr>
        <w:t xml:space="preserve">The net book value of assets of </w:t>
      </w:r>
      <w:r w:rsidR="00DD6BB0" w:rsidRPr="006848D2">
        <w:rPr>
          <w:rFonts w:ascii="Arial" w:eastAsia="Times New Roman" w:hAnsi="Arial" w:cs="Arial"/>
          <w:sz w:val="18"/>
          <w:szCs w:val="18"/>
          <w:lang w:val="en-GB"/>
        </w:rPr>
        <w:t xml:space="preserve">consolidated financial statements of </w:t>
      </w:r>
      <w:r w:rsidR="008376D2" w:rsidRPr="006848D2">
        <w:rPr>
          <w:rFonts w:ascii="Arial" w:eastAsia="Times New Roman" w:hAnsi="Arial" w:cs="Arial"/>
          <w:sz w:val="18"/>
          <w:szCs w:val="18"/>
          <w:lang w:val="en-GB"/>
        </w:rPr>
        <w:t>CSL as at the disposal date was as follows:</w:t>
      </w:r>
    </w:p>
    <w:tbl>
      <w:tblPr>
        <w:tblW w:w="8978" w:type="dxa"/>
        <w:tblInd w:w="562" w:type="dxa"/>
        <w:tblLayout w:type="fixed"/>
        <w:tblLook w:val="04A0" w:firstRow="1" w:lastRow="0" w:firstColumn="1" w:lastColumn="0" w:noHBand="0" w:noVBand="1"/>
      </w:tblPr>
      <w:tblGrid>
        <w:gridCol w:w="5846"/>
        <w:gridCol w:w="1260"/>
        <w:gridCol w:w="522"/>
        <w:gridCol w:w="1350"/>
      </w:tblGrid>
      <w:tr w:rsidR="00E96160" w:rsidRPr="006848D2" w:rsidTr="00E96160">
        <w:tc>
          <w:tcPr>
            <w:tcW w:w="5846" w:type="dxa"/>
          </w:tcPr>
          <w:p w:rsidR="00E96160" w:rsidRPr="006848D2" w:rsidRDefault="00E96160" w:rsidP="00C90834">
            <w:pPr>
              <w:spacing w:after="60" w:line="240" w:lineRule="exact"/>
              <w:ind w:hanging="630"/>
              <w:jc w:val="thaiDistribute"/>
              <w:rPr>
                <w:rFonts w:ascii="Arial" w:hAnsi="Arial" w:cs="Arial"/>
                <w:b/>
                <w:bCs/>
                <w:sz w:val="18"/>
                <w:szCs w:val="18"/>
              </w:rPr>
            </w:pPr>
          </w:p>
        </w:tc>
        <w:tc>
          <w:tcPr>
            <w:tcW w:w="3132" w:type="dxa"/>
            <w:gridSpan w:val="3"/>
          </w:tcPr>
          <w:p w:rsidR="00E96160" w:rsidRPr="006848D2" w:rsidRDefault="00E96160" w:rsidP="00C90834">
            <w:pPr>
              <w:spacing w:after="60" w:line="240" w:lineRule="exact"/>
              <w:ind w:left="162"/>
              <w:jc w:val="right"/>
              <w:rPr>
                <w:rFonts w:ascii="Arial" w:hAnsi="Arial" w:cs="Arial"/>
                <w:b/>
                <w:bCs/>
                <w:sz w:val="18"/>
                <w:szCs w:val="18"/>
              </w:rPr>
            </w:pPr>
            <w:r w:rsidRPr="006848D2">
              <w:rPr>
                <w:rFonts w:ascii="Arial" w:hAnsi="Arial" w:cs="Arial"/>
                <w:b/>
                <w:bCs/>
                <w:sz w:val="18"/>
                <w:szCs w:val="18"/>
              </w:rPr>
              <w:t xml:space="preserve">Unit: </w:t>
            </w:r>
            <w:r w:rsidR="009D3A05">
              <w:rPr>
                <w:rFonts w:ascii="Arial" w:hAnsi="Arial" w:cs="Arial"/>
                <w:b/>
                <w:bCs/>
                <w:sz w:val="18"/>
                <w:szCs w:val="18"/>
              </w:rPr>
              <w:t>Million</w:t>
            </w:r>
            <w:r w:rsidRPr="006848D2">
              <w:rPr>
                <w:rFonts w:ascii="Arial" w:hAnsi="Arial" w:cs="Arial"/>
                <w:b/>
                <w:bCs/>
                <w:sz w:val="18"/>
                <w:szCs w:val="18"/>
              </w:rPr>
              <w:t xml:space="preserve"> Baht</w:t>
            </w:r>
          </w:p>
        </w:tc>
      </w:tr>
      <w:tr w:rsidR="00C97EA2" w:rsidRPr="006848D2" w:rsidTr="00792515">
        <w:tc>
          <w:tcPr>
            <w:tcW w:w="5846" w:type="dxa"/>
          </w:tcPr>
          <w:p w:rsidR="00C97EA2" w:rsidRPr="006848D2" w:rsidRDefault="00C97EA2" w:rsidP="00C90834">
            <w:pPr>
              <w:spacing w:after="60" w:line="240" w:lineRule="exact"/>
              <w:ind w:hanging="630"/>
              <w:jc w:val="thaiDistribute"/>
              <w:rPr>
                <w:rFonts w:ascii="Arial" w:hAnsi="Arial" w:cs="Arial"/>
                <w:b/>
                <w:bCs/>
                <w:sz w:val="18"/>
                <w:szCs w:val="18"/>
              </w:rPr>
            </w:pPr>
          </w:p>
        </w:tc>
        <w:tc>
          <w:tcPr>
            <w:tcW w:w="1260" w:type="dxa"/>
          </w:tcPr>
          <w:p w:rsidR="00C97EA2" w:rsidRPr="006848D2" w:rsidRDefault="00C97EA2" w:rsidP="00C90834">
            <w:pPr>
              <w:spacing w:after="60" w:line="240" w:lineRule="exact"/>
              <w:ind w:left="162"/>
              <w:jc w:val="center"/>
              <w:rPr>
                <w:rFonts w:ascii="Arial" w:hAnsi="Arial" w:cs="Arial"/>
                <w:b/>
                <w:bCs/>
                <w:sz w:val="18"/>
                <w:szCs w:val="18"/>
              </w:rPr>
            </w:pPr>
          </w:p>
        </w:tc>
        <w:tc>
          <w:tcPr>
            <w:tcW w:w="522" w:type="dxa"/>
          </w:tcPr>
          <w:p w:rsidR="00C97EA2" w:rsidRPr="006848D2" w:rsidRDefault="00C97EA2" w:rsidP="00C90834">
            <w:pPr>
              <w:spacing w:after="60" w:line="240" w:lineRule="exact"/>
              <w:ind w:left="162"/>
              <w:jc w:val="center"/>
              <w:rPr>
                <w:rFonts w:ascii="Arial" w:hAnsi="Arial" w:cs="Arial"/>
                <w:b/>
                <w:bCs/>
                <w:sz w:val="18"/>
                <w:szCs w:val="18"/>
              </w:rPr>
            </w:pPr>
          </w:p>
        </w:tc>
        <w:tc>
          <w:tcPr>
            <w:tcW w:w="1350" w:type="dxa"/>
            <w:vAlign w:val="bottom"/>
            <w:hideMark/>
          </w:tcPr>
          <w:p w:rsidR="00C97EA2" w:rsidRPr="006848D2" w:rsidRDefault="00C97EA2" w:rsidP="00C90834">
            <w:pPr>
              <w:spacing w:after="60" w:line="240" w:lineRule="exact"/>
              <w:jc w:val="center"/>
              <w:rPr>
                <w:rFonts w:ascii="Arial" w:hAnsi="Arial" w:cs="Arial"/>
                <w:b/>
                <w:bCs/>
                <w:sz w:val="18"/>
                <w:szCs w:val="18"/>
              </w:rPr>
            </w:pPr>
          </w:p>
        </w:tc>
      </w:tr>
      <w:tr w:rsidR="00C97EA2" w:rsidRPr="006848D2" w:rsidTr="00792515">
        <w:tc>
          <w:tcPr>
            <w:tcW w:w="5846" w:type="dxa"/>
            <w:hideMark/>
          </w:tcPr>
          <w:p w:rsidR="00C97EA2" w:rsidRPr="006848D2" w:rsidRDefault="00062647" w:rsidP="00C90834">
            <w:pPr>
              <w:spacing w:after="60" w:line="240" w:lineRule="exact"/>
              <w:ind w:hanging="22"/>
              <w:jc w:val="thaiDistribute"/>
              <w:rPr>
                <w:rFonts w:ascii="Arial" w:hAnsi="Arial" w:cs="Arial"/>
                <w:sz w:val="18"/>
                <w:szCs w:val="18"/>
              </w:rPr>
            </w:pPr>
            <w:r w:rsidRPr="006848D2">
              <w:rPr>
                <w:rFonts w:ascii="Arial" w:hAnsi="Arial" w:cs="Arial"/>
                <w:sz w:val="18"/>
                <w:szCs w:val="18"/>
              </w:rPr>
              <w:t>Total assets</w:t>
            </w:r>
          </w:p>
        </w:tc>
        <w:tc>
          <w:tcPr>
            <w:tcW w:w="1260" w:type="dxa"/>
          </w:tcPr>
          <w:p w:rsidR="00C97EA2" w:rsidRPr="006848D2" w:rsidRDefault="00C97EA2" w:rsidP="00C90834">
            <w:pPr>
              <w:tabs>
                <w:tab w:val="decimal" w:pos="1042"/>
              </w:tabs>
              <w:spacing w:after="60" w:line="240" w:lineRule="exact"/>
              <w:ind w:left="-144" w:hanging="630"/>
              <w:jc w:val="right"/>
              <w:rPr>
                <w:rFonts w:ascii="Arial" w:hAnsi="Arial" w:cs="Arial"/>
                <w:sz w:val="18"/>
                <w:szCs w:val="18"/>
              </w:rPr>
            </w:pPr>
          </w:p>
        </w:tc>
        <w:tc>
          <w:tcPr>
            <w:tcW w:w="522" w:type="dxa"/>
          </w:tcPr>
          <w:p w:rsidR="00C97EA2" w:rsidRPr="006848D2" w:rsidRDefault="00C97EA2" w:rsidP="00C90834">
            <w:pPr>
              <w:tabs>
                <w:tab w:val="decimal" w:pos="1042"/>
              </w:tabs>
              <w:spacing w:after="60" w:line="240" w:lineRule="exact"/>
              <w:ind w:left="-144" w:hanging="630"/>
              <w:jc w:val="right"/>
              <w:rPr>
                <w:rFonts w:ascii="Arial" w:hAnsi="Arial" w:cs="Arial"/>
                <w:sz w:val="18"/>
                <w:szCs w:val="18"/>
              </w:rPr>
            </w:pPr>
          </w:p>
        </w:tc>
        <w:tc>
          <w:tcPr>
            <w:tcW w:w="1350" w:type="dxa"/>
            <w:vAlign w:val="bottom"/>
            <w:hideMark/>
          </w:tcPr>
          <w:p w:rsidR="00C97EA2" w:rsidRPr="006848D2" w:rsidRDefault="00062647" w:rsidP="00C90834">
            <w:pPr>
              <w:tabs>
                <w:tab w:val="decimal" w:pos="1042"/>
              </w:tabs>
              <w:spacing w:after="60" w:line="240" w:lineRule="exact"/>
              <w:ind w:left="-144" w:hanging="630"/>
              <w:jc w:val="right"/>
              <w:rPr>
                <w:rFonts w:ascii="Arial" w:hAnsi="Arial" w:cs="Arial"/>
                <w:sz w:val="18"/>
                <w:szCs w:val="18"/>
              </w:rPr>
            </w:pPr>
            <w:r w:rsidRPr="006848D2">
              <w:rPr>
                <w:rFonts w:ascii="Arial" w:hAnsi="Arial" w:cs="Arial"/>
                <w:sz w:val="18"/>
                <w:szCs w:val="18"/>
              </w:rPr>
              <w:t>1,842</w:t>
            </w:r>
          </w:p>
        </w:tc>
      </w:tr>
      <w:tr w:rsidR="00C97EA2" w:rsidRPr="006848D2" w:rsidTr="00792515">
        <w:tc>
          <w:tcPr>
            <w:tcW w:w="5846" w:type="dxa"/>
            <w:hideMark/>
          </w:tcPr>
          <w:p w:rsidR="00C97EA2" w:rsidRPr="006848D2" w:rsidRDefault="00062647" w:rsidP="00C90834">
            <w:pPr>
              <w:spacing w:after="60" w:line="240" w:lineRule="exact"/>
              <w:ind w:hanging="22"/>
              <w:jc w:val="thaiDistribute"/>
              <w:rPr>
                <w:rFonts w:ascii="Arial" w:hAnsi="Arial" w:cs="Arial"/>
                <w:sz w:val="18"/>
                <w:szCs w:val="18"/>
              </w:rPr>
            </w:pPr>
            <w:r w:rsidRPr="006848D2">
              <w:rPr>
                <w:rFonts w:ascii="Arial" w:hAnsi="Arial" w:cs="Arial"/>
                <w:sz w:val="18"/>
                <w:szCs w:val="18"/>
              </w:rPr>
              <w:t>Total liabilities</w:t>
            </w:r>
          </w:p>
        </w:tc>
        <w:tc>
          <w:tcPr>
            <w:tcW w:w="1260" w:type="dxa"/>
          </w:tcPr>
          <w:p w:rsidR="00C97EA2" w:rsidRPr="006848D2" w:rsidRDefault="00C97EA2" w:rsidP="00C90834">
            <w:pPr>
              <w:tabs>
                <w:tab w:val="decimal" w:pos="1042"/>
              </w:tabs>
              <w:spacing w:after="60" w:line="240" w:lineRule="exact"/>
              <w:ind w:left="-144" w:hanging="630"/>
              <w:jc w:val="right"/>
              <w:rPr>
                <w:rFonts w:ascii="Arial" w:hAnsi="Arial" w:cs="Arial"/>
                <w:sz w:val="18"/>
                <w:szCs w:val="18"/>
              </w:rPr>
            </w:pPr>
          </w:p>
        </w:tc>
        <w:tc>
          <w:tcPr>
            <w:tcW w:w="522" w:type="dxa"/>
          </w:tcPr>
          <w:p w:rsidR="00C97EA2" w:rsidRPr="006848D2" w:rsidRDefault="00C97EA2" w:rsidP="00C90834">
            <w:pPr>
              <w:tabs>
                <w:tab w:val="decimal" w:pos="1042"/>
              </w:tabs>
              <w:spacing w:after="60" w:line="240" w:lineRule="exact"/>
              <w:ind w:left="-144" w:hanging="630"/>
              <w:jc w:val="right"/>
              <w:rPr>
                <w:rFonts w:ascii="Arial" w:hAnsi="Arial" w:cs="Arial"/>
                <w:sz w:val="18"/>
                <w:szCs w:val="18"/>
              </w:rPr>
            </w:pPr>
          </w:p>
        </w:tc>
        <w:tc>
          <w:tcPr>
            <w:tcW w:w="1350" w:type="dxa"/>
            <w:tcBorders>
              <w:bottom w:val="single" w:sz="4" w:space="0" w:color="auto"/>
            </w:tcBorders>
            <w:vAlign w:val="bottom"/>
            <w:hideMark/>
          </w:tcPr>
          <w:p w:rsidR="00C97EA2" w:rsidRPr="006848D2" w:rsidRDefault="00062647" w:rsidP="00C90834">
            <w:pPr>
              <w:tabs>
                <w:tab w:val="decimal" w:pos="1042"/>
              </w:tabs>
              <w:spacing w:after="60" w:line="240" w:lineRule="exact"/>
              <w:ind w:left="-144" w:hanging="630"/>
              <w:jc w:val="right"/>
              <w:rPr>
                <w:rFonts w:ascii="Arial" w:hAnsi="Arial" w:cs="Arial"/>
                <w:sz w:val="18"/>
                <w:szCs w:val="18"/>
              </w:rPr>
            </w:pPr>
            <w:r w:rsidRPr="006848D2">
              <w:rPr>
                <w:rFonts w:ascii="Arial" w:hAnsi="Arial" w:cs="Arial"/>
                <w:sz w:val="18"/>
                <w:szCs w:val="18"/>
              </w:rPr>
              <w:t>1,020</w:t>
            </w:r>
          </w:p>
        </w:tc>
      </w:tr>
      <w:tr w:rsidR="00C97EA2" w:rsidRPr="006848D2" w:rsidTr="00792515">
        <w:tc>
          <w:tcPr>
            <w:tcW w:w="5846" w:type="dxa"/>
            <w:hideMark/>
          </w:tcPr>
          <w:p w:rsidR="00C97EA2" w:rsidRPr="006848D2" w:rsidRDefault="00062647" w:rsidP="00C90834">
            <w:pPr>
              <w:spacing w:after="60" w:line="240" w:lineRule="exact"/>
              <w:ind w:hanging="22"/>
              <w:jc w:val="thaiDistribute"/>
              <w:rPr>
                <w:rFonts w:ascii="Arial" w:hAnsi="Arial" w:cs="Arial"/>
                <w:b/>
                <w:bCs/>
                <w:sz w:val="18"/>
                <w:szCs w:val="18"/>
              </w:rPr>
            </w:pPr>
            <w:r w:rsidRPr="006848D2">
              <w:rPr>
                <w:rFonts w:ascii="Arial" w:hAnsi="Arial" w:cs="Arial"/>
                <w:b/>
                <w:bCs/>
                <w:sz w:val="18"/>
                <w:szCs w:val="18"/>
              </w:rPr>
              <w:t>Net assets</w:t>
            </w:r>
          </w:p>
        </w:tc>
        <w:tc>
          <w:tcPr>
            <w:tcW w:w="1260" w:type="dxa"/>
          </w:tcPr>
          <w:p w:rsidR="00C97EA2" w:rsidRPr="006848D2" w:rsidRDefault="00C97EA2" w:rsidP="00C90834">
            <w:pPr>
              <w:tabs>
                <w:tab w:val="decimal" w:pos="1042"/>
              </w:tabs>
              <w:spacing w:after="60" w:line="240" w:lineRule="exact"/>
              <w:ind w:left="-144" w:hanging="630"/>
              <w:jc w:val="right"/>
              <w:rPr>
                <w:rFonts w:ascii="Arial" w:hAnsi="Arial" w:cs="Arial"/>
                <w:b/>
                <w:bCs/>
                <w:sz w:val="18"/>
                <w:szCs w:val="18"/>
              </w:rPr>
            </w:pPr>
          </w:p>
        </w:tc>
        <w:tc>
          <w:tcPr>
            <w:tcW w:w="522" w:type="dxa"/>
          </w:tcPr>
          <w:p w:rsidR="00C97EA2" w:rsidRPr="006848D2" w:rsidRDefault="00C97EA2" w:rsidP="00C90834">
            <w:pPr>
              <w:tabs>
                <w:tab w:val="decimal" w:pos="1042"/>
              </w:tabs>
              <w:spacing w:after="60" w:line="240" w:lineRule="exact"/>
              <w:ind w:left="-144" w:hanging="630"/>
              <w:jc w:val="right"/>
              <w:rPr>
                <w:rFonts w:ascii="Arial" w:hAnsi="Arial" w:cs="Arial"/>
                <w:b/>
                <w:bCs/>
                <w:sz w:val="18"/>
                <w:szCs w:val="18"/>
              </w:rPr>
            </w:pPr>
          </w:p>
        </w:tc>
        <w:tc>
          <w:tcPr>
            <w:tcW w:w="1350" w:type="dxa"/>
            <w:tcBorders>
              <w:top w:val="single" w:sz="4" w:space="0" w:color="auto"/>
            </w:tcBorders>
            <w:vAlign w:val="bottom"/>
            <w:hideMark/>
          </w:tcPr>
          <w:p w:rsidR="00C97EA2" w:rsidRPr="006848D2" w:rsidRDefault="00062647" w:rsidP="00C90834">
            <w:pPr>
              <w:tabs>
                <w:tab w:val="decimal" w:pos="1042"/>
              </w:tabs>
              <w:spacing w:after="60" w:line="240" w:lineRule="exact"/>
              <w:ind w:left="-144" w:hanging="630"/>
              <w:jc w:val="right"/>
              <w:rPr>
                <w:rFonts w:ascii="Arial" w:hAnsi="Arial" w:cs="Arial"/>
                <w:b/>
                <w:bCs/>
                <w:sz w:val="18"/>
                <w:szCs w:val="18"/>
              </w:rPr>
            </w:pPr>
            <w:r w:rsidRPr="006848D2">
              <w:rPr>
                <w:rFonts w:ascii="Arial" w:hAnsi="Arial" w:cs="Arial"/>
                <w:b/>
                <w:bCs/>
                <w:sz w:val="18"/>
                <w:szCs w:val="18"/>
              </w:rPr>
              <w:t>822</w:t>
            </w:r>
          </w:p>
        </w:tc>
      </w:tr>
      <w:tr w:rsidR="00062647" w:rsidRPr="006848D2" w:rsidTr="00792515">
        <w:tc>
          <w:tcPr>
            <w:tcW w:w="5846" w:type="dxa"/>
            <w:hideMark/>
          </w:tcPr>
          <w:p w:rsidR="00062647" w:rsidRPr="006848D2" w:rsidRDefault="00062647" w:rsidP="00C90834">
            <w:pPr>
              <w:spacing w:after="60" w:line="240" w:lineRule="exact"/>
              <w:ind w:hanging="22"/>
              <w:jc w:val="thaiDistribute"/>
              <w:rPr>
                <w:rFonts w:ascii="Arial" w:hAnsi="Arial" w:cs="Arial"/>
                <w:sz w:val="18"/>
                <w:szCs w:val="18"/>
              </w:rPr>
            </w:pPr>
            <w:r w:rsidRPr="006848D2">
              <w:rPr>
                <w:rFonts w:ascii="Arial" w:hAnsi="Arial" w:cs="Arial"/>
                <w:sz w:val="18"/>
                <w:szCs w:val="18"/>
              </w:rPr>
              <w:t>Less non-controlling interests</w:t>
            </w:r>
          </w:p>
        </w:tc>
        <w:tc>
          <w:tcPr>
            <w:tcW w:w="1260" w:type="dxa"/>
          </w:tcPr>
          <w:p w:rsidR="00062647" w:rsidRPr="006848D2" w:rsidRDefault="00062647" w:rsidP="00C90834">
            <w:pPr>
              <w:tabs>
                <w:tab w:val="decimal" w:pos="1042"/>
              </w:tabs>
              <w:spacing w:after="60" w:line="240" w:lineRule="exact"/>
              <w:ind w:left="-144" w:hanging="630"/>
              <w:jc w:val="right"/>
              <w:rPr>
                <w:rFonts w:ascii="Arial" w:hAnsi="Arial" w:cs="Arial"/>
                <w:sz w:val="18"/>
                <w:szCs w:val="18"/>
              </w:rPr>
            </w:pPr>
          </w:p>
        </w:tc>
        <w:tc>
          <w:tcPr>
            <w:tcW w:w="522" w:type="dxa"/>
          </w:tcPr>
          <w:p w:rsidR="00062647" w:rsidRPr="006848D2" w:rsidRDefault="00062647" w:rsidP="00C90834">
            <w:pPr>
              <w:tabs>
                <w:tab w:val="decimal" w:pos="1042"/>
              </w:tabs>
              <w:spacing w:after="60" w:line="240" w:lineRule="exact"/>
              <w:ind w:left="-144" w:hanging="630"/>
              <w:jc w:val="right"/>
              <w:rPr>
                <w:rFonts w:ascii="Arial" w:hAnsi="Arial" w:cs="Arial"/>
                <w:sz w:val="18"/>
                <w:szCs w:val="18"/>
              </w:rPr>
            </w:pPr>
          </w:p>
        </w:tc>
        <w:tc>
          <w:tcPr>
            <w:tcW w:w="1350" w:type="dxa"/>
            <w:tcBorders>
              <w:bottom w:val="single" w:sz="4" w:space="0" w:color="auto"/>
            </w:tcBorders>
            <w:vAlign w:val="bottom"/>
            <w:hideMark/>
          </w:tcPr>
          <w:p w:rsidR="00062647" w:rsidRPr="006848D2" w:rsidRDefault="009D3A05" w:rsidP="00C90834">
            <w:pPr>
              <w:tabs>
                <w:tab w:val="decimal" w:pos="1042"/>
              </w:tabs>
              <w:spacing w:after="60" w:line="240" w:lineRule="exact"/>
              <w:ind w:left="-144" w:hanging="630"/>
              <w:jc w:val="right"/>
              <w:rPr>
                <w:rFonts w:ascii="Arial" w:hAnsi="Arial" w:cs="Arial"/>
                <w:sz w:val="18"/>
                <w:szCs w:val="18"/>
              </w:rPr>
            </w:pPr>
            <w:r>
              <w:rPr>
                <w:rFonts w:ascii="Arial" w:hAnsi="Arial" w:cs="Arial"/>
                <w:sz w:val="18"/>
                <w:szCs w:val="18"/>
              </w:rPr>
              <w:t>(475</w:t>
            </w:r>
            <w:r w:rsidR="00062647" w:rsidRPr="006848D2">
              <w:rPr>
                <w:rFonts w:ascii="Arial" w:hAnsi="Arial" w:cs="Arial"/>
                <w:sz w:val="18"/>
                <w:szCs w:val="18"/>
              </w:rPr>
              <w:t>)</w:t>
            </w:r>
          </w:p>
        </w:tc>
      </w:tr>
      <w:tr w:rsidR="00062647" w:rsidRPr="006848D2" w:rsidTr="00792515">
        <w:tc>
          <w:tcPr>
            <w:tcW w:w="5846" w:type="dxa"/>
          </w:tcPr>
          <w:p w:rsidR="00062647" w:rsidRPr="006848D2" w:rsidRDefault="00062647" w:rsidP="00C90834">
            <w:pPr>
              <w:spacing w:after="60" w:line="240" w:lineRule="exact"/>
              <w:ind w:hanging="22"/>
              <w:jc w:val="thaiDistribute"/>
              <w:rPr>
                <w:rFonts w:ascii="Arial" w:hAnsi="Arial" w:cs="Arial"/>
                <w:sz w:val="18"/>
                <w:szCs w:val="18"/>
              </w:rPr>
            </w:pPr>
            <w:r w:rsidRPr="006848D2">
              <w:rPr>
                <w:rFonts w:ascii="Arial" w:hAnsi="Arial" w:cs="Arial"/>
                <w:b/>
                <w:bCs/>
                <w:sz w:val="18"/>
                <w:szCs w:val="18"/>
              </w:rPr>
              <w:t>Net assets attributable to owners of parent</w:t>
            </w:r>
          </w:p>
        </w:tc>
        <w:tc>
          <w:tcPr>
            <w:tcW w:w="1260" w:type="dxa"/>
          </w:tcPr>
          <w:p w:rsidR="00062647" w:rsidRPr="006848D2" w:rsidRDefault="00062647" w:rsidP="00C90834">
            <w:pPr>
              <w:tabs>
                <w:tab w:val="decimal" w:pos="1042"/>
              </w:tabs>
              <w:spacing w:after="60" w:line="240" w:lineRule="exact"/>
              <w:ind w:left="-144" w:hanging="630"/>
              <w:jc w:val="right"/>
              <w:rPr>
                <w:rFonts w:ascii="Arial" w:hAnsi="Arial" w:cs="Arial"/>
                <w:sz w:val="18"/>
                <w:szCs w:val="18"/>
              </w:rPr>
            </w:pPr>
          </w:p>
        </w:tc>
        <w:tc>
          <w:tcPr>
            <w:tcW w:w="522" w:type="dxa"/>
          </w:tcPr>
          <w:p w:rsidR="00062647" w:rsidRPr="006848D2" w:rsidRDefault="00062647" w:rsidP="00C90834">
            <w:pPr>
              <w:tabs>
                <w:tab w:val="decimal" w:pos="1042"/>
              </w:tabs>
              <w:spacing w:after="60" w:line="240" w:lineRule="exact"/>
              <w:ind w:left="-144" w:hanging="630"/>
              <w:jc w:val="right"/>
              <w:rPr>
                <w:rFonts w:ascii="Arial" w:hAnsi="Arial" w:cs="Arial"/>
                <w:sz w:val="18"/>
                <w:szCs w:val="18"/>
              </w:rPr>
            </w:pPr>
          </w:p>
        </w:tc>
        <w:tc>
          <w:tcPr>
            <w:tcW w:w="1350" w:type="dxa"/>
            <w:tcBorders>
              <w:top w:val="single" w:sz="4" w:space="0" w:color="auto"/>
            </w:tcBorders>
            <w:vAlign w:val="bottom"/>
            <w:hideMark/>
          </w:tcPr>
          <w:p w:rsidR="00062647" w:rsidRPr="006848D2" w:rsidRDefault="009D3A05" w:rsidP="00C90834">
            <w:pPr>
              <w:tabs>
                <w:tab w:val="decimal" w:pos="1042"/>
              </w:tabs>
              <w:spacing w:after="60" w:line="240" w:lineRule="exact"/>
              <w:ind w:left="-144" w:hanging="630"/>
              <w:jc w:val="right"/>
              <w:rPr>
                <w:rFonts w:ascii="Arial" w:hAnsi="Arial" w:cs="Arial"/>
                <w:b/>
                <w:bCs/>
                <w:sz w:val="18"/>
                <w:szCs w:val="18"/>
              </w:rPr>
            </w:pPr>
            <w:r>
              <w:rPr>
                <w:rFonts w:ascii="Arial" w:hAnsi="Arial" w:cs="Arial"/>
                <w:b/>
                <w:bCs/>
                <w:sz w:val="18"/>
                <w:szCs w:val="18"/>
              </w:rPr>
              <w:t>347</w:t>
            </w:r>
          </w:p>
        </w:tc>
      </w:tr>
      <w:tr w:rsidR="00C97EA2" w:rsidRPr="006848D2" w:rsidTr="00792515">
        <w:tc>
          <w:tcPr>
            <w:tcW w:w="5846" w:type="dxa"/>
          </w:tcPr>
          <w:p w:rsidR="00C97EA2" w:rsidRPr="006848D2" w:rsidRDefault="00C97EA2" w:rsidP="00C90834">
            <w:pPr>
              <w:spacing w:after="60" w:line="240" w:lineRule="exact"/>
              <w:ind w:hanging="22"/>
              <w:jc w:val="thaiDistribute"/>
              <w:rPr>
                <w:rFonts w:ascii="Arial" w:hAnsi="Arial" w:cs="Arial"/>
                <w:sz w:val="18"/>
                <w:szCs w:val="18"/>
              </w:rPr>
            </w:pPr>
          </w:p>
        </w:tc>
        <w:tc>
          <w:tcPr>
            <w:tcW w:w="1260" w:type="dxa"/>
          </w:tcPr>
          <w:p w:rsidR="00C97EA2" w:rsidRPr="006848D2" w:rsidRDefault="00C97EA2" w:rsidP="00C90834">
            <w:pPr>
              <w:tabs>
                <w:tab w:val="decimal" w:pos="1042"/>
              </w:tabs>
              <w:spacing w:after="60" w:line="240" w:lineRule="exact"/>
              <w:ind w:left="-144" w:hanging="630"/>
              <w:jc w:val="right"/>
              <w:rPr>
                <w:rFonts w:ascii="Arial" w:hAnsi="Arial" w:cs="Arial"/>
                <w:sz w:val="18"/>
                <w:szCs w:val="18"/>
              </w:rPr>
            </w:pPr>
          </w:p>
        </w:tc>
        <w:tc>
          <w:tcPr>
            <w:tcW w:w="522" w:type="dxa"/>
          </w:tcPr>
          <w:p w:rsidR="00C97EA2" w:rsidRPr="006848D2" w:rsidRDefault="00C97EA2" w:rsidP="00C90834">
            <w:pPr>
              <w:tabs>
                <w:tab w:val="decimal" w:pos="1042"/>
              </w:tabs>
              <w:spacing w:after="60" w:line="240" w:lineRule="exact"/>
              <w:ind w:left="-144" w:hanging="630"/>
              <w:jc w:val="right"/>
              <w:rPr>
                <w:rFonts w:ascii="Arial" w:hAnsi="Arial" w:cs="Arial"/>
                <w:sz w:val="18"/>
                <w:szCs w:val="18"/>
              </w:rPr>
            </w:pPr>
          </w:p>
        </w:tc>
        <w:tc>
          <w:tcPr>
            <w:tcW w:w="1350" w:type="dxa"/>
            <w:vAlign w:val="bottom"/>
            <w:hideMark/>
          </w:tcPr>
          <w:p w:rsidR="00C97EA2" w:rsidRPr="006848D2" w:rsidRDefault="00C97EA2" w:rsidP="00C90834">
            <w:pPr>
              <w:tabs>
                <w:tab w:val="decimal" w:pos="1042"/>
              </w:tabs>
              <w:spacing w:after="60" w:line="240" w:lineRule="exact"/>
              <w:ind w:left="-144" w:hanging="630"/>
              <w:jc w:val="center"/>
              <w:rPr>
                <w:rFonts w:ascii="Arial" w:eastAsia="Times New Roman" w:hAnsi="Arial" w:cs="Arial"/>
                <w:sz w:val="18"/>
                <w:szCs w:val="18"/>
                <w:lang w:val="en-GB" w:bidi="ar-SA"/>
              </w:rPr>
            </w:pPr>
          </w:p>
        </w:tc>
      </w:tr>
      <w:tr w:rsidR="00C97EA2" w:rsidRPr="006848D2" w:rsidTr="00792515">
        <w:tc>
          <w:tcPr>
            <w:tcW w:w="5846" w:type="dxa"/>
          </w:tcPr>
          <w:p w:rsidR="00C97EA2" w:rsidRPr="006848D2" w:rsidRDefault="003E6901" w:rsidP="00C90834">
            <w:pPr>
              <w:spacing w:after="60" w:line="240" w:lineRule="exact"/>
              <w:ind w:hanging="22"/>
              <w:jc w:val="thaiDistribute"/>
              <w:rPr>
                <w:rFonts w:ascii="Arial" w:hAnsi="Arial" w:cs="Arial"/>
                <w:b/>
                <w:bCs/>
                <w:sz w:val="18"/>
                <w:szCs w:val="18"/>
              </w:rPr>
            </w:pPr>
            <w:r w:rsidRPr="006848D2">
              <w:rPr>
                <w:rFonts w:ascii="Arial" w:hAnsi="Arial" w:cs="Arial"/>
                <w:b/>
                <w:bCs/>
                <w:sz w:val="18"/>
                <w:szCs w:val="18"/>
              </w:rPr>
              <w:t>Net consideration of sale</w:t>
            </w:r>
          </w:p>
        </w:tc>
        <w:tc>
          <w:tcPr>
            <w:tcW w:w="1260" w:type="dxa"/>
          </w:tcPr>
          <w:p w:rsidR="00C97EA2" w:rsidRPr="006848D2" w:rsidRDefault="00C97EA2" w:rsidP="00C90834">
            <w:pPr>
              <w:tabs>
                <w:tab w:val="decimal" w:pos="1042"/>
                <w:tab w:val="decimal" w:pos="1314"/>
              </w:tabs>
              <w:spacing w:after="60" w:line="240" w:lineRule="exact"/>
              <w:ind w:left="-144" w:hanging="630"/>
              <w:jc w:val="right"/>
              <w:rPr>
                <w:rFonts w:ascii="Arial" w:hAnsi="Arial" w:cs="Arial"/>
                <w:b/>
                <w:bCs/>
                <w:sz w:val="18"/>
                <w:szCs w:val="18"/>
              </w:rPr>
            </w:pPr>
          </w:p>
        </w:tc>
        <w:tc>
          <w:tcPr>
            <w:tcW w:w="522" w:type="dxa"/>
          </w:tcPr>
          <w:p w:rsidR="00C97EA2" w:rsidRPr="006848D2" w:rsidRDefault="00C97EA2" w:rsidP="00C90834">
            <w:pPr>
              <w:tabs>
                <w:tab w:val="decimal" w:pos="1042"/>
                <w:tab w:val="decimal" w:pos="1314"/>
              </w:tabs>
              <w:spacing w:after="60" w:line="240" w:lineRule="exact"/>
              <w:ind w:left="-144" w:hanging="630"/>
              <w:jc w:val="right"/>
              <w:rPr>
                <w:rFonts w:ascii="Arial" w:hAnsi="Arial" w:cs="Arial"/>
                <w:b/>
                <w:bCs/>
                <w:sz w:val="18"/>
                <w:szCs w:val="18"/>
              </w:rPr>
            </w:pPr>
          </w:p>
        </w:tc>
        <w:tc>
          <w:tcPr>
            <w:tcW w:w="1350" w:type="dxa"/>
            <w:tcBorders>
              <w:left w:val="nil"/>
              <w:right w:val="nil"/>
            </w:tcBorders>
            <w:vAlign w:val="bottom"/>
          </w:tcPr>
          <w:p w:rsidR="00C97EA2" w:rsidRPr="006848D2" w:rsidRDefault="00C97EA2" w:rsidP="00C90834">
            <w:pPr>
              <w:tabs>
                <w:tab w:val="decimal" w:pos="1042"/>
                <w:tab w:val="decimal" w:pos="1314"/>
              </w:tabs>
              <w:spacing w:after="60" w:line="240" w:lineRule="exact"/>
              <w:ind w:left="-144" w:hanging="630"/>
              <w:jc w:val="right"/>
              <w:rPr>
                <w:rFonts w:ascii="Arial" w:hAnsi="Arial" w:cs="Arial"/>
                <w:b/>
                <w:bCs/>
                <w:sz w:val="18"/>
                <w:szCs w:val="18"/>
              </w:rPr>
            </w:pPr>
          </w:p>
        </w:tc>
      </w:tr>
      <w:tr w:rsidR="00C97EA2" w:rsidRPr="006848D2" w:rsidTr="00792515">
        <w:tc>
          <w:tcPr>
            <w:tcW w:w="5846" w:type="dxa"/>
          </w:tcPr>
          <w:p w:rsidR="00C97EA2" w:rsidRPr="006848D2" w:rsidRDefault="00C97EA2" w:rsidP="00C90834">
            <w:pPr>
              <w:spacing w:after="60" w:line="240" w:lineRule="exact"/>
              <w:ind w:hanging="22"/>
              <w:jc w:val="thaiDistribute"/>
              <w:rPr>
                <w:rFonts w:ascii="Arial" w:hAnsi="Arial" w:cs="Arial"/>
                <w:sz w:val="18"/>
                <w:szCs w:val="18"/>
              </w:rPr>
            </w:pPr>
            <w:r w:rsidRPr="006848D2">
              <w:rPr>
                <w:rFonts w:ascii="Arial" w:hAnsi="Arial" w:cs="Arial"/>
                <w:sz w:val="18"/>
                <w:szCs w:val="18"/>
              </w:rPr>
              <w:t>C</w:t>
            </w:r>
            <w:r w:rsidR="003E6901" w:rsidRPr="006848D2">
              <w:rPr>
                <w:rFonts w:ascii="Arial" w:hAnsi="Arial" w:cs="Arial"/>
                <w:sz w:val="18"/>
                <w:szCs w:val="18"/>
              </w:rPr>
              <w:t>onsideration</w:t>
            </w:r>
            <w:r w:rsidR="00062647" w:rsidRPr="006848D2">
              <w:rPr>
                <w:rFonts w:ascii="Arial" w:hAnsi="Arial" w:cs="Arial"/>
                <w:sz w:val="18"/>
                <w:szCs w:val="18"/>
              </w:rPr>
              <w:t xml:space="preserve"> </w:t>
            </w:r>
            <w:r w:rsidR="003E6901" w:rsidRPr="006848D2">
              <w:rPr>
                <w:rFonts w:ascii="Arial" w:hAnsi="Arial" w:cs="Arial"/>
                <w:sz w:val="18"/>
                <w:szCs w:val="18"/>
              </w:rPr>
              <w:t xml:space="preserve">of sale </w:t>
            </w:r>
          </w:p>
        </w:tc>
        <w:tc>
          <w:tcPr>
            <w:tcW w:w="1260" w:type="dxa"/>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r w:rsidRPr="006848D2">
              <w:rPr>
                <w:rFonts w:ascii="Arial" w:hAnsi="Arial" w:cs="Arial"/>
                <w:sz w:val="18"/>
                <w:szCs w:val="18"/>
              </w:rPr>
              <w:t>1,95</w:t>
            </w:r>
            <w:r w:rsidR="009D3A05">
              <w:rPr>
                <w:rFonts w:ascii="Arial" w:hAnsi="Arial" w:cs="Arial"/>
                <w:sz w:val="18"/>
                <w:szCs w:val="18"/>
              </w:rPr>
              <w:t>1</w:t>
            </w:r>
          </w:p>
        </w:tc>
        <w:tc>
          <w:tcPr>
            <w:tcW w:w="522" w:type="dxa"/>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p>
        </w:tc>
        <w:tc>
          <w:tcPr>
            <w:tcW w:w="1350" w:type="dxa"/>
            <w:tcBorders>
              <w:left w:val="nil"/>
              <w:right w:val="nil"/>
            </w:tcBorders>
            <w:vAlign w:val="bottom"/>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p>
        </w:tc>
      </w:tr>
      <w:tr w:rsidR="00C97EA2" w:rsidRPr="006848D2" w:rsidTr="00792515">
        <w:tc>
          <w:tcPr>
            <w:tcW w:w="5846" w:type="dxa"/>
          </w:tcPr>
          <w:p w:rsidR="00C97EA2" w:rsidRPr="006848D2" w:rsidRDefault="00C97EA2" w:rsidP="00C90834">
            <w:pPr>
              <w:spacing w:after="60" w:line="240" w:lineRule="exact"/>
              <w:ind w:hanging="22"/>
              <w:jc w:val="thaiDistribute"/>
              <w:rPr>
                <w:rFonts w:ascii="Arial" w:hAnsi="Arial" w:cs="Arial"/>
                <w:sz w:val="18"/>
                <w:szCs w:val="18"/>
              </w:rPr>
            </w:pPr>
            <w:r w:rsidRPr="006848D2">
              <w:rPr>
                <w:rFonts w:ascii="Arial" w:hAnsi="Arial" w:cs="Arial"/>
                <w:sz w:val="18"/>
                <w:szCs w:val="18"/>
              </w:rPr>
              <w:t xml:space="preserve">Less </w:t>
            </w:r>
            <w:r w:rsidR="00615F52" w:rsidRPr="006848D2">
              <w:rPr>
                <w:rFonts w:ascii="Arial" w:hAnsi="Arial" w:cs="Arial"/>
                <w:sz w:val="18"/>
                <w:szCs w:val="18"/>
              </w:rPr>
              <w:t>expenses related to the sale</w:t>
            </w:r>
          </w:p>
        </w:tc>
        <w:tc>
          <w:tcPr>
            <w:tcW w:w="1260" w:type="dxa"/>
            <w:tcBorders>
              <w:bottom w:val="single" w:sz="4" w:space="0" w:color="auto"/>
            </w:tcBorders>
          </w:tcPr>
          <w:p w:rsidR="00C97EA2" w:rsidRPr="006848D2" w:rsidRDefault="009D3A05" w:rsidP="00C90834">
            <w:pPr>
              <w:tabs>
                <w:tab w:val="decimal" w:pos="1042"/>
                <w:tab w:val="decimal" w:pos="1314"/>
              </w:tabs>
              <w:spacing w:after="60" w:line="240" w:lineRule="exact"/>
              <w:ind w:left="-144" w:hanging="630"/>
              <w:jc w:val="right"/>
              <w:rPr>
                <w:rFonts w:ascii="Arial" w:hAnsi="Arial" w:cs="Arial"/>
                <w:sz w:val="18"/>
                <w:szCs w:val="18"/>
              </w:rPr>
            </w:pPr>
            <w:r>
              <w:rPr>
                <w:rFonts w:ascii="Arial" w:hAnsi="Arial" w:cs="Arial"/>
                <w:sz w:val="18"/>
                <w:szCs w:val="18"/>
              </w:rPr>
              <w:t>(5</w:t>
            </w:r>
            <w:r w:rsidR="00C97EA2" w:rsidRPr="006848D2">
              <w:rPr>
                <w:rFonts w:ascii="Arial" w:hAnsi="Arial" w:cs="Arial"/>
                <w:sz w:val="18"/>
                <w:szCs w:val="18"/>
              </w:rPr>
              <w:t>)</w:t>
            </w:r>
          </w:p>
        </w:tc>
        <w:tc>
          <w:tcPr>
            <w:tcW w:w="522" w:type="dxa"/>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p>
        </w:tc>
        <w:tc>
          <w:tcPr>
            <w:tcW w:w="1350" w:type="dxa"/>
            <w:tcBorders>
              <w:left w:val="nil"/>
              <w:right w:val="nil"/>
            </w:tcBorders>
            <w:vAlign w:val="bottom"/>
          </w:tcPr>
          <w:p w:rsidR="00C97EA2" w:rsidRPr="006848D2" w:rsidRDefault="00C97EA2" w:rsidP="00C90834">
            <w:pPr>
              <w:tabs>
                <w:tab w:val="decimal" w:pos="1042"/>
                <w:tab w:val="decimal" w:pos="1314"/>
              </w:tabs>
              <w:spacing w:after="60" w:line="240" w:lineRule="exact"/>
              <w:ind w:left="-144" w:hanging="630"/>
              <w:jc w:val="right"/>
              <w:rPr>
                <w:rFonts w:ascii="Arial" w:hAnsi="Arial" w:cs="Arial"/>
                <w:b/>
                <w:bCs/>
                <w:sz w:val="18"/>
                <w:szCs w:val="18"/>
              </w:rPr>
            </w:pPr>
            <w:r w:rsidRPr="006848D2">
              <w:rPr>
                <w:rFonts w:ascii="Arial" w:hAnsi="Arial" w:cs="Arial"/>
                <w:b/>
                <w:bCs/>
                <w:sz w:val="18"/>
                <w:szCs w:val="18"/>
              </w:rPr>
              <w:t>1,94</w:t>
            </w:r>
            <w:r w:rsidR="009D3A05">
              <w:rPr>
                <w:rFonts w:ascii="Arial" w:hAnsi="Arial" w:cs="Arial"/>
                <w:b/>
                <w:bCs/>
                <w:sz w:val="18"/>
                <w:szCs w:val="18"/>
              </w:rPr>
              <w:t>6</w:t>
            </w:r>
          </w:p>
        </w:tc>
      </w:tr>
      <w:tr w:rsidR="00C97EA2" w:rsidRPr="006848D2" w:rsidTr="00792515">
        <w:tc>
          <w:tcPr>
            <w:tcW w:w="5846" w:type="dxa"/>
          </w:tcPr>
          <w:p w:rsidR="00C97EA2" w:rsidRPr="006848D2" w:rsidRDefault="00C97EA2" w:rsidP="00C90834">
            <w:pPr>
              <w:spacing w:after="60" w:line="240" w:lineRule="exact"/>
              <w:ind w:hanging="22"/>
              <w:jc w:val="thaiDistribute"/>
              <w:rPr>
                <w:rFonts w:ascii="Arial" w:hAnsi="Arial" w:cs="Arial"/>
                <w:sz w:val="18"/>
                <w:szCs w:val="18"/>
              </w:rPr>
            </w:pPr>
          </w:p>
        </w:tc>
        <w:tc>
          <w:tcPr>
            <w:tcW w:w="1260" w:type="dxa"/>
            <w:tcBorders>
              <w:top w:val="single" w:sz="4" w:space="0" w:color="auto"/>
            </w:tcBorders>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p>
        </w:tc>
        <w:tc>
          <w:tcPr>
            <w:tcW w:w="522" w:type="dxa"/>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p>
        </w:tc>
        <w:tc>
          <w:tcPr>
            <w:tcW w:w="1350" w:type="dxa"/>
            <w:tcBorders>
              <w:left w:val="nil"/>
              <w:right w:val="nil"/>
            </w:tcBorders>
            <w:vAlign w:val="bottom"/>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p>
        </w:tc>
      </w:tr>
      <w:tr w:rsidR="00C97EA2" w:rsidRPr="006848D2" w:rsidTr="00792515">
        <w:tc>
          <w:tcPr>
            <w:tcW w:w="5846" w:type="dxa"/>
          </w:tcPr>
          <w:p w:rsidR="00C97EA2" w:rsidRPr="006848D2" w:rsidRDefault="00C97EA2" w:rsidP="00C90834">
            <w:pPr>
              <w:spacing w:after="60" w:line="240" w:lineRule="exact"/>
              <w:ind w:hanging="22"/>
              <w:jc w:val="thaiDistribute"/>
              <w:rPr>
                <w:rFonts w:ascii="Arial" w:hAnsi="Arial" w:cs="Arial"/>
                <w:b/>
                <w:bCs/>
                <w:sz w:val="18"/>
                <w:szCs w:val="18"/>
              </w:rPr>
            </w:pPr>
            <w:r w:rsidRPr="006848D2">
              <w:rPr>
                <w:rFonts w:ascii="Arial" w:hAnsi="Arial" w:cs="Arial"/>
                <w:b/>
                <w:bCs/>
                <w:sz w:val="18"/>
                <w:szCs w:val="18"/>
              </w:rPr>
              <w:t>Consolidation eliminations</w:t>
            </w:r>
          </w:p>
        </w:tc>
        <w:tc>
          <w:tcPr>
            <w:tcW w:w="1260" w:type="dxa"/>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p>
        </w:tc>
        <w:tc>
          <w:tcPr>
            <w:tcW w:w="522" w:type="dxa"/>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p>
        </w:tc>
        <w:tc>
          <w:tcPr>
            <w:tcW w:w="1350" w:type="dxa"/>
            <w:tcBorders>
              <w:left w:val="nil"/>
              <w:right w:val="nil"/>
            </w:tcBorders>
            <w:vAlign w:val="bottom"/>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p>
        </w:tc>
      </w:tr>
      <w:tr w:rsidR="00C97EA2" w:rsidRPr="006848D2" w:rsidTr="00792515">
        <w:tc>
          <w:tcPr>
            <w:tcW w:w="5846" w:type="dxa"/>
          </w:tcPr>
          <w:p w:rsidR="00C97EA2" w:rsidRPr="006848D2" w:rsidRDefault="00C97EA2" w:rsidP="00C90834">
            <w:pPr>
              <w:spacing w:after="60" w:line="240" w:lineRule="exact"/>
              <w:ind w:hanging="22"/>
              <w:jc w:val="thaiDistribute"/>
              <w:rPr>
                <w:rFonts w:ascii="Arial" w:hAnsi="Arial" w:cs="Arial"/>
                <w:sz w:val="18"/>
                <w:szCs w:val="18"/>
              </w:rPr>
            </w:pPr>
            <w:r w:rsidRPr="006848D2">
              <w:rPr>
                <w:rFonts w:ascii="Arial" w:hAnsi="Arial" w:cs="Arial"/>
                <w:sz w:val="18"/>
                <w:szCs w:val="18"/>
              </w:rPr>
              <w:t xml:space="preserve">Unrealised gain </w:t>
            </w:r>
            <w:r w:rsidR="000866DF" w:rsidRPr="006848D2">
              <w:rPr>
                <w:rFonts w:ascii="Arial" w:hAnsi="Arial" w:cs="Arial"/>
                <w:sz w:val="18"/>
                <w:szCs w:val="18"/>
              </w:rPr>
              <w:t>on</w:t>
            </w:r>
            <w:r w:rsidRPr="006848D2">
              <w:rPr>
                <w:rFonts w:ascii="Arial" w:hAnsi="Arial" w:cs="Arial"/>
                <w:sz w:val="18"/>
                <w:szCs w:val="18"/>
              </w:rPr>
              <w:t xml:space="preserve"> dilution</w:t>
            </w:r>
          </w:p>
        </w:tc>
        <w:tc>
          <w:tcPr>
            <w:tcW w:w="1260" w:type="dxa"/>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r w:rsidRPr="006848D2">
              <w:rPr>
                <w:rFonts w:ascii="Arial" w:hAnsi="Arial" w:cs="Arial"/>
                <w:sz w:val="18"/>
                <w:szCs w:val="18"/>
              </w:rPr>
              <w:t>35</w:t>
            </w:r>
            <w:r w:rsidR="009D3A05">
              <w:rPr>
                <w:rFonts w:ascii="Arial" w:hAnsi="Arial" w:cs="Arial"/>
                <w:sz w:val="18"/>
                <w:szCs w:val="18"/>
              </w:rPr>
              <w:t>1</w:t>
            </w:r>
          </w:p>
        </w:tc>
        <w:tc>
          <w:tcPr>
            <w:tcW w:w="522" w:type="dxa"/>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p>
        </w:tc>
        <w:tc>
          <w:tcPr>
            <w:tcW w:w="1350" w:type="dxa"/>
            <w:tcBorders>
              <w:left w:val="nil"/>
              <w:right w:val="nil"/>
            </w:tcBorders>
            <w:vAlign w:val="bottom"/>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p>
        </w:tc>
      </w:tr>
      <w:tr w:rsidR="00C97EA2" w:rsidRPr="006848D2" w:rsidTr="00792515">
        <w:tc>
          <w:tcPr>
            <w:tcW w:w="5846" w:type="dxa"/>
          </w:tcPr>
          <w:p w:rsidR="00C97EA2" w:rsidRPr="006848D2" w:rsidRDefault="00A96D58" w:rsidP="00C90834">
            <w:pPr>
              <w:spacing w:after="60" w:line="240" w:lineRule="exact"/>
              <w:ind w:hanging="22"/>
              <w:jc w:val="thaiDistribute"/>
              <w:rPr>
                <w:rFonts w:ascii="Arial" w:hAnsi="Arial" w:cs="Arial"/>
                <w:sz w:val="18"/>
                <w:szCs w:val="18"/>
              </w:rPr>
            </w:pPr>
            <w:r w:rsidRPr="006848D2">
              <w:rPr>
                <w:rFonts w:ascii="Arial" w:hAnsi="Arial" w:cs="Arial"/>
                <w:sz w:val="18"/>
                <w:szCs w:val="18"/>
              </w:rPr>
              <w:t>Less unrealis</w:t>
            </w:r>
            <w:r w:rsidR="00C97EA2" w:rsidRPr="006848D2">
              <w:rPr>
                <w:rFonts w:ascii="Arial" w:hAnsi="Arial" w:cs="Arial"/>
                <w:sz w:val="18"/>
                <w:szCs w:val="18"/>
              </w:rPr>
              <w:t>ed intercompany gain</w:t>
            </w:r>
          </w:p>
        </w:tc>
        <w:tc>
          <w:tcPr>
            <w:tcW w:w="1260" w:type="dxa"/>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p>
        </w:tc>
        <w:tc>
          <w:tcPr>
            <w:tcW w:w="522" w:type="dxa"/>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p>
        </w:tc>
        <w:tc>
          <w:tcPr>
            <w:tcW w:w="1350" w:type="dxa"/>
            <w:tcBorders>
              <w:left w:val="nil"/>
              <w:right w:val="nil"/>
            </w:tcBorders>
            <w:vAlign w:val="bottom"/>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p>
        </w:tc>
      </w:tr>
      <w:tr w:rsidR="00C97EA2" w:rsidRPr="006848D2" w:rsidTr="00792515">
        <w:trPr>
          <w:trHeight w:val="119"/>
        </w:trPr>
        <w:tc>
          <w:tcPr>
            <w:tcW w:w="5846" w:type="dxa"/>
          </w:tcPr>
          <w:p w:rsidR="00C97EA2" w:rsidRPr="006848D2" w:rsidRDefault="00C97EA2" w:rsidP="00C90834">
            <w:pPr>
              <w:spacing w:after="60" w:line="240" w:lineRule="exact"/>
              <w:ind w:hanging="22"/>
              <w:jc w:val="thaiDistribute"/>
              <w:rPr>
                <w:rFonts w:ascii="Arial" w:hAnsi="Arial" w:cs="Arial"/>
                <w:sz w:val="18"/>
                <w:szCs w:val="18"/>
              </w:rPr>
            </w:pPr>
            <w:r w:rsidRPr="006848D2">
              <w:rPr>
                <w:rFonts w:ascii="Arial" w:hAnsi="Arial" w:cs="Arial"/>
                <w:sz w:val="18"/>
                <w:szCs w:val="18"/>
              </w:rPr>
              <w:t xml:space="preserve">         from sale investment</w:t>
            </w:r>
          </w:p>
        </w:tc>
        <w:tc>
          <w:tcPr>
            <w:tcW w:w="1260" w:type="dxa"/>
            <w:tcBorders>
              <w:bottom w:val="single" w:sz="4" w:space="0" w:color="auto"/>
            </w:tcBorders>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r w:rsidRPr="006848D2">
              <w:rPr>
                <w:rFonts w:ascii="Arial" w:hAnsi="Arial" w:cs="Arial"/>
                <w:sz w:val="18"/>
                <w:szCs w:val="18"/>
              </w:rPr>
              <w:t>(31</w:t>
            </w:r>
            <w:r w:rsidR="009D3A05">
              <w:rPr>
                <w:rFonts w:ascii="Arial" w:hAnsi="Arial" w:cs="Arial"/>
                <w:sz w:val="18"/>
                <w:szCs w:val="18"/>
              </w:rPr>
              <w:t>5</w:t>
            </w:r>
            <w:r w:rsidRPr="006848D2">
              <w:rPr>
                <w:rFonts w:ascii="Arial" w:hAnsi="Arial" w:cs="Arial"/>
                <w:sz w:val="18"/>
                <w:szCs w:val="18"/>
              </w:rPr>
              <w:t>)</w:t>
            </w:r>
          </w:p>
        </w:tc>
        <w:tc>
          <w:tcPr>
            <w:tcW w:w="522" w:type="dxa"/>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p>
        </w:tc>
        <w:tc>
          <w:tcPr>
            <w:tcW w:w="1350" w:type="dxa"/>
            <w:tcBorders>
              <w:left w:val="nil"/>
              <w:right w:val="nil"/>
            </w:tcBorders>
            <w:vAlign w:val="bottom"/>
          </w:tcPr>
          <w:p w:rsidR="00C97EA2" w:rsidRPr="006848D2" w:rsidRDefault="00C97EA2" w:rsidP="00C90834">
            <w:pPr>
              <w:tabs>
                <w:tab w:val="decimal" w:pos="1042"/>
                <w:tab w:val="decimal" w:pos="1314"/>
              </w:tabs>
              <w:spacing w:after="60" w:line="240" w:lineRule="exact"/>
              <w:ind w:left="-144" w:hanging="630"/>
              <w:jc w:val="right"/>
              <w:rPr>
                <w:rFonts w:ascii="Arial" w:hAnsi="Arial" w:cs="Arial"/>
                <w:b/>
                <w:bCs/>
                <w:sz w:val="18"/>
                <w:szCs w:val="18"/>
              </w:rPr>
            </w:pPr>
            <w:r w:rsidRPr="006848D2">
              <w:rPr>
                <w:rFonts w:ascii="Arial" w:hAnsi="Arial" w:cs="Arial"/>
                <w:b/>
                <w:bCs/>
                <w:sz w:val="18"/>
                <w:szCs w:val="18"/>
              </w:rPr>
              <w:t>36</w:t>
            </w:r>
          </w:p>
        </w:tc>
      </w:tr>
      <w:tr w:rsidR="00C97EA2" w:rsidRPr="006848D2" w:rsidTr="00792515">
        <w:trPr>
          <w:trHeight w:val="119"/>
        </w:trPr>
        <w:tc>
          <w:tcPr>
            <w:tcW w:w="5846" w:type="dxa"/>
          </w:tcPr>
          <w:p w:rsidR="00C97EA2" w:rsidRPr="006848D2" w:rsidRDefault="00C97EA2" w:rsidP="00C90834">
            <w:pPr>
              <w:spacing w:after="60" w:line="240" w:lineRule="exact"/>
              <w:ind w:hanging="22"/>
              <w:jc w:val="thaiDistribute"/>
              <w:rPr>
                <w:rFonts w:ascii="Arial" w:hAnsi="Arial" w:cs="Arial"/>
                <w:sz w:val="18"/>
                <w:szCs w:val="18"/>
              </w:rPr>
            </w:pPr>
          </w:p>
        </w:tc>
        <w:tc>
          <w:tcPr>
            <w:tcW w:w="1260" w:type="dxa"/>
            <w:tcBorders>
              <w:top w:val="single" w:sz="4" w:space="0" w:color="auto"/>
            </w:tcBorders>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p>
        </w:tc>
        <w:tc>
          <w:tcPr>
            <w:tcW w:w="522" w:type="dxa"/>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p>
        </w:tc>
        <w:tc>
          <w:tcPr>
            <w:tcW w:w="1350" w:type="dxa"/>
            <w:tcBorders>
              <w:left w:val="nil"/>
              <w:bottom w:val="single" w:sz="4" w:space="0" w:color="auto"/>
              <w:right w:val="nil"/>
            </w:tcBorders>
            <w:vAlign w:val="bottom"/>
          </w:tcPr>
          <w:p w:rsidR="00C97EA2" w:rsidRPr="006848D2" w:rsidRDefault="00C97EA2" w:rsidP="00C90834">
            <w:pPr>
              <w:tabs>
                <w:tab w:val="decimal" w:pos="1042"/>
                <w:tab w:val="decimal" w:pos="1314"/>
              </w:tabs>
              <w:spacing w:after="60" w:line="240" w:lineRule="exact"/>
              <w:ind w:left="-144" w:hanging="630"/>
              <w:jc w:val="right"/>
              <w:rPr>
                <w:rFonts w:ascii="Arial" w:hAnsi="Arial" w:cs="Arial"/>
                <w:b/>
                <w:bCs/>
                <w:sz w:val="18"/>
                <w:szCs w:val="18"/>
              </w:rPr>
            </w:pPr>
          </w:p>
        </w:tc>
      </w:tr>
      <w:tr w:rsidR="00C97EA2" w:rsidRPr="006848D2" w:rsidTr="00792515">
        <w:trPr>
          <w:trHeight w:val="119"/>
        </w:trPr>
        <w:tc>
          <w:tcPr>
            <w:tcW w:w="5846" w:type="dxa"/>
          </w:tcPr>
          <w:p w:rsidR="00C97EA2" w:rsidRPr="006848D2" w:rsidRDefault="00C97EA2" w:rsidP="00C90834">
            <w:pPr>
              <w:spacing w:after="60" w:line="240" w:lineRule="exact"/>
              <w:ind w:hanging="22"/>
              <w:jc w:val="thaiDistribute"/>
              <w:rPr>
                <w:rFonts w:ascii="Arial" w:hAnsi="Arial" w:cs="Arial"/>
                <w:b/>
                <w:bCs/>
                <w:sz w:val="18"/>
                <w:szCs w:val="18"/>
              </w:rPr>
            </w:pPr>
            <w:r w:rsidRPr="006848D2">
              <w:rPr>
                <w:rFonts w:ascii="Arial" w:hAnsi="Arial" w:cs="Arial"/>
                <w:b/>
                <w:bCs/>
                <w:sz w:val="18"/>
                <w:szCs w:val="18"/>
              </w:rPr>
              <w:t xml:space="preserve">Gain from </w:t>
            </w:r>
            <w:r w:rsidR="00062647" w:rsidRPr="006848D2">
              <w:rPr>
                <w:rFonts w:ascii="Arial" w:hAnsi="Arial" w:cs="Arial"/>
                <w:b/>
                <w:bCs/>
                <w:sz w:val="18"/>
                <w:szCs w:val="18"/>
              </w:rPr>
              <w:t>sale</w:t>
            </w:r>
            <w:r w:rsidR="00121834" w:rsidRPr="006848D2">
              <w:rPr>
                <w:rFonts w:ascii="Arial" w:hAnsi="Arial" w:cs="Arial"/>
                <w:b/>
                <w:bCs/>
                <w:sz w:val="18"/>
                <w:szCs w:val="18"/>
              </w:rPr>
              <w:t xml:space="preserve"> of investment</w:t>
            </w:r>
          </w:p>
        </w:tc>
        <w:tc>
          <w:tcPr>
            <w:tcW w:w="1260" w:type="dxa"/>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p>
        </w:tc>
        <w:tc>
          <w:tcPr>
            <w:tcW w:w="522" w:type="dxa"/>
          </w:tcPr>
          <w:p w:rsidR="00C97EA2" w:rsidRPr="006848D2" w:rsidRDefault="00C97EA2" w:rsidP="00C90834">
            <w:pPr>
              <w:tabs>
                <w:tab w:val="decimal" w:pos="1042"/>
                <w:tab w:val="decimal" w:pos="1314"/>
              </w:tabs>
              <w:spacing w:after="60" w:line="240" w:lineRule="exact"/>
              <w:ind w:left="-144" w:hanging="630"/>
              <w:jc w:val="right"/>
              <w:rPr>
                <w:rFonts w:ascii="Arial" w:hAnsi="Arial" w:cs="Arial"/>
                <w:sz w:val="18"/>
                <w:szCs w:val="18"/>
              </w:rPr>
            </w:pPr>
          </w:p>
        </w:tc>
        <w:tc>
          <w:tcPr>
            <w:tcW w:w="1350" w:type="dxa"/>
            <w:tcBorders>
              <w:top w:val="single" w:sz="4" w:space="0" w:color="auto"/>
              <w:left w:val="nil"/>
              <w:bottom w:val="double" w:sz="4" w:space="0" w:color="auto"/>
              <w:right w:val="nil"/>
            </w:tcBorders>
            <w:vAlign w:val="bottom"/>
          </w:tcPr>
          <w:p w:rsidR="00C97EA2" w:rsidRPr="006848D2" w:rsidRDefault="00C97EA2" w:rsidP="00C90834">
            <w:pPr>
              <w:tabs>
                <w:tab w:val="decimal" w:pos="1042"/>
                <w:tab w:val="decimal" w:pos="1314"/>
              </w:tabs>
              <w:spacing w:after="60" w:line="240" w:lineRule="exact"/>
              <w:ind w:left="-144" w:hanging="630"/>
              <w:jc w:val="right"/>
              <w:rPr>
                <w:rFonts w:ascii="Arial" w:hAnsi="Arial" w:cs="Arial"/>
                <w:b/>
                <w:bCs/>
                <w:sz w:val="18"/>
                <w:szCs w:val="18"/>
              </w:rPr>
            </w:pPr>
            <w:r w:rsidRPr="006848D2">
              <w:rPr>
                <w:rFonts w:ascii="Arial" w:hAnsi="Arial" w:cs="Arial"/>
                <w:b/>
                <w:bCs/>
                <w:sz w:val="18"/>
                <w:szCs w:val="18"/>
              </w:rPr>
              <w:t>1,63</w:t>
            </w:r>
            <w:r w:rsidR="009D3A05">
              <w:rPr>
                <w:rFonts w:ascii="Arial" w:hAnsi="Arial" w:cs="Arial"/>
                <w:b/>
                <w:bCs/>
                <w:sz w:val="18"/>
                <w:szCs w:val="18"/>
              </w:rPr>
              <w:t>5</w:t>
            </w:r>
          </w:p>
        </w:tc>
      </w:tr>
    </w:tbl>
    <w:p w:rsidR="00651DA5" w:rsidRPr="006848D2" w:rsidRDefault="00651DA5" w:rsidP="005470E9">
      <w:pPr>
        <w:autoSpaceDE w:val="0"/>
        <w:autoSpaceDN w:val="0"/>
        <w:adjustRightInd w:val="0"/>
        <w:spacing w:after="120" w:line="240" w:lineRule="atLeast"/>
        <w:ind w:left="360"/>
        <w:jc w:val="both"/>
        <w:rPr>
          <w:rFonts w:ascii="Arial" w:eastAsia="Times New Roman" w:hAnsi="Arial" w:cs="Arial"/>
          <w:sz w:val="18"/>
          <w:szCs w:val="18"/>
          <w:lang w:val="en-GB"/>
        </w:rPr>
      </w:pPr>
    </w:p>
    <w:p w:rsidR="00DB76F8" w:rsidRPr="006848D2" w:rsidRDefault="00DB76F8" w:rsidP="00D4460B">
      <w:pPr>
        <w:autoSpaceDE w:val="0"/>
        <w:autoSpaceDN w:val="0"/>
        <w:adjustRightInd w:val="0"/>
        <w:spacing w:after="120" w:line="240" w:lineRule="atLeast"/>
        <w:ind w:left="357"/>
        <w:jc w:val="both"/>
        <w:rPr>
          <w:rFonts w:ascii="Arial" w:eastAsia="Times New Roman" w:hAnsi="Arial" w:cs="Arial"/>
          <w:sz w:val="18"/>
          <w:szCs w:val="18"/>
          <w:lang w:val="en-GB"/>
        </w:rPr>
      </w:pPr>
      <w:r w:rsidRPr="006848D2">
        <w:rPr>
          <w:rFonts w:ascii="Arial" w:eastAsia="Times New Roman" w:hAnsi="Arial" w:cs="Arial"/>
          <w:sz w:val="18"/>
          <w:szCs w:val="18"/>
          <w:lang w:val="en-GB"/>
        </w:rPr>
        <w:t>On 27 March 2018, the Annual General Shareholders’ Meeting of CSL approved the delisting of the company’s securities from the SET.</w:t>
      </w:r>
    </w:p>
    <w:p w:rsidR="00A12453" w:rsidRDefault="00DB76F8" w:rsidP="00D4460B">
      <w:pPr>
        <w:autoSpaceDE w:val="0"/>
        <w:autoSpaceDN w:val="0"/>
        <w:adjustRightInd w:val="0"/>
        <w:spacing w:after="120" w:line="240" w:lineRule="atLeast"/>
        <w:ind w:left="357"/>
        <w:jc w:val="both"/>
        <w:rPr>
          <w:rFonts w:ascii="Arial" w:eastAsia="Times New Roman" w:hAnsi="Arial" w:cs="Arial"/>
          <w:sz w:val="18"/>
          <w:szCs w:val="18"/>
          <w:lang w:val="en-GB"/>
        </w:rPr>
      </w:pPr>
      <w:r w:rsidRPr="006848D2">
        <w:rPr>
          <w:rFonts w:ascii="Arial" w:eastAsia="Times New Roman" w:hAnsi="Arial" w:cs="Arial"/>
          <w:sz w:val="18"/>
          <w:szCs w:val="18"/>
          <w:lang w:val="en-GB"/>
        </w:rPr>
        <w:t>On 28 March 2018, CSL submitted a form to delist share</w:t>
      </w:r>
      <w:r w:rsidR="00165634" w:rsidRPr="006848D2">
        <w:rPr>
          <w:rFonts w:ascii="Arial" w:eastAsia="Times New Roman" w:hAnsi="Arial" w:cs="Arial"/>
          <w:sz w:val="18"/>
          <w:szCs w:val="18"/>
          <w:lang w:val="en-GB"/>
        </w:rPr>
        <w:t>s</w:t>
      </w:r>
      <w:r w:rsidRPr="006848D2">
        <w:rPr>
          <w:rFonts w:ascii="Arial" w:eastAsia="Times New Roman" w:hAnsi="Arial" w:cs="Arial"/>
          <w:sz w:val="18"/>
          <w:szCs w:val="18"/>
          <w:lang w:val="en-GB"/>
        </w:rPr>
        <w:t xml:space="preserve"> from the SET to the Board of Governors of the SET. Consequently, on 4 April 2018, CSL received the approval letter from the SET. The delisting is under conditions that </w:t>
      </w:r>
      <w:r w:rsidR="00372054" w:rsidRPr="006848D2">
        <w:rPr>
          <w:rFonts w:ascii="Arial" w:eastAsia="Times New Roman" w:hAnsi="Arial" w:cs="Arial"/>
          <w:sz w:val="18"/>
          <w:szCs w:val="18"/>
          <w:lang w:val="en-GB"/>
        </w:rPr>
        <w:t>CSL shall arrange the acquirer, AWN, to have a tender offer</w:t>
      </w:r>
      <w:r w:rsidR="00051A91" w:rsidRPr="006848D2">
        <w:rPr>
          <w:rFonts w:ascii="Arial" w:eastAsia="Times New Roman" w:hAnsi="Arial" w:cs="Arial"/>
          <w:sz w:val="18"/>
          <w:szCs w:val="18"/>
          <w:lang w:val="en-GB"/>
        </w:rPr>
        <w:t xml:space="preserve"> to</w:t>
      </w:r>
      <w:r w:rsidR="00372054" w:rsidRPr="006848D2">
        <w:rPr>
          <w:rFonts w:ascii="Arial" w:eastAsia="Times New Roman" w:hAnsi="Arial" w:cs="Arial"/>
          <w:sz w:val="18"/>
          <w:szCs w:val="18"/>
          <w:lang w:val="en-GB"/>
        </w:rPr>
        <w:t xml:space="preserve"> all shareholders as required by the SEC. </w:t>
      </w:r>
      <w:r w:rsidR="00A12453" w:rsidRPr="006848D2">
        <w:rPr>
          <w:rFonts w:ascii="Arial" w:eastAsia="Times New Roman" w:hAnsi="Arial" w:cs="Arial"/>
          <w:sz w:val="18"/>
          <w:szCs w:val="18"/>
          <w:lang w:val="en-GB"/>
        </w:rPr>
        <w:t>By the end of the tender offer period on 6 July 2018, AWN holds 588,329,400 shares or 98.96% of all the total issued and paid-up shares of CSL. From 26 July 2018 onwards, the share of CSL had been delisted from the SET.</w:t>
      </w:r>
    </w:p>
    <w:p w:rsidR="00E96160" w:rsidRPr="006848D2" w:rsidRDefault="00E96160" w:rsidP="003C1EB1">
      <w:pPr>
        <w:autoSpaceDE w:val="0"/>
        <w:autoSpaceDN w:val="0"/>
        <w:adjustRightInd w:val="0"/>
        <w:spacing w:after="120" w:line="240" w:lineRule="atLeast"/>
        <w:ind w:left="360"/>
        <w:jc w:val="both"/>
        <w:rPr>
          <w:rFonts w:ascii="Arial" w:eastAsia="Times New Roman" w:hAnsi="Arial" w:cs="Arial"/>
          <w:sz w:val="18"/>
          <w:szCs w:val="18"/>
          <w:lang w:val="en-GB"/>
        </w:rPr>
      </w:pPr>
    </w:p>
    <w:p w:rsidR="00047ECF" w:rsidRDefault="00047ECF" w:rsidP="00D4460B">
      <w:pPr>
        <w:spacing w:after="120" w:line="240" w:lineRule="atLeast"/>
        <w:ind w:left="357"/>
        <w:jc w:val="both"/>
        <w:rPr>
          <w:rFonts w:ascii="Arial" w:hAnsi="Arial" w:cs="Arial"/>
          <w:b/>
          <w:bCs/>
          <w:sz w:val="18"/>
          <w:szCs w:val="18"/>
          <w:lang w:val="en-GB"/>
        </w:rPr>
      </w:pPr>
      <w:r w:rsidRPr="006848D2">
        <w:rPr>
          <w:rFonts w:ascii="Arial" w:hAnsi="Arial" w:cs="Arial"/>
          <w:b/>
          <w:bCs/>
          <w:sz w:val="18"/>
          <w:szCs w:val="18"/>
          <w:lang w:val="en-GB"/>
        </w:rPr>
        <w:t>Investment in Venture Capital Project</w:t>
      </w:r>
    </w:p>
    <w:p w:rsidR="00E57826" w:rsidRPr="00E57826" w:rsidRDefault="00E57826" w:rsidP="00D4460B">
      <w:pPr>
        <w:spacing w:after="120" w:line="240" w:lineRule="atLeast"/>
        <w:ind w:left="357"/>
        <w:jc w:val="both"/>
        <w:rPr>
          <w:rFonts w:ascii="Arial" w:hAnsi="Arial" w:cs="Arial"/>
          <w:sz w:val="18"/>
          <w:szCs w:val="18"/>
          <w:lang w:val="en-GB"/>
        </w:rPr>
      </w:pPr>
      <w:r>
        <w:rPr>
          <w:rFonts w:ascii="Arial" w:hAnsi="Arial" w:cs="Arial"/>
          <w:sz w:val="18"/>
          <w:szCs w:val="18"/>
          <w:lang w:val="en-GB"/>
        </w:rPr>
        <w:t xml:space="preserve">During the </w:t>
      </w:r>
      <w:r w:rsidR="007035A1">
        <w:rPr>
          <w:rFonts w:ascii="Arial" w:hAnsi="Arial" w:cs="Arial"/>
          <w:sz w:val="18"/>
          <w:szCs w:val="18"/>
          <w:lang w:val="en-GB"/>
        </w:rPr>
        <w:t>year ended 31</w:t>
      </w:r>
      <w:r>
        <w:rPr>
          <w:rFonts w:ascii="Arial" w:hAnsi="Arial" w:cs="Arial"/>
          <w:sz w:val="18"/>
          <w:szCs w:val="18"/>
          <w:lang w:val="en-GB"/>
        </w:rPr>
        <w:t xml:space="preserve"> </w:t>
      </w:r>
      <w:r w:rsidR="007035A1">
        <w:rPr>
          <w:rFonts w:ascii="Arial" w:hAnsi="Arial" w:cs="Arial"/>
          <w:sz w:val="18"/>
          <w:szCs w:val="18"/>
          <w:lang w:val="en-GB"/>
        </w:rPr>
        <w:t>December</w:t>
      </w:r>
      <w:r>
        <w:rPr>
          <w:rFonts w:ascii="Arial" w:hAnsi="Arial" w:cs="Arial"/>
          <w:sz w:val="18"/>
          <w:szCs w:val="18"/>
          <w:lang w:val="en-GB"/>
        </w:rPr>
        <w:t xml:space="preserve"> 2018, the Company had additional investments in Venture Capital project as follows:</w:t>
      </w:r>
    </w:p>
    <w:p w:rsidR="00047ECF" w:rsidRPr="006848D2" w:rsidRDefault="00047ECF" w:rsidP="00047ECF">
      <w:pPr>
        <w:spacing w:line="240" w:lineRule="atLeast"/>
        <w:ind w:left="540" w:hanging="630"/>
        <w:jc w:val="both"/>
        <w:rPr>
          <w:rFonts w:ascii="Arial" w:hAnsi="Arial" w:cs="Arial"/>
          <w:sz w:val="18"/>
          <w:szCs w:val="18"/>
          <w:lang w:val="en-GB"/>
        </w:rPr>
      </w:pPr>
    </w:p>
    <w:tbl>
      <w:tblPr>
        <w:tblW w:w="9204" w:type="dxa"/>
        <w:tblInd w:w="534" w:type="dxa"/>
        <w:tblLayout w:type="fixed"/>
        <w:tblLook w:val="04A0" w:firstRow="1" w:lastRow="0" w:firstColumn="1" w:lastColumn="0" w:noHBand="0" w:noVBand="1"/>
      </w:tblPr>
      <w:tblGrid>
        <w:gridCol w:w="3894"/>
        <w:gridCol w:w="1260"/>
        <w:gridCol w:w="2160"/>
        <w:gridCol w:w="1890"/>
      </w:tblGrid>
      <w:tr w:rsidR="00BF07E1" w:rsidRPr="006848D2" w:rsidTr="00BF07E1">
        <w:tc>
          <w:tcPr>
            <w:tcW w:w="3894" w:type="dxa"/>
            <w:vAlign w:val="bottom"/>
          </w:tcPr>
          <w:p w:rsidR="00BF07E1" w:rsidRPr="00BF07E1" w:rsidRDefault="00BF07E1" w:rsidP="00047ECF">
            <w:pPr>
              <w:spacing w:line="240" w:lineRule="atLeast"/>
              <w:ind w:hanging="630"/>
              <w:jc w:val="center"/>
              <w:rPr>
                <w:rFonts w:ascii="Arial" w:hAnsi="Arial" w:cs="Arial"/>
                <w:b/>
                <w:bCs/>
                <w:sz w:val="18"/>
                <w:szCs w:val="18"/>
                <w:lang w:val="en-GB"/>
              </w:rPr>
            </w:pPr>
          </w:p>
        </w:tc>
        <w:tc>
          <w:tcPr>
            <w:tcW w:w="1260" w:type="dxa"/>
            <w:vAlign w:val="bottom"/>
          </w:tcPr>
          <w:p w:rsidR="00BF07E1" w:rsidRPr="006848D2" w:rsidRDefault="00BF07E1" w:rsidP="00047ECF">
            <w:pPr>
              <w:spacing w:line="240" w:lineRule="atLeast"/>
              <w:ind w:left="-108" w:hanging="630"/>
              <w:jc w:val="center"/>
              <w:rPr>
                <w:rFonts w:ascii="Arial" w:hAnsi="Arial" w:cs="Arial"/>
                <w:b/>
                <w:bCs/>
                <w:sz w:val="18"/>
                <w:szCs w:val="18"/>
              </w:rPr>
            </w:pPr>
          </w:p>
        </w:tc>
        <w:tc>
          <w:tcPr>
            <w:tcW w:w="4050" w:type="dxa"/>
            <w:gridSpan w:val="2"/>
            <w:vAlign w:val="bottom"/>
            <w:hideMark/>
          </w:tcPr>
          <w:p w:rsidR="00BF07E1" w:rsidRPr="006848D2" w:rsidRDefault="008F265F" w:rsidP="008F265F">
            <w:pPr>
              <w:spacing w:line="240" w:lineRule="atLeast"/>
              <w:jc w:val="center"/>
              <w:rPr>
                <w:rFonts w:ascii="Arial" w:hAnsi="Arial" w:cs="Arial"/>
                <w:b/>
                <w:bCs/>
                <w:sz w:val="18"/>
                <w:szCs w:val="18"/>
              </w:rPr>
            </w:pPr>
            <w:r>
              <w:rPr>
                <w:rFonts w:ascii="Arial" w:hAnsi="Arial" w:cs="Arial"/>
                <w:b/>
                <w:bCs/>
                <w:sz w:val="18"/>
                <w:szCs w:val="18"/>
              </w:rPr>
              <w:t>Share i</w:t>
            </w:r>
            <w:r w:rsidR="00BF07E1" w:rsidRPr="006848D2">
              <w:rPr>
                <w:rFonts w:ascii="Arial" w:hAnsi="Arial" w:cs="Arial"/>
                <w:b/>
                <w:bCs/>
                <w:sz w:val="18"/>
                <w:szCs w:val="18"/>
              </w:rPr>
              <w:t>nvestment</w:t>
            </w:r>
          </w:p>
        </w:tc>
      </w:tr>
      <w:tr w:rsidR="00BF07E1" w:rsidRPr="006848D2" w:rsidTr="00BF07E1">
        <w:tc>
          <w:tcPr>
            <w:tcW w:w="3894" w:type="dxa"/>
            <w:vAlign w:val="bottom"/>
            <w:hideMark/>
          </w:tcPr>
          <w:p w:rsidR="00BF07E1" w:rsidRPr="006848D2" w:rsidRDefault="00BF07E1" w:rsidP="00047ECF">
            <w:pPr>
              <w:spacing w:line="240" w:lineRule="atLeast"/>
              <w:jc w:val="center"/>
              <w:rPr>
                <w:rFonts w:ascii="Arial" w:hAnsi="Arial" w:cs="Arial"/>
                <w:b/>
                <w:bCs/>
                <w:sz w:val="18"/>
                <w:szCs w:val="18"/>
              </w:rPr>
            </w:pPr>
            <w:r w:rsidRPr="006848D2">
              <w:rPr>
                <w:rFonts w:ascii="Arial" w:hAnsi="Arial" w:cs="Arial"/>
                <w:b/>
                <w:bCs/>
                <w:sz w:val="18"/>
                <w:szCs w:val="18"/>
              </w:rPr>
              <w:t>Name of company</w:t>
            </w:r>
          </w:p>
        </w:tc>
        <w:tc>
          <w:tcPr>
            <w:tcW w:w="1260" w:type="dxa"/>
            <w:vAlign w:val="bottom"/>
          </w:tcPr>
          <w:p w:rsidR="00BF07E1" w:rsidRPr="006848D2" w:rsidRDefault="00BF07E1" w:rsidP="00047ECF">
            <w:pPr>
              <w:spacing w:line="240" w:lineRule="atLeast"/>
              <w:ind w:left="-108"/>
              <w:jc w:val="center"/>
              <w:rPr>
                <w:rFonts w:ascii="Arial" w:hAnsi="Arial" w:cs="Arial"/>
                <w:b/>
                <w:bCs/>
                <w:sz w:val="18"/>
                <w:szCs w:val="18"/>
              </w:rPr>
            </w:pPr>
          </w:p>
        </w:tc>
        <w:tc>
          <w:tcPr>
            <w:tcW w:w="2160" w:type="dxa"/>
            <w:vAlign w:val="bottom"/>
            <w:hideMark/>
          </w:tcPr>
          <w:p w:rsidR="00BF07E1" w:rsidRPr="006848D2" w:rsidRDefault="00BF07E1" w:rsidP="00047ECF">
            <w:pPr>
              <w:spacing w:line="240" w:lineRule="atLeast"/>
              <w:jc w:val="center"/>
              <w:rPr>
                <w:rFonts w:ascii="Arial" w:hAnsi="Arial" w:cs="Arial"/>
                <w:b/>
                <w:bCs/>
                <w:sz w:val="18"/>
                <w:szCs w:val="18"/>
              </w:rPr>
            </w:pPr>
            <w:r w:rsidRPr="006848D2">
              <w:rPr>
                <w:rFonts w:ascii="Arial" w:hAnsi="Arial" w:cs="Arial"/>
                <w:b/>
                <w:bCs/>
                <w:sz w:val="18"/>
                <w:szCs w:val="18"/>
              </w:rPr>
              <w:t>Number of share</w:t>
            </w:r>
          </w:p>
        </w:tc>
        <w:tc>
          <w:tcPr>
            <w:tcW w:w="1890" w:type="dxa"/>
            <w:vAlign w:val="bottom"/>
            <w:hideMark/>
          </w:tcPr>
          <w:p w:rsidR="00BF07E1" w:rsidRPr="006848D2" w:rsidRDefault="00BF07E1" w:rsidP="00047ECF">
            <w:pPr>
              <w:spacing w:line="240" w:lineRule="atLeast"/>
              <w:ind w:hanging="46"/>
              <w:jc w:val="center"/>
              <w:rPr>
                <w:rFonts w:ascii="Arial" w:hAnsi="Arial" w:cs="Arial"/>
                <w:b/>
                <w:bCs/>
                <w:sz w:val="18"/>
                <w:szCs w:val="18"/>
              </w:rPr>
            </w:pPr>
            <w:r w:rsidRPr="006848D2">
              <w:rPr>
                <w:rFonts w:ascii="Arial" w:hAnsi="Arial" w:cs="Arial"/>
                <w:b/>
                <w:bCs/>
                <w:sz w:val="18"/>
                <w:szCs w:val="18"/>
              </w:rPr>
              <w:t>Ownership interest</w:t>
            </w:r>
          </w:p>
        </w:tc>
      </w:tr>
      <w:tr w:rsidR="00BF07E1" w:rsidRPr="006848D2" w:rsidTr="00BF07E1">
        <w:tc>
          <w:tcPr>
            <w:tcW w:w="3894" w:type="dxa"/>
            <w:vAlign w:val="bottom"/>
          </w:tcPr>
          <w:p w:rsidR="00BF07E1" w:rsidRPr="006848D2" w:rsidRDefault="00BF07E1" w:rsidP="00047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rial" w:hAnsi="Arial" w:cs="Arial"/>
                <w:sz w:val="18"/>
                <w:szCs w:val="18"/>
              </w:rPr>
            </w:pPr>
          </w:p>
        </w:tc>
        <w:tc>
          <w:tcPr>
            <w:tcW w:w="1260" w:type="dxa"/>
          </w:tcPr>
          <w:p w:rsidR="00BF07E1" w:rsidRPr="006848D2" w:rsidRDefault="00BF07E1" w:rsidP="00047ECF">
            <w:pPr>
              <w:spacing w:line="240" w:lineRule="atLeast"/>
              <w:ind w:left="-108"/>
              <w:jc w:val="center"/>
              <w:rPr>
                <w:rFonts w:ascii="Arial" w:hAnsi="Arial" w:cs="Arial"/>
                <w:i/>
                <w:iCs/>
                <w:sz w:val="18"/>
                <w:szCs w:val="18"/>
              </w:rPr>
            </w:pPr>
          </w:p>
        </w:tc>
        <w:tc>
          <w:tcPr>
            <w:tcW w:w="2160" w:type="dxa"/>
            <w:vAlign w:val="bottom"/>
            <w:hideMark/>
          </w:tcPr>
          <w:p w:rsidR="00BF07E1" w:rsidRPr="006848D2" w:rsidRDefault="00BF07E1" w:rsidP="00BF07E1">
            <w:pPr>
              <w:spacing w:line="240" w:lineRule="atLeast"/>
              <w:ind w:left="72" w:hanging="18"/>
              <w:jc w:val="center"/>
              <w:rPr>
                <w:rFonts w:ascii="Arial" w:hAnsi="Arial" w:cs="Arial"/>
                <w:i/>
                <w:iCs/>
                <w:sz w:val="18"/>
                <w:szCs w:val="18"/>
              </w:rPr>
            </w:pPr>
            <w:r w:rsidRPr="006848D2">
              <w:rPr>
                <w:rFonts w:ascii="Arial" w:hAnsi="Arial" w:cs="Arial"/>
                <w:i/>
                <w:iCs/>
                <w:sz w:val="18"/>
                <w:szCs w:val="18"/>
                <w:cs/>
              </w:rPr>
              <w:t>(</w:t>
            </w:r>
            <w:r w:rsidRPr="006848D2">
              <w:rPr>
                <w:rFonts w:ascii="Arial" w:hAnsi="Arial" w:cs="Arial"/>
                <w:i/>
                <w:iCs/>
                <w:sz w:val="18"/>
                <w:szCs w:val="18"/>
              </w:rPr>
              <w:t>share</w:t>
            </w:r>
            <w:r w:rsidRPr="006848D2">
              <w:rPr>
                <w:rFonts w:ascii="Arial" w:hAnsi="Arial" w:cs="Arial"/>
                <w:i/>
                <w:iCs/>
                <w:sz w:val="18"/>
                <w:szCs w:val="18"/>
                <w:cs/>
              </w:rPr>
              <w:t>)</w:t>
            </w:r>
          </w:p>
        </w:tc>
        <w:tc>
          <w:tcPr>
            <w:tcW w:w="1890" w:type="dxa"/>
            <w:vAlign w:val="bottom"/>
            <w:hideMark/>
          </w:tcPr>
          <w:p w:rsidR="00BF07E1" w:rsidRPr="006848D2" w:rsidRDefault="00BF07E1" w:rsidP="00BF07E1">
            <w:pPr>
              <w:spacing w:line="240" w:lineRule="atLeast"/>
              <w:ind w:hanging="18"/>
              <w:jc w:val="center"/>
              <w:rPr>
                <w:rFonts w:ascii="Arial" w:hAnsi="Arial" w:cs="Arial"/>
                <w:i/>
                <w:iCs/>
                <w:sz w:val="18"/>
                <w:szCs w:val="18"/>
              </w:rPr>
            </w:pPr>
            <w:r w:rsidRPr="006848D2">
              <w:rPr>
                <w:rFonts w:ascii="Arial" w:hAnsi="Arial" w:cs="Arial"/>
                <w:i/>
                <w:iCs/>
                <w:sz w:val="18"/>
                <w:szCs w:val="18"/>
                <w:cs/>
              </w:rPr>
              <w:t>(</w:t>
            </w:r>
            <w:r w:rsidRPr="006848D2">
              <w:rPr>
                <w:rFonts w:ascii="Arial" w:hAnsi="Arial" w:cs="Arial"/>
                <w:i/>
                <w:iCs/>
                <w:sz w:val="18"/>
                <w:szCs w:val="18"/>
              </w:rPr>
              <w:t>%</w:t>
            </w:r>
            <w:r w:rsidRPr="006848D2">
              <w:rPr>
                <w:rFonts w:ascii="Arial" w:hAnsi="Arial" w:cs="Arial"/>
                <w:i/>
                <w:iCs/>
                <w:sz w:val="18"/>
                <w:szCs w:val="18"/>
                <w:cs/>
              </w:rPr>
              <w:t>)</w:t>
            </w:r>
          </w:p>
        </w:tc>
      </w:tr>
      <w:tr w:rsidR="00BF07E1" w:rsidRPr="006848D2" w:rsidTr="00BF07E1">
        <w:tc>
          <w:tcPr>
            <w:tcW w:w="3894" w:type="dxa"/>
            <w:hideMark/>
          </w:tcPr>
          <w:p w:rsidR="00BF07E1" w:rsidRPr="006848D2" w:rsidRDefault="00BF07E1" w:rsidP="00792515">
            <w:pPr>
              <w:spacing w:after="120" w:line="240" w:lineRule="atLeast"/>
              <w:rPr>
                <w:rFonts w:ascii="Arial" w:hAnsi="Arial" w:cs="Arial"/>
                <w:sz w:val="18"/>
                <w:szCs w:val="18"/>
              </w:rPr>
            </w:pPr>
            <w:r w:rsidRPr="006848D2">
              <w:rPr>
                <w:rFonts w:ascii="Arial" w:hAnsi="Arial" w:cs="Arial"/>
                <w:sz w:val="18"/>
                <w:szCs w:val="18"/>
              </w:rPr>
              <w:t>YDM (Thailand) Co</w:t>
            </w:r>
            <w:r>
              <w:rPr>
                <w:rFonts w:ascii="Arial" w:hAnsi="Arial" w:cs="Arial"/>
                <w:sz w:val="18"/>
                <w:szCs w:val="18"/>
              </w:rPr>
              <w:t>., Ltd.</w:t>
            </w:r>
            <w:r w:rsidRPr="006848D2">
              <w:rPr>
                <w:rFonts w:ascii="Arial" w:hAnsi="Arial" w:cs="Arial"/>
                <w:sz w:val="18"/>
                <w:szCs w:val="18"/>
              </w:rPr>
              <w:t xml:space="preserve"> </w:t>
            </w:r>
          </w:p>
        </w:tc>
        <w:tc>
          <w:tcPr>
            <w:tcW w:w="1260" w:type="dxa"/>
            <w:hideMark/>
          </w:tcPr>
          <w:p w:rsidR="00BF07E1" w:rsidRPr="006848D2" w:rsidRDefault="00BF07E1" w:rsidP="00792515">
            <w:pPr>
              <w:spacing w:after="120" w:line="240" w:lineRule="atLeast"/>
              <w:ind w:left="-108"/>
              <w:jc w:val="center"/>
              <w:rPr>
                <w:rFonts w:ascii="Arial" w:eastAsia="Times New Roman" w:hAnsi="Arial" w:cs="Arial"/>
                <w:sz w:val="18"/>
                <w:szCs w:val="18"/>
                <w:lang w:val="en-GB" w:bidi="ar-SA"/>
              </w:rPr>
            </w:pPr>
            <w:r w:rsidRPr="006848D2">
              <w:rPr>
                <w:rFonts w:ascii="Arial" w:hAnsi="Arial" w:cs="Arial"/>
                <w:sz w:val="18"/>
                <w:szCs w:val="18"/>
              </w:rPr>
              <w:t>(“YDM”)</w:t>
            </w:r>
          </w:p>
        </w:tc>
        <w:tc>
          <w:tcPr>
            <w:tcW w:w="2160" w:type="dxa"/>
            <w:hideMark/>
          </w:tcPr>
          <w:p w:rsidR="00BF07E1" w:rsidRPr="006848D2" w:rsidRDefault="00BF07E1" w:rsidP="00BF07E1">
            <w:pPr>
              <w:spacing w:after="120" w:line="240" w:lineRule="atLeast"/>
              <w:ind w:left="72" w:hanging="18"/>
              <w:jc w:val="center"/>
              <w:rPr>
                <w:rFonts w:ascii="Arial" w:hAnsi="Arial" w:cs="Arial"/>
                <w:sz w:val="18"/>
                <w:szCs w:val="18"/>
              </w:rPr>
            </w:pPr>
            <w:r w:rsidRPr="006848D2">
              <w:rPr>
                <w:rFonts w:ascii="Arial" w:hAnsi="Arial" w:cs="Arial"/>
                <w:sz w:val="18"/>
                <w:szCs w:val="18"/>
              </w:rPr>
              <w:t>1,537</w:t>
            </w:r>
          </w:p>
        </w:tc>
        <w:tc>
          <w:tcPr>
            <w:tcW w:w="1890" w:type="dxa"/>
            <w:hideMark/>
          </w:tcPr>
          <w:p w:rsidR="00BF07E1" w:rsidRPr="006848D2" w:rsidRDefault="00BF07E1" w:rsidP="00BF07E1">
            <w:pPr>
              <w:spacing w:after="120" w:line="240" w:lineRule="atLeast"/>
              <w:ind w:hanging="18"/>
              <w:jc w:val="center"/>
              <w:rPr>
                <w:rFonts w:ascii="Arial" w:eastAsia="Times New Roman" w:hAnsi="Arial" w:cs="Arial"/>
                <w:sz w:val="18"/>
                <w:szCs w:val="18"/>
                <w:lang w:val="en-GB" w:bidi="ar-SA"/>
              </w:rPr>
            </w:pPr>
            <w:r w:rsidRPr="006848D2">
              <w:rPr>
                <w:rFonts w:ascii="Arial" w:hAnsi="Arial" w:cs="Arial"/>
                <w:sz w:val="18"/>
                <w:szCs w:val="18"/>
              </w:rPr>
              <w:t>8.11</w:t>
            </w:r>
          </w:p>
        </w:tc>
      </w:tr>
      <w:tr w:rsidR="00BF07E1" w:rsidRPr="006848D2" w:rsidTr="00BF07E1">
        <w:tc>
          <w:tcPr>
            <w:tcW w:w="3894" w:type="dxa"/>
          </w:tcPr>
          <w:p w:rsidR="00BF07E1" w:rsidRPr="006848D2" w:rsidRDefault="00BF07E1" w:rsidP="00792515">
            <w:pPr>
              <w:spacing w:after="120" w:line="240" w:lineRule="atLeast"/>
              <w:rPr>
                <w:rFonts w:ascii="Arial" w:hAnsi="Arial" w:cs="Arial"/>
                <w:sz w:val="18"/>
                <w:szCs w:val="18"/>
              </w:rPr>
            </w:pPr>
            <w:r w:rsidRPr="00792515">
              <w:rPr>
                <w:rFonts w:ascii="Arial" w:hAnsi="Arial" w:cs="Arial"/>
                <w:sz w:val="18"/>
                <w:szCs w:val="18"/>
              </w:rPr>
              <w:t>VVR Asia Co., Ltd.</w:t>
            </w:r>
          </w:p>
        </w:tc>
        <w:tc>
          <w:tcPr>
            <w:tcW w:w="1260" w:type="dxa"/>
          </w:tcPr>
          <w:p w:rsidR="00BF07E1" w:rsidRPr="00792515" w:rsidRDefault="00BF07E1" w:rsidP="00792515">
            <w:pPr>
              <w:spacing w:after="120" w:line="240" w:lineRule="atLeast"/>
              <w:jc w:val="center"/>
              <w:rPr>
                <w:rFonts w:ascii="Arial" w:hAnsi="Arial" w:cs="Arial"/>
                <w:sz w:val="18"/>
                <w:szCs w:val="18"/>
              </w:rPr>
            </w:pPr>
            <w:r w:rsidRPr="00792515">
              <w:rPr>
                <w:rFonts w:ascii="Arial" w:hAnsi="Arial" w:cs="Arial"/>
                <w:sz w:val="18"/>
                <w:szCs w:val="18"/>
              </w:rPr>
              <w:t>(“VVR”)</w:t>
            </w:r>
          </w:p>
        </w:tc>
        <w:tc>
          <w:tcPr>
            <w:tcW w:w="2160" w:type="dxa"/>
          </w:tcPr>
          <w:p w:rsidR="00BF07E1" w:rsidRPr="006848D2" w:rsidRDefault="00BF07E1" w:rsidP="00BF07E1">
            <w:pPr>
              <w:spacing w:after="120" w:line="240" w:lineRule="atLeast"/>
              <w:ind w:left="72" w:hanging="18"/>
              <w:jc w:val="center"/>
              <w:rPr>
                <w:rFonts w:ascii="Arial" w:hAnsi="Arial" w:cs="Arial"/>
                <w:sz w:val="18"/>
                <w:szCs w:val="18"/>
              </w:rPr>
            </w:pPr>
            <w:r>
              <w:rPr>
                <w:rFonts w:ascii="Arial" w:hAnsi="Arial" w:cs="Arial"/>
                <w:sz w:val="18"/>
                <w:szCs w:val="18"/>
              </w:rPr>
              <w:t>2,000</w:t>
            </w:r>
          </w:p>
        </w:tc>
        <w:tc>
          <w:tcPr>
            <w:tcW w:w="1890" w:type="dxa"/>
          </w:tcPr>
          <w:p w:rsidR="00BF07E1" w:rsidRPr="006848D2" w:rsidRDefault="00BF07E1" w:rsidP="00BF07E1">
            <w:pPr>
              <w:spacing w:after="120" w:line="240" w:lineRule="atLeast"/>
              <w:ind w:hanging="18"/>
              <w:jc w:val="center"/>
              <w:rPr>
                <w:rFonts w:ascii="Arial" w:eastAsia="Times New Roman" w:hAnsi="Arial" w:cs="Arial"/>
                <w:sz w:val="18"/>
                <w:szCs w:val="18"/>
                <w:lang w:val="en-GB" w:bidi="ar-SA"/>
              </w:rPr>
            </w:pPr>
            <w:r>
              <w:rPr>
                <w:rFonts w:ascii="Arial" w:eastAsia="Times New Roman" w:hAnsi="Arial" w:cs="Arial"/>
                <w:sz w:val="18"/>
                <w:szCs w:val="18"/>
                <w:lang w:val="en-GB" w:bidi="ar-SA"/>
              </w:rPr>
              <w:t>10.00</w:t>
            </w:r>
          </w:p>
        </w:tc>
      </w:tr>
      <w:tr w:rsidR="00E96160" w:rsidRPr="006848D2" w:rsidTr="00E96160">
        <w:tc>
          <w:tcPr>
            <w:tcW w:w="3894" w:type="dxa"/>
          </w:tcPr>
          <w:p w:rsidR="00E96160" w:rsidRPr="006848D2" w:rsidRDefault="00E96160" w:rsidP="00E96160">
            <w:pPr>
              <w:spacing w:after="120" w:line="240" w:lineRule="atLeast"/>
              <w:rPr>
                <w:rFonts w:ascii="Arial" w:hAnsi="Arial" w:cs="Arial"/>
                <w:sz w:val="18"/>
                <w:szCs w:val="18"/>
              </w:rPr>
            </w:pPr>
            <w:r w:rsidRPr="00792515">
              <w:rPr>
                <w:rFonts w:ascii="Arial" w:hAnsi="Arial" w:cs="Arial"/>
                <w:sz w:val="18"/>
                <w:szCs w:val="18"/>
              </w:rPr>
              <w:t xml:space="preserve">Choco Card Enterprise Co., Ltd. </w:t>
            </w:r>
          </w:p>
        </w:tc>
        <w:tc>
          <w:tcPr>
            <w:tcW w:w="1260" w:type="dxa"/>
          </w:tcPr>
          <w:p w:rsidR="00E96160" w:rsidRPr="006848D2" w:rsidRDefault="00E96160" w:rsidP="00E96160">
            <w:pPr>
              <w:spacing w:after="120" w:line="240" w:lineRule="atLeast"/>
              <w:ind w:left="-108"/>
              <w:jc w:val="center"/>
              <w:rPr>
                <w:rFonts w:ascii="Arial" w:eastAsia="Times New Roman" w:hAnsi="Arial" w:cs="Arial"/>
                <w:sz w:val="18"/>
                <w:szCs w:val="18"/>
                <w:lang w:val="en-GB" w:bidi="ar-SA"/>
              </w:rPr>
            </w:pPr>
            <w:r w:rsidRPr="00792515">
              <w:rPr>
                <w:rFonts w:ascii="Arial" w:hAnsi="Arial" w:cs="Arial"/>
                <w:sz w:val="18"/>
                <w:szCs w:val="18"/>
              </w:rPr>
              <w:t>(“CHOCO”)</w:t>
            </w:r>
          </w:p>
        </w:tc>
        <w:tc>
          <w:tcPr>
            <w:tcW w:w="2160" w:type="dxa"/>
          </w:tcPr>
          <w:p w:rsidR="00E96160" w:rsidRPr="006848D2" w:rsidRDefault="00E96160" w:rsidP="00E96160">
            <w:pPr>
              <w:spacing w:after="120" w:line="240" w:lineRule="atLeast"/>
              <w:ind w:left="72" w:hanging="18"/>
              <w:jc w:val="center"/>
              <w:rPr>
                <w:rFonts w:ascii="Arial" w:hAnsi="Arial" w:cs="Arial"/>
                <w:sz w:val="18"/>
                <w:szCs w:val="18"/>
              </w:rPr>
            </w:pPr>
            <w:r>
              <w:rPr>
                <w:rFonts w:ascii="Arial" w:hAnsi="Arial" w:cs="Arial"/>
                <w:sz w:val="18"/>
                <w:szCs w:val="18"/>
              </w:rPr>
              <w:t>10,668</w:t>
            </w:r>
          </w:p>
        </w:tc>
        <w:tc>
          <w:tcPr>
            <w:tcW w:w="1890" w:type="dxa"/>
          </w:tcPr>
          <w:p w:rsidR="00E96160" w:rsidRPr="006848D2" w:rsidRDefault="00E96160" w:rsidP="00E96160">
            <w:pPr>
              <w:spacing w:after="120" w:line="240" w:lineRule="atLeast"/>
              <w:ind w:hanging="18"/>
              <w:jc w:val="center"/>
              <w:rPr>
                <w:rFonts w:ascii="Arial" w:eastAsia="Times New Roman" w:hAnsi="Arial" w:cs="Arial"/>
                <w:sz w:val="18"/>
                <w:szCs w:val="18"/>
                <w:lang w:val="en-GB" w:bidi="ar-SA"/>
              </w:rPr>
            </w:pPr>
            <w:r>
              <w:rPr>
                <w:rFonts w:ascii="Arial" w:eastAsia="Times New Roman" w:hAnsi="Arial" w:cs="Arial"/>
                <w:sz w:val="18"/>
                <w:szCs w:val="18"/>
                <w:lang w:val="en-GB" w:bidi="ar-SA"/>
              </w:rPr>
              <w:t>20.00</w:t>
            </w:r>
          </w:p>
        </w:tc>
      </w:tr>
      <w:tr w:rsidR="00BF07E1" w:rsidRPr="006848D2" w:rsidTr="00BF07E1">
        <w:tc>
          <w:tcPr>
            <w:tcW w:w="3894" w:type="dxa"/>
          </w:tcPr>
          <w:p w:rsidR="00BF07E1" w:rsidRPr="006848D2" w:rsidRDefault="00E96160" w:rsidP="00E96160">
            <w:pPr>
              <w:spacing w:after="120" w:line="240" w:lineRule="atLeast"/>
              <w:rPr>
                <w:rFonts w:ascii="Arial" w:hAnsi="Arial" w:cs="Arial"/>
                <w:sz w:val="18"/>
                <w:szCs w:val="18"/>
              </w:rPr>
            </w:pPr>
            <w:r>
              <w:rPr>
                <w:rFonts w:ascii="Arial" w:hAnsi="Arial" w:cs="Arial"/>
                <w:sz w:val="18"/>
                <w:szCs w:val="18"/>
              </w:rPr>
              <w:t>Ecartstudio</w:t>
            </w:r>
            <w:r w:rsidR="00BF07E1" w:rsidRPr="00792515">
              <w:rPr>
                <w:rFonts w:ascii="Arial" w:hAnsi="Arial" w:cs="Arial"/>
                <w:sz w:val="18"/>
                <w:szCs w:val="18"/>
              </w:rPr>
              <w:t xml:space="preserve"> Co., Ltd. </w:t>
            </w:r>
          </w:p>
        </w:tc>
        <w:tc>
          <w:tcPr>
            <w:tcW w:w="1260" w:type="dxa"/>
          </w:tcPr>
          <w:p w:rsidR="00BF07E1" w:rsidRPr="006848D2" w:rsidRDefault="00BF07E1" w:rsidP="00E96160">
            <w:pPr>
              <w:spacing w:after="120" w:line="240" w:lineRule="atLeast"/>
              <w:ind w:left="-108"/>
              <w:jc w:val="center"/>
              <w:rPr>
                <w:rFonts w:ascii="Arial" w:eastAsia="Times New Roman" w:hAnsi="Arial" w:cs="Arial"/>
                <w:sz w:val="18"/>
                <w:szCs w:val="18"/>
                <w:lang w:val="en-GB" w:bidi="ar-SA"/>
              </w:rPr>
            </w:pPr>
            <w:r w:rsidRPr="00792515">
              <w:rPr>
                <w:rFonts w:ascii="Arial" w:hAnsi="Arial" w:cs="Arial"/>
                <w:sz w:val="18"/>
                <w:szCs w:val="18"/>
              </w:rPr>
              <w:t>(“</w:t>
            </w:r>
            <w:r w:rsidR="00E96160">
              <w:rPr>
                <w:rFonts w:ascii="Arial" w:hAnsi="Arial" w:cs="Arial"/>
                <w:sz w:val="18"/>
                <w:szCs w:val="18"/>
              </w:rPr>
              <w:t>ECART</w:t>
            </w:r>
            <w:r w:rsidRPr="00792515">
              <w:rPr>
                <w:rFonts w:ascii="Arial" w:hAnsi="Arial" w:cs="Arial"/>
                <w:sz w:val="18"/>
                <w:szCs w:val="18"/>
              </w:rPr>
              <w:t>”)</w:t>
            </w:r>
          </w:p>
        </w:tc>
        <w:tc>
          <w:tcPr>
            <w:tcW w:w="2160" w:type="dxa"/>
          </w:tcPr>
          <w:p w:rsidR="00BF07E1" w:rsidRPr="006848D2" w:rsidRDefault="00E96160" w:rsidP="00E96160">
            <w:pPr>
              <w:spacing w:after="120" w:line="240" w:lineRule="atLeast"/>
              <w:ind w:left="72" w:hanging="18"/>
              <w:jc w:val="center"/>
              <w:rPr>
                <w:rFonts w:ascii="Arial" w:hAnsi="Arial" w:cs="Arial"/>
                <w:sz w:val="18"/>
                <w:szCs w:val="18"/>
              </w:rPr>
            </w:pPr>
            <w:r>
              <w:rPr>
                <w:rFonts w:ascii="Arial" w:hAnsi="Arial" w:cs="Arial"/>
                <w:sz w:val="18"/>
                <w:szCs w:val="18"/>
              </w:rPr>
              <w:t>166</w:t>
            </w:r>
            <w:r w:rsidR="00BF07E1">
              <w:rPr>
                <w:rFonts w:ascii="Arial" w:hAnsi="Arial" w:cs="Arial"/>
                <w:sz w:val="18"/>
                <w:szCs w:val="18"/>
              </w:rPr>
              <w:t>,</w:t>
            </w:r>
            <w:r>
              <w:rPr>
                <w:rFonts w:ascii="Arial" w:hAnsi="Arial" w:cs="Arial"/>
                <w:sz w:val="18"/>
                <w:szCs w:val="18"/>
              </w:rPr>
              <w:t>997</w:t>
            </w:r>
          </w:p>
        </w:tc>
        <w:tc>
          <w:tcPr>
            <w:tcW w:w="1890" w:type="dxa"/>
          </w:tcPr>
          <w:p w:rsidR="00BF07E1" w:rsidRPr="006848D2" w:rsidRDefault="00E96160" w:rsidP="00BF07E1">
            <w:pPr>
              <w:spacing w:after="120" w:line="240" w:lineRule="atLeast"/>
              <w:ind w:hanging="18"/>
              <w:jc w:val="center"/>
              <w:rPr>
                <w:rFonts w:ascii="Arial" w:eastAsia="Times New Roman" w:hAnsi="Arial" w:cs="Arial"/>
                <w:sz w:val="18"/>
                <w:szCs w:val="18"/>
                <w:lang w:val="en-GB" w:bidi="ar-SA"/>
              </w:rPr>
            </w:pPr>
            <w:r>
              <w:rPr>
                <w:rFonts w:ascii="Arial" w:eastAsia="Times New Roman" w:hAnsi="Arial" w:cs="Arial"/>
                <w:sz w:val="18"/>
                <w:szCs w:val="18"/>
                <w:lang w:val="en-GB" w:bidi="ar-SA"/>
              </w:rPr>
              <w:t>11.43</w:t>
            </w:r>
          </w:p>
        </w:tc>
      </w:tr>
    </w:tbl>
    <w:p w:rsidR="00047ECF" w:rsidRPr="006848D2" w:rsidRDefault="00047ECF" w:rsidP="003C1EB1">
      <w:pPr>
        <w:autoSpaceDE w:val="0"/>
        <w:autoSpaceDN w:val="0"/>
        <w:adjustRightInd w:val="0"/>
        <w:spacing w:after="120" w:line="240" w:lineRule="atLeast"/>
        <w:ind w:left="360"/>
        <w:jc w:val="both"/>
        <w:rPr>
          <w:rFonts w:ascii="Arial" w:eastAsia="Times New Roman" w:hAnsi="Arial" w:cs="Arial"/>
          <w:sz w:val="18"/>
          <w:szCs w:val="18"/>
          <w:lang w:val="en-GB"/>
        </w:rPr>
      </w:pPr>
    </w:p>
    <w:p w:rsidR="004746E9" w:rsidRDefault="004746E9" w:rsidP="00C90834">
      <w:pPr>
        <w:rPr>
          <w:rFonts w:ascii="Arial" w:hAnsi="Arial" w:cstheme="minorBidi"/>
          <w:b/>
          <w:bCs/>
          <w:sz w:val="18"/>
          <w:szCs w:val="18"/>
        </w:rPr>
      </w:pPr>
    </w:p>
    <w:p w:rsidR="00FF63BC" w:rsidRPr="00FF63BC" w:rsidRDefault="00FF63BC" w:rsidP="00C90834">
      <w:pPr>
        <w:rPr>
          <w:rFonts w:ascii="Arial" w:hAnsi="Arial" w:cs="Arial"/>
          <w:b/>
          <w:bCs/>
          <w:sz w:val="18"/>
          <w:szCs w:val="18"/>
          <w:lang w:val="en-GB"/>
        </w:rPr>
      </w:pPr>
      <w:r w:rsidRPr="00FF63BC">
        <w:rPr>
          <w:rFonts w:ascii="Arial" w:hAnsi="Arial" w:cstheme="minorBidi"/>
          <w:b/>
          <w:bCs/>
          <w:sz w:val="18"/>
          <w:szCs w:val="18"/>
        </w:rPr>
        <w:lastRenderedPageBreak/>
        <w:t xml:space="preserve">12 </w:t>
      </w:r>
      <w:r w:rsidR="00895AB3">
        <w:rPr>
          <w:rFonts w:ascii="Arial" w:hAnsi="Arial" w:cstheme="minorBidi"/>
          <w:b/>
          <w:bCs/>
          <w:sz w:val="18"/>
          <w:szCs w:val="18"/>
        </w:rPr>
        <w:t xml:space="preserve"> </w:t>
      </w:r>
      <w:r w:rsidRPr="00FF63BC">
        <w:rPr>
          <w:rFonts w:ascii="Arial" w:hAnsi="Arial" w:cs="Arial"/>
          <w:b/>
          <w:bCs/>
          <w:sz w:val="18"/>
          <w:szCs w:val="18"/>
          <w:lang w:val="en-GB"/>
        </w:rPr>
        <w:t>Financial summary of key joint ventures and associates</w:t>
      </w:r>
    </w:p>
    <w:p w:rsidR="00FF63BC" w:rsidRPr="00FF63BC" w:rsidRDefault="00FF63BC" w:rsidP="00FF63BC">
      <w:pPr>
        <w:spacing w:line="240" w:lineRule="atLeast"/>
        <w:ind w:hanging="630"/>
        <w:jc w:val="thaiDistribute"/>
        <w:rPr>
          <w:rFonts w:ascii="Arial" w:hAnsi="Arial" w:cs="Arial"/>
          <w:sz w:val="18"/>
          <w:szCs w:val="18"/>
          <w:lang w:val="en-GB"/>
        </w:rPr>
      </w:pPr>
    </w:p>
    <w:p w:rsidR="00FF63BC" w:rsidRPr="00FF63BC" w:rsidRDefault="00FF63BC" w:rsidP="00FF63BC">
      <w:pPr>
        <w:spacing w:after="120" w:line="240" w:lineRule="atLeast"/>
        <w:ind w:left="360"/>
        <w:jc w:val="both"/>
        <w:rPr>
          <w:rFonts w:ascii="Arial" w:hAnsi="Arial" w:cs="Arial"/>
          <w:i/>
          <w:iCs/>
          <w:sz w:val="18"/>
          <w:szCs w:val="18"/>
        </w:rPr>
      </w:pPr>
      <w:r w:rsidRPr="00FF63BC">
        <w:rPr>
          <w:rFonts w:ascii="Arial" w:hAnsi="Arial" w:cs="Arial"/>
          <w:i/>
          <w:iCs/>
          <w:sz w:val="18"/>
          <w:szCs w:val="18"/>
        </w:rPr>
        <w:t>Investment in joint arrangement – joint ventures</w:t>
      </w:r>
    </w:p>
    <w:p w:rsidR="00FF63BC" w:rsidRPr="00FF63BC" w:rsidRDefault="00FF63BC" w:rsidP="00FF63BC">
      <w:pPr>
        <w:spacing w:after="120" w:line="240" w:lineRule="atLeast"/>
        <w:ind w:left="360"/>
        <w:jc w:val="both"/>
        <w:rPr>
          <w:rFonts w:ascii="Arial" w:hAnsi="Arial" w:cs="Arial"/>
          <w:sz w:val="18"/>
          <w:szCs w:val="18"/>
        </w:rPr>
      </w:pPr>
      <w:r w:rsidRPr="00FF63BC">
        <w:rPr>
          <w:rFonts w:ascii="Arial" w:hAnsi="Arial" w:cs="Arial"/>
          <w:sz w:val="18"/>
          <w:szCs w:val="18"/>
        </w:rPr>
        <w:t>Shenington Investment Pte Limited (“SHEN”)</w:t>
      </w:r>
    </w:p>
    <w:p w:rsidR="00FF63BC" w:rsidRPr="00FF63BC" w:rsidRDefault="00FF63BC" w:rsidP="00FF63BC">
      <w:pPr>
        <w:spacing w:after="120" w:line="240" w:lineRule="atLeast"/>
        <w:ind w:left="360"/>
        <w:jc w:val="both"/>
        <w:rPr>
          <w:rFonts w:ascii="Arial" w:hAnsi="Arial" w:cs="Arial"/>
          <w:sz w:val="18"/>
          <w:szCs w:val="18"/>
        </w:rPr>
      </w:pPr>
      <w:r w:rsidRPr="00FF63BC">
        <w:rPr>
          <w:rFonts w:ascii="Arial" w:hAnsi="Arial" w:cs="Arial"/>
          <w:sz w:val="18"/>
          <w:szCs w:val="18"/>
        </w:rPr>
        <w:t xml:space="preserve">SHEN is </w:t>
      </w:r>
      <w:r w:rsidRPr="00FF63BC">
        <w:rPr>
          <w:rFonts w:ascii="Arial" w:hAnsi="Arial" w:cs="Arial"/>
          <w:sz w:val="18"/>
          <w:szCs w:val="18"/>
          <w:lang w:val="en-GB"/>
        </w:rPr>
        <w:t>a joint venture</w:t>
      </w:r>
      <w:r w:rsidRPr="00FF63BC">
        <w:rPr>
          <w:rFonts w:ascii="Arial" w:hAnsi="Arial" w:cs="Arial"/>
          <w:spacing w:val="-4"/>
          <w:sz w:val="18"/>
          <w:szCs w:val="18"/>
          <w:lang w:val="en-GB"/>
        </w:rPr>
        <w:t xml:space="preserve"> </w:t>
      </w:r>
      <w:r w:rsidRPr="00FF63BC">
        <w:rPr>
          <w:rFonts w:ascii="Arial" w:hAnsi="Arial" w:cs="Arial"/>
          <w:sz w:val="18"/>
          <w:szCs w:val="18"/>
          <w:lang w:val="en-GB"/>
        </w:rPr>
        <w:t>between THAICOM and Asia Mobile Holding Pte Limited (“AMH”). As at 31 December 20</w:t>
      </w:r>
      <w:r>
        <w:rPr>
          <w:rFonts w:ascii="Arial" w:hAnsi="Arial" w:cs="Arial"/>
          <w:sz w:val="18"/>
          <w:szCs w:val="18"/>
        </w:rPr>
        <w:t>18</w:t>
      </w:r>
      <w:r w:rsidRPr="00FF63BC">
        <w:rPr>
          <w:rFonts w:ascii="Arial" w:hAnsi="Arial" w:cs="Arial"/>
          <w:sz w:val="18"/>
          <w:szCs w:val="18"/>
          <w:lang w:val="en-GB"/>
        </w:rPr>
        <w:t xml:space="preserve"> </w:t>
      </w:r>
      <w:r>
        <w:rPr>
          <w:rFonts w:ascii="Arial" w:hAnsi="Arial" w:cs="Arial"/>
          <w:sz w:val="18"/>
          <w:szCs w:val="18"/>
        </w:rPr>
        <w:t>and 2017</w:t>
      </w:r>
      <w:r w:rsidRPr="00FF63BC">
        <w:rPr>
          <w:rFonts w:ascii="Arial" w:hAnsi="Arial" w:cs="Arial"/>
          <w:sz w:val="18"/>
          <w:szCs w:val="18"/>
        </w:rPr>
        <w:t>, the interest in SHEN of THAICOM and AMH is 51% and 49%, respectively.</w:t>
      </w:r>
    </w:p>
    <w:p w:rsidR="00FF63BC" w:rsidRPr="00FF63BC" w:rsidRDefault="00FF63BC" w:rsidP="00FF63BC">
      <w:pPr>
        <w:spacing w:after="120" w:line="240" w:lineRule="atLeast"/>
        <w:ind w:left="360"/>
        <w:jc w:val="both"/>
        <w:rPr>
          <w:rFonts w:ascii="Arial" w:hAnsi="Arial" w:cs="Arial"/>
          <w:sz w:val="18"/>
          <w:szCs w:val="18"/>
        </w:rPr>
      </w:pPr>
    </w:p>
    <w:p w:rsidR="00FF63BC" w:rsidRPr="00FF63BC" w:rsidRDefault="00FF63BC" w:rsidP="00FF63BC">
      <w:pPr>
        <w:spacing w:after="120" w:line="240" w:lineRule="atLeast"/>
        <w:ind w:left="360"/>
        <w:jc w:val="both"/>
        <w:rPr>
          <w:rFonts w:ascii="Arial" w:hAnsi="Arial" w:cs="Arial"/>
          <w:sz w:val="18"/>
          <w:szCs w:val="18"/>
        </w:rPr>
      </w:pPr>
      <w:r w:rsidRPr="00FF63BC">
        <w:rPr>
          <w:rFonts w:ascii="Arial" w:hAnsi="Arial" w:cs="Arial"/>
          <w:sz w:val="18"/>
          <w:szCs w:val="18"/>
        </w:rPr>
        <w:t>High Shopping Company Limited (“High Shopping”)</w:t>
      </w:r>
    </w:p>
    <w:p w:rsidR="00FF63BC" w:rsidRPr="00FF63BC" w:rsidRDefault="00FF63BC" w:rsidP="00FF63BC">
      <w:pPr>
        <w:spacing w:after="120" w:line="240" w:lineRule="atLeast"/>
        <w:ind w:left="360"/>
        <w:jc w:val="both"/>
        <w:rPr>
          <w:rFonts w:ascii="Arial" w:hAnsi="Arial" w:cs="Arial"/>
          <w:sz w:val="18"/>
          <w:szCs w:val="18"/>
        </w:rPr>
      </w:pPr>
      <w:r w:rsidRPr="00FF63BC">
        <w:rPr>
          <w:rFonts w:ascii="Arial" w:hAnsi="Arial" w:cs="Arial"/>
          <w:sz w:val="18"/>
          <w:szCs w:val="18"/>
        </w:rPr>
        <w:t xml:space="preserve">High Shopping is a joint venture between Intouch Media and Hyundai Home </w:t>
      </w:r>
      <w:r>
        <w:rPr>
          <w:rFonts w:ascii="Arial" w:hAnsi="Arial" w:cs="Arial"/>
          <w:sz w:val="18"/>
          <w:szCs w:val="18"/>
        </w:rPr>
        <w:t>Shopping. As at 31 December 2018 and 2017</w:t>
      </w:r>
      <w:r w:rsidRPr="00FF63BC">
        <w:rPr>
          <w:rFonts w:ascii="Arial" w:hAnsi="Arial" w:cs="Arial"/>
          <w:sz w:val="18"/>
          <w:szCs w:val="18"/>
        </w:rPr>
        <w:t>, the interest in High Shopping of Intouch Media and Hyundai Home Shopping is 51% and 49%, respectively.</w:t>
      </w:r>
    </w:p>
    <w:p w:rsidR="00D4460B" w:rsidRDefault="00D4460B" w:rsidP="00FF63BC">
      <w:pPr>
        <w:spacing w:after="120" w:line="240" w:lineRule="atLeast"/>
        <w:ind w:left="360"/>
        <w:jc w:val="both"/>
        <w:rPr>
          <w:rFonts w:ascii="Arial" w:hAnsi="Arial" w:cs="Arial"/>
          <w:sz w:val="18"/>
          <w:szCs w:val="18"/>
        </w:rPr>
      </w:pPr>
    </w:p>
    <w:p w:rsidR="00FF63BC" w:rsidRPr="00513776" w:rsidRDefault="00FF63BC" w:rsidP="00FF63BC">
      <w:pPr>
        <w:spacing w:after="120" w:line="240" w:lineRule="atLeast"/>
        <w:ind w:left="360"/>
        <w:jc w:val="both"/>
        <w:rPr>
          <w:rFonts w:ascii="Arial" w:hAnsi="Arial" w:cs="Arial"/>
          <w:sz w:val="18"/>
          <w:szCs w:val="18"/>
        </w:rPr>
      </w:pPr>
      <w:r w:rsidRPr="00513776">
        <w:rPr>
          <w:rFonts w:ascii="Arial" w:hAnsi="Arial" w:cs="Arial"/>
          <w:sz w:val="18"/>
          <w:szCs w:val="18"/>
        </w:rPr>
        <w:t>The following table summarises the financial information of the joint ventures as included in their own financial statements, adjusted for fair value adjustments at acquisition and differences in accounting policies (if any). The joint ventures of INTOUCH Group’s is non-public listed companies, consequently they do not have published price quotations.</w:t>
      </w:r>
    </w:p>
    <w:p w:rsidR="00FF63BC" w:rsidRDefault="00B52AF2" w:rsidP="00FF63BC">
      <w:pPr>
        <w:spacing w:after="120" w:line="240" w:lineRule="atLeast"/>
        <w:ind w:left="360"/>
        <w:jc w:val="both"/>
        <w:rPr>
          <w:rFonts w:ascii="Arial" w:hAnsi="Arial" w:cs="Arial"/>
          <w:sz w:val="20"/>
          <w:szCs w:val="20"/>
        </w:rPr>
      </w:pPr>
      <w:r w:rsidRPr="00B52AF2">
        <w:rPr>
          <w:noProof/>
        </w:rPr>
        <w:drawing>
          <wp:inline distT="0" distB="0" distL="0" distR="0">
            <wp:extent cx="5943600" cy="38385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43600" cy="3838575"/>
                    </a:xfrm>
                    <a:prstGeom prst="rect">
                      <a:avLst/>
                    </a:prstGeom>
                    <a:noFill/>
                    <a:ln>
                      <a:noFill/>
                    </a:ln>
                  </pic:spPr>
                </pic:pic>
              </a:graphicData>
            </a:graphic>
          </wp:inline>
        </w:drawing>
      </w:r>
    </w:p>
    <w:p w:rsidR="00F15178" w:rsidRDefault="00F15178">
      <w:pPr>
        <w:rPr>
          <w:rFonts w:ascii="Arial" w:hAnsi="Arial" w:cs="Arial"/>
          <w:sz w:val="18"/>
          <w:szCs w:val="18"/>
        </w:rPr>
      </w:pPr>
      <w:r>
        <w:rPr>
          <w:rFonts w:ascii="Arial" w:hAnsi="Arial" w:cs="Arial"/>
          <w:sz w:val="18"/>
          <w:szCs w:val="18"/>
        </w:rPr>
        <w:br w:type="page"/>
      </w:r>
    </w:p>
    <w:p w:rsidR="00FF63BC" w:rsidRPr="00FF63BC" w:rsidRDefault="00FF63BC" w:rsidP="00FF63BC">
      <w:pPr>
        <w:tabs>
          <w:tab w:val="left" w:pos="360"/>
        </w:tabs>
        <w:spacing w:after="120" w:line="240" w:lineRule="atLeast"/>
        <w:ind w:left="360"/>
        <w:jc w:val="both"/>
        <w:rPr>
          <w:rFonts w:ascii="Arial" w:hAnsi="Arial" w:cs="Arial"/>
          <w:sz w:val="18"/>
          <w:szCs w:val="18"/>
        </w:rPr>
      </w:pPr>
      <w:r w:rsidRPr="00FF63BC">
        <w:rPr>
          <w:rFonts w:ascii="Arial" w:hAnsi="Arial" w:cs="Arial"/>
          <w:sz w:val="18"/>
          <w:szCs w:val="18"/>
        </w:rPr>
        <w:lastRenderedPageBreak/>
        <w:t>The following table reconciles the summarised financial information to the carrying amount of the Group’s interest in these joint ventures.</w:t>
      </w:r>
    </w:p>
    <w:p w:rsidR="00FF63BC" w:rsidRDefault="00B52AF2" w:rsidP="00FF63BC">
      <w:pPr>
        <w:spacing w:after="120" w:line="240" w:lineRule="atLeast"/>
        <w:ind w:left="360"/>
        <w:jc w:val="both"/>
        <w:rPr>
          <w:rFonts w:ascii="Arial" w:hAnsi="Arial" w:cs="Arial"/>
          <w:sz w:val="20"/>
          <w:szCs w:val="20"/>
        </w:rPr>
      </w:pPr>
      <w:r w:rsidRPr="00B52AF2">
        <w:rPr>
          <w:noProof/>
        </w:rPr>
        <w:drawing>
          <wp:inline distT="0" distB="0" distL="0" distR="0">
            <wp:extent cx="5940000" cy="2865288"/>
            <wp:effectExtent l="0" t="0" r="381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40000" cy="2865288"/>
                    </a:xfrm>
                    <a:prstGeom prst="rect">
                      <a:avLst/>
                    </a:prstGeom>
                    <a:noFill/>
                    <a:ln>
                      <a:noFill/>
                    </a:ln>
                  </pic:spPr>
                </pic:pic>
              </a:graphicData>
            </a:graphic>
          </wp:inline>
        </w:drawing>
      </w:r>
    </w:p>
    <w:p w:rsidR="00FF63BC" w:rsidRPr="00FF63BC" w:rsidRDefault="00FF63BC" w:rsidP="00FF63BC">
      <w:pPr>
        <w:spacing w:after="120" w:line="240" w:lineRule="atLeast"/>
        <w:ind w:left="360"/>
        <w:jc w:val="thaiDistribute"/>
        <w:rPr>
          <w:rFonts w:ascii="Arial" w:hAnsi="Arial" w:cs="Arial"/>
          <w:sz w:val="18"/>
          <w:szCs w:val="18"/>
        </w:rPr>
      </w:pPr>
      <w:r w:rsidRPr="00FF63BC">
        <w:rPr>
          <w:rFonts w:ascii="Arial" w:hAnsi="Arial" w:cs="Arial"/>
          <w:i/>
          <w:iCs/>
          <w:sz w:val="18"/>
          <w:szCs w:val="18"/>
        </w:rPr>
        <w:t>Investments in associates</w:t>
      </w:r>
    </w:p>
    <w:p w:rsidR="00FF63BC" w:rsidRPr="00FF63BC" w:rsidRDefault="00FF63BC" w:rsidP="00FF63BC">
      <w:pPr>
        <w:spacing w:after="120" w:line="240" w:lineRule="atLeast"/>
        <w:ind w:left="360"/>
        <w:jc w:val="both"/>
        <w:rPr>
          <w:rFonts w:ascii="Arial" w:hAnsi="Arial" w:cs="Arial"/>
          <w:sz w:val="18"/>
          <w:szCs w:val="18"/>
        </w:rPr>
      </w:pPr>
      <w:r w:rsidRPr="00FF63BC">
        <w:rPr>
          <w:rFonts w:ascii="Arial" w:hAnsi="Arial" w:cs="Arial"/>
          <w:sz w:val="18"/>
          <w:szCs w:val="18"/>
        </w:rPr>
        <w:t>The following table summarises the financial information of the significant associate, adjusted for fair value adjustments at acquisition and differences in accounting policies (if any) for th</w:t>
      </w:r>
      <w:r>
        <w:rPr>
          <w:rFonts w:ascii="Arial" w:hAnsi="Arial" w:cs="Arial"/>
          <w:sz w:val="18"/>
          <w:szCs w:val="18"/>
        </w:rPr>
        <w:t>e years ended 31 December 2018 and 2017</w:t>
      </w:r>
      <w:r w:rsidRPr="00FF63BC">
        <w:rPr>
          <w:rFonts w:ascii="Arial" w:hAnsi="Arial" w:cs="Arial"/>
          <w:sz w:val="18"/>
          <w:szCs w:val="18"/>
        </w:rPr>
        <w:t xml:space="preserve"> (other than investment in AIS</w:t>
      </w:r>
      <w:r w:rsidRPr="00FF63BC">
        <w:rPr>
          <w:rFonts w:ascii="Arial" w:hAnsi="Arial" w:cs="Arial"/>
          <w:sz w:val="18"/>
          <w:szCs w:val="18"/>
          <w:lang w:val="en-GB"/>
        </w:rPr>
        <w:t xml:space="preserve">, which is a listed company in the SET, INTOUCH Group does not have any other associates that are listed companies, </w:t>
      </w:r>
      <w:r w:rsidRPr="00FF63BC">
        <w:rPr>
          <w:rFonts w:ascii="Arial" w:hAnsi="Arial" w:cs="Arial"/>
          <w:sz w:val="18"/>
          <w:szCs w:val="18"/>
        </w:rPr>
        <w:t>consequently, they do not have published price quotations).</w:t>
      </w:r>
    </w:p>
    <w:p w:rsidR="00FF63BC" w:rsidRDefault="00FF63BC" w:rsidP="00FF63BC">
      <w:pPr>
        <w:spacing w:after="120" w:line="240" w:lineRule="atLeast"/>
        <w:ind w:left="540" w:hanging="630"/>
        <w:jc w:val="both"/>
        <w:rPr>
          <w:rFonts w:ascii="Arial" w:hAnsi="Arial" w:cs="Arial"/>
          <w:sz w:val="20"/>
          <w:szCs w:val="20"/>
        </w:rPr>
      </w:pPr>
    </w:p>
    <w:p w:rsidR="00FF63BC" w:rsidRDefault="00B52AF2" w:rsidP="00FF63BC">
      <w:pPr>
        <w:spacing w:after="120" w:line="240" w:lineRule="atLeast"/>
        <w:ind w:left="360"/>
        <w:jc w:val="both"/>
        <w:rPr>
          <w:rFonts w:ascii="Arial" w:hAnsi="Arial" w:cs="Arial"/>
          <w:sz w:val="20"/>
          <w:szCs w:val="20"/>
        </w:rPr>
      </w:pPr>
      <w:r w:rsidRPr="00B52AF2">
        <w:rPr>
          <w:noProof/>
        </w:rPr>
        <w:drawing>
          <wp:inline distT="0" distB="0" distL="0" distR="0">
            <wp:extent cx="5940000" cy="3560192"/>
            <wp:effectExtent l="0" t="0" r="381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940000" cy="3560192"/>
                    </a:xfrm>
                    <a:prstGeom prst="rect">
                      <a:avLst/>
                    </a:prstGeom>
                    <a:noFill/>
                    <a:ln>
                      <a:noFill/>
                    </a:ln>
                  </pic:spPr>
                </pic:pic>
              </a:graphicData>
            </a:graphic>
          </wp:inline>
        </w:drawing>
      </w:r>
    </w:p>
    <w:p w:rsidR="006E7255" w:rsidRDefault="006E7255">
      <w:pPr>
        <w:rPr>
          <w:rFonts w:ascii="Arial" w:hAnsi="Arial" w:cs="Arial"/>
          <w:b/>
          <w:bCs/>
          <w:sz w:val="20"/>
          <w:szCs w:val="20"/>
          <w:lang w:val="en-GB"/>
        </w:rPr>
      </w:pPr>
      <w:r>
        <w:rPr>
          <w:rFonts w:ascii="Arial" w:hAnsi="Arial" w:cs="Arial"/>
          <w:b/>
          <w:bCs/>
          <w:sz w:val="20"/>
          <w:szCs w:val="20"/>
          <w:lang w:val="en-GB"/>
        </w:rPr>
        <w:br w:type="page"/>
      </w:r>
    </w:p>
    <w:p w:rsidR="006E7255" w:rsidRPr="006E7255" w:rsidRDefault="006E7255" w:rsidP="008450D6">
      <w:pPr>
        <w:tabs>
          <w:tab w:val="left" w:pos="360"/>
        </w:tabs>
        <w:spacing w:line="240" w:lineRule="atLeast"/>
        <w:ind w:left="360" w:hanging="360"/>
        <w:jc w:val="thaiDistribute"/>
        <w:rPr>
          <w:rFonts w:ascii="Arial" w:hAnsi="Arial" w:cs="Arial"/>
          <w:b/>
          <w:bCs/>
          <w:sz w:val="18"/>
          <w:szCs w:val="18"/>
          <w:lang w:val="en-GB"/>
        </w:rPr>
      </w:pPr>
      <w:r w:rsidRPr="006E7255">
        <w:rPr>
          <w:rFonts w:ascii="Arial" w:hAnsi="Arial" w:cs="Arial"/>
          <w:b/>
          <w:bCs/>
          <w:sz w:val="18"/>
          <w:szCs w:val="18"/>
          <w:lang w:val="en-GB"/>
        </w:rPr>
        <w:lastRenderedPageBreak/>
        <w:t xml:space="preserve">13 </w:t>
      </w:r>
      <w:r w:rsidR="008450D6">
        <w:rPr>
          <w:rFonts w:ascii="Arial" w:hAnsi="Arial" w:cs="Arial"/>
          <w:b/>
          <w:bCs/>
          <w:sz w:val="18"/>
          <w:szCs w:val="18"/>
          <w:lang w:val="en-GB"/>
        </w:rPr>
        <w:tab/>
      </w:r>
      <w:r w:rsidR="00772EAD">
        <w:rPr>
          <w:rFonts w:ascii="Arial" w:hAnsi="Arial" w:cs="Arial"/>
          <w:b/>
          <w:bCs/>
          <w:sz w:val="18"/>
          <w:szCs w:val="18"/>
          <w:lang w:val="en-GB"/>
        </w:rPr>
        <w:t>Property</w:t>
      </w:r>
      <w:r w:rsidR="00513776">
        <w:rPr>
          <w:rFonts w:ascii="Arial" w:hAnsi="Arial" w:cs="Arial"/>
          <w:b/>
          <w:bCs/>
          <w:sz w:val="18"/>
          <w:szCs w:val="18"/>
          <w:lang w:val="en-GB"/>
        </w:rPr>
        <w:t>, plant</w:t>
      </w:r>
      <w:r w:rsidR="00772EAD">
        <w:rPr>
          <w:rFonts w:ascii="Arial" w:hAnsi="Arial" w:cs="Arial"/>
          <w:b/>
          <w:bCs/>
          <w:sz w:val="18"/>
          <w:szCs w:val="18"/>
          <w:lang w:val="en-GB"/>
        </w:rPr>
        <w:t xml:space="preserve"> </w:t>
      </w:r>
      <w:r w:rsidRPr="006E7255">
        <w:rPr>
          <w:rFonts w:ascii="Arial" w:hAnsi="Arial" w:cs="Arial"/>
          <w:b/>
          <w:bCs/>
          <w:sz w:val="18"/>
          <w:szCs w:val="18"/>
          <w:lang w:val="en-GB"/>
        </w:rPr>
        <w:t>and equipment</w:t>
      </w:r>
    </w:p>
    <w:p w:rsidR="006E7255" w:rsidRDefault="001D2B65" w:rsidP="006E7255">
      <w:pPr>
        <w:spacing w:before="120" w:after="120" w:line="240" w:lineRule="atLeast"/>
        <w:ind w:left="180"/>
        <w:jc w:val="thaiDistribute"/>
        <w:rPr>
          <w:rFonts w:ascii="Arial" w:hAnsi="Arial" w:cs="Arial"/>
          <w:sz w:val="20"/>
          <w:szCs w:val="20"/>
        </w:rPr>
      </w:pPr>
      <w:r w:rsidRPr="001D2B65">
        <w:rPr>
          <w:noProof/>
        </w:rPr>
        <w:drawing>
          <wp:inline distT="0" distB="0" distL="0" distR="0" wp14:anchorId="79E09AF7" wp14:editId="38A5F8DB">
            <wp:extent cx="6120000" cy="5731397"/>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20000" cy="5731397"/>
                    </a:xfrm>
                    <a:prstGeom prst="rect">
                      <a:avLst/>
                    </a:prstGeom>
                    <a:noFill/>
                    <a:ln>
                      <a:noFill/>
                    </a:ln>
                  </pic:spPr>
                </pic:pic>
              </a:graphicData>
            </a:graphic>
          </wp:inline>
        </w:drawing>
      </w:r>
    </w:p>
    <w:p w:rsidR="000E15EF" w:rsidRPr="000E15EF" w:rsidRDefault="000E15EF" w:rsidP="000E15EF">
      <w:pPr>
        <w:spacing w:after="120" w:line="240" w:lineRule="atLeast"/>
        <w:ind w:left="284"/>
        <w:jc w:val="thaiDistribute"/>
        <w:rPr>
          <w:rFonts w:ascii="Arial" w:hAnsi="Arial" w:cs="Arial"/>
          <w:b/>
          <w:bCs/>
          <w:sz w:val="18"/>
          <w:szCs w:val="18"/>
          <w:lang w:val="en-GB"/>
        </w:rPr>
      </w:pPr>
      <w:r w:rsidRPr="000E15EF">
        <w:rPr>
          <w:rFonts w:ascii="Arial" w:hAnsi="Arial" w:cs="Arial"/>
          <w:b/>
          <w:bCs/>
          <w:sz w:val="18"/>
          <w:szCs w:val="18"/>
          <w:lang w:val="en-GB"/>
        </w:rPr>
        <w:t xml:space="preserve">Impairment </w:t>
      </w:r>
      <w:r w:rsidR="00545913">
        <w:rPr>
          <w:rFonts w:ascii="Arial" w:hAnsi="Arial" w:cs="Arial"/>
          <w:b/>
          <w:bCs/>
          <w:sz w:val="18"/>
          <w:szCs w:val="18"/>
          <w:lang w:val="en-GB"/>
        </w:rPr>
        <w:t xml:space="preserve">loss </w:t>
      </w:r>
      <w:r w:rsidRPr="00545913">
        <w:rPr>
          <w:rFonts w:ascii="Arial" w:hAnsi="Arial" w:cs="Arial"/>
          <w:b/>
          <w:bCs/>
          <w:sz w:val="18"/>
          <w:szCs w:val="18"/>
          <w:lang w:val="en-GB"/>
        </w:rPr>
        <w:t>of equipment</w:t>
      </w:r>
    </w:p>
    <w:p w:rsidR="000E15EF" w:rsidRPr="000E15EF" w:rsidRDefault="00897679" w:rsidP="000E15EF">
      <w:pPr>
        <w:spacing w:after="120" w:line="240" w:lineRule="atLeast"/>
        <w:ind w:left="284"/>
        <w:jc w:val="thaiDistribute"/>
        <w:rPr>
          <w:rFonts w:ascii="Arial" w:hAnsi="Arial" w:cs="Arial"/>
          <w:sz w:val="18"/>
          <w:szCs w:val="18"/>
          <w:lang w:val="en-GB"/>
        </w:rPr>
      </w:pPr>
      <w:r w:rsidRPr="00897679">
        <w:rPr>
          <w:rFonts w:ascii="Arial" w:hAnsi="Arial" w:cs="Arial"/>
          <w:sz w:val="18"/>
          <w:szCs w:val="18"/>
          <w:lang w:val="en-GB"/>
        </w:rPr>
        <w:t>The fierce competition in satellite industry has resulted to a significant market price erosion. As a consequence, the satellite</w:t>
      </w:r>
      <w:r>
        <w:rPr>
          <w:rFonts w:ascii="Arial" w:hAnsi="Arial" w:cs="Arial"/>
          <w:sz w:val="18"/>
          <w:szCs w:val="18"/>
          <w:lang w:val="en-GB"/>
        </w:rPr>
        <w:t xml:space="preserve"> operating result of THAICOM</w:t>
      </w:r>
      <w:r w:rsidRPr="00897679">
        <w:rPr>
          <w:rFonts w:ascii="Arial" w:hAnsi="Arial" w:cs="Arial"/>
          <w:sz w:val="18"/>
          <w:szCs w:val="18"/>
          <w:lang w:val="en-GB"/>
        </w:rPr>
        <w:t xml:space="preserve"> has been affected. </w:t>
      </w:r>
      <w:r>
        <w:rPr>
          <w:rFonts w:ascii="Arial" w:hAnsi="Arial" w:cs="Arial"/>
          <w:sz w:val="18"/>
          <w:szCs w:val="18"/>
          <w:lang w:val="en-GB"/>
        </w:rPr>
        <w:t xml:space="preserve">THAICOM </w:t>
      </w:r>
      <w:r w:rsidRPr="00897679">
        <w:rPr>
          <w:rFonts w:ascii="Arial" w:hAnsi="Arial" w:cs="Arial"/>
          <w:sz w:val="18"/>
          <w:szCs w:val="18"/>
          <w:lang w:val="en-GB"/>
        </w:rPr>
        <w:t>has assessed the impairment of equipment by way of discounted cash flow approach applying the discount rate of 8%. The book value of the assets were higher than the recoverable amount estimated by the discounted cash flow. Therefore, the impairment losses were recorded in the amount of Baht 2,423 million, which was presented as impairment losses for the year ended 31 December 2018.</w:t>
      </w:r>
    </w:p>
    <w:p w:rsidR="000E15EF" w:rsidRPr="000E15EF" w:rsidRDefault="000E15EF" w:rsidP="000E15EF">
      <w:pPr>
        <w:spacing w:after="120" w:line="240" w:lineRule="atLeast"/>
        <w:ind w:left="284"/>
        <w:jc w:val="thaiDistribute"/>
        <w:rPr>
          <w:rFonts w:ascii="Arial" w:hAnsi="Arial" w:cs="Arial"/>
          <w:b/>
          <w:bCs/>
          <w:sz w:val="18"/>
          <w:szCs w:val="18"/>
        </w:rPr>
      </w:pPr>
    </w:p>
    <w:p w:rsidR="006E7255" w:rsidRPr="0058239D" w:rsidRDefault="006E7255" w:rsidP="006E7255">
      <w:pPr>
        <w:spacing w:after="120" w:line="240" w:lineRule="atLeast"/>
        <w:ind w:left="360"/>
        <w:jc w:val="both"/>
        <w:rPr>
          <w:rFonts w:ascii="Arial" w:hAnsi="Arial" w:cs="Arial"/>
          <w:sz w:val="20"/>
          <w:szCs w:val="20"/>
          <w:lang w:val="en-GB"/>
        </w:rPr>
      </w:pPr>
    </w:p>
    <w:p w:rsidR="006E7255" w:rsidRDefault="00AB5FCD" w:rsidP="006E7255">
      <w:pPr>
        <w:spacing w:after="120" w:line="240" w:lineRule="atLeast"/>
        <w:ind w:left="180"/>
        <w:jc w:val="both"/>
        <w:rPr>
          <w:rFonts w:ascii="Arial" w:hAnsi="Arial" w:cs="Arial"/>
          <w:sz w:val="20"/>
          <w:szCs w:val="20"/>
        </w:rPr>
      </w:pPr>
      <w:r w:rsidRPr="00AB5FCD">
        <w:rPr>
          <w:noProof/>
        </w:rPr>
        <w:lastRenderedPageBreak/>
        <w:drawing>
          <wp:inline distT="0" distB="0" distL="0" distR="0" wp14:anchorId="08EBC1B6" wp14:editId="57732A26">
            <wp:extent cx="6097270" cy="4814489"/>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097270" cy="4814489"/>
                    </a:xfrm>
                    <a:prstGeom prst="rect">
                      <a:avLst/>
                    </a:prstGeom>
                    <a:noFill/>
                    <a:ln>
                      <a:noFill/>
                    </a:ln>
                  </pic:spPr>
                </pic:pic>
              </a:graphicData>
            </a:graphic>
          </wp:inline>
        </w:drawing>
      </w:r>
    </w:p>
    <w:p w:rsidR="008450D6" w:rsidRDefault="008450D6">
      <w:pPr>
        <w:rPr>
          <w:rFonts w:ascii="Arial" w:hAnsi="Arial" w:cs="Arial"/>
          <w:b/>
          <w:bCs/>
          <w:sz w:val="18"/>
          <w:szCs w:val="18"/>
          <w:lang w:val="en-GB"/>
        </w:rPr>
      </w:pPr>
      <w:r>
        <w:rPr>
          <w:rFonts w:ascii="Arial" w:hAnsi="Arial" w:cs="Arial"/>
          <w:b/>
          <w:bCs/>
          <w:sz w:val="18"/>
          <w:szCs w:val="18"/>
          <w:lang w:val="en-GB"/>
        </w:rPr>
        <w:br w:type="page"/>
      </w:r>
    </w:p>
    <w:p w:rsidR="006E7255" w:rsidRPr="006E7255" w:rsidRDefault="008450D6" w:rsidP="008450D6">
      <w:pPr>
        <w:spacing w:line="240" w:lineRule="atLeast"/>
        <w:ind w:left="360" w:hanging="360"/>
        <w:jc w:val="thaiDistribute"/>
        <w:rPr>
          <w:rFonts w:ascii="Arial" w:hAnsi="Arial" w:cs="Arial"/>
          <w:b/>
          <w:bCs/>
          <w:sz w:val="18"/>
          <w:szCs w:val="18"/>
          <w:lang w:val="en-GB"/>
        </w:rPr>
      </w:pPr>
      <w:r>
        <w:rPr>
          <w:rFonts w:ascii="Arial" w:hAnsi="Arial" w:cs="Arial"/>
          <w:b/>
          <w:bCs/>
          <w:sz w:val="18"/>
          <w:szCs w:val="18"/>
          <w:lang w:val="en-GB"/>
        </w:rPr>
        <w:lastRenderedPageBreak/>
        <w:t>14</w:t>
      </w:r>
      <w:r w:rsidR="006E7255" w:rsidRPr="006E7255">
        <w:rPr>
          <w:rFonts w:ascii="Arial" w:hAnsi="Arial" w:cs="Arial"/>
          <w:b/>
          <w:bCs/>
          <w:sz w:val="18"/>
          <w:szCs w:val="18"/>
          <w:lang w:val="en-GB"/>
        </w:rPr>
        <w:t xml:space="preserve"> </w:t>
      </w:r>
      <w:r>
        <w:rPr>
          <w:rFonts w:ascii="Arial" w:hAnsi="Arial" w:cs="Arial"/>
          <w:b/>
          <w:bCs/>
          <w:sz w:val="18"/>
          <w:szCs w:val="18"/>
          <w:lang w:val="en-GB"/>
        </w:rPr>
        <w:tab/>
      </w:r>
      <w:r w:rsidR="006E7255" w:rsidRPr="006E7255">
        <w:rPr>
          <w:rFonts w:ascii="Arial" w:hAnsi="Arial" w:cs="Arial"/>
          <w:b/>
          <w:bCs/>
          <w:sz w:val="18"/>
          <w:szCs w:val="18"/>
          <w:lang w:val="en-GB"/>
        </w:rPr>
        <w:t>Intangible assets under operating agreements</w:t>
      </w:r>
    </w:p>
    <w:p w:rsidR="006E7255" w:rsidRDefault="006E7255" w:rsidP="006E7255">
      <w:pPr>
        <w:spacing w:after="120" w:line="240" w:lineRule="atLeast"/>
        <w:ind w:left="360"/>
        <w:jc w:val="both"/>
      </w:pPr>
    </w:p>
    <w:p w:rsidR="001854C6" w:rsidRDefault="003F49A6" w:rsidP="006E7255">
      <w:pPr>
        <w:spacing w:after="120" w:line="240" w:lineRule="atLeast"/>
        <w:ind w:left="360"/>
        <w:jc w:val="both"/>
        <w:rPr>
          <w:rFonts w:ascii="Arial" w:hAnsi="Arial" w:cs="Arial"/>
          <w:sz w:val="20"/>
          <w:szCs w:val="20"/>
        </w:rPr>
      </w:pPr>
      <w:r w:rsidRPr="00186BDD">
        <w:rPr>
          <w:noProof/>
        </w:rPr>
        <w:drawing>
          <wp:inline distT="0" distB="0" distL="0" distR="0" wp14:anchorId="757239C2" wp14:editId="3A1EAE6E">
            <wp:extent cx="5613400" cy="5327650"/>
            <wp:effectExtent l="0" t="0" r="635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613400" cy="5327650"/>
                    </a:xfrm>
                    <a:prstGeom prst="rect">
                      <a:avLst/>
                    </a:prstGeom>
                    <a:noFill/>
                    <a:ln>
                      <a:noFill/>
                    </a:ln>
                  </pic:spPr>
                </pic:pic>
              </a:graphicData>
            </a:graphic>
          </wp:inline>
        </w:drawing>
      </w:r>
    </w:p>
    <w:p w:rsidR="00BA19E1" w:rsidRDefault="00BA19E1" w:rsidP="006E7255">
      <w:pPr>
        <w:spacing w:after="120" w:line="240" w:lineRule="atLeast"/>
        <w:ind w:left="360"/>
        <w:jc w:val="thaiDistribute"/>
        <w:rPr>
          <w:rFonts w:ascii="Arial" w:hAnsi="Arial" w:cs="Angsana New"/>
          <w:sz w:val="18"/>
          <w:szCs w:val="18"/>
          <w:lang w:val="en-GB"/>
        </w:rPr>
      </w:pPr>
    </w:p>
    <w:p w:rsidR="000E15EF" w:rsidRPr="00573D33" w:rsidRDefault="00897679" w:rsidP="000E15EF">
      <w:pPr>
        <w:spacing w:after="120" w:line="240" w:lineRule="atLeast"/>
        <w:ind w:left="284"/>
        <w:jc w:val="thaiDistribute"/>
        <w:rPr>
          <w:rFonts w:ascii="Arial" w:hAnsi="Arial" w:cs="Arial"/>
          <w:b/>
          <w:bCs/>
          <w:sz w:val="18"/>
          <w:szCs w:val="18"/>
          <w:lang w:val="en-GB"/>
        </w:rPr>
      </w:pPr>
      <w:r>
        <w:rPr>
          <w:rFonts w:ascii="Arial" w:hAnsi="Arial" w:cs="Arial"/>
          <w:b/>
          <w:bCs/>
          <w:sz w:val="18"/>
          <w:szCs w:val="18"/>
          <w:lang w:val="en-GB"/>
        </w:rPr>
        <w:t>I</w:t>
      </w:r>
      <w:r w:rsidR="000E15EF" w:rsidRPr="00573D33">
        <w:rPr>
          <w:rFonts w:ascii="Arial" w:hAnsi="Arial" w:cs="Arial"/>
          <w:b/>
          <w:bCs/>
          <w:sz w:val="18"/>
          <w:szCs w:val="18"/>
          <w:lang w:val="en-GB"/>
        </w:rPr>
        <w:t xml:space="preserve">mpairment </w:t>
      </w:r>
      <w:r w:rsidR="00EC55AD">
        <w:rPr>
          <w:rFonts w:ascii="Arial" w:hAnsi="Arial" w:cs="Arial"/>
          <w:b/>
          <w:bCs/>
          <w:sz w:val="18"/>
          <w:szCs w:val="18"/>
          <w:lang w:val="en-GB"/>
        </w:rPr>
        <w:t xml:space="preserve">loss </w:t>
      </w:r>
      <w:r w:rsidR="000E15EF" w:rsidRPr="00573D33">
        <w:rPr>
          <w:rFonts w:ascii="Arial" w:hAnsi="Arial" w:cs="Arial"/>
          <w:b/>
          <w:bCs/>
          <w:sz w:val="18"/>
          <w:szCs w:val="18"/>
          <w:lang w:val="en-GB"/>
        </w:rPr>
        <w:t xml:space="preserve">of </w:t>
      </w:r>
      <w:r w:rsidR="000E15EF" w:rsidRPr="000E15EF">
        <w:rPr>
          <w:rFonts w:ascii="Arial" w:hAnsi="Arial" w:cs="Arial"/>
          <w:b/>
          <w:bCs/>
          <w:sz w:val="18"/>
          <w:szCs w:val="18"/>
          <w:lang w:val="en-GB"/>
        </w:rPr>
        <w:t>intangible assets under operating agreements</w:t>
      </w:r>
    </w:p>
    <w:p w:rsidR="00897679" w:rsidRPr="00545913" w:rsidRDefault="00897679" w:rsidP="00FB633E">
      <w:pPr>
        <w:spacing w:after="120" w:line="240" w:lineRule="atLeast"/>
        <w:ind w:left="284"/>
        <w:jc w:val="both"/>
        <w:rPr>
          <w:rFonts w:ascii="Arial" w:hAnsi="Arial" w:cs="Arial"/>
          <w:sz w:val="18"/>
          <w:szCs w:val="18"/>
          <w:lang w:val="en-GB"/>
        </w:rPr>
      </w:pPr>
      <w:r w:rsidRPr="00897679">
        <w:rPr>
          <w:rFonts w:ascii="Arial" w:hAnsi="Arial" w:cs="Arial"/>
          <w:sz w:val="18"/>
          <w:szCs w:val="18"/>
          <w:lang w:val="en-GB"/>
        </w:rPr>
        <w:t xml:space="preserve">The fierce competition in satellite industry has resulted to a significant market price erosion. Moreover, the major customers were churned both domestic and international with uncertainty of replacement. As a consequence, the satellite operating result of </w:t>
      </w:r>
      <w:r>
        <w:rPr>
          <w:rFonts w:ascii="Arial" w:hAnsi="Arial" w:cs="Arial"/>
          <w:sz w:val="18"/>
          <w:szCs w:val="18"/>
          <w:lang w:val="en-GB"/>
        </w:rPr>
        <w:t>TH</w:t>
      </w:r>
      <w:r w:rsidR="00AD1151">
        <w:rPr>
          <w:rFonts w:ascii="Arial" w:hAnsi="Arial" w:cs="Arial"/>
          <w:sz w:val="18"/>
          <w:szCs w:val="18"/>
          <w:lang w:val="en-GB"/>
        </w:rPr>
        <w:t>AI</w:t>
      </w:r>
      <w:r>
        <w:rPr>
          <w:rFonts w:ascii="Arial" w:hAnsi="Arial" w:cs="Arial"/>
          <w:sz w:val="18"/>
          <w:szCs w:val="18"/>
          <w:lang w:val="en-GB"/>
        </w:rPr>
        <w:t>COM has been affected. TH</w:t>
      </w:r>
      <w:r w:rsidR="00AD1151">
        <w:rPr>
          <w:rFonts w:ascii="Arial" w:hAnsi="Arial" w:cs="Arial"/>
          <w:sz w:val="18"/>
          <w:szCs w:val="18"/>
          <w:lang w:val="en-GB"/>
        </w:rPr>
        <w:t>AI</w:t>
      </w:r>
      <w:r>
        <w:rPr>
          <w:rFonts w:ascii="Arial" w:hAnsi="Arial" w:cs="Arial"/>
          <w:sz w:val="18"/>
          <w:szCs w:val="18"/>
          <w:lang w:val="en-GB"/>
        </w:rPr>
        <w:t>COM</w:t>
      </w:r>
      <w:r w:rsidRPr="00897679">
        <w:rPr>
          <w:rFonts w:ascii="Arial" w:hAnsi="Arial" w:cs="Arial"/>
          <w:sz w:val="18"/>
          <w:szCs w:val="18"/>
          <w:lang w:val="en-GB"/>
        </w:rPr>
        <w:t xml:space="preserve"> recorded impairment loss for intangible assets under operating agreement amounting to Baht 3,196 million for the year ended 31 Dec</w:t>
      </w:r>
      <w:r>
        <w:rPr>
          <w:rFonts w:ascii="Arial" w:hAnsi="Arial" w:cs="Arial"/>
          <w:sz w:val="18"/>
          <w:szCs w:val="18"/>
          <w:lang w:val="en-GB"/>
        </w:rPr>
        <w:t>ember 2017. However, THAICOM</w:t>
      </w:r>
      <w:r w:rsidRPr="00897679">
        <w:rPr>
          <w:rFonts w:ascii="Arial" w:hAnsi="Arial" w:cs="Arial"/>
          <w:sz w:val="18"/>
          <w:szCs w:val="18"/>
          <w:lang w:val="en-GB"/>
        </w:rPr>
        <w:t xml:space="preserve"> has assessed the im</w:t>
      </w:r>
      <w:r w:rsidR="0056750A">
        <w:rPr>
          <w:rFonts w:ascii="Arial" w:hAnsi="Arial" w:cs="Arial"/>
          <w:sz w:val="18"/>
          <w:szCs w:val="18"/>
          <w:lang w:val="en-GB"/>
        </w:rPr>
        <w:t xml:space="preserve">pairment of equipment by </w:t>
      </w:r>
      <w:r w:rsidRPr="00897679">
        <w:rPr>
          <w:rFonts w:ascii="Arial" w:hAnsi="Arial" w:cs="Arial"/>
          <w:sz w:val="18"/>
          <w:szCs w:val="18"/>
          <w:lang w:val="en-GB"/>
        </w:rPr>
        <w:t>discounted cash flow approach applying the discount rate of 8%. The recoverable amount estimated by the discounted cash flow were higher than the book value of the assets. Therefore, the reversal of impairment loss was recorded in the amount of Baht 170 million for the year ended 31 December 2018.</w:t>
      </w:r>
    </w:p>
    <w:p w:rsidR="006E7255" w:rsidRDefault="006E7255">
      <w:pPr>
        <w:rPr>
          <w:rFonts w:ascii="Arial" w:hAnsi="Arial" w:cs="Arial"/>
          <w:b/>
          <w:bCs/>
          <w:sz w:val="20"/>
          <w:szCs w:val="20"/>
          <w:lang w:val="en-GB"/>
        </w:rPr>
      </w:pPr>
      <w:r>
        <w:rPr>
          <w:rFonts w:ascii="Arial" w:hAnsi="Arial" w:cs="Arial"/>
          <w:b/>
          <w:bCs/>
          <w:sz w:val="20"/>
          <w:szCs w:val="20"/>
          <w:lang w:val="en-GB"/>
        </w:rPr>
        <w:br w:type="page"/>
      </w:r>
    </w:p>
    <w:p w:rsidR="006E7255" w:rsidRPr="006E7255" w:rsidRDefault="006E7255" w:rsidP="008450D6">
      <w:pPr>
        <w:spacing w:after="120" w:line="240" w:lineRule="atLeast"/>
        <w:ind w:left="360" w:hanging="360"/>
        <w:jc w:val="thaiDistribute"/>
        <w:rPr>
          <w:rFonts w:ascii="Arial" w:hAnsi="Arial" w:cs="Arial"/>
          <w:b/>
          <w:bCs/>
          <w:sz w:val="18"/>
          <w:szCs w:val="18"/>
          <w:lang w:val="en-GB"/>
        </w:rPr>
      </w:pPr>
      <w:r w:rsidRPr="006E7255">
        <w:rPr>
          <w:rFonts w:ascii="Arial" w:hAnsi="Arial" w:cs="Arial"/>
          <w:b/>
          <w:bCs/>
          <w:sz w:val="18"/>
          <w:szCs w:val="18"/>
          <w:lang w:val="en-GB"/>
        </w:rPr>
        <w:lastRenderedPageBreak/>
        <w:t xml:space="preserve">15 </w:t>
      </w:r>
      <w:r w:rsidR="008450D6">
        <w:rPr>
          <w:rFonts w:ascii="Arial" w:hAnsi="Arial" w:cs="Arial"/>
          <w:b/>
          <w:bCs/>
          <w:sz w:val="18"/>
          <w:szCs w:val="18"/>
          <w:lang w:val="en-GB"/>
        </w:rPr>
        <w:tab/>
      </w:r>
      <w:r w:rsidRPr="00AD41BC">
        <w:rPr>
          <w:rFonts w:ascii="Arial" w:hAnsi="Arial" w:cs="Arial"/>
          <w:b/>
          <w:bCs/>
          <w:sz w:val="18"/>
          <w:szCs w:val="18"/>
          <w:lang w:val="en-GB"/>
        </w:rPr>
        <w:t>Other intangible assets</w:t>
      </w:r>
    </w:p>
    <w:p w:rsidR="006E7255" w:rsidRPr="00CD78E1" w:rsidRDefault="006E7255" w:rsidP="006E7255">
      <w:pPr>
        <w:spacing w:after="120" w:line="240" w:lineRule="atLeast"/>
        <w:ind w:left="360"/>
        <w:jc w:val="both"/>
        <w:rPr>
          <w:rFonts w:ascii="Arial" w:hAnsi="Arial" w:cs="Arial"/>
          <w:sz w:val="20"/>
          <w:szCs w:val="20"/>
        </w:rPr>
      </w:pPr>
      <w:r>
        <w:rPr>
          <w:rFonts w:ascii="Arial" w:hAnsi="Arial" w:cs="Arial"/>
          <w:sz w:val="20"/>
          <w:szCs w:val="20"/>
          <w:lang w:val="en-GB"/>
        </w:rPr>
        <w:t xml:space="preserve"> </w:t>
      </w:r>
      <w:r w:rsidR="00CD78E1" w:rsidRPr="00CD78E1">
        <w:rPr>
          <w:noProof/>
        </w:rPr>
        <w:drawing>
          <wp:inline distT="0" distB="0" distL="0" distR="0" wp14:anchorId="3000BE7A" wp14:editId="27982C5B">
            <wp:extent cx="5940000" cy="5619281"/>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40000" cy="5619281"/>
                    </a:xfrm>
                    <a:prstGeom prst="rect">
                      <a:avLst/>
                    </a:prstGeom>
                    <a:noFill/>
                    <a:ln>
                      <a:noFill/>
                    </a:ln>
                  </pic:spPr>
                </pic:pic>
              </a:graphicData>
            </a:graphic>
          </wp:inline>
        </w:drawing>
      </w:r>
    </w:p>
    <w:p w:rsidR="006E7255" w:rsidRPr="006E7255" w:rsidRDefault="006E7255" w:rsidP="006E7255">
      <w:pPr>
        <w:spacing w:before="120" w:after="120" w:line="240" w:lineRule="atLeast"/>
        <w:ind w:left="360"/>
        <w:jc w:val="both"/>
        <w:rPr>
          <w:rFonts w:ascii="Arial" w:hAnsi="Arial" w:cs="Arial"/>
          <w:sz w:val="18"/>
          <w:szCs w:val="18"/>
        </w:rPr>
      </w:pPr>
      <w:r w:rsidRPr="006E7255">
        <w:rPr>
          <w:rFonts w:ascii="Arial" w:hAnsi="Arial" w:cs="Arial"/>
          <w:sz w:val="18"/>
          <w:szCs w:val="18"/>
        </w:rPr>
        <w:t>The other intangible assets in the consolidated financial statements mainly were goodwill from business combination and the development of Thaicom 4 (IPSTAR) technology.</w:t>
      </w:r>
    </w:p>
    <w:p w:rsidR="006E7255" w:rsidRDefault="006E7255" w:rsidP="006E7255">
      <w:pPr>
        <w:rPr>
          <w:rFonts w:ascii="Arial" w:hAnsi="Arial" w:cs="Arial"/>
          <w:b/>
          <w:bCs/>
          <w:sz w:val="20"/>
          <w:szCs w:val="20"/>
        </w:rPr>
      </w:pPr>
      <w:r>
        <w:rPr>
          <w:rFonts w:ascii="Arial" w:hAnsi="Arial" w:cs="Arial"/>
          <w:b/>
          <w:bCs/>
          <w:sz w:val="20"/>
          <w:szCs w:val="20"/>
        </w:rPr>
        <w:br w:type="page"/>
      </w:r>
    </w:p>
    <w:p w:rsidR="006E7255" w:rsidRPr="00CD78E1" w:rsidRDefault="006E7255" w:rsidP="006E7255">
      <w:pPr>
        <w:spacing w:before="120" w:after="120" w:line="240" w:lineRule="atLeast"/>
        <w:ind w:left="360"/>
        <w:jc w:val="both"/>
        <w:rPr>
          <w:rFonts w:ascii="Arial" w:hAnsi="Arial" w:cs="Arial"/>
          <w:b/>
          <w:bCs/>
          <w:sz w:val="18"/>
          <w:szCs w:val="18"/>
        </w:rPr>
      </w:pPr>
      <w:r w:rsidRPr="00CD78E1">
        <w:rPr>
          <w:rFonts w:ascii="Arial" w:hAnsi="Arial" w:cs="Arial"/>
          <w:b/>
          <w:bCs/>
          <w:sz w:val="18"/>
          <w:szCs w:val="18"/>
        </w:rPr>
        <w:lastRenderedPageBreak/>
        <w:t xml:space="preserve">Impairment </w:t>
      </w:r>
      <w:r w:rsidRPr="00CD78E1">
        <w:rPr>
          <w:rFonts w:ascii="Arial" w:hAnsi="Arial"/>
          <w:b/>
          <w:bCs/>
          <w:sz w:val="18"/>
          <w:szCs w:val="24"/>
        </w:rPr>
        <w:t>of</w:t>
      </w:r>
      <w:r w:rsidRPr="00CD78E1">
        <w:rPr>
          <w:rFonts w:ascii="Arial" w:hAnsi="Arial" w:cs="Arial"/>
          <w:b/>
          <w:bCs/>
          <w:sz w:val="18"/>
          <w:szCs w:val="18"/>
        </w:rPr>
        <w:t xml:space="preserve"> goodwill and other intangible assets </w:t>
      </w:r>
    </w:p>
    <w:p w:rsidR="006E7255" w:rsidRDefault="006E7255" w:rsidP="00BC4FAC">
      <w:pPr>
        <w:spacing w:line="240" w:lineRule="atLeast"/>
        <w:ind w:left="360"/>
        <w:jc w:val="both"/>
        <w:rPr>
          <w:rFonts w:ascii="Arial" w:hAnsi="Arial" w:cs="Arial"/>
          <w:sz w:val="18"/>
          <w:szCs w:val="18"/>
          <w:lang w:val="en-GB"/>
        </w:rPr>
      </w:pPr>
      <w:r w:rsidRPr="00CD78E1">
        <w:rPr>
          <w:rFonts w:ascii="Arial" w:hAnsi="Arial" w:cs="Arial"/>
          <w:sz w:val="18"/>
          <w:szCs w:val="18"/>
        </w:rPr>
        <w:t>Regarding to the declining of mining and construction sectors in Australia, which were the major customer of Orion Satellite Systems Pty Limited (OSS), the operating results of OSS, an indirect subsidiary of THAICOM group, has been affected. As a Consequence, THAICOM has assessed the impairment of goodwill and intangible assets. The valuation determined by discounting the future cash flows using the discount rate of 10%. As a result, the book value</w:t>
      </w:r>
      <w:r w:rsidR="005E458E">
        <w:rPr>
          <w:rFonts w:ascii="Arial" w:hAnsi="Arial" w:cs="Arial"/>
          <w:sz w:val="18"/>
          <w:szCs w:val="18"/>
        </w:rPr>
        <w:t xml:space="preserve"> </w:t>
      </w:r>
      <w:r w:rsidRPr="00CD78E1">
        <w:rPr>
          <w:rFonts w:ascii="Arial" w:hAnsi="Arial" w:cs="Arial"/>
          <w:sz w:val="18"/>
          <w:szCs w:val="18"/>
        </w:rPr>
        <w:t xml:space="preserve">is higher than the recoverable amount, </w:t>
      </w:r>
      <w:r w:rsidR="005E458E" w:rsidRPr="005E458E">
        <w:rPr>
          <w:rFonts w:ascii="Arial" w:hAnsi="Arial" w:cs="Arial"/>
          <w:sz w:val="18"/>
          <w:szCs w:val="18"/>
        </w:rPr>
        <w:t>the impairment losses for goodwill was recorded in the amount of Baht 85 million and other intangible asse</w:t>
      </w:r>
      <w:r w:rsidR="005E458E">
        <w:rPr>
          <w:rFonts w:ascii="Arial" w:hAnsi="Arial" w:cs="Arial"/>
          <w:sz w:val="18"/>
          <w:szCs w:val="18"/>
        </w:rPr>
        <w:t>t amounting to Baht 28 million,</w:t>
      </w:r>
      <w:r w:rsidRPr="00CD78E1">
        <w:rPr>
          <w:rFonts w:ascii="Arial" w:hAnsi="Arial" w:cs="Arial"/>
          <w:sz w:val="18"/>
          <w:szCs w:val="18"/>
        </w:rPr>
        <w:t xml:space="preserve"> which presented as impairment losses in the statement of </w:t>
      </w:r>
      <w:r w:rsidRPr="00CD78E1">
        <w:rPr>
          <w:rFonts w:ascii="Arial" w:hAnsi="Arial" w:cs="Arial"/>
          <w:sz w:val="18"/>
          <w:szCs w:val="18"/>
          <w:lang w:val="en-GB"/>
        </w:rPr>
        <w:t>income for the year ended 31 December 2017.</w:t>
      </w:r>
    </w:p>
    <w:p w:rsidR="007D6BD6" w:rsidRDefault="007D6BD6" w:rsidP="00BC4FAC">
      <w:pPr>
        <w:spacing w:line="240" w:lineRule="atLeast"/>
        <w:ind w:left="360"/>
        <w:jc w:val="both"/>
        <w:rPr>
          <w:rFonts w:ascii="Arial" w:hAnsi="Arial" w:cs="Arial"/>
          <w:sz w:val="18"/>
          <w:szCs w:val="18"/>
          <w:lang w:val="en-GB"/>
        </w:rPr>
      </w:pPr>
    </w:p>
    <w:p w:rsidR="006E7255" w:rsidRDefault="00CD78E1" w:rsidP="006E7255">
      <w:pPr>
        <w:spacing w:before="120" w:after="120" w:line="240" w:lineRule="atLeast"/>
        <w:ind w:left="360"/>
        <w:jc w:val="both"/>
        <w:rPr>
          <w:rFonts w:ascii="Arial" w:hAnsi="Arial" w:cs="Arial"/>
          <w:sz w:val="20"/>
          <w:szCs w:val="20"/>
        </w:rPr>
      </w:pPr>
      <w:r w:rsidRPr="00CD78E1">
        <w:rPr>
          <w:noProof/>
        </w:rPr>
        <w:drawing>
          <wp:inline distT="0" distB="0" distL="0" distR="0">
            <wp:extent cx="5534025" cy="500126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534025" cy="5001260"/>
                    </a:xfrm>
                    <a:prstGeom prst="rect">
                      <a:avLst/>
                    </a:prstGeom>
                    <a:noFill/>
                    <a:ln>
                      <a:noFill/>
                    </a:ln>
                  </pic:spPr>
                </pic:pic>
              </a:graphicData>
            </a:graphic>
          </wp:inline>
        </w:drawing>
      </w:r>
    </w:p>
    <w:p w:rsidR="008450D6" w:rsidRPr="008450D6" w:rsidRDefault="008450D6" w:rsidP="008450D6">
      <w:pPr>
        <w:spacing w:before="120" w:after="120" w:line="240" w:lineRule="atLeast"/>
        <w:ind w:left="360" w:hanging="360"/>
        <w:rPr>
          <w:rFonts w:ascii="Arial" w:hAnsi="Arial" w:cs="Arial"/>
          <w:b/>
          <w:bCs/>
          <w:sz w:val="18"/>
          <w:szCs w:val="18"/>
        </w:rPr>
      </w:pPr>
      <w:r w:rsidRPr="008450D6">
        <w:rPr>
          <w:rFonts w:ascii="Arial" w:hAnsi="Arial" w:cs="Arial"/>
          <w:b/>
          <w:bCs/>
          <w:sz w:val="18"/>
          <w:szCs w:val="18"/>
        </w:rPr>
        <w:t xml:space="preserve">16 </w:t>
      </w:r>
      <w:r w:rsidRPr="008450D6">
        <w:rPr>
          <w:rFonts w:ascii="Arial" w:hAnsi="Arial" w:cs="Arial"/>
          <w:b/>
          <w:bCs/>
          <w:sz w:val="18"/>
          <w:szCs w:val="18"/>
        </w:rPr>
        <w:tab/>
        <w:t>Deferred income tax</w:t>
      </w:r>
    </w:p>
    <w:p w:rsidR="008450D6" w:rsidRPr="008450D6" w:rsidRDefault="008450D6" w:rsidP="008450D6">
      <w:pPr>
        <w:pStyle w:val="BodyText"/>
        <w:spacing w:after="120" w:line="240" w:lineRule="atLeast"/>
        <w:ind w:left="360"/>
        <w:jc w:val="both"/>
        <w:rPr>
          <w:rFonts w:ascii="Arial" w:hAnsi="Arial" w:cs="Arial"/>
          <w:sz w:val="18"/>
          <w:szCs w:val="18"/>
        </w:rPr>
      </w:pPr>
      <w:r w:rsidRPr="008450D6">
        <w:rPr>
          <w:rFonts w:ascii="Arial" w:hAnsi="Arial" w:cs="Arial"/>
          <w:sz w:val="18"/>
          <w:szCs w:val="18"/>
        </w:rPr>
        <w:t>Deferred tax assets and liabilities determined after appropriate offsetting are included in the statements of financial position as follows:</w:t>
      </w:r>
    </w:p>
    <w:p w:rsidR="008450D6" w:rsidRDefault="00CD78E1" w:rsidP="008450D6">
      <w:pPr>
        <w:pStyle w:val="BodyText"/>
        <w:spacing w:after="120" w:line="240" w:lineRule="atLeast"/>
        <w:ind w:left="360"/>
        <w:jc w:val="both"/>
        <w:rPr>
          <w:rFonts w:ascii="Arial" w:hAnsi="Arial" w:cs="Arial"/>
        </w:rPr>
      </w:pPr>
      <w:r w:rsidRPr="00CD78E1">
        <w:rPr>
          <w:noProof/>
          <w:lang w:eastAsia="en-US"/>
        </w:rPr>
        <w:drawing>
          <wp:inline distT="0" distB="0" distL="0" distR="0">
            <wp:extent cx="5359400" cy="16459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359400" cy="1645920"/>
                    </a:xfrm>
                    <a:prstGeom prst="rect">
                      <a:avLst/>
                    </a:prstGeom>
                    <a:noFill/>
                    <a:ln>
                      <a:noFill/>
                    </a:ln>
                  </pic:spPr>
                </pic:pic>
              </a:graphicData>
            </a:graphic>
          </wp:inline>
        </w:drawing>
      </w:r>
    </w:p>
    <w:p w:rsidR="008450D6" w:rsidRPr="008450D6" w:rsidRDefault="008450D6" w:rsidP="008450D6">
      <w:pPr>
        <w:spacing w:line="240" w:lineRule="atLeast"/>
        <w:ind w:left="360"/>
        <w:jc w:val="thaiDistribute"/>
        <w:rPr>
          <w:rFonts w:ascii="Arial" w:hAnsi="Arial" w:cs="Arial"/>
          <w:sz w:val="18"/>
          <w:szCs w:val="18"/>
          <w:lang w:val="en-GB"/>
        </w:rPr>
      </w:pPr>
      <w:r w:rsidRPr="008450D6">
        <w:rPr>
          <w:rFonts w:ascii="Arial" w:hAnsi="Arial" w:cs="Arial"/>
          <w:sz w:val="18"/>
          <w:szCs w:val="18"/>
          <w:lang w:val="en-GB"/>
        </w:rPr>
        <w:lastRenderedPageBreak/>
        <w:t>Deferred income tax is calculated on temporary differences under liability method in the statements of financial position.</w:t>
      </w:r>
    </w:p>
    <w:p w:rsidR="008450D6" w:rsidRDefault="008450D6" w:rsidP="008450D6">
      <w:pPr>
        <w:rPr>
          <w:rFonts w:ascii="Arial" w:hAnsi="Arial" w:cs="Arial"/>
          <w:sz w:val="20"/>
          <w:szCs w:val="20"/>
          <w:lang w:val="en-GB"/>
        </w:rPr>
      </w:pPr>
    </w:p>
    <w:p w:rsidR="008450D6" w:rsidRPr="008450D6" w:rsidRDefault="008450D6" w:rsidP="008450D6">
      <w:pPr>
        <w:spacing w:line="240" w:lineRule="atLeast"/>
        <w:ind w:left="360"/>
        <w:jc w:val="both"/>
        <w:rPr>
          <w:rFonts w:ascii="Arial" w:hAnsi="Arial" w:cs="Arial"/>
          <w:sz w:val="18"/>
          <w:szCs w:val="18"/>
          <w:lang w:val="en-GB"/>
        </w:rPr>
      </w:pPr>
      <w:r w:rsidRPr="008450D6">
        <w:rPr>
          <w:rFonts w:ascii="Arial" w:hAnsi="Arial" w:cs="Arial"/>
          <w:sz w:val="18"/>
          <w:szCs w:val="18"/>
          <w:lang w:val="en-GB"/>
        </w:rPr>
        <w:t xml:space="preserve">Deferred tax assets for tax loss carried forward are recognised to the extent that it is probable that future taxable profit will be available </w:t>
      </w:r>
      <w:r w:rsidRPr="0038525B">
        <w:rPr>
          <w:rFonts w:ascii="Arial" w:hAnsi="Arial" w:cs="Arial"/>
          <w:sz w:val="18"/>
          <w:szCs w:val="18"/>
          <w:lang w:val="en-GB"/>
        </w:rPr>
        <w:t>against which the temporary differences can be utilised.  INTOUCH Group has tax loss carried forward to offset future tax income at Baht 1,</w:t>
      </w:r>
      <w:r w:rsidR="0038525B" w:rsidRPr="0038525B">
        <w:rPr>
          <w:rFonts w:ascii="Arial" w:hAnsi="Arial" w:cs="Arial"/>
          <w:sz w:val="18"/>
          <w:szCs w:val="18"/>
          <w:lang w:val="en-GB"/>
        </w:rPr>
        <w:t>6</w:t>
      </w:r>
      <w:r w:rsidR="000E15EF">
        <w:rPr>
          <w:rFonts w:ascii="Arial" w:hAnsi="Arial" w:cs="Arial"/>
          <w:sz w:val="18"/>
          <w:szCs w:val="18"/>
          <w:lang w:val="en-GB"/>
        </w:rPr>
        <w:t>28</w:t>
      </w:r>
      <w:r w:rsidRPr="0038525B">
        <w:rPr>
          <w:rFonts w:ascii="Arial" w:hAnsi="Arial" w:cs="Arial"/>
          <w:sz w:val="18"/>
          <w:szCs w:val="18"/>
          <w:lang w:val="en-GB"/>
        </w:rPr>
        <w:t xml:space="preserve"> million </w:t>
      </w:r>
      <w:r w:rsidRPr="0038525B">
        <w:rPr>
          <w:rFonts w:ascii="Arial" w:hAnsi="Arial" w:cs="Arial"/>
          <w:i/>
          <w:iCs/>
          <w:sz w:val="18"/>
          <w:szCs w:val="18"/>
          <w:lang w:val="en-GB"/>
        </w:rPr>
        <w:t>(2017: Baht 1,828 million)</w:t>
      </w:r>
      <w:r w:rsidRPr="0038525B">
        <w:rPr>
          <w:rFonts w:ascii="Arial" w:hAnsi="Arial" w:cs="Arial"/>
          <w:sz w:val="18"/>
          <w:szCs w:val="18"/>
          <w:lang w:val="en-GB"/>
        </w:rPr>
        <w:t xml:space="preserve"> in the consolidated financial statements and Baht 1,</w:t>
      </w:r>
      <w:r w:rsidR="0038525B" w:rsidRPr="0038525B">
        <w:rPr>
          <w:rFonts w:ascii="Arial" w:hAnsi="Arial" w:cs="Arial"/>
          <w:sz w:val="18"/>
          <w:szCs w:val="18"/>
          <w:lang w:val="en-GB"/>
        </w:rPr>
        <w:t>592</w:t>
      </w:r>
      <w:r w:rsidRPr="0038525B">
        <w:rPr>
          <w:rFonts w:ascii="Arial" w:hAnsi="Arial" w:cs="Arial"/>
          <w:sz w:val="18"/>
          <w:szCs w:val="18"/>
          <w:lang w:val="en-GB"/>
        </w:rPr>
        <w:t xml:space="preserve"> million </w:t>
      </w:r>
      <w:r w:rsidRPr="0038525B">
        <w:rPr>
          <w:rFonts w:ascii="Arial" w:hAnsi="Arial" w:cs="Arial"/>
          <w:i/>
          <w:iCs/>
          <w:sz w:val="18"/>
          <w:szCs w:val="18"/>
          <w:lang w:val="en-GB"/>
        </w:rPr>
        <w:t>(2017: 1,645 million)</w:t>
      </w:r>
      <w:r w:rsidRPr="0038525B">
        <w:rPr>
          <w:rFonts w:ascii="Arial" w:hAnsi="Arial" w:cs="Arial"/>
          <w:sz w:val="18"/>
          <w:szCs w:val="18"/>
          <w:lang w:val="en-GB"/>
        </w:rPr>
        <w:t xml:space="preserve"> in the separate</w:t>
      </w:r>
      <w:r w:rsidRPr="008450D6">
        <w:rPr>
          <w:rFonts w:ascii="Arial" w:hAnsi="Arial" w:cs="Arial"/>
          <w:sz w:val="18"/>
          <w:szCs w:val="18"/>
          <w:lang w:val="en-GB"/>
        </w:rPr>
        <w:t xml:space="preserve"> financial statements. </w:t>
      </w:r>
    </w:p>
    <w:p w:rsidR="008450D6" w:rsidRPr="008450D6" w:rsidRDefault="008450D6" w:rsidP="008450D6">
      <w:pPr>
        <w:spacing w:line="240" w:lineRule="atLeast"/>
        <w:ind w:left="567" w:hanging="630"/>
        <w:jc w:val="both"/>
        <w:rPr>
          <w:rFonts w:ascii="Arial" w:hAnsi="Arial" w:cs="Arial"/>
          <w:sz w:val="18"/>
          <w:szCs w:val="18"/>
          <w:lang w:val="en-GB"/>
        </w:rPr>
      </w:pPr>
    </w:p>
    <w:p w:rsidR="008450D6" w:rsidRPr="008450D6" w:rsidRDefault="008450D6" w:rsidP="008450D6">
      <w:pPr>
        <w:spacing w:line="240" w:lineRule="atLeast"/>
        <w:ind w:left="360"/>
        <w:jc w:val="both"/>
        <w:rPr>
          <w:rFonts w:ascii="Arial" w:hAnsi="Arial" w:cs="Arial"/>
          <w:spacing w:val="-4"/>
          <w:sz w:val="18"/>
          <w:szCs w:val="18"/>
          <w:lang w:val="en-GB"/>
        </w:rPr>
      </w:pPr>
      <w:r w:rsidRPr="008450D6">
        <w:rPr>
          <w:rFonts w:ascii="Arial" w:hAnsi="Arial" w:cs="Arial"/>
          <w:spacing w:val="-4"/>
          <w:sz w:val="18"/>
          <w:szCs w:val="18"/>
          <w:lang w:val="en-GB"/>
        </w:rPr>
        <w:t>The movements in deferred tax assets and liabilities, without taking into consideration the offsetting of balances within the same tax jurisdiction are as follows:</w:t>
      </w:r>
    </w:p>
    <w:p w:rsidR="008450D6" w:rsidRDefault="008450D6" w:rsidP="008450D6">
      <w:pPr>
        <w:spacing w:line="240" w:lineRule="atLeast"/>
        <w:ind w:left="567" w:hanging="630"/>
        <w:jc w:val="both"/>
        <w:rPr>
          <w:rFonts w:ascii="Arial" w:hAnsi="Arial" w:cs="Arial"/>
          <w:spacing w:val="-4"/>
          <w:sz w:val="20"/>
          <w:szCs w:val="20"/>
          <w:lang w:val="en-GB"/>
        </w:rPr>
      </w:pPr>
    </w:p>
    <w:p w:rsidR="008450D6" w:rsidRDefault="0038525B" w:rsidP="008450D6">
      <w:pPr>
        <w:spacing w:line="240" w:lineRule="atLeast"/>
        <w:ind w:left="360"/>
        <w:jc w:val="both"/>
        <w:rPr>
          <w:rFonts w:ascii="Arial" w:hAnsi="Arial" w:cs="Arial"/>
          <w:spacing w:val="-4"/>
          <w:sz w:val="20"/>
          <w:szCs w:val="20"/>
          <w:lang w:val="en-GB"/>
        </w:rPr>
      </w:pPr>
      <w:r w:rsidRPr="0038525B">
        <w:rPr>
          <w:noProof/>
        </w:rPr>
        <w:drawing>
          <wp:inline distT="0" distB="0" distL="0" distR="0" wp14:anchorId="11AAB310" wp14:editId="5CA415DF">
            <wp:extent cx="5940000" cy="352811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940000" cy="3528110"/>
                    </a:xfrm>
                    <a:prstGeom prst="rect">
                      <a:avLst/>
                    </a:prstGeom>
                    <a:noFill/>
                    <a:ln>
                      <a:noFill/>
                    </a:ln>
                  </pic:spPr>
                </pic:pic>
              </a:graphicData>
            </a:graphic>
          </wp:inline>
        </w:drawing>
      </w:r>
    </w:p>
    <w:p w:rsidR="008450D6" w:rsidRDefault="008450D6" w:rsidP="008450D6">
      <w:pPr>
        <w:spacing w:line="240" w:lineRule="atLeast"/>
        <w:ind w:left="360"/>
        <w:jc w:val="both"/>
        <w:rPr>
          <w:rFonts w:ascii="Arial" w:hAnsi="Arial" w:cs="Arial"/>
          <w:spacing w:val="-4"/>
          <w:sz w:val="20"/>
          <w:szCs w:val="20"/>
          <w:lang w:val="en-GB"/>
        </w:rPr>
      </w:pPr>
    </w:p>
    <w:p w:rsidR="008450D6" w:rsidRDefault="00C55617" w:rsidP="008450D6">
      <w:pPr>
        <w:spacing w:line="240" w:lineRule="atLeast"/>
        <w:ind w:left="360"/>
        <w:jc w:val="both"/>
        <w:rPr>
          <w:rFonts w:ascii="Arial" w:hAnsi="Arial" w:cs="Arial"/>
          <w:spacing w:val="-4"/>
          <w:sz w:val="20"/>
          <w:szCs w:val="20"/>
          <w:lang w:val="en-GB"/>
        </w:rPr>
      </w:pPr>
      <w:r w:rsidRPr="00C55617">
        <w:rPr>
          <w:noProof/>
        </w:rPr>
        <w:drawing>
          <wp:inline distT="0" distB="0" distL="0" distR="0" wp14:anchorId="40B74D8A" wp14:editId="53268577">
            <wp:extent cx="5940000" cy="3235594"/>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940000" cy="3235594"/>
                    </a:xfrm>
                    <a:prstGeom prst="rect">
                      <a:avLst/>
                    </a:prstGeom>
                    <a:noFill/>
                    <a:ln>
                      <a:noFill/>
                    </a:ln>
                  </pic:spPr>
                </pic:pic>
              </a:graphicData>
            </a:graphic>
          </wp:inline>
        </w:drawing>
      </w:r>
    </w:p>
    <w:p w:rsidR="0038525B" w:rsidRDefault="0038525B" w:rsidP="00C35965">
      <w:pPr>
        <w:spacing w:before="120" w:after="120" w:line="240" w:lineRule="atLeast"/>
        <w:ind w:left="360" w:hanging="360"/>
        <w:jc w:val="thaiDistribute"/>
        <w:rPr>
          <w:rFonts w:ascii="Arial" w:hAnsi="Arial" w:cs="Arial"/>
          <w:b/>
          <w:bCs/>
          <w:sz w:val="18"/>
          <w:szCs w:val="18"/>
        </w:rPr>
      </w:pPr>
    </w:p>
    <w:p w:rsidR="00FC0862" w:rsidRPr="006848D2" w:rsidRDefault="00966D3A" w:rsidP="00C35965">
      <w:pPr>
        <w:spacing w:before="120" w:after="120" w:line="240" w:lineRule="atLeast"/>
        <w:ind w:left="360" w:hanging="360"/>
        <w:jc w:val="thaiDistribute"/>
        <w:rPr>
          <w:rFonts w:ascii="Arial" w:hAnsi="Arial" w:cs="Arial"/>
          <w:b/>
          <w:bCs/>
          <w:sz w:val="18"/>
          <w:szCs w:val="18"/>
        </w:rPr>
      </w:pPr>
      <w:r w:rsidRPr="006848D2">
        <w:rPr>
          <w:rFonts w:ascii="Arial" w:hAnsi="Arial" w:cs="Arial"/>
          <w:b/>
          <w:bCs/>
          <w:sz w:val="18"/>
          <w:szCs w:val="18"/>
        </w:rPr>
        <w:lastRenderedPageBreak/>
        <w:t>1</w:t>
      </w:r>
      <w:r w:rsidR="008450D6">
        <w:rPr>
          <w:rFonts w:ascii="Arial" w:hAnsi="Arial" w:cs="Arial"/>
          <w:b/>
          <w:bCs/>
          <w:sz w:val="18"/>
          <w:szCs w:val="18"/>
        </w:rPr>
        <w:t>7</w:t>
      </w:r>
      <w:r w:rsidR="00FC0862" w:rsidRPr="006848D2">
        <w:rPr>
          <w:rFonts w:ascii="Arial" w:hAnsi="Arial" w:cs="Arial"/>
          <w:b/>
          <w:bCs/>
          <w:sz w:val="18"/>
          <w:szCs w:val="18"/>
        </w:rPr>
        <w:tab/>
        <w:t>Interest bearing liabilities</w:t>
      </w:r>
    </w:p>
    <w:p w:rsidR="00FC0862" w:rsidRPr="006848D2" w:rsidRDefault="0038525B" w:rsidP="00C35965">
      <w:pPr>
        <w:spacing w:before="120" w:after="120" w:line="240" w:lineRule="atLeast"/>
        <w:ind w:left="360"/>
        <w:jc w:val="thaiDistribute"/>
        <w:rPr>
          <w:rFonts w:ascii="Arial" w:hAnsi="Arial" w:cs="Arial"/>
          <w:sz w:val="18"/>
          <w:szCs w:val="18"/>
        </w:rPr>
      </w:pPr>
      <w:r w:rsidRPr="0038525B">
        <w:rPr>
          <w:noProof/>
        </w:rPr>
        <w:drawing>
          <wp:inline distT="0" distB="0" distL="0" distR="0">
            <wp:extent cx="5760000" cy="2951673"/>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760000" cy="2951673"/>
                    </a:xfrm>
                    <a:prstGeom prst="rect">
                      <a:avLst/>
                    </a:prstGeom>
                    <a:noFill/>
                    <a:ln>
                      <a:noFill/>
                    </a:ln>
                  </pic:spPr>
                </pic:pic>
              </a:graphicData>
            </a:graphic>
          </wp:inline>
        </w:drawing>
      </w:r>
    </w:p>
    <w:p w:rsidR="00903F84" w:rsidRDefault="00903F84" w:rsidP="00C35965">
      <w:pPr>
        <w:spacing w:before="120" w:after="120" w:line="240" w:lineRule="atLeast"/>
        <w:ind w:left="360"/>
        <w:jc w:val="both"/>
        <w:rPr>
          <w:rFonts w:ascii="Arial" w:hAnsi="Arial" w:cs="Arial"/>
          <w:sz w:val="18"/>
          <w:szCs w:val="18"/>
        </w:rPr>
      </w:pPr>
      <w:r w:rsidRPr="006848D2">
        <w:rPr>
          <w:rFonts w:ascii="Arial" w:hAnsi="Arial" w:cs="Arial"/>
          <w:sz w:val="18"/>
          <w:szCs w:val="18"/>
        </w:rPr>
        <w:t xml:space="preserve">The movements in the borrowings </w:t>
      </w:r>
      <w:r w:rsidR="00907A2A" w:rsidRPr="006848D2">
        <w:rPr>
          <w:rFonts w:ascii="Arial" w:hAnsi="Arial" w:cs="Arial"/>
          <w:sz w:val="18"/>
          <w:szCs w:val="18"/>
        </w:rPr>
        <w:t>w</w:t>
      </w:r>
      <w:r w:rsidR="001D58A8" w:rsidRPr="006848D2">
        <w:rPr>
          <w:rFonts w:ascii="Arial" w:hAnsi="Arial" w:cs="Arial"/>
          <w:sz w:val="18"/>
          <w:szCs w:val="18"/>
        </w:rPr>
        <w:t>ere</w:t>
      </w:r>
      <w:r w:rsidR="003C7E18" w:rsidRPr="006848D2">
        <w:rPr>
          <w:rFonts w:ascii="Arial" w:hAnsi="Arial" w:cs="Arial"/>
          <w:sz w:val="18"/>
          <w:szCs w:val="18"/>
        </w:rPr>
        <w:t xml:space="preserve"> as follows:</w:t>
      </w:r>
    </w:p>
    <w:p w:rsidR="00247B0D" w:rsidRPr="006848D2" w:rsidRDefault="004155CE" w:rsidP="00C35965">
      <w:pPr>
        <w:spacing w:before="120" w:after="120" w:line="240" w:lineRule="atLeast"/>
        <w:ind w:left="360"/>
        <w:jc w:val="both"/>
        <w:rPr>
          <w:rFonts w:ascii="Arial" w:hAnsi="Arial" w:cs="Arial"/>
          <w:sz w:val="18"/>
          <w:szCs w:val="18"/>
        </w:rPr>
      </w:pPr>
      <w:r w:rsidRPr="00FF4754">
        <w:rPr>
          <w:noProof/>
        </w:rPr>
        <w:drawing>
          <wp:inline distT="0" distB="0" distL="0" distR="0" wp14:anchorId="2E09586E" wp14:editId="37924974">
            <wp:extent cx="5904000" cy="3497356"/>
            <wp:effectExtent l="0" t="0" r="190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904000" cy="3497356"/>
                    </a:xfrm>
                    <a:prstGeom prst="rect">
                      <a:avLst/>
                    </a:prstGeom>
                    <a:noFill/>
                    <a:ln>
                      <a:noFill/>
                    </a:ln>
                  </pic:spPr>
                </pic:pic>
              </a:graphicData>
            </a:graphic>
          </wp:inline>
        </w:drawing>
      </w:r>
    </w:p>
    <w:p w:rsidR="00B15300" w:rsidRPr="006848D2" w:rsidRDefault="004155CE" w:rsidP="00C35965">
      <w:pPr>
        <w:spacing w:before="120" w:after="120" w:line="240" w:lineRule="atLeast"/>
        <w:ind w:left="360"/>
        <w:jc w:val="both"/>
        <w:rPr>
          <w:rFonts w:ascii="Arial" w:hAnsi="Arial" w:cs="Arial"/>
          <w:sz w:val="18"/>
          <w:szCs w:val="18"/>
        </w:rPr>
      </w:pPr>
      <w:r w:rsidRPr="00FF4754">
        <w:rPr>
          <w:noProof/>
        </w:rPr>
        <w:lastRenderedPageBreak/>
        <w:drawing>
          <wp:inline distT="0" distB="0" distL="0" distR="0" wp14:anchorId="6C9BD959" wp14:editId="31EE1EDF">
            <wp:extent cx="5904000" cy="3038490"/>
            <wp:effectExtent l="0" t="0" r="190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04000" cy="3038490"/>
                    </a:xfrm>
                    <a:prstGeom prst="rect">
                      <a:avLst/>
                    </a:prstGeom>
                    <a:noFill/>
                    <a:ln>
                      <a:noFill/>
                    </a:ln>
                  </pic:spPr>
                </pic:pic>
              </a:graphicData>
            </a:graphic>
          </wp:inline>
        </w:drawing>
      </w:r>
    </w:p>
    <w:p w:rsidR="008D47D6" w:rsidRPr="006848D2" w:rsidRDefault="008D47D6" w:rsidP="00206468">
      <w:pPr>
        <w:ind w:hanging="630"/>
        <w:rPr>
          <w:rFonts w:ascii="Arial" w:hAnsi="Arial" w:cs="Arial"/>
          <w:b/>
          <w:bCs/>
          <w:sz w:val="18"/>
          <w:szCs w:val="18"/>
        </w:rPr>
      </w:pPr>
    </w:p>
    <w:p w:rsidR="008450D6" w:rsidRPr="008450D6" w:rsidRDefault="008450D6" w:rsidP="008450D6">
      <w:pPr>
        <w:pStyle w:val="Heading8"/>
        <w:spacing w:after="120" w:line="240" w:lineRule="atLeast"/>
        <w:ind w:left="360"/>
        <w:jc w:val="both"/>
        <w:rPr>
          <w:rFonts w:ascii="Arial" w:hAnsi="Arial" w:cs="Arial"/>
        </w:rPr>
      </w:pPr>
      <w:r w:rsidRPr="008450D6">
        <w:rPr>
          <w:rFonts w:ascii="Arial" w:hAnsi="Arial" w:cs="Arial"/>
        </w:rPr>
        <w:t>Debenture</w:t>
      </w:r>
    </w:p>
    <w:p w:rsidR="008450D6" w:rsidRPr="008450D6" w:rsidRDefault="008450D6" w:rsidP="008450D6">
      <w:pPr>
        <w:spacing w:after="120" w:line="240" w:lineRule="atLeast"/>
        <w:ind w:left="360"/>
        <w:jc w:val="both"/>
        <w:rPr>
          <w:rFonts w:ascii="Arial" w:hAnsi="Arial" w:cs="Arial"/>
          <w:sz w:val="18"/>
          <w:szCs w:val="18"/>
          <w:lang w:eastAsia="th-TH"/>
        </w:rPr>
      </w:pPr>
      <w:r w:rsidRPr="008450D6">
        <w:rPr>
          <w:rFonts w:ascii="Arial" w:hAnsi="Arial" w:cs="Arial"/>
          <w:sz w:val="18"/>
          <w:szCs w:val="18"/>
          <w:lang w:eastAsia="th-TH"/>
        </w:rPr>
        <w:t>The current portion of long-term debenture and long-term debenture are from THAICOM. There are two tranches value of Baht 2,275 million each. The debenture is registered, unsecured and unsubordinated as detailed below:</w:t>
      </w:r>
    </w:p>
    <w:tbl>
      <w:tblPr>
        <w:tblW w:w="9180" w:type="dxa"/>
        <w:tblInd w:w="468" w:type="dxa"/>
        <w:tblLayout w:type="fixed"/>
        <w:tblLook w:val="01E0" w:firstRow="1" w:lastRow="1" w:firstColumn="1" w:lastColumn="1" w:noHBand="0" w:noVBand="0"/>
      </w:tblPr>
      <w:tblGrid>
        <w:gridCol w:w="900"/>
        <w:gridCol w:w="993"/>
        <w:gridCol w:w="159"/>
        <w:gridCol w:w="738"/>
        <w:gridCol w:w="946"/>
        <w:gridCol w:w="17"/>
        <w:gridCol w:w="837"/>
        <w:gridCol w:w="1245"/>
        <w:gridCol w:w="17"/>
        <w:gridCol w:w="1511"/>
        <w:gridCol w:w="17"/>
        <w:gridCol w:w="793"/>
        <w:gridCol w:w="17"/>
        <w:gridCol w:w="253"/>
        <w:gridCol w:w="17"/>
        <w:gridCol w:w="703"/>
        <w:gridCol w:w="17"/>
      </w:tblGrid>
      <w:tr w:rsidR="008450D6" w:rsidRPr="008450D6" w:rsidTr="008450D6">
        <w:trPr>
          <w:gridAfter w:val="1"/>
          <w:wAfter w:w="17" w:type="dxa"/>
          <w:trHeight w:val="262"/>
        </w:trPr>
        <w:tc>
          <w:tcPr>
            <w:tcW w:w="900" w:type="dxa"/>
            <w:vAlign w:val="bottom"/>
          </w:tcPr>
          <w:p w:rsidR="008450D6" w:rsidRPr="008450D6" w:rsidRDefault="008450D6">
            <w:pPr>
              <w:spacing w:line="240" w:lineRule="atLeast"/>
              <w:ind w:left="-108" w:hanging="11"/>
              <w:jc w:val="center"/>
              <w:rPr>
                <w:rFonts w:ascii="Arial" w:eastAsia="Times New Roman" w:hAnsi="Arial" w:cs="Arial"/>
                <w:b/>
                <w:bCs/>
                <w:spacing w:val="2"/>
                <w:sz w:val="18"/>
                <w:szCs w:val="18"/>
              </w:rPr>
            </w:pPr>
            <w:r w:rsidRPr="008450D6">
              <w:rPr>
                <w:rFonts w:ascii="Arial" w:eastAsia="Times New Roman" w:hAnsi="Arial" w:cs="Arial"/>
                <w:b/>
                <w:bCs/>
                <w:spacing w:val="2"/>
                <w:sz w:val="18"/>
                <w:szCs w:val="18"/>
              </w:rPr>
              <w:t>Tranche</w:t>
            </w:r>
          </w:p>
          <w:p w:rsidR="008450D6" w:rsidRPr="008450D6" w:rsidRDefault="008450D6">
            <w:pPr>
              <w:spacing w:line="240" w:lineRule="atLeast"/>
              <w:ind w:left="-108" w:hanging="11"/>
              <w:jc w:val="center"/>
              <w:rPr>
                <w:rFonts w:ascii="Arial" w:eastAsia="Times New Roman" w:hAnsi="Arial" w:cs="Arial"/>
                <w:b/>
                <w:bCs/>
                <w:spacing w:val="2"/>
                <w:sz w:val="18"/>
                <w:szCs w:val="18"/>
              </w:rPr>
            </w:pPr>
          </w:p>
        </w:tc>
        <w:tc>
          <w:tcPr>
            <w:tcW w:w="993" w:type="dxa"/>
          </w:tcPr>
          <w:p w:rsidR="008450D6" w:rsidRPr="008450D6" w:rsidRDefault="008450D6">
            <w:pPr>
              <w:tabs>
                <w:tab w:val="decimal" w:pos="765"/>
              </w:tabs>
              <w:spacing w:line="240" w:lineRule="atLeast"/>
              <w:ind w:hanging="43"/>
              <w:jc w:val="center"/>
              <w:rPr>
                <w:rFonts w:ascii="Arial" w:eastAsia="Times New Roman" w:hAnsi="Arial" w:cs="Arial"/>
                <w:spacing w:val="2"/>
                <w:sz w:val="18"/>
                <w:szCs w:val="18"/>
              </w:rPr>
            </w:pPr>
          </w:p>
          <w:p w:rsidR="008450D6" w:rsidRPr="008450D6" w:rsidRDefault="008450D6">
            <w:pPr>
              <w:spacing w:line="240" w:lineRule="atLeast"/>
              <w:ind w:hanging="43"/>
              <w:jc w:val="center"/>
              <w:rPr>
                <w:rFonts w:ascii="Arial" w:eastAsia="Times New Roman" w:hAnsi="Arial" w:cs="Arial"/>
                <w:spacing w:val="2"/>
                <w:sz w:val="18"/>
                <w:szCs w:val="18"/>
              </w:rPr>
            </w:pPr>
            <w:r w:rsidRPr="008450D6">
              <w:rPr>
                <w:rFonts w:ascii="Arial" w:eastAsia="Times New Roman" w:hAnsi="Arial" w:cs="Arial"/>
                <w:b/>
                <w:bCs/>
                <w:spacing w:val="2"/>
                <w:sz w:val="18"/>
                <w:szCs w:val="18"/>
              </w:rPr>
              <w:t>Date of issue</w:t>
            </w:r>
          </w:p>
        </w:tc>
        <w:tc>
          <w:tcPr>
            <w:tcW w:w="897" w:type="dxa"/>
            <w:gridSpan w:val="2"/>
          </w:tcPr>
          <w:p w:rsidR="008450D6" w:rsidRPr="008450D6" w:rsidRDefault="008450D6">
            <w:pPr>
              <w:tabs>
                <w:tab w:val="decimal" w:pos="765"/>
              </w:tabs>
              <w:spacing w:line="240" w:lineRule="atLeast"/>
              <w:ind w:hanging="630"/>
              <w:jc w:val="center"/>
              <w:rPr>
                <w:rFonts w:ascii="Arial" w:eastAsia="Times New Roman" w:hAnsi="Arial" w:cs="Arial"/>
                <w:b/>
                <w:bCs/>
                <w:spacing w:val="2"/>
                <w:sz w:val="18"/>
                <w:szCs w:val="18"/>
              </w:rPr>
            </w:pPr>
          </w:p>
          <w:p w:rsidR="008450D6" w:rsidRPr="008450D6" w:rsidRDefault="008450D6">
            <w:pPr>
              <w:spacing w:line="240" w:lineRule="atLeast"/>
              <w:ind w:left="-21" w:hanging="43"/>
              <w:jc w:val="center"/>
              <w:rPr>
                <w:rFonts w:ascii="Arial" w:eastAsia="Times New Roman" w:hAnsi="Arial" w:cs="Arial"/>
                <w:b/>
                <w:bCs/>
                <w:spacing w:val="2"/>
                <w:sz w:val="18"/>
                <w:szCs w:val="18"/>
              </w:rPr>
            </w:pPr>
            <w:r w:rsidRPr="008450D6">
              <w:rPr>
                <w:rFonts w:ascii="Arial" w:eastAsia="Times New Roman" w:hAnsi="Arial" w:cs="Arial"/>
                <w:b/>
                <w:bCs/>
                <w:spacing w:val="2"/>
                <w:sz w:val="18"/>
                <w:szCs w:val="18"/>
              </w:rPr>
              <w:t>Unit</w:t>
            </w:r>
          </w:p>
        </w:tc>
        <w:tc>
          <w:tcPr>
            <w:tcW w:w="946" w:type="dxa"/>
          </w:tcPr>
          <w:p w:rsidR="008450D6" w:rsidRPr="008450D6" w:rsidRDefault="008450D6">
            <w:pPr>
              <w:tabs>
                <w:tab w:val="decimal" w:pos="459"/>
              </w:tabs>
              <w:spacing w:line="240" w:lineRule="atLeast"/>
              <w:ind w:left="-108" w:hanging="630"/>
              <w:jc w:val="center"/>
              <w:rPr>
                <w:rFonts w:ascii="Arial" w:eastAsia="Times New Roman" w:hAnsi="Arial" w:cs="Arial"/>
                <w:b/>
                <w:bCs/>
                <w:spacing w:val="2"/>
                <w:sz w:val="18"/>
                <w:szCs w:val="18"/>
              </w:rPr>
            </w:pPr>
          </w:p>
          <w:p w:rsidR="008450D6" w:rsidRPr="008450D6" w:rsidRDefault="008450D6">
            <w:pPr>
              <w:tabs>
                <w:tab w:val="decimal" w:pos="-108"/>
              </w:tabs>
              <w:spacing w:line="240" w:lineRule="atLeast"/>
              <w:ind w:left="-108"/>
              <w:jc w:val="center"/>
              <w:rPr>
                <w:rFonts w:ascii="Arial" w:eastAsia="Times New Roman" w:hAnsi="Arial" w:cs="Arial"/>
                <w:b/>
                <w:bCs/>
                <w:spacing w:val="2"/>
                <w:sz w:val="18"/>
                <w:szCs w:val="18"/>
              </w:rPr>
            </w:pPr>
            <w:r w:rsidRPr="008450D6">
              <w:rPr>
                <w:rFonts w:ascii="Arial" w:eastAsia="Times New Roman" w:hAnsi="Arial" w:cs="Arial"/>
                <w:b/>
                <w:bCs/>
                <w:spacing w:val="2"/>
                <w:sz w:val="18"/>
                <w:szCs w:val="18"/>
              </w:rPr>
              <w:t>Amount</w:t>
            </w:r>
          </w:p>
        </w:tc>
        <w:tc>
          <w:tcPr>
            <w:tcW w:w="854" w:type="dxa"/>
            <w:gridSpan w:val="2"/>
          </w:tcPr>
          <w:p w:rsidR="008450D6" w:rsidRPr="008450D6" w:rsidRDefault="008450D6">
            <w:pPr>
              <w:tabs>
                <w:tab w:val="decimal" w:pos="765"/>
              </w:tabs>
              <w:spacing w:line="240" w:lineRule="atLeast"/>
              <w:ind w:hanging="630"/>
              <w:jc w:val="center"/>
              <w:rPr>
                <w:rFonts w:ascii="Arial" w:eastAsia="Times New Roman" w:hAnsi="Arial" w:cs="Arial"/>
                <w:b/>
                <w:bCs/>
                <w:spacing w:val="2"/>
                <w:sz w:val="18"/>
                <w:szCs w:val="18"/>
              </w:rPr>
            </w:pPr>
          </w:p>
          <w:p w:rsidR="008450D6" w:rsidRPr="008450D6" w:rsidRDefault="008450D6">
            <w:pPr>
              <w:spacing w:line="240" w:lineRule="atLeast"/>
              <w:ind w:hanging="107"/>
              <w:jc w:val="center"/>
              <w:rPr>
                <w:rFonts w:ascii="Arial" w:eastAsia="Times New Roman" w:hAnsi="Arial" w:cs="Arial"/>
                <w:b/>
                <w:bCs/>
                <w:spacing w:val="2"/>
                <w:sz w:val="18"/>
                <w:szCs w:val="18"/>
              </w:rPr>
            </w:pPr>
            <w:r w:rsidRPr="008450D6">
              <w:rPr>
                <w:rFonts w:ascii="Arial" w:eastAsia="Times New Roman" w:hAnsi="Arial" w:cs="Arial"/>
                <w:b/>
                <w:bCs/>
                <w:spacing w:val="2"/>
                <w:sz w:val="18"/>
                <w:szCs w:val="18"/>
              </w:rPr>
              <w:t>Interest rate p.a.</w:t>
            </w:r>
          </w:p>
        </w:tc>
        <w:tc>
          <w:tcPr>
            <w:tcW w:w="1245" w:type="dxa"/>
          </w:tcPr>
          <w:p w:rsidR="008450D6" w:rsidRPr="008450D6" w:rsidRDefault="008450D6">
            <w:pPr>
              <w:tabs>
                <w:tab w:val="decimal" w:pos="765"/>
              </w:tabs>
              <w:spacing w:line="240" w:lineRule="atLeast"/>
              <w:ind w:hanging="3"/>
              <w:jc w:val="center"/>
              <w:rPr>
                <w:rFonts w:ascii="Arial" w:eastAsia="Times New Roman" w:hAnsi="Arial" w:cs="Arial"/>
                <w:b/>
                <w:bCs/>
                <w:spacing w:val="2"/>
                <w:sz w:val="18"/>
                <w:szCs w:val="18"/>
              </w:rPr>
            </w:pPr>
          </w:p>
          <w:p w:rsidR="008450D6" w:rsidRPr="008450D6" w:rsidRDefault="008450D6">
            <w:pPr>
              <w:spacing w:line="240" w:lineRule="atLeast"/>
              <w:ind w:hanging="3"/>
              <w:jc w:val="center"/>
              <w:rPr>
                <w:rFonts w:ascii="Arial" w:eastAsia="Times New Roman" w:hAnsi="Arial" w:cs="Arial"/>
                <w:b/>
                <w:bCs/>
                <w:spacing w:val="2"/>
                <w:sz w:val="18"/>
                <w:szCs w:val="18"/>
              </w:rPr>
            </w:pPr>
            <w:r w:rsidRPr="008450D6">
              <w:rPr>
                <w:rFonts w:ascii="Arial" w:eastAsia="Times New Roman" w:hAnsi="Arial" w:cs="Arial"/>
                <w:b/>
                <w:bCs/>
                <w:spacing w:val="2"/>
                <w:sz w:val="18"/>
                <w:szCs w:val="18"/>
              </w:rPr>
              <w:t>Interest due</w:t>
            </w:r>
          </w:p>
        </w:tc>
        <w:tc>
          <w:tcPr>
            <w:tcW w:w="1528" w:type="dxa"/>
            <w:gridSpan w:val="2"/>
          </w:tcPr>
          <w:p w:rsidR="008450D6" w:rsidRPr="00CE5B3E" w:rsidRDefault="008450D6">
            <w:pPr>
              <w:tabs>
                <w:tab w:val="decimal" w:pos="765"/>
              </w:tabs>
              <w:spacing w:line="240" w:lineRule="atLeast"/>
              <w:ind w:hanging="3"/>
              <w:jc w:val="center"/>
              <w:rPr>
                <w:rFonts w:ascii="Arial" w:eastAsia="Times New Roman" w:hAnsi="Arial" w:cs="Arial"/>
                <w:spacing w:val="2"/>
                <w:sz w:val="18"/>
                <w:szCs w:val="18"/>
              </w:rPr>
            </w:pPr>
          </w:p>
          <w:p w:rsidR="008450D6" w:rsidRPr="00CE5B3E" w:rsidRDefault="008450D6">
            <w:pPr>
              <w:tabs>
                <w:tab w:val="decimal" w:pos="765"/>
              </w:tabs>
              <w:spacing w:line="240" w:lineRule="atLeast"/>
              <w:ind w:hanging="3"/>
              <w:jc w:val="center"/>
              <w:rPr>
                <w:rFonts w:ascii="Arial" w:eastAsia="Times New Roman" w:hAnsi="Arial" w:cs="Arial"/>
                <w:b/>
                <w:bCs/>
                <w:spacing w:val="2"/>
                <w:sz w:val="18"/>
                <w:szCs w:val="18"/>
              </w:rPr>
            </w:pPr>
            <w:r w:rsidRPr="00CE5B3E">
              <w:rPr>
                <w:rFonts w:ascii="Arial" w:eastAsia="Times New Roman" w:hAnsi="Arial" w:cs="Arial"/>
                <w:b/>
                <w:bCs/>
                <w:spacing w:val="2"/>
                <w:sz w:val="18"/>
                <w:szCs w:val="18"/>
              </w:rPr>
              <w:t>Principal due</w:t>
            </w:r>
          </w:p>
          <w:p w:rsidR="008450D6" w:rsidRPr="00CE5B3E" w:rsidRDefault="008450D6">
            <w:pPr>
              <w:tabs>
                <w:tab w:val="decimal" w:pos="-3"/>
              </w:tabs>
              <w:spacing w:line="240" w:lineRule="atLeast"/>
              <w:ind w:hanging="3"/>
              <w:jc w:val="center"/>
              <w:rPr>
                <w:rFonts w:ascii="Arial" w:eastAsia="Times New Roman" w:hAnsi="Arial" w:cs="Arial"/>
                <w:spacing w:val="-6"/>
                <w:sz w:val="18"/>
                <w:szCs w:val="18"/>
              </w:rPr>
            </w:pPr>
            <w:r w:rsidRPr="00CE5B3E">
              <w:rPr>
                <w:rFonts w:ascii="Arial" w:eastAsia="Times New Roman" w:hAnsi="Arial" w:cs="Arial"/>
                <w:b/>
                <w:bCs/>
                <w:spacing w:val="-6"/>
                <w:sz w:val="18"/>
                <w:szCs w:val="18"/>
              </w:rPr>
              <w:t>(Entire redeemable)</w:t>
            </w:r>
          </w:p>
        </w:tc>
        <w:tc>
          <w:tcPr>
            <w:tcW w:w="1800" w:type="dxa"/>
            <w:gridSpan w:val="6"/>
          </w:tcPr>
          <w:p w:rsidR="008450D6" w:rsidRPr="008450D6" w:rsidRDefault="008450D6">
            <w:pPr>
              <w:tabs>
                <w:tab w:val="decimal" w:pos="765"/>
              </w:tabs>
              <w:spacing w:line="240" w:lineRule="atLeast"/>
              <w:ind w:hanging="630"/>
              <w:jc w:val="center"/>
              <w:rPr>
                <w:rFonts w:ascii="Arial" w:eastAsia="Times New Roman" w:hAnsi="Arial" w:cs="Arial"/>
                <w:sz w:val="18"/>
                <w:szCs w:val="18"/>
                <w:cs/>
                <w:lang w:val="th-TH"/>
              </w:rPr>
            </w:pPr>
          </w:p>
          <w:p w:rsidR="008450D6" w:rsidRPr="008450D6" w:rsidRDefault="008450D6">
            <w:pPr>
              <w:tabs>
                <w:tab w:val="decimal" w:pos="765"/>
              </w:tabs>
              <w:spacing w:line="240" w:lineRule="atLeast"/>
              <w:ind w:hanging="1"/>
              <w:jc w:val="center"/>
              <w:rPr>
                <w:rFonts w:ascii="Arial" w:eastAsia="Times New Roman" w:hAnsi="Arial" w:cs="Arial"/>
                <w:b/>
                <w:bCs/>
                <w:sz w:val="18"/>
                <w:szCs w:val="18"/>
                <w:cs/>
              </w:rPr>
            </w:pPr>
            <w:r w:rsidRPr="008450D6">
              <w:rPr>
                <w:rFonts w:ascii="Arial" w:eastAsia="Times New Roman" w:hAnsi="Arial" w:cs="Arial"/>
                <w:b/>
                <w:bCs/>
                <w:sz w:val="18"/>
                <w:szCs w:val="18"/>
              </w:rPr>
              <w:t xml:space="preserve">Outstanding as at </w:t>
            </w:r>
          </w:p>
          <w:p w:rsidR="008450D6" w:rsidRPr="008450D6" w:rsidRDefault="008450D6">
            <w:pPr>
              <w:spacing w:line="240" w:lineRule="atLeast"/>
              <w:ind w:hanging="1"/>
              <w:jc w:val="center"/>
              <w:rPr>
                <w:rFonts w:ascii="Arial" w:eastAsia="Times New Roman" w:hAnsi="Arial" w:cs="Arial"/>
                <w:sz w:val="18"/>
                <w:szCs w:val="18"/>
                <w:cs/>
                <w:lang w:val="th-TH"/>
              </w:rPr>
            </w:pPr>
            <w:r w:rsidRPr="008450D6">
              <w:rPr>
                <w:rFonts w:ascii="Arial" w:eastAsia="Times New Roman" w:hAnsi="Arial" w:cs="Arial"/>
                <w:b/>
                <w:bCs/>
                <w:sz w:val="18"/>
                <w:szCs w:val="18"/>
              </w:rPr>
              <w:t xml:space="preserve">31 December </w:t>
            </w:r>
          </w:p>
        </w:tc>
      </w:tr>
      <w:tr w:rsidR="008450D6" w:rsidRPr="008450D6" w:rsidTr="008450D6">
        <w:trPr>
          <w:gridAfter w:val="1"/>
          <w:wAfter w:w="17" w:type="dxa"/>
          <w:trHeight w:val="262"/>
        </w:trPr>
        <w:tc>
          <w:tcPr>
            <w:tcW w:w="900" w:type="dxa"/>
          </w:tcPr>
          <w:p w:rsidR="008450D6" w:rsidRPr="008450D6" w:rsidRDefault="008450D6">
            <w:pPr>
              <w:tabs>
                <w:tab w:val="decimal" w:pos="765"/>
              </w:tabs>
              <w:spacing w:line="240" w:lineRule="atLeast"/>
              <w:ind w:left="-108" w:hanging="11"/>
              <w:jc w:val="center"/>
              <w:rPr>
                <w:rFonts w:ascii="Arial" w:eastAsia="Times New Roman" w:hAnsi="Arial" w:cs="Arial"/>
                <w:spacing w:val="2"/>
                <w:sz w:val="18"/>
                <w:szCs w:val="18"/>
              </w:rPr>
            </w:pPr>
          </w:p>
        </w:tc>
        <w:tc>
          <w:tcPr>
            <w:tcW w:w="993" w:type="dxa"/>
          </w:tcPr>
          <w:p w:rsidR="008450D6" w:rsidRPr="008450D6" w:rsidRDefault="008450D6">
            <w:pPr>
              <w:tabs>
                <w:tab w:val="decimal" w:pos="765"/>
              </w:tabs>
              <w:spacing w:line="240" w:lineRule="atLeast"/>
              <w:ind w:hanging="43"/>
              <w:jc w:val="center"/>
              <w:rPr>
                <w:rFonts w:ascii="Arial" w:eastAsia="Times New Roman" w:hAnsi="Arial" w:cs="Arial"/>
                <w:spacing w:val="2"/>
                <w:sz w:val="18"/>
                <w:szCs w:val="18"/>
              </w:rPr>
            </w:pPr>
          </w:p>
        </w:tc>
        <w:tc>
          <w:tcPr>
            <w:tcW w:w="897" w:type="dxa"/>
            <w:gridSpan w:val="2"/>
          </w:tcPr>
          <w:p w:rsidR="008450D6" w:rsidRPr="008450D6" w:rsidRDefault="008450D6">
            <w:pPr>
              <w:tabs>
                <w:tab w:val="decimal" w:pos="765"/>
              </w:tabs>
              <w:spacing w:line="240" w:lineRule="atLeast"/>
              <w:ind w:hanging="630"/>
              <w:jc w:val="center"/>
              <w:rPr>
                <w:rFonts w:ascii="Arial" w:eastAsia="Times New Roman" w:hAnsi="Arial" w:cs="Arial"/>
                <w:spacing w:val="2"/>
                <w:sz w:val="18"/>
                <w:szCs w:val="18"/>
              </w:rPr>
            </w:pPr>
          </w:p>
        </w:tc>
        <w:tc>
          <w:tcPr>
            <w:tcW w:w="946" w:type="dxa"/>
            <w:hideMark/>
          </w:tcPr>
          <w:p w:rsidR="008450D6" w:rsidRPr="008450D6" w:rsidRDefault="008450D6">
            <w:pPr>
              <w:tabs>
                <w:tab w:val="decimal" w:pos="-108"/>
              </w:tabs>
              <w:spacing w:line="240" w:lineRule="atLeast"/>
              <w:ind w:left="-108"/>
              <w:jc w:val="center"/>
              <w:rPr>
                <w:rFonts w:ascii="Arial" w:eastAsia="Times New Roman" w:hAnsi="Arial" w:cs="Arial"/>
                <w:spacing w:val="2"/>
                <w:sz w:val="18"/>
                <w:szCs w:val="18"/>
              </w:rPr>
            </w:pPr>
            <w:r w:rsidRPr="008450D6">
              <w:rPr>
                <w:rFonts w:ascii="Arial" w:eastAsia="Times New Roman" w:hAnsi="Arial" w:cs="Arial"/>
                <w:spacing w:val="2"/>
                <w:sz w:val="18"/>
                <w:szCs w:val="18"/>
              </w:rPr>
              <w:t>(in million</w:t>
            </w:r>
          </w:p>
        </w:tc>
        <w:tc>
          <w:tcPr>
            <w:tcW w:w="854" w:type="dxa"/>
            <w:gridSpan w:val="2"/>
          </w:tcPr>
          <w:p w:rsidR="008450D6" w:rsidRPr="008450D6" w:rsidRDefault="008450D6">
            <w:pPr>
              <w:tabs>
                <w:tab w:val="decimal" w:pos="765"/>
              </w:tabs>
              <w:spacing w:line="240" w:lineRule="atLeast"/>
              <w:ind w:hanging="630"/>
              <w:jc w:val="center"/>
              <w:rPr>
                <w:rFonts w:ascii="Arial" w:eastAsia="Times New Roman" w:hAnsi="Arial" w:cs="Arial"/>
                <w:spacing w:val="2"/>
                <w:sz w:val="18"/>
                <w:szCs w:val="18"/>
              </w:rPr>
            </w:pPr>
          </w:p>
        </w:tc>
        <w:tc>
          <w:tcPr>
            <w:tcW w:w="1245" w:type="dxa"/>
          </w:tcPr>
          <w:p w:rsidR="008450D6" w:rsidRPr="008450D6" w:rsidRDefault="008450D6">
            <w:pPr>
              <w:tabs>
                <w:tab w:val="decimal" w:pos="765"/>
              </w:tabs>
              <w:spacing w:line="240" w:lineRule="atLeast"/>
              <w:ind w:hanging="3"/>
              <w:jc w:val="center"/>
              <w:rPr>
                <w:rFonts w:ascii="Arial" w:eastAsia="Times New Roman" w:hAnsi="Arial" w:cs="Arial"/>
                <w:spacing w:val="2"/>
                <w:sz w:val="18"/>
                <w:szCs w:val="18"/>
              </w:rPr>
            </w:pPr>
          </w:p>
        </w:tc>
        <w:tc>
          <w:tcPr>
            <w:tcW w:w="1528" w:type="dxa"/>
            <w:gridSpan w:val="2"/>
          </w:tcPr>
          <w:p w:rsidR="008450D6" w:rsidRPr="008450D6" w:rsidRDefault="008450D6">
            <w:pPr>
              <w:tabs>
                <w:tab w:val="decimal" w:pos="765"/>
              </w:tabs>
              <w:spacing w:line="240" w:lineRule="atLeast"/>
              <w:ind w:hanging="3"/>
              <w:jc w:val="center"/>
              <w:rPr>
                <w:rFonts w:ascii="Arial" w:eastAsia="Times New Roman" w:hAnsi="Arial" w:cs="Arial"/>
                <w:spacing w:val="2"/>
                <w:sz w:val="18"/>
                <w:szCs w:val="18"/>
              </w:rPr>
            </w:pPr>
          </w:p>
        </w:tc>
        <w:tc>
          <w:tcPr>
            <w:tcW w:w="810" w:type="dxa"/>
            <w:gridSpan w:val="2"/>
            <w:hideMark/>
          </w:tcPr>
          <w:p w:rsidR="008450D6" w:rsidRPr="008450D6" w:rsidRDefault="00CE5B3E">
            <w:pPr>
              <w:spacing w:line="240" w:lineRule="atLeast"/>
              <w:ind w:hanging="226"/>
              <w:jc w:val="center"/>
              <w:rPr>
                <w:rFonts w:ascii="Arial" w:eastAsia="Times New Roman" w:hAnsi="Arial" w:cs="Arial"/>
                <w:spacing w:val="2"/>
                <w:sz w:val="18"/>
                <w:szCs w:val="18"/>
              </w:rPr>
            </w:pPr>
            <w:r>
              <w:rPr>
                <w:rFonts w:ascii="Arial" w:eastAsia="Times New Roman" w:hAnsi="Arial" w:cs="Arial"/>
                <w:spacing w:val="2"/>
                <w:sz w:val="18"/>
                <w:szCs w:val="18"/>
              </w:rPr>
              <w:t>2018</w:t>
            </w:r>
          </w:p>
        </w:tc>
        <w:tc>
          <w:tcPr>
            <w:tcW w:w="270" w:type="dxa"/>
            <w:gridSpan w:val="2"/>
          </w:tcPr>
          <w:p w:rsidR="008450D6" w:rsidRPr="008450D6" w:rsidRDefault="008450D6">
            <w:pPr>
              <w:spacing w:line="240" w:lineRule="atLeast"/>
              <w:ind w:hanging="630"/>
              <w:jc w:val="center"/>
              <w:rPr>
                <w:rFonts w:ascii="Arial" w:eastAsia="Times New Roman" w:hAnsi="Arial" w:cs="Arial"/>
                <w:sz w:val="18"/>
                <w:szCs w:val="18"/>
                <w:cs/>
                <w:lang w:val="th-TH"/>
              </w:rPr>
            </w:pPr>
          </w:p>
        </w:tc>
        <w:tc>
          <w:tcPr>
            <w:tcW w:w="720" w:type="dxa"/>
            <w:gridSpan w:val="2"/>
            <w:hideMark/>
          </w:tcPr>
          <w:p w:rsidR="008450D6" w:rsidRPr="008450D6" w:rsidRDefault="008450D6">
            <w:pPr>
              <w:spacing w:line="240" w:lineRule="atLeast"/>
              <w:ind w:hanging="316"/>
              <w:jc w:val="center"/>
              <w:rPr>
                <w:rFonts w:ascii="Arial" w:eastAsia="Times New Roman" w:hAnsi="Arial" w:cs="Arial"/>
                <w:sz w:val="18"/>
                <w:szCs w:val="18"/>
              </w:rPr>
            </w:pPr>
            <w:r w:rsidRPr="008450D6">
              <w:rPr>
                <w:rFonts w:ascii="Arial" w:eastAsia="Times New Roman" w:hAnsi="Arial" w:cs="Arial"/>
                <w:spacing w:val="2"/>
                <w:sz w:val="18"/>
                <w:szCs w:val="18"/>
              </w:rPr>
              <w:t>2017</w:t>
            </w:r>
          </w:p>
        </w:tc>
      </w:tr>
      <w:tr w:rsidR="008450D6" w:rsidRPr="008450D6" w:rsidTr="008450D6">
        <w:trPr>
          <w:gridAfter w:val="1"/>
          <w:wAfter w:w="17" w:type="dxa"/>
          <w:trHeight w:val="281"/>
        </w:trPr>
        <w:tc>
          <w:tcPr>
            <w:tcW w:w="900" w:type="dxa"/>
          </w:tcPr>
          <w:p w:rsidR="008450D6" w:rsidRPr="008450D6" w:rsidRDefault="008450D6">
            <w:pPr>
              <w:tabs>
                <w:tab w:val="decimal" w:pos="765"/>
              </w:tabs>
              <w:spacing w:line="240" w:lineRule="atLeast"/>
              <w:ind w:left="-108" w:hanging="11"/>
              <w:jc w:val="center"/>
              <w:rPr>
                <w:rFonts w:ascii="Arial" w:eastAsia="Times New Roman" w:hAnsi="Arial" w:cs="Arial"/>
                <w:spacing w:val="2"/>
                <w:sz w:val="18"/>
                <w:szCs w:val="18"/>
              </w:rPr>
            </w:pPr>
          </w:p>
        </w:tc>
        <w:tc>
          <w:tcPr>
            <w:tcW w:w="993" w:type="dxa"/>
          </w:tcPr>
          <w:p w:rsidR="008450D6" w:rsidRPr="008450D6" w:rsidRDefault="008450D6">
            <w:pPr>
              <w:tabs>
                <w:tab w:val="decimal" w:pos="765"/>
              </w:tabs>
              <w:spacing w:line="240" w:lineRule="atLeast"/>
              <w:ind w:hanging="43"/>
              <w:jc w:val="center"/>
              <w:rPr>
                <w:rFonts w:ascii="Arial" w:eastAsia="Times New Roman" w:hAnsi="Arial" w:cs="Arial"/>
                <w:spacing w:val="2"/>
                <w:sz w:val="18"/>
                <w:szCs w:val="18"/>
              </w:rPr>
            </w:pPr>
          </w:p>
        </w:tc>
        <w:tc>
          <w:tcPr>
            <w:tcW w:w="897" w:type="dxa"/>
            <w:gridSpan w:val="2"/>
            <w:hideMark/>
          </w:tcPr>
          <w:p w:rsidR="008450D6" w:rsidRPr="008450D6" w:rsidRDefault="008450D6">
            <w:pPr>
              <w:spacing w:line="240" w:lineRule="atLeast"/>
              <w:ind w:left="-108" w:hanging="3"/>
              <w:jc w:val="center"/>
              <w:rPr>
                <w:rFonts w:ascii="Arial" w:eastAsia="Times New Roman" w:hAnsi="Arial" w:cs="Arial"/>
                <w:spacing w:val="2"/>
                <w:sz w:val="18"/>
                <w:szCs w:val="18"/>
              </w:rPr>
            </w:pPr>
            <w:r w:rsidRPr="008450D6">
              <w:rPr>
                <w:rFonts w:ascii="Arial" w:eastAsia="Times New Roman" w:hAnsi="Arial" w:cs="Arial"/>
                <w:i/>
                <w:iCs/>
                <w:spacing w:val="2"/>
                <w:sz w:val="18"/>
                <w:szCs w:val="18"/>
              </w:rPr>
              <w:t>(in million)</w:t>
            </w:r>
          </w:p>
        </w:tc>
        <w:tc>
          <w:tcPr>
            <w:tcW w:w="946" w:type="dxa"/>
            <w:hideMark/>
          </w:tcPr>
          <w:p w:rsidR="008450D6" w:rsidRPr="008450D6" w:rsidRDefault="008450D6">
            <w:pPr>
              <w:spacing w:line="240" w:lineRule="atLeast"/>
              <w:ind w:left="-108" w:hanging="96"/>
              <w:jc w:val="center"/>
              <w:rPr>
                <w:rFonts w:ascii="Arial" w:eastAsia="Times New Roman" w:hAnsi="Arial" w:cs="Arial"/>
                <w:spacing w:val="2"/>
                <w:sz w:val="18"/>
                <w:szCs w:val="18"/>
              </w:rPr>
            </w:pPr>
            <w:r w:rsidRPr="008450D6">
              <w:rPr>
                <w:rFonts w:ascii="Arial" w:eastAsia="Times New Roman" w:hAnsi="Arial" w:cs="Arial"/>
                <w:i/>
                <w:iCs/>
                <w:spacing w:val="2"/>
                <w:sz w:val="18"/>
                <w:szCs w:val="18"/>
              </w:rPr>
              <w:t>Baht)</w:t>
            </w:r>
          </w:p>
        </w:tc>
        <w:tc>
          <w:tcPr>
            <w:tcW w:w="854" w:type="dxa"/>
            <w:gridSpan w:val="2"/>
          </w:tcPr>
          <w:p w:rsidR="008450D6" w:rsidRPr="008450D6" w:rsidRDefault="008450D6">
            <w:pPr>
              <w:spacing w:line="240" w:lineRule="atLeast"/>
              <w:ind w:hanging="630"/>
              <w:jc w:val="right"/>
              <w:rPr>
                <w:rFonts w:ascii="Arial" w:eastAsia="Times New Roman" w:hAnsi="Arial" w:cs="Arial"/>
                <w:spacing w:val="2"/>
                <w:sz w:val="18"/>
                <w:szCs w:val="18"/>
              </w:rPr>
            </w:pPr>
          </w:p>
        </w:tc>
        <w:tc>
          <w:tcPr>
            <w:tcW w:w="1245" w:type="dxa"/>
          </w:tcPr>
          <w:p w:rsidR="008450D6" w:rsidRPr="008450D6" w:rsidRDefault="008450D6">
            <w:pPr>
              <w:tabs>
                <w:tab w:val="decimal" w:pos="765"/>
              </w:tabs>
              <w:spacing w:line="240" w:lineRule="atLeast"/>
              <w:ind w:hanging="3"/>
              <w:jc w:val="center"/>
              <w:rPr>
                <w:rFonts w:ascii="Arial" w:eastAsia="Times New Roman" w:hAnsi="Arial" w:cs="Arial"/>
                <w:spacing w:val="2"/>
                <w:sz w:val="18"/>
                <w:szCs w:val="18"/>
              </w:rPr>
            </w:pPr>
          </w:p>
        </w:tc>
        <w:tc>
          <w:tcPr>
            <w:tcW w:w="1528" w:type="dxa"/>
            <w:gridSpan w:val="2"/>
          </w:tcPr>
          <w:p w:rsidR="008450D6" w:rsidRPr="008450D6" w:rsidRDefault="008450D6">
            <w:pPr>
              <w:spacing w:line="240" w:lineRule="atLeast"/>
              <w:ind w:hanging="3"/>
              <w:rPr>
                <w:rFonts w:ascii="Arial" w:eastAsia="Times New Roman" w:hAnsi="Arial" w:cs="Arial"/>
                <w:spacing w:val="2"/>
                <w:sz w:val="18"/>
                <w:szCs w:val="18"/>
              </w:rPr>
            </w:pPr>
          </w:p>
        </w:tc>
        <w:tc>
          <w:tcPr>
            <w:tcW w:w="1800" w:type="dxa"/>
            <w:gridSpan w:val="6"/>
            <w:hideMark/>
          </w:tcPr>
          <w:p w:rsidR="008450D6" w:rsidRPr="008450D6" w:rsidRDefault="008450D6">
            <w:pPr>
              <w:tabs>
                <w:tab w:val="decimal" w:pos="765"/>
              </w:tabs>
              <w:spacing w:line="240" w:lineRule="atLeast"/>
              <w:ind w:hanging="1"/>
              <w:jc w:val="center"/>
              <w:rPr>
                <w:rFonts w:ascii="Arial" w:eastAsia="Times New Roman" w:hAnsi="Arial" w:cs="Arial"/>
                <w:i/>
                <w:iCs/>
                <w:spacing w:val="2"/>
                <w:sz w:val="18"/>
                <w:szCs w:val="18"/>
              </w:rPr>
            </w:pPr>
            <w:r w:rsidRPr="008450D6">
              <w:rPr>
                <w:rFonts w:ascii="Arial" w:eastAsia="Times New Roman" w:hAnsi="Arial" w:cs="Angsana New"/>
                <w:i/>
                <w:iCs/>
                <w:spacing w:val="2"/>
                <w:sz w:val="18"/>
                <w:szCs w:val="18"/>
              </w:rPr>
              <w:t>(</w:t>
            </w:r>
            <w:r w:rsidRPr="008450D6">
              <w:rPr>
                <w:rFonts w:ascii="Arial" w:eastAsia="Times New Roman" w:hAnsi="Arial" w:cs="Arial"/>
                <w:i/>
                <w:iCs/>
                <w:spacing w:val="2"/>
                <w:sz w:val="18"/>
                <w:szCs w:val="18"/>
              </w:rPr>
              <w:t>in million Baht)</w:t>
            </w:r>
          </w:p>
        </w:tc>
      </w:tr>
      <w:tr w:rsidR="008450D6" w:rsidRPr="008450D6" w:rsidTr="008450D6">
        <w:trPr>
          <w:gridAfter w:val="1"/>
          <w:wAfter w:w="17" w:type="dxa"/>
          <w:trHeight w:val="290"/>
        </w:trPr>
        <w:tc>
          <w:tcPr>
            <w:tcW w:w="900" w:type="dxa"/>
            <w:vAlign w:val="bottom"/>
            <w:hideMark/>
          </w:tcPr>
          <w:p w:rsidR="008450D6" w:rsidRPr="008450D6" w:rsidRDefault="008450D6">
            <w:pPr>
              <w:spacing w:line="240" w:lineRule="atLeast"/>
              <w:ind w:left="-108" w:hanging="11"/>
              <w:jc w:val="center"/>
              <w:rPr>
                <w:rFonts w:ascii="Arial" w:eastAsia="Times New Roman" w:hAnsi="Arial" w:cs="Arial"/>
                <w:spacing w:val="2"/>
                <w:sz w:val="18"/>
                <w:szCs w:val="18"/>
              </w:rPr>
            </w:pPr>
            <w:r>
              <w:rPr>
                <w:rFonts w:ascii="Arial" w:eastAsia="Times New Roman" w:hAnsi="Arial" w:cs="Angsana New"/>
                <w:spacing w:val="2"/>
                <w:sz w:val="18"/>
                <w:szCs w:val="18"/>
              </w:rPr>
              <w:t>1</w:t>
            </w:r>
          </w:p>
        </w:tc>
        <w:tc>
          <w:tcPr>
            <w:tcW w:w="993" w:type="dxa"/>
            <w:vAlign w:val="bottom"/>
            <w:hideMark/>
          </w:tcPr>
          <w:p w:rsidR="008450D6" w:rsidRPr="008450D6" w:rsidRDefault="008450D6">
            <w:pPr>
              <w:spacing w:line="240" w:lineRule="atLeast"/>
              <w:ind w:left="-108" w:hanging="10"/>
              <w:jc w:val="center"/>
              <w:rPr>
                <w:rFonts w:ascii="Arial" w:eastAsia="Times New Roman" w:hAnsi="Arial" w:cs="Arial"/>
                <w:spacing w:val="2"/>
                <w:sz w:val="18"/>
                <w:szCs w:val="18"/>
              </w:rPr>
            </w:pPr>
            <w:r w:rsidRPr="008450D6">
              <w:rPr>
                <w:rFonts w:ascii="Arial" w:eastAsia="Times New Roman" w:hAnsi="Arial" w:cs="Arial"/>
                <w:spacing w:val="2"/>
                <w:sz w:val="18"/>
                <w:szCs w:val="18"/>
              </w:rPr>
              <w:t>29 Sep 14</w:t>
            </w:r>
          </w:p>
        </w:tc>
        <w:tc>
          <w:tcPr>
            <w:tcW w:w="897" w:type="dxa"/>
            <w:gridSpan w:val="2"/>
            <w:vAlign w:val="bottom"/>
            <w:hideMark/>
          </w:tcPr>
          <w:p w:rsidR="008450D6" w:rsidRPr="008450D6" w:rsidRDefault="008450D6">
            <w:pPr>
              <w:spacing w:line="240" w:lineRule="atLeast"/>
              <w:ind w:hanging="43"/>
              <w:jc w:val="center"/>
              <w:rPr>
                <w:rFonts w:ascii="Arial" w:eastAsia="Times New Roman" w:hAnsi="Arial" w:cs="Arial"/>
                <w:spacing w:val="2"/>
                <w:sz w:val="18"/>
                <w:szCs w:val="18"/>
              </w:rPr>
            </w:pPr>
            <w:r w:rsidRPr="008450D6">
              <w:rPr>
                <w:rFonts w:ascii="Arial" w:eastAsia="Times New Roman" w:hAnsi="Arial" w:cs="Arial"/>
                <w:spacing w:val="2"/>
                <w:sz w:val="18"/>
                <w:szCs w:val="18"/>
              </w:rPr>
              <w:t>2.275</w:t>
            </w:r>
          </w:p>
        </w:tc>
        <w:tc>
          <w:tcPr>
            <w:tcW w:w="946" w:type="dxa"/>
            <w:vAlign w:val="bottom"/>
            <w:hideMark/>
          </w:tcPr>
          <w:p w:rsidR="008450D6" w:rsidRPr="008450D6" w:rsidRDefault="008450D6">
            <w:pPr>
              <w:tabs>
                <w:tab w:val="decimal" w:pos="635"/>
              </w:tabs>
              <w:spacing w:line="240" w:lineRule="atLeast"/>
              <w:ind w:hanging="630"/>
              <w:jc w:val="center"/>
              <w:rPr>
                <w:rFonts w:ascii="Arial" w:eastAsia="Times New Roman" w:hAnsi="Arial" w:cs="Arial"/>
                <w:spacing w:val="2"/>
                <w:sz w:val="18"/>
                <w:szCs w:val="18"/>
              </w:rPr>
            </w:pPr>
            <w:r w:rsidRPr="008450D6">
              <w:rPr>
                <w:rFonts w:ascii="Arial" w:eastAsia="Times New Roman" w:hAnsi="Arial" w:cs="Arial"/>
                <w:spacing w:val="2"/>
                <w:sz w:val="18"/>
                <w:szCs w:val="18"/>
              </w:rPr>
              <w:t>2,275</w:t>
            </w:r>
          </w:p>
        </w:tc>
        <w:tc>
          <w:tcPr>
            <w:tcW w:w="854" w:type="dxa"/>
            <w:gridSpan w:val="2"/>
            <w:vAlign w:val="bottom"/>
            <w:hideMark/>
          </w:tcPr>
          <w:p w:rsidR="008450D6" w:rsidRPr="008450D6" w:rsidRDefault="008450D6">
            <w:pPr>
              <w:spacing w:line="240" w:lineRule="atLeast"/>
              <w:ind w:hanging="107"/>
              <w:jc w:val="center"/>
              <w:rPr>
                <w:rFonts w:ascii="Arial" w:eastAsia="Times New Roman" w:hAnsi="Arial" w:cs="Arial"/>
                <w:spacing w:val="2"/>
                <w:sz w:val="18"/>
                <w:szCs w:val="18"/>
              </w:rPr>
            </w:pPr>
            <w:r w:rsidRPr="008450D6">
              <w:rPr>
                <w:rFonts w:ascii="Arial" w:eastAsia="Times New Roman" w:hAnsi="Arial" w:cs="Arial"/>
                <w:spacing w:val="2"/>
                <w:sz w:val="18"/>
                <w:szCs w:val="18"/>
              </w:rPr>
              <w:t>4.28%</w:t>
            </w:r>
          </w:p>
        </w:tc>
        <w:tc>
          <w:tcPr>
            <w:tcW w:w="1245" w:type="dxa"/>
            <w:hideMark/>
          </w:tcPr>
          <w:p w:rsidR="008450D6" w:rsidRPr="008450D6" w:rsidRDefault="008450D6">
            <w:pPr>
              <w:spacing w:line="240" w:lineRule="atLeast"/>
              <w:ind w:left="-93" w:hanging="3"/>
              <w:rPr>
                <w:rFonts w:ascii="Arial" w:eastAsia="Times New Roman" w:hAnsi="Arial" w:cs="Arial"/>
                <w:spacing w:val="-6"/>
                <w:sz w:val="18"/>
                <w:szCs w:val="18"/>
              </w:rPr>
            </w:pPr>
            <w:r w:rsidRPr="008450D6">
              <w:rPr>
                <w:rFonts w:ascii="Arial" w:eastAsia="Times New Roman" w:hAnsi="Arial" w:cs="Arial"/>
                <w:spacing w:val="-6"/>
                <w:sz w:val="18"/>
                <w:szCs w:val="18"/>
              </w:rPr>
              <w:t>Semi annually</w:t>
            </w:r>
          </w:p>
        </w:tc>
        <w:tc>
          <w:tcPr>
            <w:tcW w:w="1528" w:type="dxa"/>
            <w:gridSpan w:val="2"/>
            <w:hideMark/>
          </w:tcPr>
          <w:p w:rsidR="008450D6" w:rsidRPr="008450D6" w:rsidRDefault="008450D6">
            <w:pPr>
              <w:spacing w:line="240" w:lineRule="atLeast"/>
              <w:ind w:hanging="3"/>
              <w:jc w:val="center"/>
              <w:rPr>
                <w:rFonts w:ascii="Arial" w:eastAsia="Times New Roman" w:hAnsi="Arial" w:cs="Arial"/>
                <w:spacing w:val="2"/>
                <w:sz w:val="18"/>
                <w:szCs w:val="18"/>
              </w:rPr>
            </w:pPr>
            <w:r w:rsidRPr="008450D6">
              <w:rPr>
                <w:rFonts w:ascii="Arial" w:eastAsia="Times New Roman" w:hAnsi="Arial" w:cs="Arial"/>
                <w:spacing w:val="2"/>
                <w:sz w:val="18"/>
                <w:szCs w:val="18"/>
              </w:rPr>
              <w:t>2 Oct 19</w:t>
            </w:r>
          </w:p>
        </w:tc>
        <w:tc>
          <w:tcPr>
            <w:tcW w:w="810" w:type="dxa"/>
            <w:gridSpan w:val="2"/>
            <w:vAlign w:val="bottom"/>
            <w:hideMark/>
          </w:tcPr>
          <w:p w:rsidR="008450D6" w:rsidRPr="00CE5B3E" w:rsidRDefault="008450D6">
            <w:pPr>
              <w:spacing w:line="240" w:lineRule="atLeast"/>
              <w:ind w:hanging="630"/>
              <w:jc w:val="right"/>
              <w:rPr>
                <w:rFonts w:ascii="Arial" w:eastAsia="Times New Roman" w:hAnsi="Arial" w:cs="Arial"/>
                <w:spacing w:val="2"/>
                <w:sz w:val="18"/>
                <w:szCs w:val="18"/>
              </w:rPr>
            </w:pPr>
            <w:r w:rsidRPr="00CE5B3E">
              <w:rPr>
                <w:rFonts w:ascii="Arial" w:eastAsia="Times New Roman" w:hAnsi="Arial" w:cs="Arial"/>
                <w:spacing w:val="2"/>
                <w:sz w:val="18"/>
                <w:szCs w:val="18"/>
              </w:rPr>
              <w:t>2,275</w:t>
            </w:r>
          </w:p>
        </w:tc>
        <w:tc>
          <w:tcPr>
            <w:tcW w:w="270" w:type="dxa"/>
            <w:gridSpan w:val="2"/>
            <w:vAlign w:val="bottom"/>
          </w:tcPr>
          <w:p w:rsidR="008450D6" w:rsidRPr="00CE5B3E" w:rsidRDefault="008450D6">
            <w:pPr>
              <w:tabs>
                <w:tab w:val="decimal" w:pos="765"/>
              </w:tabs>
              <w:spacing w:line="240" w:lineRule="atLeast"/>
              <w:ind w:hanging="630"/>
              <w:jc w:val="right"/>
              <w:rPr>
                <w:rFonts w:ascii="Arial" w:eastAsia="Times New Roman" w:hAnsi="Arial" w:cs="Arial"/>
                <w:spacing w:val="2"/>
                <w:sz w:val="18"/>
                <w:szCs w:val="18"/>
              </w:rPr>
            </w:pPr>
          </w:p>
        </w:tc>
        <w:tc>
          <w:tcPr>
            <w:tcW w:w="720" w:type="dxa"/>
            <w:gridSpan w:val="2"/>
            <w:vAlign w:val="bottom"/>
            <w:hideMark/>
          </w:tcPr>
          <w:p w:rsidR="008450D6" w:rsidRPr="008450D6" w:rsidRDefault="008450D6">
            <w:pPr>
              <w:spacing w:line="240" w:lineRule="atLeast"/>
              <w:ind w:hanging="630"/>
              <w:jc w:val="right"/>
              <w:rPr>
                <w:rFonts w:ascii="Arial" w:eastAsia="Times New Roman" w:hAnsi="Arial" w:cs="Arial"/>
                <w:spacing w:val="2"/>
                <w:sz w:val="18"/>
                <w:szCs w:val="18"/>
              </w:rPr>
            </w:pPr>
            <w:r w:rsidRPr="008450D6">
              <w:rPr>
                <w:rFonts w:ascii="Arial" w:eastAsia="Times New Roman" w:hAnsi="Arial" w:cs="Arial"/>
                <w:spacing w:val="2"/>
                <w:sz w:val="18"/>
                <w:szCs w:val="18"/>
              </w:rPr>
              <w:t>2,275</w:t>
            </w:r>
          </w:p>
        </w:tc>
      </w:tr>
      <w:tr w:rsidR="008450D6" w:rsidRPr="008450D6" w:rsidTr="008450D6">
        <w:trPr>
          <w:gridAfter w:val="1"/>
          <w:wAfter w:w="17" w:type="dxa"/>
          <w:trHeight w:val="272"/>
        </w:trPr>
        <w:tc>
          <w:tcPr>
            <w:tcW w:w="900" w:type="dxa"/>
            <w:vAlign w:val="bottom"/>
            <w:hideMark/>
          </w:tcPr>
          <w:p w:rsidR="008450D6" w:rsidRPr="008450D6" w:rsidRDefault="008450D6">
            <w:pPr>
              <w:spacing w:line="240" w:lineRule="atLeast"/>
              <w:ind w:left="-108" w:hanging="11"/>
              <w:jc w:val="center"/>
              <w:rPr>
                <w:rFonts w:ascii="Arial" w:eastAsia="Times New Roman" w:hAnsi="Arial" w:cs="Arial"/>
                <w:spacing w:val="2"/>
                <w:sz w:val="18"/>
                <w:szCs w:val="18"/>
              </w:rPr>
            </w:pPr>
            <w:r>
              <w:rPr>
                <w:rFonts w:ascii="Arial" w:eastAsia="Times New Roman" w:hAnsi="Arial" w:cs="Angsana New"/>
                <w:spacing w:val="2"/>
                <w:sz w:val="18"/>
                <w:szCs w:val="18"/>
              </w:rPr>
              <w:t>2</w:t>
            </w:r>
          </w:p>
        </w:tc>
        <w:tc>
          <w:tcPr>
            <w:tcW w:w="993" w:type="dxa"/>
            <w:vAlign w:val="bottom"/>
            <w:hideMark/>
          </w:tcPr>
          <w:p w:rsidR="008450D6" w:rsidRPr="008450D6" w:rsidRDefault="008450D6">
            <w:pPr>
              <w:spacing w:line="240" w:lineRule="atLeast"/>
              <w:ind w:left="-108" w:hanging="10"/>
              <w:jc w:val="center"/>
              <w:rPr>
                <w:rFonts w:ascii="Arial" w:eastAsia="Times New Roman" w:hAnsi="Arial" w:cs="Arial"/>
                <w:spacing w:val="2"/>
                <w:sz w:val="18"/>
                <w:szCs w:val="18"/>
              </w:rPr>
            </w:pPr>
            <w:r w:rsidRPr="008450D6">
              <w:rPr>
                <w:rFonts w:ascii="Arial" w:eastAsia="Times New Roman" w:hAnsi="Arial" w:cs="Arial"/>
                <w:spacing w:val="2"/>
                <w:sz w:val="18"/>
                <w:szCs w:val="18"/>
              </w:rPr>
              <w:t>29 Sep 14</w:t>
            </w:r>
          </w:p>
        </w:tc>
        <w:tc>
          <w:tcPr>
            <w:tcW w:w="897" w:type="dxa"/>
            <w:gridSpan w:val="2"/>
            <w:vAlign w:val="bottom"/>
            <w:hideMark/>
          </w:tcPr>
          <w:p w:rsidR="008450D6" w:rsidRPr="008450D6" w:rsidRDefault="008450D6">
            <w:pPr>
              <w:spacing w:line="240" w:lineRule="atLeast"/>
              <w:ind w:hanging="43"/>
              <w:jc w:val="center"/>
              <w:rPr>
                <w:rFonts w:ascii="Arial" w:eastAsia="Times New Roman" w:hAnsi="Arial" w:cs="Arial"/>
                <w:spacing w:val="2"/>
                <w:sz w:val="18"/>
                <w:szCs w:val="18"/>
              </w:rPr>
            </w:pPr>
            <w:r w:rsidRPr="008450D6">
              <w:rPr>
                <w:rFonts w:ascii="Arial" w:eastAsia="Times New Roman" w:hAnsi="Arial" w:cs="Arial"/>
                <w:spacing w:val="2"/>
                <w:sz w:val="18"/>
                <w:szCs w:val="18"/>
              </w:rPr>
              <w:t>2.275</w:t>
            </w:r>
          </w:p>
        </w:tc>
        <w:tc>
          <w:tcPr>
            <w:tcW w:w="946" w:type="dxa"/>
            <w:vAlign w:val="bottom"/>
            <w:hideMark/>
          </w:tcPr>
          <w:p w:rsidR="008450D6" w:rsidRPr="008450D6" w:rsidRDefault="008450D6">
            <w:pPr>
              <w:tabs>
                <w:tab w:val="decimal" w:pos="635"/>
              </w:tabs>
              <w:spacing w:line="240" w:lineRule="atLeast"/>
              <w:ind w:hanging="630"/>
              <w:jc w:val="center"/>
              <w:rPr>
                <w:rFonts w:ascii="Arial" w:eastAsia="Times New Roman" w:hAnsi="Arial" w:cs="Arial"/>
                <w:spacing w:val="2"/>
                <w:sz w:val="18"/>
                <w:szCs w:val="18"/>
              </w:rPr>
            </w:pPr>
            <w:r w:rsidRPr="008450D6">
              <w:rPr>
                <w:rFonts w:ascii="Arial" w:eastAsia="Times New Roman" w:hAnsi="Arial" w:cs="Arial"/>
                <w:spacing w:val="2"/>
                <w:sz w:val="18"/>
                <w:szCs w:val="18"/>
              </w:rPr>
              <w:t>2,275</w:t>
            </w:r>
          </w:p>
        </w:tc>
        <w:tc>
          <w:tcPr>
            <w:tcW w:w="854" w:type="dxa"/>
            <w:gridSpan w:val="2"/>
            <w:vAlign w:val="bottom"/>
            <w:hideMark/>
          </w:tcPr>
          <w:p w:rsidR="008450D6" w:rsidRPr="008450D6" w:rsidRDefault="008450D6">
            <w:pPr>
              <w:spacing w:line="240" w:lineRule="atLeast"/>
              <w:ind w:hanging="107"/>
              <w:jc w:val="center"/>
              <w:rPr>
                <w:rFonts w:ascii="Arial" w:eastAsia="Times New Roman" w:hAnsi="Arial" w:cs="Arial"/>
                <w:spacing w:val="2"/>
                <w:sz w:val="18"/>
                <w:szCs w:val="18"/>
              </w:rPr>
            </w:pPr>
            <w:r w:rsidRPr="008450D6">
              <w:rPr>
                <w:rFonts w:ascii="Arial" w:eastAsia="Times New Roman" w:hAnsi="Arial" w:cs="Arial"/>
                <w:spacing w:val="2"/>
                <w:sz w:val="18"/>
                <w:szCs w:val="18"/>
              </w:rPr>
              <w:t>4.68%</w:t>
            </w:r>
          </w:p>
        </w:tc>
        <w:tc>
          <w:tcPr>
            <w:tcW w:w="1245" w:type="dxa"/>
            <w:vAlign w:val="bottom"/>
            <w:hideMark/>
          </w:tcPr>
          <w:p w:rsidR="008450D6" w:rsidRPr="008450D6" w:rsidRDefault="008450D6">
            <w:pPr>
              <w:spacing w:line="240" w:lineRule="atLeast"/>
              <w:ind w:left="-93" w:hanging="3"/>
              <w:rPr>
                <w:rFonts w:ascii="Arial" w:eastAsia="Times New Roman" w:hAnsi="Arial" w:cs="Arial"/>
                <w:spacing w:val="-6"/>
                <w:sz w:val="18"/>
                <w:szCs w:val="18"/>
              </w:rPr>
            </w:pPr>
            <w:r w:rsidRPr="008450D6">
              <w:rPr>
                <w:rFonts w:ascii="Arial" w:eastAsia="Times New Roman" w:hAnsi="Arial" w:cs="Arial"/>
                <w:spacing w:val="-6"/>
                <w:sz w:val="18"/>
                <w:szCs w:val="18"/>
              </w:rPr>
              <w:t>Semi annually</w:t>
            </w:r>
          </w:p>
        </w:tc>
        <w:tc>
          <w:tcPr>
            <w:tcW w:w="1528" w:type="dxa"/>
            <w:gridSpan w:val="2"/>
            <w:hideMark/>
          </w:tcPr>
          <w:p w:rsidR="008450D6" w:rsidRPr="008450D6" w:rsidRDefault="008450D6">
            <w:pPr>
              <w:spacing w:line="240" w:lineRule="atLeast"/>
              <w:ind w:hanging="3"/>
              <w:jc w:val="center"/>
              <w:rPr>
                <w:rFonts w:ascii="Arial" w:eastAsia="Times New Roman" w:hAnsi="Arial" w:cs="Arial"/>
                <w:spacing w:val="2"/>
                <w:sz w:val="18"/>
                <w:szCs w:val="18"/>
              </w:rPr>
            </w:pPr>
            <w:r w:rsidRPr="008450D6">
              <w:rPr>
                <w:rFonts w:ascii="Arial" w:eastAsia="Times New Roman" w:hAnsi="Arial" w:cs="Arial"/>
                <w:spacing w:val="2"/>
                <w:sz w:val="18"/>
                <w:szCs w:val="18"/>
              </w:rPr>
              <w:t>2 Oct 21</w:t>
            </w:r>
          </w:p>
        </w:tc>
        <w:tc>
          <w:tcPr>
            <w:tcW w:w="810" w:type="dxa"/>
            <w:gridSpan w:val="2"/>
            <w:tcBorders>
              <w:top w:val="nil"/>
              <w:left w:val="nil"/>
              <w:bottom w:val="single" w:sz="4" w:space="0" w:color="auto"/>
              <w:right w:val="nil"/>
            </w:tcBorders>
            <w:vAlign w:val="bottom"/>
            <w:hideMark/>
          </w:tcPr>
          <w:p w:rsidR="008450D6" w:rsidRPr="00CE5B3E" w:rsidRDefault="008450D6">
            <w:pPr>
              <w:spacing w:line="240" w:lineRule="atLeast"/>
              <w:ind w:hanging="630"/>
              <w:jc w:val="right"/>
              <w:rPr>
                <w:rFonts w:ascii="Arial" w:eastAsia="Times New Roman" w:hAnsi="Arial" w:cs="Arial"/>
                <w:spacing w:val="2"/>
                <w:sz w:val="18"/>
                <w:szCs w:val="18"/>
              </w:rPr>
            </w:pPr>
            <w:r w:rsidRPr="00CE5B3E">
              <w:rPr>
                <w:rFonts w:ascii="Arial" w:eastAsia="Times New Roman" w:hAnsi="Arial" w:cs="Arial"/>
                <w:spacing w:val="2"/>
                <w:sz w:val="18"/>
                <w:szCs w:val="18"/>
              </w:rPr>
              <w:t>2,275</w:t>
            </w:r>
          </w:p>
        </w:tc>
        <w:tc>
          <w:tcPr>
            <w:tcW w:w="270" w:type="dxa"/>
            <w:gridSpan w:val="2"/>
            <w:vAlign w:val="bottom"/>
          </w:tcPr>
          <w:p w:rsidR="008450D6" w:rsidRPr="00CE5B3E" w:rsidRDefault="008450D6">
            <w:pPr>
              <w:tabs>
                <w:tab w:val="decimal" w:pos="765"/>
              </w:tabs>
              <w:spacing w:line="240" w:lineRule="atLeast"/>
              <w:ind w:hanging="630"/>
              <w:jc w:val="right"/>
              <w:rPr>
                <w:rFonts w:ascii="Arial" w:eastAsia="Times New Roman" w:hAnsi="Arial" w:cs="Arial"/>
                <w:spacing w:val="2"/>
                <w:sz w:val="18"/>
                <w:szCs w:val="18"/>
              </w:rPr>
            </w:pPr>
          </w:p>
        </w:tc>
        <w:tc>
          <w:tcPr>
            <w:tcW w:w="720" w:type="dxa"/>
            <w:gridSpan w:val="2"/>
            <w:tcBorders>
              <w:top w:val="nil"/>
              <w:left w:val="nil"/>
              <w:bottom w:val="single" w:sz="4" w:space="0" w:color="auto"/>
              <w:right w:val="nil"/>
            </w:tcBorders>
            <w:vAlign w:val="bottom"/>
            <w:hideMark/>
          </w:tcPr>
          <w:p w:rsidR="008450D6" w:rsidRPr="008450D6" w:rsidRDefault="008450D6">
            <w:pPr>
              <w:spacing w:line="240" w:lineRule="atLeast"/>
              <w:ind w:hanging="630"/>
              <w:jc w:val="right"/>
              <w:rPr>
                <w:rFonts w:ascii="Arial" w:eastAsia="Times New Roman" w:hAnsi="Arial" w:cs="Arial"/>
                <w:spacing w:val="2"/>
                <w:sz w:val="18"/>
                <w:szCs w:val="18"/>
              </w:rPr>
            </w:pPr>
            <w:r w:rsidRPr="008450D6">
              <w:rPr>
                <w:rFonts w:ascii="Arial" w:eastAsia="Times New Roman" w:hAnsi="Arial" w:cs="Arial"/>
                <w:spacing w:val="2"/>
                <w:sz w:val="18"/>
                <w:szCs w:val="18"/>
              </w:rPr>
              <w:t>2,275</w:t>
            </w:r>
          </w:p>
        </w:tc>
      </w:tr>
      <w:tr w:rsidR="008450D6" w:rsidRPr="008450D6" w:rsidTr="008450D6">
        <w:trPr>
          <w:trHeight w:val="262"/>
        </w:trPr>
        <w:tc>
          <w:tcPr>
            <w:tcW w:w="900" w:type="dxa"/>
          </w:tcPr>
          <w:p w:rsidR="008450D6" w:rsidRPr="008450D6" w:rsidRDefault="008450D6">
            <w:pPr>
              <w:tabs>
                <w:tab w:val="decimal" w:pos="0"/>
              </w:tabs>
              <w:spacing w:line="240" w:lineRule="atLeast"/>
              <w:ind w:left="-108" w:hanging="11"/>
              <w:rPr>
                <w:rFonts w:ascii="Arial" w:eastAsia="Times New Roman" w:hAnsi="Arial" w:cs="Arial"/>
                <w:b/>
                <w:bCs/>
                <w:spacing w:val="2"/>
                <w:sz w:val="18"/>
                <w:szCs w:val="18"/>
              </w:rPr>
            </w:pPr>
          </w:p>
        </w:tc>
        <w:tc>
          <w:tcPr>
            <w:tcW w:w="2853" w:type="dxa"/>
            <w:gridSpan w:val="5"/>
            <w:vAlign w:val="bottom"/>
            <w:hideMark/>
          </w:tcPr>
          <w:p w:rsidR="008450D6" w:rsidRPr="008450D6" w:rsidRDefault="008450D6">
            <w:pPr>
              <w:tabs>
                <w:tab w:val="decimal" w:pos="635"/>
              </w:tabs>
              <w:spacing w:line="240" w:lineRule="atLeast"/>
              <w:rPr>
                <w:rFonts w:ascii="Arial" w:eastAsia="Times New Roman" w:hAnsi="Arial" w:cs="Arial"/>
                <w:spacing w:val="2"/>
                <w:sz w:val="18"/>
                <w:szCs w:val="18"/>
              </w:rPr>
            </w:pPr>
            <w:r w:rsidRPr="008450D6">
              <w:rPr>
                <w:rFonts w:ascii="Arial" w:eastAsia="Times New Roman" w:hAnsi="Arial" w:cs="Arial"/>
                <w:b/>
                <w:bCs/>
                <w:spacing w:val="2"/>
                <w:sz w:val="18"/>
                <w:szCs w:val="18"/>
              </w:rPr>
              <w:t>Total debenture</w:t>
            </w:r>
          </w:p>
        </w:tc>
        <w:tc>
          <w:tcPr>
            <w:tcW w:w="837" w:type="dxa"/>
            <w:vAlign w:val="bottom"/>
          </w:tcPr>
          <w:p w:rsidR="008450D6" w:rsidRPr="008450D6" w:rsidRDefault="008450D6">
            <w:pPr>
              <w:tabs>
                <w:tab w:val="decimal" w:pos="765"/>
              </w:tabs>
              <w:spacing w:line="240" w:lineRule="atLeast"/>
              <w:ind w:hanging="630"/>
              <w:rPr>
                <w:rFonts w:ascii="Arial" w:eastAsia="Times New Roman" w:hAnsi="Arial" w:cs="Arial"/>
                <w:spacing w:val="2"/>
                <w:sz w:val="18"/>
                <w:szCs w:val="18"/>
              </w:rPr>
            </w:pPr>
          </w:p>
        </w:tc>
        <w:tc>
          <w:tcPr>
            <w:tcW w:w="1262" w:type="dxa"/>
            <w:gridSpan w:val="2"/>
            <w:vAlign w:val="bottom"/>
          </w:tcPr>
          <w:p w:rsidR="008450D6" w:rsidRPr="008450D6" w:rsidRDefault="008450D6">
            <w:pPr>
              <w:tabs>
                <w:tab w:val="decimal" w:pos="765"/>
              </w:tabs>
              <w:spacing w:line="240" w:lineRule="atLeast"/>
              <w:ind w:hanging="630"/>
              <w:rPr>
                <w:rFonts w:ascii="Arial" w:eastAsia="Times New Roman" w:hAnsi="Arial" w:cs="Arial"/>
                <w:spacing w:val="2"/>
                <w:sz w:val="18"/>
                <w:szCs w:val="18"/>
              </w:rPr>
            </w:pPr>
          </w:p>
        </w:tc>
        <w:tc>
          <w:tcPr>
            <w:tcW w:w="1528" w:type="dxa"/>
            <w:gridSpan w:val="2"/>
            <w:vAlign w:val="bottom"/>
          </w:tcPr>
          <w:p w:rsidR="008450D6" w:rsidRPr="00CE5B3E" w:rsidRDefault="008450D6">
            <w:pPr>
              <w:tabs>
                <w:tab w:val="decimal" w:pos="765"/>
              </w:tabs>
              <w:spacing w:line="240" w:lineRule="atLeast"/>
              <w:ind w:hanging="630"/>
              <w:rPr>
                <w:rFonts w:ascii="Arial" w:eastAsia="Times New Roman" w:hAnsi="Arial" w:cs="Arial"/>
                <w:spacing w:val="2"/>
                <w:sz w:val="18"/>
                <w:szCs w:val="18"/>
              </w:rPr>
            </w:pPr>
          </w:p>
        </w:tc>
        <w:tc>
          <w:tcPr>
            <w:tcW w:w="810" w:type="dxa"/>
            <w:gridSpan w:val="2"/>
            <w:tcBorders>
              <w:top w:val="single" w:sz="4" w:space="0" w:color="auto"/>
              <w:left w:val="nil"/>
              <w:bottom w:val="nil"/>
              <w:right w:val="nil"/>
            </w:tcBorders>
            <w:vAlign w:val="bottom"/>
            <w:hideMark/>
          </w:tcPr>
          <w:p w:rsidR="008450D6" w:rsidRPr="00CE5B3E" w:rsidRDefault="008450D6">
            <w:pPr>
              <w:spacing w:line="240" w:lineRule="atLeast"/>
              <w:ind w:hanging="630"/>
              <w:jc w:val="right"/>
              <w:rPr>
                <w:rFonts w:ascii="Arial" w:eastAsia="Times New Roman" w:hAnsi="Arial" w:cs="Arial"/>
                <w:b/>
                <w:bCs/>
                <w:spacing w:val="2"/>
                <w:sz w:val="18"/>
                <w:szCs w:val="18"/>
              </w:rPr>
            </w:pPr>
            <w:r w:rsidRPr="00CE5B3E">
              <w:rPr>
                <w:rFonts w:ascii="Arial" w:eastAsia="Times New Roman" w:hAnsi="Arial" w:cs="Arial"/>
                <w:b/>
                <w:bCs/>
                <w:spacing w:val="2"/>
                <w:sz w:val="18"/>
                <w:szCs w:val="18"/>
              </w:rPr>
              <w:t>4,550</w:t>
            </w:r>
          </w:p>
        </w:tc>
        <w:tc>
          <w:tcPr>
            <w:tcW w:w="270" w:type="dxa"/>
            <w:gridSpan w:val="2"/>
            <w:vAlign w:val="bottom"/>
          </w:tcPr>
          <w:p w:rsidR="008450D6" w:rsidRPr="008450D6" w:rsidRDefault="008450D6">
            <w:pPr>
              <w:tabs>
                <w:tab w:val="decimal" w:pos="765"/>
              </w:tabs>
              <w:spacing w:line="240" w:lineRule="atLeast"/>
              <w:ind w:hanging="630"/>
              <w:rPr>
                <w:rFonts w:ascii="Arial" w:eastAsia="Times New Roman" w:hAnsi="Arial" w:cs="Arial"/>
                <w:b/>
                <w:bCs/>
                <w:spacing w:val="2"/>
                <w:sz w:val="18"/>
                <w:szCs w:val="18"/>
              </w:rPr>
            </w:pPr>
          </w:p>
        </w:tc>
        <w:tc>
          <w:tcPr>
            <w:tcW w:w="720" w:type="dxa"/>
            <w:gridSpan w:val="2"/>
            <w:tcBorders>
              <w:top w:val="single" w:sz="4" w:space="0" w:color="auto"/>
              <w:left w:val="nil"/>
              <w:bottom w:val="nil"/>
              <w:right w:val="nil"/>
            </w:tcBorders>
            <w:vAlign w:val="bottom"/>
            <w:hideMark/>
          </w:tcPr>
          <w:p w:rsidR="008450D6" w:rsidRPr="008450D6" w:rsidRDefault="008450D6">
            <w:pPr>
              <w:spacing w:line="240" w:lineRule="atLeast"/>
              <w:ind w:hanging="630"/>
              <w:jc w:val="right"/>
              <w:rPr>
                <w:rFonts w:ascii="Arial" w:eastAsia="Times New Roman" w:hAnsi="Arial" w:cs="Arial"/>
                <w:b/>
                <w:bCs/>
                <w:spacing w:val="2"/>
                <w:sz w:val="18"/>
                <w:szCs w:val="18"/>
              </w:rPr>
            </w:pPr>
            <w:r w:rsidRPr="008450D6">
              <w:rPr>
                <w:rFonts w:ascii="Arial" w:eastAsia="Times New Roman" w:hAnsi="Arial" w:cs="Arial"/>
                <w:b/>
                <w:bCs/>
                <w:spacing w:val="2"/>
                <w:sz w:val="18"/>
                <w:szCs w:val="18"/>
              </w:rPr>
              <w:t>4,550</w:t>
            </w:r>
          </w:p>
        </w:tc>
      </w:tr>
      <w:tr w:rsidR="008450D6" w:rsidRPr="008450D6" w:rsidTr="008450D6">
        <w:trPr>
          <w:trHeight w:val="262"/>
        </w:trPr>
        <w:tc>
          <w:tcPr>
            <w:tcW w:w="900" w:type="dxa"/>
          </w:tcPr>
          <w:p w:rsidR="008450D6" w:rsidRPr="008450D6" w:rsidRDefault="008450D6">
            <w:pPr>
              <w:tabs>
                <w:tab w:val="decimal" w:pos="0"/>
              </w:tabs>
              <w:spacing w:line="240" w:lineRule="atLeast"/>
              <w:ind w:left="-108" w:hanging="11"/>
              <w:rPr>
                <w:rFonts w:ascii="Arial" w:eastAsia="Times New Roman" w:hAnsi="Arial" w:cs="Arial"/>
                <w:i/>
                <w:iCs/>
                <w:spacing w:val="2"/>
                <w:sz w:val="18"/>
                <w:szCs w:val="18"/>
              </w:rPr>
            </w:pPr>
          </w:p>
        </w:tc>
        <w:tc>
          <w:tcPr>
            <w:tcW w:w="3690" w:type="dxa"/>
            <w:gridSpan w:val="6"/>
            <w:vAlign w:val="bottom"/>
            <w:hideMark/>
          </w:tcPr>
          <w:p w:rsidR="008450D6" w:rsidRPr="008450D6" w:rsidRDefault="008450D6">
            <w:pPr>
              <w:tabs>
                <w:tab w:val="decimal" w:pos="765"/>
              </w:tabs>
              <w:spacing w:line="240" w:lineRule="atLeast"/>
              <w:rPr>
                <w:rFonts w:ascii="Arial" w:eastAsia="Times New Roman" w:hAnsi="Arial" w:cs="Arial"/>
                <w:spacing w:val="2"/>
                <w:sz w:val="18"/>
                <w:szCs w:val="18"/>
              </w:rPr>
            </w:pPr>
            <w:r w:rsidRPr="008450D6">
              <w:rPr>
                <w:rFonts w:ascii="Arial" w:eastAsia="Times New Roman" w:hAnsi="Arial" w:cs="Arial"/>
                <w:i/>
                <w:iCs/>
                <w:spacing w:val="2"/>
                <w:sz w:val="18"/>
                <w:szCs w:val="18"/>
              </w:rPr>
              <w:t xml:space="preserve">Less </w:t>
            </w:r>
            <w:r w:rsidRPr="008450D6">
              <w:rPr>
                <w:rFonts w:ascii="Arial" w:eastAsia="Times New Roman" w:hAnsi="Arial" w:cs="Arial"/>
                <w:spacing w:val="2"/>
                <w:sz w:val="18"/>
                <w:szCs w:val="18"/>
              </w:rPr>
              <w:t>Debenture issuing cost</w:t>
            </w:r>
          </w:p>
        </w:tc>
        <w:tc>
          <w:tcPr>
            <w:tcW w:w="1262" w:type="dxa"/>
            <w:gridSpan w:val="2"/>
            <w:vAlign w:val="bottom"/>
          </w:tcPr>
          <w:p w:rsidR="008450D6" w:rsidRPr="008450D6" w:rsidRDefault="008450D6">
            <w:pPr>
              <w:tabs>
                <w:tab w:val="decimal" w:pos="765"/>
              </w:tabs>
              <w:spacing w:line="240" w:lineRule="atLeast"/>
              <w:ind w:hanging="630"/>
              <w:rPr>
                <w:rFonts w:ascii="Arial" w:eastAsia="Times New Roman" w:hAnsi="Arial" w:cs="Arial"/>
                <w:spacing w:val="2"/>
                <w:sz w:val="18"/>
                <w:szCs w:val="18"/>
              </w:rPr>
            </w:pPr>
          </w:p>
        </w:tc>
        <w:tc>
          <w:tcPr>
            <w:tcW w:w="1528" w:type="dxa"/>
            <w:gridSpan w:val="2"/>
            <w:vAlign w:val="bottom"/>
          </w:tcPr>
          <w:p w:rsidR="008450D6" w:rsidRPr="008450D6" w:rsidRDefault="008450D6">
            <w:pPr>
              <w:tabs>
                <w:tab w:val="decimal" w:pos="765"/>
              </w:tabs>
              <w:spacing w:line="240" w:lineRule="atLeast"/>
              <w:ind w:hanging="630"/>
              <w:rPr>
                <w:rFonts w:ascii="Arial" w:eastAsia="Times New Roman" w:hAnsi="Arial" w:cs="Arial"/>
                <w:spacing w:val="2"/>
                <w:sz w:val="18"/>
                <w:szCs w:val="18"/>
              </w:rPr>
            </w:pPr>
          </w:p>
        </w:tc>
        <w:tc>
          <w:tcPr>
            <w:tcW w:w="810" w:type="dxa"/>
            <w:gridSpan w:val="2"/>
            <w:tcBorders>
              <w:top w:val="nil"/>
              <w:left w:val="nil"/>
              <w:bottom w:val="single" w:sz="4" w:space="0" w:color="auto"/>
              <w:right w:val="nil"/>
            </w:tcBorders>
            <w:vAlign w:val="bottom"/>
            <w:hideMark/>
          </w:tcPr>
          <w:p w:rsidR="008450D6" w:rsidRPr="00AB3D39" w:rsidRDefault="008450D6">
            <w:pPr>
              <w:spacing w:line="240" w:lineRule="atLeast"/>
              <w:ind w:hanging="630"/>
              <w:jc w:val="right"/>
              <w:rPr>
                <w:rFonts w:ascii="Arial" w:eastAsia="Times New Roman" w:hAnsi="Arial" w:cs="Arial"/>
                <w:spacing w:val="2"/>
                <w:sz w:val="18"/>
                <w:szCs w:val="18"/>
              </w:rPr>
            </w:pPr>
            <w:r w:rsidRPr="00AB3D39">
              <w:rPr>
                <w:rFonts w:ascii="Arial" w:eastAsia="Times New Roman" w:hAnsi="Arial" w:cs="Arial"/>
                <w:spacing w:val="2"/>
                <w:sz w:val="18"/>
                <w:szCs w:val="18"/>
              </w:rPr>
              <w:t>(3)</w:t>
            </w:r>
          </w:p>
        </w:tc>
        <w:tc>
          <w:tcPr>
            <w:tcW w:w="270" w:type="dxa"/>
            <w:gridSpan w:val="2"/>
            <w:vAlign w:val="bottom"/>
          </w:tcPr>
          <w:p w:rsidR="008450D6" w:rsidRPr="008450D6" w:rsidRDefault="008450D6">
            <w:pPr>
              <w:tabs>
                <w:tab w:val="decimal" w:pos="765"/>
              </w:tabs>
              <w:spacing w:line="240" w:lineRule="atLeast"/>
              <w:ind w:hanging="630"/>
              <w:rPr>
                <w:rFonts w:ascii="Arial" w:eastAsia="Times New Roman" w:hAnsi="Arial" w:cs="Arial"/>
                <w:spacing w:val="2"/>
                <w:sz w:val="18"/>
                <w:szCs w:val="18"/>
              </w:rPr>
            </w:pPr>
          </w:p>
        </w:tc>
        <w:tc>
          <w:tcPr>
            <w:tcW w:w="720" w:type="dxa"/>
            <w:gridSpan w:val="2"/>
            <w:tcBorders>
              <w:top w:val="nil"/>
              <w:left w:val="nil"/>
              <w:bottom w:val="single" w:sz="4" w:space="0" w:color="auto"/>
              <w:right w:val="nil"/>
            </w:tcBorders>
            <w:vAlign w:val="bottom"/>
            <w:hideMark/>
          </w:tcPr>
          <w:p w:rsidR="008450D6" w:rsidRPr="008450D6" w:rsidRDefault="008450D6">
            <w:pPr>
              <w:spacing w:line="240" w:lineRule="atLeast"/>
              <w:ind w:hanging="630"/>
              <w:jc w:val="right"/>
              <w:rPr>
                <w:rFonts w:ascii="Arial" w:eastAsia="Times New Roman" w:hAnsi="Arial" w:cs="Arial"/>
                <w:spacing w:val="2"/>
                <w:sz w:val="18"/>
                <w:szCs w:val="18"/>
              </w:rPr>
            </w:pPr>
            <w:r w:rsidRPr="008450D6">
              <w:rPr>
                <w:rFonts w:ascii="Arial" w:eastAsia="Times New Roman" w:hAnsi="Arial" w:cs="Arial"/>
                <w:spacing w:val="2"/>
                <w:sz w:val="18"/>
                <w:szCs w:val="18"/>
              </w:rPr>
              <w:t>(3)</w:t>
            </w:r>
          </w:p>
        </w:tc>
      </w:tr>
      <w:tr w:rsidR="008450D6" w:rsidRPr="008450D6" w:rsidTr="008450D6">
        <w:trPr>
          <w:trHeight w:val="262"/>
        </w:trPr>
        <w:tc>
          <w:tcPr>
            <w:tcW w:w="900" w:type="dxa"/>
          </w:tcPr>
          <w:p w:rsidR="008450D6" w:rsidRPr="008450D6" w:rsidRDefault="008450D6">
            <w:pPr>
              <w:tabs>
                <w:tab w:val="decimal" w:pos="0"/>
              </w:tabs>
              <w:spacing w:line="240" w:lineRule="atLeast"/>
              <w:ind w:left="-108" w:hanging="11"/>
              <w:rPr>
                <w:rFonts w:ascii="Arial" w:eastAsia="Times New Roman" w:hAnsi="Arial" w:cs="Arial"/>
                <w:b/>
                <w:bCs/>
                <w:spacing w:val="2"/>
                <w:sz w:val="18"/>
                <w:szCs w:val="18"/>
              </w:rPr>
            </w:pPr>
          </w:p>
        </w:tc>
        <w:tc>
          <w:tcPr>
            <w:tcW w:w="1152" w:type="dxa"/>
            <w:gridSpan w:val="2"/>
            <w:vAlign w:val="bottom"/>
            <w:hideMark/>
          </w:tcPr>
          <w:p w:rsidR="008450D6" w:rsidRPr="008450D6" w:rsidRDefault="008450D6">
            <w:pPr>
              <w:tabs>
                <w:tab w:val="decimal" w:pos="0"/>
              </w:tabs>
              <w:spacing w:line="240" w:lineRule="atLeast"/>
              <w:ind w:hanging="35"/>
              <w:rPr>
                <w:rFonts w:ascii="Arial" w:eastAsia="Times New Roman" w:hAnsi="Arial" w:cs="Arial"/>
                <w:b/>
                <w:bCs/>
                <w:spacing w:val="2"/>
                <w:sz w:val="18"/>
                <w:szCs w:val="18"/>
              </w:rPr>
            </w:pPr>
            <w:r w:rsidRPr="008450D6">
              <w:rPr>
                <w:rFonts w:ascii="Arial" w:eastAsia="Times New Roman" w:hAnsi="Arial" w:cs="Arial"/>
                <w:b/>
                <w:bCs/>
                <w:spacing w:val="2"/>
                <w:sz w:val="18"/>
                <w:szCs w:val="18"/>
              </w:rPr>
              <w:t>Net</w:t>
            </w:r>
          </w:p>
        </w:tc>
        <w:tc>
          <w:tcPr>
            <w:tcW w:w="738" w:type="dxa"/>
            <w:vAlign w:val="bottom"/>
          </w:tcPr>
          <w:p w:rsidR="008450D6" w:rsidRPr="008450D6" w:rsidRDefault="008450D6">
            <w:pPr>
              <w:tabs>
                <w:tab w:val="decimal" w:pos="765"/>
              </w:tabs>
              <w:spacing w:line="240" w:lineRule="atLeast"/>
              <w:ind w:hanging="630"/>
              <w:rPr>
                <w:rFonts w:ascii="Arial" w:eastAsia="Times New Roman" w:hAnsi="Arial" w:cs="Arial"/>
                <w:b/>
                <w:bCs/>
                <w:spacing w:val="2"/>
                <w:sz w:val="18"/>
                <w:szCs w:val="18"/>
              </w:rPr>
            </w:pPr>
          </w:p>
        </w:tc>
        <w:tc>
          <w:tcPr>
            <w:tcW w:w="963" w:type="dxa"/>
            <w:gridSpan w:val="2"/>
            <w:vAlign w:val="bottom"/>
          </w:tcPr>
          <w:p w:rsidR="008450D6" w:rsidRPr="008450D6" w:rsidRDefault="008450D6">
            <w:pPr>
              <w:tabs>
                <w:tab w:val="decimal" w:pos="635"/>
              </w:tabs>
              <w:spacing w:line="240" w:lineRule="atLeast"/>
              <w:ind w:hanging="630"/>
              <w:rPr>
                <w:rFonts w:ascii="Arial" w:eastAsia="Times New Roman" w:hAnsi="Arial" w:cs="Arial"/>
                <w:b/>
                <w:bCs/>
                <w:spacing w:val="2"/>
                <w:sz w:val="18"/>
                <w:szCs w:val="18"/>
              </w:rPr>
            </w:pPr>
          </w:p>
        </w:tc>
        <w:tc>
          <w:tcPr>
            <w:tcW w:w="837" w:type="dxa"/>
            <w:vAlign w:val="bottom"/>
          </w:tcPr>
          <w:p w:rsidR="008450D6" w:rsidRPr="008450D6" w:rsidRDefault="008450D6">
            <w:pPr>
              <w:tabs>
                <w:tab w:val="decimal" w:pos="765"/>
              </w:tabs>
              <w:spacing w:line="240" w:lineRule="atLeast"/>
              <w:ind w:hanging="630"/>
              <w:rPr>
                <w:rFonts w:ascii="Arial" w:eastAsia="Times New Roman" w:hAnsi="Arial" w:cs="Arial"/>
                <w:b/>
                <w:bCs/>
                <w:spacing w:val="2"/>
                <w:sz w:val="18"/>
                <w:szCs w:val="18"/>
              </w:rPr>
            </w:pPr>
          </w:p>
        </w:tc>
        <w:tc>
          <w:tcPr>
            <w:tcW w:w="1262" w:type="dxa"/>
            <w:gridSpan w:val="2"/>
            <w:vAlign w:val="bottom"/>
          </w:tcPr>
          <w:p w:rsidR="008450D6" w:rsidRPr="008450D6" w:rsidRDefault="008450D6">
            <w:pPr>
              <w:tabs>
                <w:tab w:val="decimal" w:pos="765"/>
              </w:tabs>
              <w:spacing w:line="240" w:lineRule="atLeast"/>
              <w:ind w:hanging="630"/>
              <w:rPr>
                <w:rFonts w:ascii="Arial" w:eastAsia="Times New Roman" w:hAnsi="Arial" w:cs="Arial"/>
                <w:b/>
                <w:bCs/>
                <w:spacing w:val="2"/>
                <w:sz w:val="18"/>
                <w:szCs w:val="18"/>
              </w:rPr>
            </w:pPr>
          </w:p>
        </w:tc>
        <w:tc>
          <w:tcPr>
            <w:tcW w:w="1528" w:type="dxa"/>
            <w:gridSpan w:val="2"/>
            <w:vAlign w:val="bottom"/>
          </w:tcPr>
          <w:p w:rsidR="008450D6" w:rsidRPr="008450D6" w:rsidRDefault="008450D6">
            <w:pPr>
              <w:tabs>
                <w:tab w:val="decimal" w:pos="765"/>
              </w:tabs>
              <w:spacing w:line="240" w:lineRule="atLeast"/>
              <w:ind w:hanging="630"/>
              <w:rPr>
                <w:rFonts w:ascii="Arial" w:eastAsia="Times New Roman" w:hAnsi="Arial" w:cs="Arial"/>
                <w:b/>
                <w:bCs/>
                <w:spacing w:val="2"/>
                <w:sz w:val="18"/>
                <w:szCs w:val="18"/>
              </w:rPr>
            </w:pPr>
          </w:p>
        </w:tc>
        <w:tc>
          <w:tcPr>
            <w:tcW w:w="810" w:type="dxa"/>
            <w:gridSpan w:val="2"/>
            <w:tcBorders>
              <w:top w:val="single" w:sz="4" w:space="0" w:color="auto"/>
              <w:left w:val="nil"/>
              <w:bottom w:val="double" w:sz="4" w:space="0" w:color="auto"/>
              <w:right w:val="nil"/>
            </w:tcBorders>
            <w:vAlign w:val="bottom"/>
            <w:hideMark/>
          </w:tcPr>
          <w:p w:rsidR="008450D6" w:rsidRPr="00AB3D39" w:rsidRDefault="008450D6">
            <w:pPr>
              <w:spacing w:line="240" w:lineRule="atLeast"/>
              <w:ind w:hanging="630"/>
              <w:jc w:val="right"/>
              <w:rPr>
                <w:rFonts w:ascii="Arial" w:eastAsia="Times New Roman" w:hAnsi="Arial" w:cs="Arial"/>
                <w:b/>
                <w:bCs/>
                <w:spacing w:val="2"/>
                <w:sz w:val="18"/>
                <w:szCs w:val="18"/>
              </w:rPr>
            </w:pPr>
            <w:r w:rsidRPr="00AB3D39">
              <w:rPr>
                <w:rFonts w:ascii="Arial" w:eastAsia="Times New Roman" w:hAnsi="Arial" w:cs="Arial"/>
                <w:b/>
                <w:bCs/>
                <w:spacing w:val="2"/>
                <w:sz w:val="18"/>
                <w:szCs w:val="18"/>
              </w:rPr>
              <w:t>4,547</w:t>
            </w:r>
          </w:p>
        </w:tc>
        <w:tc>
          <w:tcPr>
            <w:tcW w:w="270" w:type="dxa"/>
            <w:gridSpan w:val="2"/>
            <w:vAlign w:val="bottom"/>
          </w:tcPr>
          <w:p w:rsidR="008450D6" w:rsidRPr="008450D6" w:rsidRDefault="008450D6">
            <w:pPr>
              <w:tabs>
                <w:tab w:val="decimal" w:pos="765"/>
              </w:tabs>
              <w:spacing w:line="240" w:lineRule="atLeast"/>
              <w:ind w:hanging="630"/>
              <w:rPr>
                <w:rFonts w:ascii="Arial" w:eastAsia="Times New Roman" w:hAnsi="Arial" w:cs="Arial"/>
                <w:b/>
                <w:bCs/>
                <w:spacing w:val="2"/>
                <w:sz w:val="18"/>
                <w:szCs w:val="18"/>
                <w:highlight w:val="yellow"/>
              </w:rPr>
            </w:pPr>
          </w:p>
        </w:tc>
        <w:tc>
          <w:tcPr>
            <w:tcW w:w="720" w:type="dxa"/>
            <w:gridSpan w:val="2"/>
            <w:tcBorders>
              <w:top w:val="single" w:sz="4" w:space="0" w:color="auto"/>
              <w:left w:val="nil"/>
              <w:bottom w:val="double" w:sz="4" w:space="0" w:color="auto"/>
              <w:right w:val="nil"/>
            </w:tcBorders>
            <w:vAlign w:val="bottom"/>
            <w:hideMark/>
          </w:tcPr>
          <w:p w:rsidR="008450D6" w:rsidRPr="008450D6" w:rsidRDefault="008450D6">
            <w:pPr>
              <w:spacing w:line="240" w:lineRule="atLeast"/>
              <w:ind w:hanging="630"/>
              <w:jc w:val="right"/>
              <w:rPr>
                <w:rFonts w:ascii="Arial" w:eastAsia="Times New Roman" w:hAnsi="Arial" w:cs="Arial"/>
                <w:b/>
                <w:bCs/>
                <w:spacing w:val="2"/>
                <w:sz w:val="18"/>
                <w:szCs w:val="18"/>
              </w:rPr>
            </w:pPr>
            <w:r w:rsidRPr="008450D6">
              <w:rPr>
                <w:rFonts w:ascii="Arial" w:eastAsia="Times New Roman" w:hAnsi="Arial" w:cs="Arial"/>
                <w:b/>
                <w:bCs/>
                <w:spacing w:val="2"/>
                <w:sz w:val="18"/>
                <w:szCs w:val="18"/>
              </w:rPr>
              <w:t>4,547</w:t>
            </w:r>
          </w:p>
        </w:tc>
      </w:tr>
    </w:tbl>
    <w:p w:rsidR="008450D6" w:rsidRDefault="008450D6" w:rsidP="008450D6">
      <w:pPr>
        <w:pStyle w:val="Heading8"/>
        <w:spacing w:before="120" w:after="120" w:line="240" w:lineRule="atLeast"/>
        <w:ind w:left="360"/>
        <w:jc w:val="both"/>
        <w:rPr>
          <w:rFonts w:ascii="Arial" w:hAnsi="Arial" w:cs="Arial"/>
          <w:b w:val="0"/>
          <w:bCs w:val="0"/>
          <w:sz w:val="20"/>
          <w:szCs w:val="20"/>
        </w:rPr>
      </w:pPr>
    </w:p>
    <w:p w:rsidR="008450D6" w:rsidRPr="008450D6" w:rsidRDefault="008450D6" w:rsidP="008450D6">
      <w:pPr>
        <w:pStyle w:val="Heading8"/>
        <w:spacing w:before="120" w:after="120" w:line="240" w:lineRule="atLeast"/>
        <w:ind w:left="360"/>
        <w:jc w:val="both"/>
        <w:rPr>
          <w:rFonts w:ascii="Arial" w:hAnsi="Arial" w:cs="Arial"/>
          <w:b w:val="0"/>
          <w:bCs w:val="0"/>
        </w:rPr>
      </w:pPr>
      <w:r w:rsidRPr="008450D6">
        <w:rPr>
          <w:rFonts w:ascii="Arial" w:hAnsi="Arial" w:cs="Arial"/>
          <w:b w:val="0"/>
          <w:bCs w:val="0"/>
        </w:rPr>
        <w:t>THAICOM must comply with the conditions in the debenture issue and debenture holder agreement with regards to maintaining certain financial ratios.</w:t>
      </w:r>
    </w:p>
    <w:p w:rsidR="008450D6" w:rsidRPr="008450D6" w:rsidRDefault="008450D6" w:rsidP="008450D6">
      <w:pPr>
        <w:pStyle w:val="BodyTextIndent2"/>
        <w:spacing w:after="120" w:line="240" w:lineRule="atLeast"/>
        <w:ind w:left="360"/>
        <w:jc w:val="both"/>
        <w:rPr>
          <w:rFonts w:ascii="Arial" w:hAnsi="Arial" w:cs="Arial"/>
          <w:sz w:val="18"/>
          <w:szCs w:val="18"/>
        </w:rPr>
      </w:pPr>
      <w:r w:rsidRPr="008450D6">
        <w:rPr>
          <w:rFonts w:ascii="Arial" w:hAnsi="Arial" w:cs="Arial"/>
          <w:sz w:val="18"/>
          <w:szCs w:val="18"/>
        </w:rPr>
        <w:t>The interest rate exposure of the borrowings of INTOUCH Group and the Company are as follows:</w:t>
      </w:r>
    </w:p>
    <w:p w:rsidR="008450D6" w:rsidRDefault="008450D6" w:rsidP="008450D6">
      <w:pPr>
        <w:pStyle w:val="BodyTextIndent2"/>
        <w:spacing w:after="120" w:line="240" w:lineRule="atLeast"/>
        <w:ind w:left="360"/>
        <w:jc w:val="both"/>
        <w:rPr>
          <w:rFonts w:ascii="Arial" w:hAnsi="Arial" w:cs="Arial"/>
        </w:rPr>
      </w:pPr>
    </w:p>
    <w:p w:rsidR="008450D6" w:rsidRDefault="00370FB8" w:rsidP="008450D6">
      <w:pPr>
        <w:ind w:left="360"/>
      </w:pPr>
      <w:r w:rsidRPr="00370FB8">
        <w:rPr>
          <w:noProof/>
        </w:rPr>
        <w:drawing>
          <wp:inline distT="0" distB="0" distL="0" distR="0">
            <wp:extent cx="5741035" cy="159004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41035" cy="1590040"/>
                    </a:xfrm>
                    <a:prstGeom prst="rect">
                      <a:avLst/>
                    </a:prstGeom>
                    <a:noFill/>
                    <a:ln>
                      <a:noFill/>
                    </a:ln>
                  </pic:spPr>
                </pic:pic>
              </a:graphicData>
            </a:graphic>
          </wp:inline>
        </w:drawing>
      </w:r>
    </w:p>
    <w:p w:rsidR="008450D6" w:rsidRDefault="00370FB8" w:rsidP="008450D6">
      <w:pPr>
        <w:ind w:left="360"/>
      </w:pPr>
      <w:r w:rsidRPr="00370FB8">
        <w:rPr>
          <w:noProof/>
        </w:rPr>
        <w:lastRenderedPageBreak/>
        <w:drawing>
          <wp:inline distT="0" distB="0" distL="0" distR="0">
            <wp:extent cx="5741035" cy="159004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41035" cy="1590040"/>
                    </a:xfrm>
                    <a:prstGeom prst="rect">
                      <a:avLst/>
                    </a:prstGeom>
                    <a:noFill/>
                    <a:ln>
                      <a:noFill/>
                    </a:ln>
                  </pic:spPr>
                </pic:pic>
              </a:graphicData>
            </a:graphic>
          </wp:inline>
        </w:drawing>
      </w:r>
    </w:p>
    <w:p w:rsidR="00CE5B3E" w:rsidRDefault="00CE5B3E" w:rsidP="008450D6">
      <w:pPr>
        <w:ind w:left="360"/>
      </w:pPr>
      <w:r>
        <w:t>Maturity of borrowings as at 31 December 2018 is as follows:</w:t>
      </w:r>
    </w:p>
    <w:p w:rsidR="008450D6" w:rsidRDefault="00370FB8" w:rsidP="008450D6">
      <w:pPr>
        <w:ind w:left="360"/>
      </w:pPr>
      <w:r w:rsidRPr="00370FB8">
        <w:rPr>
          <w:noProof/>
        </w:rPr>
        <w:drawing>
          <wp:inline distT="0" distB="0" distL="0" distR="0">
            <wp:extent cx="5741035" cy="174942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741035" cy="1749425"/>
                    </a:xfrm>
                    <a:prstGeom prst="rect">
                      <a:avLst/>
                    </a:prstGeom>
                    <a:noFill/>
                    <a:ln>
                      <a:noFill/>
                    </a:ln>
                  </pic:spPr>
                </pic:pic>
              </a:graphicData>
            </a:graphic>
          </wp:inline>
        </w:drawing>
      </w:r>
    </w:p>
    <w:p w:rsidR="00C46A4B" w:rsidRPr="006848D2" w:rsidRDefault="00C46A4B" w:rsidP="00694846">
      <w:pPr>
        <w:spacing w:after="120" w:line="240" w:lineRule="atLeast"/>
        <w:ind w:left="360"/>
        <w:jc w:val="both"/>
        <w:rPr>
          <w:rFonts w:ascii="Arial" w:hAnsi="Arial" w:cs="Arial"/>
          <w:b/>
          <w:bCs/>
          <w:i/>
          <w:iCs/>
          <w:sz w:val="18"/>
          <w:szCs w:val="18"/>
        </w:rPr>
      </w:pPr>
      <w:r w:rsidRPr="006848D2">
        <w:rPr>
          <w:rFonts w:ascii="Arial" w:hAnsi="Arial" w:cs="Arial"/>
          <w:b/>
          <w:bCs/>
          <w:i/>
          <w:iCs/>
          <w:sz w:val="18"/>
          <w:szCs w:val="18"/>
        </w:rPr>
        <w:t>Borrowing facilities</w:t>
      </w:r>
    </w:p>
    <w:p w:rsidR="00C46A4B" w:rsidRPr="006848D2" w:rsidRDefault="005871CE" w:rsidP="00694846">
      <w:pPr>
        <w:suppressAutoHyphens/>
        <w:spacing w:after="120" w:line="240" w:lineRule="atLeast"/>
        <w:ind w:left="360"/>
        <w:jc w:val="both"/>
        <w:rPr>
          <w:rFonts w:ascii="Arial" w:hAnsi="Arial" w:cs="Arial"/>
          <w:spacing w:val="-2"/>
          <w:sz w:val="18"/>
          <w:szCs w:val="18"/>
        </w:rPr>
      </w:pPr>
      <w:r>
        <w:rPr>
          <w:rFonts w:ascii="Arial" w:hAnsi="Arial" w:cs="Arial"/>
          <w:spacing w:val="-2"/>
          <w:sz w:val="18"/>
          <w:szCs w:val="18"/>
          <w:lang w:val="en-GB"/>
        </w:rPr>
        <w:t>As of 31</w:t>
      </w:r>
      <w:r w:rsidR="00C46A4B" w:rsidRPr="006848D2">
        <w:rPr>
          <w:rFonts w:ascii="Arial" w:hAnsi="Arial" w:cs="Arial"/>
          <w:spacing w:val="-2"/>
          <w:sz w:val="18"/>
          <w:szCs w:val="18"/>
          <w:lang w:val="en-GB"/>
        </w:rPr>
        <w:t xml:space="preserve"> </w:t>
      </w:r>
      <w:r>
        <w:rPr>
          <w:rFonts w:ascii="Arial" w:hAnsi="Arial" w:cs="Arial"/>
          <w:spacing w:val="-2"/>
          <w:sz w:val="18"/>
          <w:szCs w:val="18"/>
          <w:lang w:val="en-GB"/>
        </w:rPr>
        <w:t>December</w:t>
      </w:r>
      <w:r w:rsidR="00C46A4B" w:rsidRPr="006848D2">
        <w:rPr>
          <w:rFonts w:ascii="Arial" w:hAnsi="Arial" w:cs="Arial"/>
          <w:spacing w:val="-2"/>
          <w:sz w:val="18"/>
          <w:szCs w:val="18"/>
          <w:lang w:val="en-GB"/>
        </w:rPr>
        <w:t xml:space="preserve"> 20</w:t>
      </w:r>
      <w:r w:rsidR="00DB0DA4" w:rsidRPr="006848D2">
        <w:rPr>
          <w:rFonts w:ascii="Arial" w:hAnsi="Arial" w:cs="Arial"/>
          <w:spacing w:val="-2"/>
          <w:sz w:val="18"/>
          <w:szCs w:val="18"/>
          <w:lang w:val="en-GB"/>
        </w:rPr>
        <w:t>1</w:t>
      </w:r>
      <w:r w:rsidR="00666E86" w:rsidRPr="006848D2">
        <w:rPr>
          <w:rFonts w:ascii="Arial" w:hAnsi="Arial" w:cs="Arial"/>
          <w:spacing w:val="-2"/>
          <w:sz w:val="18"/>
          <w:szCs w:val="18"/>
          <w:lang w:val="en-GB"/>
        </w:rPr>
        <w:t>8</w:t>
      </w:r>
      <w:r w:rsidR="00C46A4B" w:rsidRPr="006848D2">
        <w:rPr>
          <w:rFonts w:ascii="Arial" w:hAnsi="Arial" w:cs="Arial"/>
          <w:spacing w:val="-2"/>
          <w:sz w:val="18"/>
          <w:szCs w:val="18"/>
          <w:lang w:val="en-GB"/>
        </w:rPr>
        <w:t xml:space="preserve">, </w:t>
      </w:r>
      <w:r w:rsidR="00F96DD7" w:rsidRPr="006848D2">
        <w:rPr>
          <w:rFonts w:ascii="Arial" w:hAnsi="Arial" w:cs="Arial"/>
          <w:spacing w:val="-2"/>
          <w:sz w:val="18"/>
          <w:szCs w:val="18"/>
          <w:lang w:val="en-GB"/>
        </w:rPr>
        <w:t>INTOUCH Group</w:t>
      </w:r>
      <w:r w:rsidR="00C46A4B" w:rsidRPr="006848D2">
        <w:rPr>
          <w:rFonts w:ascii="Arial" w:hAnsi="Arial" w:cs="Arial"/>
          <w:spacing w:val="-2"/>
          <w:sz w:val="18"/>
          <w:szCs w:val="18"/>
          <w:lang w:val="en-GB"/>
        </w:rPr>
        <w:t xml:space="preserve"> has unutilised loan facilities made available by various financial institutions in an aggregate amount of </w:t>
      </w:r>
      <w:r w:rsidR="00C46A4B" w:rsidRPr="00222A64">
        <w:rPr>
          <w:rFonts w:ascii="Arial" w:hAnsi="Arial" w:cs="Arial"/>
          <w:spacing w:val="-2"/>
          <w:sz w:val="18"/>
          <w:szCs w:val="18"/>
          <w:lang w:val="en-GB"/>
        </w:rPr>
        <w:t>Baht</w:t>
      </w:r>
      <w:r w:rsidR="00B95457" w:rsidRPr="00222A64">
        <w:rPr>
          <w:rFonts w:ascii="Arial" w:hAnsi="Arial" w:cs="Arial"/>
          <w:spacing w:val="-2"/>
          <w:sz w:val="18"/>
          <w:szCs w:val="18"/>
          <w:lang w:val="en-GB"/>
        </w:rPr>
        <w:t xml:space="preserve"> </w:t>
      </w:r>
      <w:r w:rsidR="00155AE4" w:rsidRPr="00222A64">
        <w:rPr>
          <w:rFonts w:ascii="Arial" w:hAnsi="Arial" w:cs="Arial"/>
          <w:spacing w:val="-2"/>
          <w:sz w:val="18"/>
          <w:szCs w:val="18"/>
          <w:lang w:val="en-GB"/>
        </w:rPr>
        <w:t>4,9</w:t>
      </w:r>
      <w:r w:rsidR="00E40672" w:rsidRPr="00222A64">
        <w:rPr>
          <w:rFonts w:ascii="Arial" w:hAnsi="Arial" w:cs="Arial"/>
          <w:spacing w:val="-2"/>
          <w:sz w:val="18"/>
          <w:szCs w:val="18"/>
          <w:lang w:val="en-GB"/>
        </w:rPr>
        <w:t>34</w:t>
      </w:r>
      <w:r w:rsidR="0085229E" w:rsidRPr="00E40672">
        <w:rPr>
          <w:rFonts w:ascii="Arial" w:hAnsi="Arial" w:cs="Arial"/>
          <w:spacing w:val="-2"/>
          <w:sz w:val="18"/>
          <w:szCs w:val="18"/>
          <w:lang w:val="en-GB"/>
        </w:rPr>
        <w:t xml:space="preserve"> </w:t>
      </w:r>
      <w:r w:rsidR="00C46A4B" w:rsidRPr="00E40672">
        <w:rPr>
          <w:rFonts w:ascii="Arial" w:hAnsi="Arial" w:cs="Arial"/>
          <w:spacing w:val="-2"/>
          <w:sz w:val="18"/>
          <w:szCs w:val="18"/>
          <w:lang w:val="en-GB"/>
        </w:rPr>
        <w:t xml:space="preserve">million </w:t>
      </w:r>
      <w:r w:rsidR="00F96DD7" w:rsidRPr="00E40672">
        <w:rPr>
          <w:rFonts w:ascii="Arial" w:hAnsi="Arial" w:cs="Arial"/>
          <w:spacing w:val="-2"/>
          <w:sz w:val="18"/>
          <w:szCs w:val="18"/>
          <w:lang w:val="en-GB"/>
        </w:rPr>
        <w:t xml:space="preserve">and USD </w:t>
      </w:r>
      <w:r w:rsidR="004A704E" w:rsidRPr="00E40672">
        <w:rPr>
          <w:rFonts w:ascii="Arial" w:hAnsi="Arial" w:cs="Arial"/>
          <w:spacing w:val="-2"/>
          <w:sz w:val="18"/>
          <w:szCs w:val="18"/>
          <w:lang w:val="en-GB"/>
        </w:rPr>
        <w:t>30</w:t>
      </w:r>
      <w:r w:rsidR="00606800" w:rsidRPr="00E40672">
        <w:rPr>
          <w:rFonts w:ascii="Arial" w:hAnsi="Arial" w:cs="Arial"/>
          <w:spacing w:val="-2"/>
          <w:sz w:val="18"/>
          <w:szCs w:val="18"/>
          <w:lang w:val="en-GB"/>
        </w:rPr>
        <w:t xml:space="preserve"> million</w:t>
      </w:r>
      <w:r w:rsidR="00606800" w:rsidRPr="006848D2">
        <w:rPr>
          <w:rFonts w:ascii="Arial" w:hAnsi="Arial" w:cs="Arial"/>
          <w:spacing w:val="-2"/>
          <w:sz w:val="18"/>
          <w:szCs w:val="18"/>
          <w:lang w:val="en-GB"/>
        </w:rPr>
        <w:t xml:space="preserve"> </w:t>
      </w:r>
      <w:r w:rsidR="00DB0DA4" w:rsidRPr="006848D2">
        <w:rPr>
          <w:rFonts w:ascii="Arial" w:hAnsi="Arial" w:cs="Arial"/>
          <w:i/>
          <w:iCs/>
          <w:spacing w:val="-2"/>
          <w:sz w:val="18"/>
          <w:szCs w:val="18"/>
          <w:lang w:val="en-GB"/>
        </w:rPr>
        <w:t>(201</w:t>
      </w:r>
      <w:r w:rsidR="00DE2DD8" w:rsidRPr="006848D2">
        <w:rPr>
          <w:rFonts w:ascii="Arial" w:hAnsi="Arial" w:cs="Arial"/>
          <w:i/>
          <w:iCs/>
          <w:spacing w:val="-2"/>
          <w:sz w:val="18"/>
          <w:szCs w:val="18"/>
          <w:lang w:val="en-GB"/>
        </w:rPr>
        <w:t>7</w:t>
      </w:r>
      <w:r w:rsidR="00C46A4B" w:rsidRPr="006848D2">
        <w:rPr>
          <w:rFonts w:ascii="Arial" w:hAnsi="Arial" w:cs="Arial"/>
          <w:i/>
          <w:iCs/>
          <w:spacing w:val="-2"/>
          <w:sz w:val="18"/>
          <w:szCs w:val="18"/>
          <w:lang w:val="en-GB"/>
        </w:rPr>
        <w:t>: Baht</w:t>
      </w:r>
      <w:r w:rsidR="005C0760" w:rsidRPr="006848D2">
        <w:rPr>
          <w:rFonts w:ascii="Arial" w:hAnsi="Arial" w:cs="Arial"/>
          <w:i/>
          <w:iCs/>
          <w:spacing w:val="-2"/>
          <w:sz w:val="18"/>
          <w:szCs w:val="18"/>
          <w:lang w:val="en-GB"/>
        </w:rPr>
        <w:t xml:space="preserve"> </w:t>
      </w:r>
      <w:r w:rsidR="00666E86" w:rsidRPr="006848D2">
        <w:rPr>
          <w:rFonts w:ascii="Arial" w:hAnsi="Arial" w:cs="Arial"/>
          <w:i/>
          <w:iCs/>
          <w:spacing w:val="-2"/>
          <w:sz w:val="18"/>
          <w:szCs w:val="18"/>
          <w:lang w:val="en-GB"/>
        </w:rPr>
        <w:t>5</w:t>
      </w:r>
      <w:r w:rsidR="00C25D93" w:rsidRPr="006848D2">
        <w:rPr>
          <w:rFonts w:ascii="Arial" w:hAnsi="Arial" w:cs="Arial"/>
          <w:i/>
          <w:iCs/>
          <w:spacing w:val="-2"/>
          <w:sz w:val="18"/>
          <w:szCs w:val="18"/>
          <w:lang w:val="en-GB"/>
        </w:rPr>
        <w:t>,</w:t>
      </w:r>
      <w:r w:rsidR="00666E86" w:rsidRPr="006848D2">
        <w:rPr>
          <w:rFonts w:ascii="Arial" w:hAnsi="Arial" w:cs="Arial"/>
          <w:i/>
          <w:iCs/>
          <w:spacing w:val="-2"/>
          <w:sz w:val="18"/>
          <w:szCs w:val="18"/>
          <w:lang w:val="en-GB"/>
        </w:rPr>
        <w:t>593</w:t>
      </w:r>
      <w:r w:rsidR="00606800" w:rsidRPr="006848D2">
        <w:rPr>
          <w:rFonts w:ascii="Arial" w:hAnsi="Arial" w:cs="Arial"/>
          <w:i/>
          <w:iCs/>
          <w:spacing w:val="-2"/>
          <w:sz w:val="18"/>
          <w:szCs w:val="18"/>
          <w:lang w:val="en-GB"/>
        </w:rPr>
        <w:t xml:space="preserve"> </w:t>
      </w:r>
      <w:r w:rsidR="00C46A4B" w:rsidRPr="006848D2">
        <w:rPr>
          <w:rFonts w:ascii="Arial" w:hAnsi="Arial" w:cs="Arial"/>
          <w:i/>
          <w:iCs/>
          <w:spacing w:val="-2"/>
          <w:sz w:val="18"/>
          <w:szCs w:val="18"/>
        </w:rPr>
        <w:t>million</w:t>
      </w:r>
      <w:r w:rsidR="00DB0DA4" w:rsidRPr="006848D2">
        <w:rPr>
          <w:sz w:val="18"/>
          <w:szCs w:val="18"/>
        </w:rPr>
        <w:t xml:space="preserve"> </w:t>
      </w:r>
      <w:r w:rsidR="00F96DD7" w:rsidRPr="006848D2">
        <w:rPr>
          <w:rFonts w:ascii="Arial" w:hAnsi="Arial" w:cs="Arial"/>
          <w:i/>
          <w:iCs/>
          <w:spacing w:val="-2"/>
          <w:sz w:val="18"/>
          <w:szCs w:val="18"/>
        </w:rPr>
        <w:t xml:space="preserve">and USD </w:t>
      </w:r>
      <w:r w:rsidR="00666E86" w:rsidRPr="006848D2">
        <w:rPr>
          <w:rFonts w:ascii="Arial" w:hAnsi="Arial" w:cs="Arial"/>
          <w:i/>
          <w:iCs/>
          <w:spacing w:val="-2"/>
          <w:sz w:val="18"/>
          <w:szCs w:val="18"/>
        </w:rPr>
        <w:t>30</w:t>
      </w:r>
      <w:r w:rsidR="00DB0DA4" w:rsidRPr="006848D2">
        <w:rPr>
          <w:rFonts w:ascii="Arial" w:hAnsi="Arial" w:cs="Arial"/>
          <w:i/>
          <w:iCs/>
          <w:spacing w:val="-2"/>
          <w:sz w:val="18"/>
          <w:szCs w:val="18"/>
        </w:rPr>
        <w:t xml:space="preserve"> million</w:t>
      </w:r>
      <w:r w:rsidR="00B757B3" w:rsidRPr="006848D2">
        <w:rPr>
          <w:rFonts w:ascii="Arial" w:hAnsi="Arial" w:cs="Arial"/>
          <w:i/>
          <w:iCs/>
          <w:spacing w:val="-2"/>
          <w:sz w:val="18"/>
          <w:szCs w:val="18"/>
        </w:rPr>
        <w:t>)</w:t>
      </w:r>
      <w:r w:rsidR="00F96DD7" w:rsidRPr="006848D2">
        <w:rPr>
          <w:rFonts w:ascii="Arial" w:hAnsi="Arial" w:cs="Arial"/>
          <w:spacing w:val="-2"/>
          <w:sz w:val="18"/>
          <w:szCs w:val="18"/>
        </w:rPr>
        <w:t xml:space="preserve"> on the consolidated financial statements and </w:t>
      </w:r>
      <w:r w:rsidR="00F96DD7" w:rsidRPr="00222A64">
        <w:rPr>
          <w:rFonts w:ascii="Arial" w:hAnsi="Arial" w:cs="Arial"/>
          <w:spacing w:val="-2"/>
          <w:sz w:val="18"/>
          <w:szCs w:val="18"/>
        </w:rPr>
        <w:t xml:space="preserve">Baht </w:t>
      </w:r>
      <w:r w:rsidR="00C25D93" w:rsidRPr="00222A64">
        <w:rPr>
          <w:rFonts w:ascii="Arial" w:hAnsi="Arial" w:cs="Arial"/>
          <w:spacing w:val="-2"/>
          <w:sz w:val="18"/>
          <w:szCs w:val="18"/>
        </w:rPr>
        <w:t>1,010</w:t>
      </w:r>
      <w:r w:rsidR="00F96DD7" w:rsidRPr="00222A64">
        <w:rPr>
          <w:rFonts w:ascii="Arial" w:hAnsi="Arial" w:cs="Arial"/>
          <w:spacing w:val="-2"/>
          <w:sz w:val="18"/>
          <w:szCs w:val="18"/>
        </w:rPr>
        <w:t xml:space="preserve"> million </w:t>
      </w:r>
      <w:r w:rsidR="00C25D93" w:rsidRPr="00222A64">
        <w:rPr>
          <w:rFonts w:ascii="Arial" w:hAnsi="Arial" w:cs="Arial"/>
          <w:i/>
          <w:iCs/>
          <w:spacing w:val="-2"/>
          <w:sz w:val="18"/>
          <w:szCs w:val="18"/>
        </w:rPr>
        <w:t>(</w:t>
      </w:r>
      <w:r w:rsidR="009F694B" w:rsidRPr="006848D2">
        <w:rPr>
          <w:rFonts w:ascii="Arial" w:hAnsi="Arial" w:cs="Arial"/>
          <w:i/>
          <w:iCs/>
          <w:spacing w:val="-2"/>
          <w:sz w:val="18"/>
          <w:szCs w:val="18"/>
        </w:rPr>
        <w:t>201</w:t>
      </w:r>
      <w:r>
        <w:rPr>
          <w:rFonts w:ascii="Arial" w:hAnsi="Arial" w:cs="Arial"/>
          <w:i/>
          <w:iCs/>
          <w:spacing w:val="-2"/>
          <w:sz w:val="18"/>
          <w:szCs w:val="18"/>
        </w:rPr>
        <w:t>7</w:t>
      </w:r>
      <w:r w:rsidR="00F96DD7" w:rsidRPr="006848D2">
        <w:rPr>
          <w:rFonts w:ascii="Arial" w:hAnsi="Arial" w:cs="Arial"/>
          <w:i/>
          <w:iCs/>
          <w:spacing w:val="-2"/>
          <w:sz w:val="18"/>
          <w:szCs w:val="18"/>
        </w:rPr>
        <w:t xml:space="preserve">: Baht </w:t>
      </w:r>
      <w:r w:rsidR="009F694B" w:rsidRPr="006848D2">
        <w:rPr>
          <w:rFonts w:ascii="Arial" w:hAnsi="Arial" w:cs="Arial"/>
          <w:i/>
          <w:iCs/>
          <w:spacing w:val="-2"/>
          <w:sz w:val="18"/>
          <w:szCs w:val="18"/>
        </w:rPr>
        <w:t>1,010</w:t>
      </w:r>
      <w:r w:rsidR="00F96DD7" w:rsidRPr="006848D2">
        <w:rPr>
          <w:rFonts w:ascii="Arial" w:hAnsi="Arial" w:cs="Arial"/>
          <w:i/>
          <w:iCs/>
          <w:spacing w:val="-2"/>
          <w:sz w:val="18"/>
          <w:szCs w:val="18"/>
        </w:rPr>
        <w:t xml:space="preserve"> million)</w:t>
      </w:r>
      <w:r w:rsidR="00F96DD7" w:rsidRPr="006848D2">
        <w:rPr>
          <w:rFonts w:ascii="Arial" w:hAnsi="Arial" w:cs="Arial"/>
          <w:spacing w:val="-2"/>
          <w:sz w:val="18"/>
          <w:szCs w:val="18"/>
        </w:rPr>
        <w:t xml:space="preserve"> on the separate financial statements. </w:t>
      </w:r>
    </w:p>
    <w:p w:rsidR="00A60E72" w:rsidRPr="006848D2" w:rsidRDefault="000E398D" w:rsidP="00694846">
      <w:pPr>
        <w:tabs>
          <w:tab w:val="left" w:pos="360"/>
        </w:tabs>
        <w:spacing w:after="120" w:line="240" w:lineRule="atLeast"/>
        <w:ind w:left="360" w:hanging="360"/>
        <w:jc w:val="both"/>
        <w:rPr>
          <w:rFonts w:ascii="Arial" w:hAnsi="Arial" w:cs="Arial"/>
          <w:b/>
          <w:bCs/>
          <w:sz w:val="18"/>
          <w:szCs w:val="18"/>
        </w:rPr>
      </w:pPr>
      <w:r w:rsidRPr="006848D2">
        <w:rPr>
          <w:rFonts w:ascii="Arial" w:hAnsi="Arial" w:cs="Arial"/>
          <w:b/>
          <w:bCs/>
          <w:sz w:val="18"/>
          <w:szCs w:val="18"/>
        </w:rPr>
        <w:t>1</w:t>
      </w:r>
      <w:r w:rsidR="005871CE">
        <w:rPr>
          <w:rFonts w:ascii="Arial" w:hAnsi="Arial" w:cs="Arial"/>
          <w:b/>
          <w:bCs/>
          <w:sz w:val="18"/>
          <w:szCs w:val="18"/>
        </w:rPr>
        <w:t>8</w:t>
      </w:r>
      <w:r w:rsidR="00A60E72" w:rsidRPr="006848D2">
        <w:rPr>
          <w:rFonts w:ascii="Arial" w:hAnsi="Arial" w:cs="Arial"/>
          <w:b/>
          <w:bCs/>
          <w:sz w:val="18"/>
          <w:szCs w:val="18"/>
        </w:rPr>
        <w:tab/>
      </w:r>
      <w:r w:rsidR="00355A88" w:rsidRPr="006848D2">
        <w:rPr>
          <w:rFonts w:ascii="Arial" w:hAnsi="Arial" w:cs="Arial"/>
          <w:b/>
          <w:bCs/>
          <w:sz w:val="18"/>
          <w:szCs w:val="18"/>
        </w:rPr>
        <w:t xml:space="preserve">Trade </w:t>
      </w:r>
      <w:r w:rsidR="00092725" w:rsidRPr="006848D2">
        <w:rPr>
          <w:rFonts w:ascii="Arial" w:hAnsi="Arial" w:cs="Arial"/>
          <w:b/>
          <w:bCs/>
          <w:sz w:val="18"/>
          <w:szCs w:val="18"/>
        </w:rPr>
        <w:t>and other</w:t>
      </w:r>
      <w:r w:rsidR="00355A88" w:rsidRPr="006848D2">
        <w:rPr>
          <w:rFonts w:ascii="Arial" w:hAnsi="Arial" w:cs="Arial"/>
          <w:b/>
          <w:bCs/>
          <w:sz w:val="18"/>
          <w:szCs w:val="18"/>
        </w:rPr>
        <w:t xml:space="preserve"> payable</w:t>
      </w:r>
      <w:r w:rsidR="00092725" w:rsidRPr="006848D2">
        <w:rPr>
          <w:rFonts w:ascii="Arial" w:hAnsi="Arial" w:cs="Arial"/>
          <w:b/>
          <w:bCs/>
          <w:sz w:val="18"/>
          <w:szCs w:val="18"/>
        </w:rPr>
        <w:t>s</w:t>
      </w:r>
    </w:p>
    <w:p w:rsidR="00D90DB4" w:rsidRPr="006848D2" w:rsidRDefault="00F15906" w:rsidP="00694846">
      <w:pPr>
        <w:tabs>
          <w:tab w:val="left" w:pos="360"/>
        </w:tabs>
        <w:spacing w:after="120" w:line="240" w:lineRule="atLeast"/>
        <w:ind w:left="360"/>
        <w:jc w:val="both"/>
        <w:rPr>
          <w:rFonts w:ascii="Arial" w:hAnsi="Arial" w:cs="Arial"/>
          <w:sz w:val="18"/>
          <w:szCs w:val="18"/>
        </w:rPr>
      </w:pPr>
      <w:r w:rsidRPr="00F15906">
        <w:rPr>
          <w:noProof/>
        </w:rPr>
        <w:drawing>
          <wp:inline distT="0" distB="0" distL="0" distR="0">
            <wp:extent cx="5940000" cy="2336668"/>
            <wp:effectExtent l="0" t="0" r="381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940000" cy="2336668"/>
                    </a:xfrm>
                    <a:prstGeom prst="rect">
                      <a:avLst/>
                    </a:prstGeom>
                    <a:noFill/>
                    <a:ln>
                      <a:noFill/>
                    </a:ln>
                  </pic:spPr>
                </pic:pic>
              </a:graphicData>
            </a:graphic>
          </wp:inline>
        </w:drawing>
      </w:r>
    </w:p>
    <w:p w:rsidR="007B01DF" w:rsidRDefault="007B01DF">
      <w:pPr>
        <w:rPr>
          <w:rFonts w:ascii="Arial" w:hAnsi="Arial" w:cs="Arial"/>
          <w:sz w:val="18"/>
          <w:szCs w:val="18"/>
        </w:rPr>
      </w:pPr>
      <w:r>
        <w:rPr>
          <w:rFonts w:ascii="Arial" w:hAnsi="Arial" w:cs="Arial"/>
          <w:sz w:val="18"/>
          <w:szCs w:val="18"/>
        </w:rPr>
        <w:br w:type="page"/>
      </w:r>
    </w:p>
    <w:p w:rsidR="005871CE" w:rsidRPr="005871CE" w:rsidRDefault="005871CE" w:rsidP="005871CE">
      <w:pPr>
        <w:tabs>
          <w:tab w:val="left" w:pos="360"/>
        </w:tabs>
        <w:spacing w:after="120" w:line="240" w:lineRule="atLeast"/>
        <w:ind w:left="360"/>
        <w:jc w:val="both"/>
        <w:rPr>
          <w:rFonts w:ascii="Arial" w:hAnsi="Arial" w:cs="Arial"/>
          <w:sz w:val="18"/>
          <w:szCs w:val="18"/>
        </w:rPr>
      </w:pPr>
      <w:r w:rsidRPr="005871CE">
        <w:rPr>
          <w:rFonts w:ascii="Arial" w:hAnsi="Arial" w:cs="Arial"/>
          <w:sz w:val="18"/>
          <w:szCs w:val="18"/>
        </w:rPr>
        <w:lastRenderedPageBreak/>
        <w:t>Other payables are as follows:</w:t>
      </w:r>
    </w:p>
    <w:p w:rsidR="005871CE" w:rsidRDefault="005871CE" w:rsidP="005871CE">
      <w:pPr>
        <w:tabs>
          <w:tab w:val="left" w:pos="360"/>
        </w:tabs>
        <w:spacing w:after="120" w:line="240" w:lineRule="atLeast"/>
        <w:ind w:left="360"/>
        <w:jc w:val="both"/>
        <w:rPr>
          <w:rFonts w:ascii="Arial" w:hAnsi="Arial" w:cs="Arial"/>
          <w:sz w:val="20"/>
          <w:szCs w:val="20"/>
        </w:rPr>
      </w:pPr>
      <w:r>
        <w:rPr>
          <w:rFonts w:ascii="Arial" w:hAnsi="Arial" w:cs="Arial"/>
          <w:sz w:val="20"/>
          <w:szCs w:val="20"/>
        </w:rPr>
        <w:t xml:space="preserve"> </w:t>
      </w:r>
      <w:r w:rsidR="00F15906" w:rsidRPr="00F15906">
        <w:rPr>
          <w:noProof/>
        </w:rPr>
        <w:drawing>
          <wp:inline distT="0" distB="0" distL="0" distR="0">
            <wp:extent cx="5940000" cy="2218546"/>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940000" cy="2218546"/>
                    </a:xfrm>
                    <a:prstGeom prst="rect">
                      <a:avLst/>
                    </a:prstGeom>
                    <a:noFill/>
                    <a:ln>
                      <a:noFill/>
                    </a:ln>
                  </pic:spPr>
                </pic:pic>
              </a:graphicData>
            </a:graphic>
          </wp:inline>
        </w:drawing>
      </w:r>
    </w:p>
    <w:p w:rsidR="00D4460B" w:rsidRDefault="00D4460B" w:rsidP="005871CE">
      <w:pPr>
        <w:tabs>
          <w:tab w:val="left" w:pos="360"/>
        </w:tabs>
        <w:spacing w:after="120" w:line="240" w:lineRule="atLeast"/>
        <w:ind w:left="360" w:hanging="360"/>
        <w:jc w:val="both"/>
        <w:rPr>
          <w:rFonts w:ascii="Arial" w:hAnsi="Arial" w:cs="Arial"/>
          <w:b/>
          <w:bCs/>
          <w:sz w:val="18"/>
          <w:szCs w:val="18"/>
        </w:rPr>
      </w:pPr>
    </w:p>
    <w:p w:rsidR="005871CE" w:rsidRPr="00CE5B3E" w:rsidRDefault="005871CE" w:rsidP="005871CE">
      <w:pPr>
        <w:tabs>
          <w:tab w:val="left" w:pos="360"/>
        </w:tabs>
        <w:spacing w:after="120" w:line="240" w:lineRule="atLeast"/>
        <w:ind w:left="360" w:hanging="360"/>
        <w:jc w:val="both"/>
        <w:rPr>
          <w:rFonts w:ascii="Arial" w:hAnsi="Arial" w:cs="Arial"/>
          <w:b/>
          <w:bCs/>
          <w:sz w:val="18"/>
          <w:szCs w:val="18"/>
        </w:rPr>
      </w:pPr>
      <w:r w:rsidRPr="00CE5B3E">
        <w:rPr>
          <w:rFonts w:ascii="Arial" w:hAnsi="Arial" w:cs="Arial"/>
          <w:b/>
          <w:bCs/>
          <w:sz w:val="18"/>
          <w:szCs w:val="18"/>
        </w:rPr>
        <w:t>19</w:t>
      </w:r>
      <w:r w:rsidRPr="00CE5B3E">
        <w:rPr>
          <w:rFonts w:ascii="Arial" w:hAnsi="Arial" w:cs="Arial"/>
          <w:b/>
          <w:bCs/>
          <w:sz w:val="18"/>
          <w:szCs w:val="18"/>
        </w:rPr>
        <w:tab/>
        <w:t>Non-current provisions for employee benefit</w:t>
      </w:r>
    </w:p>
    <w:p w:rsidR="005871CE" w:rsidRPr="00CE5B3E" w:rsidRDefault="005871CE" w:rsidP="005871CE">
      <w:pPr>
        <w:tabs>
          <w:tab w:val="left" w:pos="360"/>
        </w:tabs>
        <w:spacing w:after="120" w:line="240" w:lineRule="atLeast"/>
        <w:ind w:left="360"/>
        <w:jc w:val="both"/>
        <w:rPr>
          <w:rFonts w:ascii="Arial" w:hAnsi="Arial" w:cs="Arial"/>
          <w:sz w:val="18"/>
          <w:szCs w:val="18"/>
        </w:rPr>
      </w:pPr>
      <w:r w:rsidRPr="00CE5B3E">
        <w:rPr>
          <w:rFonts w:ascii="Arial" w:hAnsi="Arial" w:cs="Arial"/>
          <w:sz w:val="18"/>
          <w:szCs w:val="18"/>
        </w:rPr>
        <w:t>Non-current provisions for employee benefit in the statements of financial position as follows:</w:t>
      </w:r>
    </w:p>
    <w:p w:rsidR="005871CE" w:rsidRDefault="00F15906" w:rsidP="005871CE">
      <w:pPr>
        <w:tabs>
          <w:tab w:val="left" w:pos="360"/>
        </w:tabs>
        <w:spacing w:after="120" w:line="240" w:lineRule="atLeast"/>
        <w:ind w:left="360"/>
        <w:jc w:val="both"/>
        <w:rPr>
          <w:rFonts w:ascii="Arial" w:hAnsi="Arial" w:cs="Arial"/>
          <w:sz w:val="20"/>
          <w:szCs w:val="20"/>
        </w:rPr>
      </w:pPr>
      <w:r w:rsidRPr="00F15906">
        <w:rPr>
          <w:noProof/>
        </w:rPr>
        <w:drawing>
          <wp:inline distT="0" distB="0" distL="0" distR="0">
            <wp:extent cx="5883910" cy="1478915"/>
            <wp:effectExtent l="0" t="0" r="254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883910" cy="1478915"/>
                    </a:xfrm>
                    <a:prstGeom prst="rect">
                      <a:avLst/>
                    </a:prstGeom>
                    <a:noFill/>
                    <a:ln>
                      <a:noFill/>
                    </a:ln>
                  </pic:spPr>
                </pic:pic>
              </a:graphicData>
            </a:graphic>
          </wp:inline>
        </w:drawing>
      </w:r>
    </w:p>
    <w:p w:rsidR="005871CE" w:rsidRPr="005871CE" w:rsidRDefault="005871CE" w:rsidP="007B01DF">
      <w:pPr>
        <w:rPr>
          <w:rFonts w:ascii="Arial" w:hAnsi="Arial" w:cs="Arial"/>
          <w:sz w:val="18"/>
          <w:szCs w:val="18"/>
        </w:rPr>
      </w:pPr>
      <w:r w:rsidRPr="005871CE">
        <w:rPr>
          <w:rFonts w:ascii="Arial" w:hAnsi="Arial" w:cs="Arial"/>
          <w:sz w:val="18"/>
          <w:szCs w:val="18"/>
        </w:rPr>
        <w:t>Movement in the present value of the non-current provision for employee benefit is as follows:</w:t>
      </w:r>
    </w:p>
    <w:p w:rsidR="005871CE" w:rsidRDefault="005871CE" w:rsidP="005871CE">
      <w:pPr>
        <w:spacing w:before="120" w:after="120" w:line="240" w:lineRule="atLeast"/>
        <w:ind w:left="360"/>
        <w:jc w:val="both"/>
        <w:rPr>
          <w:rFonts w:ascii="Arial" w:hAnsi="Arial" w:cs="Arial"/>
          <w:sz w:val="20"/>
          <w:szCs w:val="20"/>
          <w:lang w:bidi="ar-SA"/>
        </w:rPr>
      </w:pPr>
      <w:r>
        <w:rPr>
          <w:rFonts w:ascii="Arial" w:hAnsi="Arial" w:cs="Arial"/>
          <w:sz w:val="20"/>
          <w:szCs w:val="20"/>
          <w:lang w:bidi="ar-SA"/>
        </w:rPr>
        <w:t xml:space="preserve"> </w:t>
      </w:r>
      <w:r w:rsidR="00C55617" w:rsidRPr="00C55617">
        <w:rPr>
          <w:noProof/>
        </w:rPr>
        <w:drawing>
          <wp:inline distT="0" distB="0" distL="0" distR="0" wp14:anchorId="61FE2BFF" wp14:editId="6EEAC6A0">
            <wp:extent cx="5940000" cy="2697015"/>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940000" cy="2697015"/>
                    </a:xfrm>
                    <a:prstGeom prst="rect">
                      <a:avLst/>
                    </a:prstGeom>
                    <a:noFill/>
                    <a:ln>
                      <a:noFill/>
                    </a:ln>
                  </pic:spPr>
                </pic:pic>
              </a:graphicData>
            </a:graphic>
          </wp:inline>
        </w:drawing>
      </w:r>
    </w:p>
    <w:p w:rsidR="007B01DF" w:rsidRDefault="007B01DF">
      <w:pPr>
        <w:rPr>
          <w:rFonts w:ascii="Arial" w:hAnsi="Arial" w:cs="Arial"/>
          <w:snapToGrid w:val="0"/>
          <w:sz w:val="18"/>
          <w:szCs w:val="18"/>
          <w:lang w:eastAsia="th-TH"/>
        </w:rPr>
      </w:pPr>
      <w:r>
        <w:rPr>
          <w:rFonts w:ascii="Arial" w:hAnsi="Arial" w:cs="Arial"/>
          <w:sz w:val="18"/>
          <w:szCs w:val="18"/>
        </w:rPr>
        <w:br w:type="page"/>
      </w:r>
    </w:p>
    <w:p w:rsidR="005871CE" w:rsidRPr="005871CE" w:rsidRDefault="005871CE" w:rsidP="005871CE">
      <w:pPr>
        <w:pStyle w:val="BodyText"/>
        <w:spacing w:before="120" w:after="120" w:line="240" w:lineRule="atLeast"/>
        <w:ind w:left="360"/>
        <w:jc w:val="both"/>
        <w:rPr>
          <w:rFonts w:ascii="Arial" w:hAnsi="Arial" w:cs="Arial"/>
          <w:snapToGrid/>
          <w:sz w:val="18"/>
          <w:szCs w:val="18"/>
        </w:rPr>
      </w:pPr>
      <w:r w:rsidRPr="005871CE">
        <w:rPr>
          <w:rFonts w:ascii="Arial" w:hAnsi="Arial" w:cs="Arial"/>
          <w:sz w:val="18"/>
          <w:szCs w:val="18"/>
        </w:rPr>
        <w:lastRenderedPageBreak/>
        <w:t>Expenses recognised in profit or loss is as follows:</w:t>
      </w:r>
    </w:p>
    <w:p w:rsidR="005871CE" w:rsidRDefault="00942CD5" w:rsidP="005871CE">
      <w:pPr>
        <w:pStyle w:val="BodyText"/>
        <w:spacing w:before="120" w:after="120" w:line="240" w:lineRule="atLeast"/>
        <w:ind w:left="360"/>
        <w:jc w:val="both"/>
        <w:rPr>
          <w:rFonts w:ascii="Arial" w:hAnsi="Arial" w:cs="Arial"/>
        </w:rPr>
      </w:pPr>
      <w:r w:rsidRPr="00942CD5">
        <w:rPr>
          <w:noProof/>
          <w:lang w:eastAsia="en-US"/>
        </w:rPr>
        <w:drawing>
          <wp:inline distT="0" distB="0" distL="0" distR="0" wp14:anchorId="16BD08FE" wp14:editId="6D0EC645">
            <wp:extent cx="5940000" cy="1442186"/>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940000" cy="1442186"/>
                    </a:xfrm>
                    <a:prstGeom prst="rect">
                      <a:avLst/>
                    </a:prstGeom>
                    <a:noFill/>
                    <a:ln>
                      <a:noFill/>
                    </a:ln>
                  </pic:spPr>
                </pic:pic>
              </a:graphicData>
            </a:graphic>
          </wp:inline>
        </w:drawing>
      </w:r>
    </w:p>
    <w:p w:rsidR="005871CE" w:rsidRPr="005871CE" w:rsidRDefault="005871CE" w:rsidP="005871CE">
      <w:pPr>
        <w:pStyle w:val="BodyText"/>
        <w:spacing w:before="120" w:after="120" w:line="240" w:lineRule="atLeast"/>
        <w:ind w:left="360"/>
        <w:jc w:val="both"/>
        <w:rPr>
          <w:rFonts w:ascii="Arial" w:eastAsia="Times New Roman" w:hAnsi="Arial" w:cs="Arial"/>
          <w:sz w:val="18"/>
          <w:szCs w:val="18"/>
        </w:rPr>
      </w:pPr>
      <w:r w:rsidRPr="005871CE">
        <w:rPr>
          <w:rFonts w:ascii="Arial" w:eastAsia="Times New Roman" w:hAnsi="Arial" w:cs="Arial"/>
          <w:sz w:val="18"/>
          <w:szCs w:val="18"/>
        </w:rPr>
        <w:t>Actuarial (gains) or losses recognised in other comprehensive income arising from:</w:t>
      </w:r>
    </w:p>
    <w:p w:rsidR="005871CE" w:rsidRDefault="00942CD5" w:rsidP="005871CE">
      <w:pPr>
        <w:pStyle w:val="BodyText"/>
        <w:spacing w:before="120" w:after="120" w:line="240" w:lineRule="atLeast"/>
        <w:ind w:left="360"/>
        <w:jc w:val="both"/>
        <w:rPr>
          <w:rFonts w:ascii="Arial" w:hAnsi="Arial" w:cs="Arial"/>
        </w:rPr>
      </w:pPr>
      <w:r w:rsidRPr="00942CD5">
        <w:rPr>
          <w:noProof/>
          <w:lang w:eastAsia="en-US"/>
        </w:rPr>
        <w:drawing>
          <wp:inline distT="0" distB="0" distL="0" distR="0" wp14:anchorId="31EEAB7A" wp14:editId="2C353E8A">
            <wp:extent cx="5940000" cy="1442186"/>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940000" cy="1442186"/>
                    </a:xfrm>
                    <a:prstGeom prst="rect">
                      <a:avLst/>
                    </a:prstGeom>
                    <a:noFill/>
                    <a:ln>
                      <a:noFill/>
                    </a:ln>
                  </pic:spPr>
                </pic:pic>
              </a:graphicData>
            </a:graphic>
          </wp:inline>
        </w:drawing>
      </w:r>
    </w:p>
    <w:p w:rsidR="005871CE" w:rsidRPr="005871CE" w:rsidRDefault="005871CE" w:rsidP="005871CE">
      <w:pPr>
        <w:pStyle w:val="BodyText"/>
        <w:spacing w:after="120" w:line="240" w:lineRule="atLeast"/>
        <w:ind w:left="360"/>
        <w:jc w:val="both"/>
        <w:rPr>
          <w:rFonts w:ascii="Arial" w:hAnsi="Arial" w:cs="Arial"/>
          <w:sz w:val="18"/>
          <w:szCs w:val="18"/>
        </w:rPr>
      </w:pPr>
      <w:r w:rsidRPr="005871CE">
        <w:rPr>
          <w:rFonts w:ascii="Arial" w:hAnsi="Arial" w:cs="Arial"/>
          <w:sz w:val="18"/>
          <w:szCs w:val="18"/>
        </w:rPr>
        <w:t>Principal actuarial assumptions are as follows:</w:t>
      </w:r>
    </w:p>
    <w:tbl>
      <w:tblPr>
        <w:tblW w:w="9000" w:type="dxa"/>
        <w:tblInd w:w="529" w:type="dxa"/>
        <w:tblLayout w:type="fixed"/>
        <w:tblCellMar>
          <w:left w:w="79" w:type="dxa"/>
          <w:right w:w="79" w:type="dxa"/>
        </w:tblCellMar>
        <w:tblLook w:val="04A0" w:firstRow="1" w:lastRow="0" w:firstColumn="1" w:lastColumn="0" w:noHBand="0" w:noVBand="1"/>
      </w:tblPr>
      <w:tblGrid>
        <w:gridCol w:w="4140"/>
        <w:gridCol w:w="1080"/>
        <w:gridCol w:w="180"/>
        <w:gridCol w:w="1080"/>
        <w:gridCol w:w="180"/>
        <w:gridCol w:w="1080"/>
        <w:gridCol w:w="180"/>
        <w:gridCol w:w="1080"/>
      </w:tblGrid>
      <w:tr w:rsidR="005871CE" w:rsidRPr="005871CE" w:rsidTr="005871CE">
        <w:trPr>
          <w:cantSplit/>
          <w:tblHeader/>
        </w:trPr>
        <w:tc>
          <w:tcPr>
            <w:tcW w:w="4140" w:type="dxa"/>
          </w:tcPr>
          <w:p w:rsidR="005871CE" w:rsidRPr="005871CE" w:rsidRDefault="005871CE">
            <w:pPr>
              <w:spacing w:line="240" w:lineRule="atLeast"/>
              <w:ind w:hanging="630"/>
              <w:rPr>
                <w:rFonts w:ascii="Arial" w:hAnsi="Arial" w:cs="Arial"/>
                <w:sz w:val="18"/>
                <w:szCs w:val="18"/>
                <w:lang w:val="fr-FR" w:bidi="ar-SA"/>
              </w:rPr>
            </w:pPr>
          </w:p>
        </w:tc>
        <w:tc>
          <w:tcPr>
            <w:tcW w:w="2340" w:type="dxa"/>
            <w:gridSpan w:val="3"/>
            <w:hideMark/>
          </w:tcPr>
          <w:p w:rsidR="005871CE" w:rsidRPr="005871CE" w:rsidRDefault="005871CE">
            <w:pPr>
              <w:rPr>
                <w:rFonts w:cs="Angsana New"/>
                <w:sz w:val="18"/>
                <w:szCs w:val="18"/>
              </w:rPr>
            </w:pPr>
          </w:p>
        </w:tc>
        <w:tc>
          <w:tcPr>
            <w:tcW w:w="180" w:type="dxa"/>
          </w:tcPr>
          <w:p w:rsidR="005871CE" w:rsidRPr="005871CE" w:rsidRDefault="005871CE">
            <w:pPr>
              <w:pStyle w:val="acctmergecolhdg"/>
              <w:spacing w:line="240" w:lineRule="atLeast"/>
              <w:ind w:hanging="630"/>
              <w:rPr>
                <w:rFonts w:ascii="Arial" w:hAnsi="Arial" w:cs="Arial"/>
                <w:sz w:val="18"/>
                <w:szCs w:val="18"/>
              </w:rPr>
            </w:pPr>
          </w:p>
        </w:tc>
        <w:tc>
          <w:tcPr>
            <w:tcW w:w="2340" w:type="dxa"/>
            <w:gridSpan w:val="3"/>
            <w:hideMark/>
          </w:tcPr>
          <w:p w:rsidR="005871CE" w:rsidRPr="005871CE" w:rsidRDefault="005871CE">
            <w:pPr>
              <w:pStyle w:val="acctmergecolhdg"/>
              <w:spacing w:line="240" w:lineRule="atLeast"/>
              <w:ind w:hanging="630"/>
              <w:jc w:val="right"/>
              <w:rPr>
                <w:rFonts w:ascii="Arial" w:hAnsi="Arial" w:cs="Arial"/>
                <w:sz w:val="18"/>
                <w:szCs w:val="18"/>
              </w:rPr>
            </w:pPr>
            <w:r w:rsidRPr="005871CE">
              <w:rPr>
                <w:rFonts w:ascii="Arial" w:hAnsi="Arial" w:cs="Arial"/>
                <w:sz w:val="18"/>
                <w:szCs w:val="18"/>
              </w:rPr>
              <w:t xml:space="preserve">Unit: % </w:t>
            </w:r>
          </w:p>
        </w:tc>
      </w:tr>
      <w:tr w:rsidR="005871CE" w:rsidRPr="005871CE" w:rsidTr="005871CE">
        <w:trPr>
          <w:cantSplit/>
          <w:tblHeader/>
        </w:trPr>
        <w:tc>
          <w:tcPr>
            <w:tcW w:w="4140" w:type="dxa"/>
          </w:tcPr>
          <w:p w:rsidR="005871CE" w:rsidRPr="005871CE" w:rsidRDefault="005871CE">
            <w:pPr>
              <w:spacing w:line="240" w:lineRule="atLeast"/>
              <w:ind w:hanging="630"/>
              <w:rPr>
                <w:rFonts w:ascii="Arial" w:hAnsi="Arial" w:cs="Arial"/>
                <w:sz w:val="18"/>
                <w:szCs w:val="18"/>
                <w:lang w:val="fr-FR" w:bidi="ar-SA"/>
              </w:rPr>
            </w:pPr>
          </w:p>
        </w:tc>
        <w:tc>
          <w:tcPr>
            <w:tcW w:w="2340" w:type="dxa"/>
            <w:gridSpan w:val="3"/>
            <w:hideMark/>
          </w:tcPr>
          <w:p w:rsidR="005871CE" w:rsidRPr="005871CE" w:rsidRDefault="005871CE">
            <w:pPr>
              <w:pStyle w:val="acctmergecolhdg"/>
              <w:spacing w:line="240" w:lineRule="atLeast"/>
              <w:rPr>
                <w:rFonts w:ascii="Arial" w:hAnsi="Arial" w:cs="Arial"/>
                <w:sz w:val="18"/>
                <w:szCs w:val="18"/>
              </w:rPr>
            </w:pPr>
            <w:r w:rsidRPr="005871CE">
              <w:rPr>
                <w:rFonts w:ascii="Arial" w:hAnsi="Arial" w:cs="Arial"/>
                <w:sz w:val="18"/>
                <w:szCs w:val="18"/>
              </w:rPr>
              <w:t xml:space="preserve">Consolidated </w:t>
            </w:r>
          </w:p>
          <w:p w:rsidR="005871CE" w:rsidRPr="005871CE" w:rsidRDefault="005871CE">
            <w:pPr>
              <w:pStyle w:val="acctmergecolhdg"/>
              <w:spacing w:line="240" w:lineRule="atLeast"/>
              <w:rPr>
                <w:rFonts w:ascii="Arial" w:hAnsi="Arial" w:cs="Arial"/>
                <w:sz w:val="18"/>
                <w:szCs w:val="18"/>
              </w:rPr>
            </w:pPr>
            <w:r w:rsidRPr="005871CE">
              <w:rPr>
                <w:rFonts w:ascii="Arial" w:hAnsi="Arial" w:cs="Arial"/>
                <w:sz w:val="18"/>
                <w:szCs w:val="18"/>
              </w:rPr>
              <w:t>financial statements</w:t>
            </w:r>
          </w:p>
        </w:tc>
        <w:tc>
          <w:tcPr>
            <w:tcW w:w="180" w:type="dxa"/>
          </w:tcPr>
          <w:p w:rsidR="005871CE" w:rsidRPr="005871CE" w:rsidRDefault="005871CE">
            <w:pPr>
              <w:pStyle w:val="acctmergecolhdg"/>
              <w:spacing w:line="240" w:lineRule="atLeast"/>
              <w:ind w:hanging="630"/>
              <w:rPr>
                <w:rFonts w:ascii="Arial" w:hAnsi="Arial" w:cs="Arial"/>
                <w:sz w:val="18"/>
                <w:szCs w:val="18"/>
              </w:rPr>
            </w:pPr>
          </w:p>
        </w:tc>
        <w:tc>
          <w:tcPr>
            <w:tcW w:w="2340" w:type="dxa"/>
            <w:gridSpan w:val="3"/>
            <w:hideMark/>
          </w:tcPr>
          <w:p w:rsidR="005871CE" w:rsidRPr="005871CE" w:rsidRDefault="005871CE">
            <w:pPr>
              <w:pStyle w:val="acctmergecolhdg"/>
              <w:spacing w:line="240" w:lineRule="atLeast"/>
              <w:rPr>
                <w:rFonts w:ascii="Arial" w:hAnsi="Arial" w:cs="Arial"/>
                <w:sz w:val="18"/>
                <w:szCs w:val="18"/>
              </w:rPr>
            </w:pPr>
            <w:r w:rsidRPr="005871CE">
              <w:rPr>
                <w:rFonts w:ascii="Arial" w:hAnsi="Arial" w:cs="Arial"/>
                <w:sz w:val="18"/>
                <w:szCs w:val="18"/>
              </w:rPr>
              <w:t xml:space="preserve">Separate </w:t>
            </w:r>
          </w:p>
          <w:p w:rsidR="005871CE" w:rsidRPr="005871CE" w:rsidRDefault="005871CE">
            <w:pPr>
              <w:pStyle w:val="acctmergecolhdg"/>
              <w:spacing w:line="240" w:lineRule="atLeast"/>
              <w:rPr>
                <w:rFonts w:ascii="Arial" w:hAnsi="Arial" w:cs="Arial"/>
                <w:sz w:val="18"/>
                <w:szCs w:val="18"/>
              </w:rPr>
            </w:pPr>
            <w:r w:rsidRPr="005871CE">
              <w:rPr>
                <w:rFonts w:ascii="Arial" w:hAnsi="Arial" w:cs="Arial"/>
                <w:sz w:val="18"/>
                <w:szCs w:val="18"/>
              </w:rPr>
              <w:t xml:space="preserve">financial statements </w:t>
            </w:r>
          </w:p>
        </w:tc>
      </w:tr>
      <w:tr w:rsidR="005871CE" w:rsidRPr="005871CE" w:rsidTr="005871CE">
        <w:trPr>
          <w:cantSplit/>
          <w:tblHeader/>
        </w:trPr>
        <w:tc>
          <w:tcPr>
            <w:tcW w:w="4140" w:type="dxa"/>
          </w:tcPr>
          <w:p w:rsidR="005871CE" w:rsidRPr="005871CE" w:rsidRDefault="005871CE">
            <w:pPr>
              <w:pStyle w:val="acctfourfigures"/>
              <w:spacing w:line="240" w:lineRule="atLeast"/>
              <w:ind w:firstLine="11"/>
              <w:rPr>
                <w:rFonts w:ascii="Arial" w:hAnsi="Arial" w:cs="Arial"/>
                <w:bCs/>
                <w:sz w:val="18"/>
                <w:szCs w:val="18"/>
              </w:rPr>
            </w:pPr>
          </w:p>
        </w:tc>
        <w:tc>
          <w:tcPr>
            <w:tcW w:w="1080" w:type="dxa"/>
            <w:hideMark/>
          </w:tcPr>
          <w:p w:rsidR="005871CE" w:rsidRPr="005871CE" w:rsidRDefault="005871CE">
            <w:pPr>
              <w:pStyle w:val="acctmergecolhdg"/>
              <w:spacing w:line="240" w:lineRule="atLeast"/>
              <w:ind w:left="-79"/>
              <w:rPr>
                <w:rFonts w:ascii="Arial" w:hAnsi="Arial" w:cs="Arial"/>
                <w:b w:val="0"/>
                <w:bCs/>
                <w:sz w:val="18"/>
                <w:szCs w:val="18"/>
              </w:rPr>
            </w:pPr>
            <w:r w:rsidRPr="005871CE">
              <w:rPr>
                <w:rFonts w:ascii="Arial" w:hAnsi="Arial" w:cs="Arial"/>
                <w:b w:val="0"/>
                <w:bCs/>
                <w:sz w:val="18"/>
                <w:szCs w:val="18"/>
              </w:rPr>
              <w:t>31 December</w:t>
            </w:r>
          </w:p>
        </w:tc>
        <w:tc>
          <w:tcPr>
            <w:tcW w:w="180" w:type="dxa"/>
          </w:tcPr>
          <w:p w:rsidR="005871CE" w:rsidRPr="005871CE" w:rsidRDefault="005871CE">
            <w:pPr>
              <w:pStyle w:val="acctmergecolhdg"/>
              <w:spacing w:line="240" w:lineRule="atLeast"/>
              <w:ind w:hanging="630"/>
              <w:rPr>
                <w:rFonts w:ascii="Arial" w:hAnsi="Arial" w:cs="Arial"/>
                <w:b w:val="0"/>
                <w:bCs/>
                <w:sz w:val="18"/>
                <w:szCs w:val="18"/>
              </w:rPr>
            </w:pPr>
          </w:p>
        </w:tc>
        <w:tc>
          <w:tcPr>
            <w:tcW w:w="1080" w:type="dxa"/>
            <w:hideMark/>
          </w:tcPr>
          <w:p w:rsidR="005871CE" w:rsidRPr="005871CE" w:rsidRDefault="005871CE">
            <w:pPr>
              <w:pStyle w:val="acctmergecolhdg"/>
              <w:spacing w:line="240" w:lineRule="atLeast"/>
              <w:ind w:left="-79" w:firstLine="11"/>
              <w:rPr>
                <w:rFonts w:ascii="Arial" w:hAnsi="Arial" w:cs="Arial"/>
                <w:b w:val="0"/>
                <w:bCs/>
                <w:sz w:val="18"/>
                <w:szCs w:val="18"/>
              </w:rPr>
            </w:pPr>
            <w:r w:rsidRPr="005871CE">
              <w:rPr>
                <w:rFonts w:ascii="Arial" w:hAnsi="Arial" w:cs="Arial"/>
                <w:b w:val="0"/>
                <w:bCs/>
                <w:sz w:val="18"/>
                <w:szCs w:val="18"/>
              </w:rPr>
              <w:t>31 December</w:t>
            </w:r>
          </w:p>
        </w:tc>
        <w:tc>
          <w:tcPr>
            <w:tcW w:w="180" w:type="dxa"/>
          </w:tcPr>
          <w:p w:rsidR="005871CE" w:rsidRPr="005871CE" w:rsidRDefault="005871CE">
            <w:pPr>
              <w:pStyle w:val="acctmergecolhdg"/>
              <w:spacing w:line="240" w:lineRule="atLeast"/>
              <w:ind w:hanging="630"/>
              <w:rPr>
                <w:rFonts w:ascii="Arial" w:hAnsi="Arial" w:cs="Arial"/>
                <w:b w:val="0"/>
                <w:bCs/>
                <w:sz w:val="18"/>
                <w:szCs w:val="18"/>
              </w:rPr>
            </w:pPr>
          </w:p>
        </w:tc>
        <w:tc>
          <w:tcPr>
            <w:tcW w:w="1080" w:type="dxa"/>
            <w:hideMark/>
          </w:tcPr>
          <w:p w:rsidR="005871CE" w:rsidRPr="005871CE" w:rsidRDefault="005871CE">
            <w:pPr>
              <w:pStyle w:val="acctmergecolhdg"/>
              <w:spacing w:line="240" w:lineRule="atLeast"/>
              <w:ind w:left="-79"/>
              <w:rPr>
                <w:rFonts w:ascii="Arial" w:hAnsi="Arial" w:cs="Arial"/>
                <w:b w:val="0"/>
                <w:bCs/>
                <w:sz w:val="18"/>
                <w:szCs w:val="18"/>
              </w:rPr>
            </w:pPr>
            <w:r w:rsidRPr="005871CE">
              <w:rPr>
                <w:rFonts w:ascii="Arial" w:hAnsi="Arial" w:cs="Arial"/>
                <w:b w:val="0"/>
                <w:bCs/>
                <w:sz w:val="18"/>
                <w:szCs w:val="18"/>
              </w:rPr>
              <w:t>31 December</w:t>
            </w:r>
          </w:p>
        </w:tc>
        <w:tc>
          <w:tcPr>
            <w:tcW w:w="180" w:type="dxa"/>
          </w:tcPr>
          <w:p w:rsidR="005871CE" w:rsidRPr="005871CE" w:rsidRDefault="005871CE">
            <w:pPr>
              <w:pStyle w:val="acctmergecolhdg"/>
              <w:spacing w:line="240" w:lineRule="atLeast"/>
              <w:ind w:hanging="630"/>
              <w:rPr>
                <w:rFonts w:ascii="Arial" w:hAnsi="Arial" w:cs="Arial"/>
                <w:b w:val="0"/>
                <w:bCs/>
                <w:sz w:val="18"/>
                <w:szCs w:val="18"/>
              </w:rPr>
            </w:pPr>
          </w:p>
        </w:tc>
        <w:tc>
          <w:tcPr>
            <w:tcW w:w="1080" w:type="dxa"/>
            <w:hideMark/>
          </w:tcPr>
          <w:p w:rsidR="005871CE" w:rsidRPr="005871CE" w:rsidRDefault="005871CE">
            <w:pPr>
              <w:pStyle w:val="acctmergecolhdg"/>
              <w:spacing w:line="240" w:lineRule="atLeast"/>
              <w:ind w:left="-79"/>
              <w:rPr>
                <w:rFonts w:ascii="Arial" w:hAnsi="Arial" w:cs="Arial"/>
                <w:b w:val="0"/>
                <w:bCs/>
                <w:sz w:val="18"/>
                <w:szCs w:val="18"/>
              </w:rPr>
            </w:pPr>
            <w:r w:rsidRPr="005871CE">
              <w:rPr>
                <w:rFonts w:ascii="Arial" w:hAnsi="Arial" w:cs="Arial"/>
                <w:b w:val="0"/>
                <w:bCs/>
                <w:sz w:val="18"/>
                <w:szCs w:val="18"/>
              </w:rPr>
              <w:t>31 December</w:t>
            </w:r>
          </w:p>
        </w:tc>
      </w:tr>
      <w:tr w:rsidR="005871CE" w:rsidRPr="005871CE" w:rsidTr="005871CE">
        <w:trPr>
          <w:cantSplit/>
          <w:tblHeader/>
        </w:trPr>
        <w:tc>
          <w:tcPr>
            <w:tcW w:w="4140" w:type="dxa"/>
          </w:tcPr>
          <w:p w:rsidR="005871CE" w:rsidRPr="005871CE" w:rsidRDefault="005871CE">
            <w:pPr>
              <w:pStyle w:val="acctfourfigures"/>
              <w:spacing w:line="240" w:lineRule="atLeast"/>
              <w:ind w:firstLine="11"/>
              <w:rPr>
                <w:rFonts w:ascii="Arial" w:hAnsi="Arial" w:cs="Arial"/>
                <w:sz w:val="18"/>
                <w:szCs w:val="18"/>
              </w:rPr>
            </w:pPr>
          </w:p>
        </w:tc>
        <w:tc>
          <w:tcPr>
            <w:tcW w:w="1080" w:type="dxa"/>
            <w:hideMark/>
          </w:tcPr>
          <w:p w:rsidR="005871CE" w:rsidRPr="005871CE" w:rsidRDefault="005871CE">
            <w:pPr>
              <w:pStyle w:val="acctmergecolhdg"/>
              <w:spacing w:line="240" w:lineRule="atLeast"/>
              <w:rPr>
                <w:rFonts w:ascii="Arial" w:hAnsi="Arial" w:cs="Arial"/>
                <w:b w:val="0"/>
                <w:bCs/>
                <w:sz w:val="18"/>
                <w:szCs w:val="18"/>
              </w:rPr>
            </w:pPr>
            <w:r w:rsidRPr="005871CE">
              <w:rPr>
                <w:rFonts w:ascii="Arial" w:hAnsi="Arial" w:cs="Arial"/>
                <w:b w:val="0"/>
                <w:bCs/>
                <w:sz w:val="18"/>
                <w:szCs w:val="18"/>
              </w:rPr>
              <w:t>2018</w:t>
            </w:r>
          </w:p>
        </w:tc>
        <w:tc>
          <w:tcPr>
            <w:tcW w:w="180" w:type="dxa"/>
          </w:tcPr>
          <w:p w:rsidR="005871CE" w:rsidRPr="005871CE" w:rsidRDefault="005871CE">
            <w:pPr>
              <w:pStyle w:val="acctmergecolhdg"/>
              <w:spacing w:line="240" w:lineRule="atLeast"/>
              <w:ind w:hanging="630"/>
              <w:rPr>
                <w:rFonts w:ascii="Arial" w:hAnsi="Arial" w:cs="Arial"/>
                <w:b w:val="0"/>
                <w:bCs/>
                <w:sz w:val="18"/>
                <w:szCs w:val="18"/>
              </w:rPr>
            </w:pPr>
          </w:p>
        </w:tc>
        <w:tc>
          <w:tcPr>
            <w:tcW w:w="1080" w:type="dxa"/>
            <w:hideMark/>
          </w:tcPr>
          <w:p w:rsidR="005871CE" w:rsidRPr="005871CE" w:rsidRDefault="005871CE">
            <w:pPr>
              <w:pStyle w:val="acctmergecolhdg"/>
              <w:spacing w:line="240" w:lineRule="atLeast"/>
              <w:ind w:firstLine="11"/>
              <w:rPr>
                <w:rFonts w:ascii="Arial" w:hAnsi="Arial" w:cs="Arial"/>
                <w:b w:val="0"/>
                <w:bCs/>
                <w:sz w:val="18"/>
                <w:szCs w:val="18"/>
              </w:rPr>
            </w:pPr>
            <w:r w:rsidRPr="005871CE">
              <w:rPr>
                <w:rFonts w:ascii="Arial" w:hAnsi="Arial" w:cs="Arial"/>
                <w:b w:val="0"/>
                <w:bCs/>
                <w:sz w:val="18"/>
                <w:szCs w:val="18"/>
              </w:rPr>
              <w:t>2017</w:t>
            </w:r>
          </w:p>
        </w:tc>
        <w:tc>
          <w:tcPr>
            <w:tcW w:w="180" w:type="dxa"/>
          </w:tcPr>
          <w:p w:rsidR="005871CE" w:rsidRPr="005871CE" w:rsidRDefault="005871CE">
            <w:pPr>
              <w:pStyle w:val="acctmergecolhdg"/>
              <w:spacing w:line="240" w:lineRule="atLeast"/>
              <w:ind w:hanging="630"/>
              <w:rPr>
                <w:rFonts w:ascii="Arial" w:hAnsi="Arial" w:cs="Arial"/>
                <w:b w:val="0"/>
                <w:bCs/>
                <w:sz w:val="18"/>
                <w:szCs w:val="18"/>
              </w:rPr>
            </w:pPr>
          </w:p>
        </w:tc>
        <w:tc>
          <w:tcPr>
            <w:tcW w:w="1080" w:type="dxa"/>
            <w:hideMark/>
          </w:tcPr>
          <w:p w:rsidR="005871CE" w:rsidRPr="005871CE" w:rsidRDefault="005871CE">
            <w:pPr>
              <w:pStyle w:val="acctmergecolhdg"/>
              <w:spacing w:line="240" w:lineRule="atLeast"/>
              <w:rPr>
                <w:rFonts w:ascii="Arial" w:hAnsi="Arial" w:cs="Arial"/>
                <w:b w:val="0"/>
                <w:bCs/>
                <w:sz w:val="18"/>
                <w:szCs w:val="18"/>
              </w:rPr>
            </w:pPr>
            <w:r w:rsidRPr="005871CE">
              <w:rPr>
                <w:rFonts w:ascii="Arial" w:hAnsi="Arial" w:cs="Arial"/>
                <w:b w:val="0"/>
                <w:bCs/>
                <w:sz w:val="18"/>
                <w:szCs w:val="18"/>
              </w:rPr>
              <w:t>2018</w:t>
            </w:r>
          </w:p>
        </w:tc>
        <w:tc>
          <w:tcPr>
            <w:tcW w:w="180" w:type="dxa"/>
          </w:tcPr>
          <w:p w:rsidR="005871CE" w:rsidRPr="005871CE" w:rsidRDefault="005871CE">
            <w:pPr>
              <w:pStyle w:val="acctmergecolhdg"/>
              <w:spacing w:line="240" w:lineRule="atLeast"/>
              <w:ind w:hanging="630"/>
              <w:rPr>
                <w:rFonts w:ascii="Arial" w:hAnsi="Arial" w:cs="Arial"/>
                <w:b w:val="0"/>
                <w:bCs/>
                <w:sz w:val="18"/>
                <w:szCs w:val="18"/>
              </w:rPr>
            </w:pPr>
          </w:p>
        </w:tc>
        <w:tc>
          <w:tcPr>
            <w:tcW w:w="1080" w:type="dxa"/>
            <w:hideMark/>
          </w:tcPr>
          <w:p w:rsidR="005871CE" w:rsidRPr="005871CE" w:rsidRDefault="005871CE">
            <w:pPr>
              <w:pStyle w:val="acctmergecolhdg"/>
              <w:spacing w:line="240" w:lineRule="atLeast"/>
              <w:rPr>
                <w:rFonts w:ascii="Arial" w:hAnsi="Arial" w:cs="Arial"/>
                <w:b w:val="0"/>
                <w:bCs/>
                <w:sz w:val="18"/>
                <w:szCs w:val="18"/>
              </w:rPr>
            </w:pPr>
            <w:r w:rsidRPr="005871CE">
              <w:rPr>
                <w:rFonts w:ascii="Arial" w:hAnsi="Arial" w:cs="Arial"/>
                <w:b w:val="0"/>
                <w:bCs/>
                <w:sz w:val="18"/>
                <w:szCs w:val="18"/>
              </w:rPr>
              <w:t>2017</w:t>
            </w:r>
          </w:p>
        </w:tc>
      </w:tr>
      <w:tr w:rsidR="00556C1C" w:rsidRPr="005871CE" w:rsidTr="005871CE">
        <w:trPr>
          <w:cantSplit/>
        </w:trPr>
        <w:tc>
          <w:tcPr>
            <w:tcW w:w="4140" w:type="dxa"/>
          </w:tcPr>
          <w:p w:rsidR="00556C1C" w:rsidRPr="005871CE" w:rsidRDefault="00556C1C">
            <w:pPr>
              <w:pStyle w:val="BodyText"/>
              <w:spacing w:line="240" w:lineRule="atLeast"/>
              <w:ind w:firstLine="11"/>
              <w:rPr>
                <w:rFonts w:ascii="Arial" w:hAnsi="Arial" w:cs="Arial"/>
                <w:sz w:val="18"/>
                <w:szCs w:val="18"/>
              </w:rPr>
            </w:pPr>
          </w:p>
        </w:tc>
        <w:tc>
          <w:tcPr>
            <w:tcW w:w="1080" w:type="dxa"/>
          </w:tcPr>
          <w:p w:rsidR="00556C1C" w:rsidRPr="005871CE" w:rsidRDefault="00556C1C">
            <w:pPr>
              <w:pStyle w:val="acctfourfigures"/>
              <w:tabs>
                <w:tab w:val="decimal" w:pos="731"/>
              </w:tabs>
              <w:spacing w:line="240" w:lineRule="atLeast"/>
              <w:jc w:val="center"/>
              <w:rPr>
                <w:rFonts w:ascii="Arial" w:hAnsi="Arial" w:cs="Arial"/>
                <w:sz w:val="18"/>
                <w:szCs w:val="18"/>
                <w:highlight w:val="yellow"/>
              </w:rPr>
            </w:pPr>
          </w:p>
        </w:tc>
        <w:tc>
          <w:tcPr>
            <w:tcW w:w="180" w:type="dxa"/>
          </w:tcPr>
          <w:p w:rsidR="00556C1C" w:rsidRPr="005871CE" w:rsidRDefault="00556C1C">
            <w:pPr>
              <w:pStyle w:val="acctfourfigures"/>
              <w:tabs>
                <w:tab w:val="decimal" w:pos="731"/>
              </w:tabs>
              <w:spacing w:line="240" w:lineRule="atLeast"/>
              <w:ind w:hanging="630"/>
              <w:jc w:val="center"/>
              <w:rPr>
                <w:rFonts w:ascii="Arial" w:hAnsi="Arial" w:cs="Arial"/>
                <w:sz w:val="18"/>
                <w:szCs w:val="18"/>
              </w:rPr>
            </w:pPr>
          </w:p>
        </w:tc>
        <w:tc>
          <w:tcPr>
            <w:tcW w:w="1080" w:type="dxa"/>
          </w:tcPr>
          <w:p w:rsidR="00556C1C" w:rsidRPr="005871CE" w:rsidRDefault="00556C1C">
            <w:pPr>
              <w:pStyle w:val="acctfourfigures"/>
              <w:tabs>
                <w:tab w:val="decimal" w:pos="731"/>
              </w:tabs>
              <w:spacing w:line="240" w:lineRule="atLeast"/>
              <w:ind w:firstLine="11"/>
              <w:jc w:val="center"/>
              <w:rPr>
                <w:rFonts w:ascii="Arial" w:hAnsi="Arial" w:cs="Arial"/>
                <w:sz w:val="18"/>
                <w:szCs w:val="18"/>
              </w:rPr>
            </w:pPr>
          </w:p>
        </w:tc>
        <w:tc>
          <w:tcPr>
            <w:tcW w:w="180" w:type="dxa"/>
          </w:tcPr>
          <w:p w:rsidR="00556C1C" w:rsidRPr="005871CE" w:rsidRDefault="00556C1C">
            <w:pPr>
              <w:pStyle w:val="acctfourfigures"/>
              <w:spacing w:line="240" w:lineRule="atLeast"/>
              <w:ind w:hanging="630"/>
              <w:jc w:val="right"/>
              <w:rPr>
                <w:rFonts w:ascii="Arial" w:hAnsi="Arial" w:cs="Arial"/>
                <w:sz w:val="18"/>
                <w:szCs w:val="18"/>
              </w:rPr>
            </w:pPr>
          </w:p>
        </w:tc>
        <w:tc>
          <w:tcPr>
            <w:tcW w:w="1080" w:type="dxa"/>
          </w:tcPr>
          <w:p w:rsidR="00556C1C" w:rsidRPr="005871CE" w:rsidRDefault="00556C1C">
            <w:pPr>
              <w:pStyle w:val="acctfourfigures"/>
              <w:tabs>
                <w:tab w:val="decimal" w:pos="731"/>
              </w:tabs>
              <w:spacing w:line="240" w:lineRule="atLeast"/>
              <w:jc w:val="center"/>
              <w:rPr>
                <w:rFonts w:ascii="Arial" w:hAnsi="Arial" w:cs="Arial"/>
                <w:sz w:val="18"/>
                <w:szCs w:val="18"/>
                <w:highlight w:val="yellow"/>
              </w:rPr>
            </w:pPr>
          </w:p>
        </w:tc>
        <w:tc>
          <w:tcPr>
            <w:tcW w:w="180" w:type="dxa"/>
          </w:tcPr>
          <w:p w:rsidR="00556C1C" w:rsidRPr="005871CE" w:rsidRDefault="00556C1C">
            <w:pPr>
              <w:pStyle w:val="acctfourfigures"/>
              <w:spacing w:line="240" w:lineRule="atLeast"/>
              <w:ind w:hanging="630"/>
              <w:jc w:val="right"/>
              <w:rPr>
                <w:rFonts w:ascii="Arial" w:hAnsi="Arial" w:cs="Arial"/>
                <w:sz w:val="18"/>
                <w:szCs w:val="18"/>
              </w:rPr>
            </w:pPr>
          </w:p>
        </w:tc>
        <w:tc>
          <w:tcPr>
            <w:tcW w:w="1080" w:type="dxa"/>
          </w:tcPr>
          <w:p w:rsidR="00556C1C" w:rsidRPr="005871CE" w:rsidRDefault="00556C1C">
            <w:pPr>
              <w:pStyle w:val="acctfourfigures"/>
              <w:tabs>
                <w:tab w:val="decimal" w:pos="731"/>
              </w:tabs>
              <w:spacing w:line="240" w:lineRule="atLeast"/>
              <w:jc w:val="center"/>
              <w:rPr>
                <w:rFonts w:ascii="Arial" w:hAnsi="Arial" w:cs="Arial"/>
                <w:sz w:val="18"/>
                <w:szCs w:val="18"/>
              </w:rPr>
            </w:pPr>
          </w:p>
        </w:tc>
      </w:tr>
      <w:tr w:rsidR="005871CE" w:rsidRPr="005871CE" w:rsidTr="005871CE">
        <w:trPr>
          <w:cantSplit/>
        </w:trPr>
        <w:tc>
          <w:tcPr>
            <w:tcW w:w="4140" w:type="dxa"/>
            <w:hideMark/>
          </w:tcPr>
          <w:p w:rsidR="005871CE" w:rsidRPr="005871CE" w:rsidRDefault="005871CE">
            <w:pPr>
              <w:pStyle w:val="BodyText"/>
              <w:spacing w:line="240" w:lineRule="atLeast"/>
              <w:ind w:firstLine="11"/>
              <w:rPr>
                <w:rFonts w:ascii="Arial" w:hAnsi="Arial" w:cs="Arial"/>
                <w:sz w:val="18"/>
                <w:szCs w:val="18"/>
                <w:lang w:val="en-GB" w:bidi="ar-SA"/>
              </w:rPr>
            </w:pPr>
            <w:r w:rsidRPr="005871CE">
              <w:rPr>
                <w:rFonts w:ascii="Arial" w:hAnsi="Arial" w:cs="Arial"/>
                <w:sz w:val="18"/>
                <w:szCs w:val="18"/>
              </w:rPr>
              <w:t>Estimate of discount rate (average)</w:t>
            </w:r>
          </w:p>
        </w:tc>
        <w:tc>
          <w:tcPr>
            <w:tcW w:w="1080" w:type="dxa"/>
            <w:hideMark/>
          </w:tcPr>
          <w:p w:rsidR="005871CE" w:rsidRPr="00556C1C" w:rsidRDefault="005871CE">
            <w:pPr>
              <w:pStyle w:val="acctfourfigures"/>
              <w:tabs>
                <w:tab w:val="decimal" w:pos="731"/>
              </w:tabs>
              <w:spacing w:line="240" w:lineRule="atLeast"/>
              <w:jc w:val="center"/>
              <w:rPr>
                <w:rFonts w:ascii="Arial" w:hAnsi="Arial" w:cs="Arial"/>
                <w:sz w:val="18"/>
                <w:szCs w:val="18"/>
              </w:rPr>
            </w:pPr>
            <w:r w:rsidRPr="00556C1C">
              <w:rPr>
                <w:rFonts w:ascii="Arial" w:hAnsi="Arial" w:cs="Arial"/>
                <w:sz w:val="18"/>
                <w:szCs w:val="18"/>
              </w:rPr>
              <w:t>3.0</w:t>
            </w:r>
            <w:r w:rsidR="00556C1C" w:rsidRPr="00556C1C">
              <w:rPr>
                <w:rFonts w:ascii="Arial" w:hAnsi="Arial" w:cs="Arial"/>
                <w:sz w:val="18"/>
                <w:szCs w:val="18"/>
              </w:rPr>
              <w:t>-3.2</w:t>
            </w:r>
          </w:p>
        </w:tc>
        <w:tc>
          <w:tcPr>
            <w:tcW w:w="180" w:type="dxa"/>
          </w:tcPr>
          <w:p w:rsidR="005871CE" w:rsidRPr="00556C1C" w:rsidRDefault="005871CE">
            <w:pPr>
              <w:pStyle w:val="acctfourfigures"/>
              <w:tabs>
                <w:tab w:val="decimal" w:pos="731"/>
              </w:tabs>
              <w:spacing w:line="240" w:lineRule="atLeast"/>
              <w:ind w:hanging="630"/>
              <w:jc w:val="center"/>
              <w:rPr>
                <w:rFonts w:ascii="Arial" w:hAnsi="Arial" w:cs="Arial"/>
                <w:sz w:val="18"/>
                <w:szCs w:val="18"/>
              </w:rPr>
            </w:pPr>
          </w:p>
        </w:tc>
        <w:tc>
          <w:tcPr>
            <w:tcW w:w="1080" w:type="dxa"/>
            <w:hideMark/>
          </w:tcPr>
          <w:p w:rsidR="005871CE" w:rsidRPr="00556C1C" w:rsidRDefault="005871CE">
            <w:pPr>
              <w:pStyle w:val="acctfourfigures"/>
              <w:tabs>
                <w:tab w:val="decimal" w:pos="731"/>
              </w:tabs>
              <w:spacing w:line="240" w:lineRule="atLeast"/>
              <w:ind w:firstLine="11"/>
              <w:jc w:val="center"/>
              <w:rPr>
                <w:rFonts w:ascii="Arial" w:hAnsi="Arial" w:cs="Arial"/>
                <w:sz w:val="18"/>
                <w:szCs w:val="18"/>
              </w:rPr>
            </w:pPr>
            <w:r w:rsidRPr="00556C1C">
              <w:rPr>
                <w:rFonts w:ascii="Arial" w:hAnsi="Arial" w:cs="Arial"/>
                <w:sz w:val="18"/>
                <w:szCs w:val="18"/>
              </w:rPr>
              <w:t>3.0</w:t>
            </w:r>
          </w:p>
        </w:tc>
        <w:tc>
          <w:tcPr>
            <w:tcW w:w="180" w:type="dxa"/>
          </w:tcPr>
          <w:p w:rsidR="005871CE" w:rsidRPr="00556C1C" w:rsidRDefault="005871CE">
            <w:pPr>
              <w:pStyle w:val="acctfourfigures"/>
              <w:spacing w:line="240" w:lineRule="atLeast"/>
              <w:ind w:hanging="630"/>
              <w:jc w:val="right"/>
              <w:rPr>
                <w:rFonts w:ascii="Arial" w:hAnsi="Arial" w:cs="Arial"/>
                <w:sz w:val="18"/>
                <w:szCs w:val="18"/>
              </w:rPr>
            </w:pPr>
          </w:p>
        </w:tc>
        <w:tc>
          <w:tcPr>
            <w:tcW w:w="1080" w:type="dxa"/>
            <w:hideMark/>
          </w:tcPr>
          <w:p w:rsidR="005871CE" w:rsidRPr="00556C1C" w:rsidRDefault="005871CE">
            <w:pPr>
              <w:pStyle w:val="acctfourfigures"/>
              <w:tabs>
                <w:tab w:val="decimal" w:pos="731"/>
              </w:tabs>
              <w:spacing w:line="240" w:lineRule="atLeast"/>
              <w:jc w:val="center"/>
              <w:rPr>
                <w:rFonts w:ascii="Arial" w:hAnsi="Arial" w:cs="Arial"/>
                <w:sz w:val="18"/>
                <w:szCs w:val="18"/>
              </w:rPr>
            </w:pPr>
            <w:r w:rsidRPr="00556C1C">
              <w:rPr>
                <w:rFonts w:ascii="Arial" w:hAnsi="Arial" w:cs="Arial"/>
                <w:sz w:val="18"/>
                <w:szCs w:val="18"/>
              </w:rPr>
              <w:t>3.0</w:t>
            </w:r>
          </w:p>
        </w:tc>
        <w:tc>
          <w:tcPr>
            <w:tcW w:w="180" w:type="dxa"/>
          </w:tcPr>
          <w:p w:rsidR="005871CE" w:rsidRPr="00556C1C" w:rsidRDefault="005871CE">
            <w:pPr>
              <w:pStyle w:val="acctfourfigures"/>
              <w:spacing w:line="240" w:lineRule="atLeast"/>
              <w:ind w:hanging="630"/>
              <w:jc w:val="right"/>
              <w:rPr>
                <w:rFonts w:ascii="Arial" w:hAnsi="Arial" w:cs="Arial"/>
                <w:sz w:val="18"/>
                <w:szCs w:val="18"/>
              </w:rPr>
            </w:pPr>
          </w:p>
        </w:tc>
        <w:tc>
          <w:tcPr>
            <w:tcW w:w="1080" w:type="dxa"/>
            <w:hideMark/>
          </w:tcPr>
          <w:p w:rsidR="005871CE" w:rsidRPr="00556C1C" w:rsidRDefault="005871CE">
            <w:pPr>
              <w:pStyle w:val="acctfourfigures"/>
              <w:tabs>
                <w:tab w:val="decimal" w:pos="731"/>
              </w:tabs>
              <w:spacing w:line="240" w:lineRule="atLeast"/>
              <w:jc w:val="center"/>
              <w:rPr>
                <w:rFonts w:ascii="Arial" w:hAnsi="Arial" w:cs="Arial"/>
                <w:sz w:val="18"/>
                <w:szCs w:val="18"/>
              </w:rPr>
            </w:pPr>
            <w:r w:rsidRPr="00556C1C">
              <w:rPr>
                <w:rFonts w:ascii="Arial" w:hAnsi="Arial" w:cs="Arial"/>
                <w:sz w:val="18"/>
                <w:szCs w:val="18"/>
              </w:rPr>
              <w:t>3.0</w:t>
            </w:r>
          </w:p>
        </w:tc>
      </w:tr>
      <w:tr w:rsidR="00556C1C" w:rsidRPr="005871CE" w:rsidTr="005871CE">
        <w:trPr>
          <w:cantSplit/>
        </w:trPr>
        <w:tc>
          <w:tcPr>
            <w:tcW w:w="4140" w:type="dxa"/>
          </w:tcPr>
          <w:p w:rsidR="00556C1C" w:rsidRPr="005871CE" w:rsidRDefault="00556C1C">
            <w:pPr>
              <w:pStyle w:val="BodyText"/>
              <w:spacing w:line="240" w:lineRule="atLeast"/>
              <w:ind w:firstLine="11"/>
              <w:jc w:val="left"/>
              <w:rPr>
                <w:rFonts w:ascii="Arial" w:hAnsi="Arial" w:cs="Arial"/>
                <w:sz w:val="18"/>
                <w:szCs w:val="18"/>
              </w:rPr>
            </w:pPr>
          </w:p>
        </w:tc>
        <w:tc>
          <w:tcPr>
            <w:tcW w:w="1080" w:type="dxa"/>
          </w:tcPr>
          <w:p w:rsidR="00556C1C" w:rsidRPr="00556C1C" w:rsidRDefault="00556C1C" w:rsidP="00556C1C">
            <w:pPr>
              <w:pStyle w:val="acctfourfigures"/>
              <w:tabs>
                <w:tab w:val="clear" w:pos="765"/>
                <w:tab w:val="decimal" w:pos="899"/>
              </w:tabs>
              <w:spacing w:line="240" w:lineRule="atLeast"/>
              <w:rPr>
                <w:rFonts w:ascii="Arial" w:hAnsi="Arial" w:cs="Arial"/>
                <w:sz w:val="18"/>
                <w:szCs w:val="18"/>
              </w:rPr>
            </w:pPr>
          </w:p>
        </w:tc>
        <w:tc>
          <w:tcPr>
            <w:tcW w:w="180" w:type="dxa"/>
          </w:tcPr>
          <w:p w:rsidR="00556C1C" w:rsidRPr="00556C1C" w:rsidRDefault="00556C1C" w:rsidP="00556C1C">
            <w:pPr>
              <w:pStyle w:val="acctfourfigures"/>
              <w:spacing w:line="240" w:lineRule="atLeast"/>
              <w:ind w:hanging="630"/>
              <w:jc w:val="right"/>
              <w:rPr>
                <w:rFonts w:ascii="Arial" w:hAnsi="Arial" w:cs="Arial"/>
                <w:sz w:val="18"/>
                <w:szCs w:val="18"/>
              </w:rPr>
            </w:pPr>
          </w:p>
        </w:tc>
        <w:tc>
          <w:tcPr>
            <w:tcW w:w="1080" w:type="dxa"/>
          </w:tcPr>
          <w:p w:rsidR="00556C1C" w:rsidRPr="00556C1C" w:rsidRDefault="00556C1C" w:rsidP="00556C1C">
            <w:pPr>
              <w:pStyle w:val="acctfourfigures"/>
              <w:tabs>
                <w:tab w:val="clear" w:pos="765"/>
                <w:tab w:val="decimal" w:pos="899"/>
              </w:tabs>
              <w:spacing w:line="240" w:lineRule="atLeast"/>
              <w:ind w:firstLine="11"/>
              <w:rPr>
                <w:rFonts w:ascii="Arial" w:hAnsi="Arial" w:cs="Arial"/>
                <w:sz w:val="18"/>
                <w:szCs w:val="18"/>
              </w:rPr>
            </w:pPr>
          </w:p>
        </w:tc>
        <w:tc>
          <w:tcPr>
            <w:tcW w:w="180" w:type="dxa"/>
          </w:tcPr>
          <w:p w:rsidR="00556C1C" w:rsidRPr="00556C1C" w:rsidRDefault="00556C1C" w:rsidP="00556C1C">
            <w:pPr>
              <w:pStyle w:val="acctfourfigures"/>
              <w:spacing w:line="240" w:lineRule="atLeast"/>
              <w:ind w:hanging="630"/>
              <w:jc w:val="right"/>
              <w:rPr>
                <w:rFonts w:ascii="Arial" w:hAnsi="Arial" w:cs="Arial"/>
                <w:sz w:val="18"/>
                <w:szCs w:val="18"/>
              </w:rPr>
            </w:pPr>
          </w:p>
        </w:tc>
        <w:tc>
          <w:tcPr>
            <w:tcW w:w="1080" w:type="dxa"/>
          </w:tcPr>
          <w:p w:rsidR="00556C1C" w:rsidRPr="00556C1C" w:rsidRDefault="00556C1C" w:rsidP="00556C1C">
            <w:pPr>
              <w:pStyle w:val="acctfourfigures"/>
              <w:tabs>
                <w:tab w:val="decimal" w:pos="731"/>
              </w:tabs>
              <w:spacing w:line="240" w:lineRule="atLeast"/>
              <w:jc w:val="center"/>
              <w:rPr>
                <w:rFonts w:ascii="Arial" w:hAnsi="Arial" w:cs="Arial"/>
                <w:sz w:val="18"/>
                <w:szCs w:val="18"/>
              </w:rPr>
            </w:pPr>
          </w:p>
        </w:tc>
        <w:tc>
          <w:tcPr>
            <w:tcW w:w="180" w:type="dxa"/>
          </w:tcPr>
          <w:p w:rsidR="00556C1C" w:rsidRPr="00556C1C" w:rsidRDefault="00556C1C" w:rsidP="00556C1C">
            <w:pPr>
              <w:pStyle w:val="acctfourfigures"/>
              <w:spacing w:line="240" w:lineRule="atLeast"/>
              <w:ind w:hanging="630"/>
              <w:jc w:val="right"/>
              <w:rPr>
                <w:rFonts w:ascii="Arial" w:hAnsi="Arial" w:cs="Arial"/>
                <w:sz w:val="18"/>
                <w:szCs w:val="18"/>
              </w:rPr>
            </w:pPr>
          </w:p>
        </w:tc>
        <w:tc>
          <w:tcPr>
            <w:tcW w:w="1080" w:type="dxa"/>
          </w:tcPr>
          <w:p w:rsidR="00556C1C" w:rsidRPr="00556C1C" w:rsidRDefault="00556C1C" w:rsidP="00556C1C">
            <w:pPr>
              <w:pStyle w:val="acctfourfigures"/>
              <w:tabs>
                <w:tab w:val="decimal" w:pos="731"/>
              </w:tabs>
              <w:spacing w:line="240" w:lineRule="atLeast"/>
              <w:jc w:val="center"/>
              <w:rPr>
                <w:rFonts w:ascii="Arial" w:hAnsi="Arial" w:cs="Arial"/>
                <w:sz w:val="18"/>
                <w:szCs w:val="18"/>
              </w:rPr>
            </w:pPr>
          </w:p>
        </w:tc>
      </w:tr>
      <w:tr w:rsidR="00556C1C" w:rsidRPr="005871CE" w:rsidTr="005871CE">
        <w:trPr>
          <w:cantSplit/>
        </w:trPr>
        <w:tc>
          <w:tcPr>
            <w:tcW w:w="4140" w:type="dxa"/>
            <w:hideMark/>
          </w:tcPr>
          <w:p w:rsidR="00556C1C" w:rsidRPr="005871CE" w:rsidRDefault="00556C1C">
            <w:pPr>
              <w:pStyle w:val="BodyText"/>
              <w:spacing w:line="240" w:lineRule="atLeast"/>
              <w:ind w:firstLine="11"/>
              <w:jc w:val="left"/>
              <w:rPr>
                <w:rFonts w:ascii="Arial" w:hAnsi="Arial" w:cs="Arial"/>
                <w:sz w:val="18"/>
                <w:szCs w:val="18"/>
              </w:rPr>
            </w:pPr>
            <w:r w:rsidRPr="005871CE">
              <w:rPr>
                <w:rFonts w:ascii="Arial" w:hAnsi="Arial" w:cs="Arial"/>
                <w:sz w:val="18"/>
                <w:szCs w:val="18"/>
              </w:rPr>
              <w:t>Estimate of future salary increases</w:t>
            </w:r>
            <w:r>
              <w:rPr>
                <w:rFonts w:ascii="Arial" w:hAnsi="Arial" w:cs="Arial"/>
                <w:sz w:val="18"/>
                <w:szCs w:val="18"/>
              </w:rPr>
              <w:t xml:space="preserve"> (average)</w:t>
            </w:r>
          </w:p>
        </w:tc>
        <w:tc>
          <w:tcPr>
            <w:tcW w:w="1080" w:type="dxa"/>
          </w:tcPr>
          <w:p w:rsidR="00556C1C" w:rsidRPr="00556C1C" w:rsidRDefault="00556C1C" w:rsidP="00556C1C">
            <w:pPr>
              <w:pStyle w:val="acctfourfigures"/>
              <w:tabs>
                <w:tab w:val="clear" w:pos="765"/>
                <w:tab w:val="decimal" w:pos="899"/>
              </w:tabs>
              <w:spacing w:line="240" w:lineRule="atLeast"/>
              <w:rPr>
                <w:rFonts w:ascii="Arial" w:hAnsi="Arial" w:cs="Arial"/>
                <w:sz w:val="18"/>
                <w:szCs w:val="18"/>
              </w:rPr>
            </w:pPr>
            <w:r w:rsidRPr="00556C1C">
              <w:rPr>
                <w:rFonts w:ascii="Arial" w:hAnsi="Arial" w:cs="Arial"/>
                <w:sz w:val="18"/>
                <w:szCs w:val="18"/>
              </w:rPr>
              <w:t>5.0 – 7.8</w:t>
            </w:r>
          </w:p>
        </w:tc>
        <w:tc>
          <w:tcPr>
            <w:tcW w:w="180" w:type="dxa"/>
          </w:tcPr>
          <w:p w:rsidR="00556C1C" w:rsidRPr="00556C1C" w:rsidRDefault="00556C1C" w:rsidP="00556C1C">
            <w:pPr>
              <w:pStyle w:val="acctfourfigures"/>
              <w:spacing w:line="240" w:lineRule="atLeast"/>
              <w:ind w:hanging="630"/>
              <w:jc w:val="right"/>
              <w:rPr>
                <w:rFonts w:ascii="Arial" w:hAnsi="Arial" w:cs="Arial"/>
                <w:sz w:val="18"/>
                <w:szCs w:val="18"/>
              </w:rPr>
            </w:pPr>
          </w:p>
        </w:tc>
        <w:tc>
          <w:tcPr>
            <w:tcW w:w="1080" w:type="dxa"/>
          </w:tcPr>
          <w:p w:rsidR="00556C1C" w:rsidRPr="00556C1C" w:rsidRDefault="00556C1C" w:rsidP="00556C1C">
            <w:pPr>
              <w:pStyle w:val="acctfourfigures"/>
              <w:tabs>
                <w:tab w:val="clear" w:pos="765"/>
                <w:tab w:val="decimal" w:pos="899"/>
              </w:tabs>
              <w:spacing w:line="240" w:lineRule="atLeast"/>
              <w:ind w:firstLine="11"/>
              <w:rPr>
                <w:rFonts w:ascii="Arial" w:hAnsi="Arial" w:cs="Arial"/>
                <w:sz w:val="18"/>
                <w:szCs w:val="18"/>
              </w:rPr>
            </w:pPr>
            <w:r w:rsidRPr="00556C1C">
              <w:rPr>
                <w:rFonts w:ascii="Arial" w:hAnsi="Arial" w:cs="Arial"/>
                <w:sz w:val="18"/>
                <w:szCs w:val="18"/>
              </w:rPr>
              <w:t>5.0 – 7.8</w:t>
            </w:r>
          </w:p>
        </w:tc>
        <w:tc>
          <w:tcPr>
            <w:tcW w:w="180" w:type="dxa"/>
          </w:tcPr>
          <w:p w:rsidR="00556C1C" w:rsidRPr="00556C1C" w:rsidRDefault="00556C1C" w:rsidP="00556C1C">
            <w:pPr>
              <w:pStyle w:val="acctfourfigures"/>
              <w:spacing w:line="240" w:lineRule="atLeast"/>
              <w:ind w:hanging="630"/>
              <w:jc w:val="right"/>
              <w:rPr>
                <w:rFonts w:ascii="Arial" w:hAnsi="Arial" w:cs="Arial"/>
                <w:sz w:val="18"/>
                <w:szCs w:val="18"/>
              </w:rPr>
            </w:pPr>
          </w:p>
        </w:tc>
        <w:tc>
          <w:tcPr>
            <w:tcW w:w="1080" w:type="dxa"/>
          </w:tcPr>
          <w:p w:rsidR="00556C1C" w:rsidRPr="00556C1C" w:rsidRDefault="00556C1C" w:rsidP="00556C1C">
            <w:pPr>
              <w:pStyle w:val="acctfourfigures"/>
              <w:tabs>
                <w:tab w:val="decimal" w:pos="731"/>
              </w:tabs>
              <w:spacing w:line="240" w:lineRule="atLeast"/>
              <w:jc w:val="center"/>
              <w:rPr>
                <w:rFonts w:ascii="Arial" w:hAnsi="Arial" w:cs="Arial"/>
                <w:sz w:val="18"/>
                <w:szCs w:val="18"/>
              </w:rPr>
            </w:pPr>
            <w:r w:rsidRPr="00556C1C">
              <w:rPr>
                <w:rFonts w:ascii="Arial" w:hAnsi="Arial" w:cs="Arial"/>
                <w:sz w:val="18"/>
                <w:szCs w:val="18"/>
              </w:rPr>
              <w:t>7.8</w:t>
            </w:r>
          </w:p>
        </w:tc>
        <w:tc>
          <w:tcPr>
            <w:tcW w:w="180" w:type="dxa"/>
          </w:tcPr>
          <w:p w:rsidR="00556C1C" w:rsidRPr="00556C1C" w:rsidRDefault="00556C1C" w:rsidP="00556C1C">
            <w:pPr>
              <w:pStyle w:val="acctfourfigures"/>
              <w:spacing w:line="240" w:lineRule="atLeast"/>
              <w:ind w:hanging="630"/>
              <w:jc w:val="right"/>
              <w:rPr>
                <w:rFonts w:ascii="Arial" w:hAnsi="Arial" w:cs="Arial"/>
                <w:sz w:val="18"/>
                <w:szCs w:val="18"/>
              </w:rPr>
            </w:pPr>
          </w:p>
        </w:tc>
        <w:tc>
          <w:tcPr>
            <w:tcW w:w="1080" w:type="dxa"/>
          </w:tcPr>
          <w:p w:rsidR="00556C1C" w:rsidRPr="00556C1C" w:rsidRDefault="00556C1C" w:rsidP="00556C1C">
            <w:pPr>
              <w:pStyle w:val="acctfourfigures"/>
              <w:tabs>
                <w:tab w:val="decimal" w:pos="731"/>
              </w:tabs>
              <w:spacing w:line="240" w:lineRule="atLeast"/>
              <w:jc w:val="center"/>
              <w:rPr>
                <w:rFonts w:ascii="Arial" w:hAnsi="Arial" w:cs="Arial"/>
                <w:sz w:val="18"/>
                <w:szCs w:val="18"/>
              </w:rPr>
            </w:pPr>
            <w:r w:rsidRPr="00556C1C">
              <w:rPr>
                <w:rFonts w:ascii="Arial" w:hAnsi="Arial" w:cs="Arial"/>
                <w:sz w:val="18"/>
                <w:szCs w:val="18"/>
              </w:rPr>
              <w:t>7.8</w:t>
            </w:r>
          </w:p>
        </w:tc>
      </w:tr>
    </w:tbl>
    <w:p w:rsidR="005871CE" w:rsidRDefault="005871CE" w:rsidP="005871CE">
      <w:pPr>
        <w:spacing w:line="288" w:lineRule="auto"/>
        <w:ind w:left="540" w:hanging="630"/>
        <w:jc w:val="thaiDistribute"/>
        <w:rPr>
          <w:rFonts w:ascii="Arial" w:hAnsi="Arial" w:cs="Arial"/>
          <w:sz w:val="20"/>
          <w:szCs w:val="20"/>
        </w:rPr>
      </w:pPr>
    </w:p>
    <w:p w:rsidR="005871CE" w:rsidRPr="005871CE" w:rsidRDefault="005871CE" w:rsidP="005871CE">
      <w:pPr>
        <w:spacing w:line="288" w:lineRule="auto"/>
        <w:ind w:left="360"/>
        <w:jc w:val="thaiDistribute"/>
        <w:rPr>
          <w:rFonts w:ascii="Arial" w:hAnsi="Arial" w:cs="Arial"/>
          <w:sz w:val="18"/>
          <w:szCs w:val="18"/>
        </w:rPr>
      </w:pPr>
      <w:r w:rsidRPr="005871CE">
        <w:rPr>
          <w:rFonts w:ascii="Arial" w:hAnsi="Arial" w:cs="Arial"/>
          <w:sz w:val="18"/>
          <w:szCs w:val="18"/>
        </w:rPr>
        <w:t xml:space="preserve">At </w:t>
      </w:r>
      <w:r w:rsidRPr="005871CE">
        <w:rPr>
          <w:rFonts w:ascii="Arial" w:hAnsi="Arial" w:cs="Angsana New"/>
          <w:sz w:val="18"/>
          <w:szCs w:val="18"/>
        </w:rPr>
        <w:t>31</w:t>
      </w:r>
      <w:r w:rsidRPr="005871CE">
        <w:rPr>
          <w:rFonts w:ascii="Arial" w:hAnsi="Arial" w:cs="Angsana New"/>
          <w:sz w:val="18"/>
          <w:szCs w:val="18"/>
          <w:cs/>
        </w:rPr>
        <w:t xml:space="preserve"> </w:t>
      </w:r>
      <w:r w:rsidRPr="005871CE">
        <w:rPr>
          <w:rFonts w:ascii="Arial" w:hAnsi="Arial" w:cs="Arial"/>
          <w:sz w:val="18"/>
          <w:szCs w:val="18"/>
        </w:rPr>
        <w:t xml:space="preserve">December 2018, the weighted-average duration of the non-current provision for employee benefit was </w:t>
      </w:r>
      <w:r w:rsidR="00556C1C">
        <w:rPr>
          <w:rFonts w:ascii="Arial" w:hAnsi="Arial" w:cs="Arial"/>
          <w:sz w:val="18"/>
          <w:szCs w:val="18"/>
        </w:rPr>
        <w:t>11</w:t>
      </w:r>
      <w:r w:rsidR="00556C1C" w:rsidRPr="00556C1C">
        <w:rPr>
          <w:rFonts w:ascii="Arial" w:hAnsi="Arial" w:cs="Arial"/>
          <w:sz w:val="18"/>
          <w:szCs w:val="18"/>
        </w:rPr>
        <w:t>-</w:t>
      </w:r>
      <w:r w:rsidRPr="00556C1C">
        <w:rPr>
          <w:rFonts w:ascii="Arial" w:hAnsi="Arial" w:cs="Arial"/>
          <w:sz w:val="18"/>
          <w:szCs w:val="18"/>
        </w:rPr>
        <w:t>15</w:t>
      </w:r>
      <w:r w:rsidRPr="005871CE">
        <w:rPr>
          <w:rFonts w:ascii="Arial" w:hAnsi="Arial" w:cs="Arial"/>
          <w:sz w:val="18"/>
          <w:szCs w:val="18"/>
        </w:rPr>
        <w:t xml:space="preserve"> years </w:t>
      </w:r>
      <w:r w:rsidRPr="005871CE">
        <w:rPr>
          <w:rFonts w:ascii="Arial" w:hAnsi="Arial" w:cs="Arial"/>
          <w:i/>
          <w:iCs/>
          <w:sz w:val="18"/>
          <w:szCs w:val="18"/>
        </w:rPr>
        <w:t>(2017: 15 years)</w:t>
      </w:r>
      <w:r w:rsidRPr="005871CE">
        <w:rPr>
          <w:rFonts w:ascii="Arial" w:hAnsi="Arial" w:cs="Arial"/>
          <w:sz w:val="18"/>
          <w:szCs w:val="18"/>
        </w:rPr>
        <w:t>.</w:t>
      </w:r>
    </w:p>
    <w:p w:rsidR="005871CE" w:rsidRDefault="005871CE" w:rsidP="005871CE">
      <w:pPr>
        <w:spacing w:line="288" w:lineRule="auto"/>
        <w:ind w:left="360"/>
        <w:jc w:val="both"/>
        <w:rPr>
          <w:rFonts w:ascii="Arial" w:hAnsi="Arial" w:cs="Arial"/>
          <w:sz w:val="20"/>
          <w:szCs w:val="20"/>
        </w:rPr>
      </w:pPr>
    </w:p>
    <w:p w:rsidR="005871CE" w:rsidRPr="005871CE" w:rsidRDefault="005871CE" w:rsidP="005871CE">
      <w:pPr>
        <w:spacing w:line="288" w:lineRule="auto"/>
        <w:ind w:left="360"/>
        <w:jc w:val="both"/>
        <w:rPr>
          <w:rFonts w:ascii="Arial" w:hAnsi="Arial" w:cs="Arial"/>
          <w:sz w:val="18"/>
          <w:szCs w:val="18"/>
        </w:rPr>
      </w:pPr>
      <w:r w:rsidRPr="005871CE">
        <w:rPr>
          <w:rFonts w:ascii="Arial" w:hAnsi="Arial" w:cs="Arial"/>
          <w:sz w:val="18"/>
          <w:szCs w:val="18"/>
        </w:rPr>
        <w:t>Reasonably possible changes at the reporting date to one of the relevant actuarial assumptions, holding other assumptions constant, would have affected the non-current provision for employee benefit to increase (</w:t>
      </w:r>
      <w:r>
        <w:rPr>
          <w:rFonts w:ascii="Arial" w:hAnsi="Arial" w:cs="Arial"/>
          <w:sz w:val="18"/>
          <w:szCs w:val="18"/>
        </w:rPr>
        <w:t>decrease) as at 31 December 2018</w:t>
      </w:r>
      <w:r w:rsidRPr="005871CE">
        <w:rPr>
          <w:rFonts w:ascii="Arial" w:hAnsi="Arial" w:cs="Arial"/>
          <w:sz w:val="18"/>
          <w:szCs w:val="18"/>
        </w:rPr>
        <w:t xml:space="preserve"> by the amounts shown below.</w:t>
      </w:r>
    </w:p>
    <w:p w:rsidR="005871CE" w:rsidRDefault="005871CE" w:rsidP="005871CE">
      <w:pPr>
        <w:spacing w:line="288" w:lineRule="auto"/>
        <w:ind w:left="360"/>
        <w:jc w:val="both"/>
        <w:rPr>
          <w:rFonts w:ascii="Arial" w:hAnsi="Arial" w:cs="Arial"/>
          <w:sz w:val="20"/>
          <w:szCs w:val="20"/>
        </w:rPr>
      </w:pPr>
    </w:p>
    <w:tbl>
      <w:tblPr>
        <w:tblW w:w="9135" w:type="dxa"/>
        <w:tblInd w:w="558" w:type="dxa"/>
        <w:tblLayout w:type="fixed"/>
        <w:tblLook w:val="01E0" w:firstRow="1" w:lastRow="1" w:firstColumn="1" w:lastColumn="1" w:noHBand="0" w:noVBand="0"/>
      </w:tblPr>
      <w:tblGrid>
        <w:gridCol w:w="3872"/>
        <w:gridCol w:w="1108"/>
        <w:gridCol w:w="267"/>
        <w:gridCol w:w="1146"/>
        <w:gridCol w:w="243"/>
        <w:gridCol w:w="1134"/>
        <w:gridCol w:w="243"/>
        <w:gridCol w:w="1122"/>
      </w:tblGrid>
      <w:tr w:rsidR="005871CE" w:rsidRPr="005871CE" w:rsidTr="005871CE">
        <w:tc>
          <w:tcPr>
            <w:tcW w:w="3872" w:type="dxa"/>
          </w:tcPr>
          <w:p w:rsidR="005871CE" w:rsidRPr="005871CE" w:rsidRDefault="005871CE">
            <w:pPr>
              <w:pStyle w:val="Header"/>
              <w:spacing w:after="100" w:afterAutospacing="1" w:line="240" w:lineRule="atLeast"/>
              <w:ind w:hanging="630"/>
              <w:rPr>
                <w:rFonts w:ascii="Arial" w:eastAsia="Times New Roman" w:hAnsi="Arial" w:cs="Arial"/>
                <w:sz w:val="18"/>
                <w:szCs w:val="18"/>
                <w:lang w:val="en-GB"/>
              </w:rPr>
            </w:pPr>
          </w:p>
        </w:tc>
        <w:tc>
          <w:tcPr>
            <w:tcW w:w="2521" w:type="dxa"/>
            <w:gridSpan w:val="3"/>
            <w:hideMark/>
          </w:tcPr>
          <w:p w:rsidR="005871CE" w:rsidRPr="005871CE" w:rsidRDefault="005871CE">
            <w:pPr>
              <w:rPr>
                <w:rFonts w:cs="Angsana New"/>
                <w:sz w:val="18"/>
                <w:szCs w:val="18"/>
              </w:rPr>
            </w:pPr>
          </w:p>
        </w:tc>
        <w:tc>
          <w:tcPr>
            <w:tcW w:w="243" w:type="dxa"/>
          </w:tcPr>
          <w:p w:rsidR="005871CE" w:rsidRPr="005871CE" w:rsidRDefault="005871CE">
            <w:pPr>
              <w:pStyle w:val="acctmergecolhdg"/>
              <w:spacing w:after="100" w:afterAutospacing="1" w:line="240" w:lineRule="atLeast"/>
              <w:ind w:hanging="630"/>
              <w:rPr>
                <w:rFonts w:ascii="Arial" w:hAnsi="Arial" w:cs="Arial"/>
                <w:sz w:val="18"/>
                <w:szCs w:val="18"/>
              </w:rPr>
            </w:pPr>
          </w:p>
        </w:tc>
        <w:tc>
          <w:tcPr>
            <w:tcW w:w="2499" w:type="dxa"/>
            <w:gridSpan w:val="3"/>
            <w:hideMark/>
          </w:tcPr>
          <w:p w:rsidR="005871CE" w:rsidRPr="005871CE" w:rsidRDefault="005871CE">
            <w:pPr>
              <w:pStyle w:val="acctmergecolhdg"/>
              <w:spacing w:after="100" w:afterAutospacing="1" w:line="240" w:lineRule="atLeast"/>
              <w:ind w:hanging="630"/>
              <w:jc w:val="right"/>
              <w:rPr>
                <w:rFonts w:ascii="Arial" w:hAnsi="Arial" w:cs="Arial"/>
                <w:sz w:val="18"/>
                <w:szCs w:val="18"/>
              </w:rPr>
            </w:pPr>
            <w:r w:rsidRPr="005871CE">
              <w:rPr>
                <w:rFonts w:ascii="Arial" w:hAnsi="Arial" w:cs="Arial"/>
                <w:sz w:val="18"/>
                <w:szCs w:val="18"/>
              </w:rPr>
              <w:t xml:space="preserve">Unit: Million Baht </w:t>
            </w:r>
          </w:p>
        </w:tc>
      </w:tr>
      <w:tr w:rsidR="005871CE" w:rsidRPr="005871CE" w:rsidTr="005871CE">
        <w:trPr>
          <w:trHeight w:val="380"/>
        </w:trPr>
        <w:tc>
          <w:tcPr>
            <w:tcW w:w="3872" w:type="dxa"/>
          </w:tcPr>
          <w:p w:rsidR="005871CE" w:rsidRPr="005871CE" w:rsidRDefault="005871CE">
            <w:pPr>
              <w:pStyle w:val="Header"/>
              <w:spacing w:after="100" w:afterAutospacing="1" w:line="240" w:lineRule="atLeast"/>
              <w:ind w:hanging="630"/>
              <w:rPr>
                <w:rFonts w:ascii="Arial" w:eastAsia="Times New Roman" w:hAnsi="Arial" w:cs="Arial"/>
                <w:sz w:val="18"/>
                <w:szCs w:val="18"/>
                <w:lang w:val="en-GB"/>
              </w:rPr>
            </w:pPr>
          </w:p>
        </w:tc>
        <w:tc>
          <w:tcPr>
            <w:tcW w:w="2521" w:type="dxa"/>
            <w:gridSpan w:val="3"/>
            <w:hideMark/>
          </w:tcPr>
          <w:p w:rsidR="005871CE" w:rsidRPr="005871CE" w:rsidRDefault="005871CE">
            <w:pPr>
              <w:pStyle w:val="acctmergecolhdg"/>
              <w:spacing w:line="240" w:lineRule="atLeast"/>
              <w:rPr>
                <w:rFonts w:ascii="Arial" w:hAnsi="Arial" w:cs="Arial"/>
                <w:sz w:val="18"/>
                <w:szCs w:val="18"/>
              </w:rPr>
            </w:pPr>
            <w:r w:rsidRPr="005871CE">
              <w:rPr>
                <w:rFonts w:ascii="Arial" w:hAnsi="Arial" w:cs="Arial"/>
                <w:sz w:val="18"/>
                <w:szCs w:val="18"/>
              </w:rPr>
              <w:t>Consolidated</w:t>
            </w:r>
          </w:p>
          <w:p w:rsidR="005871CE" w:rsidRPr="005871CE" w:rsidRDefault="005871CE">
            <w:pPr>
              <w:pStyle w:val="acctmergecolhdg"/>
              <w:spacing w:line="240" w:lineRule="atLeast"/>
              <w:rPr>
                <w:rFonts w:ascii="Arial" w:hAnsi="Arial" w:cs="Arial"/>
                <w:sz w:val="18"/>
                <w:szCs w:val="18"/>
              </w:rPr>
            </w:pPr>
            <w:r w:rsidRPr="005871CE">
              <w:rPr>
                <w:rFonts w:ascii="Arial" w:hAnsi="Arial" w:cs="Arial"/>
                <w:sz w:val="18"/>
                <w:szCs w:val="18"/>
              </w:rPr>
              <w:t>financial statements</w:t>
            </w:r>
          </w:p>
        </w:tc>
        <w:tc>
          <w:tcPr>
            <w:tcW w:w="243" w:type="dxa"/>
          </w:tcPr>
          <w:p w:rsidR="005871CE" w:rsidRPr="005871CE" w:rsidRDefault="005871CE">
            <w:pPr>
              <w:pStyle w:val="acctmergecolhdg"/>
              <w:spacing w:line="240" w:lineRule="atLeast"/>
              <w:ind w:hanging="630"/>
              <w:rPr>
                <w:rFonts w:ascii="Arial" w:hAnsi="Arial" w:cs="Arial"/>
                <w:sz w:val="18"/>
                <w:szCs w:val="18"/>
              </w:rPr>
            </w:pPr>
          </w:p>
        </w:tc>
        <w:tc>
          <w:tcPr>
            <w:tcW w:w="2499" w:type="dxa"/>
            <w:gridSpan w:val="3"/>
            <w:hideMark/>
          </w:tcPr>
          <w:p w:rsidR="005871CE" w:rsidRPr="005871CE" w:rsidRDefault="005871CE">
            <w:pPr>
              <w:pStyle w:val="acctmergecolhdg"/>
              <w:spacing w:line="240" w:lineRule="atLeast"/>
              <w:ind w:firstLine="6"/>
              <w:rPr>
                <w:rFonts w:ascii="Arial" w:hAnsi="Arial" w:cs="Arial"/>
                <w:sz w:val="18"/>
                <w:szCs w:val="18"/>
              </w:rPr>
            </w:pPr>
            <w:r w:rsidRPr="005871CE">
              <w:rPr>
                <w:rFonts w:ascii="Arial" w:hAnsi="Arial" w:cs="Arial"/>
                <w:sz w:val="18"/>
                <w:szCs w:val="18"/>
              </w:rPr>
              <w:t xml:space="preserve">Separate </w:t>
            </w:r>
          </w:p>
          <w:p w:rsidR="005871CE" w:rsidRPr="005871CE" w:rsidRDefault="005871CE">
            <w:pPr>
              <w:pStyle w:val="acctmergecolhdg"/>
              <w:spacing w:line="240" w:lineRule="atLeast"/>
              <w:ind w:firstLine="6"/>
              <w:rPr>
                <w:rFonts w:ascii="Arial" w:hAnsi="Arial" w:cs="Arial"/>
                <w:sz w:val="18"/>
                <w:szCs w:val="18"/>
              </w:rPr>
            </w:pPr>
            <w:r w:rsidRPr="005871CE">
              <w:rPr>
                <w:rFonts w:ascii="Arial" w:hAnsi="Arial" w:cs="Arial"/>
                <w:sz w:val="18"/>
                <w:szCs w:val="18"/>
              </w:rPr>
              <w:t xml:space="preserve">financial statements </w:t>
            </w:r>
          </w:p>
        </w:tc>
      </w:tr>
      <w:tr w:rsidR="005871CE" w:rsidRPr="005871CE" w:rsidTr="005871CE">
        <w:tc>
          <w:tcPr>
            <w:tcW w:w="3872" w:type="dxa"/>
          </w:tcPr>
          <w:p w:rsidR="005871CE" w:rsidRPr="005871CE" w:rsidRDefault="005871CE">
            <w:pPr>
              <w:pStyle w:val="Header"/>
              <w:spacing w:after="100" w:afterAutospacing="1" w:line="240" w:lineRule="atLeast"/>
              <w:ind w:hanging="18"/>
              <w:rPr>
                <w:rFonts w:ascii="Arial" w:eastAsia="Times New Roman" w:hAnsi="Arial" w:cs="Arial"/>
                <w:sz w:val="18"/>
                <w:szCs w:val="18"/>
                <w:lang w:val="en-GB"/>
              </w:rPr>
            </w:pPr>
          </w:p>
        </w:tc>
        <w:tc>
          <w:tcPr>
            <w:tcW w:w="1108" w:type="dxa"/>
          </w:tcPr>
          <w:p w:rsidR="005871CE" w:rsidRPr="005871CE" w:rsidRDefault="005871CE">
            <w:pPr>
              <w:spacing w:after="100" w:afterAutospacing="1" w:line="240" w:lineRule="atLeast"/>
              <w:ind w:left="-108" w:hanging="2"/>
              <w:jc w:val="center"/>
              <w:rPr>
                <w:rFonts w:ascii="Arial" w:eastAsia="Times New Roman" w:hAnsi="Arial" w:cs="Arial"/>
                <w:sz w:val="18"/>
                <w:szCs w:val="18"/>
                <w:lang w:val="en-GB"/>
              </w:rPr>
            </w:pPr>
          </w:p>
        </w:tc>
        <w:tc>
          <w:tcPr>
            <w:tcW w:w="267" w:type="dxa"/>
          </w:tcPr>
          <w:p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46" w:type="dxa"/>
          </w:tcPr>
          <w:p w:rsidR="005871CE" w:rsidRPr="005871CE" w:rsidRDefault="005871CE">
            <w:pPr>
              <w:spacing w:after="100" w:afterAutospacing="1" w:line="240" w:lineRule="atLeast"/>
              <w:ind w:left="-108" w:hanging="27"/>
              <w:jc w:val="center"/>
              <w:rPr>
                <w:rFonts w:ascii="Arial" w:eastAsia="Times New Roman" w:hAnsi="Arial" w:cs="Arial"/>
                <w:sz w:val="18"/>
                <w:szCs w:val="18"/>
                <w:lang w:val="en-GB"/>
              </w:rPr>
            </w:pPr>
          </w:p>
        </w:tc>
        <w:tc>
          <w:tcPr>
            <w:tcW w:w="243" w:type="dxa"/>
          </w:tcPr>
          <w:p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34" w:type="dxa"/>
          </w:tcPr>
          <w:p w:rsidR="005871CE" w:rsidRPr="005871CE" w:rsidRDefault="005871CE">
            <w:pPr>
              <w:spacing w:after="100" w:afterAutospacing="1" w:line="240" w:lineRule="atLeast"/>
              <w:ind w:left="-108" w:firstLine="24"/>
              <w:jc w:val="center"/>
              <w:rPr>
                <w:rFonts w:ascii="Arial" w:eastAsia="Times New Roman" w:hAnsi="Arial" w:cs="Arial"/>
                <w:sz w:val="18"/>
                <w:szCs w:val="18"/>
                <w:lang w:val="en-GB"/>
              </w:rPr>
            </w:pPr>
          </w:p>
        </w:tc>
        <w:tc>
          <w:tcPr>
            <w:tcW w:w="243" w:type="dxa"/>
          </w:tcPr>
          <w:p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22" w:type="dxa"/>
          </w:tcPr>
          <w:p w:rsidR="005871CE" w:rsidRPr="005871CE" w:rsidRDefault="005871CE">
            <w:pPr>
              <w:spacing w:after="100" w:afterAutospacing="1" w:line="240" w:lineRule="atLeast"/>
              <w:ind w:left="-108" w:hanging="3"/>
              <w:jc w:val="center"/>
              <w:rPr>
                <w:rFonts w:ascii="Arial" w:eastAsia="Times New Roman" w:hAnsi="Arial" w:cs="Arial"/>
                <w:sz w:val="18"/>
                <w:szCs w:val="18"/>
                <w:lang w:val="en-GB"/>
              </w:rPr>
            </w:pPr>
          </w:p>
        </w:tc>
      </w:tr>
      <w:tr w:rsidR="005871CE" w:rsidRPr="005871CE" w:rsidTr="005871CE">
        <w:tc>
          <w:tcPr>
            <w:tcW w:w="3872" w:type="dxa"/>
            <w:hideMark/>
          </w:tcPr>
          <w:p w:rsidR="005871CE" w:rsidRPr="005871CE" w:rsidRDefault="005871CE">
            <w:pPr>
              <w:pStyle w:val="Header"/>
              <w:spacing w:after="100" w:afterAutospacing="1" w:line="240" w:lineRule="atLeast"/>
              <w:ind w:hanging="18"/>
              <w:rPr>
                <w:rFonts w:ascii="Arial" w:eastAsia="Times New Roman" w:hAnsi="Arial" w:cs="Arial"/>
                <w:sz w:val="18"/>
                <w:szCs w:val="18"/>
                <w:lang w:val="en-GB"/>
              </w:rPr>
            </w:pPr>
            <w:r w:rsidRPr="005871CE">
              <w:rPr>
                <w:rFonts w:ascii="Arial" w:eastAsia="Times New Roman" w:hAnsi="Arial" w:cs="Arial"/>
                <w:sz w:val="18"/>
                <w:szCs w:val="18"/>
                <w:lang w:val="en-GB"/>
              </w:rPr>
              <w:t>Change in major assumptions</w:t>
            </w:r>
          </w:p>
        </w:tc>
        <w:tc>
          <w:tcPr>
            <w:tcW w:w="1108" w:type="dxa"/>
            <w:hideMark/>
          </w:tcPr>
          <w:p w:rsidR="005871CE" w:rsidRPr="005871CE" w:rsidRDefault="005871CE">
            <w:pPr>
              <w:spacing w:after="100" w:afterAutospacing="1" w:line="240" w:lineRule="atLeast"/>
              <w:ind w:left="-108" w:hanging="2"/>
              <w:jc w:val="center"/>
              <w:rPr>
                <w:rFonts w:ascii="Arial" w:eastAsia="Times New Roman" w:hAnsi="Arial" w:cs="Arial"/>
                <w:sz w:val="18"/>
                <w:szCs w:val="18"/>
                <w:lang w:val="en-GB"/>
              </w:rPr>
            </w:pPr>
            <w:r w:rsidRPr="005871CE">
              <w:rPr>
                <w:rFonts w:ascii="Arial" w:eastAsia="Times New Roman" w:hAnsi="Arial" w:cs="Arial"/>
                <w:sz w:val="18"/>
                <w:szCs w:val="18"/>
                <w:lang w:val="en-GB"/>
              </w:rPr>
              <w:t>Increase</w:t>
            </w:r>
          </w:p>
        </w:tc>
        <w:tc>
          <w:tcPr>
            <w:tcW w:w="267" w:type="dxa"/>
          </w:tcPr>
          <w:p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46" w:type="dxa"/>
            <w:hideMark/>
          </w:tcPr>
          <w:p w:rsidR="005871CE" w:rsidRPr="005871CE" w:rsidRDefault="005871CE">
            <w:pPr>
              <w:spacing w:after="100" w:afterAutospacing="1" w:line="240" w:lineRule="atLeast"/>
              <w:ind w:left="-108" w:hanging="27"/>
              <w:jc w:val="center"/>
              <w:rPr>
                <w:rFonts w:ascii="Arial" w:eastAsia="Times New Roman" w:hAnsi="Arial" w:cs="Arial"/>
                <w:sz w:val="18"/>
                <w:szCs w:val="18"/>
                <w:lang w:val="en-GB"/>
              </w:rPr>
            </w:pPr>
            <w:r w:rsidRPr="005871CE">
              <w:rPr>
                <w:rFonts w:ascii="Arial" w:eastAsia="Times New Roman" w:hAnsi="Arial" w:cs="Arial"/>
                <w:sz w:val="18"/>
                <w:szCs w:val="18"/>
                <w:lang w:val="en-GB"/>
              </w:rPr>
              <w:t>Decrease</w:t>
            </w:r>
          </w:p>
        </w:tc>
        <w:tc>
          <w:tcPr>
            <w:tcW w:w="243" w:type="dxa"/>
          </w:tcPr>
          <w:p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34" w:type="dxa"/>
            <w:hideMark/>
          </w:tcPr>
          <w:p w:rsidR="005871CE" w:rsidRPr="005871CE" w:rsidRDefault="005871CE">
            <w:pPr>
              <w:spacing w:after="100" w:afterAutospacing="1" w:line="240" w:lineRule="atLeast"/>
              <w:ind w:left="-108" w:firstLine="24"/>
              <w:jc w:val="center"/>
              <w:rPr>
                <w:rFonts w:ascii="Arial" w:eastAsia="Times New Roman" w:hAnsi="Arial" w:cs="Arial"/>
                <w:sz w:val="18"/>
                <w:szCs w:val="18"/>
                <w:lang w:val="en-GB"/>
              </w:rPr>
            </w:pPr>
            <w:r w:rsidRPr="005871CE">
              <w:rPr>
                <w:rFonts w:ascii="Arial" w:eastAsia="Times New Roman" w:hAnsi="Arial" w:cs="Arial"/>
                <w:sz w:val="18"/>
                <w:szCs w:val="18"/>
                <w:lang w:val="en-GB"/>
              </w:rPr>
              <w:t>Increase</w:t>
            </w:r>
          </w:p>
        </w:tc>
        <w:tc>
          <w:tcPr>
            <w:tcW w:w="243" w:type="dxa"/>
          </w:tcPr>
          <w:p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22" w:type="dxa"/>
            <w:hideMark/>
          </w:tcPr>
          <w:p w:rsidR="005871CE" w:rsidRPr="005871CE" w:rsidRDefault="005871CE">
            <w:pPr>
              <w:spacing w:after="100" w:afterAutospacing="1" w:line="240" w:lineRule="atLeast"/>
              <w:ind w:left="-108" w:hanging="3"/>
              <w:jc w:val="center"/>
              <w:rPr>
                <w:rFonts w:ascii="Arial" w:eastAsia="Times New Roman" w:hAnsi="Arial" w:cs="Arial"/>
                <w:sz w:val="18"/>
                <w:szCs w:val="18"/>
                <w:lang w:val="en-GB"/>
              </w:rPr>
            </w:pPr>
            <w:r w:rsidRPr="005871CE">
              <w:rPr>
                <w:rFonts w:ascii="Arial" w:eastAsia="Times New Roman" w:hAnsi="Arial" w:cs="Arial"/>
                <w:sz w:val="18"/>
                <w:szCs w:val="18"/>
                <w:lang w:val="en-GB"/>
              </w:rPr>
              <w:t>Decrease</w:t>
            </w:r>
          </w:p>
        </w:tc>
      </w:tr>
      <w:tr w:rsidR="005871CE" w:rsidRPr="005871CE" w:rsidTr="005871CE">
        <w:tc>
          <w:tcPr>
            <w:tcW w:w="3872" w:type="dxa"/>
          </w:tcPr>
          <w:p w:rsidR="005871CE" w:rsidRPr="005871CE" w:rsidRDefault="005871CE">
            <w:pPr>
              <w:pStyle w:val="Header"/>
              <w:spacing w:after="100" w:afterAutospacing="1" w:line="240" w:lineRule="atLeast"/>
              <w:ind w:hanging="630"/>
              <w:rPr>
                <w:rFonts w:ascii="Arial" w:eastAsia="Times New Roman" w:hAnsi="Arial" w:cs="Arial"/>
                <w:sz w:val="18"/>
                <w:szCs w:val="18"/>
                <w:lang w:val="en-GB"/>
              </w:rPr>
            </w:pPr>
          </w:p>
        </w:tc>
        <w:tc>
          <w:tcPr>
            <w:tcW w:w="1108" w:type="dxa"/>
            <w:hideMark/>
          </w:tcPr>
          <w:p w:rsidR="005871CE" w:rsidRPr="005871CE" w:rsidRDefault="005871CE">
            <w:pPr>
              <w:spacing w:after="100" w:afterAutospacing="1" w:line="240" w:lineRule="atLeast"/>
              <w:ind w:left="-108" w:hanging="2"/>
              <w:jc w:val="center"/>
              <w:rPr>
                <w:rFonts w:ascii="Arial" w:eastAsia="Times New Roman" w:hAnsi="Arial" w:cs="Arial"/>
                <w:sz w:val="18"/>
                <w:szCs w:val="18"/>
                <w:lang w:val="en-GB"/>
              </w:rPr>
            </w:pPr>
            <w:r w:rsidRPr="005871CE">
              <w:rPr>
                <w:rFonts w:ascii="Arial" w:eastAsia="Times New Roman" w:hAnsi="Arial" w:cs="Arial"/>
                <w:sz w:val="18"/>
                <w:szCs w:val="18"/>
                <w:lang w:val="en-GB"/>
              </w:rPr>
              <w:t>by 1%</w:t>
            </w:r>
          </w:p>
        </w:tc>
        <w:tc>
          <w:tcPr>
            <w:tcW w:w="267" w:type="dxa"/>
          </w:tcPr>
          <w:p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46" w:type="dxa"/>
            <w:hideMark/>
          </w:tcPr>
          <w:p w:rsidR="005871CE" w:rsidRPr="005871CE" w:rsidRDefault="005871CE">
            <w:pPr>
              <w:spacing w:after="100" w:afterAutospacing="1" w:line="240" w:lineRule="atLeast"/>
              <w:ind w:left="-108" w:hanging="27"/>
              <w:jc w:val="center"/>
              <w:rPr>
                <w:rFonts w:ascii="Arial" w:eastAsia="Times New Roman" w:hAnsi="Arial" w:cs="Arial"/>
                <w:sz w:val="18"/>
                <w:szCs w:val="18"/>
                <w:lang w:val="en-GB"/>
              </w:rPr>
            </w:pPr>
            <w:r w:rsidRPr="005871CE">
              <w:rPr>
                <w:rFonts w:ascii="Arial" w:eastAsia="Times New Roman" w:hAnsi="Arial" w:cs="Arial"/>
                <w:sz w:val="18"/>
                <w:szCs w:val="18"/>
                <w:lang w:val="en-GB"/>
              </w:rPr>
              <w:t>by 1%</w:t>
            </w:r>
          </w:p>
        </w:tc>
        <w:tc>
          <w:tcPr>
            <w:tcW w:w="243" w:type="dxa"/>
          </w:tcPr>
          <w:p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34" w:type="dxa"/>
            <w:hideMark/>
          </w:tcPr>
          <w:p w:rsidR="005871CE" w:rsidRPr="005871CE" w:rsidRDefault="005871CE">
            <w:pPr>
              <w:spacing w:after="100" w:afterAutospacing="1" w:line="240" w:lineRule="atLeast"/>
              <w:ind w:left="-108" w:firstLine="24"/>
              <w:jc w:val="center"/>
              <w:rPr>
                <w:rFonts w:ascii="Arial" w:eastAsia="Times New Roman" w:hAnsi="Arial" w:cs="Arial"/>
                <w:sz w:val="18"/>
                <w:szCs w:val="18"/>
                <w:lang w:val="en-GB"/>
              </w:rPr>
            </w:pPr>
            <w:r w:rsidRPr="005871CE">
              <w:rPr>
                <w:rFonts w:ascii="Arial" w:eastAsia="Times New Roman" w:hAnsi="Arial" w:cs="Arial"/>
                <w:sz w:val="18"/>
                <w:szCs w:val="18"/>
                <w:lang w:val="en-GB"/>
              </w:rPr>
              <w:t>by 1%</w:t>
            </w:r>
          </w:p>
        </w:tc>
        <w:tc>
          <w:tcPr>
            <w:tcW w:w="243" w:type="dxa"/>
          </w:tcPr>
          <w:p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22" w:type="dxa"/>
            <w:hideMark/>
          </w:tcPr>
          <w:p w:rsidR="005871CE" w:rsidRPr="005871CE" w:rsidRDefault="005871CE">
            <w:pPr>
              <w:spacing w:after="100" w:afterAutospacing="1" w:line="240" w:lineRule="atLeast"/>
              <w:ind w:left="-108" w:hanging="3"/>
              <w:jc w:val="center"/>
              <w:rPr>
                <w:rFonts w:ascii="Arial" w:eastAsia="Times New Roman" w:hAnsi="Arial" w:cs="Arial"/>
                <w:sz w:val="18"/>
                <w:szCs w:val="18"/>
                <w:lang w:val="en-GB"/>
              </w:rPr>
            </w:pPr>
            <w:r w:rsidRPr="005871CE">
              <w:rPr>
                <w:rFonts w:ascii="Arial" w:eastAsia="Times New Roman" w:hAnsi="Arial" w:cs="Arial"/>
                <w:sz w:val="18"/>
                <w:szCs w:val="18"/>
                <w:lang w:val="en-GB"/>
              </w:rPr>
              <w:t>by 1%</w:t>
            </w:r>
          </w:p>
        </w:tc>
      </w:tr>
      <w:tr w:rsidR="005871CE" w:rsidRPr="005871CE" w:rsidTr="005871CE">
        <w:tc>
          <w:tcPr>
            <w:tcW w:w="3872" w:type="dxa"/>
            <w:hideMark/>
          </w:tcPr>
          <w:p w:rsidR="005871CE" w:rsidRPr="005871CE" w:rsidRDefault="005871CE">
            <w:pPr>
              <w:pStyle w:val="Header"/>
              <w:spacing w:after="100" w:afterAutospacing="1" w:line="240" w:lineRule="atLeast"/>
              <w:jc w:val="both"/>
              <w:rPr>
                <w:rFonts w:ascii="Arial" w:eastAsia="Times New Roman" w:hAnsi="Arial" w:cs="Arial"/>
                <w:sz w:val="18"/>
                <w:szCs w:val="18"/>
              </w:rPr>
            </w:pPr>
            <w:r w:rsidRPr="005871CE">
              <w:rPr>
                <w:rFonts w:ascii="Arial" w:eastAsia="Times New Roman" w:hAnsi="Arial" w:cs="Arial"/>
                <w:sz w:val="18"/>
                <w:szCs w:val="18"/>
              </w:rPr>
              <w:t>Gain (loss) from changes in</w:t>
            </w:r>
          </w:p>
        </w:tc>
        <w:tc>
          <w:tcPr>
            <w:tcW w:w="1108" w:type="dxa"/>
          </w:tcPr>
          <w:p w:rsidR="005871CE" w:rsidRPr="005871CE" w:rsidRDefault="005871CE">
            <w:pPr>
              <w:tabs>
                <w:tab w:val="decimal" w:pos="882"/>
              </w:tabs>
              <w:spacing w:after="100" w:afterAutospacing="1" w:line="240" w:lineRule="atLeast"/>
              <w:ind w:hanging="630"/>
              <w:jc w:val="right"/>
              <w:rPr>
                <w:rFonts w:ascii="Arial" w:eastAsia="Times New Roman" w:hAnsi="Arial" w:cs="Arial"/>
                <w:sz w:val="18"/>
                <w:szCs w:val="18"/>
              </w:rPr>
            </w:pPr>
          </w:p>
        </w:tc>
        <w:tc>
          <w:tcPr>
            <w:tcW w:w="267" w:type="dxa"/>
          </w:tcPr>
          <w:p w:rsidR="005871CE" w:rsidRPr="005871CE" w:rsidRDefault="005871CE">
            <w:pPr>
              <w:tabs>
                <w:tab w:val="decimal" w:pos="807"/>
              </w:tabs>
              <w:spacing w:after="100" w:afterAutospacing="1" w:line="240" w:lineRule="atLeast"/>
              <w:ind w:hanging="630"/>
              <w:rPr>
                <w:rFonts w:ascii="Arial" w:eastAsia="Times New Roman" w:hAnsi="Arial" w:cs="Arial"/>
                <w:sz w:val="18"/>
                <w:szCs w:val="18"/>
              </w:rPr>
            </w:pPr>
          </w:p>
        </w:tc>
        <w:tc>
          <w:tcPr>
            <w:tcW w:w="1146" w:type="dxa"/>
          </w:tcPr>
          <w:p w:rsidR="005871CE" w:rsidRPr="005871CE" w:rsidRDefault="005871CE">
            <w:pPr>
              <w:tabs>
                <w:tab w:val="decimal" w:pos="882"/>
              </w:tabs>
              <w:spacing w:after="100" w:afterAutospacing="1" w:line="240" w:lineRule="atLeast"/>
              <w:ind w:hanging="630"/>
              <w:jc w:val="right"/>
              <w:rPr>
                <w:rFonts w:ascii="Arial" w:eastAsia="Times New Roman" w:hAnsi="Arial" w:cs="Arial"/>
                <w:sz w:val="18"/>
                <w:szCs w:val="18"/>
              </w:rPr>
            </w:pPr>
          </w:p>
        </w:tc>
        <w:tc>
          <w:tcPr>
            <w:tcW w:w="243" w:type="dxa"/>
          </w:tcPr>
          <w:p w:rsidR="005871CE" w:rsidRPr="005871CE" w:rsidRDefault="005871CE">
            <w:pPr>
              <w:tabs>
                <w:tab w:val="decimal" w:pos="807"/>
              </w:tabs>
              <w:spacing w:after="100" w:afterAutospacing="1" w:line="240" w:lineRule="atLeast"/>
              <w:ind w:left="-108" w:hanging="630"/>
              <w:rPr>
                <w:rFonts w:ascii="Arial" w:eastAsia="Times New Roman" w:hAnsi="Arial" w:cs="Arial"/>
                <w:sz w:val="18"/>
                <w:szCs w:val="18"/>
                <w:lang w:val="en-GB"/>
              </w:rPr>
            </w:pPr>
          </w:p>
        </w:tc>
        <w:tc>
          <w:tcPr>
            <w:tcW w:w="1134" w:type="dxa"/>
          </w:tcPr>
          <w:p w:rsidR="005871CE" w:rsidRPr="005871CE" w:rsidRDefault="005871CE">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p>
        </w:tc>
        <w:tc>
          <w:tcPr>
            <w:tcW w:w="243" w:type="dxa"/>
          </w:tcPr>
          <w:p w:rsidR="005871CE" w:rsidRPr="005871CE" w:rsidRDefault="005871CE">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2" w:type="dxa"/>
          </w:tcPr>
          <w:p w:rsidR="005871CE" w:rsidRPr="005871CE" w:rsidRDefault="005871CE">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p>
        </w:tc>
      </w:tr>
      <w:tr w:rsidR="005871CE" w:rsidRPr="005871CE" w:rsidTr="005871CE">
        <w:tc>
          <w:tcPr>
            <w:tcW w:w="3872" w:type="dxa"/>
            <w:hideMark/>
          </w:tcPr>
          <w:p w:rsidR="005871CE" w:rsidRPr="005871CE" w:rsidRDefault="005871CE">
            <w:pPr>
              <w:pStyle w:val="Header"/>
              <w:spacing w:after="100" w:afterAutospacing="1" w:line="240" w:lineRule="atLeast"/>
              <w:ind w:left="162"/>
              <w:jc w:val="both"/>
              <w:rPr>
                <w:rFonts w:ascii="Arial" w:eastAsia="Times New Roman" w:hAnsi="Arial" w:cs="Arial"/>
                <w:sz w:val="18"/>
                <w:szCs w:val="18"/>
              </w:rPr>
            </w:pPr>
            <w:r w:rsidRPr="005871CE">
              <w:rPr>
                <w:rFonts w:ascii="Arial" w:eastAsia="Times New Roman" w:hAnsi="Arial" w:cs="Arial"/>
                <w:sz w:val="18"/>
                <w:szCs w:val="18"/>
              </w:rPr>
              <w:t>Discount rate (average)</w:t>
            </w:r>
          </w:p>
        </w:tc>
        <w:tc>
          <w:tcPr>
            <w:tcW w:w="1108" w:type="dxa"/>
            <w:hideMark/>
          </w:tcPr>
          <w:p w:rsidR="005871CE" w:rsidRPr="003B477B" w:rsidRDefault="00556C1C">
            <w:pPr>
              <w:tabs>
                <w:tab w:val="decimal" w:pos="882"/>
              </w:tabs>
              <w:spacing w:after="100" w:afterAutospacing="1" w:line="240" w:lineRule="atLeast"/>
              <w:ind w:hanging="630"/>
              <w:jc w:val="right"/>
              <w:rPr>
                <w:rFonts w:ascii="Arial" w:eastAsia="Times New Roman" w:hAnsi="Arial" w:cs="Arial"/>
                <w:sz w:val="18"/>
                <w:szCs w:val="18"/>
              </w:rPr>
            </w:pPr>
            <w:r w:rsidRPr="003B477B">
              <w:rPr>
                <w:rFonts w:ascii="Arial" w:eastAsia="Times New Roman" w:hAnsi="Arial" w:cs="Arial"/>
                <w:sz w:val="18"/>
                <w:szCs w:val="18"/>
              </w:rPr>
              <w:t>(34</w:t>
            </w:r>
            <w:r w:rsidR="005871CE" w:rsidRPr="003B477B">
              <w:rPr>
                <w:rFonts w:ascii="Arial" w:eastAsia="Times New Roman" w:hAnsi="Arial" w:cs="Arial"/>
                <w:sz w:val="18"/>
                <w:szCs w:val="18"/>
              </w:rPr>
              <w:t>)</w:t>
            </w:r>
          </w:p>
        </w:tc>
        <w:tc>
          <w:tcPr>
            <w:tcW w:w="267" w:type="dxa"/>
          </w:tcPr>
          <w:p w:rsidR="005871CE" w:rsidRPr="003B477B" w:rsidRDefault="005871CE">
            <w:pPr>
              <w:tabs>
                <w:tab w:val="decimal" w:pos="807"/>
              </w:tabs>
              <w:spacing w:after="100" w:afterAutospacing="1" w:line="240" w:lineRule="atLeast"/>
              <w:ind w:hanging="630"/>
              <w:rPr>
                <w:rFonts w:ascii="Arial" w:eastAsia="Times New Roman" w:hAnsi="Arial" w:cs="Arial"/>
                <w:sz w:val="18"/>
                <w:szCs w:val="18"/>
              </w:rPr>
            </w:pPr>
          </w:p>
        </w:tc>
        <w:tc>
          <w:tcPr>
            <w:tcW w:w="1146" w:type="dxa"/>
            <w:hideMark/>
          </w:tcPr>
          <w:p w:rsidR="005871CE" w:rsidRPr="003B477B" w:rsidRDefault="00556C1C">
            <w:pPr>
              <w:tabs>
                <w:tab w:val="decimal" w:pos="882"/>
              </w:tabs>
              <w:spacing w:after="100" w:afterAutospacing="1" w:line="240" w:lineRule="atLeast"/>
              <w:ind w:hanging="630"/>
              <w:jc w:val="right"/>
              <w:rPr>
                <w:rFonts w:ascii="Arial" w:eastAsia="Times New Roman" w:hAnsi="Arial" w:cs="Arial"/>
                <w:sz w:val="18"/>
                <w:szCs w:val="18"/>
              </w:rPr>
            </w:pPr>
            <w:r w:rsidRPr="003B477B">
              <w:rPr>
                <w:rFonts w:ascii="Arial" w:eastAsia="Times New Roman" w:hAnsi="Arial" w:cs="Arial"/>
                <w:sz w:val="18"/>
                <w:szCs w:val="18"/>
              </w:rPr>
              <w:t>37</w:t>
            </w:r>
          </w:p>
        </w:tc>
        <w:tc>
          <w:tcPr>
            <w:tcW w:w="243" w:type="dxa"/>
          </w:tcPr>
          <w:p w:rsidR="005871CE" w:rsidRPr="005871CE" w:rsidRDefault="005871CE">
            <w:pPr>
              <w:tabs>
                <w:tab w:val="decimal" w:pos="807"/>
              </w:tabs>
              <w:spacing w:after="100" w:afterAutospacing="1" w:line="240" w:lineRule="atLeast"/>
              <w:ind w:left="-108" w:hanging="630"/>
              <w:rPr>
                <w:rFonts w:ascii="Arial" w:eastAsia="Times New Roman" w:hAnsi="Arial" w:cs="Arial"/>
                <w:sz w:val="18"/>
                <w:szCs w:val="18"/>
                <w:highlight w:val="yellow"/>
                <w:lang w:val="en-GB"/>
              </w:rPr>
            </w:pPr>
          </w:p>
        </w:tc>
        <w:tc>
          <w:tcPr>
            <w:tcW w:w="1134" w:type="dxa"/>
            <w:hideMark/>
          </w:tcPr>
          <w:p w:rsidR="005871CE" w:rsidRPr="00556C1C" w:rsidRDefault="00556C1C">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r w:rsidRPr="00556C1C">
              <w:rPr>
                <w:rFonts w:ascii="Arial" w:eastAsia="Times New Roman" w:hAnsi="Arial" w:cs="Arial"/>
                <w:snapToGrid w:val="0"/>
                <w:sz w:val="18"/>
                <w:szCs w:val="18"/>
                <w:lang w:eastAsia="th-TH"/>
              </w:rPr>
              <w:t>(8</w:t>
            </w:r>
            <w:r w:rsidR="005871CE" w:rsidRPr="00556C1C">
              <w:rPr>
                <w:rFonts w:ascii="Arial" w:eastAsia="Times New Roman" w:hAnsi="Arial" w:cs="Arial"/>
                <w:snapToGrid w:val="0"/>
                <w:sz w:val="18"/>
                <w:szCs w:val="18"/>
                <w:lang w:eastAsia="th-TH"/>
              </w:rPr>
              <w:t>)</w:t>
            </w:r>
          </w:p>
        </w:tc>
        <w:tc>
          <w:tcPr>
            <w:tcW w:w="243" w:type="dxa"/>
          </w:tcPr>
          <w:p w:rsidR="005871CE" w:rsidRPr="00556C1C" w:rsidRDefault="005871CE">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2" w:type="dxa"/>
            <w:hideMark/>
          </w:tcPr>
          <w:p w:rsidR="005871CE" w:rsidRPr="00556C1C" w:rsidRDefault="00556C1C">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r w:rsidRPr="00556C1C">
              <w:rPr>
                <w:rFonts w:ascii="Arial" w:eastAsia="Times New Roman" w:hAnsi="Arial" w:cs="Arial"/>
                <w:snapToGrid w:val="0"/>
                <w:sz w:val="18"/>
                <w:szCs w:val="18"/>
                <w:lang w:eastAsia="th-TH"/>
              </w:rPr>
              <w:t>10</w:t>
            </w:r>
          </w:p>
        </w:tc>
      </w:tr>
      <w:tr w:rsidR="005871CE" w:rsidRPr="005871CE" w:rsidTr="005871CE">
        <w:tc>
          <w:tcPr>
            <w:tcW w:w="3872" w:type="dxa"/>
            <w:hideMark/>
          </w:tcPr>
          <w:p w:rsidR="005871CE" w:rsidRPr="005871CE" w:rsidRDefault="005871CE">
            <w:pPr>
              <w:pStyle w:val="Header"/>
              <w:spacing w:after="100" w:afterAutospacing="1" w:line="240" w:lineRule="atLeast"/>
              <w:ind w:left="162"/>
              <w:jc w:val="both"/>
              <w:rPr>
                <w:rFonts w:ascii="Arial" w:eastAsia="Times New Roman" w:hAnsi="Arial" w:cs="Arial"/>
                <w:sz w:val="18"/>
                <w:szCs w:val="18"/>
              </w:rPr>
            </w:pPr>
            <w:r w:rsidRPr="005871CE">
              <w:rPr>
                <w:rFonts w:ascii="Arial" w:eastAsia="Times New Roman" w:hAnsi="Arial" w:cs="Arial"/>
                <w:sz w:val="18"/>
                <w:szCs w:val="18"/>
              </w:rPr>
              <w:t>Future salary growth (average)</w:t>
            </w:r>
          </w:p>
        </w:tc>
        <w:tc>
          <w:tcPr>
            <w:tcW w:w="1108" w:type="dxa"/>
            <w:hideMark/>
          </w:tcPr>
          <w:p w:rsidR="005871CE" w:rsidRPr="003B477B" w:rsidRDefault="00556C1C">
            <w:pPr>
              <w:tabs>
                <w:tab w:val="decimal" w:pos="882"/>
              </w:tabs>
              <w:spacing w:after="100" w:afterAutospacing="1" w:line="240" w:lineRule="atLeast"/>
              <w:ind w:hanging="630"/>
              <w:jc w:val="right"/>
              <w:rPr>
                <w:rFonts w:ascii="Arial" w:eastAsia="Times New Roman" w:hAnsi="Arial" w:cs="Arial"/>
                <w:sz w:val="18"/>
                <w:szCs w:val="18"/>
              </w:rPr>
            </w:pPr>
            <w:r w:rsidRPr="003B477B">
              <w:rPr>
                <w:rFonts w:ascii="Arial" w:eastAsia="Times New Roman" w:hAnsi="Arial" w:cs="Arial"/>
                <w:sz w:val="18"/>
                <w:szCs w:val="18"/>
              </w:rPr>
              <w:t>35</w:t>
            </w:r>
          </w:p>
        </w:tc>
        <w:tc>
          <w:tcPr>
            <w:tcW w:w="267" w:type="dxa"/>
          </w:tcPr>
          <w:p w:rsidR="005871CE" w:rsidRPr="003B477B" w:rsidRDefault="005871CE">
            <w:pPr>
              <w:tabs>
                <w:tab w:val="decimal" w:pos="807"/>
              </w:tabs>
              <w:spacing w:after="100" w:afterAutospacing="1" w:line="240" w:lineRule="atLeast"/>
              <w:ind w:hanging="630"/>
              <w:rPr>
                <w:rFonts w:ascii="Arial" w:eastAsia="Times New Roman" w:hAnsi="Arial" w:cs="Arial"/>
                <w:sz w:val="18"/>
                <w:szCs w:val="18"/>
              </w:rPr>
            </w:pPr>
          </w:p>
        </w:tc>
        <w:tc>
          <w:tcPr>
            <w:tcW w:w="1146" w:type="dxa"/>
            <w:hideMark/>
          </w:tcPr>
          <w:p w:rsidR="005871CE" w:rsidRPr="003B477B" w:rsidRDefault="00556C1C">
            <w:pPr>
              <w:tabs>
                <w:tab w:val="decimal" w:pos="882"/>
              </w:tabs>
              <w:spacing w:after="100" w:afterAutospacing="1" w:line="240" w:lineRule="atLeast"/>
              <w:ind w:hanging="630"/>
              <w:jc w:val="right"/>
              <w:rPr>
                <w:rFonts w:ascii="Arial" w:eastAsia="Times New Roman" w:hAnsi="Arial" w:cs="Arial"/>
                <w:sz w:val="18"/>
                <w:szCs w:val="18"/>
              </w:rPr>
            </w:pPr>
            <w:r w:rsidRPr="003B477B">
              <w:rPr>
                <w:rFonts w:ascii="Arial" w:eastAsia="Times New Roman" w:hAnsi="Arial" w:cs="Arial"/>
                <w:sz w:val="18"/>
                <w:szCs w:val="18"/>
              </w:rPr>
              <w:t>(32</w:t>
            </w:r>
            <w:r w:rsidR="005871CE" w:rsidRPr="003B477B">
              <w:rPr>
                <w:rFonts w:ascii="Arial" w:eastAsia="Times New Roman" w:hAnsi="Arial" w:cs="Arial"/>
                <w:sz w:val="18"/>
                <w:szCs w:val="18"/>
              </w:rPr>
              <w:t>)</w:t>
            </w:r>
          </w:p>
        </w:tc>
        <w:tc>
          <w:tcPr>
            <w:tcW w:w="243" w:type="dxa"/>
          </w:tcPr>
          <w:p w:rsidR="005871CE" w:rsidRPr="005871CE" w:rsidRDefault="005871CE">
            <w:pPr>
              <w:tabs>
                <w:tab w:val="decimal" w:pos="807"/>
              </w:tabs>
              <w:spacing w:after="100" w:afterAutospacing="1" w:line="240" w:lineRule="atLeast"/>
              <w:ind w:left="-108" w:hanging="630"/>
              <w:rPr>
                <w:rFonts w:ascii="Arial" w:eastAsia="Times New Roman" w:hAnsi="Arial" w:cs="Arial"/>
                <w:sz w:val="18"/>
                <w:szCs w:val="18"/>
                <w:highlight w:val="yellow"/>
                <w:lang w:val="en-GB"/>
              </w:rPr>
            </w:pPr>
          </w:p>
        </w:tc>
        <w:tc>
          <w:tcPr>
            <w:tcW w:w="1134" w:type="dxa"/>
            <w:hideMark/>
          </w:tcPr>
          <w:p w:rsidR="005871CE" w:rsidRPr="00556C1C" w:rsidRDefault="00556C1C">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r w:rsidRPr="00556C1C">
              <w:rPr>
                <w:rFonts w:ascii="Arial" w:eastAsia="Times New Roman" w:hAnsi="Arial" w:cs="Arial"/>
                <w:snapToGrid w:val="0"/>
                <w:sz w:val="18"/>
                <w:szCs w:val="18"/>
                <w:lang w:eastAsia="th-TH"/>
              </w:rPr>
              <w:t>9</w:t>
            </w:r>
          </w:p>
        </w:tc>
        <w:tc>
          <w:tcPr>
            <w:tcW w:w="243" w:type="dxa"/>
          </w:tcPr>
          <w:p w:rsidR="005871CE" w:rsidRPr="00556C1C" w:rsidRDefault="005871CE">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2" w:type="dxa"/>
            <w:hideMark/>
          </w:tcPr>
          <w:p w:rsidR="005871CE" w:rsidRPr="00556C1C" w:rsidRDefault="00556C1C">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r w:rsidRPr="00556C1C">
              <w:rPr>
                <w:rFonts w:ascii="Arial" w:eastAsia="Times New Roman" w:hAnsi="Arial" w:cs="Arial"/>
                <w:snapToGrid w:val="0"/>
                <w:sz w:val="18"/>
                <w:szCs w:val="18"/>
                <w:lang w:eastAsia="th-TH"/>
              </w:rPr>
              <w:t>8</w:t>
            </w:r>
          </w:p>
        </w:tc>
      </w:tr>
    </w:tbl>
    <w:p w:rsidR="005871CE" w:rsidRDefault="005871CE" w:rsidP="005871CE">
      <w:pPr>
        <w:spacing w:after="120" w:line="240" w:lineRule="atLeast"/>
        <w:ind w:left="540" w:hanging="630"/>
        <w:jc w:val="thaiDistribute"/>
        <w:rPr>
          <w:rFonts w:ascii="Arial" w:hAnsi="Arial" w:cs="Arial"/>
          <w:sz w:val="20"/>
          <w:szCs w:val="20"/>
        </w:rPr>
      </w:pPr>
    </w:p>
    <w:p w:rsidR="007B01DF" w:rsidRDefault="007B01DF">
      <w:pPr>
        <w:rPr>
          <w:rFonts w:ascii="Arial" w:hAnsi="Arial" w:cs="Arial"/>
          <w:b/>
          <w:bCs/>
          <w:sz w:val="18"/>
          <w:szCs w:val="18"/>
        </w:rPr>
      </w:pPr>
      <w:r>
        <w:rPr>
          <w:rFonts w:ascii="Arial" w:hAnsi="Arial" w:cs="Arial"/>
          <w:b/>
          <w:bCs/>
          <w:sz w:val="18"/>
          <w:szCs w:val="18"/>
        </w:rPr>
        <w:br w:type="page"/>
      </w:r>
    </w:p>
    <w:p w:rsidR="00194FE3" w:rsidRPr="006848D2" w:rsidRDefault="005871CE" w:rsidP="009F4C25">
      <w:pPr>
        <w:tabs>
          <w:tab w:val="left" w:pos="360"/>
        </w:tabs>
        <w:spacing w:after="120" w:line="240" w:lineRule="atLeast"/>
        <w:ind w:left="360" w:hanging="360"/>
        <w:jc w:val="both"/>
        <w:rPr>
          <w:rFonts w:ascii="Arial" w:hAnsi="Arial" w:cs="Arial"/>
          <w:b/>
          <w:bCs/>
          <w:sz w:val="18"/>
          <w:szCs w:val="18"/>
        </w:rPr>
      </w:pPr>
      <w:r>
        <w:rPr>
          <w:rFonts w:ascii="Arial" w:hAnsi="Arial" w:cs="Arial"/>
          <w:b/>
          <w:bCs/>
          <w:sz w:val="18"/>
          <w:szCs w:val="18"/>
        </w:rPr>
        <w:lastRenderedPageBreak/>
        <w:t>20</w:t>
      </w:r>
      <w:r w:rsidR="00D843D5" w:rsidRPr="006848D2">
        <w:rPr>
          <w:rFonts w:ascii="Arial" w:hAnsi="Arial" w:cs="Arial"/>
          <w:b/>
          <w:bCs/>
          <w:sz w:val="18"/>
          <w:szCs w:val="18"/>
        </w:rPr>
        <w:tab/>
      </w:r>
      <w:r w:rsidR="00194FE3" w:rsidRPr="006848D2">
        <w:rPr>
          <w:rFonts w:ascii="Arial" w:hAnsi="Arial" w:cs="Arial"/>
          <w:b/>
          <w:bCs/>
          <w:sz w:val="18"/>
          <w:szCs w:val="18"/>
        </w:rPr>
        <w:t>Share capital and premium</w:t>
      </w:r>
    </w:p>
    <w:p w:rsidR="00194FE3" w:rsidRPr="006848D2" w:rsidRDefault="00194FE3" w:rsidP="009F4C25">
      <w:pPr>
        <w:pStyle w:val="BodyTextIndent"/>
        <w:spacing w:after="120" w:line="240" w:lineRule="atLeast"/>
        <w:ind w:left="360"/>
        <w:jc w:val="both"/>
        <w:rPr>
          <w:rFonts w:ascii="Arial" w:hAnsi="Arial" w:cs="Arial"/>
          <w:sz w:val="18"/>
          <w:szCs w:val="18"/>
        </w:rPr>
      </w:pPr>
      <w:r w:rsidRPr="006848D2">
        <w:rPr>
          <w:rFonts w:ascii="Arial" w:hAnsi="Arial" w:cs="Arial"/>
          <w:sz w:val="18"/>
          <w:szCs w:val="18"/>
        </w:rPr>
        <w:t xml:space="preserve">Movements in share capital </w:t>
      </w:r>
      <w:r w:rsidR="00D75DD7" w:rsidRPr="006848D2">
        <w:rPr>
          <w:rFonts w:ascii="Arial" w:hAnsi="Arial" w:cs="Arial"/>
          <w:sz w:val="18"/>
          <w:szCs w:val="18"/>
        </w:rPr>
        <w:t>and premium were</w:t>
      </w:r>
      <w:r w:rsidRPr="006848D2">
        <w:rPr>
          <w:rFonts w:ascii="Arial" w:hAnsi="Arial" w:cs="Arial"/>
          <w:sz w:val="18"/>
          <w:szCs w:val="18"/>
        </w:rPr>
        <w:t xml:space="preserve"> as follows</w:t>
      </w:r>
      <w:r w:rsidR="00181B0E" w:rsidRPr="006848D2">
        <w:rPr>
          <w:rFonts w:ascii="Arial" w:hAnsi="Arial" w:cs="Arial"/>
          <w:sz w:val="18"/>
          <w:szCs w:val="18"/>
        </w:rPr>
        <w:t>:</w:t>
      </w:r>
    </w:p>
    <w:p w:rsidR="00D90DB4" w:rsidRPr="006848D2" w:rsidRDefault="003B477B" w:rsidP="009F4C25">
      <w:pPr>
        <w:pStyle w:val="BodyTextIndent"/>
        <w:spacing w:after="120" w:line="240" w:lineRule="atLeast"/>
        <w:ind w:left="360"/>
        <w:jc w:val="both"/>
        <w:rPr>
          <w:rFonts w:ascii="Arial" w:hAnsi="Arial" w:cs="Arial"/>
          <w:sz w:val="18"/>
          <w:szCs w:val="18"/>
        </w:rPr>
      </w:pPr>
      <w:r w:rsidRPr="003B477B">
        <w:rPr>
          <w:noProof/>
        </w:rPr>
        <w:drawing>
          <wp:inline distT="0" distB="0" distL="0" distR="0">
            <wp:extent cx="5923915" cy="1590040"/>
            <wp:effectExtent l="0" t="0" r="63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923915" cy="1590040"/>
                    </a:xfrm>
                    <a:prstGeom prst="rect">
                      <a:avLst/>
                    </a:prstGeom>
                    <a:noFill/>
                    <a:ln>
                      <a:noFill/>
                    </a:ln>
                  </pic:spPr>
                </pic:pic>
              </a:graphicData>
            </a:graphic>
          </wp:inline>
        </w:drawing>
      </w:r>
    </w:p>
    <w:p w:rsidR="005871CE" w:rsidRPr="005871CE" w:rsidRDefault="005871CE" w:rsidP="005871CE">
      <w:pPr>
        <w:pStyle w:val="BodyTextIndent"/>
        <w:spacing w:after="120" w:line="240" w:lineRule="atLeast"/>
        <w:ind w:left="360" w:hanging="360"/>
        <w:jc w:val="both"/>
        <w:rPr>
          <w:rFonts w:ascii="Arial" w:hAnsi="Arial" w:cs="Arial"/>
          <w:b/>
          <w:bCs/>
          <w:sz w:val="18"/>
          <w:szCs w:val="18"/>
        </w:rPr>
      </w:pPr>
      <w:r>
        <w:rPr>
          <w:rFonts w:ascii="Arial" w:hAnsi="Arial" w:cs="Arial"/>
          <w:b/>
          <w:bCs/>
          <w:sz w:val="18"/>
          <w:szCs w:val="18"/>
        </w:rPr>
        <w:t>21</w:t>
      </w:r>
      <w:r>
        <w:rPr>
          <w:rFonts w:ascii="Arial" w:hAnsi="Arial" w:cs="Arial"/>
          <w:b/>
          <w:bCs/>
          <w:sz w:val="18"/>
          <w:szCs w:val="18"/>
        </w:rPr>
        <w:tab/>
      </w:r>
      <w:r w:rsidRPr="005871CE">
        <w:rPr>
          <w:rFonts w:ascii="Arial" w:hAnsi="Arial" w:cs="Arial"/>
          <w:b/>
          <w:bCs/>
          <w:sz w:val="18"/>
          <w:szCs w:val="18"/>
        </w:rPr>
        <w:t>Additional paid-in capital and reserves</w:t>
      </w:r>
    </w:p>
    <w:p w:rsidR="005871CE" w:rsidRPr="005871CE" w:rsidRDefault="005871CE" w:rsidP="005871CE">
      <w:pPr>
        <w:pStyle w:val="Heading2"/>
        <w:shd w:val="clear" w:color="auto" w:fill="FFFFFF"/>
        <w:spacing w:after="120" w:line="240" w:lineRule="atLeast"/>
        <w:ind w:left="360"/>
        <w:jc w:val="both"/>
        <w:rPr>
          <w:rFonts w:ascii="Arial" w:hAnsi="Arial" w:cs="Arial"/>
          <w:i/>
          <w:iCs/>
          <w:sz w:val="18"/>
          <w:szCs w:val="18"/>
        </w:rPr>
      </w:pPr>
      <w:r w:rsidRPr="005871CE">
        <w:rPr>
          <w:rFonts w:ascii="Arial" w:hAnsi="Arial" w:cs="Arial"/>
          <w:i/>
          <w:iCs/>
          <w:sz w:val="18"/>
          <w:szCs w:val="18"/>
        </w:rPr>
        <w:t xml:space="preserve">Share premium </w:t>
      </w:r>
    </w:p>
    <w:p w:rsidR="005871CE" w:rsidRPr="005871CE" w:rsidRDefault="005871CE" w:rsidP="005871CE">
      <w:pPr>
        <w:pStyle w:val="BodyText"/>
        <w:spacing w:after="120" w:line="240" w:lineRule="atLeast"/>
        <w:ind w:left="360"/>
        <w:jc w:val="both"/>
        <w:rPr>
          <w:rFonts w:ascii="Arial" w:hAnsi="Arial" w:cs="Arial"/>
          <w:sz w:val="18"/>
          <w:szCs w:val="18"/>
        </w:rPr>
      </w:pPr>
      <w:r w:rsidRPr="005871CE">
        <w:rPr>
          <w:rFonts w:ascii="Arial" w:hAnsi="Arial" w:cs="Arial"/>
          <w:sz w:val="18"/>
          <w:szCs w:val="18"/>
        </w:rPr>
        <w:t xml:space="preserve">Section 51 of the Public Listed Companies Act B.E. 2535 requires companies to set aside share subscription monies received in excess of the par value of the shares issued to a reserve account (“share premium”). </w:t>
      </w:r>
      <w:r w:rsidR="00556C1C">
        <w:rPr>
          <w:rFonts w:ascii="Arial" w:hAnsi="Arial" w:cs="Arial"/>
          <w:sz w:val="18"/>
          <w:szCs w:val="18"/>
        </w:rPr>
        <w:t>This s</w:t>
      </w:r>
      <w:r w:rsidRPr="005871CE">
        <w:rPr>
          <w:rFonts w:ascii="Arial" w:hAnsi="Arial" w:cs="Arial"/>
          <w:sz w:val="18"/>
          <w:szCs w:val="18"/>
        </w:rPr>
        <w:t>hare premium is not available for dividend distribution.</w:t>
      </w:r>
    </w:p>
    <w:p w:rsidR="005871CE" w:rsidRPr="005871CE" w:rsidRDefault="005871CE" w:rsidP="005871CE">
      <w:pPr>
        <w:pStyle w:val="Heading2"/>
        <w:spacing w:after="120" w:line="240" w:lineRule="atLeast"/>
        <w:ind w:left="360"/>
        <w:jc w:val="both"/>
        <w:rPr>
          <w:rFonts w:ascii="Arial" w:hAnsi="Arial" w:cs="Arial"/>
          <w:i/>
          <w:iCs/>
          <w:sz w:val="18"/>
          <w:szCs w:val="18"/>
        </w:rPr>
      </w:pPr>
      <w:r w:rsidRPr="005871CE">
        <w:rPr>
          <w:rFonts w:ascii="Arial" w:hAnsi="Arial" w:cs="Arial"/>
          <w:i/>
          <w:iCs/>
          <w:sz w:val="18"/>
          <w:szCs w:val="18"/>
        </w:rPr>
        <w:t>Legal reserve</w:t>
      </w:r>
    </w:p>
    <w:p w:rsidR="005871CE" w:rsidRPr="005871CE" w:rsidRDefault="005871CE" w:rsidP="005871CE">
      <w:pPr>
        <w:pStyle w:val="BodyText"/>
        <w:spacing w:after="120" w:line="240" w:lineRule="atLeast"/>
        <w:ind w:left="360"/>
        <w:jc w:val="both"/>
        <w:rPr>
          <w:rFonts w:ascii="Arial" w:hAnsi="Arial" w:cs="Arial"/>
          <w:sz w:val="18"/>
          <w:szCs w:val="18"/>
        </w:rPr>
      </w:pPr>
      <w:r w:rsidRPr="005871CE">
        <w:rPr>
          <w:rFonts w:ascii="Arial" w:hAnsi="Arial" w:cs="Arial"/>
          <w:sz w:val="18"/>
          <w:szCs w:val="18"/>
        </w:rPr>
        <w:t>Section 116 of the Public Listed Companies Act B.E. 2535 requires that a company shall allocate not less than 5% of its annual net profit, less any accumulated losses brought forward</w:t>
      </w:r>
      <w:r w:rsidR="00556C1C">
        <w:rPr>
          <w:rFonts w:ascii="Arial" w:hAnsi="Arial" w:cs="Arial"/>
          <w:sz w:val="18"/>
          <w:szCs w:val="18"/>
        </w:rPr>
        <w:t xml:space="preserve"> (if any)</w:t>
      </w:r>
      <w:r w:rsidRPr="005871CE">
        <w:rPr>
          <w:rFonts w:ascii="Arial" w:hAnsi="Arial" w:cs="Arial"/>
          <w:sz w:val="18"/>
          <w:szCs w:val="18"/>
        </w:rPr>
        <w:t>, to a reserve account (“legal reserve”), until this account reaches an amount not less than 10% of the registered authorised capital. The legal reserve is not available for dividend distribution.</w:t>
      </w:r>
    </w:p>
    <w:p w:rsidR="005871CE" w:rsidRPr="005871CE" w:rsidRDefault="005871CE" w:rsidP="005871CE">
      <w:pPr>
        <w:pStyle w:val="BodyTextIndent"/>
        <w:tabs>
          <w:tab w:val="left" w:pos="360"/>
        </w:tabs>
        <w:spacing w:after="120" w:line="240" w:lineRule="atLeast"/>
        <w:ind w:left="360" w:hanging="360"/>
        <w:jc w:val="both"/>
        <w:rPr>
          <w:rFonts w:ascii="Arial" w:hAnsi="Arial" w:cs="Arial"/>
          <w:b/>
          <w:bCs/>
          <w:sz w:val="18"/>
          <w:szCs w:val="18"/>
        </w:rPr>
      </w:pPr>
      <w:r w:rsidRPr="005871CE">
        <w:rPr>
          <w:rFonts w:ascii="Arial" w:hAnsi="Arial" w:cs="Arial"/>
          <w:b/>
          <w:bCs/>
          <w:sz w:val="18"/>
          <w:szCs w:val="18"/>
        </w:rPr>
        <w:t>22</w:t>
      </w:r>
      <w:r w:rsidRPr="005871CE">
        <w:rPr>
          <w:rFonts w:ascii="Arial" w:hAnsi="Arial" w:cs="Arial"/>
          <w:b/>
          <w:bCs/>
          <w:sz w:val="18"/>
          <w:szCs w:val="18"/>
        </w:rPr>
        <w:tab/>
        <w:t>Capital management</w:t>
      </w:r>
    </w:p>
    <w:p w:rsidR="005871CE" w:rsidRPr="005871CE" w:rsidRDefault="005871CE" w:rsidP="005871CE">
      <w:pPr>
        <w:pStyle w:val="BodyTextIndent"/>
        <w:spacing w:after="120" w:line="240" w:lineRule="atLeast"/>
        <w:ind w:left="360"/>
        <w:jc w:val="both"/>
        <w:rPr>
          <w:rFonts w:ascii="Arial" w:hAnsi="Arial" w:cs="Arial"/>
          <w:sz w:val="18"/>
          <w:szCs w:val="18"/>
        </w:rPr>
      </w:pPr>
      <w:r w:rsidRPr="005871CE">
        <w:rPr>
          <w:rFonts w:ascii="Arial" w:hAnsi="Arial" w:cs="Arial"/>
          <w:sz w:val="18"/>
          <w:szCs w:val="18"/>
        </w:rPr>
        <w:t>The primary objective of the Company’s capital management is to provide good returns to shareholders and benefits to other stakeholders, also to maintain an optimal capital structure in order to support asset management plan and new investment opportunities which will create value and strengthen financial position for INTOUCH Group.</w:t>
      </w:r>
    </w:p>
    <w:p w:rsidR="005871CE" w:rsidRDefault="005871CE">
      <w:pPr>
        <w:rPr>
          <w:rFonts w:ascii="Arial" w:hAnsi="Arial" w:cs="Arial"/>
          <w:b/>
          <w:bCs/>
          <w:sz w:val="18"/>
          <w:szCs w:val="18"/>
        </w:rPr>
      </w:pPr>
    </w:p>
    <w:p w:rsidR="005871CE" w:rsidRPr="005871CE" w:rsidRDefault="005871CE" w:rsidP="005871CE">
      <w:pPr>
        <w:pStyle w:val="BodyTextIndent"/>
        <w:spacing w:after="120" w:line="240" w:lineRule="atLeast"/>
        <w:ind w:left="360" w:hanging="360"/>
        <w:jc w:val="both"/>
        <w:rPr>
          <w:rFonts w:ascii="Arial" w:hAnsi="Arial" w:cs="Arial"/>
          <w:b/>
          <w:bCs/>
          <w:sz w:val="18"/>
          <w:szCs w:val="18"/>
        </w:rPr>
      </w:pPr>
      <w:r w:rsidRPr="005871CE">
        <w:rPr>
          <w:rFonts w:ascii="Arial" w:hAnsi="Arial" w:cs="Arial"/>
          <w:b/>
          <w:bCs/>
          <w:sz w:val="18"/>
          <w:szCs w:val="18"/>
        </w:rPr>
        <w:t>23</w:t>
      </w:r>
      <w:r>
        <w:rPr>
          <w:rFonts w:ascii="Arial" w:hAnsi="Arial" w:cs="Arial"/>
          <w:b/>
          <w:bCs/>
          <w:sz w:val="18"/>
          <w:szCs w:val="18"/>
        </w:rPr>
        <w:tab/>
      </w:r>
      <w:r w:rsidRPr="005871CE">
        <w:rPr>
          <w:rFonts w:ascii="Arial" w:hAnsi="Arial" w:cs="Arial"/>
          <w:b/>
          <w:bCs/>
          <w:sz w:val="18"/>
          <w:szCs w:val="18"/>
        </w:rPr>
        <w:t>Non-controlling interests</w:t>
      </w:r>
    </w:p>
    <w:p w:rsidR="005871CE" w:rsidRPr="005871CE" w:rsidRDefault="005871CE" w:rsidP="005871CE">
      <w:pPr>
        <w:pStyle w:val="BodyTextIndent"/>
        <w:spacing w:after="120" w:line="240" w:lineRule="atLeast"/>
        <w:ind w:left="360"/>
        <w:jc w:val="both"/>
        <w:rPr>
          <w:rFonts w:ascii="Arial" w:hAnsi="Arial" w:cs="Arial"/>
          <w:sz w:val="18"/>
          <w:szCs w:val="18"/>
        </w:rPr>
      </w:pPr>
      <w:r w:rsidRPr="005871CE">
        <w:rPr>
          <w:rFonts w:ascii="Arial" w:hAnsi="Arial" w:cs="Arial"/>
          <w:sz w:val="18"/>
          <w:szCs w:val="18"/>
        </w:rPr>
        <w:t>The following table summarises the information relating to each of the Group’s subsidiaries that has a material non-controlling interest, before any intra-group eliminations:</w:t>
      </w:r>
    </w:p>
    <w:tbl>
      <w:tblPr>
        <w:tblW w:w="9270" w:type="dxa"/>
        <w:tblInd w:w="468" w:type="dxa"/>
        <w:tblLayout w:type="fixed"/>
        <w:tblLook w:val="01E0" w:firstRow="1" w:lastRow="1" w:firstColumn="1" w:lastColumn="1" w:noHBand="0" w:noVBand="0"/>
      </w:tblPr>
      <w:tblGrid>
        <w:gridCol w:w="2250"/>
        <w:gridCol w:w="990"/>
        <w:gridCol w:w="270"/>
        <w:gridCol w:w="720"/>
        <w:gridCol w:w="270"/>
        <w:gridCol w:w="1260"/>
        <w:gridCol w:w="990"/>
        <w:gridCol w:w="270"/>
        <w:gridCol w:w="810"/>
        <w:gridCol w:w="270"/>
        <w:gridCol w:w="1170"/>
      </w:tblGrid>
      <w:tr w:rsidR="005871CE" w:rsidRPr="005871CE" w:rsidTr="005871CE">
        <w:tc>
          <w:tcPr>
            <w:tcW w:w="2250"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7020" w:type="dxa"/>
            <w:gridSpan w:val="10"/>
            <w:hideMark/>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r w:rsidRPr="005871CE">
              <w:rPr>
                <w:rFonts w:ascii="Arial" w:eastAsia="Times New Roman" w:hAnsi="Arial" w:cs="Arial"/>
                <w:b/>
                <w:bCs/>
                <w:sz w:val="18"/>
                <w:szCs w:val="18"/>
              </w:rPr>
              <w:t>Unit: Million Baht</w:t>
            </w:r>
          </w:p>
        </w:tc>
      </w:tr>
      <w:tr w:rsidR="005871CE" w:rsidRPr="005871CE" w:rsidTr="005871CE">
        <w:tc>
          <w:tcPr>
            <w:tcW w:w="2250"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7020" w:type="dxa"/>
            <w:gridSpan w:val="10"/>
            <w:hideMark/>
          </w:tcPr>
          <w:p w:rsidR="005871CE" w:rsidRPr="005871CE" w:rsidRDefault="005871CE" w:rsidP="00C90834">
            <w:pPr>
              <w:spacing w:after="60" w:line="240" w:lineRule="exact"/>
              <w:ind w:left="-108" w:firstLine="2"/>
              <w:jc w:val="center"/>
              <w:rPr>
                <w:rFonts w:ascii="Arial" w:eastAsia="Times New Roman" w:hAnsi="Arial" w:cs="Arial"/>
                <w:sz w:val="18"/>
                <w:szCs w:val="18"/>
              </w:rPr>
            </w:pPr>
            <w:r w:rsidRPr="005871CE">
              <w:rPr>
                <w:rFonts w:ascii="Arial" w:eastAsia="Times New Roman" w:hAnsi="Arial" w:cs="Arial"/>
                <w:sz w:val="18"/>
                <w:szCs w:val="18"/>
              </w:rPr>
              <w:t>As at 31 December</w:t>
            </w:r>
          </w:p>
        </w:tc>
      </w:tr>
      <w:tr w:rsidR="005871CE" w:rsidRPr="005871CE" w:rsidTr="005871CE">
        <w:tc>
          <w:tcPr>
            <w:tcW w:w="2250"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3510" w:type="dxa"/>
            <w:gridSpan w:val="5"/>
            <w:hideMark/>
          </w:tcPr>
          <w:p w:rsidR="005871CE" w:rsidRPr="005871CE" w:rsidRDefault="005871CE" w:rsidP="00C90834">
            <w:pPr>
              <w:spacing w:after="60" w:line="240" w:lineRule="exact"/>
              <w:ind w:left="-108" w:hanging="630"/>
              <w:jc w:val="center"/>
              <w:rPr>
                <w:rFonts w:ascii="Arial" w:eastAsia="Times New Roman" w:hAnsi="Arial" w:cs="Arial"/>
                <w:sz w:val="18"/>
                <w:szCs w:val="18"/>
              </w:rPr>
            </w:pPr>
            <w:r w:rsidRPr="005871CE">
              <w:rPr>
                <w:rFonts w:ascii="Arial" w:eastAsia="Times New Roman" w:hAnsi="Arial" w:cs="Arial"/>
                <w:sz w:val="18"/>
                <w:szCs w:val="18"/>
              </w:rPr>
              <w:t>201</w:t>
            </w:r>
            <w:r>
              <w:rPr>
                <w:rFonts w:ascii="Arial" w:eastAsia="Times New Roman" w:hAnsi="Arial" w:cs="Arial"/>
                <w:sz w:val="18"/>
                <w:szCs w:val="18"/>
              </w:rPr>
              <w:t>8</w:t>
            </w:r>
          </w:p>
        </w:tc>
        <w:tc>
          <w:tcPr>
            <w:tcW w:w="3510" w:type="dxa"/>
            <w:gridSpan w:val="5"/>
            <w:hideMark/>
          </w:tcPr>
          <w:p w:rsidR="005871CE" w:rsidRPr="005871CE" w:rsidRDefault="005871CE" w:rsidP="00C90834">
            <w:pPr>
              <w:spacing w:after="60" w:line="240" w:lineRule="exact"/>
              <w:ind w:left="-108" w:hanging="630"/>
              <w:jc w:val="center"/>
              <w:rPr>
                <w:rFonts w:ascii="Arial" w:eastAsia="Times New Roman" w:hAnsi="Arial" w:cs="Arial"/>
                <w:sz w:val="18"/>
                <w:szCs w:val="18"/>
              </w:rPr>
            </w:pPr>
            <w:r w:rsidRPr="005871CE">
              <w:rPr>
                <w:rFonts w:ascii="Arial" w:eastAsia="Times New Roman" w:hAnsi="Arial" w:cs="Arial"/>
                <w:sz w:val="18"/>
                <w:szCs w:val="18"/>
              </w:rPr>
              <w:t>201</w:t>
            </w:r>
            <w:r>
              <w:rPr>
                <w:rFonts w:ascii="Arial" w:eastAsia="Times New Roman" w:hAnsi="Arial" w:cs="Arial"/>
                <w:sz w:val="18"/>
                <w:szCs w:val="18"/>
              </w:rPr>
              <w:t>7</w:t>
            </w:r>
          </w:p>
        </w:tc>
      </w:tr>
      <w:tr w:rsidR="005871CE" w:rsidRPr="005871CE" w:rsidTr="005871CE">
        <w:tc>
          <w:tcPr>
            <w:tcW w:w="2250"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99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72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260" w:type="dxa"/>
            <w:hideMark/>
          </w:tcPr>
          <w:p w:rsidR="005871CE" w:rsidRPr="005871CE" w:rsidRDefault="005871CE" w:rsidP="00C90834">
            <w:pPr>
              <w:spacing w:after="60" w:line="240" w:lineRule="exact"/>
              <w:ind w:left="-108" w:hanging="25"/>
              <w:jc w:val="center"/>
              <w:rPr>
                <w:rFonts w:ascii="Arial" w:eastAsia="Times New Roman" w:hAnsi="Arial" w:cs="Arial"/>
                <w:sz w:val="18"/>
                <w:szCs w:val="18"/>
              </w:rPr>
            </w:pPr>
            <w:r w:rsidRPr="005871CE">
              <w:rPr>
                <w:rFonts w:ascii="Arial" w:eastAsia="Times New Roman" w:hAnsi="Arial" w:cs="Arial"/>
                <w:sz w:val="18"/>
                <w:szCs w:val="18"/>
              </w:rPr>
              <w:t>Consolidated</w:t>
            </w:r>
          </w:p>
        </w:tc>
        <w:tc>
          <w:tcPr>
            <w:tcW w:w="99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1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70" w:type="dxa"/>
            <w:hideMark/>
          </w:tcPr>
          <w:p w:rsidR="005871CE" w:rsidRPr="005871CE" w:rsidRDefault="005871CE" w:rsidP="00C90834">
            <w:pPr>
              <w:spacing w:after="60" w:line="240" w:lineRule="exact"/>
              <w:ind w:left="-108"/>
              <w:jc w:val="center"/>
              <w:rPr>
                <w:rFonts w:ascii="Arial" w:eastAsia="Times New Roman" w:hAnsi="Arial" w:cs="Arial"/>
                <w:spacing w:val="-20"/>
                <w:sz w:val="18"/>
                <w:szCs w:val="18"/>
              </w:rPr>
            </w:pPr>
            <w:r w:rsidRPr="005871CE">
              <w:rPr>
                <w:rFonts w:ascii="Arial" w:eastAsia="Times New Roman" w:hAnsi="Arial" w:cs="Arial"/>
                <w:sz w:val="18"/>
                <w:szCs w:val="18"/>
              </w:rPr>
              <w:t>Consolidated</w:t>
            </w:r>
          </w:p>
        </w:tc>
      </w:tr>
      <w:tr w:rsidR="005871CE" w:rsidRPr="005871CE" w:rsidTr="005871CE">
        <w:tc>
          <w:tcPr>
            <w:tcW w:w="2250"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990" w:type="dxa"/>
            <w:hideMark/>
          </w:tcPr>
          <w:p w:rsidR="005871CE" w:rsidRPr="005871CE" w:rsidRDefault="005871CE" w:rsidP="00C90834">
            <w:pPr>
              <w:spacing w:after="60" w:line="240" w:lineRule="exact"/>
              <w:ind w:left="-108" w:firstLine="8"/>
              <w:jc w:val="center"/>
              <w:rPr>
                <w:rFonts w:ascii="Arial" w:eastAsia="Times New Roman" w:hAnsi="Arial" w:cs="Arial"/>
                <w:sz w:val="18"/>
                <w:szCs w:val="18"/>
              </w:rPr>
            </w:pPr>
            <w:r w:rsidRPr="005871CE">
              <w:rPr>
                <w:rFonts w:ascii="Arial" w:eastAsia="Times New Roman" w:hAnsi="Arial" w:cs="Arial"/>
                <w:sz w:val="18"/>
                <w:szCs w:val="18"/>
              </w:rPr>
              <w:t>THAICOM</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720" w:type="dxa"/>
            <w:hideMark/>
          </w:tcPr>
          <w:p w:rsidR="005871CE" w:rsidRPr="005871CE" w:rsidRDefault="005871CE" w:rsidP="00C90834">
            <w:pPr>
              <w:spacing w:after="60" w:line="240" w:lineRule="exact"/>
              <w:ind w:left="-108" w:hanging="8"/>
              <w:jc w:val="center"/>
              <w:rPr>
                <w:rFonts w:ascii="Arial" w:eastAsia="Times New Roman" w:hAnsi="Arial" w:cs="Arial"/>
                <w:sz w:val="18"/>
                <w:szCs w:val="18"/>
              </w:rPr>
            </w:pPr>
            <w:r w:rsidRPr="005871CE">
              <w:rPr>
                <w:rFonts w:ascii="Arial" w:eastAsia="Times New Roman" w:hAnsi="Arial" w:cs="Arial"/>
                <w:sz w:val="18"/>
                <w:szCs w:val="18"/>
              </w:rPr>
              <w:t>ITV</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260" w:type="dxa"/>
            <w:hideMark/>
          </w:tcPr>
          <w:p w:rsidR="005871CE" w:rsidRPr="005871CE" w:rsidRDefault="005871CE" w:rsidP="00C90834">
            <w:pPr>
              <w:spacing w:after="60" w:line="240" w:lineRule="exact"/>
              <w:ind w:left="-108" w:hanging="25"/>
              <w:jc w:val="center"/>
              <w:rPr>
                <w:rFonts w:ascii="Arial" w:eastAsia="Times New Roman" w:hAnsi="Arial" w:cs="Arial"/>
                <w:sz w:val="18"/>
                <w:szCs w:val="18"/>
              </w:rPr>
            </w:pPr>
            <w:r w:rsidRPr="005871CE">
              <w:rPr>
                <w:rFonts w:ascii="Arial" w:eastAsia="Times New Roman" w:hAnsi="Arial" w:cs="Arial"/>
                <w:sz w:val="18"/>
                <w:szCs w:val="18"/>
              </w:rPr>
              <w:t>financial</w:t>
            </w:r>
          </w:p>
        </w:tc>
        <w:tc>
          <w:tcPr>
            <w:tcW w:w="990" w:type="dxa"/>
            <w:hideMark/>
          </w:tcPr>
          <w:p w:rsidR="005871CE" w:rsidRPr="005871CE" w:rsidRDefault="005871CE" w:rsidP="00C90834">
            <w:pPr>
              <w:spacing w:after="60" w:line="240" w:lineRule="exact"/>
              <w:ind w:left="-108" w:firstLine="11"/>
              <w:jc w:val="center"/>
              <w:rPr>
                <w:rFonts w:ascii="Arial" w:eastAsia="Times New Roman" w:hAnsi="Arial" w:cs="Arial"/>
                <w:sz w:val="18"/>
                <w:szCs w:val="18"/>
              </w:rPr>
            </w:pPr>
            <w:r w:rsidRPr="005871CE">
              <w:rPr>
                <w:rFonts w:ascii="Arial" w:eastAsia="Times New Roman" w:hAnsi="Arial" w:cs="Arial"/>
                <w:sz w:val="18"/>
                <w:szCs w:val="18"/>
              </w:rPr>
              <w:t>THAICOM</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10" w:type="dxa"/>
            <w:hideMark/>
          </w:tcPr>
          <w:p w:rsidR="005871CE" w:rsidRPr="005871CE" w:rsidRDefault="005871CE" w:rsidP="00C90834">
            <w:pPr>
              <w:spacing w:after="60" w:line="240" w:lineRule="exact"/>
              <w:ind w:left="-108" w:hanging="1"/>
              <w:jc w:val="center"/>
              <w:rPr>
                <w:rFonts w:ascii="Arial" w:eastAsia="Times New Roman" w:hAnsi="Arial" w:cs="Arial"/>
                <w:sz w:val="18"/>
                <w:szCs w:val="18"/>
              </w:rPr>
            </w:pPr>
            <w:r w:rsidRPr="005871CE">
              <w:rPr>
                <w:rFonts w:ascii="Arial" w:eastAsia="Times New Roman" w:hAnsi="Arial" w:cs="Arial"/>
                <w:sz w:val="18"/>
                <w:szCs w:val="18"/>
              </w:rPr>
              <w:t>ITV</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70" w:type="dxa"/>
            <w:hideMark/>
          </w:tcPr>
          <w:p w:rsidR="005871CE" w:rsidRPr="005871CE" w:rsidRDefault="005871CE" w:rsidP="00C90834">
            <w:pPr>
              <w:spacing w:after="60" w:line="240" w:lineRule="exact"/>
              <w:ind w:left="-108"/>
              <w:jc w:val="center"/>
              <w:rPr>
                <w:rFonts w:ascii="Arial" w:eastAsia="Times New Roman" w:hAnsi="Arial" w:cs="Arial"/>
                <w:sz w:val="18"/>
                <w:szCs w:val="18"/>
              </w:rPr>
            </w:pPr>
            <w:r w:rsidRPr="005871CE">
              <w:rPr>
                <w:rFonts w:ascii="Arial" w:eastAsia="Times New Roman" w:hAnsi="Arial" w:cs="Arial"/>
                <w:sz w:val="18"/>
                <w:szCs w:val="18"/>
              </w:rPr>
              <w:t>financial</w:t>
            </w:r>
          </w:p>
        </w:tc>
      </w:tr>
      <w:tr w:rsidR="005871CE" w:rsidRPr="005871CE" w:rsidTr="005871CE">
        <w:tc>
          <w:tcPr>
            <w:tcW w:w="2250"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990" w:type="dxa"/>
            <w:hideMark/>
          </w:tcPr>
          <w:p w:rsidR="005871CE" w:rsidRPr="005871CE" w:rsidRDefault="005871CE" w:rsidP="00C90834">
            <w:pPr>
              <w:spacing w:after="60" w:line="240" w:lineRule="exact"/>
              <w:ind w:left="-108" w:firstLine="8"/>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720" w:type="dxa"/>
            <w:hideMark/>
          </w:tcPr>
          <w:p w:rsidR="005871CE" w:rsidRPr="005871CE" w:rsidRDefault="005871CE" w:rsidP="00C90834">
            <w:pPr>
              <w:spacing w:after="60" w:line="240" w:lineRule="exact"/>
              <w:ind w:left="-108" w:hanging="8"/>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260" w:type="dxa"/>
            <w:hideMark/>
          </w:tcPr>
          <w:p w:rsidR="005871CE" w:rsidRPr="005871CE" w:rsidRDefault="005871CE" w:rsidP="00C90834">
            <w:pPr>
              <w:spacing w:after="60" w:line="240" w:lineRule="exact"/>
              <w:ind w:left="-108" w:hanging="25"/>
              <w:jc w:val="center"/>
              <w:rPr>
                <w:rFonts w:ascii="Arial" w:eastAsia="Times New Roman" w:hAnsi="Arial" w:cs="Arial"/>
                <w:sz w:val="18"/>
                <w:szCs w:val="18"/>
              </w:rPr>
            </w:pPr>
            <w:r w:rsidRPr="005871CE">
              <w:rPr>
                <w:rFonts w:ascii="Arial" w:eastAsia="Times New Roman" w:hAnsi="Arial" w:cs="Arial"/>
                <w:sz w:val="18"/>
                <w:szCs w:val="18"/>
              </w:rPr>
              <w:t>statement</w:t>
            </w:r>
          </w:p>
        </w:tc>
        <w:tc>
          <w:tcPr>
            <w:tcW w:w="990" w:type="dxa"/>
            <w:hideMark/>
          </w:tcPr>
          <w:p w:rsidR="005871CE" w:rsidRPr="005871CE" w:rsidRDefault="005871CE" w:rsidP="00C90834">
            <w:pPr>
              <w:spacing w:after="60" w:line="240" w:lineRule="exact"/>
              <w:ind w:left="-108" w:firstLine="11"/>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10" w:type="dxa"/>
            <w:hideMark/>
          </w:tcPr>
          <w:p w:rsidR="005871CE" w:rsidRPr="005871CE" w:rsidRDefault="005871CE" w:rsidP="00C90834">
            <w:pPr>
              <w:spacing w:after="60" w:line="240" w:lineRule="exact"/>
              <w:ind w:left="-108" w:hanging="1"/>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70" w:type="dxa"/>
            <w:hideMark/>
          </w:tcPr>
          <w:p w:rsidR="005871CE" w:rsidRPr="005871CE" w:rsidRDefault="005871CE" w:rsidP="00C90834">
            <w:pPr>
              <w:spacing w:after="60" w:line="240" w:lineRule="exact"/>
              <w:ind w:left="-108"/>
              <w:jc w:val="center"/>
              <w:rPr>
                <w:rFonts w:ascii="Arial" w:eastAsia="Times New Roman" w:hAnsi="Arial" w:cs="Arial"/>
                <w:sz w:val="18"/>
                <w:szCs w:val="18"/>
              </w:rPr>
            </w:pPr>
            <w:r w:rsidRPr="005871CE">
              <w:rPr>
                <w:rFonts w:ascii="Arial" w:eastAsia="Times New Roman" w:hAnsi="Arial" w:cs="Arial"/>
                <w:sz w:val="18"/>
                <w:szCs w:val="18"/>
              </w:rPr>
              <w:t>statement</w:t>
            </w:r>
          </w:p>
        </w:tc>
      </w:tr>
      <w:tr w:rsidR="005871CE" w:rsidRPr="005871CE" w:rsidTr="005871CE">
        <w:tc>
          <w:tcPr>
            <w:tcW w:w="2250" w:type="dxa"/>
            <w:hideMark/>
          </w:tcPr>
          <w:p w:rsidR="005871CE" w:rsidRPr="005871CE" w:rsidRDefault="005871CE"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Non-controlling</w:t>
            </w:r>
          </w:p>
        </w:tc>
        <w:tc>
          <w:tcPr>
            <w:tcW w:w="99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72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99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81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rsidTr="005871CE">
        <w:tc>
          <w:tcPr>
            <w:tcW w:w="2250" w:type="dxa"/>
            <w:hideMark/>
          </w:tcPr>
          <w:p w:rsidR="005871CE" w:rsidRPr="005871CE" w:rsidRDefault="005871CE"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 xml:space="preserve">   interest percentage</w:t>
            </w:r>
          </w:p>
        </w:tc>
        <w:tc>
          <w:tcPr>
            <w:tcW w:w="990" w:type="dxa"/>
            <w:hideMark/>
          </w:tcPr>
          <w:p w:rsidR="005871CE" w:rsidRPr="00556C1C" w:rsidRDefault="005871CE" w:rsidP="00C90834">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58.86</w:t>
            </w:r>
          </w:p>
        </w:tc>
        <w:tc>
          <w:tcPr>
            <w:tcW w:w="27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720" w:type="dxa"/>
            <w:hideMark/>
          </w:tcPr>
          <w:p w:rsidR="005871CE" w:rsidRPr="00556C1C" w:rsidRDefault="005871CE" w:rsidP="00C90834">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47.08</w:t>
            </w: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990" w:type="dxa"/>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58.86</w:t>
            </w: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810" w:type="dxa"/>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47.08</w:t>
            </w: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rsidTr="005871CE">
        <w:tc>
          <w:tcPr>
            <w:tcW w:w="2250" w:type="dxa"/>
            <w:hideMark/>
          </w:tcPr>
          <w:p w:rsidR="005871CE" w:rsidRPr="005871CE" w:rsidRDefault="005871CE" w:rsidP="00C90834">
            <w:pPr>
              <w:spacing w:after="60" w:line="240" w:lineRule="exact"/>
              <w:ind w:hanging="18"/>
              <w:rPr>
                <w:rFonts w:ascii="Arial" w:eastAsia="Times New Roman" w:hAnsi="Arial" w:cs="Arial"/>
                <w:b/>
                <w:bCs/>
                <w:sz w:val="18"/>
                <w:szCs w:val="18"/>
              </w:rPr>
            </w:pPr>
            <w:r w:rsidRPr="005871CE">
              <w:rPr>
                <w:rFonts w:ascii="Arial" w:eastAsia="Times New Roman" w:hAnsi="Arial" w:cs="Arial"/>
                <w:b/>
                <w:bCs/>
                <w:sz w:val="18"/>
                <w:szCs w:val="18"/>
              </w:rPr>
              <w:t>Financial position</w:t>
            </w:r>
          </w:p>
        </w:tc>
        <w:tc>
          <w:tcPr>
            <w:tcW w:w="990" w:type="dxa"/>
          </w:tcPr>
          <w:p w:rsidR="005871CE" w:rsidRPr="005871CE" w:rsidRDefault="005871CE" w:rsidP="00C90834">
            <w:pPr>
              <w:spacing w:after="60" w:line="240" w:lineRule="exact"/>
              <w:ind w:left="-108" w:hanging="630"/>
              <w:jc w:val="right"/>
              <w:rPr>
                <w:rFonts w:ascii="Arial" w:eastAsia="Times New Roman" w:hAnsi="Arial" w:cs="Arial"/>
                <w:sz w:val="18"/>
                <w:szCs w:val="18"/>
                <w:highlight w:val="yellow"/>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highlight w:val="yellow"/>
              </w:rPr>
            </w:pPr>
          </w:p>
        </w:tc>
        <w:tc>
          <w:tcPr>
            <w:tcW w:w="720" w:type="dxa"/>
          </w:tcPr>
          <w:p w:rsidR="005871CE" w:rsidRPr="005871CE" w:rsidRDefault="005871CE" w:rsidP="00C90834">
            <w:pPr>
              <w:spacing w:after="60" w:line="240" w:lineRule="exact"/>
              <w:ind w:left="-108" w:hanging="630"/>
              <w:jc w:val="right"/>
              <w:rPr>
                <w:rFonts w:ascii="Arial" w:eastAsia="Times New Roman" w:hAnsi="Arial" w:cs="Arial"/>
                <w:sz w:val="18"/>
                <w:szCs w:val="18"/>
                <w:highlight w:val="yellow"/>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99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81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rsidTr="005871CE">
        <w:tc>
          <w:tcPr>
            <w:tcW w:w="2250" w:type="dxa"/>
            <w:hideMark/>
          </w:tcPr>
          <w:p w:rsidR="005871CE" w:rsidRPr="005871CE" w:rsidRDefault="005871CE"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Current assets</w:t>
            </w:r>
          </w:p>
        </w:tc>
        <w:tc>
          <w:tcPr>
            <w:tcW w:w="990" w:type="dxa"/>
            <w:hideMark/>
          </w:tcPr>
          <w:p w:rsidR="005871CE" w:rsidRPr="00556C1C" w:rsidRDefault="005871CE" w:rsidP="00C90834">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9,</w:t>
            </w:r>
            <w:r w:rsidR="003B477B">
              <w:rPr>
                <w:rFonts w:ascii="Arial" w:eastAsia="Times New Roman" w:hAnsi="Arial" w:cs="Arial"/>
                <w:sz w:val="18"/>
                <w:szCs w:val="18"/>
              </w:rPr>
              <w:t>6</w:t>
            </w:r>
            <w:r w:rsidR="00805264">
              <w:rPr>
                <w:rFonts w:ascii="Arial" w:eastAsia="Times New Roman" w:hAnsi="Arial" w:cs="Arial"/>
                <w:sz w:val="18"/>
                <w:szCs w:val="18"/>
              </w:rPr>
              <w:t>79</w:t>
            </w:r>
          </w:p>
        </w:tc>
        <w:tc>
          <w:tcPr>
            <w:tcW w:w="270" w:type="dxa"/>
          </w:tcPr>
          <w:p w:rsidR="005871CE" w:rsidRPr="00556C1C" w:rsidRDefault="005871CE" w:rsidP="00C90834">
            <w:pPr>
              <w:spacing w:after="60" w:line="240" w:lineRule="exact"/>
              <w:ind w:left="-108" w:hanging="630"/>
              <w:rPr>
                <w:rFonts w:ascii="Arial" w:eastAsia="Times New Roman" w:hAnsi="Arial" w:cs="Arial"/>
                <w:sz w:val="18"/>
                <w:szCs w:val="18"/>
              </w:rPr>
            </w:pPr>
          </w:p>
        </w:tc>
        <w:tc>
          <w:tcPr>
            <w:tcW w:w="720" w:type="dxa"/>
            <w:hideMark/>
          </w:tcPr>
          <w:p w:rsidR="005871CE" w:rsidRPr="00556C1C" w:rsidRDefault="005871CE" w:rsidP="00C90834">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1,2</w:t>
            </w:r>
            <w:r w:rsidR="00556C1C" w:rsidRPr="00556C1C">
              <w:rPr>
                <w:rFonts w:ascii="Arial" w:eastAsia="Times New Roman" w:hAnsi="Arial" w:cs="Arial"/>
                <w:sz w:val="18"/>
                <w:szCs w:val="18"/>
              </w:rPr>
              <w:t>30</w:t>
            </w: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990" w:type="dxa"/>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9,425</w:t>
            </w: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1,225</w:t>
            </w: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rsidTr="005871CE">
        <w:tc>
          <w:tcPr>
            <w:tcW w:w="2250" w:type="dxa"/>
            <w:hideMark/>
          </w:tcPr>
          <w:p w:rsidR="005871CE" w:rsidRPr="005871CE" w:rsidRDefault="005871CE"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Non-current assets</w:t>
            </w:r>
          </w:p>
        </w:tc>
        <w:tc>
          <w:tcPr>
            <w:tcW w:w="990" w:type="dxa"/>
            <w:hideMark/>
          </w:tcPr>
          <w:p w:rsidR="005871CE" w:rsidRPr="00556C1C" w:rsidRDefault="003B477B"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12,523</w:t>
            </w:r>
          </w:p>
        </w:tc>
        <w:tc>
          <w:tcPr>
            <w:tcW w:w="270" w:type="dxa"/>
          </w:tcPr>
          <w:p w:rsidR="005871CE" w:rsidRPr="00556C1C" w:rsidRDefault="005871CE" w:rsidP="00C90834">
            <w:pPr>
              <w:spacing w:after="60" w:line="240" w:lineRule="exact"/>
              <w:ind w:left="-108" w:hanging="630"/>
              <w:rPr>
                <w:rFonts w:ascii="Arial" w:eastAsia="Times New Roman" w:hAnsi="Arial" w:cs="Arial"/>
                <w:sz w:val="18"/>
                <w:szCs w:val="18"/>
              </w:rPr>
            </w:pPr>
          </w:p>
        </w:tc>
        <w:tc>
          <w:tcPr>
            <w:tcW w:w="720" w:type="dxa"/>
            <w:hideMark/>
          </w:tcPr>
          <w:p w:rsidR="005871CE" w:rsidRPr="00556C1C" w:rsidRDefault="005871CE" w:rsidP="00C90834">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w:t>
            </w: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lang w:val="en-GB"/>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990" w:type="dxa"/>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16,514</w:t>
            </w: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w:t>
            </w: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lang w:val="en-GB"/>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rsidTr="005871CE">
        <w:tc>
          <w:tcPr>
            <w:tcW w:w="2250" w:type="dxa"/>
            <w:hideMark/>
          </w:tcPr>
          <w:p w:rsidR="005871CE" w:rsidRPr="005871CE" w:rsidRDefault="005871CE"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Current liabilities</w:t>
            </w:r>
          </w:p>
        </w:tc>
        <w:tc>
          <w:tcPr>
            <w:tcW w:w="990" w:type="dxa"/>
            <w:hideMark/>
          </w:tcPr>
          <w:p w:rsidR="005871CE" w:rsidRPr="00556C1C" w:rsidRDefault="005871CE" w:rsidP="00C90834">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w:t>
            </w:r>
            <w:r w:rsidR="00556C1C" w:rsidRPr="00556C1C">
              <w:rPr>
                <w:rFonts w:ascii="Arial" w:eastAsia="Times New Roman" w:hAnsi="Arial" w:cs="Arial"/>
                <w:sz w:val="18"/>
                <w:szCs w:val="18"/>
              </w:rPr>
              <w:t>4</w:t>
            </w:r>
            <w:r w:rsidRPr="00556C1C">
              <w:rPr>
                <w:rFonts w:ascii="Arial" w:eastAsia="Times New Roman" w:hAnsi="Arial" w:cs="Arial"/>
                <w:sz w:val="18"/>
                <w:szCs w:val="18"/>
              </w:rPr>
              <w:t>,</w:t>
            </w:r>
            <w:r w:rsidR="00556C1C" w:rsidRPr="00556C1C">
              <w:rPr>
                <w:rFonts w:ascii="Arial" w:eastAsia="Times New Roman" w:hAnsi="Arial" w:cs="Arial"/>
                <w:sz w:val="18"/>
                <w:szCs w:val="18"/>
              </w:rPr>
              <w:t>0</w:t>
            </w:r>
            <w:r w:rsidR="003B477B">
              <w:rPr>
                <w:rFonts w:ascii="Arial" w:eastAsia="Times New Roman" w:hAnsi="Arial" w:cs="Arial"/>
                <w:sz w:val="18"/>
                <w:szCs w:val="18"/>
              </w:rPr>
              <w:t>46</w:t>
            </w:r>
            <w:r w:rsidRPr="00556C1C">
              <w:rPr>
                <w:rFonts w:ascii="Arial" w:eastAsia="Times New Roman" w:hAnsi="Arial" w:cs="Arial"/>
                <w:sz w:val="18"/>
                <w:szCs w:val="18"/>
              </w:rPr>
              <w:t>)</w:t>
            </w:r>
          </w:p>
        </w:tc>
        <w:tc>
          <w:tcPr>
            <w:tcW w:w="270" w:type="dxa"/>
          </w:tcPr>
          <w:p w:rsidR="005871CE" w:rsidRPr="00556C1C" w:rsidRDefault="005871CE" w:rsidP="00C90834">
            <w:pPr>
              <w:spacing w:after="60" w:line="240" w:lineRule="exact"/>
              <w:ind w:left="-108" w:hanging="630"/>
              <w:rPr>
                <w:rFonts w:ascii="Arial" w:eastAsia="Times New Roman" w:hAnsi="Arial" w:cs="Arial"/>
                <w:sz w:val="18"/>
                <w:szCs w:val="18"/>
              </w:rPr>
            </w:pPr>
          </w:p>
        </w:tc>
        <w:tc>
          <w:tcPr>
            <w:tcW w:w="720" w:type="dxa"/>
            <w:hideMark/>
          </w:tcPr>
          <w:p w:rsidR="005871CE" w:rsidRPr="00556C1C" w:rsidRDefault="00556C1C" w:rsidP="00C90834">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(2,894</w:t>
            </w:r>
            <w:r w:rsidR="005871CE" w:rsidRPr="00556C1C">
              <w:rPr>
                <w:rFonts w:ascii="Arial" w:eastAsia="Times New Roman" w:hAnsi="Arial" w:cs="Arial"/>
                <w:sz w:val="18"/>
                <w:szCs w:val="18"/>
              </w:rPr>
              <w:t>)</w:t>
            </w: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lang w:val="en-GB"/>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990" w:type="dxa"/>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(2,929)</w:t>
            </w: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(2,896)</w:t>
            </w: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lang w:val="en-GB"/>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rsidTr="005871CE">
        <w:tc>
          <w:tcPr>
            <w:tcW w:w="2250" w:type="dxa"/>
            <w:hideMark/>
          </w:tcPr>
          <w:p w:rsidR="005871CE" w:rsidRPr="005871CE" w:rsidRDefault="005871CE"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Non-current liabilities</w:t>
            </w:r>
          </w:p>
        </w:tc>
        <w:tc>
          <w:tcPr>
            <w:tcW w:w="990" w:type="dxa"/>
            <w:tcBorders>
              <w:top w:val="nil"/>
              <w:left w:val="nil"/>
              <w:bottom w:val="single" w:sz="4" w:space="0" w:color="auto"/>
              <w:right w:val="nil"/>
            </w:tcBorders>
            <w:hideMark/>
          </w:tcPr>
          <w:p w:rsidR="005871CE" w:rsidRPr="00556C1C" w:rsidRDefault="005871CE" w:rsidP="00C90834">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w:t>
            </w:r>
            <w:r w:rsidR="00556C1C" w:rsidRPr="00556C1C">
              <w:rPr>
                <w:rFonts w:ascii="Arial" w:eastAsia="Times New Roman" w:hAnsi="Arial" w:cs="Arial"/>
                <w:sz w:val="18"/>
                <w:szCs w:val="18"/>
              </w:rPr>
              <w:t>5</w:t>
            </w:r>
            <w:r w:rsidRPr="00556C1C">
              <w:rPr>
                <w:rFonts w:ascii="Arial" w:eastAsia="Times New Roman" w:hAnsi="Arial" w:cs="Arial"/>
                <w:sz w:val="18"/>
                <w:szCs w:val="18"/>
              </w:rPr>
              <w:t>,</w:t>
            </w:r>
            <w:r w:rsidR="00556C1C" w:rsidRPr="00556C1C">
              <w:rPr>
                <w:rFonts w:ascii="Arial" w:eastAsia="Times New Roman" w:hAnsi="Arial" w:cs="Arial"/>
                <w:sz w:val="18"/>
                <w:szCs w:val="18"/>
              </w:rPr>
              <w:t>019</w:t>
            </w:r>
            <w:r w:rsidRPr="00556C1C">
              <w:rPr>
                <w:rFonts w:ascii="Arial" w:eastAsia="Times New Roman" w:hAnsi="Arial" w:cs="Arial"/>
                <w:sz w:val="18"/>
                <w:szCs w:val="18"/>
              </w:rPr>
              <w:t>)</w:t>
            </w:r>
          </w:p>
        </w:tc>
        <w:tc>
          <w:tcPr>
            <w:tcW w:w="270" w:type="dxa"/>
          </w:tcPr>
          <w:p w:rsidR="005871CE" w:rsidRPr="00556C1C" w:rsidRDefault="005871CE" w:rsidP="00C90834">
            <w:pPr>
              <w:spacing w:after="60" w:line="240" w:lineRule="exact"/>
              <w:ind w:left="-108" w:hanging="630"/>
              <w:rPr>
                <w:rFonts w:ascii="Arial" w:eastAsia="Times New Roman" w:hAnsi="Arial" w:cs="Arial"/>
                <w:sz w:val="18"/>
                <w:szCs w:val="18"/>
              </w:rPr>
            </w:pPr>
          </w:p>
        </w:tc>
        <w:tc>
          <w:tcPr>
            <w:tcW w:w="720" w:type="dxa"/>
            <w:tcBorders>
              <w:top w:val="nil"/>
              <w:left w:val="nil"/>
              <w:bottom w:val="single" w:sz="4" w:space="0" w:color="auto"/>
              <w:right w:val="nil"/>
            </w:tcBorders>
            <w:hideMark/>
          </w:tcPr>
          <w:p w:rsidR="005871CE" w:rsidRPr="00556C1C" w:rsidRDefault="00556C1C" w:rsidP="00C90834">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w:t>
            </w: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lang w:val="en-GB"/>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990" w:type="dxa"/>
            <w:tcBorders>
              <w:top w:val="nil"/>
              <w:left w:val="nil"/>
              <w:bottom w:val="single" w:sz="4" w:space="0" w:color="auto"/>
              <w:right w:val="nil"/>
            </w:tcBorders>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(7,730)</w:t>
            </w: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tcBorders>
              <w:top w:val="nil"/>
              <w:left w:val="nil"/>
              <w:bottom w:val="single" w:sz="4" w:space="0" w:color="auto"/>
              <w:right w:val="nil"/>
            </w:tcBorders>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(2)</w:t>
            </w: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lang w:val="en-GB"/>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rsidTr="005871CE">
        <w:tc>
          <w:tcPr>
            <w:tcW w:w="2250" w:type="dxa"/>
            <w:hideMark/>
          </w:tcPr>
          <w:p w:rsidR="005871CE" w:rsidRPr="005871CE" w:rsidRDefault="005871CE" w:rsidP="00C90834">
            <w:pPr>
              <w:spacing w:after="60" w:line="240" w:lineRule="exact"/>
              <w:ind w:hanging="18"/>
              <w:rPr>
                <w:rFonts w:ascii="Arial" w:eastAsia="Times New Roman" w:hAnsi="Arial"/>
                <w:b/>
                <w:bCs/>
                <w:sz w:val="18"/>
                <w:szCs w:val="18"/>
              </w:rPr>
            </w:pPr>
            <w:r w:rsidRPr="005871CE">
              <w:rPr>
                <w:rFonts w:ascii="Arial" w:eastAsia="Times New Roman" w:hAnsi="Arial" w:cs="Arial"/>
                <w:b/>
                <w:bCs/>
                <w:sz w:val="18"/>
                <w:szCs w:val="18"/>
              </w:rPr>
              <w:t>Net assets</w:t>
            </w:r>
            <w:r w:rsidRPr="005871CE">
              <w:rPr>
                <w:rFonts w:ascii="Arial" w:eastAsia="Times New Roman" w:hAnsi="Arial" w:hint="cs"/>
                <w:b/>
                <w:bCs/>
                <w:sz w:val="18"/>
                <w:szCs w:val="18"/>
                <w:cs/>
              </w:rPr>
              <w:t xml:space="preserve"> </w:t>
            </w:r>
            <w:r w:rsidRPr="005871CE">
              <w:rPr>
                <w:rFonts w:ascii="Arial" w:eastAsia="Times New Roman" w:hAnsi="Arial"/>
                <w:b/>
                <w:bCs/>
                <w:sz w:val="18"/>
                <w:szCs w:val="18"/>
              </w:rPr>
              <w:t>(liabilities)</w:t>
            </w:r>
          </w:p>
        </w:tc>
        <w:tc>
          <w:tcPr>
            <w:tcW w:w="990" w:type="dxa"/>
            <w:tcBorders>
              <w:top w:val="single" w:sz="4" w:space="0" w:color="auto"/>
              <w:left w:val="nil"/>
              <w:bottom w:val="double" w:sz="4" w:space="0" w:color="auto"/>
              <w:right w:val="nil"/>
            </w:tcBorders>
            <w:hideMark/>
          </w:tcPr>
          <w:p w:rsidR="005871CE" w:rsidRPr="00556C1C" w:rsidRDefault="005871CE" w:rsidP="00C90834">
            <w:pPr>
              <w:spacing w:after="60" w:line="240" w:lineRule="exact"/>
              <w:ind w:left="-108" w:hanging="630"/>
              <w:jc w:val="right"/>
              <w:rPr>
                <w:rFonts w:ascii="Arial" w:eastAsia="Times New Roman" w:hAnsi="Arial" w:cs="Arial"/>
                <w:b/>
                <w:bCs/>
                <w:sz w:val="18"/>
                <w:szCs w:val="18"/>
              </w:rPr>
            </w:pPr>
            <w:r w:rsidRPr="00556C1C">
              <w:rPr>
                <w:rFonts w:ascii="Arial" w:eastAsia="Times New Roman" w:hAnsi="Arial" w:cs="Arial"/>
                <w:b/>
                <w:bCs/>
                <w:sz w:val="18"/>
                <w:szCs w:val="18"/>
              </w:rPr>
              <w:t>1</w:t>
            </w:r>
            <w:r w:rsidR="003B477B">
              <w:rPr>
                <w:rFonts w:ascii="Arial" w:eastAsia="Times New Roman" w:hAnsi="Arial" w:cs="Arial"/>
                <w:b/>
                <w:bCs/>
                <w:sz w:val="18"/>
                <w:szCs w:val="18"/>
              </w:rPr>
              <w:t>3</w:t>
            </w:r>
            <w:r w:rsidRPr="00556C1C">
              <w:rPr>
                <w:rFonts w:ascii="Arial" w:eastAsia="Times New Roman" w:hAnsi="Arial" w:cs="Arial"/>
                <w:b/>
                <w:bCs/>
                <w:sz w:val="18"/>
                <w:szCs w:val="18"/>
              </w:rPr>
              <w:t>,</w:t>
            </w:r>
            <w:r w:rsidR="003B477B">
              <w:rPr>
                <w:rFonts w:ascii="Arial" w:eastAsia="Times New Roman" w:hAnsi="Arial" w:cs="Arial"/>
                <w:b/>
                <w:bCs/>
                <w:sz w:val="18"/>
                <w:szCs w:val="18"/>
              </w:rPr>
              <w:t>1</w:t>
            </w:r>
            <w:r w:rsidR="00805264">
              <w:rPr>
                <w:rFonts w:ascii="Arial" w:eastAsia="Times New Roman" w:hAnsi="Arial" w:cs="Arial"/>
                <w:b/>
                <w:bCs/>
                <w:sz w:val="18"/>
                <w:szCs w:val="18"/>
              </w:rPr>
              <w:t>37</w:t>
            </w:r>
          </w:p>
        </w:tc>
        <w:tc>
          <w:tcPr>
            <w:tcW w:w="270" w:type="dxa"/>
          </w:tcPr>
          <w:p w:rsidR="005871CE" w:rsidRPr="00556C1C" w:rsidRDefault="005871CE" w:rsidP="00C90834">
            <w:pPr>
              <w:spacing w:after="60" w:line="240" w:lineRule="exact"/>
              <w:ind w:left="-108" w:hanging="630"/>
              <w:rPr>
                <w:rFonts w:ascii="Arial" w:eastAsia="Times New Roman" w:hAnsi="Arial" w:cs="Arial"/>
                <w:b/>
                <w:bCs/>
                <w:sz w:val="18"/>
                <w:szCs w:val="18"/>
              </w:rPr>
            </w:pPr>
          </w:p>
        </w:tc>
        <w:tc>
          <w:tcPr>
            <w:tcW w:w="720" w:type="dxa"/>
            <w:tcBorders>
              <w:top w:val="single" w:sz="4" w:space="0" w:color="auto"/>
              <w:left w:val="nil"/>
              <w:bottom w:val="double" w:sz="4" w:space="0" w:color="auto"/>
              <w:right w:val="nil"/>
            </w:tcBorders>
            <w:hideMark/>
          </w:tcPr>
          <w:p w:rsidR="005871CE" w:rsidRPr="00556C1C" w:rsidRDefault="00EC55AD" w:rsidP="00C90834">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w:t>
            </w:r>
            <w:r w:rsidR="005871CE" w:rsidRPr="00556C1C">
              <w:rPr>
                <w:rFonts w:ascii="Arial" w:eastAsia="Times New Roman" w:hAnsi="Arial" w:cs="Arial"/>
                <w:b/>
                <w:bCs/>
                <w:sz w:val="18"/>
                <w:szCs w:val="18"/>
              </w:rPr>
              <w:t>1,6</w:t>
            </w:r>
            <w:r w:rsidR="00556C1C" w:rsidRPr="00556C1C">
              <w:rPr>
                <w:rFonts w:ascii="Arial" w:eastAsia="Times New Roman" w:hAnsi="Arial" w:cs="Arial"/>
                <w:b/>
                <w:bCs/>
                <w:sz w:val="18"/>
                <w:szCs w:val="18"/>
              </w:rPr>
              <w:t>64</w:t>
            </w:r>
            <w:r>
              <w:rPr>
                <w:rFonts w:ascii="Arial" w:eastAsia="Times New Roman" w:hAnsi="Arial" w:cs="Arial"/>
                <w:b/>
                <w:bCs/>
                <w:sz w:val="18"/>
                <w:szCs w:val="18"/>
              </w:rPr>
              <w:t>)</w:t>
            </w: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lang w:val="en-GB"/>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990" w:type="dxa"/>
            <w:tcBorders>
              <w:top w:val="single" w:sz="4" w:space="0" w:color="auto"/>
              <w:left w:val="nil"/>
              <w:bottom w:val="double" w:sz="4" w:space="0" w:color="auto"/>
              <w:right w:val="nil"/>
            </w:tcBorders>
            <w:hideMark/>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r w:rsidRPr="005871CE">
              <w:rPr>
                <w:rFonts w:ascii="Arial" w:eastAsia="Times New Roman" w:hAnsi="Arial" w:cs="Arial"/>
                <w:b/>
                <w:bCs/>
                <w:sz w:val="18"/>
                <w:szCs w:val="18"/>
              </w:rPr>
              <w:t>15,280</w:t>
            </w: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rPr>
            </w:pPr>
          </w:p>
        </w:tc>
        <w:tc>
          <w:tcPr>
            <w:tcW w:w="810" w:type="dxa"/>
            <w:tcBorders>
              <w:top w:val="single" w:sz="4" w:space="0" w:color="auto"/>
              <w:left w:val="nil"/>
              <w:bottom w:val="double" w:sz="4" w:space="0" w:color="auto"/>
              <w:right w:val="nil"/>
            </w:tcBorders>
            <w:hideMark/>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r w:rsidRPr="005871CE">
              <w:rPr>
                <w:rFonts w:ascii="Arial" w:eastAsia="Times New Roman" w:hAnsi="Arial" w:cs="Arial"/>
                <w:b/>
                <w:bCs/>
                <w:sz w:val="18"/>
                <w:szCs w:val="18"/>
              </w:rPr>
              <w:t>(1,673)</w:t>
            </w: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lang w:val="en-GB"/>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r>
      <w:tr w:rsidR="005871CE" w:rsidRPr="005871CE" w:rsidTr="005871CE">
        <w:tc>
          <w:tcPr>
            <w:tcW w:w="3240" w:type="dxa"/>
            <w:gridSpan w:val="2"/>
            <w:hideMark/>
          </w:tcPr>
          <w:p w:rsidR="005871CE" w:rsidRPr="00556C1C" w:rsidRDefault="005871CE" w:rsidP="00C90834">
            <w:pPr>
              <w:spacing w:after="60" w:line="240" w:lineRule="exact"/>
              <w:rPr>
                <w:rFonts w:ascii="Arial" w:eastAsia="Times New Roman" w:hAnsi="Arial" w:cs="Arial"/>
                <w:b/>
                <w:bCs/>
                <w:sz w:val="18"/>
                <w:szCs w:val="18"/>
              </w:rPr>
            </w:pPr>
            <w:r w:rsidRPr="00556C1C">
              <w:rPr>
                <w:rFonts w:ascii="Arial" w:eastAsia="Times New Roman" w:hAnsi="Arial" w:cs="Arial"/>
                <w:b/>
                <w:bCs/>
                <w:sz w:val="18"/>
                <w:szCs w:val="18"/>
              </w:rPr>
              <w:t>Carrying amount of non-</w:t>
            </w:r>
          </w:p>
        </w:tc>
        <w:tc>
          <w:tcPr>
            <w:tcW w:w="270" w:type="dxa"/>
          </w:tcPr>
          <w:p w:rsidR="005871CE" w:rsidRPr="00556C1C" w:rsidRDefault="005871CE" w:rsidP="00C90834">
            <w:pPr>
              <w:spacing w:after="60" w:line="240" w:lineRule="exact"/>
              <w:ind w:left="-108" w:hanging="630"/>
              <w:rPr>
                <w:rFonts w:ascii="Arial" w:eastAsia="Times New Roman" w:hAnsi="Arial" w:cs="Arial"/>
                <w:b/>
                <w:bCs/>
                <w:sz w:val="18"/>
                <w:szCs w:val="18"/>
              </w:rPr>
            </w:pPr>
          </w:p>
        </w:tc>
        <w:tc>
          <w:tcPr>
            <w:tcW w:w="720" w:type="dxa"/>
          </w:tcPr>
          <w:p w:rsidR="005871CE" w:rsidRPr="00556C1C"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lang w:val="en-GB"/>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99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rPr>
            </w:pPr>
          </w:p>
        </w:tc>
        <w:tc>
          <w:tcPr>
            <w:tcW w:w="81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lang w:val="en-GB"/>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r>
      <w:tr w:rsidR="005871CE" w:rsidRPr="005871CE" w:rsidTr="005871CE">
        <w:tc>
          <w:tcPr>
            <w:tcW w:w="2250" w:type="dxa"/>
            <w:hideMark/>
          </w:tcPr>
          <w:p w:rsidR="005871CE" w:rsidRPr="005871CE" w:rsidRDefault="005871CE" w:rsidP="00C90834">
            <w:pPr>
              <w:spacing w:after="60" w:line="240" w:lineRule="exact"/>
              <w:ind w:left="162" w:hanging="18"/>
              <w:rPr>
                <w:rFonts w:ascii="Arial" w:eastAsia="Times New Roman" w:hAnsi="Arial" w:cs="Arial"/>
                <w:b/>
                <w:bCs/>
                <w:sz w:val="18"/>
                <w:szCs w:val="18"/>
              </w:rPr>
            </w:pPr>
            <w:r w:rsidRPr="005871CE">
              <w:rPr>
                <w:rFonts w:ascii="Arial" w:eastAsia="Times New Roman" w:hAnsi="Arial" w:cs="Angsana New"/>
                <w:b/>
                <w:bCs/>
                <w:sz w:val="18"/>
                <w:szCs w:val="18"/>
                <w:cs/>
              </w:rPr>
              <w:t xml:space="preserve">  </w:t>
            </w:r>
            <w:r w:rsidRPr="005871CE">
              <w:rPr>
                <w:rFonts w:ascii="Arial" w:eastAsia="Times New Roman" w:hAnsi="Arial" w:cs="Arial"/>
                <w:b/>
                <w:bCs/>
                <w:sz w:val="18"/>
                <w:szCs w:val="18"/>
              </w:rPr>
              <w:t>controlling interest</w:t>
            </w:r>
          </w:p>
        </w:tc>
        <w:tc>
          <w:tcPr>
            <w:tcW w:w="990" w:type="dxa"/>
            <w:hideMark/>
          </w:tcPr>
          <w:p w:rsidR="005871CE" w:rsidRPr="00556C1C" w:rsidRDefault="003B477B" w:rsidP="00C90834">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7,9</w:t>
            </w:r>
            <w:r w:rsidR="00805264">
              <w:rPr>
                <w:rFonts w:ascii="Arial" w:eastAsia="Times New Roman" w:hAnsi="Arial" w:cs="Arial"/>
                <w:b/>
                <w:bCs/>
                <w:sz w:val="18"/>
                <w:szCs w:val="18"/>
              </w:rPr>
              <w:t>56</w:t>
            </w:r>
          </w:p>
        </w:tc>
        <w:tc>
          <w:tcPr>
            <w:tcW w:w="270" w:type="dxa"/>
          </w:tcPr>
          <w:p w:rsidR="005871CE" w:rsidRPr="00556C1C" w:rsidRDefault="005871CE" w:rsidP="00C90834">
            <w:pPr>
              <w:spacing w:after="60" w:line="240" w:lineRule="exact"/>
              <w:ind w:left="-108" w:hanging="630"/>
              <w:rPr>
                <w:rFonts w:ascii="Arial" w:eastAsia="Times New Roman" w:hAnsi="Arial" w:cs="Arial"/>
                <w:b/>
                <w:bCs/>
                <w:sz w:val="18"/>
                <w:szCs w:val="18"/>
              </w:rPr>
            </w:pPr>
          </w:p>
        </w:tc>
        <w:tc>
          <w:tcPr>
            <w:tcW w:w="720" w:type="dxa"/>
            <w:hideMark/>
          </w:tcPr>
          <w:p w:rsidR="005871CE" w:rsidRPr="00556C1C" w:rsidRDefault="00556C1C" w:rsidP="00C90834">
            <w:pPr>
              <w:spacing w:after="60" w:line="240" w:lineRule="exact"/>
              <w:ind w:left="-108" w:hanging="630"/>
              <w:jc w:val="right"/>
              <w:rPr>
                <w:rFonts w:ascii="Arial" w:eastAsia="Times New Roman" w:hAnsi="Arial" w:cs="Arial"/>
                <w:b/>
                <w:bCs/>
                <w:sz w:val="18"/>
                <w:szCs w:val="18"/>
              </w:rPr>
            </w:pPr>
            <w:r w:rsidRPr="00556C1C">
              <w:rPr>
                <w:rFonts w:ascii="Arial" w:eastAsia="Times New Roman" w:hAnsi="Arial" w:cs="Arial"/>
                <w:b/>
                <w:bCs/>
                <w:sz w:val="18"/>
                <w:szCs w:val="18"/>
              </w:rPr>
              <w:t>(783</w:t>
            </w:r>
            <w:r w:rsidR="005871CE" w:rsidRPr="00556C1C">
              <w:rPr>
                <w:rFonts w:ascii="Arial" w:eastAsia="Times New Roman" w:hAnsi="Arial" w:cs="Arial"/>
                <w:b/>
                <w:bCs/>
                <w:sz w:val="18"/>
                <w:szCs w:val="18"/>
              </w:rPr>
              <w:t>)</w:t>
            </w: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highlight w:val="yellow"/>
                <w:lang w:val="en-GB"/>
              </w:rPr>
            </w:pPr>
          </w:p>
        </w:tc>
        <w:tc>
          <w:tcPr>
            <w:tcW w:w="1260" w:type="dxa"/>
            <w:hideMark/>
          </w:tcPr>
          <w:p w:rsidR="005871CE" w:rsidRPr="005871CE" w:rsidRDefault="003B477B" w:rsidP="00C90834">
            <w:pPr>
              <w:spacing w:after="60" w:line="240" w:lineRule="exact"/>
              <w:ind w:left="-108" w:hanging="630"/>
              <w:jc w:val="right"/>
              <w:rPr>
                <w:rFonts w:ascii="Arial" w:eastAsia="Times New Roman" w:hAnsi="Arial" w:cs="Arial"/>
                <w:b/>
                <w:bCs/>
                <w:sz w:val="18"/>
                <w:szCs w:val="18"/>
                <w:highlight w:val="yellow"/>
              </w:rPr>
            </w:pPr>
            <w:r>
              <w:rPr>
                <w:rFonts w:ascii="Arial" w:eastAsia="Times New Roman" w:hAnsi="Arial" w:cs="Arial"/>
                <w:b/>
                <w:bCs/>
                <w:sz w:val="18"/>
                <w:szCs w:val="18"/>
              </w:rPr>
              <w:t>7,1</w:t>
            </w:r>
            <w:r w:rsidR="00805264">
              <w:rPr>
                <w:rFonts w:ascii="Arial" w:eastAsia="Times New Roman" w:hAnsi="Arial" w:cs="Arial"/>
                <w:b/>
                <w:bCs/>
                <w:sz w:val="18"/>
                <w:szCs w:val="18"/>
              </w:rPr>
              <w:t>73</w:t>
            </w:r>
          </w:p>
        </w:tc>
        <w:tc>
          <w:tcPr>
            <w:tcW w:w="990" w:type="dxa"/>
            <w:hideMark/>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r w:rsidRPr="005871CE">
              <w:rPr>
                <w:rFonts w:ascii="Arial" w:eastAsia="Times New Roman" w:hAnsi="Arial" w:cs="Arial"/>
                <w:b/>
                <w:bCs/>
                <w:sz w:val="18"/>
                <w:szCs w:val="18"/>
              </w:rPr>
              <w:t>9,198</w:t>
            </w: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rPr>
            </w:pPr>
          </w:p>
        </w:tc>
        <w:tc>
          <w:tcPr>
            <w:tcW w:w="810" w:type="dxa"/>
            <w:hideMark/>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r w:rsidRPr="005871CE">
              <w:rPr>
                <w:rFonts w:ascii="Arial" w:eastAsia="Times New Roman" w:hAnsi="Arial" w:cs="Arial"/>
                <w:b/>
                <w:bCs/>
                <w:sz w:val="18"/>
                <w:szCs w:val="18"/>
              </w:rPr>
              <w:t>(787)</w:t>
            </w: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lang w:val="en-GB"/>
              </w:rPr>
            </w:pPr>
          </w:p>
        </w:tc>
        <w:tc>
          <w:tcPr>
            <w:tcW w:w="1170" w:type="dxa"/>
            <w:hideMark/>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r w:rsidRPr="005871CE">
              <w:rPr>
                <w:rFonts w:ascii="Arial" w:eastAsia="Times New Roman" w:hAnsi="Arial" w:cs="Arial"/>
                <w:b/>
                <w:bCs/>
                <w:sz w:val="18"/>
                <w:szCs w:val="18"/>
              </w:rPr>
              <w:t>8,411</w:t>
            </w:r>
          </w:p>
        </w:tc>
      </w:tr>
      <w:tr w:rsidR="005871CE" w:rsidRPr="005871CE" w:rsidTr="005871CE">
        <w:tc>
          <w:tcPr>
            <w:tcW w:w="2250" w:type="dxa"/>
          </w:tcPr>
          <w:p w:rsidR="005871CE" w:rsidRPr="005871CE" w:rsidRDefault="005871CE" w:rsidP="00C90834">
            <w:pPr>
              <w:spacing w:after="60" w:line="240" w:lineRule="exact"/>
              <w:ind w:hanging="18"/>
              <w:rPr>
                <w:rFonts w:ascii="Arial" w:eastAsia="Times New Roman" w:hAnsi="Arial" w:cs="Arial"/>
                <w:sz w:val="18"/>
                <w:szCs w:val="18"/>
              </w:rPr>
            </w:pPr>
          </w:p>
        </w:tc>
        <w:tc>
          <w:tcPr>
            <w:tcW w:w="7020" w:type="dxa"/>
            <w:gridSpan w:val="10"/>
            <w:hideMark/>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r w:rsidRPr="005871CE">
              <w:rPr>
                <w:rFonts w:ascii="Arial" w:eastAsia="Times New Roman" w:hAnsi="Arial" w:cs="Arial"/>
                <w:b/>
                <w:bCs/>
                <w:sz w:val="18"/>
                <w:szCs w:val="18"/>
              </w:rPr>
              <w:t>Unit: Million Baht</w:t>
            </w:r>
          </w:p>
        </w:tc>
      </w:tr>
      <w:tr w:rsidR="005871CE" w:rsidRPr="005871CE" w:rsidTr="005871CE">
        <w:tc>
          <w:tcPr>
            <w:tcW w:w="2250" w:type="dxa"/>
          </w:tcPr>
          <w:p w:rsidR="005871CE" w:rsidRPr="005871CE" w:rsidRDefault="005871CE" w:rsidP="00C90834">
            <w:pPr>
              <w:spacing w:after="60" w:line="240" w:lineRule="exact"/>
              <w:ind w:hanging="18"/>
              <w:rPr>
                <w:rFonts w:ascii="Arial" w:eastAsia="Times New Roman" w:hAnsi="Arial" w:cs="Arial"/>
                <w:sz w:val="18"/>
                <w:szCs w:val="18"/>
              </w:rPr>
            </w:pPr>
          </w:p>
        </w:tc>
        <w:tc>
          <w:tcPr>
            <w:tcW w:w="7020" w:type="dxa"/>
            <w:gridSpan w:val="10"/>
            <w:hideMark/>
          </w:tcPr>
          <w:p w:rsidR="005871CE" w:rsidRPr="005871CE" w:rsidRDefault="005871CE" w:rsidP="00C90834">
            <w:pPr>
              <w:spacing w:after="60" w:line="240" w:lineRule="exact"/>
              <w:ind w:left="-108" w:hanging="630"/>
              <w:jc w:val="center"/>
              <w:rPr>
                <w:rFonts w:ascii="Arial" w:eastAsia="Times New Roman" w:hAnsi="Arial" w:cs="Arial"/>
                <w:sz w:val="18"/>
                <w:szCs w:val="18"/>
              </w:rPr>
            </w:pPr>
            <w:r w:rsidRPr="005871CE">
              <w:rPr>
                <w:rFonts w:ascii="Arial" w:eastAsia="Times New Roman" w:hAnsi="Arial" w:cs="Arial"/>
                <w:sz w:val="18"/>
                <w:szCs w:val="18"/>
              </w:rPr>
              <w:t>For the year ended 31</w:t>
            </w:r>
            <w:r w:rsidRPr="005871CE">
              <w:rPr>
                <w:rFonts w:ascii="Arial" w:eastAsia="Times New Roman" w:hAnsi="Arial" w:cs="Angsana New"/>
                <w:sz w:val="18"/>
                <w:szCs w:val="18"/>
                <w:cs/>
              </w:rPr>
              <w:t xml:space="preserve"> </w:t>
            </w:r>
            <w:r w:rsidRPr="005871CE">
              <w:rPr>
                <w:rFonts w:ascii="Arial" w:eastAsia="Times New Roman" w:hAnsi="Arial" w:cs="Arial"/>
                <w:sz w:val="18"/>
                <w:szCs w:val="18"/>
              </w:rPr>
              <w:t>December</w:t>
            </w:r>
          </w:p>
        </w:tc>
      </w:tr>
      <w:tr w:rsidR="005871CE" w:rsidRPr="005871CE" w:rsidTr="005871CE">
        <w:tc>
          <w:tcPr>
            <w:tcW w:w="2250" w:type="dxa"/>
          </w:tcPr>
          <w:p w:rsidR="005871CE" w:rsidRPr="005871CE" w:rsidRDefault="005871CE" w:rsidP="00C90834">
            <w:pPr>
              <w:spacing w:after="60" w:line="240" w:lineRule="exact"/>
              <w:ind w:hanging="18"/>
              <w:rPr>
                <w:rFonts w:ascii="Arial" w:eastAsia="Times New Roman" w:hAnsi="Arial" w:cs="Arial"/>
                <w:sz w:val="18"/>
                <w:szCs w:val="18"/>
              </w:rPr>
            </w:pPr>
          </w:p>
        </w:tc>
        <w:tc>
          <w:tcPr>
            <w:tcW w:w="3510" w:type="dxa"/>
            <w:gridSpan w:val="5"/>
            <w:hideMark/>
          </w:tcPr>
          <w:p w:rsidR="005871CE" w:rsidRPr="005871CE" w:rsidRDefault="005871CE" w:rsidP="00C90834">
            <w:pPr>
              <w:spacing w:after="60" w:line="240" w:lineRule="exact"/>
              <w:ind w:left="-108" w:hanging="630"/>
              <w:jc w:val="center"/>
              <w:rPr>
                <w:rFonts w:ascii="Arial" w:eastAsia="Times New Roman" w:hAnsi="Arial" w:cs="Arial"/>
                <w:sz w:val="18"/>
                <w:szCs w:val="18"/>
              </w:rPr>
            </w:pPr>
            <w:r w:rsidRPr="005871CE">
              <w:rPr>
                <w:rFonts w:ascii="Arial" w:eastAsia="Times New Roman" w:hAnsi="Arial" w:cs="Arial"/>
                <w:sz w:val="18"/>
                <w:szCs w:val="18"/>
              </w:rPr>
              <w:t>201</w:t>
            </w:r>
            <w:r>
              <w:rPr>
                <w:rFonts w:ascii="Arial" w:eastAsia="Times New Roman" w:hAnsi="Arial" w:cs="Arial"/>
                <w:sz w:val="18"/>
                <w:szCs w:val="18"/>
              </w:rPr>
              <w:t>8</w:t>
            </w:r>
          </w:p>
        </w:tc>
        <w:tc>
          <w:tcPr>
            <w:tcW w:w="3510" w:type="dxa"/>
            <w:gridSpan w:val="5"/>
            <w:hideMark/>
          </w:tcPr>
          <w:p w:rsidR="005871CE" w:rsidRPr="005871CE" w:rsidRDefault="005871CE" w:rsidP="00C90834">
            <w:pPr>
              <w:spacing w:after="60" w:line="240" w:lineRule="exact"/>
              <w:ind w:left="-108" w:hanging="630"/>
              <w:jc w:val="center"/>
              <w:rPr>
                <w:rFonts w:ascii="Arial" w:eastAsia="Times New Roman" w:hAnsi="Arial" w:cs="Arial"/>
                <w:sz w:val="18"/>
                <w:szCs w:val="18"/>
              </w:rPr>
            </w:pPr>
            <w:r w:rsidRPr="005871CE">
              <w:rPr>
                <w:rFonts w:ascii="Arial" w:eastAsia="Times New Roman" w:hAnsi="Arial" w:cs="Arial"/>
                <w:sz w:val="18"/>
                <w:szCs w:val="18"/>
              </w:rPr>
              <w:t>201</w:t>
            </w:r>
            <w:r>
              <w:rPr>
                <w:rFonts w:ascii="Arial" w:eastAsia="Times New Roman" w:hAnsi="Arial" w:cs="Arial"/>
                <w:sz w:val="18"/>
                <w:szCs w:val="18"/>
              </w:rPr>
              <w:t>7</w:t>
            </w:r>
          </w:p>
        </w:tc>
      </w:tr>
      <w:tr w:rsidR="005871CE" w:rsidRPr="005871CE" w:rsidTr="005871CE">
        <w:tc>
          <w:tcPr>
            <w:tcW w:w="2250" w:type="dxa"/>
          </w:tcPr>
          <w:p w:rsidR="005871CE" w:rsidRPr="005871CE" w:rsidRDefault="005871CE" w:rsidP="00C90834">
            <w:pPr>
              <w:spacing w:after="60" w:line="240" w:lineRule="exact"/>
              <w:ind w:hanging="18"/>
              <w:rPr>
                <w:rFonts w:ascii="Arial" w:eastAsia="Times New Roman" w:hAnsi="Arial" w:cs="Arial"/>
                <w:sz w:val="18"/>
                <w:szCs w:val="18"/>
              </w:rPr>
            </w:pPr>
          </w:p>
        </w:tc>
        <w:tc>
          <w:tcPr>
            <w:tcW w:w="99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72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260" w:type="dxa"/>
            <w:hideMark/>
          </w:tcPr>
          <w:p w:rsidR="005871CE" w:rsidRPr="005871CE" w:rsidRDefault="005871CE" w:rsidP="00C90834">
            <w:pPr>
              <w:spacing w:after="60" w:line="240" w:lineRule="exact"/>
              <w:ind w:left="-108" w:hanging="25"/>
              <w:jc w:val="center"/>
              <w:rPr>
                <w:rFonts w:ascii="Arial" w:eastAsia="Times New Roman" w:hAnsi="Arial" w:cs="Arial"/>
                <w:spacing w:val="-20"/>
                <w:sz w:val="18"/>
                <w:szCs w:val="18"/>
              </w:rPr>
            </w:pPr>
            <w:r w:rsidRPr="005871CE">
              <w:rPr>
                <w:rFonts w:ascii="Arial" w:eastAsia="Times New Roman" w:hAnsi="Arial" w:cs="Arial"/>
                <w:sz w:val="18"/>
                <w:szCs w:val="18"/>
              </w:rPr>
              <w:t>Consolidated</w:t>
            </w:r>
          </w:p>
        </w:tc>
        <w:tc>
          <w:tcPr>
            <w:tcW w:w="99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10" w:type="dxa"/>
          </w:tcPr>
          <w:p w:rsidR="005871CE" w:rsidRPr="005871CE" w:rsidRDefault="005871CE" w:rsidP="00C90834">
            <w:pPr>
              <w:spacing w:after="60" w:line="240" w:lineRule="exact"/>
              <w:ind w:left="-108" w:hanging="1"/>
              <w:jc w:val="center"/>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70" w:type="dxa"/>
            <w:hideMark/>
          </w:tcPr>
          <w:p w:rsidR="005871CE" w:rsidRPr="005871CE" w:rsidRDefault="005871CE" w:rsidP="00C90834">
            <w:pPr>
              <w:spacing w:after="60" w:line="240" w:lineRule="exact"/>
              <w:ind w:left="-108"/>
              <w:jc w:val="center"/>
              <w:rPr>
                <w:rFonts w:ascii="Arial" w:eastAsia="Times New Roman" w:hAnsi="Arial" w:cs="Arial"/>
                <w:spacing w:val="-20"/>
                <w:sz w:val="18"/>
                <w:szCs w:val="18"/>
              </w:rPr>
            </w:pPr>
            <w:r w:rsidRPr="005871CE">
              <w:rPr>
                <w:rFonts w:ascii="Arial" w:eastAsia="Times New Roman" w:hAnsi="Arial" w:cs="Arial"/>
                <w:sz w:val="18"/>
                <w:szCs w:val="18"/>
              </w:rPr>
              <w:t>Consolidated</w:t>
            </w:r>
          </w:p>
        </w:tc>
      </w:tr>
      <w:tr w:rsidR="005871CE" w:rsidRPr="005871CE" w:rsidTr="005871CE">
        <w:tc>
          <w:tcPr>
            <w:tcW w:w="2250" w:type="dxa"/>
          </w:tcPr>
          <w:p w:rsidR="005871CE" w:rsidRPr="005871CE" w:rsidRDefault="005871CE" w:rsidP="00C90834">
            <w:pPr>
              <w:spacing w:after="60" w:line="240" w:lineRule="exact"/>
              <w:ind w:hanging="18"/>
              <w:rPr>
                <w:rFonts w:ascii="Arial" w:eastAsia="Times New Roman" w:hAnsi="Arial" w:cs="Arial"/>
                <w:sz w:val="18"/>
                <w:szCs w:val="18"/>
              </w:rPr>
            </w:pPr>
          </w:p>
        </w:tc>
        <w:tc>
          <w:tcPr>
            <w:tcW w:w="990" w:type="dxa"/>
            <w:hideMark/>
          </w:tcPr>
          <w:p w:rsidR="005871CE" w:rsidRPr="005871CE" w:rsidRDefault="005871CE" w:rsidP="00C90834">
            <w:pPr>
              <w:spacing w:after="60" w:line="240" w:lineRule="exact"/>
              <w:ind w:left="-108" w:firstLine="8"/>
              <w:jc w:val="center"/>
              <w:rPr>
                <w:rFonts w:ascii="Arial" w:eastAsia="Times New Roman" w:hAnsi="Arial" w:cs="Arial"/>
                <w:sz w:val="18"/>
                <w:szCs w:val="18"/>
              </w:rPr>
            </w:pPr>
            <w:r w:rsidRPr="005871CE">
              <w:rPr>
                <w:rFonts w:ascii="Arial" w:eastAsia="Times New Roman" w:hAnsi="Arial" w:cs="Arial"/>
                <w:sz w:val="18"/>
                <w:szCs w:val="18"/>
              </w:rPr>
              <w:t>THAICOM</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720" w:type="dxa"/>
            <w:hideMark/>
          </w:tcPr>
          <w:p w:rsidR="005871CE" w:rsidRPr="005871CE" w:rsidRDefault="005871CE" w:rsidP="00C90834">
            <w:pPr>
              <w:spacing w:after="60" w:line="240" w:lineRule="exact"/>
              <w:ind w:left="-108" w:hanging="8"/>
              <w:jc w:val="center"/>
              <w:rPr>
                <w:rFonts w:ascii="Arial" w:eastAsia="Times New Roman" w:hAnsi="Arial" w:cs="Arial"/>
                <w:sz w:val="18"/>
                <w:szCs w:val="18"/>
              </w:rPr>
            </w:pPr>
            <w:r w:rsidRPr="005871CE">
              <w:rPr>
                <w:rFonts w:ascii="Arial" w:eastAsia="Times New Roman" w:hAnsi="Arial" w:cs="Arial"/>
                <w:sz w:val="18"/>
                <w:szCs w:val="18"/>
              </w:rPr>
              <w:t>ITV</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260" w:type="dxa"/>
            <w:hideMark/>
          </w:tcPr>
          <w:p w:rsidR="005871CE" w:rsidRPr="005871CE" w:rsidRDefault="005871CE" w:rsidP="00C90834">
            <w:pPr>
              <w:spacing w:after="60" w:line="240" w:lineRule="exact"/>
              <w:ind w:left="-108" w:hanging="25"/>
              <w:jc w:val="center"/>
              <w:rPr>
                <w:rFonts w:ascii="Arial" w:eastAsia="Times New Roman" w:hAnsi="Arial" w:cs="Arial"/>
                <w:sz w:val="18"/>
                <w:szCs w:val="18"/>
              </w:rPr>
            </w:pPr>
            <w:r w:rsidRPr="005871CE">
              <w:rPr>
                <w:rFonts w:ascii="Arial" w:eastAsia="Times New Roman" w:hAnsi="Arial" w:cs="Arial"/>
                <w:sz w:val="18"/>
                <w:szCs w:val="18"/>
              </w:rPr>
              <w:t>financial</w:t>
            </w:r>
          </w:p>
        </w:tc>
        <w:tc>
          <w:tcPr>
            <w:tcW w:w="990" w:type="dxa"/>
            <w:hideMark/>
          </w:tcPr>
          <w:p w:rsidR="005871CE" w:rsidRPr="005871CE" w:rsidRDefault="005871CE" w:rsidP="00C90834">
            <w:pPr>
              <w:spacing w:after="60" w:line="240" w:lineRule="exact"/>
              <w:ind w:left="-108" w:firstLine="11"/>
              <w:jc w:val="center"/>
              <w:rPr>
                <w:rFonts w:ascii="Arial" w:eastAsia="Times New Roman" w:hAnsi="Arial" w:cs="Arial"/>
                <w:sz w:val="18"/>
                <w:szCs w:val="18"/>
              </w:rPr>
            </w:pPr>
            <w:r w:rsidRPr="005871CE">
              <w:rPr>
                <w:rFonts w:ascii="Arial" w:eastAsia="Times New Roman" w:hAnsi="Arial" w:cs="Arial"/>
                <w:sz w:val="18"/>
                <w:szCs w:val="18"/>
              </w:rPr>
              <w:t>THAICOM</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10" w:type="dxa"/>
            <w:hideMark/>
          </w:tcPr>
          <w:p w:rsidR="005871CE" w:rsidRPr="005871CE" w:rsidRDefault="005871CE" w:rsidP="00C90834">
            <w:pPr>
              <w:spacing w:after="60" w:line="240" w:lineRule="exact"/>
              <w:ind w:left="-108" w:hanging="1"/>
              <w:jc w:val="center"/>
              <w:rPr>
                <w:rFonts w:ascii="Arial" w:eastAsia="Times New Roman" w:hAnsi="Arial" w:cs="Arial"/>
                <w:sz w:val="18"/>
                <w:szCs w:val="18"/>
              </w:rPr>
            </w:pPr>
            <w:r w:rsidRPr="005871CE">
              <w:rPr>
                <w:rFonts w:ascii="Arial" w:eastAsia="Times New Roman" w:hAnsi="Arial" w:cs="Arial"/>
                <w:sz w:val="18"/>
                <w:szCs w:val="18"/>
              </w:rPr>
              <w:t>ITV</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70" w:type="dxa"/>
            <w:hideMark/>
          </w:tcPr>
          <w:p w:rsidR="005871CE" w:rsidRPr="005871CE" w:rsidRDefault="005871CE" w:rsidP="00C90834">
            <w:pPr>
              <w:spacing w:after="60" w:line="240" w:lineRule="exact"/>
              <w:ind w:left="-108"/>
              <w:jc w:val="center"/>
              <w:rPr>
                <w:rFonts w:ascii="Arial" w:eastAsia="Times New Roman" w:hAnsi="Arial" w:cs="Arial"/>
                <w:sz w:val="18"/>
                <w:szCs w:val="18"/>
              </w:rPr>
            </w:pPr>
            <w:r w:rsidRPr="005871CE">
              <w:rPr>
                <w:rFonts w:ascii="Arial" w:eastAsia="Times New Roman" w:hAnsi="Arial" w:cs="Arial"/>
                <w:sz w:val="18"/>
                <w:szCs w:val="18"/>
              </w:rPr>
              <w:t>financial</w:t>
            </w:r>
          </w:p>
        </w:tc>
      </w:tr>
      <w:tr w:rsidR="005871CE" w:rsidRPr="005871CE" w:rsidTr="005871CE">
        <w:tc>
          <w:tcPr>
            <w:tcW w:w="2250" w:type="dxa"/>
          </w:tcPr>
          <w:p w:rsidR="005871CE" w:rsidRPr="005871CE" w:rsidRDefault="005871CE" w:rsidP="00C90834">
            <w:pPr>
              <w:spacing w:after="60" w:line="240" w:lineRule="exact"/>
              <w:ind w:hanging="18"/>
              <w:rPr>
                <w:rFonts w:ascii="Arial" w:eastAsia="Times New Roman" w:hAnsi="Arial" w:cs="Arial"/>
                <w:sz w:val="18"/>
                <w:szCs w:val="18"/>
              </w:rPr>
            </w:pPr>
          </w:p>
        </w:tc>
        <w:tc>
          <w:tcPr>
            <w:tcW w:w="990" w:type="dxa"/>
            <w:hideMark/>
          </w:tcPr>
          <w:p w:rsidR="005871CE" w:rsidRPr="005871CE" w:rsidRDefault="005871CE" w:rsidP="00C90834">
            <w:pPr>
              <w:spacing w:after="60" w:line="240" w:lineRule="exact"/>
              <w:ind w:left="-108" w:firstLine="8"/>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720" w:type="dxa"/>
            <w:hideMark/>
          </w:tcPr>
          <w:p w:rsidR="005871CE" w:rsidRPr="005871CE" w:rsidRDefault="005871CE" w:rsidP="00C90834">
            <w:pPr>
              <w:spacing w:after="60" w:line="240" w:lineRule="exact"/>
              <w:ind w:left="-108" w:hanging="8"/>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260" w:type="dxa"/>
            <w:hideMark/>
          </w:tcPr>
          <w:p w:rsidR="005871CE" w:rsidRPr="005871CE" w:rsidRDefault="005871CE" w:rsidP="00C90834">
            <w:pPr>
              <w:spacing w:after="60" w:line="240" w:lineRule="exact"/>
              <w:ind w:left="-108" w:hanging="25"/>
              <w:jc w:val="center"/>
              <w:rPr>
                <w:rFonts w:ascii="Arial" w:eastAsia="Times New Roman" w:hAnsi="Arial" w:cs="Arial"/>
                <w:sz w:val="18"/>
                <w:szCs w:val="18"/>
              </w:rPr>
            </w:pPr>
            <w:r w:rsidRPr="005871CE">
              <w:rPr>
                <w:rFonts w:ascii="Arial" w:eastAsia="Times New Roman" w:hAnsi="Arial" w:cs="Arial"/>
                <w:sz w:val="18"/>
                <w:szCs w:val="18"/>
              </w:rPr>
              <w:t>statement</w:t>
            </w:r>
          </w:p>
        </w:tc>
        <w:tc>
          <w:tcPr>
            <w:tcW w:w="990" w:type="dxa"/>
            <w:hideMark/>
          </w:tcPr>
          <w:p w:rsidR="005871CE" w:rsidRPr="005871CE" w:rsidRDefault="005871CE" w:rsidP="00C90834">
            <w:pPr>
              <w:spacing w:after="60" w:line="240" w:lineRule="exact"/>
              <w:ind w:left="-108" w:firstLine="11"/>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10" w:type="dxa"/>
            <w:hideMark/>
          </w:tcPr>
          <w:p w:rsidR="005871CE" w:rsidRPr="005871CE" w:rsidRDefault="005871CE" w:rsidP="00C90834">
            <w:pPr>
              <w:spacing w:after="60" w:line="240" w:lineRule="exact"/>
              <w:ind w:left="-108" w:hanging="1"/>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70" w:type="dxa"/>
            <w:hideMark/>
          </w:tcPr>
          <w:p w:rsidR="005871CE" w:rsidRPr="005871CE" w:rsidRDefault="005871CE" w:rsidP="00C90834">
            <w:pPr>
              <w:spacing w:after="60" w:line="240" w:lineRule="exact"/>
              <w:ind w:left="-108"/>
              <w:jc w:val="center"/>
              <w:rPr>
                <w:rFonts w:ascii="Arial" w:eastAsia="Times New Roman" w:hAnsi="Arial" w:cs="Arial"/>
                <w:sz w:val="18"/>
                <w:szCs w:val="18"/>
              </w:rPr>
            </w:pPr>
            <w:r w:rsidRPr="005871CE">
              <w:rPr>
                <w:rFonts w:ascii="Arial" w:eastAsia="Times New Roman" w:hAnsi="Arial" w:cs="Arial"/>
                <w:sz w:val="18"/>
                <w:szCs w:val="18"/>
              </w:rPr>
              <w:t>statement</w:t>
            </w:r>
          </w:p>
        </w:tc>
      </w:tr>
      <w:tr w:rsidR="005871CE" w:rsidRPr="005871CE" w:rsidTr="005871CE">
        <w:tc>
          <w:tcPr>
            <w:tcW w:w="2250" w:type="dxa"/>
            <w:hideMark/>
          </w:tcPr>
          <w:p w:rsidR="005871CE" w:rsidRPr="005871CE" w:rsidRDefault="005871CE" w:rsidP="00C90834">
            <w:pPr>
              <w:spacing w:after="60" w:line="240" w:lineRule="exact"/>
              <w:ind w:hanging="18"/>
              <w:rPr>
                <w:rFonts w:ascii="Arial" w:eastAsia="Times New Roman" w:hAnsi="Arial" w:cs="Arial"/>
                <w:b/>
                <w:bCs/>
                <w:sz w:val="18"/>
                <w:szCs w:val="18"/>
              </w:rPr>
            </w:pPr>
            <w:r w:rsidRPr="005871CE">
              <w:rPr>
                <w:rFonts w:ascii="Arial" w:eastAsia="Times New Roman" w:hAnsi="Arial" w:cs="Arial"/>
                <w:b/>
                <w:bCs/>
                <w:sz w:val="18"/>
                <w:szCs w:val="18"/>
              </w:rPr>
              <w:t>Operating result</w:t>
            </w:r>
          </w:p>
        </w:tc>
        <w:tc>
          <w:tcPr>
            <w:tcW w:w="99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72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99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rsidTr="005871CE">
        <w:tc>
          <w:tcPr>
            <w:tcW w:w="2250" w:type="dxa"/>
            <w:hideMark/>
          </w:tcPr>
          <w:p w:rsidR="005871CE" w:rsidRPr="005871CE" w:rsidRDefault="005871CE"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Revenue</w:t>
            </w:r>
          </w:p>
        </w:tc>
        <w:tc>
          <w:tcPr>
            <w:tcW w:w="990" w:type="dxa"/>
            <w:tcBorders>
              <w:top w:val="nil"/>
              <w:left w:val="nil"/>
              <w:bottom w:val="single" w:sz="4" w:space="0" w:color="auto"/>
              <w:right w:val="nil"/>
            </w:tcBorders>
            <w:hideMark/>
          </w:tcPr>
          <w:p w:rsidR="005871CE" w:rsidRPr="00556C1C" w:rsidRDefault="00556C1C" w:rsidP="00C90834">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8</w:t>
            </w:r>
            <w:r w:rsidR="005871CE" w:rsidRPr="00556C1C">
              <w:rPr>
                <w:rFonts w:ascii="Arial" w:eastAsia="Times New Roman" w:hAnsi="Arial" w:cs="Arial"/>
                <w:sz w:val="18"/>
                <w:szCs w:val="18"/>
              </w:rPr>
              <w:t>,</w:t>
            </w:r>
            <w:r w:rsidRPr="00556C1C">
              <w:rPr>
                <w:rFonts w:ascii="Arial" w:eastAsia="Times New Roman" w:hAnsi="Arial" w:cs="Arial"/>
                <w:sz w:val="18"/>
                <w:szCs w:val="18"/>
              </w:rPr>
              <w:t>174</w:t>
            </w:r>
          </w:p>
        </w:tc>
        <w:tc>
          <w:tcPr>
            <w:tcW w:w="270" w:type="dxa"/>
          </w:tcPr>
          <w:p w:rsidR="005871CE" w:rsidRPr="00556C1C" w:rsidRDefault="005871CE" w:rsidP="00C90834">
            <w:pPr>
              <w:spacing w:after="60" w:line="240" w:lineRule="exact"/>
              <w:ind w:left="-108" w:hanging="630"/>
              <w:rPr>
                <w:rFonts w:ascii="Arial" w:eastAsia="Times New Roman" w:hAnsi="Arial" w:cs="Arial"/>
                <w:sz w:val="18"/>
                <w:szCs w:val="18"/>
              </w:rPr>
            </w:pPr>
          </w:p>
        </w:tc>
        <w:tc>
          <w:tcPr>
            <w:tcW w:w="720" w:type="dxa"/>
            <w:tcBorders>
              <w:top w:val="nil"/>
              <w:left w:val="nil"/>
              <w:bottom w:val="single" w:sz="4" w:space="0" w:color="auto"/>
              <w:right w:val="nil"/>
            </w:tcBorders>
            <w:hideMark/>
          </w:tcPr>
          <w:p w:rsidR="005871CE" w:rsidRPr="00556C1C" w:rsidRDefault="005871CE" w:rsidP="00C90834">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31</w:t>
            </w: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990" w:type="dxa"/>
            <w:tcBorders>
              <w:top w:val="nil"/>
              <w:left w:val="nil"/>
              <w:bottom w:val="single" w:sz="4" w:space="0" w:color="auto"/>
              <w:right w:val="nil"/>
            </w:tcBorders>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10,047</w:t>
            </w: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tcBorders>
              <w:top w:val="nil"/>
              <w:left w:val="nil"/>
              <w:bottom w:val="single" w:sz="4" w:space="0" w:color="auto"/>
              <w:right w:val="nil"/>
            </w:tcBorders>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31</w:t>
            </w: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rsidTr="005871CE">
        <w:tc>
          <w:tcPr>
            <w:tcW w:w="2250" w:type="dxa"/>
            <w:hideMark/>
          </w:tcPr>
          <w:p w:rsidR="005871CE" w:rsidRPr="005871CE" w:rsidRDefault="005871CE"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Net profit (loss)</w:t>
            </w:r>
          </w:p>
        </w:tc>
        <w:tc>
          <w:tcPr>
            <w:tcW w:w="990" w:type="dxa"/>
            <w:tcBorders>
              <w:top w:val="single" w:sz="4" w:space="0" w:color="auto"/>
              <w:left w:val="nil"/>
              <w:bottom w:val="nil"/>
              <w:right w:val="nil"/>
            </w:tcBorders>
            <w:hideMark/>
          </w:tcPr>
          <w:p w:rsidR="005871CE" w:rsidRPr="00556C1C" w:rsidRDefault="003B477B"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w:t>
            </w:r>
            <w:r w:rsidR="00805264">
              <w:rPr>
                <w:rFonts w:ascii="Arial" w:eastAsia="Times New Roman" w:hAnsi="Arial" w:cs="Arial"/>
                <w:sz w:val="18"/>
                <w:szCs w:val="18"/>
              </w:rPr>
              <w:t>47</w:t>
            </w:r>
          </w:p>
        </w:tc>
        <w:tc>
          <w:tcPr>
            <w:tcW w:w="270" w:type="dxa"/>
          </w:tcPr>
          <w:p w:rsidR="005871CE" w:rsidRPr="00556C1C" w:rsidRDefault="005871CE" w:rsidP="00C90834">
            <w:pPr>
              <w:spacing w:after="60" w:line="240" w:lineRule="exact"/>
              <w:ind w:left="-108" w:hanging="630"/>
              <w:rPr>
                <w:rFonts w:ascii="Arial" w:eastAsia="Times New Roman" w:hAnsi="Arial" w:cs="Arial"/>
                <w:sz w:val="18"/>
                <w:szCs w:val="18"/>
              </w:rPr>
            </w:pPr>
          </w:p>
        </w:tc>
        <w:tc>
          <w:tcPr>
            <w:tcW w:w="720" w:type="dxa"/>
            <w:tcBorders>
              <w:top w:val="single" w:sz="4" w:space="0" w:color="auto"/>
              <w:left w:val="nil"/>
              <w:bottom w:val="nil"/>
              <w:right w:val="nil"/>
            </w:tcBorders>
            <w:hideMark/>
          </w:tcPr>
          <w:p w:rsidR="005871CE" w:rsidRPr="00556C1C" w:rsidRDefault="005871CE" w:rsidP="00C90834">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18</w:t>
            </w: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990" w:type="dxa"/>
            <w:tcBorders>
              <w:top w:val="single" w:sz="4" w:space="0" w:color="auto"/>
              <w:left w:val="nil"/>
              <w:bottom w:val="nil"/>
              <w:right w:val="nil"/>
            </w:tcBorders>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(2,461)</w:t>
            </w: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tcBorders>
              <w:top w:val="single" w:sz="4" w:space="0" w:color="auto"/>
              <w:left w:val="nil"/>
              <w:bottom w:val="nil"/>
              <w:right w:val="nil"/>
            </w:tcBorders>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18</w:t>
            </w: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rsidTr="005871CE">
        <w:tc>
          <w:tcPr>
            <w:tcW w:w="2250" w:type="dxa"/>
            <w:hideMark/>
          </w:tcPr>
          <w:p w:rsidR="005871CE" w:rsidRPr="005871CE" w:rsidRDefault="005871CE"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Other comprehensive</w:t>
            </w:r>
          </w:p>
        </w:tc>
        <w:tc>
          <w:tcPr>
            <w:tcW w:w="99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56C1C" w:rsidRDefault="005871CE" w:rsidP="00C90834">
            <w:pPr>
              <w:spacing w:after="60" w:line="240" w:lineRule="exact"/>
              <w:ind w:left="-108" w:hanging="630"/>
              <w:rPr>
                <w:rFonts w:ascii="Arial" w:eastAsia="Times New Roman" w:hAnsi="Arial" w:cs="Arial"/>
                <w:sz w:val="18"/>
                <w:szCs w:val="18"/>
              </w:rPr>
            </w:pPr>
          </w:p>
        </w:tc>
        <w:tc>
          <w:tcPr>
            <w:tcW w:w="72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99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rsidTr="005871CE">
        <w:tc>
          <w:tcPr>
            <w:tcW w:w="2250" w:type="dxa"/>
            <w:hideMark/>
          </w:tcPr>
          <w:p w:rsidR="005871CE" w:rsidRPr="005871CE" w:rsidRDefault="005871CE"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 xml:space="preserve">   income</w:t>
            </w:r>
          </w:p>
        </w:tc>
        <w:tc>
          <w:tcPr>
            <w:tcW w:w="990" w:type="dxa"/>
            <w:tcBorders>
              <w:top w:val="nil"/>
              <w:left w:val="nil"/>
              <w:bottom w:val="single" w:sz="4" w:space="0" w:color="auto"/>
              <w:right w:val="nil"/>
            </w:tcBorders>
            <w:hideMark/>
          </w:tcPr>
          <w:p w:rsidR="005871CE" w:rsidRPr="00556C1C" w:rsidRDefault="005871CE" w:rsidP="00C90834">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w:t>
            </w:r>
            <w:r w:rsidR="00556C1C" w:rsidRPr="00556C1C">
              <w:rPr>
                <w:rFonts w:ascii="Arial" w:eastAsia="Times New Roman" w:hAnsi="Arial" w:cs="Arial"/>
                <w:sz w:val="18"/>
                <w:szCs w:val="18"/>
              </w:rPr>
              <w:t>42</w:t>
            </w:r>
            <w:r w:rsidR="003B477B">
              <w:rPr>
                <w:rFonts w:ascii="Arial" w:eastAsia="Times New Roman" w:hAnsi="Arial" w:cs="Arial"/>
                <w:sz w:val="18"/>
                <w:szCs w:val="18"/>
              </w:rPr>
              <w:t>8</w:t>
            </w:r>
            <w:r w:rsidRPr="00556C1C">
              <w:rPr>
                <w:rFonts w:ascii="Arial" w:eastAsia="Times New Roman" w:hAnsi="Arial" w:cs="Arial"/>
                <w:sz w:val="18"/>
                <w:szCs w:val="18"/>
              </w:rPr>
              <w:t>)</w:t>
            </w:r>
          </w:p>
        </w:tc>
        <w:tc>
          <w:tcPr>
            <w:tcW w:w="270" w:type="dxa"/>
          </w:tcPr>
          <w:p w:rsidR="005871CE" w:rsidRPr="00556C1C" w:rsidRDefault="005871CE" w:rsidP="00C90834">
            <w:pPr>
              <w:spacing w:after="60" w:line="240" w:lineRule="exact"/>
              <w:ind w:left="-108" w:hanging="630"/>
              <w:rPr>
                <w:rFonts w:ascii="Arial" w:eastAsia="Times New Roman" w:hAnsi="Arial" w:cs="Arial"/>
                <w:sz w:val="18"/>
                <w:szCs w:val="18"/>
              </w:rPr>
            </w:pPr>
          </w:p>
        </w:tc>
        <w:tc>
          <w:tcPr>
            <w:tcW w:w="720" w:type="dxa"/>
            <w:tcBorders>
              <w:top w:val="nil"/>
              <w:left w:val="nil"/>
              <w:bottom w:val="single" w:sz="4" w:space="0" w:color="auto"/>
              <w:right w:val="nil"/>
            </w:tcBorders>
            <w:hideMark/>
          </w:tcPr>
          <w:p w:rsidR="005871CE" w:rsidRPr="00556C1C" w:rsidRDefault="00556C1C" w:rsidP="00C90834">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(9)</w:t>
            </w: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990" w:type="dxa"/>
            <w:tcBorders>
              <w:top w:val="nil"/>
              <w:left w:val="nil"/>
              <w:bottom w:val="single" w:sz="4" w:space="0" w:color="auto"/>
              <w:right w:val="nil"/>
            </w:tcBorders>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(272)</w:t>
            </w: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tcBorders>
              <w:top w:val="nil"/>
              <w:left w:val="nil"/>
              <w:bottom w:val="single" w:sz="4" w:space="0" w:color="auto"/>
              <w:right w:val="nil"/>
            </w:tcBorders>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3</w:t>
            </w: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rsidTr="005871CE">
        <w:tc>
          <w:tcPr>
            <w:tcW w:w="2250" w:type="dxa"/>
            <w:hideMark/>
          </w:tcPr>
          <w:p w:rsidR="005871CE" w:rsidRPr="005871CE" w:rsidRDefault="005871CE" w:rsidP="00C90834">
            <w:pPr>
              <w:spacing w:after="60" w:line="240" w:lineRule="exact"/>
              <w:ind w:hanging="18"/>
              <w:rPr>
                <w:rFonts w:ascii="Arial" w:eastAsia="Times New Roman" w:hAnsi="Arial" w:cs="Arial"/>
                <w:b/>
                <w:bCs/>
                <w:sz w:val="18"/>
                <w:szCs w:val="18"/>
              </w:rPr>
            </w:pPr>
            <w:r w:rsidRPr="005871CE">
              <w:rPr>
                <w:rFonts w:ascii="Arial" w:eastAsia="Times New Roman" w:hAnsi="Arial" w:cs="Arial"/>
                <w:b/>
                <w:bCs/>
                <w:sz w:val="18"/>
                <w:szCs w:val="18"/>
              </w:rPr>
              <w:t>Total comprehensive</w:t>
            </w:r>
          </w:p>
        </w:tc>
        <w:tc>
          <w:tcPr>
            <w:tcW w:w="990" w:type="dxa"/>
            <w:tcBorders>
              <w:top w:val="single" w:sz="4" w:space="0" w:color="auto"/>
              <w:left w:val="nil"/>
              <w:bottom w:val="nil"/>
              <w:right w:val="nil"/>
            </w:tcBorders>
          </w:tcPr>
          <w:p w:rsidR="005871CE" w:rsidRPr="00556C1C"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56C1C" w:rsidRDefault="005871CE" w:rsidP="00C90834">
            <w:pPr>
              <w:spacing w:after="60" w:line="240" w:lineRule="exact"/>
              <w:ind w:left="-108" w:hanging="630"/>
              <w:rPr>
                <w:rFonts w:ascii="Arial" w:eastAsia="Times New Roman" w:hAnsi="Arial" w:cs="Arial"/>
                <w:b/>
                <w:bCs/>
                <w:sz w:val="18"/>
                <w:szCs w:val="18"/>
              </w:rPr>
            </w:pPr>
          </w:p>
        </w:tc>
        <w:tc>
          <w:tcPr>
            <w:tcW w:w="720" w:type="dxa"/>
            <w:tcBorders>
              <w:top w:val="single" w:sz="4" w:space="0" w:color="auto"/>
              <w:left w:val="nil"/>
              <w:bottom w:val="nil"/>
              <w:right w:val="nil"/>
            </w:tcBorders>
          </w:tcPr>
          <w:p w:rsidR="005871CE" w:rsidRPr="00556C1C"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990" w:type="dxa"/>
            <w:tcBorders>
              <w:top w:val="single" w:sz="4" w:space="0" w:color="auto"/>
              <w:left w:val="nil"/>
              <w:bottom w:val="nil"/>
              <w:right w:val="nil"/>
            </w:tcBorders>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rPr>
            </w:pPr>
          </w:p>
        </w:tc>
        <w:tc>
          <w:tcPr>
            <w:tcW w:w="810" w:type="dxa"/>
            <w:tcBorders>
              <w:top w:val="single" w:sz="4" w:space="0" w:color="auto"/>
              <w:left w:val="nil"/>
              <w:bottom w:val="nil"/>
              <w:right w:val="nil"/>
            </w:tcBorders>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r>
      <w:tr w:rsidR="005871CE" w:rsidRPr="005871CE" w:rsidTr="005871CE">
        <w:tc>
          <w:tcPr>
            <w:tcW w:w="2250" w:type="dxa"/>
            <w:hideMark/>
          </w:tcPr>
          <w:p w:rsidR="005871CE" w:rsidRPr="005871CE" w:rsidRDefault="005871CE" w:rsidP="00C90834">
            <w:pPr>
              <w:spacing w:after="60" w:line="240" w:lineRule="exact"/>
              <w:ind w:hanging="18"/>
              <w:rPr>
                <w:rFonts w:ascii="Arial" w:eastAsia="Times New Roman" w:hAnsi="Arial" w:cs="Arial"/>
                <w:b/>
                <w:bCs/>
                <w:sz w:val="18"/>
                <w:szCs w:val="18"/>
              </w:rPr>
            </w:pPr>
            <w:r w:rsidRPr="005871CE">
              <w:rPr>
                <w:rFonts w:ascii="Arial" w:eastAsia="Times New Roman" w:hAnsi="Arial" w:cs="Arial"/>
                <w:b/>
                <w:bCs/>
                <w:sz w:val="18"/>
                <w:szCs w:val="18"/>
              </w:rPr>
              <w:t xml:space="preserve">   </w:t>
            </w:r>
            <w:r w:rsidRPr="00664609">
              <w:rPr>
                <w:rFonts w:ascii="Arial" w:eastAsia="Times New Roman" w:hAnsi="Arial" w:cs="Arial"/>
                <w:b/>
                <w:bCs/>
                <w:sz w:val="18"/>
                <w:szCs w:val="18"/>
              </w:rPr>
              <w:t>income</w:t>
            </w:r>
          </w:p>
        </w:tc>
        <w:tc>
          <w:tcPr>
            <w:tcW w:w="990" w:type="dxa"/>
            <w:tcBorders>
              <w:top w:val="nil"/>
              <w:left w:val="nil"/>
              <w:bottom w:val="double" w:sz="4" w:space="0" w:color="auto"/>
              <w:right w:val="nil"/>
            </w:tcBorders>
            <w:hideMark/>
          </w:tcPr>
          <w:p w:rsidR="005871CE" w:rsidRPr="00556C1C" w:rsidRDefault="003B477B" w:rsidP="00C90834">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w:t>
            </w:r>
            <w:r w:rsidR="00805264">
              <w:rPr>
                <w:rFonts w:ascii="Arial" w:eastAsia="Times New Roman" w:hAnsi="Arial" w:cs="Arial"/>
                <w:b/>
                <w:bCs/>
                <w:sz w:val="18"/>
                <w:szCs w:val="18"/>
              </w:rPr>
              <w:t>181</w:t>
            </w:r>
            <w:r>
              <w:rPr>
                <w:rFonts w:ascii="Arial" w:eastAsia="Times New Roman" w:hAnsi="Arial" w:cs="Arial"/>
                <w:b/>
                <w:bCs/>
                <w:sz w:val="18"/>
                <w:szCs w:val="18"/>
              </w:rPr>
              <w:t>)</w:t>
            </w:r>
          </w:p>
        </w:tc>
        <w:tc>
          <w:tcPr>
            <w:tcW w:w="270" w:type="dxa"/>
          </w:tcPr>
          <w:p w:rsidR="005871CE" w:rsidRPr="00556C1C" w:rsidRDefault="005871CE" w:rsidP="00C90834">
            <w:pPr>
              <w:spacing w:after="60" w:line="240" w:lineRule="exact"/>
              <w:ind w:left="-108" w:hanging="630"/>
              <w:rPr>
                <w:rFonts w:ascii="Arial" w:eastAsia="Times New Roman" w:hAnsi="Arial" w:cs="Arial"/>
                <w:b/>
                <w:bCs/>
                <w:sz w:val="18"/>
                <w:szCs w:val="18"/>
              </w:rPr>
            </w:pPr>
          </w:p>
        </w:tc>
        <w:tc>
          <w:tcPr>
            <w:tcW w:w="720" w:type="dxa"/>
            <w:tcBorders>
              <w:top w:val="nil"/>
              <w:left w:val="nil"/>
              <w:bottom w:val="double" w:sz="4" w:space="0" w:color="auto"/>
              <w:right w:val="nil"/>
            </w:tcBorders>
            <w:hideMark/>
          </w:tcPr>
          <w:p w:rsidR="005871CE" w:rsidRPr="00556C1C" w:rsidRDefault="00556C1C" w:rsidP="00C90834">
            <w:pPr>
              <w:spacing w:after="60" w:line="240" w:lineRule="exact"/>
              <w:ind w:left="-108" w:hanging="630"/>
              <w:jc w:val="right"/>
              <w:rPr>
                <w:rFonts w:ascii="Arial" w:eastAsia="Times New Roman" w:hAnsi="Arial" w:cs="Arial"/>
                <w:b/>
                <w:bCs/>
                <w:sz w:val="18"/>
                <w:szCs w:val="18"/>
              </w:rPr>
            </w:pPr>
            <w:r w:rsidRPr="00556C1C">
              <w:rPr>
                <w:rFonts w:ascii="Arial" w:eastAsia="Times New Roman" w:hAnsi="Arial" w:cs="Arial"/>
                <w:b/>
                <w:bCs/>
                <w:sz w:val="18"/>
                <w:szCs w:val="18"/>
              </w:rPr>
              <w:t>9</w:t>
            </w:r>
          </w:p>
        </w:tc>
        <w:tc>
          <w:tcPr>
            <w:tcW w:w="27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990" w:type="dxa"/>
            <w:tcBorders>
              <w:top w:val="nil"/>
              <w:left w:val="nil"/>
              <w:bottom w:val="double" w:sz="4" w:space="0" w:color="auto"/>
              <w:right w:val="nil"/>
            </w:tcBorders>
            <w:hideMark/>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r w:rsidRPr="005871CE">
              <w:rPr>
                <w:rFonts w:ascii="Arial" w:eastAsia="Times New Roman" w:hAnsi="Arial" w:cs="Arial"/>
                <w:b/>
                <w:bCs/>
                <w:sz w:val="18"/>
                <w:szCs w:val="18"/>
              </w:rPr>
              <w:t>(2,733)</w:t>
            </w: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rPr>
            </w:pPr>
          </w:p>
        </w:tc>
        <w:tc>
          <w:tcPr>
            <w:tcW w:w="810" w:type="dxa"/>
            <w:tcBorders>
              <w:top w:val="nil"/>
              <w:left w:val="nil"/>
              <w:bottom w:val="double" w:sz="4" w:space="0" w:color="auto"/>
              <w:right w:val="nil"/>
            </w:tcBorders>
            <w:hideMark/>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r w:rsidRPr="005871CE">
              <w:rPr>
                <w:rFonts w:ascii="Arial" w:eastAsia="Times New Roman" w:hAnsi="Arial" w:cs="Arial"/>
                <w:b/>
                <w:bCs/>
                <w:sz w:val="18"/>
                <w:szCs w:val="18"/>
              </w:rPr>
              <w:t>21</w:t>
            </w:r>
          </w:p>
        </w:tc>
        <w:tc>
          <w:tcPr>
            <w:tcW w:w="27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r>
      <w:tr w:rsidR="005871CE" w:rsidRPr="005871CE" w:rsidTr="005871CE">
        <w:tc>
          <w:tcPr>
            <w:tcW w:w="3240" w:type="dxa"/>
            <w:gridSpan w:val="2"/>
          </w:tcPr>
          <w:p w:rsidR="005871CE" w:rsidRPr="005871CE" w:rsidRDefault="005871CE" w:rsidP="00C90834">
            <w:pPr>
              <w:spacing w:after="60" w:line="240" w:lineRule="exact"/>
              <w:ind w:left="-18"/>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rPr>
            </w:pPr>
          </w:p>
        </w:tc>
        <w:tc>
          <w:tcPr>
            <w:tcW w:w="720" w:type="dxa"/>
            <w:tcBorders>
              <w:top w:val="double" w:sz="4" w:space="0" w:color="auto"/>
              <w:left w:val="nil"/>
              <w:bottom w:val="nil"/>
              <w:right w:val="nil"/>
            </w:tcBorders>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990" w:type="dxa"/>
            <w:tcBorders>
              <w:top w:val="double" w:sz="4" w:space="0" w:color="auto"/>
              <w:left w:val="nil"/>
              <w:bottom w:val="nil"/>
              <w:right w:val="nil"/>
            </w:tcBorders>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rPr>
            </w:pPr>
          </w:p>
        </w:tc>
        <w:tc>
          <w:tcPr>
            <w:tcW w:w="810" w:type="dxa"/>
            <w:tcBorders>
              <w:top w:val="double" w:sz="4" w:space="0" w:color="auto"/>
              <w:left w:val="nil"/>
              <w:bottom w:val="nil"/>
              <w:right w:val="nil"/>
            </w:tcBorders>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r>
      <w:tr w:rsidR="005871CE" w:rsidRPr="005871CE" w:rsidTr="005871CE">
        <w:tc>
          <w:tcPr>
            <w:tcW w:w="3240" w:type="dxa"/>
            <w:gridSpan w:val="2"/>
            <w:hideMark/>
          </w:tcPr>
          <w:p w:rsidR="005871CE" w:rsidRPr="005871CE" w:rsidRDefault="005871CE" w:rsidP="00C90834">
            <w:pPr>
              <w:spacing w:after="60" w:line="240" w:lineRule="exact"/>
              <w:ind w:left="-18"/>
              <w:rPr>
                <w:rFonts w:ascii="Arial" w:eastAsia="Times New Roman" w:hAnsi="Arial" w:cs="Arial"/>
                <w:b/>
                <w:bCs/>
                <w:sz w:val="18"/>
                <w:szCs w:val="18"/>
              </w:rPr>
            </w:pPr>
            <w:r w:rsidRPr="005871CE">
              <w:rPr>
                <w:rFonts w:ascii="Arial" w:eastAsia="Times New Roman" w:hAnsi="Arial" w:cs="Arial"/>
                <w:sz w:val="18"/>
                <w:szCs w:val="18"/>
              </w:rPr>
              <w:t>Profit (loss) allocated to non -</w:t>
            </w: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rPr>
            </w:pPr>
          </w:p>
        </w:tc>
        <w:tc>
          <w:tcPr>
            <w:tcW w:w="72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99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rPr>
            </w:pPr>
          </w:p>
        </w:tc>
        <w:tc>
          <w:tcPr>
            <w:tcW w:w="81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r>
      <w:tr w:rsidR="005871CE" w:rsidRPr="005871CE" w:rsidTr="005871CE">
        <w:tc>
          <w:tcPr>
            <w:tcW w:w="2250" w:type="dxa"/>
            <w:hideMark/>
          </w:tcPr>
          <w:p w:rsidR="005871CE" w:rsidRPr="005871CE" w:rsidRDefault="005871CE"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 xml:space="preserve">   controlling interest</w:t>
            </w:r>
          </w:p>
        </w:tc>
        <w:tc>
          <w:tcPr>
            <w:tcW w:w="990" w:type="dxa"/>
            <w:hideMark/>
          </w:tcPr>
          <w:p w:rsidR="005871CE" w:rsidRPr="00556C1C" w:rsidRDefault="00664609"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153</w:t>
            </w:r>
          </w:p>
        </w:tc>
        <w:tc>
          <w:tcPr>
            <w:tcW w:w="270" w:type="dxa"/>
          </w:tcPr>
          <w:p w:rsidR="005871CE" w:rsidRPr="00556C1C" w:rsidRDefault="005871CE" w:rsidP="00C90834">
            <w:pPr>
              <w:spacing w:after="60" w:line="240" w:lineRule="exact"/>
              <w:ind w:left="-108" w:hanging="630"/>
              <w:rPr>
                <w:rFonts w:ascii="Arial" w:eastAsia="Times New Roman" w:hAnsi="Arial" w:cs="Arial"/>
                <w:sz w:val="18"/>
                <w:szCs w:val="18"/>
              </w:rPr>
            </w:pPr>
          </w:p>
        </w:tc>
        <w:tc>
          <w:tcPr>
            <w:tcW w:w="720" w:type="dxa"/>
            <w:hideMark/>
          </w:tcPr>
          <w:p w:rsidR="005871CE" w:rsidRPr="00556C1C" w:rsidRDefault="005871CE" w:rsidP="00C90834">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8</w:t>
            </w:r>
          </w:p>
        </w:tc>
        <w:tc>
          <w:tcPr>
            <w:tcW w:w="27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1260" w:type="dxa"/>
            <w:hideMark/>
          </w:tcPr>
          <w:p w:rsidR="005871CE" w:rsidRPr="00556C1C" w:rsidRDefault="00664609"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161</w:t>
            </w:r>
          </w:p>
        </w:tc>
        <w:tc>
          <w:tcPr>
            <w:tcW w:w="990" w:type="dxa"/>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(1,371)</w:t>
            </w: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8</w:t>
            </w: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(1,363)</w:t>
            </w:r>
          </w:p>
        </w:tc>
      </w:tr>
      <w:tr w:rsidR="005871CE" w:rsidRPr="005871CE" w:rsidTr="005871CE">
        <w:tc>
          <w:tcPr>
            <w:tcW w:w="3240" w:type="dxa"/>
            <w:gridSpan w:val="2"/>
          </w:tcPr>
          <w:p w:rsidR="005871CE" w:rsidRPr="00556C1C" w:rsidRDefault="005871CE" w:rsidP="00C90834">
            <w:pPr>
              <w:spacing w:after="60" w:line="240" w:lineRule="exact"/>
              <w:rPr>
                <w:rFonts w:ascii="Arial" w:eastAsia="Times New Roman" w:hAnsi="Arial" w:cs="Arial"/>
                <w:sz w:val="18"/>
                <w:szCs w:val="18"/>
              </w:rPr>
            </w:pPr>
          </w:p>
        </w:tc>
        <w:tc>
          <w:tcPr>
            <w:tcW w:w="270" w:type="dxa"/>
          </w:tcPr>
          <w:p w:rsidR="005871CE" w:rsidRPr="00556C1C" w:rsidRDefault="005871CE" w:rsidP="00C90834">
            <w:pPr>
              <w:spacing w:after="60" w:line="240" w:lineRule="exact"/>
              <w:ind w:left="-108" w:hanging="630"/>
              <w:rPr>
                <w:rFonts w:ascii="Arial" w:eastAsia="Times New Roman" w:hAnsi="Arial" w:cs="Arial"/>
                <w:sz w:val="18"/>
                <w:szCs w:val="18"/>
              </w:rPr>
            </w:pPr>
          </w:p>
        </w:tc>
        <w:tc>
          <w:tcPr>
            <w:tcW w:w="72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126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99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rsidTr="005871CE">
        <w:tc>
          <w:tcPr>
            <w:tcW w:w="3240" w:type="dxa"/>
            <w:gridSpan w:val="2"/>
            <w:hideMark/>
          </w:tcPr>
          <w:p w:rsidR="005871CE" w:rsidRPr="00556C1C" w:rsidRDefault="005871CE" w:rsidP="00C90834">
            <w:pPr>
              <w:spacing w:after="60" w:line="240" w:lineRule="exact"/>
              <w:rPr>
                <w:rFonts w:ascii="Arial" w:eastAsia="Times New Roman" w:hAnsi="Arial" w:cs="Arial"/>
                <w:sz w:val="18"/>
                <w:szCs w:val="18"/>
              </w:rPr>
            </w:pPr>
            <w:r w:rsidRPr="00556C1C">
              <w:rPr>
                <w:rFonts w:ascii="Arial" w:eastAsia="Times New Roman" w:hAnsi="Arial" w:cs="Arial"/>
                <w:sz w:val="18"/>
                <w:szCs w:val="18"/>
              </w:rPr>
              <w:t>Other comprehensive income</w:t>
            </w:r>
          </w:p>
        </w:tc>
        <w:tc>
          <w:tcPr>
            <w:tcW w:w="270" w:type="dxa"/>
          </w:tcPr>
          <w:p w:rsidR="005871CE" w:rsidRPr="00556C1C" w:rsidRDefault="005871CE" w:rsidP="00C90834">
            <w:pPr>
              <w:spacing w:after="60" w:line="240" w:lineRule="exact"/>
              <w:ind w:left="-108" w:hanging="630"/>
              <w:rPr>
                <w:rFonts w:ascii="Arial" w:eastAsia="Times New Roman" w:hAnsi="Arial" w:cs="Arial"/>
                <w:sz w:val="18"/>
                <w:szCs w:val="18"/>
              </w:rPr>
            </w:pPr>
          </w:p>
        </w:tc>
        <w:tc>
          <w:tcPr>
            <w:tcW w:w="72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126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99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rsidTr="005871CE">
        <w:tc>
          <w:tcPr>
            <w:tcW w:w="2250" w:type="dxa"/>
            <w:hideMark/>
          </w:tcPr>
          <w:p w:rsidR="005871CE" w:rsidRPr="005871CE" w:rsidRDefault="005871CE" w:rsidP="00C90834">
            <w:pPr>
              <w:spacing w:after="60" w:line="240" w:lineRule="exact"/>
              <w:rPr>
                <w:rFonts w:ascii="Arial" w:eastAsia="Times New Roman" w:hAnsi="Arial" w:cs="Arial"/>
                <w:sz w:val="18"/>
                <w:szCs w:val="18"/>
              </w:rPr>
            </w:pPr>
            <w:r w:rsidRPr="005871CE">
              <w:rPr>
                <w:rFonts w:ascii="Arial" w:eastAsia="Times New Roman" w:hAnsi="Arial" w:cs="Angsana New"/>
                <w:sz w:val="18"/>
                <w:szCs w:val="18"/>
              </w:rPr>
              <w:t xml:space="preserve">   </w:t>
            </w:r>
            <w:r w:rsidRPr="005871CE">
              <w:rPr>
                <w:rFonts w:ascii="Arial" w:eastAsia="Times New Roman" w:hAnsi="Arial" w:cs="Arial"/>
                <w:sz w:val="18"/>
                <w:szCs w:val="18"/>
              </w:rPr>
              <w:t>allocated to non -</w:t>
            </w:r>
          </w:p>
        </w:tc>
        <w:tc>
          <w:tcPr>
            <w:tcW w:w="99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56C1C" w:rsidRDefault="005871CE" w:rsidP="00C90834">
            <w:pPr>
              <w:spacing w:after="60" w:line="240" w:lineRule="exact"/>
              <w:ind w:left="-108" w:hanging="630"/>
              <w:rPr>
                <w:rFonts w:ascii="Arial" w:eastAsia="Times New Roman" w:hAnsi="Arial" w:cs="Arial"/>
                <w:sz w:val="18"/>
                <w:szCs w:val="18"/>
              </w:rPr>
            </w:pPr>
          </w:p>
        </w:tc>
        <w:tc>
          <w:tcPr>
            <w:tcW w:w="72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126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99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rsidTr="005871CE">
        <w:tc>
          <w:tcPr>
            <w:tcW w:w="2250" w:type="dxa"/>
            <w:hideMark/>
          </w:tcPr>
          <w:p w:rsidR="005871CE" w:rsidRPr="005871CE" w:rsidRDefault="005871CE" w:rsidP="00C90834">
            <w:pPr>
              <w:spacing w:after="60" w:line="240" w:lineRule="exact"/>
              <w:rPr>
                <w:rFonts w:ascii="Arial" w:eastAsia="Times New Roman" w:hAnsi="Arial" w:cs="Arial"/>
                <w:sz w:val="18"/>
                <w:szCs w:val="18"/>
              </w:rPr>
            </w:pPr>
            <w:r w:rsidRPr="005871CE">
              <w:rPr>
                <w:rFonts w:ascii="Arial" w:eastAsia="Times New Roman" w:hAnsi="Arial" w:cs="Arial"/>
                <w:sz w:val="18"/>
                <w:szCs w:val="18"/>
              </w:rPr>
              <w:t xml:space="preserve">   controlling</w:t>
            </w:r>
            <w:r w:rsidRPr="005871CE">
              <w:rPr>
                <w:rFonts w:ascii="Arial" w:eastAsia="Times New Roman" w:hAnsi="Arial" w:cs="Angsana New"/>
                <w:sz w:val="18"/>
                <w:szCs w:val="18"/>
                <w:cs/>
              </w:rPr>
              <w:t xml:space="preserve"> </w:t>
            </w:r>
            <w:r w:rsidRPr="005871CE">
              <w:rPr>
                <w:rFonts w:ascii="Arial" w:eastAsia="Times New Roman" w:hAnsi="Arial" w:cs="Arial"/>
                <w:sz w:val="18"/>
                <w:szCs w:val="18"/>
              </w:rPr>
              <w:t>interest</w:t>
            </w:r>
          </w:p>
        </w:tc>
        <w:tc>
          <w:tcPr>
            <w:tcW w:w="990" w:type="dxa"/>
            <w:hideMark/>
          </w:tcPr>
          <w:p w:rsidR="005871CE" w:rsidRPr="00556C1C" w:rsidRDefault="00664609"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107</w:t>
            </w:r>
          </w:p>
        </w:tc>
        <w:tc>
          <w:tcPr>
            <w:tcW w:w="270" w:type="dxa"/>
          </w:tcPr>
          <w:p w:rsidR="005871CE" w:rsidRPr="00556C1C" w:rsidRDefault="005871CE" w:rsidP="00C90834">
            <w:pPr>
              <w:spacing w:after="60" w:line="240" w:lineRule="exact"/>
              <w:ind w:left="-108" w:hanging="630"/>
              <w:rPr>
                <w:rFonts w:ascii="Arial" w:eastAsia="Times New Roman" w:hAnsi="Arial" w:cs="Arial"/>
                <w:sz w:val="18"/>
                <w:szCs w:val="18"/>
              </w:rPr>
            </w:pPr>
          </w:p>
        </w:tc>
        <w:tc>
          <w:tcPr>
            <w:tcW w:w="720" w:type="dxa"/>
            <w:hideMark/>
          </w:tcPr>
          <w:p w:rsidR="005871CE" w:rsidRPr="00556C1C" w:rsidRDefault="00556C1C" w:rsidP="00C90834">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4</w:t>
            </w:r>
          </w:p>
        </w:tc>
        <w:tc>
          <w:tcPr>
            <w:tcW w:w="27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1260" w:type="dxa"/>
            <w:hideMark/>
          </w:tcPr>
          <w:p w:rsidR="005871CE" w:rsidRPr="00556C1C" w:rsidRDefault="00664609"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111</w:t>
            </w:r>
          </w:p>
        </w:tc>
        <w:tc>
          <w:tcPr>
            <w:tcW w:w="990" w:type="dxa"/>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(1,528)</w:t>
            </w: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10</w:t>
            </w: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hideMark/>
          </w:tcPr>
          <w:p w:rsidR="005871CE" w:rsidRPr="005871CE" w:rsidRDefault="005871CE"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(1,518)</w:t>
            </w:r>
          </w:p>
        </w:tc>
      </w:tr>
    </w:tbl>
    <w:p w:rsidR="005871CE" w:rsidRPr="005871CE" w:rsidRDefault="005871CE" w:rsidP="005871CE">
      <w:pPr>
        <w:pStyle w:val="BodyTextIndent"/>
        <w:spacing w:line="240" w:lineRule="exact"/>
        <w:ind w:left="539" w:hanging="630"/>
        <w:jc w:val="both"/>
        <w:rPr>
          <w:rFonts w:ascii="Arial" w:hAnsi="Arial" w:cs="Arial"/>
          <w:sz w:val="18"/>
          <w:szCs w:val="18"/>
        </w:rPr>
      </w:pPr>
    </w:p>
    <w:tbl>
      <w:tblPr>
        <w:tblW w:w="9180" w:type="dxa"/>
        <w:tblInd w:w="468" w:type="dxa"/>
        <w:tblLayout w:type="fixed"/>
        <w:tblLook w:val="01E0" w:firstRow="1" w:lastRow="1" w:firstColumn="1" w:lastColumn="1" w:noHBand="0" w:noVBand="0"/>
      </w:tblPr>
      <w:tblGrid>
        <w:gridCol w:w="4032"/>
        <w:gridCol w:w="1133"/>
        <w:gridCol w:w="284"/>
        <w:gridCol w:w="1134"/>
        <w:gridCol w:w="283"/>
        <w:gridCol w:w="1134"/>
        <w:gridCol w:w="283"/>
        <w:gridCol w:w="897"/>
      </w:tblGrid>
      <w:tr w:rsidR="005871CE" w:rsidRPr="005871CE" w:rsidTr="005871CE">
        <w:tc>
          <w:tcPr>
            <w:tcW w:w="4032"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5148" w:type="dxa"/>
            <w:gridSpan w:val="7"/>
            <w:hideMark/>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r w:rsidRPr="005871CE">
              <w:rPr>
                <w:rFonts w:ascii="Arial" w:eastAsia="Times New Roman" w:hAnsi="Arial" w:cs="Arial"/>
                <w:b/>
                <w:bCs/>
                <w:sz w:val="18"/>
                <w:szCs w:val="18"/>
              </w:rPr>
              <w:t>Unit: Million Baht</w:t>
            </w:r>
          </w:p>
        </w:tc>
      </w:tr>
      <w:tr w:rsidR="005871CE" w:rsidRPr="005871CE" w:rsidTr="005871CE">
        <w:tc>
          <w:tcPr>
            <w:tcW w:w="4032"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5148" w:type="dxa"/>
            <w:gridSpan w:val="7"/>
            <w:hideMark/>
          </w:tcPr>
          <w:p w:rsidR="005871CE" w:rsidRPr="005871CE" w:rsidRDefault="005871CE" w:rsidP="00C90834">
            <w:pPr>
              <w:spacing w:after="60" w:line="240" w:lineRule="exact"/>
              <w:ind w:firstLine="18"/>
              <w:jc w:val="center"/>
              <w:rPr>
                <w:rFonts w:ascii="Arial" w:eastAsia="Times New Roman" w:hAnsi="Arial" w:cs="Arial"/>
                <w:sz w:val="18"/>
                <w:szCs w:val="18"/>
              </w:rPr>
            </w:pPr>
            <w:r w:rsidRPr="005871CE">
              <w:rPr>
                <w:rFonts w:ascii="Arial" w:eastAsia="Times New Roman" w:hAnsi="Arial" w:cs="Arial"/>
                <w:sz w:val="18"/>
                <w:szCs w:val="18"/>
              </w:rPr>
              <w:t>For the year ended 31 December</w:t>
            </w:r>
          </w:p>
        </w:tc>
      </w:tr>
      <w:tr w:rsidR="005871CE" w:rsidRPr="005871CE" w:rsidTr="005871CE">
        <w:tc>
          <w:tcPr>
            <w:tcW w:w="4032"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2551" w:type="dxa"/>
            <w:gridSpan w:val="3"/>
            <w:hideMark/>
          </w:tcPr>
          <w:p w:rsidR="005871CE" w:rsidRPr="005871CE" w:rsidRDefault="005871CE" w:rsidP="00C90834">
            <w:pPr>
              <w:spacing w:after="60" w:line="240" w:lineRule="exact"/>
              <w:ind w:left="-108" w:firstLine="18"/>
              <w:jc w:val="center"/>
              <w:rPr>
                <w:rFonts w:ascii="Arial" w:eastAsia="Times New Roman" w:hAnsi="Arial" w:cs="Arial"/>
                <w:sz w:val="18"/>
                <w:szCs w:val="18"/>
              </w:rPr>
            </w:pPr>
            <w:r w:rsidRPr="005871CE">
              <w:rPr>
                <w:rFonts w:ascii="Arial" w:eastAsia="Times New Roman" w:hAnsi="Arial" w:cs="Arial"/>
                <w:sz w:val="18"/>
                <w:szCs w:val="18"/>
              </w:rPr>
              <w:t>201</w:t>
            </w:r>
            <w:r w:rsidR="000B5B1D">
              <w:rPr>
                <w:rFonts w:ascii="Arial" w:eastAsia="Times New Roman" w:hAnsi="Arial" w:cs="Arial"/>
                <w:sz w:val="18"/>
                <w:szCs w:val="18"/>
              </w:rPr>
              <w:t>8</w:t>
            </w:r>
          </w:p>
        </w:tc>
        <w:tc>
          <w:tcPr>
            <w:tcW w:w="283"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314" w:type="dxa"/>
            <w:gridSpan w:val="3"/>
            <w:hideMark/>
          </w:tcPr>
          <w:p w:rsidR="005871CE" w:rsidRPr="005871CE" w:rsidRDefault="005871CE" w:rsidP="00C90834">
            <w:pPr>
              <w:spacing w:after="60" w:line="240" w:lineRule="exact"/>
              <w:ind w:left="-108" w:hanging="26"/>
              <w:jc w:val="center"/>
              <w:rPr>
                <w:rFonts w:ascii="Arial" w:eastAsia="Times New Roman" w:hAnsi="Arial" w:cs="Arial"/>
                <w:sz w:val="18"/>
                <w:szCs w:val="18"/>
              </w:rPr>
            </w:pPr>
            <w:r w:rsidRPr="005871CE">
              <w:rPr>
                <w:rFonts w:ascii="Arial" w:eastAsia="Times New Roman" w:hAnsi="Arial" w:cs="Arial"/>
                <w:sz w:val="18"/>
                <w:szCs w:val="18"/>
              </w:rPr>
              <w:t>201</w:t>
            </w:r>
            <w:r w:rsidR="000B5B1D">
              <w:rPr>
                <w:rFonts w:ascii="Arial" w:eastAsia="Times New Roman" w:hAnsi="Arial" w:cs="Arial"/>
                <w:sz w:val="18"/>
                <w:szCs w:val="18"/>
              </w:rPr>
              <w:t>7</w:t>
            </w:r>
          </w:p>
        </w:tc>
      </w:tr>
      <w:tr w:rsidR="005871CE" w:rsidRPr="005871CE" w:rsidTr="005871CE">
        <w:tc>
          <w:tcPr>
            <w:tcW w:w="4032"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1133" w:type="dxa"/>
            <w:hideMark/>
          </w:tcPr>
          <w:p w:rsidR="005871CE" w:rsidRPr="005871CE" w:rsidRDefault="005871CE" w:rsidP="00C90834">
            <w:pPr>
              <w:spacing w:after="60" w:line="240" w:lineRule="exact"/>
              <w:ind w:left="-108" w:firstLine="18"/>
              <w:jc w:val="center"/>
              <w:rPr>
                <w:rFonts w:ascii="Arial" w:eastAsia="Times New Roman" w:hAnsi="Arial" w:cs="Arial"/>
                <w:sz w:val="18"/>
                <w:szCs w:val="18"/>
              </w:rPr>
            </w:pPr>
            <w:r w:rsidRPr="005871CE">
              <w:rPr>
                <w:rFonts w:ascii="Arial" w:eastAsia="Times New Roman" w:hAnsi="Arial" w:cs="Arial"/>
                <w:sz w:val="18"/>
                <w:szCs w:val="18"/>
              </w:rPr>
              <w:t>THAICOM</w:t>
            </w:r>
          </w:p>
        </w:tc>
        <w:tc>
          <w:tcPr>
            <w:tcW w:w="284"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34" w:type="dxa"/>
            <w:hideMark/>
          </w:tcPr>
          <w:p w:rsidR="005871CE" w:rsidRPr="005871CE" w:rsidRDefault="005871CE" w:rsidP="00C90834">
            <w:pPr>
              <w:spacing w:after="60" w:line="240" w:lineRule="exact"/>
              <w:ind w:left="-108" w:hanging="49"/>
              <w:jc w:val="center"/>
              <w:rPr>
                <w:rFonts w:ascii="Arial" w:eastAsia="Times New Roman" w:hAnsi="Arial" w:cs="Arial"/>
                <w:sz w:val="18"/>
                <w:szCs w:val="18"/>
              </w:rPr>
            </w:pPr>
            <w:r w:rsidRPr="005871CE">
              <w:rPr>
                <w:rFonts w:ascii="Arial" w:eastAsia="Times New Roman" w:hAnsi="Arial" w:cs="Arial"/>
                <w:sz w:val="18"/>
                <w:szCs w:val="18"/>
              </w:rPr>
              <w:t>ITV</w:t>
            </w:r>
          </w:p>
        </w:tc>
        <w:tc>
          <w:tcPr>
            <w:tcW w:w="283"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34" w:type="dxa"/>
            <w:hideMark/>
          </w:tcPr>
          <w:p w:rsidR="005871CE" w:rsidRPr="005871CE" w:rsidRDefault="005871CE" w:rsidP="00C90834">
            <w:pPr>
              <w:spacing w:after="60" w:line="240" w:lineRule="exact"/>
              <w:ind w:left="-108" w:hanging="26"/>
              <w:jc w:val="center"/>
              <w:rPr>
                <w:rFonts w:ascii="Arial" w:eastAsia="Times New Roman" w:hAnsi="Arial" w:cs="Arial"/>
                <w:sz w:val="18"/>
                <w:szCs w:val="18"/>
              </w:rPr>
            </w:pPr>
            <w:r w:rsidRPr="005871CE">
              <w:rPr>
                <w:rFonts w:ascii="Arial" w:eastAsia="Times New Roman" w:hAnsi="Arial" w:cs="Arial"/>
                <w:sz w:val="18"/>
                <w:szCs w:val="18"/>
              </w:rPr>
              <w:t>THAICOM</w:t>
            </w:r>
          </w:p>
        </w:tc>
        <w:tc>
          <w:tcPr>
            <w:tcW w:w="283"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97" w:type="dxa"/>
            <w:hideMark/>
          </w:tcPr>
          <w:p w:rsidR="005871CE" w:rsidRPr="005871CE" w:rsidRDefault="005871CE" w:rsidP="00C90834">
            <w:pPr>
              <w:spacing w:after="60" w:line="240" w:lineRule="exact"/>
              <w:ind w:left="-108" w:hanging="31"/>
              <w:jc w:val="center"/>
              <w:rPr>
                <w:rFonts w:ascii="Arial" w:eastAsia="Times New Roman" w:hAnsi="Arial" w:cs="Arial"/>
                <w:sz w:val="18"/>
                <w:szCs w:val="18"/>
              </w:rPr>
            </w:pPr>
            <w:r w:rsidRPr="005871CE">
              <w:rPr>
                <w:rFonts w:ascii="Arial" w:eastAsia="Times New Roman" w:hAnsi="Arial" w:cs="Arial"/>
                <w:sz w:val="18"/>
                <w:szCs w:val="18"/>
              </w:rPr>
              <w:t>ITV</w:t>
            </w:r>
          </w:p>
        </w:tc>
      </w:tr>
      <w:tr w:rsidR="005871CE" w:rsidRPr="005871CE" w:rsidTr="005871CE">
        <w:tc>
          <w:tcPr>
            <w:tcW w:w="4032"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1133" w:type="dxa"/>
            <w:hideMark/>
          </w:tcPr>
          <w:p w:rsidR="005871CE" w:rsidRPr="005871CE" w:rsidRDefault="005871CE" w:rsidP="00C90834">
            <w:pPr>
              <w:spacing w:after="60" w:line="240" w:lineRule="exact"/>
              <w:ind w:left="-108" w:firstLine="18"/>
              <w:jc w:val="center"/>
              <w:rPr>
                <w:rFonts w:ascii="Arial" w:eastAsia="Times New Roman" w:hAnsi="Arial" w:cs="Arial"/>
                <w:sz w:val="18"/>
                <w:szCs w:val="18"/>
              </w:rPr>
            </w:pPr>
            <w:r w:rsidRPr="005871CE">
              <w:rPr>
                <w:rFonts w:ascii="Arial" w:eastAsia="Times New Roman" w:hAnsi="Arial" w:cs="Arial"/>
                <w:sz w:val="18"/>
                <w:szCs w:val="18"/>
              </w:rPr>
              <w:t>Group</w:t>
            </w:r>
          </w:p>
        </w:tc>
        <w:tc>
          <w:tcPr>
            <w:tcW w:w="284"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34" w:type="dxa"/>
            <w:hideMark/>
          </w:tcPr>
          <w:p w:rsidR="005871CE" w:rsidRPr="005871CE" w:rsidRDefault="005871CE" w:rsidP="00C90834">
            <w:pPr>
              <w:spacing w:after="60" w:line="240" w:lineRule="exact"/>
              <w:ind w:left="-108" w:hanging="49"/>
              <w:jc w:val="center"/>
              <w:rPr>
                <w:rFonts w:ascii="Arial" w:eastAsia="Times New Roman" w:hAnsi="Arial" w:cs="Arial"/>
                <w:sz w:val="18"/>
                <w:szCs w:val="18"/>
              </w:rPr>
            </w:pPr>
            <w:r w:rsidRPr="005871CE">
              <w:rPr>
                <w:rFonts w:ascii="Arial" w:eastAsia="Times New Roman" w:hAnsi="Arial" w:cs="Arial"/>
                <w:sz w:val="18"/>
                <w:szCs w:val="18"/>
              </w:rPr>
              <w:t>Group</w:t>
            </w:r>
          </w:p>
        </w:tc>
        <w:tc>
          <w:tcPr>
            <w:tcW w:w="283"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34" w:type="dxa"/>
            <w:hideMark/>
          </w:tcPr>
          <w:p w:rsidR="005871CE" w:rsidRPr="005871CE" w:rsidRDefault="005871CE" w:rsidP="00C90834">
            <w:pPr>
              <w:spacing w:after="60" w:line="240" w:lineRule="exact"/>
              <w:ind w:left="-108" w:hanging="26"/>
              <w:jc w:val="center"/>
              <w:rPr>
                <w:rFonts w:ascii="Arial" w:eastAsia="Times New Roman" w:hAnsi="Arial" w:cs="Arial"/>
                <w:sz w:val="18"/>
                <w:szCs w:val="18"/>
              </w:rPr>
            </w:pPr>
            <w:r w:rsidRPr="005871CE">
              <w:rPr>
                <w:rFonts w:ascii="Arial" w:eastAsia="Times New Roman" w:hAnsi="Arial" w:cs="Arial"/>
                <w:sz w:val="18"/>
                <w:szCs w:val="18"/>
              </w:rPr>
              <w:t>Group</w:t>
            </w:r>
          </w:p>
        </w:tc>
        <w:tc>
          <w:tcPr>
            <w:tcW w:w="283"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97" w:type="dxa"/>
            <w:hideMark/>
          </w:tcPr>
          <w:p w:rsidR="005871CE" w:rsidRPr="005871CE" w:rsidRDefault="005871CE" w:rsidP="00C90834">
            <w:pPr>
              <w:spacing w:after="60" w:line="240" w:lineRule="exact"/>
              <w:ind w:left="-108" w:hanging="31"/>
              <w:jc w:val="center"/>
              <w:rPr>
                <w:rFonts w:ascii="Arial" w:eastAsia="Times New Roman" w:hAnsi="Arial" w:cs="Arial"/>
                <w:sz w:val="18"/>
                <w:szCs w:val="18"/>
              </w:rPr>
            </w:pPr>
            <w:r w:rsidRPr="005871CE">
              <w:rPr>
                <w:rFonts w:ascii="Arial" w:eastAsia="Times New Roman" w:hAnsi="Arial" w:cs="Arial"/>
                <w:sz w:val="18"/>
                <w:szCs w:val="18"/>
              </w:rPr>
              <w:t>Group</w:t>
            </w:r>
          </w:p>
        </w:tc>
      </w:tr>
      <w:tr w:rsidR="005871CE" w:rsidRPr="005871CE" w:rsidTr="005871CE">
        <w:tc>
          <w:tcPr>
            <w:tcW w:w="4032" w:type="dxa"/>
            <w:hideMark/>
          </w:tcPr>
          <w:p w:rsidR="005871CE" w:rsidRPr="005871CE" w:rsidRDefault="005871CE" w:rsidP="00C90834">
            <w:pPr>
              <w:spacing w:after="60" w:line="240" w:lineRule="exact"/>
              <w:rPr>
                <w:rFonts w:ascii="Arial" w:eastAsia="Times New Roman" w:hAnsi="Arial" w:cs="Arial"/>
                <w:b/>
                <w:bCs/>
                <w:sz w:val="18"/>
                <w:szCs w:val="18"/>
              </w:rPr>
            </w:pPr>
            <w:r w:rsidRPr="005871CE">
              <w:rPr>
                <w:rFonts w:ascii="Arial" w:eastAsia="Times New Roman" w:hAnsi="Arial" w:cs="Arial"/>
                <w:b/>
                <w:bCs/>
                <w:sz w:val="18"/>
                <w:szCs w:val="18"/>
              </w:rPr>
              <w:t>Cash flows</w:t>
            </w:r>
          </w:p>
        </w:tc>
        <w:tc>
          <w:tcPr>
            <w:tcW w:w="1133"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84"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1134"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83"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34"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83"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97"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rsidTr="005871CE">
        <w:tc>
          <w:tcPr>
            <w:tcW w:w="4032" w:type="dxa"/>
            <w:hideMark/>
          </w:tcPr>
          <w:p w:rsidR="005871CE" w:rsidRPr="005871CE" w:rsidRDefault="005871CE" w:rsidP="00C90834">
            <w:pPr>
              <w:spacing w:after="60" w:line="240" w:lineRule="exact"/>
              <w:rPr>
                <w:rFonts w:ascii="Arial" w:eastAsia="Times New Roman" w:hAnsi="Arial" w:cs="Arial"/>
                <w:sz w:val="18"/>
                <w:szCs w:val="18"/>
              </w:rPr>
            </w:pPr>
            <w:r w:rsidRPr="005871CE">
              <w:rPr>
                <w:rFonts w:ascii="Arial" w:eastAsia="Times New Roman" w:hAnsi="Arial" w:cs="Arial"/>
                <w:sz w:val="18"/>
                <w:szCs w:val="18"/>
              </w:rPr>
              <w:t>Cash flows from (used in)</w:t>
            </w:r>
          </w:p>
        </w:tc>
        <w:tc>
          <w:tcPr>
            <w:tcW w:w="1133"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84"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1134"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83"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34"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83"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97"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0B5B1D" w:rsidRPr="005871CE" w:rsidTr="005871CE">
        <w:tc>
          <w:tcPr>
            <w:tcW w:w="4032" w:type="dxa"/>
            <w:hideMark/>
          </w:tcPr>
          <w:p w:rsidR="000B5B1D" w:rsidRPr="005871CE" w:rsidRDefault="000B5B1D" w:rsidP="00C90834">
            <w:pPr>
              <w:spacing w:after="60" w:line="240" w:lineRule="exact"/>
              <w:rPr>
                <w:rFonts w:ascii="Arial" w:eastAsia="Times New Roman" w:hAnsi="Arial" w:cs="Arial"/>
                <w:sz w:val="18"/>
                <w:szCs w:val="18"/>
              </w:rPr>
            </w:pPr>
            <w:r w:rsidRPr="005871CE">
              <w:rPr>
                <w:rFonts w:ascii="Arial" w:eastAsia="Times New Roman" w:hAnsi="Arial" w:cs="Angsana New"/>
                <w:sz w:val="18"/>
                <w:szCs w:val="18"/>
                <w:cs/>
              </w:rPr>
              <w:t xml:space="preserve">  </w:t>
            </w:r>
            <w:r w:rsidRPr="005871CE">
              <w:rPr>
                <w:rFonts w:ascii="Arial" w:eastAsia="Times New Roman" w:hAnsi="Arial" w:cs="Arial"/>
                <w:sz w:val="18"/>
                <w:szCs w:val="18"/>
              </w:rPr>
              <w:t>operating activities</w:t>
            </w:r>
          </w:p>
        </w:tc>
        <w:tc>
          <w:tcPr>
            <w:tcW w:w="1133" w:type="dxa"/>
            <w:hideMark/>
          </w:tcPr>
          <w:p w:rsidR="000B5B1D" w:rsidRPr="00AC26B4" w:rsidRDefault="00AC26B4" w:rsidP="00C90834">
            <w:pPr>
              <w:spacing w:after="60" w:line="240" w:lineRule="exact"/>
              <w:ind w:left="-108" w:hanging="630"/>
              <w:jc w:val="right"/>
              <w:rPr>
                <w:rFonts w:ascii="Arial" w:eastAsia="Times New Roman" w:hAnsi="Arial" w:cs="Arial"/>
                <w:sz w:val="18"/>
                <w:szCs w:val="18"/>
              </w:rPr>
            </w:pPr>
            <w:r w:rsidRPr="00AC26B4">
              <w:rPr>
                <w:rFonts w:ascii="Arial" w:eastAsia="Times New Roman" w:hAnsi="Arial" w:cs="Arial"/>
                <w:sz w:val="18"/>
                <w:szCs w:val="18"/>
              </w:rPr>
              <w:t>2,0</w:t>
            </w:r>
            <w:r w:rsidR="00C56F71">
              <w:rPr>
                <w:rFonts w:ascii="Arial" w:eastAsia="Times New Roman" w:hAnsi="Arial" w:cs="Arial"/>
                <w:sz w:val="18"/>
                <w:szCs w:val="18"/>
              </w:rPr>
              <w:t>38</w:t>
            </w:r>
          </w:p>
        </w:tc>
        <w:tc>
          <w:tcPr>
            <w:tcW w:w="284" w:type="dxa"/>
          </w:tcPr>
          <w:p w:rsidR="000B5B1D" w:rsidRPr="00AC26B4" w:rsidRDefault="000B5B1D" w:rsidP="00C90834">
            <w:pPr>
              <w:spacing w:after="60" w:line="240" w:lineRule="exact"/>
              <w:ind w:left="-108" w:hanging="630"/>
              <w:rPr>
                <w:rFonts w:ascii="Arial" w:eastAsia="Times New Roman" w:hAnsi="Arial" w:cs="Arial"/>
                <w:sz w:val="18"/>
                <w:szCs w:val="18"/>
              </w:rPr>
            </w:pPr>
          </w:p>
        </w:tc>
        <w:tc>
          <w:tcPr>
            <w:tcW w:w="1134" w:type="dxa"/>
            <w:hideMark/>
          </w:tcPr>
          <w:p w:rsidR="000B5B1D" w:rsidRPr="00AC26B4" w:rsidRDefault="00AC26B4" w:rsidP="00C90834">
            <w:pPr>
              <w:spacing w:after="60" w:line="240" w:lineRule="exact"/>
              <w:ind w:left="-108" w:hanging="630"/>
              <w:jc w:val="right"/>
              <w:rPr>
                <w:rFonts w:ascii="Arial" w:eastAsia="Times New Roman" w:hAnsi="Arial" w:cs="Arial"/>
                <w:sz w:val="18"/>
                <w:szCs w:val="18"/>
              </w:rPr>
            </w:pPr>
            <w:r w:rsidRPr="00AC26B4">
              <w:rPr>
                <w:rFonts w:ascii="Arial" w:eastAsia="Times New Roman" w:hAnsi="Arial" w:cs="Arial"/>
                <w:sz w:val="18"/>
                <w:szCs w:val="18"/>
              </w:rPr>
              <w:t>17</w:t>
            </w:r>
          </w:p>
        </w:tc>
        <w:tc>
          <w:tcPr>
            <w:tcW w:w="283" w:type="dxa"/>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c>
          <w:tcPr>
            <w:tcW w:w="1134" w:type="dxa"/>
            <w:hideMark/>
          </w:tcPr>
          <w:p w:rsidR="000B5B1D" w:rsidRPr="005871CE" w:rsidRDefault="000B5B1D"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3,141</w:t>
            </w:r>
          </w:p>
        </w:tc>
        <w:tc>
          <w:tcPr>
            <w:tcW w:w="283" w:type="dxa"/>
          </w:tcPr>
          <w:p w:rsidR="000B5B1D" w:rsidRPr="005871CE" w:rsidRDefault="000B5B1D" w:rsidP="00C90834">
            <w:pPr>
              <w:spacing w:after="60" w:line="240" w:lineRule="exact"/>
              <w:ind w:left="-108" w:hanging="630"/>
              <w:rPr>
                <w:rFonts w:ascii="Arial" w:eastAsia="Times New Roman" w:hAnsi="Arial" w:cs="Arial"/>
                <w:sz w:val="18"/>
                <w:szCs w:val="18"/>
              </w:rPr>
            </w:pPr>
          </w:p>
        </w:tc>
        <w:tc>
          <w:tcPr>
            <w:tcW w:w="897" w:type="dxa"/>
            <w:hideMark/>
          </w:tcPr>
          <w:p w:rsidR="000B5B1D" w:rsidRPr="005871CE" w:rsidRDefault="000B5B1D"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20</w:t>
            </w:r>
          </w:p>
        </w:tc>
      </w:tr>
      <w:tr w:rsidR="000B5B1D" w:rsidRPr="005871CE" w:rsidTr="005871CE">
        <w:tc>
          <w:tcPr>
            <w:tcW w:w="4032" w:type="dxa"/>
            <w:hideMark/>
          </w:tcPr>
          <w:p w:rsidR="000B5B1D" w:rsidRPr="005871CE" w:rsidRDefault="000B5B1D" w:rsidP="00C90834">
            <w:pPr>
              <w:spacing w:after="60" w:line="240" w:lineRule="exact"/>
              <w:rPr>
                <w:rFonts w:ascii="Arial" w:eastAsia="Times New Roman" w:hAnsi="Arial" w:cs="Arial"/>
                <w:sz w:val="18"/>
                <w:szCs w:val="18"/>
              </w:rPr>
            </w:pPr>
            <w:r w:rsidRPr="005871CE">
              <w:rPr>
                <w:rFonts w:ascii="Arial" w:eastAsia="Times New Roman" w:hAnsi="Arial" w:cs="Angsana New"/>
                <w:sz w:val="18"/>
                <w:szCs w:val="18"/>
                <w:cs/>
              </w:rPr>
              <w:t xml:space="preserve">  </w:t>
            </w:r>
            <w:r w:rsidRPr="005871CE">
              <w:rPr>
                <w:rFonts w:ascii="Arial" w:eastAsia="Times New Roman" w:hAnsi="Arial" w:cs="Arial"/>
                <w:sz w:val="18"/>
                <w:szCs w:val="18"/>
              </w:rPr>
              <w:t>investing activities</w:t>
            </w:r>
          </w:p>
        </w:tc>
        <w:tc>
          <w:tcPr>
            <w:tcW w:w="1133" w:type="dxa"/>
            <w:hideMark/>
          </w:tcPr>
          <w:p w:rsidR="000B5B1D" w:rsidRPr="00AC26B4" w:rsidRDefault="003B477B"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1,0</w:t>
            </w:r>
            <w:r w:rsidR="00C56F71">
              <w:rPr>
                <w:rFonts w:ascii="Arial" w:eastAsia="Times New Roman" w:hAnsi="Arial" w:cs="Arial"/>
                <w:sz w:val="18"/>
                <w:szCs w:val="18"/>
              </w:rPr>
              <w:t>55</w:t>
            </w:r>
          </w:p>
        </w:tc>
        <w:tc>
          <w:tcPr>
            <w:tcW w:w="284" w:type="dxa"/>
          </w:tcPr>
          <w:p w:rsidR="000B5B1D" w:rsidRPr="00AC26B4" w:rsidRDefault="000B5B1D" w:rsidP="00C90834">
            <w:pPr>
              <w:spacing w:after="60" w:line="240" w:lineRule="exact"/>
              <w:ind w:left="-108" w:hanging="630"/>
              <w:rPr>
                <w:rFonts w:ascii="Arial" w:eastAsia="Times New Roman" w:hAnsi="Arial" w:cs="Arial"/>
                <w:sz w:val="18"/>
                <w:szCs w:val="18"/>
              </w:rPr>
            </w:pPr>
          </w:p>
        </w:tc>
        <w:tc>
          <w:tcPr>
            <w:tcW w:w="1134" w:type="dxa"/>
            <w:hideMark/>
          </w:tcPr>
          <w:p w:rsidR="000B5B1D" w:rsidRPr="00AC26B4" w:rsidRDefault="00AC26B4" w:rsidP="00C90834">
            <w:pPr>
              <w:spacing w:after="60" w:line="240" w:lineRule="exact"/>
              <w:ind w:left="-108" w:hanging="630"/>
              <w:jc w:val="right"/>
              <w:rPr>
                <w:rFonts w:ascii="Arial" w:eastAsia="Times New Roman" w:hAnsi="Arial" w:cs="Arial"/>
                <w:sz w:val="18"/>
                <w:szCs w:val="18"/>
              </w:rPr>
            </w:pPr>
            <w:r w:rsidRPr="00AC26B4">
              <w:rPr>
                <w:rFonts w:ascii="Arial" w:eastAsia="Times New Roman" w:hAnsi="Arial" w:cs="Arial"/>
                <w:sz w:val="18"/>
                <w:szCs w:val="18"/>
              </w:rPr>
              <w:t>(2</w:t>
            </w:r>
            <w:r w:rsidR="000B5B1D" w:rsidRPr="00AC26B4">
              <w:rPr>
                <w:rFonts w:ascii="Arial" w:eastAsia="Times New Roman" w:hAnsi="Arial" w:cs="Arial"/>
                <w:sz w:val="18"/>
                <w:szCs w:val="18"/>
              </w:rPr>
              <w:t>0)</w:t>
            </w:r>
          </w:p>
        </w:tc>
        <w:tc>
          <w:tcPr>
            <w:tcW w:w="283" w:type="dxa"/>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c>
          <w:tcPr>
            <w:tcW w:w="1134" w:type="dxa"/>
            <w:hideMark/>
          </w:tcPr>
          <w:p w:rsidR="000B5B1D" w:rsidRPr="005871CE" w:rsidRDefault="000B5B1D"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(207)</w:t>
            </w:r>
          </w:p>
        </w:tc>
        <w:tc>
          <w:tcPr>
            <w:tcW w:w="283" w:type="dxa"/>
          </w:tcPr>
          <w:p w:rsidR="000B5B1D" w:rsidRPr="005871CE" w:rsidRDefault="000B5B1D" w:rsidP="00C90834">
            <w:pPr>
              <w:spacing w:after="60" w:line="240" w:lineRule="exact"/>
              <w:ind w:left="-108" w:hanging="630"/>
              <w:rPr>
                <w:rFonts w:ascii="Arial" w:eastAsia="Times New Roman" w:hAnsi="Arial" w:cs="Arial"/>
                <w:sz w:val="18"/>
                <w:szCs w:val="18"/>
              </w:rPr>
            </w:pPr>
          </w:p>
        </w:tc>
        <w:tc>
          <w:tcPr>
            <w:tcW w:w="897" w:type="dxa"/>
            <w:hideMark/>
          </w:tcPr>
          <w:p w:rsidR="000B5B1D" w:rsidRPr="005871CE" w:rsidRDefault="000B5B1D"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(40)</w:t>
            </w:r>
          </w:p>
        </w:tc>
      </w:tr>
      <w:tr w:rsidR="000B5B1D" w:rsidRPr="005871CE" w:rsidTr="005871CE">
        <w:tc>
          <w:tcPr>
            <w:tcW w:w="4032" w:type="dxa"/>
            <w:hideMark/>
          </w:tcPr>
          <w:p w:rsidR="000B5B1D" w:rsidRPr="005871CE" w:rsidRDefault="000B5B1D" w:rsidP="00C90834">
            <w:pPr>
              <w:spacing w:after="60" w:line="240" w:lineRule="exact"/>
              <w:rPr>
                <w:rFonts w:ascii="Arial" w:eastAsia="Times New Roman" w:hAnsi="Arial" w:cs="Arial"/>
                <w:sz w:val="18"/>
                <w:szCs w:val="18"/>
              </w:rPr>
            </w:pPr>
            <w:r w:rsidRPr="005871CE">
              <w:rPr>
                <w:rFonts w:ascii="Arial" w:eastAsia="Times New Roman" w:hAnsi="Arial" w:cs="Angsana New"/>
                <w:sz w:val="18"/>
                <w:szCs w:val="18"/>
                <w:cs/>
              </w:rPr>
              <w:t xml:space="preserve">  </w:t>
            </w:r>
            <w:r w:rsidRPr="005871CE">
              <w:rPr>
                <w:rFonts w:ascii="Arial" w:eastAsia="Times New Roman" w:hAnsi="Arial" w:cs="Arial"/>
                <w:sz w:val="18"/>
                <w:szCs w:val="18"/>
              </w:rPr>
              <w:t>financing activities</w:t>
            </w:r>
          </w:p>
        </w:tc>
        <w:tc>
          <w:tcPr>
            <w:tcW w:w="1133" w:type="dxa"/>
            <w:tcBorders>
              <w:top w:val="nil"/>
              <w:left w:val="nil"/>
              <w:bottom w:val="single" w:sz="4" w:space="0" w:color="auto"/>
              <w:right w:val="nil"/>
            </w:tcBorders>
            <w:hideMark/>
          </w:tcPr>
          <w:p w:rsidR="000B5B1D" w:rsidRPr="00AC26B4" w:rsidRDefault="00AC26B4" w:rsidP="00C90834">
            <w:pPr>
              <w:spacing w:after="60" w:line="240" w:lineRule="exact"/>
              <w:ind w:left="-108" w:hanging="630"/>
              <w:jc w:val="right"/>
              <w:rPr>
                <w:rFonts w:ascii="Arial" w:eastAsia="Times New Roman" w:hAnsi="Arial" w:cs="Arial"/>
                <w:sz w:val="18"/>
                <w:szCs w:val="18"/>
              </w:rPr>
            </w:pPr>
            <w:r w:rsidRPr="00AC26B4">
              <w:rPr>
                <w:rFonts w:ascii="Arial" w:eastAsia="Times New Roman" w:hAnsi="Arial" w:cs="Arial"/>
                <w:sz w:val="18"/>
                <w:szCs w:val="18"/>
              </w:rPr>
              <w:t>(2</w:t>
            </w:r>
            <w:r w:rsidR="000B5B1D" w:rsidRPr="00AC26B4">
              <w:rPr>
                <w:rFonts w:ascii="Arial" w:eastAsia="Times New Roman" w:hAnsi="Arial" w:cs="Arial"/>
                <w:sz w:val="18"/>
                <w:szCs w:val="18"/>
              </w:rPr>
              <w:t>,</w:t>
            </w:r>
            <w:r w:rsidRPr="00AC26B4">
              <w:rPr>
                <w:rFonts w:ascii="Arial" w:eastAsia="Times New Roman" w:hAnsi="Arial" w:cs="Arial"/>
                <w:sz w:val="18"/>
                <w:szCs w:val="18"/>
              </w:rPr>
              <w:t>2</w:t>
            </w:r>
            <w:r w:rsidR="003B477B">
              <w:rPr>
                <w:rFonts w:ascii="Arial" w:eastAsia="Times New Roman" w:hAnsi="Arial" w:cs="Arial"/>
                <w:sz w:val="18"/>
                <w:szCs w:val="18"/>
              </w:rPr>
              <w:t>23</w:t>
            </w:r>
            <w:r w:rsidR="000B5B1D" w:rsidRPr="00AC26B4">
              <w:rPr>
                <w:rFonts w:ascii="Arial" w:eastAsia="Times New Roman" w:hAnsi="Arial" w:cs="Arial"/>
                <w:sz w:val="18"/>
                <w:szCs w:val="18"/>
              </w:rPr>
              <w:t>)</w:t>
            </w:r>
          </w:p>
        </w:tc>
        <w:tc>
          <w:tcPr>
            <w:tcW w:w="284" w:type="dxa"/>
          </w:tcPr>
          <w:p w:rsidR="000B5B1D" w:rsidRPr="00AC26B4" w:rsidRDefault="000B5B1D" w:rsidP="00C90834">
            <w:pPr>
              <w:spacing w:after="60" w:line="240" w:lineRule="exact"/>
              <w:ind w:left="-108" w:hanging="630"/>
              <w:rPr>
                <w:rFonts w:ascii="Arial" w:eastAsia="Times New Roman" w:hAnsi="Arial" w:cs="Arial"/>
                <w:sz w:val="18"/>
                <w:szCs w:val="18"/>
              </w:rPr>
            </w:pPr>
          </w:p>
        </w:tc>
        <w:tc>
          <w:tcPr>
            <w:tcW w:w="1134" w:type="dxa"/>
            <w:tcBorders>
              <w:top w:val="nil"/>
              <w:left w:val="nil"/>
              <w:bottom w:val="single" w:sz="4" w:space="0" w:color="auto"/>
              <w:right w:val="nil"/>
            </w:tcBorders>
            <w:hideMark/>
          </w:tcPr>
          <w:p w:rsidR="000B5B1D" w:rsidRPr="00AC26B4" w:rsidRDefault="000B5B1D" w:rsidP="00C90834">
            <w:pPr>
              <w:spacing w:after="60" w:line="240" w:lineRule="exact"/>
              <w:ind w:left="-108" w:hanging="630"/>
              <w:jc w:val="right"/>
              <w:rPr>
                <w:rFonts w:ascii="Arial" w:eastAsia="Times New Roman" w:hAnsi="Arial" w:cs="Arial"/>
                <w:sz w:val="18"/>
                <w:szCs w:val="18"/>
              </w:rPr>
            </w:pPr>
            <w:r w:rsidRPr="00AC26B4">
              <w:rPr>
                <w:rFonts w:ascii="Arial" w:eastAsia="Times New Roman" w:hAnsi="Arial" w:cs="Arial"/>
                <w:sz w:val="18"/>
                <w:szCs w:val="18"/>
              </w:rPr>
              <w:t>-</w:t>
            </w:r>
          </w:p>
        </w:tc>
        <w:tc>
          <w:tcPr>
            <w:tcW w:w="283" w:type="dxa"/>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c>
          <w:tcPr>
            <w:tcW w:w="1134" w:type="dxa"/>
            <w:tcBorders>
              <w:top w:val="nil"/>
              <w:left w:val="nil"/>
              <w:bottom w:val="single" w:sz="4" w:space="0" w:color="auto"/>
              <w:right w:val="nil"/>
            </w:tcBorders>
            <w:hideMark/>
          </w:tcPr>
          <w:p w:rsidR="000B5B1D" w:rsidRPr="005871CE" w:rsidRDefault="000B5B1D"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(3,327)</w:t>
            </w:r>
          </w:p>
        </w:tc>
        <w:tc>
          <w:tcPr>
            <w:tcW w:w="283" w:type="dxa"/>
          </w:tcPr>
          <w:p w:rsidR="000B5B1D" w:rsidRPr="005871CE" w:rsidRDefault="000B5B1D" w:rsidP="00C90834">
            <w:pPr>
              <w:spacing w:after="60" w:line="240" w:lineRule="exact"/>
              <w:ind w:left="-108" w:hanging="630"/>
              <w:rPr>
                <w:rFonts w:ascii="Arial" w:eastAsia="Times New Roman" w:hAnsi="Arial" w:cs="Arial"/>
                <w:sz w:val="18"/>
                <w:szCs w:val="18"/>
              </w:rPr>
            </w:pPr>
          </w:p>
        </w:tc>
        <w:tc>
          <w:tcPr>
            <w:tcW w:w="897" w:type="dxa"/>
            <w:tcBorders>
              <w:top w:val="nil"/>
              <w:left w:val="nil"/>
              <w:bottom w:val="single" w:sz="4" w:space="0" w:color="auto"/>
              <w:right w:val="nil"/>
            </w:tcBorders>
            <w:hideMark/>
          </w:tcPr>
          <w:p w:rsidR="000B5B1D" w:rsidRPr="005871CE" w:rsidRDefault="000B5B1D"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w:t>
            </w:r>
          </w:p>
        </w:tc>
      </w:tr>
      <w:tr w:rsidR="000B5B1D" w:rsidRPr="005871CE" w:rsidTr="005871CE">
        <w:tc>
          <w:tcPr>
            <w:tcW w:w="4032" w:type="dxa"/>
            <w:hideMark/>
          </w:tcPr>
          <w:p w:rsidR="000B5B1D" w:rsidRPr="005871CE" w:rsidRDefault="000B5B1D" w:rsidP="00C90834">
            <w:pPr>
              <w:spacing w:after="60" w:line="240" w:lineRule="exact"/>
              <w:rPr>
                <w:rFonts w:ascii="Arial" w:eastAsia="Times New Roman" w:hAnsi="Arial" w:cs="Arial"/>
                <w:b/>
                <w:bCs/>
                <w:sz w:val="18"/>
                <w:szCs w:val="18"/>
              </w:rPr>
            </w:pPr>
            <w:r w:rsidRPr="005871CE">
              <w:rPr>
                <w:rFonts w:ascii="Arial" w:eastAsia="Times New Roman" w:hAnsi="Arial" w:cs="Arial"/>
                <w:b/>
                <w:bCs/>
                <w:sz w:val="18"/>
                <w:szCs w:val="18"/>
              </w:rPr>
              <w:t xml:space="preserve">Net increase (decrease) in cash and </w:t>
            </w:r>
          </w:p>
        </w:tc>
        <w:tc>
          <w:tcPr>
            <w:tcW w:w="1133" w:type="dxa"/>
            <w:tcBorders>
              <w:top w:val="single" w:sz="4" w:space="0" w:color="auto"/>
              <w:left w:val="nil"/>
              <w:bottom w:val="nil"/>
              <w:right w:val="nil"/>
            </w:tcBorders>
          </w:tcPr>
          <w:p w:rsidR="000B5B1D" w:rsidRPr="00AC26B4" w:rsidRDefault="000B5B1D" w:rsidP="00C90834">
            <w:pPr>
              <w:spacing w:after="60" w:line="240" w:lineRule="exact"/>
              <w:ind w:left="-108" w:hanging="630"/>
              <w:jc w:val="right"/>
              <w:rPr>
                <w:rFonts w:ascii="Arial" w:eastAsia="Times New Roman" w:hAnsi="Arial" w:cs="Arial"/>
                <w:sz w:val="18"/>
                <w:szCs w:val="18"/>
              </w:rPr>
            </w:pPr>
          </w:p>
        </w:tc>
        <w:tc>
          <w:tcPr>
            <w:tcW w:w="284" w:type="dxa"/>
          </w:tcPr>
          <w:p w:rsidR="000B5B1D" w:rsidRPr="00AC26B4" w:rsidRDefault="000B5B1D" w:rsidP="00C90834">
            <w:pPr>
              <w:spacing w:after="60" w:line="240" w:lineRule="exact"/>
              <w:ind w:left="-108" w:hanging="630"/>
              <w:rPr>
                <w:rFonts w:ascii="Arial" w:eastAsia="Times New Roman" w:hAnsi="Arial" w:cs="Arial"/>
                <w:sz w:val="18"/>
                <w:szCs w:val="18"/>
              </w:rPr>
            </w:pPr>
          </w:p>
        </w:tc>
        <w:tc>
          <w:tcPr>
            <w:tcW w:w="1134" w:type="dxa"/>
            <w:tcBorders>
              <w:top w:val="single" w:sz="4" w:space="0" w:color="auto"/>
              <w:left w:val="nil"/>
              <w:bottom w:val="nil"/>
              <w:right w:val="nil"/>
            </w:tcBorders>
          </w:tcPr>
          <w:p w:rsidR="000B5B1D" w:rsidRPr="00AC26B4" w:rsidRDefault="000B5B1D" w:rsidP="00C90834">
            <w:pPr>
              <w:spacing w:after="60" w:line="240" w:lineRule="exact"/>
              <w:ind w:left="-108" w:hanging="630"/>
              <w:jc w:val="right"/>
              <w:rPr>
                <w:rFonts w:ascii="Arial" w:eastAsia="Times New Roman" w:hAnsi="Arial" w:cs="Arial"/>
                <w:sz w:val="18"/>
                <w:szCs w:val="18"/>
              </w:rPr>
            </w:pPr>
          </w:p>
        </w:tc>
        <w:tc>
          <w:tcPr>
            <w:tcW w:w="283" w:type="dxa"/>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c>
          <w:tcPr>
            <w:tcW w:w="1134" w:type="dxa"/>
            <w:tcBorders>
              <w:top w:val="single" w:sz="4" w:space="0" w:color="auto"/>
              <w:left w:val="nil"/>
              <w:bottom w:val="nil"/>
              <w:right w:val="nil"/>
            </w:tcBorders>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c>
          <w:tcPr>
            <w:tcW w:w="283" w:type="dxa"/>
          </w:tcPr>
          <w:p w:rsidR="000B5B1D" w:rsidRPr="005871CE" w:rsidRDefault="000B5B1D" w:rsidP="00C90834">
            <w:pPr>
              <w:spacing w:after="60" w:line="240" w:lineRule="exact"/>
              <w:ind w:left="-108" w:hanging="630"/>
              <w:rPr>
                <w:rFonts w:ascii="Arial" w:eastAsia="Times New Roman" w:hAnsi="Arial" w:cs="Arial"/>
                <w:sz w:val="18"/>
                <w:szCs w:val="18"/>
              </w:rPr>
            </w:pPr>
          </w:p>
        </w:tc>
        <w:tc>
          <w:tcPr>
            <w:tcW w:w="897" w:type="dxa"/>
            <w:tcBorders>
              <w:top w:val="single" w:sz="4" w:space="0" w:color="auto"/>
              <w:left w:val="nil"/>
              <w:bottom w:val="nil"/>
              <w:right w:val="nil"/>
            </w:tcBorders>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r>
      <w:tr w:rsidR="000B5B1D" w:rsidRPr="005871CE" w:rsidTr="005871CE">
        <w:tc>
          <w:tcPr>
            <w:tcW w:w="4032" w:type="dxa"/>
            <w:hideMark/>
          </w:tcPr>
          <w:p w:rsidR="000B5B1D" w:rsidRPr="005871CE" w:rsidRDefault="000B5B1D" w:rsidP="00C90834">
            <w:pPr>
              <w:spacing w:after="60" w:line="240" w:lineRule="exact"/>
              <w:rPr>
                <w:rFonts w:ascii="Arial" w:eastAsia="Times New Roman" w:hAnsi="Arial" w:cs="Arial"/>
                <w:b/>
                <w:bCs/>
                <w:sz w:val="18"/>
                <w:szCs w:val="18"/>
              </w:rPr>
            </w:pPr>
            <w:r w:rsidRPr="005871CE">
              <w:rPr>
                <w:rFonts w:ascii="Arial" w:eastAsia="Times New Roman" w:hAnsi="Arial" w:cs="Arial"/>
                <w:b/>
                <w:bCs/>
                <w:sz w:val="18"/>
                <w:szCs w:val="18"/>
              </w:rPr>
              <w:t xml:space="preserve">   cash equivalents before</w:t>
            </w:r>
          </w:p>
        </w:tc>
        <w:tc>
          <w:tcPr>
            <w:tcW w:w="1133" w:type="dxa"/>
          </w:tcPr>
          <w:p w:rsidR="000B5B1D" w:rsidRPr="00AC26B4" w:rsidRDefault="000B5B1D" w:rsidP="00C90834">
            <w:pPr>
              <w:spacing w:after="60" w:line="240" w:lineRule="exact"/>
              <w:ind w:left="-108" w:hanging="630"/>
              <w:jc w:val="right"/>
              <w:rPr>
                <w:rFonts w:ascii="Arial" w:eastAsia="Times New Roman" w:hAnsi="Arial" w:cs="Arial"/>
                <w:b/>
                <w:bCs/>
                <w:sz w:val="18"/>
                <w:szCs w:val="18"/>
              </w:rPr>
            </w:pPr>
          </w:p>
        </w:tc>
        <w:tc>
          <w:tcPr>
            <w:tcW w:w="284" w:type="dxa"/>
          </w:tcPr>
          <w:p w:rsidR="000B5B1D" w:rsidRPr="00AC26B4" w:rsidRDefault="000B5B1D" w:rsidP="00C90834">
            <w:pPr>
              <w:spacing w:after="60" w:line="240" w:lineRule="exact"/>
              <w:ind w:left="-108" w:hanging="630"/>
              <w:rPr>
                <w:rFonts w:ascii="Arial" w:eastAsia="Times New Roman" w:hAnsi="Arial" w:cs="Arial"/>
                <w:sz w:val="18"/>
                <w:szCs w:val="18"/>
              </w:rPr>
            </w:pPr>
          </w:p>
        </w:tc>
        <w:tc>
          <w:tcPr>
            <w:tcW w:w="1134" w:type="dxa"/>
          </w:tcPr>
          <w:p w:rsidR="000B5B1D" w:rsidRPr="00AC26B4" w:rsidRDefault="000B5B1D" w:rsidP="00C90834">
            <w:pPr>
              <w:spacing w:after="60" w:line="240" w:lineRule="exact"/>
              <w:ind w:left="-108" w:hanging="630"/>
              <w:jc w:val="right"/>
              <w:rPr>
                <w:rFonts w:ascii="Arial" w:eastAsia="Times New Roman" w:hAnsi="Arial" w:cs="Arial"/>
                <w:b/>
                <w:bCs/>
                <w:sz w:val="18"/>
                <w:szCs w:val="18"/>
              </w:rPr>
            </w:pPr>
          </w:p>
        </w:tc>
        <w:tc>
          <w:tcPr>
            <w:tcW w:w="283" w:type="dxa"/>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c>
          <w:tcPr>
            <w:tcW w:w="1134" w:type="dxa"/>
          </w:tcPr>
          <w:p w:rsidR="000B5B1D" w:rsidRPr="005871CE" w:rsidRDefault="000B5B1D" w:rsidP="00C90834">
            <w:pPr>
              <w:spacing w:after="60" w:line="240" w:lineRule="exact"/>
              <w:ind w:left="-108" w:hanging="630"/>
              <w:jc w:val="right"/>
              <w:rPr>
                <w:rFonts w:ascii="Arial" w:eastAsia="Times New Roman" w:hAnsi="Arial" w:cs="Arial"/>
                <w:b/>
                <w:bCs/>
                <w:sz w:val="18"/>
                <w:szCs w:val="18"/>
              </w:rPr>
            </w:pPr>
          </w:p>
        </w:tc>
        <w:tc>
          <w:tcPr>
            <w:tcW w:w="283" w:type="dxa"/>
          </w:tcPr>
          <w:p w:rsidR="000B5B1D" w:rsidRPr="005871CE" w:rsidRDefault="000B5B1D" w:rsidP="00C90834">
            <w:pPr>
              <w:spacing w:after="60" w:line="240" w:lineRule="exact"/>
              <w:ind w:left="-108" w:hanging="630"/>
              <w:rPr>
                <w:rFonts w:ascii="Arial" w:eastAsia="Times New Roman" w:hAnsi="Arial" w:cs="Arial"/>
                <w:sz w:val="18"/>
                <w:szCs w:val="18"/>
              </w:rPr>
            </w:pPr>
          </w:p>
        </w:tc>
        <w:tc>
          <w:tcPr>
            <w:tcW w:w="897" w:type="dxa"/>
          </w:tcPr>
          <w:p w:rsidR="000B5B1D" w:rsidRPr="005871CE" w:rsidRDefault="000B5B1D" w:rsidP="00C90834">
            <w:pPr>
              <w:spacing w:after="60" w:line="240" w:lineRule="exact"/>
              <w:ind w:left="-108" w:hanging="630"/>
              <w:jc w:val="right"/>
              <w:rPr>
                <w:rFonts w:ascii="Arial" w:eastAsia="Times New Roman" w:hAnsi="Arial" w:cs="Arial"/>
                <w:b/>
                <w:bCs/>
                <w:sz w:val="18"/>
                <w:szCs w:val="18"/>
              </w:rPr>
            </w:pPr>
          </w:p>
        </w:tc>
      </w:tr>
      <w:tr w:rsidR="000B5B1D" w:rsidRPr="005871CE" w:rsidTr="005871CE">
        <w:tc>
          <w:tcPr>
            <w:tcW w:w="4032" w:type="dxa"/>
            <w:hideMark/>
          </w:tcPr>
          <w:p w:rsidR="000B5B1D" w:rsidRPr="005871CE" w:rsidRDefault="000B5B1D" w:rsidP="00C90834">
            <w:pPr>
              <w:spacing w:after="60" w:line="240" w:lineRule="exact"/>
              <w:rPr>
                <w:rFonts w:ascii="Arial" w:eastAsia="Times New Roman" w:hAnsi="Arial" w:cs="Arial"/>
                <w:b/>
                <w:bCs/>
                <w:sz w:val="18"/>
                <w:szCs w:val="18"/>
              </w:rPr>
            </w:pPr>
            <w:r w:rsidRPr="005871CE">
              <w:rPr>
                <w:rFonts w:ascii="Arial" w:eastAsia="Times New Roman" w:hAnsi="Arial" w:cs="Arial"/>
                <w:b/>
                <w:bCs/>
                <w:sz w:val="18"/>
                <w:szCs w:val="18"/>
              </w:rPr>
              <w:t xml:space="preserve">   effects of exchange rate</w:t>
            </w:r>
          </w:p>
        </w:tc>
        <w:tc>
          <w:tcPr>
            <w:tcW w:w="1133" w:type="dxa"/>
            <w:hideMark/>
          </w:tcPr>
          <w:p w:rsidR="000B5B1D" w:rsidRPr="00AC26B4" w:rsidRDefault="003B477B" w:rsidP="00C90834">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870</w:t>
            </w:r>
          </w:p>
        </w:tc>
        <w:tc>
          <w:tcPr>
            <w:tcW w:w="284" w:type="dxa"/>
          </w:tcPr>
          <w:p w:rsidR="000B5B1D" w:rsidRPr="00AC26B4" w:rsidRDefault="000B5B1D" w:rsidP="00C90834">
            <w:pPr>
              <w:spacing w:after="60" w:line="240" w:lineRule="exact"/>
              <w:ind w:left="-108" w:hanging="630"/>
              <w:rPr>
                <w:rFonts w:ascii="Arial" w:eastAsia="Times New Roman" w:hAnsi="Arial" w:cs="Arial"/>
                <w:sz w:val="18"/>
                <w:szCs w:val="18"/>
              </w:rPr>
            </w:pPr>
          </w:p>
        </w:tc>
        <w:tc>
          <w:tcPr>
            <w:tcW w:w="1134" w:type="dxa"/>
            <w:hideMark/>
          </w:tcPr>
          <w:p w:rsidR="000B5B1D" w:rsidRPr="00AC26B4" w:rsidRDefault="00AC26B4" w:rsidP="00C90834">
            <w:pPr>
              <w:spacing w:after="60" w:line="240" w:lineRule="exact"/>
              <w:ind w:left="-108" w:hanging="630"/>
              <w:jc w:val="right"/>
              <w:rPr>
                <w:rFonts w:ascii="Arial" w:eastAsia="Times New Roman" w:hAnsi="Arial" w:cs="Arial"/>
                <w:b/>
                <w:bCs/>
                <w:sz w:val="18"/>
                <w:szCs w:val="18"/>
              </w:rPr>
            </w:pPr>
            <w:r w:rsidRPr="00AC26B4">
              <w:rPr>
                <w:rFonts w:ascii="Arial" w:eastAsia="Times New Roman" w:hAnsi="Arial" w:cs="Arial"/>
                <w:b/>
                <w:bCs/>
                <w:sz w:val="18"/>
                <w:szCs w:val="18"/>
              </w:rPr>
              <w:t>(3</w:t>
            </w:r>
            <w:r w:rsidR="000B5B1D" w:rsidRPr="00AC26B4">
              <w:rPr>
                <w:rFonts w:ascii="Arial" w:eastAsia="Times New Roman" w:hAnsi="Arial" w:cs="Arial"/>
                <w:b/>
                <w:bCs/>
                <w:sz w:val="18"/>
                <w:szCs w:val="18"/>
              </w:rPr>
              <w:t>)</w:t>
            </w:r>
          </w:p>
        </w:tc>
        <w:tc>
          <w:tcPr>
            <w:tcW w:w="283" w:type="dxa"/>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c>
          <w:tcPr>
            <w:tcW w:w="1134" w:type="dxa"/>
            <w:hideMark/>
          </w:tcPr>
          <w:p w:rsidR="000B5B1D" w:rsidRPr="005871CE" w:rsidRDefault="000B5B1D" w:rsidP="00C90834">
            <w:pPr>
              <w:spacing w:after="60" w:line="240" w:lineRule="exact"/>
              <w:ind w:left="-108" w:hanging="630"/>
              <w:jc w:val="right"/>
              <w:rPr>
                <w:rFonts w:ascii="Arial" w:eastAsia="Times New Roman" w:hAnsi="Arial" w:cs="Arial"/>
                <w:b/>
                <w:bCs/>
                <w:sz w:val="18"/>
                <w:szCs w:val="18"/>
              </w:rPr>
            </w:pPr>
            <w:r w:rsidRPr="005871CE">
              <w:rPr>
                <w:rFonts w:ascii="Arial" w:eastAsia="Times New Roman" w:hAnsi="Arial" w:cs="Arial"/>
                <w:b/>
                <w:bCs/>
                <w:sz w:val="18"/>
                <w:szCs w:val="18"/>
              </w:rPr>
              <w:t>(393)</w:t>
            </w:r>
          </w:p>
        </w:tc>
        <w:tc>
          <w:tcPr>
            <w:tcW w:w="283" w:type="dxa"/>
          </w:tcPr>
          <w:p w:rsidR="000B5B1D" w:rsidRPr="005871CE" w:rsidRDefault="000B5B1D" w:rsidP="00C90834">
            <w:pPr>
              <w:spacing w:after="60" w:line="240" w:lineRule="exact"/>
              <w:ind w:left="-108" w:hanging="630"/>
              <w:rPr>
                <w:rFonts w:ascii="Arial" w:eastAsia="Times New Roman" w:hAnsi="Arial" w:cs="Arial"/>
                <w:sz w:val="18"/>
                <w:szCs w:val="18"/>
              </w:rPr>
            </w:pPr>
          </w:p>
        </w:tc>
        <w:tc>
          <w:tcPr>
            <w:tcW w:w="897" w:type="dxa"/>
            <w:hideMark/>
          </w:tcPr>
          <w:p w:rsidR="000B5B1D" w:rsidRPr="005871CE" w:rsidRDefault="000B5B1D" w:rsidP="00C90834">
            <w:pPr>
              <w:spacing w:after="60" w:line="240" w:lineRule="exact"/>
              <w:ind w:left="-108" w:hanging="630"/>
              <w:jc w:val="right"/>
              <w:rPr>
                <w:rFonts w:ascii="Arial" w:eastAsia="Times New Roman" w:hAnsi="Arial" w:cs="Arial"/>
                <w:b/>
                <w:bCs/>
                <w:sz w:val="18"/>
                <w:szCs w:val="18"/>
              </w:rPr>
            </w:pPr>
            <w:r w:rsidRPr="005871CE">
              <w:rPr>
                <w:rFonts w:ascii="Arial" w:eastAsia="Times New Roman" w:hAnsi="Arial" w:cs="Arial"/>
                <w:b/>
                <w:bCs/>
                <w:sz w:val="18"/>
                <w:szCs w:val="18"/>
              </w:rPr>
              <w:t>(20)</w:t>
            </w:r>
          </w:p>
        </w:tc>
      </w:tr>
      <w:tr w:rsidR="000B5B1D" w:rsidRPr="005871CE" w:rsidTr="005871CE">
        <w:tc>
          <w:tcPr>
            <w:tcW w:w="4032" w:type="dxa"/>
            <w:hideMark/>
          </w:tcPr>
          <w:p w:rsidR="000B5B1D" w:rsidRPr="005871CE" w:rsidRDefault="000B5B1D" w:rsidP="00C90834">
            <w:pPr>
              <w:spacing w:after="60" w:line="240" w:lineRule="exact"/>
              <w:rPr>
                <w:rFonts w:ascii="Arial" w:eastAsia="Times New Roman" w:hAnsi="Arial" w:cs="Arial"/>
                <w:sz w:val="18"/>
                <w:szCs w:val="18"/>
              </w:rPr>
            </w:pPr>
            <w:r w:rsidRPr="005871CE">
              <w:rPr>
                <w:rFonts w:ascii="Arial" w:eastAsia="Times New Roman" w:hAnsi="Arial" w:cs="Arial"/>
                <w:sz w:val="18"/>
                <w:szCs w:val="18"/>
              </w:rPr>
              <w:t>Reclassified cash and cash equivalents of</w:t>
            </w:r>
          </w:p>
        </w:tc>
        <w:tc>
          <w:tcPr>
            <w:tcW w:w="1133" w:type="dxa"/>
          </w:tcPr>
          <w:p w:rsidR="000B5B1D" w:rsidRPr="000B5B1D" w:rsidRDefault="000B5B1D" w:rsidP="00C90834">
            <w:pPr>
              <w:spacing w:after="60" w:line="240" w:lineRule="exact"/>
              <w:ind w:left="-108" w:hanging="630"/>
              <w:jc w:val="right"/>
              <w:rPr>
                <w:rFonts w:ascii="Arial" w:eastAsia="Times New Roman" w:hAnsi="Arial" w:cs="Arial"/>
                <w:sz w:val="18"/>
                <w:szCs w:val="18"/>
                <w:highlight w:val="yellow"/>
              </w:rPr>
            </w:pPr>
          </w:p>
        </w:tc>
        <w:tc>
          <w:tcPr>
            <w:tcW w:w="284" w:type="dxa"/>
          </w:tcPr>
          <w:p w:rsidR="000B5B1D" w:rsidRPr="005871CE" w:rsidRDefault="000B5B1D" w:rsidP="00C90834">
            <w:pPr>
              <w:spacing w:after="60" w:line="240" w:lineRule="exact"/>
              <w:ind w:left="-108" w:hanging="630"/>
              <w:rPr>
                <w:rFonts w:ascii="Arial" w:eastAsia="Times New Roman" w:hAnsi="Arial" w:cs="Arial"/>
                <w:sz w:val="18"/>
                <w:szCs w:val="18"/>
              </w:rPr>
            </w:pPr>
          </w:p>
        </w:tc>
        <w:tc>
          <w:tcPr>
            <w:tcW w:w="1134" w:type="dxa"/>
          </w:tcPr>
          <w:p w:rsidR="000B5B1D" w:rsidRPr="000B5B1D" w:rsidRDefault="000B5B1D" w:rsidP="00C90834">
            <w:pPr>
              <w:spacing w:after="60" w:line="240" w:lineRule="exact"/>
              <w:ind w:left="-108" w:hanging="630"/>
              <w:jc w:val="right"/>
              <w:rPr>
                <w:rFonts w:ascii="Arial" w:eastAsia="Times New Roman" w:hAnsi="Arial" w:cs="Arial"/>
                <w:sz w:val="18"/>
                <w:szCs w:val="18"/>
                <w:highlight w:val="yellow"/>
              </w:rPr>
            </w:pPr>
          </w:p>
        </w:tc>
        <w:tc>
          <w:tcPr>
            <w:tcW w:w="283" w:type="dxa"/>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c>
          <w:tcPr>
            <w:tcW w:w="1134" w:type="dxa"/>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c>
          <w:tcPr>
            <w:tcW w:w="283" w:type="dxa"/>
          </w:tcPr>
          <w:p w:rsidR="000B5B1D" w:rsidRPr="005871CE" w:rsidRDefault="000B5B1D" w:rsidP="00C90834">
            <w:pPr>
              <w:spacing w:after="60" w:line="240" w:lineRule="exact"/>
              <w:ind w:left="-108" w:hanging="630"/>
              <w:rPr>
                <w:rFonts w:ascii="Arial" w:eastAsia="Times New Roman" w:hAnsi="Arial" w:cs="Arial"/>
                <w:sz w:val="18"/>
                <w:szCs w:val="18"/>
              </w:rPr>
            </w:pPr>
          </w:p>
        </w:tc>
        <w:tc>
          <w:tcPr>
            <w:tcW w:w="897" w:type="dxa"/>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r>
      <w:tr w:rsidR="000B5B1D" w:rsidRPr="005871CE" w:rsidTr="005871CE">
        <w:tc>
          <w:tcPr>
            <w:tcW w:w="4032" w:type="dxa"/>
            <w:hideMark/>
          </w:tcPr>
          <w:p w:rsidR="000B5B1D" w:rsidRPr="005871CE" w:rsidRDefault="000B5B1D" w:rsidP="00C90834">
            <w:pPr>
              <w:spacing w:after="60" w:line="240" w:lineRule="exact"/>
              <w:rPr>
                <w:rFonts w:ascii="Arial" w:eastAsia="Times New Roman" w:hAnsi="Arial" w:cs="Arial"/>
                <w:sz w:val="18"/>
                <w:szCs w:val="18"/>
              </w:rPr>
            </w:pPr>
            <w:r w:rsidRPr="005871CE">
              <w:rPr>
                <w:rFonts w:ascii="Arial" w:eastAsia="Times New Roman" w:hAnsi="Arial" w:cs="Arial"/>
                <w:sz w:val="18"/>
                <w:szCs w:val="18"/>
              </w:rPr>
              <w:t xml:space="preserve">   non-current assets or disposal groups</w:t>
            </w:r>
          </w:p>
        </w:tc>
        <w:tc>
          <w:tcPr>
            <w:tcW w:w="1133" w:type="dxa"/>
          </w:tcPr>
          <w:p w:rsidR="000B5B1D" w:rsidRPr="000B5B1D" w:rsidRDefault="000B5B1D" w:rsidP="00C90834">
            <w:pPr>
              <w:spacing w:after="60" w:line="240" w:lineRule="exact"/>
              <w:ind w:left="-108" w:hanging="630"/>
              <w:jc w:val="right"/>
              <w:rPr>
                <w:rFonts w:ascii="Arial" w:eastAsia="Times New Roman" w:hAnsi="Arial" w:cs="Arial"/>
                <w:sz w:val="18"/>
                <w:szCs w:val="18"/>
                <w:highlight w:val="yellow"/>
              </w:rPr>
            </w:pPr>
          </w:p>
        </w:tc>
        <w:tc>
          <w:tcPr>
            <w:tcW w:w="284" w:type="dxa"/>
          </w:tcPr>
          <w:p w:rsidR="000B5B1D" w:rsidRPr="005871CE" w:rsidRDefault="000B5B1D" w:rsidP="00C90834">
            <w:pPr>
              <w:spacing w:after="60" w:line="240" w:lineRule="exact"/>
              <w:ind w:left="-108" w:hanging="630"/>
              <w:rPr>
                <w:rFonts w:ascii="Arial" w:eastAsia="Times New Roman" w:hAnsi="Arial" w:cs="Arial"/>
                <w:sz w:val="18"/>
                <w:szCs w:val="18"/>
              </w:rPr>
            </w:pPr>
          </w:p>
        </w:tc>
        <w:tc>
          <w:tcPr>
            <w:tcW w:w="1134" w:type="dxa"/>
          </w:tcPr>
          <w:p w:rsidR="000B5B1D" w:rsidRPr="000B5B1D" w:rsidRDefault="000B5B1D" w:rsidP="00C90834">
            <w:pPr>
              <w:spacing w:after="60" w:line="240" w:lineRule="exact"/>
              <w:ind w:left="-108" w:hanging="630"/>
              <w:jc w:val="right"/>
              <w:rPr>
                <w:rFonts w:ascii="Arial" w:eastAsia="Times New Roman" w:hAnsi="Arial" w:cs="Arial"/>
                <w:sz w:val="18"/>
                <w:szCs w:val="18"/>
                <w:highlight w:val="yellow"/>
              </w:rPr>
            </w:pPr>
          </w:p>
        </w:tc>
        <w:tc>
          <w:tcPr>
            <w:tcW w:w="283" w:type="dxa"/>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c>
          <w:tcPr>
            <w:tcW w:w="1134" w:type="dxa"/>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c>
          <w:tcPr>
            <w:tcW w:w="283" w:type="dxa"/>
          </w:tcPr>
          <w:p w:rsidR="000B5B1D" w:rsidRPr="005871CE" w:rsidRDefault="000B5B1D" w:rsidP="00C90834">
            <w:pPr>
              <w:spacing w:after="60" w:line="240" w:lineRule="exact"/>
              <w:ind w:left="-108" w:hanging="630"/>
              <w:rPr>
                <w:rFonts w:ascii="Arial" w:eastAsia="Times New Roman" w:hAnsi="Arial" w:cs="Arial"/>
                <w:sz w:val="18"/>
                <w:szCs w:val="18"/>
              </w:rPr>
            </w:pPr>
          </w:p>
        </w:tc>
        <w:tc>
          <w:tcPr>
            <w:tcW w:w="897" w:type="dxa"/>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r>
      <w:tr w:rsidR="000B5B1D" w:rsidRPr="005871CE" w:rsidTr="005871CE">
        <w:tc>
          <w:tcPr>
            <w:tcW w:w="4032" w:type="dxa"/>
            <w:hideMark/>
          </w:tcPr>
          <w:p w:rsidR="000B5B1D" w:rsidRPr="005871CE" w:rsidRDefault="000B5B1D" w:rsidP="00C90834">
            <w:pPr>
              <w:spacing w:after="60" w:line="240" w:lineRule="exact"/>
              <w:rPr>
                <w:rFonts w:ascii="Arial" w:eastAsia="Times New Roman" w:hAnsi="Arial" w:cs="Arial"/>
                <w:sz w:val="18"/>
                <w:szCs w:val="18"/>
              </w:rPr>
            </w:pPr>
            <w:r w:rsidRPr="005871CE">
              <w:rPr>
                <w:rFonts w:ascii="Arial" w:eastAsia="Times New Roman" w:hAnsi="Arial" w:cs="Arial"/>
                <w:sz w:val="18"/>
                <w:szCs w:val="18"/>
              </w:rPr>
              <w:t xml:space="preserve">   classified as held for sale</w:t>
            </w:r>
          </w:p>
        </w:tc>
        <w:tc>
          <w:tcPr>
            <w:tcW w:w="1133" w:type="dxa"/>
            <w:tcBorders>
              <w:top w:val="nil"/>
              <w:left w:val="nil"/>
              <w:bottom w:val="single" w:sz="4" w:space="0" w:color="auto"/>
              <w:right w:val="nil"/>
            </w:tcBorders>
            <w:hideMark/>
          </w:tcPr>
          <w:p w:rsidR="000B5B1D" w:rsidRPr="00AC26B4" w:rsidRDefault="00AC26B4" w:rsidP="00C90834">
            <w:pPr>
              <w:spacing w:after="60" w:line="240" w:lineRule="exact"/>
              <w:ind w:left="-108" w:hanging="630"/>
              <w:jc w:val="right"/>
              <w:rPr>
                <w:rFonts w:ascii="Arial" w:eastAsia="Times New Roman" w:hAnsi="Arial" w:cs="Arial"/>
                <w:sz w:val="18"/>
                <w:szCs w:val="18"/>
              </w:rPr>
            </w:pPr>
            <w:r w:rsidRPr="00AC26B4">
              <w:rPr>
                <w:rFonts w:ascii="Arial" w:eastAsia="Times New Roman" w:hAnsi="Arial" w:cs="Arial"/>
                <w:sz w:val="18"/>
                <w:szCs w:val="18"/>
              </w:rPr>
              <w:t>-</w:t>
            </w:r>
          </w:p>
        </w:tc>
        <w:tc>
          <w:tcPr>
            <w:tcW w:w="284" w:type="dxa"/>
          </w:tcPr>
          <w:p w:rsidR="000B5B1D" w:rsidRPr="00AC26B4" w:rsidRDefault="000B5B1D" w:rsidP="00C90834">
            <w:pPr>
              <w:spacing w:after="60" w:line="240" w:lineRule="exact"/>
              <w:ind w:left="-108" w:hanging="630"/>
              <w:rPr>
                <w:rFonts w:ascii="Arial" w:eastAsia="Times New Roman" w:hAnsi="Arial" w:cs="Arial"/>
                <w:sz w:val="18"/>
                <w:szCs w:val="18"/>
              </w:rPr>
            </w:pPr>
          </w:p>
        </w:tc>
        <w:tc>
          <w:tcPr>
            <w:tcW w:w="1134" w:type="dxa"/>
            <w:tcBorders>
              <w:top w:val="nil"/>
              <w:left w:val="nil"/>
              <w:bottom w:val="single" w:sz="4" w:space="0" w:color="auto"/>
              <w:right w:val="nil"/>
            </w:tcBorders>
            <w:hideMark/>
          </w:tcPr>
          <w:p w:rsidR="000B5B1D" w:rsidRPr="00AC26B4" w:rsidRDefault="000B5B1D" w:rsidP="00C90834">
            <w:pPr>
              <w:spacing w:after="60" w:line="240" w:lineRule="exact"/>
              <w:ind w:left="-108" w:hanging="630"/>
              <w:jc w:val="right"/>
              <w:rPr>
                <w:rFonts w:ascii="Arial" w:eastAsia="Times New Roman" w:hAnsi="Arial" w:cs="Arial"/>
                <w:sz w:val="18"/>
                <w:szCs w:val="18"/>
              </w:rPr>
            </w:pPr>
            <w:r w:rsidRPr="00AC26B4">
              <w:rPr>
                <w:rFonts w:ascii="Arial" w:eastAsia="Times New Roman" w:hAnsi="Arial" w:cs="Arial"/>
                <w:sz w:val="18"/>
                <w:szCs w:val="18"/>
              </w:rPr>
              <w:t>-</w:t>
            </w:r>
          </w:p>
        </w:tc>
        <w:tc>
          <w:tcPr>
            <w:tcW w:w="283" w:type="dxa"/>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c>
          <w:tcPr>
            <w:tcW w:w="1134" w:type="dxa"/>
            <w:tcBorders>
              <w:top w:val="nil"/>
              <w:left w:val="nil"/>
              <w:bottom w:val="single" w:sz="4" w:space="0" w:color="auto"/>
              <w:right w:val="nil"/>
            </w:tcBorders>
            <w:hideMark/>
          </w:tcPr>
          <w:p w:rsidR="000B5B1D" w:rsidRPr="005871CE" w:rsidRDefault="000B5B1D"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(330)</w:t>
            </w:r>
          </w:p>
        </w:tc>
        <w:tc>
          <w:tcPr>
            <w:tcW w:w="283" w:type="dxa"/>
          </w:tcPr>
          <w:p w:rsidR="000B5B1D" w:rsidRPr="005871CE" w:rsidRDefault="000B5B1D" w:rsidP="00C90834">
            <w:pPr>
              <w:spacing w:after="60" w:line="240" w:lineRule="exact"/>
              <w:ind w:left="-108" w:hanging="630"/>
              <w:rPr>
                <w:rFonts w:ascii="Arial" w:eastAsia="Times New Roman" w:hAnsi="Arial" w:cs="Arial"/>
                <w:sz w:val="18"/>
                <w:szCs w:val="18"/>
              </w:rPr>
            </w:pPr>
          </w:p>
        </w:tc>
        <w:tc>
          <w:tcPr>
            <w:tcW w:w="897" w:type="dxa"/>
            <w:tcBorders>
              <w:top w:val="nil"/>
              <w:left w:val="nil"/>
              <w:bottom w:val="single" w:sz="4" w:space="0" w:color="auto"/>
              <w:right w:val="nil"/>
            </w:tcBorders>
            <w:hideMark/>
          </w:tcPr>
          <w:p w:rsidR="000B5B1D" w:rsidRPr="005871CE" w:rsidRDefault="000B5B1D"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w:t>
            </w:r>
          </w:p>
        </w:tc>
      </w:tr>
      <w:tr w:rsidR="000B5B1D" w:rsidRPr="005871CE" w:rsidTr="005871CE">
        <w:tc>
          <w:tcPr>
            <w:tcW w:w="4032" w:type="dxa"/>
            <w:hideMark/>
          </w:tcPr>
          <w:p w:rsidR="000B5B1D" w:rsidRPr="00AC26B4" w:rsidRDefault="000B5B1D" w:rsidP="00C90834">
            <w:pPr>
              <w:spacing w:after="60" w:line="240" w:lineRule="exact"/>
              <w:rPr>
                <w:rFonts w:ascii="Arial" w:eastAsia="Times New Roman" w:hAnsi="Arial" w:cs="Arial"/>
                <w:b/>
                <w:bCs/>
                <w:sz w:val="18"/>
                <w:szCs w:val="18"/>
              </w:rPr>
            </w:pPr>
            <w:r w:rsidRPr="00AC26B4">
              <w:rPr>
                <w:rFonts w:ascii="Arial" w:eastAsia="Times New Roman" w:hAnsi="Arial" w:cs="Arial"/>
                <w:b/>
                <w:bCs/>
                <w:sz w:val="18"/>
                <w:szCs w:val="18"/>
              </w:rPr>
              <w:t>Net increase (decrease) in cash and</w:t>
            </w:r>
          </w:p>
        </w:tc>
        <w:tc>
          <w:tcPr>
            <w:tcW w:w="1133" w:type="dxa"/>
            <w:tcBorders>
              <w:top w:val="single" w:sz="4" w:space="0" w:color="auto"/>
              <w:left w:val="nil"/>
              <w:bottom w:val="nil"/>
              <w:right w:val="nil"/>
            </w:tcBorders>
          </w:tcPr>
          <w:p w:rsidR="000B5B1D" w:rsidRPr="000B5B1D" w:rsidRDefault="000B5B1D" w:rsidP="00C90834">
            <w:pPr>
              <w:spacing w:after="60" w:line="240" w:lineRule="exact"/>
              <w:ind w:left="-108" w:hanging="630"/>
              <w:jc w:val="right"/>
              <w:rPr>
                <w:rFonts w:ascii="Arial" w:eastAsia="Times New Roman" w:hAnsi="Arial" w:cs="Arial"/>
                <w:sz w:val="18"/>
                <w:szCs w:val="18"/>
                <w:highlight w:val="yellow"/>
              </w:rPr>
            </w:pPr>
          </w:p>
        </w:tc>
        <w:tc>
          <w:tcPr>
            <w:tcW w:w="284" w:type="dxa"/>
          </w:tcPr>
          <w:p w:rsidR="000B5B1D" w:rsidRPr="005871CE" w:rsidRDefault="000B5B1D" w:rsidP="00C90834">
            <w:pPr>
              <w:spacing w:after="60" w:line="240" w:lineRule="exact"/>
              <w:ind w:left="-108" w:hanging="630"/>
              <w:rPr>
                <w:rFonts w:ascii="Arial" w:eastAsia="Times New Roman" w:hAnsi="Arial" w:cs="Arial"/>
                <w:sz w:val="18"/>
                <w:szCs w:val="18"/>
              </w:rPr>
            </w:pPr>
          </w:p>
        </w:tc>
        <w:tc>
          <w:tcPr>
            <w:tcW w:w="1134" w:type="dxa"/>
            <w:tcBorders>
              <w:top w:val="single" w:sz="4" w:space="0" w:color="auto"/>
              <w:left w:val="nil"/>
              <w:bottom w:val="nil"/>
              <w:right w:val="nil"/>
            </w:tcBorders>
          </w:tcPr>
          <w:p w:rsidR="000B5B1D" w:rsidRPr="000B5B1D" w:rsidRDefault="000B5B1D" w:rsidP="00C90834">
            <w:pPr>
              <w:spacing w:after="60" w:line="240" w:lineRule="exact"/>
              <w:ind w:left="-108" w:hanging="630"/>
              <w:jc w:val="right"/>
              <w:rPr>
                <w:rFonts w:ascii="Arial" w:eastAsia="Times New Roman" w:hAnsi="Arial" w:cs="Arial"/>
                <w:sz w:val="18"/>
                <w:szCs w:val="18"/>
                <w:highlight w:val="yellow"/>
              </w:rPr>
            </w:pPr>
          </w:p>
        </w:tc>
        <w:tc>
          <w:tcPr>
            <w:tcW w:w="283" w:type="dxa"/>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c>
          <w:tcPr>
            <w:tcW w:w="1134" w:type="dxa"/>
            <w:tcBorders>
              <w:top w:val="single" w:sz="4" w:space="0" w:color="auto"/>
              <w:left w:val="nil"/>
              <w:bottom w:val="nil"/>
              <w:right w:val="nil"/>
            </w:tcBorders>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c>
          <w:tcPr>
            <w:tcW w:w="283" w:type="dxa"/>
          </w:tcPr>
          <w:p w:rsidR="000B5B1D" w:rsidRPr="005871CE" w:rsidRDefault="000B5B1D" w:rsidP="00C90834">
            <w:pPr>
              <w:spacing w:after="60" w:line="240" w:lineRule="exact"/>
              <w:ind w:left="-108" w:hanging="630"/>
              <w:rPr>
                <w:rFonts w:ascii="Arial" w:eastAsia="Times New Roman" w:hAnsi="Arial" w:cs="Arial"/>
                <w:sz w:val="18"/>
                <w:szCs w:val="18"/>
              </w:rPr>
            </w:pPr>
          </w:p>
        </w:tc>
        <w:tc>
          <w:tcPr>
            <w:tcW w:w="897" w:type="dxa"/>
            <w:tcBorders>
              <w:top w:val="single" w:sz="4" w:space="0" w:color="auto"/>
              <w:left w:val="nil"/>
              <w:bottom w:val="nil"/>
              <w:right w:val="nil"/>
            </w:tcBorders>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r>
      <w:tr w:rsidR="000B5B1D" w:rsidRPr="005871CE" w:rsidTr="005871CE">
        <w:tc>
          <w:tcPr>
            <w:tcW w:w="4032" w:type="dxa"/>
            <w:hideMark/>
          </w:tcPr>
          <w:p w:rsidR="000B5B1D" w:rsidRPr="00AC26B4" w:rsidRDefault="000B5B1D" w:rsidP="00C90834">
            <w:pPr>
              <w:spacing w:after="60" w:line="240" w:lineRule="exact"/>
              <w:rPr>
                <w:rFonts w:ascii="Arial" w:eastAsia="Times New Roman" w:hAnsi="Arial" w:cs="Arial"/>
                <w:b/>
                <w:bCs/>
                <w:sz w:val="18"/>
                <w:szCs w:val="18"/>
              </w:rPr>
            </w:pPr>
            <w:r w:rsidRPr="00AC26B4">
              <w:rPr>
                <w:rFonts w:ascii="Arial" w:eastAsia="Times New Roman" w:hAnsi="Arial" w:cs="Arial"/>
                <w:b/>
                <w:bCs/>
                <w:sz w:val="18"/>
                <w:szCs w:val="18"/>
              </w:rPr>
              <w:t xml:space="preserve">   cash equivalents</w:t>
            </w:r>
          </w:p>
        </w:tc>
        <w:tc>
          <w:tcPr>
            <w:tcW w:w="1133" w:type="dxa"/>
            <w:hideMark/>
          </w:tcPr>
          <w:p w:rsidR="000B5B1D" w:rsidRPr="00AC26B4" w:rsidRDefault="003B477B" w:rsidP="00C90834">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870</w:t>
            </w:r>
          </w:p>
        </w:tc>
        <w:tc>
          <w:tcPr>
            <w:tcW w:w="284" w:type="dxa"/>
          </w:tcPr>
          <w:p w:rsidR="000B5B1D" w:rsidRPr="00AC26B4" w:rsidRDefault="000B5B1D" w:rsidP="00C90834">
            <w:pPr>
              <w:spacing w:after="60" w:line="240" w:lineRule="exact"/>
              <w:ind w:left="-108" w:hanging="630"/>
              <w:rPr>
                <w:rFonts w:ascii="Arial" w:eastAsia="Times New Roman" w:hAnsi="Arial" w:cs="Arial"/>
                <w:b/>
                <w:bCs/>
                <w:sz w:val="18"/>
                <w:szCs w:val="18"/>
              </w:rPr>
            </w:pPr>
          </w:p>
        </w:tc>
        <w:tc>
          <w:tcPr>
            <w:tcW w:w="1134" w:type="dxa"/>
            <w:hideMark/>
          </w:tcPr>
          <w:p w:rsidR="000B5B1D" w:rsidRPr="00AC26B4" w:rsidRDefault="00AC26B4" w:rsidP="00C90834">
            <w:pPr>
              <w:spacing w:after="60" w:line="240" w:lineRule="exact"/>
              <w:ind w:left="-108" w:hanging="630"/>
              <w:jc w:val="right"/>
              <w:rPr>
                <w:rFonts w:ascii="Arial" w:eastAsia="Times New Roman" w:hAnsi="Arial" w:cs="Arial"/>
                <w:b/>
                <w:bCs/>
                <w:sz w:val="18"/>
                <w:szCs w:val="18"/>
              </w:rPr>
            </w:pPr>
            <w:r w:rsidRPr="00AC26B4">
              <w:rPr>
                <w:rFonts w:ascii="Arial" w:eastAsia="Times New Roman" w:hAnsi="Arial" w:cs="Arial"/>
                <w:b/>
                <w:bCs/>
                <w:sz w:val="18"/>
                <w:szCs w:val="18"/>
              </w:rPr>
              <w:t>(3</w:t>
            </w:r>
            <w:r w:rsidR="000B5B1D" w:rsidRPr="00AC26B4">
              <w:rPr>
                <w:rFonts w:ascii="Arial" w:eastAsia="Times New Roman" w:hAnsi="Arial" w:cs="Arial"/>
                <w:b/>
                <w:bCs/>
                <w:sz w:val="18"/>
                <w:szCs w:val="18"/>
              </w:rPr>
              <w:t>)</w:t>
            </w:r>
          </w:p>
        </w:tc>
        <w:tc>
          <w:tcPr>
            <w:tcW w:w="283" w:type="dxa"/>
          </w:tcPr>
          <w:p w:rsidR="000B5B1D" w:rsidRPr="00AC26B4" w:rsidRDefault="000B5B1D" w:rsidP="00C90834">
            <w:pPr>
              <w:spacing w:after="60" w:line="240" w:lineRule="exact"/>
              <w:ind w:left="-108" w:hanging="630"/>
              <w:jc w:val="right"/>
              <w:rPr>
                <w:rFonts w:ascii="Arial" w:eastAsia="Times New Roman" w:hAnsi="Arial" w:cs="Arial"/>
                <w:b/>
                <w:bCs/>
                <w:sz w:val="18"/>
                <w:szCs w:val="18"/>
              </w:rPr>
            </w:pPr>
          </w:p>
        </w:tc>
        <w:tc>
          <w:tcPr>
            <w:tcW w:w="1134" w:type="dxa"/>
            <w:hideMark/>
          </w:tcPr>
          <w:p w:rsidR="000B5B1D" w:rsidRPr="00AC26B4" w:rsidRDefault="000B5B1D" w:rsidP="00C90834">
            <w:pPr>
              <w:spacing w:after="60" w:line="240" w:lineRule="exact"/>
              <w:ind w:left="-108" w:hanging="630"/>
              <w:jc w:val="right"/>
              <w:rPr>
                <w:rFonts w:ascii="Arial" w:eastAsia="Times New Roman" w:hAnsi="Arial" w:cs="Arial"/>
                <w:b/>
                <w:bCs/>
                <w:sz w:val="18"/>
                <w:szCs w:val="18"/>
              </w:rPr>
            </w:pPr>
            <w:r w:rsidRPr="00AC26B4">
              <w:rPr>
                <w:rFonts w:ascii="Arial" w:eastAsia="Times New Roman" w:hAnsi="Arial" w:cs="Arial"/>
                <w:b/>
                <w:bCs/>
                <w:sz w:val="18"/>
                <w:szCs w:val="18"/>
              </w:rPr>
              <w:t>(723)</w:t>
            </w:r>
          </w:p>
        </w:tc>
        <w:tc>
          <w:tcPr>
            <w:tcW w:w="283" w:type="dxa"/>
          </w:tcPr>
          <w:p w:rsidR="000B5B1D" w:rsidRPr="00AC26B4" w:rsidRDefault="000B5B1D" w:rsidP="00C90834">
            <w:pPr>
              <w:spacing w:after="60" w:line="240" w:lineRule="exact"/>
              <w:ind w:left="-108" w:hanging="630"/>
              <w:rPr>
                <w:rFonts w:ascii="Arial" w:eastAsia="Times New Roman" w:hAnsi="Arial" w:cs="Arial"/>
                <w:b/>
                <w:bCs/>
                <w:sz w:val="18"/>
                <w:szCs w:val="18"/>
              </w:rPr>
            </w:pPr>
          </w:p>
        </w:tc>
        <w:tc>
          <w:tcPr>
            <w:tcW w:w="897" w:type="dxa"/>
            <w:hideMark/>
          </w:tcPr>
          <w:p w:rsidR="000B5B1D" w:rsidRPr="00AC26B4" w:rsidRDefault="000B5B1D" w:rsidP="00C90834">
            <w:pPr>
              <w:spacing w:after="60" w:line="240" w:lineRule="exact"/>
              <w:ind w:left="-108" w:hanging="630"/>
              <w:jc w:val="right"/>
              <w:rPr>
                <w:rFonts w:ascii="Arial" w:eastAsia="Times New Roman" w:hAnsi="Arial" w:cs="Arial"/>
                <w:b/>
                <w:bCs/>
                <w:sz w:val="18"/>
                <w:szCs w:val="18"/>
              </w:rPr>
            </w:pPr>
            <w:r w:rsidRPr="00AC26B4">
              <w:rPr>
                <w:rFonts w:ascii="Arial" w:eastAsia="Times New Roman" w:hAnsi="Arial" w:cs="Arial"/>
                <w:b/>
                <w:bCs/>
                <w:sz w:val="18"/>
                <w:szCs w:val="18"/>
              </w:rPr>
              <w:t>(20)</w:t>
            </w:r>
          </w:p>
        </w:tc>
      </w:tr>
      <w:tr w:rsidR="000B5B1D" w:rsidRPr="005871CE" w:rsidTr="005871CE">
        <w:tc>
          <w:tcPr>
            <w:tcW w:w="4032" w:type="dxa"/>
            <w:hideMark/>
          </w:tcPr>
          <w:p w:rsidR="000B5B1D" w:rsidRPr="005871CE" w:rsidRDefault="000B5B1D" w:rsidP="00C90834">
            <w:pPr>
              <w:spacing w:after="60" w:line="240" w:lineRule="exact"/>
              <w:rPr>
                <w:rFonts w:ascii="Arial" w:eastAsia="Times New Roman" w:hAnsi="Arial" w:cs="Arial"/>
                <w:sz w:val="18"/>
                <w:szCs w:val="18"/>
              </w:rPr>
            </w:pPr>
            <w:r w:rsidRPr="005871CE">
              <w:rPr>
                <w:rFonts w:ascii="Arial" w:eastAsia="Times New Roman" w:hAnsi="Arial" w:cs="Arial"/>
                <w:sz w:val="18"/>
                <w:szCs w:val="18"/>
              </w:rPr>
              <w:t xml:space="preserve">Opening cash and cash equivalents </w:t>
            </w:r>
          </w:p>
        </w:tc>
        <w:tc>
          <w:tcPr>
            <w:tcW w:w="1133" w:type="dxa"/>
          </w:tcPr>
          <w:p w:rsidR="000B5B1D" w:rsidRPr="000B5B1D" w:rsidRDefault="000B5B1D" w:rsidP="00C90834">
            <w:pPr>
              <w:spacing w:after="60" w:line="240" w:lineRule="exact"/>
              <w:ind w:left="-108" w:hanging="630"/>
              <w:jc w:val="right"/>
              <w:rPr>
                <w:rFonts w:ascii="Arial" w:eastAsia="Times New Roman" w:hAnsi="Arial" w:cs="Arial"/>
                <w:sz w:val="18"/>
                <w:szCs w:val="18"/>
                <w:highlight w:val="yellow"/>
              </w:rPr>
            </w:pPr>
          </w:p>
        </w:tc>
        <w:tc>
          <w:tcPr>
            <w:tcW w:w="284" w:type="dxa"/>
          </w:tcPr>
          <w:p w:rsidR="000B5B1D" w:rsidRPr="005871CE" w:rsidRDefault="000B5B1D" w:rsidP="00C90834">
            <w:pPr>
              <w:spacing w:after="60" w:line="240" w:lineRule="exact"/>
              <w:ind w:left="-108" w:hanging="630"/>
              <w:rPr>
                <w:rFonts w:ascii="Arial" w:eastAsia="Times New Roman" w:hAnsi="Arial" w:cs="Arial"/>
                <w:sz w:val="18"/>
                <w:szCs w:val="18"/>
              </w:rPr>
            </w:pPr>
          </w:p>
        </w:tc>
        <w:tc>
          <w:tcPr>
            <w:tcW w:w="1134" w:type="dxa"/>
          </w:tcPr>
          <w:p w:rsidR="000B5B1D" w:rsidRPr="000B5B1D" w:rsidRDefault="000B5B1D" w:rsidP="00C90834">
            <w:pPr>
              <w:spacing w:after="60" w:line="240" w:lineRule="exact"/>
              <w:ind w:left="-108" w:hanging="630"/>
              <w:jc w:val="right"/>
              <w:rPr>
                <w:rFonts w:ascii="Arial" w:eastAsia="Times New Roman" w:hAnsi="Arial" w:cs="Arial"/>
                <w:sz w:val="18"/>
                <w:szCs w:val="18"/>
                <w:highlight w:val="yellow"/>
              </w:rPr>
            </w:pPr>
          </w:p>
        </w:tc>
        <w:tc>
          <w:tcPr>
            <w:tcW w:w="283" w:type="dxa"/>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c>
          <w:tcPr>
            <w:tcW w:w="1134" w:type="dxa"/>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c>
          <w:tcPr>
            <w:tcW w:w="283" w:type="dxa"/>
          </w:tcPr>
          <w:p w:rsidR="000B5B1D" w:rsidRPr="005871CE" w:rsidRDefault="000B5B1D" w:rsidP="00C90834">
            <w:pPr>
              <w:spacing w:after="60" w:line="240" w:lineRule="exact"/>
              <w:ind w:left="-108" w:hanging="630"/>
              <w:rPr>
                <w:rFonts w:ascii="Arial" w:eastAsia="Times New Roman" w:hAnsi="Arial" w:cs="Arial"/>
                <w:sz w:val="18"/>
                <w:szCs w:val="18"/>
              </w:rPr>
            </w:pPr>
          </w:p>
        </w:tc>
        <w:tc>
          <w:tcPr>
            <w:tcW w:w="897" w:type="dxa"/>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r>
      <w:tr w:rsidR="000B5B1D" w:rsidRPr="005871CE" w:rsidTr="00C90834">
        <w:trPr>
          <w:trHeight w:val="254"/>
        </w:trPr>
        <w:tc>
          <w:tcPr>
            <w:tcW w:w="4032" w:type="dxa"/>
            <w:hideMark/>
          </w:tcPr>
          <w:p w:rsidR="000B5B1D" w:rsidRPr="005871CE" w:rsidRDefault="000B5B1D" w:rsidP="00C90834">
            <w:pPr>
              <w:spacing w:after="60" w:line="240" w:lineRule="exact"/>
              <w:rPr>
                <w:rFonts w:ascii="Arial" w:eastAsia="Times New Roman" w:hAnsi="Arial" w:cs="Arial"/>
                <w:sz w:val="18"/>
                <w:szCs w:val="18"/>
              </w:rPr>
            </w:pPr>
            <w:r w:rsidRPr="005871CE">
              <w:rPr>
                <w:rFonts w:ascii="Arial" w:eastAsia="Times New Roman" w:hAnsi="Arial" w:cs="Angsana New"/>
                <w:sz w:val="18"/>
                <w:szCs w:val="18"/>
              </w:rPr>
              <w:t xml:space="preserve">   </w:t>
            </w:r>
            <w:r w:rsidRPr="005871CE">
              <w:rPr>
                <w:rFonts w:ascii="Arial" w:eastAsia="Times New Roman" w:hAnsi="Arial" w:cs="Arial"/>
                <w:sz w:val="18"/>
                <w:szCs w:val="18"/>
              </w:rPr>
              <w:t xml:space="preserve">at beginning of </w:t>
            </w:r>
            <w:r w:rsidR="00F94FE0">
              <w:rPr>
                <w:rFonts w:ascii="Arial" w:eastAsia="Times New Roman" w:hAnsi="Arial" w:cs="Arial"/>
                <w:sz w:val="18"/>
                <w:szCs w:val="18"/>
              </w:rPr>
              <w:t xml:space="preserve">the </w:t>
            </w:r>
            <w:r w:rsidRPr="005871CE">
              <w:rPr>
                <w:rFonts w:ascii="Arial" w:eastAsia="Times New Roman" w:hAnsi="Arial" w:cs="Arial"/>
                <w:sz w:val="18"/>
                <w:szCs w:val="18"/>
              </w:rPr>
              <w:t>year</w:t>
            </w:r>
          </w:p>
        </w:tc>
        <w:tc>
          <w:tcPr>
            <w:tcW w:w="1133" w:type="dxa"/>
            <w:tcBorders>
              <w:top w:val="nil"/>
              <w:left w:val="nil"/>
              <w:bottom w:val="single" w:sz="4" w:space="0" w:color="auto"/>
              <w:right w:val="nil"/>
            </w:tcBorders>
            <w:hideMark/>
          </w:tcPr>
          <w:p w:rsidR="000B5B1D" w:rsidRPr="00AC26B4" w:rsidRDefault="00AC26B4" w:rsidP="00C90834">
            <w:pPr>
              <w:spacing w:after="60" w:line="240" w:lineRule="exact"/>
              <w:ind w:left="-108" w:hanging="630"/>
              <w:jc w:val="right"/>
              <w:rPr>
                <w:rFonts w:ascii="Arial" w:eastAsia="Times New Roman" w:hAnsi="Arial" w:cs="Arial"/>
                <w:sz w:val="18"/>
                <w:szCs w:val="18"/>
              </w:rPr>
            </w:pPr>
            <w:r w:rsidRPr="00AC26B4">
              <w:rPr>
                <w:rFonts w:ascii="Arial" w:eastAsia="Times New Roman" w:hAnsi="Arial" w:cs="Arial"/>
                <w:sz w:val="18"/>
                <w:szCs w:val="18"/>
              </w:rPr>
              <w:t>1,961</w:t>
            </w:r>
          </w:p>
        </w:tc>
        <w:tc>
          <w:tcPr>
            <w:tcW w:w="284" w:type="dxa"/>
          </w:tcPr>
          <w:p w:rsidR="000B5B1D" w:rsidRPr="00AC26B4" w:rsidRDefault="000B5B1D" w:rsidP="00C90834">
            <w:pPr>
              <w:spacing w:after="60" w:line="240" w:lineRule="exact"/>
              <w:ind w:left="-108" w:hanging="630"/>
              <w:rPr>
                <w:rFonts w:ascii="Arial" w:eastAsia="Times New Roman" w:hAnsi="Arial" w:cs="Arial"/>
                <w:sz w:val="18"/>
                <w:szCs w:val="18"/>
              </w:rPr>
            </w:pPr>
          </w:p>
        </w:tc>
        <w:tc>
          <w:tcPr>
            <w:tcW w:w="1134" w:type="dxa"/>
            <w:tcBorders>
              <w:top w:val="nil"/>
              <w:left w:val="nil"/>
              <w:bottom w:val="single" w:sz="4" w:space="0" w:color="auto"/>
              <w:right w:val="nil"/>
            </w:tcBorders>
            <w:hideMark/>
          </w:tcPr>
          <w:p w:rsidR="000B5B1D" w:rsidRPr="00AC26B4" w:rsidRDefault="00AC26B4" w:rsidP="00C90834">
            <w:pPr>
              <w:spacing w:after="60" w:line="240" w:lineRule="exact"/>
              <w:ind w:left="-108" w:hanging="630"/>
              <w:jc w:val="right"/>
              <w:rPr>
                <w:rFonts w:ascii="Arial" w:eastAsia="Times New Roman" w:hAnsi="Arial" w:cs="Arial"/>
                <w:sz w:val="18"/>
                <w:szCs w:val="18"/>
              </w:rPr>
            </w:pPr>
            <w:r w:rsidRPr="00AC26B4">
              <w:rPr>
                <w:rFonts w:ascii="Arial" w:eastAsia="Times New Roman" w:hAnsi="Arial" w:cs="Arial"/>
                <w:sz w:val="18"/>
                <w:szCs w:val="18"/>
              </w:rPr>
              <w:t>8</w:t>
            </w:r>
          </w:p>
        </w:tc>
        <w:tc>
          <w:tcPr>
            <w:tcW w:w="283" w:type="dxa"/>
          </w:tcPr>
          <w:p w:rsidR="000B5B1D" w:rsidRPr="005871CE" w:rsidRDefault="000B5B1D" w:rsidP="00C90834">
            <w:pPr>
              <w:spacing w:after="60" w:line="240" w:lineRule="exact"/>
              <w:ind w:left="-108" w:hanging="630"/>
              <w:jc w:val="right"/>
              <w:rPr>
                <w:rFonts w:ascii="Arial" w:eastAsia="Times New Roman" w:hAnsi="Arial" w:cs="Arial"/>
                <w:sz w:val="18"/>
                <w:szCs w:val="18"/>
              </w:rPr>
            </w:pPr>
          </w:p>
        </w:tc>
        <w:tc>
          <w:tcPr>
            <w:tcW w:w="1134" w:type="dxa"/>
            <w:tcBorders>
              <w:top w:val="nil"/>
              <w:left w:val="nil"/>
              <w:bottom w:val="single" w:sz="4" w:space="0" w:color="auto"/>
              <w:right w:val="nil"/>
            </w:tcBorders>
            <w:hideMark/>
          </w:tcPr>
          <w:p w:rsidR="000B5B1D" w:rsidRPr="005871CE" w:rsidRDefault="000B5B1D"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2,684</w:t>
            </w:r>
          </w:p>
        </w:tc>
        <w:tc>
          <w:tcPr>
            <w:tcW w:w="283" w:type="dxa"/>
          </w:tcPr>
          <w:p w:rsidR="000B5B1D" w:rsidRPr="005871CE" w:rsidRDefault="000B5B1D" w:rsidP="00C90834">
            <w:pPr>
              <w:spacing w:after="60" w:line="240" w:lineRule="exact"/>
              <w:ind w:left="-108" w:hanging="630"/>
              <w:rPr>
                <w:rFonts w:ascii="Arial" w:eastAsia="Times New Roman" w:hAnsi="Arial" w:cs="Arial"/>
                <w:sz w:val="18"/>
                <w:szCs w:val="18"/>
              </w:rPr>
            </w:pPr>
          </w:p>
        </w:tc>
        <w:tc>
          <w:tcPr>
            <w:tcW w:w="897" w:type="dxa"/>
            <w:tcBorders>
              <w:top w:val="nil"/>
              <w:left w:val="nil"/>
              <w:bottom w:val="single" w:sz="4" w:space="0" w:color="auto"/>
              <w:right w:val="nil"/>
            </w:tcBorders>
            <w:hideMark/>
          </w:tcPr>
          <w:p w:rsidR="000B5B1D" w:rsidRPr="005871CE" w:rsidRDefault="000B5B1D" w:rsidP="00C90834">
            <w:pPr>
              <w:spacing w:after="60" w:line="240" w:lineRule="exact"/>
              <w:ind w:left="-108" w:hanging="630"/>
              <w:jc w:val="right"/>
              <w:rPr>
                <w:rFonts w:ascii="Arial" w:eastAsia="Times New Roman" w:hAnsi="Arial" w:cs="Arial"/>
                <w:sz w:val="18"/>
                <w:szCs w:val="18"/>
              </w:rPr>
            </w:pPr>
            <w:r w:rsidRPr="005871CE">
              <w:rPr>
                <w:rFonts w:ascii="Arial" w:eastAsia="Times New Roman" w:hAnsi="Arial" w:cs="Arial"/>
                <w:sz w:val="18"/>
                <w:szCs w:val="18"/>
              </w:rPr>
              <w:t>28</w:t>
            </w:r>
          </w:p>
        </w:tc>
      </w:tr>
      <w:tr w:rsidR="00F94FE0" w:rsidRPr="005871CE" w:rsidTr="00C90834">
        <w:trPr>
          <w:trHeight w:val="163"/>
        </w:trPr>
        <w:tc>
          <w:tcPr>
            <w:tcW w:w="4032" w:type="dxa"/>
            <w:hideMark/>
          </w:tcPr>
          <w:p w:rsidR="00F94FE0" w:rsidRPr="005871CE" w:rsidRDefault="00F94FE0" w:rsidP="00C90834">
            <w:pPr>
              <w:spacing w:after="60" w:line="240" w:lineRule="exact"/>
              <w:rPr>
                <w:rFonts w:ascii="Arial" w:eastAsia="Times New Roman" w:hAnsi="Arial" w:cs="Arial"/>
                <w:b/>
                <w:bCs/>
                <w:sz w:val="18"/>
                <w:szCs w:val="18"/>
              </w:rPr>
            </w:pPr>
            <w:r w:rsidRPr="005871CE">
              <w:rPr>
                <w:rFonts w:ascii="Arial" w:eastAsia="Times New Roman" w:hAnsi="Arial" w:cs="Arial"/>
                <w:b/>
                <w:bCs/>
                <w:sz w:val="18"/>
                <w:szCs w:val="18"/>
              </w:rPr>
              <w:t xml:space="preserve">Cash and cash equivalents </w:t>
            </w:r>
          </w:p>
        </w:tc>
        <w:tc>
          <w:tcPr>
            <w:tcW w:w="1133" w:type="dxa"/>
            <w:tcBorders>
              <w:top w:val="single" w:sz="4" w:space="0" w:color="auto"/>
              <w:left w:val="nil"/>
              <w:right w:val="nil"/>
            </w:tcBorders>
          </w:tcPr>
          <w:p w:rsidR="00F94FE0" w:rsidRPr="00AC26B4" w:rsidRDefault="00F94FE0" w:rsidP="00C90834">
            <w:pPr>
              <w:spacing w:after="60" w:line="240" w:lineRule="exact"/>
              <w:ind w:left="-108" w:hanging="630"/>
              <w:jc w:val="right"/>
              <w:rPr>
                <w:rFonts w:ascii="Arial" w:eastAsia="Times New Roman" w:hAnsi="Arial" w:cs="Arial"/>
                <w:b/>
                <w:bCs/>
                <w:sz w:val="18"/>
                <w:szCs w:val="18"/>
              </w:rPr>
            </w:pPr>
          </w:p>
        </w:tc>
        <w:tc>
          <w:tcPr>
            <w:tcW w:w="284" w:type="dxa"/>
          </w:tcPr>
          <w:p w:rsidR="00F94FE0" w:rsidRPr="00AC26B4" w:rsidRDefault="00F94FE0" w:rsidP="00C90834">
            <w:pPr>
              <w:spacing w:after="60" w:line="240" w:lineRule="exact"/>
              <w:ind w:left="-108" w:hanging="630"/>
              <w:rPr>
                <w:rFonts w:ascii="Arial" w:eastAsia="Times New Roman" w:hAnsi="Arial" w:cs="Arial"/>
                <w:sz w:val="18"/>
                <w:szCs w:val="18"/>
              </w:rPr>
            </w:pPr>
          </w:p>
        </w:tc>
        <w:tc>
          <w:tcPr>
            <w:tcW w:w="1134" w:type="dxa"/>
            <w:tcBorders>
              <w:top w:val="single" w:sz="4" w:space="0" w:color="auto"/>
              <w:left w:val="nil"/>
              <w:right w:val="nil"/>
            </w:tcBorders>
          </w:tcPr>
          <w:p w:rsidR="00F94FE0" w:rsidRPr="00AC26B4" w:rsidRDefault="00F94FE0" w:rsidP="00C90834">
            <w:pPr>
              <w:spacing w:after="60" w:line="240" w:lineRule="exact"/>
              <w:ind w:left="-108" w:hanging="630"/>
              <w:jc w:val="right"/>
              <w:rPr>
                <w:rFonts w:ascii="Arial" w:eastAsia="Times New Roman" w:hAnsi="Arial" w:cs="Arial"/>
                <w:b/>
                <w:bCs/>
                <w:sz w:val="18"/>
                <w:szCs w:val="18"/>
              </w:rPr>
            </w:pPr>
          </w:p>
        </w:tc>
        <w:tc>
          <w:tcPr>
            <w:tcW w:w="283" w:type="dxa"/>
          </w:tcPr>
          <w:p w:rsidR="00F94FE0" w:rsidRPr="005871CE" w:rsidRDefault="00F94FE0" w:rsidP="00C90834">
            <w:pPr>
              <w:spacing w:after="60" w:line="240" w:lineRule="exact"/>
              <w:ind w:left="-108" w:hanging="630"/>
              <w:jc w:val="right"/>
              <w:rPr>
                <w:rFonts w:ascii="Arial" w:eastAsia="Times New Roman" w:hAnsi="Arial" w:cs="Arial"/>
                <w:b/>
                <w:bCs/>
                <w:sz w:val="18"/>
                <w:szCs w:val="18"/>
              </w:rPr>
            </w:pPr>
          </w:p>
        </w:tc>
        <w:tc>
          <w:tcPr>
            <w:tcW w:w="1134" w:type="dxa"/>
            <w:tcBorders>
              <w:top w:val="single" w:sz="4" w:space="0" w:color="auto"/>
              <w:left w:val="nil"/>
              <w:right w:val="nil"/>
            </w:tcBorders>
          </w:tcPr>
          <w:p w:rsidR="00F94FE0" w:rsidRPr="005871CE" w:rsidRDefault="00F94FE0" w:rsidP="00C90834">
            <w:pPr>
              <w:spacing w:after="60" w:line="240" w:lineRule="exact"/>
              <w:ind w:left="-108" w:hanging="630"/>
              <w:jc w:val="right"/>
              <w:rPr>
                <w:rFonts w:ascii="Arial" w:eastAsia="Times New Roman" w:hAnsi="Arial" w:cs="Arial"/>
                <w:b/>
                <w:bCs/>
                <w:sz w:val="18"/>
                <w:szCs w:val="18"/>
              </w:rPr>
            </w:pPr>
          </w:p>
        </w:tc>
        <w:tc>
          <w:tcPr>
            <w:tcW w:w="283" w:type="dxa"/>
          </w:tcPr>
          <w:p w:rsidR="00F94FE0" w:rsidRPr="005871CE" w:rsidRDefault="00F94FE0" w:rsidP="00C90834">
            <w:pPr>
              <w:spacing w:after="60" w:line="240" w:lineRule="exact"/>
              <w:ind w:left="-108" w:hanging="630"/>
              <w:rPr>
                <w:rFonts w:ascii="Arial" w:eastAsia="Times New Roman" w:hAnsi="Arial" w:cs="Arial"/>
                <w:sz w:val="18"/>
                <w:szCs w:val="18"/>
              </w:rPr>
            </w:pPr>
          </w:p>
        </w:tc>
        <w:tc>
          <w:tcPr>
            <w:tcW w:w="897" w:type="dxa"/>
            <w:tcBorders>
              <w:top w:val="single" w:sz="4" w:space="0" w:color="auto"/>
              <w:left w:val="nil"/>
              <w:right w:val="nil"/>
            </w:tcBorders>
          </w:tcPr>
          <w:p w:rsidR="00F94FE0" w:rsidRPr="005871CE" w:rsidRDefault="00F94FE0" w:rsidP="00C90834">
            <w:pPr>
              <w:spacing w:after="60" w:line="240" w:lineRule="exact"/>
              <w:ind w:left="-108" w:hanging="630"/>
              <w:jc w:val="right"/>
              <w:rPr>
                <w:rFonts w:ascii="Arial" w:eastAsia="Times New Roman" w:hAnsi="Arial" w:cs="Arial"/>
                <w:b/>
                <w:bCs/>
                <w:sz w:val="18"/>
                <w:szCs w:val="18"/>
              </w:rPr>
            </w:pPr>
          </w:p>
        </w:tc>
      </w:tr>
      <w:tr w:rsidR="000B5B1D" w:rsidRPr="005871CE" w:rsidTr="00C90834">
        <w:tc>
          <w:tcPr>
            <w:tcW w:w="4032" w:type="dxa"/>
            <w:hideMark/>
          </w:tcPr>
          <w:p w:rsidR="000B5B1D" w:rsidRPr="005871CE" w:rsidRDefault="00F94FE0" w:rsidP="00C90834">
            <w:pPr>
              <w:spacing w:after="60" w:line="240" w:lineRule="exact"/>
              <w:rPr>
                <w:rFonts w:ascii="Arial" w:eastAsia="Times New Roman" w:hAnsi="Arial" w:cs="Arial"/>
                <w:b/>
                <w:bCs/>
                <w:sz w:val="18"/>
                <w:szCs w:val="18"/>
              </w:rPr>
            </w:pPr>
            <w:r>
              <w:rPr>
                <w:rFonts w:ascii="Arial" w:eastAsia="Times New Roman" w:hAnsi="Arial" w:cs="Arial"/>
                <w:b/>
                <w:bCs/>
                <w:sz w:val="18"/>
                <w:szCs w:val="18"/>
              </w:rPr>
              <w:t xml:space="preserve">   </w:t>
            </w:r>
            <w:r w:rsidR="000B5B1D" w:rsidRPr="005871CE">
              <w:rPr>
                <w:rFonts w:ascii="Arial" w:eastAsia="Times New Roman" w:hAnsi="Arial" w:cs="Arial"/>
                <w:b/>
                <w:bCs/>
                <w:sz w:val="18"/>
                <w:szCs w:val="18"/>
              </w:rPr>
              <w:t>at</w:t>
            </w:r>
            <w:r w:rsidR="000B5B1D" w:rsidRPr="005871CE">
              <w:rPr>
                <w:rFonts w:ascii="Arial" w:eastAsia="Times New Roman" w:hAnsi="Arial" w:cs="Angsana New"/>
                <w:b/>
                <w:bCs/>
                <w:sz w:val="18"/>
                <w:szCs w:val="18"/>
                <w:cs/>
              </w:rPr>
              <w:t xml:space="preserve"> </w:t>
            </w:r>
            <w:r>
              <w:rPr>
                <w:rFonts w:ascii="Arial" w:eastAsia="Times New Roman" w:hAnsi="Arial" w:cs="Angsana New"/>
                <w:b/>
                <w:bCs/>
                <w:sz w:val="18"/>
                <w:szCs w:val="18"/>
              </w:rPr>
              <w:t xml:space="preserve">the </w:t>
            </w:r>
            <w:r w:rsidR="000B5B1D" w:rsidRPr="005871CE">
              <w:rPr>
                <w:rFonts w:ascii="Arial" w:eastAsia="Times New Roman" w:hAnsi="Arial" w:cs="Arial"/>
                <w:b/>
                <w:bCs/>
                <w:sz w:val="18"/>
                <w:szCs w:val="18"/>
              </w:rPr>
              <w:t xml:space="preserve">end of </w:t>
            </w:r>
            <w:r>
              <w:rPr>
                <w:rFonts w:ascii="Arial" w:eastAsia="Times New Roman" w:hAnsi="Arial" w:cs="Arial"/>
                <w:b/>
                <w:bCs/>
                <w:sz w:val="18"/>
                <w:szCs w:val="18"/>
              </w:rPr>
              <w:t xml:space="preserve">the </w:t>
            </w:r>
            <w:r w:rsidR="000B5B1D" w:rsidRPr="005871CE">
              <w:rPr>
                <w:rFonts w:ascii="Arial" w:eastAsia="Times New Roman" w:hAnsi="Arial" w:cs="Arial"/>
                <w:b/>
                <w:bCs/>
                <w:sz w:val="18"/>
                <w:szCs w:val="18"/>
              </w:rPr>
              <w:t>year</w:t>
            </w:r>
          </w:p>
        </w:tc>
        <w:tc>
          <w:tcPr>
            <w:tcW w:w="1133" w:type="dxa"/>
            <w:tcBorders>
              <w:left w:val="nil"/>
              <w:bottom w:val="single" w:sz="4" w:space="0" w:color="auto"/>
              <w:right w:val="nil"/>
            </w:tcBorders>
            <w:hideMark/>
          </w:tcPr>
          <w:p w:rsidR="000B5B1D" w:rsidRPr="00AC26B4" w:rsidRDefault="003B477B" w:rsidP="00C90834">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2,831</w:t>
            </w:r>
          </w:p>
        </w:tc>
        <w:tc>
          <w:tcPr>
            <w:tcW w:w="284" w:type="dxa"/>
          </w:tcPr>
          <w:p w:rsidR="000B5B1D" w:rsidRPr="00AC26B4" w:rsidRDefault="000B5B1D" w:rsidP="00C90834">
            <w:pPr>
              <w:spacing w:after="60" w:line="240" w:lineRule="exact"/>
              <w:ind w:left="-108" w:hanging="630"/>
              <w:rPr>
                <w:rFonts w:ascii="Arial" w:eastAsia="Times New Roman" w:hAnsi="Arial" w:cs="Arial"/>
                <w:sz w:val="18"/>
                <w:szCs w:val="18"/>
              </w:rPr>
            </w:pPr>
          </w:p>
        </w:tc>
        <w:tc>
          <w:tcPr>
            <w:tcW w:w="1134" w:type="dxa"/>
            <w:tcBorders>
              <w:left w:val="nil"/>
              <w:bottom w:val="single" w:sz="4" w:space="0" w:color="auto"/>
              <w:right w:val="nil"/>
            </w:tcBorders>
            <w:hideMark/>
          </w:tcPr>
          <w:p w:rsidR="000B5B1D" w:rsidRPr="00AC26B4" w:rsidRDefault="00AC26B4" w:rsidP="00C90834">
            <w:pPr>
              <w:spacing w:after="60" w:line="240" w:lineRule="exact"/>
              <w:ind w:left="-108" w:hanging="630"/>
              <w:jc w:val="right"/>
              <w:rPr>
                <w:rFonts w:ascii="Arial" w:eastAsia="Times New Roman" w:hAnsi="Arial" w:cs="Arial"/>
                <w:b/>
                <w:bCs/>
                <w:sz w:val="18"/>
                <w:szCs w:val="18"/>
              </w:rPr>
            </w:pPr>
            <w:r w:rsidRPr="00AC26B4">
              <w:rPr>
                <w:rFonts w:ascii="Arial" w:eastAsia="Times New Roman" w:hAnsi="Arial" w:cs="Arial"/>
                <w:b/>
                <w:bCs/>
                <w:sz w:val="18"/>
                <w:szCs w:val="18"/>
              </w:rPr>
              <w:t>5</w:t>
            </w:r>
          </w:p>
        </w:tc>
        <w:tc>
          <w:tcPr>
            <w:tcW w:w="283" w:type="dxa"/>
          </w:tcPr>
          <w:p w:rsidR="000B5B1D" w:rsidRPr="005871CE" w:rsidRDefault="000B5B1D" w:rsidP="00C90834">
            <w:pPr>
              <w:spacing w:after="60" w:line="240" w:lineRule="exact"/>
              <w:ind w:left="-108" w:hanging="630"/>
              <w:jc w:val="right"/>
              <w:rPr>
                <w:rFonts w:ascii="Arial" w:eastAsia="Times New Roman" w:hAnsi="Arial" w:cs="Arial"/>
                <w:b/>
                <w:bCs/>
                <w:sz w:val="18"/>
                <w:szCs w:val="18"/>
              </w:rPr>
            </w:pPr>
          </w:p>
        </w:tc>
        <w:tc>
          <w:tcPr>
            <w:tcW w:w="1134" w:type="dxa"/>
            <w:tcBorders>
              <w:left w:val="nil"/>
              <w:bottom w:val="single" w:sz="4" w:space="0" w:color="auto"/>
              <w:right w:val="nil"/>
            </w:tcBorders>
            <w:hideMark/>
          </w:tcPr>
          <w:p w:rsidR="000B5B1D" w:rsidRPr="005871CE" w:rsidRDefault="000B5B1D" w:rsidP="00C90834">
            <w:pPr>
              <w:spacing w:after="60" w:line="240" w:lineRule="exact"/>
              <w:ind w:left="-108" w:hanging="630"/>
              <w:jc w:val="right"/>
              <w:rPr>
                <w:rFonts w:ascii="Arial" w:eastAsia="Times New Roman" w:hAnsi="Arial" w:cs="Arial"/>
                <w:b/>
                <w:bCs/>
                <w:sz w:val="18"/>
                <w:szCs w:val="18"/>
              </w:rPr>
            </w:pPr>
            <w:r w:rsidRPr="005871CE">
              <w:rPr>
                <w:rFonts w:ascii="Arial" w:eastAsia="Times New Roman" w:hAnsi="Arial" w:cs="Arial"/>
                <w:b/>
                <w:bCs/>
                <w:sz w:val="18"/>
                <w:szCs w:val="18"/>
              </w:rPr>
              <w:t>1,961</w:t>
            </w:r>
          </w:p>
        </w:tc>
        <w:tc>
          <w:tcPr>
            <w:tcW w:w="283" w:type="dxa"/>
          </w:tcPr>
          <w:p w:rsidR="000B5B1D" w:rsidRPr="005871CE" w:rsidRDefault="000B5B1D" w:rsidP="00C90834">
            <w:pPr>
              <w:spacing w:after="60" w:line="240" w:lineRule="exact"/>
              <w:ind w:left="-108" w:hanging="630"/>
              <w:rPr>
                <w:rFonts w:ascii="Arial" w:eastAsia="Times New Roman" w:hAnsi="Arial" w:cs="Arial"/>
                <w:sz w:val="18"/>
                <w:szCs w:val="18"/>
              </w:rPr>
            </w:pPr>
          </w:p>
        </w:tc>
        <w:tc>
          <w:tcPr>
            <w:tcW w:w="897" w:type="dxa"/>
            <w:tcBorders>
              <w:left w:val="nil"/>
              <w:bottom w:val="single" w:sz="4" w:space="0" w:color="auto"/>
              <w:right w:val="nil"/>
            </w:tcBorders>
            <w:hideMark/>
          </w:tcPr>
          <w:p w:rsidR="000B5B1D" w:rsidRPr="005871CE" w:rsidRDefault="000B5B1D" w:rsidP="00C90834">
            <w:pPr>
              <w:spacing w:after="60" w:line="240" w:lineRule="exact"/>
              <w:ind w:left="-108" w:hanging="630"/>
              <w:jc w:val="right"/>
              <w:rPr>
                <w:rFonts w:ascii="Arial" w:eastAsia="Times New Roman" w:hAnsi="Arial" w:cs="Arial"/>
                <w:b/>
                <w:bCs/>
                <w:sz w:val="18"/>
                <w:szCs w:val="18"/>
              </w:rPr>
            </w:pPr>
            <w:r w:rsidRPr="005871CE">
              <w:rPr>
                <w:rFonts w:ascii="Arial" w:eastAsia="Times New Roman" w:hAnsi="Arial" w:cs="Arial"/>
                <w:b/>
                <w:bCs/>
                <w:sz w:val="18"/>
                <w:szCs w:val="18"/>
              </w:rPr>
              <w:t>8</w:t>
            </w:r>
          </w:p>
        </w:tc>
      </w:tr>
    </w:tbl>
    <w:p w:rsidR="001C53F2" w:rsidRDefault="001C53F2">
      <w:pPr>
        <w:rPr>
          <w:rFonts w:ascii="Arial" w:hAnsi="Arial" w:cs="Arial"/>
          <w:b/>
          <w:bCs/>
          <w:sz w:val="18"/>
          <w:szCs w:val="18"/>
        </w:rPr>
      </w:pPr>
    </w:p>
    <w:p w:rsidR="001C53F2" w:rsidRDefault="001C53F2">
      <w:pPr>
        <w:rPr>
          <w:rFonts w:ascii="Arial" w:hAnsi="Arial" w:cs="Arial"/>
          <w:b/>
          <w:bCs/>
          <w:sz w:val="18"/>
          <w:szCs w:val="18"/>
        </w:rPr>
      </w:pPr>
      <w:r>
        <w:rPr>
          <w:rFonts w:ascii="Arial" w:hAnsi="Arial" w:cs="Arial"/>
          <w:b/>
          <w:bCs/>
          <w:sz w:val="18"/>
          <w:szCs w:val="18"/>
        </w:rPr>
        <w:br w:type="page"/>
      </w:r>
    </w:p>
    <w:p w:rsidR="00E46557" w:rsidRPr="006848D2" w:rsidRDefault="00182448" w:rsidP="002A74A8">
      <w:pPr>
        <w:pStyle w:val="BodyTextIndent"/>
        <w:spacing w:after="120" w:line="240" w:lineRule="atLeast"/>
        <w:ind w:left="360" w:hanging="360"/>
        <w:jc w:val="both"/>
        <w:rPr>
          <w:rFonts w:ascii="Arial" w:hAnsi="Arial" w:cs="Arial"/>
          <w:b/>
          <w:bCs/>
          <w:sz w:val="18"/>
          <w:szCs w:val="18"/>
        </w:rPr>
      </w:pPr>
      <w:r>
        <w:rPr>
          <w:rFonts w:ascii="Arial" w:hAnsi="Arial" w:cs="Arial"/>
          <w:b/>
          <w:bCs/>
          <w:sz w:val="18"/>
          <w:szCs w:val="18"/>
        </w:rPr>
        <w:lastRenderedPageBreak/>
        <w:t>24</w:t>
      </w:r>
      <w:r w:rsidR="00E46557" w:rsidRPr="006848D2">
        <w:rPr>
          <w:rFonts w:ascii="Arial" w:hAnsi="Arial" w:cs="Arial"/>
          <w:b/>
          <w:bCs/>
          <w:sz w:val="18"/>
          <w:szCs w:val="18"/>
        </w:rPr>
        <w:tab/>
        <w:t>Share-based payment</w:t>
      </w:r>
    </w:p>
    <w:p w:rsidR="003D610B" w:rsidRPr="006848D2" w:rsidRDefault="003D610B" w:rsidP="002A74A8">
      <w:pPr>
        <w:pStyle w:val="BodyTextIndent"/>
        <w:spacing w:after="120" w:line="240" w:lineRule="atLeast"/>
        <w:ind w:left="360" w:hanging="360"/>
        <w:jc w:val="both"/>
        <w:rPr>
          <w:rFonts w:ascii="Arial" w:hAnsi="Arial" w:cs="Arial"/>
          <w:b/>
          <w:bCs/>
          <w:sz w:val="18"/>
          <w:szCs w:val="18"/>
        </w:rPr>
      </w:pPr>
      <w:r w:rsidRPr="006848D2">
        <w:rPr>
          <w:rFonts w:ascii="Arial" w:hAnsi="Arial" w:cs="Arial"/>
          <w:sz w:val="18"/>
          <w:szCs w:val="18"/>
        </w:rPr>
        <w:tab/>
      </w:r>
      <w:r w:rsidR="00182448">
        <w:rPr>
          <w:rFonts w:ascii="Arial" w:hAnsi="Arial" w:cs="Arial"/>
          <w:b/>
          <w:bCs/>
          <w:sz w:val="18"/>
          <w:szCs w:val="18"/>
        </w:rPr>
        <w:t>24</w:t>
      </w:r>
      <w:r w:rsidRPr="006848D2">
        <w:rPr>
          <w:rFonts w:ascii="Arial" w:hAnsi="Arial" w:cs="Arial"/>
          <w:b/>
          <w:bCs/>
          <w:sz w:val="18"/>
          <w:szCs w:val="18"/>
        </w:rPr>
        <w:t>.1 Share-based payment settled by equity</w:t>
      </w:r>
    </w:p>
    <w:p w:rsidR="00DB0DA4" w:rsidRPr="006848D2" w:rsidRDefault="00DB0DA4" w:rsidP="002A74A8">
      <w:pPr>
        <w:pStyle w:val="BodyTextIndent"/>
        <w:spacing w:after="120" w:line="240" w:lineRule="atLeast"/>
        <w:ind w:left="360"/>
        <w:jc w:val="both"/>
        <w:rPr>
          <w:rFonts w:ascii="Arial" w:hAnsi="Arial" w:cstheme="minorBidi"/>
          <w:i/>
          <w:iCs/>
          <w:sz w:val="18"/>
          <w:szCs w:val="18"/>
        </w:rPr>
      </w:pPr>
      <w:r w:rsidRPr="006848D2">
        <w:rPr>
          <w:rFonts w:ascii="Arial" w:hAnsi="Arial" w:cs="Arial"/>
          <w:b/>
          <w:bCs/>
          <w:i/>
          <w:iCs/>
          <w:sz w:val="18"/>
          <w:szCs w:val="18"/>
        </w:rPr>
        <w:t xml:space="preserve">Project data </w:t>
      </w:r>
    </w:p>
    <w:p w:rsidR="007E4A2E" w:rsidRPr="006848D2" w:rsidRDefault="00DB0DA4" w:rsidP="002A74A8">
      <w:pPr>
        <w:pStyle w:val="BodyTextIndent"/>
        <w:spacing w:line="240" w:lineRule="atLeast"/>
        <w:ind w:left="360"/>
        <w:jc w:val="thaiDistribute"/>
        <w:rPr>
          <w:rFonts w:ascii="Arial" w:hAnsi="Arial" w:cs="Arial"/>
          <w:sz w:val="18"/>
          <w:szCs w:val="18"/>
        </w:rPr>
      </w:pPr>
      <w:r w:rsidRPr="006848D2">
        <w:rPr>
          <w:rFonts w:ascii="Arial" w:hAnsi="Arial" w:cs="Arial"/>
          <w:sz w:val="18"/>
          <w:szCs w:val="18"/>
        </w:rPr>
        <w:t>The Annual General Shareholders’ Meeting approved to issue warrants to purchase the ordinary shares of the Company.  The warrants are offered to employees of the Company and subsidiary who are full-time employed and qualify for the Performance Share Plan project (“Project”). Major information is listed below</w:t>
      </w:r>
      <w:r w:rsidR="001A6A77" w:rsidRPr="006848D2">
        <w:rPr>
          <w:rFonts w:ascii="Arial" w:hAnsi="Arial" w:cs="Arial"/>
          <w:sz w:val="18"/>
          <w:szCs w:val="18"/>
        </w:rPr>
        <w:t>:</w:t>
      </w:r>
    </w:p>
    <w:p w:rsidR="007E4A2E" w:rsidRPr="006848D2" w:rsidRDefault="007E4A2E">
      <w:pPr>
        <w:rPr>
          <w:rFonts w:ascii="Arial" w:hAnsi="Arial" w:cs="Arial"/>
          <w:sz w:val="18"/>
          <w:szCs w:val="18"/>
        </w:rPr>
      </w:pPr>
    </w:p>
    <w:tbl>
      <w:tblPr>
        <w:tblW w:w="0" w:type="auto"/>
        <w:tblInd w:w="468" w:type="dxa"/>
        <w:tblLayout w:type="fixed"/>
        <w:tblLook w:val="04A0" w:firstRow="1" w:lastRow="0" w:firstColumn="1" w:lastColumn="0" w:noHBand="0" w:noVBand="1"/>
      </w:tblPr>
      <w:tblGrid>
        <w:gridCol w:w="3150"/>
        <w:gridCol w:w="1170"/>
        <w:gridCol w:w="1260"/>
        <w:gridCol w:w="1260"/>
        <w:gridCol w:w="1260"/>
        <w:gridCol w:w="1080"/>
      </w:tblGrid>
      <w:tr w:rsidR="001679CD" w:rsidRPr="00502873" w:rsidTr="00502873">
        <w:trPr>
          <w:trHeight w:val="225"/>
        </w:trPr>
        <w:tc>
          <w:tcPr>
            <w:tcW w:w="3150" w:type="dxa"/>
          </w:tcPr>
          <w:p w:rsidR="001679CD" w:rsidRPr="00502873" w:rsidRDefault="001679CD" w:rsidP="00A162B9">
            <w:pPr>
              <w:spacing w:after="120" w:line="240" w:lineRule="atLeast"/>
              <w:ind w:hanging="18"/>
              <w:jc w:val="thaiDistribute"/>
              <w:rPr>
                <w:rFonts w:ascii="Arial" w:eastAsia="Times New Roman" w:hAnsi="Arial" w:cs="Arial"/>
                <w:sz w:val="18"/>
                <w:szCs w:val="18"/>
              </w:rPr>
            </w:pPr>
          </w:p>
        </w:tc>
        <w:tc>
          <w:tcPr>
            <w:tcW w:w="1170" w:type="dxa"/>
            <w:hideMark/>
          </w:tcPr>
          <w:p w:rsidR="001679CD" w:rsidRPr="00502873" w:rsidRDefault="001679CD" w:rsidP="00A162B9">
            <w:pPr>
              <w:spacing w:after="120" w:line="240" w:lineRule="atLeast"/>
              <w:ind w:hanging="18"/>
              <w:jc w:val="center"/>
              <w:rPr>
                <w:rFonts w:ascii="Arial" w:eastAsia="Times New Roman" w:hAnsi="Arial" w:cs="Arial"/>
                <w:b/>
                <w:bCs/>
                <w:sz w:val="18"/>
                <w:szCs w:val="18"/>
              </w:rPr>
            </w:pPr>
            <w:r w:rsidRPr="00502873">
              <w:rPr>
                <w:rFonts w:ascii="Arial" w:eastAsia="Times New Roman" w:hAnsi="Arial" w:cs="Arial"/>
                <w:b/>
                <w:bCs/>
                <w:sz w:val="18"/>
                <w:szCs w:val="18"/>
              </w:rPr>
              <w:t>Grant I</w:t>
            </w:r>
          </w:p>
        </w:tc>
        <w:tc>
          <w:tcPr>
            <w:tcW w:w="1260" w:type="dxa"/>
          </w:tcPr>
          <w:p w:rsidR="001679CD" w:rsidRPr="00502873" w:rsidRDefault="001679CD" w:rsidP="00A162B9">
            <w:pPr>
              <w:spacing w:after="120" w:line="240" w:lineRule="atLeast"/>
              <w:ind w:hanging="18"/>
              <w:jc w:val="center"/>
              <w:rPr>
                <w:rFonts w:ascii="Arial" w:eastAsia="Times New Roman" w:hAnsi="Arial" w:cs="Arial"/>
                <w:b/>
                <w:bCs/>
                <w:sz w:val="18"/>
                <w:szCs w:val="18"/>
              </w:rPr>
            </w:pPr>
            <w:r w:rsidRPr="00502873">
              <w:rPr>
                <w:rFonts w:ascii="Arial" w:eastAsia="Times New Roman" w:hAnsi="Arial" w:cs="Arial"/>
                <w:b/>
                <w:bCs/>
                <w:sz w:val="18"/>
                <w:szCs w:val="18"/>
              </w:rPr>
              <w:t>Grant II</w:t>
            </w:r>
          </w:p>
        </w:tc>
        <w:tc>
          <w:tcPr>
            <w:tcW w:w="1260" w:type="dxa"/>
            <w:hideMark/>
          </w:tcPr>
          <w:p w:rsidR="001679CD" w:rsidRPr="00502873" w:rsidRDefault="001679CD" w:rsidP="00A162B9">
            <w:pPr>
              <w:spacing w:after="120" w:line="240" w:lineRule="atLeast"/>
              <w:ind w:hanging="18"/>
              <w:jc w:val="center"/>
              <w:rPr>
                <w:rFonts w:ascii="Arial" w:eastAsia="Times New Roman" w:hAnsi="Arial" w:cs="Arial"/>
                <w:b/>
                <w:bCs/>
                <w:sz w:val="18"/>
                <w:szCs w:val="18"/>
              </w:rPr>
            </w:pPr>
            <w:r w:rsidRPr="00502873">
              <w:rPr>
                <w:rFonts w:ascii="Arial" w:eastAsia="Times New Roman" w:hAnsi="Arial" w:cs="Arial"/>
                <w:b/>
                <w:bCs/>
                <w:sz w:val="18"/>
                <w:szCs w:val="18"/>
              </w:rPr>
              <w:t xml:space="preserve">Grant III            </w:t>
            </w:r>
          </w:p>
        </w:tc>
        <w:tc>
          <w:tcPr>
            <w:tcW w:w="1260" w:type="dxa"/>
          </w:tcPr>
          <w:p w:rsidR="001679CD" w:rsidRPr="00502873" w:rsidRDefault="001679CD" w:rsidP="00A162B9">
            <w:pPr>
              <w:spacing w:after="120" w:line="240" w:lineRule="atLeast"/>
              <w:ind w:hanging="18"/>
              <w:jc w:val="center"/>
              <w:rPr>
                <w:rFonts w:ascii="Arial" w:eastAsia="Times New Roman" w:hAnsi="Arial" w:cs="Arial"/>
                <w:b/>
                <w:bCs/>
                <w:sz w:val="18"/>
                <w:szCs w:val="18"/>
              </w:rPr>
            </w:pPr>
            <w:r w:rsidRPr="00502873">
              <w:rPr>
                <w:rFonts w:ascii="Arial" w:eastAsia="Times New Roman" w:hAnsi="Arial" w:cs="Arial"/>
                <w:b/>
                <w:bCs/>
                <w:sz w:val="18"/>
                <w:szCs w:val="18"/>
              </w:rPr>
              <w:t>Grant IV</w:t>
            </w:r>
          </w:p>
        </w:tc>
        <w:tc>
          <w:tcPr>
            <w:tcW w:w="1080" w:type="dxa"/>
          </w:tcPr>
          <w:p w:rsidR="001679CD" w:rsidRPr="00502873" w:rsidRDefault="001679CD" w:rsidP="00A162B9">
            <w:pPr>
              <w:spacing w:after="120" w:line="240" w:lineRule="atLeast"/>
              <w:ind w:hanging="18"/>
              <w:jc w:val="center"/>
              <w:rPr>
                <w:rFonts w:ascii="Arial" w:eastAsia="Times New Roman" w:hAnsi="Arial" w:cs="Arial"/>
                <w:b/>
                <w:bCs/>
                <w:sz w:val="18"/>
                <w:szCs w:val="18"/>
              </w:rPr>
            </w:pPr>
            <w:r w:rsidRPr="00502873">
              <w:rPr>
                <w:rFonts w:ascii="Arial" w:eastAsia="Times New Roman" w:hAnsi="Arial" w:cs="Arial"/>
                <w:b/>
                <w:bCs/>
                <w:sz w:val="18"/>
                <w:szCs w:val="18"/>
              </w:rPr>
              <w:t>Grant V</w:t>
            </w:r>
          </w:p>
        </w:tc>
      </w:tr>
      <w:tr w:rsidR="001679CD" w:rsidRPr="00502873" w:rsidTr="00502873">
        <w:trPr>
          <w:trHeight w:val="20"/>
        </w:trPr>
        <w:tc>
          <w:tcPr>
            <w:tcW w:w="3150" w:type="dxa"/>
            <w:hideMark/>
          </w:tcPr>
          <w:p w:rsidR="001679CD" w:rsidRPr="00502873" w:rsidRDefault="00A162B9" w:rsidP="00A162B9">
            <w:pPr>
              <w:spacing w:after="120" w:line="240" w:lineRule="atLeast"/>
              <w:jc w:val="thaiDistribute"/>
              <w:rPr>
                <w:rFonts w:ascii="Arial" w:eastAsia="Times New Roman" w:hAnsi="Arial" w:cs="Arial"/>
                <w:sz w:val="18"/>
                <w:szCs w:val="18"/>
              </w:rPr>
            </w:pPr>
            <w:r w:rsidRPr="00502873">
              <w:rPr>
                <w:rFonts w:ascii="Arial" w:eastAsia="Times New Roman" w:hAnsi="Arial" w:cs="Arial"/>
                <w:sz w:val="18"/>
                <w:szCs w:val="18"/>
              </w:rPr>
              <w:t>Approved date</w:t>
            </w:r>
          </w:p>
        </w:tc>
        <w:tc>
          <w:tcPr>
            <w:tcW w:w="1170" w:type="dxa"/>
            <w:hideMark/>
          </w:tcPr>
          <w:p w:rsidR="001679CD" w:rsidRPr="00502873" w:rsidRDefault="001679CD" w:rsidP="00A162B9">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cs/>
              </w:rPr>
              <w:t xml:space="preserve">29 </w:t>
            </w:r>
            <w:r w:rsidRPr="00502873">
              <w:rPr>
                <w:rFonts w:ascii="Arial" w:eastAsia="Times New Roman" w:hAnsi="Arial" w:cs="Arial"/>
                <w:sz w:val="18"/>
                <w:szCs w:val="18"/>
              </w:rPr>
              <w:t>Mar</w:t>
            </w:r>
            <w:r w:rsidR="00A162B9" w:rsidRPr="00502873">
              <w:rPr>
                <w:rFonts w:ascii="Arial" w:eastAsia="Times New Roman" w:hAnsi="Arial" w:cs="Arial"/>
                <w:sz w:val="18"/>
                <w:szCs w:val="18"/>
              </w:rPr>
              <w:t>‘</w:t>
            </w:r>
            <w:r w:rsidRPr="00502873">
              <w:rPr>
                <w:rFonts w:ascii="Arial" w:eastAsia="Times New Roman" w:hAnsi="Arial" w:cs="Arial"/>
                <w:sz w:val="18"/>
                <w:szCs w:val="18"/>
              </w:rPr>
              <w:t>13</w:t>
            </w:r>
          </w:p>
        </w:tc>
        <w:tc>
          <w:tcPr>
            <w:tcW w:w="1260" w:type="dxa"/>
          </w:tcPr>
          <w:p w:rsidR="001679CD" w:rsidRPr="00502873" w:rsidRDefault="001679CD" w:rsidP="00A162B9">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cs/>
              </w:rPr>
              <w:t>2</w:t>
            </w:r>
            <w:r w:rsidRPr="00502873">
              <w:rPr>
                <w:rFonts w:ascii="Arial" w:eastAsia="Times New Roman" w:hAnsi="Arial" w:cs="Arial"/>
                <w:sz w:val="18"/>
                <w:szCs w:val="18"/>
              </w:rPr>
              <w:t>8</w:t>
            </w:r>
            <w:r w:rsidRPr="00502873">
              <w:rPr>
                <w:rFonts w:ascii="Arial" w:eastAsia="Times New Roman" w:hAnsi="Arial" w:cs="Arial"/>
                <w:sz w:val="18"/>
                <w:szCs w:val="18"/>
                <w:cs/>
              </w:rPr>
              <w:t xml:space="preserve"> </w:t>
            </w:r>
            <w:r w:rsidRPr="00502873">
              <w:rPr>
                <w:rFonts w:ascii="Arial" w:eastAsia="Times New Roman" w:hAnsi="Arial" w:cs="Arial"/>
                <w:sz w:val="18"/>
                <w:szCs w:val="18"/>
              </w:rPr>
              <w:t>Mar</w:t>
            </w:r>
            <w:r w:rsidR="00A162B9" w:rsidRPr="00502873">
              <w:rPr>
                <w:rFonts w:ascii="Arial" w:eastAsia="Times New Roman" w:hAnsi="Arial" w:cs="Arial"/>
                <w:sz w:val="18"/>
                <w:szCs w:val="18"/>
              </w:rPr>
              <w:t>’14</w:t>
            </w:r>
          </w:p>
        </w:tc>
        <w:tc>
          <w:tcPr>
            <w:tcW w:w="1260" w:type="dxa"/>
            <w:hideMark/>
          </w:tcPr>
          <w:p w:rsidR="001679CD" w:rsidRPr="00502873" w:rsidRDefault="001679CD" w:rsidP="00A162B9">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cs/>
              </w:rPr>
              <w:t>2</w:t>
            </w:r>
            <w:r w:rsidRPr="00502873">
              <w:rPr>
                <w:rFonts w:ascii="Arial" w:eastAsia="Times New Roman" w:hAnsi="Arial" w:cs="Arial"/>
                <w:sz w:val="18"/>
                <w:szCs w:val="18"/>
              </w:rPr>
              <w:t>7</w:t>
            </w:r>
            <w:r w:rsidRPr="00502873">
              <w:rPr>
                <w:rFonts w:ascii="Arial" w:eastAsia="Times New Roman" w:hAnsi="Arial" w:cs="Arial"/>
                <w:sz w:val="18"/>
                <w:szCs w:val="18"/>
                <w:cs/>
              </w:rPr>
              <w:t xml:space="preserve"> </w:t>
            </w:r>
            <w:r w:rsidRPr="00502873">
              <w:rPr>
                <w:rFonts w:ascii="Arial" w:eastAsia="Times New Roman" w:hAnsi="Arial" w:cs="Arial"/>
                <w:sz w:val="18"/>
                <w:szCs w:val="18"/>
              </w:rPr>
              <w:t>Mar</w:t>
            </w:r>
            <w:r w:rsidR="00A162B9" w:rsidRPr="00502873">
              <w:rPr>
                <w:rFonts w:ascii="Arial" w:eastAsia="Times New Roman" w:hAnsi="Arial" w:cs="Arial"/>
                <w:sz w:val="18"/>
                <w:szCs w:val="18"/>
              </w:rPr>
              <w:t>’15</w:t>
            </w:r>
          </w:p>
        </w:tc>
        <w:tc>
          <w:tcPr>
            <w:tcW w:w="1260" w:type="dxa"/>
          </w:tcPr>
          <w:p w:rsidR="001679CD" w:rsidRPr="00502873" w:rsidRDefault="001679CD" w:rsidP="00A162B9">
            <w:pPr>
              <w:spacing w:after="120" w:line="240" w:lineRule="atLeast"/>
              <w:jc w:val="center"/>
              <w:rPr>
                <w:rFonts w:ascii="Arial" w:eastAsia="Times New Roman" w:hAnsi="Arial" w:cs="Arial"/>
                <w:sz w:val="18"/>
                <w:szCs w:val="18"/>
              </w:rPr>
            </w:pPr>
            <w:r w:rsidRPr="00502873">
              <w:rPr>
                <w:rFonts w:ascii="Arial" w:eastAsia="Times New Roman" w:hAnsi="Arial" w:cs="Arial"/>
                <w:sz w:val="18"/>
                <w:szCs w:val="18"/>
              </w:rPr>
              <w:t>31</w:t>
            </w:r>
            <w:r w:rsidRPr="00502873">
              <w:rPr>
                <w:rFonts w:ascii="Arial" w:eastAsia="Times New Roman" w:hAnsi="Arial" w:cs="Arial"/>
                <w:sz w:val="18"/>
                <w:szCs w:val="18"/>
                <w:cs/>
              </w:rPr>
              <w:t xml:space="preserve"> </w:t>
            </w:r>
            <w:r w:rsidRPr="00502873">
              <w:rPr>
                <w:rFonts w:ascii="Arial" w:eastAsia="Times New Roman" w:hAnsi="Arial" w:cs="Arial"/>
                <w:sz w:val="18"/>
                <w:szCs w:val="18"/>
              </w:rPr>
              <w:t>Mar</w:t>
            </w:r>
            <w:r w:rsidR="00A162B9" w:rsidRPr="00502873">
              <w:rPr>
                <w:rFonts w:ascii="Arial" w:eastAsia="Times New Roman" w:hAnsi="Arial" w:cs="Arial"/>
                <w:sz w:val="18"/>
                <w:szCs w:val="18"/>
              </w:rPr>
              <w:t>’ 16</w:t>
            </w:r>
          </w:p>
        </w:tc>
        <w:tc>
          <w:tcPr>
            <w:tcW w:w="1080" w:type="dxa"/>
          </w:tcPr>
          <w:p w:rsidR="001679CD" w:rsidRPr="00502873" w:rsidRDefault="001679CD" w:rsidP="00A162B9">
            <w:pPr>
              <w:spacing w:after="120" w:line="240" w:lineRule="atLeast"/>
              <w:jc w:val="center"/>
              <w:rPr>
                <w:rFonts w:ascii="Arial" w:eastAsia="Times New Roman" w:hAnsi="Arial" w:cs="Arial"/>
                <w:sz w:val="18"/>
                <w:szCs w:val="18"/>
              </w:rPr>
            </w:pPr>
            <w:r w:rsidRPr="00502873">
              <w:rPr>
                <w:rFonts w:ascii="Arial" w:eastAsia="Times New Roman" w:hAnsi="Arial" w:cs="Arial"/>
                <w:sz w:val="18"/>
                <w:szCs w:val="18"/>
              </w:rPr>
              <w:t>31</w:t>
            </w:r>
            <w:r w:rsidRPr="00502873">
              <w:rPr>
                <w:rFonts w:ascii="Arial" w:eastAsia="Times New Roman" w:hAnsi="Arial" w:cs="Arial"/>
                <w:sz w:val="18"/>
                <w:szCs w:val="18"/>
                <w:cs/>
              </w:rPr>
              <w:t xml:space="preserve"> </w:t>
            </w:r>
            <w:r w:rsidRPr="00502873">
              <w:rPr>
                <w:rFonts w:ascii="Arial" w:eastAsia="Times New Roman" w:hAnsi="Arial" w:cs="Arial"/>
                <w:sz w:val="18"/>
                <w:szCs w:val="18"/>
              </w:rPr>
              <w:t>Mar</w:t>
            </w:r>
            <w:r w:rsidR="00A162B9" w:rsidRPr="00502873">
              <w:rPr>
                <w:rFonts w:ascii="Arial" w:eastAsia="Times New Roman" w:hAnsi="Arial" w:cs="Arial"/>
                <w:sz w:val="18"/>
                <w:szCs w:val="18"/>
              </w:rPr>
              <w:t>’ 17</w:t>
            </w:r>
          </w:p>
        </w:tc>
      </w:tr>
      <w:tr w:rsidR="00A162B9" w:rsidRPr="00502873" w:rsidTr="00502873">
        <w:trPr>
          <w:trHeight w:val="216"/>
        </w:trPr>
        <w:tc>
          <w:tcPr>
            <w:tcW w:w="3150" w:type="dxa"/>
          </w:tcPr>
          <w:p w:rsidR="00A162B9" w:rsidRPr="00502873" w:rsidRDefault="00A162B9" w:rsidP="00A162B9">
            <w:pPr>
              <w:spacing w:after="120" w:line="240" w:lineRule="atLeast"/>
              <w:ind w:hanging="18"/>
              <w:rPr>
                <w:rFonts w:ascii="Arial" w:eastAsia="Times New Roman" w:hAnsi="Arial" w:cs="Arial"/>
                <w:sz w:val="18"/>
                <w:szCs w:val="18"/>
              </w:rPr>
            </w:pPr>
            <w:r w:rsidRPr="00502873">
              <w:rPr>
                <w:rFonts w:ascii="Arial" w:eastAsia="Times New Roman" w:hAnsi="Arial" w:cs="Arial"/>
                <w:sz w:val="18"/>
                <w:szCs w:val="18"/>
              </w:rPr>
              <w:t>Number of warrants offered (units)</w:t>
            </w:r>
          </w:p>
        </w:tc>
        <w:tc>
          <w:tcPr>
            <w:tcW w:w="1170" w:type="dxa"/>
          </w:tcPr>
          <w:p w:rsidR="00A162B9" w:rsidRPr="00502873" w:rsidRDefault="00A162B9" w:rsidP="00F579E1">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cs/>
              </w:rPr>
              <w:t>432</w:t>
            </w:r>
            <w:r w:rsidRPr="00502873">
              <w:rPr>
                <w:rFonts w:ascii="Arial" w:eastAsia="Times New Roman" w:hAnsi="Arial" w:cs="Arial"/>
                <w:sz w:val="18"/>
                <w:szCs w:val="18"/>
              </w:rPr>
              <w:t>,</w:t>
            </w:r>
            <w:r w:rsidRPr="00502873">
              <w:rPr>
                <w:rFonts w:ascii="Arial" w:eastAsia="Times New Roman" w:hAnsi="Arial" w:cs="Arial"/>
                <w:sz w:val="18"/>
                <w:szCs w:val="18"/>
                <w:cs/>
              </w:rPr>
              <w:t>700</w:t>
            </w:r>
          </w:p>
        </w:tc>
        <w:tc>
          <w:tcPr>
            <w:tcW w:w="1260" w:type="dxa"/>
          </w:tcPr>
          <w:p w:rsidR="00A162B9" w:rsidRPr="00502873" w:rsidRDefault="00A162B9" w:rsidP="00F579E1">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rPr>
              <w:t>844,100</w:t>
            </w:r>
          </w:p>
        </w:tc>
        <w:tc>
          <w:tcPr>
            <w:tcW w:w="1260" w:type="dxa"/>
          </w:tcPr>
          <w:p w:rsidR="00A162B9" w:rsidRPr="00502873" w:rsidRDefault="00A162B9" w:rsidP="00F579E1">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rPr>
              <w:t>933,700</w:t>
            </w:r>
          </w:p>
        </w:tc>
        <w:tc>
          <w:tcPr>
            <w:tcW w:w="1260" w:type="dxa"/>
          </w:tcPr>
          <w:p w:rsidR="00A162B9" w:rsidRPr="00502873" w:rsidRDefault="00A162B9" w:rsidP="00F579E1">
            <w:pPr>
              <w:spacing w:after="120" w:line="240" w:lineRule="atLeast"/>
              <w:jc w:val="center"/>
              <w:rPr>
                <w:rFonts w:ascii="Arial" w:eastAsia="Times New Roman" w:hAnsi="Arial" w:cs="Arial"/>
                <w:sz w:val="18"/>
                <w:szCs w:val="18"/>
              </w:rPr>
            </w:pPr>
            <w:r w:rsidRPr="00502873">
              <w:rPr>
                <w:rFonts w:ascii="Arial" w:eastAsia="Times New Roman" w:hAnsi="Arial" w:cs="Arial"/>
                <w:sz w:val="18"/>
                <w:szCs w:val="18"/>
              </w:rPr>
              <w:t>671,200</w:t>
            </w:r>
          </w:p>
        </w:tc>
        <w:tc>
          <w:tcPr>
            <w:tcW w:w="1080" w:type="dxa"/>
          </w:tcPr>
          <w:p w:rsidR="00A162B9" w:rsidRPr="00502873" w:rsidRDefault="00A162B9" w:rsidP="00F579E1">
            <w:pPr>
              <w:spacing w:after="120" w:line="240" w:lineRule="atLeast"/>
              <w:jc w:val="center"/>
              <w:rPr>
                <w:rFonts w:ascii="Arial" w:eastAsia="Times New Roman" w:hAnsi="Arial" w:cs="Arial"/>
                <w:sz w:val="18"/>
                <w:szCs w:val="18"/>
              </w:rPr>
            </w:pPr>
            <w:r w:rsidRPr="00502873">
              <w:rPr>
                <w:rFonts w:ascii="Arial" w:eastAsia="Times New Roman" w:hAnsi="Arial" w:cs="Arial"/>
                <w:sz w:val="18"/>
                <w:szCs w:val="18"/>
              </w:rPr>
              <w:t>1,107,800</w:t>
            </w:r>
          </w:p>
        </w:tc>
      </w:tr>
      <w:tr w:rsidR="001679CD" w:rsidRPr="00502873" w:rsidTr="00502873">
        <w:trPr>
          <w:trHeight w:val="20"/>
        </w:trPr>
        <w:tc>
          <w:tcPr>
            <w:tcW w:w="3150" w:type="dxa"/>
            <w:hideMark/>
          </w:tcPr>
          <w:p w:rsidR="001679CD" w:rsidRPr="00502873" w:rsidRDefault="001679CD" w:rsidP="00A162B9">
            <w:pPr>
              <w:spacing w:after="120" w:line="240" w:lineRule="atLeast"/>
              <w:ind w:hanging="18"/>
              <w:rPr>
                <w:rFonts w:ascii="Arial" w:eastAsia="Times New Roman" w:hAnsi="Arial" w:cs="Arial"/>
                <w:sz w:val="18"/>
                <w:szCs w:val="18"/>
              </w:rPr>
            </w:pPr>
            <w:r w:rsidRPr="00502873">
              <w:rPr>
                <w:rFonts w:ascii="Arial" w:eastAsia="Times New Roman" w:hAnsi="Arial" w:cs="Arial"/>
                <w:sz w:val="18"/>
                <w:szCs w:val="18"/>
              </w:rPr>
              <w:t>Exercise price (Baht/share)</w:t>
            </w:r>
          </w:p>
        </w:tc>
        <w:tc>
          <w:tcPr>
            <w:tcW w:w="1170" w:type="dxa"/>
            <w:hideMark/>
          </w:tcPr>
          <w:p w:rsidR="001679CD" w:rsidRPr="00502873" w:rsidRDefault="001679CD" w:rsidP="00A162B9">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rPr>
              <w:t>68.072</w:t>
            </w:r>
          </w:p>
        </w:tc>
        <w:tc>
          <w:tcPr>
            <w:tcW w:w="1260" w:type="dxa"/>
          </w:tcPr>
          <w:p w:rsidR="001679CD" w:rsidRPr="00502873" w:rsidRDefault="001679CD" w:rsidP="00A162B9">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rPr>
              <w:t>72.732</w:t>
            </w:r>
          </w:p>
        </w:tc>
        <w:tc>
          <w:tcPr>
            <w:tcW w:w="1260" w:type="dxa"/>
            <w:hideMark/>
          </w:tcPr>
          <w:p w:rsidR="001679CD" w:rsidRPr="00502873" w:rsidRDefault="001679CD" w:rsidP="00A162B9">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rPr>
              <w:t>81.276</w:t>
            </w:r>
          </w:p>
        </w:tc>
        <w:tc>
          <w:tcPr>
            <w:tcW w:w="1260" w:type="dxa"/>
          </w:tcPr>
          <w:p w:rsidR="001679CD" w:rsidRPr="00502873" w:rsidRDefault="001679CD" w:rsidP="00A162B9">
            <w:pPr>
              <w:spacing w:after="120" w:line="240" w:lineRule="atLeast"/>
              <w:jc w:val="center"/>
              <w:rPr>
                <w:rFonts w:ascii="Arial" w:eastAsia="Times New Roman" w:hAnsi="Arial" w:cs="Arial"/>
                <w:sz w:val="18"/>
                <w:szCs w:val="18"/>
              </w:rPr>
            </w:pPr>
            <w:r w:rsidRPr="00502873">
              <w:rPr>
                <w:rFonts w:ascii="Arial" w:eastAsia="Times New Roman" w:hAnsi="Arial" w:cs="Arial"/>
                <w:sz w:val="18"/>
                <w:szCs w:val="18"/>
              </w:rPr>
              <w:t>55.241</w:t>
            </w:r>
          </w:p>
        </w:tc>
        <w:tc>
          <w:tcPr>
            <w:tcW w:w="1080" w:type="dxa"/>
          </w:tcPr>
          <w:p w:rsidR="001679CD" w:rsidRPr="00502873" w:rsidRDefault="004A704E" w:rsidP="00A162B9">
            <w:pPr>
              <w:spacing w:after="120" w:line="240" w:lineRule="atLeast"/>
              <w:jc w:val="center"/>
              <w:rPr>
                <w:rFonts w:ascii="Arial" w:eastAsia="Times New Roman" w:hAnsi="Arial" w:cs="Arial"/>
                <w:sz w:val="18"/>
                <w:szCs w:val="18"/>
                <w:highlight w:val="yellow"/>
              </w:rPr>
            </w:pPr>
            <w:r w:rsidRPr="00502873">
              <w:rPr>
                <w:rFonts w:ascii="Arial" w:eastAsia="Times New Roman" w:hAnsi="Arial" w:cs="Arial"/>
                <w:sz w:val="18"/>
                <w:szCs w:val="18"/>
              </w:rPr>
              <w:t>53.806</w:t>
            </w:r>
          </w:p>
        </w:tc>
      </w:tr>
      <w:tr w:rsidR="00A162B9" w:rsidRPr="00502873" w:rsidTr="00502873">
        <w:trPr>
          <w:trHeight w:val="20"/>
        </w:trPr>
        <w:tc>
          <w:tcPr>
            <w:tcW w:w="3150" w:type="dxa"/>
          </w:tcPr>
          <w:p w:rsidR="00A162B9" w:rsidRPr="00502873" w:rsidRDefault="00A162B9" w:rsidP="00A162B9">
            <w:pPr>
              <w:spacing w:after="120" w:line="240" w:lineRule="atLeast"/>
              <w:ind w:hanging="18"/>
              <w:rPr>
                <w:rFonts w:ascii="Arial" w:eastAsia="Times New Roman" w:hAnsi="Arial" w:cs="Arial"/>
                <w:sz w:val="18"/>
                <w:szCs w:val="18"/>
              </w:rPr>
            </w:pPr>
            <w:r w:rsidRPr="00502873">
              <w:rPr>
                <w:rFonts w:ascii="Arial" w:eastAsia="Times New Roman" w:hAnsi="Arial" w:cs="Arial"/>
                <w:sz w:val="18"/>
                <w:szCs w:val="18"/>
              </w:rPr>
              <w:t>Number of reserved shares (shares)</w:t>
            </w:r>
          </w:p>
        </w:tc>
        <w:tc>
          <w:tcPr>
            <w:tcW w:w="1170" w:type="dxa"/>
          </w:tcPr>
          <w:p w:rsidR="00A162B9" w:rsidRPr="00502873" w:rsidRDefault="00A162B9" w:rsidP="00F579E1">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rPr>
              <w:t>432,700</w:t>
            </w:r>
          </w:p>
        </w:tc>
        <w:tc>
          <w:tcPr>
            <w:tcW w:w="1260" w:type="dxa"/>
          </w:tcPr>
          <w:p w:rsidR="00A162B9" w:rsidRPr="00502873" w:rsidRDefault="00A162B9" w:rsidP="00F579E1">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rPr>
              <w:t>844,100</w:t>
            </w:r>
          </w:p>
        </w:tc>
        <w:tc>
          <w:tcPr>
            <w:tcW w:w="1260" w:type="dxa"/>
          </w:tcPr>
          <w:p w:rsidR="00A162B9" w:rsidRPr="00502873" w:rsidRDefault="00A162B9" w:rsidP="00F579E1">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rPr>
              <w:t>933,700</w:t>
            </w:r>
          </w:p>
        </w:tc>
        <w:tc>
          <w:tcPr>
            <w:tcW w:w="1260" w:type="dxa"/>
          </w:tcPr>
          <w:p w:rsidR="00A162B9" w:rsidRPr="00502873" w:rsidRDefault="00A162B9" w:rsidP="00F579E1">
            <w:pPr>
              <w:spacing w:after="120" w:line="240" w:lineRule="atLeast"/>
              <w:jc w:val="center"/>
              <w:rPr>
                <w:rFonts w:ascii="Arial" w:eastAsia="Times New Roman" w:hAnsi="Arial" w:cs="Arial"/>
                <w:sz w:val="18"/>
                <w:szCs w:val="18"/>
              </w:rPr>
            </w:pPr>
            <w:r w:rsidRPr="00502873">
              <w:rPr>
                <w:rFonts w:ascii="Arial" w:eastAsia="Times New Roman" w:hAnsi="Arial" w:cs="Arial"/>
                <w:sz w:val="18"/>
                <w:szCs w:val="18"/>
              </w:rPr>
              <w:t>671,200</w:t>
            </w:r>
          </w:p>
        </w:tc>
        <w:tc>
          <w:tcPr>
            <w:tcW w:w="1080" w:type="dxa"/>
          </w:tcPr>
          <w:p w:rsidR="00A162B9" w:rsidRPr="00502873" w:rsidRDefault="00A162B9" w:rsidP="00F579E1">
            <w:pPr>
              <w:spacing w:after="120" w:line="240" w:lineRule="atLeast"/>
              <w:jc w:val="center"/>
              <w:rPr>
                <w:rFonts w:ascii="Arial" w:eastAsia="Times New Roman" w:hAnsi="Arial" w:cs="Arial"/>
                <w:sz w:val="18"/>
                <w:szCs w:val="18"/>
                <w:highlight w:val="yellow"/>
              </w:rPr>
            </w:pPr>
            <w:r w:rsidRPr="00502873">
              <w:rPr>
                <w:rFonts w:ascii="Arial" w:eastAsia="Times New Roman" w:hAnsi="Arial" w:cs="Arial"/>
                <w:sz w:val="18"/>
                <w:szCs w:val="18"/>
              </w:rPr>
              <w:t>1,107,800</w:t>
            </w:r>
          </w:p>
        </w:tc>
      </w:tr>
      <w:tr w:rsidR="00824236" w:rsidRPr="00502873" w:rsidTr="00502873">
        <w:trPr>
          <w:trHeight w:val="20"/>
        </w:trPr>
        <w:tc>
          <w:tcPr>
            <w:tcW w:w="3150" w:type="dxa"/>
            <w:hideMark/>
          </w:tcPr>
          <w:p w:rsidR="00824236" w:rsidRPr="00502873" w:rsidRDefault="00824236" w:rsidP="00A162B9">
            <w:pPr>
              <w:spacing w:after="120" w:line="240" w:lineRule="atLeast"/>
              <w:ind w:hanging="18"/>
              <w:jc w:val="thaiDistribute"/>
              <w:rPr>
                <w:rFonts w:ascii="Arial" w:eastAsia="Times New Roman" w:hAnsi="Arial" w:cs="Arial"/>
                <w:sz w:val="18"/>
                <w:szCs w:val="18"/>
              </w:rPr>
            </w:pPr>
            <w:r w:rsidRPr="00502873">
              <w:rPr>
                <w:rFonts w:ascii="Arial" w:eastAsia="Times New Roman" w:hAnsi="Arial" w:cs="Arial"/>
                <w:spacing w:val="-2"/>
                <w:sz w:val="18"/>
                <w:szCs w:val="18"/>
              </w:rPr>
              <w:t>Term of the Project</w:t>
            </w:r>
          </w:p>
        </w:tc>
        <w:tc>
          <w:tcPr>
            <w:tcW w:w="6030" w:type="dxa"/>
            <w:gridSpan w:val="5"/>
            <w:hideMark/>
          </w:tcPr>
          <w:p w:rsidR="00824236" w:rsidRPr="00502873" w:rsidRDefault="00824236" w:rsidP="00A162B9">
            <w:pPr>
              <w:spacing w:after="120" w:line="240" w:lineRule="atLeast"/>
              <w:ind w:hanging="18"/>
              <w:jc w:val="center"/>
              <w:rPr>
                <w:rFonts w:ascii="Arial" w:eastAsia="Times New Roman" w:hAnsi="Arial" w:cs="Arial"/>
                <w:spacing w:val="-2"/>
                <w:sz w:val="18"/>
                <w:szCs w:val="18"/>
              </w:rPr>
            </w:pPr>
            <w:r w:rsidRPr="00502873">
              <w:rPr>
                <w:rFonts w:ascii="Arial" w:eastAsia="Times New Roman" w:hAnsi="Arial" w:cs="Arial"/>
                <w:sz w:val="18"/>
                <w:szCs w:val="18"/>
              </w:rPr>
              <w:t>5 years from the date of initial offer of the warrants</w:t>
            </w:r>
          </w:p>
        </w:tc>
      </w:tr>
      <w:tr w:rsidR="00824236" w:rsidRPr="00502873" w:rsidTr="00502873">
        <w:trPr>
          <w:trHeight w:val="20"/>
        </w:trPr>
        <w:tc>
          <w:tcPr>
            <w:tcW w:w="3150" w:type="dxa"/>
            <w:hideMark/>
          </w:tcPr>
          <w:p w:rsidR="00824236" w:rsidRPr="00502873" w:rsidRDefault="00824236" w:rsidP="00A162B9">
            <w:pPr>
              <w:spacing w:after="120" w:line="240" w:lineRule="atLeast"/>
              <w:ind w:hanging="18"/>
              <w:jc w:val="thaiDistribute"/>
              <w:rPr>
                <w:rFonts w:ascii="Arial" w:eastAsia="Times New Roman" w:hAnsi="Arial" w:cs="Arial"/>
                <w:spacing w:val="-2"/>
                <w:sz w:val="18"/>
                <w:szCs w:val="18"/>
              </w:rPr>
            </w:pPr>
            <w:r w:rsidRPr="00502873">
              <w:rPr>
                <w:rFonts w:ascii="Arial" w:eastAsia="Times New Roman" w:hAnsi="Arial" w:cs="Arial"/>
                <w:sz w:val="18"/>
                <w:szCs w:val="18"/>
              </w:rPr>
              <w:t>Offered price per unit</w:t>
            </w:r>
          </w:p>
        </w:tc>
        <w:tc>
          <w:tcPr>
            <w:tcW w:w="6030" w:type="dxa"/>
            <w:gridSpan w:val="5"/>
            <w:hideMark/>
          </w:tcPr>
          <w:p w:rsidR="00824236" w:rsidRPr="00502873" w:rsidRDefault="00824236" w:rsidP="00A162B9">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rPr>
              <w:t>Baht</w:t>
            </w:r>
            <w:r w:rsidRPr="00502873">
              <w:rPr>
                <w:rFonts w:ascii="Arial" w:eastAsia="Times New Roman" w:hAnsi="Arial" w:cs="Arial"/>
                <w:sz w:val="18"/>
                <w:szCs w:val="18"/>
                <w:cs/>
              </w:rPr>
              <w:t xml:space="preserve"> 0 (</w:t>
            </w:r>
            <w:r w:rsidRPr="00502873">
              <w:rPr>
                <w:rFonts w:ascii="Arial" w:eastAsia="Times New Roman" w:hAnsi="Arial" w:cs="Arial"/>
                <w:sz w:val="18"/>
                <w:szCs w:val="18"/>
              </w:rPr>
              <w:t>zero Baht</w:t>
            </w:r>
            <w:r w:rsidRPr="00502873">
              <w:rPr>
                <w:rFonts w:ascii="Arial" w:eastAsia="Times New Roman" w:hAnsi="Arial" w:cs="Arial"/>
                <w:sz w:val="18"/>
                <w:szCs w:val="18"/>
                <w:cs/>
              </w:rPr>
              <w:t>)</w:t>
            </w:r>
          </w:p>
        </w:tc>
      </w:tr>
      <w:tr w:rsidR="00824236" w:rsidRPr="00502873" w:rsidTr="00502873">
        <w:trPr>
          <w:trHeight w:val="20"/>
        </w:trPr>
        <w:tc>
          <w:tcPr>
            <w:tcW w:w="3150" w:type="dxa"/>
            <w:hideMark/>
          </w:tcPr>
          <w:p w:rsidR="00824236" w:rsidRPr="00502873" w:rsidRDefault="00A162B9" w:rsidP="00A162B9">
            <w:pPr>
              <w:spacing w:after="120" w:line="240" w:lineRule="atLeast"/>
              <w:ind w:hanging="18"/>
              <w:jc w:val="thaiDistribute"/>
              <w:rPr>
                <w:rFonts w:ascii="Arial" w:eastAsia="Times New Roman" w:hAnsi="Arial" w:cs="Arial"/>
                <w:sz w:val="18"/>
                <w:szCs w:val="18"/>
              </w:rPr>
            </w:pPr>
            <w:r w:rsidRPr="00502873">
              <w:rPr>
                <w:rFonts w:ascii="Arial" w:eastAsia="Times New Roman" w:hAnsi="Arial" w:cs="Arial"/>
                <w:sz w:val="18"/>
                <w:szCs w:val="18"/>
              </w:rPr>
              <w:t>Exercise ratio</w:t>
            </w:r>
          </w:p>
        </w:tc>
        <w:tc>
          <w:tcPr>
            <w:tcW w:w="6030" w:type="dxa"/>
            <w:gridSpan w:val="5"/>
            <w:hideMark/>
          </w:tcPr>
          <w:p w:rsidR="00824236" w:rsidRPr="00502873" w:rsidRDefault="00824236" w:rsidP="00A162B9">
            <w:pPr>
              <w:spacing w:after="120" w:line="240" w:lineRule="atLeast"/>
              <w:ind w:hanging="18"/>
              <w:jc w:val="center"/>
              <w:rPr>
                <w:rFonts w:ascii="Arial" w:eastAsia="Times New Roman" w:hAnsi="Arial" w:cs="Arial"/>
                <w:sz w:val="18"/>
                <w:szCs w:val="18"/>
              </w:rPr>
            </w:pPr>
            <w:r w:rsidRPr="00502873">
              <w:rPr>
                <w:rFonts w:ascii="Arial" w:eastAsia="Times New Roman" w:hAnsi="Arial" w:cs="Arial"/>
                <w:sz w:val="18"/>
                <w:szCs w:val="18"/>
              </w:rPr>
              <w:t>1 unit of warrant per 1 ordinary share</w:t>
            </w:r>
          </w:p>
        </w:tc>
      </w:tr>
    </w:tbl>
    <w:p w:rsidR="0093740D" w:rsidRDefault="0093740D">
      <w:pPr>
        <w:rPr>
          <w:rFonts w:ascii="Arial" w:hAnsi="Arial" w:cs="Arial"/>
          <w:b/>
          <w:bCs/>
          <w:i/>
          <w:iCs/>
          <w:sz w:val="18"/>
          <w:szCs w:val="18"/>
        </w:rPr>
      </w:pPr>
    </w:p>
    <w:p w:rsidR="003A1A27" w:rsidRPr="006848D2" w:rsidRDefault="003A1A27" w:rsidP="002A74A8">
      <w:pPr>
        <w:pStyle w:val="BodyTextIndent"/>
        <w:spacing w:before="120" w:after="120" w:line="240" w:lineRule="atLeast"/>
        <w:ind w:left="360"/>
        <w:jc w:val="both"/>
        <w:rPr>
          <w:rFonts w:ascii="Arial" w:hAnsi="Arial" w:cs="Arial"/>
          <w:b/>
          <w:bCs/>
          <w:i/>
          <w:iCs/>
          <w:sz w:val="18"/>
          <w:szCs w:val="18"/>
        </w:rPr>
      </w:pPr>
      <w:r w:rsidRPr="006848D2">
        <w:rPr>
          <w:rFonts w:ascii="Arial" w:hAnsi="Arial" w:cs="Arial"/>
          <w:b/>
          <w:bCs/>
          <w:i/>
          <w:iCs/>
          <w:sz w:val="18"/>
          <w:szCs w:val="18"/>
        </w:rPr>
        <w:t>Fair value measurement</w:t>
      </w:r>
    </w:p>
    <w:p w:rsidR="003A1A27" w:rsidRPr="006848D2" w:rsidRDefault="003A1A27" w:rsidP="002A74A8">
      <w:pPr>
        <w:pStyle w:val="BodyTextIndent"/>
        <w:spacing w:after="120" w:line="240" w:lineRule="atLeast"/>
        <w:ind w:left="360"/>
        <w:jc w:val="both"/>
        <w:rPr>
          <w:rFonts w:ascii="Arial" w:hAnsi="Arial" w:cs="Arial"/>
          <w:sz w:val="18"/>
          <w:szCs w:val="18"/>
        </w:rPr>
      </w:pPr>
      <w:r w:rsidRPr="006848D2">
        <w:rPr>
          <w:rFonts w:ascii="Arial" w:hAnsi="Arial" w:cs="Arial"/>
          <w:sz w:val="18"/>
          <w:szCs w:val="18"/>
        </w:rPr>
        <w:t xml:space="preserve">INTOUCH Group measured the expense of the Project by reference to the fair value of the equity instrument granted at the grant date using Monte Carlo Simulation techniques. The major assumptions </w:t>
      </w:r>
      <w:r w:rsidR="00EF20B1" w:rsidRPr="006848D2">
        <w:rPr>
          <w:rFonts w:ascii="Arial" w:hAnsi="Arial" w:cs="Arial"/>
          <w:sz w:val="18"/>
          <w:szCs w:val="18"/>
        </w:rPr>
        <w:t>of the Company were</w:t>
      </w:r>
      <w:r w:rsidRPr="006848D2">
        <w:rPr>
          <w:rFonts w:ascii="Arial" w:hAnsi="Arial" w:cs="Arial"/>
          <w:sz w:val="18"/>
          <w:szCs w:val="18"/>
        </w:rPr>
        <w:t xml:space="preserve"> as below</w:t>
      </w:r>
      <w:r w:rsidR="0012024B" w:rsidRPr="006848D2">
        <w:rPr>
          <w:rFonts w:ascii="Arial" w:hAnsi="Arial" w:cs="Arial"/>
          <w:sz w:val="18"/>
          <w:szCs w:val="18"/>
        </w:rPr>
        <w:t xml:space="preserve">: </w:t>
      </w:r>
    </w:p>
    <w:tbl>
      <w:tblPr>
        <w:tblW w:w="9180" w:type="dxa"/>
        <w:tblInd w:w="468" w:type="dxa"/>
        <w:tblLook w:val="04A0" w:firstRow="1" w:lastRow="0" w:firstColumn="1" w:lastColumn="0" w:noHBand="0" w:noVBand="1"/>
      </w:tblPr>
      <w:tblGrid>
        <w:gridCol w:w="3960"/>
        <w:gridCol w:w="612"/>
        <w:gridCol w:w="1152"/>
        <w:gridCol w:w="1152"/>
        <w:gridCol w:w="1152"/>
        <w:gridCol w:w="1152"/>
      </w:tblGrid>
      <w:tr w:rsidR="001C0284" w:rsidRPr="006848D2" w:rsidTr="00B52E2E">
        <w:tc>
          <w:tcPr>
            <w:tcW w:w="3960" w:type="dxa"/>
            <w:vAlign w:val="center"/>
          </w:tcPr>
          <w:p w:rsidR="001C0284" w:rsidRPr="006848D2" w:rsidRDefault="001C0284" w:rsidP="000E2C38">
            <w:pPr>
              <w:spacing w:after="120" w:line="240" w:lineRule="atLeast"/>
              <w:ind w:left="72"/>
              <w:jc w:val="both"/>
              <w:rPr>
                <w:rFonts w:ascii="Arial" w:eastAsia="Times New Roman" w:hAnsi="Arial" w:cs="Arial"/>
                <w:sz w:val="18"/>
                <w:szCs w:val="18"/>
              </w:rPr>
            </w:pPr>
          </w:p>
        </w:tc>
        <w:tc>
          <w:tcPr>
            <w:tcW w:w="612" w:type="dxa"/>
            <w:vAlign w:val="center"/>
          </w:tcPr>
          <w:p w:rsidR="001C0284" w:rsidRPr="006848D2" w:rsidRDefault="001C0284" w:rsidP="000E2C38">
            <w:pPr>
              <w:spacing w:after="120" w:line="240" w:lineRule="atLeast"/>
              <w:ind w:left="72"/>
              <w:jc w:val="both"/>
              <w:rPr>
                <w:rFonts w:ascii="Arial" w:eastAsia="Times New Roman" w:hAnsi="Arial" w:cs="Arial"/>
                <w:b/>
                <w:bCs/>
                <w:sz w:val="18"/>
                <w:szCs w:val="18"/>
              </w:rPr>
            </w:pPr>
          </w:p>
        </w:tc>
        <w:tc>
          <w:tcPr>
            <w:tcW w:w="1152" w:type="dxa"/>
            <w:vAlign w:val="center"/>
            <w:hideMark/>
          </w:tcPr>
          <w:p w:rsidR="001C0284" w:rsidRPr="006848D2" w:rsidRDefault="001C0284" w:rsidP="000E2C38">
            <w:pPr>
              <w:spacing w:after="120" w:line="240" w:lineRule="atLeast"/>
              <w:ind w:left="72"/>
              <w:jc w:val="both"/>
              <w:rPr>
                <w:rFonts w:ascii="Arial" w:eastAsia="Times New Roman" w:hAnsi="Arial" w:cs="Arial"/>
                <w:b/>
                <w:bCs/>
                <w:sz w:val="18"/>
                <w:szCs w:val="18"/>
              </w:rPr>
            </w:pPr>
            <w:r w:rsidRPr="006848D2">
              <w:rPr>
                <w:rFonts w:ascii="Arial" w:eastAsia="Times New Roman" w:hAnsi="Arial" w:cs="Arial"/>
                <w:b/>
                <w:bCs/>
                <w:sz w:val="18"/>
                <w:szCs w:val="18"/>
              </w:rPr>
              <w:t>Grant II</w:t>
            </w:r>
          </w:p>
        </w:tc>
        <w:tc>
          <w:tcPr>
            <w:tcW w:w="1152" w:type="dxa"/>
            <w:vAlign w:val="center"/>
          </w:tcPr>
          <w:p w:rsidR="001C0284" w:rsidRPr="006848D2" w:rsidRDefault="001C0284" w:rsidP="000E2C38">
            <w:pPr>
              <w:spacing w:after="120" w:line="240" w:lineRule="atLeast"/>
              <w:ind w:left="72"/>
              <w:jc w:val="both"/>
              <w:rPr>
                <w:rFonts w:ascii="Arial" w:eastAsia="Times New Roman" w:hAnsi="Arial" w:cs="Arial"/>
                <w:b/>
                <w:bCs/>
                <w:sz w:val="18"/>
                <w:szCs w:val="18"/>
              </w:rPr>
            </w:pPr>
            <w:r w:rsidRPr="006848D2">
              <w:rPr>
                <w:rFonts w:ascii="Arial" w:eastAsia="Times New Roman" w:hAnsi="Arial" w:cs="Arial"/>
                <w:b/>
                <w:bCs/>
                <w:sz w:val="18"/>
                <w:szCs w:val="18"/>
              </w:rPr>
              <w:t>Grant III</w:t>
            </w:r>
          </w:p>
        </w:tc>
        <w:tc>
          <w:tcPr>
            <w:tcW w:w="1152" w:type="dxa"/>
            <w:vAlign w:val="center"/>
          </w:tcPr>
          <w:p w:rsidR="001C0284" w:rsidRPr="006848D2" w:rsidRDefault="001C0284" w:rsidP="000E2C38">
            <w:pPr>
              <w:spacing w:after="120" w:line="240" w:lineRule="atLeast"/>
              <w:ind w:left="72"/>
              <w:jc w:val="both"/>
              <w:rPr>
                <w:rFonts w:ascii="Arial" w:hAnsi="Arial" w:cs="Arial"/>
                <w:b/>
                <w:bCs/>
                <w:sz w:val="18"/>
                <w:szCs w:val="18"/>
                <w:lang w:eastAsia="ja-JP"/>
              </w:rPr>
            </w:pPr>
            <w:r w:rsidRPr="006848D2">
              <w:rPr>
                <w:rFonts w:ascii="Arial" w:eastAsia="Times New Roman" w:hAnsi="Arial" w:cs="Arial"/>
                <w:b/>
                <w:bCs/>
                <w:sz w:val="18"/>
                <w:szCs w:val="18"/>
              </w:rPr>
              <w:t>Grant I</w:t>
            </w:r>
            <w:r w:rsidRPr="006848D2">
              <w:rPr>
                <w:rFonts w:ascii="Arial" w:hAnsi="Arial" w:cs="Arial" w:hint="eastAsia"/>
                <w:b/>
                <w:bCs/>
                <w:sz w:val="18"/>
                <w:szCs w:val="18"/>
                <w:lang w:eastAsia="ja-JP"/>
              </w:rPr>
              <w:t>V</w:t>
            </w:r>
          </w:p>
        </w:tc>
        <w:tc>
          <w:tcPr>
            <w:tcW w:w="1152" w:type="dxa"/>
            <w:vAlign w:val="center"/>
            <w:hideMark/>
          </w:tcPr>
          <w:p w:rsidR="001C0284" w:rsidRPr="006848D2" w:rsidRDefault="001C0284" w:rsidP="000E2C38">
            <w:pPr>
              <w:spacing w:after="120" w:line="240" w:lineRule="atLeast"/>
              <w:ind w:left="72"/>
              <w:jc w:val="both"/>
              <w:rPr>
                <w:rFonts w:ascii="Arial" w:hAnsi="Arial" w:cs="Arial"/>
                <w:b/>
                <w:bCs/>
                <w:sz w:val="18"/>
                <w:szCs w:val="18"/>
                <w:lang w:eastAsia="ja-JP"/>
              </w:rPr>
            </w:pPr>
            <w:r w:rsidRPr="006848D2">
              <w:rPr>
                <w:rFonts w:ascii="Arial" w:eastAsia="Times New Roman" w:hAnsi="Arial" w:cs="Arial"/>
                <w:b/>
                <w:bCs/>
                <w:sz w:val="18"/>
                <w:szCs w:val="18"/>
              </w:rPr>
              <w:t xml:space="preserve">Grant </w:t>
            </w:r>
            <w:r w:rsidRPr="006848D2">
              <w:rPr>
                <w:rFonts w:ascii="Arial" w:hAnsi="Arial" w:cs="Arial" w:hint="eastAsia"/>
                <w:b/>
                <w:bCs/>
                <w:sz w:val="18"/>
                <w:szCs w:val="18"/>
                <w:lang w:eastAsia="ja-JP"/>
              </w:rPr>
              <w:t>V</w:t>
            </w:r>
          </w:p>
        </w:tc>
      </w:tr>
      <w:tr w:rsidR="001C0284" w:rsidRPr="006848D2" w:rsidTr="00B52E2E">
        <w:tc>
          <w:tcPr>
            <w:tcW w:w="3960" w:type="dxa"/>
            <w:vAlign w:val="center"/>
            <w:hideMark/>
          </w:tcPr>
          <w:p w:rsidR="001C0284" w:rsidRPr="006848D2" w:rsidRDefault="001C0284" w:rsidP="000E2C38">
            <w:pPr>
              <w:spacing w:after="120" w:line="240" w:lineRule="atLeast"/>
              <w:ind w:left="72"/>
              <w:jc w:val="both"/>
              <w:rPr>
                <w:rFonts w:ascii="Arial" w:hAnsi="Arial" w:cs="Arial"/>
                <w:sz w:val="18"/>
                <w:szCs w:val="18"/>
                <w:lang w:eastAsia="ja-JP"/>
              </w:rPr>
            </w:pPr>
            <w:r w:rsidRPr="006848D2">
              <w:rPr>
                <w:rFonts w:ascii="Arial" w:eastAsia="Times New Roman" w:hAnsi="Arial" w:cs="Arial"/>
                <w:sz w:val="18"/>
                <w:szCs w:val="18"/>
              </w:rPr>
              <w:t>Weighted average fair value</w:t>
            </w:r>
          </w:p>
        </w:tc>
        <w:tc>
          <w:tcPr>
            <w:tcW w:w="612" w:type="dxa"/>
            <w:vAlign w:val="center"/>
          </w:tcPr>
          <w:p w:rsidR="001C0284" w:rsidRPr="006848D2" w:rsidRDefault="001C0284" w:rsidP="000E2C38">
            <w:pPr>
              <w:spacing w:after="120" w:line="240" w:lineRule="atLeast"/>
              <w:ind w:left="72"/>
              <w:jc w:val="both"/>
              <w:rPr>
                <w:rFonts w:ascii="Arial" w:eastAsia="Times New Roman" w:hAnsi="Arial" w:cs="Arial"/>
                <w:sz w:val="18"/>
                <w:szCs w:val="18"/>
              </w:rPr>
            </w:pPr>
          </w:p>
        </w:tc>
        <w:tc>
          <w:tcPr>
            <w:tcW w:w="1152" w:type="dxa"/>
            <w:vAlign w:val="center"/>
          </w:tcPr>
          <w:p w:rsidR="001C0284" w:rsidRPr="006848D2" w:rsidRDefault="001C0284" w:rsidP="000E2C38">
            <w:pPr>
              <w:spacing w:after="120" w:line="240" w:lineRule="atLeast"/>
              <w:ind w:left="72"/>
              <w:jc w:val="both"/>
              <w:rPr>
                <w:rFonts w:ascii="Arial" w:eastAsia="Times New Roman" w:hAnsi="Arial" w:cs="Arial"/>
                <w:sz w:val="18"/>
                <w:szCs w:val="18"/>
              </w:rPr>
            </w:pP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p>
        </w:tc>
      </w:tr>
      <w:tr w:rsidR="001C0284" w:rsidRPr="006848D2" w:rsidTr="00B52E2E">
        <w:tc>
          <w:tcPr>
            <w:tcW w:w="3960" w:type="dxa"/>
            <w:vAlign w:val="center"/>
            <w:hideMark/>
          </w:tcPr>
          <w:p w:rsidR="001C0284" w:rsidRPr="006848D2" w:rsidRDefault="000E2C38" w:rsidP="000E2C38">
            <w:pPr>
              <w:spacing w:after="120" w:line="240" w:lineRule="atLeast"/>
              <w:jc w:val="both"/>
              <w:rPr>
                <w:rFonts w:ascii="Arial" w:eastAsia="Times New Roman" w:hAnsi="Arial" w:cs="Arial"/>
                <w:sz w:val="18"/>
                <w:szCs w:val="18"/>
              </w:rPr>
            </w:pPr>
            <w:r w:rsidRPr="006848D2">
              <w:rPr>
                <w:rFonts w:ascii="Arial" w:hAnsi="Arial" w:cs="Arial"/>
                <w:sz w:val="18"/>
                <w:szCs w:val="18"/>
                <w:lang w:eastAsia="ja-JP"/>
              </w:rPr>
              <w:t xml:space="preserve">   </w:t>
            </w:r>
            <w:r w:rsidR="001C0284" w:rsidRPr="006848D2">
              <w:rPr>
                <w:rFonts w:ascii="Arial" w:eastAsia="Times New Roman" w:hAnsi="Arial" w:cs="Arial"/>
                <w:sz w:val="18"/>
                <w:szCs w:val="18"/>
              </w:rPr>
              <w:t>at the grant date (Baht/</w:t>
            </w:r>
            <w:r w:rsidR="001C0284" w:rsidRPr="006848D2">
              <w:rPr>
                <w:rFonts w:ascii="Arial" w:eastAsia="Times New Roman" w:hAnsi="Arial"/>
                <w:sz w:val="18"/>
                <w:szCs w:val="18"/>
              </w:rPr>
              <w:t>unit</w:t>
            </w:r>
            <w:r w:rsidR="001C0284" w:rsidRPr="006848D2">
              <w:rPr>
                <w:rFonts w:ascii="Arial" w:eastAsia="Times New Roman" w:hAnsi="Arial" w:cs="Arial"/>
                <w:sz w:val="18"/>
                <w:szCs w:val="18"/>
              </w:rPr>
              <w:t>)</w:t>
            </w:r>
          </w:p>
        </w:tc>
        <w:tc>
          <w:tcPr>
            <w:tcW w:w="612" w:type="dxa"/>
            <w:vAlign w:val="center"/>
          </w:tcPr>
          <w:p w:rsidR="001C0284" w:rsidRPr="006848D2" w:rsidRDefault="001C0284" w:rsidP="000E2C38">
            <w:pPr>
              <w:spacing w:after="120" w:line="240" w:lineRule="atLeast"/>
              <w:ind w:left="72"/>
              <w:jc w:val="both"/>
              <w:rPr>
                <w:rFonts w:ascii="Arial" w:eastAsia="Times New Roman" w:hAnsi="Arial" w:cs="Arial"/>
                <w:sz w:val="18"/>
                <w:szCs w:val="18"/>
              </w:rPr>
            </w:pPr>
          </w:p>
        </w:tc>
        <w:tc>
          <w:tcPr>
            <w:tcW w:w="1152" w:type="dxa"/>
            <w:vAlign w:val="center"/>
            <w:hideMark/>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29.40</w:t>
            </w: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25.3</w:t>
            </w:r>
            <w:r w:rsidR="00914026" w:rsidRPr="006848D2">
              <w:rPr>
                <w:rFonts w:ascii="Arial" w:eastAsia="Times New Roman" w:hAnsi="Arial" w:cs="Arial"/>
                <w:sz w:val="18"/>
                <w:szCs w:val="18"/>
              </w:rPr>
              <w:t>3</w:t>
            </w: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20.99</w:t>
            </w:r>
          </w:p>
        </w:tc>
        <w:tc>
          <w:tcPr>
            <w:tcW w:w="1152" w:type="dxa"/>
          </w:tcPr>
          <w:p w:rsidR="001C0284" w:rsidRPr="006848D2" w:rsidRDefault="00A9384F"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27.44</w:t>
            </w:r>
          </w:p>
        </w:tc>
      </w:tr>
      <w:tr w:rsidR="00B52E2E" w:rsidRPr="006848D2" w:rsidTr="00B52E2E">
        <w:tc>
          <w:tcPr>
            <w:tcW w:w="3960" w:type="dxa"/>
            <w:vAlign w:val="center"/>
            <w:hideMark/>
          </w:tcPr>
          <w:p w:rsidR="00B52E2E" w:rsidRPr="006848D2" w:rsidRDefault="00B52E2E" w:rsidP="00B52E2E">
            <w:pPr>
              <w:spacing w:after="120" w:line="240" w:lineRule="atLeast"/>
              <w:ind w:left="72"/>
              <w:rPr>
                <w:rFonts w:ascii="Arial" w:eastAsia="Times New Roman" w:hAnsi="Arial" w:cs="Arial"/>
                <w:sz w:val="18"/>
                <w:szCs w:val="18"/>
              </w:rPr>
            </w:pPr>
            <w:r w:rsidRPr="006848D2">
              <w:rPr>
                <w:rFonts w:ascii="Arial" w:eastAsia="Times New Roman" w:hAnsi="Arial" w:cs="Arial"/>
                <w:sz w:val="18"/>
                <w:szCs w:val="18"/>
              </w:rPr>
              <w:t>Share price at the grant date</w:t>
            </w:r>
            <w:r>
              <w:rPr>
                <w:rFonts w:ascii="Arial" w:eastAsia="Times New Roman" w:hAnsi="Arial" w:cs="Arial"/>
                <w:sz w:val="18"/>
                <w:szCs w:val="18"/>
              </w:rPr>
              <w:t xml:space="preserve"> (Baht/share)</w:t>
            </w:r>
          </w:p>
        </w:tc>
        <w:tc>
          <w:tcPr>
            <w:tcW w:w="612" w:type="dxa"/>
            <w:vAlign w:val="center"/>
          </w:tcPr>
          <w:p w:rsidR="00B52E2E" w:rsidRPr="006848D2" w:rsidRDefault="00B52E2E" w:rsidP="008E2D99">
            <w:pPr>
              <w:spacing w:after="120" w:line="240" w:lineRule="atLeast"/>
              <w:ind w:left="72"/>
              <w:jc w:val="both"/>
              <w:rPr>
                <w:rFonts w:ascii="Arial" w:eastAsia="Times New Roman" w:hAnsi="Arial" w:cs="Arial"/>
                <w:sz w:val="18"/>
                <w:szCs w:val="18"/>
              </w:rPr>
            </w:pPr>
          </w:p>
        </w:tc>
        <w:tc>
          <w:tcPr>
            <w:tcW w:w="1152" w:type="dxa"/>
            <w:vAlign w:val="center"/>
          </w:tcPr>
          <w:p w:rsidR="00B52E2E" w:rsidRPr="006848D2" w:rsidRDefault="00B52E2E" w:rsidP="00F579E1">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76.75</w:t>
            </w:r>
          </w:p>
        </w:tc>
        <w:tc>
          <w:tcPr>
            <w:tcW w:w="1152" w:type="dxa"/>
          </w:tcPr>
          <w:p w:rsidR="00B52E2E" w:rsidRPr="006848D2" w:rsidRDefault="00B52E2E" w:rsidP="00F579E1">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77.25</w:t>
            </w:r>
          </w:p>
        </w:tc>
        <w:tc>
          <w:tcPr>
            <w:tcW w:w="1152" w:type="dxa"/>
          </w:tcPr>
          <w:p w:rsidR="00B52E2E" w:rsidRPr="006848D2" w:rsidRDefault="00B52E2E" w:rsidP="00F579E1">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56.50</w:t>
            </w:r>
          </w:p>
        </w:tc>
        <w:tc>
          <w:tcPr>
            <w:tcW w:w="1152" w:type="dxa"/>
          </w:tcPr>
          <w:p w:rsidR="00B52E2E" w:rsidRPr="006848D2" w:rsidRDefault="00B52E2E" w:rsidP="00F579E1">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54.75</w:t>
            </w:r>
          </w:p>
        </w:tc>
      </w:tr>
      <w:tr w:rsidR="001C0284" w:rsidRPr="006848D2" w:rsidTr="00B52E2E">
        <w:tc>
          <w:tcPr>
            <w:tcW w:w="3960" w:type="dxa"/>
            <w:vAlign w:val="center"/>
            <w:hideMark/>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Exercise price (Baht/share)</w:t>
            </w:r>
          </w:p>
        </w:tc>
        <w:tc>
          <w:tcPr>
            <w:tcW w:w="612" w:type="dxa"/>
            <w:vAlign w:val="center"/>
          </w:tcPr>
          <w:p w:rsidR="001C0284" w:rsidRPr="006848D2" w:rsidRDefault="001C0284" w:rsidP="000E2C38">
            <w:pPr>
              <w:spacing w:after="120" w:line="240" w:lineRule="atLeast"/>
              <w:ind w:left="72"/>
              <w:jc w:val="both"/>
              <w:rPr>
                <w:rFonts w:ascii="Arial" w:eastAsia="Times New Roman" w:hAnsi="Arial" w:cs="Arial"/>
                <w:sz w:val="18"/>
                <w:szCs w:val="18"/>
              </w:rPr>
            </w:pPr>
          </w:p>
        </w:tc>
        <w:tc>
          <w:tcPr>
            <w:tcW w:w="1152" w:type="dxa"/>
            <w:vAlign w:val="center"/>
            <w:hideMark/>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72.73</w:t>
            </w: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81.28</w:t>
            </w: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55.24</w:t>
            </w:r>
          </w:p>
        </w:tc>
        <w:tc>
          <w:tcPr>
            <w:tcW w:w="1152" w:type="dxa"/>
          </w:tcPr>
          <w:p w:rsidR="001C0284" w:rsidRPr="006848D2" w:rsidRDefault="00A9384F"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53.81</w:t>
            </w:r>
          </w:p>
        </w:tc>
      </w:tr>
      <w:tr w:rsidR="001C0284" w:rsidRPr="006848D2" w:rsidTr="00B52E2E">
        <w:tc>
          <w:tcPr>
            <w:tcW w:w="3960" w:type="dxa"/>
            <w:vAlign w:val="center"/>
            <w:hideMark/>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Expected volatility</w:t>
            </w:r>
          </w:p>
        </w:tc>
        <w:tc>
          <w:tcPr>
            <w:tcW w:w="612" w:type="dxa"/>
            <w:vAlign w:val="center"/>
          </w:tcPr>
          <w:p w:rsidR="001C0284" w:rsidRPr="006848D2" w:rsidRDefault="001C0284" w:rsidP="000E2C38">
            <w:pPr>
              <w:spacing w:after="120" w:line="240" w:lineRule="atLeast"/>
              <w:ind w:left="72"/>
              <w:jc w:val="both"/>
              <w:rPr>
                <w:rFonts w:ascii="Arial" w:eastAsia="Times New Roman" w:hAnsi="Arial" w:cs="Arial"/>
                <w:sz w:val="18"/>
                <w:szCs w:val="18"/>
              </w:rPr>
            </w:pPr>
          </w:p>
        </w:tc>
        <w:tc>
          <w:tcPr>
            <w:tcW w:w="1152" w:type="dxa"/>
            <w:vAlign w:val="center"/>
            <w:hideMark/>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26.62%</w:t>
            </w: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23.08%</w:t>
            </w: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26.84%</w:t>
            </w:r>
          </w:p>
        </w:tc>
        <w:tc>
          <w:tcPr>
            <w:tcW w:w="1152" w:type="dxa"/>
          </w:tcPr>
          <w:p w:rsidR="001C0284" w:rsidRPr="006848D2" w:rsidRDefault="00A9384F"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24.13%</w:t>
            </w:r>
          </w:p>
        </w:tc>
      </w:tr>
      <w:tr w:rsidR="001C0284" w:rsidRPr="006848D2" w:rsidTr="00B52E2E">
        <w:tc>
          <w:tcPr>
            <w:tcW w:w="3960" w:type="dxa"/>
            <w:vAlign w:val="center"/>
            <w:hideMark/>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Expected dividend</w:t>
            </w:r>
          </w:p>
        </w:tc>
        <w:tc>
          <w:tcPr>
            <w:tcW w:w="612" w:type="dxa"/>
            <w:vAlign w:val="center"/>
          </w:tcPr>
          <w:p w:rsidR="001C0284" w:rsidRPr="006848D2" w:rsidRDefault="001C0284" w:rsidP="000E2C38">
            <w:pPr>
              <w:spacing w:after="120" w:line="240" w:lineRule="atLeast"/>
              <w:ind w:left="72"/>
              <w:jc w:val="both"/>
              <w:rPr>
                <w:rFonts w:ascii="Arial" w:eastAsia="Times New Roman" w:hAnsi="Arial" w:cs="Arial"/>
                <w:sz w:val="18"/>
                <w:szCs w:val="18"/>
              </w:rPr>
            </w:pPr>
          </w:p>
        </w:tc>
        <w:tc>
          <w:tcPr>
            <w:tcW w:w="1152" w:type="dxa"/>
            <w:vAlign w:val="center"/>
            <w:hideMark/>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5.90%</w:t>
            </w: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5.77%</w:t>
            </w: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8.62%</w:t>
            </w:r>
          </w:p>
        </w:tc>
        <w:tc>
          <w:tcPr>
            <w:tcW w:w="1152" w:type="dxa"/>
          </w:tcPr>
          <w:p w:rsidR="001C0284" w:rsidRPr="006848D2" w:rsidRDefault="00A9384F"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6.83%</w:t>
            </w:r>
          </w:p>
        </w:tc>
      </w:tr>
      <w:tr w:rsidR="001C0284" w:rsidRPr="006848D2" w:rsidTr="00F579E1">
        <w:trPr>
          <w:trHeight w:val="216"/>
        </w:trPr>
        <w:tc>
          <w:tcPr>
            <w:tcW w:w="3960" w:type="dxa"/>
            <w:vAlign w:val="center"/>
            <w:hideMark/>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Risk-free interest rate</w:t>
            </w:r>
          </w:p>
        </w:tc>
        <w:tc>
          <w:tcPr>
            <w:tcW w:w="612" w:type="dxa"/>
            <w:vAlign w:val="center"/>
          </w:tcPr>
          <w:p w:rsidR="001C0284" w:rsidRPr="006848D2" w:rsidRDefault="001C0284" w:rsidP="000E2C38">
            <w:pPr>
              <w:spacing w:after="120" w:line="240" w:lineRule="atLeast"/>
              <w:ind w:left="72"/>
              <w:jc w:val="both"/>
              <w:rPr>
                <w:rFonts w:ascii="Arial" w:eastAsia="Times New Roman" w:hAnsi="Arial" w:cs="Arial"/>
                <w:sz w:val="18"/>
                <w:szCs w:val="18"/>
              </w:rPr>
            </w:pPr>
          </w:p>
        </w:tc>
        <w:tc>
          <w:tcPr>
            <w:tcW w:w="1152" w:type="dxa"/>
            <w:vAlign w:val="center"/>
            <w:hideMark/>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3.08%</w:t>
            </w: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2.34%</w:t>
            </w:r>
          </w:p>
        </w:tc>
        <w:tc>
          <w:tcPr>
            <w:tcW w:w="1152" w:type="dxa"/>
          </w:tcPr>
          <w:p w:rsidR="001C0284" w:rsidRPr="006848D2" w:rsidRDefault="001C0284"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1.72%</w:t>
            </w:r>
          </w:p>
        </w:tc>
        <w:tc>
          <w:tcPr>
            <w:tcW w:w="1152" w:type="dxa"/>
          </w:tcPr>
          <w:p w:rsidR="001C0284" w:rsidRPr="006848D2" w:rsidRDefault="00A9384F" w:rsidP="000E2C38">
            <w:pPr>
              <w:spacing w:after="120" w:line="240" w:lineRule="atLeast"/>
              <w:ind w:left="72"/>
              <w:jc w:val="both"/>
              <w:rPr>
                <w:rFonts w:ascii="Arial" w:eastAsia="Times New Roman" w:hAnsi="Arial" w:cs="Arial"/>
                <w:sz w:val="18"/>
                <w:szCs w:val="18"/>
              </w:rPr>
            </w:pPr>
            <w:r w:rsidRPr="006848D2">
              <w:rPr>
                <w:rFonts w:ascii="Arial" w:eastAsia="Times New Roman" w:hAnsi="Arial" w:cs="Arial"/>
                <w:sz w:val="18"/>
                <w:szCs w:val="18"/>
              </w:rPr>
              <w:t>2.01%</w:t>
            </w:r>
          </w:p>
        </w:tc>
      </w:tr>
    </w:tbl>
    <w:p w:rsidR="00C91ED9" w:rsidRPr="006848D2" w:rsidRDefault="00C91ED9" w:rsidP="00206468">
      <w:pPr>
        <w:tabs>
          <w:tab w:val="left" w:pos="720"/>
        </w:tabs>
        <w:ind w:left="540" w:hanging="630"/>
        <w:jc w:val="thaiDistribute"/>
        <w:rPr>
          <w:rFonts w:ascii="Arial" w:hAnsi="Arial" w:cs="Arial"/>
          <w:sz w:val="18"/>
          <w:szCs w:val="18"/>
        </w:rPr>
      </w:pPr>
    </w:p>
    <w:p w:rsidR="007B01DF" w:rsidRDefault="007B01DF">
      <w:pPr>
        <w:rPr>
          <w:rFonts w:ascii="Arial" w:hAnsi="Arial" w:cs="Arial"/>
          <w:spacing w:val="4"/>
          <w:sz w:val="18"/>
          <w:szCs w:val="18"/>
        </w:rPr>
      </w:pPr>
      <w:r>
        <w:rPr>
          <w:rFonts w:ascii="Arial" w:hAnsi="Arial" w:cs="Arial"/>
          <w:spacing w:val="4"/>
          <w:sz w:val="18"/>
          <w:szCs w:val="18"/>
        </w:rPr>
        <w:br w:type="page"/>
      </w:r>
    </w:p>
    <w:p w:rsidR="00A9384F" w:rsidRPr="006848D2" w:rsidRDefault="007132F0" w:rsidP="007B01DF">
      <w:pPr>
        <w:tabs>
          <w:tab w:val="left" w:pos="360"/>
        </w:tabs>
        <w:spacing w:after="120" w:line="240" w:lineRule="exact"/>
        <w:ind w:left="360"/>
        <w:jc w:val="thaiDistribute"/>
        <w:rPr>
          <w:rFonts w:ascii="Arial" w:hAnsi="Arial" w:cs="Arial"/>
          <w:sz w:val="18"/>
          <w:szCs w:val="18"/>
        </w:rPr>
      </w:pPr>
      <w:r w:rsidRPr="006848D2">
        <w:rPr>
          <w:rFonts w:ascii="Arial" w:hAnsi="Arial" w:cs="Arial"/>
          <w:spacing w:val="4"/>
          <w:sz w:val="18"/>
          <w:szCs w:val="18"/>
        </w:rPr>
        <w:lastRenderedPageBreak/>
        <w:t xml:space="preserve">Movements in the number of outstanding warrants </w:t>
      </w:r>
      <w:r w:rsidR="00EF20B1" w:rsidRPr="006848D2">
        <w:rPr>
          <w:rFonts w:ascii="Arial" w:hAnsi="Arial" w:cs="Arial"/>
          <w:spacing w:val="4"/>
          <w:sz w:val="18"/>
          <w:szCs w:val="18"/>
        </w:rPr>
        <w:t xml:space="preserve">of the Company </w:t>
      </w:r>
      <w:r w:rsidRPr="006848D2">
        <w:rPr>
          <w:rFonts w:ascii="Arial" w:hAnsi="Arial" w:cs="Arial"/>
          <w:spacing w:val="4"/>
          <w:sz w:val="18"/>
          <w:szCs w:val="18"/>
        </w:rPr>
        <w:t>for</w:t>
      </w:r>
      <w:r w:rsidR="00C95A0E" w:rsidRPr="006848D2">
        <w:rPr>
          <w:rFonts w:ascii="Arial" w:hAnsi="Arial" w:cs="Arial"/>
          <w:spacing w:val="4"/>
          <w:sz w:val="18"/>
          <w:szCs w:val="18"/>
        </w:rPr>
        <w:t xml:space="preserve"> the </w:t>
      </w:r>
      <w:r w:rsidR="00182448">
        <w:rPr>
          <w:rFonts w:ascii="Arial" w:hAnsi="Arial" w:cs="Arial"/>
          <w:spacing w:val="4"/>
          <w:sz w:val="18"/>
          <w:szCs w:val="18"/>
        </w:rPr>
        <w:t xml:space="preserve">year </w:t>
      </w:r>
      <w:r w:rsidR="001C0284" w:rsidRPr="006848D2">
        <w:rPr>
          <w:rFonts w:ascii="Arial" w:hAnsi="Arial" w:cs="Arial"/>
          <w:spacing w:val="4"/>
          <w:sz w:val="18"/>
          <w:szCs w:val="18"/>
        </w:rPr>
        <w:t>ended</w:t>
      </w:r>
      <w:r w:rsidR="00747E07" w:rsidRPr="006848D2">
        <w:rPr>
          <w:rFonts w:ascii="Arial" w:hAnsi="Arial" w:cs="Arial"/>
          <w:sz w:val="18"/>
          <w:szCs w:val="18"/>
        </w:rPr>
        <w:t xml:space="preserve"> 3</w:t>
      </w:r>
      <w:r w:rsidR="00182448">
        <w:rPr>
          <w:rFonts w:ascii="Arial" w:hAnsi="Arial" w:cs="Arial"/>
          <w:sz w:val="18"/>
          <w:szCs w:val="18"/>
        </w:rPr>
        <w:t>1</w:t>
      </w:r>
      <w:r w:rsidR="001C0284" w:rsidRPr="006848D2">
        <w:rPr>
          <w:rFonts w:ascii="Arial" w:hAnsi="Arial" w:cs="Arial"/>
          <w:sz w:val="18"/>
          <w:szCs w:val="18"/>
        </w:rPr>
        <w:t xml:space="preserve"> </w:t>
      </w:r>
      <w:r w:rsidR="00182448">
        <w:rPr>
          <w:rFonts w:ascii="Arial" w:hAnsi="Arial" w:cs="Arial"/>
          <w:sz w:val="18"/>
          <w:szCs w:val="18"/>
        </w:rPr>
        <w:t>December</w:t>
      </w:r>
      <w:r w:rsidR="003A0455" w:rsidRPr="006848D2">
        <w:rPr>
          <w:rFonts w:ascii="Arial" w:hAnsi="Arial" w:cs="Arial"/>
          <w:sz w:val="18"/>
          <w:szCs w:val="18"/>
        </w:rPr>
        <w:t xml:space="preserve"> 2018</w:t>
      </w:r>
      <w:r w:rsidRPr="006848D2">
        <w:rPr>
          <w:rFonts w:ascii="Arial" w:hAnsi="Arial" w:cs="Arial"/>
          <w:sz w:val="18"/>
          <w:szCs w:val="18"/>
        </w:rPr>
        <w:t xml:space="preserve"> </w:t>
      </w:r>
      <w:r w:rsidR="00EF20B1" w:rsidRPr="006848D2">
        <w:rPr>
          <w:rFonts w:ascii="Arial" w:hAnsi="Arial" w:cs="Arial"/>
          <w:sz w:val="18"/>
          <w:szCs w:val="18"/>
        </w:rPr>
        <w:t>were</w:t>
      </w:r>
      <w:r w:rsidRPr="006848D2">
        <w:rPr>
          <w:rFonts w:ascii="Arial" w:hAnsi="Arial" w:cs="Arial"/>
          <w:sz w:val="18"/>
          <w:szCs w:val="18"/>
        </w:rPr>
        <w:t xml:space="preserve"> as </w:t>
      </w:r>
      <w:r w:rsidR="001A6A77" w:rsidRPr="006848D2">
        <w:rPr>
          <w:rFonts w:ascii="Arial" w:hAnsi="Arial" w:cs="Arial"/>
          <w:sz w:val="18"/>
          <w:szCs w:val="18"/>
        </w:rPr>
        <w:t>f</w:t>
      </w:r>
      <w:r w:rsidRPr="006848D2">
        <w:rPr>
          <w:rFonts w:ascii="Arial" w:hAnsi="Arial" w:cs="Arial"/>
          <w:sz w:val="18"/>
          <w:szCs w:val="18"/>
        </w:rPr>
        <w:t>ollows:</w:t>
      </w:r>
    </w:p>
    <w:p w:rsidR="00A9384F" w:rsidRPr="006848D2" w:rsidRDefault="003B477B" w:rsidP="002A74A8">
      <w:pPr>
        <w:tabs>
          <w:tab w:val="left" w:pos="720"/>
        </w:tabs>
        <w:ind w:left="360"/>
        <w:jc w:val="thaiDistribute"/>
        <w:rPr>
          <w:rFonts w:ascii="Arial" w:hAnsi="Arial" w:cs="Arial"/>
          <w:sz w:val="18"/>
          <w:szCs w:val="18"/>
        </w:rPr>
      </w:pPr>
      <w:r w:rsidRPr="003B477B">
        <w:rPr>
          <w:noProof/>
        </w:rPr>
        <w:drawing>
          <wp:inline distT="0" distB="0" distL="0" distR="0">
            <wp:extent cx="5796000" cy="4448411"/>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796000" cy="4448411"/>
                    </a:xfrm>
                    <a:prstGeom prst="rect">
                      <a:avLst/>
                    </a:prstGeom>
                    <a:noFill/>
                    <a:ln>
                      <a:noFill/>
                    </a:ln>
                  </pic:spPr>
                </pic:pic>
              </a:graphicData>
            </a:graphic>
          </wp:inline>
        </w:drawing>
      </w:r>
    </w:p>
    <w:p w:rsidR="009B3656" w:rsidRPr="006848D2" w:rsidRDefault="00DB0DA4" w:rsidP="002A74A8">
      <w:pPr>
        <w:spacing w:before="120" w:after="120" w:line="240" w:lineRule="atLeast"/>
        <w:ind w:left="360"/>
        <w:jc w:val="both"/>
        <w:rPr>
          <w:rFonts w:ascii="Arial" w:hAnsi="Arial" w:cs="Arial"/>
          <w:sz w:val="18"/>
          <w:szCs w:val="18"/>
        </w:rPr>
      </w:pPr>
      <w:r w:rsidRPr="006848D2">
        <w:rPr>
          <w:rFonts w:ascii="Arial" w:hAnsi="Arial" w:cs="Arial"/>
          <w:sz w:val="18"/>
          <w:szCs w:val="18"/>
        </w:rPr>
        <w:t>Reco</w:t>
      </w:r>
      <w:r w:rsidR="00643C2A" w:rsidRPr="006848D2">
        <w:rPr>
          <w:rFonts w:ascii="Arial" w:hAnsi="Arial" w:cs="Arial"/>
          <w:sz w:val="18"/>
          <w:szCs w:val="18"/>
        </w:rPr>
        <w:t xml:space="preserve">nciliation of other reserves - </w:t>
      </w:r>
      <w:r w:rsidR="005B6C71" w:rsidRPr="006848D2">
        <w:rPr>
          <w:rFonts w:ascii="Arial" w:hAnsi="Arial" w:cs="Arial"/>
          <w:sz w:val="18"/>
          <w:szCs w:val="18"/>
        </w:rPr>
        <w:t xml:space="preserve">Equity-settled share-based payments </w:t>
      </w:r>
      <w:r w:rsidR="001B358A" w:rsidRPr="006848D2">
        <w:rPr>
          <w:rFonts w:ascii="Arial" w:hAnsi="Arial" w:cs="Arial"/>
          <w:sz w:val="18"/>
          <w:szCs w:val="18"/>
        </w:rPr>
        <w:t>was</w:t>
      </w:r>
      <w:r w:rsidR="00C205E4" w:rsidRPr="006848D2">
        <w:rPr>
          <w:rFonts w:ascii="Arial" w:hAnsi="Arial" w:cs="Arial"/>
          <w:sz w:val="18"/>
          <w:szCs w:val="18"/>
        </w:rPr>
        <w:t xml:space="preserve"> as below:</w:t>
      </w:r>
    </w:p>
    <w:p w:rsidR="00A9384F" w:rsidRPr="006848D2" w:rsidRDefault="003B477B" w:rsidP="002A74A8">
      <w:pPr>
        <w:spacing w:before="120" w:after="120" w:line="240" w:lineRule="atLeast"/>
        <w:ind w:left="360"/>
        <w:jc w:val="both"/>
        <w:rPr>
          <w:rFonts w:ascii="Arial" w:hAnsi="Arial" w:cs="Arial"/>
          <w:sz w:val="18"/>
          <w:szCs w:val="18"/>
        </w:rPr>
      </w:pPr>
      <w:r w:rsidRPr="003B477B">
        <w:rPr>
          <w:noProof/>
        </w:rPr>
        <w:drawing>
          <wp:inline distT="0" distB="0" distL="0" distR="0">
            <wp:extent cx="5883910" cy="2361565"/>
            <wp:effectExtent l="0" t="0" r="254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883910" cy="2361565"/>
                    </a:xfrm>
                    <a:prstGeom prst="rect">
                      <a:avLst/>
                    </a:prstGeom>
                    <a:noFill/>
                    <a:ln>
                      <a:noFill/>
                    </a:ln>
                  </pic:spPr>
                </pic:pic>
              </a:graphicData>
            </a:graphic>
          </wp:inline>
        </w:drawing>
      </w:r>
    </w:p>
    <w:p w:rsidR="003D610B" w:rsidRPr="006848D2" w:rsidRDefault="00182448" w:rsidP="00E40EC7">
      <w:pPr>
        <w:spacing w:after="120" w:line="240" w:lineRule="atLeast"/>
        <w:ind w:left="284"/>
        <w:jc w:val="both"/>
        <w:rPr>
          <w:rFonts w:ascii="Arial" w:hAnsi="Arial" w:cs="Arial"/>
          <w:b/>
          <w:bCs/>
          <w:sz w:val="18"/>
          <w:szCs w:val="18"/>
        </w:rPr>
      </w:pPr>
      <w:r>
        <w:rPr>
          <w:rFonts w:ascii="Arial" w:hAnsi="Arial" w:cs="Arial"/>
          <w:b/>
          <w:bCs/>
          <w:sz w:val="18"/>
          <w:szCs w:val="18"/>
        </w:rPr>
        <w:t>24</w:t>
      </w:r>
      <w:r w:rsidR="003D610B" w:rsidRPr="006848D2">
        <w:rPr>
          <w:rFonts w:ascii="Arial" w:hAnsi="Arial" w:cs="Arial"/>
          <w:b/>
          <w:bCs/>
          <w:sz w:val="18"/>
          <w:szCs w:val="18"/>
        </w:rPr>
        <w:t xml:space="preserve">.2 Performance incentive payment </w:t>
      </w:r>
      <w:r w:rsidR="002850BF" w:rsidRPr="006848D2">
        <w:rPr>
          <w:rFonts w:ascii="Arial" w:hAnsi="Arial" w:cs="Arial"/>
          <w:b/>
          <w:bCs/>
          <w:sz w:val="18"/>
          <w:szCs w:val="18"/>
        </w:rPr>
        <w:t xml:space="preserve">to management of THAICOM, </w:t>
      </w:r>
      <w:r w:rsidR="003D610B" w:rsidRPr="006848D2">
        <w:rPr>
          <w:rFonts w:ascii="Arial" w:hAnsi="Arial" w:cs="Arial"/>
          <w:b/>
          <w:bCs/>
          <w:sz w:val="18"/>
          <w:szCs w:val="18"/>
        </w:rPr>
        <w:t>settled by cash</w:t>
      </w:r>
    </w:p>
    <w:p w:rsidR="00C56F71" w:rsidRDefault="00C56F71">
      <w:pPr>
        <w:rPr>
          <w:rFonts w:ascii="Arial" w:hAnsi="Arial" w:cs="Arial"/>
          <w:sz w:val="18"/>
          <w:szCs w:val="18"/>
        </w:rPr>
      </w:pPr>
    </w:p>
    <w:p w:rsidR="0090192A" w:rsidRDefault="003D610B" w:rsidP="00E40EC7">
      <w:pPr>
        <w:pStyle w:val="block"/>
        <w:shd w:val="clear" w:color="auto" w:fill="FFFFFF"/>
        <w:spacing w:after="120" w:line="240" w:lineRule="atLeast"/>
        <w:ind w:left="284" w:right="-25"/>
        <w:jc w:val="both"/>
        <w:rPr>
          <w:rFonts w:ascii="Arial" w:eastAsia="MS Mincho" w:hAnsi="Arial" w:cs="Arial"/>
          <w:sz w:val="18"/>
          <w:szCs w:val="18"/>
          <w:lang w:val="en-US" w:bidi="th-TH"/>
        </w:rPr>
      </w:pPr>
      <w:r w:rsidRPr="006848D2">
        <w:rPr>
          <w:rFonts w:ascii="Arial" w:eastAsia="MS Mincho" w:hAnsi="Arial" w:cs="Arial"/>
          <w:sz w:val="18"/>
          <w:szCs w:val="18"/>
          <w:lang w:val="en-US" w:bidi="th-TH"/>
        </w:rPr>
        <w:t xml:space="preserve">On 9 May 2018, the Board of Director of THAICOM had a resolution to approve the revised amount of performance incentive payment to Baht 23 </w:t>
      </w:r>
      <w:r w:rsidR="002850BF" w:rsidRPr="006848D2">
        <w:rPr>
          <w:rFonts w:ascii="Arial" w:eastAsia="MS Mincho" w:hAnsi="Arial" w:cs="Arial"/>
          <w:sz w:val="18"/>
          <w:szCs w:val="18"/>
          <w:lang w:val="en-US" w:bidi="th-TH"/>
        </w:rPr>
        <w:t>million;</w:t>
      </w:r>
      <w:r w:rsidRPr="006848D2">
        <w:rPr>
          <w:rFonts w:ascii="Arial" w:eastAsia="MS Mincho" w:hAnsi="Arial" w:cs="Arial"/>
          <w:sz w:val="18"/>
          <w:szCs w:val="18"/>
          <w:lang w:val="en-US" w:bidi="th-TH"/>
        </w:rPr>
        <w:t xml:space="preserve"> allocating to the managements of THAICOM</w:t>
      </w:r>
      <w:r w:rsidR="002850BF" w:rsidRPr="006848D2">
        <w:rPr>
          <w:rFonts w:ascii="Arial" w:eastAsia="MS Mincho" w:hAnsi="Arial" w:cs="Arial"/>
          <w:sz w:val="18"/>
          <w:szCs w:val="18"/>
          <w:lang w:val="en-US" w:bidi="th-TH"/>
        </w:rPr>
        <w:t xml:space="preserve"> with the condition that</w:t>
      </w:r>
      <w:r w:rsidRPr="006848D2">
        <w:rPr>
          <w:rFonts w:ascii="Arial" w:eastAsia="MS Mincho" w:hAnsi="Arial" w:cs="Arial"/>
          <w:sz w:val="18"/>
          <w:szCs w:val="18"/>
          <w:lang w:val="en-US" w:bidi="th-TH"/>
        </w:rPr>
        <w:t xml:space="preserve"> if the Absolute Total Shareholder Return and Relative Total Shareholder Return meet the criteria at</w:t>
      </w:r>
      <w:r w:rsidR="002850BF" w:rsidRPr="006848D2">
        <w:rPr>
          <w:rFonts w:ascii="Arial" w:eastAsia="MS Mincho" w:hAnsi="Arial" w:cs="Arial"/>
          <w:sz w:val="18"/>
          <w:szCs w:val="18"/>
          <w:lang w:val="en-US" w:bidi="th-TH"/>
        </w:rPr>
        <w:t xml:space="preserve"> the third year of the </w:t>
      </w:r>
      <w:r w:rsidR="002850BF" w:rsidRPr="009C757A">
        <w:rPr>
          <w:rFonts w:ascii="Arial" w:eastAsia="MS Mincho" w:hAnsi="Arial" w:cs="Arial"/>
          <w:sz w:val="18"/>
          <w:szCs w:val="18"/>
          <w:lang w:val="en-US" w:bidi="th-TH"/>
        </w:rPr>
        <w:t>project.</w:t>
      </w:r>
      <w:r w:rsidR="00E40EC7" w:rsidRPr="009C757A">
        <w:rPr>
          <w:rFonts w:ascii="Arial" w:eastAsia="MS Mincho" w:hAnsi="Arial" w:cs="Arial"/>
          <w:sz w:val="18"/>
          <w:szCs w:val="18"/>
          <w:lang w:val="en-US" w:bidi="th-TH"/>
        </w:rPr>
        <w:t xml:space="preserve"> </w:t>
      </w:r>
      <w:r w:rsidR="00C56F71">
        <w:rPr>
          <w:rFonts w:ascii="Arial" w:eastAsia="MS Mincho" w:hAnsi="Arial" w:cs="Arial"/>
          <w:sz w:val="18"/>
          <w:szCs w:val="18"/>
          <w:lang w:val="en-US" w:bidi="th-TH"/>
        </w:rPr>
        <w:t xml:space="preserve">As at </w:t>
      </w:r>
      <w:r w:rsidR="00AB3D39" w:rsidRPr="009C757A">
        <w:rPr>
          <w:rFonts w:ascii="Arial" w:eastAsia="MS Mincho" w:hAnsi="Arial" w:cs="Arial"/>
          <w:sz w:val="18"/>
          <w:szCs w:val="18"/>
          <w:lang w:val="en-US" w:bidi="th-TH"/>
        </w:rPr>
        <w:t>31 December 2018,</w:t>
      </w:r>
      <w:r w:rsidR="0090192A" w:rsidRPr="009C757A">
        <w:rPr>
          <w:rFonts w:ascii="Arial" w:eastAsia="MS Mincho" w:hAnsi="Arial" w:cs="Arial"/>
          <w:sz w:val="18"/>
          <w:szCs w:val="18"/>
          <w:lang w:val="en-US" w:bidi="th-TH"/>
        </w:rPr>
        <w:t xml:space="preserve"> </w:t>
      </w:r>
      <w:r w:rsidR="009C757A" w:rsidRPr="009C757A">
        <w:rPr>
          <w:rFonts w:ascii="Arial" w:eastAsia="MS Mincho" w:hAnsi="Arial" w:cs="Arial"/>
          <w:sz w:val="18"/>
          <w:szCs w:val="18"/>
          <w:lang w:val="en-US" w:bidi="th-TH"/>
        </w:rPr>
        <w:t xml:space="preserve">THAICOM re-measured </w:t>
      </w:r>
      <w:r w:rsidR="00216D38" w:rsidRPr="009C757A">
        <w:rPr>
          <w:rFonts w:ascii="Arial" w:eastAsia="MS Mincho" w:hAnsi="Arial" w:cs="Arial"/>
          <w:sz w:val="18"/>
          <w:szCs w:val="18"/>
          <w:lang w:val="en-US" w:bidi="th-TH"/>
        </w:rPr>
        <w:t xml:space="preserve">the </w:t>
      </w:r>
      <w:r w:rsidR="009C757A" w:rsidRPr="009C757A">
        <w:rPr>
          <w:rFonts w:ascii="Arial" w:eastAsia="MS Mincho" w:hAnsi="Arial" w:cs="Arial"/>
          <w:sz w:val="18"/>
          <w:szCs w:val="18"/>
          <w:lang w:val="en-US" w:bidi="th-TH"/>
        </w:rPr>
        <w:t xml:space="preserve">criteria of the project and found that </w:t>
      </w:r>
      <w:r w:rsidR="00C56F71">
        <w:rPr>
          <w:rFonts w:ascii="Arial" w:eastAsia="MS Mincho" w:hAnsi="Arial" w:cs="Arial"/>
          <w:sz w:val="18"/>
          <w:szCs w:val="18"/>
          <w:lang w:val="en-US" w:bidi="th-TH"/>
        </w:rPr>
        <w:t>the criteria cannot be met</w:t>
      </w:r>
      <w:r w:rsidR="009C757A" w:rsidRPr="009C757A">
        <w:rPr>
          <w:rFonts w:ascii="Arial" w:eastAsia="MS Mincho" w:hAnsi="Arial" w:cs="Arial"/>
          <w:sz w:val="18"/>
          <w:szCs w:val="18"/>
          <w:lang w:val="en-US" w:bidi="th-TH"/>
        </w:rPr>
        <w:t xml:space="preserve">. Therefore, </w:t>
      </w:r>
      <w:r w:rsidR="0090192A" w:rsidRPr="009C757A">
        <w:rPr>
          <w:rFonts w:ascii="Arial" w:eastAsia="MS Mincho" w:hAnsi="Arial" w:cs="Arial"/>
          <w:sz w:val="18"/>
          <w:szCs w:val="18"/>
          <w:lang w:val="en-US" w:bidi="th-TH"/>
        </w:rPr>
        <w:t>THAICOM</w:t>
      </w:r>
      <w:r w:rsidR="00AB3D39" w:rsidRPr="009C757A">
        <w:rPr>
          <w:rFonts w:ascii="Arial" w:eastAsia="MS Mincho" w:hAnsi="Arial" w:cs="Arial"/>
          <w:sz w:val="18"/>
          <w:szCs w:val="18"/>
          <w:lang w:val="en-US" w:bidi="th-TH"/>
        </w:rPr>
        <w:t xml:space="preserve"> </w:t>
      </w:r>
      <w:r w:rsidR="00216D38" w:rsidRPr="009C757A">
        <w:rPr>
          <w:rFonts w:ascii="Arial" w:eastAsia="MS Mincho" w:hAnsi="Arial" w:cs="Arial"/>
          <w:sz w:val="18"/>
          <w:szCs w:val="18"/>
          <w:lang w:val="en-US" w:bidi="th-TH"/>
        </w:rPr>
        <w:t>reverse</w:t>
      </w:r>
      <w:r w:rsidR="009C757A" w:rsidRPr="009C757A">
        <w:rPr>
          <w:rFonts w:ascii="Arial" w:eastAsia="MS Mincho" w:hAnsi="Arial" w:cs="Arial"/>
          <w:sz w:val="18"/>
          <w:szCs w:val="18"/>
          <w:lang w:val="en-US" w:bidi="th-TH"/>
        </w:rPr>
        <w:t xml:space="preserve">d the entire recognised </w:t>
      </w:r>
      <w:r w:rsidR="00216D38" w:rsidRPr="009C757A">
        <w:rPr>
          <w:rFonts w:ascii="Arial" w:eastAsia="MS Mincho" w:hAnsi="Arial" w:cs="Arial"/>
          <w:sz w:val="18"/>
          <w:szCs w:val="18"/>
          <w:lang w:val="en-US" w:bidi="th-TH"/>
        </w:rPr>
        <w:t>expense</w:t>
      </w:r>
      <w:r w:rsidR="009C757A" w:rsidRPr="009C757A">
        <w:rPr>
          <w:rFonts w:ascii="Arial" w:eastAsia="MS Mincho" w:hAnsi="Arial" w:cs="Arial"/>
          <w:sz w:val="18"/>
          <w:szCs w:val="18"/>
          <w:lang w:val="en-US" w:bidi="th-TH"/>
        </w:rPr>
        <w:t xml:space="preserve"> </w:t>
      </w:r>
      <w:r w:rsidR="00216D38" w:rsidRPr="009C757A">
        <w:rPr>
          <w:rFonts w:ascii="Arial" w:eastAsia="MS Mincho" w:hAnsi="Arial" w:cs="Arial"/>
          <w:sz w:val="18"/>
          <w:szCs w:val="18"/>
          <w:lang w:val="en-US" w:bidi="th-TH"/>
        </w:rPr>
        <w:t>in the statements of profit or loss</w:t>
      </w:r>
      <w:r w:rsidR="00C56F71">
        <w:rPr>
          <w:rFonts w:ascii="Arial" w:eastAsia="MS Mincho" w:hAnsi="Arial" w:cs="Arial"/>
          <w:sz w:val="18"/>
          <w:szCs w:val="18"/>
          <w:lang w:val="en-US" w:bidi="th-TH"/>
        </w:rPr>
        <w:t xml:space="preserve"> duering the year at Baht 8 million</w:t>
      </w:r>
      <w:r w:rsidR="00216D38" w:rsidRPr="009C757A">
        <w:rPr>
          <w:rFonts w:ascii="Arial" w:eastAsia="MS Mincho" w:hAnsi="Arial" w:cs="Arial"/>
          <w:sz w:val="18"/>
          <w:szCs w:val="18"/>
          <w:lang w:val="en-US" w:bidi="th-TH"/>
        </w:rPr>
        <w:t>.</w:t>
      </w:r>
      <w:r w:rsidR="0090192A">
        <w:rPr>
          <w:rFonts w:ascii="Arial" w:eastAsia="MS Mincho" w:hAnsi="Arial" w:cs="Arial"/>
          <w:sz w:val="18"/>
          <w:szCs w:val="18"/>
          <w:lang w:val="en-US" w:bidi="th-TH"/>
        </w:rPr>
        <w:t xml:space="preserve"> </w:t>
      </w:r>
    </w:p>
    <w:p w:rsidR="00C56F71" w:rsidRDefault="00C56F71" w:rsidP="00E40EC7">
      <w:pPr>
        <w:pStyle w:val="block"/>
        <w:shd w:val="clear" w:color="auto" w:fill="FFFFFF"/>
        <w:spacing w:after="120" w:line="240" w:lineRule="atLeast"/>
        <w:ind w:left="284" w:right="-25"/>
        <w:jc w:val="both"/>
        <w:rPr>
          <w:rFonts w:ascii="Arial" w:eastAsia="MS Mincho" w:hAnsi="Arial" w:cs="Arial"/>
          <w:sz w:val="18"/>
          <w:szCs w:val="18"/>
          <w:lang w:val="en-US" w:bidi="th-TH"/>
        </w:rPr>
      </w:pPr>
    </w:p>
    <w:p w:rsidR="00182448" w:rsidRPr="00182448" w:rsidRDefault="00182448" w:rsidP="00182448">
      <w:pPr>
        <w:spacing w:after="120"/>
        <w:ind w:left="360" w:hanging="360"/>
        <w:rPr>
          <w:rFonts w:ascii="Arial" w:hAnsi="Arial" w:cs="Arial"/>
          <w:b/>
          <w:bCs/>
          <w:sz w:val="18"/>
          <w:szCs w:val="18"/>
        </w:rPr>
      </w:pPr>
      <w:r w:rsidRPr="00182448">
        <w:rPr>
          <w:rFonts w:ascii="Arial" w:hAnsi="Arial" w:cs="Arial"/>
          <w:b/>
          <w:bCs/>
          <w:sz w:val="18"/>
          <w:szCs w:val="18"/>
        </w:rPr>
        <w:t>25</w:t>
      </w:r>
      <w:r w:rsidRPr="00182448">
        <w:rPr>
          <w:rFonts w:ascii="Arial" w:hAnsi="Arial" w:cs="Arial"/>
          <w:b/>
          <w:bCs/>
          <w:sz w:val="18"/>
          <w:szCs w:val="18"/>
        </w:rPr>
        <w:tab/>
        <w:t xml:space="preserve">Other comprehensive income </w:t>
      </w:r>
    </w:p>
    <w:p w:rsidR="00182448" w:rsidRPr="00182448" w:rsidRDefault="00182448" w:rsidP="00182448">
      <w:pPr>
        <w:pStyle w:val="BodyTextIndent"/>
        <w:spacing w:after="120" w:line="240" w:lineRule="atLeast"/>
        <w:ind w:left="360"/>
        <w:jc w:val="thaiDistribute"/>
        <w:rPr>
          <w:rFonts w:ascii="Arial" w:hAnsi="Arial" w:cs="Arial"/>
          <w:sz w:val="18"/>
          <w:szCs w:val="18"/>
        </w:rPr>
      </w:pPr>
      <w:r w:rsidRPr="00182448">
        <w:rPr>
          <w:rFonts w:ascii="Arial" w:hAnsi="Arial" w:cs="Arial"/>
          <w:sz w:val="18"/>
          <w:szCs w:val="18"/>
        </w:rPr>
        <w:t>The component</w:t>
      </w:r>
      <w:r w:rsidRPr="00182448">
        <w:rPr>
          <w:rFonts w:ascii="Arial" w:hAnsi="Arial"/>
          <w:sz w:val="18"/>
          <w:szCs w:val="18"/>
        </w:rPr>
        <w:t>s</w:t>
      </w:r>
      <w:r w:rsidRPr="00182448">
        <w:rPr>
          <w:rFonts w:ascii="Arial" w:hAnsi="Arial" w:cs="Arial"/>
          <w:sz w:val="18"/>
          <w:szCs w:val="18"/>
        </w:rPr>
        <w:t xml:space="preserve"> of other comprehensive income are as follows:</w:t>
      </w:r>
    </w:p>
    <w:p w:rsidR="00182448" w:rsidRDefault="0090192A" w:rsidP="00182448">
      <w:pPr>
        <w:pStyle w:val="BodyTextIndent"/>
        <w:spacing w:after="120" w:line="240" w:lineRule="atLeast"/>
        <w:ind w:left="360"/>
        <w:jc w:val="thaiDistribute"/>
        <w:rPr>
          <w:rFonts w:ascii="Arial" w:hAnsi="Arial" w:cs="Arial"/>
        </w:rPr>
      </w:pPr>
      <w:r w:rsidRPr="0090192A">
        <w:rPr>
          <w:noProof/>
        </w:rPr>
        <w:drawing>
          <wp:inline distT="0" distB="0" distL="0" distR="0" wp14:anchorId="20CD6B5F" wp14:editId="039CEFF6">
            <wp:extent cx="5940000" cy="5417694"/>
            <wp:effectExtent l="0" t="0" r="381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940000" cy="5417694"/>
                    </a:xfrm>
                    <a:prstGeom prst="rect">
                      <a:avLst/>
                    </a:prstGeom>
                    <a:noFill/>
                    <a:ln>
                      <a:noFill/>
                    </a:ln>
                  </pic:spPr>
                </pic:pic>
              </a:graphicData>
            </a:graphic>
          </wp:inline>
        </w:drawing>
      </w:r>
    </w:p>
    <w:p w:rsidR="0090192A" w:rsidRDefault="0090192A">
      <w:pPr>
        <w:rPr>
          <w:rFonts w:ascii="Arial" w:hAnsi="Arial" w:cs="Arial"/>
          <w:sz w:val="18"/>
          <w:szCs w:val="18"/>
        </w:rPr>
      </w:pPr>
      <w:r>
        <w:rPr>
          <w:rFonts w:ascii="Arial" w:hAnsi="Arial" w:cs="Arial"/>
          <w:sz w:val="18"/>
          <w:szCs w:val="18"/>
        </w:rPr>
        <w:br w:type="page"/>
      </w:r>
    </w:p>
    <w:p w:rsidR="00182448" w:rsidRDefault="00182448" w:rsidP="00182448">
      <w:pPr>
        <w:pStyle w:val="BodyTextIndent"/>
        <w:spacing w:before="120" w:after="120" w:line="240" w:lineRule="atLeast"/>
        <w:ind w:left="360"/>
        <w:jc w:val="both"/>
        <w:rPr>
          <w:rFonts w:ascii="Arial" w:hAnsi="Arial" w:cs="Arial"/>
          <w:sz w:val="18"/>
          <w:szCs w:val="18"/>
        </w:rPr>
      </w:pPr>
      <w:r w:rsidRPr="00182448">
        <w:rPr>
          <w:rFonts w:ascii="Arial" w:hAnsi="Arial" w:cs="Arial"/>
          <w:sz w:val="18"/>
          <w:szCs w:val="18"/>
        </w:rPr>
        <w:lastRenderedPageBreak/>
        <w:t>The income tax impact to the component of other comprehensive income is as follows:</w:t>
      </w:r>
    </w:p>
    <w:p w:rsidR="0090192A" w:rsidRPr="00182448" w:rsidRDefault="001614CB" w:rsidP="00182448">
      <w:pPr>
        <w:pStyle w:val="BodyTextIndent"/>
        <w:spacing w:before="120" w:after="120" w:line="240" w:lineRule="atLeast"/>
        <w:ind w:left="360"/>
        <w:jc w:val="both"/>
        <w:rPr>
          <w:rFonts w:ascii="Arial" w:hAnsi="Arial" w:cs="Arial"/>
          <w:b/>
          <w:bCs/>
          <w:sz w:val="18"/>
          <w:szCs w:val="18"/>
        </w:rPr>
      </w:pPr>
      <w:r w:rsidRPr="001614CB">
        <w:rPr>
          <w:noProof/>
        </w:rPr>
        <w:drawing>
          <wp:inline distT="0" distB="0" distL="0" distR="0" wp14:anchorId="05BCDAD1" wp14:editId="39232DE3">
            <wp:extent cx="5940000" cy="3052449"/>
            <wp:effectExtent l="0" t="0" r="381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940000" cy="3052449"/>
                    </a:xfrm>
                    <a:prstGeom prst="rect">
                      <a:avLst/>
                    </a:prstGeom>
                    <a:noFill/>
                    <a:ln>
                      <a:noFill/>
                    </a:ln>
                  </pic:spPr>
                </pic:pic>
              </a:graphicData>
            </a:graphic>
          </wp:inline>
        </w:drawing>
      </w:r>
    </w:p>
    <w:p w:rsidR="00182448" w:rsidRDefault="00182448" w:rsidP="00182448">
      <w:pPr>
        <w:pStyle w:val="BodyTextIndent"/>
        <w:spacing w:after="120" w:line="240" w:lineRule="atLeast"/>
        <w:jc w:val="thaiDistribute"/>
        <w:rPr>
          <w:rFonts w:ascii="Arial" w:hAnsi="Arial" w:cs="Arial"/>
        </w:rPr>
      </w:pPr>
    </w:p>
    <w:p w:rsidR="00F00AC7" w:rsidRPr="006848D2" w:rsidRDefault="0073224C" w:rsidP="0073224C">
      <w:pPr>
        <w:ind w:left="567"/>
        <w:rPr>
          <w:rFonts w:ascii="Arial" w:hAnsi="Arial" w:cs="Arial"/>
          <w:b/>
          <w:bCs/>
          <w:sz w:val="18"/>
          <w:szCs w:val="18"/>
        </w:rPr>
      </w:pPr>
      <w:r>
        <w:rPr>
          <w:rFonts w:ascii="Arial" w:hAnsi="Arial" w:cs="Arial"/>
          <w:b/>
          <w:bCs/>
          <w:sz w:val="18"/>
          <w:szCs w:val="18"/>
        </w:rPr>
        <w:tab/>
      </w:r>
      <w:r w:rsidR="001614CB" w:rsidRPr="001614CB">
        <w:rPr>
          <w:noProof/>
        </w:rPr>
        <w:drawing>
          <wp:inline distT="0" distB="0" distL="0" distR="0" wp14:anchorId="330866BA" wp14:editId="6459B666">
            <wp:extent cx="5940000" cy="2700543"/>
            <wp:effectExtent l="0" t="0" r="381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940000" cy="2700543"/>
                    </a:xfrm>
                    <a:prstGeom prst="rect">
                      <a:avLst/>
                    </a:prstGeom>
                    <a:noFill/>
                    <a:ln>
                      <a:noFill/>
                    </a:ln>
                  </pic:spPr>
                </pic:pic>
              </a:graphicData>
            </a:graphic>
          </wp:inline>
        </w:drawing>
      </w:r>
    </w:p>
    <w:p w:rsidR="0090192A" w:rsidRDefault="0090192A">
      <w:pPr>
        <w:rPr>
          <w:rFonts w:ascii="Arial" w:hAnsi="Arial" w:cs="Arial"/>
          <w:b/>
          <w:bCs/>
          <w:sz w:val="18"/>
          <w:szCs w:val="18"/>
        </w:rPr>
      </w:pPr>
      <w:r>
        <w:rPr>
          <w:rFonts w:ascii="Arial" w:hAnsi="Arial" w:cs="Arial"/>
          <w:b/>
          <w:bCs/>
          <w:sz w:val="18"/>
          <w:szCs w:val="18"/>
        </w:rPr>
        <w:br w:type="page"/>
      </w:r>
    </w:p>
    <w:p w:rsidR="00BA1CB2" w:rsidRPr="006848D2" w:rsidRDefault="00182448" w:rsidP="00D34E5A">
      <w:pPr>
        <w:ind w:left="360" w:hanging="360"/>
        <w:rPr>
          <w:rFonts w:ascii="Arial" w:hAnsi="Arial" w:cs="Arial"/>
          <w:b/>
          <w:bCs/>
          <w:sz w:val="18"/>
          <w:szCs w:val="18"/>
        </w:rPr>
      </w:pPr>
      <w:r>
        <w:rPr>
          <w:rFonts w:ascii="Arial" w:hAnsi="Arial" w:cs="Arial"/>
          <w:b/>
          <w:bCs/>
          <w:sz w:val="18"/>
          <w:szCs w:val="18"/>
        </w:rPr>
        <w:lastRenderedPageBreak/>
        <w:t>26</w:t>
      </w:r>
      <w:r w:rsidR="00DE09D6" w:rsidRPr="006848D2">
        <w:rPr>
          <w:rFonts w:ascii="Arial" w:hAnsi="Arial" w:cs="Arial"/>
          <w:b/>
          <w:bCs/>
          <w:sz w:val="18"/>
          <w:szCs w:val="18"/>
        </w:rPr>
        <w:tab/>
      </w:r>
      <w:r w:rsidR="00BA1CB2" w:rsidRPr="006848D2">
        <w:rPr>
          <w:rFonts w:ascii="Arial" w:hAnsi="Arial" w:cs="Arial"/>
          <w:b/>
          <w:bCs/>
          <w:sz w:val="18"/>
          <w:szCs w:val="18"/>
        </w:rPr>
        <w:t xml:space="preserve">Segment information </w:t>
      </w:r>
    </w:p>
    <w:p w:rsidR="00BA1CB2" w:rsidRPr="006848D2" w:rsidRDefault="004F64BF" w:rsidP="001A3399">
      <w:pPr>
        <w:pStyle w:val="BodyTextIndent"/>
        <w:spacing w:before="120" w:after="120" w:line="240" w:lineRule="atLeast"/>
        <w:ind w:left="360"/>
        <w:jc w:val="both"/>
        <w:rPr>
          <w:rFonts w:ascii="Arial" w:hAnsi="Arial" w:cs="Arial"/>
          <w:sz w:val="18"/>
          <w:szCs w:val="18"/>
          <w:cs/>
          <w:lang w:val="en-GB"/>
        </w:rPr>
      </w:pPr>
      <w:r w:rsidRPr="006848D2">
        <w:rPr>
          <w:rFonts w:ascii="Arial" w:hAnsi="Arial" w:cs="Arial"/>
          <w:sz w:val="18"/>
          <w:szCs w:val="18"/>
        </w:rPr>
        <w:t>INTOUCH Group</w:t>
      </w:r>
      <w:r w:rsidR="00BA1CB2" w:rsidRPr="006848D2">
        <w:rPr>
          <w:rFonts w:ascii="Arial" w:hAnsi="Arial" w:cs="Arial"/>
          <w:sz w:val="18"/>
          <w:szCs w:val="18"/>
        </w:rPr>
        <w:t xml:space="preserve"> is organised into the following main business segments: </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6236"/>
      </w:tblGrid>
      <w:tr w:rsidR="00E81395" w:rsidRPr="006848D2" w:rsidTr="001A3399">
        <w:tc>
          <w:tcPr>
            <w:tcW w:w="2674" w:type="dxa"/>
            <w:tcBorders>
              <w:top w:val="nil"/>
              <w:left w:val="nil"/>
              <w:bottom w:val="nil"/>
              <w:right w:val="nil"/>
            </w:tcBorders>
          </w:tcPr>
          <w:p w:rsidR="00E81395" w:rsidRPr="006848D2" w:rsidRDefault="00DC2F0F" w:rsidP="00C90834">
            <w:pPr>
              <w:pStyle w:val="BodyTextIndent"/>
              <w:spacing w:after="120" w:line="240" w:lineRule="exact"/>
              <w:ind w:left="72"/>
              <w:jc w:val="center"/>
              <w:rPr>
                <w:rFonts w:ascii="Arial" w:hAnsi="Arial" w:cs="Arial"/>
                <w:b/>
                <w:bCs/>
                <w:sz w:val="18"/>
                <w:szCs w:val="18"/>
              </w:rPr>
            </w:pPr>
            <w:r w:rsidRPr="006848D2">
              <w:rPr>
                <w:rFonts w:ascii="Arial" w:hAnsi="Arial" w:cs="Arial"/>
                <w:b/>
                <w:bCs/>
                <w:sz w:val="18"/>
                <w:szCs w:val="18"/>
              </w:rPr>
              <w:t>Segment</w:t>
            </w:r>
          </w:p>
        </w:tc>
        <w:tc>
          <w:tcPr>
            <w:tcW w:w="6236" w:type="dxa"/>
            <w:tcBorders>
              <w:top w:val="nil"/>
              <w:left w:val="nil"/>
              <w:bottom w:val="nil"/>
              <w:right w:val="nil"/>
            </w:tcBorders>
          </w:tcPr>
          <w:p w:rsidR="00E81395" w:rsidRPr="006848D2" w:rsidRDefault="00DC2F0F" w:rsidP="00C90834">
            <w:pPr>
              <w:pStyle w:val="BodyTextIndent"/>
              <w:spacing w:after="120" w:line="240" w:lineRule="exact"/>
              <w:ind w:left="98"/>
              <w:jc w:val="center"/>
              <w:rPr>
                <w:rFonts w:ascii="Arial" w:hAnsi="Arial" w:cs="Arial"/>
                <w:b/>
                <w:bCs/>
                <w:spacing w:val="-4"/>
                <w:sz w:val="18"/>
                <w:szCs w:val="18"/>
                <w:lang w:val="en-GB"/>
              </w:rPr>
            </w:pPr>
            <w:r w:rsidRPr="006848D2">
              <w:rPr>
                <w:rFonts w:ascii="Arial" w:hAnsi="Arial" w:cs="Arial"/>
                <w:b/>
                <w:bCs/>
                <w:spacing w:val="-4"/>
                <w:sz w:val="18"/>
                <w:szCs w:val="18"/>
              </w:rPr>
              <w:t>Nature of business</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Local wireless  </w:t>
            </w:r>
          </w:p>
        </w:tc>
        <w:tc>
          <w:tcPr>
            <w:tcW w:w="6236" w:type="dxa"/>
            <w:tcBorders>
              <w:top w:val="nil"/>
              <w:left w:val="nil"/>
              <w:bottom w:val="nil"/>
              <w:right w:val="nil"/>
            </w:tcBorders>
          </w:tcPr>
          <w:p w:rsidR="00DC2F0F" w:rsidRPr="006848D2" w:rsidRDefault="00DC2F0F" w:rsidP="00C90834">
            <w:pPr>
              <w:pStyle w:val="BodyTextIndent"/>
              <w:spacing w:after="120" w:line="240" w:lineRule="exact"/>
              <w:ind w:left="0"/>
              <w:jc w:val="both"/>
              <w:rPr>
                <w:rFonts w:ascii="Arial" w:hAnsi="Arial" w:cs="Arial"/>
                <w:spacing w:val="-4"/>
                <w:sz w:val="18"/>
                <w:szCs w:val="18"/>
              </w:rPr>
            </w:pPr>
            <w:r w:rsidRPr="006848D2">
              <w:rPr>
                <w:rFonts w:ascii="Arial" w:hAnsi="Arial" w:cs="Arial"/>
                <w:spacing w:val="-4"/>
                <w:sz w:val="18"/>
                <w:szCs w:val="18"/>
              </w:rPr>
              <w:t xml:space="preserve">Provision of local mobile telecommunication, trading and rental of </w:t>
            </w:r>
          </w:p>
        </w:tc>
      </w:tr>
      <w:tr w:rsidR="00DC2F0F" w:rsidRPr="006848D2" w:rsidTr="001A3399">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   telecommunications</w:t>
            </w:r>
          </w:p>
        </w:tc>
        <w:tc>
          <w:tcPr>
            <w:tcW w:w="6236" w:type="dxa"/>
            <w:tcBorders>
              <w:top w:val="nil"/>
              <w:left w:val="nil"/>
              <w:bottom w:val="nil"/>
              <w:right w:val="nil"/>
            </w:tcBorders>
            <w:hideMark/>
          </w:tcPr>
          <w:p w:rsidR="00DC2F0F" w:rsidRPr="006848D2" w:rsidRDefault="00DC2F0F" w:rsidP="00C90834">
            <w:pPr>
              <w:pStyle w:val="BodyTextIndent"/>
              <w:spacing w:after="120" w:line="240" w:lineRule="exact"/>
              <w:ind w:left="0"/>
              <w:jc w:val="both"/>
              <w:rPr>
                <w:rFonts w:ascii="Arial" w:hAnsi="Arial" w:cs="Arial"/>
                <w:spacing w:val="-4"/>
                <w:sz w:val="18"/>
                <w:szCs w:val="18"/>
              </w:rPr>
            </w:pPr>
            <w:r w:rsidRPr="006848D2">
              <w:rPr>
                <w:rFonts w:ascii="Arial" w:hAnsi="Arial" w:cs="Arial"/>
                <w:spacing w:val="-4"/>
                <w:sz w:val="18"/>
                <w:szCs w:val="18"/>
              </w:rPr>
              <w:t>telecommunications equipment and accessories in Thailand.</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tcPr>
          <w:p w:rsidR="00DC2F0F" w:rsidRPr="006848D2" w:rsidRDefault="00DC2F0F" w:rsidP="00C90834">
            <w:pPr>
              <w:pStyle w:val="BodyTextIndent"/>
              <w:spacing w:after="120" w:line="240" w:lineRule="exact"/>
              <w:ind w:left="0"/>
              <w:jc w:val="both"/>
              <w:rPr>
                <w:rFonts w:ascii="Arial" w:hAnsi="Arial" w:cs="Arial"/>
                <w:spacing w:val="-4"/>
                <w:sz w:val="18"/>
                <w:szCs w:val="18"/>
              </w:rPr>
            </w:pPr>
          </w:p>
        </w:tc>
      </w:tr>
      <w:tr w:rsidR="00DC2F0F" w:rsidRPr="006848D2" w:rsidTr="001A3399">
        <w:trPr>
          <w:trHeight w:val="272"/>
        </w:trPr>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Satellite and inter-    </w:t>
            </w:r>
          </w:p>
        </w:tc>
        <w:tc>
          <w:tcPr>
            <w:tcW w:w="6236" w:type="dxa"/>
            <w:tcBorders>
              <w:top w:val="nil"/>
              <w:left w:val="nil"/>
              <w:bottom w:val="nil"/>
              <w:right w:val="nil"/>
            </w:tcBorders>
            <w:hideMark/>
          </w:tcPr>
          <w:p w:rsidR="00DC2F0F" w:rsidRPr="006848D2" w:rsidRDefault="00DC2F0F" w:rsidP="00C90834">
            <w:pPr>
              <w:pStyle w:val="BodyTextIndent"/>
              <w:spacing w:after="120" w:line="240" w:lineRule="exact"/>
              <w:ind w:left="0"/>
              <w:jc w:val="both"/>
              <w:rPr>
                <w:rFonts w:ascii="Arial" w:hAnsi="Arial" w:cs="Arial"/>
                <w:spacing w:val="-4"/>
                <w:sz w:val="18"/>
                <w:szCs w:val="18"/>
              </w:rPr>
            </w:pPr>
            <w:r w:rsidRPr="006848D2">
              <w:rPr>
                <w:rFonts w:ascii="Arial" w:hAnsi="Arial" w:cs="Arial"/>
                <w:spacing w:val="-4"/>
                <w:sz w:val="18"/>
                <w:szCs w:val="18"/>
              </w:rPr>
              <w:t>Transponder rental and related services, up</w:t>
            </w:r>
            <w:r w:rsidR="001A3399" w:rsidRPr="006848D2">
              <w:rPr>
                <w:rFonts w:ascii="Arial" w:hAnsi="Arial" w:cs="Arial"/>
                <w:spacing w:val="-4"/>
                <w:sz w:val="18"/>
                <w:szCs w:val="18"/>
              </w:rPr>
              <w:t>link and downlink services,</w:t>
            </w:r>
            <w:r w:rsidRPr="006848D2">
              <w:rPr>
                <w:rFonts w:ascii="Arial" w:hAnsi="Arial" w:cs="Arial"/>
                <w:spacing w:val="-4"/>
                <w:sz w:val="18"/>
                <w:szCs w:val="18"/>
              </w:rPr>
              <w:t xml:space="preserve"> </w:t>
            </w:r>
          </w:p>
        </w:tc>
      </w:tr>
      <w:tr w:rsidR="00DC2F0F" w:rsidRPr="006848D2" w:rsidTr="001A3399">
        <w:trPr>
          <w:trHeight w:val="272"/>
        </w:trPr>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   national businesses</w:t>
            </w:r>
          </w:p>
        </w:tc>
        <w:tc>
          <w:tcPr>
            <w:tcW w:w="6236" w:type="dxa"/>
            <w:tcBorders>
              <w:top w:val="nil"/>
              <w:left w:val="nil"/>
              <w:bottom w:val="nil"/>
              <w:right w:val="nil"/>
            </w:tcBorders>
            <w:hideMark/>
          </w:tcPr>
          <w:p w:rsidR="00DC2F0F" w:rsidRPr="006848D2" w:rsidRDefault="001A3399" w:rsidP="00C90834">
            <w:pPr>
              <w:pStyle w:val="BodyTextIndent"/>
              <w:spacing w:after="120" w:line="240" w:lineRule="exact"/>
              <w:ind w:left="0"/>
              <w:rPr>
                <w:rFonts w:ascii="Arial" w:hAnsi="Arial" w:cs="Arial"/>
                <w:spacing w:val="-4"/>
                <w:sz w:val="18"/>
                <w:szCs w:val="18"/>
              </w:rPr>
            </w:pPr>
            <w:r w:rsidRPr="006848D2">
              <w:rPr>
                <w:rFonts w:ascii="Arial" w:hAnsi="Arial" w:cs="Arial"/>
                <w:spacing w:val="-4"/>
                <w:sz w:val="18"/>
                <w:szCs w:val="18"/>
              </w:rPr>
              <w:t xml:space="preserve">sale </w:t>
            </w:r>
            <w:r w:rsidR="00DC2F0F" w:rsidRPr="006848D2">
              <w:rPr>
                <w:rFonts w:ascii="Arial" w:hAnsi="Arial" w:cs="Arial"/>
                <w:spacing w:val="-4"/>
                <w:sz w:val="18"/>
                <w:szCs w:val="18"/>
              </w:rPr>
              <w:t>and service related to media, internet and provide telecommunication</w:t>
            </w:r>
            <w:r w:rsidRPr="006848D2">
              <w:rPr>
                <w:rFonts w:ascii="Arial" w:hAnsi="Arial" w:cs="Arial"/>
                <w:spacing w:val="-4"/>
                <w:sz w:val="18"/>
                <w:szCs w:val="18"/>
              </w:rPr>
              <w:t xml:space="preserve"> services in Lao PDR</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tcPr>
          <w:p w:rsidR="00DC2F0F" w:rsidRPr="006848D2" w:rsidRDefault="00DC2F0F" w:rsidP="00C90834">
            <w:pPr>
              <w:pStyle w:val="BodyTextIndent"/>
              <w:spacing w:after="120" w:line="240" w:lineRule="exact"/>
              <w:ind w:left="0"/>
              <w:jc w:val="both"/>
              <w:rPr>
                <w:rFonts w:ascii="Arial" w:hAnsi="Arial" w:cs="Arial"/>
                <w:sz w:val="18"/>
                <w:szCs w:val="18"/>
              </w:rPr>
            </w:pPr>
          </w:p>
        </w:tc>
      </w:tr>
      <w:tr w:rsidR="00DC2F0F" w:rsidRPr="006848D2" w:rsidTr="001A3399">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Corporate</w:t>
            </w:r>
          </w:p>
        </w:tc>
        <w:tc>
          <w:tcPr>
            <w:tcW w:w="6236" w:type="dxa"/>
            <w:tcBorders>
              <w:top w:val="nil"/>
              <w:left w:val="nil"/>
              <w:bottom w:val="nil"/>
              <w:right w:val="nil"/>
            </w:tcBorders>
            <w:hideMark/>
          </w:tcPr>
          <w:p w:rsidR="00DC2F0F" w:rsidRPr="006848D2" w:rsidRDefault="00DC2F0F" w:rsidP="00C90834">
            <w:pPr>
              <w:pStyle w:val="BodyTextIndent"/>
              <w:spacing w:after="120" w:line="240" w:lineRule="exact"/>
              <w:ind w:left="0"/>
              <w:jc w:val="both"/>
              <w:rPr>
                <w:rFonts w:ascii="Arial" w:hAnsi="Arial" w:cs="Arial"/>
                <w:sz w:val="18"/>
                <w:szCs w:val="18"/>
              </w:rPr>
            </w:pPr>
            <w:r w:rsidRPr="006848D2">
              <w:rPr>
                <w:rFonts w:ascii="Arial" w:hAnsi="Arial" w:cs="Arial"/>
                <w:sz w:val="18"/>
                <w:szCs w:val="18"/>
              </w:rPr>
              <w:t>Corporate relating to development and synergies that exist within</w:t>
            </w:r>
          </w:p>
        </w:tc>
      </w:tr>
      <w:tr w:rsidR="00DC2F0F" w:rsidRPr="006848D2" w:rsidTr="001A3399">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rsidR="00DC2F0F" w:rsidRPr="006848D2" w:rsidRDefault="001A3399" w:rsidP="00C90834">
            <w:pPr>
              <w:pStyle w:val="BodyTextIndent"/>
              <w:tabs>
                <w:tab w:val="left" w:pos="230"/>
              </w:tabs>
              <w:spacing w:after="120" w:line="240" w:lineRule="exact"/>
              <w:ind w:left="0"/>
              <w:jc w:val="both"/>
              <w:rPr>
                <w:rFonts w:ascii="Arial" w:hAnsi="Arial" w:cs="Arial"/>
                <w:sz w:val="18"/>
                <w:szCs w:val="18"/>
              </w:rPr>
            </w:pPr>
            <w:r w:rsidRPr="006848D2">
              <w:rPr>
                <w:rFonts w:ascii="Arial" w:hAnsi="Arial" w:cs="Arial"/>
                <w:sz w:val="18"/>
                <w:szCs w:val="18"/>
              </w:rPr>
              <w:t xml:space="preserve">the </w:t>
            </w:r>
            <w:r w:rsidR="00DC2F0F" w:rsidRPr="006848D2">
              <w:rPr>
                <w:rFonts w:ascii="Arial" w:hAnsi="Arial" w:cs="Arial"/>
                <w:sz w:val="18"/>
                <w:szCs w:val="18"/>
              </w:rPr>
              <w:t>business, setting financial and p</w:t>
            </w:r>
            <w:r w:rsidRPr="006848D2">
              <w:rPr>
                <w:rFonts w:ascii="Arial" w:hAnsi="Arial" w:cs="Arial"/>
                <w:sz w:val="18"/>
                <w:szCs w:val="18"/>
              </w:rPr>
              <w:t>erformance targets for</w:t>
            </w:r>
            <w:r w:rsidR="00DC2F0F" w:rsidRPr="006848D2">
              <w:rPr>
                <w:rFonts w:ascii="Arial" w:hAnsi="Arial" w:cs="Arial"/>
                <w:sz w:val="18"/>
                <w:szCs w:val="18"/>
              </w:rPr>
              <w:t xml:space="preserve"> </w:t>
            </w:r>
          </w:p>
        </w:tc>
      </w:tr>
      <w:tr w:rsidR="00DC2F0F" w:rsidRPr="006848D2" w:rsidTr="001A3399">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rsidR="00DC2F0F" w:rsidRPr="006848D2" w:rsidRDefault="001A3399" w:rsidP="00C90834">
            <w:pPr>
              <w:pStyle w:val="BodyTextIndent"/>
              <w:spacing w:after="120" w:line="240" w:lineRule="exact"/>
              <w:ind w:left="0"/>
              <w:jc w:val="both"/>
              <w:rPr>
                <w:rFonts w:ascii="Arial" w:hAnsi="Arial" w:cs="Arial"/>
                <w:sz w:val="18"/>
                <w:szCs w:val="18"/>
              </w:rPr>
            </w:pPr>
            <w:r w:rsidRPr="006848D2">
              <w:rPr>
                <w:rFonts w:ascii="Arial" w:hAnsi="Arial" w:cs="Arial"/>
                <w:sz w:val="18"/>
                <w:szCs w:val="18"/>
              </w:rPr>
              <w:t xml:space="preserve">operating </w:t>
            </w:r>
            <w:r w:rsidR="00DC2F0F" w:rsidRPr="006848D2">
              <w:rPr>
                <w:rFonts w:ascii="Arial" w:hAnsi="Arial" w:cs="Arial"/>
                <w:sz w:val="18"/>
                <w:szCs w:val="18"/>
              </w:rPr>
              <w:t>companies and assisting operating companies</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1A3399" w:rsidP="00C90834">
            <w:pPr>
              <w:pStyle w:val="BodyTextIndent"/>
              <w:spacing w:after="120" w:line="240" w:lineRule="exact"/>
              <w:ind w:left="0"/>
              <w:jc w:val="both"/>
              <w:rPr>
                <w:rFonts w:ascii="Arial" w:hAnsi="Arial" w:cs="Arial"/>
                <w:sz w:val="18"/>
                <w:szCs w:val="18"/>
              </w:rPr>
            </w:pPr>
            <w:r w:rsidRPr="006848D2">
              <w:rPr>
                <w:rFonts w:ascii="Arial" w:hAnsi="Arial" w:cs="Arial"/>
                <w:sz w:val="18"/>
                <w:szCs w:val="18"/>
              </w:rPr>
              <w:t xml:space="preserve">in obtaining financing </w:t>
            </w:r>
            <w:r w:rsidR="00DC2F0F" w:rsidRPr="006848D2">
              <w:rPr>
                <w:rFonts w:ascii="Arial" w:hAnsi="Arial" w:cs="Arial"/>
                <w:sz w:val="18"/>
                <w:szCs w:val="18"/>
              </w:rPr>
              <w:t>on the most attractive terms possible.</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DC2F0F" w:rsidP="00C90834">
            <w:pPr>
              <w:pStyle w:val="BodyTextIndent"/>
              <w:spacing w:after="120" w:line="240" w:lineRule="exact"/>
              <w:ind w:left="0"/>
              <w:jc w:val="both"/>
              <w:rPr>
                <w:rFonts w:ascii="Arial" w:hAnsi="Arial" w:cs="Arial"/>
                <w:sz w:val="18"/>
                <w:szCs w:val="18"/>
              </w:rPr>
            </w:pPr>
            <w:r w:rsidRPr="006848D2">
              <w:rPr>
                <w:rFonts w:ascii="Arial" w:hAnsi="Arial" w:cs="Arial"/>
                <w:sz w:val="18"/>
                <w:szCs w:val="18"/>
              </w:rPr>
              <w:t xml:space="preserve">   </w:t>
            </w:r>
          </w:p>
        </w:tc>
      </w:tr>
      <w:tr w:rsidR="00DC2F0F" w:rsidRPr="006848D2" w:rsidTr="001A3399">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Other businesses</w:t>
            </w:r>
          </w:p>
        </w:tc>
        <w:tc>
          <w:tcPr>
            <w:tcW w:w="6236" w:type="dxa"/>
            <w:tcBorders>
              <w:top w:val="nil"/>
              <w:left w:val="nil"/>
              <w:bottom w:val="nil"/>
              <w:right w:val="nil"/>
            </w:tcBorders>
            <w:hideMark/>
          </w:tcPr>
          <w:p w:rsidR="00DC2F0F" w:rsidRPr="006848D2" w:rsidRDefault="00DC2F0F" w:rsidP="00C90834">
            <w:pPr>
              <w:pStyle w:val="BodyTextIndent"/>
              <w:spacing w:after="120" w:line="240" w:lineRule="exact"/>
              <w:ind w:left="0"/>
              <w:jc w:val="both"/>
              <w:rPr>
                <w:rFonts w:ascii="Arial" w:hAnsi="Arial" w:cs="Arial"/>
                <w:sz w:val="18"/>
                <w:szCs w:val="18"/>
              </w:rPr>
            </w:pPr>
            <w:r w:rsidRPr="006848D2">
              <w:rPr>
                <w:rFonts w:ascii="Arial" w:hAnsi="Arial" w:cs="Arial"/>
                <w:sz w:val="18"/>
                <w:szCs w:val="18"/>
              </w:rPr>
              <w:t>Television broadcasting (</w:t>
            </w:r>
            <w:r w:rsidRPr="006848D2">
              <w:rPr>
                <w:rFonts w:ascii="Arial" w:hAnsi="Arial" w:cs="Arial"/>
                <w:i/>
                <w:iCs/>
                <w:sz w:val="18"/>
                <w:szCs w:val="18"/>
              </w:rPr>
              <w:t>ceased its operation due to the revocation</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1A3399" w:rsidP="00C90834">
            <w:pPr>
              <w:pStyle w:val="BodyTextIndent"/>
              <w:tabs>
                <w:tab w:val="left" w:pos="215"/>
              </w:tabs>
              <w:spacing w:after="120" w:line="240" w:lineRule="exact"/>
              <w:ind w:left="0"/>
              <w:jc w:val="both"/>
              <w:rPr>
                <w:rFonts w:ascii="Arial" w:hAnsi="Arial" w:cs="Arial"/>
                <w:sz w:val="18"/>
                <w:szCs w:val="18"/>
              </w:rPr>
            </w:pPr>
            <w:r w:rsidRPr="006848D2">
              <w:rPr>
                <w:rFonts w:ascii="Arial" w:hAnsi="Arial" w:cs="Arial"/>
                <w:i/>
                <w:iCs/>
                <w:sz w:val="18"/>
                <w:szCs w:val="18"/>
              </w:rPr>
              <w:t xml:space="preserve">of </w:t>
            </w:r>
            <w:r w:rsidR="00DC2F0F" w:rsidRPr="006848D2">
              <w:rPr>
                <w:rFonts w:ascii="Arial" w:hAnsi="Arial" w:cs="Arial"/>
                <w:i/>
                <w:iCs/>
                <w:sz w:val="18"/>
                <w:szCs w:val="18"/>
              </w:rPr>
              <w:t>the Operating Agreement in March 2007</w:t>
            </w:r>
            <w:r w:rsidR="00DC2F0F" w:rsidRPr="006848D2">
              <w:rPr>
                <w:rFonts w:ascii="Arial" w:hAnsi="Arial" w:cs="Arial"/>
                <w:sz w:val="18"/>
                <w:szCs w:val="18"/>
              </w:rPr>
              <w:t>), the provision of</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DC2F0F" w:rsidP="00C90834">
            <w:pPr>
              <w:pStyle w:val="BodyTextIndent"/>
              <w:tabs>
                <w:tab w:val="left" w:pos="215"/>
              </w:tabs>
              <w:spacing w:after="120" w:line="240" w:lineRule="exact"/>
              <w:ind w:left="0"/>
              <w:jc w:val="both"/>
              <w:rPr>
                <w:rFonts w:ascii="Arial" w:hAnsi="Arial" w:cs="Arial"/>
                <w:sz w:val="18"/>
                <w:szCs w:val="18"/>
              </w:rPr>
            </w:pPr>
            <w:r w:rsidRPr="006848D2">
              <w:rPr>
                <w:rFonts w:ascii="Arial" w:hAnsi="Arial" w:cs="Arial"/>
                <w:sz w:val="18"/>
                <w:szCs w:val="18"/>
              </w:rPr>
              <w:t>advertising services to the Group and third parties, information</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DC2F0F" w:rsidP="00C90834">
            <w:pPr>
              <w:pStyle w:val="BodyTextIndent"/>
              <w:tabs>
                <w:tab w:val="left" w:pos="215"/>
              </w:tabs>
              <w:spacing w:after="120" w:line="240" w:lineRule="exact"/>
              <w:ind w:left="0"/>
              <w:jc w:val="both"/>
              <w:rPr>
                <w:rFonts w:ascii="Arial" w:hAnsi="Arial" w:cs="Arial"/>
                <w:sz w:val="18"/>
                <w:szCs w:val="18"/>
              </w:rPr>
            </w:pPr>
            <w:r w:rsidRPr="006848D2">
              <w:rPr>
                <w:rFonts w:ascii="Arial" w:hAnsi="Arial" w:cs="Arial"/>
                <w:sz w:val="18"/>
                <w:szCs w:val="18"/>
              </w:rPr>
              <w:t>technology businesses, and businesses under Venture Capital</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1A3399" w:rsidP="00C90834">
            <w:pPr>
              <w:pStyle w:val="BodyTextIndent"/>
              <w:tabs>
                <w:tab w:val="left" w:pos="215"/>
              </w:tabs>
              <w:spacing w:after="120" w:line="240" w:lineRule="exact"/>
              <w:ind w:left="0"/>
              <w:jc w:val="both"/>
              <w:rPr>
                <w:rFonts w:ascii="Arial" w:hAnsi="Arial" w:cs="Arial"/>
                <w:sz w:val="18"/>
                <w:szCs w:val="18"/>
              </w:rPr>
            </w:pPr>
            <w:r w:rsidRPr="006848D2">
              <w:rPr>
                <w:rFonts w:ascii="Arial" w:hAnsi="Arial" w:cs="Arial"/>
                <w:sz w:val="18"/>
                <w:szCs w:val="18"/>
              </w:rPr>
              <w:t xml:space="preserve">project </w:t>
            </w:r>
            <w:r w:rsidR="00DC2F0F" w:rsidRPr="006848D2">
              <w:rPr>
                <w:rFonts w:ascii="Arial" w:hAnsi="Arial" w:cs="Arial"/>
                <w:sz w:val="18"/>
                <w:szCs w:val="18"/>
              </w:rPr>
              <w:t>of the Company.</w:t>
            </w:r>
          </w:p>
        </w:tc>
      </w:tr>
    </w:tbl>
    <w:p w:rsidR="00E81395" w:rsidRPr="006848D2" w:rsidRDefault="00E81395" w:rsidP="00C90834">
      <w:pPr>
        <w:pStyle w:val="BodyTextIndent"/>
        <w:spacing w:after="120" w:line="240" w:lineRule="exact"/>
        <w:ind w:left="357"/>
        <w:jc w:val="both"/>
        <w:rPr>
          <w:rFonts w:ascii="Arial" w:hAnsi="Arial" w:cs="Arial"/>
          <w:sz w:val="18"/>
          <w:szCs w:val="18"/>
        </w:rPr>
      </w:pPr>
      <w:r w:rsidRPr="006848D2">
        <w:rPr>
          <w:rFonts w:ascii="Arial" w:hAnsi="Arial" w:cs="Arial"/>
          <w:sz w:val="18"/>
          <w:szCs w:val="18"/>
        </w:rPr>
        <w:t>INTOUCH Group presented geographical segments based on customers’ locations in which the Group provided the services to. The primarily geographical segments are presented as follows:</w:t>
      </w:r>
    </w:p>
    <w:tbl>
      <w:tblPr>
        <w:tblW w:w="8910" w:type="dxa"/>
        <w:tblInd w:w="558" w:type="dxa"/>
        <w:tblLayout w:type="fixed"/>
        <w:tblLook w:val="04A0" w:firstRow="1" w:lastRow="0" w:firstColumn="1" w:lastColumn="0" w:noHBand="0" w:noVBand="1"/>
      </w:tblPr>
      <w:tblGrid>
        <w:gridCol w:w="2972"/>
        <w:gridCol w:w="5938"/>
      </w:tblGrid>
      <w:tr w:rsidR="00E81395" w:rsidRPr="006848D2" w:rsidTr="001A3399">
        <w:trPr>
          <w:trHeight w:val="335"/>
        </w:trPr>
        <w:tc>
          <w:tcPr>
            <w:tcW w:w="2972" w:type="dxa"/>
            <w:hideMark/>
          </w:tcPr>
          <w:p w:rsidR="00E81395" w:rsidRPr="006848D2" w:rsidRDefault="00E81395" w:rsidP="00C90834">
            <w:pPr>
              <w:spacing w:after="120" w:line="240" w:lineRule="exact"/>
              <w:ind w:hanging="18"/>
              <w:jc w:val="center"/>
              <w:rPr>
                <w:rFonts w:ascii="Arial" w:hAnsi="Arial" w:cs="Arial"/>
                <w:b/>
                <w:bCs/>
                <w:sz w:val="18"/>
                <w:szCs w:val="18"/>
              </w:rPr>
            </w:pPr>
            <w:r w:rsidRPr="006848D2">
              <w:rPr>
                <w:rFonts w:ascii="Arial" w:hAnsi="Arial" w:cs="Arial"/>
                <w:b/>
                <w:bCs/>
                <w:sz w:val="18"/>
                <w:szCs w:val="18"/>
              </w:rPr>
              <w:t>Country</w:t>
            </w:r>
          </w:p>
        </w:tc>
        <w:tc>
          <w:tcPr>
            <w:tcW w:w="5938" w:type="dxa"/>
            <w:hideMark/>
          </w:tcPr>
          <w:p w:rsidR="00E81395" w:rsidRPr="006848D2" w:rsidRDefault="00E81395" w:rsidP="00C90834">
            <w:pPr>
              <w:spacing w:after="120" w:line="240" w:lineRule="exact"/>
              <w:ind w:hanging="20"/>
              <w:jc w:val="center"/>
              <w:rPr>
                <w:rFonts w:ascii="Arial" w:hAnsi="Arial" w:cs="Arial"/>
                <w:b/>
                <w:bCs/>
                <w:sz w:val="18"/>
                <w:szCs w:val="18"/>
              </w:rPr>
            </w:pPr>
            <w:r w:rsidRPr="006848D2">
              <w:rPr>
                <w:rFonts w:ascii="Arial" w:hAnsi="Arial" w:cs="Arial"/>
                <w:b/>
                <w:bCs/>
                <w:sz w:val="18"/>
                <w:szCs w:val="18"/>
              </w:rPr>
              <w:t>Principal areas of operation</w:t>
            </w:r>
          </w:p>
        </w:tc>
      </w:tr>
      <w:tr w:rsidR="00E81395" w:rsidRPr="006848D2" w:rsidTr="001A3399">
        <w:tc>
          <w:tcPr>
            <w:tcW w:w="2972" w:type="dxa"/>
            <w:hideMark/>
          </w:tcPr>
          <w:p w:rsidR="00E81395" w:rsidRPr="006848D2" w:rsidRDefault="00E81395" w:rsidP="00C90834">
            <w:pPr>
              <w:spacing w:after="120" w:line="240" w:lineRule="exact"/>
              <w:ind w:hanging="18"/>
              <w:rPr>
                <w:rFonts w:ascii="Arial" w:hAnsi="Arial" w:cs="Arial"/>
                <w:sz w:val="18"/>
                <w:szCs w:val="18"/>
              </w:rPr>
            </w:pPr>
            <w:r w:rsidRPr="006848D2">
              <w:rPr>
                <w:rFonts w:ascii="Arial" w:hAnsi="Arial" w:cs="Arial"/>
                <w:sz w:val="18"/>
                <w:szCs w:val="18"/>
              </w:rPr>
              <w:t>Thailand</w:t>
            </w:r>
          </w:p>
        </w:tc>
        <w:tc>
          <w:tcPr>
            <w:tcW w:w="5938" w:type="dxa"/>
            <w:hideMark/>
          </w:tcPr>
          <w:p w:rsidR="00E81395" w:rsidRPr="006848D2" w:rsidRDefault="00E81395"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Local wireless telecommunications,</w:t>
            </w:r>
            <w:r w:rsidR="001A3399" w:rsidRPr="006848D2">
              <w:rPr>
                <w:rFonts w:ascii="Arial" w:hAnsi="Arial" w:cs="Arial"/>
                <w:sz w:val="18"/>
                <w:szCs w:val="18"/>
              </w:rPr>
              <w:t xml:space="preserve"> satellite business services</w:t>
            </w:r>
            <w:r w:rsidRPr="006848D2">
              <w:rPr>
                <w:rFonts w:ascii="Arial" w:hAnsi="Arial" w:cs="Arial"/>
                <w:sz w:val="18"/>
                <w:szCs w:val="18"/>
              </w:rPr>
              <w:t xml:space="preserve"> </w:t>
            </w:r>
          </w:p>
        </w:tc>
      </w:tr>
      <w:tr w:rsidR="00E81395" w:rsidRPr="006848D2" w:rsidTr="001A3399">
        <w:tc>
          <w:tcPr>
            <w:tcW w:w="2972" w:type="dxa"/>
          </w:tcPr>
          <w:p w:rsidR="00E81395" w:rsidRPr="006848D2" w:rsidRDefault="00E81395" w:rsidP="00C90834">
            <w:pPr>
              <w:spacing w:after="120" w:line="240" w:lineRule="exact"/>
              <w:ind w:hanging="18"/>
              <w:rPr>
                <w:rFonts w:ascii="Arial" w:hAnsi="Arial" w:cs="Arial"/>
                <w:sz w:val="18"/>
                <w:szCs w:val="18"/>
              </w:rPr>
            </w:pPr>
          </w:p>
        </w:tc>
        <w:tc>
          <w:tcPr>
            <w:tcW w:w="5938" w:type="dxa"/>
            <w:hideMark/>
          </w:tcPr>
          <w:p w:rsidR="00E81395" w:rsidRPr="006848D2" w:rsidRDefault="008B7BAF" w:rsidP="00C90834">
            <w:pPr>
              <w:spacing w:after="120" w:line="240" w:lineRule="exact"/>
              <w:ind w:hanging="20"/>
              <w:jc w:val="thaiDistribute"/>
              <w:rPr>
                <w:rFonts w:ascii="Arial" w:hAnsi="Arial" w:cs="Arial"/>
                <w:sz w:val="18"/>
                <w:szCs w:val="18"/>
              </w:rPr>
            </w:pPr>
            <w:r>
              <w:rPr>
                <w:rFonts w:ascii="Arial" w:hAnsi="Arial" w:cs="Arial"/>
                <w:sz w:val="18"/>
                <w:szCs w:val="18"/>
              </w:rPr>
              <w:t xml:space="preserve">   </w:t>
            </w:r>
            <w:r w:rsidR="001A3399" w:rsidRPr="006848D2">
              <w:rPr>
                <w:rFonts w:ascii="Arial" w:hAnsi="Arial" w:cs="Arial"/>
                <w:sz w:val="18"/>
                <w:szCs w:val="18"/>
              </w:rPr>
              <w:t xml:space="preserve">and </w:t>
            </w:r>
            <w:r w:rsidR="00E81395" w:rsidRPr="006848D2">
              <w:rPr>
                <w:rFonts w:ascii="Arial" w:hAnsi="Arial" w:cs="Arial"/>
                <w:sz w:val="18"/>
                <w:szCs w:val="18"/>
              </w:rPr>
              <w:t xml:space="preserve">business relating to satellite, internet services, media and </w:t>
            </w:r>
          </w:p>
        </w:tc>
      </w:tr>
      <w:tr w:rsidR="00E81395" w:rsidRPr="006848D2" w:rsidTr="001A3399">
        <w:tc>
          <w:tcPr>
            <w:tcW w:w="2972" w:type="dxa"/>
          </w:tcPr>
          <w:p w:rsidR="00E81395" w:rsidRPr="006848D2" w:rsidRDefault="00E81395" w:rsidP="00C90834">
            <w:pPr>
              <w:spacing w:after="120" w:line="240" w:lineRule="exact"/>
              <w:ind w:hanging="18"/>
              <w:rPr>
                <w:rFonts w:ascii="Arial" w:hAnsi="Arial" w:cs="Arial"/>
                <w:sz w:val="18"/>
                <w:szCs w:val="18"/>
              </w:rPr>
            </w:pPr>
          </w:p>
        </w:tc>
        <w:tc>
          <w:tcPr>
            <w:tcW w:w="5938" w:type="dxa"/>
            <w:hideMark/>
          </w:tcPr>
          <w:p w:rsidR="00E81395" w:rsidRPr="006848D2" w:rsidRDefault="008B7BAF" w:rsidP="00C90834">
            <w:pPr>
              <w:spacing w:after="120" w:line="240" w:lineRule="exact"/>
              <w:ind w:hanging="20"/>
              <w:jc w:val="thaiDistribute"/>
              <w:rPr>
                <w:rFonts w:ascii="Arial" w:hAnsi="Arial" w:cs="Arial"/>
                <w:sz w:val="18"/>
                <w:szCs w:val="18"/>
              </w:rPr>
            </w:pPr>
            <w:r>
              <w:rPr>
                <w:rFonts w:ascii="Arial" w:hAnsi="Arial" w:cs="Arial"/>
                <w:sz w:val="18"/>
                <w:szCs w:val="18"/>
              </w:rPr>
              <w:t xml:space="preserve">   </w:t>
            </w:r>
            <w:r w:rsidR="00E81395" w:rsidRPr="006848D2">
              <w:rPr>
                <w:rFonts w:ascii="Arial" w:hAnsi="Arial" w:cs="Arial"/>
                <w:sz w:val="18"/>
                <w:szCs w:val="18"/>
              </w:rPr>
              <w:t>advertising, and other activities.</w:t>
            </w:r>
          </w:p>
        </w:tc>
      </w:tr>
      <w:tr w:rsidR="00E81395" w:rsidRPr="006848D2" w:rsidTr="001A3399">
        <w:tc>
          <w:tcPr>
            <w:tcW w:w="2972" w:type="dxa"/>
            <w:hideMark/>
          </w:tcPr>
          <w:p w:rsidR="00E81395" w:rsidRPr="006848D2" w:rsidRDefault="00E81395" w:rsidP="00C90834">
            <w:pPr>
              <w:spacing w:after="120" w:line="240" w:lineRule="exact"/>
              <w:ind w:hanging="18"/>
              <w:rPr>
                <w:rFonts w:ascii="Arial" w:hAnsi="Arial" w:cs="Arial"/>
                <w:sz w:val="18"/>
                <w:szCs w:val="18"/>
              </w:rPr>
            </w:pPr>
            <w:r w:rsidRPr="006848D2">
              <w:rPr>
                <w:rFonts w:ascii="Arial" w:hAnsi="Arial" w:cs="Arial"/>
                <w:sz w:val="18"/>
                <w:szCs w:val="18"/>
              </w:rPr>
              <w:t>People’s Republic of China</w:t>
            </w:r>
          </w:p>
        </w:tc>
        <w:tc>
          <w:tcPr>
            <w:tcW w:w="5938" w:type="dxa"/>
            <w:hideMark/>
          </w:tcPr>
          <w:p w:rsidR="00E81395" w:rsidRPr="006848D2" w:rsidRDefault="00E81395"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r w:rsidR="00E81395" w:rsidRPr="006848D2" w:rsidTr="001A3399">
        <w:tc>
          <w:tcPr>
            <w:tcW w:w="2972" w:type="dxa"/>
            <w:hideMark/>
          </w:tcPr>
          <w:p w:rsidR="00E81395" w:rsidRPr="006848D2" w:rsidRDefault="00E81395" w:rsidP="00C90834">
            <w:pPr>
              <w:spacing w:after="120" w:line="240" w:lineRule="exact"/>
              <w:ind w:hanging="18"/>
              <w:rPr>
                <w:rFonts w:ascii="Arial" w:hAnsi="Arial" w:cs="Arial"/>
                <w:sz w:val="18"/>
                <w:szCs w:val="18"/>
              </w:rPr>
            </w:pPr>
            <w:r w:rsidRPr="006848D2">
              <w:rPr>
                <w:rFonts w:ascii="Arial" w:hAnsi="Arial" w:cs="Arial"/>
                <w:sz w:val="18"/>
                <w:szCs w:val="18"/>
              </w:rPr>
              <w:t>India</w:t>
            </w:r>
          </w:p>
        </w:tc>
        <w:tc>
          <w:tcPr>
            <w:tcW w:w="5938" w:type="dxa"/>
            <w:hideMark/>
          </w:tcPr>
          <w:p w:rsidR="00E81395" w:rsidRPr="006848D2" w:rsidRDefault="00E81395"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r w:rsidR="00E81395" w:rsidRPr="006848D2" w:rsidTr="001A3399">
        <w:tc>
          <w:tcPr>
            <w:tcW w:w="2972" w:type="dxa"/>
            <w:hideMark/>
          </w:tcPr>
          <w:p w:rsidR="00E81395" w:rsidRPr="006848D2" w:rsidRDefault="00E81395" w:rsidP="00C90834">
            <w:pPr>
              <w:spacing w:after="120" w:line="240" w:lineRule="exact"/>
              <w:ind w:hanging="18"/>
              <w:rPr>
                <w:rFonts w:ascii="Arial" w:hAnsi="Arial" w:cs="Arial"/>
                <w:sz w:val="18"/>
                <w:szCs w:val="18"/>
              </w:rPr>
            </w:pPr>
            <w:r w:rsidRPr="006848D2">
              <w:rPr>
                <w:rFonts w:ascii="Arial" w:hAnsi="Arial" w:cs="Arial"/>
                <w:sz w:val="18"/>
                <w:szCs w:val="18"/>
              </w:rPr>
              <w:t>Japan</w:t>
            </w:r>
          </w:p>
        </w:tc>
        <w:tc>
          <w:tcPr>
            <w:tcW w:w="5938" w:type="dxa"/>
            <w:hideMark/>
          </w:tcPr>
          <w:p w:rsidR="00E81395" w:rsidRPr="006848D2" w:rsidRDefault="00E81395"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r w:rsidR="000C1AB1" w:rsidRPr="006848D2" w:rsidTr="001A3399">
        <w:tc>
          <w:tcPr>
            <w:tcW w:w="2972" w:type="dxa"/>
          </w:tcPr>
          <w:p w:rsidR="000C1AB1" w:rsidRPr="006848D2" w:rsidRDefault="000C1AB1" w:rsidP="00C90834">
            <w:pPr>
              <w:spacing w:after="120" w:line="240" w:lineRule="exact"/>
              <w:ind w:hanging="18"/>
              <w:rPr>
                <w:rFonts w:ascii="Arial" w:hAnsi="Arial" w:cs="Arial"/>
                <w:sz w:val="18"/>
                <w:szCs w:val="18"/>
              </w:rPr>
            </w:pPr>
            <w:r w:rsidRPr="006848D2">
              <w:rPr>
                <w:rFonts w:ascii="Arial" w:hAnsi="Arial" w:cs="Arial"/>
                <w:sz w:val="18"/>
                <w:szCs w:val="18"/>
              </w:rPr>
              <w:t>Myanmar</w:t>
            </w:r>
          </w:p>
        </w:tc>
        <w:tc>
          <w:tcPr>
            <w:tcW w:w="5938" w:type="dxa"/>
          </w:tcPr>
          <w:p w:rsidR="000C1AB1" w:rsidRPr="006848D2" w:rsidRDefault="000C1AB1"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r w:rsidR="000C1AB1" w:rsidRPr="006848D2" w:rsidTr="001A3399">
        <w:tc>
          <w:tcPr>
            <w:tcW w:w="2972" w:type="dxa"/>
            <w:hideMark/>
          </w:tcPr>
          <w:p w:rsidR="000C1AB1" w:rsidRPr="006848D2" w:rsidRDefault="000C1AB1" w:rsidP="00C90834">
            <w:pPr>
              <w:spacing w:after="120" w:line="240" w:lineRule="exact"/>
              <w:ind w:hanging="18"/>
              <w:rPr>
                <w:rFonts w:ascii="Arial" w:hAnsi="Arial" w:cs="Arial"/>
                <w:sz w:val="18"/>
                <w:szCs w:val="18"/>
              </w:rPr>
            </w:pPr>
            <w:r w:rsidRPr="006848D2">
              <w:rPr>
                <w:rFonts w:ascii="Arial" w:hAnsi="Arial" w:cs="Arial"/>
                <w:sz w:val="18"/>
                <w:szCs w:val="18"/>
              </w:rPr>
              <w:t>Others</w:t>
            </w:r>
          </w:p>
        </w:tc>
        <w:tc>
          <w:tcPr>
            <w:tcW w:w="5938" w:type="dxa"/>
            <w:hideMark/>
          </w:tcPr>
          <w:p w:rsidR="000C1AB1" w:rsidRPr="006848D2" w:rsidRDefault="000C1AB1"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bl>
    <w:p w:rsidR="00515230" w:rsidRPr="006848D2" w:rsidRDefault="00515230" w:rsidP="00206468">
      <w:pPr>
        <w:spacing w:line="240" w:lineRule="atLeast"/>
        <w:ind w:left="540" w:hanging="630"/>
        <w:jc w:val="both"/>
        <w:rPr>
          <w:rFonts w:ascii="Arial" w:hAnsi="Arial" w:cs="Arial"/>
          <w:sz w:val="18"/>
          <w:szCs w:val="18"/>
          <w:lang w:val="en-GB"/>
        </w:rPr>
      </w:pPr>
    </w:p>
    <w:p w:rsidR="00417B60" w:rsidRPr="006848D2" w:rsidRDefault="00417B60" w:rsidP="00206468">
      <w:pPr>
        <w:spacing w:line="240" w:lineRule="atLeast"/>
        <w:ind w:left="720" w:hanging="630"/>
        <w:jc w:val="both"/>
        <w:rPr>
          <w:rFonts w:ascii="Arial" w:hAnsi="Arial" w:cs="Arial"/>
          <w:sz w:val="18"/>
          <w:szCs w:val="18"/>
          <w:lang w:val="en-GB"/>
        </w:rPr>
      </w:pPr>
    </w:p>
    <w:p w:rsidR="00A85B06" w:rsidRPr="006848D2" w:rsidRDefault="00A85B06" w:rsidP="00206468">
      <w:pPr>
        <w:ind w:hanging="630"/>
        <w:rPr>
          <w:rFonts w:ascii="Arial" w:hAnsi="Arial" w:cs="Arial"/>
          <w:sz w:val="18"/>
          <w:szCs w:val="18"/>
          <w:lang w:val="en-GB"/>
        </w:rPr>
      </w:pPr>
      <w:r w:rsidRPr="006848D2">
        <w:rPr>
          <w:rFonts w:ascii="Arial" w:hAnsi="Arial" w:cs="Arial"/>
          <w:sz w:val="18"/>
          <w:szCs w:val="18"/>
          <w:lang w:val="en-GB"/>
        </w:rPr>
        <w:br w:type="page"/>
      </w:r>
    </w:p>
    <w:p w:rsidR="00D63557" w:rsidRPr="006848D2" w:rsidRDefault="00BA1CB2" w:rsidP="001A3399">
      <w:pPr>
        <w:spacing w:line="240" w:lineRule="atLeast"/>
        <w:ind w:left="360"/>
        <w:jc w:val="both"/>
        <w:rPr>
          <w:rFonts w:ascii="Arial" w:hAnsi="Arial" w:cs="Arial"/>
          <w:sz w:val="18"/>
          <w:szCs w:val="18"/>
          <w:lang w:val="en-GB"/>
        </w:rPr>
      </w:pPr>
      <w:r w:rsidRPr="006848D2">
        <w:rPr>
          <w:rFonts w:ascii="Arial" w:hAnsi="Arial" w:cs="Arial"/>
          <w:sz w:val="18"/>
          <w:szCs w:val="18"/>
          <w:lang w:val="en-GB"/>
        </w:rPr>
        <w:lastRenderedPageBreak/>
        <w:t xml:space="preserve">Financial information by business segment </w:t>
      </w:r>
    </w:p>
    <w:p w:rsidR="00A861EE" w:rsidRPr="006848D2" w:rsidRDefault="004155CE" w:rsidP="001A3399">
      <w:pPr>
        <w:spacing w:line="240" w:lineRule="atLeast"/>
        <w:ind w:left="360"/>
        <w:jc w:val="both"/>
        <w:rPr>
          <w:rFonts w:ascii="Arial" w:hAnsi="Arial" w:cs="Arial"/>
          <w:sz w:val="18"/>
          <w:szCs w:val="18"/>
          <w:lang w:val="en-GB"/>
        </w:rPr>
      </w:pPr>
      <w:r w:rsidRPr="00A8480A">
        <w:rPr>
          <w:noProof/>
        </w:rPr>
        <w:drawing>
          <wp:inline distT="0" distB="0" distL="0" distR="0" wp14:anchorId="07D20E07" wp14:editId="2070DF50">
            <wp:extent cx="5940000" cy="7922088"/>
            <wp:effectExtent l="0" t="0" r="381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940000" cy="7922088"/>
                    </a:xfrm>
                    <a:prstGeom prst="rect">
                      <a:avLst/>
                    </a:prstGeom>
                    <a:noFill/>
                    <a:ln>
                      <a:noFill/>
                    </a:ln>
                  </pic:spPr>
                </pic:pic>
              </a:graphicData>
            </a:graphic>
          </wp:inline>
        </w:drawing>
      </w:r>
    </w:p>
    <w:p w:rsidR="00A861EE" w:rsidRPr="006848D2" w:rsidRDefault="00805264" w:rsidP="00391A2C">
      <w:pPr>
        <w:spacing w:line="240" w:lineRule="atLeast"/>
        <w:ind w:left="360"/>
        <w:jc w:val="both"/>
        <w:rPr>
          <w:rFonts w:ascii="Arial" w:hAnsi="Arial" w:cs="Arial"/>
          <w:sz w:val="18"/>
          <w:szCs w:val="18"/>
          <w:lang w:val="en-GB"/>
        </w:rPr>
      </w:pPr>
      <w:r w:rsidRPr="00805264">
        <w:rPr>
          <w:noProof/>
        </w:rPr>
        <w:lastRenderedPageBreak/>
        <w:drawing>
          <wp:inline distT="0" distB="0" distL="0" distR="0" wp14:anchorId="143C7439" wp14:editId="6E437284">
            <wp:extent cx="5940000" cy="6703751"/>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940000" cy="6703751"/>
                    </a:xfrm>
                    <a:prstGeom prst="rect">
                      <a:avLst/>
                    </a:prstGeom>
                    <a:noFill/>
                    <a:ln>
                      <a:noFill/>
                    </a:ln>
                  </pic:spPr>
                </pic:pic>
              </a:graphicData>
            </a:graphic>
          </wp:inline>
        </w:drawing>
      </w:r>
    </w:p>
    <w:p w:rsidR="002C30A7" w:rsidRDefault="002C30A7" w:rsidP="008116DB">
      <w:pPr>
        <w:spacing w:line="240" w:lineRule="atLeast"/>
        <w:ind w:left="360"/>
        <w:jc w:val="both"/>
        <w:rPr>
          <w:sz w:val="18"/>
          <w:szCs w:val="18"/>
        </w:rPr>
      </w:pPr>
    </w:p>
    <w:p w:rsidR="002C30A7" w:rsidRDefault="002C30A7">
      <w:pPr>
        <w:rPr>
          <w:sz w:val="18"/>
          <w:szCs w:val="18"/>
        </w:rPr>
      </w:pPr>
      <w:r>
        <w:rPr>
          <w:sz w:val="18"/>
          <w:szCs w:val="18"/>
        </w:rPr>
        <w:br w:type="page"/>
      </w:r>
    </w:p>
    <w:p w:rsidR="00182448" w:rsidRPr="00D92BEA" w:rsidRDefault="00182448" w:rsidP="008116DB">
      <w:pPr>
        <w:spacing w:line="240" w:lineRule="atLeast"/>
        <w:ind w:left="360"/>
        <w:jc w:val="both"/>
        <w:rPr>
          <w:rFonts w:ascii="Arial" w:hAnsi="Arial" w:cs="Arial"/>
          <w:b/>
          <w:sz w:val="18"/>
          <w:szCs w:val="18"/>
          <w:lang w:val="en-GB"/>
        </w:rPr>
      </w:pPr>
      <w:r w:rsidRPr="00D92BEA">
        <w:rPr>
          <w:rFonts w:ascii="Arial" w:hAnsi="Arial" w:cs="Arial"/>
          <w:b/>
          <w:sz w:val="18"/>
          <w:szCs w:val="18"/>
          <w:lang w:val="en-GB"/>
        </w:rPr>
        <w:lastRenderedPageBreak/>
        <w:t>Financial information by business geographical areas</w:t>
      </w:r>
    </w:p>
    <w:p w:rsidR="00182448" w:rsidRPr="00D92BEA" w:rsidRDefault="00182448" w:rsidP="00182448">
      <w:pPr>
        <w:spacing w:line="240" w:lineRule="atLeast"/>
        <w:ind w:left="360"/>
        <w:jc w:val="both"/>
        <w:rPr>
          <w:rFonts w:ascii="Arial" w:hAnsi="Arial" w:cs="Arial"/>
          <w:bCs/>
          <w:sz w:val="18"/>
          <w:szCs w:val="18"/>
          <w:lang w:val="en-GB"/>
        </w:rPr>
      </w:pPr>
    </w:p>
    <w:p w:rsidR="00182448" w:rsidRDefault="00182448" w:rsidP="00182448">
      <w:pPr>
        <w:spacing w:line="240" w:lineRule="atLeast"/>
        <w:ind w:left="360"/>
        <w:rPr>
          <w:rFonts w:ascii="Arial" w:hAnsi="Arial" w:cs="Arial"/>
          <w:sz w:val="18"/>
          <w:szCs w:val="18"/>
        </w:rPr>
      </w:pPr>
      <w:r w:rsidRPr="00D92BEA">
        <w:rPr>
          <w:rFonts w:ascii="Arial" w:hAnsi="Arial" w:cs="Arial"/>
          <w:sz w:val="18"/>
          <w:szCs w:val="18"/>
        </w:rPr>
        <w:t xml:space="preserve">Revenue and assets, based on geographical segments, in the consolidated financial statements are as follows: </w:t>
      </w:r>
    </w:p>
    <w:p w:rsidR="002C30A7" w:rsidRPr="00D92BEA" w:rsidRDefault="002C30A7" w:rsidP="00182448">
      <w:pPr>
        <w:spacing w:line="240" w:lineRule="atLeast"/>
        <w:ind w:left="360"/>
        <w:rPr>
          <w:rFonts w:ascii="Arial" w:hAnsi="Arial" w:cs="Arial"/>
          <w:sz w:val="18"/>
          <w:szCs w:val="18"/>
        </w:rPr>
      </w:pPr>
    </w:p>
    <w:p w:rsidR="00182448" w:rsidRDefault="003B1B42" w:rsidP="00182448">
      <w:pPr>
        <w:spacing w:line="240" w:lineRule="atLeast"/>
        <w:ind w:left="360"/>
        <w:rPr>
          <w:rFonts w:ascii="Arial" w:hAnsi="Arial" w:cs="Arial"/>
          <w:sz w:val="20"/>
          <w:szCs w:val="20"/>
        </w:rPr>
      </w:pPr>
      <w:r w:rsidRPr="005E0BEB">
        <w:rPr>
          <w:noProof/>
        </w:rPr>
        <w:drawing>
          <wp:inline distT="0" distB="0" distL="0" distR="0" wp14:anchorId="0CD1220A" wp14:editId="4E139A12">
            <wp:extent cx="5979160" cy="2146935"/>
            <wp:effectExtent l="0" t="0" r="254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979160" cy="2146935"/>
                    </a:xfrm>
                    <a:prstGeom prst="rect">
                      <a:avLst/>
                    </a:prstGeom>
                    <a:noFill/>
                    <a:ln>
                      <a:noFill/>
                    </a:ln>
                  </pic:spPr>
                </pic:pic>
              </a:graphicData>
            </a:graphic>
          </wp:inline>
        </w:drawing>
      </w:r>
    </w:p>
    <w:p w:rsidR="00182448" w:rsidRPr="00D92BEA" w:rsidRDefault="00182448" w:rsidP="00182448">
      <w:pPr>
        <w:spacing w:line="240" w:lineRule="atLeast"/>
        <w:ind w:left="360"/>
        <w:jc w:val="thaiDistribute"/>
        <w:rPr>
          <w:rFonts w:ascii="Arial" w:hAnsi="Arial" w:cs="Arial"/>
          <w:bCs/>
          <w:sz w:val="16"/>
          <w:szCs w:val="16"/>
          <w:lang w:val="en-GB"/>
        </w:rPr>
      </w:pPr>
      <w:r w:rsidRPr="00D92BEA">
        <w:rPr>
          <w:rFonts w:ascii="Arial" w:hAnsi="Arial" w:cs="Arial"/>
          <w:bCs/>
          <w:sz w:val="16"/>
          <w:szCs w:val="16"/>
        </w:rPr>
        <w:t>*</w:t>
      </w:r>
      <w:r w:rsidRPr="00D92BEA">
        <w:rPr>
          <w:rFonts w:ascii="Arial" w:hAnsi="Arial" w:cs="Arial"/>
          <w:bCs/>
          <w:sz w:val="16"/>
          <w:szCs w:val="16"/>
          <w:lang w:val="en-GB"/>
        </w:rPr>
        <w:t>Comprised of property, plant and equipment, property and equipment under operating agreement and intangible</w:t>
      </w:r>
      <w:r w:rsidRPr="00D92BEA">
        <w:rPr>
          <w:rFonts w:ascii="Arial" w:hAnsi="Arial"/>
          <w:bCs/>
          <w:sz w:val="16"/>
          <w:szCs w:val="16"/>
          <w:lang w:val="en-GB"/>
        </w:rPr>
        <w:t xml:space="preserve"> </w:t>
      </w:r>
      <w:r w:rsidRPr="00D92BEA">
        <w:rPr>
          <w:rFonts w:ascii="Arial" w:hAnsi="Arial" w:cs="Arial"/>
          <w:bCs/>
          <w:sz w:val="16"/>
          <w:szCs w:val="16"/>
          <w:lang w:val="en-GB"/>
        </w:rPr>
        <w:t>assets.</w:t>
      </w:r>
    </w:p>
    <w:p w:rsidR="00533A74" w:rsidRDefault="00533A74" w:rsidP="001A3399">
      <w:pPr>
        <w:spacing w:line="240" w:lineRule="atLeast"/>
        <w:ind w:left="360"/>
        <w:jc w:val="thaiDistribute"/>
        <w:rPr>
          <w:rFonts w:ascii="Arial" w:hAnsi="Arial" w:cs="Arial"/>
          <w:b/>
          <w:sz w:val="18"/>
          <w:szCs w:val="18"/>
          <w:lang w:val="en-GB"/>
        </w:rPr>
      </w:pPr>
    </w:p>
    <w:p w:rsidR="006932F6" w:rsidRPr="006848D2" w:rsidRDefault="006932F6" w:rsidP="00C90834">
      <w:pPr>
        <w:spacing w:line="240" w:lineRule="atLeast"/>
        <w:ind w:left="360"/>
        <w:jc w:val="both"/>
        <w:rPr>
          <w:rFonts w:ascii="Arial" w:hAnsi="Arial" w:cs="Arial"/>
          <w:b/>
          <w:sz w:val="18"/>
          <w:szCs w:val="18"/>
          <w:lang w:val="en-GB"/>
        </w:rPr>
      </w:pPr>
      <w:r w:rsidRPr="006848D2">
        <w:rPr>
          <w:rFonts w:ascii="Arial" w:hAnsi="Arial" w:cs="Arial"/>
          <w:b/>
          <w:sz w:val="18"/>
          <w:szCs w:val="18"/>
          <w:lang w:val="en-GB"/>
        </w:rPr>
        <w:t>Major customers of INTOUCH Group</w:t>
      </w:r>
    </w:p>
    <w:p w:rsidR="00366F40" w:rsidRPr="006848D2" w:rsidRDefault="00366F40" w:rsidP="001A3399">
      <w:pPr>
        <w:spacing w:line="240" w:lineRule="atLeast"/>
        <w:ind w:left="360"/>
        <w:rPr>
          <w:rFonts w:ascii="Arial" w:hAnsi="Arial" w:cs="Arial"/>
          <w:bCs/>
          <w:sz w:val="18"/>
          <w:szCs w:val="18"/>
          <w:lang w:val="en-GB"/>
        </w:rPr>
      </w:pPr>
    </w:p>
    <w:p w:rsidR="006932F6" w:rsidRDefault="006932F6" w:rsidP="00C90834">
      <w:pPr>
        <w:spacing w:line="240" w:lineRule="atLeast"/>
        <w:ind w:left="360"/>
        <w:jc w:val="both"/>
        <w:rPr>
          <w:rFonts w:ascii="Arial" w:hAnsi="Arial" w:cs="Arial"/>
          <w:sz w:val="18"/>
          <w:szCs w:val="18"/>
        </w:rPr>
      </w:pPr>
      <w:r w:rsidRPr="006848D2">
        <w:rPr>
          <w:rFonts w:ascii="Arial" w:hAnsi="Arial" w:cs="Arial"/>
          <w:bCs/>
          <w:sz w:val="18"/>
          <w:szCs w:val="18"/>
          <w:lang w:val="en-GB"/>
        </w:rPr>
        <w:t>During</w:t>
      </w:r>
      <w:r w:rsidR="00B36AA5" w:rsidRPr="006848D2">
        <w:rPr>
          <w:rFonts w:ascii="Arial" w:hAnsi="Arial" w:cs="Arial"/>
          <w:bCs/>
          <w:sz w:val="18"/>
          <w:szCs w:val="18"/>
          <w:lang w:val="en-GB"/>
        </w:rPr>
        <w:t xml:space="preserve"> the </w:t>
      </w:r>
      <w:r w:rsidR="008116DB">
        <w:rPr>
          <w:rFonts w:ascii="Arial" w:hAnsi="Arial" w:cs="Arial"/>
          <w:bCs/>
          <w:sz w:val="18"/>
          <w:szCs w:val="18"/>
          <w:lang w:val="en-GB"/>
        </w:rPr>
        <w:t xml:space="preserve">year </w:t>
      </w:r>
      <w:r w:rsidR="00B239B0" w:rsidRPr="006848D2">
        <w:rPr>
          <w:rFonts w:ascii="Arial" w:hAnsi="Arial" w:cs="Arial"/>
          <w:bCs/>
          <w:sz w:val="18"/>
          <w:szCs w:val="18"/>
          <w:lang w:val="en-GB"/>
        </w:rPr>
        <w:t>ended 3</w:t>
      </w:r>
      <w:r w:rsidR="00D92BEA">
        <w:rPr>
          <w:rFonts w:ascii="Arial" w:hAnsi="Arial" w:cs="Arial"/>
          <w:bCs/>
          <w:sz w:val="18"/>
          <w:szCs w:val="18"/>
          <w:lang w:val="en-GB"/>
        </w:rPr>
        <w:t>1</w:t>
      </w:r>
      <w:r w:rsidR="00997A42" w:rsidRPr="006848D2">
        <w:rPr>
          <w:rFonts w:ascii="Arial" w:hAnsi="Arial" w:cs="Arial"/>
          <w:bCs/>
          <w:sz w:val="18"/>
          <w:szCs w:val="18"/>
          <w:lang w:val="en-GB"/>
        </w:rPr>
        <w:t xml:space="preserve"> </w:t>
      </w:r>
      <w:r w:rsidR="00D92BEA">
        <w:rPr>
          <w:rFonts w:ascii="Arial" w:hAnsi="Arial" w:cs="Arial"/>
          <w:bCs/>
          <w:sz w:val="18"/>
          <w:szCs w:val="18"/>
          <w:lang w:val="en-GB"/>
        </w:rPr>
        <w:t>December</w:t>
      </w:r>
      <w:r w:rsidR="0088257B" w:rsidRPr="006848D2">
        <w:rPr>
          <w:rFonts w:ascii="Arial" w:hAnsi="Arial" w:cs="Arial"/>
          <w:bCs/>
          <w:sz w:val="18"/>
          <w:szCs w:val="18"/>
          <w:lang w:val="en-GB"/>
        </w:rPr>
        <w:t xml:space="preserve"> 2018 and 2017</w:t>
      </w:r>
      <w:r w:rsidRPr="006848D2">
        <w:rPr>
          <w:rFonts w:ascii="Arial" w:hAnsi="Arial" w:cs="Arial"/>
          <w:bCs/>
          <w:sz w:val="18"/>
          <w:szCs w:val="18"/>
          <w:lang w:val="en-GB"/>
        </w:rPr>
        <w:t>, INTOUCH Gr</w:t>
      </w:r>
      <w:r w:rsidR="006D10E7" w:rsidRPr="006848D2">
        <w:rPr>
          <w:rFonts w:ascii="Arial" w:hAnsi="Arial" w:cs="Arial"/>
          <w:bCs/>
          <w:sz w:val="18"/>
          <w:szCs w:val="18"/>
          <w:lang w:val="en-GB"/>
        </w:rPr>
        <w:t xml:space="preserve">oup had no transaction with any </w:t>
      </w:r>
      <w:r w:rsidRPr="006848D2">
        <w:rPr>
          <w:rFonts w:ascii="Arial" w:hAnsi="Arial" w:cs="Arial"/>
          <w:bCs/>
          <w:sz w:val="18"/>
          <w:szCs w:val="18"/>
          <w:lang w:val="en-GB"/>
        </w:rPr>
        <w:t xml:space="preserve">external </w:t>
      </w:r>
      <w:r w:rsidR="00484BC4">
        <w:rPr>
          <w:rFonts w:ascii="Arial" w:hAnsi="Arial" w:cs="Arial"/>
          <w:bCs/>
          <w:sz w:val="18"/>
          <w:szCs w:val="18"/>
          <w:lang w:val="en-GB"/>
        </w:rPr>
        <w:t>c</w:t>
      </w:r>
      <w:r w:rsidRPr="006848D2">
        <w:rPr>
          <w:rFonts w:ascii="Arial" w:hAnsi="Arial" w:cs="Arial"/>
          <w:bCs/>
          <w:sz w:val="18"/>
          <w:szCs w:val="18"/>
          <w:lang w:val="en-GB"/>
        </w:rPr>
        <w:t>ustomers amounting more than 10</w:t>
      </w:r>
      <w:r w:rsidRPr="006848D2">
        <w:rPr>
          <w:rFonts w:ascii="Arial" w:hAnsi="Arial" w:cs="Arial"/>
          <w:sz w:val="18"/>
          <w:szCs w:val="18"/>
        </w:rPr>
        <w:t>% of the combined revenue.</w:t>
      </w:r>
    </w:p>
    <w:p w:rsidR="00D92BEA" w:rsidRDefault="00D92BEA" w:rsidP="001A3399">
      <w:pPr>
        <w:spacing w:line="240" w:lineRule="atLeast"/>
        <w:ind w:left="360"/>
        <w:rPr>
          <w:rFonts w:ascii="Arial" w:hAnsi="Arial" w:cs="Arial"/>
          <w:sz w:val="18"/>
          <w:szCs w:val="18"/>
        </w:rPr>
      </w:pPr>
    </w:p>
    <w:p w:rsidR="00907281" w:rsidRPr="00907281" w:rsidRDefault="00907281" w:rsidP="00907281">
      <w:pPr>
        <w:tabs>
          <w:tab w:val="left" w:pos="360"/>
        </w:tabs>
        <w:spacing w:after="120" w:line="240" w:lineRule="atLeast"/>
        <w:ind w:left="360" w:hanging="360"/>
        <w:jc w:val="both"/>
        <w:rPr>
          <w:rFonts w:ascii="Arial" w:hAnsi="Arial" w:cs="Arial"/>
          <w:b/>
          <w:bCs/>
          <w:sz w:val="18"/>
          <w:szCs w:val="18"/>
        </w:rPr>
      </w:pPr>
      <w:r w:rsidRPr="00907281">
        <w:rPr>
          <w:rFonts w:ascii="Arial" w:hAnsi="Arial" w:cs="Arial"/>
          <w:b/>
          <w:bCs/>
          <w:sz w:val="18"/>
          <w:szCs w:val="18"/>
        </w:rPr>
        <w:t>27</w:t>
      </w:r>
      <w:r w:rsidRPr="00907281">
        <w:rPr>
          <w:rFonts w:ascii="Arial" w:hAnsi="Arial" w:cs="Arial"/>
          <w:b/>
          <w:bCs/>
          <w:sz w:val="18"/>
          <w:szCs w:val="18"/>
        </w:rPr>
        <w:tab/>
        <w:t>Other income</w:t>
      </w:r>
    </w:p>
    <w:p w:rsidR="00907281" w:rsidRDefault="00533A74" w:rsidP="00907281">
      <w:pPr>
        <w:spacing w:line="240" w:lineRule="atLeast"/>
        <w:ind w:left="360"/>
        <w:rPr>
          <w:rFonts w:ascii="Arial" w:hAnsi="Arial" w:cs="Arial"/>
          <w:bCs/>
          <w:sz w:val="18"/>
          <w:szCs w:val="18"/>
        </w:rPr>
      </w:pPr>
      <w:r w:rsidRPr="00533A74">
        <w:rPr>
          <w:noProof/>
        </w:rPr>
        <w:drawing>
          <wp:inline distT="0" distB="0" distL="0" distR="0">
            <wp:extent cx="5724000" cy="190295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724000" cy="1902956"/>
                    </a:xfrm>
                    <a:prstGeom prst="rect">
                      <a:avLst/>
                    </a:prstGeom>
                    <a:noFill/>
                    <a:ln>
                      <a:noFill/>
                    </a:ln>
                  </pic:spPr>
                </pic:pic>
              </a:graphicData>
            </a:graphic>
          </wp:inline>
        </w:drawing>
      </w:r>
    </w:p>
    <w:p w:rsidR="00907281" w:rsidRPr="00907281" w:rsidRDefault="00907281" w:rsidP="00907281">
      <w:pPr>
        <w:tabs>
          <w:tab w:val="left" w:pos="360"/>
        </w:tabs>
        <w:spacing w:after="120" w:line="240" w:lineRule="atLeast"/>
        <w:ind w:left="360" w:hanging="360"/>
        <w:jc w:val="both"/>
        <w:rPr>
          <w:rFonts w:ascii="Arial" w:hAnsi="Arial" w:cs="Arial"/>
          <w:b/>
          <w:bCs/>
          <w:sz w:val="18"/>
          <w:szCs w:val="18"/>
        </w:rPr>
      </w:pPr>
      <w:r w:rsidRPr="00907281">
        <w:rPr>
          <w:rFonts w:ascii="Arial" w:hAnsi="Arial" w:cs="Arial"/>
          <w:b/>
          <w:bCs/>
          <w:sz w:val="18"/>
          <w:szCs w:val="18"/>
        </w:rPr>
        <w:t>28</w:t>
      </w:r>
      <w:r w:rsidRPr="00907281">
        <w:rPr>
          <w:rFonts w:ascii="Arial" w:hAnsi="Arial" w:cs="Arial"/>
          <w:b/>
          <w:bCs/>
          <w:sz w:val="18"/>
          <w:szCs w:val="18"/>
        </w:rPr>
        <w:tab/>
        <w:t>Expenses by nature</w:t>
      </w:r>
    </w:p>
    <w:p w:rsidR="00907281" w:rsidRPr="00907281" w:rsidRDefault="00907281" w:rsidP="00907281">
      <w:pPr>
        <w:spacing w:after="120" w:line="240" w:lineRule="atLeast"/>
        <w:ind w:left="360"/>
        <w:jc w:val="both"/>
        <w:rPr>
          <w:rFonts w:ascii="Arial" w:hAnsi="Arial" w:cs="Arial"/>
          <w:sz w:val="18"/>
          <w:szCs w:val="18"/>
        </w:rPr>
      </w:pPr>
      <w:r w:rsidRPr="00907281">
        <w:rPr>
          <w:rFonts w:ascii="Arial" w:hAnsi="Arial" w:cs="Arial"/>
          <w:sz w:val="18"/>
          <w:szCs w:val="18"/>
        </w:rPr>
        <w:t>The expenses by nature that have been charged in cost of sales of goods and rendering of services, distribution costs and administrative expenses can be classified are as follows:</w:t>
      </w:r>
    </w:p>
    <w:p w:rsidR="00907281" w:rsidRDefault="00533A74" w:rsidP="00907281">
      <w:pPr>
        <w:tabs>
          <w:tab w:val="left" w:pos="360"/>
        </w:tabs>
        <w:spacing w:after="120" w:line="240" w:lineRule="atLeast"/>
        <w:ind w:left="360"/>
        <w:jc w:val="both"/>
        <w:rPr>
          <w:rFonts w:ascii="Arial" w:hAnsi="Arial" w:cs="Arial"/>
          <w:sz w:val="20"/>
          <w:szCs w:val="20"/>
        </w:rPr>
      </w:pPr>
      <w:r w:rsidRPr="00533A74">
        <w:rPr>
          <w:noProof/>
        </w:rPr>
        <w:drawing>
          <wp:inline distT="0" distB="0" distL="0" distR="0">
            <wp:extent cx="5760000" cy="152534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760000" cy="1525340"/>
                    </a:xfrm>
                    <a:prstGeom prst="rect">
                      <a:avLst/>
                    </a:prstGeom>
                    <a:noFill/>
                    <a:ln>
                      <a:noFill/>
                    </a:ln>
                  </pic:spPr>
                </pic:pic>
              </a:graphicData>
            </a:graphic>
          </wp:inline>
        </w:drawing>
      </w:r>
    </w:p>
    <w:p w:rsidR="00533A74" w:rsidRDefault="00533A74">
      <w:pPr>
        <w:rPr>
          <w:rFonts w:ascii="Arial" w:hAnsi="Arial" w:cs="Arial"/>
          <w:b/>
          <w:bCs/>
          <w:sz w:val="18"/>
          <w:szCs w:val="18"/>
        </w:rPr>
      </w:pPr>
      <w:r>
        <w:rPr>
          <w:rFonts w:ascii="Arial" w:hAnsi="Arial" w:cs="Arial"/>
          <w:b/>
          <w:bCs/>
          <w:sz w:val="18"/>
          <w:szCs w:val="18"/>
        </w:rPr>
        <w:br w:type="page"/>
      </w:r>
    </w:p>
    <w:p w:rsidR="00907281" w:rsidRPr="00907281" w:rsidRDefault="00907281" w:rsidP="00907281">
      <w:pPr>
        <w:tabs>
          <w:tab w:val="left" w:pos="360"/>
        </w:tabs>
        <w:spacing w:after="120" w:line="240" w:lineRule="atLeast"/>
        <w:ind w:left="360" w:hanging="360"/>
        <w:jc w:val="both"/>
        <w:rPr>
          <w:rFonts w:ascii="Arial" w:hAnsi="Arial" w:cs="Arial"/>
          <w:b/>
          <w:bCs/>
          <w:sz w:val="18"/>
          <w:szCs w:val="18"/>
        </w:rPr>
      </w:pPr>
      <w:r w:rsidRPr="00907281">
        <w:rPr>
          <w:rFonts w:ascii="Arial" w:hAnsi="Arial" w:cs="Arial"/>
          <w:b/>
          <w:bCs/>
          <w:sz w:val="18"/>
          <w:szCs w:val="18"/>
        </w:rPr>
        <w:lastRenderedPageBreak/>
        <w:t>29</w:t>
      </w:r>
      <w:r w:rsidRPr="00907281">
        <w:rPr>
          <w:rFonts w:ascii="Arial" w:hAnsi="Arial" w:cs="Arial"/>
          <w:b/>
          <w:bCs/>
          <w:sz w:val="18"/>
          <w:szCs w:val="18"/>
        </w:rPr>
        <w:tab/>
        <w:t>Provident fund</w:t>
      </w:r>
    </w:p>
    <w:p w:rsidR="00907281" w:rsidRPr="00907281" w:rsidRDefault="00907281" w:rsidP="00907281">
      <w:pPr>
        <w:spacing w:after="120" w:line="240" w:lineRule="atLeast"/>
        <w:ind w:left="360"/>
        <w:jc w:val="both"/>
        <w:rPr>
          <w:rFonts w:ascii="Arial" w:hAnsi="Arial" w:cs="Arial"/>
          <w:spacing w:val="-2"/>
          <w:sz w:val="18"/>
          <w:szCs w:val="18"/>
        </w:rPr>
      </w:pPr>
      <w:r w:rsidRPr="00907281">
        <w:rPr>
          <w:rFonts w:ascii="Arial" w:hAnsi="Arial" w:cs="Arial"/>
          <w:sz w:val="18"/>
          <w:szCs w:val="18"/>
        </w:rPr>
        <w:t xml:space="preserve">INTOUCH Group has established a contributory registered provident fund, in accordance with the Provident Fund Act B.E. 2530. The registered provident fund plan was approved by the Ministry of Finance on 23 July 1990 and the provident fund’s name was amended on 21 January 1993. Under the plan, the employees must contribute 3% - 7% of their basic salaries. INTOUCH Group’s contribution is based on the length of service of staff. INTOUCH Group has appointed a fund manager to manage the fund in </w:t>
      </w:r>
      <w:r w:rsidRPr="00907281">
        <w:rPr>
          <w:rFonts w:ascii="Arial" w:hAnsi="Arial" w:cs="Arial"/>
          <w:spacing w:val="-2"/>
          <w:sz w:val="18"/>
          <w:szCs w:val="18"/>
        </w:rPr>
        <w:t>accordance with the terms and conditions prescribed in Ministerial Regulation No. 2 (B.E. 2532) issued under the Provident Fund Act B.E. 2530.</w:t>
      </w:r>
    </w:p>
    <w:p w:rsidR="00907281" w:rsidRPr="00907281" w:rsidRDefault="00907281" w:rsidP="00907281">
      <w:pPr>
        <w:spacing w:after="120" w:line="240" w:lineRule="atLeast"/>
        <w:ind w:left="360"/>
        <w:jc w:val="both"/>
        <w:rPr>
          <w:rFonts w:ascii="Arial" w:hAnsi="Arial" w:cs="Arial"/>
          <w:spacing w:val="-2"/>
          <w:sz w:val="18"/>
          <w:szCs w:val="18"/>
        </w:rPr>
      </w:pPr>
      <w:r w:rsidRPr="00907281">
        <w:rPr>
          <w:rFonts w:ascii="Arial" w:hAnsi="Arial" w:cs="Arial"/>
          <w:spacing w:val="-2"/>
          <w:sz w:val="18"/>
          <w:szCs w:val="18"/>
        </w:rPr>
        <w:t xml:space="preserve">INTOUCH Group had a contribution to provident fund as follow: </w:t>
      </w:r>
    </w:p>
    <w:p w:rsidR="00907281" w:rsidRDefault="00533A74" w:rsidP="00907281">
      <w:pPr>
        <w:tabs>
          <w:tab w:val="left" w:pos="360"/>
        </w:tabs>
        <w:spacing w:after="120" w:line="240" w:lineRule="atLeast"/>
        <w:ind w:left="360"/>
        <w:jc w:val="both"/>
        <w:rPr>
          <w:rFonts w:ascii="Arial" w:hAnsi="Arial" w:cs="Arial"/>
          <w:sz w:val="20"/>
          <w:szCs w:val="20"/>
        </w:rPr>
      </w:pPr>
      <w:r w:rsidRPr="00533A74">
        <w:rPr>
          <w:noProof/>
        </w:rPr>
        <w:drawing>
          <wp:inline distT="0" distB="0" distL="0" distR="0">
            <wp:extent cx="5764530" cy="1073150"/>
            <wp:effectExtent l="0" t="0" r="762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764530" cy="1073150"/>
                    </a:xfrm>
                    <a:prstGeom prst="rect">
                      <a:avLst/>
                    </a:prstGeom>
                    <a:noFill/>
                    <a:ln>
                      <a:noFill/>
                    </a:ln>
                  </pic:spPr>
                </pic:pic>
              </a:graphicData>
            </a:graphic>
          </wp:inline>
        </w:drawing>
      </w:r>
    </w:p>
    <w:p w:rsidR="00907281" w:rsidRPr="00907281" w:rsidRDefault="00907281" w:rsidP="00907281">
      <w:pPr>
        <w:tabs>
          <w:tab w:val="left" w:pos="360"/>
        </w:tabs>
        <w:spacing w:after="120" w:line="240" w:lineRule="atLeast"/>
        <w:ind w:left="360" w:hanging="360"/>
        <w:jc w:val="both"/>
        <w:rPr>
          <w:rFonts w:ascii="Arial" w:hAnsi="Arial" w:cs="Arial"/>
          <w:b/>
          <w:bCs/>
          <w:sz w:val="18"/>
          <w:szCs w:val="18"/>
        </w:rPr>
      </w:pPr>
      <w:r w:rsidRPr="00907281">
        <w:rPr>
          <w:rFonts w:ascii="Arial" w:hAnsi="Arial" w:cs="Arial"/>
          <w:b/>
          <w:bCs/>
          <w:sz w:val="18"/>
          <w:szCs w:val="18"/>
        </w:rPr>
        <w:t>30</w:t>
      </w:r>
      <w:r>
        <w:rPr>
          <w:rFonts w:ascii="Arial" w:hAnsi="Arial" w:cs="Arial"/>
          <w:b/>
          <w:bCs/>
          <w:sz w:val="18"/>
          <w:szCs w:val="18"/>
        </w:rPr>
        <w:tab/>
      </w:r>
      <w:r w:rsidRPr="00907281">
        <w:rPr>
          <w:rFonts w:ascii="Arial" w:hAnsi="Arial" w:cs="Arial"/>
          <w:b/>
          <w:bCs/>
          <w:sz w:val="18"/>
          <w:szCs w:val="18"/>
        </w:rPr>
        <w:t>Income tax</w:t>
      </w:r>
    </w:p>
    <w:p w:rsidR="00907281" w:rsidRPr="00907281" w:rsidRDefault="00907281" w:rsidP="00907281">
      <w:pPr>
        <w:tabs>
          <w:tab w:val="left" w:pos="360"/>
        </w:tabs>
        <w:spacing w:after="120" w:line="240" w:lineRule="atLeast"/>
        <w:ind w:left="360"/>
        <w:jc w:val="both"/>
        <w:rPr>
          <w:rFonts w:ascii="Arial" w:hAnsi="Arial" w:cs="Arial"/>
          <w:sz w:val="18"/>
          <w:szCs w:val="18"/>
        </w:rPr>
      </w:pPr>
      <w:r w:rsidRPr="00907281">
        <w:rPr>
          <w:rFonts w:ascii="Arial" w:hAnsi="Arial" w:cs="Arial"/>
          <w:sz w:val="18"/>
          <w:szCs w:val="18"/>
        </w:rPr>
        <w:t>Reconciliations of income tax are as follows:</w:t>
      </w:r>
    </w:p>
    <w:p w:rsidR="00907281" w:rsidRDefault="00773016" w:rsidP="00907281">
      <w:pPr>
        <w:tabs>
          <w:tab w:val="left" w:pos="360"/>
        </w:tabs>
        <w:spacing w:line="360" w:lineRule="auto"/>
        <w:ind w:left="360"/>
        <w:jc w:val="thaiDistribute"/>
        <w:rPr>
          <w:rFonts w:ascii="Arial" w:hAnsi="Arial" w:cs="Arial"/>
          <w:b/>
          <w:bCs/>
          <w:sz w:val="20"/>
          <w:szCs w:val="20"/>
        </w:rPr>
      </w:pPr>
      <w:r w:rsidRPr="00773016">
        <w:rPr>
          <w:noProof/>
        </w:rPr>
        <w:drawing>
          <wp:inline distT="0" distB="0" distL="0" distR="0">
            <wp:extent cx="5804535" cy="1741170"/>
            <wp:effectExtent l="0" t="0" r="571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804535" cy="1741170"/>
                    </a:xfrm>
                    <a:prstGeom prst="rect">
                      <a:avLst/>
                    </a:prstGeom>
                    <a:noFill/>
                    <a:ln>
                      <a:noFill/>
                    </a:ln>
                  </pic:spPr>
                </pic:pic>
              </a:graphicData>
            </a:graphic>
          </wp:inline>
        </w:drawing>
      </w:r>
    </w:p>
    <w:p w:rsidR="00907281" w:rsidRPr="00907281" w:rsidRDefault="00907281" w:rsidP="00907281">
      <w:pPr>
        <w:spacing w:after="120" w:line="240" w:lineRule="atLeast"/>
        <w:ind w:left="360"/>
        <w:jc w:val="both"/>
        <w:rPr>
          <w:rFonts w:ascii="Arial" w:hAnsi="Arial" w:cs="Arial"/>
          <w:sz w:val="18"/>
          <w:szCs w:val="18"/>
        </w:rPr>
      </w:pPr>
      <w:r w:rsidRPr="00907281">
        <w:rPr>
          <w:rFonts w:ascii="Arial" w:hAnsi="Arial" w:cs="Arial"/>
          <w:sz w:val="18"/>
          <w:szCs w:val="18"/>
        </w:rPr>
        <w:t xml:space="preserve">Reconciliation </w:t>
      </w:r>
      <w:r w:rsidRPr="00907281">
        <w:rPr>
          <w:rFonts w:ascii="Arial" w:hAnsi="Arial" w:cs="Arial"/>
          <w:sz w:val="18"/>
          <w:szCs w:val="18"/>
          <w:lang w:val="en-GB"/>
        </w:rPr>
        <w:t xml:space="preserve">of income tax expense and the results of the accounting profit multiplied by the income tax rates are as follows: </w:t>
      </w:r>
    </w:p>
    <w:p w:rsidR="00907281" w:rsidRPr="009A7619" w:rsidRDefault="00A242FC" w:rsidP="00907281">
      <w:pPr>
        <w:tabs>
          <w:tab w:val="left" w:pos="360"/>
        </w:tabs>
        <w:spacing w:line="360" w:lineRule="auto"/>
        <w:ind w:left="360"/>
        <w:jc w:val="thaiDistribute"/>
        <w:rPr>
          <w:rFonts w:ascii="Arial" w:hAnsi="Arial" w:cs="Arial"/>
          <w:b/>
          <w:bCs/>
          <w:sz w:val="20"/>
          <w:szCs w:val="20"/>
          <w:lang w:val="en-GB"/>
        </w:rPr>
      </w:pPr>
      <w:r w:rsidRPr="00A242FC">
        <w:rPr>
          <w:noProof/>
        </w:rPr>
        <w:lastRenderedPageBreak/>
        <w:drawing>
          <wp:inline distT="0" distB="0" distL="0" distR="0">
            <wp:extent cx="5804535" cy="4031615"/>
            <wp:effectExtent l="0" t="0" r="571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804535" cy="4031615"/>
                    </a:xfrm>
                    <a:prstGeom prst="rect">
                      <a:avLst/>
                    </a:prstGeom>
                    <a:noFill/>
                    <a:ln>
                      <a:noFill/>
                    </a:ln>
                  </pic:spPr>
                </pic:pic>
              </a:graphicData>
            </a:graphic>
          </wp:inline>
        </w:drawing>
      </w:r>
    </w:p>
    <w:p w:rsidR="00907281" w:rsidRPr="00907281" w:rsidRDefault="00907281" w:rsidP="00907281">
      <w:pPr>
        <w:spacing w:after="120"/>
        <w:ind w:left="360"/>
        <w:jc w:val="both"/>
        <w:rPr>
          <w:rFonts w:ascii="Arial" w:hAnsi="Arial" w:cs="Arial"/>
          <w:i/>
          <w:iCs/>
          <w:color w:val="0000FF"/>
          <w:sz w:val="18"/>
          <w:szCs w:val="18"/>
        </w:rPr>
      </w:pPr>
      <w:r w:rsidRPr="00907281">
        <w:rPr>
          <w:rFonts w:ascii="Arial" w:hAnsi="Arial" w:cs="Arial"/>
          <w:i/>
          <w:iCs/>
          <w:sz w:val="18"/>
          <w:szCs w:val="18"/>
        </w:rPr>
        <w:t>Income tax rate</w:t>
      </w:r>
    </w:p>
    <w:p w:rsidR="00907281" w:rsidRDefault="00907281" w:rsidP="00907281">
      <w:pPr>
        <w:spacing w:after="120" w:line="240" w:lineRule="atLeast"/>
        <w:ind w:left="360"/>
        <w:jc w:val="both"/>
        <w:rPr>
          <w:rFonts w:ascii="Arial" w:hAnsi="Arial" w:cs="Arial"/>
          <w:sz w:val="18"/>
          <w:szCs w:val="18"/>
        </w:rPr>
      </w:pPr>
      <w:r w:rsidRPr="00907281">
        <w:rPr>
          <w:rFonts w:ascii="Arial" w:hAnsi="Arial" w:cs="Arial"/>
          <w:sz w:val="18"/>
          <w:szCs w:val="18"/>
        </w:rPr>
        <w:t>Intouch group uses corporate income tax rate of 20% to calculate deferred tax assets as at 31 December 201</w:t>
      </w:r>
      <w:r>
        <w:rPr>
          <w:rFonts w:ascii="Arial" w:hAnsi="Arial" w:cs="Arial"/>
          <w:sz w:val="18"/>
          <w:szCs w:val="18"/>
        </w:rPr>
        <w:t>8</w:t>
      </w:r>
      <w:r w:rsidRPr="00907281">
        <w:rPr>
          <w:rFonts w:ascii="Arial" w:hAnsi="Arial" w:cs="Arial"/>
          <w:sz w:val="18"/>
          <w:szCs w:val="18"/>
        </w:rPr>
        <w:t xml:space="preserve"> and 201</w:t>
      </w:r>
      <w:r>
        <w:rPr>
          <w:rFonts w:ascii="Arial" w:hAnsi="Arial" w:cs="Arial"/>
          <w:sz w:val="18"/>
          <w:szCs w:val="18"/>
        </w:rPr>
        <w:t>7</w:t>
      </w:r>
      <w:r w:rsidRPr="00907281">
        <w:rPr>
          <w:rFonts w:ascii="Arial" w:hAnsi="Arial" w:cs="Arial"/>
          <w:sz w:val="18"/>
          <w:szCs w:val="18"/>
        </w:rPr>
        <w:t xml:space="preserve">. </w:t>
      </w:r>
    </w:p>
    <w:p w:rsidR="00D4460B" w:rsidRPr="00907281" w:rsidRDefault="00D4460B" w:rsidP="00907281">
      <w:pPr>
        <w:spacing w:after="120" w:line="240" w:lineRule="atLeast"/>
        <w:ind w:left="360"/>
        <w:jc w:val="both"/>
        <w:rPr>
          <w:rFonts w:ascii="Arial" w:hAnsi="Arial" w:cs="Arial"/>
          <w:sz w:val="18"/>
          <w:szCs w:val="18"/>
        </w:rPr>
      </w:pPr>
    </w:p>
    <w:p w:rsidR="0087736A" w:rsidRPr="006848D2" w:rsidRDefault="00907281" w:rsidP="00EB021D">
      <w:pPr>
        <w:tabs>
          <w:tab w:val="left" w:pos="540"/>
        </w:tabs>
        <w:spacing w:after="120" w:line="240" w:lineRule="atLeast"/>
        <w:ind w:left="360" w:hanging="360"/>
        <w:jc w:val="both"/>
        <w:rPr>
          <w:rFonts w:ascii="Arial" w:hAnsi="Arial" w:cs="Arial"/>
          <w:b/>
          <w:bCs/>
          <w:sz w:val="18"/>
          <w:szCs w:val="18"/>
        </w:rPr>
      </w:pPr>
      <w:r>
        <w:rPr>
          <w:rFonts w:ascii="Arial" w:hAnsi="Arial" w:cstheme="minorBidi"/>
          <w:b/>
          <w:bCs/>
          <w:sz w:val="18"/>
          <w:szCs w:val="18"/>
        </w:rPr>
        <w:t>31</w:t>
      </w:r>
      <w:r w:rsidR="005A6B8F" w:rsidRPr="006848D2">
        <w:rPr>
          <w:rFonts w:ascii="Arial" w:hAnsi="Arial" w:cs="Arial"/>
          <w:b/>
          <w:bCs/>
          <w:sz w:val="18"/>
          <w:szCs w:val="18"/>
        </w:rPr>
        <w:tab/>
      </w:r>
      <w:r w:rsidR="0087736A" w:rsidRPr="006848D2">
        <w:rPr>
          <w:rFonts w:ascii="Arial" w:hAnsi="Arial" w:cs="Arial"/>
          <w:b/>
          <w:bCs/>
          <w:sz w:val="18"/>
          <w:szCs w:val="18"/>
        </w:rPr>
        <w:t>Earnings</w:t>
      </w:r>
      <w:r w:rsidR="002E3177" w:rsidRPr="006848D2">
        <w:rPr>
          <w:rFonts w:ascii="Arial" w:hAnsi="Arial" w:cs="Arial"/>
          <w:b/>
          <w:bCs/>
          <w:sz w:val="18"/>
          <w:szCs w:val="18"/>
        </w:rPr>
        <w:t xml:space="preserve"> </w:t>
      </w:r>
      <w:r w:rsidR="0087736A" w:rsidRPr="006848D2">
        <w:rPr>
          <w:rFonts w:ascii="Arial" w:hAnsi="Arial" w:cs="Arial"/>
          <w:b/>
          <w:bCs/>
          <w:sz w:val="18"/>
          <w:szCs w:val="18"/>
        </w:rPr>
        <w:t>per share</w:t>
      </w:r>
    </w:p>
    <w:p w:rsidR="0087736A" w:rsidRPr="006848D2" w:rsidRDefault="0087736A" w:rsidP="00EB021D">
      <w:pPr>
        <w:pStyle w:val="BodyTextIndent"/>
        <w:spacing w:after="120" w:line="240" w:lineRule="atLeast"/>
        <w:ind w:left="360"/>
        <w:jc w:val="both"/>
        <w:rPr>
          <w:rFonts w:ascii="Arial" w:hAnsi="Arial" w:cs="Arial"/>
          <w:sz w:val="18"/>
          <w:szCs w:val="18"/>
        </w:rPr>
      </w:pPr>
      <w:r w:rsidRPr="006848D2">
        <w:rPr>
          <w:rFonts w:ascii="Arial" w:hAnsi="Arial" w:cs="Arial"/>
          <w:sz w:val="18"/>
          <w:szCs w:val="18"/>
        </w:rPr>
        <w:t>Basic earnings</w:t>
      </w:r>
      <w:r w:rsidR="002E3177" w:rsidRPr="006848D2">
        <w:rPr>
          <w:rFonts w:ascii="Arial" w:hAnsi="Arial" w:cs="Arial"/>
          <w:sz w:val="18"/>
          <w:szCs w:val="18"/>
        </w:rPr>
        <w:t xml:space="preserve"> </w:t>
      </w:r>
      <w:r w:rsidRPr="006848D2">
        <w:rPr>
          <w:rFonts w:ascii="Arial" w:hAnsi="Arial" w:cs="Arial"/>
          <w:sz w:val="18"/>
          <w:szCs w:val="18"/>
        </w:rPr>
        <w:t xml:space="preserve">per share </w:t>
      </w:r>
      <w:r w:rsidR="00275859" w:rsidRPr="006848D2">
        <w:rPr>
          <w:rFonts w:ascii="Arial" w:hAnsi="Arial" w:cs="Arial"/>
          <w:sz w:val="18"/>
          <w:szCs w:val="18"/>
        </w:rPr>
        <w:t>are</w:t>
      </w:r>
      <w:r w:rsidRPr="006848D2">
        <w:rPr>
          <w:rFonts w:ascii="Arial" w:hAnsi="Arial" w:cs="Arial"/>
          <w:sz w:val="18"/>
          <w:szCs w:val="18"/>
        </w:rPr>
        <w:t xml:space="preserve"> calculated by dividing the profit</w:t>
      </w:r>
      <w:r w:rsidR="002E3177" w:rsidRPr="006848D2">
        <w:rPr>
          <w:rFonts w:ascii="Arial" w:hAnsi="Arial" w:cs="Arial"/>
          <w:sz w:val="18"/>
          <w:szCs w:val="18"/>
        </w:rPr>
        <w:t xml:space="preserve"> </w:t>
      </w:r>
      <w:r w:rsidRPr="006848D2">
        <w:rPr>
          <w:rFonts w:ascii="Arial" w:hAnsi="Arial" w:cs="Arial"/>
          <w:sz w:val="18"/>
          <w:szCs w:val="18"/>
        </w:rPr>
        <w:t xml:space="preserve">for the </w:t>
      </w:r>
      <w:r w:rsidR="009A7619">
        <w:rPr>
          <w:rFonts w:ascii="Arial" w:hAnsi="Arial" w:cs="Arial"/>
          <w:sz w:val="18"/>
          <w:szCs w:val="18"/>
        </w:rPr>
        <w:t>year</w:t>
      </w:r>
      <w:r w:rsidRPr="006848D2">
        <w:rPr>
          <w:rFonts w:ascii="Arial" w:hAnsi="Arial" w:cs="Arial"/>
          <w:sz w:val="18"/>
          <w:szCs w:val="18"/>
        </w:rPr>
        <w:t xml:space="preserve"> attributable to </w:t>
      </w:r>
      <w:r w:rsidR="005C7DE6" w:rsidRPr="006848D2">
        <w:rPr>
          <w:rFonts w:ascii="Arial" w:hAnsi="Arial" w:cs="Arial"/>
          <w:sz w:val="18"/>
          <w:szCs w:val="18"/>
        </w:rPr>
        <w:t xml:space="preserve">the equity holders of the Company </w:t>
      </w:r>
      <w:r w:rsidRPr="006848D2">
        <w:rPr>
          <w:rFonts w:ascii="Arial" w:hAnsi="Arial" w:cs="Arial"/>
          <w:sz w:val="18"/>
          <w:szCs w:val="18"/>
        </w:rPr>
        <w:t xml:space="preserve">shareholders by the weighted average number of ordinary shares </w:t>
      </w:r>
      <w:r w:rsidR="005C7DE6" w:rsidRPr="006848D2">
        <w:rPr>
          <w:rFonts w:ascii="Arial" w:hAnsi="Arial" w:cs="Arial"/>
          <w:sz w:val="18"/>
          <w:szCs w:val="18"/>
        </w:rPr>
        <w:t>outstanding</w:t>
      </w:r>
      <w:r w:rsidRPr="006848D2">
        <w:rPr>
          <w:rFonts w:ascii="Arial" w:hAnsi="Arial" w:cs="Arial"/>
          <w:sz w:val="18"/>
          <w:szCs w:val="18"/>
        </w:rPr>
        <w:t xml:space="preserve"> during the </w:t>
      </w:r>
      <w:r w:rsidR="009A7619">
        <w:rPr>
          <w:rFonts w:ascii="Arial" w:hAnsi="Arial" w:cs="Arial"/>
          <w:sz w:val="18"/>
          <w:szCs w:val="18"/>
        </w:rPr>
        <w:t>year</w:t>
      </w:r>
      <w:r w:rsidRPr="006848D2">
        <w:rPr>
          <w:rFonts w:ascii="Arial" w:hAnsi="Arial" w:cs="Arial"/>
          <w:sz w:val="18"/>
          <w:szCs w:val="18"/>
        </w:rPr>
        <w:t xml:space="preserve">. </w:t>
      </w:r>
    </w:p>
    <w:p w:rsidR="0087736A" w:rsidRPr="006848D2" w:rsidRDefault="0087736A" w:rsidP="00EB021D">
      <w:pPr>
        <w:tabs>
          <w:tab w:val="left" w:pos="709"/>
        </w:tabs>
        <w:spacing w:after="120" w:line="240" w:lineRule="atLeast"/>
        <w:ind w:left="360"/>
        <w:jc w:val="both"/>
        <w:rPr>
          <w:rFonts w:ascii="Arial" w:hAnsi="Arial" w:cs="Arial"/>
          <w:sz w:val="18"/>
          <w:szCs w:val="18"/>
        </w:rPr>
      </w:pPr>
      <w:r w:rsidRPr="006848D2">
        <w:rPr>
          <w:rFonts w:ascii="Arial" w:hAnsi="Arial" w:cs="Arial"/>
          <w:sz w:val="18"/>
          <w:szCs w:val="18"/>
        </w:rPr>
        <w:t>For diluted earnings</w:t>
      </w:r>
      <w:r w:rsidR="002E3177" w:rsidRPr="006848D2">
        <w:rPr>
          <w:rFonts w:ascii="Arial" w:hAnsi="Arial" w:cs="Arial"/>
          <w:sz w:val="18"/>
          <w:szCs w:val="18"/>
        </w:rPr>
        <w:t xml:space="preserve"> </w:t>
      </w:r>
      <w:r w:rsidRPr="006848D2">
        <w:rPr>
          <w:rFonts w:ascii="Arial" w:hAnsi="Arial" w:cs="Arial"/>
          <w:sz w:val="18"/>
          <w:szCs w:val="18"/>
        </w:rPr>
        <w:t xml:space="preserve">per share, the weighted average number of ordinary shares in issue is adjusted to assume the conversion of all potential dilutive ordinary shares, which is the weighted average number of ordinary shares which would be issued on the conversion of all dilutive potential ordinary shares into ordinary shares.  The assumed proceeds from the exercise of ESOP would be considered to have been received from the issue of shares at fair value.  </w:t>
      </w:r>
    </w:p>
    <w:p w:rsidR="002E3177" w:rsidRDefault="0087736A" w:rsidP="00EB021D">
      <w:pPr>
        <w:tabs>
          <w:tab w:val="left" w:pos="540"/>
        </w:tabs>
        <w:spacing w:after="120" w:line="240" w:lineRule="atLeast"/>
        <w:ind w:left="360"/>
        <w:jc w:val="both"/>
        <w:rPr>
          <w:rFonts w:ascii="Arial" w:hAnsi="Arial" w:cs="Arial"/>
          <w:sz w:val="18"/>
          <w:szCs w:val="18"/>
        </w:rPr>
      </w:pPr>
      <w:r w:rsidRPr="006848D2">
        <w:rPr>
          <w:rFonts w:ascii="Arial" w:hAnsi="Arial" w:cs="Arial"/>
          <w:sz w:val="18"/>
          <w:szCs w:val="18"/>
        </w:rPr>
        <w:t>The basic earnings per share and the diluted ea</w:t>
      </w:r>
      <w:r w:rsidR="00FA73B7" w:rsidRPr="006848D2">
        <w:rPr>
          <w:rFonts w:ascii="Arial" w:hAnsi="Arial" w:cs="Arial"/>
          <w:sz w:val="18"/>
          <w:szCs w:val="18"/>
        </w:rPr>
        <w:t>rnings per share were</w:t>
      </w:r>
      <w:r w:rsidR="005A6B8F" w:rsidRPr="006848D2">
        <w:rPr>
          <w:rFonts w:ascii="Arial" w:hAnsi="Arial" w:cs="Arial"/>
          <w:sz w:val="18"/>
          <w:szCs w:val="18"/>
        </w:rPr>
        <w:t xml:space="preserve"> as follows:</w:t>
      </w:r>
    </w:p>
    <w:p w:rsidR="00B66B37" w:rsidRPr="006848D2" w:rsidRDefault="00B66B37" w:rsidP="00EB021D">
      <w:pPr>
        <w:tabs>
          <w:tab w:val="left" w:pos="540"/>
        </w:tabs>
        <w:spacing w:after="120" w:line="240" w:lineRule="atLeast"/>
        <w:ind w:left="360"/>
        <w:jc w:val="both"/>
        <w:rPr>
          <w:rFonts w:ascii="Arial" w:hAnsi="Arial" w:cs="Arial"/>
          <w:sz w:val="18"/>
          <w:szCs w:val="18"/>
        </w:rPr>
      </w:pPr>
    </w:p>
    <w:p w:rsidR="008D0FA5" w:rsidRPr="006848D2" w:rsidRDefault="00373C62" w:rsidP="00EB021D">
      <w:pPr>
        <w:tabs>
          <w:tab w:val="left" w:pos="360"/>
        </w:tabs>
        <w:spacing w:after="120" w:line="240" w:lineRule="atLeast"/>
        <w:ind w:left="360"/>
        <w:jc w:val="both"/>
        <w:rPr>
          <w:rFonts w:ascii="Arial" w:hAnsi="Arial" w:cs="Arial"/>
          <w:sz w:val="18"/>
          <w:szCs w:val="18"/>
        </w:rPr>
      </w:pPr>
      <w:r w:rsidRPr="00373C62">
        <w:rPr>
          <w:noProof/>
        </w:rPr>
        <w:drawing>
          <wp:inline distT="0" distB="0" distL="0" distR="0" wp14:anchorId="7C2E86F0" wp14:editId="1FFBA039">
            <wp:extent cx="5940000" cy="1544744"/>
            <wp:effectExtent l="0" t="0" r="381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940000" cy="1544744"/>
                    </a:xfrm>
                    <a:prstGeom prst="rect">
                      <a:avLst/>
                    </a:prstGeom>
                    <a:noFill/>
                    <a:ln>
                      <a:noFill/>
                    </a:ln>
                  </pic:spPr>
                </pic:pic>
              </a:graphicData>
            </a:graphic>
          </wp:inline>
        </w:drawing>
      </w:r>
    </w:p>
    <w:p w:rsidR="00500C83" w:rsidRPr="006848D2" w:rsidRDefault="00373C62" w:rsidP="004C5B36">
      <w:pPr>
        <w:tabs>
          <w:tab w:val="left" w:pos="360"/>
        </w:tabs>
        <w:spacing w:after="120" w:line="240" w:lineRule="atLeast"/>
        <w:ind w:left="360"/>
        <w:jc w:val="both"/>
        <w:rPr>
          <w:sz w:val="18"/>
          <w:szCs w:val="18"/>
        </w:rPr>
      </w:pPr>
      <w:r w:rsidRPr="00373C62">
        <w:rPr>
          <w:noProof/>
        </w:rPr>
        <w:lastRenderedPageBreak/>
        <w:drawing>
          <wp:inline distT="0" distB="0" distL="0" distR="0" wp14:anchorId="7020006F" wp14:editId="16BDA873">
            <wp:extent cx="5940000" cy="1544744"/>
            <wp:effectExtent l="0" t="0" r="381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940000" cy="1544744"/>
                    </a:xfrm>
                    <a:prstGeom prst="rect">
                      <a:avLst/>
                    </a:prstGeom>
                    <a:noFill/>
                    <a:ln>
                      <a:noFill/>
                    </a:ln>
                  </pic:spPr>
                </pic:pic>
              </a:graphicData>
            </a:graphic>
          </wp:inline>
        </w:drawing>
      </w:r>
    </w:p>
    <w:p w:rsidR="00327357" w:rsidRPr="006848D2" w:rsidRDefault="00907281" w:rsidP="00EB021D">
      <w:pPr>
        <w:tabs>
          <w:tab w:val="left" w:pos="360"/>
        </w:tabs>
        <w:spacing w:after="120" w:line="240" w:lineRule="atLeast"/>
        <w:ind w:left="360" w:hanging="360"/>
        <w:jc w:val="both"/>
        <w:rPr>
          <w:rFonts w:ascii="Arial" w:hAnsi="Arial" w:cs="Arial"/>
          <w:b/>
          <w:bCs/>
          <w:sz w:val="18"/>
          <w:szCs w:val="18"/>
        </w:rPr>
      </w:pPr>
      <w:r>
        <w:rPr>
          <w:rFonts w:ascii="Arial" w:hAnsi="Arial" w:cstheme="minorBidi"/>
          <w:b/>
          <w:bCs/>
          <w:sz w:val="18"/>
          <w:szCs w:val="18"/>
        </w:rPr>
        <w:t>32</w:t>
      </w:r>
      <w:r w:rsidR="00327357" w:rsidRPr="006848D2">
        <w:rPr>
          <w:rFonts w:ascii="Arial" w:hAnsi="Arial" w:cs="Arial"/>
          <w:b/>
          <w:bCs/>
          <w:sz w:val="18"/>
          <w:szCs w:val="18"/>
        </w:rPr>
        <w:tab/>
      </w:r>
      <w:r w:rsidR="00327357" w:rsidRPr="00411F58">
        <w:rPr>
          <w:rFonts w:ascii="Arial" w:hAnsi="Arial" w:cs="Arial"/>
          <w:b/>
          <w:bCs/>
          <w:sz w:val="18"/>
          <w:szCs w:val="18"/>
        </w:rPr>
        <w:t>Dividend</w:t>
      </w:r>
      <w:r w:rsidR="00FC3803" w:rsidRPr="00411F58">
        <w:rPr>
          <w:rFonts w:ascii="Arial" w:hAnsi="Arial" w:cs="Arial"/>
          <w:b/>
          <w:bCs/>
          <w:sz w:val="18"/>
          <w:szCs w:val="18"/>
        </w:rPr>
        <w:t>s</w:t>
      </w:r>
    </w:p>
    <w:p w:rsidR="00400099" w:rsidRPr="006848D2" w:rsidRDefault="00554F18" w:rsidP="00EB021D">
      <w:pPr>
        <w:spacing w:after="120" w:line="240" w:lineRule="atLeast"/>
        <w:ind w:left="360"/>
        <w:jc w:val="both"/>
        <w:rPr>
          <w:rFonts w:ascii="Arial" w:eastAsia="Times New Roman" w:hAnsi="Arial"/>
          <w:sz w:val="18"/>
          <w:szCs w:val="18"/>
        </w:rPr>
      </w:pPr>
      <w:r w:rsidRPr="006848D2">
        <w:rPr>
          <w:rFonts w:ascii="Arial" w:hAnsi="Arial" w:cs="Arial"/>
          <w:sz w:val="18"/>
          <w:szCs w:val="18"/>
        </w:rPr>
        <w:t xml:space="preserve">The </w:t>
      </w:r>
      <w:r w:rsidR="007312B0" w:rsidRPr="006848D2">
        <w:rPr>
          <w:rFonts w:ascii="Arial" w:hAnsi="Arial" w:cs="Arial"/>
          <w:sz w:val="18"/>
          <w:szCs w:val="18"/>
        </w:rPr>
        <w:t>201</w:t>
      </w:r>
      <w:r w:rsidR="00852EE3" w:rsidRPr="006848D2">
        <w:rPr>
          <w:rFonts w:ascii="Arial" w:hAnsi="Arial" w:cs="Arial"/>
          <w:sz w:val="18"/>
          <w:szCs w:val="18"/>
        </w:rPr>
        <w:t>8</w:t>
      </w:r>
      <w:r w:rsidR="007312B0" w:rsidRPr="006848D2">
        <w:rPr>
          <w:rFonts w:ascii="Arial" w:hAnsi="Arial" w:cs="Arial"/>
          <w:sz w:val="18"/>
          <w:szCs w:val="18"/>
        </w:rPr>
        <w:t xml:space="preserve"> </w:t>
      </w:r>
      <w:r w:rsidRPr="006848D2">
        <w:rPr>
          <w:rFonts w:ascii="Arial" w:hAnsi="Arial" w:cs="Arial"/>
          <w:sz w:val="18"/>
          <w:szCs w:val="18"/>
        </w:rPr>
        <w:t>Annual Gen</w:t>
      </w:r>
      <w:r w:rsidR="00A77A05" w:rsidRPr="006848D2">
        <w:rPr>
          <w:rFonts w:ascii="Arial" w:hAnsi="Arial" w:cs="Arial"/>
          <w:sz w:val="18"/>
          <w:szCs w:val="18"/>
        </w:rPr>
        <w:t>eral Shareh</w:t>
      </w:r>
      <w:r w:rsidR="00DE0377" w:rsidRPr="006848D2">
        <w:rPr>
          <w:rFonts w:ascii="Arial" w:hAnsi="Arial" w:cs="Arial"/>
          <w:sz w:val="18"/>
          <w:szCs w:val="18"/>
        </w:rPr>
        <w:t>olders’ Meeting on 30 March 2018</w:t>
      </w:r>
      <w:r w:rsidRPr="006848D2">
        <w:rPr>
          <w:rFonts w:ascii="Arial" w:hAnsi="Arial" w:cs="Arial"/>
          <w:sz w:val="18"/>
          <w:szCs w:val="18"/>
        </w:rPr>
        <w:t xml:space="preserve"> </w:t>
      </w:r>
      <w:r w:rsidR="00F579E1">
        <w:rPr>
          <w:rFonts w:ascii="Arial" w:hAnsi="Arial" w:cs="Arial"/>
          <w:sz w:val="18"/>
          <w:szCs w:val="18"/>
        </w:rPr>
        <w:t xml:space="preserve">and the Board of Director’s Meeting on 3 August 2018 </w:t>
      </w:r>
      <w:r w:rsidRPr="006848D2">
        <w:rPr>
          <w:rFonts w:ascii="Arial" w:eastAsia="Times New Roman" w:hAnsi="Arial" w:cs="Arial"/>
          <w:sz w:val="18"/>
          <w:szCs w:val="18"/>
        </w:rPr>
        <w:t>passed the</w:t>
      </w:r>
      <w:r w:rsidR="00B94153" w:rsidRPr="006848D2">
        <w:rPr>
          <w:rFonts w:ascii="Arial" w:eastAsia="Times New Roman" w:hAnsi="Arial" w:cs="Arial"/>
          <w:sz w:val="18"/>
          <w:szCs w:val="18"/>
        </w:rPr>
        <w:t xml:space="preserve"> resolutions to pay </w:t>
      </w:r>
      <w:r w:rsidR="00F579E1">
        <w:rPr>
          <w:rFonts w:ascii="Arial" w:eastAsia="Times New Roman" w:hAnsi="Arial" w:cs="Arial"/>
          <w:sz w:val="18"/>
          <w:szCs w:val="18"/>
        </w:rPr>
        <w:t xml:space="preserve">annual and interim </w:t>
      </w:r>
      <w:r w:rsidRPr="006848D2">
        <w:rPr>
          <w:rFonts w:ascii="Arial" w:eastAsia="Times New Roman" w:hAnsi="Arial" w:cs="Arial"/>
          <w:sz w:val="18"/>
          <w:szCs w:val="18"/>
        </w:rPr>
        <w:t>dividend</w:t>
      </w:r>
      <w:r w:rsidR="00F579E1">
        <w:rPr>
          <w:rFonts w:ascii="Arial" w:eastAsia="Times New Roman" w:hAnsi="Arial" w:cs="Arial"/>
          <w:sz w:val="18"/>
          <w:szCs w:val="18"/>
        </w:rPr>
        <w:t xml:space="preserve">s </w:t>
      </w:r>
      <w:r w:rsidR="00B94153" w:rsidRPr="006848D2">
        <w:rPr>
          <w:rFonts w:ascii="Arial" w:eastAsia="Times New Roman" w:hAnsi="Arial" w:cs="Arial"/>
          <w:sz w:val="18"/>
          <w:szCs w:val="18"/>
        </w:rPr>
        <w:t>as follows:</w:t>
      </w:r>
    </w:p>
    <w:tbl>
      <w:tblPr>
        <w:tblW w:w="9350" w:type="dxa"/>
        <w:tblInd w:w="468" w:type="dxa"/>
        <w:tblLook w:val="04A0" w:firstRow="1" w:lastRow="0" w:firstColumn="1" w:lastColumn="0" w:noHBand="0" w:noVBand="1"/>
      </w:tblPr>
      <w:tblGrid>
        <w:gridCol w:w="1350"/>
        <w:gridCol w:w="2668"/>
        <w:gridCol w:w="752"/>
        <w:gridCol w:w="1350"/>
        <w:gridCol w:w="810"/>
        <w:gridCol w:w="1350"/>
        <w:gridCol w:w="1070"/>
      </w:tblGrid>
      <w:tr w:rsidR="00E57826" w:rsidRPr="00D252AB" w:rsidTr="00675A23">
        <w:trPr>
          <w:trHeight w:val="20"/>
        </w:trPr>
        <w:tc>
          <w:tcPr>
            <w:tcW w:w="1350" w:type="dxa"/>
            <w:vAlign w:val="bottom"/>
          </w:tcPr>
          <w:p w:rsidR="00F579E1" w:rsidRPr="009F6D74" w:rsidRDefault="00F579E1" w:rsidP="009F6D74">
            <w:pPr>
              <w:spacing w:line="288" w:lineRule="auto"/>
              <w:ind w:left="-108" w:right="-108"/>
              <w:jc w:val="center"/>
              <w:rPr>
                <w:rFonts w:ascii="Arial" w:eastAsia="Angsana New" w:hAnsi="Arial" w:cs="Arial"/>
                <w:snapToGrid w:val="0"/>
                <w:sz w:val="17"/>
                <w:szCs w:val="17"/>
                <w:lang w:eastAsia="th-TH"/>
              </w:rPr>
            </w:pPr>
          </w:p>
        </w:tc>
        <w:tc>
          <w:tcPr>
            <w:tcW w:w="2668" w:type="dxa"/>
            <w:vAlign w:val="bottom"/>
            <w:hideMark/>
          </w:tcPr>
          <w:p w:rsidR="00F579E1" w:rsidRPr="009F6D74" w:rsidRDefault="00F579E1" w:rsidP="00F579E1">
            <w:pPr>
              <w:spacing w:line="288" w:lineRule="auto"/>
              <w:ind w:left="-108" w:right="-108"/>
              <w:jc w:val="center"/>
              <w:rPr>
                <w:rFonts w:ascii="Arial" w:eastAsia="Angsana New" w:hAnsi="Arial" w:cs="Arial"/>
                <w:snapToGrid w:val="0"/>
                <w:sz w:val="17"/>
                <w:szCs w:val="17"/>
                <w:lang w:eastAsia="th-TH"/>
              </w:rPr>
            </w:pPr>
          </w:p>
        </w:tc>
        <w:tc>
          <w:tcPr>
            <w:tcW w:w="752" w:type="dxa"/>
            <w:vAlign w:val="bottom"/>
            <w:hideMark/>
          </w:tcPr>
          <w:p w:rsidR="00F579E1" w:rsidRPr="009F6D74" w:rsidRDefault="00F579E1">
            <w:pPr>
              <w:spacing w:line="288" w:lineRule="auto"/>
              <w:ind w:left="-108" w:right="-108"/>
              <w:jc w:val="center"/>
              <w:rPr>
                <w:rFonts w:ascii="Arial" w:eastAsia="Angsana New" w:hAnsi="Arial" w:cs="Arial"/>
                <w:snapToGrid w:val="0"/>
                <w:sz w:val="17"/>
                <w:szCs w:val="17"/>
                <w:lang w:eastAsia="th-TH"/>
              </w:rPr>
            </w:pPr>
          </w:p>
        </w:tc>
        <w:tc>
          <w:tcPr>
            <w:tcW w:w="1350" w:type="dxa"/>
            <w:vAlign w:val="bottom"/>
          </w:tcPr>
          <w:p w:rsidR="00F579E1" w:rsidRPr="009F6D74" w:rsidRDefault="00F579E1" w:rsidP="009F6D74">
            <w:pPr>
              <w:spacing w:line="288" w:lineRule="auto"/>
              <w:ind w:left="-108" w:right="-108"/>
              <w:jc w:val="center"/>
              <w:rPr>
                <w:rFonts w:ascii="Arial" w:eastAsia="Angsana New" w:hAnsi="Arial" w:cs="Arial"/>
                <w:snapToGrid w:val="0"/>
                <w:sz w:val="17"/>
                <w:szCs w:val="17"/>
                <w:lang w:eastAsia="th-TH"/>
              </w:rPr>
            </w:pPr>
          </w:p>
        </w:tc>
        <w:tc>
          <w:tcPr>
            <w:tcW w:w="810" w:type="dxa"/>
            <w:vAlign w:val="bottom"/>
          </w:tcPr>
          <w:p w:rsidR="00F579E1" w:rsidRPr="009F6D74" w:rsidRDefault="00907281" w:rsidP="00B15E85">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Dividend</w:t>
            </w:r>
          </w:p>
        </w:tc>
        <w:tc>
          <w:tcPr>
            <w:tcW w:w="1350" w:type="dxa"/>
            <w:vAlign w:val="bottom"/>
            <w:hideMark/>
          </w:tcPr>
          <w:p w:rsidR="00F579E1" w:rsidRPr="00D252AB" w:rsidRDefault="00B15E85" w:rsidP="00E57826">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 xml:space="preserve">Approx. </w:t>
            </w:r>
            <w:r w:rsidR="00E57826" w:rsidRPr="00D252AB">
              <w:rPr>
                <w:rFonts w:ascii="Arial" w:eastAsia="Angsana New" w:hAnsi="Arial" w:cs="Arial"/>
                <w:snapToGrid w:val="0"/>
                <w:sz w:val="17"/>
                <w:szCs w:val="17"/>
                <w:lang w:eastAsia="th-TH"/>
              </w:rPr>
              <w:t>amount</w:t>
            </w:r>
          </w:p>
        </w:tc>
        <w:tc>
          <w:tcPr>
            <w:tcW w:w="1070" w:type="dxa"/>
          </w:tcPr>
          <w:p w:rsidR="00F579E1" w:rsidRPr="00D252AB" w:rsidRDefault="00F579E1" w:rsidP="00B15E85">
            <w:pPr>
              <w:spacing w:line="288" w:lineRule="auto"/>
              <w:ind w:left="-108" w:right="-37"/>
              <w:jc w:val="center"/>
              <w:rPr>
                <w:rFonts w:ascii="Arial" w:eastAsia="Angsana New" w:hAnsi="Arial" w:cs="Arial"/>
                <w:snapToGrid w:val="0"/>
                <w:sz w:val="17"/>
                <w:szCs w:val="17"/>
                <w:lang w:eastAsia="th-TH"/>
              </w:rPr>
            </w:pPr>
          </w:p>
        </w:tc>
      </w:tr>
      <w:tr w:rsidR="00675A23" w:rsidRPr="00D252AB" w:rsidTr="004965BA">
        <w:trPr>
          <w:trHeight w:val="20"/>
        </w:trPr>
        <w:tc>
          <w:tcPr>
            <w:tcW w:w="1350" w:type="dxa"/>
            <w:vAlign w:val="bottom"/>
          </w:tcPr>
          <w:p w:rsidR="00675A23" w:rsidRPr="00D252AB" w:rsidRDefault="00675A23" w:rsidP="004965BA">
            <w:pPr>
              <w:spacing w:line="288" w:lineRule="auto"/>
              <w:ind w:left="-108" w:right="-108"/>
              <w:jc w:val="center"/>
              <w:rPr>
                <w:rFonts w:ascii="Arial" w:eastAsia="Angsana New" w:hAnsi="Arial" w:cs="Arial"/>
                <w:snapToGrid w:val="0"/>
                <w:sz w:val="17"/>
                <w:szCs w:val="17"/>
                <w:lang w:eastAsia="th-TH"/>
              </w:rPr>
            </w:pPr>
          </w:p>
        </w:tc>
        <w:tc>
          <w:tcPr>
            <w:tcW w:w="2668" w:type="dxa"/>
            <w:vAlign w:val="bottom"/>
          </w:tcPr>
          <w:p w:rsidR="00675A23" w:rsidRPr="00D252AB" w:rsidRDefault="00675A23" w:rsidP="00E57826">
            <w:pPr>
              <w:spacing w:line="288" w:lineRule="auto"/>
              <w:ind w:left="-108" w:right="-108"/>
              <w:jc w:val="center"/>
              <w:rPr>
                <w:rFonts w:ascii="Arial" w:eastAsia="Angsana New" w:hAnsi="Arial" w:cs="Arial"/>
                <w:b/>
                <w:bCs/>
                <w:snapToGrid w:val="0"/>
                <w:sz w:val="17"/>
                <w:szCs w:val="17"/>
                <w:lang w:eastAsia="th-TH"/>
              </w:rPr>
            </w:pPr>
          </w:p>
        </w:tc>
        <w:tc>
          <w:tcPr>
            <w:tcW w:w="752" w:type="dxa"/>
            <w:vAlign w:val="bottom"/>
          </w:tcPr>
          <w:p w:rsidR="00675A23" w:rsidRPr="00D252AB" w:rsidRDefault="00675A23" w:rsidP="00E57826">
            <w:pPr>
              <w:spacing w:line="288" w:lineRule="auto"/>
              <w:ind w:left="-108" w:right="-108"/>
              <w:jc w:val="center"/>
              <w:rPr>
                <w:rFonts w:ascii="Arial" w:eastAsia="Angsana New" w:hAnsi="Arial" w:cs="Arial"/>
                <w:b/>
                <w:bCs/>
                <w:snapToGrid w:val="0"/>
                <w:sz w:val="17"/>
                <w:szCs w:val="17"/>
                <w:lang w:eastAsia="th-TH"/>
              </w:rPr>
            </w:pPr>
          </w:p>
        </w:tc>
        <w:tc>
          <w:tcPr>
            <w:tcW w:w="1350" w:type="dxa"/>
            <w:vAlign w:val="bottom"/>
          </w:tcPr>
          <w:p w:rsidR="00675A23" w:rsidRPr="00D252AB" w:rsidRDefault="00675A23" w:rsidP="004965BA">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 xml:space="preserve">Interim dividend </w:t>
            </w:r>
          </w:p>
        </w:tc>
        <w:tc>
          <w:tcPr>
            <w:tcW w:w="810" w:type="dxa"/>
            <w:vAlign w:val="bottom"/>
          </w:tcPr>
          <w:p w:rsidR="00675A23" w:rsidRPr="00D252AB" w:rsidRDefault="00907281" w:rsidP="00E57826">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paid in</w:t>
            </w:r>
          </w:p>
        </w:tc>
        <w:tc>
          <w:tcPr>
            <w:tcW w:w="1350" w:type="dxa"/>
            <w:vAlign w:val="bottom"/>
          </w:tcPr>
          <w:p w:rsidR="00675A23" w:rsidRPr="00D252AB" w:rsidRDefault="00675A23" w:rsidP="00675A23">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 xml:space="preserve">paid </w:t>
            </w:r>
            <w:r w:rsidR="00D252AB">
              <w:rPr>
                <w:rFonts w:ascii="Arial" w:eastAsia="Angsana New" w:hAnsi="Arial" w:cs="Arial"/>
                <w:snapToGrid w:val="0"/>
                <w:sz w:val="17"/>
                <w:szCs w:val="17"/>
                <w:lang w:eastAsia="th-TH"/>
              </w:rPr>
              <w:t>as per</w:t>
            </w:r>
          </w:p>
        </w:tc>
        <w:tc>
          <w:tcPr>
            <w:tcW w:w="1070" w:type="dxa"/>
          </w:tcPr>
          <w:p w:rsidR="00675A23" w:rsidRPr="00D252AB" w:rsidRDefault="00907281" w:rsidP="00907281">
            <w:pPr>
              <w:spacing w:line="288" w:lineRule="auto"/>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Date of</w:t>
            </w:r>
          </w:p>
        </w:tc>
      </w:tr>
      <w:tr w:rsidR="00675A23" w:rsidRPr="00D252AB" w:rsidTr="009F6D74">
        <w:trPr>
          <w:trHeight w:val="20"/>
        </w:trPr>
        <w:tc>
          <w:tcPr>
            <w:tcW w:w="1350" w:type="dxa"/>
          </w:tcPr>
          <w:p w:rsidR="00675A23" w:rsidRPr="00D252AB" w:rsidRDefault="00907281" w:rsidP="00907281">
            <w:pPr>
              <w:spacing w:line="288" w:lineRule="auto"/>
              <w:ind w:right="-108"/>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Resolution </w:t>
            </w:r>
            <w:r w:rsidR="00675A23" w:rsidRPr="00D252AB">
              <w:rPr>
                <w:rFonts w:ascii="Arial" w:eastAsia="Angsana New" w:hAnsi="Arial" w:cs="Arial"/>
                <w:snapToGrid w:val="0"/>
                <w:sz w:val="17"/>
                <w:szCs w:val="17"/>
                <w:lang w:eastAsia="th-TH"/>
              </w:rPr>
              <w:t>of</w:t>
            </w:r>
          </w:p>
        </w:tc>
        <w:tc>
          <w:tcPr>
            <w:tcW w:w="2668" w:type="dxa"/>
            <w:vAlign w:val="bottom"/>
          </w:tcPr>
          <w:p w:rsidR="00675A23" w:rsidRPr="00D252AB" w:rsidRDefault="00675A23" w:rsidP="004965BA">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From operational result of</w:t>
            </w:r>
          </w:p>
        </w:tc>
        <w:tc>
          <w:tcPr>
            <w:tcW w:w="752" w:type="dxa"/>
            <w:vAlign w:val="bottom"/>
          </w:tcPr>
          <w:p w:rsidR="00675A23" w:rsidRPr="00D252AB" w:rsidRDefault="00675A23" w:rsidP="004965BA">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Dividend</w:t>
            </w:r>
          </w:p>
        </w:tc>
        <w:tc>
          <w:tcPr>
            <w:tcW w:w="1350" w:type="dxa"/>
            <w:vAlign w:val="bottom"/>
          </w:tcPr>
          <w:p w:rsidR="00675A23" w:rsidRPr="00D252AB" w:rsidRDefault="00675A23" w:rsidP="00B15E85">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paid in 2017</w:t>
            </w:r>
          </w:p>
        </w:tc>
        <w:tc>
          <w:tcPr>
            <w:tcW w:w="810" w:type="dxa"/>
            <w:vAlign w:val="bottom"/>
          </w:tcPr>
          <w:p w:rsidR="00675A23" w:rsidRPr="00926E2B" w:rsidRDefault="00926E2B" w:rsidP="00B15E85">
            <w:pPr>
              <w:spacing w:line="288" w:lineRule="auto"/>
              <w:ind w:left="-108" w:right="-108"/>
              <w:jc w:val="center"/>
              <w:rPr>
                <w:rFonts w:ascii="Arial" w:eastAsia="Angsana New" w:hAnsi="Arial" w:cstheme="minorBidi"/>
                <w:snapToGrid w:val="0"/>
                <w:sz w:val="17"/>
                <w:szCs w:val="17"/>
                <w:lang w:eastAsia="th-TH"/>
              </w:rPr>
            </w:pPr>
            <w:r>
              <w:rPr>
                <w:rFonts w:ascii="Arial" w:eastAsia="Angsana New" w:hAnsi="Arial" w:cstheme="minorBidi"/>
                <w:snapToGrid w:val="0"/>
                <w:sz w:val="17"/>
                <w:szCs w:val="17"/>
                <w:lang w:eastAsia="th-TH"/>
              </w:rPr>
              <w:t>2018</w:t>
            </w:r>
          </w:p>
        </w:tc>
        <w:tc>
          <w:tcPr>
            <w:tcW w:w="1350" w:type="dxa"/>
            <w:vAlign w:val="bottom"/>
          </w:tcPr>
          <w:p w:rsidR="00675A23" w:rsidRPr="00D252AB" w:rsidRDefault="00675A23" w:rsidP="00E57826">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announcement</w:t>
            </w:r>
          </w:p>
        </w:tc>
        <w:tc>
          <w:tcPr>
            <w:tcW w:w="1070" w:type="dxa"/>
          </w:tcPr>
          <w:p w:rsidR="00675A23" w:rsidRPr="00D252AB" w:rsidRDefault="00907281" w:rsidP="00907281">
            <w:pPr>
              <w:spacing w:line="288" w:lineRule="auto"/>
              <w:ind w:right="-37"/>
              <w:rPr>
                <w:rFonts w:ascii="Arial" w:eastAsia="Angsana New" w:hAnsi="Arial" w:cs="Arial"/>
                <w:snapToGrid w:val="0"/>
                <w:sz w:val="17"/>
                <w:szCs w:val="17"/>
                <w:lang w:eastAsia="th-TH"/>
              </w:rPr>
            </w:pPr>
            <w:r>
              <w:rPr>
                <w:rFonts w:ascii="Arial" w:eastAsia="Angsana New" w:hAnsi="Arial" w:cs="Arial"/>
                <w:snapToGrid w:val="0"/>
                <w:sz w:val="17"/>
                <w:szCs w:val="17"/>
                <w:lang w:eastAsia="th-TH"/>
              </w:rPr>
              <w:t>payment</w:t>
            </w:r>
          </w:p>
        </w:tc>
      </w:tr>
      <w:tr w:rsidR="00675A23" w:rsidRPr="00D252AB" w:rsidTr="009F6D74">
        <w:trPr>
          <w:trHeight w:val="20"/>
        </w:trPr>
        <w:tc>
          <w:tcPr>
            <w:tcW w:w="1350" w:type="dxa"/>
          </w:tcPr>
          <w:p w:rsidR="00675A23" w:rsidRPr="00D252AB" w:rsidRDefault="00675A23" w:rsidP="00F579E1">
            <w:pPr>
              <w:spacing w:line="288" w:lineRule="auto"/>
              <w:ind w:left="-108" w:right="-108"/>
              <w:jc w:val="center"/>
              <w:rPr>
                <w:rFonts w:ascii="Arial" w:eastAsia="Angsana New" w:hAnsi="Arial" w:cs="Arial"/>
                <w:snapToGrid w:val="0"/>
                <w:sz w:val="17"/>
                <w:szCs w:val="17"/>
                <w:lang w:eastAsia="th-TH"/>
              </w:rPr>
            </w:pPr>
          </w:p>
        </w:tc>
        <w:tc>
          <w:tcPr>
            <w:tcW w:w="2668" w:type="dxa"/>
            <w:vAlign w:val="bottom"/>
          </w:tcPr>
          <w:p w:rsidR="00675A23" w:rsidRPr="00D252AB" w:rsidRDefault="00675A23">
            <w:pPr>
              <w:tabs>
                <w:tab w:val="left" w:pos="882"/>
                <w:tab w:val="left" w:pos="1229"/>
              </w:tabs>
              <w:spacing w:line="288" w:lineRule="auto"/>
              <w:ind w:left="-108" w:right="-108"/>
              <w:jc w:val="center"/>
              <w:rPr>
                <w:rFonts w:ascii="Arial" w:eastAsia="Angsana New" w:hAnsi="Arial" w:cs="Arial"/>
                <w:snapToGrid w:val="0"/>
                <w:sz w:val="17"/>
                <w:szCs w:val="17"/>
                <w:lang w:eastAsia="th-TH"/>
              </w:rPr>
            </w:pPr>
          </w:p>
        </w:tc>
        <w:tc>
          <w:tcPr>
            <w:tcW w:w="2912" w:type="dxa"/>
            <w:gridSpan w:val="3"/>
            <w:vAlign w:val="bottom"/>
          </w:tcPr>
          <w:p w:rsidR="00675A23" w:rsidRPr="00D252AB" w:rsidRDefault="00675A23">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i/>
                <w:iCs/>
                <w:snapToGrid w:val="0"/>
                <w:sz w:val="17"/>
                <w:szCs w:val="17"/>
                <w:lang w:eastAsia="th-TH"/>
              </w:rPr>
              <w:t>(Baht per share)</w:t>
            </w:r>
          </w:p>
        </w:tc>
        <w:tc>
          <w:tcPr>
            <w:tcW w:w="1350" w:type="dxa"/>
            <w:vAlign w:val="bottom"/>
          </w:tcPr>
          <w:p w:rsidR="00675A23" w:rsidRPr="00D252AB" w:rsidRDefault="00675A23" w:rsidP="009F6D74">
            <w:pPr>
              <w:spacing w:line="288" w:lineRule="auto"/>
              <w:ind w:left="-108" w:right="-108"/>
              <w:jc w:val="center"/>
              <w:rPr>
                <w:rFonts w:ascii="Arial" w:eastAsia="Angsana New" w:hAnsi="Arial" w:cs="Arial"/>
                <w:b/>
                <w:bCs/>
                <w:snapToGrid w:val="0"/>
                <w:sz w:val="17"/>
                <w:szCs w:val="17"/>
                <w:lang w:eastAsia="th-TH"/>
              </w:rPr>
            </w:pPr>
            <w:r w:rsidRPr="00D252AB">
              <w:rPr>
                <w:rFonts w:ascii="Arial" w:eastAsia="Angsana New" w:hAnsi="Arial" w:cs="Arial"/>
                <w:i/>
                <w:iCs/>
                <w:snapToGrid w:val="0"/>
                <w:sz w:val="17"/>
                <w:szCs w:val="17"/>
                <w:lang w:eastAsia="th-TH"/>
              </w:rPr>
              <w:t>(in million Baht)</w:t>
            </w:r>
          </w:p>
        </w:tc>
        <w:tc>
          <w:tcPr>
            <w:tcW w:w="1070" w:type="dxa"/>
          </w:tcPr>
          <w:p w:rsidR="00675A23" w:rsidRPr="00D252AB" w:rsidRDefault="00675A23" w:rsidP="00B15E85">
            <w:pPr>
              <w:spacing w:line="288" w:lineRule="auto"/>
              <w:ind w:left="-108" w:right="-37"/>
              <w:jc w:val="center"/>
              <w:rPr>
                <w:rFonts w:ascii="Arial" w:eastAsia="Angsana New" w:hAnsi="Arial" w:cs="Arial"/>
                <w:snapToGrid w:val="0"/>
                <w:sz w:val="17"/>
                <w:szCs w:val="17"/>
                <w:lang w:eastAsia="th-TH"/>
              </w:rPr>
            </w:pPr>
          </w:p>
        </w:tc>
      </w:tr>
      <w:tr w:rsidR="00675A23" w:rsidRPr="00D252AB" w:rsidTr="009F6D74">
        <w:trPr>
          <w:trHeight w:val="20"/>
        </w:trPr>
        <w:tc>
          <w:tcPr>
            <w:tcW w:w="1350" w:type="dxa"/>
            <w:hideMark/>
          </w:tcPr>
          <w:p w:rsidR="00675A23" w:rsidRPr="00D252AB" w:rsidRDefault="00675A23" w:rsidP="00F579E1">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AGM</w:t>
            </w:r>
          </w:p>
        </w:tc>
        <w:tc>
          <w:tcPr>
            <w:tcW w:w="2668" w:type="dxa"/>
            <w:vAlign w:val="bottom"/>
            <w:hideMark/>
          </w:tcPr>
          <w:p w:rsidR="00675A23" w:rsidRPr="00D252AB" w:rsidRDefault="00675A23">
            <w:pPr>
              <w:tabs>
                <w:tab w:val="left" w:pos="882"/>
                <w:tab w:val="left" w:pos="1229"/>
              </w:tabs>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2017</w:t>
            </w:r>
          </w:p>
        </w:tc>
        <w:tc>
          <w:tcPr>
            <w:tcW w:w="752" w:type="dxa"/>
            <w:vAlign w:val="bottom"/>
            <w:hideMark/>
          </w:tcPr>
          <w:p w:rsidR="00675A23" w:rsidRPr="00D252AB" w:rsidRDefault="00675A23">
            <w:pPr>
              <w:spacing w:line="288" w:lineRule="auto"/>
              <w:ind w:left="-42"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2.52</w:t>
            </w:r>
          </w:p>
        </w:tc>
        <w:tc>
          <w:tcPr>
            <w:tcW w:w="1350" w:type="dxa"/>
            <w:vAlign w:val="bottom"/>
            <w:hideMark/>
          </w:tcPr>
          <w:p w:rsidR="00675A23" w:rsidRPr="00D252AB" w:rsidRDefault="00675A23">
            <w:pPr>
              <w:spacing w:line="288" w:lineRule="auto"/>
              <w:ind w:left="-42"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1.25</w:t>
            </w:r>
          </w:p>
        </w:tc>
        <w:tc>
          <w:tcPr>
            <w:tcW w:w="810" w:type="dxa"/>
            <w:vAlign w:val="bottom"/>
            <w:hideMark/>
          </w:tcPr>
          <w:p w:rsidR="00675A23" w:rsidRPr="00D252AB" w:rsidRDefault="00675A23">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1.27</w:t>
            </w:r>
          </w:p>
        </w:tc>
        <w:tc>
          <w:tcPr>
            <w:tcW w:w="1350" w:type="dxa"/>
            <w:vAlign w:val="bottom"/>
            <w:hideMark/>
          </w:tcPr>
          <w:p w:rsidR="00675A23" w:rsidRPr="00D252AB" w:rsidRDefault="00675A23">
            <w:pPr>
              <w:spacing w:line="288" w:lineRule="auto"/>
              <w:ind w:left="-108" w:right="176"/>
              <w:jc w:val="right"/>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4,072</w:t>
            </w:r>
          </w:p>
        </w:tc>
        <w:tc>
          <w:tcPr>
            <w:tcW w:w="1070" w:type="dxa"/>
            <w:hideMark/>
          </w:tcPr>
          <w:p w:rsidR="00675A23" w:rsidRPr="00D252AB" w:rsidRDefault="00675A23" w:rsidP="00B15E85">
            <w:pPr>
              <w:spacing w:line="288" w:lineRule="auto"/>
              <w:ind w:left="-108" w:right="-37"/>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27 Apr’ 18</w:t>
            </w:r>
          </w:p>
        </w:tc>
      </w:tr>
      <w:tr w:rsidR="00675A23" w:rsidRPr="00D252AB" w:rsidTr="009F6D74">
        <w:trPr>
          <w:trHeight w:val="20"/>
        </w:trPr>
        <w:tc>
          <w:tcPr>
            <w:tcW w:w="1350" w:type="dxa"/>
          </w:tcPr>
          <w:p w:rsidR="00675A23" w:rsidRPr="00D252AB" w:rsidRDefault="00675A23">
            <w:pPr>
              <w:spacing w:line="288" w:lineRule="auto"/>
              <w:ind w:left="-108" w:right="-108"/>
              <w:jc w:val="center"/>
              <w:rPr>
                <w:rFonts w:ascii="Arial" w:eastAsia="Angsana New" w:hAnsi="Arial" w:cs="Arial"/>
                <w:snapToGrid w:val="0"/>
                <w:sz w:val="17"/>
                <w:szCs w:val="17"/>
                <w:lang w:eastAsia="th-TH"/>
              </w:rPr>
            </w:pPr>
          </w:p>
        </w:tc>
        <w:tc>
          <w:tcPr>
            <w:tcW w:w="2668" w:type="dxa"/>
            <w:vAlign w:val="bottom"/>
            <w:hideMark/>
          </w:tcPr>
          <w:p w:rsidR="00675A23" w:rsidRPr="00D252AB" w:rsidRDefault="00675A23" w:rsidP="009F6D74">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1-31 Jan’ 18</w:t>
            </w:r>
          </w:p>
        </w:tc>
        <w:tc>
          <w:tcPr>
            <w:tcW w:w="752" w:type="dxa"/>
            <w:vAlign w:val="bottom"/>
            <w:hideMark/>
          </w:tcPr>
          <w:p w:rsidR="00675A23" w:rsidRPr="00D252AB" w:rsidRDefault="00675A23">
            <w:pPr>
              <w:spacing w:line="288" w:lineRule="auto"/>
              <w:ind w:left="-42"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0.19</w:t>
            </w:r>
          </w:p>
        </w:tc>
        <w:tc>
          <w:tcPr>
            <w:tcW w:w="1350" w:type="dxa"/>
            <w:vAlign w:val="bottom"/>
            <w:hideMark/>
          </w:tcPr>
          <w:p w:rsidR="00675A23" w:rsidRPr="00D252AB" w:rsidRDefault="00675A23">
            <w:pPr>
              <w:spacing w:line="288" w:lineRule="auto"/>
              <w:ind w:left="-42"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w:t>
            </w:r>
          </w:p>
        </w:tc>
        <w:tc>
          <w:tcPr>
            <w:tcW w:w="810" w:type="dxa"/>
            <w:vAlign w:val="bottom"/>
            <w:hideMark/>
          </w:tcPr>
          <w:p w:rsidR="00675A23" w:rsidRPr="00D252AB" w:rsidRDefault="00675A23">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0.19</w:t>
            </w:r>
          </w:p>
        </w:tc>
        <w:tc>
          <w:tcPr>
            <w:tcW w:w="1350" w:type="dxa"/>
            <w:vAlign w:val="bottom"/>
            <w:hideMark/>
          </w:tcPr>
          <w:p w:rsidR="00675A23" w:rsidRPr="00D252AB" w:rsidRDefault="00675A23">
            <w:pPr>
              <w:spacing w:line="288" w:lineRule="auto"/>
              <w:ind w:left="-108" w:right="176"/>
              <w:jc w:val="right"/>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609</w:t>
            </w:r>
          </w:p>
        </w:tc>
        <w:tc>
          <w:tcPr>
            <w:tcW w:w="1070" w:type="dxa"/>
            <w:hideMark/>
          </w:tcPr>
          <w:p w:rsidR="00675A23" w:rsidRPr="00D252AB" w:rsidRDefault="00675A23" w:rsidP="00B15E85">
            <w:pPr>
              <w:spacing w:line="288" w:lineRule="auto"/>
              <w:ind w:left="-108" w:right="-37"/>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27 Apr’ 18</w:t>
            </w:r>
          </w:p>
        </w:tc>
      </w:tr>
      <w:tr w:rsidR="00675A23" w:rsidRPr="00D252AB" w:rsidTr="009F6D74">
        <w:trPr>
          <w:trHeight w:val="20"/>
        </w:trPr>
        <w:tc>
          <w:tcPr>
            <w:tcW w:w="1350" w:type="dxa"/>
            <w:hideMark/>
          </w:tcPr>
          <w:p w:rsidR="00675A23" w:rsidRPr="00D252AB" w:rsidRDefault="00675A23" w:rsidP="00B15E85">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6"/>
                <w:szCs w:val="16"/>
                <w:lang w:eastAsia="th-TH"/>
              </w:rPr>
              <w:t>Board of Director</w:t>
            </w:r>
          </w:p>
        </w:tc>
        <w:tc>
          <w:tcPr>
            <w:tcW w:w="2668" w:type="dxa"/>
            <w:vAlign w:val="bottom"/>
            <w:hideMark/>
          </w:tcPr>
          <w:p w:rsidR="00675A23" w:rsidRPr="00D252AB" w:rsidRDefault="00675A23" w:rsidP="009F6D74">
            <w:pPr>
              <w:tabs>
                <w:tab w:val="left" w:pos="882"/>
              </w:tabs>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6"/>
                <w:szCs w:val="16"/>
                <w:lang w:eastAsia="th-TH"/>
              </w:rPr>
              <w:t>Six-month period ended 30 Jun’ 18</w:t>
            </w:r>
          </w:p>
        </w:tc>
        <w:tc>
          <w:tcPr>
            <w:tcW w:w="752" w:type="dxa"/>
            <w:vAlign w:val="bottom"/>
            <w:hideMark/>
          </w:tcPr>
          <w:p w:rsidR="00675A23" w:rsidRPr="00D252AB" w:rsidRDefault="00675A23">
            <w:pPr>
              <w:spacing w:line="288" w:lineRule="auto"/>
              <w:ind w:left="-42"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1.35</w:t>
            </w:r>
          </w:p>
        </w:tc>
        <w:tc>
          <w:tcPr>
            <w:tcW w:w="1350" w:type="dxa"/>
            <w:vAlign w:val="bottom"/>
            <w:hideMark/>
          </w:tcPr>
          <w:p w:rsidR="00675A23" w:rsidRPr="00D252AB" w:rsidRDefault="00675A23">
            <w:pPr>
              <w:spacing w:line="288" w:lineRule="auto"/>
              <w:ind w:left="-42"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w:t>
            </w:r>
          </w:p>
        </w:tc>
        <w:tc>
          <w:tcPr>
            <w:tcW w:w="810" w:type="dxa"/>
            <w:vAlign w:val="bottom"/>
            <w:hideMark/>
          </w:tcPr>
          <w:p w:rsidR="00675A23" w:rsidRPr="00D252AB" w:rsidRDefault="00675A23">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1.35</w:t>
            </w:r>
          </w:p>
        </w:tc>
        <w:tc>
          <w:tcPr>
            <w:tcW w:w="1350" w:type="dxa"/>
            <w:vAlign w:val="bottom"/>
            <w:hideMark/>
          </w:tcPr>
          <w:p w:rsidR="00675A23" w:rsidRPr="00D252AB" w:rsidRDefault="00675A23">
            <w:pPr>
              <w:spacing w:line="288" w:lineRule="auto"/>
              <w:ind w:left="-108" w:right="176"/>
              <w:jc w:val="right"/>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4,329</w:t>
            </w:r>
          </w:p>
        </w:tc>
        <w:tc>
          <w:tcPr>
            <w:tcW w:w="1070" w:type="dxa"/>
            <w:hideMark/>
          </w:tcPr>
          <w:p w:rsidR="00675A23" w:rsidRPr="00D252AB" w:rsidRDefault="00675A23" w:rsidP="00B15E85">
            <w:pPr>
              <w:spacing w:line="288" w:lineRule="auto"/>
              <w:ind w:left="-108" w:right="-37"/>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30 Aug’ 18</w:t>
            </w:r>
          </w:p>
        </w:tc>
      </w:tr>
    </w:tbl>
    <w:p w:rsidR="009A3FD8" w:rsidRPr="00D252AB" w:rsidRDefault="00192CBE" w:rsidP="00907281">
      <w:pPr>
        <w:spacing w:before="60" w:after="120" w:line="240" w:lineRule="exact"/>
        <w:ind w:left="360" w:right="-28"/>
        <w:jc w:val="both"/>
        <w:rPr>
          <w:rFonts w:ascii="Arial" w:hAnsi="Arial" w:cs="Arial"/>
          <w:spacing w:val="-2"/>
          <w:sz w:val="16"/>
          <w:szCs w:val="16"/>
        </w:rPr>
      </w:pPr>
      <w:r w:rsidRPr="00D252AB">
        <w:rPr>
          <w:rFonts w:ascii="Arial" w:hAnsi="Arial" w:cs="Arial"/>
          <w:spacing w:val="-2"/>
          <w:sz w:val="16"/>
          <w:szCs w:val="16"/>
        </w:rPr>
        <w:t>Remark:</w:t>
      </w:r>
      <w:r w:rsidR="003275F6" w:rsidRPr="00D252AB">
        <w:rPr>
          <w:rFonts w:ascii="Arial" w:hAnsi="Arial" w:cs="Arial"/>
          <w:spacing w:val="-2"/>
          <w:sz w:val="16"/>
          <w:szCs w:val="16"/>
        </w:rPr>
        <w:t xml:space="preserve"> the actual </w:t>
      </w:r>
      <w:r w:rsidR="00411F58">
        <w:rPr>
          <w:rFonts w:ascii="Arial" w:hAnsi="Arial" w:cs="Arial"/>
          <w:spacing w:val="-2"/>
          <w:sz w:val="16"/>
          <w:szCs w:val="16"/>
        </w:rPr>
        <w:t xml:space="preserve">amount of </w:t>
      </w:r>
      <w:r w:rsidR="003275F6" w:rsidRPr="00D252AB">
        <w:rPr>
          <w:rFonts w:ascii="Arial" w:hAnsi="Arial" w:cs="Arial"/>
          <w:spacing w:val="-2"/>
          <w:sz w:val="16"/>
          <w:szCs w:val="16"/>
        </w:rPr>
        <w:t xml:space="preserve">dividend paid </w:t>
      </w:r>
      <w:r w:rsidR="009964BD">
        <w:rPr>
          <w:rFonts w:ascii="Arial" w:hAnsi="Arial" w:cs="Arial"/>
          <w:spacing w:val="-2"/>
          <w:sz w:val="16"/>
          <w:szCs w:val="16"/>
        </w:rPr>
        <w:t xml:space="preserve">may be </w:t>
      </w:r>
      <w:r w:rsidR="003275F6" w:rsidRPr="00D252AB">
        <w:rPr>
          <w:rFonts w:ascii="Arial" w:hAnsi="Arial" w:cs="Arial"/>
          <w:spacing w:val="-2"/>
          <w:sz w:val="16"/>
          <w:szCs w:val="16"/>
        </w:rPr>
        <w:t xml:space="preserve">less than the </w:t>
      </w:r>
      <w:r w:rsidR="00626B41" w:rsidRPr="00D252AB">
        <w:rPr>
          <w:rFonts w:ascii="Arial" w:hAnsi="Arial" w:cs="Arial"/>
          <w:spacing w:val="-2"/>
          <w:sz w:val="16"/>
          <w:szCs w:val="16"/>
        </w:rPr>
        <w:t>announcement</w:t>
      </w:r>
      <w:r w:rsidR="003275F6" w:rsidRPr="00D252AB">
        <w:rPr>
          <w:rFonts w:ascii="Arial" w:hAnsi="Arial" w:cs="Arial"/>
          <w:spacing w:val="-2"/>
          <w:sz w:val="16"/>
          <w:szCs w:val="16"/>
        </w:rPr>
        <w:t xml:space="preserve"> </w:t>
      </w:r>
      <w:r w:rsidR="00626B41" w:rsidRPr="00D252AB">
        <w:rPr>
          <w:rFonts w:ascii="Arial" w:hAnsi="Arial" w:cs="Arial"/>
          <w:spacing w:val="-2"/>
          <w:sz w:val="16"/>
          <w:szCs w:val="16"/>
        </w:rPr>
        <w:t>sinc</w:t>
      </w:r>
      <w:r w:rsidR="00411F58">
        <w:rPr>
          <w:rFonts w:ascii="Arial" w:hAnsi="Arial" w:cs="Arial"/>
          <w:spacing w:val="-2"/>
          <w:sz w:val="16"/>
          <w:szCs w:val="16"/>
        </w:rPr>
        <w:t xml:space="preserve">e </w:t>
      </w:r>
      <w:r w:rsidR="00626B41" w:rsidRPr="00D252AB">
        <w:rPr>
          <w:rFonts w:ascii="Arial" w:hAnsi="Arial" w:cs="Arial"/>
          <w:spacing w:val="-2"/>
          <w:sz w:val="16"/>
          <w:szCs w:val="16"/>
        </w:rPr>
        <w:t xml:space="preserve">there were </w:t>
      </w:r>
      <w:r w:rsidR="00402DF7" w:rsidRPr="00D252AB">
        <w:rPr>
          <w:rFonts w:ascii="Arial" w:hAnsi="Arial" w:cs="Arial"/>
          <w:spacing w:val="-2"/>
          <w:sz w:val="16"/>
          <w:szCs w:val="16"/>
        </w:rPr>
        <w:t xml:space="preserve">some </w:t>
      </w:r>
      <w:r w:rsidR="00643432" w:rsidRPr="00D252AB">
        <w:rPr>
          <w:rFonts w:ascii="Arial" w:hAnsi="Arial" w:cs="Arial"/>
          <w:spacing w:val="-2"/>
          <w:sz w:val="16"/>
          <w:szCs w:val="16"/>
        </w:rPr>
        <w:t>ineligible</w:t>
      </w:r>
      <w:r w:rsidR="00626B41" w:rsidRPr="00D252AB">
        <w:rPr>
          <w:rFonts w:ascii="Arial" w:hAnsi="Arial" w:cs="Arial"/>
          <w:spacing w:val="-2"/>
          <w:sz w:val="16"/>
          <w:szCs w:val="16"/>
        </w:rPr>
        <w:t xml:space="preserve"> shareholders as per </w:t>
      </w:r>
      <w:r w:rsidR="003275F6" w:rsidRPr="00D252AB">
        <w:rPr>
          <w:rFonts w:ascii="Arial" w:hAnsi="Arial" w:cs="Arial"/>
          <w:spacing w:val="-2"/>
          <w:sz w:val="16"/>
          <w:szCs w:val="16"/>
        </w:rPr>
        <w:t>TSD</w:t>
      </w:r>
      <w:r w:rsidR="00411F58">
        <w:rPr>
          <w:rFonts w:ascii="Arial" w:hAnsi="Arial" w:cs="Arial"/>
          <w:spacing w:val="-2"/>
          <w:sz w:val="16"/>
          <w:szCs w:val="16"/>
        </w:rPr>
        <w:t xml:space="preserve"> regulations on the record date.</w:t>
      </w:r>
    </w:p>
    <w:p w:rsidR="00907281" w:rsidRDefault="00907281" w:rsidP="003275F6">
      <w:pPr>
        <w:tabs>
          <w:tab w:val="left" w:pos="360"/>
        </w:tabs>
        <w:spacing w:before="120" w:after="120" w:line="240" w:lineRule="exact"/>
        <w:ind w:left="360" w:hanging="360"/>
        <w:contextualSpacing/>
        <w:jc w:val="both"/>
        <w:rPr>
          <w:rFonts w:ascii="Arial" w:hAnsi="Arial" w:cs="Arial"/>
          <w:b/>
          <w:bCs/>
          <w:sz w:val="18"/>
          <w:szCs w:val="18"/>
        </w:rPr>
      </w:pPr>
    </w:p>
    <w:p w:rsidR="00907281" w:rsidRPr="00BC6BD6" w:rsidRDefault="00907281" w:rsidP="00907281">
      <w:pPr>
        <w:tabs>
          <w:tab w:val="left" w:pos="360"/>
        </w:tabs>
        <w:spacing w:after="120" w:line="240" w:lineRule="atLeast"/>
        <w:ind w:left="360" w:hanging="360"/>
        <w:jc w:val="both"/>
        <w:rPr>
          <w:rFonts w:ascii="Arial" w:hAnsi="Arial" w:cs="Arial"/>
          <w:b/>
          <w:bCs/>
          <w:sz w:val="18"/>
          <w:szCs w:val="18"/>
        </w:rPr>
      </w:pPr>
      <w:r w:rsidRPr="00BC6BD6">
        <w:rPr>
          <w:rFonts w:ascii="Arial" w:hAnsi="Arial" w:cs="Arial"/>
          <w:b/>
          <w:bCs/>
          <w:sz w:val="18"/>
          <w:szCs w:val="18"/>
        </w:rPr>
        <w:t>33</w:t>
      </w:r>
      <w:r w:rsidRPr="00BC6BD6">
        <w:rPr>
          <w:rFonts w:ascii="Arial" w:hAnsi="Arial" w:cs="Arial"/>
          <w:b/>
          <w:bCs/>
          <w:sz w:val="18"/>
          <w:szCs w:val="18"/>
        </w:rPr>
        <w:tab/>
      </w:r>
      <w:r w:rsidRPr="00127794">
        <w:rPr>
          <w:rFonts w:ascii="Arial" w:hAnsi="Arial" w:cs="Arial"/>
          <w:b/>
          <w:bCs/>
          <w:sz w:val="18"/>
          <w:szCs w:val="18"/>
        </w:rPr>
        <w:t>Financial instruments</w:t>
      </w:r>
    </w:p>
    <w:p w:rsidR="00907281" w:rsidRPr="00907281" w:rsidRDefault="00907281" w:rsidP="00907281">
      <w:pPr>
        <w:spacing w:after="120" w:line="240" w:lineRule="atLeast"/>
        <w:ind w:left="360"/>
        <w:jc w:val="both"/>
        <w:rPr>
          <w:rFonts w:ascii="Arial" w:hAnsi="Arial" w:cs="Arial"/>
          <w:sz w:val="18"/>
          <w:szCs w:val="18"/>
        </w:rPr>
      </w:pPr>
      <w:r w:rsidRPr="00BC6BD6">
        <w:rPr>
          <w:rFonts w:ascii="Arial" w:hAnsi="Arial" w:cs="Arial"/>
          <w:sz w:val="18"/>
          <w:szCs w:val="18"/>
        </w:rPr>
        <w:t>The principal financial risks faced by INTOUCH Group are interest rate risk and exchange rate risk. INTOUCH Group borrows at fixed and floating rates of interest to finance its operations.  Sales, purchases and a portion of borrowings are transacted in foreign currencies. In order to manage the risks arising from fluctuations in exchange rates and interest rates, INTOUCH Group makes use of derivative financial instruments.</w:t>
      </w:r>
      <w:r w:rsidRPr="00907281">
        <w:rPr>
          <w:rFonts w:ascii="Arial" w:hAnsi="Arial" w:cs="Arial"/>
          <w:sz w:val="18"/>
          <w:szCs w:val="18"/>
        </w:rPr>
        <w:t xml:space="preserve">  </w:t>
      </w:r>
    </w:p>
    <w:p w:rsidR="00D3729E" w:rsidRPr="00956520" w:rsidRDefault="00907281" w:rsidP="00907281">
      <w:pPr>
        <w:spacing w:after="120" w:line="240" w:lineRule="atLeast"/>
        <w:ind w:left="360"/>
        <w:jc w:val="both"/>
        <w:rPr>
          <w:rFonts w:ascii="Arial" w:hAnsi="Arial" w:cs="Arial"/>
          <w:spacing w:val="-2"/>
          <w:sz w:val="18"/>
          <w:szCs w:val="18"/>
        </w:rPr>
      </w:pPr>
      <w:r w:rsidRPr="00BC6BD6">
        <w:rPr>
          <w:rFonts w:ascii="Arial" w:hAnsi="Arial" w:cs="Arial"/>
          <w:spacing w:val="-2"/>
          <w:sz w:val="18"/>
          <w:szCs w:val="18"/>
        </w:rPr>
        <w:t xml:space="preserve">The following strategies are employed to achieve these objectives. Interest rate exposures are managed through interest rate swaps taken out with commercial banks and foreign exchange forward contracts and foreign currency options are taken out to manage the currency risks in future sales, purchases and loan </w:t>
      </w:r>
      <w:r w:rsidRPr="00956520">
        <w:rPr>
          <w:rFonts w:ascii="Arial" w:hAnsi="Arial" w:cs="Arial"/>
          <w:spacing w:val="-2"/>
          <w:sz w:val="18"/>
          <w:szCs w:val="18"/>
        </w:rPr>
        <w:t xml:space="preserve">repayments. </w:t>
      </w:r>
      <w:r w:rsidR="0047528F" w:rsidRPr="00956520">
        <w:rPr>
          <w:rFonts w:ascii="Arial" w:hAnsi="Arial" w:cs="Arial"/>
          <w:spacing w:val="-2"/>
          <w:sz w:val="18"/>
          <w:szCs w:val="18"/>
        </w:rPr>
        <w:t>The appropriate risk management is considered in accordance with the policy framework approved by the Board of Directors.</w:t>
      </w:r>
    </w:p>
    <w:p w:rsidR="00907281" w:rsidRPr="00956520" w:rsidRDefault="00907281" w:rsidP="00907281">
      <w:pPr>
        <w:spacing w:after="120" w:line="240" w:lineRule="atLeast"/>
        <w:ind w:left="360"/>
        <w:jc w:val="both"/>
        <w:rPr>
          <w:rFonts w:ascii="Arial" w:hAnsi="Arial" w:cs="Arial"/>
          <w:sz w:val="18"/>
          <w:szCs w:val="18"/>
        </w:rPr>
      </w:pPr>
      <w:r w:rsidRPr="00956520">
        <w:rPr>
          <w:rFonts w:ascii="Arial" w:hAnsi="Arial" w:cs="Arial"/>
          <w:spacing w:val="-2"/>
          <w:sz w:val="18"/>
          <w:szCs w:val="18"/>
        </w:rPr>
        <w:t>Trading for speculative purposes is prohibited. All derivative transactions are subject to approval of the management before execution.</w:t>
      </w:r>
    </w:p>
    <w:p w:rsidR="00907281" w:rsidRPr="00956520" w:rsidRDefault="00907281" w:rsidP="00907281">
      <w:pPr>
        <w:spacing w:after="120" w:line="240" w:lineRule="atLeast"/>
        <w:ind w:left="360"/>
        <w:jc w:val="both"/>
        <w:rPr>
          <w:rFonts w:ascii="Arial" w:hAnsi="Arial" w:cs="Arial"/>
          <w:spacing w:val="-2"/>
          <w:sz w:val="18"/>
          <w:szCs w:val="18"/>
        </w:rPr>
      </w:pPr>
      <w:r w:rsidRPr="00956520">
        <w:rPr>
          <w:rFonts w:ascii="Arial" w:hAnsi="Arial" w:cs="Arial"/>
          <w:spacing w:val="-2"/>
          <w:sz w:val="18"/>
          <w:szCs w:val="18"/>
        </w:rPr>
        <w:t xml:space="preserve">Management of currency and interest rate exposures is the responsibility of the Corporate Finance </w:t>
      </w:r>
      <w:r w:rsidR="00411F58" w:rsidRPr="00956520">
        <w:rPr>
          <w:rFonts w:ascii="Arial" w:hAnsi="Arial" w:cs="Arial"/>
          <w:spacing w:val="-2"/>
          <w:sz w:val="18"/>
          <w:szCs w:val="18"/>
        </w:rPr>
        <w:t>Officer</w:t>
      </w:r>
      <w:r w:rsidRPr="00956520">
        <w:rPr>
          <w:rFonts w:ascii="Arial" w:hAnsi="Arial" w:cs="Arial"/>
          <w:spacing w:val="-2"/>
          <w:sz w:val="18"/>
          <w:szCs w:val="18"/>
        </w:rPr>
        <w:t>. Management reports contain details of cost and market value for all derivative financial instruments including outstanding forward contracts and cross currency and interest rate swap.  For the investment, INTOUCH Group has guideline to short-term investment which specifies the policy for INTOUCH Group short-term investment</w:t>
      </w:r>
      <w:r w:rsidR="0047528F" w:rsidRPr="00956520">
        <w:rPr>
          <w:rFonts w:ascii="Arial" w:hAnsi="Arial" w:cs="Arial"/>
          <w:spacing w:val="-2"/>
          <w:sz w:val="18"/>
          <w:szCs w:val="18"/>
        </w:rPr>
        <w:t>, approved by the Board of Director</w:t>
      </w:r>
      <w:r w:rsidR="00422C69" w:rsidRPr="00956520">
        <w:rPr>
          <w:rFonts w:ascii="Arial" w:hAnsi="Arial" w:cs="Arial"/>
          <w:spacing w:val="-2"/>
          <w:sz w:val="18"/>
          <w:szCs w:val="18"/>
        </w:rPr>
        <w:t>s,</w:t>
      </w:r>
      <w:r w:rsidRPr="00956520">
        <w:rPr>
          <w:rFonts w:ascii="Arial" w:hAnsi="Arial" w:cs="Arial"/>
          <w:spacing w:val="-2"/>
          <w:sz w:val="18"/>
          <w:szCs w:val="18"/>
        </w:rPr>
        <w:t xml:space="preserve"> as well as the level of acceptable risk undertaken by counterparty type.</w:t>
      </w:r>
    </w:p>
    <w:p w:rsidR="00907281" w:rsidRPr="00956520" w:rsidRDefault="00907281" w:rsidP="00907281">
      <w:pPr>
        <w:spacing w:after="120" w:line="240" w:lineRule="atLeast"/>
        <w:ind w:left="360"/>
        <w:jc w:val="both"/>
        <w:rPr>
          <w:rFonts w:ascii="Arial" w:hAnsi="Arial" w:cs="Arial"/>
          <w:b/>
          <w:bCs/>
          <w:i/>
          <w:iCs/>
          <w:sz w:val="18"/>
          <w:szCs w:val="18"/>
        </w:rPr>
      </w:pPr>
      <w:r w:rsidRPr="00956520">
        <w:rPr>
          <w:rFonts w:ascii="Arial" w:hAnsi="Arial" w:cs="Arial"/>
          <w:b/>
          <w:bCs/>
          <w:i/>
          <w:iCs/>
          <w:sz w:val="18"/>
          <w:szCs w:val="18"/>
        </w:rPr>
        <w:t>Credit risk</w:t>
      </w:r>
    </w:p>
    <w:p w:rsidR="00422C69" w:rsidRPr="00956520" w:rsidRDefault="00907281" w:rsidP="00907281">
      <w:pPr>
        <w:spacing w:after="120" w:line="240" w:lineRule="atLeast"/>
        <w:ind w:left="360"/>
        <w:jc w:val="both"/>
        <w:rPr>
          <w:rFonts w:ascii="Arial" w:hAnsi="Arial" w:cs="Arial"/>
          <w:sz w:val="18"/>
          <w:szCs w:val="18"/>
        </w:rPr>
      </w:pPr>
      <w:r w:rsidRPr="00956520">
        <w:rPr>
          <w:rFonts w:ascii="Arial" w:hAnsi="Arial" w:cs="Arial"/>
          <w:sz w:val="18"/>
          <w:szCs w:val="18"/>
        </w:rPr>
        <w:t xml:space="preserve">INTOUCH Group has no significant concentrations of credit risk. INTOUCH Group has policies in place to ensure that sales of products and services are made to customers with an appropriate credit history. </w:t>
      </w:r>
      <w:r w:rsidR="00422C69" w:rsidRPr="00956520">
        <w:rPr>
          <w:rFonts w:ascii="Arial" w:hAnsi="Arial" w:cs="Arial"/>
          <w:sz w:val="18"/>
          <w:szCs w:val="18"/>
        </w:rPr>
        <w:t>Financial institute counterparties are considered in accordance with the policy for INTOUCH Group short-term investment.</w:t>
      </w:r>
    </w:p>
    <w:p w:rsidR="00907281" w:rsidRPr="00BC6BD6" w:rsidRDefault="00907281" w:rsidP="00907281">
      <w:pPr>
        <w:pStyle w:val="Heading2"/>
        <w:spacing w:after="120" w:line="240" w:lineRule="atLeast"/>
        <w:ind w:left="360"/>
        <w:jc w:val="both"/>
        <w:rPr>
          <w:rFonts w:ascii="Arial" w:hAnsi="Arial" w:cs="Arial"/>
          <w:i/>
          <w:iCs/>
          <w:sz w:val="18"/>
          <w:szCs w:val="18"/>
        </w:rPr>
      </w:pPr>
      <w:r w:rsidRPr="00956520">
        <w:rPr>
          <w:rFonts w:ascii="Arial" w:hAnsi="Arial" w:cs="Arial"/>
          <w:i/>
          <w:iCs/>
          <w:sz w:val="18"/>
          <w:szCs w:val="18"/>
        </w:rPr>
        <w:t>Liquidity risk</w:t>
      </w:r>
    </w:p>
    <w:p w:rsidR="00907281" w:rsidRPr="00BC6BD6" w:rsidRDefault="00907281" w:rsidP="00907281">
      <w:pPr>
        <w:spacing w:after="120" w:line="240" w:lineRule="atLeast"/>
        <w:ind w:left="360"/>
        <w:jc w:val="both"/>
        <w:rPr>
          <w:rFonts w:ascii="Arial" w:hAnsi="Arial" w:cs="Arial"/>
          <w:sz w:val="18"/>
          <w:szCs w:val="18"/>
        </w:rPr>
      </w:pPr>
      <w:r w:rsidRPr="00BC6BD6">
        <w:rPr>
          <w:rFonts w:ascii="Arial" w:hAnsi="Arial" w:cs="Arial"/>
          <w:sz w:val="18"/>
          <w:szCs w:val="18"/>
        </w:rPr>
        <w:t>INTOUCH Group monitors its liquidity risk and maintains a level of cash and cash equivalents deemed adequate by management to finance INTOUCH Group’s operations, including finding short term credit facility from various banks for reserve in case of necessity and to mitigate the effects of fluctuations in cash flows.</w:t>
      </w:r>
    </w:p>
    <w:p w:rsidR="00A17431" w:rsidRDefault="00A17431">
      <w:pPr>
        <w:rPr>
          <w:rFonts w:ascii="Arial" w:hAnsi="Arial" w:cs="Arial"/>
          <w:b/>
          <w:bCs/>
          <w:i/>
          <w:iCs/>
          <w:sz w:val="18"/>
          <w:szCs w:val="18"/>
        </w:rPr>
      </w:pPr>
      <w:r>
        <w:rPr>
          <w:rFonts w:ascii="Arial" w:hAnsi="Arial" w:cs="Arial"/>
          <w:b/>
          <w:bCs/>
          <w:i/>
          <w:iCs/>
          <w:sz w:val="18"/>
          <w:szCs w:val="18"/>
        </w:rPr>
        <w:br w:type="page"/>
      </w:r>
    </w:p>
    <w:p w:rsidR="00907281" w:rsidRPr="00BC6BD6" w:rsidRDefault="00907281" w:rsidP="00907281">
      <w:pPr>
        <w:spacing w:after="120" w:line="240" w:lineRule="atLeast"/>
        <w:ind w:left="360"/>
        <w:jc w:val="both"/>
        <w:rPr>
          <w:rFonts w:ascii="Arial" w:hAnsi="Arial" w:cs="Arial"/>
          <w:b/>
          <w:bCs/>
          <w:i/>
          <w:iCs/>
          <w:sz w:val="18"/>
          <w:szCs w:val="18"/>
        </w:rPr>
      </w:pPr>
      <w:r w:rsidRPr="00BC6BD6">
        <w:rPr>
          <w:rFonts w:ascii="Arial" w:hAnsi="Arial" w:cs="Arial"/>
          <w:b/>
          <w:bCs/>
          <w:i/>
          <w:iCs/>
          <w:sz w:val="18"/>
          <w:szCs w:val="18"/>
        </w:rPr>
        <w:lastRenderedPageBreak/>
        <w:t>Foreign currency risk</w:t>
      </w:r>
    </w:p>
    <w:p w:rsidR="00907281" w:rsidRPr="00BC6BD6" w:rsidRDefault="00907281" w:rsidP="00907281">
      <w:pPr>
        <w:spacing w:after="120" w:line="240" w:lineRule="atLeast"/>
        <w:ind w:left="360"/>
        <w:jc w:val="both"/>
        <w:rPr>
          <w:rFonts w:ascii="Arial" w:hAnsi="Arial" w:cs="Arial"/>
          <w:sz w:val="18"/>
          <w:szCs w:val="18"/>
        </w:rPr>
      </w:pPr>
      <w:r w:rsidRPr="00BC6BD6">
        <w:rPr>
          <w:rFonts w:ascii="Arial" w:hAnsi="Arial" w:cs="Arial"/>
          <w:sz w:val="18"/>
          <w:szCs w:val="18"/>
        </w:rPr>
        <w:t>INTOUCH Group had outstanding foreign currency assets and liabilities after foreign currency forward contracts and cross currency interest rate swap and foreign currency options as follows:</w:t>
      </w:r>
    </w:p>
    <w:tbl>
      <w:tblPr>
        <w:tblW w:w="9000" w:type="dxa"/>
        <w:tblInd w:w="507" w:type="dxa"/>
        <w:tblLayout w:type="fixed"/>
        <w:tblCellMar>
          <w:left w:w="57" w:type="dxa"/>
          <w:right w:w="57" w:type="dxa"/>
        </w:tblCellMar>
        <w:tblLook w:val="04A0" w:firstRow="1" w:lastRow="0" w:firstColumn="1" w:lastColumn="0" w:noHBand="0" w:noVBand="1"/>
      </w:tblPr>
      <w:tblGrid>
        <w:gridCol w:w="2250"/>
        <w:gridCol w:w="1620"/>
        <w:gridCol w:w="180"/>
        <w:gridCol w:w="1530"/>
        <w:gridCol w:w="180"/>
        <w:gridCol w:w="1620"/>
        <w:gridCol w:w="180"/>
        <w:gridCol w:w="1440"/>
      </w:tblGrid>
      <w:tr w:rsidR="00907281" w:rsidRPr="008B50FA" w:rsidTr="00907281">
        <w:tc>
          <w:tcPr>
            <w:tcW w:w="2250" w:type="dxa"/>
          </w:tcPr>
          <w:p w:rsidR="00907281" w:rsidRPr="008B50FA" w:rsidRDefault="00907281" w:rsidP="00C90834">
            <w:pPr>
              <w:pStyle w:val="Heading8"/>
              <w:spacing w:after="60" w:line="240" w:lineRule="exact"/>
              <w:ind w:left="567" w:hanging="630"/>
              <w:rPr>
                <w:rFonts w:ascii="Arial" w:hAnsi="Arial" w:cs="Arial"/>
                <w:b w:val="0"/>
                <w:bCs w:val="0"/>
              </w:rPr>
            </w:pPr>
          </w:p>
        </w:tc>
        <w:tc>
          <w:tcPr>
            <w:tcW w:w="6750" w:type="dxa"/>
            <w:gridSpan w:val="7"/>
            <w:hideMark/>
          </w:tcPr>
          <w:p w:rsidR="00907281" w:rsidRPr="008B50FA" w:rsidRDefault="00907281" w:rsidP="00C90834">
            <w:pPr>
              <w:spacing w:after="60" w:line="240" w:lineRule="exact"/>
              <w:jc w:val="center"/>
              <w:rPr>
                <w:rFonts w:ascii="Arial" w:hAnsi="Arial" w:cs="Arial"/>
                <w:sz w:val="18"/>
                <w:szCs w:val="18"/>
              </w:rPr>
            </w:pPr>
            <w:r w:rsidRPr="008B50FA">
              <w:rPr>
                <w:rFonts w:ascii="Arial" w:hAnsi="Arial" w:cs="Arial"/>
                <w:b/>
                <w:bCs/>
                <w:sz w:val="18"/>
                <w:szCs w:val="18"/>
              </w:rPr>
              <w:t>Consolidated financial statements</w:t>
            </w:r>
          </w:p>
        </w:tc>
      </w:tr>
      <w:tr w:rsidR="00907281" w:rsidRPr="008B50FA" w:rsidTr="00907281">
        <w:tc>
          <w:tcPr>
            <w:tcW w:w="2250" w:type="dxa"/>
          </w:tcPr>
          <w:p w:rsidR="00907281" w:rsidRPr="008B50FA" w:rsidRDefault="00907281" w:rsidP="00C90834">
            <w:pPr>
              <w:spacing w:after="60" w:line="240" w:lineRule="exact"/>
              <w:ind w:left="-72" w:hanging="630"/>
              <w:jc w:val="center"/>
              <w:rPr>
                <w:rFonts w:ascii="Arial" w:hAnsi="Arial" w:cs="Arial"/>
                <w:sz w:val="18"/>
                <w:szCs w:val="18"/>
              </w:rPr>
            </w:pPr>
          </w:p>
        </w:tc>
        <w:tc>
          <w:tcPr>
            <w:tcW w:w="3330" w:type="dxa"/>
            <w:gridSpan w:val="3"/>
            <w:hideMark/>
          </w:tcPr>
          <w:p w:rsidR="00907281" w:rsidRPr="008B50FA" w:rsidRDefault="00907281" w:rsidP="00C90834">
            <w:pPr>
              <w:spacing w:after="60" w:line="240" w:lineRule="exact"/>
              <w:jc w:val="center"/>
              <w:rPr>
                <w:rFonts w:ascii="Arial" w:hAnsi="Arial" w:cs="Arial"/>
                <w:sz w:val="18"/>
                <w:szCs w:val="18"/>
              </w:rPr>
            </w:pPr>
            <w:r w:rsidRPr="008B50FA">
              <w:rPr>
                <w:rFonts w:ascii="Arial" w:hAnsi="Arial" w:cs="Arial"/>
                <w:sz w:val="18"/>
                <w:szCs w:val="18"/>
              </w:rPr>
              <w:t>As at 31 December</w:t>
            </w: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3240" w:type="dxa"/>
            <w:gridSpan w:val="3"/>
            <w:hideMark/>
          </w:tcPr>
          <w:p w:rsidR="00907281" w:rsidRPr="008B50FA" w:rsidRDefault="00907281" w:rsidP="00C90834">
            <w:pPr>
              <w:spacing w:after="60" w:line="240" w:lineRule="exact"/>
              <w:ind w:hanging="16"/>
              <w:jc w:val="center"/>
              <w:rPr>
                <w:rFonts w:ascii="Arial" w:hAnsi="Arial" w:cs="Arial"/>
                <w:sz w:val="18"/>
                <w:szCs w:val="18"/>
              </w:rPr>
            </w:pPr>
            <w:r w:rsidRPr="008B50FA">
              <w:rPr>
                <w:rFonts w:ascii="Arial" w:hAnsi="Arial" w:cs="Arial"/>
                <w:sz w:val="18"/>
                <w:szCs w:val="18"/>
              </w:rPr>
              <w:t>As at 31 December</w:t>
            </w:r>
          </w:p>
        </w:tc>
      </w:tr>
      <w:tr w:rsidR="00907281" w:rsidRPr="008B50FA" w:rsidTr="00907281">
        <w:tc>
          <w:tcPr>
            <w:tcW w:w="2250" w:type="dxa"/>
            <w:hideMark/>
          </w:tcPr>
          <w:p w:rsidR="00907281" w:rsidRPr="008B50FA" w:rsidRDefault="00907281" w:rsidP="00C90834">
            <w:pPr>
              <w:spacing w:after="60" w:line="240" w:lineRule="exact"/>
              <w:rPr>
                <w:rFonts w:cs="Angsana New"/>
                <w:sz w:val="18"/>
                <w:szCs w:val="18"/>
              </w:rPr>
            </w:pPr>
          </w:p>
        </w:tc>
        <w:tc>
          <w:tcPr>
            <w:tcW w:w="3330" w:type="dxa"/>
            <w:gridSpan w:val="3"/>
            <w:hideMark/>
          </w:tcPr>
          <w:p w:rsidR="00907281" w:rsidRPr="008B50FA" w:rsidRDefault="00907281" w:rsidP="00C90834">
            <w:pPr>
              <w:spacing w:after="60" w:line="240" w:lineRule="exact"/>
              <w:jc w:val="center"/>
              <w:rPr>
                <w:rFonts w:ascii="Arial" w:hAnsi="Arial" w:cs="Arial"/>
                <w:sz w:val="18"/>
                <w:szCs w:val="18"/>
              </w:rPr>
            </w:pPr>
            <w:r w:rsidRPr="008B50FA">
              <w:rPr>
                <w:rFonts w:ascii="Arial" w:hAnsi="Arial" w:cs="Arial"/>
                <w:sz w:val="18"/>
                <w:szCs w:val="18"/>
              </w:rPr>
              <w:t>201</w:t>
            </w:r>
            <w:r w:rsidR="00BC6BD6" w:rsidRPr="008B50FA">
              <w:rPr>
                <w:rFonts w:ascii="Arial" w:hAnsi="Arial" w:cs="Arial"/>
                <w:sz w:val="18"/>
                <w:szCs w:val="18"/>
              </w:rPr>
              <w:t>8</w:t>
            </w: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3240" w:type="dxa"/>
            <w:gridSpan w:val="3"/>
            <w:hideMark/>
          </w:tcPr>
          <w:p w:rsidR="00907281" w:rsidRPr="008B50FA" w:rsidRDefault="00BC6BD6" w:rsidP="00C90834">
            <w:pPr>
              <w:spacing w:after="60" w:line="240" w:lineRule="exact"/>
              <w:ind w:hanging="16"/>
              <w:jc w:val="center"/>
              <w:rPr>
                <w:rFonts w:ascii="Arial" w:hAnsi="Arial" w:cs="Arial"/>
                <w:sz w:val="18"/>
                <w:szCs w:val="18"/>
              </w:rPr>
            </w:pPr>
            <w:r w:rsidRPr="008B50FA">
              <w:rPr>
                <w:rFonts w:ascii="Arial" w:hAnsi="Arial" w:cs="Arial"/>
                <w:sz w:val="18"/>
                <w:szCs w:val="18"/>
              </w:rPr>
              <w:t>2017</w:t>
            </w:r>
          </w:p>
        </w:tc>
      </w:tr>
      <w:tr w:rsidR="00907281" w:rsidRPr="008B50FA" w:rsidTr="00907281">
        <w:tc>
          <w:tcPr>
            <w:tcW w:w="2250" w:type="dxa"/>
          </w:tcPr>
          <w:p w:rsidR="00907281" w:rsidRPr="008B50FA" w:rsidRDefault="00907281" w:rsidP="00C90834">
            <w:pPr>
              <w:pStyle w:val="Heading8"/>
              <w:spacing w:after="60" w:line="240" w:lineRule="exact"/>
              <w:ind w:left="567" w:hanging="630"/>
              <w:rPr>
                <w:rFonts w:ascii="Arial" w:hAnsi="Arial" w:cs="Arial"/>
                <w:b w:val="0"/>
                <w:bCs w:val="0"/>
              </w:rPr>
            </w:pPr>
          </w:p>
        </w:tc>
        <w:tc>
          <w:tcPr>
            <w:tcW w:w="1620" w:type="dxa"/>
            <w:hideMark/>
          </w:tcPr>
          <w:p w:rsidR="00907281" w:rsidRPr="008B50FA" w:rsidRDefault="00907281" w:rsidP="00C90834">
            <w:pPr>
              <w:spacing w:after="60" w:line="240" w:lineRule="exact"/>
              <w:ind w:left="-57" w:hanging="16"/>
              <w:jc w:val="center"/>
              <w:rPr>
                <w:rFonts w:ascii="Arial" w:hAnsi="Arial" w:cs="Arial"/>
                <w:sz w:val="18"/>
                <w:szCs w:val="18"/>
              </w:rPr>
            </w:pPr>
            <w:r w:rsidRPr="008B50FA">
              <w:rPr>
                <w:rFonts w:ascii="Arial" w:hAnsi="Arial" w:cs="Arial"/>
                <w:sz w:val="18"/>
                <w:szCs w:val="18"/>
              </w:rPr>
              <w:t>Foreign currency</w:t>
            </w: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1530" w:type="dxa"/>
          </w:tcPr>
          <w:p w:rsidR="00907281" w:rsidRPr="008B50FA" w:rsidRDefault="00907281" w:rsidP="00C90834">
            <w:pPr>
              <w:spacing w:after="60" w:line="240" w:lineRule="exact"/>
              <w:ind w:hanging="630"/>
              <w:jc w:val="right"/>
              <w:rPr>
                <w:rFonts w:ascii="Arial" w:hAnsi="Arial" w:cs="Arial"/>
                <w:sz w:val="18"/>
                <w:szCs w:val="18"/>
              </w:rPr>
            </w:pP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1620" w:type="dxa"/>
            <w:hideMark/>
          </w:tcPr>
          <w:p w:rsidR="00907281" w:rsidRPr="008B50FA" w:rsidRDefault="00907281" w:rsidP="00C90834">
            <w:pPr>
              <w:spacing w:after="60" w:line="240" w:lineRule="exact"/>
              <w:ind w:left="-57"/>
              <w:jc w:val="center"/>
              <w:rPr>
                <w:rFonts w:ascii="Arial" w:hAnsi="Arial" w:cs="Arial"/>
                <w:sz w:val="18"/>
                <w:szCs w:val="18"/>
              </w:rPr>
            </w:pPr>
            <w:r w:rsidRPr="008B50FA">
              <w:rPr>
                <w:rFonts w:ascii="Arial" w:hAnsi="Arial" w:cs="Arial"/>
                <w:sz w:val="18"/>
                <w:szCs w:val="18"/>
              </w:rPr>
              <w:t>Foreign currency</w:t>
            </w: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1440" w:type="dxa"/>
          </w:tcPr>
          <w:p w:rsidR="00907281" w:rsidRPr="008B50FA" w:rsidRDefault="00907281" w:rsidP="00C90834">
            <w:pPr>
              <w:spacing w:after="60" w:line="240" w:lineRule="exact"/>
              <w:ind w:hanging="630"/>
              <w:jc w:val="right"/>
              <w:rPr>
                <w:rFonts w:ascii="Arial" w:hAnsi="Arial" w:cs="Arial"/>
                <w:sz w:val="18"/>
                <w:szCs w:val="18"/>
              </w:rPr>
            </w:pPr>
          </w:p>
        </w:tc>
      </w:tr>
      <w:tr w:rsidR="00907281" w:rsidRPr="008B50FA" w:rsidTr="00907281">
        <w:tc>
          <w:tcPr>
            <w:tcW w:w="2250" w:type="dxa"/>
          </w:tcPr>
          <w:p w:rsidR="00907281" w:rsidRPr="008B50FA" w:rsidRDefault="00907281" w:rsidP="00C90834">
            <w:pPr>
              <w:pStyle w:val="Heading8"/>
              <w:spacing w:after="60" w:line="240" w:lineRule="exact"/>
              <w:ind w:left="567" w:hanging="630"/>
              <w:rPr>
                <w:rFonts w:ascii="Arial" w:hAnsi="Arial" w:cs="Arial"/>
                <w:b w:val="0"/>
                <w:bCs w:val="0"/>
              </w:rPr>
            </w:pPr>
          </w:p>
        </w:tc>
        <w:tc>
          <w:tcPr>
            <w:tcW w:w="1620" w:type="dxa"/>
            <w:hideMark/>
          </w:tcPr>
          <w:p w:rsidR="00907281" w:rsidRPr="008B50FA" w:rsidRDefault="00907281" w:rsidP="00C90834">
            <w:pPr>
              <w:spacing w:after="60" w:line="240" w:lineRule="exact"/>
              <w:ind w:left="-57" w:hanging="16"/>
              <w:jc w:val="center"/>
              <w:rPr>
                <w:rFonts w:ascii="Arial" w:hAnsi="Arial" w:cs="Arial"/>
                <w:i/>
                <w:iCs/>
                <w:sz w:val="18"/>
                <w:szCs w:val="18"/>
              </w:rPr>
            </w:pPr>
            <w:r w:rsidRPr="008B50FA">
              <w:rPr>
                <w:rFonts w:ascii="Arial" w:hAnsi="Arial" w:cs="Arial"/>
                <w:i/>
                <w:iCs/>
                <w:sz w:val="18"/>
                <w:szCs w:val="18"/>
              </w:rPr>
              <w:t>(Unit: million)</w:t>
            </w: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1530" w:type="dxa"/>
            <w:hideMark/>
          </w:tcPr>
          <w:p w:rsidR="00907281" w:rsidRPr="008B50FA" w:rsidRDefault="00907281" w:rsidP="00C90834">
            <w:pPr>
              <w:spacing w:after="60" w:line="240" w:lineRule="exact"/>
              <w:ind w:left="-57" w:hanging="33"/>
              <w:jc w:val="center"/>
              <w:rPr>
                <w:rFonts w:ascii="Arial" w:hAnsi="Arial" w:cs="Arial"/>
                <w:i/>
                <w:iCs/>
                <w:sz w:val="18"/>
                <w:szCs w:val="18"/>
              </w:rPr>
            </w:pPr>
            <w:r w:rsidRPr="008B50FA">
              <w:rPr>
                <w:rFonts w:ascii="Arial" w:hAnsi="Arial" w:cs="Arial"/>
                <w:i/>
                <w:iCs/>
                <w:sz w:val="18"/>
                <w:szCs w:val="18"/>
              </w:rPr>
              <w:t>(in million Baht)</w:t>
            </w: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1620" w:type="dxa"/>
            <w:hideMark/>
          </w:tcPr>
          <w:p w:rsidR="00907281" w:rsidRPr="008B50FA" w:rsidRDefault="00907281" w:rsidP="00C90834">
            <w:pPr>
              <w:spacing w:after="60" w:line="240" w:lineRule="exact"/>
              <w:ind w:left="-57" w:hanging="49"/>
              <w:jc w:val="center"/>
              <w:rPr>
                <w:rFonts w:ascii="Arial" w:hAnsi="Arial" w:cs="Arial"/>
                <w:i/>
                <w:iCs/>
                <w:sz w:val="18"/>
                <w:szCs w:val="18"/>
              </w:rPr>
            </w:pPr>
            <w:r w:rsidRPr="008B50FA">
              <w:rPr>
                <w:rFonts w:ascii="Arial" w:hAnsi="Arial" w:cs="Arial"/>
                <w:i/>
                <w:iCs/>
                <w:sz w:val="18"/>
                <w:szCs w:val="18"/>
              </w:rPr>
              <w:t>(Unit: million)</w:t>
            </w: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1440" w:type="dxa"/>
            <w:hideMark/>
          </w:tcPr>
          <w:p w:rsidR="00907281" w:rsidRPr="008B50FA" w:rsidRDefault="00907281" w:rsidP="00C90834">
            <w:pPr>
              <w:spacing w:after="60" w:line="240" w:lineRule="exact"/>
              <w:ind w:left="-57" w:hanging="36"/>
              <w:jc w:val="center"/>
              <w:rPr>
                <w:rFonts w:ascii="Arial" w:hAnsi="Arial" w:cs="Arial"/>
                <w:i/>
                <w:iCs/>
                <w:sz w:val="18"/>
                <w:szCs w:val="18"/>
              </w:rPr>
            </w:pPr>
            <w:r w:rsidRPr="008B50FA">
              <w:rPr>
                <w:rFonts w:ascii="Arial" w:hAnsi="Arial" w:cs="Arial"/>
                <w:i/>
                <w:iCs/>
                <w:sz w:val="18"/>
                <w:szCs w:val="18"/>
              </w:rPr>
              <w:t>(in million Baht)</w:t>
            </w:r>
          </w:p>
        </w:tc>
      </w:tr>
      <w:tr w:rsidR="00907281" w:rsidRPr="008B50FA" w:rsidTr="00907281">
        <w:tc>
          <w:tcPr>
            <w:tcW w:w="2250" w:type="dxa"/>
            <w:hideMark/>
          </w:tcPr>
          <w:p w:rsidR="00907281" w:rsidRPr="008B50FA" w:rsidRDefault="00907281" w:rsidP="00C90834">
            <w:pPr>
              <w:pStyle w:val="Heading8"/>
              <w:spacing w:after="60" w:line="240" w:lineRule="exact"/>
              <w:ind w:left="0"/>
              <w:rPr>
                <w:rFonts w:ascii="Arial" w:hAnsi="Arial" w:cs="Arial"/>
              </w:rPr>
            </w:pPr>
            <w:r w:rsidRPr="008B50FA">
              <w:rPr>
                <w:rFonts w:ascii="Arial" w:hAnsi="Arial" w:cs="Arial"/>
              </w:rPr>
              <w:t>Assets</w:t>
            </w:r>
          </w:p>
        </w:tc>
        <w:tc>
          <w:tcPr>
            <w:tcW w:w="1620" w:type="dxa"/>
          </w:tcPr>
          <w:p w:rsidR="00907281" w:rsidRPr="008B50FA" w:rsidRDefault="00907281" w:rsidP="00C90834">
            <w:pPr>
              <w:spacing w:after="60" w:line="240" w:lineRule="exact"/>
              <w:ind w:hanging="630"/>
              <w:jc w:val="right"/>
              <w:rPr>
                <w:rFonts w:ascii="Arial" w:hAnsi="Arial" w:cs="Arial"/>
                <w:sz w:val="18"/>
                <w:szCs w:val="18"/>
              </w:rPr>
            </w:pP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1530" w:type="dxa"/>
          </w:tcPr>
          <w:p w:rsidR="00907281" w:rsidRPr="008B50FA" w:rsidRDefault="00907281" w:rsidP="00C90834">
            <w:pPr>
              <w:spacing w:after="60" w:line="240" w:lineRule="exact"/>
              <w:ind w:hanging="630"/>
              <w:jc w:val="right"/>
              <w:rPr>
                <w:rFonts w:ascii="Arial" w:hAnsi="Arial" w:cs="Arial"/>
                <w:sz w:val="18"/>
                <w:szCs w:val="18"/>
              </w:rPr>
            </w:pP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1620" w:type="dxa"/>
          </w:tcPr>
          <w:p w:rsidR="00907281" w:rsidRPr="008B50FA" w:rsidRDefault="00907281" w:rsidP="00C90834">
            <w:pPr>
              <w:spacing w:after="60" w:line="240" w:lineRule="exact"/>
              <w:ind w:hanging="630"/>
              <w:jc w:val="right"/>
              <w:rPr>
                <w:rFonts w:ascii="Arial" w:hAnsi="Arial" w:cs="Arial"/>
                <w:sz w:val="18"/>
                <w:szCs w:val="18"/>
              </w:rPr>
            </w:pP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1440" w:type="dxa"/>
          </w:tcPr>
          <w:p w:rsidR="00907281" w:rsidRPr="008B50FA" w:rsidRDefault="00907281" w:rsidP="00C90834">
            <w:pPr>
              <w:spacing w:after="60" w:line="240" w:lineRule="exact"/>
              <w:ind w:hanging="630"/>
              <w:jc w:val="right"/>
              <w:rPr>
                <w:rFonts w:ascii="Arial" w:hAnsi="Arial" w:cs="Arial"/>
                <w:sz w:val="18"/>
                <w:szCs w:val="18"/>
              </w:rPr>
            </w:pPr>
          </w:p>
        </w:tc>
      </w:tr>
      <w:tr w:rsidR="00BC6BD6" w:rsidRPr="008B50FA" w:rsidTr="00A024A4">
        <w:tc>
          <w:tcPr>
            <w:tcW w:w="2250" w:type="dxa"/>
            <w:hideMark/>
          </w:tcPr>
          <w:p w:rsidR="00BC6BD6" w:rsidRPr="008B50FA" w:rsidRDefault="00BC6BD6" w:rsidP="00C90834">
            <w:pPr>
              <w:spacing w:after="60" w:line="240" w:lineRule="exact"/>
              <w:rPr>
                <w:rFonts w:ascii="Arial" w:hAnsi="Arial" w:cs="Arial"/>
                <w:sz w:val="18"/>
                <w:szCs w:val="18"/>
              </w:rPr>
            </w:pPr>
            <w:r w:rsidRPr="008B50FA">
              <w:rPr>
                <w:rFonts w:ascii="Arial" w:hAnsi="Arial" w:cs="Arial"/>
                <w:sz w:val="18"/>
                <w:szCs w:val="18"/>
              </w:rPr>
              <w:t>US Dollars</w:t>
            </w:r>
          </w:p>
        </w:tc>
        <w:tc>
          <w:tcPr>
            <w:tcW w:w="1620" w:type="dxa"/>
          </w:tcPr>
          <w:p w:rsidR="00BC6BD6" w:rsidRPr="00A024A4" w:rsidRDefault="00A024A4" w:rsidP="00C90834">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115</w:t>
            </w:r>
          </w:p>
        </w:tc>
        <w:tc>
          <w:tcPr>
            <w:tcW w:w="180" w:type="dxa"/>
          </w:tcPr>
          <w:p w:rsidR="00BC6BD6" w:rsidRPr="00A024A4" w:rsidRDefault="00BC6BD6" w:rsidP="00C90834">
            <w:pPr>
              <w:spacing w:after="60" w:line="240" w:lineRule="exact"/>
              <w:ind w:hanging="630"/>
              <w:rPr>
                <w:rFonts w:ascii="Arial" w:eastAsia="Times New Roman" w:hAnsi="Arial" w:cs="Arial"/>
                <w:sz w:val="18"/>
                <w:szCs w:val="18"/>
              </w:rPr>
            </w:pPr>
          </w:p>
        </w:tc>
        <w:tc>
          <w:tcPr>
            <w:tcW w:w="1530" w:type="dxa"/>
          </w:tcPr>
          <w:p w:rsidR="00BC6BD6" w:rsidRPr="00A024A4" w:rsidRDefault="00A024A4"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3,</w:t>
            </w:r>
            <w:r w:rsidR="00A80FD0">
              <w:rPr>
                <w:rFonts w:ascii="Arial" w:eastAsia="Times New Roman" w:hAnsi="Arial" w:cs="Arial"/>
                <w:sz w:val="18"/>
                <w:szCs w:val="18"/>
              </w:rPr>
              <w:t>705</w:t>
            </w:r>
          </w:p>
        </w:tc>
        <w:tc>
          <w:tcPr>
            <w:tcW w:w="180" w:type="dxa"/>
          </w:tcPr>
          <w:p w:rsidR="00BC6BD6" w:rsidRPr="008B50FA" w:rsidRDefault="00BC6BD6" w:rsidP="00C90834">
            <w:pPr>
              <w:spacing w:after="60" w:line="240" w:lineRule="exact"/>
              <w:ind w:left="-108" w:hanging="630"/>
              <w:rPr>
                <w:rFonts w:ascii="Arial" w:eastAsia="Times New Roman" w:hAnsi="Arial" w:cs="Arial"/>
                <w:sz w:val="18"/>
                <w:szCs w:val="18"/>
                <w:lang w:val="en-GB"/>
              </w:rPr>
            </w:pPr>
          </w:p>
        </w:tc>
        <w:tc>
          <w:tcPr>
            <w:tcW w:w="1620" w:type="dxa"/>
            <w:hideMark/>
          </w:tcPr>
          <w:p w:rsidR="00BC6BD6" w:rsidRPr="008B50FA" w:rsidRDefault="00BC6BD6" w:rsidP="00C90834">
            <w:pPr>
              <w:spacing w:after="60" w:line="240" w:lineRule="exact"/>
              <w:ind w:left="33" w:right="123"/>
              <w:jc w:val="right"/>
              <w:rPr>
                <w:rFonts w:ascii="Arial" w:eastAsia="Times New Roman" w:hAnsi="Arial" w:cs="Arial"/>
                <w:sz w:val="18"/>
                <w:szCs w:val="18"/>
                <w:lang w:val="en-GB"/>
              </w:rPr>
            </w:pPr>
            <w:r w:rsidRPr="008B50FA">
              <w:rPr>
                <w:rFonts w:ascii="Arial" w:eastAsia="Times New Roman" w:hAnsi="Arial" w:cs="Arial"/>
                <w:sz w:val="18"/>
                <w:szCs w:val="18"/>
                <w:lang w:val="en-GB"/>
              </w:rPr>
              <w:t>38</w:t>
            </w:r>
          </w:p>
        </w:tc>
        <w:tc>
          <w:tcPr>
            <w:tcW w:w="180" w:type="dxa"/>
          </w:tcPr>
          <w:p w:rsidR="00BC6BD6" w:rsidRPr="008B50FA" w:rsidRDefault="00BC6BD6" w:rsidP="00C90834">
            <w:pPr>
              <w:spacing w:after="60" w:line="240" w:lineRule="exact"/>
              <w:ind w:hanging="630"/>
              <w:rPr>
                <w:rFonts w:ascii="Arial" w:eastAsia="Times New Roman" w:hAnsi="Arial" w:cs="Arial"/>
                <w:sz w:val="18"/>
                <w:szCs w:val="18"/>
              </w:rPr>
            </w:pPr>
          </w:p>
        </w:tc>
        <w:tc>
          <w:tcPr>
            <w:tcW w:w="1440" w:type="dxa"/>
            <w:hideMark/>
          </w:tcPr>
          <w:p w:rsidR="00BC6BD6" w:rsidRPr="008B50FA" w:rsidRDefault="00BC6BD6" w:rsidP="00C90834">
            <w:pPr>
              <w:spacing w:after="60" w:line="240" w:lineRule="exact"/>
              <w:ind w:left="123" w:right="33"/>
              <w:jc w:val="right"/>
              <w:rPr>
                <w:rFonts w:ascii="Arial" w:eastAsia="Times New Roman" w:hAnsi="Arial" w:cs="Arial"/>
                <w:sz w:val="18"/>
                <w:szCs w:val="18"/>
              </w:rPr>
            </w:pPr>
            <w:r w:rsidRPr="008B50FA">
              <w:rPr>
                <w:rFonts w:ascii="Arial" w:eastAsia="Times New Roman" w:hAnsi="Arial" w:cs="Arial"/>
                <w:sz w:val="18"/>
                <w:szCs w:val="18"/>
              </w:rPr>
              <w:t>1,223</w:t>
            </w:r>
          </w:p>
        </w:tc>
      </w:tr>
      <w:tr w:rsidR="00A024A4" w:rsidRPr="008B50FA" w:rsidTr="00A024A4">
        <w:tc>
          <w:tcPr>
            <w:tcW w:w="2250" w:type="dxa"/>
            <w:hideMark/>
          </w:tcPr>
          <w:p w:rsidR="00A024A4" w:rsidRPr="008B50FA" w:rsidRDefault="00A024A4" w:rsidP="00C90834">
            <w:pPr>
              <w:spacing w:after="60" w:line="240" w:lineRule="exact"/>
              <w:rPr>
                <w:rFonts w:ascii="Arial" w:hAnsi="Arial" w:cs="Arial"/>
                <w:sz w:val="18"/>
                <w:szCs w:val="18"/>
              </w:rPr>
            </w:pPr>
            <w:r>
              <w:rPr>
                <w:rFonts w:ascii="Arial" w:hAnsi="Arial" w:cs="Arial"/>
                <w:sz w:val="18"/>
                <w:szCs w:val="18"/>
              </w:rPr>
              <w:t>EURO</w:t>
            </w:r>
          </w:p>
        </w:tc>
        <w:tc>
          <w:tcPr>
            <w:tcW w:w="1620" w:type="dxa"/>
          </w:tcPr>
          <w:p w:rsidR="00A024A4" w:rsidRPr="00A024A4" w:rsidRDefault="00A024A4" w:rsidP="00C90834">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0.1</w:t>
            </w:r>
            <w:r w:rsidR="00A9414D">
              <w:rPr>
                <w:rFonts w:ascii="Arial" w:eastAsia="Times New Roman" w:hAnsi="Arial" w:cs="Arial"/>
                <w:sz w:val="18"/>
                <w:szCs w:val="18"/>
              </w:rPr>
              <w:t>1</w:t>
            </w:r>
          </w:p>
        </w:tc>
        <w:tc>
          <w:tcPr>
            <w:tcW w:w="180" w:type="dxa"/>
          </w:tcPr>
          <w:p w:rsidR="00A024A4" w:rsidRPr="00A024A4" w:rsidRDefault="00A024A4" w:rsidP="00C90834">
            <w:pPr>
              <w:spacing w:after="60" w:line="240" w:lineRule="exact"/>
              <w:ind w:hanging="630"/>
              <w:rPr>
                <w:rFonts w:ascii="Arial" w:eastAsia="Times New Roman" w:hAnsi="Arial" w:cs="Arial"/>
                <w:sz w:val="18"/>
                <w:szCs w:val="18"/>
              </w:rPr>
            </w:pPr>
          </w:p>
        </w:tc>
        <w:tc>
          <w:tcPr>
            <w:tcW w:w="1530" w:type="dxa"/>
          </w:tcPr>
          <w:p w:rsidR="00A024A4" w:rsidRPr="00A024A4" w:rsidRDefault="00A024A4"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4</w:t>
            </w:r>
          </w:p>
        </w:tc>
        <w:tc>
          <w:tcPr>
            <w:tcW w:w="180" w:type="dxa"/>
          </w:tcPr>
          <w:p w:rsidR="00A024A4" w:rsidRPr="008B50FA" w:rsidRDefault="00A024A4" w:rsidP="00C90834">
            <w:pPr>
              <w:spacing w:after="60" w:line="240" w:lineRule="exact"/>
              <w:ind w:left="-108" w:hanging="630"/>
              <w:rPr>
                <w:rFonts w:ascii="Arial" w:eastAsia="Times New Roman" w:hAnsi="Arial" w:cs="Arial"/>
                <w:sz w:val="18"/>
                <w:szCs w:val="18"/>
                <w:lang w:val="en-GB"/>
              </w:rPr>
            </w:pPr>
          </w:p>
        </w:tc>
        <w:tc>
          <w:tcPr>
            <w:tcW w:w="1620" w:type="dxa"/>
            <w:hideMark/>
          </w:tcPr>
          <w:p w:rsidR="00A024A4" w:rsidRPr="008B50FA" w:rsidRDefault="00A024A4" w:rsidP="00C90834">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w:t>
            </w:r>
          </w:p>
        </w:tc>
        <w:tc>
          <w:tcPr>
            <w:tcW w:w="180" w:type="dxa"/>
          </w:tcPr>
          <w:p w:rsidR="00A024A4" w:rsidRPr="008B50FA" w:rsidRDefault="00A024A4" w:rsidP="00C90834">
            <w:pPr>
              <w:spacing w:after="60" w:line="240" w:lineRule="exact"/>
              <w:ind w:hanging="630"/>
              <w:rPr>
                <w:rFonts w:ascii="Arial" w:eastAsia="Times New Roman" w:hAnsi="Arial" w:cs="Arial"/>
                <w:sz w:val="18"/>
                <w:szCs w:val="18"/>
              </w:rPr>
            </w:pPr>
          </w:p>
        </w:tc>
        <w:tc>
          <w:tcPr>
            <w:tcW w:w="1440" w:type="dxa"/>
            <w:hideMark/>
          </w:tcPr>
          <w:p w:rsidR="00A024A4" w:rsidRPr="008B50FA" w:rsidRDefault="00A024A4"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w:t>
            </w:r>
          </w:p>
        </w:tc>
      </w:tr>
      <w:tr w:rsidR="00BC6BD6" w:rsidRPr="008B50FA" w:rsidTr="00A024A4">
        <w:tc>
          <w:tcPr>
            <w:tcW w:w="2250" w:type="dxa"/>
            <w:hideMark/>
          </w:tcPr>
          <w:p w:rsidR="00BC6BD6" w:rsidRPr="008B50FA" w:rsidRDefault="00BC6BD6" w:rsidP="00C90834">
            <w:pPr>
              <w:spacing w:after="60" w:line="240" w:lineRule="exact"/>
              <w:rPr>
                <w:rFonts w:ascii="Arial" w:hAnsi="Arial" w:cs="Arial"/>
                <w:sz w:val="18"/>
                <w:szCs w:val="18"/>
              </w:rPr>
            </w:pPr>
            <w:r w:rsidRPr="008B50FA">
              <w:rPr>
                <w:rFonts w:ascii="Arial" w:hAnsi="Arial" w:cs="Arial"/>
                <w:sz w:val="18"/>
                <w:szCs w:val="18"/>
              </w:rPr>
              <w:t>Indian Rupees</w:t>
            </w:r>
          </w:p>
        </w:tc>
        <w:tc>
          <w:tcPr>
            <w:tcW w:w="1620" w:type="dxa"/>
          </w:tcPr>
          <w:p w:rsidR="00BC6BD6" w:rsidRPr="00A024A4" w:rsidRDefault="00A024A4" w:rsidP="00C90834">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446</w:t>
            </w:r>
          </w:p>
        </w:tc>
        <w:tc>
          <w:tcPr>
            <w:tcW w:w="180" w:type="dxa"/>
          </w:tcPr>
          <w:p w:rsidR="00BC6BD6" w:rsidRPr="00A024A4" w:rsidRDefault="00BC6BD6" w:rsidP="00C90834">
            <w:pPr>
              <w:spacing w:after="60" w:line="240" w:lineRule="exact"/>
              <w:ind w:hanging="630"/>
              <w:rPr>
                <w:rFonts w:ascii="Arial" w:eastAsia="Times New Roman" w:hAnsi="Arial" w:cs="Arial"/>
                <w:sz w:val="18"/>
                <w:szCs w:val="18"/>
              </w:rPr>
            </w:pPr>
          </w:p>
        </w:tc>
        <w:tc>
          <w:tcPr>
            <w:tcW w:w="1530" w:type="dxa"/>
          </w:tcPr>
          <w:p w:rsidR="00BC6BD6" w:rsidRPr="00A024A4" w:rsidRDefault="00A024A4"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194</w:t>
            </w:r>
          </w:p>
        </w:tc>
        <w:tc>
          <w:tcPr>
            <w:tcW w:w="180" w:type="dxa"/>
          </w:tcPr>
          <w:p w:rsidR="00BC6BD6" w:rsidRPr="008B50FA" w:rsidRDefault="00BC6BD6" w:rsidP="00C90834">
            <w:pPr>
              <w:spacing w:after="60" w:line="240" w:lineRule="exact"/>
              <w:ind w:left="-108" w:hanging="630"/>
              <w:rPr>
                <w:rFonts w:ascii="Arial" w:eastAsia="Times New Roman" w:hAnsi="Arial" w:cs="Arial"/>
                <w:sz w:val="18"/>
                <w:szCs w:val="18"/>
                <w:lang w:val="en-GB"/>
              </w:rPr>
            </w:pPr>
          </w:p>
        </w:tc>
        <w:tc>
          <w:tcPr>
            <w:tcW w:w="1620" w:type="dxa"/>
            <w:hideMark/>
          </w:tcPr>
          <w:p w:rsidR="00BC6BD6" w:rsidRPr="008B50FA" w:rsidRDefault="00BC6BD6" w:rsidP="00C90834">
            <w:pPr>
              <w:spacing w:after="60" w:line="240" w:lineRule="exact"/>
              <w:ind w:left="33" w:right="123"/>
              <w:jc w:val="right"/>
              <w:rPr>
                <w:rFonts w:ascii="Arial" w:eastAsia="Times New Roman" w:hAnsi="Arial" w:cs="Arial"/>
                <w:sz w:val="18"/>
                <w:szCs w:val="18"/>
              </w:rPr>
            </w:pPr>
            <w:r w:rsidRPr="008B50FA">
              <w:rPr>
                <w:rFonts w:ascii="Arial" w:eastAsia="Times New Roman" w:hAnsi="Arial" w:cs="Arial"/>
                <w:sz w:val="18"/>
                <w:szCs w:val="18"/>
              </w:rPr>
              <w:t>446</w:t>
            </w:r>
          </w:p>
        </w:tc>
        <w:tc>
          <w:tcPr>
            <w:tcW w:w="180" w:type="dxa"/>
          </w:tcPr>
          <w:p w:rsidR="00BC6BD6" w:rsidRPr="008B50FA" w:rsidRDefault="00BC6BD6" w:rsidP="00C90834">
            <w:pPr>
              <w:spacing w:after="60" w:line="240" w:lineRule="exact"/>
              <w:ind w:hanging="630"/>
              <w:rPr>
                <w:rFonts w:ascii="Arial" w:eastAsia="Times New Roman" w:hAnsi="Arial" w:cs="Arial"/>
                <w:sz w:val="18"/>
                <w:szCs w:val="18"/>
              </w:rPr>
            </w:pPr>
          </w:p>
        </w:tc>
        <w:tc>
          <w:tcPr>
            <w:tcW w:w="1440" w:type="dxa"/>
            <w:hideMark/>
          </w:tcPr>
          <w:p w:rsidR="00BC6BD6" w:rsidRPr="008B50FA" w:rsidRDefault="00BC6BD6" w:rsidP="00C90834">
            <w:pPr>
              <w:spacing w:after="60" w:line="240" w:lineRule="exact"/>
              <w:ind w:left="123" w:right="33"/>
              <w:jc w:val="right"/>
              <w:rPr>
                <w:rFonts w:ascii="Arial" w:eastAsia="Times New Roman" w:hAnsi="Arial" w:cs="Arial"/>
                <w:sz w:val="18"/>
                <w:szCs w:val="18"/>
              </w:rPr>
            </w:pPr>
            <w:r w:rsidRPr="008B50FA">
              <w:rPr>
                <w:rFonts w:ascii="Arial" w:eastAsia="Times New Roman" w:hAnsi="Arial" w:cs="Arial"/>
                <w:sz w:val="18"/>
                <w:szCs w:val="18"/>
              </w:rPr>
              <w:t>212</w:t>
            </w:r>
          </w:p>
        </w:tc>
      </w:tr>
      <w:tr w:rsidR="00A9414D" w:rsidRPr="008B50FA" w:rsidTr="00A9414D">
        <w:tc>
          <w:tcPr>
            <w:tcW w:w="2250" w:type="dxa"/>
            <w:hideMark/>
          </w:tcPr>
          <w:p w:rsidR="00A9414D" w:rsidRPr="008B50FA" w:rsidRDefault="00A9414D" w:rsidP="00C90834">
            <w:pPr>
              <w:spacing w:after="60" w:line="240" w:lineRule="exact"/>
              <w:jc w:val="thaiDistribute"/>
              <w:rPr>
                <w:rFonts w:ascii="Arial" w:hAnsi="Arial" w:cs="Arial"/>
                <w:sz w:val="18"/>
                <w:szCs w:val="18"/>
              </w:rPr>
            </w:pPr>
            <w:r>
              <w:rPr>
                <w:rFonts w:ascii="Arial" w:hAnsi="Arial" w:cs="Arial"/>
                <w:sz w:val="18"/>
                <w:szCs w:val="18"/>
              </w:rPr>
              <w:t>Australian Dollars</w:t>
            </w:r>
          </w:p>
        </w:tc>
        <w:tc>
          <w:tcPr>
            <w:tcW w:w="1620" w:type="dxa"/>
          </w:tcPr>
          <w:p w:rsidR="00A9414D" w:rsidRPr="00A024A4" w:rsidRDefault="00A9414D" w:rsidP="00C90834">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0.1</w:t>
            </w:r>
          </w:p>
        </w:tc>
        <w:tc>
          <w:tcPr>
            <w:tcW w:w="180" w:type="dxa"/>
          </w:tcPr>
          <w:p w:rsidR="00A9414D" w:rsidRPr="00A024A4" w:rsidRDefault="00A9414D" w:rsidP="00C90834">
            <w:pPr>
              <w:spacing w:after="60" w:line="240" w:lineRule="exact"/>
              <w:ind w:hanging="630"/>
              <w:rPr>
                <w:rFonts w:ascii="Arial" w:eastAsia="Times New Roman" w:hAnsi="Arial" w:cs="Arial"/>
                <w:sz w:val="18"/>
                <w:szCs w:val="18"/>
              </w:rPr>
            </w:pPr>
          </w:p>
        </w:tc>
        <w:tc>
          <w:tcPr>
            <w:tcW w:w="1530" w:type="dxa"/>
          </w:tcPr>
          <w:p w:rsidR="00A9414D" w:rsidRPr="00A024A4" w:rsidRDefault="00A9414D"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2</w:t>
            </w:r>
          </w:p>
        </w:tc>
        <w:tc>
          <w:tcPr>
            <w:tcW w:w="180" w:type="dxa"/>
          </w:tcPr>
          <w:p w:rsidR="00A9414D" w:rsidRPr="008B50FA" w:rsidRDefault="00A9414D" w:rsidP="00C90834">
            <w:pPr>
              <w:spacing w:after="60" w:line="240" w:lineRule="exact"/>
              <w:ind w:left="-108" w:hanging="630"/>
              <w:rPr>
                <w:rFonts w:ascii="Arial" w:eastAsia="Times New Roman" w:hAnsi="Arial" w:cs="Arial"/>
                <w:sz w:val="18"/>
                <w:szCs w:val="18"/>
                <w:lang w:val="en-GB"/>
              </w:rPr>
            </w:pPr>
          </w:p>
        </w:tc>
        <w:tc>
          <w:tcPr>
            <w:tcW w:w="1620" w:type="dxa"/>
          </w:tcPr>
          <w:p w:rsidR="00A9414D" w:rsidRPr="008B50FA" w:rsidRDefault="00A9414D" w:rsidP="00C90834">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w:t>
            </w:r>
          </w:p>
        </w:tc>
        <w:tc>
          <w:tcPr>
            <w:tcW w:w="180" w:type="dxa"/>
          </w:tcPr>
          <w:p w:rsidR="00A9414D" w:rsidRPr="008B50FA" w:rsidRDefault="00A9414D" w:rsidP="00C90834">
            <w:pPr>
              <w:spacing w:after="60" w:line="240" w:lineRule="exact"/>
              <w:ind w:hanging="630"/>
              <w:rPr>
                <w:rFonts w:ascii="Arial" w:eastAsia="Times New Roman" w:hAnsi="Arial" w:cs="Arial"/>
                <w:sz w:val="18"/>
                <w:szCs w:val="18"/>
              </w:rPr>
            </w:pPr>
          </w:p>
        </w:tc>
        <w:tc>
          <w:tcPr>
            <w:tcW w:w="1440" w:type="dxa"/>
          </w:tcPr>
          <w:p w:rsidR="00A9414D" w:rsidRPr="008B50FA" w:rsidRDefault="00A9414D"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w:t>
            </w:r>
          </w:p>
        </w:tc>
      </w:tr>
      <w:tr w:rsidR="00BC6BD6" w:rsidRPr="008B50FA" w:rsidTr="00A024A4">
        <w:tc>
          <w:tcPr>
            <w:tcW w:w="2250" w:type="dxa"/>
            <w:hideMark/>
          </w:tcPr>
          <w:p w:rsidR="00BC6BD6" w:rsidRPr="008B50FA" w:rsidRDefault="00BC6BD6" w:rsidP="00C90834">
            <w:pPr>
              <w:spacing w:after="60" w:line="240" w:lineRule="exact"/>
              <w:rPr>
                <w:rFonts w:ascii="Arial" w:hAnsi="Arial" w:cs="Arial"/>
                <w:sz w:val="18"/>
                <w:szCs w:val="18"/>
              </w:rPr>
            </w:pPr>
            <w:r w:rsidRPr="008B50FA">
              <w:rPr>
                <w:rFonts w:ascii="Arial" w:hAnsi="Arial" w:cs="Arial"/>
                <w:sz w:val="18"/>
                <w:szCs w:val="18"/>
              </w:rPr>
              <w:t>New Zealand Dollars</w:t>
            </w:r>
          </w:p>
        </w:tc>
        <w:tc>
          <w:tcPr>
            <w:tcW w:w="1620" w:type="dxa"/>
          </w:tcPr>
          <w:p w:rsidR="00BC6BD6" w:rsidRPr="00A024A4" w:rsidRDefault="00A024A4" w:rsidP="00C90834">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0.1</w:t>
            </w:r>
            <w:r w:rsidR="00A9414D">
              <w:rPr>
                <w:rFonts w:ascii="Arial" w:eastAsia="Times New Roman" w:hAnsi="Arial" w:cs="Arial"/>
                <w:sz w:val="18"/>
                <w:szCs w:val="18"/>
              </w:rPr>
              <w:t>4</w:t>
            </w:r>
          </w:p>
        </w:tc>
        <w:tc>
          <w:tcPr>
            <w:tcW w:w="180" w:type="dxa"/>
          </w:tcPr>
          <w:p w:rsidR="00BC6BD6" w:rsidRPr="00A024A4" w:rsidRDefault="00BC6BD6" w:rsidP="00C90834">
            <w:pPr>
              <w:spacing w:after="60" w:line="240" w:lineRule="exact"/>
              <w:ind w:hanging="630"/>
              <w:rPr>
                <w:rFonts w:ascii="Arial" w:eastAsia="Times New Roman" w:hAnsi="Arial" w:cs="Arial"/>
                <w:sz w:val="18"/>
                <w:szCs w:val="18"/>
              </w:rPr>
            </w:pPr>
          </w:p>
        </w:tc>
        <w:tc>
          <w:tcPr>
            <w:tcW w:w="1530" w:type="dxa"/>
          </w:tcPr>
          <w:p w:rsidR="00BC6BD6" w:rsidRPr="00A024A4" w:rsidRDefault="00A024A4"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3</w:t>
            </w:r>
          </w:p>
        </w:tc>
        <w:tc>
          <w:tcPr>
            <w:tcW w:w="180" w:type="dxa"/>
          </w:tcPr>
          <w:p w:rsidR="00BC6BD6" w:rsidRPr="008B50FA" w:rsidRDefault="00BC6BD6" w:rsidP="00C90834">
            <w:pPr>
              <w:spacing w:after="60" w:line="240" w:lineRule="exact"/>
              <w:ind w:left="-108" w:hanging="630"/>
              <w:rPr>
                <w:rFonts w:ascii="Arial" w:eastAsia="Times New Roman" w:hAnsi="Arial" w:cs="Arial"/>
                <w:sz w:val="18"/>
                <w:szCs w:val="18"/>
                <w:lang w:val="en-GB"/>
              </w:rPr>
            </w:pPr>
          </w:p>
        </w:tc>
        <w:tc>
          <w:tcPr>
            <w:tcW w:w="1620" w:type="dxa"/>
            <w:hideMark/>
          </w:tcPr>
          <w:p w:rsidR="00BC6BD6" w:rsidRPr="008B50FA" w:rsidRDefault="00BC6BD6" w:rsidP="00C90834">
            <w:pPr>
              <w:spacing w:after="60" w:line="240" w:lineRule="exact"/>
              <w:ind w:left="33" w:right="123"/>
              <w:jc w:val="right"/>
              <w:rPr>
                <w:rFonts w:ascii="Arial" w:eastAsia="Times New Roman" w:hAnsi="Arial" w:cs="Arial"/>
                <w:sz w:val="18"/>
                <w:szCs w:val="18"/>
              </w:rPr>
            </w:pPr>
            <w:r w:rsidRPr="008B50FA">
              <w:rPr>
                <w:rFonts w:ascii="Arial" w:eastAsia="Times New Roman" w:hAnsi="Arial" w:cs="Arial"/>
                <w:sz w:val="18"/>
                <w:szCs w:val="18"/>
              </w:rPr>
              <w:t>0.1</w:t>
            </w:r>
            <w:r w:rsidR="00A9414D">
              <w:rPr>
                <w:rFonts w:ascii="Arial" w:eastAsia="Times New Roman" w:hAnsi="Arial" w:cs="Arial"/>
                <w:sz w:val="18"/>
                <w:szCs w:val="18"/>
              </w:rPr>
              <w:t>1</w:t>
            </w:r>
          </w:p>
        </w:tc>
        <w:tc>
          <w:tcPr>
            <w:tcW w:w="180" w:type="dxa"/>
          </w:tcPr>
          <w:p w:rsidR="00BC6BD6" w:rsidRPr="008B50FA" w:rsidRDefault="00BC6BD6" w:rsidP="00C90834">
            <w:pPr>
              <w:spacing w:after="60" w:line="240" w:lineRule="exact"/>
              <w:ind w:hanging="630"/>
              <w:rPr>
                <w:rFonts w:ascii="Arial" w:eastAsia="Times New Roman" w:hAnsi="Arial" w:cs="Arial"/>
                <w:sz w:val="18"/>
                <w:szCs w:val="18"/>
              </w:rPr>
            </w:pPr>
          </w:p>
        </w:tc>
        <w:tc>
          <w:tcPr>
            <w:tcW w:w="1440" w:type="dxa"/>
            <w:hideMark/>
          </w:tcPr>
          <w:p w:rsidR="00BC6BD6" w:rsidRPr="008B50FA" w:rsidRDefault="00BC6BD6" w:rsidP="00C90834">
            <w:pPr>
              <w:spacing w:after="60" w:line="240" w:lineRule="exact"/>
              <w:ind w:left="123" w:right="33"/>
              <w:jc w:val="right"/>
              <w:rPr>
                <w:rFonts w:ascii="Arial" w:eastAsia="Times New Roman" w:hAnsi="Arial" w:cs="Arial"/>
                <w:sz w:val="18"/>
                <w:szCs w:val="18"/>
              </w:rPr>
            </w:pPr>
            <w:r w:rsidRPr="008B50FA">
              <w:rPr>
                <w:rFonts w:ascii="Arial" w:eastAsia="Times New Roman" w:hAnsi="Arial" w:cs="Arial"/>
                <w:sz w:val="18"/>
                <w:szCs w:val="18"/>
              </w:rPr>
              <w:t>3</w:t>
            </w:r>
          </w:p>
        </w:tc>
      </w:tr>
      <w:tr w:rsidR="00BC6BD6" w:rsidRPr="008B50FA" w:rsidTr="00A024A4">
        <w:tc>
          <w:tcPr>
            <w:tcW w:w="2250" w:type="dxa"/>
            <w:hideMark/>
          </w:tcPr>
          <w:p w:rsidR="00BC6BD6" w:rsidRPr="008B50FA" w:rsidRDefault="00BC6BD6" w:rsidP="00C90834">
            <w:pPr>
              <w:spacing w:after="60" w:line="240" w:lineRule="exact"/>
              <w:rPr>
                <w:rFonts w:ascii="Arial" w:hAnsi="Arial" w:cs="Arial"/>
                <w:sz w:val="18"/>
                <w:szCs w:val="18"/>
              </w:rPr>
            </w:pPr>
            <w:r w:rsidRPr="008B50FA">
              <w:rPr>
                <w:rFonts w:ascii="Arial" w:hAnsi="Arial" w:cs="Arial"/>
                <w:sz w:val="18"/>
                <w:szCs w:val="18"/>
              </w:rPr>
              <w:t>Hong Kong Dollars</w:t>
            </w:r>
          </w:p>
        </w:tc>
        <w:tc>
          <w:tcPr>
            <w:tcW w:w="1620" w:type="dxa"/>
          </w:tcPr>
          <w:p w:rsidR="00BC6BD6" w:rsidRPr="00A024A4" w:rsidRDefault="00A024A4" w:rsidP="00C90834">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3</w:t>
            </w:r>
          </w:p>
        </w:tc>
        <w:tc>
          <w:tcPr>
            <w:tcW w:w="180" w:type="dxa"/>
          </w:tcPr>
          <w:p w:rsidR="00BC6BD6" w:rsidRPr="00A024A4" w:rsidRDefault="00BC6BD6" w:rsidP="00C90834">
            <w:pPr>
              <w:spacing w:after="60" w:line="240" w:lineRule="exact"/>
              <w:ind w:hanging="630"/>
              <w:rPr>
                <w:rFonts w:ascii="Arial" w:eastAsia="Times New Roman" w:hAnsi="Arial" w:cs="Arial"/>
                <w:sz w:val="18"/>
                <w:szCs w:val="18"/>
              </w:rPr>
            </w:pPr>
          </w:p>
        </w:tc>
        <w:tc>
          <w:tcPr>
            <w:tcW w:w="1530" w:type="dxa"/>
            <w:tcBorders>
              <w:top w:val="nil"/>
              <w:left w:val="nil"/>
              <w:bottom w:val="single" w:sz="4" w:space="0" w:color="auto"/>
              <w:right w:val="nil"/>
            </w:tcBorders>
          </w:tcPr>
          <w:p w:rsidR="00BC6BD6" w:rsidRPr="00A024A4" w:rsidRDefault="00A024A4"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10</w:t>
            </w:r>
          </w:p>
        </w:tc>
        <w:tc>
          <w:tcPr>
            <w:tcW w:w="180" w:type="dxa"/>
          </w:tcPr>
          <w:p w:rsidR="00BC6BD6" w:rsidRPr="008B50FA" w:rsidRDefault="00BC6BD6" w:rsidP="00C90834">
            <w:pPr>
              <w:spacing w:after="60" w:line="240" w:lineRule="exact"/>
              <w:ind w:left="-108" w:hanging="630"/>
              <w:rPr>
                <w:rFonts w:ascii="Arial" w:eastAsia="Times New Roman" w:hAnsi="Arial" w:cs="Arial"/>
                <w:sz w:val="18"/>
                <w:szCs w:val="18"/>
                <w:lang w:val="en-GB"/>
              </w:rPr>
            </w:pPr>
          </w:p>
        </w:tc>
        <w:tc>
          <w:tcPr>
            <w:tcW w:w="1620" w:type="dxa"/>
            <w:hideMark/>
          </w:tcPr>
          <w:p w:rsidR="00BC6BD6" w:rsidRPr="008B50FA" w:rsidRDefault="00BC6BD6" w:rsidP="00C90834">
            <w:pPr>
              <w:spacing w:after="60" w:line="240" w:lineRule="exact"/>
              <w:ind w:left="33" w:right="123"/>
              <w:jc w:val="right"/>
              <w:rPr>
                <w:rFonts w:ascii="Arial" w:eastAsia="Times New Roman" w:hAnsi="Arial" w:cs="Arial"/>
                <w:sz w:val="18"/>
                <w:szCs w:val="18"/>
              </w:rPr>
            </w:pPr>
            <w:r w:rsidRPr="008B50FA">
              <w:rPr>
                <w:rFonts w:ascii="Arial" w:eastAsia="Times New Roman" w:hAnsi="Arial" w:cs="Arial"/>
                <w:sz w:val="18"/>
                <w:szCs w:val="18"/>
              </w:rPr>
              <w:t>3</w:t>
            </w:r>
          </w:p>
        </w:tc>
        <w:tc>
          <w:tcPr>
            <w:tcW w:w="180" w:type="dxa"/>
          </w:tcPr>
          <w:p w:rsidR="00BC6BD6" w:rsidRPr="008B50FA" w:rsidRDefault="00BC6BD6" w:rsidP="00C90834">
            <w:pPr>
              <w:spacing w:after="60" w:line="240" w:lineRule="exact"/>
              <w:ind w:hanging="630"/>
              <w:rPr>
                <w:rFonts w:ascii="Arial" w:eastAsia="Times New Roman" w:hAnsi="Arial" w:cs="Arial"/>
                <w:sz w:val="18"/>
                <w:szCs w:val="18"/>
              </w:rPr>
            </w:pPr>
          </w:p>
        </w:tc>
        <w:tc>
          <w:tcPr>
            <w:tcW w:w="1440" w:type="dxa"/>
            <w:tcBorders>
              <w:top w:val="nil"/>
              <w:left w:val="nil"/>
              <w:bottom w:val="single" w:sz="4" w:space="0" w:color="auto"/>
              <w:right w:val="nil"/>
            </w:tcBorders>
            <w:hideMark/>
          </w:tcPr>
          <w:p w:rsidR="00BC6BD6" w:rsidRPr="008B50FA" w:rsidRDefault="00BC6BD6" w:rsidP="00C90834">
            <w:pPr>
              <w:spacing w:after="60" w:line="240" w:lineRule="exact"/>
              <w:ind w:left="123" w:right="33"/>
              <w:jc w:val="right"/>
              <w:rPr>
                <w:rFonts w:ascii="Arial" w:eastAsia="Times New Roman" w:hAnsi="Arial" w:cs="Arial"/>
                <w:sz w:val="18"/>
                <w:szCs w:val="18"/>
              </w:rPr>
            </w:pPr>
            <w:r w:rsidRPr="008B50FA">
              <w:rPr>
                <w:rFonts w:ascii="Arial" w:eastAsia="Times New Roman" w:hAnsi="Arial" w:cs="Arial"/>
                <w:sz w:val="18"/>
                <w:szCs w:val="18"/>
              </w:rPr>
              <w:t>10</w:t>
            </w:r>
          </w:p>
        </w:tc>
      </w:tr>
      <w:tr w:rsidR="00BC6BD6" w:rsidRPr="008B50FA" w:rsidTr="00A024A4">
        <w:tc>
          <w:tcPr>
            <w:tcW w:w="2250" w:type="dxa"/>
            <w:hideMark/>
          </w:tcPr>
          <w:p w:rsidR="00BC6BD6" w:rsidRPr="008B50FA" w:rsidRDefault="00BC6BD6" w:rsidP="00C90834">
            <w:pPr>
              <w:spacing w:after="60" w:line="240" w:lineRule="exact"/>
              <w:rPr>
                <w:rFonts w:ascii="Arial" w:hAnsi="Arial" w:cs="Arial"/>
                <w:b/>
                <w:bCs/>
                <w:sz w:val="18"/>
                <w:szCs w:val="18"/>
              </w:rPr>
            </w:pPr>
            <w:r w:rsidRPr="008B50FA">
              <w:rPr>
                <w:rFonts w:ascii="Arial" w:hAnsi="Arial" w:cs="Arial"/>
                <w:b/>
                <w:bCs/>
                <w:sz w:val="18"/>
                <w:szCs w:val="18"/>
              </w:rPr>
              <w:t>Total</w:t>
            </w:r>
          </w:p>
        </w:tc>
        <w:tc>
          <w:tcPr>
            <w:tcW w:w="1620" w:type="dxa"/>
          </w:tcPr>
          <w:p w:rsidR="00BC6BD6" w:rsidRPr="00A024A4" w:rsidRDefault="00BC6BD6" w:rsidP="00C90834">
            <w:pPr>
              <w:tabs>
                <w:tab w:val="decimal" w:pos="978"/>
              </w:tabs>
              <w:spacing w:after="60" w:line="240" w:lineRule="exact"/>
              <w:ind w:left="33" w:right="123"/>
              <w:rPr>
                <w:rFonts w:ascii="Arial" w:hAnsi="Arial" w:cs="Arial"/>
                <w:b/>
                <w:bCs/>
                <w:sz w:val="18"/>
                <w:szCs w:val="18"/>
              </w:rPr>
            </w:pPr>
          </w:p>
        </w:tc>
        <w:tc>
          <w:tcPr>
            <w:tcW w:w="180" w:type="dxa"/>
          </w:tcPr>
          <w:p w:rsidR="00BC6BD6" w:rsidRPr="00A024A4" w:rsidRDefault="00BC6BD6" w:rsidP="00C90834">
            <w:pPr>
              <w:spacing w:after="60" w:line="240" w:lineRule="exact"/>
              <w:ind w:left="-57" w:hanging="630"/>
              <w:jc w:val="right"/>
              <w:rPr>
                <w:rFonts w:ascii="Arial" w:hAnsi="Arial" w:cs="Arial"/>
                <w:sz w:val="18"/>
                <w:szCs w:val="18"/>
              </w:rPr>
            </w:pPr>
          </w:p>
        </w:tc>
        <w:tc>
          <w:tcPr>
            <w:tcW w:w="1530" w:type="dxa"/>
            <w:tcBorders>
              <w:top w:val="nil"/>
              <w:left w:val="nil"/>
              <w:bottom w:val="double" w:sz="4" w:space="0" w:color="auto"/>
              <w:right w:val="nil"/>
            </w:tcBorders>
          </w:tcPr>
          <w:p w:rsidR="00BC6BD6" w:rsidRPr="00A024A4" w:rsidRDefault="00A024A4" w:rsidP="00C90834">
            <w:pPr>
              <w:spacing w:after="60" w:line="240" w:lineRule="exact"/>
              <w:ind w:left="123" w:right="33"/>
              <w:jc w:val="right"/>
              <w:rPr>
                <w:rFonts w:ascii="Arial" w:eastAsia="Times New Roman" w:hAnsi="Arial" w:cs="Arial"/>
                <w:b/>
                <w:bCs/>
                <w:sz w:val="18"/>
                <w:szCs w:val="18"/>
              </w:rPr>
            </w:pPr>
            <w:r>
              <w:rPr>
                <w:rFonts w:ascii="Arial" w:eastAsia="Times New Roman" w:hAnsi="Arial" w:cs="Arial"/>
                <w:b/>
                <w:bCs/>
                <w:sz w:val="18"/>
                <w:szCs w:val="18"/>
              </w:rPr>
              <w:t>3,91</w:t>
            </w:r>
            <w:r w:rsidR="00A9414D">
              <w:rPr>
                <w:rFonts w:ascii="Arial" w:eastAsia="Times New Roman" w:hAnsi="Arial" w:cs="Arial"/>
                <w:b/>
                <w:bCs/>
                <w:sz w:val="18"/>
                <w:szCs w:val="18"/>
              </w:rPr>
              <w:t>8</w:t>
            </w:r>
          </w:p>
        </w:tc>
        <w:tc>
          <w:tcPr>
            <w:tcW w:w="180" w:type="dxa"/>
          </w:tcPr>
          <w:p w:rsidR="00BC6BD6" w:rsidRPr="008B50FA" w:rsidRDefault="00BC6BD6" w:rsidP="00C90834">
            <w:pPr>
              <w:spacing w:after="60" w:line="240" w:lineRule="exact"/>
              <w:ind w:left="-108" w:hanging="630"/>
              <w:rPr>
                <w:rFonts w:ascii="Arial" w:eastAsia="Times New Roman" w:hAnsi="Arial" w:cs="Arial"/>
                <w:b/>
                <w:bCs/>
                <w:sz w:val="18"/>
                <w:szCs w:val="18"/>
                <w:lang w:val="en-GB"/>
              </w:rPr>
            </w:pPr>
          </w:p>
        </w:tc>
        <w:tc>
          <w:tcPr>
            <w:tcW w:w="1620" w:type="dxa"/>
          </w:tcPr>
          <w:p w:rsidR="00BC6BD6" w:rsidRPr="008B50FA" w:rsidRDefault="00BC6BD6" w:rsidP="00C90834">
            <w:pPr>
              <w:tabs>
                <w:tab w:val="decimal" w:pos="978"/>
              </w:tabs>
              <w:spacing w:after="60" w:line="240" w:lineRule="exact"/>
              <w:ind w:left="33" w:right="123"/>
              <w:rPr>
                <w:rFonts w:ascii="Arial" w:hAnsi="Arial" w:cs="Arial"/>
                <w:b/>
                <w:bCs/>
                <w:sz w:val="18"/>
                <w:szCs w:val="18"/>
              </w:rPr>
            </w:pPr>
          </w:p>
        </w:tc>
        <w:tc>
          <w:tcPr>
            <w:tcW w:w="180" w:type="dxa"/>
          </w:tcPr>
          <w:p w:rsidR="00BC6BD6" w:rsidRPr="008B50FA" w:rsidRDefault="00BC6BD6" w:rsidP="00C90834">
            <w:pPr>
              <w:spacing w:after="60" w:line="240" w:lineRule="exact"/>
              <w:ind w:left="-57" w:hanging="630"/>
              <w:jc w:val="right"/>
              <w:rPr>
                <w:rFonts w:ascii="Arial" w:hAnsi="Arial" w:cs="Arial"/>
                <w:sz w:val="18"/>
                <w:szCs w:val="18"/>
              </w:rPr>
            </w:pPr>
          </w:p>
        </w:tc>
        <w:tc>
          <w:tcPr>
            <w:tcW w:w="1440" w:type="dxa"/>
            <w:tcBorders>
              <w:top w:val="nil"/>
              <w:left w:val="nil"/>
              <w:bottom w:val="double" w:sz="4" w:space="0" w:color="auto"/>
              <w:right w:val="nil"/>
            </w:tcBorders>
            <w:hideMark/>
          </w:tcPr>
          <w:p w:rsidR="00BC6BD6" w:rsidRPr="008B50FA" w:rsidRDefault="00BC6BD6" w:rsidP="00C90834">
            <w:pPr>
              <w:spacing w:after="60" w:line="240" w:lineRule="exact"/>
              <w:ind w:left="123" w:right="33"/>
              <w:jc w:val="right"/>
              <w:rPr>
                <w:rFonts w:ascii="Arial" w:eastAsia="Times New Roman" w:hAnsi="Arial" w:cs="Arial"/>
                <w:b/>
                <w:bCs/>
                <w:sz w:val="18"/>
                <w:szCs w:val="18"/>
              </w:rPr>
            </w:pPr>
            <w:r w:rsidRPr="008B50FA">
              <w:rPr>
                <w:rFonts w:ascii="Arial" w:eastAsia="Times New Roman" w:hAnsi="Arial" w:cs="Arial"/>
                <w:b/>
                <w:bCs/>
                <w:sz w:val="18"/>
                <w:szCs w:val="18"/>
              </w:rPr>
              <w:t>1,448</w:t>
            </w:r>
          </w:p>
        </w:tc>
      </w:tr>
      <w:tr w:rsidR="00907281" w:rsidRPr="008B50FA" w:rsidTr="00907281">
        <w:trPr>
          <w:trHeight w:val="207"/>
        </w:trPr>
        <w:tc>
          <w:tcPr>
            <w:tcW w:w="2250" w:type="dxa"/>
          </w:tcPr>
          <w:p w:rsidR="00907281" w:rsidRPr="008B50FA" w:rsidRDefault="00907281" w:rsidP="00C90834">
            <w:pPr>
              <w:spacing w:after="60" w:line="240" w:lineRule="exact"/>
              <w:jc w:val="thaiDistribute"/>
              <w:rPr>
                <w:rFonts w:ascii="Arial" w:hAnsi="Arial" w:cs="Arial"/>
                <w:sz w:val="18"/>
                <w:szCs w:val="18"/>
              </w:rPr>
            </w:pPr>
          </w:p>
        </w:tc>
        <w:tc>
          <w:tcPr>
            <w:tcW w:w="1620" w:type="dxa"/>
          </w:tcPr>
          <w:p w:rsidR="00907281" w:rsidRPr="008B50FA" w:rsidRDefault="00907281" w:rsidP="00C90834">
            <w:pPr>
              <w:tabs>
                <w:tab w:val="decimal" w:pos="1158"/>
              </w:tabs>
              <w:spacing w:after="60" w:line="240" w:lineRule="exact"/>
              <w:ind w:left="33" w:right="123"/>
              <w:rPr>
                <w:rFonts w:ascii="Arial" w:hAnsi="Arial" w:cs="Arial"/>
                <w:sz w:val="18"/>
                <w:szCs w:val="18"/>
                <w:lang w:val="en-GB"/>
              </w:rPr>
            </w:pPr>
          </w:p>
        </w:tc>
        <w:tc>
          <w:tcPr>
            <w:tcW w:w="180" w:type="dxa"/>
          </w:tcPr>
          <w:p w:rsidR="00907281" w:rsidRPr="008B50FA" w:rsidRDefault="00907281" w:rsidP="00C90834">
            <w:pPr>
              <w:spacing w:after="60" w:line="240" w:lineRule="exact"/>
              <w:ind w:left="-57" w:hanging="630"/>
              <w:jc w:val="right"/>
              <w:rPr>
                <w:rFonts w:ascii="Arial" w:hAnsi="Arial" w:cs="Arial"/>
                <w:sz w:val="18"/>
                <w:szCs w:val="18"/>
                <w:lang w:val="en-GB"/>
              </w:rPr>
            </w:pPr>
          </w:p>
        </w:tc>
        <w:tc>
          <w:tcPr>
            <w:tcW w:w="1530" w:type="dxa"/>
            <w:tcBorders>
              <w:top w:val="double" w:sz="4" w:space="0" w:color="auto"/>
              <w:left w:val="nil"/>
              <w:bottom w:val="nil"/>
              <w:right w:val="nil"/>
            </w:tcBorders>
          </w:tcPr>
          <w:p w:rsidR="00907281" w:rsidRPr="008B50FA" w:rsidRDefault="00907281" w:rsidP="00C90834">
            <w:pPr>
              <w:tabs>
                <w:tab w:val="decimal" w:pos="978"/>
              </w:tabs>
              <w:spacing w:after="60" w:line="240" w:lineRule="exact"/>
              <w:ind w:left="123" w:right="33"/>
              <w:rPr>
                <w:rFonts w:ascii="Arial" w:hAnsi="Arial" w:cs="Arial"/>
                <w:sz w:val="18"/>
                <w:szCs w:val="18"/>
                <w:lang w:val="en-GB"/>
              </w:rPr>
            </w:pPr>
          </w:p>
        </w:tc>
        <w:tc>
          <w:tcPr>
            <w:tcW w:w="180" w:type="dxa"/>
          </w:tcPr>
          <w:p w:rsidR="00907281" w:rsidRPr="008B50FA" w:rsidRDefault="00907281" w:rsidP="00C90834">
            <w:pPr>
              <w:spacing w:after="60" w:line="240" w:lineRule="exact"/>
              <w:ind w:left="-57" w:hanging="630"/>
              <w:jc w:val="right"/>
              <w:rPr>
                <w:rFonts w:ascii="Arial" w:hAnsi="Arial" w:cs="Arial"/>
                <w:sz w:val="18"/>
                <w:szCs w:val="18"/>
                <w:lang w:val="en-GB"/>
              </w:rPr>
            </w:pPr>
          </w:p>
        </w:tc>
        <w:tc>
          <w:tcPr>
            <w:tcW w:w="1620" w:type="dxa"/>
          </w:tcPr>
          <w:p w:rsidR="00907281" w:rsidRPr="008B50FA" w:rsidRDefault="00907281" w:rsidP="00C90834">
            <w:pPr>
              <w:tabs>
                <w:tab w:val="decimal" w:pos="1158"/>
              </w:tabs>
              <w:spacing w:after="60" w:line="240" w:lineRule="exact"/>
              <w:ind w:left="123" w:right="123"/>
              <w:rPr>
                <w:rFonts w:ascii="Arial" w:hAnsi="Arial" w:cs="Arial"/>
                <w:sz w:val="18"/>
                <w:szCs w:val="18"/>
                <w:lang w:val="en-GB"/>
              </w:rPr>
            </w:pPr>
          </w:p>
        </w:tc>
        <w:tc>
          <w:tcPr>
            <w:tcW w:w="180" w:type="dxa"/>
          </w:tcPr>
          <w:p w:rsidR="00907281" w:rsidRPr="008B50FA" w:rsidRDefault="00907281" w:rsidP="00C90834">
            <w:pPr>
              <w:spacing w:after="60" w:line="240" w:lineRule="exact"/>
              <w:ind w:left="-57" w:hanging="630"/>
              <w:jc w:val="right"/>
              <w:rPr>
                <w:rFonts w:ascii="Arial" w:hAnsi="Arial" w:cs="Arial"/>
                <w:sz w:val="18"/>
                <w:szCs w:val="18"/>
                <w:lang w:val="en-GB"/>
              </w:rPr>
            </w:pPr>
          </w:p>
        </w:tc>
        <w:tc>
          <w:tcPr>
            <w:tcW w:w="1440" w:type="dxa"/>
            <w:tcBorders>
              <w:top w:val="double" w:sz="4" w:space="0" w:color="auto"/>
              <w:left w:val="nil"/>
              <w:bottom w:val="nil"/>
              <w:right w:val="nil"/>
            </w:tcBorders>
          </w:tcPr>
          <w:p w:rsidR="00907281" w:rsidRPr="008B50FA" w:rsidRDefault="00907281" w:rsidP="00C90834">
            <w:pPr>
              <w:tabs>
                <w:tab w:val="decimal" w:pos="978"/>
              </w:tabs>
              <w:spacing w:after="60" w:line="240" w:lineRule="exact"/>
              <w:ind w:right="123" w:hanging="3"/>
              <w:rPr>
                <w:rFonts w:ascii="Arial" w:hAnsi="Arial" w:cs="Arial"/>
                <w:sz w:val="18"/>
                <w:szCs w:val="18"/>
                <w:lang w:val="en-GB"/>
              </w:rPr>
            </w:pPr>
          </w:p>
        </w:tc>
      </w:tr>
      <w:tr w:rsidR="00907281" w:rsidRPr="008B50FA" w:rsidTr="00907281">
        <w:trPr>
          <w:trHeight w:val="207"/>
        </w:trPr>
        <w:tc>
          <w:tcPr>
            <w:tcW w:w="2250" w:type="dxa"/>
            <w:hideMark/>
          </w:tcPr>
          <w:p w:rsidR="00907281" w:rsidRPr="008B50FA" w:rsidRDefault="00907281" w:rsidP="00C90834">
            <w:pPr>
              <w:spacing w:after="60" w:line="240" w:lineRule="exact"/>
              <w:jc w:val="thaiDistribute"/>
              <w:rPr>
                <w:rFonts w:ascii="Arial" w:hAnsi="Arial" w:cs="Arial"/>
                <w:b/>
                <w:bCs/>
                <w:sz w:val="18"/>
                <w:szCs w:val="18"/>
              </w:rPr>
            </w:pPr>
            <w:r w:rsidRPr="008B50FA">
              <w:rPr>
                <w:rFonts w:ascii="Arial" w:hAnsi="Arial" w:cs="Arial"/>
                <w:b/>
                <w:bCs/>
                <w:sz w:val="18"/>
                <w:szCs w:val="18"/>
              </w:rPr>
              <w:t>Liabilities</w:t>
            </w:r>
          </w:p>
        </w:tc>
        <w:tc>
          <w:tcPr>
            <w:tcW w:w="1620" w:type="dxa"/>
          </w:tcPr>
          <w:p w:rsidR="00907281" w:rsidRPr="008B50FA" w:rsidRDefault="00907281" w:rsidP="00C90834">
            <w:pPr>
              <w:tabs>
                <w:tab w:val="decimal" w:pos="1158"/>
              </w:tabs>
              <w:spacing w:after="60" w:line="240" w:lineRule="exact"/>
              <w:ind w:left="33" w:right="123"/>
              <w:rPr>
                <w:rFonts w:ascii="Arial" w:hAnsi="Arial" w:cs="Arial"/>
                <w:sz w:val="18"/>
                <w:szCs w:val="18"/>
                <w:lang w:val="en-GB"/>
              </w:rPr>
            </w:pPr>
          </w:p>
        </w:tc>
        <w:tc>
          <w:tcPr>
            <w:tcW w:w="180" w:type="dxa"/>
          </w:tcPr>
          <w:p w:rsidR="00907281" w:rsidRPr="008B50FA" w:rsidRDefault="00907281" w:rsidP="00C90834">
            <w:pPr>
              <w:spacing w:after="60" w:line="240" w:lineRule="exact"/>
              <w:ind w:left="-57" w:hanging="630"/>
              <w:jc w:val="right"/>
              <w:rPr>
                <w:rFonts w:ascii="Arial" w:hAnsi="Arial" w:cs="Arial"/>
                <w:sz w:val="18"/>
                <w:szCs w:val="18"/>
                <w:lang w:val="en-GB"/>
              </w:rPr>
            </w:pPr>
          </w:p>
        </w:tc>
        <w:tc>
          <w:tcPr>
            <w:tcW w:w="1530" w:type="dxa"/>
          </w:tcPr>
          <w:p w:rsidR="00907281" w:rsidRPr="008B50FA" w:rsidRDefault="00907281" w:rsidP="00C90834">
            <w:pPr>
              <w:tabs>
                <w:tab w:val="decimal" w:pos="978"/>
              </w:tabs>
              <w:spacing w:after="60" w:line="240" w:lineRule="exact"/>
              <w:ind w:left="123" w:right="33"/>
              <w:rPr>
                <w:rFonts w:ascii="Arial" w:hAnsi="Arial" w:cs="Arial"/>
                <w:sz w:val="18"/>
                <w:szCs w:val="18"/>
                <w:lang w:val="en-GB"/>
              </w:rPr>
            </w:pPr>
          </w:p>
        </w:tc>
        <w:tc>
          <w:tcPr>
            <w:tcW w:w="180" w:type="dxa"/>
          </w:tcPr>
          <w:p w:rsidR="00907281" w:rsidRPr="008B50FA" w:rsidRDefault="00907281" w:rsidP="00C90834">
            <w:pPr>
              <w:spacing w:after="60" w:line="240" w:lineRule="exact"/>
              <w:ind w:left="-57" w:hanging="630"/>
              <w:jc w:val="right"/>
              <w:rPr>
                <w:rFonts w:ascii="Arial" w:hAnsi="Arial" w:cs="Arial"/>
                <w:sz w:val="18"/>
                <w:szCs w:val="18"/>
                <w:lang w:val="en-GB"/>
              </w:rPr>
            </w:pPr>
          </w:p>
        </w:tc>
        <w:tc>
          <w:tcPr>
            <w:tcW w:w="1620" w:type="dxa"/>
          </w:tcPr>
          <w:p w:rsidR="00907281" w:rsidRPr="008B50FA" w:rsidRDefault="00907281" w:rsidP="00C90834">
            <w:pPr>
              <w:tabs>
                <w:tab w:val="decimal" w:pos="1158"/>
              </w:tabs>
              <w:spacing w:after="60" w:line="240" w:lineRule="exact"/>
              <w:ind w:left="123" w:right="123"/>
              <w:rPr>
                <w:rFonts w:ascii="Arial" w:hAnsi="Arial" w:cs="Arial"/>
                <w:sz w:val="18"/>
                <w:szCs w:val="18"/>
                <w:lang w:val="en-GB"/>
              </w:rPr>
            </w:pPr>
          </w:p>
        </w:tc>
        <w:tc>
          <w:tcPr>
            <w:tcW w:w="180" w:type="dxa"/>
          </w:tcPr>
          <w:p w:rsidR="00907281" w:rsidRPr="008B50FA" w:rsidRDefault="00907281" w:rsidP="00C90834">
            <w:pPr>
              <w:spacing w:after="60" w:line="240" w:lineRule="exact"/>
              <w:ind w:left="-57" w:hanging="630"/>
              <w:jc w:val="right"/>
              <w:rPr>
                <w:rFonts w:ascii="Arial" w:hAnsi="Arial" w:cs="Arial"/>
                <w:sz w:val="18"/>
                <w:szCs w:val="18"/>
                <w:lang w:val="en-GB"/>
              </w:rPr>
            </w:pPr>
          </w:p>
        </w:tc>
        <w:tc>
          <w:tcPr>
            <w:tcW w:w="1440" w:type="dxa"/>
          </w:tcPr>
          <w:p w:rsidR="00907281" w:rsidRPr="008B50FA" w:rsidRDefault="00907281" w:rsidP="00C90834">
            <w:pPr>
              <w:tabs>
                <w:tab w:val="decimal" w:pos="978"/>
              </w:tabs>
              <w:spacing w:after="60" w:line="240" w:lineRule="exact"/>
              <w:ind w:right="123" w:hanging="3"/>
              <w:rPr>
                <w:rFonts w:ascii="Arial" w:hAnsi="Arial" w:cs="Arial"/>
                <w:sz w:val="18"/>
                <w:szCs w:val="18"/>
                <w:lang w:val="en-GB"/>
              </w:rPr>
            </w:pPr>
          </w:p>
        </w:tc>
      </w:tr>
      <w:tr w:rsidR="00BC6BD6" w:rsidRPr="008B50FA" w:rsidTr="00A024A4">
        <w:trPr>
          <w:trHeight w:val="207"/>
        </w:trPr>
        <w:tc>
          <w:tcPr>
            <w:tcW w:w="2250" w:type="dxa"/>
            <w:hideMark/>
          </w:tcPr>
          <w:p w:rsidR="00BC6BD6" w:rsidRPr="008B50FA" w:rsidRDefault="00BC6BD6" w:rsidP="00C90834">
            <w:pPr>
              <w:spacing w:after="60" w:line="240" w:lineRule="exact"/>
              <w:jc w:val="thaiDistribute"/>
              <w:rPr>
                <w:rFonts w:ascii="Arial" w:hAnsi="Arial" w:cs="Arial"/>
                <w:sz w:val="18"/>
                <w:szCs w:val="18"/>
                <w:lang w:val="en-GB"/>
              </w:rPr>
            </w:pPr>
            <w:r w:rsidRPr="008B50FA">
              <w:rPr>
                <w:rFonts w:ascii="Arial" w:hAnsi="Arial" w:cs="Arial"/>
                <w:sz w:val="18"/>
                <w:szCs w:val="18"/>
              </w:rPr>
              <w:t>US Dollars</w:t>
            </w:r>
          </w:p>
        </w:tc>
        <w:tc>
          <w:tcPr>
            <w:tcW w:w="1620" w:type="dxa"/>
          </w:tcPr>
          <w:p w:rsidR="00BC6BD6" w:rsidRPr="00A024A4" w:rsidRDefault="00A024A4" w:rsidP="00C90834">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94</w:t>
            </w:r>
          </w:p>
        </w:tc>
        <w:tc>
          <w:tcPr>
            <w:tcW w:w="180" w:type="dxa"/>
          </w:tcPr>
          <w:p w:rsidR="00BC6BD6" w:rsidRPr="00A024A4" w:rsidRDefault="00BC6BD6" w:rsidP="00C90834">
            <w:pPr>
              <w:spacing w:after="60" w:line="240" w:lineRule="exact"/>
              <w:ind w:hanging="630"/>
              <w:rPr>
                <w:rFonts w:ascii="Arial" w:eastAsia="Times New Roman" w:hAnsi="Arial" w:cs="Arial"/>
                <w:sz w:val="18"/>
                <w:szCs w:val="18"/>
              </w:rPr>
            </w:pPr>
          </w:p>
        </w:tc>
        <w:tc>
          <w:tcPr>
            <w:tcW w:w="1530" w:type="dxa"/>
          </w:tcPr>
          <w:p w:rsidR="00BC6BD6" w:rsidRPr="00A024A4" w:rsidRDefault="00A024A4"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3,</w:t>
            </w:r>
            <w:r w:rsidR="00A9414D">
              <w:rPr>
                <w:rFonts w:ascii="Arial" w:eastAsia="Times New Roman" w:hAnsi="Arial" w:cs="Arial"/>
                <w:sz w:val="18"/>
                <w:szCs w:val="18"/>
              </w:rPr>
              <w:t>077</w:t>
            </w:r>
          </w:p>
        </w:tc>
        <w:tc>
          <w:tcPr>
            <w:tcW w:w="180" w:type="dxa"/>
          </w:tcPr>
          <w:p w:rsidR="00BC6BD6" w:rsidRPr="008B50FA" w:rsidRDefault="00BC6BD6" w:rsidP="00C90834">
            <w:pPr>
              <w:spacing w:after="60" w:line="240" w:lineRule="exact"/>
              <w:ind w:left="-108" w:hanging="630"/>
              <w:rPr>
                <w:rFonts w:ascii="Arial" w:eastAsia="Times New Roman" w:hAnsi="Arial" w:cs="Arial"/>
                <w:sz w:val="18"/>
                <w:szCs w:val="18"/>
                <w:lang w:val="en-GB"/>
              </w:rPr>
            </w:pPr>
          </w:p>
        </w:tc>
        <w:tc>
          <w:tcPr>
            <w:tcW w:w="1620" w:type="dxa"/>
            <w:hideMark/>
          </w:tcPr>
          <w:p w:rsidR="00BC6BD6" w:rsidRPr="008B50FA" w:rsidRDefault="00BC6BD6" w:rsidP="00C90834">
            <w:pPr>
              <w:spacing w:after="60" w:line="240" w:lineRule="exact"/>
              <w:ind w:left="33" w:right="123"/>
              <w:jc w:val="right"/>
              <w:rPr>
                <w:rFonts w:ascii="Arial" w:eastAsia="Times New Roman" w:hAnsi="Arial" w:cs="Arial"/>
                <w:sz w:val="18"/>
                <w:szCs w:val="18"/>
                <w:lang w:val="en-GB"/>
              </w:rPr>
            </w:pPr>
            <w:r w:rsidRPr="008B50FA">
              <w:rPr>
                <w:rFonts w:ascii="Arial" w:eastAsia="Times New Roman" w:hAnsi="Arial" w:cs="Arial"/>
                <w:sz w:val="18"/>
                <w:szCs w:val="18"/>
                <w:lang w:val="en-GB"/>
              </w:rPr>
              <w:t>106</w:t>
            </w:r>
          </w:p>
        </w:tc>
        <w:tc>
          <w:tcPr>
            <w:tcW w:w="180" w:type="dxa"/>
          </w:tcPr>
          <w:p w:rsidR="00BC6BD6" w:rsidRPr="008B50FA" w:rsidRDefault="00BC6BD6" w:rsidP="00C90834">
            <w:pPr>
              <w:spacing w:after="60" w:line="240" w:lineRule="exact"/>
              <w:ind w:hanging="630"/>
              <w:rPr>
                <w:rFonts w:ascii="Arial" w:eastAsia="Times New Roman" w:hAnsi="Arial" w:cs="Arial"/>
                <w:sz w:val="18"/>
                <w:szCs w:val="18"/>
              </w:rPr>
            </w:pPr>
          </w:p>
        </w:tc>
        <w:tc>
          <w:tcPr>
            <w:tcW w:w="1440" w:type="dxa"/>
            <w:hideMark/>
          </w:tcPr>
          <w:p w:rsidR="00BC6BD6" w:rsidRPr="008B50FA" w:rsidRDefault="00BC6BD6" w:rsidP="00C90834">
            <w:pPr>
              <w:spacing w:after="60" w:line="240" w:lineRule="exact"/>
              <w:ind w:left="123" w:right="33"/>
              <w:jc w:val="right"/>
              <w:rPr>
                <w:rFonts w:ascii="Arial" w:eastAsia="Times New Roman" w:hAnsi="Arial" w:cs="Arial"/>
                <w:sz w:val="18"/>
                <w:szCs w:val="18"/>
              </w:rPr>
            </w:pPr>
            <w:r w:rsidRPr="008B50FA">
              <w:rPr>
                <w:rFonts w:ascii="Arial" w:eastAsia="Times New Roman" w:hAnsi="Arial" w:cs="Arial"/>
                <w:sz w:val="18"/>
                <w:szCs w:val="18"/>
              </w:rPr>
              <w:t>3,466</w:t>
            </w:r>
          </w:p>
        </w:tc>
      </w:tr>
      <w:tr w:rsidR="00A024A4" w:rsidRPr="008B50FA" w:rsidTr="00A024A4">
        <w:tc>
          <w:tcPr>
            <w:tcW w:w="2250" w:type="dxa"/>
            <w:hideMark/>
          </w:tcPr>
          <w:p w:rsidR="00A024A4" w:rsidRPr="008B50FA" w:rsidRDefault="00A024A4" w:rsidP="00C90834">
            <w:pPr>
              <w:spacing w:after="60" w:line="240" w:lineRule="exact"/>
              <w:jc w:val="thaiDistribute"/>
              <w:rPr>
                <w:rFonts w:ascii="Arial" w:hAnsi="Arial" w:cs="Arial"/>
                <w:sz w:val="18"/>
                <w:szCs w:val="18"/>
              </w:rPr>
            </w:pPr>
            <w:r w:rsidRPr="008B50FA">
              <w:rPr>
                <w:rFonts w:ascii="Arial" w:hAnsi="Arial" w:cs="Arial"/>
                <w:sz w:val="18"/>
                <w:szCs w:val="18"/>
              </w:rPr>
              <w:t>Indian Rupees</w:t>
            </w:r>
          </w:p>
        </w:tc>
        <w:tc>
          <w:tcPr>
            <w:tcW w:w="1620" w:type="dxa"/>
          </w:tcPr>
          <w:p w:rsidR="00A024A4" w:rsidRPr="00A024A4" w:rsidRDefault="00A024A4" w:rsidP="00C90834">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247</w:t>
            </w:r>
          </w:p>
        </w:tc>
        <w:tc>
          <w:tcPr>
            <w:tcW w:w="180" w:type="dxa"/>
          </w:tcPr>
          <w:p w:rsidR="00A024A4" w:rsidRPr="00A024A4" w:rsidRDefault="00A024A4" w:rsidP="00C90834">
            <w:pPr>
              <w:spacing w:after="60" w:line="240" w:lineRule="exact"/>
              <w:ind w:hanging="630"/>
              <w:rPr>
                <w:rFonts w:ascii="Arial" w:eastAsia="Times New Roman" w:hAnsi="Arial" w:cs="Arial"/>
                <w:sz w:val="18"/>
                <w:szCs w:val="18"/>
              </w:rPr>
            </w:pPr>
          </w:p>
        </w:tc>
        <w:tc>
          <w:tcPr>
            <w:tcW w:w="1530" w:type="dxa"/>
          </w:tcPr>
          <w:p w:rsidR="00A024A4" w:rsidRPr="00A024A4" w:rsidRDefault="00A024A4"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122</w:t>
            </w:r>
          </w:p>
        </w:tc>
        <w:tc>
          <w:tcPr>
            <w:tcW w:w="180" w:type="dxa"/>
          </w:tcPr>
          <w:p w:rsidR="00A024A4" w:rsidRPr="008B50FA" w:rsidRDefault="00A024A4" w:rsidP="00C90834">
            <w:pPr>
              <w:spacing w:after="60" w:line="240" w:lineRule="exact"/>
              <w:ind w:left="-108" w:hanging="630"/>
              <w:rPr>
                <w:rFonts w:ascii="Arial" w:eastAsia="Times New Roman" w:hAnsi="Arial" w:cs="Arial"/>
                <w:sz w:val="18"/>
                <w:szCs w:val="18"/>
                <w:lang w:val="en-GB"/>
              </w:rPr>
            </w:pPr>
          </w:p>
        </w:tc>
        <w:tc>
          <w:tcPr>
            <w:tcW w:w="1620" w:type="dxa"/>
            <w:hideMark/>
          </w:tcPr>
          <w:p w:rsidR="00A024A4" w:rsidRPr="008B50FA" w:rsidRDefault="00A024A4" w:rsidP="00C90834">
            <w:pPr>
              <w:spacing w:after="60" w:line="240" w:lineRule="exact"/>
              <w:ind w:left="33" w:right="123"/>
              <w:jc w:val="right"/>
              <w:rPr>
                <w:rFonts w:ascii="Arial" w:eastAsia="Times New Roman" w:hAnsi="Arial" w:cs="Arial"/>
                <w:sz w:val="18"/>
                <w:szCs w:val="18"/>
                <w:lang w:val="en-GB"/>
              </w:rPr>
            </w:pPr>
            <w:r w:rsidRPr="008B50FA">
              <w:rPr>
                <w:rFonts w:ascii="Arial" w:eastAsia="Times New Roman" w:hAnsi="Arial" w:cs="Arial"/>
                <w:sz w:val="18"/>
                <w:szCs w:val="18"/>
                <w:lang w:val="en-GB"/>
              </w:rPr>
              <w:t>236</w:t>
            </w:r>
          </w:p>
        </w:tc>
        <w:tc>
          <w:tcPr>
            <w:tcW w:w="180" w:type="dxa"/>
          </w:tcPr>
          <w:p w:rsidR="00A024A4" w:rsidRPr="008B50FA" w:rsidRDefault="00A024A4" w:rsidP="00C90834">
            <w:pPr>
              <w:spacing w:after="60" w:line="240" w:lineRule="exact"/>
              <w:ind w:hanging="630"/>
              <w:rPr>
                <w:rFonts w:ascii="Arial" w:eastAsia="Times New Roman" w:hAnsi="Arial" w:cs="Arial"/>
                <w:sz w:val="18"/>
                <w:szCs w:val="18"/>
              </w:rPr>
            </w:pPr>
          </w:p>
        </w:tc>
        <w:tc>
          <w:tcPr>
            <w:tcW w:w="1440" w:type="dxa"/>
            <w:hideMark/>
          </w:tcPr>
          <w:p w:rsidR="00A024A4" w:rsidRPr="008B50FA" w:rsidRDefault="00A024A4" w:rsidP="00C90834">
            <w:pPr>
              <w:spacing w:after="60" w:line="240" w:lineRule="exact"/>
              <w:ind w:left="123" w:right="33"/>
              <w:jc w:val="right"/>
              <w:rPr>
                <w:rFonts w:ascii="Arial" w:eastAsia="Times New Roman" w:hAnsi="Arial" w:cs="Arial"/>
                <w:sz w:val="18"/>
                <w:szCs w:val="18"/>
              </w:rPr>
            </w:pPr>
            <w:r w:rsidRPr="008B50FA">
              <w:rPr>
                <w:rFonts w:ascii="Arial" w:eastAsia="Times New Roman" w:hAnsi="Arial" w:cs="Arial"/>
                <w:sz w:val="18"/>
                <w:szCs w:val="18"/>
              </w:rPr>
              <w:t>129</w:t>
            </w:r>
          </w:p>
        </w:tc>
      </w:tr>
      <w:tr w:rsidR="00BC6BD6" w:rsidRPr="008B50FA" w:rsidTr="00A024A4">
        <w:tc>
          <w:tcPr>
            <w:tcW w:w="2250" w:type="dxa"/>
            <w:hideMark/>
          </w:tcPr>
          <w:p w:rsidR="00BC6BD6" w:rsidRPr="008B50FA" w:rsidRDefault="00A024A4" w:rsidP="00C90834">
            <w:pPr>
              <w:spacing w:after="60" w:line="240" w:lineRule="exact"/>
              <w:jc w:val="thaiDistribute"/>
              <w:rPr>
                <w:rFonts w:ascii="Arial" w:hAnsi="Arial" w:cs="Arial"/>
                <w:sz w:val="18"/>
                <w:szCs w:val="18"/>
              </w:rPr>
            </w:pPr>
            <w:r>
              <w:rPr>
                <w:rFonts w:ascii="Arial" w:hAnsi="Arial" w:cs="Arial"/>
                <w:sz w:val="18"/>
                <w:szCs w:val="18"/>
              </w:rPr>
              <w:t>Australian Dollars</w:t>
            </w:r>
          </w:p>
        </w:tc>
        <w:tc>
          <w:tcPr>
            <w:tcW w:w="1620" w:type="dxa"/>
          </w:tcPr>
          <w:p w:rsidR="00BC6BD6" w:rsidRPr="00A024A4" w:rsidRDefault="00A024A4" w:rsidP="00C90834">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0.</w:t>
            </w:r>
            <w:r w:rsidR="00A9414D">
              <w:rPr>
                <w:rFonts w:ascii="Arial" w:eastAsia="Times New Roman" w:hAnsi="Arial" w:cs="Arial"/>
                <w:sz w:val="18"/>
                <w:szCs w:val="18"/>
                <w:lang w:val="en-GB"/>
              </w:rPr>
              <w:t>05</w:t>
            </w:r>
          </w:p>
        </w:tc>
        <w:tc>
          <w:tcPr>
            <w:tcW w:w="180" w:type="dxa"/>
          </w:tcPr>
          <w:p w:rsidR="00BC6BD6" w:rsidRPr="00A024A4" w:rsidRDefault="00BC6BD6" w:rsidP="00C90834">
            <w:pPr>
              <w:spacing w:after="60" w:line="240" w:lineRule="exact"/>
              <w:ind w:hanging="630"/>
              <w:rPr>
                <w:rFonts w:ascii="Arial" w:eastAsia="Times New Roman" w:hAnsi="Arial" w:cs="Arial"/>
                <w:sz w:val="18"/>
                <w:szCs w:val="18"/>
              </w:rPr>
            </w:pPr>
          </w:p>
        </w:tc>
        <w:tc>
          <w:tcPr>
            <w:tcW w:w="1530" w:type="dxa"/>
          </w:tcPr>
          <w:p w:rsidR="00BC6BD6" w:rsidRPr="00A024A4" w:rsidRDefault="00A024A4"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w:t>
            </w:r>
          </w:p>
        </w:tc>
        <w:tc>
          <w:tcPr>
            <w:tcW w:w="180" w:type="dxa"/>
          </w:tcPr>
          <w:p w:rsidR="00BC6BD6" w:rsidRPr="008B50FA" w:rsidRDefault="00BC6BD6" w:rsidP="00C90834">
            <w:pPr>
              <w:spacing w:after="60" w:line="240" w:lineRule="exact"/>
              <w:ind w:left="-108" w:hanging="630"/>
              <w:rPr>
                <w:rFonts w:ascii="Arial" w:eastAsia="Times New Roman" w:hAnsi="Arial" w:cs="Arial"/>
                <w:sz w:val="18"/>
                <w:szCs w:val="18"/>
                <w:lang w:val="en-GB"/>
              </w:rPr>
            </w:pPr>
          </w:p>
        </w:tc>
        <w:tc>
          <w:tcPr>
            <w:tcW w:w="1620" w:type="dxa"/>
            <w:hideMark/>
          </w:tcPr>
          <w:p w:rsidR="00BC6BD6" w:rsidRPr="008B50FA" w:rsidRDefault="00A024A4" w:rsidP="00C90834">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w:t>
            </w:r>
          </w:p>
        </w:tc>
        <w:tc>
          <w:tcPr>
            <w:tcW w:w="180" w:type="dxa"/>
          </w:tcPr>
          <w:p w:rsidR="00BC6BD6" w:rsidRPr="008B50FA" w:rsidRDefault="00BC6BD6" w:rsidP="00C90834">
            <w:pPr>
              <w:spacing w:after="60" w:line="240" w:lineRule="exact"/>
              <w:ind w:hanging="630"/>
              <w:rPr>
                <w:rFonts w:ascii="Arial" w:eastAsia="Times New Roman" w:hAnsi="Arial" w:cs="Arial"/>
                <w:sz w:val="18"/>
                <w:szCs w:val="18"/>
              </w:rPr>
            </w:pPr>
          </w:p>
        </w:tc>
        <w:tc>
          <w:tcPr>
            <w:tcW w:w="1440" w:type="dxa"/>
            <w:hideMark/>
          </w:tcPr>
          <w:p w:rsidR="00BC6BD6" w:rsidRPr="008B50FA" w:rsidRDefault="00A024A4"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w:t>
            </w:r>
          </w:p>
        </w:tc>
      </w:tr>
      <w:tr w:rsidR="00BC6BD6" w:rsidRPr="008B50FA" w:rsidTr="00A024A4">
        <w:tc>
          <w:tcPr>
            <w:tcW w:w="2250" w:type="dxa"/>
            <w:hideMark/>
          </w:tcPr>
          <w:p w:rsidR="00BC6BD6" w:rsidRPr="008B50FA" w:rsidRDefault="00BC6BD6" w:rsidP="00C90834">
            <w:pPr>
              <w:spacing w:after="60" w:line="240" w:lineRule="exact"/>
              <w:rPr>
                <w:rFonts w:ascii="Arial" w:hAnsi="Arial" w:cs="Arial"/>
                <w:sz w:val="18"/>
                <w:szCs w:val="18"/>
              </w:rPr>
            </w:pPr>
            <w:r w:rsidRPr="008B50FA">
              <w:rPr>
                <w:rFonts w:ascii="Arial" w:hAnsi="Arial" w:cs="Arial"/>
                <w:sz w:val="18"/>
                <w:szCs w:val="18"/>
              </w:rPr>
              <w:t>New Zealand Dollars</w:t>
            </w:r>
          </w:p>
        </w:tc>
        <w:tc>
          <w:tcPr>
            <w:tcW w:w="1620" w:type="dxa"/>
          </w:tcPr>
          <w:p w:rsidR="00BC6BD6" w:rsidRPr="00A024A4" w:rsidRDefault="00A024A4" w:rsidP="00C90834">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w:t>
            </w:r>
          </w:p>
        </w:tc>
        <w:tc>
          <w:tcPr>
            <w:tcW w:w="180" w:type="dxa"/>
          </w:tcPr>
          <w:p w:rsidR="00BC6BD6" w:rsidRPr="00A024A4" w:rsidRDefault="00BC6BD6" w:rsidP="00C90834">
            <w:pPr>
              <w:spacing w:after="60" w:line="240" w:lineRule="exact"/>
              <w:ind w:hanging="630"/>
              <w:rPr>
                <w:rFonts w:ascii="Arial" w:eastAsia="Times New Roman" w:hAnsi="Arial" w:cs="Arial"/>
                <w:sz w:val="18"/>
                <w:szCs w:val="18"/>
              </w:rPr>
            </w:pPr>
          </w:p>
        </w:tc>
        <w:tc>
          <w:tcPr>
            <w:tcW w:w="1530" w:type="dxa"/>
            <w:tcBorders>
              <w:top w:val="nil"/>
              <w:left w:val="nil"/>
              <w:bottom w:val="single" w:sz="4" w:space="0" w:color="auto"/>
              <w:right w:val="nil"/>
            </w:tcBorders>
          </w:tcPr>
          <w:p w:rsidR="00BC6BD6" w:rsidRPr="00A024A4" w:rsidRDefault="00A024A4"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w:t>
            </w:r>
          </w:p>
        </w:tc>
        <w:tc>
          <w:tcPr>
            <w:tcW w:w="180" w:type="dxa"/>
          </w:tcPr>
          <w:p w:rsidR="00BC6BD6" w:rsidRPr="008B50FA" w:rsidRDefault="00BC6BD6" w:rsidP="00C90834">
            <w:pPr>
              <w:spacing w:after="60" w:line="240" w:lineRule="exact"/>
              <w:ind w:left="-108" w:hanging="630"/>
              <w:rPr>
                <w:rFonts w:ascii="Arial" w:eastAsia="Times New Roman" w:hAnsi="Arial" w:cs="Arial"/>
                <w:sz w:val="18"/>
                <w:szCs w:val="18"/>
                <w:lang w:val="en-GB"/>
              </w:rPr>
            </w:pPr>
          </w:p>
        </w:tc>
        <w:tc>
          <w:tcPr>
            <w:tcW w:w="1620" w:type="dxa"/>
            <w:hideMark/>
          </w:tcPr>
          <w:p w:rsidR="00BC6BD6" w:rsidRPr="008B50FA" w:rsidRDefault="00BC6BD6" w:rsidP="00C90834">
            <w:pPr>
              <w:spacing w:after="60" w:line="240" w:lineRule="exact"/>
              <w:ind w:left="33" w:right="123"/>
              <w:jc w:val="right"/>
              <w:rPr>
                <w:rFonts w:ascii="Arial" w:eastAsia="Times New Roman" w:hAnsi="Arial" w:cs="Arial"/>
                <w:sz w:val="18"/>
                <w:szCs w:val="18"/>
                <w:lang w:val="en-GB"/>
              </w:rPr>
            </w:pPr>
            <w:r w:rsidRPr="008B50FA">
              <w:rPr>
                <w:rFonts w:ascii="Arial" w:eastAsia="Times New Roman" w:hAnsi="Arial" w:cs="Arial"/>
                <w:sz w:val="18"/>
                <w:szCs w:val="18"/>
                <w:lang w:val="en-GB"/>
              </w:rPr>
              <w:t>0.2</w:t>
            </w:r>
          </w:p>
        </w:tc>
        <w:tc>
          <w:tcPr>
            <w:tcW w:w="180" w:type="dxa"/>
          </w:tcPr>
          <w:p w:rsidR="00BC6BD6" w:rsidRPr="008B50FA" w:rsidRDefault="00BC6BD6" w:rsidP="00C90834">
            <w:pPr>
              <w:spacing w:after="60" w:line="240" w:lineRule="exact"/>
              <w:ind w:hanging="630"/>
              <w:rPr>
                <w:rFonts w:ascii="Arial" w:eastAsia="Times New Roman" w:hAnsi="Arial" w:cs="Arial"/>
                <w:sz w:val="18"/>
                <w:szCs w:val="18"/>
              </w:rPr>
            </w:pPr>
          </w:p>
        </w:tc>
        <w:tc>
          <w:tcPr>
            <w:tcW w:w="1440" w:type="dxa"/>
            <w:tcBorders>
              <w:top w:val="nil"/>
              <w:left w:val="nil"/>
              <w:bottom w:val="single" w:sz="4" w:space="0" w:color="auto"/>
              <w:right w:val="nil"/>
            </w:tcBorders>
            <w:hideMark/>
          </w:tcPr>
          <w:p w:rsidR="00BC6BD6" w:rsidRPr="008B50FA" w:rsidRDefault="00BC6BD6" w:rsidP="00C90834">
            <w:pPr>
              <w:spacing w:after="60" w:line="240" w:lineRule="exact"/>
              <w:ind w:left="123" w:right="33"/>
              <w:jc w:val="right"/>
              <w:rPr>
                <w:rFonts w:ascii="Arial" w:eastAsia="Times New Roman" w:hAnsi="Arial" w:cs="Arial"/>
                <w:sz w:val="18"/>
                <w:szCs w:val="18"/>
              </w:rPr>
            </w:pPr>
            <w:r w:rsidRPr="008B50FA">
              <w:rPr>
                <w:rFonts w:ascii="Arial" w:eastAsia="Times New Roman" w:hAnsi="Arial" w:cs="Arial"/>
                <w:sz w:val="18"/>
                <w:szCs w:val="18"/>
              </w:rPr>
              <w:t>4</w:t>
            </w:r>
          </w:p>
        </w:tc>
      </w:tr>
      <w:tr w:rsidR="00BC6BD6" w:rsidRPr="008B50FA" w:rsidTr="00A024A4">
        <w:tc>
          <w:tcPr>
            <w:tcW w:w="2250" w:type="dxa"/>
            <w:hideMark/>
          </w:tcPr>
          <w:p w:rsidR="00BC6BD6" w:rsidRPr="008B50FA" w:rsidRDefault="00BC6BD6" w:rsidP="00C90834">
            <w:pPr>
              <w:spacing w:after="60" w:line="240" w:lineRule="exact"/>
              <w:rPr>
                <w:rFonts w:ascii="Arial" w:hAnsi="Arial" w:cs="Arial"/>
                <w:b/>
                <w:bCs/>
                <w:sz w:val="18"/>
                <w:szCs w:val="18"/>
              </w:rPr>
            </w:pPr>
            <w:r w:rsidRPr="008B50FA">
              <w:rPr>
                <w:rFonts w:ascii="Arial" w:hAnsi="Arial" w:cs="Arial"/>
                <w:b/>
                <w:bCs/>
                <w:sz w:val="18"/>
                <w:szCs w:val="18"/>
              </w:rPr>
              <w:t>Total</w:t>
            </w:r>
          </w:p>
        </w:tc>
        <w:tc>
          <w:tcPr>
            <w:tcW w:w="1620" w:type="dxa"/>
          </w:tcPr>
          <w:p w:rsidR="00BC6BD6" w:rsidRPr="00A024A4" w:rsidRDefault="00BC6BD6" w:rsidP="00C90834">
            <w:pPr>
              <w:spacing w:after="60" w:line="240" w:lineRule="exact"/>
              <w:ind w:left="33" w:right="123"/>
              <w:rPr>
                <w:rFonts w:ascii="Arial" w:eastAsia="Times New Roman" w:hAnsi="Arial" w:cs="Arial"/>
                <w:b/>
                <w:bCs/>
                <w:sz w:val="18"/>
                <w:szCs w:val="18"/>
              </w:rPr>
            </w:pPr>
          </w:p>
        </w:tc>
        <w:tc>
          <w:tcPr>
            <w:tcW w:w="180" w:type="dxa"/>
          </w:tcPr>
          <w:p w:rsidR="00BC6BD6" w:rsidRPr="00A024A4" w:rsidRDefault="00BC6BD6" w:rsidP="00C90834">
            <w:pPr>
              <w:spacing w:after="60" w:line="240" w:lineRule="exact"/>
              <w:ind w:hanging="630"/>
              <w:rPr>
                <w:rFonts w:ascii="Arial" w:eastAsia="Times New Roman" w:hAnsi="Arial" w:cs="Arial"/>
                <w:b/>
                <w:bCs/>
                <w:sz w:val="18"/>
                <w:szCs w:val="18"/>
              </w:rPr>
            </w:pPr>
          </w:p>
        </w:tc>
        <w:tc>
          <w:tcPr>
            <w:tcW w:w="1530" w:type="dxa"/>
            <w:tcBorders>
              <w:top w:val="nil"/>
              <w:left w:val="nil"/>
              <w:bottom w:val="double" w:sz="4" w:space="0" w:color="auto"/>
              <w:right w:val="nil"/>
            </w:tcBorders>
          </w:tcPr>
          <w:p w:rsidR="00BC6BD6" w:rsidRPr="00A024A4" w:rsidRDefault="00A024A4" w:rsidP="00C90834">
            <w:pPr>
              <w:spacing w:after="60" w:line="240" w:lineRule="exact"/>
              <w:ind w:left="123" w:right="33"/>
              <w:jc w:val="right"/>
              <w:rPr>
                <w:rFonts w:ascii="Arial" w:eastAsia="Times New Roman" w:hAnsi="Arial" w:cs="Arial"/>
                <w:b/>
                <w:bCs/>
                <w:sz w:val="18"/>
                <w:szCs w:val="18"/>
              </w:rPr>
            </w:pPr>
            <w:r>
              <w:rPr>
                <w:rFonts w:ascii="Arial" w:eastAsia="Times New Roman" w:hAnsi="Arial" w:cs="Arial"/>
                <w:b/>
                <w:bCs/>
                <w:sz w:val="18"/>
                <w:szCs w:val="18"/>
              </w:rPr>
              <w:t>3,</w:t>
            </w:r>
            <w:r w:rsidR="00A9414D">
              <w:rPr>
                <w:rFonts w:ascii="Arial" w:eastAsia="Times New Roman" w:hAnsi="Arial" w:cs="Arial"/>
                <w:b/>
                <w:bCs/>
                <w:sz w:val="18"/>
                <w:szCs w:val="18"/>
              </w:rPr>
              <w:t>200</w:t>
            </w:r>
          </w:p>
        </w:tc>
        <w:tc>
          <w:tcPr>
            <w:tcW w:w="180" w:type="dxa"/>
          </w:tcPr>
          <w:p w:rsidR="00BC6BD6" w:rsidRPr="008B50FA" w:rsidRDefault="00BC6BD6" w:rsidP="00C90834">
            <w:pPr>
              <w:spacing w:after="60" w:line="240" w:lineRule="exact"/>
              <w:ind w:left="-108" w:hanging="630"/>
              <w:rPr>
                <w:rFonts w:ascii="Arial" w:eastAsia="Times New Roman" w:hAnsi="Arial" w:cs="Arial"/>
                <w:b/>
                <w:bCs/>
                <w:sz w:val="18"/>
                <w:szCs w:val="18"/>
                <w:lang w:val="en-GB"/>
              </w:rPr>
            </w:pPr>
          </w:p>
        </w:tc>
        <w:tc>
          <w:tcPr>
            <w:tcW w:w="1620" w:type="dxa"/>
          </w:tcPr>
          <w:p w:rsidR="00BC6BD6" w:rsidRPr="008B50FA" w:rsidRDefault="00BC6BD6" w:rsidP="00C90834">
            <w:pPr>
              <w:spacing w:after="60" w:line="240" w:lineRule="exact"/>
              <w:ind w:left="33" w:right="123"/>
              <w:rPr>
                <w:rFonts w:ascii="Arial" w:eastAsia="Times New Roman" w:hAnsi="Arial" w:cs="Arial"/>
                <w:b/>
                <w:bCs/>
                <w:sz w:val="18"/>
                <w:szCs w:val="18"/>
              </w:rPr>
            </w:pPr>
          </w:p>
        </w:tc>
        <w:tc>
          <w:tcPr>
            <w:tcW w:w="180" w:type="dxa"/>
          </w:tcPr>
          <w:p w:rsidR="00BC6BD6" w:rsidRPr="008B50FA" w:rsidRDefault="00BC6BD6" w:rsidP="00C90834">
            <w:pPr>
              <w:spacing w:after="60" w:line="240" w:lineRule="exact"/>
              <w:ind w:hanging="630"/>
              <w:rPr>
                <w:rFonts w:ascii="Arial" w:eastAsia="Times New Roman" w:hAnsi="Arial" w:cs="Arial"/>
                <w:b/>
                <w:bCs/>
                <w:sz w:val="18"/>
                <w:szCs w:val="18"/>
              </w:rPr>
            </w:pPr>
          </w:p>
        </w:tc>
        <w:tc>
          <w:tcPr>
            <w:tcW w:w="1440" w:type="dxa"/>
            <w:tcBorders>
              <w:top w:val="nil"/>
              <w:left w:val="nil"/>
              <w:bottom w:val="double" w:sz="4" w:space="0" w:color="auto"/>
              <w:right w:val="nil"/>
            </w:tcBorders>
            <w:hideMark/>
          </w:tcPr>
          <w:p w:rsidR="00BC6BD6" w:rsidRPr="008B50FA" w:rsidRDefault="00BC6BD6" w:rsidP="00C90834">
            <w:pPr>
              <w:spacing w:after="60" w:line="240" w:lineRule="exact"/>
              <w:ind w:left="123" w:right="33"/>
              <w:jc w:val="right"/>
              <w:rPr>
                <w:rFonts w:ascii="Arial" w:eastAsia="Times New Roman" w:hAnsi="Arial" w:cs="Arial"/>
                <w:b/>
                <w:bCs/>
                <w:sz w:val="18"/>
                <w:szCs w:val="18"/>
              </w:rPr>
            </w:pPr>
            <w:r w:rsidRPr="008B50FA">
              <w:rPr>
                <w:rFonts w:ascii="Arial" w:eastAsia="Times New Roman" w:hAnsi="Arial" w:cs="Arial"/>
                <w:b/>
                <w:bCs/>
                <w:sz w:val="18"/>
                <w:szCs w:val="18"/>
              </w:rPr>
              <w:t>3,599</w:t>
            </w:r>
          </w:p>
        </w:tc>
      </w:tr>
    </w:tbl>
    <w:p w:rsidR="00907281" w:rsidRDefault="00907281" w:rsidP="00907281">
      <w:pPr>
        <w:spacing w:line="240" w:lineRule="atLeast"/>
        <w:ind w:left="540" w:hanging="630"/>
        <w:jc w:val="both"/>
        <w:rPr>
          <w:rFonts w:ascii="Arial" w:hAnsi="Arial" w:cs="Arial"/>
          <w:sz w:val="20"/>
          <w:szCs w:val="20"/>
        </w:rPr>
      </w:pPr>
    </w:p>
    <w:p w:rsidR="00907281" w:rsidRPr="008B50FA" w:rsidRDefault="00907281" w:rsidP="00907281">
      <w:pPr>
        <w:spacing w:after="120" w:line="240" w:lineRule="atLeast"/>
        <w:ind w:left="360"/>
        <w:jc w:val="both"/>
        <w:rPr>
          <w:rFonts w:ascii="Arial" w:hAnsi="Arial" w:cs="Arial"/>
          <w:sz w:val="18"/>
          <w:szCs w:val="18"/>
        </w:rPr>
      </w:pPr>
      <w:r w:rsidRPr="008B50FA">
        <w:rPr>
          <w:rFonts w:ascii="Arial" w:hAnsi="Arial" w:cs="Arial"/>
          <w:sz w:val="18"/>
          <w:szCs w:val="18"/>
        </w:rPr>
        <w:t>The major foreign currency assets represent cash at bank and accounts receivable. The major foreign currency liabilities represent, trade accounts payable, accounts payable - equipment and borrowings.</w:t>
      </w:r>
    </w:p>
    <w:p w:rsidR="00907281" w:rsidRPr="008B50FA" w:rsidRDefault="00907281" w:rsidP="00907281">
      <w:pPr>
        <w:spacing w:after="120" w:line="240" w:lineRule="atLeast"/>
        <w:ind w:left="360"/>
        <w:jc w:val="both"/>
        <w:rPr>
          <w:rFonts w:ascii="Arial" w:hAnsi="Arial" w:cs="Arial"/>
          <w:b/>
          <w:bCs/>
          <w:i/>
          <w:iCs/>
          <w:sz w:val="18"/>
          <w:szCs w:val="18"/>
        </w:rPr>
      </w:pPr>
      <w:r w:rsidRPr="008B50FA">
        <w:rPr>
          <w:rFonts w:ascii="Arial" w:hAnsi="Arial" w:cs="Arial"/>
          <w:b/>
          <w:bCs/>
          <w:i/>
          <w:iCs/>
          <w:sz w:val="18"/>
          <w:szCs w:val="18"/>
        </w:rPr>
        <w:t>Fair value of financial instruments risks</w:t>
      </w:r>
    </w:p>
    <w:p w:rsidR="00907281" w:rsidRPr="008B50FA" w:rsidRDefault="00907281" w:rsidP="00907281">
      <w:pPr>
        <w:spacing w:after="120" w:line="240" w:lineRule="atLeast"/>
        <w:ind w:left="360"/>
        <w:jc w:val="both"/>
        <w:rPr>
          <w:rFonts w:ascii="Arial" w:hAnsi="Arial" w:cs="Arial"/>
          <w:sz w:val="18"/>
          <w:szCs w:val="18"/>
        </w:rPr>
      </w:pPr>
      <w:r w:rsidRPr="008B50FA">
        <w:rPr>
          <w:rFonts w:ascii="Arial" w:hAnsi="Arial" w:cs="Arial"/>
          <w:sz w:val="18"/>
          <w:szCs w:val="18"/>
        </w:rPr>
        <w:t xml:space="preserve">The carrying amount of cash and cash equivalents, current investments, trade accounts receivables, amounts due from related parties, short-term loans and advances to related parties, trade accounts payable, other payable, accounts payable - equipment, amounts due to related parties, short-term borrowings, current portion of long-term borrowings, other current assets and other current liabilities are assumed to approximate their fair value due to the short maturities of these instruments. </w:t>
      </w:r>
    </w:p>
    <w:p w:rsidR="00907281" w:rsidRPr="008B50FA" w:rsidRDefault="00907281" w:rsidP="00907281">
      <w:pPr>
        <w:spacing w:after="120" w:line="240" w:lineRule="atLeast"/>
        <w:ind w:left="360"/>
        <w:jc w:val="both"/>
        <w:rPr>
          <w:rFonts w:ascii="Arial" w:hAnsi="Arial" w:cs="Arial"/>
          <w:sz w:val="18"/>
          <w:szCs w:val="18"/>
        </w:rPr>
      </w:pPr>
      <w:r w:rsidRPr="008B50FA">
        <w:rPr>
          <w:rFonts w:ascii="Arial" w:hAnsi="Arial" w:cs="Arial"/>
          <w:sz w:val="18"/>
          <w:szCs w:val="18"/>
        </w:rPr>
        <w:t>Financial assets and liabilities measured at fair value were as follows:</w:t>
      </w:r>
    </w:p>
    <w:tbl>
      <w:tblPr>
        <w:tblW w:w="9101" w:type="dxa"/>
        <w:tblInd w:w="547" w:type="dxa"/>
        <w:tblLook w:val="04A0" w:firstRow="1" w:lastRow="0" w:firstColumn="1" w:lastColumn="0" w:noHBand="0" w:noVBand="1"/>
      </w:tblPr>
      <w:tblGrid>
        <w:gridCol w:w="3098"/>
        <w:gridCol w:w="959"/>
        <w:gridCol w:w="265"/>
        <w:gridCol w:w="902"/>
        <w:gridCol w:w="265"/>
        <w:gridCol w:w="1217"/>
        <w:gridCol w:w="265"/>
        <w:gridCol w:w="823"/>
        <w:gridCol w:w="258"/>
        <w:gridCol w:w="1049"/>
      </w:tblGrid>
      <w:tr w:rsidR="00907281" w:rsidRPr="008B50FA" w:rsidTr="00907281">
        <w:tc>
          <w:tcPr>
            <w:tcW w:w="3098"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59"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779" w:type="dxa"/>
            <w:gridSpan w:val="7"/>
            <w:hideMark/>
          </w:tcPr>
          <w:p w:rsidR="00907281" w:rsidRPr="008B50FA" w:rsidRDefault="00907281" w:rsidP="00C90834">
            <w:pPr>
              <w:tabs>
                <w:tab w:val="left" w:pos="720"/>
              </w:tabs>
              <w:spacing w:after="60" w:line="240" w:lineRule="exact"/>
              <w:ind w:hanging="630"/>
              <w:jc w:val="right"/>
              <w:rPr>
                <w:rFonts w:ascii="Arial" w:hAnsi="Arial" w:cs="Arial"/>
                <w:b/>
                <w:bCs/>
                <w:sz w:val="18"/>
                <w:szCs w:val="18"/>
              </w:rPr>
            </w:pPr>
            <w:r w:rsidRPr="008B50FA">
              <w:rPr>
                <w:rFonts w:ascii="Arial" w:hAnsi="Arial" w:cs="Arial"/>
                <w:b/>
                <w:bCs/>
                <w:sz w:val="18"/>
                <w:szCs w:val="18"/>
              </w:rPr>
              <w:t>Unit: Million Baht</w:t>
            </w:r>
          </w:p>
        </w:tc>
      </w:tr>
      <w:tr w:rsidR="00907281" w:rsidRPr="008B50FA" w:rsidTr="00907281">
        <w:tc>
          <w:tcPr>
            <w:tcW w:w="3098"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59"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779" w:type="dxa"/>
            <w:gridSpan w:val="7"/>
            <w:hideMark/>
          </w:tcPr>
          <w:p w:rsidR="00907281" w:rsidRPr="008B50FA" w:rsidRDefault="00907281" w:rsidP="00C90834">
            <w:pPr>
              <w:tabs>
                <w:tab w:val="left" w:pos="720"/>
              </w:tabs>
              <w:spacing w:after="60" w:line="240" w:lineRule="exact"/>
              <w:ind w:hanging="630"/>
              <w:jc w:val="center"/>
              <w:rPr>
                <w:rFonts w:ascii="Arial" w:hAnsi="Arial" w:cs="Arial"/>
                <w:b/>
                <w:bCs/>
                <w:sz w:val="18"/>
                <w:szCs w:val="18"/>
              </w:rPr>
            </w:pPr>
            <w:r w:rsidRPr="008B50FA">
              <w:rPr>
                <w:rFonts w:ascii="Arial" w:hAnsi="Arial" w:cs="Arial"/>
                <w:b/>
                <w:bCs/>
                <w:sz w:val="18"/>
                <w:szCs w:val="18"/>
              </w:rPr>
              <w:t>Consolidated financial statements</w:t>
            </w:r>
          </w:p>
        </w:tc>
      </w:tr>
      <w:tr w:rsidR="00907281" w:rsidRPr="008B50FA" w:rsidTr="00907281">
        <w:trPr>
          <w:trHeight w:val="200"/>
        </w:trPr>
        <w:tc>
          <w:tcPr>
            <w:tcW w:w="3098"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59" w:type="dxa"/>
            <w:hideMark/>
          </w:tcPr>
          <w:p w:rsidR="00907281" w:rsidRPr="008B50FA" w:rsidRDefault="00907281" w:rsidP="00C90834">
            <w:pPr>
              <w:tabs>
                <w:tab w:val="left" w:pos="720"/>
              </w:tabs>
              <w:spacing w:after="60" w:line="240" w:lineRule="exact"/>
              <w:ind w:hanging="44"/>
              <w:jc w:val="center"/>
              <w:rPr>
                <w:rFonts w:ascii="Arial" w:hAnsi="Arial" w:cs="Arial"/>
                <w:sz w:val="18"/>
                <w:szCs w:val="18"/>
              </w:rPr>
            </w:pPr>
            <w:r w:rsidRPr="008B50FA">
              <w:rPr>
                <w:rFonts w:ascii="Arial" w:hAnsi="Arial" w:cs="Arial"/>
                <w:sz w:val="18"/>
                <w:szCs w:val="18"/>
              </w:rPr>
              <w:t>Carrying</w:t>
            </w:r>
          </w:p>
        </w:tc>
        <w:tc>
          <w:tcPr>
            <w:tcW w:w="265"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779" w:type="dxa"/>
            <w:gridSpan w:val="7"/>
            <w:hideMark/>
          </w:tcPr>
          <w:p w:rsidR="00907281" w:rsidRPr="008B50FA" w:rsidRDefault="00907281" w:rsidP="00C90834">
            <w:pPr>
              <w:tabs>
                <w:tab w:val="left" w:pos="720"/>
              </w:tabs>
              <w:spacing w:after="60" w:line="240" w:lineRule="exact"/>
              <w:ind w:hanging="630"/>
              <w:jc w:val="center"/>
              <w:rPr>
                <w:rFonts w:ascii="Arial" w:hAnsi="Arial" w:cs="Arial"/>
                <w:sz w:val="18"/>
                <w:szCs w:val="18"/>
              </w:rPr>
            </w:pPr>
            <w:r w:rsidRPr="008B50FA">
              <w:rPr>
                <w:rFonts w:ascii="Arial" w:hAnsi="Arial" w:cs="Arial"/>
                <w:sz w:val="18"/>
                <w:szCs w:val="18"/>
              </w:rPr>
              <w:t>Fair value</w:t>
            </w:r>
          </w:p>
        </w:tc>
      </w:tr>
      <w:tr w:rsidR="00907281" w:rsidRPr="008B50FA" w:rsidTr="00907281">
        <w:tc>
          <w:tcPr>
            <w:tcW w:w="3098"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59" w:type="dxa"/>
            <w:hideMark/>
          </w:tcPr>
          <w:p w:rsidR="00907281" w:rsidRPr="008B50FA" w:rsidRDefault="00907281" w:rsidP="00C90834">
            <w:pPr>
              <w:tabs>
                <w:tab w:val="left" w:pos="720"/>
              </w:tabs>
              <w:spacing w:after="60" w:line="240" w:lineRule="exact"/>
              <w:ind w:hanging="44"/>
              <w:jc w:val="center"/>
              <w:rPr>
                <w:rFonts w:ascii="Arial" w:hAnsi="Arial" w:cs="Arial"/>
                <w:sz w:val="18"/>
                <w:szCs w:val="18"/>
              </w:rPr>
            </w:pPr>
            <w:r w:rsidRPr="008B50FA">
              <w:rPr>
                <w:rFonts w:ascii="Arial" w:hAnsi="Arial" w:cs="Arial"/>
                <w:sz w:val="18"/>
                <w:szCs w:val="18"/>
              </w:rPr>
              <w:t>amount</w:t>
            </w:r>
          </w:p>
        </w:tc>
        <w:tc>
          <w:tcPr>
            <w:tcW w:w="265"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02" w:type="dxa"/>
            <w:hideMark/>
          </w:tcPr>
          <w:p w:rsidR="00907281" w:rsidRPr="008B50FA" w:rsidRDefault="00907281" w:rsidP="00C90834">
            <w:pPr>
              <w:tabs>
                <w:tab w:val="left" w:pos="720"/>
              </w:tabs>
              <w:spacing w:after="60" w:line="240" w:lineRule="exact"/>
              <w:ind w:hanging="46"/>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1</w:t>
            </w:r>
          </w:p>
        </w:tc>
        <w:tc>
          <w:tcPr>
            <w:tcW w:w="265"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1217" w:type="dxa"/>
            <w:hideMark/>
          </w:tcPr>
          <w:p w:rsidR="00907281" w:rsidRPr="008B50FA" w:rsidRDefault="00907281" w:rsidP="00C90834">
            <w:pPr>
              <w:tabs>
                <w:tab w:val="left" w:pos="720"/>
              </w:tabs>
              <w:spacing w:after="60" w:line="240" w:lineRule="exact"/>
              <w:ind w:hanging="45"/>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2</w:t>
            </w:r>
          </w:p>
        </w:tc>
        <w:tc>
          <w:tcPr>
            <w:tcW w:w="265"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823" w:type="dxa"/>
            <w:hideMark/>
          </w:tcPr>
          <w:p w:rsidR="00907281" w:rsidRPr="008B50FA" w:rsidRDefault="00907281" w:rsidP="00C90834">
            <w:pPr>
              <w:tabs>
                <w:tab w:val="left" w:pos="720"/>
              </w:tabs>
              <w:spacing w:after="60" w:line="240" w:lineRule="exact"/>
              <w:ind w:hanging="46"/>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3</w:t>
            </w:r>
          </w:p>
        </w:tc>
        <w:tc>
          <w:tcPr>
            <w:tcW w:w="258"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1049" w:type="dxa"/>
            <w:hideMark/>
          </w:tcPr>
          <w:p w:rsidR="00907281" w:rsidRPr="008B50FA" w:rsidRDefault="00907281" w:rsidP="00C90834">
            <w:pPr>
              <w:tabs>
                <w:tab w:val="left" w:pos="501"/>
              </w:tabs>
              <w:spacing w:after="60" w:line="240" w:lineRule="exact"/>
              <w:ind w:hanging="337"/>
              <w:jc w:val="center"/>
              <w:rPr>
                <w:rFonts w:ascii="Arial" w:hAnsi="Arial" w:cs="Arial"/>
                <w:sz w:val="18"/>
                <w:szCs w:val="18"/>
              </w:rPr>
            </w:pPr>
            <w:r w:rsidRPr="008B50FA">
              <w:rPr>
                <w:rFonts w:ascii="Arial" w:hAnsi="Arial" w:cs="Arial"/>
                <w:sz w:val="18"/>
                <w:szCs w:val="18"/>
              </w:rPr>
              <w:t>Total</w:t>
            </w:r>
          </w:p>
        </w:tc>
      </w:tr>
      <w:tr w:rsidR="00907281" w:rsidRPr="008B50FA" w:rsidTr="00907281">
        <w:tc>
          <w:tcPr>
            <w:tcW w:w="3098" w:type="dxa"/>
            <w:hideMark/>
          </w:tcPr>
          <w:p w:rsidR="00907281" w:rsidRPr="008B50FA" w:rsidRDefault="008B50FA" w:rsidP="00C90834">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As at 31 December 2017</w:t>
            </w:r>
          </w:p>
        </w:tc>
        <w:tc>
          <w:tcPr>
            <w:tcW w:w="95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0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217"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823"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58"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04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r>
      <w:tr w:rsidR="00907281" w:rsidRPr="008B50FA" w:rsidTr="00907281">
        <w:tc>
          <w:tcPr>
            <w:tcW w:w="3098" w:type="dxa"/>
            <w:hideMark/>
          </w:tcPr>
          <w:p w:rsidR="00907281" w:rsidRPr="008B50FA" w:rsidRDefault="00907281" w:rsidP="00C90834">
            <w:pPr>
              <w:tabs>
                <w:tab w:val="left" w:pos="-7"/>
              </w:tabs>
              <w:spacing w:after="60" w:line="240" w:lineRule="exact"/>
              <w:ind w:hanging="7"/>
              <w:jc w:val="thaiDistribute"/>
              <w:rPr>
                <w:rFonts w:ascii="Arial" w:hAnsi="Arial" w:cs="Arial"/>
                <w:b/>
                <w:bCs/>
                <w:sz w:val="18"/>
                <w:szCs w:val="18"/>
              </w:rPr>
            </w:pPr>
            <w:r w:rsidRPr="008B50FA">
              <w:rPr>
                <w:rFonts w:ascii="Arial" w:hAnsi="Arial" w:cs="Arial"/>
                <w:b/>
                <w:bCs/>
                <w:sz w:val="18"/>
                <w:szCs w:val="18"/>
              </w:rPr>
              <w:t>Current assets</w:t>
            </w:r>
          </w:p>
        </w:tc>
        <w:tc>
          <w:tcPr>
            <w:tcW w:w="95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0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217"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823"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58"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04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r>
      <w:tr w:rsidR="008B50FA" w:rsidRPr="008B50FA" w:rsidTr="00907281">
        <w:tc>
          <w:tcPr>
            <w:tcW w:w="3098" w:type="dxa"/>
            <w:hideMark/>
          </w:tcPr>
          <w:p w:rsidR="008B50FA" w:rsidRPr="008B50FA" w:rsidRDefault="008B50FA" w:rsidP="00C90834">
            <w:pPr>
              <w:tabs>
                <w:tab w:val="left" w:pos="-7"/>
              </w:tabs>
              <w:spacing w:after="60" w:line="240" w:lineRule="exact"/>
              <w:ind w:hanging="7"/>
              <w:jc w:val="thaiDistribute"/>
              <w:rPr>
                <w:rFonts w:ascii="Arial" w:eastAsia="Times New Roman" w:hAnsi="Arial" w:cs="Arial"/>
                <w:sz w:val="18"/>
                <w:szCs w:val="18"/>
                <w:lang w:val="en-GB" w:bidi="ar-SA"/>
              </w:rPr>
            </w:pPr>
            <w:r w:rsidRPr="008B50FA">
              <w:rPr>
                <w:rFonts w:ascii="Arial" w:hAnsi="Arial" w:cs="Arial"/>
                <w:sz w:val="18"/>
                <w:szCs w:val="18"/>
              </w:rPr>
              <w:t>Debt securities available for sale</w:t>
            </w:r>
          </w:p>
        </w:tc>
        <w:tc>
          <w:tcPr>
            <w:tcW w:w="959" w:type="dxa"/>
            <w:hideMark/>
          </w:tcPr>
          <w:p w:rsidR="008B50FA" w:rsidRPr="008B50FA" w:rsidRDefault="008B50FA" w:rsidP="00C90834">
            <w:pPr>
              <w:tabs>
                <w:tab w:val="decimal" w:pos="742"/>
              </w:tabs>
              <w:spacing w:after="60" w:line="240" w:lineRule="exact"/>
              <w:jc w:val="thaiDistribute"/>
              <w:rPr>
                <w:rFonts w:ascii="Arial" w:eastAsia="Cordia New" w:hAnsi="Arial" w:cs="Arial"/>
                <w:sz w:val="18"/>
                <w:szCs w:val="18"/>
              </w:rPr>
            </w:pPr>
            <w:r w:rsidRPr="008B50FA">
              <w:rPr>
                <w:rFonts w:ascii="Arial" w:eastAsia="Cordia New" w:hAnsi="Arial" w:cs="Arial"/>
                <w:sz w:val="18"/>
                <w:szCs w:val="18"/>
              </w:rPr>
              <w:t>3,338</w:t>
            </w:r>
          </w:p>
        </w:tc>
        <w:tc>
          <w:tcPr>
            <w:tcW w:w="265" w:type="dxa"/>
          </w:tcPr>
          <w:p w:rsidR="008B50FA" w:rsidRPr="008B50FA" w:rsidRDefault="008B50FA" w:rsidP="00C90834">
            <w:pPr>
              <w:tabs>
                <w:tab w:val="left" w:pos="720"/>
              </w:tabs>
              <w:spacing w:after="60" w:line="240" w:lineRule="exact"/>
              <w:ind w:hanging="630"/>
              <w:jc w:val="thaiDistribute"/>
              <w:rPr>
                <w:rFonts w:ascii="Arial" w:eastAsia="Cordia New" w:hAnsi="Arial" w:cs="Arial"/>
                <w:sz w:val="18"/>
                <w:szCs w:val="18"/>
              </w:rPr>
            </w:pPr>
          </w:p>
        </w:tc>
        <w:tc>
          <w:tcPr>
            <w:tcW w:w="902" w:type="dxa"/>
            <w:hideMark/>
          </w:tcPr>
          <w:p w:rsidR="008B50FA" w:rsidRPr="008B50FA" w:rsidRDefault="008B50FA" w:rsidP="00C90834">
            <w:pPr>
              <w:tabs>
                <w:tab w:val="decimal" w:pos="660"/>
              </w:tabs>
              <w:spacing w:after="60" w:line="240" w:lineRule="exact"/>
              <w:ind w:hanging="630"/>
              <w:jc w:val="thaiDistribute"/>
              <w:rPr>
                <w:rFonts w:ascii="Arial" w:eastAsia="Cordia New" w:hAnsi="Arial" w:cs="Arial"/>
                <w:sz w:val="18"/>
                <w:szCs w:val="18"/>
              </w:rPr>
            </w:pPr>
            <w:r w:rsidRPr="008B50FA">
              <w:rPr>
                <w:rFonts w:ascii="Arial" w:hAnsi="Arial" w:cs="Arial"/>
                <w:sz w:val="18"/>
                <w:szCs w:val="18"/>
              </w:rPr>
              <w:t>-</w:t>
            </w:r>
          </w:p>
        </w:tc>
        <w:tc>
          <w:tcPr>
            <w:tcW w:w="265" w:type="dxa"/>
          </w:tcPr>
          <w:p w:rsidR="008B50FA" w:rsidRPr="008B50FA" w:rsidRDefault="008B50FA" w:rsidP="00C90834">
            <w:pPr>
              <w:tabs>
                <w:tab w:val="left" w:pos="720"/>
              </w:tabs>
              <w:spacing w:after="60" w:line="240" w:lineRule="exact"/>
              <w:ind w:hanging="630"/>
              <w:jc w:val="thaiDistribute"/>
              <w:rPr>
                <w:rFonts w:ascii="Arial" w:eastAsia="Cordia New" w:hAnsi="Arial" w:cs="Arial"/>
                <w:sz w:val="18"/>
                <w:szCs w:val="18"/>
              </w:rPr>
            </w:pPr>
          </w:p>
        </w:tc>
        <w:tc>
          <w:tcPr>
            <w:tcW w:w="1217" w:type="dxa"/>
            <w:hideMark/>
          </w:tcPr>
          <w:p w:rsidR="008B50FA" w:rsidRPr="008B50FA" w:rsidRDefault="008B50FA" w:rsidP="00C90834">
            <w:pPr>
              <w:tabs>
                <w:tab w:val="decimal" w:pos="742"/>
              </w:tabs>
              <w:spacing w:after="60" w:line="240" w:lineRule="exact"/>
              <w:jc w:val="thaiDistribute"/>
              <w:rPr>
                <w:rFonts w:ascii="Arial" w:eastAsia="Cordia New" w:hAnsi="Arial" w:cs="Arial"/>
                <w:sz w:val="18"/>
                <w:szCs w:val="18"/>
              </w:rPr>
            </w:pPr>
            <w:r w:rsidRPr="008B50FA">
              <w:rPr>
                <w:rFonts w:ascii="Arial" w:eastAsia="Cordia New" w:hAnsi="Arial" w:cs="Arial"/>
                <w:sz w:val="18"/>
                <w:szCs w:val="18"/>
              </w:rPr>
              <w:t>3,338</w:t>
            </w:r>
          </w:p>
        </w:tc>
        <w:tc>
          <w:tcPr>
            <w:tcW w:w="265" w:type="dxa"/>
          </w:tcPr>
          <w:p w:rsidR="008B50FA" w:rsidRPr="008B50FA" w:rsidRDefault="008B50FA" w:rsidP="00C90834">
            <w:pPr>
              <w:tabs>
                <w:tab w:val="left" w:pos="720"/>
              </w:tabs>
              <w:spacing w:after="60" w:line="240" w:lineRule="exact"/>
              <w:ind w:hanging="630"/>
              <w:jc w:val="thaiDistribute"/>
              <w:rPr>
                <w:rFonts w:ascii="Arial" w:eastAsia="Cordia New" w:hAnsi="Arial" w:cs="Arial"/>
                <w:sz w:val="18"/>
                <w:szCs w:val="18"/>
              </w:rPr>
            </w:pPr>
          </w:p>
        </w:tc>
        <w:tc>
          <w:tcPr>
            <w:tcW w:w="823" w:type="dxa"/>
            <w:hideMark/>
          </w:tcPr>
          <w:p w:rsidR="008B50FA" w:rsidRPr="008B50FA" w:rsidRDefault="008B50FA" w:rsidP="00C90834">
            <w:pPr>
              <w:tabs>
                <w:tab w:val="decimal" w:pos="562"/>
              </w:tabs>
              <w:spacing w:after="60" w:line="240" w:lineRule="exact"/>
              <w:ind w:hanging="630"/>
              <w:jc w:val="thaiDistribute"/>
              <w:rPr>
                <w:rFonts w:ascii="Arial" w:eastAsia="Cordia New" w:hAnsi="Arial" w:cs="Arial"/>
                <w:sz w:val="18"/>
                <w:szCs w:val="18"/>
              </w:rPr>
            </w:pPr>
            <w:r w:rsidRPr="008B50FA">
              <w:rPr>
                <w:rFonts w:ascii="Arial" w:hAnsi="Arial" w:cs="Arial"/>
                <w:sz w:val="18"/>
                <w:szCs w:val="18"/>
              </w:rPr>
              <w:t>-</w:t>
            </w:r>
          </w:p>
        </w:tc>
        <w:tc>
          <w:tcPr>
            <w:tcW w:w="258" w:type="dxa"/>
          </w:tcPr>
          <w:p w:rsidR="008B50FA" w:rsidRPr="008B50FA" w:rsidRDefault="008B50FA" w:rsidP="00C90834">
            <w:pPr>
              <w:tabs>
                <w:tab w:val="left" w:pos="720"/>
              </w:tabs>
              <w:spacing w:after="60" w:line="240" w:lineRule="exact"/>
              <w:ind w:hanging="630"/>
              <w:jc w:val="thaiDistribute"/>
              <w:rPr>
                <w:rFonts w:ascii="Arial" w:eastAsia="Cordia New" w:hAnsi="Arial" w:cs="Arial"/>
                <w:sz w:val="18"/>
                <w:szCs w:val="18"/>
              </w:rPr>
            </w:pPr>
          </w:p>
        </w:tc>
        <w:tc>
          <w:tcPr>
            <w:tcW w:w="1049" w:type="dxa"/>
            <w:hideMark/>
          </w:tcPr>
          <w:p w:rsidR="008B50FA" w:rsidRPr="008B50FA" w:rsidRDefault="008B50FA" w:rsidP="00C90834">
            <w:pPr>
              <w:tabs>
                <w:tab w:val="decimal" w:pos="742"/>
              </w:tabs>
              <w:spacing w:after="60" w:line="240" w:lineRule="exact"/>
              <w:jc w:val="thaiDistribute"/>
              <w:rPr>
                <w:rFonts w:ascii="Arial" w:eastAsia="Cordia New" w:hAnsi="Arial" w:cs="Arial"/>
                <w:sz w:val="18"/>
                <w:szCs w:val="18"/>
              </w:rPr>
            </w:pPr>
            <w:r w:rsidRPr="008B50FA">
              <w:rPr>
                <w:rFonts w:ascii="Arial" w:eastAsia="Cordia New" w:hAnsi="Arial" w:cs="Arial"/>
                <w:sz w:val="18"/>
                <w:szCs w:val="18"/>
              </w:rPr>
              <w:t>3,338</w:t>
            </w:r>
          </w:p>
        </w:tc>
      </w:tr>
      <w:tr w:rsidR="00907281" w:rsidRPr="008B50FA" w:rsidTr="00907281">
        <w:tc>
          <w:tcPr>
            <w:tcW w:w="3098" w:type="dxa"/>
          </w:tcPr>
          <w:p w:rsidR="00907281" w:rsidRPr="008B50FA" w:rsidRDefault="00907281" w:rsidP="00C90834">
            <w:pPr>
              <w:tabs>
                <w:tab w:val="left" w:pos="-7"/>
              </w:tabs>
              <w:spacing w:after="60" w:line="240" w:lineRule="exact"/>
              <w:ind w:hanging="7"/>
              <w:jc w:val="thaiDistribute"/>
              <w:rPr>
                <w:rFonts w:ascii="Arial" w:hAnsi="Arial" w:cs="Arial"/>
                <w:b/>
                <w:bCs/>
                <w:sz w:val="18"/>
                <w:szCs w:val="18"/>
              </w:rPr>
            </w:pPr>
          </w:p>
        </w:tc>
        <w:tc>
          <w:tcPr>
            <w:tcW w:w="95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02" w:type="dxa"/>
          </w:tcPr>
          <w:p w:rsidR="00907281" w:rsidRPr="008B50FA" w:rsidRDefault="00907281" w:rsidP="00C90834">
            <w:pPr>
              <w:tabs>
                <w:tab w:val="decimal" w:pos="660"/>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217"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823" w:type="dxa"/>
          </w:tcPr>
          <w:p w:rsidR="00907281" w:rsidRPr="008B50FA" w:rsidRDefault="00907281" w:rsidP="00C90834">
            <w:pPr>
              <w:tabs>
                <w:tab w:val="decimal" w:pos="562"/>
              </w:tabs>
              <w:spacing w:after="60" w:line="240" w:lineRule="exact"/>
              <w:ind w:hanging="630"/>
              <w:jc w:val="thaiDistribute"/>
              <w:rPr>
                <w:rFonts w:ascii="Arial" w:eastAsia="Cordia New" w:hAnsi="Arial" w:cs="Arial"/>
                <w:sz w:val="18"/>
                <w:szCs w:val="18"/>
              </w:rPr>
            </w:pPr>
          </w:p>
        </w:tc>
        <w:tc>
          <w:tcPr>
            <w:tcW w:w="258"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049" w:type="dxa"/>
          </w:tcPr>
          <w:p w:rsidR="00907281" w:rsidRPr="008B50FA" w:rsidRDefault="00907281" w:rsidP="00C90834">
            <w:pPr>
              <w:tabs>
                <w:tab w:val="decimal" w:pos="612"/>
              </w:tabs>
              <w:spacing w:after="60" w:line="240" w:lineRule="exact"/>
              <w:ind w:hanging="630"/>
              <w:jc w:val="thaiDistribute"/>
              <w:rPr>
                <w:rFonts w:ascii="Arial" w:eastAsia="Cordia New" w:hAnsi="Arial" w:cs="Arial"/>
                <w:sz w:val="18"/>
                <w:szCs w:val="18"/>
              </w:rPr>
            </w:pPr>
          </w:p>
        </w:tc>
      </w:tr>
      <w:tr w:rsidR="00907281" w:rsidRPr="008B50FA" w:rsidTr="00907281">
        <w:tc>
          <w:tcPr>
            <w:tcW w:w="3098" w:type="dxa"/>
            <w:hideMark/>
          </w:tcPr>
          <w:p w:rsidR="00907281" w:rsidRPr="008B50FA" w:rsidRDefault="008B50FA" w:rsidP="00C90834">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As at 31 December 2018</w:t>
            </w:r>
          </w:p>
        </w:tc>
        <w:tc>
          <w:tcPr>
            <w:tcW w:w="95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02" w:type="dxa"/>
          </w:tcPr>
          <w:p w:rsidR="00907281" w:rsidRPr="008B50FA" w:rsidRDefault="00907281" w:rsidP="00C90834">
            <w:pPr>
              <w:tabs>
                <w:tab w:val="decimal" w:pos="660"/>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217"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823" w:type="dxa"/>
          </w:tcPr>
          <w:p w:rsidR="00907281" w:rsidRPr="008B50FA" w:rsidRDefault="00907281" w:rsidP="00C90834">
            <w:pPr>
              <w:tabs>
                <w:tab w:val="decimal" w:pos="562"/>
              </w:tabs>
              <w:spacing w:after="60" w:line="240" w:lineRule="exact"/>
              <w:ind w:hanging="630"/>
              <w:jc w:val="thaiDistribute"/>
              <w:rPr>
                <w:rFonts w:ascii="Arial" w:eastAsia="Cordia New" w:hAnsi="Arial" w:cs="Arial"/>
                <w:sz w:val="18"/>
                <w:szCs w:val="18"/>
              </w:rPr>
            </w:pPr>
          </w:p>
        </w:tc>
        <w:tc>
          <w:tcPr>
            <w:tcW w:w="258"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049" w:type="dxa"/>
          </w:tcPr>
          <w:p w:rsidR="00907281" w:rsidRPr="008B50FA" w:rsidRDefault="00907281" w:rsidP="00C90834">
            <w:pPr>
              <w:tabs>
                <w:tab w:val="decimal" w:pos="612"/>
              </w:tabs>
              <w:spacing w:after="60" w:line="240" w:lineRule="exact"/>
              <w:ind w:hanging="630"/>
              <w:jc w:val="thaiDistribute"/>
              <w:rPr>
                <w:rFonts w:ascii="Arial" w:eastAsia="Cordia New" w:hAnsi="Arial" w:cs="Arial"/>
                <w:sz w:val="18"/>
                <w:szCs w:val="18"/>
              </w:rPr>
            </w:pPr>
          </w:p>
        </w:tc>
      </w:tr>
      <w:tr w:rsidR="00907281" w:rsidRPr="008B50FA" w:rsidTr="00907281">
        <w:tc>
          <w:tcPr>
            <w:tcW w:w="3098" w:type="dxa"/>
            <w:hideMark/>
          </w:tcPr>
          <w:p w:rsidR="00907281" w:rsidRPr="008B50FA" w:rsidRDefault="00907281" w:rsidP="00C90834">
            <w:pPr>
              <w:tabs>
                <w:tab w:val="left" w:pos="-7"/>
              </w:tabs>
              <w:spacing w:after="60" w:line="240" w:lineRule="exact"/>
              <w:ind w:hanging="7"/>
              <w:jc w:val="thaiDistribute"/>
              <w:rPr>
                <w:rFonts w:ascii="Arial" w:hAnsi="Arial" w:cs="Arial"/>
                <w:b/>
                <w:bCs/>
                <w:sz w:val="18"/>
                <w:szCs w:val="18"/>
              </w:rPr>
            </w:pPr>
            <w:r w:rsidRPr="008B50FA">
              <w:rPr>
                <w:rFonts w:ascii="Arial" w:hAnsi="Arial" w:cs="Arial"/>
                <w:b/>
                <w:bCs/>
                <w:sz w:val="18"/>
                <w:szCs w:val="18"/>
              </w:rPr>
              <w:t>Current assets</w:t>
            </w:r>
          </w:p>
        </w:tc>
        <w:tc>
          <w:tcPr>
            <w:tcW w:w="95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02" w:type="dxa"/>
          </w:tcPr>
          <w:p w:rsidR="00907281" w:rsidRPr="008B50FA" w:rsidRDefault="00907281" w:rsidP="00C90834">
            <w:pPr>
              <w:tabs>
                <w:tab w:val="decimal" w:pos="660"/>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217"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823" w:type="dxa"/>
          </w:tcPr>
          <w:p w:rsidR="00907281" w:rsidRPr="008B50FA" w:rsidRDefault="00907281" w:rsidP="00C90834">
            <w:pPr>
              <w:tabs>
                <w:tab w:val="decimal" w:pos="562"/>
              </w:tabs>
              <w:spacing w:after="60" w:line="240" w:lineRule="exact"/>
              <w:ind w:hanging="630"/>
              <w:jc w:val="thaiDistribute"/>
              <w:rPr>
                <w:rFonts w:ascii="Arial" w:eastAsia="Cordia New" w:hAnsi="Arial" w:cs="Arial"/>
                <w:sz w:val="18"/>
                <w:szCs w:val="18"/>
              </w:rPr>
            </w:pPr>
          </w:p>
        </w:tc>
        <w:tc>
          <w:tcPr>
            <w:tcW w:w="258"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049" w:type="dxa"/>
          </w:tcPr>
          <w:p w:rsidR="00907281" w:rsidRPr="008B50FA" w:rsidRDefault="00907281" w:rsidP="00C90834">
            <w:pPr>
              <w:tabs>
                <w:tab w:val="decimal" w:pos="612"/>
              </w:tabs>
              <w:spacing w:after="60" w:line="240" w:lineRule="exact"/>
              <w:ind w:hanging="630"/>
              <w:jc w:val="thaiDistribute"/>
              <w:rPr>
                <w:rFonts w:ascii="Arial" w:eastAsia="Cordia New" w:hAnsi="Arial" w:cs="Arial"/>
                <w:sz w:val="18"/>
                <w:szCs w:val="18"/>
              </w:rPr>
            </w:pPr>
          </w:p>
        </w:tc>
      </w:tr>
      <w:tr w:rsidR="00907281" w:rsidRPr="008B50FA" w:rsidTr="00907281">
        <w:tc>
          <w:tcPr>
            <w:tcW w:w="3098" w:type="dxa"/>
            <w:hideMark/>
          </w:tcPr>
          <w:p w:rsidR="00907281" w:rsidRPr="008B50FA" w:rsidRDefault="00907281" w:rsidP="00C90834">
            <w:pPr>
              <w:tabs>
                <w:tab w:val="left" w:pos="-7"/>
              </w:tabs>
              <w:spacing w:after="60" w:line="240" w:lineRule="exact"/>
              <w:ind w:hanging="7"/>
              <w:jc w:val="thaiDistribute"/>
              <w:rPr>
                <w:rFonts w:ascii="Arial" w:hAnsi="Arial" w:cs="Arial"/>
                <w:sz w:val="18"/>
                <w:szCs w:val="18"/>
              </w:rPr>
            </w:pPr>
            <w:r w:rsidRPr="008B50FA">
              <w:rPr>
                <w:rFonts w:ascii="Arial" w:hAnsi="Arial" w:cs="Arial"/>
                <w:sz w:val="18"/>
                <w:szCs w:val="18"/>
              </w:rPr>
              <w:t>Debt securities available for sale</w:t>
            </w:r>
          </w:p>
        </w:tc>
        <w:tc>
          <w:tcPr>
            <w:tcW w:w="959" w:type="dxa"/>
            <w:hideMark/>
          </w:tcPr>
          <w:p w:rsidR="00907281" w:rsidRPr="00411F58" w:rsidRDefault="00411F58" w:rsidP="00C90834">
            <w:pPr>
              <w:tabs>
                <w:tab w:val="decimal" w:pos="742"/>
              </w:tabs>
              <w:spacing w:after="60" w:line="240" w:lineRule="exact"/>
              <w:jc w:val="thaiDistribute"/>
              <w:rPr>
                <w:rFonts w:ascii="Arial" w:eastAsia="Cordia New" w:hAnsi="Arial" w:cs="Arial"/>
                <w:sz w:val="18"/>
                <w:szCs w:val="18"/>
              </w:rPr>
            </w:pPr>
            <w:r w:rsidRPr="00411F58">
              <w:rPr>
                <w:rFonts w:ascii="Arial" w:eastAsia="Cordia New" w:hAnsi="Arial" w:cs="Arial"/>
                <w:sz w:val="18"/>
                <w:szCs w:val="18"/>
              </w:rPr>
              <w:t>4,4</w:t>
            </w:r>
            <w:r w:rsidR="00A024A4">
              <w:rPr>
                <w:rFonts w:ascii="Arial" w:eastAsia="Cordia New" w:hAnsi="Arial" w:cs="Arial"/>
                <w:sz w:val="18"/>
                <w:szCs w:val="18"/>
              </w:rPr>
              <w:t>6</w:t>
            </w:r>
            <w:r w:rsidRPr="00411F58">
              <w:rPr>
                <w:rFonts w:ascii="Arial" w:eastAsia="Cordia New" w:hAnsi="Arial" w:cs="Arial"/>
                <w:sz w:val="18"/>
                <w:szCs w:val="18"/>
              </w:rPr>
              <w:t>6</w:t>
            </w:r>
          </w:p>
        </w:tc>
        <w:tc>
          <w:tcPr>
            <w:tcW w:w="265" w:type="dxa"/>
          </w:tcPr>
          <w:p w:rsidR="00907281" w:rsidRPr="00411F58"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02" w:type="dxa"/>
            <w:hideMark/>
          </w:tcPr>
          <w:p w:rsidR="00907281" w:rsidRPr="00411F58" w:rsidRDefault="00907281" w:rsidP="00C90834">
            <w:pPr>
              <w:tabs>
                <w:tab w:val="decimal" w:pos="660"/>
              </w:tabs>
              <w:spacing w:after="60" w:line="240" w:lineRule="exact"/>
              <w:ind w:hanging="630"/>
              <w:jc w:val="thaiDistribute"/>
              <w:rPr>
                <w:rFonts w:ascii="Arial" w:eastAsia="Cordia New" w:hAnsi="Arial" w:cs="Arial"/>
                <w:sz w:val="18"/>
                <w:szCs w:val="18"/>
              </w:rPr>
            </w:pPr>
            <w:r w:rsidRPr="00411F58">
              <w:rPr>
                <w:rFonts w:ascii="Arial" w:hAnsi="Arial" w:cs="Arial"/>
                <w:sz w:val="18"/>
                <w:szCs w:val="18"/>
              </w:rPr>
              <w:t>-</w:t>
            </w:r>
          </w:p>
        </w:tc>
        <w:tc>
          <w:tcPr>
            <w:tcW w:w="265" w:type="dxa"/>
          </w:tcPr>
          <w:p w:rsidR="00907281" w:rsidRPr="00411F58"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217" w:type="dxa"/>
            <w:hideMark/>
          </w:tcPr>
          <w:p w:rsidR="00907281" w:rsidRPr="00411F58" w:rsidRDefault="00A024A4" w:rsidP="00C9083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4,46</w:t>
            </w:r>
            <w:r w:rsidR="00411F58" w:rsidRPr="00411F58">
              <w:rPr>
                <w:rFonts w:ascii="Arial" w:eastAsia="Cordia New" w:hAnsi="Arial" w:cs="Arial"/>
                <w:sz w:val="18"/>
                <w:szCs w:val="18"/>
              </w:rPr>
              <w:t>6</w:t>
            </w:r>
          </w:p>
        </w:tc>
        <w:tc>
          <w:tcPr>
            <w:tcW w:w="265" w:type="dxa"/>
          </w:tcPr>
          <w:p w:rsidR="00907281" w:rsidRPr="00411F58"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823" w:type="dxa"/>
            <w:hideMark/>
          </w:tcPr>
          <w:p w:rsidR="00907281" w:rsidRPr="00411F58" w:rsidRDefault="00907281" w:rsidP="00C90834">
            <w:pPr>
              <w:tabs>
                <w:tab w:val="decimal" w:pos="562"/>
              </w:tabs>
              <w:spacing w:after="60" w:line="240" w:lineRule="exact"/>
              <w:ind w:hanging="630"/>
              <w:jc w:val="thaiDistribute"/>
              <w:rPr>
                <w:rFonts w:ascii="Arial" w:eastAsia="Cordia New" w:hAnsi="Arial" w:cs="Arial"/>
                <w:sz w:val="18"/>
                <w:szCs w:val="18"/>
              </w:rPr>
            </w:pPr>
            <w:r w:rsidRPr="00411F58">
              <w:rPr>
                <w:rFonts w:ascii="Arial" w:hAnsi="Arial" w:cs="Arial"/>
                <w:sz w:val="18"/>
                <w:szCs w:val="18"/>
              </w:rPr>
              <w:t>-</w:t>
            </w:r>
          </w:p>
        </w:tc>
        <w:tc>
          <w:tcPr>
            <w:tcW w:w="258" w:type="dxa"/>
          </w:tcPr>
          <w:p w:rsidR="00907281" w:rsidRPr="00411F58"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049" w:type="dxa"/>
            <w:hideMark/>
          </w:tcPr>
          <w:p w:rsidR="00907281" w:rsidRPr="00411F58" w:rsidRDefault="00A024A4" w:rsidP="00C9083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4,46</w:t>
            </w:r>
            <w:r w:rsidR="00411F58" w:rsidRPr="00411F58">
              <w:rPr>
                <w:rFonts w:ascii="Arial" w:eastAsia="Cordia New" w:hAnsi="Arial" w:cs="Arial"/>
                <w:sz w:val="18"/>
                <w:szCs w:val="18"/>
              </w:rPr>
              <w:t>6</w:t>
            </w:r>
          </w:p>
        </w:tc>
      </w:tr>
    </w:tbl>
    <w:p w:rsidR="00907281" w:rsidRDefault="00907281" w:rsidP="00907281">
      <w:pPr>
        <w:ind w:hanging="630"/>
        <w:rPr>
          <w:rFonts w:ascii="Arial" w:hAnsi="Arial" w:cs="Arial"/>
          <w:sz w:val="18"/>
          <w:szCs w:val="18"/>
        </w:rPr>
      </w:pPr>
    </w:p>
    <w:p w:rsidR="00EC55AD" w:rsidRDefault="00EC55AD" w:rsidP="00907281">
      <w:pPr>
        <w:ind w:hanging="630"/>
        <w:rPr>
          <w:rFonts w:ascii="Arial" w:hAnsi="Arial" w:cs="Arial"/>
          <w:sz w:val="18"/>
          <w:szCs w:val="18"/>
        </w:rPr>
      </w:pPr>
    </w:p>
    <w:p w:rsidR="00EC55AD" w:rsidRDefault="00EC55AD" w:rsidP="00907281">
      <w:pPr>
        <w:ind w:hanging="630"/>
        <w:rPr>
          <w:rFonts w:ascii="Arial" w:hAnsi="Arial" w:cs="Arial"/>
          <w:sz w:val="18"/>
          <w:szCs w:val="18"/>
        </w:rPr>
      </w:pPr>
    </w:p>
    <w:tbl>
      <w:tblPr>
        <w:tblW w:w="9059" w:type="dxa"/>
        <w:tblInd w:w="547" w:type="dxa"/>
        <w:tblLook w:val="04A0" w:firstRow="1" w:lastRow="0" w:firstColumn="1" w:lastColumn="0" w:noHBand="0" w:noVBand="1"/>
      </w:tblPr>
      <w:tblGrid>
        <w:gridCol w:w="3142"/>
        <w:gridCol w:w="991"/>
        <w:gridCol w:w="278"/>
        <w:gridCol w:w="973"/>
        <w:gridCol w:w="278"/>
        <w:gridCol w:w="977"/>
        <w:gridCol w:w="278"/>
        <w:gridCol w:w="867"/>
        <w:gridCol w:w="268"/>
        <w:gridCol w:w="1007"/>
      </w:tblGrid>
      <w:tr w:rsidR="00907281" w:rsidRPr="008B50FA" w:rsidTr="00D80E5F">
        <w:tc>
          <w:tcPr>
            <w:tcW w:w="3142"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91"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278"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648" w:type="dxa"/>
            <w:gridSpan w:val="7"/>
            <w:hideMark/>
          </w:tcPr>
          <w:p w:rsidR="00907281" w:rsidRPr="008B50FA" w:rsidRDefault="00907281" w:rsidP="00C90834">
            <w:pPr>
              <w:tabs>
                <w:tab w:val="left" w:pos="720"/>
              </w:tabs>
              <w:spacing w:after="60" w:line="240" w:lineRule="exact"/>
              <w:ind w:hanging="13"/>
              <w:jc w:val="right"/>
              <w:rPr>
                <w:rFonts w:ascii="Arial" w:hAnsi="Arial" w:cs="Arial"/>
                <w:b/>
                <w:bCs/>
                <w:sz w:val="18"/>
                <w:szCs w:val="18"/>
              </w:rPr>
            </w:pPr>
            <w:r w:rsidRPr="008B50FA">
              <w:rPr>
                <w:rFonts w:ascii="Arial" w:hAnsi="Arial" w:cs="Arial"/>
                <w:b/>
                <w:bCs/>
                <w:sz w:val="18"/>
                <w:szCs w:val="18"/>
              </w:rPr>
              <w:t>Unit: Million Baht</w:t>
            </w:r>
          </w:p>
        </w:tc>
      </w:tr>
      <w:tr w:rsidR="00907281" w:rsidRPr="008B50FA" w:rsidTr="00D80E5F">
        <w:tc>
          <w:tcPr>
            <w:tcW w:w="3142"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91"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278"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648" w:type="dxa"/>
            <w:gridSpan w:val="7"/>
            <w:hideMark/>
          </w:tcPr>
          <w:p w:rsidR="00907281" w:rsidRPr="008B50FA" w:rsidRDefault="00907281" w:rsidP="00C90834">
            <w:pPr>
              <w:tabs>
                <w:tab w:val="left" w:pos="720"/>
              </w:tabs>
              <w:spacing w:after="60" w:line="240" w:lineRule="exact"/>
              <w:ind w:hanging="13"/>
              <w:jc w:val="center"/>
              <w:rPr>
                <w:rFonts w:ascii="Arial" w:hAnsi="Arial" w:cs="Arial"/>
                <w:b/>
                <w:bCs/>
                <w:sz w:val="18"/>
                <w:szCs w:val="18"/>
              </w:rPr>
            </w:pPr>
            <w:r w:rsidRPr="008B50FA">
              <w:rPr>
                <w:rFonts w:ascii="Arial" w:hAnsi="Arial" w:cs="Arial"/>
                <w:b/>
                <w:bCs/>
                <w:sz w:val="18"/>
                <w:szCs w:val="18"/>
              </w:rPr>
              <w:t>Separate financial statements</w:t>
            </w:r>
          </w:p>
        </w:tc>
      </w:tr>
      <w:tr w:rsidR="00907281" w:rsidRPr="008B50FA" w:rsidTr="00D80E5F">
        <w:tc>
          <w:tcPr>
            <w:tcW w:w="3142"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91" w:type="dxa"/>
            <w:hideMark/>
          </w:tcPr>
          <w:p w:rsidR="00907281" w:rsidRPr="008B50FA" w:rsidRDefault="00907281" w:rsidP="00C90834">
            <w:pPr>
              <w:tabs>
                <w:tab w:val="left" w:pos="720"/>
              </w:tabs>
              <w:spacing w:after="60" w:line="240" w:lineRule="exact"/>
              <w:ind w:hanging="44"/>
              <w:jc w:val="center"/>
              <w:rPr>
                <w:rFonts w:ascii="Arial" w:hAnsi="Arial" w:cs="Arial"/>
                <w:sz w:val="18"/>
                <w:szCs w:val="18"/>
              </w:rPr>
            </w:pPr>
            <w:r w:rsidRPr="008B50FA">
              <w:rPr>
                <w:rFonts w:ascii="Arial" w:hAnsi="Arial" w:cs="Arial"/>
                <w:sz w:val="18"/>
                <w:szCs w:val="18"/>
              </w:rPr>
              <w:t>Carrying</w:t>
            </w:r>
          </w:p>
        </w:tc>
        <w:tc>
          <w:tcPr>
            <w:tcW w:w="278"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648" w:type="dxa"/>
            <w:gridSpan w:val="7"/>
            <w:hideMark/>
          </w:tcPr>
          <w:p w:rsidR="00907281" w:rsidRPr="008B50FA" w:rsidRDefault="00907281" w:rsidP="00C90834">
            <w:pPr>
              <w:tabs>
                <w:tab w:val="left" w:pos="720"/>
              </w:tabs>
              <w:spacing w:after="60" w:line="240" w:lineRule="exact"/>
              <w:ind w:hanging="13"/>
              <w:jc w:val="center"/>
              <w:rPr>
                <w:rFonts w:ascii="Arial" w:hAnsi="Arial" w:cs="Arial"/>
                <w:sz w:val="18"/>
                <w:szCs w:val="18"/>
              </w:rPr>
            </w:pPr>
            <w:r w:rsidRPr="008B50FA">
              <w:rPr>
                <w:rFonts w:ascii="Arial" w:hAnsi="Arial" w:cs="Arial"/>
                <w:sz w:val="18"/>
                <w:szCs w:val="18"/>
              </w:rPr>
              <w:t>Fair value</w:t>
            </w:r>
          </w:p>
        </w:tc>
      </w:tr>
      <w:tr w:rsidR="00907281" w:rsidRPr="008B50FA" w:rsidTr="00D80E5F">
        <w:tc>
          <w:tcPr>
            <w:tcW w:w="3142"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91" w:type="dxa"/>
            <w:hideMark/>
          </w:tcPr>
          <w:p w:rsidR="00907281" w:rsidRPr="008B50FA" w:rsidRDefault="00907281" w:rsidP="00C90834">
            <w:pPr>
              <w:tabs>
                <w:tab w:val="left" w:pos="720"/>
              </w:tabs>
              <w:spacing w:after="60" w:line="240" w:lineRule="exact"/>
              <w:ind w:hanging="44"/>
              <w:jc w:val="center"/>
              <w:rPr>
                <w:rFonts w:ascii="Arial" w:hAnsi="Arial" w:cs="Arial"/>
                <w:sz w:val="18"/>
                <w:szCs w:val="18"/>
              </w:rPr>
            </w:pPr>
            <w:r w:rsidRPr="008B50FA">
              <w:rPr>
                <w:rFonts w:ascii="Arial" w:hAnsi="Arial" w:cs="Arial"/>
                <w:sz w:val="18"/>
                <w:szCs w:val="18"/>
              </w:rPr>
              <w:t>amount</w:t>
            </w:r>
          </w:p>
        </w:tc>
        <w:tc>
          <w:tcPr>
            <w:tcW w:w="278"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73" w:type="dxa"/>
            <w:hideMark/>
          </w:tcPr>
          <w:p w:rsidR="00907281" w:rsidRPr="008B50FA" w:rsidRDefault="00907281" w:rsidP="00C90834">
            <w:pPr>
              <w:tabs>
                <w:tab w:val="left" w:pos="720"/>
              </w:tabs>
              <w:spacing w:after="60" w:line="240" w:lineRule="exact"/>
              <w:ind w:hanging="46"/>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1</w:t>
            </w:r>
          </w:p>
        </w:tc>
        <w:tc>
          <w:tcPr>
            <w:tcW w:w="278"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977" w:type="dxa"/>
            <w:hideMark/>
          </w:tcPr>
          <w:p w:rsidR="00907281" w:rsidRPr="008B50FA" w:rsidRDefault="00907281" w:rsidP="00C90834">
            <w:pPr>
              <w:tabs>
                <w:tab w:val="left" w:pos="720"/>
              </w:tabs>
              <w:spacing w:after="60" w:line="240" w:lineRule="exact"/>
              <w:ind w:hanging="45"/>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2</w:t>
            </w:r>
          </w:p>
        </w:tc>
        <w:tc>
          <w:tcPr>
            <w:tcW w:w="278"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867" w:type="dxa"/>
            <w:hideMark/>
          </w:tcPr>
          <w:p w:rsidR="00907281" w:rsidRPr="008B50FA" w:rsidRDefault="00907281" w:rsidP="00C90834">
            <w:pPr>
              <w:tabs>
                <w:tab w:val="left" w:pos="720"/>
              </w:tabs>
              <w:spacing w:after="60" w:line="240" w:lineRule="exact"/>
              <w:ind w:hanging="152"/>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3</w:t>
            </w:r>
          </w:p>
        </w:tc>
        <w:tc>
          <w:tcPr>
            <w:tcW w:w="268"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1007" w:type="dxa"/>
            <w:hideMark/>
          </w:tcPr>
          <w:p w:rsidR="00907281" w:rsidRPr="008B50FA" w:rsidRDefault="00907281" w:rsidP="00C90834">
            <w:pPr>
              <w:tabs>
                <w:tab w:val="left" w:pos="720"/>
              </w:tabs>
              <w:spacing w:after="60" w:line="240" w:lineRule="exact"/>
              <w:ind w:hanging="226"/>
              <w:jc w:val="center"/>
              <w:rPr>
                <w:rFonts w:ascii="Arial" w:hAnsi="Arial" w:cs="Arial"/>
                <w:sz w:val="18"/>
                <w:szCs w:val="18"/>
              </w:rPr>
            </w:pPr>
            <w:r w:rsidRPr="008B50FA">
              <w:rPr>
                <w:rFonts w:ascii="Arial" w:hAnsi="Arial" w:cs="Arial"/>
                <w:sz w:val="18"/>
                <w:szCs w:val="18"/>
              </w:rPr>
              <w:t>Total</w:t>
            </w:r>
          </w:p>
        </w:tc>
      </w:tr>
      <w:tr w:rsidR="00907281" w:rsidRPr="008B50FA" w:rsidTr="00D80E5F">
        <w:tc>
          <w:tcPr>
            <w:tcW w:w="3142" w:type="dxa"/>
            <w:hideMark/>
          </w:tcPr>
          <w:p w:rsidR="00907281" w:rsidRPr="008B50FA" w:rsidRDefault="008B50FA" w:rsidP="00C90834">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As at 31 December 2017</w:t>
            </w:r>
          </w:p>
        </w:tc>
        <w:tc>
          <w:tcPr>
            <w:tcW w:w="991"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78"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973"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78"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977"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78"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867"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68"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1007"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r>
      <w:tr w:rsidR="00907281" w:rsidRPr="008B50FA" w:rsidTr="00D80E5F">
        <w:tc>
          <w:tcPr>
            <w:tcW w:w="3142" w:type="dxa"/>
            <w:hideMark/>
          </w:tcPr>
          <w:p w:rsidR="00907281" w:rsidRPr="008B50FA" w:rsidRDefault="00907281" w:rsidP="00C90834">
            <w:pPr>
              <w:tabs>
                <w:tab w:val="left" w:pos="-7"/>
              </w:tabs>
              <w:spacing w:after="60" w:line="240" w:lineRule="exact"/>
              <w:ind w:hanging="7"/>
              <w:jc w:val="thaiDistribute"/>
              <w:rPr>
                <w:rFonts w:ascii="Arial" w:hAnsi="Arial" w:cs="Arial"/>
                <w:b/>
                <w:bCs/>
                <w:sz w:val="18"/>
                <w:szCs w:val="18"/>
              </w:rPr>
            </w:pPr>
            <w:r w:rsidRPr="008B50FA">
              <w:rPr>
                <w:rFonts w:ascii="Arial" w:hAnsi="Arial" w:cs="Arial"/>
                <w:b/>
                <w:bCs/>
                <w:sz w:val="18"/>
                <w:szCs w:val="18"/>
              </w:rPr>
              <w:t>Current assets</w:t>
            </w:r>
          </w:p>
        </w:tc>
        <w:tc>
          <w:tcPr>
            <w:tcW w:w="991"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78"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973"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78"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977"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78"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867"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68"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1007"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r>
      <w:tr w:rsidR="008B50FA" w:rsidRPr="008B50FA" w:rsidTr="00D80E5F">
        <w:tc>
          <w:tcPr>
            <w:tcW w:w="3142" w:type="dxa"/>
            <w:hideMark/>
          </w:tcPr>
          <w:p w:rsidR="008B50FA" w:rsidRPr="008B50FA" w:rsidRDefault="008B50FA" w:rsidP="00C90834">
            <w:pPr>
              <w:tabs>
                <w:tab w:val="left" w:pos="-7"/>
              </w:tabs>
              <w:spacing w:after="60" w:line="240" w:lineRule="exact"/>
              <w:ind w:hanging="7"/>
              <w:jc w:val="thaiDistribute"/>
              <w:rPr>
                <w:rFonts w:ascii="Arial" w:hAnsi="Arial" w:cs="Arial"/>
                <w:sz w:val="18"/>
                <w:szCs w:val="18"/>
              </w:rPr>
            </w:pPr>
            <w:r w:rsidRPr="008B50FA">
              <w:rPr>
                <w:rFonts w:ascii="Arial" w:hAnsi="Arial" w:cs="Arial"/>
                <w:sz w:val="18"/>
                <w:szCs w:val="18"/>
              </w:rPr>
              <w:t>Debt securities available for sale</w:t>
            </w:r>
          </w:p>
        </w:tc>
        <w:tc>
          <w:tcPr>
            <w:tcW w:w="991" w:type="dxa"/>
            <w:hideMark/>
          </w:tcPr>
          <w:p w:rsidR="008B50FA" w:rsidRDefault="008B50FA" w:rsidP="00C90834">
            <w:pPr>
              <w:tabs>
                <w:tab w:val="decimal" w:pos="742"/>
              </w:tabs>
              <w:spacing w:after="60" w:line="240" w:lineRule="exact"/>
              <w:jc w:val="thaiDistribute"/>
              <w:rPr>
                <w:rFonts w:ascii="Arial" w:eastAsia="Cordia New" w:hAnsi="Arial" w:cs="Arial"/>
                <w:sz w:val="20"/>
                <w:szCs w:val="20"/>
              </w:rPr>
            </w:pPr>
            <w:r>
              <w:rPr>
                <w:rFonts w:ascii="Arial" w:eastAsia="Cordia New" w:hAnsi="Arial" w:cs="Arial"/>
                <w:sz w:val="20"/>
                <w:szCs w:val="20"/>
              </w:rPr>
              <w:t>1,347</w:t>
            </w:r>
          </w:p>
        </w:tc>
        <w:tc>
          <w:tcPr>
            <w:tcW w:w="278" w:type="dxa"/>
          </w:tcPr>
          <w:p w:rsidR="008B50FA" w:rsidRDefault="008B50FA" w:rsidP="00C90834">
            <w:pPr>
              <w:tabs>
                <w:tab w:val="decimal" w:pos="742"/>
              </w:tabs>
              <w:spacing w:after="60" w:line="240" w:lineRule="exact"/>
              <w:ind w:hanging="630"/>
              <w:jc w:val="thaiDistribute"/>
              <w:rPr>
                <w:rFonts w:ascii="Arial" w:eastAsia="Cordia New" w:hAnsi="Arial" w:cs="Arial"/>
                <w:sz w:val="20"/>
                <w:szCs w:val="20"/>
              </w:rPr>
            </w:pPr>
          </w:p>
        </w:tc>
        <w:tc>
          <w:tcPr>
            <w:tcW w:w="973" w:type="dxa"/>
            <w:hideMark/>
          </w:tcPr>
          <w:p w:rsidR="008B50FA" w:rsidRDefault="008B50FA" w:rsidP="00C90834">
            <w:pPr>
              <w:tabs>
                <w:tab w:val="decimal" w:pos="742"/>
              </w:tabs>
              <w:spacing w:after="60" w:line="240" w:lineRule="exact"/>
              <w:ind w:hanging="630"/>
              <w:jc w:val="thaiDistribute"/>
              <w:rPr>
                <w:rFonts w:ascii="Arial" w:eastAsia="Cordia New" w:hAnsi="Arial" w:cs="Arial"/>
                <w:sz w:val="20"/>
                <w:szCs w:val="20"/>
              </w:rPr>
            </w:pPr>
            <w:r>
              <w:rPr>
                <w:rFonts w:ascii="Arial" w:hAnsi="Arial" w:cs="Arial"/>
                <w:sz w:val="20"/>
                <w:szCs w:val="20"/>
              </w:rPr>
              <w:t>-</w:t>
            </w:r>
          </w:p>
        </w:tc>
        <w:tc>
          <w:tcPr>
            <w:tcW w:w="278" w:type="dxa"/>
          </w:tcPr>
          <w:p w:rsidR="008B50FA" w:rsidRDefault="008B50FA" w:rsidP="00C90834">
            <w:pPr>
              <w:tabs>
                <w:tab w:val="decimal" w:pos="742"/>
              </w:tabs>
              <w:spacing w:after="60" w:line="240" w:lineRule="exact"/>
              <w:ind w:hanging="630"/>
              <w:jc w:val="thaiDistribute"/>
              <w:rPr>
                <w:rFonts w:ascii="Arial" w:eastAsia="Cordia New" w:hAnsi="Arial" w:cs="Arial"/>
                <w:sz w:val="20"/>
                <w:szCs w:val="20"/>
              </w:rPr>
            </w:pPr>
          </w:p>
        </w:tc>
        <w:tc>
          <w:tcPr>
            <w:tcW w:w="977" w:type="dxa"/>
            <w:hideMark/>
          </w:tcPr>
          <w:p w:rsidR="008B50FA" w:rsidRDefault="008B50FA" w:rsidP="00C90834">
            <w:pPr>
              <w:tabs>
                <w:tab w:val="decimal" w:pos="742"/>
              </w:tabs>
              <w:spacing w:after="60" w:line="240" w:lineRule="exact"/>
              <w:jc w:val="thaiDistribute"/>
              <w:rPr>
                <w:rFonts w:ascii="Arial" w:eastAsia="Cordia New" w:hAnsi="Arial" w:cs="Arial"/>
                <w:sz w:val="20"/>
                <w:szCs w:val="20"/>
              </w:rPr>
            </w:pPr>
            <w:r>
              <w:rPr>
                <w:rFonts w:ascii="Arial" w:eastAsia="Cordia New" w:hAnsi="Arial" w:cs="Arial"/>
                <w:sz w:val="20"/>
                <w:szCs w:val="20"/>
              </w:rPr>
              <w:t>1,347</w:t>
            </w:r>
          </w:p>
        </w:tc>
        <w:tc>
          <w:tcPr>
            <w:tcW w:w="278" w:type="dxa"/>
          </w:tcPr>
          <w:p w:rsidR="008B50FA" w:rsidRDefault="008B50FA" w:rsidP="00C90834">
            <w:pPr>
              <w:tabs>
                <w:tab w:val="decimal" w:pos="742"/>
              </w:tabs>
              <w:spacing w:after="60" w:line="240" w:lineRule="exact"/>
              <w:ind w:hanging="630"/>
              <w:jc w:val="thaiDistribute"/>
              <w:rPr>
                <w:rFonts w:ascii="Arial" w:eastAsia="Cordia New" w:hAnsi="Arial" w:cs="Arial"/>
                <w:sz w:val="20"/>
                <w:szCs w:val="20"/>
              </w:rPr>
            </w:pPr>
          </w:p>
        </w:tc>
        <w:tc>
          <w:tcPr>
            <w:tcW w:w="867" w:type="dxa"/>
            <w:hideMark/>
          </w:tcPr>
          <w:p w:rsidR="008B50FA" w:rsidRDefault="008B50FA" w:rsidP="00C90834">
            <w:pPr>
              <w:tabs>
                <w:tab w:val="decimal" w:pos="742"/>
              </w:tabs>
              <w:spacing w:after="60" w:line="240" w:lineRule="exact"/>
              <w:ind w:hanging="630"/>
              <w:jc w:val="thaiDistribute"/>
              <w:rPr>
                <w:rFonts w:ascii="Arial" w:eastAsia="Cordia New" w:hAnsi="Arial" w:cs="Arial"/>
                <w:sz w:val="20"/>
                <w:szCs w:val="20"/>
              </w:rPr>
            </w:pPr>
            <w:r>
              <w:rPr>
                <w:rFonts w:ascii="Arial" w:hAnsi="Arial" w:cs="Arial"/>
                <w:sz w:val="20"/>
                <w:szCs w:val="20"/>
              </w:rPr>
              <w:t>-</w:t>
            </w:r>
          </w:p>
        </w:tc>
        <w:tc>
          <w:tcPr>
            <w:tcW w:w="268" w:type="dxa"/>
          </w:tcPr>
          <w:p w:rsidR="008B50FA" w:rsidRDefault="008B50FA" w:rsidP="00C90834">
            <w:pPr>
              <w:tabs>
                <w:tab w:val="decimal" w:pos="742"/>
              </w:tabs>
              <w:spacing w:after="60" w:line="240" w:lineRule="exact"/>
              <w:ind w:hanging="630"/>
              <w:jc w:val="thaiDistribute"/>
              <w:rPr>
                <w:rFonts w:ascii="Arial" w:eastAsia="Cordia New" w:hAnsi="Arial" w:cs="Arial"/>
                <w:sz w:val="20"/>
                <w:szCs w:val="20"/>
              </w:rPr>
            </w:pPr>
          </w:p>
        </w:tc>
        <w:tc>
          <w:tcPr>
            <w:tcW w:w="1007" w:type="dxa"/>
            <w:hideMark/>
          </w:tcPr>
          <w:p w:rsidR="008B50FA" w:rsidRDefault="008B50FA" w:rsidP="00C90834">
            <w:pPr>
              <w:tabs>
                <w:tab w:val="decimal" w:pos="742"/>
              </w:tabs>
              <w:spacing w:after="60" w:line="240" w:lineRule="exact"/>
              <w:jc w:val="thaiDistribute"/>
              <w:rPr>
                <w:rFonts w:ascii="Arial" w:eastAsia="Cordia New" w:hAnsi="Arial" w:cs="Arial"/>
                <w:sz w:val="20"/>
                <w:szCs w:val="20"/>
              </w:rPr>
            </w:pPr>
            <w:r>
              <w:rPr>
                <w:rFonts w:ascii="Arial" w:eastAsia="Cordia New" w:hAnsi="Arial" w:cs="Arial"/>
                <w:sz w:val="20"/>
                <w:szCs w:val="20"/>
              </w:rPr>
              <w:t>1,347</w:t>
            </w:r>
          </w:p>
        </w:tc>
      </w:tr>
    </w:tbl>
    <w:p w:rsidR="00A17431" w:rsidRDefault="00A17431" w:rsidP="00C90834">
      <w:pPr>
        <w:tabs>
          <w:tab w:val="left" w:pos="540"/>
        </w:tabs>
        <w:spacing w:after="60" w:line="240" w:lineRule="exact"/>
        <w:ind w:left="547" w:hanging="630"/>
        <w:jc w:val="thaiDistribute"/>
        <w:rPr>
          <w:rFonts w:ascii="Tahoma" w:hAnsi="Tahoma" w:cs="Tahoma"/>
          <w:sz w:val="20"/>
          <w:szCs w:val="20"/>
        </w:rPr>
      </w:pPr>
    </w:p>
    <w:tbl>
      <w:tblPr>
        <w:tblW w:w="0" w:type="auto"/>
        <w:tblInd w:w="547" w:type="dxa"/>
        <w:tblLayout w:type="fixed"/>
        <w:tblLook w:val="04A0" w:firstRow="1" w:lastRow="0" w:firstColumn="1" w:lastColumn="0" w:noHBand="0" w:noVBand="1"/>
      </w:tblPr>
      <w:tblGrid>
        <w:gridCol w:w="3151"/>
        <w:gridCol w:w="1000"/>
        <w:gridCol w:w="270"/>
        <w:gridCol w:w="990"/>
        <w:gridCol w:w="270"/>
        <w:gridCol w:w="959"/>
        <w:gridCol w:w="301"/>
        <w:gridCol w:w="810"/>
        <w:gridCol w:w="270"/>
        <w:gridCol w:w="1038"/>
      </w:tblGrid>
      <w:tr w:rsidR="00907281" w:rsidRPr="008B50FA" w:rsidTr="00D80E5F">
        <w:tc>
          <w:tcPr>
            <w:tcW w:w="3151" w:type="dxa"/>
            <w:hideMark/>
          </w:tcPr>
          <w:p w:rsidR="00907281" w:rsidRPr="008B50FA" w:rsidRDefault="00907281" w:rsidP="00C90834">
            <w:pPr>
              <w:tabs>
                <w:tab w:val="left" w:pos="-7"/>
              </w:tabs>
              <w:spacing w:after="60" w:line="240" w:lineRule="exact"/>
              <w:ind w:hanging="7"/>
              <w:jc w:val="thaiDistribute"/>
              <w:rPr>
                <w:rFonts w:ascii="Arial" w:hAnsi="Arial" w:cs="Arial"/>
                <w:b/>
                <w:bCs/>
                <w:sz w:val="18"/>
                <w:szCs w:val="18"/>
              </w:rPr>
            </w:pPr>
            <w:r w:rsidRPr="008B50FA">
              <w:rPr>
                <w:rFonts w:ascii="Arial" w:hAnsi="Arial" w:cs="Arial"/>
                <w:b/>
                <w:bCs/>
                <w:sz w:val="18"/>
                <w:szCs w:val="18"/>
              </w:rPr>
              <w:t>As at 31 December 201</w:t>
            </w:r>
            <w:r w:rsidR="008B50FA" w:rsidRPr="008B50FA">
              <w:rPr>
                <w:rFonts w:ascii="Arial" w:hAnsi="Arial" w:cs="Arial"/>
                <w:b/>
                <w:bCs/>
                <w:sz w:val="18"/>
                <w:szCs w:val="18"/>
              </w:rPr>
              <w:t>8</w:t>
            </w:r>
          </w:p>
        </w:tc>
        <w:tc>
          <w:tcPr>
            <w:tcW w:w="100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99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95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301"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81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1038"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r>
      <w:tr w:rsidR="00907281" w:rsidRPr="008B50FA" w:rsidTr="00D80E5F">
        <w:tc>
          <w:tcPr>
            <w:tcW w:w="3151" w:type="dxa"/>
            <w:hideMark/>
          </w:tcPr>
          <w:p w:rsidR="00907281" w:rsidRPr="008B50FA" w:rsidRDefault="00907281" w:rsidP="00C90834">
            <w:pPr>
              <w:tabs>
                <w:tab w:val="left" w:pos="-7"/>
              </w:tabs>
              <w:spacing w:after="60" w:line="240" w:lineRule="exact"/>
              <w:ind w:hanging="7"/>
              <w:jc w:val="thaiDistribute"/>
              <w:rPr>
                <w:rFonts w:ascii="Arial" w:hAnsi="Arial" w:cs="Arial"/>
                <w:b/>
                <w:bCs/>
                <w:sz w:val="18"/>
                <w:szCs w:val="18"/>
              </w:rPr>
            </w:pPr>
            <w:r w:rsidRPr="008B50FA">
              <w:rPr>
                <w:rFonts w:ascii="Arial" w:hAnsi="Arial" w:cs="Arial"/>
                <w:b/>
                <w:bCs/>
                <w:sz w:val="18"/>
                <w:szCs w:val="18"/>
              </w:rPr>
              <w:t>Current assets</w:t>
            </w:r>
          </w:p>
        </w:tc>
        <w:tc>
          <w:tcPr>
            <w:tcW w:w="100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99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95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301"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81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1038"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r>
      <w:tr w:rsidR="00907281" w:rsidRPr="008B50FA" w:rsidTr="00D80E5F">
        <w:tc>
          <w:tcPr>
            <w:tcW w:w="3151" w:type="dxa"/>
            <w:hideMark/>
          </w:tcPr>
          <w:p w:rsidR="00907281" w:rsidRPr="008B50FA" w:rsidRDefault="00907281" w:rsidP="00C90834">
            <w:pPr>
              <w:tabs>
                <w:tab w:val="left" w:pos="-7"/>
              </w:tabs>
              <w:spacing w:after="60" w:line="240" w:lineRule="exact"/>
              <w:ind w:hanging="7"/>
              <w:jc w:val="thaiDistribute"/>
              <w:rPr>
                <w:rFonts w:ascii="Arial" w:hAnsi="Arial" w:cs="Arial"/>
                <w:sz w:val="18"/>
                <w:szCs w:val="18"/>
              </w:rPr>
            </w:pPr>
            <w:r w:rsidRPr="008B50FA">
              <w:rPr>
                <w:rFonts w:ascii="Arial" w:hAnsi="Arial" w:cs="Arial"/>
                <w:sz w:val="18"/>
                <w:szCs w:val="18"/>
              </w:rPr>
              <w:t>Debt securities available for sale</w:t>
            </w:r>
          </w:p>
        </w:tc>
        <w:tc>
          <w:tcPr>
            <w:tcW w:w="1000" w:type="dxa"/>
            <w:hideMark/>
          </w:tcPr>
          <w:p w:rsidR="00907281" w:rsidRPr="00411F58" w:rsidRDefault="00907281" w:rsidP="00C90834">
            <w:pPr>
              <w:tabs>
                <w:tab w:val="decimal" w:pos="742"/>
              </w:tabs>
              <w:spacing w:after="60" w:line="240" w:lineRule="exact"/>
              <w:jc w:val="thaiDistribute"/>
              <w:rPr>
                <w:rFonts w:ascii="Arial" w:eastAsia="Cordia New" w:hAnsi="Arial" w:cs="Arial"/>
                <w:sz w:val="18"/>
                <w:szCs w:val="18"/>
              </w:rPr>
            </w:pPr>
            <w:r w:rsidRPr="00411F58">
              <w:rPr>
                <w:rFonts w:ascii="Arial" w:eastAsia="Cordia New" w:hAnsi="Arial" w:cs="Arial"/>
                <w:sz w:val="18"/>
                <w:szCs w:val="18"/>
              </w:rPr>
              <w:t>1,3</w:t>
            </w:r>
            <w:r w:rsidR="00411F58" w:rsidRPr="00411F58">
              <w:rPr>
                <w:rFonts w:ascii="Arial" w:eastAsia="Cordia New" w:hAnsi="Arial" w:cs="Arial"/>
                <w:sz w:val="18"/>
                <w:szCs w:val="18"/>
              </w:rPr>
              <w:t>68</w:t>
            </w:r>
          </w:p>
        </w:tc>
        <w:tc>
          <w:tcPr>
            <w:tcW w:w="270" w:type="dxa"/>
          </w:tcPr>
          <w:p w:rsidR="00907281" w:rsidRPr="00411F58"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990" w:type="dxa"/>
            <w:hideMark/>
          </w:tcPr>
          <w:p w:rsidR="00907281" w:rsidRPr="00411F58" w:rsidRDefault="00907281" w:rsidP="00C90834">
            <w:pPr>
              <w:tabs>
                <w:tab w:val="decimal" w:pos="742"/>
              </w:tabs>
              <w:spacing w:after="60" w:line="240" w:lineRule="exact"/>
              <w:ind w:hanging="630"/>
              <w:jc w:val="thaiDistribute"/>
              <w:rPr>
                <w:rFonts w:ascii="Arial" w:eastAsia="Cordia New" w:hAnsi="Arial" w:cs="Arial"/>
                <w:sz w:val="18"/>
                <w:szCs w:val="18"/>
              </w:rPr>
            </w:pPr>
            <w:r w:rsidRPr="00411F58">
              <w:rPr>
                <w:rFonts w:ascii="Arial" w:hAnsi="Arial" w:cs="Arial"/>
                <w:sz w:val="18"/>
                <w:szCs w:val="18"/>
              </w:rPr>
              <w:t>-</w:t>
            </w:r>
          </w:p>
        </w:tc>
        <w:tc>
          <w:tcPr>
            <w:tcW w:w="270" w:type="dxa"/>
          </w:tcPr>
          <w:p w:rsidR="00907281" w:rsidRPr="00411F58"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959" w:type="dxa"/>
            <w:hideMark/>
          </w:tcPr>
          <w:p w:rsidR="00907281" w:rsidRPr="00411F58" w:rsidRDefault="00907281" w:rsidP="00C90834">
            <w:pPr>
              <w:tabs>
                <w:tab w:val="decimal" w:pos="742"/>
              </w:tabs>
              <w:spacing w:after="60" w:line="240" w:lineRule="exact"/>
              <w:jc w:val="thaiDistribute"/>
              <w:rPr>
                <w:rFonts w:ascii="Arial" w:eastAsia="Cordia New" w:hAnsi="Arial" w:cs="Arial"/>
                <w:sz w:val="18"/>
                <w:szCs w:val="18"/>
              </w:rPr>
            </w:pPr>
            <w:r w:rsidRPr="00411F58">
              <w:rPr>
                <w:rFonts w:ascii="Arial" w:eastAsia="Cordia New" w:hAnsi="Arial" w:cs="Arial"/>
                <w:sz w:val="18"/>
                <w:szCs w:val="18"/>
              </w:rPr>
              <w:t>1,3</w:t>
            </w:r>
            <w:r w:rsidR="00411F58" w:rsidRPr="00411F58">
              <w:rPr>
                <w:rFonts w:ascii="Arial" w:eastAsia="Cordia New" w:hAnsi="Arial" w:cs="Arial"/>
                <w:sz w:val="18"/>
                <w:szCs w:val="18"/>
              </w:rPr>
              <w:t>68</w:t>
            </w:r>
          </w:p>
        </w:tc>
        <w:tc>
          <w:tcPr>
            <w:tcW w:w="301" w:type="dxa"/>
          </w:tcPr>
          <w:p w:rsidR="00907281" w:rsidRPr="00411F58"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810" w:type="dxa"/>
            <w:hideMark/>
          </w:tcPr>
          <w:p w:rsidR="00907281" w:rsidRPr="00411F58" w:rsidRDefault="00907281" w:rsidP="00C90834">
            <w:pPr>
              <w:tabs>
                <w:tab w:val="decimal" w:pos="742"/>
              </w:tabs>
              <w:spacing w:after="60" w:line="240" w:lineRule="exact"/>
              <w:ind w:hanging="630"/>
              <w:jc w:val="thaiDistribute"/>
              <w:rPr>
                <w:rFonts w:ascii="Arial" w:eastAsia="Cordia New" w:hAnsi="Arial" w:cs="Arial"/>
                <w:sz w:val="18"/>
                <w:szCs w:val="18"/>
              </w:rPr>
            </w:pPr>
            <w:r w:rsidRPr="00411F58">
              <w:rPr>
                <w:rFonts w:ascii="Arial" w:hAnsi="Arial" w:cs="Arial"/>
                <w:sz w:val="18"/>
                <w:szCs w:val="18"/>
              </w:rPr>
              <w:t>-</w:t>
            </w:r>
          </w:p>
        </w:tc>
        <w:tc>
          <w:tcPr>
            <w:tcW w:w="270" w:type="dxa"/>
          </w:tcPr>
          <w:p w:rsidR="00907281" w:rsidRPr="00411F58"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1038" w:type="dxa"/>
            <w:hideMark/>
          </w:tcPr>
          <w:p w:rsidR="00907281" w:rsidRPr="00411F58" w:rsidRDefault="00907281" w:rsidP="00C90834">
            <w:pPr>
              <w:tabs>
                <w:tab w:val="decimal" w:pos="742"/>
              </w:tabs>
              <w:spacing w:after="60" w:line="240" w:lineRule="exact"/>
              <w:jc w:val="thaiDistribute"/>
              <w:rPr>
                <w:rFonts w:ascii="Arial" w:eastAsia="Cordia New" w:hAnsi="Arial" w:cs="Arial"/>
                <w:sz w:val="18"/>
                <w:szCs w:val="18"/>
              </w:rPr>
            </w:pPr>
            <w:r w:rsidRPr="00411F58">
              <w:rPr>
                <w:rFonts w:ascii="Arial" w:eastAsia="Cordia New" w:hAnsi="Arial" w:cs="Arial"/>
                <w:sz w:val="18"/>
                <w:szCs w:val="18"/>
              </w:rPr>
              <w:t>1,3</w:t>
            </w:r>
            <w:r w:rsidR="00411F58" w:rsidRPr="00411F58">
              <w:rPr>
                <w:rFonts w:ascii="Arial" w:eastAsia="Cordia New" w:hAnsi="Arial" w:cs="Arial"/>
                <w:sz w:val="18"/>
                <w:szCs w:val="18"/>
              </w:rPr>
              <w:t>68</w:t>
            </w:r>
          </w:p>
        </w:tc>
      </w:tr>
    </w:tbl>
    <w:p w:rsidR="00907281" w:rsidRPr="008B50FA" w:rsidRDefault="00907281" w:rsidP="00C90834">
      <w:pPr>
        <w:spacing w:after="60" w:line="240" w:lineRule="exact"/>
        <w:ind w:left="540" w:hanging="630"/>
        <w:contextualSpacing/>
        <w:jc w:val="both"/>
        <w:rPr>
          <w:rFonts w:ascii="Arial" w:hAnsi="Arial"/>
          <w:b/>
          <w:bCs/>
          <w:i/>
          <w:iCs/>
          <w:snapToGrid w:val="0"/>
          <w:sz w:val="18"/>
          <w:szCs w:val="18"/>
          <w:lang w:eastAsia="th-TH"/>
        </w:rPr>
      </w:pPr>
    </w:p>
    <w:p w:rsidR="00907281" w:rsidRPr="008B50FA" w:rsidRDefault="00907281" w:rsidP="00907281">
      <w:pPr>
        <w:spacing w:after="120" w:line="240" w:lineRule="atLeast"/>
        <w:ind w:left="360"/>
        <w:contextualSpacing/>
        <w:jc w:val="both"/>
        <w:rPr>
          <w:rFonts w:ascii="Arial" w:hAnsi="Arial" w:cs="Arial"/>
          <w:b/>
          <w:bCs/>
          <w:i/>
          <w:iCs/>
          <w:snapToGrid w:val="0"/>
          <w:sz w:val="18"/>
          <w:szCs w:val="18"/>
          <w:lang w:eastAsia="th-TH"/>
        </w:rPr>
      </w:pPr>
      <w:r w:rsidRPr="008B50FA">
        <w:rPr>
          <w:rFonts w:ascii="Arial" w:hAnsi="Arial" w:cs="Arial"/>
          <w:b/>
          <w:bCs/>
          <w:i/>
          <w:iCs/>
          <w:snapToGrid w:val="0"/>
          <w:sz w:val="18"/>
          <w:szCs w:val="18"/>
          <w:lang w:eastAsia="th-TH"/>
        </w:rPr>
        <w:t>Fair Value hierarchy</w:t>
      </w:r>
    </w:p>
    <w:p w:rsidR="00907281" w:rsidRPr="008B50FA" w:rsidRDefault="00907281" w:rsidP="00907281">
      <w:pPr>
        <w:spacing w:after="120" w:line="240" w:lineRule="atLeast"/>
        <w:ind w:left="360"/>
        <w:contextualSpacing/>
        <w:jc w:val="both"/>
        <w:rPr>
          <w:rFonts w:ascii="Arial" w:hAnsi="Arial" w:cs="Arial"/>
          <w:snapToGrid w:val="0"/>
          <w:sz w:val="18"/>
          <w:szCs w:val="18"/>
          <w:lang w:eastAsia="th-TH"/>
        </w:rPr>
      </w:pPr>
    </w:p>
    <w:p w:rsidR="00907281" w:rsidRPr="008B50FA" w:rsidRDefault="00907281" w:rsidP="00907281">
      <w:pPr>
        <w:spacing w:after="120" w:line="240" w:lineRule="atLeast"/>
        <w:ind w:left="360"/>
        <w:contextualSpacing/>
        <w:jc w:val="both"/>
        <w:rPr>
          <w:rFonts w:ascii="Arial" w:hAnsi="Arial" w:cs="Arial"/>
          <w:snapToGrid w:val="0"/>
          <w:sz w:val="18"/>
          <w:szCs w:val="18"/>
          <w:lang w:eastAsia="th-TH"/>
        </w:rPr>
      </w:pPr>
      <w:r w:rsidRPr="008B50FA">
        <w:rPr>
          <w:rFonts w:ascii="Arial" w:hAnsi="Arial" w:cs="Arial"/>
          <w:snapToGrid w:val="0"/>
          <w:sz w:val="18"/>
          <w:szCs w:val="18"/>
          <w:lang w:eastAsia="th-TH"/>
        </w:rPr>
        <w:t xml:space="preserve">When measuring the fair value of an asset or a liability, the Group uses market observable data as far as possible.  </w:t>
      </w:r>
      <w:r w:rsidRPr="008B50FA">
        <w:rPr>
          <w:rFonts w:ascii="Arial" w:hAnsi="Arial" w:cs="Browallia New"/>
          <w:snapToGrid w:val="0"/>
          <w:sz w:val="18"/>
          <w:szCs w:val="24"/>
          <w:lang w:eastAsia="th-TH"/>
        </w:rPr>
        <w:t>Fair</w:t>
      </w:r>
      <w:r w:rsidRPr="008B50FA">
        <w:rPr>
          <w:rFonts w:ascii="Arial" w:hAnsi="Arial" w:cs="Arial"/>
          <w:snapToGrid w:val="0"/>
          <w:sz w:val="18"/>
          <w:szCs w:val="18"/>
          <w:lang w:eastAsia="th-TH"/>
        </w:rPr>
        <w:t xml:space="preserve"> value measurements are categorised into different levels in a fair value hierarchy based on the inputs used in the valuation techniques as follows:</w:t>
      </w:r>
    </w:p>
    <w:p w:rsidR="00907281" w:rsidRPr="008B50FA" w:rsidRDefault="00907281" w:rsidP="00907281">
      <w:pPr>
        <w:pStyle w:val="ListParagraph"/>
        <w:numPr>
          <w:ilvl w:val="0"/>
          <w:numId w:val="44"/>
        </w:numPr>
        <w:spacing w:after="120" w:line="240" w:lineRule="atLeast"/>
        <w:ind w:left="720" w:hanging="180"/>
        <w:contextualSpacing/>
        <w:jc w:val="both"/>
        <w:rPr>
          <w:rFonts w:ascii="Arial" w:hAnsi="Arial" w:cs="Arial"/>
          <w:snapToGrid w:val="0"/>
          <w:sz w:val="18"/>
          <w:szCs w:val="18"/>
          <w:lang w:eastAsia="th-TH"/>
        </w:rPr>
      </w:pPr>
      <w:r w:rsidRPr="008B50FA">
        <w:rPr>
          <w:rFonts w:ascii="Arial" w:hAnsi="Arial" w:cs="Arial"/>
          <w:i/>
          <w:iCs/>
          <w:snapToGrid w:val="0"/>
          <w:sz w:val="18"/>
          <w:szCs w:val="18"/>
          <w:lang w:eastAsia="th-TH"/>
        </w:rPr>
        <w:t>Level 1:</w:t>
      </w:r>
      <w:r w:rsidRPr="008B50FA">
        <w:rPr>
          <w:rFonts w:ascii="Arial" w:hAnsi="Arial" w:cs="Arial"/>
          <w:snapToGrid w:val="0"/>
          <w:sz w:val="18"/>
          <w:szCs w:val="18"/>
          <w:lang w:eastAsia="th-TH"/>
        </w:rPr>
        <w:t xml:space="preserve"> quoted prices (unadjusted) in active markets for identical assets or liabilities.</w:t>
      </w:r>
    </w:p>
    <w:p w:rsidR="00907281" w:rsidRPr="008B50FA" w:rsidRDefault="00907281" w:rsidP="00907281">
      <w:pPr>
        <w:pStyle w:val="ListParagraph"/>
        <w:numPr>
          <w:ilvl w:val="0"/>
          <w:numId w:val="44"/>
        </w:numPr>
        <w:spacing w:after="120" w:line="240" w:lineRule="atLeast"/>
        <w:ind w:left="720" w:hanging="180"/>
        <w:contextualSpacing/>
        <w:jc w:val="both"/>
        <w:rPr>
          <w:rFonts w:ascii="Arial" w:hAnsi="Arial" w:cs="Arial"/>
          <w:snapToGrid w:val="0"/>
          <w:sz w:val="18"/>
          <w:szCs w:val="18"/>
          <w:lang w:eastAsia="th-TH"/>
        </w:rPr>
      </w:pPr>
      <w:r w:rsidRPr="008B50FA">
        <w:rPr>
          <w:rFonts w:ascii="Arial" w:hAnsi="Arial" w:cs="Arial"/>
          <w:i/>
          <w:iCs/>
          <w:snapToGrid w:val="0"/>
          <w:sz w:val="18"/>
          <w:szCs w:val="18"/>
          <w:lang w:eastAsia="th-TH"/>
        </w:rPr>
        <w:t>Level 2:</w:t>
      </w:r>
      <w:r w:rsidRPr="008B50FA">
        <w:rPr>
          <w:rFonts w:ascii="Arial" w:hAnsi="Arial" w:cs="Arial"/>
          <w:snapToGrid w:val="0"/>
          <w:sz w:val="18"/>
          <w:szCs w:val="18"/>
          <w:lang w:eastAsia="th-TH"/>
        </w:rPr>
        <w:t xml:space="preserve"> inputs other than quoted prices included in Level 1 that are observable for the asset or liability, either directly or indirectly.</w:t>
      </w:r>
    </w:p>
    <w:p w:rsidR="00907281" w:rsidRPr="008B50FA" w:rsidRDefault="00907281" w:rsidP="00907281">
      <w:pPr>
        <w:pStyle w:val="ListParagraph"/>
        <w:numPr>
          <w:ilvl w:val="0"/>
          <w:numId w:val="44"/>
        </w:numPr>
        <w:spacing w:after="120" w:line="240" w:lineRule="atLeast"/>
        <w:ind w:left="720" w:hanging="180"/>
        <w:contextualSpacing/>
        <w:jc w:val="both"/>
        <w:rPr>
          <w:rFonts w:ascii="Arial" w:hAnsi="Arial" w:cs="Arial"/>
          <w:snapToGrid w:val="0"/>
          <w:sz w:val="18"/>
          <w:szCs w:val="18"/>
          <w:lang w:eastAsia="th-TH"/>
        </w:rPr>
      </w:pPr>
      <w:r w:rsidRPr="008B50FA">
        <w:rPr>
          <w:rFonts w:ascii="Arial" w:hAnsi="Arial" w:cs="Arial"/>
          <w:i/>
          <w:iCs/>
          <w:snapToGrid w:val="0"/>
          <w:sz w:val="18"/>
          <w:szCs w:val="18"/>
          <w:lang w:eastAsia="th-TH"/>
        </w:rPr>
        <w:t>Level 3:</w:t>
      </w:r>
      <w:r w:rsidRPr="008B50FA">
        <w:rPr>
          <w:rFonts w:ascii="Arial" w:hAnsi="Arial" w:cs="Arial"/>
          <w:snapToGrid w:val="0"/>
          <w:sz w:val="18"/>
          <w:szCs w:val="18"/>
          <w:lang w:eastAsia="th-TH"/>
        </w:rPr>
        <w:t xml:space="preserve"> inputs for the asset or liability that are not based on observable market data (unobservable inputs).</w:t>
      </w:r>
    </w:p>
    <w:p w:rsidR="00907281" w:rsidRPr="008B50FA" w:rsidRDefault="00907281" w:rsidP="00907281">
      <w:pPr>
        <w:spacing w:before="120" w:after="120" w:line="240" w:lineRule="atLeast"/>
        <w:ind w:left="360"/>
        <w:jc w:val="both"/>
        <w:rPr>
          <w:rFonts w:ascii="Arial" w:hAnsi="Arial" w:cs="Arial"/>
          <w:sz w:val="18"/>
          <w:szCs w:val="18"/>
        </w:rPr>
      </w:pPr>
      <w:r w:rsidRPr="008B50FA">
        <w:rPr>
          <w:rFonts w:ascii="Arial" w:hAnsi="Arial" w:cs="Arial"/>
          <w:sz w:val="18"/>
          <w:szCs w:val="18"/>
        </w:rPr>
        <w:t>The Group determines Level 1 fair values for marketable equity securities,</w:t>
      </w:r>
      <w:r w:rsidRPr="008B50FA">
        <w:rPr>
          <w:sz w:val="24"/>
          <w:szCs w:val="24"/>
        </w:rPr>
        <w:t xml:space="preserve"> </w:t>
      </w:r>
      <w:r w:rsidRPr="008B50FA">
        <w:rPr>
          <w:rFonts w:ascii="Arial" w:hAnsi="Arial" w:cs="Arial"/>
          <w:sz w:val="18"/>
          <w:szCs w:val="18"/>
        </w:rPr>
        <w:t>by using reference rates from the quoted prices in the stock market at the close of business on the reporting date and Level 2 fair value for marketable debt securities, by using reference rates from the quoted prices in the Thailand’s bond market at the close of business on the reporting date.</w:t>
      </w:r>
    </w:p>
    <w:p w:rsidR="00907281" w:rsidRPr="008B50FA" w:rsidRDefault="00907281" w:rsidP="00907281">
      <w:pPr>
        <w:spacing w:before="120" w:after="120" w:line="240" w:lineRule="atLeast"/>
        <w:ind w:left="360"/>
        <w:jc w:val="both"/>
        <w:rPr>
          <w:rFonts w:ascii="Arial" w:hAnsi="Arial" w:cs="Arial"/>
          <w:sz w:val="18"/>
          <w:szCs w:val="18"/>
        </w:rPr>
      </w:pPr>
      <w:r w:rsidRPr="008B50FA">
        <w:rPr>
          <w:rFonts w:ascii="Arial" w:hAnsi="Arial" w:cs="Arial"/>
          <w:sz w:val="18"/>
          <w:szCs w:val="18"/>
        </w:rPr>
        <w:t>Financial assets and liabilities that were not measured in fair value (disclosure by fair value) as follows:</w:t>
      </w:r>
    </w:p>
    <w:tbl>
      <w:tblPr>
        <w:tblW w:w="0" w:type="auto"/>
        <w:tblInd w:w="547" w:type="dxa"/>
        <w:tblLook w:val="04A0" w:firstRow="1" w:lastRow="0" w:firstColumn="1" w:lastColumn="0" w:noHBand="0" w:noVBand="1"/>
      </w:tblPr>
      <w:tblGrid>
        <w:gridCol w:w="3206"/>
        <w:gridCol w:w="982"/>
        <w:gridCol w:w="283"/>
        <w:gridCol w:w="982"/>
        <w:gridCol w:w="282"/>
        <w:gridCol w:w="983"/>
        <w:gridCol w:w="282"/>
        <w:gridCol w:w="982"/>
        <w:gridCol w:w="277"/>
        <w:gridCol w:w="959"/>
      </w:tblGrid>
      <w:tr w:rsidR="00907281" w:rsidRPr="008B50FA" w:rsidTr="008B50FA">
        <w:tc>
          <w:tcPr>
            <w:tcW w:w="3206"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82"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283"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747" w:type="dxa"/>
            <w:gridSpan w:val="7"/>
            <w:hideMark/>
          </w:tcPr>
          <w:p w:rsidR="00907281" w:rsidRPr="008B50FA" w:rsidRDefault="00907281" w:rsidP="00C90834">
            <w:pPr>
              <w:tabs>
                <w:tab w:val="left" w:pos="720"/>
              </w:tabs>
              <w:spacing w:after="60" w:line="240" w:lineRule="exact"/>
              <w:ind w:hanging="630"/>
              <w:jc w:val="right"/>
              <w:rPr>
                <w:rFonts w:ascii="Arial" w:hAnsi="Arial" w:cs="Arial"/>
                <w:b/>
                <w:bCs/>
                <w:sz w:val="18"/>
                <w:szCs w:val="18"/>
              </w:rPr>
            </w:pPr>
            <w:r w:rsidRPr="008B50FA">
              <w:rPr>
                <w:rFonts w:ascii="Arial" w:hAnsi="Arial" w:cs="Arial"/>
                <w:b/>
                <w:bCs/>
                <w:sz w:val="18"/>
                <w:szCs w:val="18"/>
              </w:rPr>
              <w:t>Unit: Million Baht</w:t>
            </w:r>
          </w:p>
        </w:tc>
      </w:tr>
      <w:tr w:rsidR="00907281" w:rsidRPr="008B50FA" w:rsidTr="008B50FA">
        <w:tc>
          <w:tcPr>
            <w:tcW w:w="3206"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82"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283"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747" w:type="dxa"/>
            <w:gridSpan w:val="7"/>
            <w:hideMark/>
          </w:tcPr>
          <w:p w:rsidR="00907281" w:rsidRPr="008B50FA" w:rsidRDefault="00907281" w:rsidP="00C90834">
            <w:pPr>
              <w:tabs>
                <w:tab w:val="left" w:pos="720"/>
              </w:tabs>
              <w:spacing w:after="60" w:line="240" w:lineRule="exact"/>
              <w:ind w:hanging="630"/>
              <w:jc w:val="center"/>
              <w:rPr>
                <w:rFonts w:ascii="Arial" w:hAnsi="Arial" w:cs="Arial"/>
                <w:b/>
                <w:bCs/>
                <w:sz w:val="18"/>
                <w:szCs w:val="18"/>
              </w:rPr>
            </w:pPr>
            <w:r w:rsidRPr="008B50FA">
              <w:rPr>
                <w:rFonts w:ascii="Arial" w:hAnsi="Arial" w:cs="Arial"/>
                <w:b/>
                <w:bCs/>
                <w:sz w:val="18"/>
                <w:szCs w:val="18"/>
              </w:rPr>
              <w:t>Consolidated financial statements</w:t>
            </w:r>
          </w:p>
        </w:tc>
      </w:tr>
      <w:tr w:rsidR="00907281" w:rsidRPr="008B50FA" w:rsidTr="008B50FA">
        <w:tc>
          <w:tcPr>
            <w:tcW w:w="3206"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82" w:type="dxa"/>
            <w:hideMark/>
          </w:tcPr>
          <w:p w:rsidR="00907281" w:rsidRPr="008B50FA" w:rsidRDefault="00907281" w:rsidP="00C90834">
            <w:pPr>
              <w:tabs>
                <w:tab w:val="left" w:pos="720"/>
              </w:tabs>
              <w:spacing w:after="60" w:line="240" w:lineRule="exact"/>
              <w:ind w:hanging="63"/>
              <w:jc w:val="center"/>
              <w:rPr>
                <w:rFonts w:ascii="Arial" w:hAnsi="Arial" w:cs="Arial"/>
                <w:sz w:val="18"/>
                <w:szCs w:val="18"/>
              </w:rPr>
            </w:pPr>
            <w:r w:rsidRPr="008B50FA">
              <w:rPr>
                <w:rFonts w:ascii="Arial" w:hAnsi="Arial" w:cs="Arial"/>
                <w:sz w:val="18"/>
                <w:szCs w:val="18"/>
              </w:rPr>
              <w:t>Carrying</w:t>
            </w:r>
          </w:p>
        </w:tc>
        <w:tc>
          <w:tcPr>
            <w:tcW w:w="283"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747" w:type="dxa"/>
            <w:gridSpan w:val="7"/>
            <w:hideMark/>
          </w:tcPr>
          <w:p w:rsidR="00907281" w:rsidRPr="008B50FA" w:rsidRDefault="00907281" w:rsidP="00C90834">
            <w:pPr>
              <w:tabs>
                <w:tab w:val="left" w:pos="720"/>
              </w:tabs>
              <w:spacing w:after="60" w:line="240" w:lineRule="exact"/>
              <w:ind w:hanging="630"/>
              <w:jc w:val="center"/>
              <w:rPr>
                <w:rFonts w:ascii="Arial" w:hAnsi="Arial" w:cs="Arial"/>
                <w:sz w:val="18"/>
                <w:szCs w:val="18"/>
              </w:rPr>
            </w:pPr>
            <w:r w:rsidRPr="008B50FA">
              <w:rPr>
                <w:rFonts w:ascii="Arial" w:hAnsi="Arial" w:cs="Arial"/>
                <w:sz w:val="18"/>
                <w:szCs w:val="18"/>
              </w:rPr>
              <w:t>Fair value</w:t>
            </w:r>
          </w:p>
        </w:tc>
      </w:tr>
      <w:tr w:rsidR="00907281" w:rsidRPr="008B50FA" w:rsidTr="008B50FA">
        <w:tc>
          <w:tcPr>
            <w:tcW w:w="3206"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82" w:type="dxa"/>
            <w:hideMark/>
          </w:tcPr>
          <w:p w:rsidR="00907281" w:rsidRPr="008B50FA" w:rsidRDefault="00907281" w:rsidP="00C90834">
            <w:pPr>
              <w:tabs>
                <w:tab w:val="left" w:pos="720"/>
              </w:tabs>
              <w:spacing w:after="60" w:line="240" w:lineRule="exact"/>
              <w:ind w:hanging="63"/>
              <w:jc w:val="center"/>
              <w:rPr>
                <w:rFonts w:ascii="Arial" w:hAnsi="Arial" w:cs="Arial"/>
                <w:sz w:val="18"/>
                <w:szCs w:val="18"/>
              </w:rPr>
            </w:pPr>
            <w:r w:rsidRPr="008B50FA">
              <w:rPr>
                <w:rFonts w:ascii="Arial" w:hAnsi="Arial" w:cs="Arial"/>
                <w:sz w:val="18"/>
                <w:szCs w:val="18"/>
              </w:rPr>
              <w:t>amount</w:t>
            </w:r>
          </w:p>
        </w:tc>
        <w:tc>
          <w:tcPr>
            <w:tcW w:w="283"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82" w:type="dxa"/>
            <w:hideMark/>
          </w:tcPr>
          <w:p w:rsidR="00907281" w:rsidRPr="008B50FA" w:rsidRDefault="00907281" w:rsidP="00C90834">
            <w:pPr>
              <w:tabs>
                <w:tab w:val="left" w:pos="720"/>
              </w:tabs>
              <w:spacing w:after="60" w:line="240" w:lineRule="exact"/>
              <w:ind w:hanging="68"/>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1</w:t>
            </w:r>
          </w:p>
        </w:tc>
        <w:tc>
          <w:tcPr>
            <w:tcW w:w="282"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983" w:type="dxa"/>
            <w:hideMark/>
          </w:tcPr>
          <w:p w:rsidR="00907281" w:rsidRPr="008B50FA" w:rsidRDefault="00907281" w:rsidP="00C90834">
            <w:pPr>
              <w:tabs>
                <w:tab w:val="left" w:pos="720"/>
              </w:tabs>
              <w:spacing w:after="60" w:line="240" w:lineRule="exact"/>
              <w:ind w:hanging="72"/>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2</w:t>
            </w:r>
          </w:p>
        </w:tc>
        <w:tc>
          <w:tcPr>
            <w:tcW w:w="282"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982" w:type="dxa"/>
            <w:hideMark/>
          </w:tcPr>
          <w:p w:rsidR="00907281" w:rsidRPr="008B50FA" w:rsidRDefault="00907281" w:rsidP="00C90834">
            <w:pPr>
              <w:tabs>
                <w:tab w:val="left" w:pos="720"/>
              </w:tabs>
              <w:spacing w:after="60" w:line="240" w:lineRule="exact"/>
              <w:ind w:hanging="77"/>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3</w:t>
            </w:r>
          </w:p>
        </w:tc>
        <w:tc>
          <w:tcPr>
            <w:tcW w:w="277"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959" w:type="dxa"/>
            <w:hideMark/>
          </w:tcPr>
          <w:p w:rsidR="00907281" w:rsidRPr="008B50FA" w:rsidRDefault="00907281" w:rsidP="00C90834">
            <w:pPr>
              <w:tabs>
                <w:tab w:val="left" w:pos="644"/>
              </w:tabs>
              <w:spacing w:after="60" w:line="240" w:lineRule="exact"/>
              <w:ind w:hanging="194"/>
              <w:jc w:val="center"/>
              <w:rPr>
                <w:rFonts w:ascii="Arial" w:hAnsi="Arial" w:cs="Arial"/>
                <w:sz w:val="18"/>
                <w:szCs w:val="18"/>
              </w:rPr>
            </w:pPr>
            <w:r w:rsidRPr="008B50FA">
              <w:rPr>
                <w:rFonts w:ascii="Arial" w:hAnsi="Arial" w:cs="Arial"/>
                <w:sz w:val="18"/>
                <w:szCs w:val="18"/>
              </w:rPr>
              <w:t>Total</w:t>
            </w:r>
          </w:p>
        </w:tc>
      </w:tr>
      <w:tr w:rsidR="00907281" w:rsidRPr="008B50FA" w:rsidTr="008B50FA">
        <w:tc>
          <w:tcPr>
            <w:tcW w:w="3206" w:type="dxa"/>
            <w:hideMark/>
          </w:tcPr>
          <w:p w:rsidR="00907281" w:rsidRPr="008B50FA" w:rsidRDefault="008B50FA" w:rsidP="00C90834">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As at 31 December 2017</w:t>
            </w: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3"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3"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7"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5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r>
      <w:tr w:rsidR="00907281" w:rsidRPr="008B50FA" w:rsidTr="008B50FA">
        <w:tc>
          <w:tcPr>
            <w:tcW w:w="3206" w:type="dxa"/>
            <w:hideMark/>
          </w:tcPr>
          <w:p w:rsidR="00907281" w:rsidRPr="008B50FA" w:rsidRDefault="00907281" w:rsidP="00C90834">
            <w:pPr>
              <w:tabs>
                <w:tab w:val="left" w:pos="-7"/>
              </w:tabs>
              <w:spacing w:after="60" w:line="240" w:lineRule="exact"/>
              <w:ind w:hanging="7"/>
              <w:jc w:val="thaiDistribute"/>
              <w:rPr>
                <w:rFonts w:ascii="Arial" w:eastAsia="Times New Roman" w:hAnsi="Arial" w:cs="Arial"/>
                <w:b/>
                <w:bCs/>
                <w:sz w:val="18"/>
                <w:szCs w:val="18"/>
                <w:lang w:val="en-GB" w:bidi="ar-SA"/>
              </w:rPr>
            </w:pPr>
            <w:r w:rsidRPr="008B50FA">
              <w:rPr>
                <w:rFonts w:ascii="Arial" w:hAnsi="Arial" w:cs="Arial"/>
                <w:b/>
                <w:bCs/>
                <w:sz w:val="18"/>
                <w:szCs w:val="18"/>
              </w:rPr>
              <w:t>Non- current liabilities</w:t>
            </w: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3"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3"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7"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5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r>
      <w:tr w:rsidR="008B50FA" w:rsidRPr="008B50FA" w:rsidTr="008B50FA">
        <w:tc>
          <w:tcPr>
            <w:tcW w:w="3206" w:type="dxa"/>
            <w:hideMark/>
          </w:tcPr>
          <w:p w:rsidR="008B50FA" w:rsidRPr="008B50FA" w:rsidRDefault="008B50FA" w:rsidP="00C90834">
            <w:pPr>
              <w:tabs>
                <w:tab w:val="left" w:pos="-7"/>
              </w:tabs>
              <w:spacing w:after="60" w:line="240" w:lineRule="exact"/>
              <w:ind w:hanging="7"/>
              <w:jc w:val="thaiDistribute"/>
              <w:rPr>
                <w:rFonts w:ascii="Arial" w:eastAsia="Times New Roman" w:hAnsi="Arial" w:cs="Arial"/>
                <w:sz w:val="18"/>
                <w:szCs w:val="18"/>
                <w:lang w:val="en-GB" w:bidi="ar-SA"/>
              </w:rPr>
            </w:pPr>
            <w:r w:rsidRPr="008B50FA">
              <w:rPr>
                <w:rFonts w:ascii="Arial" w:hAnsi="Arial" w:cs="Arial"/>
                <w:sz w:val="18"/>
                <w:szCs w:val="18"/>
              </w:rPr>
              <w:t>Debenture</w:t>
            </w:r>
          </w:p>
        </w:tc>
        <w:tc>
          <w:tcPr>
            <w:tcW w:w="982" w:type="dxa"/>
            <w:hideMark/>
          </w:tcPr>
          <w:p w:rsidR="008B50FA" w:rsidRPr="008B50FA" w:rsidRDefault="008B50FA" w:rsidP="00C90834">
            <w:pPr>
              <w:tabs>
                <w:tab w:val="decimal" w:pos="742"/>
              </w:tabs>
              <w:spacing w:after="60" w:line="240" w:lineRule="exact"/>
              <w:jc w:val="thaiDistribute"/>
              <w:rPr>
                <w:rFonts w:ascii="Arial" w:eastAsia="Cordia New" w:hAnsi="Arial" w:cs="Arial"/>
                <w:sz w:val="18"/>
                <w:szCs w:val="18"/>
              </w:rPr>
            </w:pPr>
            <w:r w:rsidRPr="008B50FA">
              <w:rPr>
                <w:rFonts w:ascii="Arial" w:eastAsia="Cordia New" w:hAnsi="Arial" w:cs="Arial"/>
                <w:sz w:val="18"/>
                <w:szCs w:val="18"/>
              </w:rPr>
              <w:t>4,398</w:t>
            </w:r>
          </w:p>
        </w:tc>
        <w:tc>
          <w:tcPr>
            <w:tcW w:w="283" w:type="dxa"/>
          </w:tcPr>
          <w:p w:rsidR="008B50FA" w:rsidRPr="008B50FA" w:rsidRDefault="008B50FA" w:rsidP="00C90834">
            <w:pPr>
              <w:tabs>
                <w:tab w:val="left" w:pos="720"/>
              </w:tabs>
              <w:spacing w:after="60" w:line="240" w:lineRule="exact"/>
              <w:ind w:hanging="630"/>
              <w:jc w:val="thaiDistribute"/>
              <w:rPr>
                <w:rFonts w:ascii="Arial" w:eastAsia="Cordia New" w:hAnsi="Arial" w:cs="Arial"/>
                <w:sz w:val="18"/>
                <w:szCs w:val="18"/>
              </w:rPr>
            </w:pPr>
          </w:p>
        </w:tc>
        <w:tc>
          <w:tcPr>
            <w:tcW w:w="982" w:type="dxa"/>
            <w:hideMark/>
          </w:tcPr>
          <w:p w:rsidR="008B50FA" w:rsidRPr="008B50FA" w:rsidRDefault="008B50FA" w:rsidP="00C90834">
            <w:pPr>
              <w:tabs>
                <w:tab w:val="decimal" w:pos="742"/>
              </w:tabs>
              <w:spacing w:after="60" w:line="240" w:lineRule="exact"/>
              <w:jc w:val="thaiDistribute"/>
              <w:rPr>
                <w:rFonts w:ascii="Arial" w:eastAsia="Cordia New" w:hAnsi="Arial" w:cs="Arial"/>
                <w:sz w:val="18"/>
                <w:szCs w:val="18"/>
              </w:rPr>
            </w:pPr>
            <w:r w:rsidRPr="008B50FA">
              <w:rPr>
                <w:rFonts w:ascii="Arial" w:eastAsia="Cordia New" w:hAnsi="Arial" w:cs="Arial"/>
                <w:sz w:val="18"/>
                <w:szCs w:val="18"/>
              </w:rPr>
              <w:t>-</w:t>
            </w:r>
          </w:p>
        </w:tc>
        <w:tc>
          <w:tcPr>
            <w:tcW w:w="282" w:type="dxa"/>
          </w:tcPr>
          <w:p w:rsidR="008B50FA" w:rsidRPr="008B50FA" w:rsidRDefault="008B50FA" w:rsidP="00C90834">
            <w:pPr>
              <w:tabs>
                <w:tab w:val="left" w:pos="720"/>
              </w:tabs>
              <w:spacing w:after="60" w:line="240" w:lineRule="exact"/>
              <w:ind w:hanging="630"/>
              <w:jc w:val="thaiDistribute"/>
              <w:rPr>
                <w:rFonts w:ascii="Arial" w:eastAsia="Cordia New" w:hAnsi="Arial" w:cs="Arial"/>
                <w:sz w:val="18"/>
                <w:szCs w:val="18"/>
              </w:rPr>
            </w:pPr>
          </w:p>
        </w:tc>
        <w:tc>
          <w:tcPr>
            <w:tcW w:w="983" w:type="dxa"/>
            <w:hideMark/>
          </w:tcPr>
          <w:p w:rsidR="008B50FA" w:rsidRPr="008B50FA" w:rsidRDefault="008B50FA" w:rsidP="00C90834">
            <w:pPr>
              <w:tabs>
                <w:tab w:val="decimal" w:pos="742"/>
              </w:tabs>
              <w:spacing w:after="60" w:line="240" w:lineRule="exact"/>
              <w:jc w:val="thaiDistribute"/>
              <w:rPr>
                <w:rFonts w:ascii="Arial" w:eastAsia="Cordia New" w:hAnsi="Arial" w:cs="Arial"/>
                <w:sz w:val="18"/>
                <w:szCs w:val="18"/>
              </w:rPr>
            </w:pPr>
            <w:r w:rsidRPr="008B50FA">
              <w:rPr>
                <w:rFonts w:ascii="Arial" w:eastAsia="Cordia New" w:hAnsi="Arial" w:cs="Arial"/>
                <w:sz w:val="18"/>
                <w:szCs w:val="18"/>
              </w:rPr>
              <w:t>4,711</w:t>
            </w:r>
          </w:p>
        </w:tc>
        <w:tc>
          <w:tcPr>
            <w:tcW w:w="282" w:type="dxa"/>
          </w:tcPr>
          <w:p w:rsidR="008B50FA" w:rsidRPr="008B50FA" w:rsidRDefault="008B50FA" w:rsidP="00C90834">
            <w:pPr>
              <w:tabs>
                <w:tab w:val="left" w:pos="720"/>
              </w:tabs>
              <w:spacing w:after="60" w:line="240" w:lineRule="exact"/>
              <w:ind w:hanging="630"/>
              <w:jc w:val="thaiDistribute"/>
              <w:rPr>
                <w:rFonts w:ascii="Arial" w:eastAsia="Cordia New" w:hAnsi="Arial" w:cs="Arial"/>
                <w:sz w:val="18"/>
                <w:szCs w:val="18"/>
              </w:rPr>
            </w:pPr>
          </w:p>
        </w:tc>
        <w:tc>
          <w:tcPr>
            <w:tcW w:w="982" w:type="dxa"/>
            <w:hideMark/>
          </w:tcPr>
          <w:p w:rsidR="008B50FA" w:rsidRPr="008B50FA" w:rsidRDefault="008B50FA" w:rsidP="00C90834">
            <w:pPr>
              <w:tabs>
                <w:tab w:val="decimal" w:pos="742"/>
              </w:tabs>
              <w:spacing w:after="60" w:line="240" w:lineRule="exact"/>
              <w:jc w:val="thaiDistribute"/>
              <w:rPr>
                <w:rFonts w:ascii="Arial" w:eastAsia="Cordia New" w:hAnsi="Arial" w:cs="Arial"/>
                <w:sz w:val="18"/>
                <w:szCs w:val="18"/>
              </w:rPr>
            </w:pPr>
            <w:r w:rsidRPr="008B50FA">
              <w:rPr>
                <w:rFonts w:ascii="Arial" w:eastAsia="Cordia New" w:hAnsi="Arial" w:cs="Arial"/>
                <w:sz w:val="18"/>
                <w:szCs w:val="18"/>
              </w:rPr>
              <w:t>-</w:t>
            </w:r>
          </w:p>
        </w:tc>
        <w:tc>
          <w:tcPr>
            <w:tcW w:w="277" w:type="dxa"/>
          </w:tcPr>
          <w:p w:rsidR="008B50FA" w:rsidRPr="008B50FA" w:rsidRDefault="008B50FA" w:rsidP="00C90834">
            <w:pPr>
              <w:tabs>
                <w:tab w:val="left" w:pos="720"/>
              </w:tabs>
              <w:spacing w:after="60" w:line="240" w:lineRule="exact"/>
              <w:ind w:hanging="630"/>
              <w:jc w:val="thaiDistribute"/>
              <w:rPr>
                <w:rFonts w:ascii="Arial" w:eastAsia="Cordia New" w:hAnsi="Arial" w:cs="Arial"/>
                <w:sz w:val="18"/>
                <w:szCs w:val="18"/>
              </w:rPr>
            </w:pPr>
          </w:p>
        </w:tc>
        <w:tc>
          <w:tcPr>
            <w:tcW w:w="959" w:type="dxa"/>
            <w:hideMark/>
          </w:tcPr>
          <w:p w:rsidR="008B50FA" w:rsidRPr="008B50FA" w:rsidRDefault="008B50FA" w:rsidP="00C90834">
            <w:pPr>
              <w:tabs>
                <w:tab w:val="decimal" w:pos="742"/>
              </w:tabs>
              <w:spacing w:after="60" w:line="240" w:lineRule="exact"/>
              <w:jc w:val="thaiDistribute"/>
              <w:rPr>
                <w:rFonts w:ascii="Arial" w:eastAsia="Cordia New" w:hAnsi="Arial" w:cs="Arial"/>
                <w:sz w:val="18"/>
                <w:szCs w:val="18"/>
              </w:rPr>
            </w:pPr>
            <w:r w:rsidRPr="008B50FA">
              <w:rPr>
                <w:rFonts w:ascii="Arial" w:eastAsia="Cordia New" w:hAnsi="Arial" w:cs="Arial"/>
                <w:sz w:val="18"/>
                <w:szCs w:val="18"/>
              </w:rPr>
              <w:t>4,711</w:t>
            </w:r>
          </w:p>
        </w:tc>
      </w:tr>
      <w:tr w:rsidR="008B50FA" w:rsidRPr="008B50FA" w:rsidTr="008B50FA">
        <w:tc>
          <w:tcPr>
            <w:tcW w:w="3206" w:type="dxa"/>
            <w:hideMark/>
          </w:tcPr>
          <w:p w:rsidR="008B50FA" w:rsidRPr="008B50FA" w:rsidRDefault="008B50FA" w:rsidP="00C90834">
            <w:pPr>
              <w:spacing w:after="60" w:line="240" w:lineRule="exact"/>
              <w:jc w:val="thaiDistribute"/>
              <w:rPr>
                <w:rFonts w:ascii="Tahoma" w:eastAsia="Times New Roman" w:hAnsi="Tahoma" w:cs="Tahoma"/>
                <w:sz w:val="18"/>
                <w:szCs w:val="18"/>
              </w:rPr>
            </w:pPr>
            <w:r w:rsidRPr="008B50FA">
              <w:rPr>
                <w:rFonts w:ascii="Tahoma" w:eastAsia="Times New Roman" w:hAnsi="Tahoma" w:cs="Tahoma"/>
                <w:sz w:val="18"/>
                <w:szCs w:val="18"/>
              </w:rPr>
              <w:t>Long-term borrowings, excluded</w:t>
            </w:r>
          </w:p>
        </w:tc>
        <w:tc>
          <w:tcPr>
            <w:tcW w:w="982" w:type="dxa"/>
          </w:tcPr>
          <w:p w:rsidR="008B50FA" w:rsidRPr="008B50FA" w:rsidRDefault="008B50FA" w:rsidP="00C90834">
            <w:pPr>
              <w:tabs>
                <w:tab w:val="decimal" w:pos="742"/>
              </w:tabs>
              <w:spacing w:after="60" w:line="240" w:lineRule="exact"/>
              <w:ind w:hanging="630"/>
              <w:jc w:val="thaiDistribute"/>
              <w:rPr>
                <w:rFonts w:ascii="Arial" w:hAnsi="Arial" w:cs="Arial"/>
                <w:sz w:val="18"/>
                <w:szCs w:val="18"/>
              </w:rPr>
            </w:pPr>
          </w:p>
        </w:tc>
        <w:tc>
          <w:tcPr>
            <w:tcW w:w="283" w:type="dxa"/>
          </w:tcPr>
          <w:p w:rsidR="008B50FA" w:rsidRPr="008B50FA" w:rsidRDefault="008B50FA"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8B50FA" w:rsidRPr="008B50FA" w:rsidRDefault="008B50FA" w:rsidP="00C90834">
            <w:pPr>
              <w:tabs>
                <w:tab w:val="decimal" w:pos="742"/>
              </w:tabs>
              <w:spacing w:after="60" w:line="240" w:lineRule="exact"/>
              <w:ind w:hanging="630"/>
              <w:jc w:val="thaiDistribute"/>
              <w:rPr>
                <w:rFonts w:ascii="Arial" w:hAnsi="Arial" w:cs="Arial"/>
                <w:sz w:val="18"/>
                <w:szCs w:val="18"/>
              </w:rPr>
            </w:pPr>
          </w:p>
        </w:tc>
        <w:tc>
          <w:tcPr>
            <w:tcW w:w="282" w:type="dxa"/>
          </w:tcPr>
          <w:p w:rsidR="008B50FA" w:rsidRPr="008B50FA" w:rsidRDefault="008B50FA" w:rsidP="00C90834">
            <w:pPr>
              <w:tabs>
                <w:tab w:val="left" w:pos="720"/>
              </w:tabs>
              <w:spacing w:after="60" w:line="240" w:lineRule="exact"/>
              <w:ind w:hanging="630"/>
              <w:jc w:val="thaiDistribute"/>
              <w:rPr>
                <w:rFonts w:ascii="Arial" w:eastAsia="Cordia New" w:hAnsi="Arial" w:cs="Arial"/>
                <w:sz w:val="18"/>
                <w:szCs w:val="18"/>
              </w:rPr>
            </w:pPr>
          </w:p>
        </w:tc>
        <w:tc>
          <w:tcPr>
            <w:tcW w:w="983" w:type="dxa"/>
          </w:tcPr>
          <w:p w:rsidR="008B50FA" w:rsidRPr="008B50FA" w:rsidRDefault="008B50FA" w:rsidP="00C90834">
            <w:pPr>
              <w:tabs>
                <w:tab w:val="decimal" w:pos="742"/>
              </w:tabs>
              <w:spacing w:after="60" w:line="240" w:lineRule="exact"/>
              <w:ind w:hanging="630"/>
              <w:jc w:val="thaiDistribute"/>
              <w:rPr>
                <w:rFonts w:ascii="Arial" w:hAnsi="Arial" w:cs="Arial"/>
                <w:sz w:val="18"/>
                <w:szCs w:val="18"/>
              </w:rPr>
            </w:pPr>
          </w:p>
        </w:tc>
        <w:tc>
          <w:tcPr>
            <w:tcW w:w="282" w:type="dxa"/>
          </w:tcPr>
          <w:p w:rsidR="008B50FA" w:rsidRPr="008B50FA" w:rsidRDefault="008B50FA"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8B50FA" w:rsidRPr="008B50FA" w:rsidRDefault="008B50FA" w:rsidP="00C90834">
            <w:pPr>
              <w:tabs>
                <w:tab w:val="decimal" w:pos="742"/>
              </w:tabs>
              <w:spacing w:after="60" w:line="240" w:lineRule="exact"/>
              <w:ind w:hanging="630"/>
              <w:jc w:val="thaiDistribute"/>
              <w:rPr>
                <w:rFonts w:ascii="Arial" w:hAnsi="Arial" w:cs="Arial"/>
                <w:sz w:val="18"/>
                <w:szCs w:val="18"/>
              </w:rPr>
            </w:pPr>
          </w:p>
        </w:tc>
        <w:tc>
          <w:tcPr>
            <w:tcW w:w="277" w:type="dxa"/>
          </w:tcPr>
          <w:p w:rsidR="008B50FA" w:rsidRPr="008B50FA" w:rsidRDefault="008B50FA" w:rsidP="00C90834">
            <w:pPr>
              <w:tabs>
                <w:tab w:val="left" w:pos="720"/>
              </w:tabs>
              <w:spacing w:after="60" w:line="240" w:lineRule="exact"/>
              <w:ind w:hanging="630"/>
              <w:jc w:val="thaiDistribute"/>
              <w:rPr>
                <w:rFonts w:ascii="Arial" w:eastAsia="Cordia New" w:hAnsi="Arial" w:cs="Arial"/>
                <w:sz w:val="18"/>
                <w:szCs w:val="18"/>
              </w:rPr>
            </w:pPr>
          </w:p>
        </w:tc>
        <w:tc>
          <w:tcPr>
            <w:tcW w:w="959" w:type="dxa"/>
          </w:tcPr>
          <w:p w:rsidR="008B50FA" w:rsidRPr="008B50FA" w:rsidRDefault="008B50FA" w:rsidP="00C90834">
            <w:pPr>
              <w:tabs>
                <w:tab w:val="decimal" w:pos="626"/>
              </w:tabs>
              <w:spacing w:after="60" w:line="240" w:lineRule="exact"/>
              <w:ind w:hanging="630"/>
              <w:jc w:val="thaiDistribute"/>
              <w:rPr>
                <w:rFonts w:ascii="Arial" w:hAnsi="Arial" w:cs="Arial"/>
                <w:sz w:val="18"/>
                <w:szCs w:val="18"/>
              </w:rPr>
            </w:pPr>
          </w:p>
        </w:tc>
      </w:tr>
      <w:tr w:rsidR="008B50FA" w:rsidRPr="008B50FA" w:rsidTr="008B50FA">
        <w:tc>
          <w:tcPr>
            <w:tcW w:w="3206" w:type="dxa"/>
            <w:hideMark/>
          </w:tcPr>
          <w:p w:rsidR="008B50FA" w:rsidRPr="008B50FA" w:rsidRDefault="008B50FA" w:rsidP="00C90834">
            <w:pPr>
              <w:tabs>
                <w:tab w:val="left" w:pos="-7"/>
              </w:tabs>
              <w:spacing w:after="60" w:line="240" w:lineRule="exact"/>
              <w:ind w:hanging="7"/>
              <w:jc w:val="thaiDistribute"/>
              <w:rPr>
                <w:rFonts w:ascii="Arial" w:hAnsi="Arial" w:cs="Arial"/>
                <w:sz w:val="18"/>
                <w:szCs w:val="18"/>
              </w:rPr>
            </w:pPr>
            <w:r w:rsidRPr="008B50FA">
              <w:rPr>
                <w:rFonts w:ascii="Arial" w:hAnsi="Arial" w:cs="Arial"/>
                <w:sz w:val="18"/>
                <w:szCs w:val="18"/>
              </w:rPr>
              <w:t xml:space="preserve">   finance lease liabilities</w:t>
            </w:r>
          </w:p>
        </w:tc>
        <w:tc>
          <w:tcPr>
            <w:tcW w:w="982" w:type="dxa"/>
            <w:hideMark/>
          </w:tcPr>
          <w:p w:rsidR="008B50FA" w:rsidRPr="008B50FA" w:rsidRDefault="008B50FA" w:rsidP="00C90834">
            <w:pPr>
              <w:tabs>
                <w:tab w:val="decimal" w:pos="742"/>
              </w:tabs>
              <w:spacing w:after="60" w:line="240" w:lineRule="exact"/>
              <w:jc w:val="thaiDistribute"/>
              <w:rPr>
                <w:rFonts w:ascii="Arial" w:eastAsia="Cordia New" w:hAnsi="Arial" w:cs="Arial"/>
                <w:sz w:val="18"/>
                <w:szCs w:val="18"/>
              </w:rPr>
            </w:pPr>
            <w:r w:rsidRPr="008B50FA">
              <w:rPr>
                <w:rFonts w:ascii="Arial" w:eastAsia="Cordia New" w:hAnsi="Arial" w:cs="Arial"/>
                <w:sz w:val="18"/>
                <w:szCs w:val="18"/>
              </w:rPr>
              <w:t>2,490</w:t>
            </w:r>
          </w:p>
        </w:tc>
        <w:tc>
          <w:tcPr>
            <w:tcW w:w="283" w:type="dxa"/>
          </w:tcPr>
          <w:p w:rsidR="008B50FA" w:rsidRPr="008B50FA" w:rsidRDefault="008B50FA" w:rsidP="00C90834">
            <w:pPr>
              <w:tabs>
                <w:tab w:val="left" w:pos="720"/>
              </w:tabs>
              <w:spacing w:after="60" w:line="240" w:lineRule="exact"/>
              <w:ind w:hanging="630"/>
              <w:jc w:val="thaiDistribute"/>
              <w:rPr>
                <w:rFonts w:ascii="Arial" w:eastAsia="Cordia New" w:hAnsi="Arial" w:cs="Arial"/>
                <w:sz w:val="18"/>
                <w:szCs w:val="18"/>
              </w:rPr>
            </w:pPr>
          </w:p>
        </w:tc>
        <w:tc>
          <w:tcPr>
            <w:tcW w:w="982" w:type="dxa"/>
            <w:hideMark/>
          </w:tcPr>
          <w:p w:rsidR="008B50FA" w:rsidRPr="008B50FA" w:rsidRDefault="008B50FA" w:rsidP="00C90834">
            <w:pPr>
              <w:tabs>
                <w:tab w:val="decimal" w:pos="742"/>
              </w:tabs>
              <w:spacing w:after="60" w:line="240" w:lineRule="exact"/>
              <w:jc w:val="thaiDistribute"/>
              <w:rPr>
                <w:rFonts w:ascii="Arial" w:eastAsia="Cordia New" w:hAnsi="Arial" w:cs="Arial"/>
                <w:sz w:val="18"/>
                <w:szCs w:val="18"/>
              </w:rPr>
            </w:pPr>
            <w:r w:rsidRPr="008B50FA">
              <w:rPr>
                <w:rFonts w:ascii="Arial" w:eastAsia="Cordia New" w:hAnsi="Arial" w:cs="Arial"/>
                <w:sz w:val="18"/>
                <w:szCs w:val="18"/>
              </w:rPr>
              <w:t>-</w:t>
            </w:r>
          </w:p>
        </w:tc>
        <w:tc>
          <w:tcPr>
            <w:tcW w:w="282" w:type="dxa"/>
          </w:tcPr>
          <w:p w:rsidR="008B50FA" w:rsidRPr="008B50FA" w:rsidRDefault="008B50FA" w:rsidP="00C90834">
            <w:pPr>
              <w:tabs>
                <w:tab w:val="left" w:pos="720"/>
              </w:tabs>
              <w:spacing w:after="60" w:line="240" w:lineRule="exact"/>
              <w:ind w:hanging="630"/>
              <w:jc w:val="thaiDistribute"/>
              <w:rPr>
                <w:rFonts w:ascii="Arial" w:eastAsia="Cordia New" w:hAnsi="Arial" w:cs="Arial"/>
                <w:sz w:val="18"/>
                <w:szCs w:val="18"/>
              </w:rPr>
            </w:pPr>
          </w:p>
        </w:tc>
        <w:tc>
          <w:tcPr>
            <w:tcW w:w="983" w:type="dxa"/>
            <w:hideMark/>
          </w:tcPr>
          <w:p w:rsidR="008B50FA" w:rsidRPr="008B50FA" w:rsidRDefault="008B50FA" w:rsidP="00C90834">
            <w:pPr>
              <w:tabs>
                <w:tab w:val="decimal" w:pos="742"/>
              </w:tabs>
              <w:spacing w:after="60" w:line="240" w:lineRule="exact"/>
              <w:jc w:val="thaiDistribute"/>
              <w:rPr>
                <w:rFonts w:ascii="Arial" w:eastAsia="Cordia New" w:hAnsi="Arial" w:cs="Arial"/>
                <w:sz w:val="18"/>
                <w:szCs w:val="18"/>
              </w:rPr>
            </w:pPr>
            <w:r w:rsidRPr="008B50FA">
              <w:rPr>
                <w:rFonts w:ascii="Arial" w:eastAsia="Cordia New" w:hAnsi="Arial" w:cs="Arial"/>
                <w:sz w:val="18"/>
                <w:szCs w:val="18"/>
              </w:rPr>
              <w:t>-</w:t>
            </w:r>
          </w:p>
        </w:tc>
        <w:tc>
          <w:tcPr>
            <w:tcW w:w="282" w:type="dxa"/>
          </w:tcPr>
          <w:p w:rsidR="008B50FA" w:rsidRPr="008B50FA" w:rsidRDefault="008B50FA" w:rsidP="00C90834">
            <w:pPr>
              <w:tabs>
                <w:tab w:val="left" w:pos="720"/>
              </w:tabs>
              <w:spacing w:after="60" w:line="240" w:lineRule="exact"/>
              <w:ind w:hanging="630"/>
              <w:jc w:val="thaiDistribute"/>
              <w:rPr>
                <w:rFonts w:ascii="Arial" w:eastAsia="Cordia New" w:hAnsi="Arial" w:cs="Arial"/>
                <w:sz w:val="18"/>
                <w:szCs w:val="18"/>
              </w:rPr>
            </w:pPr>
          </w:p>
        </w:tc>
        <w:tc>
          <w:tcPr>
            <w:tcW w:w="982" w:type="dxa"/>
            <w:hideMark/>
          </w:tcPr>
          <w:p w:rsidR="008B50FA" w:rsidRPr="008B50FA" w:rsidRDefault="008B50FA" w:rsidP="00C90834">
            <w:pPr>
              <w:tabs>
                <w:tab w:val="decimal" w:pos="742"/>
              </w:tabs>
              <w:spacing w:after="60" w:line="240" w:lineRule="exact"/>
              <w:jc w:val="thaiDistribute"/>
              <w:rPr>
                <w:rFonts w:ascii="Arial" w:eastAsia="Cordia New" w:hAnsi="Arial" w:cs="Arial"/>
                <w:sz w:val="18"/>
                <w:szCs w:val="18"/>
              </w:rPr>
            </w:pPr>
            <w:r w:rsidRPr="008B50FA">
              <w:rPr>
                <w:rFonts w:ascii="Arial" w:eastAsia="Cordia New" w:hAnsi="Arial" w:cs="Arial"/>
                <w:sz w:val="18"/>
                <w:szCs w:val="18"/>
              </w:rPr>
              <w:t>2,488</w:t>
            </w:r>
          </w:p>
        </w:tc>
        <w:tc>
          <w:tcPr>
            <w:tcW w:w="277" w:type="dxa"/>
          </w:tcPr>
          <w:p w:rsidR="008B50FA" w:rsidRPr="008B50FA" w:rsidRDefault="008B50FA" w:rsidP="00C90834">
            <w:pPr>
              <w:tabs>
                <w:tab w:val="left" w:pos="720"/>
              </w:tabs>
              <w:spacing w:after="60" w:line="240" w:lineRule="exact"/>
              <w:ind w:hanging="630"/>
              <w:jc w:val="thaiDistribute"/>
              <w:rPr>
                <w:rFonts w:ascii="Arial" w:eastAsia="Cordia New" w:hAnsi="Arial" w:cs="Arial"/>
                <w:sz w:val="18"/>
                <w:szCs w:val="18"/>
              </w:rPr>
            </w:pPr>
          </w:p>
        </w:tc>
        <w:tc>
          <w:tcPr>
            <w:tcW w:w="959" w:type="dxa"/>
            <w:hideMark/>
          </w:tcPr>
          <w:p w:rsidR="008B50FA" w:rsidRPr="008B50FA" w:rsidRDefault="008B50FA" w:rsidP="00C90834">
            <w:pPr>
              <w:tabs>
                <w:tab w:val="decimal" w:pos="742"/>
              </w:tabs>
              <w:spacing w:after="60" w:line="240" w:lineRule="exact"/>
              <w:jc w:val="thaiDistribute"/>
              <w:rPr>
                <w:rFonts w:ascii="Arial" w:eastAsia="Cordia New" w:hAnsi="Arial" w:cs="Arial"/>
                <w:sz w:val="18"/>
                <w:szCs w:val="18"/>
              </w:rPr>
            </w:pPr>
            <w:r w:rsidRPr="008B50FA">
              <w:rPr>
                <w:rFonts w:ascii="Arial" w:eastAsia="Cordia New" w:hAnsi="Arial" w:cs="Arial"/>
                <w:sz w:val="18"/>
                <w:szCs w:val="18"/>
              </w:rPr>
              <w:t>2,488</w:t>
            </w:r>
          </w:p>
        </w:tc>
      </w:tr>
      <w:tr w:rsidR="00907281" w:rsidRPr="008B50FA" w:rsidTr="008B50FA">
        <w:tc>
          <w:tcPr>
            <w:tcW w:w="3206" w:type="dxa"/>
          </w:tcPr>
          <w:p w:rsidR="00907281" w:rsidRPr="008B50FA" w:rsidRDefault="00907281" w:rsidP="00C90834">
            <w:pPr>
              <w:tabs>
                <w:tab w:val="left" w:pos="-7"/>
              </w:tabs>
              <w:spacing w:after="60" w:line="240" w:lineRule="exact"/>
              <w:ind w:hanging="7"/>
              <w:jc w:val="thaiDistribute"/>
              <w:rPr>
                <w:rFonts w:ascii="Arial" w:hAnsi="Arial" w:cs="Arial"/>
                <w:b/>
                <w:bCs/>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3"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3"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7"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59" w:type="dxa"/>
          </w:tcPr>
          <w:p w:rsidR="00907281" w:rsidRPr="008B50FA" w:rsidRDefault="00907281" w:rsidP="00C90834">
            <w:pPr>
              <w:tabs>
                <w:tab w:val="decimal" w:pos="626"/>
              </w:tabs>
              <w:spacing w:after="60" w:line="240" w:lineRule="exact"/>
              <w:ind w:hanging="630"/>
              <w:jc w:val="thaiDistribute"/>
              <w:rPr>
                <w:rFonts w:ascii="Arial" w:eastAsia="Cordia New" w:hAnsi="Arial" w:cs="Arial"/>
                <w:sz w:val="18"/>
                <w:szCs w:val="18"/>
              </w:rPr>
            </w:pPr>
          </w:p>
        </w:tc>
      </w:tr>
      <w:tr w:rsidR="00907281" w:rsidRPr="008B50FA" w:rsidTr="008B50FA">
        <w:tc>
          <w:tcPr>
            <w:tcW w:w="3206" w:type="dxa"/>
            <w:hideMark/>
          </w:tcPr>
          <w:p w:rsidR="00907281" w:rsidRPr="008B50FA" w:rsidRDefault="00907281" w:rsidP="00C90834">
            <w:pPr>
              <w:tabs>
                <w:tab w:val="left" w:pos="-7"/>
              </w:tabs>
              <w:spacing w:after="60" w:line="240" w:lineRule="exact"/>
              <w:ind w:hanging="7"/>
              <w:jc w:val="thaiDistribute"/>
              <w:rPr>
                <w:rFonts w:ascii="Arial" w:hAnsi="Arial" w:cs="Arial"/>
                <w:b/>
                <w:bCs/>
                <w:sz w:val="18"/>
                <w:szCs w:val="18"/>
              </w:rPr>
            </w:pPr>
            <w:r w:rsidRPr="008B50FA">
              <w:rPr>
                <w:rFonts w:ascii="Arial" w:hAnsi="Arial" w:cs="Arial"/>
                <w:b/>
                <w:bCs/>
                <w:sz w:val="18"/>
                <w:szCs w:val="18"/>
              </w:rPr>
              <w:t>As</w:t>
            </w:r>
            <w:r w:rsidR="008B50FA">
              <w:rPr>
                <w:rFonts w:ascii="Arial" w:hAnsi="Arial" w:cs="Arial"/>
                <w:b/>
                <w:bCs/>
                <w:sz w:val="18"/>
                <w:szCs w:val="18"/>
              </w:rPr>
              <w:t xml:space="preserve"> at 31 December 2018</w:t>
            </w: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3"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3"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7"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59" w:type="dxa"/>
          </w:tcPr>
          <w:p w:rsidR="00907281" w:rsidRPr="008B50FA" w:rsidRDefault="00907281" w:rsidP="00C90834">
            <w:pPr>
              <w:tabs>
                <w:tab w:val="decimal" w:pos="626"/>
              </w:tabs>
              <w:spacing w:after="60" w:line="240" w:lineRule="exact"/>
              <w:ind w:hanging="630"/>
              <w:jc w:val="thaiDistribute"/>
              <w:rPr>
                <w:rFonts w:ascii="Arial" w:eastAsia="Cordia New" w:hAnsi="Arial" w:cs="Arial"/>
                <w:sz w:val="18"/>
                <w:szCs w:val="18"/>
              </w:rPr>
            </w:pPr>
          </w:p>
        </w:tc>
      </w:tr>
      <w:tr w:rsidR="00907281" w:rsidRPr="008B50FA" w:rsidTr="008B50FA">
        <w:tc>
          <w:tcPr>
            <w:tcW w:w="3206" w:type="dxa"/>
            <w:hideMark/>
          </w:tcPr>
          <w:p w:rsidR="00907281" w:rsidRPr="008B50FA" w:rsidRDefault="00907281" w:rsidP="00C90834">
            <w:pPr>
              <w:tabs>
                <w:tab w:val="left" w:pos="-7"/>
              </w:tabs>
              <w:spacing w:after="60" w:line="240" w:lineRule="exact"/>
              <w:ind w:hanging="7"/>
              <w:jc w:val="thaiDistribute"/>
              <w:rPr>
                <w:rFonts w:ascii="Arial" w:eastAsia="Times New Roman" w:hAnsi="Arial" w:cs="Arial"/>
                <w:b/>
                <w:bCs/>
                <w:sz w:val="18"/>
                <w:szCs w:val="18"/>
                <w:lang w:val="en-GB" w:bidi="ar-SA"/>
              </w:rPr>
            </w:pPr>
            <w:r w:rsidRPr="008B50FA">
              <w:rPr>
                <w:rFonts w:ascii="Arial" w:hAnsi="Arial" w:cs="Arial"/>
                <w:b/>
                <w:bCs/>
                <w:sz w:val="18"/>
                <w:szCs w:val="18"/>
              </w:rPr>
              <w:t>Non-current liabilities</w:t>
            </w: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3"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3"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7"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59" w:type="dxa"/>
          </w:tcPr>
          <w:p w:rsidR="00907281" w:rsidRPr="008B50FA" w:rsidRDefault="00907281" w:rsidP="00C90834">
            <w:pPr>
              <w:tabs>
                <w:tab w:val="decimal" w:pos="626"/>
              </w:tabs>
              <w:spacing w:after="60" w:line="240" w:lineRule="exact"/>
              <w:ind w:hanging="630"/>
              <w:jc w:val="thaiDistribute"/>
              <w:rPr>
                <w:rFonts w:ascii="Arial" w:eastAsia="Cordia New" w:hAnsi="Arial" w:cs="Arial"/>
                <w:sz w:val="18"/>
                <w:szCs w:val="18"/>
              </w:rPr>
            </w:pPr>
          </w:p>
        </w:tc>
      </w:tr>
      <w:tr w:rsidR="00907281" w:rsidRPr="008B50FA" w:rsidTr="008B50FA">
        <w:tc>
          <w:tcPr>
            <w:tcW w:w="3206" w:type="dxa"/>
            <w:hideMark/>
          </w:tcPr>
          <w:p w:rsidR="00907281" w:rsidRPr="008B50FA" w:rsidRDefault="00907281" w:rsidP="00C90834">
            <w:pPr>
              <w:tabs>
                <w:tab w:val="left" w:pos="-7"/>
              </w:tabs>
              <w:spacing w:after="60" w:line="240" w:lineRule="exact"/>
              <w:ind w:hanging="7"/>
              <w:jc w:val="thaiDistribute"/>
              <w:rPr>
                <w:rFonts w:ascii="Arial" w:hAnsi="Arial" w:cs="Arial"/>
                <w:sz w:val="18"/>
                <w:szCs w:val="18"/>
              </w:rPr>
            </w:pPr>
            <w:r w:rsidRPr="008B50FA">
              <w:rPr>
                <w:rFonts w:ascii="Arial" w:hAnsi="Arial" w:cs="Arial"/>
                <w:sz w:val="18"/>
                <w:szCs w:val="18"/>
              </w:rPr>
              <w:t>Debenture</w:t>
            </w:r>
          </w:p>
        </w:tc>
        <w:tc>
          <w:tcPr>
            <w:tcW w:w="982" w:type="dxa"/>
            <w:hideMark/>
          </w:tcPr>
          <w:p w:rsidR="00907281" w:rsidRPr="006D7AEC" w:rsidRDefault="00B90647" w:rsidP="00C9083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2,227</w:t>
            </w:r>
          </w:p>
        </w:tc>
        <w:tc>
          <w:tcPr>
            <w:tcW w:w="283" w:type="dxa"/>
          </w:tcPr>
          <w:p w:rsidR="00907281" w:rsidRPr="006D7AEC"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hideMark/>
          </w:tcPr>
          <w:p w:rsidR="00907281" w:rsidRPr="006D7AEC" w:rsidRDefault="00907281" w:rsidP="00C90834">
            <w:pPr>
              <w:tabs>
                <w:tab w:val="decimal" w:pos="742"/>
              </w:tabs>
              <w:spacing w:after="60" w:line="240" w:lineRule="exact"/>
              <w:jc w:val="thaiDistribute"/>
              <w:rPr>
                <w:rFonts w:ascii="Arial" w:eastAsia="Cordia New" w:hAnsi="Arial" w:cs="Arial"/>
                <w:sz w:val="18"/>
                <w:szCs w:val="18"/>
              </w:rPr>
            </w:pPr>
            <w:r w:rsidRPr="006D7AEC">
              <w:rPr>
                <w:rFonts w:ascii="Arial" w:eastAsia="Cordia New" w:hAnsi="Arial" w:cs="Arial"/>
                <w:sz w:val="18"/>
                <w:szCs w:val="18"/>
              </w:rPr>
              <w:t>-</w:t>
            </w: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highlight w:val="yellow"/>
              </w:rPr>
            </w:pPr>
          </w:p>
        </w:tc>
        <w:tc>
          <w:tcPr>
            <w:tcW w:w="983" w:type="dxa"/>
            <w:hideMark/>
          </w:tcPr>
          <w:p w:rsidR="00907281" w:rsidRPr="00B90647" w:rsidRDefault="00B90647" w:rsidP="00C90834">
            <w:pPr>
              <w:tabs>
                <w:tab w:val="decimal" w:pos="742"/>
              </w:tabs>
              <w:spacing w:after="60" w:line="240" w:lineRule="exact"/>
              <w:jc w:val="thaiDistribute"/>
              <w:rPr>
                <w:rFonts w:ascii="Arial" w:eastAsia="Cordia New" w:hAnsi="Arial" w:cs="Arial"/>
                <w:sz w:val="18"/>
                <w:szCs w:val="18"/>
              </w:rPr>
            </w:pPr>
            <w:r w:rsidRPr="00B90647">
              <w:rPr>
                <w:rFonts w:ascii="Arial" w:eastAsia="Cordia New" w:hAnsi="Arial" w:cs="Arial"/>
                <w:sz w:val="18"/>
                <w:szCs w:val="18"/>
              </w:rPr>
              <w:t>2,329</w:t>
            </w:r>
          </w:p>
        </w:tc>
        <w:tc>
          <w:tcPr>
            <w:tcW w:w="282" w:type="dxa"/>
          </w:tcPr>
          <w:p w:rsidR="00907281" w:rsidRPr="00B90647"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hideMark/>
          </w:tcPr>
          <w:p w:rsidR="00907281" w:rsidRPr="00B90647" w:rsidRDefault="00907281" w:rsidP="00C90834">
            <w:pPr>
              <w:tabs>
                <w:tab w:val="decimal" w:pos="742"/>
              </w:tabs>
              <w:spacing w:after="60" w:line="240" w:lineRule="exact"/>
              <w:jc w:val="thaiDistribute"/>
              <w:rPr>
                <w:rFonts w:ascii="Arial" w:eastAsia="Cordia New" w:hAnsi="Arial" w:cs="Arial"/>
                <w:sz w:val="18"/>
                <w:szCs w:val="18"/>
              </w:rPr>
            </w:pPr>
            <w:r w:rsidRPr="00B90647">
              <w:rPr>
                <w:rFonts w:ascii="Arial" w:eastAsia="Cordia New" w:hAnsi="Arial" w:cs="Arial"/>
                <w:sz w:val="18"/>
                <w:szCs w:val="18"/>
              </w:rPr>
              <w:t>-</w:t>
            </w:r>
          </w:p>
        </w:tc>
        <w:tc>
          <w:tcPr>
            <w:tcW w:w="277" w:type="dxa"/>
          </w:tcPr>
          <w:p w:rsidR="00907281" w:rsidRPr="00B90647"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59" w:type="dxa"/>
            <w:hideMark/>
          </w:tcPr>
          <w:p w:rsidR="00907281" w:rsidRPr="00B90647" w:rsidRDefault="00B90647" w:rsidP="00C9083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2,329</w:t>
            </w:r>
          </w:p>
        </w:tc>
      </w:tr>
      <w:tr w:rsidR="00907281" w:rsidRPr="008B50FA" w:rsidTr="008B50FA">
        <w:tc>
          <w:tcPr>
            <w:tcW w:w="3206" w:type="dxa"/>
            <w:hideMark/>
          </w:tcPr>
          <w:p w:rsidR="00907281" w:rsidRPr="008B50FA" w:rsidRDefault="00907281" w:rsidP="00C90834">
            <w:pPr>
              <w:spacing w:after="60" w:line="240" w:lineRule="exact"/>
              <w:jc w:val="thaiDistribute"/>
              <w:rPr>
                <w:rFonts w:ascii="Tahoma" w:eastAsia="Times New Roman" w:hAnsi="Tahoma" w:cs="Tahoma"/>
                <w:sz w:val="18"/>
                <w:szCs w:val="18"/>
              </w:rPr>
            </w:pPr>
            <w:r w:rsidRPr="008B50FA">
              <w:rPr>
                <w:rFonts w:ascii="Tahoma" w:eastAsia="Times New Roman" w:hAnsi="Tahoma" w:cs="Tahoma"/>
                <w:sz w:val="18"/>
                <w:szCs w:val="18"/>
              </w:rPr>
              <w:t>Long-term borrowings,</w:t>
            </w:r>
            <w:r w:rsidR="00B90647">
              <w:rPr>
                <w:rFonts w:ascii="Tahoma" w:eastAsia="Times New Roman" w:hAnsi="Tahoma" w:cs="Tahoma"/>
                <w:sz w:val="18"/>
                <w:szCs w:val="18"/>
              </w:rPr>
              <w:t xml:space="preserve"> </w:t>
            </w:r>
            <w:r w:rsidRPr="008B50FA">
              <w:rPr>
                <w:rFonts w:ascii="Tahoma" w:eastAsia="Times New Roman" w:hAnsi="Tahoma" w:cs="Tahoma"/>
                <w:sz w:val="18"/>
                <w:szCs w:val="18"/>
              </w:rPr>
              <w:t>excluded</w:t>
            </w:r>
          </w:p>
        </w:tc>
        <w:tc>
          <w:tcPr>
            <w:tcW w:w="982" w:type="dxa"/>
          </w:tcPr>
          <w:p w:rsidR="00907281" w:rsidRPr="006D7AEC" w:rsidRDefault="00907281" w:rsidP="00C90834">
            <w:pPr>
              <w:tabs>
                <w:tab w:val="decimal" w:pos="742"/>
              </w:tabs>
              <w:spacing w:after="60" w:line="240" w:lineRule="exact"/>
              <w:ind w:hanging="630"/>
              <w:jc w:val="thaiDistribute"/>
              <w:rPr>
                <w:rFonts w:ascii="Arial" w:hAnsi="Arial" w:cs="Arial"/>
                <w:sz w:val="18"/>
                <w:szCs w:val="18"/>
              </w:rPr>
            </w:pPr>
          </w:p>
        </w:tc>
        <w:tc>
          <w:tcPr>
            <w:tcW w:w="283" w:type="dxa"/>
          </w:tcPr>
          <w:p w:rsidR="00907281" w:rsidRPr="006D7AEC"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6D7AEC" w:rsidRDefault="00907281" w:rsidP="00C90834">
            <w:pPr>
              <w:tabs>
                <w:tab w:val="decimal" w:pos="742"/>
              </w:tabs>
              <w:spacing w:after="60" w:line="240" w:lineRule="exact"/>
              <w:ind w:hanging="630"/>
              <w:jc w:val="thaiDistribute"/>
              <w:rPr>
                <w:rFonts w:ascii="Arial"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highlight w:val="yellow"/>
              </w:rPr>
            </w:pPr>
          </w:p>
        </w:tc>
        <w:tc>
          <w:tcPr>
            <w:tcW w:w="983"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highlight w:val="yellow"/>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highlight w:val="yellow"/>
              </w:rPr>
            </w:pPr>
          </w:p>
        </w:tc>
        <w:tc>
          <w:tcPr>
            <w:tcW w:w="982"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highlight w:val="yellow"/>
              </w:rPr>
            </w:pPr>
          </w:p>
        </w:tc>
        <w:tc>
          <w:tcPr>
            <w:tcW w:w="277"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highlight w:val="yellow"/>
              </w:rPr>
            </w:pPr>
          </w:p>
        </w:tc>
        <w:tc>
          <w:tcPr>
            <w:tcW w:w="959" w:type="dxa"/>
          </w:tcPr>
          <w:p w:rsidR="00907281" w:rsidRPr="008B50FA" w:rsidRDefault="00907281" w:rsidP="00C90834">
            <w:pPr>
              <w:tabs>
                <w:tab w:val="decimal" w:pos="626"/>
              </w:tabs>
              <w:spacing w:after="60" w:line="240" w:lineRule="exact"/>
              <w:ind w:hanging="630"/>
              <w:jc w:val="thaiDistribute"/>
              <w:rPr>
                <w:rFonts w:ascii="Arial" w:hAnsi="Arial" w:cs="Arial"/>
                <w:sz w:val="18"/>
                <w:szCs w:val="18"/>
                <w:highlight w:val="yellow"/>
              </w:rPr>
            </w:pPr>
          </w:p>
        </w:tc>
      </w:tr>
      <w:tr w:rsidR="00907281" w:rsidRPr="008B50FA" w:rsidTr="008B50FA">
        <w:tc>
          <w:tcPr>
            <w:tcW w:w="3206" w:type="dxa"/>
            <w:hideMark/>
          </w:tcPr>
          <w:p w:rsidR="00907281" w:rsidRPr="008B50FA" w:rsidRDefault="00907281" w:rsidP="00C90834">
            <w:pPr>
              <w:tabs>
                <w:tab w:val="left" w:pos="-7"/>
              </w:tabs>
              <w:spacing w:after="60" w:line="240" w:lineRule="exact"/>
              <w:ind w:hanging="7"/>
              <w:jc w:val="thaiDistribute"/>
              <w:rPr>
                <w:rFonts w:ascii="Arial" w:hAnsi="Arial" w:cs="Arial"/>
                <w:sz w:val="18"/>
                <w:szCs w:val="18"/>
              </w:rPr>
            </w:pPr>
            <w:r w:rsidRPr="008B50FA">
              <w:rPr>
                <w:rFonts w:ascii="Arial" w:hAnsi="Arial" w:cs="Arial"/>
                <w:sz w:val="18"/>
                <w:szCs w:val="18"/>
              </w:rPr>
              <w:t xml:space="preserve">   finance lease liabilities</w:t>
            </w:r>
          </w:p>
        </w:tc>
        <w:tc>
          <w:tcPr>
            <w:tcW w:w="982" w:type="dxa"/>
            <w:hideMark/>
          </w:tcPr>
          <w:p w:rsidR="00907281" w:rsidRPr="006D7AEC" w:rsidRDefault="006D7AEC" w:rsidP="00C90834">
            <w:pPr>
              <w:tabs>
                <w:tab w:val="decimal" w:pos="742"/>
              </w:tabs>
              <w:spacing w:after="60" w:line="240" w:lineRule="exact"/>
              <w:jc w:val="thaiDistribute"/>
              <w:rPr>
                <w:rFonts w:ascii="Arial" w:eastAsia="Cordia New" w:hAnsi="Arial" w:cs="Arial"/>
                <w:sz w:val="18"/>
                <w:szCs w:val="18"/>
              </w:rPr>
            </w:pPr>
            <w:r w:rsidRPr="006D7AEC">
              <w:rPr>
                <w:rFonts w:ascii="Arial" w:eastAsia="Cordia New" w:hAnsi="Arial" w:cs="Arial"/>
                <w:sz w:val="18"/>
                <w:szCs w:val="18"/>
              </w:rPr>
              <w:t>2,061</w:t>
            </w:r>
          </w:p>
        </w:tc>
        <w:tc>
          <w:tcPr>
            <w:tcW w:w="283" w:type="dxa"/>
          </w:tcPr>
          <w:p w:rsidR="00907281" w:rsidRPr="006D7AEC"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hideMark/>
          </w:tcPr>
          <w:p w:rsidR="00907281" w:rsidRPr="006D7AEC" w:rsidRDefault="00907281" w:rsidP="00C90834">
            <w:pPr>
              <w:tabs>
                <w:tab w:val="decimal" w:pos="742"/>
              </w:tabs>
              <w:spacing w:after="60" w:line="240" w:lineRule="exact"/>
              <w:jc w:val="thaiDistribute"/>
              <w:rPr>
                <w:rFonts w:ascii="Arial" w:eastAsia="Cordia New" w:hAnsi="Arial" w:cs="Arial"/>
                <w:sz w:val="18"/>
                <w:szCs w:val="18"/>
              </w:rPr>
            </w:pPr>
            <w:r w:rsidRPr="006D7AEC">
              <w:rPr>
                <w:rFonts w:ascii="Arial" w:eastAsia="Cordia New" w:hAnsi="Arial" w:cs="Arial"/>
                <w:sz w:val="18"/>
                <w:szCs w:val="18"/>
              </w:rPr>
              <w:t>-</w:t>
            </w: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highlight w:val="yellow"/>
              </w:rPr>
            </w:pPr>
          </w:p>
        </w:tc>
        <w:tc>
          <w:tcPr>
            <w:tcW w:w="983" w:type="dxa"/>
            <w:hideMark/>
          </w:tcPr>
          <w:p w:rsidR="00907281" w:rsidRPr="00B90647" w:rsidRDefault="00907281" w:rsidP="00C90834">
            <w:pPr>
              <w:tabs>
                <w:tab w:val="decimal" w:pos="742"/>
              </w:tabs>
              <w:spacing w:after="60" w:line="240" w:lineRule="exact"/>
              <w:jc w:val="thaiDistribute"/>
              <w:rPr>
                <w:rFonts w:ascii="Arial" w:eastAsia="Cordia New" w:hAnsi="Arial" w:cs="Arial"/>
                <w:sz w:val="18"/>
                <w:szCs w:val="18"/>
              </w:rPr>
            </w:pPr>
            <w:r w:rsidRPr="00B90647">
              <w:rPr>
                <w:rFonts w:ascii="Arial" w:eastAsia="Cordia New" w:hAnsi="Arial" w:cs="Arial"/>
                <w:sz w:val="18"/>
                <w:szCs w:val="18"/>
              </w:rPr>
              <w:t>-</w:t>
            </w:r>
          </w:p>
        </w:tc>
        <w:tc>
          <w:tcPr>
            <w:tcW w:w="282" w:type="dxa"/>
          </w:tcPr>
          <w:p w:rsidR="00907281" w:rsidRPr="00B90647"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hideMark/>
          </w:tcPr>
          <w:p w:rsidR="00907281" w:rsidRPr="00B90647" w:rsidRDefault="00B90647" w:rsidP="00C9083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2,</w:t>
            </w:r>
            <w:r w:rsidR="005B67D5">
              <w:rPr>
                <w:rFonts w:ascii="Arial" w:eastAsia="Cordia New" w:hAnsi="Arial" w:cs="Arial"/>
                <w:sz w:val="18"/>
                <w:szCs w:val="18"/>
              </w:rPr>
              <w:t>088</w:t>
            </w:r>
          </w:p>
        </w:tc>
        <w:tc>
          <w:tcPr>
            <w:tcW w:w="277" w:type="dxa"/>
          </w:tcPr>
          <w:p w:rsidR="00907281" w:rsidRPr="00B90647"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59" w:type="dxa"/>
            <w:hideMark/>
          </w:tcPr>
          <w:p w:rsidR="00907281" w:rsidRPr="00B90647" w:rsidRDefault="00B90647" w:rsidP="00C9083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2,</w:t>
            </w:r>
            <w:r w:rsidR="005B67D5">
              <w:rPr>
                <w:rFonts w:ascii="Arial" w:eastAsia="Cordia New" w:hAnsi="Arial" w:cs="Arial"/>
                <w:sz w:val="18"/>
                <w:szCs w:val="18"/>
              </w:rPr>
              <w:t>088</w:t>
            </w:r>
          </w:p>
        </w:tc>
      </w:tr>
    </w:tbl>
    <w:p w:rsidR="00907281" w:rsidRPr="008B50FA" w:rsidRDefault="00907281" w:rsidP="00907281">
      <w:pPr>
        <w:spacing w:before="120" w:after="120" w:line="240" w:lineRule="atLeast"/>
        <w:ind w:left="360"/>
        <w:jc w:val="both"/>
        <w:rPr>
          <w:rFonts w:ascii="Arial" w:hAnsi="Arial" w:cs="Arial"/>
          <w:sz w:val="18"/>
          <w:szCs w:val="18"/>
        </w:rPr>
      </w:pPr>
      <w:r w:rsidRPr="008B50FA">
        <w:rPr>
          <w:rFonts w:ascii="Arial" w:hAnsi="Arial" w:cs="Arial"/>
          <w:sz w:val="18"/>
          <w:szCs w:val="18"/>
        </w:rPr>
        <w:t xml:space="preserve">The Group determines Level 2 fair value for marketable debenture, by using reference rates from the quoted prices in the Thailand’s bond market at the close of business on the reporting date. For long-term borrowings (exclude finance lease liabilities), the Group determines Level 3 fair value, by discounted cash flows using marginal interest rate for similar liabilities in the market. </w:t>
      </w:r>
    </w:p>
    <w:p w:rsidR="00907281" w:rsidRPr="00907281" w:rsidRDefault="00907281" w:rsidP="003275F6">
      <w:pPr>
        <w:tabs>
          <w:tab w:val="left" w:pos="360"/>
        </w:tabs>
        <w:spacing w:before="120" w:after="120" w:line="240" w:lineRule="exact"/>
        <w:ind w:left="360" w:hanging="360"/>
        <w:contextualSpacing/>
        <w:jc w:val="both"/>
        <w:rPr>
          <w:rFonts w:ascii="Arial" w:hAnsi="Arial" w:cs="Arial"/>
          <w:sz w:val="18"/>
          <w:szCs w:val="18"/>
        </w:rPr>
      </w:pPr>
    </w:p>
    <w:p w:rsidR="00215C61" w:rsidRDefault="00215C61">
      <w:pPr>
        <w:rPr>
          <w:rFonts w:ascii="Arial" w:hAnsi="Arial" w:cs="Arial"/>
          <w:b/>
          <w:bCs/>
          <w:sz w:val="18"/>
          <w:szCs w:val="18"/>
        </w:rPr>
      </w:pPr>
      <w:r>
        <w:rPr>
          <w:rFonts w:ascii="Arial" w:hAnsi="Arial" w:cs="Arial"/>
          <w:b/>
          <w:bCs/>
          <w:sz w:val="18"/>
          <w:szCs w:val="18"/>
        </w:rPr>
        <w:br w:type="page"/>
      </w:r>
    </w:p>
    <w:p w:rsidR="00171799" w:rsidRPr="006848D2" w:rsidRDefault="00B44AE3" w:rsidP="003275F6">
      <w:pPr>
        <w:tabs>
          <w:tab w:val="left" w:pos="360"/>
        </w:tabs>
        <w:spacing w:before="120" w:after="120" w:line="240" w:lineRule="exact"/>
        <w:ind w:left="360" w:hanging="360"/>
        <w:contextualSpacing/>
        <w:jc w:val="both"/>
        <w:rPr>
          <w:rFonts w:ascii="Arial" w:hAnsi="Arial" w:cs="Arial"/>
          <w:b/>
          <w:bCs/>
          <w:sz w:val="18"/>
          <w:szCs w:val="18"/>
        </w:rPr>
      </w:pPr>
      <w:r>
        <w:rPr>
          <w:rFonts w:ascii="Arial" w:hAnsi="Arial" w:cs="Arial"/>
          <w:b/>
          <w:bCs/>
          <w:sz w:val="18"/>
          <w:szCs w:val="18"/>
        </w:rPr>
        <w:lastRenderedPageBreak/>
        <w:t>34</w:t>
      </w:r>
      <w:r w:rsidR="00C02DD4" w:rsidRPr="006848D2">
        <w:rPr>
          <w:rFonts w:ascii="Arial" w:hAnsi="Arial" w:cs="Arial"/>
          <w:b/>
          <w:bCs/>
          <w:sz w:val="18"/>
          <w:szCs w:val="18"/>
        </w:rPr>
        <w:tab/>
        <w:t>Commitments</w:t>
      </w:r>
    </w:p>
    <w:p w:rsidR="00171799" w:rsidRPr="006848D2" w:rsidRDefault="00171799" w:rsidP="00206468">
      <w:pPr>
        <w:tabs>
          <w:tab w:val="left" w:pos="540"/>
        </w:tabs>
        <w:spacing w:after="120"/>
        <w:ind w:hanging="630"/>
        <w:contextualSpacing/>
        <w:jc w:val="both"/>
        <w:rPr>
          <w:rFonts w:ascii="Arial" w:hAnsi="Arial" w:cs="Arial"/>
          <w:b/>
          <w:bCs/>
          <w:sz w:val="18"/>
          <w:szCs w:val="18"/>
        </w:rPr>
      </w:pPr>
    </w:p>
    <w:p w:rsidR="00171799" w:rsidRPr="006848D2" w:rsidRDefault="00B44AE3" w:rsidP="00B67CA3">
      <w:pPr>
        <w:tabs>
          <w:tab w:val="left" w:pos="900"/>
        </w:tabs>
        <w:spacing w:after="120" w:line="240" w:lineRule="atLeast"/>
        <w:ind w:left="900" w:hanging="540"/>
        <w:contextualSpacing/>
        <w:jc w:val="both"/>
        <w:rPr>
          <w:rFonts w:ascii="Arial" w:hAnsi="Arial" w:cs="Arial"/>
          <w:b/>
          <w:bCs/>
          <w:i/>
          <w:iCs/>
          <w:sz w:val="18"/>
          <w:szCs w:val="18"/>
        </w:rPr>
      </w:pPr>
      <w:r>
        <w:rPr>
          <w:rFonts w:ascii="Arial" w:hAnsi="Arial" w:cs="Arial"/>
          <w:b/>
          <w:bCs/>
          <w:i/>
          <w:iCs/>
          <w:sz w:val="18"/>
          <w:szCs w:val="18"/>
        </w:rPr>
        <w:t>34</w:t>
      </w:r>
      <w:r w:rsidR="00B45C5F" w:rsidRPr="006848D2">
        <w:rPr>
          <w:rFonts w:ascii="Arial" w:hAnsi="Arial" w:cs="Arial"/>
          <w:b/>
          <w:bCs/>
          <w:i/>
          <w:iCs/>
          <w:sz w:val="18"/>
          <w:szCs w:val="18"/>
        </w:rPr>
        <w:t>.1</w:t>
      </w:r>
      <w:r w:rsidR="00B67CA3" w:rsidRPr="006848D2">
        <w:rPr>
          <w:rFonts w:ascii="Arial" w:hAnsi="Arial" w:cs="Arial"/>
          <w:b/>
          <w:bCs/>
          <w:i/>
          <w:iCs/>
          <w:sz w:val="18"/>
          <w:szCs w:val="18"/>
        </w:rPr>
        <w:t xml:space="preserve"> </w:t>
      </w:r>
      <w:r w:rsidR="009D71AC" w:rsidRPr="006848D2">
        <w:rPr>
          <w:rFonts w:ascii="Arial" w:hAnsi="Arial" w:cs="Arial"/>
          <w:b/>
          <w:bCs/>
          <w:i/>
          <w:iCs/>
          <w:sz w:val="18"/>
          <w:szCs w:val="18"/>
        </w:rPr>
        <w:t>Operating Agreement commitments</w:t>
      </w:r>
      <w:r w:rsidR="00B45C5F" w:rsidRPr="006848D2">
        <w:rPr>
          <w:rFonts w:ascii="Arial" w:hAnsi="Arial" w:cs="Arial"/>
          <w:b/>
          <w:bCs/>
          <w:i/>
          <w:iCs/>
          <w:sz w:val="18"/>
          <w:szCs w:val="18"/>
        </w:rPr>
        <w:t xml:space="preserve"> of</w:t>
      </w:r>
      <w:r w:rsidR="009D71AC" w:rsidRPr="006848D2">
        <w:rPr>
          <w:rFonts w:ascii="Arial" w:hAnsi="Arial" w:cs="Arial"/>
          <w:b/>
          <w:bCs/>
          <w:i/>
          <w:iCs/>
          <w:sz w:val="18"/>
          <w:szCs w:val="18"/>
        </w:rPr>
        <w:t xml:space="preserve"> ITV Public Company Limited (“ITV”)</w:t>
      </w:r>
      <w:r w:rsidR="00B45C5F" w:rsidRPr="006848D2">
        <w:rPr>
          <w:rFonts w:ascii="Arial" w:hAnsi="Arial" w:cs="Arial"/>
          <w:b/>
          <w:bCs/>
          <w:i/>
          <w:iCs/>
          <w:sz w:val="18"/>
          <w:szCs w:val="18"/>
        </w:rPr>
        <w:t>, before the</w:t>
      </w:r>
      <w:r w:rsidR="00E6084F">
        <w:rPr>
          <w:rFonts w:ascii="Arial" w:hAnsi="Arial" w:cstheme="minorBidi" w:hint="cs"/>
          <w:b/>
          <w:bCs/>
          <w:i/>
          <w:iCs/>
          <w:sz w:val="18"/>
          <w:szCs w:val="18"/>
          <w:cs/>
        </w:rPr>
        <w:t xml:space="preserve"> </w:t>
      </w:r>
      <w:r w:rsidR="00B45C5F" w:rsidRPr="006848D2">
        <w:rPr>
          <w:rFonts w:ascii="Arial" w:hAnsi="Arial" w:cs="Arial"/>
          <w:b/>
          <w:bCs/>
          <w:i/>
          <w:iCs/>
          <w:sz w:val="18"/>
          <w:szCs w:val="18"/>
        </w:rPr>
        <w:t>termination</w:t>
      </w:r>
    </w:p>
    <w:p w:rsidR="00B45C5F" w:rsidRPr="006848D2" w:rsidRDefault="00B45C5F" w:rsidP="00A25FCC">
      <w:pPr>
        <w:tabs>
          <w:tab w:val="left" w:pos="360"/>
        </w:tabs>
        <w:spacing w:after="120" w:line="240" w:lineRule="atLeast"/>
        <w:ind w:left="360"/>
        <w:jc w:val="both"/>
        <w:rPr>
          <w:rFonts w:ascii="Arial" w:hAnsi="Arial" w:cs="Arial"/>
          <w:sz w:val="18"/>
          <w:szCs w:val="18"/>
        </w:rPr>
      </w:pPr>
    </w:p>
    <w:p w:rsidR="009D71AC" w:rsidRPr="006848D2" w:rsidRDefault="009D71AC" w:rsidP="00850C19">
      <w:pPr>
        <w:tabs>
          <w:tab w:val="left" w:pos="900"/>
        </w:tabs>
        <w:spacing w:after="120" w:line="240" w:lineRule="atLeast"/>
        <w:ind w:left="900"/>
        <w:jc w:val="both"/>
        <w:rPr>
          <w:rFonts w:ascii="Arial" w:hAnsi="Arial" w:cs="Arial"/>
          <w:sz w:val="18"/>
          <w:szCs w:val="18"/>
        </w:rPr>
      </w:pPr>
      <w:r w:rsidRPr="006848D2">
        <w:rPr>
          <w:rFonts w:ascii="Arial" w:hAnsi="Arial" w:cs="Arial"/>
          <w:b/>
          <w:bCs/>
          <w:sz w:val="18"/>
          <w:szCs w:val="18"/>
        </w:rPr>
        <w:t>On 7 March 2007</w:t>
      </w:r>
      <w:r w:rsidRPr="006848D2">
        <w:rPr>
          <w:rFonts w:ascii="Arial" w:hAnsi="Arial" w:cs="Arial"/>
          <w:sz w:val="18"/>
          <w:szCs w:val="18"/>
        </w:rPr>
        <w:t>, ITV received the letter of termination of the Operating Agreement from the PMO. This caused the following disputes</w:t>
      </w:r>
      <w:r w:rsidR="005D0912" w:rsidRPr="006848D2">
        <w:rPr>
          <w:rFonts w:ascii="Arial" w:hAnsi="Arial" w:cs="Arial"/>
          <w:sz w:val="18"/>
          <w:szCs w:val="18"/>
        </w:rPr>
        <w:t>:</w:t>
      </w:r>
    </w:p>
    <w:p w:rsidR="00EA0923" w:rsidRPr="006848D2" w:rsidRDefault="009D71AC" w:rsidP="00850C19">
      <w:pPr>
        <w:tabs>
          <w:tab w:val="left" w:pos="1260"/>
        </w:tabs>
        <w:spacing w:after="120" w:line="240" w:lineRule="atLeast"/>
        <w:ind w:left="1260" w:hanging="360"/>
        <w:jc w:val="both"/>
        <w:rPr>
          <w:rFonts w:ascii="Arial" w:hAnsi="Arial" w:cs="Arial"/>
          <w:sz w:val="18"/>
          <w:szCs w:val="18"/>
        </w:rPr>
      </w:pPr>
      <w:r w:rsidRPr="006848D2">
        <w:rPr>
          <w:rFonts w:ascii="Arial" w:hAnsi="Arial" w:cs="Arial"/>
          <w:b/>
          <w:bCs/>
          <w:sz w:val="18"/>
          <w:szCs w:val="18"/>
        </w:rPr>
        <w:t>1</w:t>
      </w:r>
      <w:r w:rsidR="00B12884" w:rsidRPr="006848D2">
        <w:rPr>
          <w:rFonts w:ascii="Arial" w:hAnsi="Arial" w:cs="Arial"/>
          <w:b/>
          <w:bCs/>
          <w:sz w:val="18"/>
          <w:szCs w:val="18"/>
        </w:rPr>
        <w:t>)</w:t>
      </w:r>
      <w:r w:rsidR="00850C19" w:rsidRPr="006848D2">
        <w:rPr>
          <w:rFonts w:ascii="Arial" w:hAnsi="Arial" w:cs="Arial"/>
          <w:sz w:val="18"/>
          <w:szCs w:val="18"/>
        </w:rPr>
        <w:tab/>
      </w:r>
      <w:r w:rsidRPr="006848D2">
        <w:rPr>
          <w:rFonts w:ascii="Arial" w:hAnsi="Arial" w:cs="Arial"/>
          <w:b/>
          <w:bCs/>
          <w:sz w:val="18"/>
          <w:szCs w:val="18"/>
        </w:rPr>
        <w:t>A case in which ITV is the plaintiff</w:t>
      </w:r>
      <w:r w:rsidRPr="006848D2">
        <w:rPr>
          <w:rFonts w:ascii="Arial" w:hAnsi="Arial" w:cs="Arial"/>
          <w:sz w:val="18"/>
          <w:szCs w:val="18"/>
        </w:rPr>
        <w:t xml:space="preserve"> regarding to the arbitration institution dispute No. 46/2550 whereby the PMO’s unduly termination of the Operating Agreement which was wrongfully performed in breach of the Operating Agreement and against the law, including the arbitration institution dispute No. 1/2550 on 4 January 2007 which is the dispute of the payment of the program penalty fee and interest in the total amount approximately Baht 100,000 million. </w:t>
      </w:r>
      <w:r w:rsidR="00534064" w:rsidRPr="006848D2">
        <w:rPr>
          <w:rFonts w:ascii="Arial" w:hAnsi="Arial" w:cs="Arial"/>
          <w:sz w:val="18"/>
          <w:szCs w:val="18"/>
        </w:rPr>
        <w:t xml:space="preserve">The progression of the dispute No. 1/2550 was disclosed in note </w:t>
      </w:r>
      <w:r w:rsidR="00B90647">
        <w:rPr>
          <w:rFonts w:ascii="Arial" w:hAnsi="Arial" w:cs="Arial"/>
          <w:sz w:val="18"/>
          <w:szCs w:val="18"/>
        </w:rPr>
        <w:t>35</w:t>
      </w:r>
      <w:r w:rsidR="00534064" w:rsidRPr="006848D2">
        <w:rPr>
          <w:rFonts w:ascii="Arial" w:hAnsi="Arial" w:cs="Arial"/>
          <w:sz w:val="18"/>
          <w:szCs w:val="18"/>
        </w:rPr>
        <w:t>.2</w:t>
      </w:r>
      <w:r w:rsidR="00EA0923" w:rsidRPr="006848D2">
        <w:rPr>
          <w:rFonts w:ascii="Arial" w:hAnsi="Arial" w:cs="Arial"/>
          <w:sz w:val="18"/>
          <w:szCs w:val="18"/>
        </w:rPr>
        <w:t xml:space="preserve"> to the financial statements.</w:t>
      </w:r>
    </w:p>
    <w:p w:rsidR="009D71AC" w:rsidRPr="006848D2" w:rsidRDefault="009D71AC" w:rsidP="00A90E05">
      <w:pPr>
        <w:tabs>
          <w:tab w:val="left" w:pos="1260"/>
        </w:tabs>
        <w:spacing w:after="120" w:line="240" w:lineRule="atLeast"/>
        <w:ind w:left="1260" w:hanging="360"/>
        <w:jc w:val="both"/>
        <w:rPr>
          <w:rFonts w:ascii="Arial" w:hAnsi="Arial" w:cs="Arial"/>
          <w:sz w:val="18"/>
          <w:szCs w:val="18"/>
        </w:rPr>
      </w:pPr>
      <w:r w:rsidRPr="006848D2">
        <w:rPr>
          <w:rFonts w:ascii="Arial" w:hAnsi="Arial" w:cs="Arial"/>
          <w:b/>
          <w:bCs/>
          <w:sz w:val="18"/>
          <w:szCs w:val="18"/>
        </w:rPr>
        <w:t>2</w:t>
      </w:r>
      <w:r w:rsidR="00B12884" w:rsidRPr="006848D2">
        <w:rPr>
          <w:rFonts w:ascii="Arial" w:hAnsi="Arial" w:cs="Arial"/>
          <w:b/>
          <w:bCs/>
          <w:sz w:val="18"/>
          <w:szCs w:val="18"/>
        </w:rPr>
        <w:t>)</w:t>
      </w:r>
      <w:r w:rsidR="00A90E05" w:rsidRPr="006848D2">
        <w:rPr>
          <w:rFonts w:ascii="Arial" w:hAnsi="Arial" w:cs="Arial"/>
          <w:sz w:val="18"/>
          <w:szCs w:val="18"/>
        </w:rPr>
        <w:tab/>
      </w:r>
      <w:r w:rsidRPr="006848D2">
        <w:rPr>
          <w:rFonts w:ascii="Arial" w:hAnsi="Arial" w:cs="Arial"/>
          <w:b/>
          <w:bCs/>
          <w:sz w:val="18"/>
          <w:szCs w:val="18"/>
        </w:rPr>
        <w:t>A case in which ITV is the defendant</w:t>
      </w:r>
      <w:r w:rsidRPr="006848D2">
        <w:rPr>
          <w:rFonts w:ascii="Arial" w:hAnsi="Arial" w:cs="Arial"/>
          <w:sz w:val="18"/>
          <w:szCs w:val="18"/>
        </w:rPr>
        <w:t xml:space="preserve"> whereby the PMO demanded that ITV make the payment of </w:t>
      </w:r>
      <w:r w:rsidR="001715C4" w:rsidRPr="006848D2">
        <w:rPr>
          <w:rFonts w:ascii="Arial" w:hAnsi="Arial" w:cs="Arial"/>
          <w:sz w:val="18"/>
          <w:szCs w:val="18"/>
        </w:rPr>
        <w:t>the program penalty, the unpaid operating fee, interest and the undelivered value of assets</w:t>
      </w:r>
      <w:r w:rsidRPr="006848D2">
        <w:rPr>
          <w:rFonts w:ascii="Arial" w:hAnsi="Arial" w:cs="Arial"/>
          <w:sz w:val="18"/>
          <w:szCs w:val="18"/>
        </w:rPr>
        <w:t xml:space="preserve"> approximately totaling Baht 100,000 million in</w:t>
      </w:r>
      <w:r w:rsidR="00020601" w:rsidRPr="006848D2">
        <w:rPr>
          <w:rFonts w:ascii="Arial" w:hAnsi="Arial" w:cs="Arial"/>
          <w:sz w:val="18"/>
          <w:szCs w:val="18"/>
        </w:rPr>
        <w:t xml:space="preserve"> </w:t>
      </w:r>
      <w:r w:rsidR="00A97DFC" w:rsidRPr="006848D2">
        <w:rPr>
          <w:rFonts w:ascii="Arial" w:hAnsi="Arial" w:cs="Arial"/>
          <w:sz w:val="18"/>
          <w:szCs w:val="18"/>
        </w:rPr>
        <w:t>Black Case No.</w:t>
      </w:r>
      <w:r w:rsidR="002D073D" w:rsidRPr="006848D2">
        <w:rPr>
          <w:rFonts w:ascii="Arial" w:hAnsi="Arial" w:cs="Arial"/>
          <w:sz w:val="18"/>
          <w:szCs w:val="18"/>
        </w:rPr>
        <w:t xml:space="preserve"> </w:t>
      </w:r>
      <w:r w:rsidRPr="006848D2">
        <w:rPr>
          <w:rFonts w:ascii="Arial" w:hAnsi="Arial" w:cs="Arial"/>
          <w:sz w:val="18"/>
          <w:szCs w:val="18"/>
        </w:rPr>
        <w:t>640/2550. Later, on 19 December 2007, the Supreme Administrati</w:t>
      </w:r>
      <w:r w:rsidR="00534064" w:rsidRPr="006848D2">
        <w:rPr>
          <w:rFonts w:ascii="Arial" w:hAnsi="Arial" w:cs="Arial"/>
          <w:sz w:val="18"/>
          <w:szCs w:val="18"/>
        </w:rPr>
        <w:t xml:space="preserve">ve Court (“SAC”) </w:t>
      </w:r>
      <w:r w:rsidRPr="006848D2">
        <w:rPr>
          <w:rFonts w:ascii="Arial" w:hAnsi="Arial" w:cs="Arial"/>
          <w:sz w:val="18"/>
          <w:szCs w:val="18"/>
        </w:rPr>
        <w:t>dismiss</w:t>
      </w:r>
      <w:r w:rsidR="00534064" w:rsidRPr="006848D2">
        <w:rPr>
          <w:rFonts w:ascii="Arial" w:hAnsi="Arial" w:cs="Arial"/>
          <w:sz w:val="18"/>
          <w:szCs w:val="18"/>
        </w:rPr>
        <w:t>ed</w:t>
      </w:r>
      <w:r w:rsidRPr="006848D2">
        <w:rPr>
          <w:rFonts w:ascii="Arial" w:hAnsi="Arial" w:cs="Arial"/>
          <w:sz w:val="18"/>
          <w:szCs w:val="18"/>
        </w:rPr>
        <w:t xml:space="preserve"> the case</w:t>
      </w:r>
      <w:r w:rsidR="00534064" w:rsidRPr="006848D2">
        <w:rPr>
          <w:rFonts w:ascii="Arial" w:hAnsi="Arial" w:cs="Arial"/>
          <w:sz w:val="18"/>
          <w:szCs w:val="18"/>
        </w:rPr>
        <w:t xml:space="preserve"> and instructed the part</w:t>
      </w:r>
      <w:r w:rsidR="00F27836" w:rsidRPr="006848D2">
        <w:rPr>
          <w:rFonts w:ascii="Arial" w:hAnsi="Arial" w:cs="Arial"/>
          <w:sz w:val="18"/>
          <w:szCs w:val="18"/>
        </w:rPr>
        <w:t>i</w:t>
      </w:r>
      <w:r w:rsidR="00534064" w:rsidRPr="006848D2">
        <w:rPr>
          <w:rFonts w:ascii="Arial" w:hAnsi="Arial" w:cs="Arial"/>
          <w:sz w:val="18"/>
          <w:szCs w:val="18"/>
        </w:rPr>
        <w:t xml:space="preserve">es to enter into the </w:t>
      </w:r>
      <w:r w:rsidRPr="006848D2">
        <w:rPr>
          <w:rFonts w:ascii="Arial" w:hAnsi="Arial" w:cs="Arial"/>
          <w:sz w:val="18"/>
          <w:szCs w:val="18"/>
        </w:rPr>
        <w:t xml:space="preserve">arbitration proceeding for </w:t>
      </w:r>
      <w:r w:rsidR="00534064" w:rsidRPr="006848D2">
        <w:rPr>
          <w:rFonts w:ascii="Arial" w:hAnsi="Arial" w:cs="Arial"/>
          <w:sz w:val="18"/>
          <w:szCs w:val="18"/>
        </w:rPr>
        <w:t xml:space="preserve">the </w:t>
      </w:r>
      <w:r w:rsidR="00A97DFC" w:rsidRPr="006848D2">
        <w:rPr>
          <w:rFonts w:ascii="Arial" w:hAnsi="Arial" w:cs="Arial"/>
          <w:sz w:val="18"/>
          <w:szCs w:val="18"/>
        </w:rPr>
        <w:t>Black Case No.</w:t>
      </w:r>
      <w:r w:rsidR="00534064" w:rsidRPr="006848D2">
        <w:rPr>
          <w:rFonts w:ascii="Arial" w:hAnsi="Arial" w:cs="Arial"/>
          <w:sz w:val="18"/>
          <w:szCs w:val="18"/>
        </w:rPr>
        <w:t xml:space="preserve"> </w:t>
      </w:r>
      <w:r w:rsidRPr="006848D2">
        <w:rPr>
          <w:rFonts w:ascii="Arial" w:hAnsi="Arial" w:cs="Arial"/>
          <w:sz w:val="18"/>
          <w:szCs w:val="18"/>
        </w:rPr>
        <w:t>1/2550 and No. 46/2550.</w:t>
      </w:r>
      <w:r w:rsidR="00EA0923" w:rsidRPr="006848D2">
        <w:rPr>
          <w:rFonts w:ascii="Arial" w:hAnsi="Arial" w:cs="Arial"/>
          <w:sz w:val="18"/>
          <w:szCs w:val="18"/>
        </w:rPr>
        <w:t xml:space="preserve"> The progression of the dispute was disclosed in note </w:t>
      </w:r>
      <w:r w:rsidR="00B90647">
        <w:rPr>
          <w:rFonts w:ascii="Arial" w:hAnsi="Arial" w:cs="Arial"/>
          <w:sz w:val="18"/>
          <w:szCs w:val="18"/>
        </w:rPr>
        <w:t>35</w:t>
      </w:r>
      <w:r w:rsidR="00EA0923" w:rsidRPr="006848D2">
        <w:rPr>
          <w:rFonts w:ascii="Arial" w:hAnsi="Arial" w:cs="Arial"/>
          <w:sz w:val="18"/>
          <w:szCs w:val="18"/>
        </w:rPr>
        <w:t>.2 to the financial statements.</w:t>
      </w:r>
    </w:p>
    <w:p w:rsidR="00CA15F8" w:rsidRDefault="00CA15F8">
      <w:pPr>
        <w:rPr>
          <w:rFonts w:ascii="Arial" w:hAnsi="Arial" w:cs="Arial"/>
          <w:b/>
          <w:bCs/>
          <w:i/>
          <w:iCs/>
          <w:sz w:val="18"/>
          <w:szCs w:val="18"/>
        </w:rPr>
      </w:pPr>
    </w:p>
    <w:p w:rsidR="009D71AC" w:rsidRPr="006848D2" w:rsidRDefault="00B44AE3" w:rsidP="00A90E05">
      <w:pPr>
        <w:spacing w:after="120" w:line="240" w:lineRule="atLeast"/>
        <w:ind w:left="900" w:hanging="540"/>
        <w:jc w:val="both"/>
        <w:rPr>
          <w:rFonts w:ascii="Arial" w:hAnsi="Arial" w:cs="Arial"/>
          <w:b/>
          <w:bCs/>
          <w:i/>
          <w:iCs/>
          <w:sz w:val="18"/>
          <w:szCs w:val="18"/>
        </w:rPr>
      </w:pPr>
      <w:r>
        <w:rPr>
          <w:rFonts w:ascii="Arial" w:hAnsi="Arial" w:cs="Arial"/>
          <w:b/>
          <w:bCs/>
          <w:i/>
          <w:iCs/>
          <w:sz w:val="18"/>
          <w:szCs w:val="18"/>
        </w:rPr>
        <w:t>34</w:t>
      </w:r>
      <w:r w:rsidR="006C7447" w:rsidRPr="006848D2">
        <w:rPr>
          <w:rFonts w:ascii="Arial" w:hAnsi="Arial" w:cs="Arial"/>
          <w:b/>
          <w:bCs/>
          <w:i/>
          <w:iCs/>
          <w:sz w:val="18"/>
          <w:szCs w:val="18"/>
        </w:rPr>
        <w:t>.2</w:t>
      </w:r>
      <w:r w:rsidR="00A90E05" w:rsidRPr="006848D2">
        <w:rPr>
          <w:rFonts w:ascii="Arial" w:hAnsi="Arial" w:cs="Arial"/>
          <w:b/>
          <w:bCs/>
          <w:i/>
          <w:iCs/>
          <w:sz w:val="18"/>
          <w:szCs w:val="18"/>
        </w:rPr>
        <w:tab/>
      </w:r>
      <w:r w:rsidR="009D71AC" w:rsidRPr="006848D2">
        <w:rPr>
          <w:rFonts w:ascii="Arial" w:hAnsi="Arial" w:cs="Arial"/>
          <w:b/>
          <w:bCs/>
          <w:i/>
          <w:iCs/>
          <w:sz w:val="18"/>
          <w:szCs w:val="18"/>
        </w:rPr>
        <w:t>Shareholder agreements</w:t>
      </w:r>
    </w:p>
    <w:p w:rsidR="009D71AC" w:rsidRPr="006848D2" w:rsidRDefault="004F64BF" w:rsidP="00A90E05">
      <w:pPr>
        <w:spacing w:after="120" w:line="240" w:lineRule="atLeast"/>
        <w:ind w:left="900"/>
        <w:jc w:val="both"/>
        <w:rPr>
          <w:rFonts w:ascii="Arial" w:hAnsi="Arial" w:cs="Arial"/>
          <w:sz w:val="18"/>
          <w:szCs w:val="18"/>
        </w:rPr>
      </w:pPr>
      <w:r w:rsidRPr="006848D2">
        <w:rPr>
          <w:rFonts w:ascii="Arial" w:hAnsi="Arial" w:cs="Arial"/>
          <w:sz w:val="18"/>
          <w:szCs w:val="18"/>
        </w:rPr>
        <w:t>INTOUCH Group</w:t>
      </w:r>
      <w:r w:rsidR="009D71AC" w:rsidRPr="006848D2">
        <w:rPr>
          <w:rFonts w:ascii="Arial" w:hAnsi="Arial" w:cs="Arial"/>
          <w:sz w:val="18"/>
          <w:szCs w:val="18"/>
        </w:rPr>
        <w:t xml:space="preserve"> has entered into shareholder agreements and other agreements with strategic partners and government agencies both in Thailand and other countries as follows: </w:t>
      </w:r>
    </w:p>
    <w:p w:rsidR="009D71AC" w:rsidRPr="006848D2" w:rsidRDefault="003F0254" w:rsidP="00A90E05">
      <w:pPr>
        <w:spacing w:after="120" w:line="240" w:lineRule="atLeast"/>
        <w:ind w:left="900"/>
        <w:jc w:val="both"/>
        <w:rPr>
          <w:rFonts w:ascii="Arial" w:hAnsi="Arial" w:cs="Arial"/>
          <w:b/>
          <w:bCs/>
          <w:sz w:val="18"/>
          <w:szCs w:val="18"/>
          <w:rtl/>
          <w:cs/>
        </w:rPr>
      </w:pPr>
      <w:r w:rsidRPr="006848D2">
        <w:rPr>
          <w:rFonts w:ascii="Arial" w:hAnsi="Arial" w:cs="Arial"/>
          <w:b/>
          <w:bCs/>
          <w:sz w:val="18"/>
          <w:szCs w:val="18"/>
        </w:rPr>
        <w:t>Singapore Telecommunications Limited (“Singtel”)</w:t>
      </w:r>
    </w:p>
    <w:p w:rsidR="00C96220" w:rsidRPr="006848D2" w:rsidRDefault="00C96220"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According to the Shareholders Agreement between </w:t>
      </w:r>
      <w:r w:rsidR="00C945D1" w:rsidRPr="006848D2">
        <w:rPr>
          <w:rFonts w:ascii="Arial" w:hAnsi="Arial" w:cs="Arial"/>
          <w:sz w:val="18"/>
          <w:szCs w:val="18"/>
        </w:rPr>
        <w:t>the Company</w:t>
      </w:r>
      <w:r w:rsidRPr="006848D2">
        <w:rPr>
          <w:rFonts w:ascii="Arial" w:hAnsi="Arial" w:cs="Arial"/>
          <w:sz w:val="18"/>
          <w:szCs w:val="18"/>
        </w:rPr>
        <w:t xml:space="preserve"> and S</w:t>
      </w:r>
      <w:r w:rsidR="003F0254" w:rsidRPr="006848D2">
        <w:rPr>
          <w:rFonts w:ascii="Arial" w:hAnsi="Arial" w:cs="Arial"/>
          <w:sz w:val="18"/>
          <w:szCs w:val="18"/>
        </w:rPr>
        <w:t>ingtel</w:t>
      </w:r>
      <w:r w:rsidRPr="006848D2">
        <w:rPr>
          <w:rFonts w:ascii="Arial" w:hAnsi="Arial" w:cs="Arial"/>
          <w:sz w:val="18"/>
          <w:szCs w:val="18"/>
        </w:rPr>
        <w:t>, the parties confirm that they did not have any mutual intention at the time that they entered into the Shareholders Agreement to act and have no</w:t>
      </w:r>
      <w:r w:rsidR="00D74276" w:rsidRPr="006848D2">
        <w:rPr>
          <w:rFonts w:ascii="Arial" w:hAnsi="Arial" w:cs="Arial"/>
          <w:sz w:val="18"/>
          <w:szCs w:val="18"/>
        </w:rPr>
        <w:t>t</w:t>
      </w:r>
      <w:r w:rsidRPr="006848D2">
        <w:rPr>
          <w:rFonts w:ascii="Arial" w:hAnsi="Arial" w:cs="Arial"/>
          <w:sz w:val="18"/>
          <w:szCs w:val="18"/>
        </w:rPr>
        <w:t xml:space="preserve"> act</w:t>
      </w:r>
      <w:r w:rsidR="00D74276" w:rsidRPr="006848D2">
        <w:rPr>
          <w:rFonts w:ascii="Arial" w:hAnsi="Arial" w:cs="Arial"/>
          <w:sz w:val="18"/>
          <w:szCs w:val="18"/>
        </w:rPr>
        <w:t>ed</w:t>
      </w:r>
      <w:r w:rsidRPr="006848D2">
        <w:rPr>
          <w:rFonts w:ascii="Arial" w:hAnsi="Arial" w:cs="Arial"/>
          <w:sz w:val="18"/>
          <w:szCs w:val="18"/>
        </w:rPr>
        <w:t xml:space="preserve"> together or in exercising their voting rights for the purpose of achieving a common control of the voting rights or of the business of AIS. In the event that the shareholders are unable to reach agreement on significant corporate actions, either shareholder (the seller) may serve notice on the other shareholder (the buyer) requiring the buyer to either purchase the seller’s interest in AIS, or if the buyer does not do so, then the seller must purchase the buyer’s interest in AIS.  At present, </w:t>
      </w:r>
      <w:r w:rsidR="00C945D1" w:rsidRPr="006848D2">
        <w:rPr>
          <w:rFonts w:ascii="Arial" w:hAnsi="Arial" w:cs="Arial"/>
          <w:sz w:val="18"/>
          <w:szCs w:val="18"/>
        </w:rPr>
        <w:t>there is</w:t>
      </w:r>
      <w:r w:rsidRPr="006848D2">
        <w:rPr>
          <w:rFonts w:ascii="Arial" w:hAnsi="Arial" w:cs="Arial"/>
          <w:sz w:val="18"/>
          <w:szCs w:val="18"/>
        </w:rPr>
        <w:t xml:space="preserve"> no significant argument between the parties.</w:t>
      </w:r>
    </w:p>
    <w:p w:rsidR="002B1CA9" w:rsidRPr="006848D2" w:rsidRDefault="002B1CA9" w:rsidP="00A90E05">
      <w:pPr>
        <w:spacing w:after="120" w:line="240" w:lineRule="atLeast"/>
        <w:ind w:left="900"/>
        <w:jc w:val="both"/>
        <w:rPr>
          <w:rFonts w:ascii="Arial" w:hAnsi="Arial" w:cs="Arial"/>
          <w:b/>
          <w:bCs/>
          <w:sz w:val="18"/>
          <w:szCs w:val="18"/>
        </w:rPr>
      </w:pPr>
      <w:r w:rsidRPr="006848D2">
        <w:rPr>
          <w:rFonts w:ascii="Arial" w:hAnsi="Arial" w:cs="Arial"/>
          <w:b/>
          <w:bCs/>
          <w:sz w:val="18"/>
          <w:szCs w:val="18"/>
        </w:rPr>
        <w:t>The Government of the Lao Peo</w:t>
      </w:r>
      <w:r w:rsidR="00AF50FF" w:rsidRPr="006848D2">
        <w:rPr>
          <w:rFonts w:ascii="Arial" w:hAnsi="Arial" w:cs="Arial"/>
          <w:b/>
          <w:bCs/>
          <w:sz w:val="18"/>
          <w:szCs w:val="18"/>
        </w:rPr>
        <w:t>ple's Democratic Republic (“Lao</w:t>
      </w:r>
      <w:r w:rsidRPr="006848D2">
        <w:rPr>
          <w:rFonts w:ascii="Arial" w:hAnsi="Arial" w:cs="Arial"/>
          <w:b/>
          <w:bCs/>
          <w:sz w:val="18"/>
          <w:szCs w:val="18"/>
        </w:rPr>
        <w:t xml:space="preserve"> PDR”)</w:t>
      </w:r>
    </w:p>
    <w:p w:rsidR="005D2B9C" w:rsidRPr="006848D2" w:rsidRDefault="002B1CA9"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Lao Telecommunications Company (“LTC”) is an indirect </w:t>
      </w:r>
      <w:r w:rsidR="005D2B9C" w:rsidRPr="006848D2">
        <w:rPr>
          <w:rFonts w:ascii="Arial" w:hAnsi="Arial" w:cs="Arial"/>
          <w:sz w:val="18"/>
          <w:szCs w:val="18"/>
        </w:rPr>
        <w:t>joint venture</w:t>
      </w:r>
      <w:r w:rsidRPr="006848D2">
        <w:rPr>
          <w:rFonts w:ascii="Arial" w:hAnsi="Arial" w:cs="Arial"/>
          <w:sz w:val="18"/>
          <w:szCs w:val="18"/>
        </w:rPr>
        <w:t xml:space="preserve"> of </w:t>
      </w:r>
      <w:r w:rsidR="004F64BF" w:rsidRPr="006848D2">
        <w:rPr>
          <w:rFonts w:ascii="Arial" w:hAnsi="Arial" w:cs="Arial"/>
          <w:sz w:val="18"/>
          <w:szCs w:val="18"/>
        </w:rPr>
        <w:t>THAICOM</w:t>
      </w:r>
      <w:r w:rsidRPr="006848D2">
        <w:rPr>
          <w:rFonts w:ascii="Arial" w:hAnsi="Arial" w:cs="Arial"/>
          <w:sz w:val="18"/>
          <w:szCs w:val="18"/>
        </w:rPr>
        <w:t>, which was establis</w:t>
      </w:r>
      <w:r w:rsidR="0066712A" w:rsidRPr="006848D2">
        <w:rPr>
          <w:rFonts w:ascii="Arial" w:hAnsi="Arial" w:cs="Arial"/>
          <w:sz w:val="18"/>
          <w:szCs w:val="18"/>
        </w:rPr>
        <w:t>hed under the terms of a Joint Venture</w:t>
      </w:r>
      <w:r w:rsidRPr="006848D2">
        <w:rPr>
          <w:rFonts w:ascii="Arial" w:hAnsi="Arial" w:cs="Arial"/>
          <w:sz w:val="18"/>
          <w:szCs w:val="18"/>
        </w:rPr>
        <w:t xml:space="preserve"> Contract date</w:t>
      </w:r>
      <w:r w:rsidR="00AF50FF" w:rsidRPr="006848D2">
        <w:rPr>
          <w:rFonts w:ascii="Arial" w:hAnsi="Arial" w:cs="Arial"/>
          <w:sz w:val="18"/>
          <w:szCs w:val="18"/>
        </w:rPr>
        <w:t>d 8 October 1996, signed by Lao</w:t>
      </w:r>
      <w:r w:rsidRPr="006848D2">
        <w:rPr>
          <w:rFonts w:ascii="Arial" w:hAnsi="Arial" w:cs="Arial"/>
          <w:sz w:val="18"/>
          <w:szCs w:val="18"/>
        </w:rPr>
        <w:t xml:space="preserve"> PDR and Shinawatra Computer and Communications Public Company Limited,</w:t>
      </w:r>
      <w:r w:rsidR="00D74276" w:rsidRPr="006848D2">
        <w:rPr>
          <w:rFonts w:ascii="Arial" w:hAnsi="Arial" w:cs="Arial"/>
          <w:sz w:val="18"/>
          <w:szCs w:val="18"/>
        </w:rPr>
        <w:t xml:space="preserve"> a</w:t>
      </w:r>
      <w:r w:rsidRPr="006848D2">
        <w:rPr>
          <w:rFonts w:ascii="Arial" w:hAnsi="Arial" w:cs="Arial"/>
          <w:sz w:val="18"/>
          <w:szCs w:val="18"/>
        </w:rPr>
        <w:t xml:space="preserve"> former name of the Company. Accordi</w:t>
      </w:r>
      <w:r w:rsidR="0066712A" w:rsidRPr="006848D2">
        <w:rPr>
          <w:rFonts w:ascii="Arial" w:hAnsi="Arial" w:cs="Arial"/>
          <w:sz w:val="18"/>
          <w:szCs w:val="18"/>
        </w:rPr>
        <w:t>ng to the aforementioned Joint Venture</w:t>
      </w:r>
      <w:r w:rsidRPr="006848D2">
        <w:rPr>
          <w:rFonts w:ascii="Arial" w:hAnsi="Arial" w:cs="Arial"/>
          <w:sz w:val="18"/>
          <w:szCs w:val="18"/>
        </w:rPr>
        <w:t xml:space="preserve"> Contract, LTC has the right to provide telecommunication services - fixed line phone, mobile phone, international facilities, internet and paging wi</w:t>
      </w:r>
      <w:r w:rsidR="00AF50FF" w:rsidRPr="006848D2">
        <w:rPr>
          <w:rFonts w:ascii="Arial" w:hAnsi="Arial" w:cs="Arial"/>
          <w:sz w:val="18"/>
          <w:szCs w:val="18"/>
        </w:rPr>
        <w:t>thin the Lao</w:t>
      </w:r>
      <w:r w:rsidRPr="006848D2">
        <w:rPr>
          <w:rFonts w:ascii="Arial" w:hAnsi="Arial" w:cs="Arial"/>
          <w:sz w:val="18"/>
          <w:szCs w:val="18"/>
        </w:rPr>
        <w:t xml:space="preserve"> PDR for 25 years. </w:t>
      </w:r>
      <w:r w:rsidR="00DD6EA0" w:rsidRPr="006848D2">
        <w:rPr>
          <w:rFonts w:ascii="Arial" w:hAnsi="Arial" w:cs="Arial"/>
          <w:sz w:val="18"/>
          <w:szCs w:val="18"/>
        </w:rPr>
        <w:t xml:space="preserve">According to the shareholder agreement, LTC is required to invest at least USD 400 million in the projects specified in the agreement within 25 years. </w:t>
      </w:r>
      <w:r w:rsidRPr="006848D2">
        <w:rPr>
          <w:rFonts w:ascii="Arial" w:hAnsi="Arial" w:cs="Arial"/>
          <w:sz w:val="18"/>
          <w:szCs w:val="18"/>
        </w:rPr>
        <w:t xml:space="preserve">Currently, </w:t>
      </w:r>
      <w:r w:rsidR="0086604E" w:rsidRPr="006848D2">
        <w:rPr>
          <w:rFonts w:ascii="Arial" w:hAnsi="Arial" w:cs="Arial"/>
          <w:sz w:val="18"/>
          <w:szCs w:val="18"/>
        </w:rPr>
        <w:t>SHEN</w:t>
      </w:r>
      <w:r w:rsidR="00DB4399" w:rsidRPr="006848D2">
        <w:rPr>
          <w:rFonts w:ascii="Arial" w:hAnsi="Arial" w:cs="Arial"/>
          <w:sz w:val="18"/>
          <w:szCs w:val="18"/>
        </w:rPr>
        <w:t xml:space="preserve"> </w:t>
      </w:r>
      <w:r w:rsidRPr="006848D2">
        <w:rPr>
          <w:rFonts w:ascii="Arial" w:hAnsi="Arial" w:cs="Arial"/>
          <w:sz w:val="18"/>
          <w:szCs w:val="18"/>
        </w:rPr>
        <w:t>owns</w:t>
      </w:r>
      <w:r w:rsidR="005468DA" w:rsidRPr="006848D2">
        <w:rPr>
          <w:rFonts w:ascii="Arial" w:hAnsi="Arial" w:cs="Arial"/>
          <w:sz w:val="18"/>
          <w:szCs w:val="18"/>
        </w:rPr>
        <w:t xml:space="preserve"> </w:t>
      </w:r>
      <w:r w:rsidR="005D2B9C" w:rsidRPr="006848D2">
        <w:rPr>
          <w:rFonts w:ascii="Arial" w:hAnsi="Arial" w:cs="Arial"/>
          <w:sz w:val="18"/>
          <w:szCs w:val="18"/>
        </w:rPr>
        <w:t>49% of LTC’s registered shares.</w:t>
      </w:r>
    </w:p>
    <w:p w:rsidR="005937EA" w:rsidRPr="006848D2"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As per the shareholder agreement, after the end of the 20</w:t>
      </w:r>
      <w:r w:rsidRPr="006848D2">
        <w:rPr>
          <w:rFonts w:ascii="Arial" w:hAnsi="Arial" w:cs="Arial"/>
          <w:sz w:val="18"/>
          <w:szCs w:val="18"/>
          <w:vertAlign w:val="superscript"/>
        </w:rPr>
        <w:t>th</w:t>
      </w:r>
      <w:r w:rsidRPr="006848D2">
        <w:rPr>
          <w:rFonts w:ascii="Arial" w:hAnsi="Arial" w:cs="Arial"/>
          <w:sz w:val="18"/>
          <w:szCs w:val="18"/>
        </w:rPr>
        <w:t xml:space="preserve"> year, in 2016, the government of the Lao PDR shall have the right to consider purchasing all LTC’s share at a market price. And after the end of 23</w:t>
      </w:r>
      <w:r w:rsidRPr="006848D2">
        <w:rPr>
          <w:rFonts w:ascii="Arial" w:hAnsi="Arial" w:cs="Arial"/>
          <w:sz w:val="18"/>
          <w:szCs w:val="18"/>
          <w:vertAlign w:val="superscript"/>
        </w:rPr>
        <w:t>rd</w:t>
      </w:r>
      <w:r w:rsidRPr="006848D2">
        <w:rPr>
          <w:rFonts w:ascii="Arial" w:hAnsi="Arial" w:cs="Arial"/>
          <w:sz w:val="18"/>
          <w:szCs w:val="18"/>
        </w:rPr>
        <w:t xml:space="preserve"> year, in 2019, I</w:t>
      </w:r>
      <w:r w:rsidR="00C5754F" w:rsidRPr="006848D2">
        <w:rPr>
          <w:rFonts w:ascii="Arial" w:hAnsi="Arial" w:cs="Arial"/>
          <w:sz w:val="18"/>
          <w:szCs w:val="18"/>
        </w:rPr>
        <w:t>NTOUCH</w:t>
      </w:r>
      <w:r w:rsidRPr="006848D2">
        <w:rPr>
          <w:rFonts w:ascii="Arial" w:hAnsi="Arial" w:cs="Arial"/>
          <w:sz w:val="18"/>
          <w:szCs w:val="18"/>
        </w:rPr>
        <w:t xml:space="preserve"> Group has a right to submit a proposal to Lao PDR to consider the extension of the term of agreement. Otherwise at the end of the 25</w:t>
      </w:r>
      <w:r w:rsidRPr="006848D2">
        <w:rPr>
          <w:rFonts w:ascii="Arial" w:hAnsi="Arial" w:cs="Arial"/>
          <w:sz w:val="18"/>
          <w:szCs w:val="18"/>
          <w:vertAlign w:val="superscript"/>
        </w:rPr>
        <w:t>th</w:t>
      </w:r>
      <w:r w:rsidRPr="006848D2">
        <w:rPr>
          <w:rFonts w:ascii="Arial" w:hAnsi="Arial" w:cs="Arial"/>
          <w:sz w:val="18"/>
          <w:szCs w:val="18"/>
        </w:rPr>
        <w:t xml:space="preserve"> year, in 2021, I</w:t>
      </w:r>
      <w:r w:rsidR="00C5754F" w:rsidRPr="006848D2">
        <w:rPr>
          <w:rFonts w:ascii="Arial" w:hAnsi="Arial" w:cs="Arial"/>
          <w:sz w:val="18"/>
          <w:szCs w:val="18"/>
        </w:rPr>
        <w:t>NTOUCH</w:t>
      </w:r>
      <w:r w:rsidRPr="006848D2">
        <w:rPr>
          <w:rFonts w:ascii="Arial" w:hAnsi="Arial" w:cs="Arial"/>
          <w:sz w:val="18"/>
          <w:szCs w:val="18"/>
        </w:rPr>
        <w:t xml:space="preserve"> Group has to transfer all of LTC’s shares to Lao PDR without any charges. According to the shareholder agreement, LTC is required to invest at least USD 400 million in the projects specified in the agreement within 25 years.</w:t>
      </w:r>
    </w:p>
    <w:p w:rsidR="005937EA" w:rsidRPr="006848D2"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On 23 October 2015, SHEN and Lao PDR have officially reached the agreement to extend the Joint Venture Agreement and the Master Agreement for the Development of Telecommunications Services in the Lao PDR, as a result LTC obtain right to operate communication service in Lao PDR for a further period of 25 years until 2046. According to the amended agreements, LTC is required to invest at least USD 400 million in the projects specified in the agreements within 25 years.</w:t>
      </w:r>
    </w:p>
    <w:p w:rsidR="0084403F" w:rsidRPr="006848D2" w:rsidRDefault="0084403F">
      <w:pPr>
        <w:rPr>
          <w:rFonts w:ascii="Arial" w:hAnsi="Arial" w:cs="Arial"/>
          <w:b/>
          <w:bCs/>
          <w:sz w:val="18"/>
          <w:szCs w:val="18"/>
        </w:rPr>
      </w:pPr>
    </w:p>
    <w:p w:rsidR="00EC55AD" w:rsidRDefault="00EC55AD">
      <w:pPr>
        <w:rPr>
          <w:rFonts w:ascii="Arial" w:hAnsi="Arial" w:cs="Arial"/>
          <w:b/>
          <w:bCs/>
          <w:i/>
          <w:iCs/>
          <w:sz w:val="18"/>
          <w:szCs w:val="18"/>
        </w:rPr>
      </w:pPr>
      <w:r>
        <w:rPr>
          <w:rFonts w:ascii="Arial" w:hAnsi="Arial" w:cs="Arial"/>
          <w:b/>
          <w:bCs/>
          <w:i/>
          <w:iCs/>
          <w:sz w:val="18"/>
          <w:szCs w:val="18"/>
        </w:rPr>
        <w:br w:type="page"/>
      </w:r>
    </w:p>
    <w:p w:rsidR="00D43AC0" w:rsidRPr="006848D2" w:rsidRDefault="00B44AE3" w:rsidP="0084403F">
      <w:pPr>
        <w:tabs>
          <w:tab w:val="left" w:pos="900"/>
        </w:tabs>
        <w:spacing w:after="120" w:line="240" w:lineRule="atLeast"/>
        <w:ind w:left="900" w:hanging="540"/>
        <w:jc w:val="both"/>
        <w:rPr>
          <w:rFonts w:ascii="Arial" w:hAnsi="Arial" w:cs="Arial"/>
          <w:b/>
          <w:bCs/>
          <w:i/>
          <w:iCs/>
          <w:sz w:val="18"/>
          <w:szCs w:val="18"/>
        </w:rPr>
      </w:pPr>
      <w:r>
        <w:rPr>
          <w:rFonts w:ascii="Arial" w:hAnsi="Arial" w:cs="Arial"/>
          <w:b/>
          <w:bCs/>
          <w:i/>
          <w:iCs/>
          <w:sz w:val="18"/>
          <w:szCs w:val="18"/>
        </w:rPr>
        <w:lastRenderedPageBreak/>
        <w:t>34</w:t>
      </w:r>
      <w:r w:rsidR="00B12884" w:rsidRPr="006848D2">
        <w:rPr>
          <w:rFonts w:ascii="Arial" w:hAnsi="Arial" w:cs="Arial"/>
          <w:b/>
          <w:bCs/>
          <w:i/>
          <w:iCs/>
          <w:sz w:val="18"/>
          <w:szCs w:val="18"/>
        </w:rPr>
        <w:t>.3</w:t>
      </w:r>
      <w:r w:rsidR="0084403F" w:rsidRPr="006848D2">
        <w:rPr>
          <w:rFonts w:ascii="Arial" w:hAnsi="Arial" w:cs="Arial"/>
          <w:b/>
          <w:bCs/>
          <w:i/>
          <w:iCs/>
          <w:sz w:val="18"/>
          <w:szCs w:val="18"/>
        </w:rPr>
        <w:tab/>
      </w:r>
      <w:r w:rsidR="000F4CC4" w:rsidRPr="006848D2">
        <w:rPr>
          <w:rFonts w:ascii="Arial" w:hAnsi="Arial" w:cs="Arial"/>
          <w:b/>
          <w:bCs/>
          <w:i/>
          <w:iCs/>
          <w:sz w:val="18"/>
          <w:szCs w:val="18"/>
        </w:rPr>
        <w:t>O</w:t>
      </w:r>
      <w:r w:rsidR="0095347A" w:rsidRPr="006848D2">
        <w:rPr>
          <w:rFonts w:ascii="Arial" w:hAnsi="Arial" w:cs="Arial"/>
          <w:b/>
          <w:bCs/>
          <w:i/>
          <w:iCs/>
          <w:sz w:val="18"/>
          <w:szCs w:val="18"/>
        </w:rPr>
        <w:t>perating agreement commitments</w:t>
      </w:r>
      <w:r w:rsidR="005572DD" w:rsidRPr="006848D2">
        <w:rPr>
          <w:rFonts w:ascii="Arial" w:hAnsi="Arial" w:cs="Arial"/>
          <w:b/>
          <w:bCs/>
          <w:i/>
          <w:iCs/>
          <w:sz w:val="18"/>
          <w:szCs w:val="18"/>
        </w:rPr>
        <w:t xml:space="preserve"> of THAICOM</w:t>
      </w:r>
    </w:p>
    <w:p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THAICOM was permitted by the Ministry of Transport and Communications, under an agreement dated 11 September 1991 and an amendment thereto dated 22 March 1992, to operate and administer certain satellite projects and to render transponder services for domestic and international communications as well as the right to collect, for a thirty-year period, service charges from users of the transponders. </w:t>
      </w:r>
      <w:r w:rsidR="00AB498A" w:rsidRPr="006848D2">
        <w:rPr>
          <w:rFonts w:ascii="Arial" w:hAnsi="Arial" w:cs="Arial"/>
          <w:sz w:val="18"/>
          <w:szCs w:val="18"/>
        </w:rPr>
        <w:t>The agreements for operation have been transferred to the Ministry of Digital Economy and Society (“MDE”) (previously named Ministry of Information and Communication Technology (“MICT”)).</w:t>
      </w:r>
    </w:p>
    <w:p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Under the aforementioned agreement, THAICOM must pay an annual fee to MICT based on a percentage of certain service incomes or at the minimum level specified in the agreemen</w:t>
      </w:r>
      <w:r w:rsidR="001B5288" w:rsidRPr="006848D2">
        <w:rPr>
          <w:rFonts w:ascii="Arial" w:hAnsi="Arial" w:cs="Arial"/>
          <w:sz w:val="18"/>
          <w:szCs w:val="18"/>
        </w:rPr>
        <w:t xml:space="preserve">t, whichever is higher. As at </w:t>
      </w:r>
      <w:r w:rsidR="00AB498A" w:rsidRPr="006848D2">
        <w:rPr>
          <w:rFonts w:ascii="Arial" w:hAnsi="Arial" w:cs="Arial"/>
          <w:sz w:val="18"/>
          <w:szCs w:val="18"/>
        </w:rPr>
        <w:t>3</w:t>
      </w:r>
      <w:r w:rsidR="00B44AE3">
        <w:rPr>
          <w:rFonts w:ascii="Arial" w:hAnsi="Arial" w:cs="Arial"/>
          <w:sz w:val="18"/>
          <w:szCs w:val="18"/>
        </w:rPr>
        <w:t>1 December</w:t>
      </w:r>
      <w:r w:rsidR="005D5543" w:rsidRPr="006848D2">
        <w:rPr>
          <w:rFonts w:ascii="Arial" w:hAnsi="Arial" w:cs="Arial"/>
          <w:sz w:val="18"/>
          <w:szCs w:val="18"/>
        </w:rPr>
        <w:t xml:space="preserve"> </w:t>
      </w:r>
      <w:r w:rsidR="002C644B" w:rsidRPr="006848D2">
        <w:rPr>
          <w:rFonts w:ascii="Arial" w:hAnsi="Arial" w:cs="Arial"/>
          <w:sz w:val="18"/>
          <w:szCs w:val="18"/>
        </w:rPr>
        <w:t>201</w:t>
      </w:r>
      <w:r w:rsidR="00785551" w:rsidRPr="006848D2">
        <w:rPr>
          <w:rFonts w:ascii="Arial" w:hAnsi="Arial" w:cs="Arial"/>
          <w:sz w:val="18"/>
          <w:szCs w:val="18"/>
        </w:rPr>
        <w:t>8</w:t>
      </w:r>
      <w:r w:rsidRPr="006848D2">
        <w:rPr>
          <w:rFonts w:ascii="Arial" w:hAnsi="Arial" w:cs="Arial"/>
          <w:sz w:val="18"/>
          <w:szCs w:val="18"/>
        </w:rPr>
        <w:t xml:space="preserve">, the remaining minimum operating agreement fee was </w:t>
      </w:r>
      <w:r w:rsidRPr="00CA19B0">
        <w:rPr>
          <w:rFonts w:ascii="Arial" w:hAnsi="Arial" w:cs="Arial"/>
          <w:sz w:val="18"/>
          <w:szCs w:val="18"/>
        </w:rPr>
        <w:t xml:space="preserve">Baht </w:t>
      </w:r>
      <w:r w:rsidR="00076749" w:rsidRPr="00CA19B0">
        <w:rPr>
          <w:rFonts w:ascii="Arial" w:hAnsi="Arial" w:cs="Arial"/>
          <w:sz w:val="18"/>
          <w:szCs w:val="18"/>
        </w:rPr>
        <w:t>2</w:t>
      </w:r>
      <w:r w:rsidR="00CA19B0" w:rsidRPr="00CA19B0">
        <w:rPr>
          <w:rFonts w:ascii="Arial" w:hAnsi="Arial" w:cs="Arial"/>
          <w:sz w:val="18"/>
          <w:szCs w:val="18"/>
        </w:rPr>
        <w:t>45</w:t>
      </w:r>
      <w:r w:rsidRPr="008A41F3">
        <w:rPr>
          <w:rFonts w:ascii="Arial" w:hAnsi="Arial" w:cs="Arial"/>
          <w:sz w:val="18"/>
          <w:szCs w:val="18"/>
        </w:rPr>
        <w:t xml:space="preserve"> million</w:t>
      </w:r>
      <w:r w:rsidRPr="006848D2">
        <w:rPr>
          <w:rFonts w:ascii="Arial" w:hAnsi="Arial" w:cs="Arial"/>
          <w:sz w:val="18"/>
          <w:szCs w:val="18"/>
        </w:rPr>
        <w:t xml:space="preserve"> </w:t>
      </w:r>
      <w:r w:rsidR="001B5288" w:rsidRPr="006848D2">
        <w:rPr>
          <w:rFonts w:ascii="Arial" w:hAnsi="Arial" w:cs="Arial"/>
          <w:i/>
          <w:iCs/>
          <w:sz w:val="18"/>
          <w:szCs w:val="18"/>
        </w:rPr>
        <w:t>(</w:t>
      </w:r>
      <w:r w:rsidRPr="006848D2">
        <w:rPr>
          <w:rFonts w:ascii="Arial" w:hAnsi="Arial" w:cs="Arial"/>
          <w:i/>
          <w:iCs/>
          <w:sz w:val="18"/>
          <w:szCs w:val="18"/>
        </w:rPr>
        <w:t>201</w:t>
      </w:r>
      <w:r w:rsidR="0084403F" w:rsidRPr="006848D2">
        <w:rPr>
          <w:rFonts w:ascii="Arial" w:hAnsi="Arial" w:cs="Arial"/>
          <w:i/>
          <w:iCs/>
          <w:sz w:val="18"/>
          <w:szCs w:val="18"/>
        </w:rPr>
        <w:t>7</w:t>
      </w:r>
      <w:r w:rsidRPr="006848D2">
        <w:rPr>
          <w:rFonts w:ascii="Arial" w:hAnsi="Arial" w:cs="Arial"/>
          <w:i/>
          <w:iCs/>
          <w:sz w:val="18"/>
          <w:szCs w:val="18"/>
        </w:rPr>
        <w:t xml:space="preserve">: Baht </w:t>
      </w:r>
      <w:r w:rsidR="0084403F" w:rsidRPr="006848D2">
        <w:rPr>
          <w:rFonts w:ascii="Arial" w:hAnsi="Arial" w:cs="Arial"/>
          <w:i/>
          <w:iCs/>
          <w:sz w:val="18"/>
          <w:szCs w:val="18"/>
        </w:rPr>
        <w:t>327</w:t>
      </w:r>
      <w:r w:rsidRPr="006848D2">
        <w:rPr>
          <w:rFonts w:ascii="Arial" w:hAnsi="Arial" w:cs="Arial"/>
          <w:i/>
          <w:iCs/>
          <w:sz w:val="18"/>
          <w:szCs w:val="18"/>
        </w:rPr>
        <w:t xml:space="preserve"> million)</w:t>
      </w:r>
      <w:r w:rsidRPr="006848D2">
        <w:rPr>
          <w:rFonts w:ascii="Arial" w:hAnsi="Arial" w:cs="Arial"/>
          <w:sz w:val="18"/>
          <w:szCs w:val="18"/>
        </w:rPr>
        <w:t>. In addition, THAICOM, according to the aforementioned agreement, must transfer its ownership of all satellites, and monitoring stations and other operating equipment to MICT on the date of completion of construction and installation.</w:t>
      </w:r>
    </w:p>
    <w:p w:rsidR="00FD7176" w:rsidRPr="006848D2" w:rsidRDefault="00FD7176">
      <w:pPr>
        <w:rPr>
          <w:rFonts w:ascii="Arial" w:hAnsi="Arial" w:cs="Arial"/>
          <w:b/>
          <w:bCs/>
          <w:i/>
          <w:iCs/>
          <w:sz w:val="18"/>
          <w:szCs w:val="18"/>
        </w:rPr>
      </w:pPr>
    </w:p>
    <w:p w:rsidR="008A3BC7" w:rsidRPr="006848D2" w:rsidRDefault="00B44AE3" w:rsidP="00A9414D">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t>34</w:t>
      </w:r>
      <w:r w:rsidR="00B12884" w:rsidRPr="006848D2">
        <w:rPr>
          <w:rFonts w:ascii="Arial" w:hAnsi="Arial" w:cs="Arial"/>
          <w:b/>
          <w:bCs/>
          <w:i/>
          <w:iCs/>
          <w:sz w:val="18"/>
          <w:szCs w:val="18"/>
        </w:rPr>
        <w:t>.4</w:t>
      </w:r>
      <w:r w:rsidR="0084403F" w:rsidRPr="006848D2">
        <w:rPr>
          <w:rFonts w:ascii="Arial" w:hAnsi="Arial" w:cs="Arial"/>
          <w:b/>
          <w:bCs/>
          <w:i/>
          <w:iCs/>
          <w:sz w:val="18"/>
          <w:szCs w:val="18"/>
        </w:rPr>
        <w:tab/>
      </w:r>
      <w:r w:rsidR="008A3BC7" w:rsidRPr="006848D2">
        <w:rPr>
          <w:rFonts w:ascii="Arial" w:hAnsi="Arial" w:cs="Arial"/>
          <w:b/>
          <w:bCs/>
          <w:i/>
          <w:iCs/>
          <w:sz w:val="18"/>
          <w:szCs w:val="18"/>
        </w:rPr>
        <w:t>Operating lease commitments - where a group company is the lessee</w:t>
      </w:r>
    </w:p>
    <w:p w:rsidR="008A3BC7" w:rsidRPr="006848D2" w:rsidRDefault="008A3BC7"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The future minimum lease payments under non-cancelable operating leases (Company: nil) </w:t>
      </w:r>
      <w:r w:rsidR="00162580" w:rsidRPr="006848D2">
        <w:rPr>
          <w:rFonts w:ascii="Arial" w:hAnsi="Arial" w:cs="Arial"/>
          <w:sz w:val="18"/>
          <w:szCs w:val="18"/>
        </w:rPr>
        <w:t>were</w:t>
      </w:r>
      <w:r w:rsidRPr="006848D2">
        <w:rPr>
          <w:rFonts w:ascii="Arial" w:hAnsi="Arial" w:cs="Arial"/>
          <w:sz w:val="18"/>
          <w:szCs w:val="18"/>
        </w:rPr>
        <w:t xml:space="preserve"> as follows:</w:t>
      </w:r>
    </w:p>
    <w:p w:rsidR="008E30CF" w:rsidRDefault="00A9414D" w:rsidP="00572C5D">
      <w:pPr>
        <w:tabs>
          <w:tab w:val="left" w:pos="720"/>
        </w:tabs>
        <w:spacing w:after="120" w:line="240" w:lineRule="atLeast"/>
        <w:ind w:left="1134" w:hanging="414"/>
        <w:jc w:val="both"/>
        <w:rPr>
          <w:rFonts w:ascii="Arial" w:hAnsi="Arial" w:cs="Arial"/>
          <w:sz w:val="18"/>
          <w:szCs w:val="18"/>
        </w:rPr>
      </w:pPr>
      <w:r w:rsidRPr="00A9414D">
        <w:rPr>
          <w:noProof/>
        </w:rPr>
        <w:drawing>
          <wp:inline distT="0" distB="0" distL="0" distR="0">
            <wp:extent cx="5478145" cy="1503045"/>
            <wp:effectExtent l="0" t="0" r="825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478145" cy="1503045"/>
                    </a:xfrm>
                    <a:prstGeom prst="rect">
                      <a:avLst/>
                    </a:prstGeom>
                    <a:noFill/>
                    <a:ln>
                      <a:noFill/>
                    </a:ln>
                  </pic:spPr>
                </pic:pic>
              </a:graphicData>
            </a:graphic>
          </wp:inline>
        </w:drawing>
      </w:r>
    </w:p>
    <w:p w:rsidR="00A9414D" w:rsidRPr="00945AB2" w:rsidRDefault="00A9414D" w:rsidP="00A9414D">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t>34.5</w:t>
      </w:r>
      <w:r w:rsidRPr="006848D2">
        <w:rPr>
          <w:rFonts w:ascii="Arial" w:hAnsi="Arial" w:cs="Arial"/>
          <w:b/>
          <w:bCs/>
          <w:i/>
          <w:iCs/>
          <w:sz w:val="18"/>
          <w:szCs w:val="18"/>
        </w:rPr>
        <w:tab/>
      </w:r>
      <w:r w:rsidR="00FE06A4">
        <w:rPr>
          <w:rFonts w:ascii="Arial" w:hAnsi="Arial" w:cs="Arial"/>
          <w:b/>
          <w:bCs/>
          <w:i/>
          <w:iCs/>
          <w:sz w:val="18"/>
          <w:szCs w:val="18"/>
        </w:rPr>
        <w:t>Other s</w:t>
      </w:r>
      <w:r w:rsidR="00853416">
        <w:rPr>
          <w:rFonts w:ascii="Arial" w:hAnsi="Arial" w:cs="Arial"/>
          <w:b/>
          <w:bCs/>
          <w:i/>
          <w:iCs/>
          <w:sz w:val="18"/>
          <w:szCs w:val="18"/>
        </w:rPr>
        <w:t xml:space="preserve">ervice </w:t>
      </w:r>
      <w:r w:rsidR="00FE06A4">
        <w:rPr>
          <w:rFonts w:ascii="Arial" w:hAnsi="Arial" w:cs="Arial"/>
          <w:b/>
          <w:bCs/>
          <w:i/>
          <w:iCs/>
          <w:sz w:val="18"/>
          <w:szCs w:val="18"/>
        </w:rPr>
        <w:t>a</w:t>
      </w:r>
      <w:r w:rsidR="00853416">
        <w:rPr>
          <w:rFonts w:ascii="Arial" w:hAnsi="Arial" w:cs="Arial"/>
          <w:b/>
          <w:bCs/>
          <w:i/>
          <w:iCs/>
          <w:sz w:val="18"/>
          <w:szCs w:val="18"/>
        </w:rPr>
        <w:t>greement</w:t>
      </w:r>
    </w:p>
    <w:p w:rsidR="003455AD" w:rsidRPr="003455AD" w:rsidRDefault="003455AD" w:rsidP="003455AD">
      <w:pPr>
        <w:tabs>
          <w:tab w:val="left" w:pos="851"/>
        </w:tabs>
        <w:spacing w:after="120" w:line="240" w:lineRule="atLeast"/>
        <w:ind w:left="851"/>
        <w:jc w:val="both"/>
        <w:rPr>
          <w:rFonts w:ascii="Arial" w:hAnsi="Arial" w:cstheme="minorBidi"/>
          <w:sz w:val="18"/>
          <w:szCs w:val="18"/>
        </w:rPr>
      </w:pPr>
      <w:r w:rsidRPr="003455AD">
        <w:rPr>
          <w:rFonts w:ascii="Arial" w:hAnsi="Arial" w:cstheme="minorBidi"/>
          <w:sz w:val="18"/>
          <w:szCs w:val="18"/>
        </w:rPr>
        <w:t>On 1 December 2017, THAICOM entered into the Services Agreement for life-extension service of the satellites for five years term with a minimum commitment until the end of operating agreement period at US</w:t>
      </w:r>
      <w:r w:rsidR="007778B8">
        <w:rPr>
          <w:rFonts w:ascii="Arial" w:hAnsi="Arial" w:cstheme="minorBidi"/>
          <w:sz w:val="18"/>
          <w:szCs w:val="18"/>
        </w:rPr>
        <w:t>D</w:t>
      </w:r>
      <w:r w:rsidRPr="003455AD">
        <w:rPr>
          <w:rFonts w:ascii="Arial" w:hAnsi="Arial" w:cstheme="minorBidi"/>
          <w:sz w:val="18"/>
          <w:szCs w:val="18"/>
        </w:rPr>
        <w:t xml:space="preserve"> 9 million, with having a certain right of termination by THAICOM under term and condition specified in the agreement. Another service fee of USD 71 million depends on certain conditions of the agreement, whether THAICOM is allowed to operate the satellites after the operational agreement ends.</w:t>
      </w:r>
    </w:p>
    <w:p w:rsidR="00AA7396" w:rsidRDefault="00AA7396">
      <w:pPr>
        <w:rPr>
          <w:rFonts w:ascii="Arial" w:hAnsi="Arial" w:cstheme="minorBidi"/>
          <w:sz w:val="18"/>
          <w:szCs w:val="18"/>
        </w:rPr>
      </w:pPr>
      <w:r>
        <w:rPr>
          <w:rFonts w:ascii="Arial" w:hAnsi="Arial" w:cstheme="minorBidi"/>
          <w:sz w:val="18"/>
          <w:szCs w:val="18"/>
        </w:rPr>
        <w:br w:type="page"/>
      </w:r>
    </w:p>
    <w:p w:rsidR="00D25947" w:rsidRPr="00BC4FAC" w:rsidRDefault="00B44AE3" w:rsidP="0084403F">
      <w:pPr>
        <w:tabs>
          <w:tab w:val="left" w:pos="360"/>
        </w:tabs>
        <w:spacing w:before="120" w:after="120" w:line="240" w:lineRule="atLeast"/>
        <w:ind w:left="360" w:hanging="360"/>
        <w:jc w:val="both"/>
        <w:rPr>
          <w:rFonts w:ascii="Arial" w:hAnsi="Arial" w:cstheme="minorBidi"/>
          <w:b/>
          <w:bCs/>
          <w:sz w:val="18"/>
          <w:szCs w:val="18"/>
        </w:rPr>
      </w:pPr>
      <w:r>
        <w:rPr>
          <w:rFonts w:ascii="Arial" w:hAnsi="Arial" w:cs="Arial"/>
          <w:b/>
          <w:bCs/>
          <w:sz w:val="18"/>
          <w:szCs w:val="18"/>
        </w:rPr>
        <w:lastRenderedPageBreak/>
        <w:t>35</w:t>
      </w:r>
      <w:r w:rsidR="0084403F" w:rsidRPr="006848D2">
        <w:rPr>
          <w:rFonts w:ascii="Arial" w:hAnsi="Arial" w:cs="Arial"/>
          <w:b/>
          <w:bCs/>
          <w:sz w:val="18"/>
          <w:szCs w:val="18"/>
        </w:rPr>
        <w:tab/>
      </w:r>
      <w:r w:rsidR="00D25947" w:rsidRPr="001B0486">
        <w:rPr>
          <w:rFonts w:ascii="Arial" w:hAnsi="Arial" w:cs="Arial"/>
          <w:b/>
          <w:bCs/>
          <w:sz w:val="18"/>
          <w:szCs w:val="18"/>
        </w:rPr>
        <w:t>Significant events,</w:t>
      </w:r>
      <w:r w:rsidR="00FC3803" w:rsidRPr="001B0486">
        <w:rPr>
          <w:rFonts w:ascii="Arial" w:hAnsi="Arial" w:cs="Arial"/>
          <w:b/>
          <w:bCs/>
          <w:sz w:val="18"/>
          <w:szCs w:val="18"/>
        </w:rPr>
        <w:t xml:space="preserve"> disputes</w:t>
      </w:r>
      <w:r w:rsidR="00FC3803" w:rsidRPr="006848D2">
        <w:rPr>
          <w:rFonts w:ascii="Arial" w:hAnsi="Arial" w:cs="Arial"/>
          <w:b/>
          <w:bCs/>
          <w:sz w:val="18"/>
          <w:szCs w:val="18"/>
        </w:rPr>
        <w:t xml:space="preserve"> and litigation </w:t>
      </w:r>
      <w:r w:rsidR="00D25947" w:rsidRPr="006848D2">
        <w:rPr>
          <w:rFonts w:ascii="Arial" w:hAnsi="Arial" w:cs="Arial"/>
          <w:b/>
          <w:bCs/>
          <w:sz w:val="18"/>
          <w:szCs w:val="18"/>
        </w:rPr>
        <w:t xml:space="preserve">of </w:t>
      </w:r>
      <w:r w:rsidR="004F64BF" w:rsidRPr="006848D2">
        <w:rPr>
          <w:rFonts w:ascii="Arial" w:hAnsi="Arial" w:cs="Arial"/>
          <w:b/>
          <w:bCs/>
          <w:sz w:val="18"/>
          <w:szCs w:val="18"/>
        </w:rPr>
        <w:t>INTOUCH Group</w:t>
      </w:r>
    </w:p>
    <w:p w:rsidR="00171799" w:rsidRPr="006848D2" w:rsidRDefault="00171799" w:rsidP="00A25FCC">
      <w:pPr>
        <w:tabs>
          <w:tab w:val="left" w:pos="360"/>
        </w:tabs>
        <w:spacing w:before="120" w:after="120"/>
        <w:ind w:left="360"/>
        <w:jc w:val="both"/>
        <w:rPr>
          <w:rFonts w:ascii="Arial" w:hAnsi="Arial" w:cs="Arial"/>
          <w:sz w:val="18"/>
          <w:szCs w:val="18"/>
        </w:rPr>
      </w:pPr>
    </w:p>
    <w:p w:rsidR="00D25947" w:rsidRPr="006848D2" w:rsidRDefault="00B44AE3" w:rsidP="00AA7396">
      <w:pPr>
        <w:spacing w:after="120" w:line="240" w:lineRule="atLeast"/>
        <w:ind w:left="990" w:hanging="540"/>
        <w:jc w:val="both"/>
        <w:rPr>
          <w:rFonts w:ascii="Arial" w:eastAsia="Times New Roman" w:hAnsi="Arial" w:cs="Arial"/>
          <w:b/>
          <w:bCs/>
          <w:i/>
          <w:iCs/>
          <w:sz w:val="18"/>
          <w:szCs w:val="18"/>
          <w:lang w:val="en-GB"/>
        </w:rPr>
      </w:pPr>
      <w:r>
        <w:rPr>
          <w:rFonts w:ascii="Arial" w:eastAsia="Times New Roman" w:hAnsi="Arial" w:cs="Arial"/>
          <w:b/>
          <w:bCs/>
          <w:i/>
          <w:iCs/>
          <w:sz w:val="18"/>
          <w:szCs w:val="18"/>
        </w:rPr>
        <w:t>35</w:t>
      </w:r>
      <w:r w:rsidR="00FA411F" w:rsidRPr="006848D2">
        <w:rPr>
          <w:rFonts w:ascii="Arial" w:eastAsia="Times New Roman" w:hAnsi="Arial" w:cs="Arial"/>
          <w:b/>
          <w:bCs/>
          <w:i/>
          <w:iCs/>
          <w:sz w:val="18"/>
          <w:szCs w:val="18"/>
          <w:lang w:val="en-GB"/>
        </w:rPr>
        <w:t>.1</w:t>
      </w:r>
      <w:r w:rsidR="00FA411F" w:rsidRPr="006848D2">
        <w:rPr>
          <w:rFonts w:ascii="Arial" w:eastAsia="Times New Roman" w:hAnsi="Arial" w:cstheme="minorBidi" w:hint="cs"/>
          <w:b/>
          <w:bCs/>
          <w:i/>
          <w:iCs/>
          <w:sz w:val="18"/>
          <w:szCs w:val="18"/>
          <w:cs/>
          <w:lang w:val="en-GB"/>
        </w:rPr>
        <w:t xml:space="preserve"> </w:t>
      </w:r>
      <w:r w:rsidR="00D25947" w:rsidRPr="006848D2">
        <w:rPr>
          <w:rFonts w:ascii="Arial" w:eastAsia="Times New Roman" w:hAnsi="Arial" w:cs="Arial"/>
          <w:b/>
          <w:bCs/>
          <w:i/>
          <w:iCs/>
          <w:sz w:val="18"/>
          <w:szCs w:val="18"/>
          <w:lang w:val="en-GB"/>
        </w:rPr>
        <w:t>The judgment of the Supreme Court, Criminal Division for Persons Holding Political</w:t>
      </w:r>
      <w:r w:rsidR="00E6084F">
        <w:rPr>
          <w:rFonts w:ascii="Arial" w:eastAsia="Times New Roman" w:hAnsi="Arial" w:cs="Arial"/>
          <w:b/>
          <w:bCs/>
          <w:i/>
          <w:iCs/>
          <w:sz w:val="18"/>
          <w:szCs w:val="18"/>
          <w:lang w:val="en-GB"/>
        </w:rPr>
        <w:t xml:space="preserve"> </w:t>
      </w:r>
      <w:r w:rsidR="00D25947" w:rsidRPr="006848D2">
        <w:rPr>
          <w:rFonts w:ascii="Arial" w:eastAsia="Times New Roman" w:hAnsi="Arial" w:cs="Arial"/>
          <w:b/>
          <w:bCs/>
          <w:i/>
          <w:iCs/>
          <w:sz w:val="18"/>
          <w:szCs w:val="18"/>
          <w:lang w:val="en-GB"/>
        </w:rPr>
        <w:t>Positions</w:t>
      </w:r>
    </w:p>
    <w:p w:rsidR="00E079D7" w:rsidRPr="006848D2" w:rsidRDefault="00D25947" w:rsidP="00AA7396">
      <w:pPr>
        <w:pStyle w:val="BodySingle"/>
        <w:tabs>
          <w:tab w:val="left" w:pos="900"/>
        </w:tabs>
        <w:spacing w:after="120" w:line="240" w:lineRule="atLeast"/>
        <w:ind w:left="900"/>
        <w:jc w:val="both"/>
        <w:rPr>
          <w:rFonts w:ascii="Arial" w:hAnsi="Arial" w:cs="Arial"/>
          <w:color w:val="auto"/>
          <w:sz w:val="18"/>
          <w:szCs w:val="18"/>
        </w:rPr>
      </w:pPr>
      <w:r w:rsidRPr="006848D2">
        <w:rPr>
          <w:rFonts w:ascii="Arial" w:hAnsi="Arial" w:cs="Arial"/>
          <w:color w:val="auto"/>
          <w:sz w:val="18"/>
          <w:szCs w:val="18"/>
        </w:rPr>
        <w:t>According to the judgment of the Supr</w:t>
      </w:r>
      <w:r w:rsidR="004F3417" w:rsidRPr="006848D2">
        <w:rPr>
          <w:rFonts w:ascii="Arial" w:hAnsi="Arial" w:cs="Arial"/>
          <w:color w:val="auto"/>
          <w:sz w:val="18"/>
          <w:szCs w:val="18"/>
        </w:rPr>
        <w:t>e</w:t>
      </w:r>
      <w:r w:rsidRPr="006848D2">
        <w:rPr>
          <w:rFonts w:ascii="Arial" w:hAnsi="Arial" w:cs="Arial"/>
          <w:color w:val="auto"/>
          <w:sz w:val="18"/>
          <w:szCs w:val="18"/>
        </w:rPr>
        <w:t xml:space="preserve">me Court, Criminal Division for Persons Holding Political Positions rendered on 26 February 2010, 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w:t>
      </w:r>
      <w:r w:rsidR="009C33C8" w:rsidRPr="006848D2">
        <w:rPr>
          <w:rFonts w:ascii="Arial" w:hAnsi="Arial" w:cs="Arial"/>
          <w:color w:val="auto"/>
          <w:sz w:val="18"/>
          <w:szCs w:val="18"/>
        </w:rPr>
        <w:t xml:space="preserve">and </w:t>
      </w:r>
      <w:r w:rsidRPr="006848D2">
        <w:rPr>
          <w:rFonts w:ascii="Arial" w:hAnsi="Arial" w:cs="Arial"/>
          <w:color w:val="auto"/>
          <w:sz w:val="18"/>
          <w:szCs w:val="18"/>
        </w:rPr>
        <w:t>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rsidR="002347C9" w:rsidRDefault="002347C9">
      <w:pPr>
        <w:rPr>
          <w:rFonts w:ascii="Arial" w:hAnsi="Arial" w:cs="Arial"/>
          <w:b/>
          <w:bCs/>
          <w:i/>
          <w:iCs/>
          <w:sz w:val="18"/>
          <w:szCs w:val="18"/>
          <w:lang w:val="en-GB" w:eastAsia="th-TH"/>
        </w:rPr>
      </w:pPr>
    </w:p>
    <w:p w:rsidR="001A3A11" w:rsidRPr="006848D2" w:rsidRDefault="00B44AE3" w:rsidP="00BC4FAC">
      <w:pPr>
        <w:ind w:left="900" w:hanging="450"/>
        <w:rPr>
          <w:rFonts w:ascii="Arial" w:hAnsi="Arial" w:cs="Arial"/>
          <w:b/>
          <w:bCs/>
          <w:i/>
          <w:iCs/>
          <w:sz w:val="18"/>
          <w:szCs w:val="18"/>
          <w:lang w:eastAsia="th-TH"/>
        </w:rPr>
      </w:pPr>
      <w:r>
        <w:rPr>
          <w:rFonts w:ascii="Arial" w:hAnsi="Arial" w:cs="Arial"/>
          <w:b/>
          <w:bCs/>
          <w:i/>
          <w:iCs/>
          <w:sz w:val="18"/>
          <w:szCs w:val="18"/>
          <w:lang w:val="en-GB" w:eastAsia="th-TH"/>
        </w:rPr>
        <w:t>35</w:t>
      </w:r>
      <w:r w:rsidR="000B6DCF" w:rsidRPr="006848D2">
        <w:rPr>
          <w:rFonts w:ascii="Arial" w:hAnsi="Arial" w:cs="Arial"/>
          <w:b/>
          <w:bCs/>
          <w:i/>
          <w:iCs/>
          <w:sz w:val="18"/>
          <w:szCs w:val="18"/>
          <w:lang w:eastAsia="th-TH"/>
        </w:rPr>
        <w:t>.2</w:t>
      </w:r>
      <w:r w:rsidR="000B6DCF" w:rsidRPr="006848D2">
        <w:rPr>
          <w:rFonts w:ascii="Arial" w:hAnsi="Arial" w:cs="Arial"/>
          <w:b/>
          <w:bCs/>
          <w:i/>
          <w:iCs/>
          <w:sz w:val="18"/>
          <w:szCs w:val="18"/>
          <w:lang w:eastAsia="th-TH"/>
        </w:rPr>
        <w:tab/>
      </w:r>
      <w:r w:rsidR="001A3A11" w:rsidRPr="006848D2">
        <w:rPr>
          <w:rFonts w:ascii="Arial" w:hAnsi="Arial" w:cs="Arial"/>
          <w:b/>
          <w:bCs/>
          <w:i/>
          <w:iCs/>
          <w:sz w:val="18"/>
          <w:szCs w:val="18"/>
          <w:lang w:eastAsia="th-TH"/>
        </w:rPr>
        <w:t>The dispute between ITV and the PMO relating to the Operating Agreement</w:t>
      </w:r>
    </w:p>
    <w:p w:rsidR="001A3A11" w:rsidRPr="006848D2" w:rsidRDefault="001A3A11" w:rsidP="000B6DCF">
      <w:pPr>
        <w:tabs>
          <w:tab w:val="left" w:pos="900"/>
        </w:tabs>
        <w:spacing w:after="120" w:line="240" w:lineRule="atLeast"/>
        <w:ind w:left="900"/>
        <w:jc w:val="both"/>
        <w:rPr>
          <w:rFonts w:ascii="Arial" w:hAnsi="Arial" w:cs="Arial"/>
          <w:sz w:val="18"/>
          <w:szCs w:val="18"/>
          <w:lang w:eastAsia="th-TH"/>
        </w:rPr>
      </w:pPr>
      <w:r w:rsidRPr="006848D2">
        <w:rPr>
          <w:rFonts w:ascii="Arial" w:hAnsi="Arial" w:cs="Arial"/>
          <w:sz w:val="18"/>
          <w:szCs w:val="18"/>
          <w:lang w:eastAsia="th-TH"/>
        </w:rPr>
        <w:t xml:space="preserve">ITV is a defendant in cases from </w:t>
      </w:r>
      <w:r w:rsidR="004168A3" w:rsidRPr="006848D2">
        <w:rPr>
          <w:rFonts w:ascii="Arial" w:hAnsi="Arial" w:cs="Arial"/>
          <w:sz w:val="18"/>
          <w:szCs w:val="18"/>
          <w:lang w:eastAsia="th-TH"/>
        </w:rPr>
        <w:t xml:space="preserve">having </w:t>
      </w:r>
      <w:r w:rsidRPr="006848D2">
        <w:rPr>
          <w:rFonts w:ascii="Arial" w:hAnsi="Arial" w:cs="Arial"/>
          <w:sz w:val="18"/>
          <w:szCs w:val="18"/>
          <w:lang w:eastAsia="th-TH"/>
        </w:rPr>
        <w:t>operated a television broadcasting station involving the PMO, which sent the notice dated 7 March 2007 to terminate the Operating Agreement and demanded that ITV cease its broadcasting using the UHF system by midnight of that date. There are two (2) pending cases between ITV and the PMO as follows:</w:t>
      </w:r>
      <w:r w:rsidRPr="006848D2">
        <w:rPr>
          <w:rFonts w:ascii="Arial" w:hAnsi="Arial" w:cs="Arial"/>
          <w:color w:val="4F81BD"/>
          <w:sz w:val="18"/>
          <w:szCs w:val="18"/>
          <w:lang w:eastAsia="th-TH"/>
        </w:rPr>
        <w:t xml:space="preserve"> </w:t>
      </w:r>
    </w:p>
    <w:p w:rsidR="008C473D" w:rsidRDefault="008C473D" w:rsidP="000B6DCF">
      <w:pPr>
        <w:pStyle w:val="ListParagraph"/>
        <w:numPr>
          <w:ilvl w:val="0"/>
          <w:numId w:val="25"/>
        </w:numPr>
        <w:tabs>
          <w:tab w:val="left" w:pos="1260"/>
        </w:tabs>
        <w:spacing w:before="120" w:after="120" w:line="240" w:lineRule="atLeast"/>
        <w:contextualSpacing/>
        <w:jc w:val="both"/>
        <w:rPr>
          <w:rFonts w:ascii="Arial" w:hAnsi="Arial" w:cs="Arial"/>
          <w:sz w:val="18"/>
          <w:szCs w:val="18"/>
        </w:rPr>
      </w:pPr>
      <w:r w:rsidRPr="006848D2">
        <w:rPr>
          <w:rFonts w:ascii="Arial" w:hAnsi="Arial" w:cs="Arial"/>
          <w:sz w:val="18"/>
          <w:szCs w:val="18"/>
        </w:rPr>
        <w:t xml:space="preserve">The </w:t>
      </w:r>
      <w:r w:rsidR="00996FD0" w:rsidRPr="006848D2">
        <w:rPr>
          <w:rFonts w:ascii="Arial" w:hAnsi="Arial" w:cs="Arial"/>
          <w:sz w:val="18"/>
          <w:szCs w:val="18"/>
        </w:rPr>
        <w:t xml:space="preserve">Black </w:t>
      </w:r>
      <w:r w:rsidRPr="006848D2">
        <w:rPr>
          <w:rFonts w:ascii="Arial" w:hAnsi="Arial" w:cs="Arial"/>
          <w:sz w:val="18"/>
          <w:szCs w:val="18"/>
        </w:rPr>
        <w:t>Case N</w:t>
      </w:r>
      <w:r w:rsidR="00A97DFC" w:rsidRPr="006848D2">
        <w:rPr>
          <w:rFonts w:ascii="Arial" w:hAnsi="Arial" w:cs="Arial"/>
          <w:sz w:val="18"/>
          <w:szCs w:val="18"/>
        </w:rPr>
        <w:t xml:space="preserve">o. </w:t>
      </w:r>
      <w:r w:rsidRPr="006848D2">
        <w:rPr>
          <w:rFonts w:ascii="Arial" w:hAnsi="Arial" w:cs="Arial"/>
          <w:sz w:val="18"/>
          <w:szCs w:val="18"/>
        </w:rPr>
        <w:t>1/2550: On 4 January 2007, ITV submitted a dispute without amount of claim to the Arbitration Institute over a fine imposed by the PMO for adjusting the broadcasting schedule and the interest on the unpaid operating fee whether it has reasona</w:t>
      </w:r>
      <w:r w:rsidR="001B6597" w:rsidRPr="006848D2">
        <w:rPr>
          <w:rFonts w:ascii="Arial" w:hAnsi="Arial" w:cs="Arial"/>
          <w:sz w:val="18"/>
          <w:szCs w:val="18"/>
        </w:rPr>
        <w:t xml:space="preserve">ble ground or not. </w:t>
      </w:r>
      <w:r w:rsidRPr="006848D2">
        <w:rPr>
          <w:rFonts w:ascii="Arial" w:hAnsi="Arial" w:cs="Arial"/>
          <w:sz w:val="18"/>
          <w:szCs w:val="18"/>
        </w:rPr>
        <w:t xml:space="preserve">On 28 July 2016, the </w:t>
      </w:r>
      <w:r w:rsidR="00A97DFC" w:rsidRPr="006848D2">
        <w:rPr>
          <w:rFonts w:ascii="Arial" w:hAnsi="Arial" w:cs="Arial"/>
          <w:sz w:val="18"/>
          <w:szCs w:val="18"/>
        </w:rPr>
        <w:t>Black Case No.</w:t>
      </w:r>
      <w:r w:rsidRPr="006848D2">
        <w:rPr>
          <w:rFonts w:ascii="Arial" w:hAnsi="Arial" w:cs="Arial"/>
          <w:sz w:val="18"/>
          <w:szCs w:val="18"/>
        </w:rPr>
        <w:t xml:space="preserve"> 1/2550 was entered into the process of appointing arbitration panel and will be under the consideration of arbitration proceeding.</w:t>
      </w:r>
    </w:p>
    <w:p w:rsidR="00B44AE3" w:rsidRDefault="00B44AE3" w:rsidP="00B44AE3">
      <w:pPr>
        <w:pStyle w:val="ListParagraph"/>
        <w:tabs>
          <w:tab w:val="left" w:pos="1260"/>
        </w:tabs>
        <w:spacing w:before="120" w:after="120" w:line="240" w:lineRule="atLeast"/>
        <w:ind w:left="1260"/>
        <w:contextualSpacing/>
        <w:jc w:val="both"/>
        <w:rPr>
          <w:rFonts w:ascii="Arial" w:hAnsi="Arial" w:cs="Arial"/>
          <w:sz w:val="18"/>
          <w:szCs w:val="18"/>
        </w:rPr>
      </w:pPr>
    </w:p>
    <w:p w:rsidR="00B44AE3" w:rsidRPr="00E433A6" w:rsidRDefault="00B44AE3" w:rsidP="00B44AE3">
      <w:pPr>
        <w:pStyle w:val="ListParagraph"/>
        <w:tabs>
          <w:tab w:val="left" w:pos="1260"/>
        </w:tabs>
        <w:spacing w:before="120" w:after="120" w:line="240" w:lineRule="atLeast"/>
        <w:ind w:left="1260"/>
        <w:contextualSpacing/>
        <w:jc w:val="both"/>
        <w:rPr>
          <w:rFonts w:ascii="Arial" w:hAnsi="Arial" w:cs="Arial"/>
          <w:sz w:val="18"/>
          <w:szCs w:val="18"/>
        </w:rPr>
      </w:pPr>
      <w:r w:rsidRPr="001B0486">
        <w:rPr>
          <w:rFonts w:ascii="Arial" w:hAnsi="Arial" w:cs="Arial"/>
          <w:sz w:val="18"/>
          <w:szCs w:val="18"/>
        </w:rPr>
        <w:t>However, on 25 October 2018, ITV received an order to appoint a person to be an arbitrator of ITV for the Black Case No. 1/2550 rendered by the CAC dated on 18 October 2018.</w:t>
      </w:r>
      <w:r w:rsidR="00E854DC" w:rsidRPr="001B0486">
        <w:t xml:space="preserve"> </w:t>
      </w:r>
      <w:r w:rsidR="00E854DC" w:rsidRPr="001B0486">
        <w:rPr>
          <w:rFonts w:ascii="Arial" w:hAnsi="Arial" w:cs="Arial"/>
          <w:sz w:val="18"/>
          <w:szCs w:val="18"/>
        </w:rPr>
        <w:t>On 31 October 2018, ITV received the Arbitration Institute’s order to hold down the Black Case No. 1/2550 until the final judgment of the Black Case No. 620/2559.</w:t>
      </w:r>
      <w:r w:rsidR="00E854DC" w:rsidRPr="001B0486">
        <w:t xml:space="preserve"> </w:t>
      </w:r>
      <w:r w:rsidR="00E854DC" w:rsidRPr="001B0486">
        <w:rPr>
          <w:rFonts w:ascii="Arial" w:hAnsi="Arial" w:cs="Arial"/>
          <w:sz w:val="18"/>
          <w:szCs w:val="18"/>
        </w:rPr>
        <w:t xml:space="preserve">On 14 November 2018, ITV submitted an objection against the appoint ITV’s arbitrator to the Arbitration Institute but the Arbitration Institute informed that ITV’s objection will be proposed for consideration after completion of Arbitration tribunal’s appointment. </w:t>
      </w:r>
      <w:r w:rsidR="00E854DC" w:rsidRPr="00E433A6">
        <w:rPr>
          <w:rFonts w:ascii="Arial" w:hAnsi="Arial" w:cs="Arial"/>
          <w:sz w:val="18"/>
          <w:szCs w:val="18"/>
        </w:rPr>
        <w:t>On 21 November 2018, ITV submitted an appeal against the CAC’s order to appoint person as ITV’s arbitrator in the Black Case No. 1466/2561 (the Red Case No. 2104/2561).</w:t>
      </w:r>
      <w:r w:rsidR="00E854DC" w:rsidRPr="00E433A6">
        <w:t xml:space="preserve"> </w:t>
      </w:r>
      <w:r w:rsidR="00E854DC" w:rsidRPr="00E433A6">
        <w:rPr>
          <w:rFonts w:ascii="Arial" w:hAnsi="Arial" w:cs="Arial"/>
          <w:sz w:val="18"/>
          <w:szCs w:val="18"/>
        </w:rPr>
        <w:t>At present, the Black Case No. 1/2550 has been held down by the Arbitration Institute until the final judgment of the Black Case No. 620/2559 which is currently pending and in consideration of the CAC.</w:t>
      </w:r>
    </w:p>
    <w:p w:rsidR="008C473D" w:rsidRPr="006848D2" w:rsidRDefault="008C473D" w:rsidP="00FA411F">
      <w:pPr>
        <w:pStyle w:val="ListParagraph"/>
        <w:tabs>
          <w:tab w:val="left" w:pos="900"/>
        </w:tabs>
        <w:spacing w:before="120" w:after="120" w:line="240" w:lineRule="atLeast"/>
        <w:ind w:left="900" w:hanging="180"/>
        <w:contextualSpacing/>
        <w:jc w:val="both"/>
        <w:rPr>
          <w:rFonts w:ascii="Arial" w:hAnsi="Arial" w:cs="Arial"/>
          <w:sz w:val="18"/>
          <w:szCs w:val="18"/>
        </w:rPr>
      </w:pPr>
    </w:p>
    <w:p w:rsidR="008C473D" w:rsidRPr="006848D2" w:rsidRDefault="008C473D" w:rsidP="000B6DCF">
      <w:pPr>
        <w:pStyle w:val="ListParagraph"/>
        <w:numPr>
          <w:ilvl w:val="0"/>
          <w:numId w:val="25"/>
        </w:numPr>
        <w:tabs>
          <w:tab w:val="left" w:pos="1260"/>
        </w:tabs>
        <w:spacing w:before="120" w:after="120" w:line="240" w:lineRule="atLeast"/>
        <w:contextualSpacing/>
        <w:jc w:val="both"/>
        <w:rPr>
          <w:rFonts w:ascii="Arial" w:hAnsi="Arial" w:cs="Arial"/>
          <w:sz w:val="18"/>
          <w:szCs w:val="18"/>
        </w:rPr>
      </w:pPr>
      <w:r w:rsidRPr="006848D2">
        <w:rPr>
          <w:rFonts w:ascii="Arial" w:hAnsi="Arial" w:cs="Arial"/>
          <w:sz w:val="18"/>
          <w:szCs w:val="18"/>
          <w:lang w:eastAsia="th-TH"/>
        </w:rPr>
        <w:t xml:space="preserve">The </w:t>
      </w:r>
      <w:r w:rsidR="00996FD0" w:rsidRPr="006848D2">
        <w:rPr>
          <w:rFonts w:ascii="Arial" w:hAnsi="Arial" w:cs="Arial"/>
          <w:sz w:val="18"/>
          <w:szCs w:val="18"/>
          <w:lang w:eastAsia="th-TH"/>
        </w:rPr>
        <w:t xml:space="preserve">Black </w:t>
      </w:r>
      <w:r w:rsidRPr="006848D2">
        <w:rPr>
          <w:rFonts w:ascii="Arial" w:hAnsi="Arial" w:cs="Arial"/>
          <w:sz w:val="18"/>
          <w:szCs w:val="18"/>
          <w:lang w:eastAsia="th-TH"/>
        </w:rPr>
        <w:t>Case N</w:t>
      </w:r>
      <w:r w:rsidR="00A97DFC" w:rsidRPr="006848D2">
        <w:rPr>
          <w:rFonts w:ascii="Arial" w:hAnsi="Arial" w:cs="Arial"/>
          <w:sz w:val="18"/>
          <w:szCs w:val="18"/>
          <w:lang w:eastAsia="th-TH"/>
        </w:rPr>
        <w:t>o.</w:t>
      </w:r>
      <w:r w:rsidRPr="006848D2">
        <w:rPr>
          <w:rFonts w:ascii="Arial" w:hAnsi="Arial" w:cs="Arial"/>
          <w:sz w:val="18"/>
          <w:szCs w:val="18"/>
          <w:lang w:eastAsia="th-TH"/>
        </w:rPr>
        <w:t xml:space="preserve"> 46/2550: On 9 May 2007, ITV submitted a dispute to the Arbitration Institute over the PMO’s termination of the Operating Agreement whether it is illegal or not and a claim for damages arising from this action amounting to Baht 21,814 million. Previously, the PMO had filed a complaint against ITV to the Central Administrative Court (“CAC”) requesting ITV to pay the unpaid operating fees and the interest thereon at the rate of fifteen percent (15%), a fine for adjusting the broadcasting schedule and the value of non-delivered assets, totaling Baht 101,865 million. But the CAC dismissed the case and instructed the parties to enter into arbitral proceedings to resolve the dispute. The PMO appealed to the SAC against this decision and the SAC upheld the dismissal. Then, the PMO submitted the dispute through the arbitration process as specified in the Operating Agreement and filed its counterclaim to the </w:t>
      </w:r>
      <w:r w:rsidR="00996FD0" w:rsidRPr="006848D2">
        <w:rPr>
          <w:rFonts w:ascii="Arial" w:hAnsi="Arial" w:cs="Arial"/>
          <w:sz w:val="18"/>
          <w:szCs w:val="18"/>
          <w:lang w:eastAsia="th-TH"/>
        </w:rPr>
        <w:t>Black Case N</w:t>
      </w:r>
      <w:r w:rsidR="00A97DFC" w:rsidRPr="006848D2">
        <w:rPr>
          <w:rFonts w:ascii="Arial" w:hAnsi="Arial" w:cs="Arial"/>
          <w:sz w:val="18"/>
          <w:szCs w:val="18"/>
          <w:lang w:eastAsia="th-TH"/>
        </w:rPr>
        <w:t xml:space="preserve">o. </w:t>
      </w:r>
      <w:r w:rsidR="00996FD0" w:rsidRPr="006848D2">
        <w:rPr>
          <w:rFonts w:ascii="Arial" w:hAnsi="Arial" w:cs="Arial"/>
          <w:sz w:val="18"/>
          <w:szCs w:val="18"/>
          <w:lang w:eastAsia="th-TH"/>
        </w:rPr>
        <w:t xml:space="preserve"> </w:t>
      </w:r>
      <w:r w:rsidRPr="006848D2">
        <w:rPr>
          <w:rFonts w:ascii="Arial" w:hAnsi="Arial" w:cs="Arial"/>
          <w:sz w:val="18"/>
          <w:szCs w:val="18"/>
          <w:lang w:eastAsia="th-TH"/>
        </w:rPr>
        <w:t>46/2550.</w:t>
      </w:r>
      <w:r w:rsidR="004F3417" w:rsidRPr="006848D2">
        <w:rPr>
          <w:rFonts w:ascii="Arial" w:hAnsi="Arial" w:cs="Arial"/>
          <w:sz w:val="18"/>
          <w:szCs w:val="18"/>
          <w:lang w:eastAsia="th-TH"/>
        </w:rPr>
        <w:t xml:space="preserve"> </w:t>
      </w:r>
    </w:p>
    <w:p w:rsidR="004F3417" w:rsidRPr="006848D2" w:rsidRDefault="004F3417" w:rsidP="00037472">
      <w:pPr>
        <w:pStyle w:val="ListParagraph"/>
        <w:tabs>
          <w:tab w:val="left" w:pos="1530"/>
        </w:tabs>
        <w:spacing w:before="120" w:after="120" w:line="240" w:lineRule="atLeast"/>
        <w:ind w:left="1260"/>
        <w:contextualSpacing/>
        <w:jc w:val="both"/>
        <w:rPr>
          <w:rFonts w:ascii="Arial" w:hAnsi="Arial" w:cs="Arial"/>
          <w:sz w:val="18"/>
          <w:szCs w:val="18"/>
        </w:rPr>
      </w:pPr>
    </w:p>
    <w:p w:rsidR="001B6597" w:rsidRPr="006848D2" w:rsidRDefault="004F3417" w:rsidP="00037472">
      <w:pPr>
        <w:pStyle w:val="ListParagraph"/>
        <w:tabs>
          <w:tab w:val="left" w:pos="1530"/>
        </w:tabs>
        <w:spacing w:before="120" w:after="120" w:line="240" w:lineRule="atLeast"/>
        <w:ind w:left="1260"/>
        <w:contextualSpacing/>
        <w:jc w:val="both"/>
        <w:rPr>
          <w:rFonts w:ascii="Arial" w:hAnsi="Arial" w:cs="Arial"/>
          <w:sz w:val="18"/>
          <w:szCs w:val="18"/>
        </w:rPr>
      </w:pPr>
      <w:r w:rsidRPr="006848D2">
        <w:rPr>
          <w:rFonts w:ascii="Arial" w:hAnsi="Arial" w:cs="Arial"/>
          <w:sz w:val="18"/>
          <w:szCs w:val="18"/>
        </w:rPr>
        <w:t>On 14 January 2016, the Arbitration Institute ruled that the termination of the PMO had been unlawful (the Red Case No. 1/2559). ITV and the PMO were ordered to pay each other the same amount so there was no outstanding debt between the two parties. However, although the arbitration tribunal had made its final ruling, either party could submit a petition to the relevant court to reconsi</w:t>
      </w:r>
      <w:r w:rsidR="001B6597" w:rsidRPr="006848D2">
        <w:rPr>
          <w:rFonts w:ascii="Arial" w:hAnsi="Arial" w:cs="Arial"/>
          <w:sz w:val="18"/>
          <w:szCs w:val="18"/>
        </w:rPr>
        <w:t>der this case.</w:t>
      </w:r>
    </w:p>
    <w:p w:rsidR="001B6597" w:rsidRPr="006848D2" w:rsidRDefault="001B6597" w:rsidP="00037472">
      <w:pPr>
        <w:pStyle w:val="ListParagraph"/>
        <w:tabs>
          <w:tab w:val="left" w:pos="360"/>
          <w:tab w:val="left" w:pos="1530"/>
        </w:tabs>
        <w:spacing w:before="120" w:after="120" w:line="240" w:lineRule="atLeast"/>
        <w:ind w:left="1260"/>
        <w:contextualSpacing/>
        <w:jc w:val="both"/>
        <w:rPr>
          <w:rFonts w:ascii="Arial" w:hAnsi="Arial" w:cs="Arial"/>
          <w:sz w:val="18"/>
          <w:szCs w:val="18"/>
        </w:rPr>
      </w:pPr>
    </w:p>
    <w:p w:rsidR="00E5591D" w:rsidRPr="006848D2" w:rsidRDefault="004F3417" w:rsidP="00037472">
      <w:pPr>
        <w:pStyle w:val="ListParagraph"/>
        <w:tabs>
          <w:tab w:val="left" w:pos="1530"/>
        </w:tabs>
        <w:spacing w:before="120" w:after="120" w:line="240" w:lineRule="atLeast"/>
        <w:ind w:left="1260"/>
        <w:contextualSpacing/>
        <w:jc w:val="both"/>
        <w:rPr>
          <w:rFonts w:ascii="Arial" w:hAnsi="Arial" w:cs="Arial"/>
          <w:sz w:val="18"/>
          <w:szCs w:val="18"/>
        </w:rPr>
      </w:pPr>
      <w:r w:rsidRPr="006848D2">
        <w:rPr>
          <w:rFonts w:ascii="Arial" w:hAnsi="Arial" w:cs="Arial"/>
          <w:sz w:val="18"/>
          <w:szCs w:val="18"/>
        </w:rPr>
        <w:t>On 29 April 2016, the PMO filed a petition with the CAC, which was accepted on 2 November 2016 (</w:t>
      </w:r>
      <w:r w:rsidR="006215A1" w:rsidRPr="006848D2">
        <w:rPr>
          <w:rFonts w:ascii="Arial" w:hAnsi="Arial" w:cs="Arial"/>
          <w:sz w:val="18"/>
          <w:szCs w:val="18"/>
        </w:rPr>
        <w:t xml:space="preserve">the Black </w:t>
      </w:r>
      <w:r w:rsidRPr="006848D2">
        <w:rPr>
          <w:rFonts w:ascii="Arial" w:hAnsi="Arial" w:cs="Arial"/>
          <w:sz w:val="18"/>
          <w:szCs w:val="18"/>
        </w:rPr>
        <w:t>Case N</w:t>
      </w:r>
      <w:r w:rsidR="006215A1" w:rsidRPr="006848D2">
        <w:rPr>
          <w:rFonts w:ascii="Arial" w:hAnsi="Arial" w:cs="Arial"/>
          <w:sz w:val="18"/>
          <w:szCs w:val="18"/>
        </w:rPr>
        <w:t>o.</w:t>
      </w:r>
      <w:r w:rsidR="00E5591D" w:rsidRPr="006848D2">
        <w:rPr>
          <w:rFonts w:ascii="Arial" w:hAnsi="Arial" w:cs="Arial"/>
          <w:sz w:val="18"/>
          <w:szCs w:val="18"/>
        </w:rPr>
        <w:t xml:space="preserve"> 620/2559).</w:t>
      </w:r>
    </w:p>
    <w:p w:rsidR="00171799" w:rsidRPr="006848D2" w:rsidRDefault="00E5591D" w:rsidP="00037472">
      <w:pPr>
        <w:tabs>
          <w:tab w:val="left" w:pos="1530"/>
        </w:tabs>
        <w:spacing w:after="120" w:line="240" w:lineRule="atLeast"/>
        <w:ind w:left="1260"/>
        <w:jc w:val="both"/>
        <w:rPr>
          <w:rFonts w:ascii="Arial" w:hAnsi="Arial" w:cs="Arial"/>
          <w:sz w:val="18"/>
          <w:szCs w:val="18"/>
          <w:lang w:eastAsia="th-TH"/>
        </w:rPr>
      </w:pPr>
      <w:r w:rsidRPr="006848D2">
        <w:rPr>
          <w:rFonts w:ascii="Arial" w:hAnsi="Arial" w:cs="Arial"/>
          <w:sz w:val="18"/>
          <w:szCs w:val="18"/>
          <w:lang w:eastAsia="th-TH"/>
        </w:rPr>
        <w:t>At present, the case is in the process of the CAC.</w:t>
      </w:r>
    </w:p>
    <w:p w:rsidR="00086F17" w:rsidRPr="006848D2" w:rsidRDefault="00730F5B" w:rsidP="006D264A">
      <w:pPr>
        <w:spacing w:after="120" w:line="240" w:lineRule="atLeast"/>
        <w:ind w:left="900" w:hanging="540"/>
        <w:jc w:val="both"/>
        <w:rPr>
          <w:rFonts w:ascii="Arial" w:hAnsi="Arial" w:cs="Arial"/>
          <w:b/>
          <w:bCs/>
          <w:i/>
          <w:iCs/>
          <w:sz w:val="18"/>
          <w:szCs w:val="18"/>
        </w:rPr>
      </w:pPr>
      <w:r>
        <w:rPr>
          <w:rFonts w:ascii="Arial" w:hAnsi="Arial" w:cs="Arial"/>
          <w:b/>
          <w:bCs/>
          <w:i/>
          <w:iCs/>
          <w:sz w:val="18"/>
          <w:szCs w:val="18"/>
        </w:rPr>
        <w:lastRenderedPageBreak/>
        <w:t>35</w:t>
      </w:r>
      <w:r w:rsidR="006D264A" w:rsidRPr="006848D2">
        <w:rPr>
          <w:rFonts w:ascii="Arial" w:hAnsi="Arial" w:cs="Arial"/>
          <w:b/>
          <w:bCs/>
          <w:i/>
          <w:iCs/>
          <w:sz w:val="18"/>
          <w:szCs w:val="18"/>
        </w:rPr>
        <w:t>.3</w:t>
      </w:r>
      <w:r w:rsidR="006D264A" w:rsidRPr="006848D2">
        <w:rPr>
          <w:rFonts w:ascii="Arial" w:hAnsi="Arial" w:cs="Arial"/>
          <w:b/>
          <w:bCs/>
          <w:i/>
          <w:iCs/>
          <w:sz w:val="18"/>
          <w:szCs w:val="18"/>
        </w:rPr>
        <w:tab/>
      </w:r>
      <w:r w:rsidR="00086F17" w:rsidRPr="006848D2">
        <w:rPr>
          <w:rFonts w:ascii="Arial" w:hAnsi="Arial" w:cs="Arial"/>
          <w:b/>
          <w:bCs/>
          <w:i/>
          <w:iCs/>
          <w:sz w:val="18"/>
          <w:szCs w:val="18"/>
        </w:rPr>
        <w:t>Assessment for income tax in India</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The Tax Authority in India (‘the Tax Authority’), has held that the payments received by THAICOM for providing Transponder Services (‘T</w:t>
      </w:r>
      <w:r w:rsidR="00FE0D0F" w:rsidRPr="006848D2">
        <w:rPr>
          <w:rFonts w:ascii="Arial" w:hAnsi="Arial" w:cs="Arial"/>
          <w:sz w:val="18"/>
          <w:szCs w:val="18"/>
        </w:rPr>
        <w:t>PS’) to its Indian c</w:t>
      </w:r>
      <w:r w:rsidRPr="006848D2">
        <w:rPr>
          <w:rFonts w:ascii="Arial" w:hAnsi="Arial" w:cs="Arial"/>
          <w:sz w:val="18"/>
          <w:szCs w:val="18"/>
        </w:rPr>
        <w:t>ustomers and non-resident customers targeting Indian audience (‘the Customer’) was Royalty under both the Indian Income Tax Act (‘the Act’), and the Double Taxation Avoidance Agreement between Thailand and India (‘the DTAA’) and subject to withholding tax at the rate of 15% on gross basis. But THAICOM considered income from Transponder Services to be business income, and as THAICOM does not have permanent establishment in India, such incomes are not taxable in India.</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The Tax Authority still insists on its consideration and has raised the tax demand including surcharge, education and interest aggregating to Rs. 859 million (approximately </w:t>
      </w:r>
      <w:r w:rsidRPr="0007579D">
        <w:rPr>
          <w:rFonts w:ascii="Arial" w:hAnsi="Arial" w:cs="Arial"/>
          <w:sz w:val="18"/>
          <w:szCs w:val="18"/>
        </w:rPr>
        <w:t xml:space="preserve">Baht </w:t>
      </w:r>
      <w:r w:rsidR="008A41F3" w:rsidRPr="0007579D">
        <w:rPr>
          <w:rFonts w:ascii="Arial" w:hAnsi="Arial" w:cs="Arial"/>
          <w:sz w:val="18"/>
          <w:szCs w:val="18"/>
        </w:rPr>
        <w:t>3</w:t>
      </w:r>
      <w:r w:rsidR="0007579D" w:rsidRPr="0007579D">
        <w:rPr>
          <w:rFonts w:ascii="Arial" w:hAnsi="Arial" w:cs="Arial"/>
          <w:sz w:val="18"/>
          <w:szCs w:val="18"/>
        </w:rPr>
        <w:t>99</w:t>
      </w:r>
      <w:r w:rsidRPr="006848D2">
        <w:rPr>
          <w:rFonts w:ascii="Arial" w:hAnsi="Arial" w:cs="Arial"/>
          <w:sz w:val="18"/>
          <w:szCs w:val="18"/>
        </w:rPr>
        <w:t xml:space="preserve"> million) against the said payment received by it from the customers and also levied penalty of Rs. 566 million (approximately Baht </w:t>
      </w:r>
      <w:r w:rsidR="00467A68" w:rsidRPr="0007579D">
        <w:rPr>
          <w:rFonts w:ascii="Arial" w:hAnsi="Arial" w:cs="Arial"/>
          <w:sz w:val="18"/>
          <w:szCs w:val="18"/>
        </w:rPr>
        <w:t>2</w:t>
      </w:r>
      <w:r w:rsidR="00B92908">
        <w:rPr>
          <w:rFonts w:ascii="Arial" w:hAnsi="Arial" w:cs="Arial"/>
          <w:sz w:val="18"/>
          <w:szCs w:val="18"/>
        </w:rPr>
        <w:t>63</w:t>
      </w:r>
      <w:r w:rsidRPr="0007579D">
        <w:rPr>
          <w:rFonts w:ascii="Arial" w:hAnsi="Arial" w:cs="Arial"/>
          <w:sz w:val="18"/>
          <w:szCs w:val="18"/>
        </w:rPr>
        <w:t xml:space="preserve"> m</w:t>
      </w:r>
      <w:r w:rsidRPr="006848D2">
        <w:rPr>
          <w:rFonts w:ascii="Arial" w:hAnsi="Arial" w:cs="Arial"/>
          <w:sz w:val="18"/>
          <w:szCs w:val="18"/>
        </w:rPr>
        <w:t>illion) for the Assessment Year (‘AY’) 1998-1999 to 2012-2013 (1 April 1997 to 30 March 2012).</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So far, THAICOM had received Withholding Tax Certificates (‘WTC’) from its customers until AY 2012-2013 net amounting to Rs. 594 million (approximately </w:t>
      </w:r>
      <w:r w:rsidRPr="0007579D">
        <w:rPr>
          <w:rFonts w:ascii="Arial" w:hAnsi="Arial" w:cs="Arial"/>
          <w:sz w:val="18"/>
          <w:szCs w:val="18"/>
        </w:rPr>
        <w:t xml:space="preserve">Baht </w:t>
      </w:r>
      <w:r w:rsidR="00EB28DC" w:rsidRPr="0007579D">
        <w:rPr>
          <w:rFonts w:ascii="Arial" w:hAnsi="Arial" w:cs="Arial"/>
          <w:sz w:val="18"/>
          <w:szCs w:val="18"/>
        </w:rPr>
        <w:t>2</w:t>
      </w:r>
      <w:r w:rsidR="0007579D" w:rsidRPr="0007579D">
        <w:rPr>
          <w:rFonts w:ascii="Arial" w:hAnsi="Arial" w:cs="Arial"/>
          <w:sz w:val="18"/>
          <w:szCs w:val="18"/>
        </w:rPr>
        <w:t>76</w:t>
      </w:r>
      <w:r w:rsidRPr="0007579D">
        <w:rPr>
          <w:rFonts w:ascii="Arial" w:hAnsi="Arial" w:cs="Arial"/>
          <w:sz w:val="18"/>
          <w:szCs w:val="18"/>
        </w:rPr>
        <w:t xml:space="preserve"> million</w:t>
      </w:r>
      <w:r w:rsidRPr="006848D2">
        <w:rPr>
          <w:rFonts w:ascii="Arial" w:hAnsi="Arial" w:cs="Arial"/>
          <w:sz w:val="18"/>
          <w:szCs w:val="18"/>
        </w:rPr>
        <w:t>), in which part of the amount is substituted and paid by the Customer on behalf of THAICOM</w:t>
      </w:r>
      <w:r w:rsidR="003F281A" w:rsidRPr="006848D2">
        <w:rPr>
          <w:rFonts w:ascii="Arial" w:hAnsi="Arial" w:cs="Arial"/>
          <w:sz w:val="18"/>
          <w:szCs w:val="18"/>
        </w:rPr>
        <w:t xml:space="preserve"> and used it as deposit</w:t>
      </w:r>
      <w:r w:rsidRPr="006848D2">
        <w:rPr>
          <w:rFonts w:ascii="Arial" w:hAnsi="Arial" w:cs="Arial"/>
          <w:sz w:val="18"/>
          <w:szCs w:val="18"/>
        </w:rPr>
        <w:t xml:space="preserve">. THAICOM had also deposited Rs. 480 million (approximately </w:t>
      </w:r>
      <w:r w:rsidRPr="0007579D">
        <w:rPr>
          <w:rFonts w:ascii="Arial" w:hAnsi="Arial" w:cs="Arial"/>
          <w:sz w:val="18"/>
          <w:szCs w:val="18"/>
        </w:rPr>
        <w:t>Baht 2</w:t>
      </w:r>
      <w:r w:rsidR="0007579D" w:rsidRPr="0007579D">
        <w:rPr>
          <w:rFonts w:ascii="Arial" w:hAnsi="Arial" w:cs="Arial"/>
          <w:sz w:val="18"/>
          <w:szCs w:val="18"/>
        </w:rPr>
        <w:t>23</w:t>
      </w:r>
      <w:r w:rsidRPr="0007579D">
        <w:rPr>
          <w:rFonts w:ascii="Arial" w:hAnsi="Arial" w:cs="Arial"/>
          <w:sz w:val="18"/>
          <w:szCs w:val="18"/>
        </w:rPr>
        <w:t xml:space="preserve"> million</w:t>
      </w:r>
      <w:r w:rsidRPr="006848D2">
        <w:rPr>
          <w:rFonts w:ascii="Arial" w:hAnsi="Arial" w:cs="Arial"/>
          <w:sz w:val="18"/>
          <w:szCs w:val="18"/>
        </w:rPr>
        <w:t>) and presented as other non-current assets in the statements of financial position.</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On 4 March 2011, the Income Tax Appellate Tribunal (“ITAT”) gave its decision that THAICOM’s income from transponder services in India was not a royalty and as THAICOM has no permanent establishment in </w:t>
      </w:r>
      <w:r w:rsidR="009C5FAA" w:rsidRPr="006848D2">
        <w:rPr>
          <w:rFonts w:ascii="Arial" w:hAnsi="Arial" w:cs="Arial"/>
          <w:sz w:val="18"/>
          <w:szCs w:val="18"/>
        </w:rPr>
        <w:t>India;</w:t>
      </w:r>
      <w:r w:rsidRPr="006848D2">
        <w:rPr>
          <w:rFonts w:ascii="Arial" w:hAnsi="Arial" w:cs="Arial"/>
          <w:sz w:val="18"/>
          <w:szCs w:val="18"/>
        </w:rPr>
        <w:t xml:space="preserve"> such income was not taxable in India.</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As the consequence, THAICOM does not have to pay interest and penalty imposed by the Revenue Department of India, and ITAT also decided that the demand for penalty for the asse</w:t>
      </w:r>
      <w:r w:rsidR="00D855E6" w:rsidRPr="006848D2">
        <w:rPr>
          <w:rFonts w:ascii="Arial" w:hAnsi="Arial" w:cs="Arial"/>
          <w:sz w:val="18"/>
          <w:szCs w:val="18"/>
        </w:rPr>
        <w:t>ssment year 1998-1999, 1999-2001, 2001-2002 and 2002-2003</w:t>
      </w:r>
      <w:r w:rsidRPr="006848D2">
        <w:rPr>
          <w:rFonts w:ascii="Arial" w:hAnsi="Arial" w:cs="Arial"/>
          <w:sz w:val="18"/>
          <w:szCs w:val="18"/>
        </w:rPr>
        <w:t xml:space="preserve"> made by the Revenue Department of India against THAICOM be cancelled. The Revenue Department of India did not appeal against the ITAT’s decision on penalty for the said assessment years to the High Court of Delhi and the ITAT’s decision on penalty was final. On 30 December 2011, the Tax authority notified the partial return of deposit placed by THAICOM against the penalty for the Assessment Year (‘AY’) 1998-1999 to 2001-2002 and interest, aggregating to Rs. 162 million (approximately </w:t>
      </w:r>
      <w:r w:rsidR="00F3192E" w:rsidRPr="00E433A6">
        <w:rPr>
          <w:rFonts w:ascii="Arial" w:hAnsi="Arial" w:cs="Arial"/>
          <w:sz w:val="18"/>
          <w:szCs w:val="18"/>
        </w:rPr>
        <w:t xml:space="preserve">Baht </w:t>
      </w:r>
      <w:r w:rsidR="00467A68" w:rsidRPr="00E433A6">
        <w:rPr>
          <w:rFonts w:ascii="Arial" w:hAnsi="Arial" w:cs="Arial"/>
          <w:sz w:val="18"/>
          <w:szCs w:val="18"/>
        </w:rPr>
        <w:t>7</w:t>
      </w:r>
      <w:r w:rsidR="00E433A6" w:rsidRPr="00E433A6">
        <w:rPr>
          <w:rFonts w:ascii="Arial" w:hAnsi="Arial" w:cs="Arial"/>
          <w:sz w:val="18"/>
          <w:szCs w:val="18"/>
        </w:rPr>
        <w:t>6</w:t>
      </w:r>
      <w:r w:rsidRPr="00E433A6">
        <w:rPr>
          <w:rFonts w:ascii="Arial" w:hAnsi="Arial" w:cs="Arial"/>
          <w:sz w:val="18"/>
          <w:szCs w:val="18"/>
        </w:rPr>
        <w:t xml:space="preserve"> million</w:t>
      </w:r>
      <w:r w:rsidRPr="006848D2">
        <w:rPr>
          <w:rFonts w:ascii="Arial" w:hAnsi="Arial" w:cs="Arial"/>
          <w:sz w:val="18"/>
          <w:szCs w:val="18"/>
        </w:rPr>
        <w:t>).</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Further to ITAT decision as stated in the preceding paragraphs, THAICOM is in the process of requesting the refund of the remaining deposit and withholding tax from the Tax Authority. Upon the final decision of the Supreme Court and the receipt of refund, THAICOM will forward the customer the amount they substituted on behalf of THAICOM. </w:t>
      </w:r>
    </w:p>
    <w:p w:rsidR="009650D8" w:rsidRPr="006848D2" w:rsidRDefault="009650D8" w:rsidP="006D264A">
      <w:pPr>
        <w:spacing w:after="120" w:line="240" w:lineRule="atLeast"/>
        <w:ind w:left="900"/>
        <w:jc w:val="thaiDistribute"/>
        <w:rPr>
          <w:rFonts w:ascii="Arial" w:hAnsi="Arial" w:cs="Arial"/>
          <w:sz w:val="18"/>
          <w:szCs w:val="18"/>
        </w:rPr>
      </w:pPr>
      <w:r w:rsidRPr="006848D2">
        <w:rPr>
          <w:rFonts w:ascii="Arial" w:hAnsi="Arial" w:cs="Arial"/>
          <w:sz w:val="18"/>
          <w:szCs w:val="18"/>
        </w:rPr>
        <w:t>On 28 September 2011, the Tax Authority has filed an appeal against the decision of High Court on 17 February 2011 which decided that THAICOM’s income from transpond</w:t>
      </w:r>
      <w:r w:rsidR="00FE0D0F" w:rsidRPr="006848D2">
        <w:rPr>
          <w:rFonts w:ascii="Arial" w:hAnsi="Arial" w:cs="Arial"/>
          <w:sz w:val="18"/>
          <w:szCs w:val="18"/>
        </w:rPr>
        <w:t>er services in India was not a R</w:t>
      </w:r>
      <w:r w:rsidRPr="006848D2">
        <w:rPr>
          <w:rFonts w:ascii="Arial" w:hAnsi="Arial" w:cs="Arial"/>
          <w:sz w:val="18"/>
          <w:szCs w:val="18"/>
        </w:rPr>
        <w:t>oyalty, to the Supreme Court. At the moment, this issue is still under the consideration of the Supreme Court.</w:t>
      </w:r>
    </w:p>
    <w:p w:rsidR="00F81A6A"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The Supreme Court of India issued a letter dated 9 November 2011, to inform the agent of THAICOM’s tax consultant of the appeal. Currently, the matter is in process, awaiting the Supreme Court of India’s consideration.</w:t>
      </w:r>
    </w:p>
    <w:p w:rsidR="00CA15F8" w:rsidRDefault="00CA15F8">
      <w:pPr>
        <w:rPr>
          <w:rFonts w:ascii="Arial" w:hAnsi="Arial" w:cs="Arial"/>
          <w:b/>
          <w:bCs/>
          <w:i/>
          <w:iCs/>
          <w:sz w:val="18"/>
          <w:szCs w:val="18"/>
          <w:lang w:val="en-GB"/>
        </w:rPr>
      </w:pPr>
    </w:p>
    <w:p w:rsidR="004F7749" w:rsidRPr="00EF0F78" w:rsidRDefault="00730F5B" w:rsidP="006D264A">
      <w:pPr>
        <w:pStyle w:val="BodySingle"/>
        <w:tabs>
          <w:tab w:val="decimal" w:pos="9270"/>
        </w:tabs>
        <w:spacing w:after="120" w:line="240" w:lineRule="atLeast"/>
        <w:ind w:left="900" w:hanging="540"/>
        <w:jc w:val="both"/>
        <w:rPr>
          <w:rFonts w:ascii="Arial" w:eastAsia="MS Mincho" w:hAnsi="Arial" w:cs="Arial"/>
          <w:b/>
          <w:bCs/>
          <w:i/>
          <w:iCs/>
          <w:color w:val="auto"/>
          <w:sz w:val="18"/>
          <w:szCs w:val="18"/>
        </w:rPr>
      </w:pPr>
      <w:r>
        <w:rPr>
          <w:rFonts w:ascii="Arial" w:eastAsia="MS Mincho" w:hAnsi="Arial" w:cs="Arial"/>
          <w:b/>
          <w:bCs/>
          <w:i/>
          <w:iCs/>
          <w:color w:val="auto"/>
          <w:sz w:val="18"/>
          <w:szCs w:val="18"/>
        </w:rPr>
        <w:t>35</w:t>
      </w:r>
      <w:r w:rsidR="006D264A" w:rsidRPr="006848D2">
        <w:rPr>
          <w:rFonts w:ascii="Arial" w:eastAsia="MS Mincho" w:hAnsi="Arial" w:cs="Arial"/>
          <w:b/>
          <w:bCs/>
          <w:i/>
          <w:iCs/>
          <w:color w:val="auto"/>
          <w:sz w:val="18"/>
          <w:szCs w:val="18"/>
        </w:rPr>
        <w:t>.4</w:t>
      </w:r>
      <w:r w:rsidR="006D264A" w:rsidRPr="006848D2">
        <w:rPr>
          <w:rFonts w:ascii="Arial" w:eastAsia="MS Mincho" w:hAnsi="Arial" w:cs="Arial"/>
          <w:b/>
          <w:bCs/>
          <w:i/>
          <w:iCs/>
          <w:color w:val="auto"/>
          <w:sz w:val="18"/>
          <w:szCs w:val="18"/>
        </w:rPr>
        <w:tab/>
      </w:r>
      <w:r w:rsidR="004F7749" w:rsidRPr="00EF0F78">
        <w:rPr>
          <w:rFonts w:ascii="Arial" w:eastAsia="MS Mincho" w:hAnsi="Arial" w:cs="Arial"/>
          <w:b/>
          <w:bCs/>
          <w:i/>
          <w:iCs/>
          <w:color w:val="auto"/>
          <w:sz w:val="18"/>
          <w:szCs w:val="18"/>
        </w:rPr>
        <w:t xml:space="preserve">The </w:t>
      </w:r>
      <w:r w:rsidR="00902F18" w:rsidRPr="00EF0F78">
        <w:rPr>
          <w:rFonts w:ascii="Arial" w:eastAsia="MS Mincho" w:hAnsi="Arial" w:cs="Arial"/>
          <w:b/>
          <w:bCs/>
          <w:i/>
          <w:iCs/>
          <w:color w:val="auto"/>
          <w:sz w:val="18"/>
          <w:szCs w:val="18"/>
        </w:rPr>
        <w:t>major commercial disputes and significant litigation of AIS Group</w:t>
      </w:r>
    </w:p>
    <w:p w:rsidR="00171799" w:rsidRPr="00EF0F78" w:rsidRDefault="004F64BF" w:rsidP="006D264A">
      <w:pPr>
        <w:spacing w:after="120" w:line="276" w:lineRule="auto"/>
        <w:ind w:left="900"/>
        <w:jc w:val="both"/>
        <w:rPr>
          <w:rFonts w:ascii="Arial" w:hAnsi="Arial" w:cs="Arial"/>
          <w:b/>
          <w:bCs/>
          <w:sz w:val="18"/>
          <w:szCs w:val="18"/>
          <w:lang w:val="en-GB"/>
        </w:rPr>
      </w:pPr>
      <w:r w:rsidRPr="00EF0F78">
        <w:rPr>
          <w:rFonts w:ascii="Arial" w:hAnsi="Arial" w:cs="Arial"/>
          <w:b/>
          <w:bCs/>
          <w:sz w:val="18"/>
          <w:szCs w:val="18"/>
          <w:lang w:val="en-GB"/>
        </w:rPr>
        <w:t>AIS</w:t>
      </w:r>
    </w:p>
    <w:p w:rsidR="00C70560" w:rsidRPr="00EF0F78" w:rsidRDefault="00C70560" w:rsidP="00EB28DC">
      <w:pPr>
        <w:pStyle w:val="BodySingle"/>
        <w:numPr>
          <w:ilvl w:val="0"/>
          <w:numId w:val="39"/>
        </w:numPr>
        <w:spacing w:after="120" w:line="240" w:lineRule="atLeast"/>
        <w:jc w:val="both"/>
        <w:rPr>
          <w:rFonts w:ascii="Arial" w:hAnsi="Arial" w:cs="Arial"/>
          <w:i/>
          <w:iCs/>
          <w:color w:val="auto"/>
          <w:sz w:val="18"/>
          <w:szCs w:val="18"/>
        </w:rPr>
      </w:pPr>
      <w:r w:rsidRPr="00EF0F78">
        <w:rPr>
          <w:rFonts w:ascii="Arial" w:hAnsi="Arial" w:cs="Arial"/>
          <w:i/>
          <w:iCs/>
          <w:color w:val="auto"/>
          <w:sz w:val="18"/>
          <w:szCs w:val="18"/>
        </w:rPr>
        <w:t>Interconnection Agreements in accordance with the announcement of National Telecommunication Commission (“NTC”)</w:t>
      </w:r>
    </w:p>
    <w:p w:rsidR="00130F73" w:rsidRDefault="00C70560" w:rsidP="00487806">
      <w:pPr>
        <w:pStyle w:val="BodySingle"/>
        <w:spacing w:after="120" w:line="240" w:lineRule="atLeast"/>
        <w:ind w:left="900"/>
        <w:jc w:val="both"/>
        <w:rPr>
          <w:rFonts w:ascii="Arial" w:hAnsi="Arial" w:cs="Arial"/>
          <w:color w:val="auto"/>
          <w:sz w:val="18"/>
          <w:szCs w:val="18"/>
        </w:rPr>
      </w:pPr>
      <w:r w:rsidRPr="00EF0F78">
        <w:rPr>
          <w:rFonts w:ascii="Arial" w:hAnsi="Arial" w:cs="Arial"/>
          <w:color w:val="auto"/>
          <w:sz w:val="18"/>
          <w:szCs w:val="18"/>
        </w:rPr>
        <w:t>According to Telecommunication Business Operation Act B.E. 2544 and the announcement of NTC regarding the Use and Interconnect of Telecommunication Network B.E. 2549, AIS has entered into an interconnection (“IC”) agreement with other operators approved by NTC and the effective period of the agreement is listed below:</w:t>
      </w:r>
    </w:p>
    <w:p w:rsidR="00130F73" w:rsidRDefault="00130F73">
      <w:pPr>
        <w:rPr>
          <w:rFonts w:ascii="Arial" w:eastAsia="Times New Roman" w:hAnsi="Arial" w:cs="Arial"/>
          <w:sz w:val="18"/>
          <w:szCs w:val="18"/>
          <w:lang w:val="en-GB"/>
        </w:rPr>
      </w:pPr>
      <w:r>
        <w:rPr>
          <w:rFonts w:ascii="Arial" w:hAnsi="Arial" w:cs="Arial"/>
          <w:sz w:val="18"/>
          <w:szCs w:val="18"/>
        </w:rPr>
        <w:br w:type="page"/>
      </w:r>
    </w:p>
    <w:tbl>
      <w:tblPr>
        <w:tblW w:w="0" w:type="auto"/>
        <w:tblInd w:w="1098" w:type="dxa"/>
        <w:tblLook w:val="01E0" w:firstRow="1" w:lastRow="1" w:firstColumn="1" w:lastColumn="1" w:noHBand="0" w:noVBand="0"/>
      </w:tblPr>
      <w:tblGrid>
        <w:gridCol w:w="5130"/>
        <w:gridCol w:w="3374"/>
      </w:tblGrid>
      <w:tr w:rsidR="00C70560" w:rsidRPr="00730F5B" w:rsidTr="00C70560">
        <w:trPr>
          <w:trHeight w:val="417"/>
        </w:trPr>
        <w:tc>
          <w:tcPr>
            <w:tcW w:w="5130" w:type="dxa"/>
            <w:vAlign w:val="center"/>
            <w:hideMark/>
          </w:tcPr>
          <w:p w:rsidR="00C70560" w:rsidRPr="00EF0F78" w:rsidRDefault="00C70560" w:rsidP="00CA15F8">
            <w:pPr>
              <w:pStyle w:val="BodySingle"/>
              <w:tabs>
                <w:tab w:val="center" w:pos="4320"/>
                <w:tab w:val="right" w:pos="8640"/>
              </w:tabs>
              <w:spacing w:line="240" w:lineRule="exact"/>
              <w:jc w:val="center"/>
              <w:rPr>
                <w:rFonts w:ascii="Arial" w:hAnsi="Arial" w:cs="Arial"/>
                <w:b/>
                <w:bCs/>
                <w:snapToGrid w:val="0"/>
                <w:color w:val="auto"/>
                <w:sz w:val="18"/>
                <w:szCs w:val="18"/>
                <w:lang w:val="en-US"/>
              </w:rPr>
            </w:pPr>
            <w:r w:rsidRPr="00EF0F78">
              <w:rPr>
                <w:rFonts w:ascii="Arial" w:hAnsi="Arial" w:cs="Arial"/>
                <w:b/>
                <w:bCs/>
                <w:snapToGrid w:val="0"/>
                <w:color w:val="auto"/>
                <w:sz w:val="18"/>
                <w:szCs w:val="18"/>
                <w:lang w:val="en-US"/>
              </w:rPr>
              <w:lastRenderedPageBreak/>
              <w:t>Operators</w:t>
            </w:r>
          </w:p>
        </w:tc>
        <w:tc>
          <w:tcPr>
            <w:tcW w:w="3374" w:type="dxa"/>
            <w:vAlign w:val="center"/>
            <w:hideMark/>
          </w:tcPr>
          <w:p w:rsidR="00C70560" w:rsidRPr="00EF0F78" w:rsidRDefault="00C70560" w:rsidP="00CA15F8">
            <w:pPr>
              <w:pStyle w:val="BodySingle"/>
              <w:tabs>
                <w:tab w:val="center" w:pos="4320"/>
                <w:tab w:val="right" w:pos="8640"/>
              </w:tabs>
              <w:spacing w:line="240" w:lineRule="exact"/>
              <w:jc w:val="center"/>
              <w:rPr>
                <w:rFonts w:ascii="Arial" w:hAnsi="Arial" w:cs="Arial"/>
                <w:b/>
                <w:bCs/>
                <w:snapToGrid w:val="0"/>
                <w:color w:val="auto"/>
                <w:sz w:val="18"/>
                <w:szCs w:val="18"/>
                <w:lang w:val="en-US"/>
              </w:rPr>
            </w:pPr>
            <w:r w:rsidRPr="00EF0F78">
              <w:rPr>
                <w:rFonts w:ascii="Arial" w:hAnsi="Arial" w:cs="Arial"/>
                <w:b/>
                <w:bCs/>
                <w:snapToGrid w:val="0"/>
                <w:color w:val="auto"/>
                <w:sz w:val="18"/>
                <w:szCs w:val="18"/>
                <w:lang w:val="en-US"/>
              </w:rPr>
              <w:t>Effective period</w:t>
            </w:r>
          </w:p>
        </w:tc>
      </w:tr>
      <w:tr w:rsidR="00C70560" w:rsidRPr="00730F5B" w:rsidTr="00C70560">
        <w:trPr>
          <w:trHeight w:val="417"/>
        </w:trPr>
        <w:tc>
          <w:tcPr>
            <w:tcW w:w="5130"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EF0F78">
              <w:rPr>
                <w:rFonts w:ascii="Arial" w:hAnsi="Arial" w:cs="Arial"/>
                <w:snapToGrid w:val="0"/>
                <w:color w:val="auto"/>
                <w:sz w:val="18"/>
                <w:szCs w:val="18"/>
                <w:lang w:val="en-US"/>
              </w:rPr>
              <w:t>1)</w:t>
            </w:r>
            <w:r w:rsidRPr="00EF0F78">
              <w:rPr>
                <w:rFonts w:ascii="Arial" w:hAnsi="Arial" w:cs="Arial"/>
                <w:snapToGrid w:val="0"/>
                <w:color w:val="auto"/>
                <w:sz w:val="18"/>
                <w:szCs w:val="18"/>
              </w:rPr>
              <w:t xml:space="preserve">  Total</w:t>
            </w:r>
            <w:r w:rsidRPr="00EF0F78">
              <w:rPr>
                <w:rFonts w:ascii="Arial" w:hAnsi="Arial" w:cs="Arial"/>
                <w:snapToGrid w:val="0"/>
                <w:sz w:val="18"/>
                <w:szCs w:val="18"/>
              </w:rPr>
              <w:t xml:space="preserve"> Access Communication PCL</w:t>
            </w:r>
          </w:p>
        </w:tc>
        <w:tc>
          <w:tcPr>
            <w:tcW w:w="3374"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EF0F78">
              <w:rPr>
                <w:rFonts w:ascii="Arial" w:hAnsi="Arial" w:cs="Arial"/>
                <w:snapToGrid w:val="0"/>
                <w:sz w:val="18"/>
                <w:szCs w:val="18"/>
              </w:rPr>
              <w:t>30 November 2006 onwards</w:t>
            </w:r>
          </w:p>
        </w:tc>
      </w:tr>
      <w:tr w:rsidR="00C70560" w:rsidRPr="00730F5B" w:rsidTr="00C70560">
        <w:trPr>
          <w:trHeight w:val="417"/>
        </w:trPr>
        <w:tc>
          <w:tcPr>
            <w:tcW w:w="5130"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EF0F78">
              <w:rPr>
                <w:rFonts w:ascii="Arial" w:hAnsi="Arial" w:cs="Arial"/>
                <w:snapToGrid w:val="0"/>
                <w:sz w:val="18"/>
                <w:szCs w:val="18"/>
                <w:lang w:val="en-US"/>
              </w:rPr>
              <w:t xml:space="preserve">2) </w:t>
            </w:r>
            <w:r w:rsidRPr="00EF0F78">
              <w:rPr>
                <w:rFonts w:ascii="Arial" w:hAnsi="Arial" w:cs="Arial"/>
                <w:snapToGrid w:val="0"/>
                <w:sz w:val="18"/>
                <w:szCs w:val="18"/>
              </w:rPr>
              <w:t xml:space="preserve"> Truemove Company Limited </w:t>
            </w:r>
            <w:r w:rsidRPr="00EF0F78">
              <w:rPr>
                <w:rFonts w:ascii="Arial" w:hAnsi="Arial" w:cs="Arial"/>
                <w:snapToGrid w:val="0"/>
                <w:sz w:val="18"/>
                <w:szCs w:val="18"/>
              </w:rPr>
              <w:tab/>
            </w:r>
          </w:p>
        </w:tc>
        <w:tc>
          <w:tcPr>
            <w:tcW w:w="3374"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EF0F78">
              <w:rPr>
                <w:rFonts w:ascii="Arial" w:hAnsi="Arial" w:cs="Arial"/>
                <w:snapToGrid w:val="0"/>
                <w:sz w:val="18"/>
                <w:szCs w:val="18"/>
              </w:rPr>
              <w:t>16 January 2007 onwards</w:t>
            </w:r>
          </w:p>
        </w:tc>
      </w:tr>
      <w:tr w:rsidR="00C70560" w:rsidRPr="00730F5B" w:rsidTr="00C70560">
        <w:trPr>
          <w:trHeight w:val="417"/>
        </w:trPr>
        <w:tc>
          <w:tcPr>
            <w:tcW w:w="5130"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EF0F78">
              <w:rPr>
                <w:rFonts w:ascii="Arial" w:hAnsi="Arial" w:cs="Arial"/>
                <w:snapToGrid w:val="0"/>
                <w:sz w:val="18"/>
                <w:szCs w:val="18"/>
              </w:rPr>
              <w:t>3)  Digital Phone Company Limited</w:t>
            </w:r>
          </w:p>
        </w:tc>
        <w:tc>
          <w:tcPr>
            <w:tcW w:w="3374"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EF0F78">
              <w:rPr>
                <w:rFonts w:ascii="Arial" w:hAnsi="Arial" w:cs="Arial"/>
                <w:snapToGrid w:val="0"/>
                <w:sz w:val="18"/>
                <w:szCs w:val="18"/>
              </w:rPr>
              <w:t>1 June 2009</w:t>
            </w:r>
            <w:r w:rsidRPr="00EF0F78">
              <w:rPr>
                <w:rFonts w:ascii="Arial" w:hAnsi="Arial" w:cs="Arial"/>
                <w:snapToGrid w:val="0"/>
                <w:sz w:val="18"/>
                <w:szCs w:val="18"/>
                <w:lang w:val="en-US"/>
              </w:rPr>
              <w:t xml:space="preserve"> onwards</w:t>
            </w:r>
          </w:p>
        </w:tc>
      </w:tr>
      <w:tr w:rsidR="00C70560" w:rsidRPr="00730F5B" w:rsidTr="00C70560">
        <w:trPr>
          <w:trHeight w:val="417"/>
        </w:trPr>
        <w:tc>
          <w:tcPr>
            <w:tcW w:w="5130"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EF0F78">
              <w:rPr>
                <w:rFonts w:ascii="Arial" w:hAnsi="Arial" w:cs="Arial"/>
                <w:snapToGrid w:val="0"/>
                <w:sz w:val="18"/>
                <w:szCs w:val="18"/>
                <w:lang w:val="en-US"/>
              </w:rPr>
              <w:t xml:space="preserve">4)  </w:t>
            </w:r>
            <w:r w:rsidRPr="00EF0F78">
              <w:rPr>
                <w:rFonts w:ascii="Arial" w:hAnsi="Arial" w:cs="Arial"/>
                <w:snapToGrid w:val="0"/>
                <w:sz w:val="18"/>
                <w:szCs w:val="18"/>
              </w:rPr>
              <w:t>CAT Telecom Public Company Limited</w:t>
            </w:r>
          </w:p>
        </w:tc>
        <w:tc>
          <w:tcPr>
            <w:tcW w:w="3374"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EF0F78">
              <w:rPr>
                <w:rFonts w:ascii="Arial" w:hAnsi="Arial" w:cs="Arial"/>
                <w:snapToGrid w:val="0"/>
                <w:sz w:val="18"/>
                <w:szCs w:val="18"/>
              </w:rPr>
              <w:t>7 April 2010 onwards</w:t>
            </w:r>
          </w:p>
        </w:tc>
      </w:tr>
      <w:tr w:rsidR="00C70560" w:rsidRPr="00730F5B" w:rsidTr="00C70560">
        <w:trPr>
          <w:trHeight w:val="417"/>
        </w:trPr>
        <w:tc>
          <w:tcPr>
            <w:tcW w:w="5130"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EF0F78">
              <w:rPr>
                <w:rFonts w:ascii="Arial" w:hAnsi="Arial" w:cs="Arial"/>
                <w:snapToGrid w:val="0"/>
                <w:color w:val="auto"/>
                <w:sz w:val="18"/>
                <w:szCs w:val="18"/>
              </w:rPr>
              <w:t>5)  Advanced Wireless Network Company Limited</w:t>
            </w:r>
          </w:p>
        </w:tc>
        <w:tc>
          <w:tcPr>
            <w:tcW w:w="3374"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EF0F78">
              <w:rPr>
                <w:rFonts w:ascii="Arial" w:hAnsi="Arial" w:cs="Arial"/>
                <w:snapToGrid w:val="0"/>
                <w:color w:val="auto"/>
                <w:sz w:val="18"/>
                <w:szCs w:val="18"/>
              </w:rPr>
              <w:t>1 April 2013 onwards</w:t>
            </w:r>
          </w:p>
        </w:tc>
      </w:tr>
      <w:tr w:rsidR="00C70560" w:rsidRPr="00730F5B" w:rsidTr="00C70560">
        <w:trPr>
          <w:trHeight w:val="417"/>
        </w:trPr>
        <w:tc>
          <w:tcPr>
            <w:tcW w:w="5130" w:type="dxa"/>
            <w:vAlign w:val="center"/>
            <w:hideMark/>
          </w:tcPr>
          <w:p w:rsidR="00C70560" w:rsidRPr="00EF0F78" w:rsidRDefault="0098594B" w:rsidP="00CA15F8">
            <w:pPr>
              <w:pStyle w:val="BodySingle"/>
              <w:tabs>
                <w:tab w:val="center" w:pos="4320"/>
                <w:tab w:val="right" w:pos="8640"/>
              </w:tabs>
              <w:spacing w:line="240" w:lineRule="exact"/>
              <w:rPr>
                <w:rFonts w:ascii="Arial" w:hAnsi="Arial" w:cs="Arial"/>
                <w:snapToGrid w:val="0"/>
                <w:color w:val="auto"/>
                <w:sz w:val="18"/>
                <w:szCs w:val="18"/>
              </w:rPr>
            </w:pPr>
            <w:r w:rsidRPr="00EF0F78">
              <w:rPr>
                <w:rFonts w:ascii="Arial" w:hAnsi="Arial" w:cs="Arial"/>
                <w:snapToGrid w:val="0"/>
                <w:color w:val="auto"/>
                <w:sz w:val="18"/>
                <w:szCs w:val="18"/>
              </w:rPr>
              <w:t>6)  D</w:t>
            </w:r>
            <w:r w:rsidR="00C70560" w:rsidRPr="00EF0F78">
              <w:rPr>
                <w:rFonts w:ascii="Arial" w:hAnsi="Arial" w:cs="Arial"/>
                <w:snapToGrid w:val="0"/>
                <w:color w:val="auto"/>
                <w:sz w:val="18"/>
                <w:szCs w:val="18"/>
              </w:rPr>
              <w:t>tac TriNet Company Limited</w:t>
            </w:r>
          </w:p>
        </w:tc>
        <w:tc>
          <w:tcPr>
            <w:tcW w:w="3374"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EF0F78">
              <w:rPr>
                <w:rFonts w:ascii="Arial" w:hAnsi="Arial" w:cs="Arial"/>
                <w:snapToGrid w:val="0"/>
                <w:color w:val="auto"/>
                <w:sz w:val="18"/>
                <w:szCs w:val="18"/>
                <w:lang w:val="en-US"/>
              </w:rPr>
              <w:t>1 July 2013 onwards</w:t>
            </w:r>
          </w:p>
        </w:tc>
      </w:tr>
      <w:tr w:rsidR="00C70560" w:rsidRPr="00730F5B" w:rsidTr="00C70560">
        <w:trPr>
          <w:trHeight w:val="417"/>
        </w:trPr>
        <w:tc>
          <w:tcPr>
            <w:tcW w:w="5130"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EF0F78">
              <w:rPr>
                <w:rFonts w:ascii="Arial" w:hAnsi="Arial" w:cs="Arial"/>
                <w:snapToGrid w:val="0"/>
                <w:color w:val="auto"/>
                <w:sz w:val="18"/>
                <w:szCs w:val="18"/>
              </w:rPr>
              <w:t xml:space="preserve">7)  </w:t>
            </w:r>
            <w:r w:rsidR="00C6283B" w:rsidRPr="00EF0F78">
              <w:rPr>
                <w:rFonts w:ascii="Arial" w:hAnsi="Arial" w:cs="Arial"/>
                <w:snapToGrid w:val="0"/>
                <w:color w:val="auto"/>
                <w:sz w:val="18"/>
                <w:szCs w:val="18"/>
              </w:rPr>
              <w:t>True Move H Universal Communic</w:t>
            </w:r>
            <w:r w:rsidR="00F3192E" w:rsidRPr="00EF0F78">
              <w:rPr>
                <w:rFonts w:ascii="Arial" w:hAnsi="Arial" w:cs="Arial"/>
                <w:snapToGrid w:val="0"/>
                <w:color w:val="auto"/>
                <w:sz w:val="18"/>
                <w:szCs w:val="18"/>
              </w:rPr>
              <w:t>ation Company Limited (former</w:t>
            </w:r>
            <w:r w:rsidR="00E66477" w:rsidRPr="00EF0F78">
              <w:rPr>
                <w:rFonts w:ascii="Arial" w:hAnsi="Arial" w:cs="Arial"/>
                <w:snapToGrid w:val="0"/>
                <w:color w:val="auto"/>
                <w:sz w:val="18"/>
                <w:szCs w:val="18"/>
              </w:rPr>
              <w:t>ly</w:t>
            </w:r>
            <w:r w:rsidR="00F3192E" w:rsidRPr="00EF0F78">
              <w:rPr>
                <w:rFonts w:ascii="Arial" w:hAnsi="Arial" w:cs="Arial"/>
                <w:snapToGrid w:val="0"/>
                <w:color w:val="auto"/>
                <w:sz w:val="18"/>
                <w:szCs w:val="18"/>
              </w:rPr>
              <w:t xml:space="preserve"> R</w:t>
            </w:r>
            <w:r w:rsidRPr="00EF0F78">
              <w:rPr>
                <w:rFonts w:ascii="Arial" w:hAnsi="Arial" w:cs="Arial"/>
                <w:snapToGrid w:val="0"/>
                <w:color w:val="auto"/>
                <w:sz w:val="18"/>
                <w:szCs w:val="18"/>
              </w:rPr>
              <w:t>eal Future Company Limited</w:t>
            </w:r>
            <w:r w:rsidR="00F3192E" w:rsidRPr="00EF0F78">
              <w:rPr>
                <w:rFonts w:ascii="Arial" w:hAnsi="Arial" w:cs="Arial"/>
                <w:snapToGrid w:val="0"/>
                <w:color w:val="auto"/>
                <w:sz w:val="18"/>
                <w:szCs w:val="18"/>
              </w:rPr>
              <w:t>)</w:t>
            </w:r>
          </w:p>
        </w:tc>
        <w:tc>
          <w:tcPr>
            <w:tcW w:w="3374"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EF0F78">
              <w:rPr>
                <w:rFonts w:ascii="Arial" w:hAnsi="Arial" w:cs="Arial"/>
                <w:snapToGrid w:val="0"/>
                <w:color w:val="auto"/>
                <w:sz w:val="18"/>
                <w:szCs w:val="18"/>
                <w:lang w:val="en-US"/>
              </w:rPr>
              <w:t>1 July 2013 onwards</w:t>
            </w:r>
          </w:p>
        </w:tc>
      </w:tr>
    </w:tbl>
    <w:p w:rsidR="00D4460B" w:rsidRDefault="00D4460B">
      <w:pPr>
        <w:rPr>
          <w:rFonts w:ascii="Arial" w:eastAsia="Times New Roman" w:hAnsi="Arial" w:cs="Arial"/>
          <w:sz w:val="18"/>
          <w:szCs w:val="18"/>
          <w:lang w:val="en-GB"/>
        </w:rPr>
      </w:pPr>
    </w:p>
    <w:p w:rsidR="00C70560" w:rsidRPr="00EF0F78" w:rsidRDefault="00C70560" w:rsidP="00487806">
      <w:pPr>
        <w:pStyle w:val="BodySingle"/>
        <w:spacing w:after="120" w:line="240" w:lineRule="atLeast"/>
        <w:ind w:left="900"/>
        <w:jc w:val="both"/>
        <w:rPr>
          <w:rFonts w:ascii="Arial" w:hAnsi="Arial" w:cs="Arial"/>
          <w:color w:val="auto"/>
          <w:sz w:val="18"/>
          <w:szCs w:val="18"/>
        </w:rPr>
      </w:pPr>
      <w:r w:rsidRPr="00EF0F78">
        <w:rPr>
          <w:rFonts w:ascii="Arial" w:hAnsi="Arial" w:cs="Arial"/>
          <w:color w:val="auto"/>
          <w:sz w:val="18"/>
          <w:szCs w:val="18"/>
        </w:rPr>
        <w:t xml:space="preserve">On 31 August 2007, TOT has filed a lawsuit against NTC to the Central Administrative Court to revoke the said announcement. </w:t>
      </w:r>
      <w:r w:rsidRPr="00EF0F78">
        <w:rPr>
          <w:rFonts w:ascii="Arial" w:hAnsi="Arial" w:cs="Arial"/>
          <w:sz w:val="18"/>
          <w:szCs w:val="18"/>
        </w:rPr>
        <w:t xml:space="preserve">On 15 September 2010, the Central Administrative Court has dismissed the case which TOT filed to revoke the announcement of NTC regarding the Use and Interconnect of Telecommunication Network B.E. 2549. TOT has appealed such dismissal to the Supreme Administrative Court. </w:t>
      </w:r>
      <w:r w:rsidRPr="00EF0F78">
        <w:rPr>
          <w:rFonts w:ascii="Arial" w:hAnsi="Arial" w:cs="Arial"/>
          <w:color w:val="auto"/>
          <w:sz w:val="18"/>
          <w:szCs w:val="18"/>
        </w:rPr>
        <w:t>On 4 February 2008</w:t>
      </w:r>
      <w:r w:rsidR="0098594B" w:rsidRPr="00EF0F78">
        <w:rPr>
          <w:rFonts w:ascii="Arial" w:hAnsi="Arial" w:cs="Arial"/>
          <w:color w:val="auto"/>
          <w:sz w:val="18"/>
          <w:szCs w:val="18"/>
        </w:rPr>
        <w:t>,</w:t>
      </w:r>
      <w:r w:rsidRPr="00EF0F78">
        <w:rPr>
          <w:rFonts w:ascii="Arial" w:hAnsi="Arial" w:cs="Arial"/>
          <w:color w:val="auto"/>
          <w:sz w:val="18"/>
          <w:szCs w:val="18"/>
        </w:rPr>
        <w:t xml:space="preserve"> TOT sent a letter to AIS informing that the company should wait for the final judgment of the Court. </w:t>
      </w:r>
      <w:r w:rsidR="0098594B" w:rsidRPr="00EF0F78">
        <w:rPr>
          <w:rFonts w:ascii="Arial" w:hAnsi="Arial" w:cs="Arial"/>
          <w:color w:val="auto"/>
          <w:sz w:val="18"/>
          <w:szCs w:val="18"/>
        </w:rPr>
        <w:t>If</w:t>
      </w:r>
      <w:r w:rsidRPr="00EF0F78">
        <w:rPr>
          <w:rFonts w:ascii="Arial" w:hAnsi="Arial" w:cs="Arial"/>
          <w:color w:val="auto"/>
          <w:sz w:val="18"/>
          <w:szCs w:val="18"/>
        </w:rPr>
        <w:t xml:space="preserve"> AIS undertake the IC agreements per the NTC announcement before the final judgment of the Court, TOT shall not recognise the AIS’s related actions and AIS must be responsible for such actions.</w:t>
      </w:r>
    </w:p>
    <w:p w:rsidR="00FA411F" w:rsidRPr="00EF0F78" w:rsidRDefault="00C70560" w:rsidP="00487806">
      <w:pPr>
        <w:pStyle w:val="BodySingle"/>
        <w:spacing w:after="120" w:line="240" w:lineRule="atLeast"/>
        <w:ind w:left="900"/>
        <w:jc w:val="both"/>
        <w:rPr>
          <w:rFonts w:ascii="Arial" w:hAnsi="Arial" w:cs="Arial"/>
          <w:sz w:val="18"/>
          <w:szCs w:val="18"/>
        </w:rPr>
      </w:pPr>
      <w:r w:rsidRPr="00EF0F78">
        <w:rPr>
          <w:rFonts w:ascii="Arial" w:hAnsi="Arial" w:cs="Arial"/>
          <w:color w:val="auto"/>
          <w:sz w:val="18"/>
          <w:szCs w:val="18"/>
        </w:rPr>
        <w:t xml:space="preserve">Having considered the said TOT’s letter, related laws and the legal counsel’s opinion, the AIS’s management </w:t>
      </w:r>
      <w:r w:rsidR="0098594B" w:rsidRPr="00EF0F78">
        <w:rPr>
          <w:rFonts w:ascii="Arial" w:hAnsi="Arial" w:cs="Arial"/>
          <w:color w:val="auto"/>
          <w:sz w:val="18"/>
          <w:szCs w:val="18"/>
        </w:rPr>
        <w:t xml:space="preserve">has </w:t>
      </w:r>
      <w:r w:rsidRPr="00EF0F78">
        <w:rPr>
          <w:rFonts w:ascii="Arial" w:hAnsi="Arial" w:cs="Arial"/>
          <w:color w:val="auto"/>
          <w:sz w:val="18"/>
          <w:szCs w:val="18"/>
        </w:rPr>
        <w:t xml:space="preserve">the opinion that non-compliance by AIS with the IC agreements shall be deemed violating the said NTC announcement. Therefore, AIS has decided to comply with the IC agreements in line with the current legal provisions. </w:t>
      </w:r>
    </w:p>
    <w:p w:rsidR="00C70560" w:rsidRPr="00EF0F78" w:rsidRDefault="00C70560" w:rsidP="00487806">
      <w:pPr>
        <w:pStyle w:val="BodySingle"/>
        <w:spacing w:after="120" w:line="240" w:lineRule="atLeast"/>
        <w:ind w:left="900"/>
        <w:jc w:val="both"/>
        <w:rPr>
          <w:rFonts w:ascii="Arial" w:hAnsi="Arial" w:cs="Arial"/>
          <w:color w:val="auto"/>
          <w:sz w:val="18"/>
          <w:szCs w:val="18"/>
        </w:rPr>
      </w:pPr>
      <w:r w:rsidRPr="00EF0F78">
        <w:rPr>
          <w:rFonts w:ascii="Arial" w:hAnsi="Arial" w:cs="Arial"/>
          <w:color w:val="auto"/>
          <w:sz w:val="18"/>
          <w:szCs w:val="18"/>
        </w:rPr>
        <w:t xml:space="preserve">According to the Agreement </w:t>
      </w:r>
      <w:r w:rsidR="0098594B" w:rsidRPr="00EF0F78">
        <w:rPr>
          <w:rFonts w:ascii="Arial" w:hAnsi="Arial" w:cs="Arial"/>
          <w:color w:val="auto"/>
          <w:sz w:val="18"/>
          <w:szCs w:val="18"/>
        </w:rPr>
        <w:t xml:space="preserve">for operations (“the Agreement”), </w:t>
      </w:r>
      <w:r w:rsidRPr="00EF0F78">
        <w:rPr>
          <w:rFonts w:ascii="Arial" w:hAnsi="Arial" w:cs="Arial"/>
          <w:color w:val="auto"/>
          <w:sz w:val="18"/>
          <w:szCs w:val="18"/>
        </w:rPr>
        <w:t xml:space="preserve">AIS has to pay the higher of stipulated annual minimum payment or the percentage of service revenues </w:t>
      </w:r>
      <w:r w:rsidR="0070616E" w:rsidRPr="00EF0F78">
        <w:rPr>
          <w:rFonts w:ascii="Arial" w:hAnsi="Arial" w:cs="Arial"/>
          <w:color w:val="auto"/>
          <w:sz w:val="18"/>
          <w:szCs w:val="18"/>
        </w:rPr>
        <w:t xml:space="preserve">and other benefits that AIS should be received in each year </w:t>
      </w:r>
      <w:r w:rsidRPr="00EF0F78">
        <w:rPr>
          <w:rFonts w:ascii="Arial" w:hAnsi="Arial" w:cs="Arial"/>
          <w:color w:val="auto"/>
          <w:sz w:val="18"/>
          <w:szCs w:val="18"/>
        </w:rPr>
        <w:t>prior to deducting expenses and taxes</w:t>
      </w:r>
      <w:r w:rsidR="0070616E" w:rsidRPr="00EF0F78">
        <w:rPr>
          <w:rFonts w:ascii="Arial" w:hAnsi="Arial" w:cs="Arial"/>
          <w:color w:val="auto"/>
          <w:sz w:val="18"/>
          <w:szCs w:val="18"/>
        </w:rPr>
        <w:t xml:space="preserve"> to TOT</w:t>
      </w:r>
      <w:r w:rsidRPr="00EF0F78">
        <w:rPr>
          <w:rFonts w:ascii="Arial" w:hAnsi="Arial" w:cs="Arial"/>
          <w:color w:val="auto"/>
          <w:sz w:val="18"/>
          <w:szCs w:val="18"/>
        </w:rPr>
        <w:t>. However, AIS had to comply with the regulation while TOT would like to wait for the final judgment of the C</w:t>
      </w:r>
      <w:r w:rsidR="00DE3D6B" w:rsidRPr="00EF0F78">
        <w:rPr>
          <w:rFonts w:ascii="Arial" w:hAnsi="Arial" w:cs="Arial"/>
          <w:color w:val="auto"/>
          <w:sz w:val="18"/>
          <w:szCs w:val="18"/>
        </w:rPr>
        <w:t>o</w:t>
      </w:r>
      <w:r w:rsidRPr="00EF0F78">
        <w:rPr>
          <w:rFonts w:ascii="Arial" w:hAnsi="Arial" w:cs="Arial"/>
          <w:color w:val="auto"/>
          <w:sz w:val="18"/>
          <w:szCs w:val="18"/>
        </w:rPr>
        <w:t>urt. As a result, AIS anticipated entering into a negotiation with TOT in relation to a calculation method of the revenue sharing. AIS calculated the revenue sharing from the net IC revenue which is similar to other operators in the telecommunication industry on a conservative basis. The revenue sharing amount to be paid to TOT is subjec</w:t>
      </w:r>
      <w:r w:rsidR="0070616E" w:rsidRPr="00EF0F78">
        <w:rPr>
          <w:rFonts w:ascii="Arial" w:hAnsi="Arial" w:cs="Arial"/>
          <w:color w:val="auto"/>
          <w:sz w:val="18"/>
          <w:szCs w:val="18"/>
        </w:rPr>
        <w:t>t to the final judgment of the c</w:t>
      </w:r>
      <w:r w:rsidRPr="00EF0F78">
        <w:rPr>
          <w:rFonts w:ascii="Arial" w:hAnsi="Arial" w:cs="Arial"/>
          <w:color w:val="auto"/>
          <w:sz w:val="18"/>
          <w:szCs w:val="18"/>
        </w:rPr>
        <w:t xml:space="preserve">ourt in relation to revoking the announcement of NTC and a negotiation between TOT and AIS. AIS will make adjustment in the financial statement in the period when the issue has been agreed. AIS management </w:t>
      </w:r>
      <w:r w:rsidR="0070616E" w:rsidRPr="00EF0F78">
        <w:rPr>
          <w:rFonts w:ascii="Arial" w:hAnsi="Arial" w:cs="Arial"/>
          <w:color w:val="auto"/>
          <w:sz w:val="18"/>
          <w:szCs w:val="18"/>
        </w:rPr>
        <w:t xml:space="preserve">believes </w:t>
      </w:r>
      <w:r w:rsidRPr="00EF0F78">
        <w:rPr>
          <w:rFonts w:ascii="Arial" w:hAnsi="Arial" w:cs="Arial"/>
          <w:color w:val="auto"/>
          <w:sz w:val="18"/>
          <w:szCs w:val="18"/>
        </w:rPr>
        <w:t>that it will not incur significant expense more than the revenue sharing amount which AIS has recorded.</w:t>
      </w:r>
    </w:p>
    <w:p w:rsidR="00C70560" w:rsidRPr="00EF0F78" w:rsidRDefault="00C70560" w:rsidP="00487806">
      <w:pPr>
        <w:spacing w:after="120" w:line="240" w:lineRule="atLeast"/>
        <w:ind w:left="900"/>
        <w:jc w:val="both"/>
        <w:rPr>
          <w:rFonts w:ascii="Arial" w:eastAsia="Times New Roman" w:hAnsi="Arial" w:cs="Arial"/>
          <w:sz w:val="18"/>
          <w:szCs w:val="18"/>
          <w:lang w:val="en-GB"/>
        </w:rPr>
      </w:pPr>
      <w:r w:rsidRPr="00EF0F78">
        <w:rPr>
          <w:rFonts w:ascii="Arial" w:eastAsia="Times New Roman" w:hAnsi="Arial" w:cs="Arial"/>
          <w:sz w:val="18"/>
          <w:szCs w:val="18"/>
          <w:lang w:val="en-GB"/>
        </w:rPr>
        <w:t xml:space="preserve">However, after having considered the letter from TOT, the relevant laws and the legal </w:t>
      </w:r>
      <w:r w:rsidR="0070616E" w:rsidRPr="00EF0F78">
        <w:rPr>
          <w:rFonts w:ascii="Arial" w:eastAsia="Times New Roman" w:hAnsi="Arial" w:cs="Arial"/>
          <w:sz w:val="18"/>
          <w:szCs w:val="18"/>
          <w:lang w:val="en-GB"/>
        </w:rPr>
        <w:t>counsel’s opinion</w:t>
      </w:r>
      <w:r w:rsidRPr="00EF0F78">
        <w:rPr>
          <w:rFonts w:ascii="Arial" w:eastAsia="Times New Roman" w:hAnsi="Arial" w:cs="Arial"/>
          <w:sz w:val="18"/>
          <w:szCs w:val="18"/>
          <w:lang w:val="en-GB"/>
        </w:rPr>
        <w:t xml:space="preserve">, the management of AIS </w:t>
      </w:r>
      <w:r w:rsidR="0070616E" w:rsidRPr="00EF0F78">
        <w:rPr>
          <w:rFonts w:ascii="Arial" w:eastAsia="Times New Roman" w:hAnsi="Arial" w:cs="Arial"/>
          <w:sz w:val="18"/>
          <w:szCs w:val="18"/>
          <w:lang w:val="en-GB"/>
        </w:rPr>
        <w:t xml:space="preserve">has </w:t>
      </w:r>
      <w:r w:rsidRPr="00EF0F78">
        <w:rPr>
          <w:rFonts w:ascii="Arial" w:eastAsia="Times New Roman" w:hAnsi="Arial" w:cs="Arial"/>
          <w:sz w:val="18"/>
          <w:szCs w:val="18"/>
          <w:lang w:val="en-GB"/>
        </w:rPr>
        <w:t xml:space="preserve">the opinion that non-compliance with the above Interconnection Agreement would be in conflict with the announcement of NTC regarding the Use and Interconnect of Telecommunication Network. Therefore, AIS decided to comply with the said Agreements which are in line with the legal provision in force by issuing invoices to collect the interconnection charge from the contractual parties. </w:t>
      </w:r>
    </w:p>
    <w:p w:rsidR="00130F73" w:rsidRDefault="00E851F4" w:rsidP="00487806">
      <w:pPr>
        <w:spacing w:after="120" w:line="240" w:lineRule="atLeast"/>
        <w:ind w:left="900"/>
        <w:jc w:val="both"/>
        <w:rPr>
          <w:rFonts w:ascii="Arial" w:eastAsia="Times New Roman" w:hAnsi="Arial" w:cs="Arial"/>
          <w:sz w:val="18"/>
          <w:szCs w:val="18"/>
          <w:lang w:val="en-GB"/>
        </w:rPr>
      </w:pPr>
      <w:r w:rsidRPr="00EF0F78">
        <w:rPr>
          <w:rFonts w:ascii="Arial" w:eastAsia="Times New Roman" w:hAnsi="Arial" w:cs="Arial"/>
          <w:sz w:val="18"/>
          <w:szCs w:val="18"/>
          <w:lang w:val="en-GB"/>
        </w:rPr>
        <w:t xml:space="preserve">On 30 December 2008, AIS </w:t>
      </w:r>
      <w:r w:rsidR="00C70560" w:rsidRPr="00EF0F78">
        <w:rPr>
          <w:rFonts w:ascii="Arial" w:eastAsia="Times New Roman" w:hAnsi="Arial" w:cs="Arial"/>
          <w:sz w:val="18"/>
          <w:szCs w:val="18"/>
          <w:lang w:val="en-GB"/>
        </w:rPr>
        <w:t xml:space="preserve">remitted the revenue sharing incurred from the interconnection of the telecommunication network </w:t>
      </w:r>
      <w:r w:rsidRPr="00EF0F78">
        <w:rPr>
          <w:rFonts w:ascii="Arial" w:eastAsia="Times New Roman" w:hAnsi="Arial" w:cs="Arial"/>
          <w:sz w:val="18"/>
          <w:szCs w:val="18"/>
          <w:lang w:val="en-GB"/>
        </w:rPr>
        <w:t>for</w:t>
      </w:r>
      <w:r w:rsidR="00C70560" w:rsidRPr="00EF0F78">
        <w:rPr>
          <w:rFonts w:ascii="Arial" w:eastAsia="Times New Roman" w:hAnsi="Arial" w:cs="Arial"/>
          <w:sz w:val="18"/>
          <w:szCs w:val="18"/>
          <w:lang w:val="en-GB"/>
        </w:rPr>
        <w:t xml:space="preserve"> February 2007 to June 2008 in the amount of Baht 761 million based on the rate and calculation method of AIS to TOT. Later, AIS and TOT had set up the negotiation committee to seek for the conclusion but it could not be done</w:t>
      </w:r>
      <w:r w:rsidRPr="00EF0F78">
        <w:rPr>
          <w:rFonts w:ascii="Arial" w:eastAsia="Times New Roman" w:hAnsi="Arial" w:cs="Arial"/>
          <w:sz w:val="18"/>
          <w:szCs w:val="18"/>
          <w:lang w:val="en-GB"/>
        </w:rPr>
        <w:t>.</w:t>
      </w:r>
      <w:r w:rsidR="00C70560" w:rsidRPr="00EF0F78">
        <w:rPr>
          <w:rFonts w:ascii="Arial" w:eastAsia="Times New Roman" w:hAnsi="Arial" w:cs="Arial"/>
          <w:sz w:val="18"/>
          <w:szCs w:val="18"/>
          <w:lang w:val="en-GB"/>
        </w:rPr>
        <w:t xml:space="preserve"> TOT required AIS to pay revenue sharing calculated on gross interconnection charges received by AIS at the rate specified in the Agreement without deduction of inter</w:t>
      </w:r>
      <w:r w:rsidR="0007192A" w:rsidRPr="00EF0F78">
        <w:rPr>
          <w:rFonts w:ascii="Arial" w:eastAsia="Times New Roman" w:hAnsi="Arial" w:cs="Arial"/>
          <w:sz w:val="18"/>
          <w:szCs w:val="18"/>
          <w:lang w:val="en-GB"/>
        </w:rPr>
        <w:t>connection charges which AIS had</w:t>
      </w:r>
      <w:r w:rsidR="00C70560" w:rsidRPr="00EF0F78">
        <w:rPr>
          <w:rFonts w:ascii="Arial" w:eastAsia="Times New Roman" w:hAnsi="Arial" w:cs="Arial"/>
          <w:sz w:val="18"/>
          <w:szCs w:val="18"/>
          <w:lang w:val="en-GB"/>
        </w:rPr>
        <w:t xml:space="preserve"> to pay to other operators. Thus, on 26 January 2011, TOT sent a letter demanding AIS to pay the revenue sharing on the interconnection charges of the Agreement for operations year 17</w:t>
      </w:r>
      <w:r w:rsidR="00C70560" w:rsidRPr="00EF0F78">
        <w:rPr>
          <w:rFonts w:ascii="Arial" w:eastAsia="Times New Roman" w:hAnsi="Arial" w:cs="Arial"/>
          <w:sz w:val="18"/>
          <w:szCs w:val="18"/>
          <w:vertAlign w:val="superscript"/>
          <w:lang w:val="en-GB"/>
        </w:rPr>
        <w:t>th</w:t>
      </w:r>
      <w:r w:rsidR="00C70560" w:rsidRPr="00EF0F78">
        <w:rPr>
          <w:rFonts w:ascii="Arial" w:eastAsia="Times New Roman" w:hAnsi="Arial" w:cs="Arial"/>
          <w:sz w:val="18"/>
          <w:szCs w:val="18"/>
          <w:lang w:val="en-GB"/>
        </w:rPr>
        <w:t>–20</w:t>
      </w:r>
      <w:r w:rsidR="00C70560" w:rsidRPr="00EF0F78">
        <w:rPr>
          <w:rFonts w:ascii="Arial" w:eastAsia="Times New Roman" w:hAnsi="Arial" w:cs="Arial"/>
          <w:sz w:val="18"/>
          <w:szCs w:val="18"/>
          <w:vertAlign w:val="superscript"/>
          <w:lang w:val="en-GB"/>
        </w:rPr>
        <w:t>th</w:t>
      </w:r>
      <w:r w:rsidR="00C70560" w:rsidRPr="00EF0F78">
        <w:rPr>
          <w:rFonts w:ascii="Arial" w:eastAsia="Times New Roman" w:hAnsi="Arial" w:cs="Arial"/>
          <w:sz w:val="18"/>
          <w:szCs w:val="18"/>
          <w:lang w:val="en-GB"/>
        </w:rPr>
        <w:t xml:space="preserve"> in the amount of Baht 17,803 million plus interest at the rate of 1.25% per month. But AIS disagreed and </w:t>
      </w:r>
      <w:r w:rsidR="0007192A" w:rsidRPr="00EF0F78">
        <w:rPr>
          <w:rFonts w:ascii="Arial" w:eastAsia="Times New Roman" w:hAnsi="Arial" w:cs="Arial"/>
          <w:sz w:val="18"/>
          <w:szCs w:val="18"/>
          <w:lang w:val="en-GB"/>
        </w:rPr>
        <w:t xml:space="preserve">sent a letter opposing the claim to TOT and AIS </w:t>
      </w:r>
      <w:r w:rsidR="00C70560" w:rsidRPr="00EF0F78">
        <w:rPr>
          <w:rFonts w:ascii="Arial" w:eastAsia="Times New Roman" w:hAnsi="Arial" w:cs="Arial"/>
          <w:sz w:val="18"/>
          <w:szCs w:val="18"/>
          <w:lang w:val="en-GB"/>
        </w:rPr>
        <w:t xml:space="preserve">submitted the dispute to the </w:t>
      </w:r>
      <w:r w:rsidR="00C70560" w:rsidRPr="00EF0F78">
        <w:rPr>
          <w:rFonts w:ascii="Arial" w:eastAsia="Times New Roman" w:hAnsi="Arial" w:cs="Arial"/>
          <w:sz w:val="18"/>
          <w:szCs w:val="18"/>
        </w:rPr>
        <w:t xml:space="preserve">Arbitration Dispute Resolution Office, </w:t>
      </w:r>
      <w:r w:rsidR="0007192A" w:rsidRPr="00EF0F78">
        <w:rPr>
          <w:rFonts w:ascii="Arial" w:eastAsia="Times New Roman" w:hAnsi="Arial" w:cs="Arial"/>
          <w:sz w:val="18"/>
          <w:szCs w:val="18"/>
        </w:rPr>
        <w:t xml:space="preserve">the </w:t>
      </w:r>
      <w:r w:rsidR="00C70560" w:rsidRPr="00EF0F78">
        <w:rPr>
          <w:rFonts w:ascii="Arial" w:eastAsia="Times New Roman" w:hAnsi="Arial" w:cs="Arial"/>
          <w:sz w:val="18"/>
          <w:szCs w:val="18"/>
          <w:lang w:val="en-GB"/>
        </w:rPr>
        <w:t xml:space="preserve">Arbitration Institute ref. </w:t>
      </w:r>
      <w:r w:rsidR="00A97DFC" w:rsidRPr="00EF0F78">
        <w:rPr>
          <w:rFonts w:ascii="Arial" w:eastAsia="Times New Roman" w:hAnsi="Arial" w:cs="Arial"/>
          <w:sz w:val="18"/>
          <w:szCs w:val="18"/>
          <w:lang w:val="en-GB"/>
        </w:rPr>
        <w:t xml:space="preserve">Black </w:t>
      </w:r>
      <w:r w:rsidR="00C70560" w:rsidRPr="00EF0F78">
        <w:rPr>
          <w:rFonts w:ascii="Arial" w:eastAsia="Times New Roman" w:hAnsi="Arial" w:cs="Arial"/>
          <w:sz w:val="18"/>
          <w:szCs w:val="18"/>
          <w:lang w:val="en-GB"/>
        </w:rPr>
        <w:t>Case N</w:t>
      </w:r>
      <w:r w:rsidR="00A97DFC" w:rsidRPr="00EF0F78">
        <w:rPr>
          <w:rFonts w:ascii="Arial" w:eastAsia="Times New Roman" w:hAnsi="Arial" w:cs="Arial"/>
          <w:sz w:val="18"/>
          <w:szCs w:val="18"/>
          <w:lang w:val="en-GB"/>
        </w:rPr>
        <w:t>o.</w:t>
      </w:r>
      <w:r w:rsidR="00C70560" w:rsidRPr="00EF0F78">
        <w:rPr>
          <w:rFonts w:ascii="Arial" w:eastAsia="Times New Roman" w:hAnsi="Arial" w:cs="Arial"/>
          <w:sz w:val="18"/>
          <w:szCs w:val="18"/>
          <w:lang w:val="en-GB"/>
        </w:rPr>
        <w:t xml:space="preserve"> 19/2554 on 9 March 2011 requesting the Arbitral Tribunal to give an award that TOT has no right to claim for such revenue sharing.</w:t>
      </w:r>
    </w:p>
    <w:p w:rsidR="00130F73" w:rsidRDefault="00130F73">
      <w:pPr>
        <w:rPr>
          <w:rFonts w:ascii="Arial" w:eastAsia="Times New Roman" w:hAnsi="Arial" w:cs="Arial"/>
          <w:sz w:val="18"/>
          <w:szCs w:val="18"/>
          <w:lang w:val="en-GB"/>
        </w:rPr>
      </w:pPr>
      <w:r>
        <w:rPr>
          <w:rFonts w:ascii="Arial" w:eastAsia="Times New Roman" w:hAnsi="Arial" w:cs="Arial"/>
          <w:sz w:val="18"/>
          <w:szCs w:val="18"/>
          <w:lang w:val="en-GB"/>
        </w:rPr>
        <w:br w:type="page"/>
      </w:r>
    </w:p>
    <w:p w:rsidR="00C70560" w:rsidRPr="00EF0F78" w:rsidRDefault="0007192A" w:rsidP="00487806">
      <w:pPr>
        <w:tabs>
          <w:tab w:val="left" w:pos="900"/>
        </w:tabs>
        <w:spacing w:after="120" w:line="240" w:lineRule="atLeast"/>
        <w:ind w:left="900"/>
        <w:jc w:val="both"/>
        <w:rPr>
          <w:rFonts w:ascii="Arial" w:eastAsia="Times New Roman" w:hAnsi="Arial" w:cs="Arial"/>
          <w:sz w:val="18"/>
          <w:szCs w:val="18"/>
          <w:lang w:val="en-GB"/>
        </w:rPr>
      </w:pPr>
      <w:r w:rsidRPr="00EF0F78">
        <w:rPr>
          <w:rFonts w:ascii="Arial" w:eastAsia="Times New Roman" w:hAnsi="Arial" w:cs="Arial"/>
          <w:sz w:val="18"/>
          <w:szCs w:val="18"/>
          <w:lang w:val="en-GB"/>
        </w:rPr>
        <w:lastRenderedPageBreak/>
        <w:t xml:space="preserve">On 29 July 2014, TOT </w:t>
      </w:r>
      <w:r w:rsidR="00C70560" w:rsidRPr="00EF0F78">
        <w:rPr>
          <w:rFonts w:ascii="Arial" w:eastAsia="Times New Roman" w:hAnsi="Arial" w:cs="Arial"/>
          <w:sz w:val="18"/>
          <w:szCs w:val="18"/>
          <w:lang w:val="en-GB"/>
        </w:rPr>
        <w:t>submitted a dispute no. 55/2557 demanding AIS to pay additional payment for the revenue sharing on the interconnection charges of the operation years 21</w:t>
      </w:r>
      <w:r w:rsidR="00C70560" w:rsidRPr="00EF0F78">
        <w:rPr>
          <w:rFonts w:ascii="Arial" w:eastAsia="Times New Roman" w:hAnsi="Arial" w:cs="Arial"/>
          <w:sz w:val="18"/>
          <w:szCs w:val="18"/>
          <w:vertAlign w:val="superscript"/>
          <w:lang w:val="en-GB"/>
        </w:rPr>
        <w:t>st</w:t>
      </w:r>
      <w:r w:rsidR="00C70560" w:rsidRPr="00EF0F78">
        <w:rPr>
          <w:rFonts w:ascii="Arial" w:eastAsia="Times New Roman" w:hAnsi="Arial" w:cs="Arial"/>
          <w:sz w:val="18"/>
          <w:szCs w:val="18"/>
          <w:lang w:val="en-GB"/>
        </w:rPr>
        <w:t xml:space="preserve"> - 22</w:t>
      </w:r>
      <w:r w:rsidR="00C70560" w:rsidRPr="00EF0F78">
        <w:rPr>
          <w:rFonts w:ascii="Arial" w:eastAsia="Times New Roman" w:hAnsi="Arial" w:cs="Arial"/>
          <w:sz w:val="18"/>
          <w:szCs w:val="18"/>
          <w:vertAlign w:val="superscript"/>
          <w:lang w:val="en-GB"/>
        </w:rPr>
        <w:t xml:space="preserve">nd </w:t>
      </w:r>
      <w:r w:rsidR="00C70560" w:rsidRPr="00EF0F78">
        <w:rPr>
          <w:rFonts w:ascii="Arial" w:eastAsia="Times New Roman" w:hAnsi="Arial" w:cs="Arial"/>
          <w:sz w:val="18"/>
          <w:szCs w:val="18"/>
          <w:lang w:val="en-GB"/>
        </w:rPr>
        <w:t>in the amount of Baht 9,984 million plus interest at 1.25% per month on its outstanding and computing from the default date until the full payment i</w:t>
      </w:r>
      <w:r w:rsidRPr="00EF0F78">
        <w:rPr>
          <w:rFonts w:ascii="Arial" w:eastAsia="Times New Roman" w:hAnsi="Arial" w:cs="Arial"/>
          <w:sz w:val="18"/>
          <w:szCs w:val="18"/>
          <w:lang w:val="en-GB"/>
        </w:rPr>
        <w:t xml:space="preserve">s made. In addition, TOT </w:t>
      </w:r>
      <w:r w:rsidR="00C70560" w:rsidRPr="00EF0F78">
        <w:rPr>
          <w:rFonts w:ascii="Arial" w:eastAsia="Times New Roman" w:hAnsi="Arial" w:cs="Arial"/>
          <w:sz w:val="18"/>
          <w:szCs w:val="18"/>
          <w:lang w:val="en-GB"/>
        </w:rPr>
        <w:t xml:space="preserve">requested this case to be under the same consideration with the </w:t>
      </w:r>
      <w:r w:rsidR="00A97DFC" w:rsidRPr="00EF0F78">
        <w:rPr>
          <w:rFonts w:ascii="Arial" w:eastAsia="Times New Roman" w:hAnsi="Arial" w:cs="Arial"/>
          <w:sz w:val="18"/>
          <w:szCs w:val="18"/>
          <w:lang w:val="en-GB"/>
        </w:rPr>
        <w:t xml:space="preserve">Black </w:t>
      </w:r>
      <w:r w:rsidR="00C70560" w:rsidRPr="00EF0F78">
        <w:rPr>
          <w:rFonts w:ascii="Arial" w:eastAsia="Times New Roman" w:hAnsi="Arial" w:cs="Arial"/>
          <w:sz w:val="18"/>
          <w:szCs w:val="18"/>
          <w:lang w:val="en-GB"/>
        </w:rPr>
        <w:t>Case N</w:t>
      </w:r>
      <w:r w:rsidR="00A97DFC" w:rsidRPr="00EF0F78">
        <w:rPr>
          <w:rFonts w:ascii="Arial" w:eastAsia="Times New Roman" w:hAnsi="Arial" w:cs="Arial"/>
          <w:sz w:val="18"/>
          <w:szCs w:val="18"/>
          <w:lang w:val="en-GB"/>
        </w:rPr>
        <w:t>o.</w:t>
      </w:r>
      <w:r w:rsidR="00C70560" w:rsidRPr="00EF0F78">
        <w:rPr>
          <w:rFonts w:ascii="Arial" w:eastAsia="Times New Roman" w:hAnsi="Arial" w:cs="Arial"/>
          <w:sz w:val="18"/>
          <w:szCs w:val="18"/>
          <w:lang w:val="en-GB"/>
        </w:rPr>
        <w:t xml:space="preserve"> 19/2554 to the Arbitral Tribunal. </w:t>
      </w:r>
    </w:p>
    <w:p w:rsidR="00C70560" w:rsidRPr="00EF0F78" w:rsidRDefault="0007192A" w:rsidP="00487806">
      <w:pPr>
        <w:tabs>
          <w:tab w:val="left" w:pos="900"/>
        </w:tabs>
        <w:spacing w:after="120" w:line="240" w:lineRule="atLeast"/>
        <w:ind w:left="900"/>
        <w:jc w:val="both"/>
        <w:rPr>
          <w:rFonts w:ascii="Arial" w:eastAsia="Times New Roman" w:hAnsi="Arial" w:cs="Arial"/>
          <w:sz w:val="18"/>
          <w:szCs w:val="18"/>
          <w:lang w:val="en-GB"/>
        </w:rPr>
      </w:pPr>
      <w:r w:rsidRPr="00EF0F78">
        <w:rPr>
          <w:rFonts w:ascii="Arial" w:eastAsia="Times New Roman" w:hAnsi="Arial" w:cs="Arial"/>
          <w:sz w:val="18"/>
          <w:szCs w:val="18"/>
          <w:lang w:val="en-GB"/>
        </w:rPr>
        <w:t xml:space="preserve">On 23 August 2016, AIS </w:t>
      </w:r>
      <w:r w:rsidR="00C70560" w:rsidRPr="00EF0F78">
        <w:rPr>
          <w:rFonts w:ascii="Arial" w:eastAsia="Times New Roman" w:hAnsi="Arial" w:cs="Arial"/>
          <w:sz w:val="18"/>
          <w:szCs w:val="18"/>
          <w:lang w:val="en-GB"/>
        </w:rPr>
        <w:t xml:space="preserve">submitted the dispute to the Alternative Dispute Resolution Office, the Arbitration Institute, </w:t>
      </w:r>
      <w:r w:rsidRPr="00EF0F78">
        <w:rPr>
          <w:rFonts w:ascii="Arial" w:eastAsia="Times New Roman" w:hAnsi="Arial" w:cs="Arial"/>
          <w:sz w:val="18"/>
          <w:szCs w:val="18"/>
          <w:lang w:val="en-GB"/>
        </w:rPr>
        <w:t xml:space="preserve">under </w:t>
      </w:r>
      <w:r w:rsidR="00C70560" w:rsidRPr="00EF0F78">
        <w:rPr>
          <w:rFonts w:ascii="Arial" w:eastAsia="Times New Roman" w:hAnsi="Arial" w:cs="Arial"/>
          <w:sz w:val="18"/>
          <w:szCs w:val="18"/>
          <w:lang w:val="en-GB"/>
        </w:rPr>
        <w:t>the Black Case N</w:t>
      </w:r>
      <w:r w:rsidR="00C5754F" w:rsidRPr="00EF0F78">
        <w:rPr>
          <w:rFonts w:ascii="Arial" w:eastAsia="Times New Roman" w:hAnsi="Arial" w:cs="Arial"/>
          <w:sz w:val="18"/>
          <w:szCs w:val="18"/>
          <w:lang w:val="en-GB"/>
        </w:rPr>
        <w:t>o.</w:t>
      </w:r>
      <w:r w:rsidR="00C70560" w:rsidRPr="00EF0F78">
        <w:rPr>
          <w:rFonts w:ascii="Arial" w:eastAsia="Times New Roman" w:hAnsi="Arial" w:cs="Arial"/>
          <w:sz w:val="18"/>
          <w:szCs w:val="18"/>
          <w:lang w:val="en-GB"/>
        </w:rPr>
        <w:t xml:space="preserve"> 8</w:t>
      </w:r>
      <w:r w:rsidR="00853D2D" w:rsidRPr="00EF0F78">
        <w:rPr>
          <w:rFonts w:ascii="Arial" w:eastAsia="Times New Roman" w:hAnsi="Arial" w:cs="Arial"/>
          <w:sz w:val="18"/>
          <w:szCs w:val="18"/>
          <w:lang w:val="en-GB"/>
        </w:rPr>
        <w:t>3</w:t>
      </w:r>
      <w:r w:rsidR="00C70560" w:rsidRPr="00EF0F78">
        <w:rPr>
          <w:rFonts w:ascii="Arial" w:eastAsia="Times New Roman" w:hAnsi="Arial" w:cs="Arial"/>
          <w:sz w:val="18"/>
          <w:szCs w:val="18"/>
          <w:lang w:val="en-GB"/>
        </w:rPr>
        <w:t xml:space="preserve">/2559, requesting the Arbitral Tribunal to give an award </w:t>
      </w:r>
      <w:r w:rsidRPr="00EF0F78">
        <w:rPr>
          <w:rFonts w:ascii="Arial" w:eastAsia="Times New Roman" w:hAnsi="Arial" w:cs="Arial"/>
          <w:sz w:val="18"/>
          <w:szCs w:val="18"/>
          <w:lang w:val="en-GB"/>
        </w:rPr>
        <w:t>on the ground that TOT had</w:t>
      </w:r>
      <w:r w:rsidR="00C70560" w:rsidRPr="00EF0F78">
        <w:rPr>
          <w:rFonts w:ascii="Arial" w:eastAsia="Times New Roman" w:hAnsi="Arial" w:cs="Arial"/>
          <w:sz w:val="18"/>
          <w:szCs w:val="18"/>
          <w:lang w:val="en-GB"/>
        </w:rPr>
        <w:t xml:space="preserve"> no right to claim for such revenue sharing on the interconnection charges of the operation</w:t>
      </w:r>
      <w:r w:rsidR="00F3583C" w:rsidRPr="00EF0F78">
        <w:rPr>
          <w:rFonts w:ascii="Arial" w:eastAsia="Times New Roman" w:hAnsi="Arial" w:cs="Arial"/>
          <w:sz w:val="18"/>
          <w:szCs w:val="18"/>
          <w:lang w:val="en-GB"/>
        </w:rPr>
        <w:t>al</w:t>
      </w:r>
      <w:r w:rsidR="00C70560" w:rsidRPr="00EF0F78">
        <w:rPr>
          <w:rFonts w:ascii="Arial" w:eastAsia="Times New Roman" w:hAnsi="Arial" w:cs="Arial"/>
          <w:sz w:val="18"/>
          <w:szCs w:val="18"/>
          <w:lang w:val="en-GB"/>
        </w:rPr>
        <w:t xml:space="preserve"> year 23</w:t>
      </w:r>
      <w:r w:rsidR="00C70560" w:rsidRPr="00EF0F78">
        <w:rPr>
          <w:rFonts w:ascii="Arial" w:eastAsia="Times New Roman" w:hAnsi="Arial" w:cs="Arial"/>
          <w:sz w:val="18"/>
          <w:szCs w:val="18"/>
          <w:vertAlign w:val="superscript"/>
          <w:lang w:val="en-GB"/>
        </w:rPr>
        <w:t>rd</w:t>
      </w:r>
      <w:r w:rsidR="00C70560" w:rsidRPr="00EF0F78">
        <w:rPr>
          <w:rFonts w:ascii="Arial" w:eastAsia="Times New Roman" w:hAnsi="Arial" w:cs="Arial"/>
          <w:sz w:val="18"/>
          <w:szCs w:val="18"/>
          <w:lang w:val="en-GB"/>
        </w:rPr>
        <w:t xml:space="preserve"> – 25</w:t>
      </w:r>
      <w:r w:rsidR="00C70560" w:rsidRPr="00EF0F78">
        <w:rPr>
          <w:rFonts w:ascii="Arial" w:eastAsia="Times New Roman" w:hAnsi="Arial" w:cs="Arial"/>
          <w:sz w:val="18"/>
          <w:szCs w:val="18"/>
          <w:vertAlign w:val="superscript"/>
          <w:lang w:val="en-GB"/>
        </w:rPr>
        <w:t>th</w:t>
      </w:r>
      <w:r w:rsidR="00C70560" w:rsidRPr="00EF0F78">
        <w:rPr>
          <w:rFonts w:ascii="Arial" w:eastAsia="Times New Roman" w:hAnsi="Arial" w:cs="Arial"/>
          <w:sz w:val="18"/>
          <w:szCs w:val="18"/>
          <w:lang w:val="en-GB"/>
        </w:rPr>
        <w:t xml:space="preserve"> in the amount of Baht 8,368 million plus interest at 1.25% per month on its outstanding </w:t>
      </w:r>
      <w:r w:rsidRPr="00EF0F78">
        <w:rPr>
          <w:rFonts w:ascii="Arial" w:eastAsia="Times New Roman" w:hAnsi="Arial" w:cs="Arial"/>
          <w:sz w:val="18"/>
          <w:szCs w:val="18"/>
          <w:lang w:val="en-GB"/>
        </w:rPr>
        <w:t xml:space="preserve">amount for each year </w:t>
      </w:r>
      <w:r w:rsidR="00F3583C" w:rsidRPr="00EF0F78">
        <w:rPr>
          <w:rFonts w:ascii="Arial" w:eastAsia="Times New Roman" w:hAnsi="Arial" w:cs="Arial"/>
          <w:sz w:val="18"/>
          <w:szCs w:val="18"/>
          <w:lang w:val="en-GB"/>
        </w:rPr>
        <w:t>subject to the request by TOT.</w:t>
      </w:r>
    </w:p>
    <w:p w:rsidR="00D4460B" w:rsidRDefault="00D4460B">
      <w:pPr>
        <w:rPr>
          <w:rFonts w:ascii="Arial" w:eastAsia="Times New Roman" w:hAnsi="Arial" w:cs="Arial"/>
          <w:sz w:val="18"/>
          <w:szCs w:val="18"/>
          <w:lang w:val="en-GB"/>
        </w:rPr>
      </w:pPr>
    </w:p>
    <w:p w:rsidR="00E433A6" w:rsidRPr="00E433A6" w:rsidRDefault="00F3583C" w:rsidP="00E433A6">
      <w:pPr>
        <w:tabs>
          <w:tab w:val="left" w:pos="900"/>
        </w:tabs>
        <w:spacing w:after="120" w:line="240" w:lineRule="atLeast"/>
        <w:ind w:left="900"/>
        <w:jc w:val="both"/>
        <w:rPr>
          <w:rFonts w:ascii="Arial" w:eastAsia="Times New Roman" w:hAnsi="Arial" w:cs="Arial"/>
          <w:sz w:val="18"/>
          <w:szCs w:val="18"/>
          <w:lang w:val="en-GB"/>
        </w:rPr>
      </w:pPr>
      <w:r w:rsidRPr="00EF0F78">
        <w:rPr>
          <w:rFonts w:ascii="Arial" w:eastAsia="Times New Roman" w:hAnsi="Arial" w:cs="Arial"/>
          <w:sz w:val="18"/>
          <w:szCs w:val="18"/>
          <w:lang w:val="en-GB"/>
        </w:rPr>
        <w:t>On 17 August 2018, the</w:t>
      </w:r>
      <w:r w:rsidRPr="00EF0F78">
        <w:t xml:space="preserve"> </w:t>
      </w:r>
      <w:r w:rsidRPr="00EF0F78">
        <w:rPr>
          <w:rFonts w:ascii="Arial" w:eastAsia="Times New Roman" w:hAnsi="Arial" w:cs="Arial"/>
          <w:sz w:val="18"/>
          <w:szCs w:val="18"/>
          <w:lang w:val="en-GB"/>
        </w:rPr>
        <w:t>Arbitration Institute had an award for the Black Case No. 19/2554 that TOT has no right to claim AIS to pay the revenue sharing on the interconnection charges of the Agreement for operation</w:t>
      </w:r>
      <w:r w:rsidR="00257484" w:rsidRPr="00EF0F78">
        <w:rPr>
          <w:rFonts w:ascii="Arial" w:eastAsia="Times New Roman" w:hAnsi="Arial" w:cs="Arial"/>
          <w:sz w:val="18"/>
          <w:szCs w:val="18"/>
          <w:lang w:val="en-GB"/>
        </w:rPr>
        <w:t xml:space="preserve">al </w:t>
      </w:r>
      <w:r w:rsidRPr="00EF0F78">
        <w:rPr>
          <w:rFonts w:ascii="Arial" w:eastAsia="Times New Roman" w:hAnsi="Arial" w:cs="Arial"/>
          <w:sz w:val="18"/>
          <w:szCs w:val="18"/>
          <w:lang w:val="en-GB"/>
        </w:rPr>
        <w:t>year 17</w:t>
      </w:r>
      <w:r w:rsidRPr="00EF0F78">
        <w:rPr>
          <w:rFonts w:ascii="Arial" w:eastAsia="Times New Roman" w:hAnsi="Arial" w:cs="Arial"/>
          <w:sz w:val="18"/>
          <w:szCs w:val="18"/>
          <w:vertAlign w:val="superscript"/>
          <w:lang w:val="en-GB"/>
        </w:rPr>
        <w:t>th</w:t>
      </w:r>
      <w:r w:rsidRPr="00EF0F78">
        <w:rPr>
          <w:rFonts w:ascii="Arial" w:eastAsia="Times New Roman" w:hAnsi="Arial" w:cs="Arial"/>
          <w:sz w:val="18"/>
          <w:szCs w:val="18"/>
          <w:lang w:val="en-GB"/>
        </w:rPr>
        <w:t xml:space="preserve"> - 20</w:t>
      </w:r>
      <w:r w:rsidRPr="00EF0F78">
        <w:rPr>
          <w:rFonts w:ascii="Arial" w:eastAsia="Times New Roman" w:hAnsi="Arial" w:cs="Arial"/>
          <w:sz w:val="18"/>
          <w:szCs w:val="18"/>
          <w:vertAlign w:val="superscript"/>
          <w:lang w:val="en-GB"/>
        </w:rPr>
        <w:t>th</w:t>
      </w:r>
      <w:r w:rsidRPr="00EF0F78">
        <w:rPr>
          <w:rFonts w:ascii="Arial" w:eastAsia="Times New Roman" w:hAnsi="Arial" w:cs="Arial"/>
          <w:sz w:val="18"/>
          <w:szCs w:val="18"/>
          <w:lang w:val="en-GB"/>
        </w:rPr>
        <w:t xml:space="preserve"> in the amount of Baht 17,803 million plus interest at the rate of 1.25% per month and to prohibit TOT from claiming for operational bank guarantee in accordance with the agreement and minimum payment guarantee for operational year 17</w:t>
      </w:r>
      <w:r w:rsidRPr="00EF0F78">
        <w:rPr>
          <w:rFonts w:ascii="Arial" w:eastAsia="Times New Roman" w:hAnsi="Arial" w:cs="Arial"/>
          <w:sz w:val="18"/>
          <w:szCs w:val="18"/>
          <w:vertAlign w:val="superscript"/>
          <w:lang w:val="en-GB"/>
        </w:rPr>
        <w:t>th</w:t>
      </w:r>
      <w:r w:rsidRPr="00EF0F78">
        <w:rPr>
          <w:rFonts w:ascii="Arial" w:eastAsia="Times New Roman" w:hAnsi="Arial" w:cs="Arial"/>
          <w:sz w:val="18"/>
          <w:szCs w:val="18"/>
          <w:lang w:val="en-GB"/>
        </w:rPr>
        <w:t xml:space="preserve"> - 20</w:t>
      </w:r>
      <w:r w:rsidRPr="00EF0F78">
        <w:rPr>
          <w:rFonts w:ascii="Arial" w:eastAsia="Times New Roman" w:hAnsi="Arial" w:cs="Arial"/>
          <w:sz w:val="18"/>
          <w:szCs w:val="18"/>
          <w:vertAlign w:val="superscript"/>
          <w:lang w:val="en-GB"/>
        </w:rPr>
        <w:t>th</w:t>
      </w:r>
      <w:r w:rsidRPr="00EF0F78">
        <w:rPr>
          <w:rFonts w:ascii="Arial" w:eastAsia="Times New Roman" w:hAnsi="Arial" w:cs="Arial"/>
          <w:sz w:val="18"/>
          <w:szCs w:val="18"/>
          <w:lang w:val="en-GB"/>
        </w:rPr>
        <w:t xml:space="preserve">. Moreover, the Arbitration Institute had dismissed a dispute </w:t>
      </w:r>
      <w:r w:rsidR="00257484" w:rsidRPr="00EF0F78">
        <w:rPr>
          <w:rFonts w:ascii="Arial" w:eastAsia="Times New Roman" w:hAnsi="Arial" w:cs="Arial"/>
          <w:sz w:val="18"/>
          <w:szCs w:val="18"/>
          <w:lang w:val="en-GB"/>
        </w:rPr>
        <w:t>N</w:t>
      </w:r>
      <w:r w:rsidRPr="00EF0F78">
        <w:rPr>
          <w:rFonts w:ascii="Arial" w:eastAsia="Times New Roman" w:hAnsi="Arial" w:cs="Arial"/>
          <w:sz w:val="18"/>
          <w:szCs w:val="18"/>
          <w:lang w:val="en-GB"/>
        </w:rPr>
        <w:t>o. 55/2557 and had ordered TOT to pay AIS for overpayment in revenue sharing on the interconnection charges by Baht 110 million within 60 days from receiving such award together with additional interest payment at 7.5% per annum if TOT made payment after due date.</w:t>
      </w:r>
      <w:r w:rsidR="00E433A6">
        <w:rPr>
          <w:rFonts w:ascii="Arial" w:eastAsia="Times New Roman" w:hAnsi="Arial" w:cs="Arial"/>
          <w:sz w:val="18"/>
          <w:szCs w:val="18"/>
          <w:lang w:val="en-GB"/>
        </w:rPr>
        <w:t xml:space="preserve"> </w:t>
      </w:r>
      <w:r w:rsidR="00E433A6" w:rsidRPr="00E433A6">
        <w:rPr>
          <w:rFonts w:ascii="Arial" w:eastAsia="Times New Roman" w:hAnsi="Arial" w:cs="Arial"/>
          <w:sz w:val="18"/>
          <w:szCs w:val="18"/>
          <w:lang w:val="en-GB"/>
        </w:rPr>
        <w:t>TOT has filed a petition to revoke the Arbitral Tribunal’s award to the C</w:t>
      </w:r>
      <w:r w:rsidR="00E433A6">
        <w:rPr>
          <w:rFonts w:ascii="Arial" w:eastAsia="Times New Roman" w:hAnsi="Arial" w:cs="Arial"/>
          <w:sz w:val="18"/>
          <w:szCs w:val="18"/>
          <w:lang w:val="en-GB"/>
        </w:rPr>
        <w:t>AC</w:t>
      </w:r>
      <w:r w:rsidR="00E433A6" w:rsidRPr="00E433A6">
        <w:rPr>
          <w:rFonts w:ascii="Arial" w:eastAsia="Times New Roman" w:hAnsi="Arial" w:cs="Arial"/>
          <w:sz w:val="18"/>
          <w:szCs w:val="18"/>
          <w:lang w:val="en-GB"/>
        </w:rPr>
        <w:t xml:space="preserve"> and under the process of consideration.</w:t>
      </w:r>
    </w:p>
    <w:p w:rsidR="00F3583C" w:rsidRPr="00EF0F78" w:rsidRDefault="00E433A6" w:rsidP="00E433A6">
      <w:pPr>
        <w:tabs>
          <w:tab w:val="left" w:pos="900"/>
        </w:tabs>
        <w:spacing w:after="120" w:line="240" w:lineRule="atLeast"/>
        <w:ind w:left="900"/>
        <w:jc w:val="both"/>
        <w:rPr>
          <w:rFonts w:ascii="Arial" w:eastAsia="Times New Roman" w:hAnsi="Arial" w:cstheme="minorBidi"/>
          <w:sz w:val="18"/>
          <w:szCs w:val="18"/>
          <w:lang w:val="en-GB"/>
        </w:rPr>
      </w:pPr>
      <w:r>
        <w:rPr>
          <w:rFonts w:ascii="Arial" w:eastAsia="Times New Roman" w:hAnsi="Arial" w:cs="Arial"/>
          <w:sz w:val="18"/>
          <w:szCs w:val="18"/>
          <w:lang w:val="en-GB"/>
        </w:rPr>
        <w:t>The dispute, the Black C</w:t>
      </w:r>
      <w:r w:rsidRPr="00E433A6">
        <w:rPr>
          <w:rFonts w:ascii="Arial" w:eastAsia="Times New Roman" w:hAnsi="Arial" w:cs="Arial"/>
          <w:sz w:val="18"/>
          <w:szCs w:val="18"/>
          <w:lang w:val="en-GB"/>
        </w:rPr>
        <w:t>ase No. 83/2559</w:t>
      </w:r>
      <w:r>
        <w:rPr>
          <w:rFonts w:ascii="Arial" w:eastAsia="Times New Roman" w:hAnsi="Arial" w:cs="Arial"/>
          <w:sz w:val="18"/>
          <w:szCs w:val="18"/>
          <w:lang w:val="en-GB"/>
        </w:rPr>
        <w:t>,</w:t>
      </w:r>
      <w:r w:rsidRPr="00E433A6">
        <w:rPr>
          <w:rFonts w:ascii="Arial" w:eastAsia="Times New Roman" w:hAnsi="Arial" w:cs="Arial"/>
          <w:sz w:val="18"/>
          <w:szCs w:val="18"/>
          <w:lang w:val="en-GB"/>
        </w:rPr>
        <w:t xml:space="preserve"> has been considered by the Arbitration process. </w:t>
      </w:r>
      <w:r>
        <w:rPr>
          <w:rFonts w:ascii="Arial" w:eastAsia="Times New Roman" w:hAnsi="Arial" w:cs="Arial"/>
          <w:sz w:val="18"/>
          <w:szCs w:val="18"/>
          <w:lang w:val="en-GB"/>
        </w:rPr>
        <w:t>AIS</w:t>
      </w:r>
      <w:r w:rsidRPr="00E433A6">
        <w:rPr>
          <w:rFonts w:ascii="Arial" w:eastAsia="Times New Roman" w:hAnsi="Arial" w:cs="Arial"/>
          <w:sz w:val="18"/>
          <w:szCs w:val="18"/>
          <w:lang w:val="en-GB"/>
        </w:rPr>
        <w:t>’s management believes that it will not incur significant expense more than the recorded amount.</w:t>
      </w:r>
    </w:p>
    <w:p w:rsidR="00287801" w:rsidRPr="00730F5B" w:rsidRDefault="00287801" w:rsidP="00487806">
      <w:pPr>
        <w:tabs>
          <w:tab w:val="left" w:pos="900"/>
        </w:tabs>
        <w:spacing w:after="120" w:line="240" w:lineRule="atLeast"/>
        <w:ind w:left="900"/>
        <w:jc w:val="both"/>
        <w:rPr>
          <w:rFonts w:ascii="Arial" w:eastAsia="Times New Roman" w:hAnsi="Arial" w:cs="Arial"/>
          <w:sz w:val="18"/>
          <w:szCs w:val="18"/>
          <w:highlight w:val="yellow"/>
          <w:lang w:val="en-GB"/>
        </w:rPr>
      </w:pPr>
    </w:p>
    <w:p w:rsidR="003E0A74" w:rsidRPr="00EF0F78" w:rsidRDefault="00EB28DC" w:rsidP="00487806">
      <w:pPr>
        <w:pStyle w:val="BodySingle"/>
        <w:spacing w:after="120" w:line="240" w:lineRule="atLeast"/>
        <w:ind w:left="1260" w:hanging="360"/>
        <w:jc w:val="both"/>
        <w:rPr>
          <w:rFonts w:ascii="Arial" w:hAnsi="Arial" w:cs="Arial"/>
          <w:i/>
          <w:iCs/>
          <w:color w:val="auto"/>
          <w:sz w:val="18"/>
          <w:szCs w:val="18"/>
        </w:rPr>
      </w:pPr>
      <w:r w:rsidRPr="00EF0F78">
        <w:rPr>
          <w:rFonts w:ascii="Arial" w:hAnsi="Arial" w:cs="Arial"/>
          <w:i/>
          <w:iCs/>
          <w:color w:val="auto"/>
          <w:sz w:val="18"/>
          <w:szCs w:val="18"/>
        </w:rPr>
        <w:t>2</w:t>
      </w:r>
      <w:r w:rsidR="00E52E41" w:rsidRPr="00EF0F78">
        <w:rPr>
          <w:rFonts w:ascii="Arial" w:hAnsi="Arial" w:cs="Arial"/>
          <w:i/>
          <w:iCs/>
          <w:color w:val="auto"/>
          <w:sz w:val="18"/>
          <w:szCs w:val="18"/>
        </w:rPr>
        <w:t xml:space="preserve">) </w:t>
      </w:r>
      <w:r w:rsidR="00AF4ACC" w:rsidRPr="00EF0F78">
        <w:rPr>
          <w:rFonts w:ascii="Arial" w:hAnsi="Arial" w:cs="Arial"/>
          <w:i/>
          <w:iCs/>
          <w:color w:val="auto"/>
          <w:sz w:val="18"/>
          <w:szCs w:val="18"/>
        </w:rPr>
        <w:t xml:space="preserve"> </w:t>
      </w:r>
      <w:r w:rsidR="003E0A74" w:rsidRPr="00EF0F78">
        <w:rPr>
          <w:rFonts w:ascii="Arial" w:hAnsi="Arial" w:cs="Arial"/>
          <w:i/>
          <w:iCs/>
          <w:color w:val="auto"/>
          <w:sz w:val="18"/>
          <w:szCs w:val="18"/>
        </w:rPr>
        <w:t>Obligations of the bank guarantees in connection with the Agreement for Operation</w:t>
      </w:r>
      <w:r w:rsidR="0007192A" w:rsidRPr="00EF0F78">
        <w:rPr>
          <w:rFonts w:ascii="Arial" w:hAnsi="Arial" w:cs="Arial"/>
          <w:i/>
          <w:iCs/>
          <w:color w:val="auto"/>
          <w:sz w:val="18"/>
          <w:szCs w:val="18"/>
        </w:rPr>
        <w:t xml:space="preserve"> (“the Agreement”)</w:t>
      </w:r>
    </w:p>
    <w:p w:rsidR="003E0A74" w:rsidRPr="00EF0F78" w:rsidRDefault="0007192A" w:rsidP="00487806">
      <w:pPr>
        <w:pStyle w:val="BodySingle"/>
        <w:spacing w:after="120" w:line="240" w:lineRule="atLeast"/>
        <w:ind w:left="900"/>
        <w:jc w:val="both"/>
        <w:rPr>
          <w:rFonts w:ascii="Arial" w:hAnsi="Arial" w:cs="Arial"/>
          <w:sz w:val="18"/>
          <w:szCs w:val="18"/>
        </w:rPr>
      </w:pPr>
      <w:r w:rsidRPr="00EF0F78">
        <w:rPr>
          <w:rFonts w:ascii="Arial" w:hAnsi="Arial" w:cs="Arial"/>
          <w:sz w:val="18"/>
          <w:szCs w:val="18"/>
        </w:rPr>
        <w:t>According to the A</w:t>
      </w:r>
      <w:r w:rsidR="003E0A74" w:rsidRPr="00EF0F78">
        <w:rPr>
          <w:rFonts w:ascii="Arial" w:hAnsi="Arial" w:cs="Arial"/>
          <w:sz w:val="18"/>
          <w:szCs w:val="18"/>
        </w:rPr>
        <w:t xml:space="preserve">greement, AIS has the duties to deliver the bank guarantees to TOT to secure the payment of the minimum revenue sharing for each operation year and shall recover the bank guarantee of the </w:t>
      </w:r>
      <w:r w:rsidRPr="00EF0F78">
        <w:rPr>
          <w:rFonts w:ascii="Arial" w:hAnsi="Arial" w:cs="Arial"/>
          <w:sz w:val="18"/>
          <w:szCs w:val="18"/>
        </w:rPr>
        <w:t xml:space="preserve">past </w:t>
      </w:r>
      <w:r w:rsidR="003E0A74" w:rsidRPr="00EF0F78">
        <w:rPr>
          <w:rFonts w:ascii="Arial" w:hAnsi="Arial" w:cs="Arial"/>
          <w:sz w:val="18"/>
          <w:szCs w:val="18"/>
        </w:rPr>
        <w:t>operation.</w:t>
      </w:r>
    </w:p>
    <w:p w:rsidR="003E0A74" w:rsidRPr="00EF0F78" w:rsidRDefault="003E0A74" w:rsidP="00487806">
      <w:pPr>
        <w:pStyle w:val="BodySingle"/>
        <w:spacing w:after="120" w:line="240" w:lineRule="atLeast"/>
        <w:ind w:left="900"/>
        <w:jc w:val="both"/>
        <w:rPr>
          <w:rFonts w:ascii="Arial" w:hAnsi="Arial" w:cs="Arial"/>
          <w:sz w:val="18"/>
          <w:szCs w:val="18"/>
        </w:rPr>
      </w:pPr>
      <w:r w:rsidRPr="00EF0F78">
        <w:rPr>
          <w:rFonts w:ascii="Arial" w:hAnsi="Arial" w:cs="Arial"/>
          <w:sz w:val="18"/>
          <w:szCs w:val="18"/>
        </w:rPr>
        <w:t>TOT did not return the bank guarantees which have secured the payment of the minimum revenue sharing for the operation year 17</w:t>
      </w:r>
      <w:r w:rsidRPr="00EF0F78">
        <w:rPr>
          <w:rFonts w:ascii="Arial" w:hAnsi="Arial" w:cs="Arial"/>
          <w:sz w:val="18"/>
          <w:szCs w:val="18"/>
          <w:vertAlign w:val="superscript"/>
        </w:rPr>
        <w:t>th</w:t>
      </w:r>
      <w:r w:rsidRPr="00EF0F78">
        <w:rPr>
          <w:rFonts w:ascii="Arial" w:hAnsi="Arial" w:cs="Arial"/>
          <w:sz w:val="18"/>
          <w:szCs w:val="18"/>
        </w:rPr>
        <w:t xml:space="preserve"> - 21</w:t>
      </w:r>
      <w:r w:rsidRPr="00EF0F78">
        <w:rPr>
          <w:rFonts w:ascii="Arial" w:hAnsi="Arial" w:cs="Arial"/>
          <w:sz w:val="18"/>
          <w:szCs w:val="18"/>
          <w:vertAlign w:val="superscript"/>
        </w:rPr>
        <w:t>st</w:t>
      </w:r>
      <w:r w:rsidRPr="00EF0F78">
        <w:rPr>
          <w:rFonts w:ascii="Arial" w:hAnsi="Arial" w:cs="Arial"/>
          <w:sz w:val="18"/>
          <w:szCs w:val="18"/>
        </w:rPr>
        <w:t xml:space="preserve"> for a total value of Baht 7,007 million by claiming that AIS had not completely paid the revenue sharing due to the deduction of the revenue sharing for the Excise Tax and the deduction of the Interconnection Charges</w:t>
      </w:r>
      <w:r w:rsidR="00E242D1" w:rsidRPr="00EF0F78">
        <w:rPr>
          <w:rFonts w:ascii="Arial" w:hAnsi="Arial" w:cs="Arial"/>
          <w:sz w:val="18"/>
          <w:szCs w:val="18"/>
        </w:rPr>
        <w:t>. Currently, the dispute</w:t>
      </w:r>
      <w:r w:rsidRPr="00EF0F78">
        <w:rPr>
          <w:rFonts w:ascii="Arial" w:hAnsi="Arial" w:cs="Arial"/>
          <w:sz w:val="18"/>
          <w:szCs w:val="18"/>
        </w:rPr>
        <w:t xml:space="preserve"> ha</w:t>
      </w:r>
      <w:r w:rsidR="00E242D1" w:rsidRPr="00EF0F78">
        <w:rPr>
          <w:rFonts w:ascii="Arial" w:hAnsi="Arial" w:cs="Arial"/>
          <w:sz w:val="18"/>
          <w:szCs w:val="18"/>
        </w:rPr>
        <w:t>s</w:t>
      </w:r>
      <w:r w:rsidRPr="00EF0F78">
        <w:rPr>
          <w:rFonts w:ascii="Arial" w:hAnsi="Arial" w:cs="Arial"/>
          <w:sz w:val="18"/>
          <w:szCs w:val="18"/>
        </w:rPr>
        <w:t xml:space="preserve"> been consider</w:t>
      </w:r>
      <w:r w:rsidR="00E242D1" w:rsidRPr="00EF0F78">
        <w:rPr>
          <w:rFonts w:ascii="Arial" w:hAnsi="Arial" w:cs="Arial"/>
          <w:sz w:val="18"/>
          <w:szCs w:val="18"/>
        </w:rPr>
        <w:t>ed</w:t>
      </w:r>
      <w:r w:rsidRPr="00EF0F78">
        <w:rPr>
          <w:rFonts w:ascii="Arial" w:hAnsi="Arial" w:cs="Arial"/>
          <w:sz w:val="18"/>
          <w:szCs w:val="18"/>
        </w:rPr>
        <w:t xml:space="preserve"> </w:t>
      </w:r>
      <w:r w:rsidR="00E242D1" w:rsidRPr="00EF0F78">
        <w:rPr>
          <w:rFonts w:ascii="Arial" w:hAnsi="Arial" w:cs="Arial"/>
          <w:sz w:val="18"/>
          <w:szCs w:val="18"/>
        </w:rPr>
        <w:t>by the Arbitration process</w:t>
      </w:r>
      <w:r w:rsidRPr="00EF0F78">
        <w:rPr>
          <w:rFonts w:ascii="Arial" w:hAnsi="Arial" w:cs="Arial"/>
          <w:sz w:val="18"/>
          <w:szCs w:val="18"/>
        </w:rPr>
        <w:t xml:space="preserve">. </w:t>
      </w:r>
    </w:p>
    <w:p w:rsidR="003E0A74" w:rsidRPr="00730F5B" w:rsidRDefault="003E0A74" w:rsidP="00487806">
      <w:pPr>
        <w:pStyle w:val="BodySingle"/>
        <w:spacing w:after="120" w:line="240" w:lineRule="atLeast"/>
        <w:ind w:left="900"/>
        <w:jc w:val="both"/>
        <w:rPr>
          <w:rFonts w:ascii="Arial" w:hAnsi="Arial" w:cs="Arial"/>
          <w:sz w:val="18"/>
          <w:szCs w:val="18"/>
          <w:highlight w:val="yellow"/>
        </w:rPr>
      </w:pPr>
      <w:r w:rsidRPr="00EF0F78">
        <w:rPr>
          <w:rFonts w:ascii="Arial" w:hAnsi="Arial" w:cs="Arial"/>
          <w:sz w:val="18"/>
          <w:szCs w:val="18"/>
        </w:rPr>
        <w:t>On 11 May 2011 and o</w:t>
      </w:r>
      <w:r w:rsidR="00360802" w:rsidRPr="00EF0F78">
        <w:rPr>
          <w:rFonts w:ascii="Arial" w:hAnsi="Arial" w:cs="Arial"/>
          <w:sz w:val="18"/>
          <w:szCs w:val="18"/>
        </w:rPr>
        <w:t xml:space="preserve">n 5 October 2012, AIS </w:t>
      </w:r>
      <w:r w:rsidRPr="00EF0F78">
        <w:rPr>
          <w:rFonts w:ascii="Arial" w:hAnsi="Arial" w:cs="Arial"/>
          <w:sz w:val="18"/>
          <w:szCs w:val="18"/>
        </w:rPr>
        <w:t>submitted the disputes to the Alternative Dispute Resolution Of</w:t>
      </w:r>
      <w:r w:rsidR="00360802" w:rsidRPr="00EF0F78">
        <w:rPr>
          <w:rFonts w:ascii="Arial" w:hAnsi="Arial" w:cs="Arial"/>
          <w:sz w:val="18"/>
          <w:szCs w:val="18"/>
        </w:rPr>
        <w:t>fice, the Arbitration Institute under the</w:t>
      </w:r>
      <w:r w:rsidRPr="00EF0F78">
        <w:rPr>
          <w:rFonts w:ascii="Arial" w:hAnsi="Arial" w:cs="Arial"/>
          <w:sz w:val="18"/>
          <w:szCs w:val="18"/>
        </w:rPr>
        <w:t xml:space="preserve"> </w:t>
      </w:r>
      <w:r w:rsidR="00A97DFC" w:rsidRPr="00EF0F78">
        <w:rPr>
          <w:rFonts w:ascii="Arial" w:hAnsi="Arial" w:cs="Arial"/>
          <w:sz w:val="18"/>
          <w:szCs w:val="18"/>
        </w:rPr>
        <w:t xml:space="preserve">Black </w:t>
      </w:r>
      <w:r w:rsidRPr="00EF0F78">
        <w:rPr>
          <w:rFonts w:ascii="Arial" w:hAnsi="Arial" w:cs="Arial"/>
          <w:sz w:val="18"/>
          <w:szCs w:val="18"/>
        </w:rPr>
        <w:t>Case N</w:t>
      </w:r>
      <w:r w:rsidR="00A97DFC" w:rsidRPr="00EF0F78">
        <w:rPr>
          <w:rFonts w:ascii="Arial" w:hAnsi="Arial" w:cs="Arial"/>
          <w:sz w:val="18"/>
          <w:szCs w:val="18"/>
        </w:rPr>
        <w:t>o.</w:t>
      </w:r>
      <w:r w:rsidRPr="00EF0F78">
        <w:rPr>
          <w:rFonts w:ascii="Arial" w:hAnsi="Arial" w:cs="Arial"/>
          <w:sz w:val="18"/>
          <w:szCs w:val="18"/>
        </w:rPr>
        <w:t xml:space="preserve"> 40/2554 and 119/2555 requesting the Arbitral Tribunal to award an order to TOT to return the bank guarantees to AIS bec</w:t>
      </w:r>
      <w:r w:rsidR="00360802" w:rsidRPr="00EF0F78">
        <w:rPr>
          <w:rFonts w:ascii="Arial" w:hAnsi="Arial" w:cs="Arial"/>
          <w:sz w:val="18"/>
          <w:szCs w:val="18"/>
        </w:rPr>
        <w:t>ause AIS had</w:t>
      </w:r>
      <w:r w:rsidRPr="00EF0F78">
        <w:rPr>
          <w:rFonts w:ascii="Arial" w:hAnsi="Arial" w:cs="Arial"/>
          <w:sz w:val="18"/>
          <w:szCs w:val="18"/>
        </w:rPr>
        <w:t xml:space="preserve"> completely paid the revenue sharing</w:t>
      </w:r>
      <w:r w:rsidR="004514F6" w:rsidRPr="00EF0F78">
        <w:rPr>
          <w:rFonts w:ascii="Arial" w:hAnsi="Arial" w:cs="Arial"/>
          <w:sz w:val="18"/>
          <w:szCs w:val="18"/>
        </w:rPr>
        <w:t xml:space="preserve"> for each operation year and had correctly </w:t>
      </w:r>
      <w:r w:rsidRPr="00EF0F78">
        <w:rPr>
          <w:rFonts w:ascii="Arial" w:hAnsi="Arial" w:cs="Arial"/>
          <w:sz w:val="18"/>
          <w:szCs w:val="18"/>
        </w:rPr>
        <w:t>complied with the law and the relating Agreements in all respects.</w:t>
      </w:r>
      <w:r w:rsidRPr="00730F5B">
        <w:rPr>
          <w:rFonts w:ascii="Arial" w:hAnsi="Arial" w:cs="Arial"/>
          <w:sz w:val="18"/>
          <w:szCs w:val="18"/>
          <w:highlight w:val="yellow"/>
        </w:rPr>
        <w:t xml:space="preserve">  </w:t>
      </w:r>
    </w:p>
    <w:p w:rsidR="003E0A74" w:rsidRPr="003844C4" w:rsidRDefault="003E0A74" w:rsidP="00487806">
      <w:pPr>
        <w:pStyle w:val="BodySingle"/>
        <w:spacing w:after="120" w:line="240" w:lineRule="atLeast"/>
        <w:ind w:left="900"/>
        <w:jc w:val="both"/>
        <w:rPr>
          <w:rFonts w:ascii="Arial" w:hAnsi="Arial" w:cs="Arial"/>
          <w:sz w:val="18"/>
          <w:szCs w:val="18"/>
          <w:lang w:val="en-US"/>
        </w:rPr>
      </w:pPr>
      <w:r w:rsidRPr="003844C4">
        <w:rPr>
          <w:rFonts w:ascii="Arial" w:hAnsi="Arial" w:cs="Arial"/>
          <w:sz w:val="18"/>
          <w:szCs w:val="18"/>
        </w:rPr>
        <w:t xml:space="preserve">On 10 February 2014, the Arbitral Tribunal </w:t>
      </w:r>
      <w:r w:rsidR="004514F6" w:rsidRPr="003844C4">
        <w:rPr>
          <w:rFonts w:ascii="Arial" w:hAnsi="Arial" w:cs="Arial"/>
          <w:sz w:val="18"/>
          <w:szCs w:val="18"/>
        </w:rPr>
        <w:t>gave</w:t>
      </w:r>
      <w:r w:rsidRPr="003844C4">
        <w:rPr>
          <w:rFonts w:ascii="Arial" w:hAnsi="Arial" w:cs="Arial"/>
          <w:sz w:val="18"/>
          <w:szCs w:val="18"/>
        </w:rPr>
        <w:t xml:space="preserve"> the arbitration award to order TOT to return the bank guarantees for the operation year 17</w:t>
      </w:r>
      <w:r w:rsidRPr="003844C4">
        <w:rPr>
          <w:rFonts w:ascii="Arial" w:hAnsi="Arial" w:cs="Arial"/>
          <w:sz w:val="18"/>
          <w:szCs w:val="18"/>
          <w:vertAlign w:val="superscript"/>
        </w:rPr>
        <w:t>th</w:t>
      </w:r>
      <w:r w:rsidRPr="003844C4">
        <w:rPr>
          <w:rFonts w:ascii="Arial" w:hAnsi="Arial" w:cs="Arial"/>
          <w:sz w:val="18"/>
          <w:szCs w:val="18"/>
        </w:rPr>
        <w:t xml:space="preserve"> -21</w:t>
      </w:r>
      <w:r w:rsidRPr="003844C4">
        <w:rPr>
          <w:rFonts w:ascii="Arial" w:hAnsi="Arial" w:cs="Arial"/>
          <w:sz w:val="18"/>
          <w:szCs w:val="18"/>
          <w:vertAlign w:val="superscript"/>
        </w:rPr>
        <w:t>st</w:t>
      </w:r>
      <w:r w:rsidRPr="003844C4">
        <w:rPr>
          <w:rFonts w:ascii="Arial" w:hAnsi="Arial" w:cs="Arial"/>
          <w:sz w:val="18"/>
          <w:szCs w:val="18"/>
        </w:rPr>
        <w:t xml:space="preserve"> to AIS. </w:t>
      </w:r>
      <w:r w:rsidR="004514F6" w:rsidRPr="003844C4">
        <w:rPr>
          <w:rFonts w:ascii="Arial" w:hAnsi="Arial" w:cs="Arial"/>
          <w:sz w:val="18"/>
          <w:szCs w:val="18"/>
          <w:lang w:val="en-US"/>
        </w:rPr>
        <w:t xml:space="preserve">On 16 May 2014, TOT </w:t>
      </w:r>
      <w:r w:rsidRPr="003844C4">
        <w:rPr>
          <w:rFonts w:ascii="Arial" w:hAnsi="Arial" w:cs="Arial"/>
          <w:sz w:val="18"/>
          <w:szCs w:val="18"/>
          <w:lang w:val="en-US"/>
        </w:rPr>
        <w:t xml:space="preserve">submitted the </w:t>
      </w:r>
      <w:r w:rsidR="00A97DFC" w:rsidRPr="003844C4">
        <w:rPr>
          <w:rFonts w:ascii="Arial" w:hAnsi="Arial" w:cs="Arial"/>
          <w:sz w:val="18"/>
          <w:szCs w:val="18"/>
          <w:lang w:val="en-US"/>
        </w:rPr>
        <w:t xml:space="preserve">Black </w:t>
      </w:r>
      <w:r w:rsidRPr="003844C4">
        <w:rPr>
          <w:rFonts w:ascii="Arial" w:hAnsi="Arial" w:cs="Arial"/>
          <w:sz w:val="18"/>
          <w:szCs w:val="18"/>
          <w:lang w:val="en-US"/>
        </w:rPr>
        <w:t>Case N</w:t>
      </w:r>
      <w:r w:rsidR="00C5754F" w:rsidRPr="003844C4">
        <w:rPr>
          <w:rFonts w:ascii="Arial" w:hAnsi="Arial" w:cs="Arial"/>
          <w:sz w:val="18"/>
          <w:szCs w:val="18"/>
          <w:lang w:val="en-US"/>
        </w:rPr>
        <w:t>o.</w:t>
      </w:r>
      <w:r w:rsidRPr="003844C4">
        <w:rPr>
          <w:rFonts w:ascii="Arial" w:hAnsi="Arial" w:cs="Arial"/>
          <w:sz w:val="18"/>
          <w:szCs w:val="18"/>
          <w:lang w:val="en-US"/>
        </w:rPr>
        <w:t xml:space="preserve"> 660/2557 to the C</w:t>
      </w:r>
      <w:r w:rsidR="003844C4" w:rsidRPr="003844C4">
        <w:rPr>
          <w:rFonts w:ascii="Arial" w:hAnsi="Arial" w:cs="Arial"/>
          <w:sz w:val="18"/>
          <w:szCs w:val="18"/>
          <w:lang w:val="en-US"/>
        </w:rPr>
        <w:t>AC</w:t>
      </w:r>
      <w:r w:rsidRPr="003844C4">
        <w:rPr>
          <w:rFonts w:ascii="Arial" w:hAnsi="Arial" w:cs="Arial"/>
          <w:sz w:val="18"/>
          <w:szCs w:val="18"/>
          <w:lang w:val="en-US"/>
        </w:rPr>
        <w:t xml:space="preserve"> to revoke the Arbitral Tribunal’s award.</w:t>
      </w:r>
    </w:p>
    <w:p w:rsidR="00E30E72" w:rsidRPr="004325F3" w:rsidRDefault="004514F6" w:rsidP="00487806">
      <w:pPr>
        <w:pStyle w:val="BodySingle"/>
        <w:spacing w:after="120" w:line="240" w:lineRule="atLeast"/>
        <w:ind w:left="900"/>
        <w:jc w:val="both"/>
        <w:rPr>
          <w:rFonts w:ascii="Arial" w:hAnsi="Arial" w:cs="Arial"/>
          <w:sz w:val="18"/>
          <w:szCs w:val="18"/>
        </w:rPr>
      </w:pPr>
      <w:r w:rsidRPr="004325F3">
        <w:rPr>
          <w:rFonts w:ascii="Arial" w:hAnsi="Arial" w:cs="Arial"/>
          <w:sz w:val="18"/>
          <w:szCs w:val="18"/>
        </w:rPr>
        <w:t xml:space="preserve">On 19 May 2014, AIS </w:t>
      </w:r>
      <w:r w:rsidR="003E0A74" w:rsidRPr="004325F3">
        <w:rPr>
          <w:rFonts w:ascii="Arial" w:hAnsi="Arial" w:cs="Arial"/>
          <w:sz w:val="18"/>
          <w:szCs w:val="18"/>
        </w:rPr>
        <w:t xml:space="preserve">submitted the </w:t>
      </w:r>
      <w:r w:rsidR="00A97DFC" w:rsidRPr="004325F3">
        <w:rPr>
          <w:rFonts w:ascii="Arial" w:hAnsi="Arial" w:cs="Arial"/>
          <w:sz w:val="18"/>
          <w:szCs w:val="18"/>
        </w:rPr>
        <w:t xml:space="preserve">Black </w:t>
      </w:r>
      <w:r w:rsidR="003E0A74" w:rsidRPr="004325F3">
        <w:rPr>
          <w:rFonts w:ascii="Arial" w:hAnsi="Arial" w:cs="Arial"/>
          <w:sz w:val="18"/>
          <w:szCs w:val="18"/>
        </w:rPr>
        <w:t>Case N</w:t>
      </w:r>
      <w:r w:rsidR="00A97DFC" w:rsidRPr="004325F3">
        <w:rPr>
          <w:rFonts w:ascii="Arial" w:hAnsi="Arial" w:cs="Arial"/>
          <w:sz w:val="18"/>
          <w:szCs w:val="18"/>
        </w:rPr>
        <w:t>o.</w:t>
      </w:r>
      <w:r w:rsidR="003E0A74" w:rsidRPr="004325F3">
        <w:rPr>
          <w:rFonts w:ascii="Arial" w:hAnsi="Arial" w:cs="Arial"/>
          <w:sz w:val="18"/>
          <w:szCs w:val="18"/>
        </w:rPr>
        <w:t xml:space="preserve"> 666/2557 to the C</w:t>
      </w:r>
      <w:r w:rsidR="004325F3" w:rsidRPr="004325F3">
        <w:rPr>
          <w:rFonts w:ascii="Arial" w:hAnsi="Arial" w:cs="Arial"/>
          <w:sz w:val="18"/>
          <w:szCs w:val="18"/>
        </w:rPr>
        <w:t>AC</w:t>
      </w:r>
      <w:r w:rsidR="003E0A74" w:rsidRPr="004325F3">
        <w:rPr>
          <w:rFonts w:ascii="Arial" w:hAnsi="Arial" w:cs="Arial"/>
          <w:sz w:val="18"/>
          <w:szCs w:val="18"/>
        </w:rPr>
        <w:t xml:space="preserve"> requesting TOT to return the bank guarantees for the 17</w:t>
      </w:r>
      <w:r w:rsidR="003E0A74" w:rsidRPr="004325F3">
        <w:rPr>
          <w:rFonts w:ascii="Arial" w:hAnsi="Arial" w:cs="Arial"/>
          <w:sz w:val="18"/>
          <w:szCs w:val="18"/>
          <w:vertAlign w:val="superscript"/>
        </w:rPr>
        <w:t>th</w:t>
      </w:r>
      <w:r w:rsidR="003E0A74" w:rsidRPr="004325F3">
        <w:rPr>
          <w:rFonts w:ascii="Arial" w:hAnsi="Arial" w:cs="Arial"/>
          <w:sz w:val="18"/>
          <w:szCs w:val="18"/>
        </w:rPr>
        <w:t xml:space="preserve"> - 21</w:t>
      </w:r>
      <w:r w:rsidR="003E0A74" w:rsidRPr="004325F3">
        <w:rPr>
          <w:rFonts w:ascii="Arial" w:hAnsi="Arial" w:cs="Arial"/>
          <w:sz w:val="18"/>
          <w:szCs w:val="18"/>
          <w:vertAlign w:val="superscript"/>
        </w:rPr>
        <w:t>st</w:t>
      </w:r>
      <w:r w:rsidR="003E0A74" w:rsidRPr="004325F3">
        <w:rPr>
          <w:rFonts w:ascii="Arial" w:hAnsi="Arial" w:cs="Arial"/>
          <w:sz w:val="18"/>
          <w:szCs w:val="18"/>
        </w:rPr>
        <w:t xml:space="preserve"> operation year to AIS according to the arbitration award and pay the bank guarantees fee of Baht 7 million which had been paid by AIS to the banks </w:t>
      </w:r>
      <w:r w:rsidRPr="004325F3">
        <w:rPr>
          <w:rFonts w:ascii="Arial" w:hAnsi="Arial" w:cs="Arial"/>
          <w:sz w:val="18"/>
          <w:szCs w:val="18"/>
        </w:rPr>
        <w:t xml:space="preserve">and plus </w:t>
      </w:r>
      <w:r w:rsidR="003E0A74" w:rsidRPr="004325F3">
        <w:rPr>
          <w:rFonts w:ascii="Arial" w:hAnsi="Arial" w:cs="Arial"/>
          <w:sz w:val="18"/>
          <w:szCs w:val="18"/>
        </w:rPr>
        <w:t>interest at 7.5% per annum computing from the date that AIS paid to the banks.  Currently, this case is in the C</w:t>
      </w:r>
      <w:r w:rsidR="004325F3" w:rsidRPr="004325F3">
        <w:rPr>
          <w:rFonts w:ascii="Arial" w:hAnsi="Arial" w:cs="Arial"/>
          <w:sz w:val="18"/>
          <w:szCs w:val="18"/>
        </w:rPr>
        <w:t>AC</w:t>
      </w:r>
      <w:r w:rsidR="003E0A74" w:rsidRPr="004325F3">
        <w:rPr>
          <w:rFonts w:ascii="Arial" w:hAnsi="Arial" w:cs="Arial"/>
          <w:sz w:val="18"/>
          <w:szCs w:val="18"/>
        </w:rPr>
        <w:t xml:space="preserve"> procedure.</w:t>
      </w:r>
    </w:p>
    <w:p w:rsidR="00F33C51" w:rsidRPr="00730F5B" w:rsidRDefault="00F33C51" w:rsidP="00A25FCC">
      <w:pPr>
        <w:pStyle w:val="BodySingle"/>
        <w:spacing w:after="120" w:line="240" w:lineRule="atLeast"/>
        <w:ind w:left="360"/>
        <w:jc w:val="both"/>
        <w:rPr>
          <w:rFonts w:ascii="Arial" w:hAnsi="Arial" w:cs="Arial"/>
          <w:sz w:val="18"/>
          <w:szCs w:val="18"/>
          <w:highlight w:val="yellow"/>
        </w:rPr>
      </w:pPr>
    </w:p>
    <w:p w:rsidR="003E0A74" w:rsidRPr="004325F3" w:rsidRDefault="00EB28DC" w:rsidP="00487806">
      <w:pPr>
        <w:pStyle w:val="BodySingle"/>
        <w:spacing w:after="120" w:line="240" w:lineRule="atLeast"/>
        <w:ind w:left="900"/>
        <w:jc w:val="both"/>
        <w:rPr>
          <w:rFonts w:ascii="Arial" w:hAnsi="Arial" w:cs="Arial"/>
          <w:i/>
          <w:iCs/>
          <w:color w:val="auto"/>
          <w:sz w:val="18"/>
          <w:szCs w:val="18"/>
        </w:rPr>
      </w:pPr>
      <w:r w:rsidRPr="004325F3">
        <w:rPr>
          <w:rFonts w:ascii="Arial" w:hAnsi="Arial" w:cs="Arial"/>
          <w:i/>
          <w:iCs/>
          <w:color w:val="auto"/>
          <w:sz w:val="18"/>
          <w:szCs w:val="18"/>
        </w:rPr>
        <w:t>3</w:t>
      </w:r>
      <w:r w:rsidR="00661506" w:rsidRPr="004325F3">
        <w:rPr>
          <w:rFonts w:ascii="Arial" w:hAnsi="Arial" w:cs="Arial"/>
          <w:i/>
          <w:iCs/>
          <w:color w:val="auto"/>
          <w:sz w:val="18"/>
          <w:szCs w:val="18"/>
        </w:rPr>
        <w:t xml:space="preserve">) </w:t>
      </w:r>
      <w:r w:rsidR="00AF4ACC" w:rsidRPr="004325F3">
        <w:rPr>
          <w:rFonts w:ascii="Arial" w:hAnsi="Arial" w:cs="Arial"/>
          <w:i/>
          <w:iCs/>
          <w:color w:val="auto"/>
          <w:sz w:val="18"/>
          <w:szCs w:val="18"/>
        </w:rPr>
        <w:t xml:space="preserve"> </w:t>
      </w:r>
      <w:r w:rsidR="003E0A74" w:rsidRPr="004325F3">
        <w:rPr>
          <w:rFonts w:ascii="Arial" w:hAnsi="Arial" w:cs="Arial"/>
          <w:i/>
          <w:iCs/>
          <w:color w:val="auto"/>
          <w:sz w:val="18"/>
          <w:szCs w:val="18"/>
        </w:rPr>
        <w:t xml:space="preserve">900 MHz subscribers’ migration to 3G 2100 MHz </w:t>
      </w:r>
    </w:p>
    <w:p w:rsidR="003E0A74" w:rsidRPr="004325F3" w:rsidRDefault="004514F6"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 xml:space="preserve">On 25 September 2014, TOT </w:t>
      </w:r>
      <w:r w:rsidR="003E0A74" w:rsidRPr="004325F3">
        <w:rPr>
          <w:rFonts w:ascii="Arial" w:hAnsi="Arial" w:cs="Arial"/>
          <w:sz w:val="18"/>
          <w:szCs w:val="18"/>
        </w:rPr>
        <w:t xml:space="preserve">submitted a dispute </w:t>
      </w:r>
      <w:r w:rsidRPr="004325F3">
        <w:rPr>
          <w:rFonts w:ascii="Arial" w:hAnsi="Arial" w:cs="Arial"/>
          <w:sz w:val="18"/>
          <w:szCs w:val="18"/>
        </w:rPr>
        <w:t xml:space="preserve">under the </w:t>
      </w:r>
      <w:r w:rsidR="00A97DFC" w:rsidRPr="004325F3">
        <w:rPr>
          <w:rFonts w:ascii="Arial" w:hAnsi="Arial" w:cs="Arial"/>
          <w:sz w:val="18"/>
          <w:szCs w:val="18"/>
        </w:rPr>
        <w:t xml:space="preserve">Black </w:t>
      </w:r>
      <w:r w:rsidR="003E0A74" w:rsidRPr="004325F3">
        <w:rPr>
          <w:rFonts w:ascii="Arial" w:hAnsi="Arial" w:cs="Arial"/>
          <w:sz w:val="18"/>
          <w:szCs w:val="18"/>
        </w:rPr>
        <w:t>Case N</w:t>
      </w:r>
      <w:r w:rsidR="00A97DFC" w:rsidRPr="004325F3">
        <w:rPr>
          <w:rFonts w:ascii="Arial" w:hAnsi="Arial" w:cs="Arial"/>
          <w:sz w:val="18"/>
          <w:szCs w:val="18"/>
        </w:rPr>
        <w:t>o.</w:t>
      </w:r>
      <w:r w:rsidR="003E0A74" w:rsidRPr="004325F3">
        <w:rPr>
          <w:rFonts w:ascii="Arial" w:hAnsi="Arial" w:cs="Arial"/>
          <w:sz w:val="18"/>
          <w:szCs w:val="18"/>
        </w:rPr>
        <w:t xml:space="preserve"> 80/2557 to the </w:t>
      </w:r>
      <w:r w:rsidR="00114FC7">
        <w:rPr>
          <w:rFonts w:ascii="Arial" w:hAnsi="Arial" w:cs="Arial"/>
          <w:sz w:val="18"/>
          <w:szCs w:val="18"/>
        </w:rPr>
        <w:t xml:space="preserve">Alternative Dispute Resolution Office </w:t>
      </w:r>
      <w:r w:rsidR="003E0A74" w:rsidRPr="004325F3">
        <w:rPr>
          <w:rFonts w:ascii="Arial" w:hAnsi="Arial" w:cs="Arial"/>
          <w:sz w:val="18"/>
          <w:szCs w:val="18"/>
        </w:rPr>
        <w:t>Arbitration Institute demanding AIS to pay compensation from the 900 MHz subscribers porting to 3G 2100 MHz provided by its subsidiary in the amount of Baht 9,126 million plus interest at 7.5% per annum from 25 September 201</w:t>
      </w:r>
      <w:r w:rsidRPr="004325F3">
        <w:rPr>
          <w:rFonts w:ascii="Arial" w:hAnsi="Arial" w:cs="Arial"/>
          <w:sz w:val="18"/>
          <w:szCs w:val="18"/>
        </w:rPr>
        <w:t>4 until the full payment is paid</w:t>
      </w:r>
      <w:r w:rsidR="003E0A74" w:rsidRPr="004325F3">
        <w:rPr>
          <w:rFonts w:ascii="Arial" w:hAnsi="Arial" w:cs="Arial"/>
          <w:sz w:val="18"/>
          <w:szCs w:val="18"/>
        </w:rPr>
        <w:t>.</w:t>
      </w:r>
    </w:p>
    <w:p w:rsidR="003E0A74" w:rsidRPr="004325F3" w:rsidRDefault="004514F6"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lastRenderedPageBreak/>
        <w:t xml:space="preserve">On 29 March 2016, TOT </w:t>
      </w:r>
      <w:r w:rsidR="003E0A74" w:rsidRPr="004325F3">
        <w:rPr>
          <w:rFonts w:ascii="Arial" w:hAnsi="Arial" w:cs="Arial"/>
          <w:sz w:val="18"/>
          <w:szCs w:val="18"/>
        </w:rPr>
        <w:t xml:space="preserve">submitted the </w:t>
      </w:r>
      <w:r w:rsidRPr="004325F3">
        <w:rPr>
          <w:rFonts w:ascii="Arial" w:hAnsi="Arial" w:cs="Arial"/>
          <w:sz w:val="18"/>
          <w:szCs w:val="18"/>
        </w:rPr>
        <w:t xml:space="preserve">revision to </w:t>
      </w:r>
      <w:r w:rsidR="003E0A74" w:rsidRPr="004325F3">
        <w:rPr>
          <w:rFonts w:ascii="Arial" w:hAnsi="Arial" w:cs="Arial"/>
          <w:sz w:val="18"/>
          <w:szCs w:val="18"/>
        </w:rPr>
        <w:t xml:space="preserve">amend the compensation amount from May 2013 to </w:t>
      </w:r>
      <w:r w:rsidRPr="004325F3">
        <w:rPr>
          <w:rFonts w:ascii="Arial" w:hAnsi="Arial" w:cs="Arial"/>
          <w:sz w:val="18"/>
          <w:szCs w:val="18"/>
        </w:rPr>
        <w:t xml:space="preserve">September 2015, the ending of </w:t>
      </w:r>
      <w:r w:rsidR="003E0A74" w:rsidRPr="004325F3">
        <w:rPr>
          <w:rFonts w:ascii="Arial" w:hAnsi="Arial" w:cs="Arial"/>
          <w:sz w:val="18"/>
          <w:szCs w:val="18"/>
        </w:rPr>
        <w:t xml:space="preserve">the Agreement for Operations in the amount of Baht 32,813 million </w:t>
      </w:r>
      <w:r w:rsidRPr="004325F3">
        <w:rPr>
          <w:rFonts w:ascii="Arial" w:hAnsi="Arial" w:cs="Arial"/>
          <w:sz w:val="18"/>
          <w:szCs w:val="18"/>
        </w:rPr>
        <w:t>plus</w:t>
      </w:r>
      <w:r w:rsidR="003E0A74" w:rsidRPr="004325F3">
        <w:rPr>
          <w:rFonts w:ascii="Arial" w:hAnsi="Arial" w:cs="Arial"/>
          <w:sz w:val="18"/>
          <w:szCs w:val="18"/>
        </w:rPr>
        <w:t xml:space="preserve"> VAT and interest at 1.25% per month from June 2013 until the full </w:t>
      </w:r>
      <w:r w:rsidRPr="004325F3">
        <w:rPr>
          <w:rFonts w:ascii="Arial" w:hAnsi="Arial" w:cs="Arial"/>
          <w:sz w:val="18"/>
          <w:szCs w:val="18"/>
        </w:rPr>
        <w:t>amount</w:t>
      </w:r>
      <w:r w:rsidR="003E0A74" w:rsidRPr="004325F3">
        <w:rPr>
          <w:rFonts w:ascii="Arial" w:hAnsi="Arial" w:cs="Arial"/>
          <w:sz w:val="18"/>
          <w:szCs w:val="18"/>
        </w:rPr>
        <w:t xml:space="preserve"> is </w:t>
      </w:r>
      <w:r w:rsidRPr="004325F3">
        <w:rPr>
          <w:rFonts w:ascii="Arial" w:hAnsi="Arial" w:cs="Arial"/>
          <w:sz w:val="18"/>
          <w:szCs w:val="18"/>
        </w:rPr>
        <w:t>paid</w:t>
      </w:r>
      <w:r w:rsidR="003E0A74" w:rsidRPr="004325F3">
        <w:rPr>
          <w:rFonts w:ascii="Arial" w:hAnsi="Arial" w:cs="Arial"/>
          <w:sz w:val="18"/>
          <w:szCs w:val="18"/>
        </w:rPr>
        <w:t>.</w:t>
      </w:r>
    </w:p>
    <w:p w:rsidR="003E0A74" w:rsidRPr="004325F3" w:rsidRDefault="003E0A74"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Currently, the case is in the Arbitration process. AIS’s management believes that AIS has correctly and fully complied with the related conditions of the Agreement in all respects then the outcome of the dispute should be settled favourably and has no considerable impact on the financial statements of AIS.</w:t>
      </w:r>
    </w:p>
    <w:p w:rsidR="00D4460B" w:rsidRDefault="00D4460B">
      <w:pPr>
        <w:rPr>
          <w:rFonts w:ascii="Arial" w:eastAsia="Times New Roman" w:hAnsi="Arial" w:cs="Arial"/>
          <w:i/>
          <w:iCs/>
          <w:color w:val="000000"/>
          <w:sz w:val="18"/>
          <w:szCs w:val="18"/>
          <w:lang w:val="en-GB"/>
        </w:rPr>
      </w:pPr>
    </w:p>
    <w:p w:rsidR="003E0A74" w:rsidRPr="004325F3" w:rsidRDefault="00EB28DC" w:rsidP="00487806">
      <w:pPr>
        <w:pStyle w:val="BodySingle"/>
        <w:spacing w:after="120" w:line="240" w:lineRule="atLeast"/>
        <w:ind w:left="1260" w:hanging="360"/>
        <w:jc w:val="both"/>
        <w:rPr>
          <w:rFonts w:ascii="Arial" w:hAnsi="Arial" w:cs="Arial"/>
          <w:i/>
          <w:iCs/>
          <w:sz w:val="18"/>
          <w:szCs w:val="18"/>
        </w:rPr>
      </w:pPr>
      <w:r w:rsidRPr="004325F3">
        <w:rPr>
          <w:rFonts w:ascii="Arial" w:hAnsi="Arial" w:cs="Arial"/>
          <w:i/>
          <w:iCs/>
          <w:sz w:val="18"/>
          <w:szCs w:val="18"/>
        </w:rPr>
        <w:t>4</w:t>
      </w:r>
      <w:r w:rsidR="00BD4F73" w:rsidRPr="004325F3">
        <w:rPr>
          <w:rFonts w:ascii="Arial" w:hAnsi="Arial" w:cs="Arial"/>
          <w:i/>
          <w:iCs/>
          <w:sz w:val="18"/>
          <w:szCs w:val="18"/>
        </w:rPr>
        <w:t xml:space="preserve">) </w:t>
      </w:r>
      <w:r w:rsidR="00AF4ACC" w:rsidRPr="004325F3">
        <w:rPr>
          <w:rFonts w:ascii="Arial" w:hAnsi="Arial" w:cs="Arial"/>
          <w:i/>
          <w:iCs/>
          <w:sz w:val="18"/>
          <w:szCs w:val="18"/>
        </w:rPr>
        <w:t xml:space="preserve"> </w:t>
      </w:r>
      <w:r w:rsidR="003E0A74" w:rsidRPr="004325F3">
        <w:rPr>
          <w:rFonts w:ascii="Arial" w:hAnsi="Arial" w:cs="Arial"/>
          <w:i/>
          <w:iCs/>
          <w:sz w:val="18"/>
          <w:szCs w:val="18"/>
        </w:rPr>
        <w:t>The claim for additional revenue from the 6</w:t>
      </w:r>
      <w:r w:rsidR="003E0A74" w:rsidRPr="004325F3">
        <w:rPr>
          <w:rFonts w:ascii="Arial" w:hAnsi="Arial" w:cs="Arial"/>
          <w:i/>
          <w:iCs/>
          <w:sz w:val="18"/>
          <w:szCs w:val="18"/>
          <w:vertAlign w:val="superscript"/>
        </w:rPr>
        <w:t>th</w:t>
      </w:r>
      <w:r w:rsidR="003E0A74" w:rsidRPr="004325F3">
        <w:rPr>
          <w:rFonts w:ascii="Arial" w:hAnsi="Arial" w:cs="Arial"/>
          <w:i/>
          <w:iCs/>
          <w:sz w:val="18"/>
          <w:szCs w:val="18"/>
        </w:rPr>
        <w:t xml:space="preserve"> and 7</w:t>
      </w:r>
      <w:r w:rsidR="003E0A74" w:rsidRPr="004325F3">
        <w:rPr>
          <w:rFonts w:ascii="Arial" w:hAnsi="Arial" w:cs="Arial"/>
          <w:i/>
          <w:iCs/>
          <w:sz w:val="18"/>
          <w:szCs w:val="18"/>
          <w:vertAlign w:val="superscript"/>
        </w:rPr>
        <w:t>th</w:t>
      </w:r>
      <w:r w:rsidR="003E0A74" w:rsidRPr="004325F3">
        <w:rPr>
          <w:rFonts w:ascii="Arial" w:hAnsi="Arial" w:cs="Arial"/>
          <w:i/>
          <w:iCs/>
          <w:sz w:val="18"/>
          <w:szCs w:val="18"/>
        </w:rPr>
        <w:t xml:space="preserve"> Amendments of the operating agreement</w:t>
      </w:r>
      <w:r w:rsidR="00DC5E30" w:rsidRPr="004325F3">
        <w:rPr>
          <w:rFonts w:ascii="Arial" w:hAnsi="Arial" w:cs="Arial"/>
          <w:i/>
          <w:iCs/>
          <w:sz w:val="18"/>
          <w:szCs w:val="18"/>
        </w:rPr>
        <w:t xml:space="preserve"> (“the Agreement”)</w:t>
      </w:r>
    </w:p>
    <w:p w:rsidR="003E0A74" w:rsidRPr="004325F3" w:rsidRDefault="003E0A74"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 xml:space="preserve">On 30 September 2015, AIS submitted the dispute </w:t>
      </w:r>
      <w:r w:rsidR="00A97DFC" w:rsidRPr="004325F3">
        <w:rPr>
          <w:rFonts w:ascii="Arial" w:hAnsi="Arial" w:cs="Arial"/>
          <w:sz w:val="18"/>
          <w:szCs w:val="18"/>
        </w:rPr>
        <w:t xml:space="preserve">Black </w:t>
      </w:r>
      <w:r w:rsidRPr="004325F3">
        <w:rPr>
          <w:rFonts w:ascii="Arial" w:hAnsi="Arial" w:cs="Arial"/>
          <w:sz w:val="18"/>
          <w:szCs w:val="18"/>
        </w:rPr>
        <w:t>Case N</w:t>
      </w:r>
      <w:r w:rsidR="00A97DFC" w:rsidRPr="004325F3">
        <w:rPr>
          <w:rFonts w:ascii="Arial" w:hAnsi="Arial" w:cs="Arial"/>
          <w:sz w:val="18"/>
          <w:szCs w:val="18"/>
        </w:rPr>
        <w:t>o.</w:t>
      </w:r>
      <w:r w:rsidRPr="004325F3">
        <w:rPr>
          <w:rFonts w:ascii="Arial" w:hAnsi="Arial" w:cs="Arial"/>
          <w:sz w:val="18"/>
          <w:szCs w:val="18"/>
        </w:rPr>
        <w:t xml:space="preserve"> 78/2558 to the Arbitration Institute</w:t>
      </w:r>
      <w:r w:rsidR="00DC5E30" w:rsidRPr="004325F3">
        <w:rPr>
          <w:rFonts w:ascii="Arial" w:hAnsi="Arial" w:cs="Arial"/>
          <w:sz w:val="18"/>
          <w:szCs w:val="18"/>
        </w:rPr>
        <w:t>,</w:t>
      </w:r>
      <w:r w:rsidRPr="004325F3">
        <w:rPr>
          <w:rFonts w:ascii="Arial" w:hAnsi="Arial" w:cs="Arial"/>
          <w:sz w:val="18"/>
          <w:szCs w:val="18"/>
        </w:rPr>
        <w:t xml:space="preserve"> the Alternative Dispute Resolution Office</w:t>
      </w:r>
      <w:r w:rsidR="00DC5E30" w:rsidRPr="004325F3">
        <w:rPr>
          <w:rFonts w:ascii="Arial" w:hAnsi="Arial" w:cs="Arial"/>
          <w:sz w:val="18"/>
          <w:szCs w:val="18"/>
        </w:rPr>
        <w:t>,</w:t>
      </w:r>
      <w:r w:rsidRPr="004325F3">
        <w:rPr>
          <w:rFonts w:ascii="Arial" w:hAnsi="Arial" w:cs="Arial"/>
          <w:sz w:val="18"/>
          <w:szCs w:val="18"/>
        </w:rPr>
        <w:t xml:space="preserve"> </w:t>
      </w:r>
      <w:r w:rsidR="00DC5E30" w:rsidRPr="004325F3">
        <w:rPr>
          <w:rFonts w:ascii="Arial" w:hAnsi="Arial" w:cs="Arial"/>
          <w:sz w:val="18"/>
          <w:szCs w:val="18"/>
        </w:rPr>
        <w:t xml:space="preserve">court </w:t>
      </w:r>
      <w:r w:rsidRPr="004325F3">
        <w:rPr>
          <w:rFonts w:ascii="Arial" w:hAnsi="Arial" w:cs="Arial"/>
          <w:sz w:val="18"/>
          <w:szCs w:val="18"/>
        </w:rPr>
        <w:t xml:space="preserve">of </w:t>
      </w:r>
      <w:r w:rsidR="00DC5E30" w:rsidRPr="004325F3">
        <w:rPr>
          <w:rFonts w:ascii="Arial" w:hAnsi="Arial" w:cs="Arial"/>
          <w:sz w:val="18"/>
          <w:szCs w:val="18"/>
        </w:rPr>
        <w:t xml:space="preserve">justice </w:t>
      </w:r>
      <w:r w:rsidRPr="004325F3">
        <w:rPr>
          <w:rFonts w:ascii="Arial" w:hAnsi="Arial" w:cs="Arial"/>
          <w:sz w:val="18"/>
          <w:szCs w:val="18"/>
        </w:rPr>
        <w:t>to decide regarding the 6</w:t>
      </w:r>
      <w:r w:rsidRPr="004325F3">
        <w:rPr>
          <w:rFonts w:ascii="Arial" w:hAnsi="Arial" w:cs="Arial"/>
          <w:sz w:val="18"/>
          <w:szCs w:val="18"/>
          <w:vertAlign w:val="superscript"/>
        </w:rPr>
        <w:t>th</w:t>
      </w:r>
      <w:r w:rsidRPr="004325F3">
        <w:rPr>
          <w:rFonts w:ascii="Arial" w:hAnsi="Arial" w:cs="Arial"/>
          <w:sz w:val="18"/>
          <w:szCs w:val="18"/>
        </w:rPr>
        <w:t xml:space="preserve"> Amendment dated 15 May 2001 and the 7</w:t>
      </w:r>
      <w:r w:rsidRPr="004325F3">
        <w:rPr>
          <w:rFonts w:ascii="Arial" w:hAnsi="Arial" w:cs="Arial"/>
          <w:sz w:val="18"/>
          <w:szCs w:val="18"/>
          <w:vertAlign w:val="superscript"/>
        </w:rPr>
        <w:t>th</w:t>
      </w:r>
      <w:r w:rsidRPr="004325F3">
        <w:rPr>
          <w:rFonts w:ascii="Arial" w:hAnsi="Arial" w:cs="Arial"/>
          <w:sz w:val="18"/>
          <w:szCs w:val="18"/>
        </w:rPr>
        <w:t xml:space="preserve"> Amendment dated 20 September 2002 </w:t>
      </w:r>
      <w:r w:rsidR="00DC5E30" w:rsidRPr="004325F3">
        <w:rPr>
          <w:rFonts w:ascii="Arial" w:hAnsi="Arial" w:cs="Arial"/>
          <w:sz w:val="18"/>
          <w:szCs w:val="18"/>
        </w:rPr>
        <w:t>to the A</w:t>
      </w:r>
      <w:r w:rsidRPr="004325F3">
        <w:rPr>
          <w:rFonts w:ascii="Arial" w:hAnsi="Arial" w:cs="Arial"/>
          <w:sz w:val="18"/>
          <w:szCs w:val="18"/>
        </w:rPr>
        <w:t xml:space="preserve">greement to conduct business of Cellular </w:t>
      </w:r>
      <w:r w:rsidR="00DC5E30" w:rsidRPr="004325F3">
        <w:rPr>
          <w:rFonts w:ascii="Arial" w:hAnsi="Arial" w:cs="Arial"/>
          <w:sz w:val="18"/>
          <w:szCs w:val="18"/>
        </w:rPr>
        <w:t xml:space="preserve">Mobile Telephone that the </w:t>
      </w:r>
      <w:r w:rsidRPr="004325F3">
        <w:rPr>
          <w:rFonts w:ascii="Arial" w:hAnsi="Arial" w:cs="Arial"/>
          <w:sz w:val="18"/>
          <w:szCs w:val="18"/>
        </w:rPr>
        <w:t xml:space="preserve">amendments bind AIS and TOT to comply with the amendments until </w:t>
      </w:r>
      <w:r w:rsidR="00DC5E30" w:rsidRPr="004325F3">
        <w:rPr>
          <w:rFonts w:ascii="Arial" w:hAnsi="Arial" w:cs="Arial"/>
          <w:sz w:val="18"/>
          <w:szCs w:val="18"/>
        </w:rPr>
        <w:t xml:space="preserve">the expiration of the </w:t>
      </w:r>
      <w:r w:rsidRPr="004325F3">
        <w:rPr>
          <w:rFonts w:ascii="Arial" w:hAnsi="Arial" w:cs="Arial"/>
          <w:sz w:val="18"/>
          <w:szCs w:val="18"/>
        </w:rPr>
        <w:t>Agreement and that AIS has no obligation to pay for the additional revenue according to the letter claimed by TOT to AIS on 29 September 2015 regarding to request the payment of additional revenue in the amount of Baht 72,036 million which TOT has claimed that the 6</w:t>
      </w:r>
      <w:r w:rsidRPr="004325F3">
        <w:rPr>
          <w:rFonts w:ascii="Arial" w:hAnsi="Arial" w:cs="Arial"/>
          <w:sz w:val="18"/>
          <w:szCs w:val="18"/>
          <w:vertAlign w:val="superscript"/>
        </w:rPr>
        <w:t>th</w:t>
      </w:r>
      <w:r w:rsidRPr="004325F3">
        <w:rPr>
          <w:rFonts w:ascii="Arial" w:hAnsi="Arial" w:cs="Arial"/>
          <w:sz w:val="18"/>
          <w:szCs w:val="18"/>
        </w:rPr>
        <w:t xml:space="preserve"> and the 7</w:t>
      </w:r>
      <w:r w:rsidRPr="004325F3">
        <w:rPr>
          <w:rFonts w:ascii="Arial" w:hAnsi="Arial" w:cs="Arial"/>
          <w:sz w:val="18"/>
          <w:szCs w:val="18"/>
          <w:vertAlign w:val="superscript"/>
        </w:rPr>
        <w:t>th</w:t>
      </w:r>
      <w:r w:rsidRPr="004325F3">
        <w:rPr>
          <w:rFonts w:ascii="Arial" w:hAnsi="Arial" w:cs="Arial"/>
          <w:sz w:val="18"/>
          <w:szCs w:val="18"/>
        </w:rPr>
        <w:t xml:space="preserve"> Amendments were material which caused TOT to receive lower revenue than the rate as specified in the </w:t>
      </w:r>
      <w:r w:rsidR="00DC5E30" w:rsidRPr="004325F3">
        <w:rPr>
          <w:rFonts w:ascii="Arial" w:hAnsi="Arial" w:cs="Arial"/>
          <w:sz w:val="18"/>
          <w:szCs w:val="18"/>
        </w:rPr>
        <w:t>A</w:t>
      </w:r>
      <w:r w:rsidRPr="004325F3">
        <w:rPr>
          <w:rFonts w:ascii="Arial" w:hAnsi="Arial" w:cs="Arial"/>
          <w:sz w:val="18"/>
          <w:szCs w:val="18"/>
        </w:rPr>
        <w:t>greement.</w:t>
      </w:r>
    </w:p>
    <w:p w:rsidR="003E0A74" w:rsidRPr="004325F3" w:rsidRDefault="003E0A74"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 xml:space="preserve">At present, the dispute </w:t>
      </w:r>
      <w:r w:rsidR="00187975" w:rsidRPr="004325F3">
        <w:rPr>
          <w:rFonts w:ascii="Arial" w:hAnsi="Arial" w:cs="Arial"/>
          <w:sz w:val="18"/>
          <w:szCs w:val="18"/>
        </w:rPr>
        <w:t xml:space="preserve">has been considered by </w:t>
      </w:r>
      <w:r w:rsidRPr="004325F3">
        <w:rPr>
          <w:rFonts w:ascii="Arial" w:hAnsi="Arial" w:cs="Arial"/>
          <w:sz w:val="18"/>
          <w:szCs w:val="18"/>
        </w:rPr>
        <w:t>the arbitrators which the management of AIS believes that the 6</w:t>
      </w:r>
      <w:r w:rsidRPr="004325F3">
        <w:rPr>
          <w:rFonts w:ascii="Arial" w:hAnsi="Arial" w:cs="Arial"/>
          <w:sz w:val="18"/>
          <w:szCs w:val="18"/>
          <w:vertAlign w:val="superscript"/>
        </w:rPr>
        <w:t>th</w:t>
      </w:r>
      <w:r w:rsidRPr="004325F3">
        <w:rPr>
          <w:rFonts w:ascii="Arial" w:hAnsi="Arial" w:cs="Arial"/>
          <w:sz w:val="18"/>
          <w:szCs w:val="18"/>
        </w:rPr>
        <w:t xml:space="preserve"> and the 7</w:t>
      </w:r>
      <w:r w:rsidRPr="004325F3">
        <w:rPr>
          <w:rFonts w:ascii="Arial" w:hAnsi="Arial" w:cs="Arial"/>
          <w:sz w:val="18"/>
          <w:szCs w:val="18"/>
          <w:vertAlign w:val="superscript"/>
        </w:rPr>
        <w:t>th</w:t>
      </w:r>
      <w:r w:rsidRPr="004325F3">
        <w:rPr>
          <w:rFonts w:ascii="Arial" w:hAnsi="Arial" w:cs="Arial"/>
          <w:sz w:val="18"/>
          <w:szCs w:val="18"/>
        </w:rPr>
        <w:t xml:space="preserve"> Amendments to the Agreement are binding and effective until the expiration of the Agreement on 30 September 2015 because AIS has fully complied with all concerned Agreements. Moreover, the Council of State opined on this matter that the amendments to the Operating Agreement between TOT and AIS, </w:t>
      </w:r>
      <w:r w:rsidR="00187975" w:rsidRPr="004325F3">
        <w:rPr>
          <w:rFonts w:ascii="Arial" w:hAnsi="Arial" w:cs="Arial"/>
          <w:sz w:val="18"/>
          <w:szCs w:val="18"/>
        </w:rPr>
        <w:t xml:space="preserve">the </w:t>
      </w:r>
      <w:r w:rsidR="00A97DFC" w:rsidRPr="004325F3">
        <w:rPr>
          <w:rFonts w:ascii="Arial" w:hAnsi="Arial" w:cs="Arial"/>
          <w:sz w:val="18"/>
          <w:szCs w:val="18"/>
        </w:rPr>
        <w:t xml:space="preserve">Black </w:t>
      </w:r>
      <w:r w:rsidRPr="004325F3">
        <w:rPr>
          <w:rFonts w:ascii="Arial" w:hAnsi="Arial" w:cs="Arial"/>
          <w:sz w:val="18"/>
          <w:szCs w:val="18"/>
        </w:rPr>
        <w:t>Case N</w:t>
      </w:r>
      <w:r w:rsidR="00C5754F" w:rsidRPr="004325F3">
        <w:rPr>
          <w:rFonts w:ascii="Arial" w:hAnsi="Arial" w:cs="Arial"/>
          <w:sz w:val="18"/>
          <w:szCs w:val="18"/>
        </w:rPr>
        <w:t>o.</w:t>
      </w:r>
      <w:r w:rsidRPr="004325F3">
        <w:rPr>
          <w:rFonts w:ascii="Arial" w:hAnsi="Arial" w:cs="Arial"/>
          <w:sz w:val="18"/>
          <w:szCs w:val="18"/>
        </w:rPr>
        <w:t xml:space="preserve"> 291/2550 that "….. the amendment process of the Operating Agreement which is the administrative contract can be separated from such amendment attached hereto, the amendments have still been in effect as long as it is not revoked or terminated by time, or otherwise.” Therefore, the outcome of the said dispute should be settled favourably and has no considerable impact on the financial statements of AIS.</w:t>
      </w:r>
    </w:p>
    <w:p w:rsidR="003E0A74" w:rsidRPr="004325F3" w:rsidRDefault="003E0A74"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 xml:space="preserve">Later on 30 November 2015, TOT submitted the dispute </w:t>
      </w:r>
      <w:r w:rsidR="00A97DFC" w:rsidRPr="004325F3">
        <w:rPr>
          <w:rFonts w:ascii="Arial" w:hAnsi="Arial" w:cs="Arial"/>
          <w:sz w:val="18"/>
          <w:szCs w:val="18"/>
        </w:rPr>
        <w:t xml:space="preserve">Black </w:t>
      </w:r>
      <w:r w:rsidRPr="004325F3">
        <w:rPr>
          <w:rFonts w:ascii="Arial" w:hAnsi="Arial" w:cs="Arial"/>
          <w:sz w:val="18"/>
          <w:szCs w:val="18"/>
        </w:rPr>
        <w:t>Case N</w:t>
      </w:r>
      <w:r w:rsidR="00C5754F" w:rsidRPr="004325F3">
        <w:rPr>
          <w:rFonts w:ascii="Arial" w:hAnsi="Arial" w:cs="Arial"/>
          <w:sz w:val="18"/>
          <w:szCs w:val="18"/>
        </w:rPr>
        <w:t>o.</w:t>
      </w:r>
      <w:r w:rsidRPr="004325F3">
        <w:rPr>
          <w:rFonts w:ascii="Arial" w:hAnsi="Arial" w:cs="Arial"/>
          <w:sz w:val="18"/>
          <w:szCs w:val="18"/>
        </w:rPr>
        <w:t xml:space="preserve"> 122/2558 to the Arbitration Institute</w:t>
      </w:r>
      <w:r w:rsidR="00187975" w:rsidRPr="004325F3">
        <w:rPr>
          <w:rFonts w:ascii="Arial" w:hAnsi="Arial" w:cs="Arial"/>
          <w:sz w:val="18"/>
          <w:szCs w:val="18"/>
        </w:rPr>
        <w:t>,</w:t>
      </w:r>
      <w:r w:rsidRPr="004325F3">
        <w:rPr>
          <w:rFonts w:ascii="Arial" w:hAnsi="Arial" w:cs="Arial"/>
          <w:sz w:val="18"/>
          <w:szCs w:val="18"/>
        </w:rPr>
        <w:t xml:space="preserve"> the Alternative Dispute Resolution Office</w:t>
      </w:r>
      <w:r w:rsidR="00187975" w:rsidRPr="004325F3">
        <w:rPr>
          <w:rFonts w:ascii="Arial" w:hAnsi="Arial" w:cs="Arial"/>
          <w:sz w:val="18"/>
          <w:szCs w:val="18"/>
        </w:rPr>
        <w:t>, Court</w:t>
      </w:r>
      <w:r w:rsidRPr="004325F3">
        <w:rPr>
          <w:rFonts w:ascii="Arial" w:hAnsi="Arial" w:cs="Arial"/>
          <w:sz w:val="18"/>
          <w:szCs w:val="18"/>
        </w:rPr>
        <w:t xml:space="preserve"> of </w:t>
      </w:r>
      <w:r w:rsidR="00187975" w:rsidRPr="004325F3">
        <w:rPr>
          <w:rFonts w:ascii="Arial" w:hAnsi="Arial" w:cs="Arial"/>
          <w:sz w:val="18"/>
          <w:szCs w:val="18"/>
        </w:rPr>
        <w:t xml:space="preserve">Justice </w:t>
      </w:r>
      <w:r w:rsidRPr="004325F3">
        <w:rPr>
          <w:rFonts w:ascii="Arial" w:hAnsi="Arial" w:cs="Arial"/>
          <w:sz w:val="18"/>
          <w:szCs w:val="18"/>
        </w:rPr>
        <w:t>to decrease the amount of the revenue claimed by TOT to Baht 62,774 million according to the percentage adjustability of revenue sharing</w:t>
      </w:r>
      <w:r w:rsidR="00187975" w:rsidRPr="004325F3">
        <w:rPr>
          <w:rFonts w:ascii="Arial" w:hAnsi="Arial" w:cs="Arial"/>
          <w:sz w:val="18"/>
          <w:szCs w:val="18"/>
        </w:rPr>
        <w:t xml:space="preserve"> upon the Agreement</w:t>
      </w:r>
      <w:r w:rsidRPr="004325F3">
        <w:rPr>
          <w:rFonts w:ascii="Arial" w:hAnsi="Arial" w:cs="Arial"/>
          <w:sz w:val="18"/>
          <w:szCs w:val="18"/>
        </w:rPr>
        <w:t>.</w:t>
      </w:r>
      <w:r w:rsidRPr="004325F3">
        <w:rPr>
          <w:sz w:val="18"/>
          <w:szCs w:val="18"/>
        </w:rPr>
        <w:t xml:space="preserve"> </w:t>
      </w:r>
      <w:r w:rsidRPr="004325F3">
        <w:rPr>
          <w:rFonts w:ascii="Arial" w:hAnsi="Arial" w:cs="Arial"/>
          <w:sz w:val="18"/>
          <w:szCs w:val="18"/>
        </w:rPr>
        <w:t xml:space="preserve">This case is the same as the dispute </w:t>
      </w:r>
      <w:r w:rsidR="00A97DFC" w:rsidRPr="004325F3">
        <w:rPr>
          <w:rFonts w:ascii="Arial" w:hAnsi="Arial" w:cs="Arial"/>
          <w:sz w:val="18"/>
          <w:szCs w:val="18"/>
        </w:rPr>
        <w:t>Black Case N</w:t>
      </w:r>
      <w:r w:rsidR="00C5754F" w:rsidRPr="004325F3">
        <w:rPr>
          <w:rFonts w:ascii="Arial" w:hAnsi="Arial" w:cs="Arial"/>
          <w:sz w:val="18"/>
          <w:szCs w:val="18"/>
        </w:rPr>
        <w:t>o.</w:t>
      </w:r>
      <w:r w:rsidR="00A97DFC" w:rsidRPr="004325F3">
        <w:rPr>
          <w:rFonts w:ascii="Arial" w:hAnsi="Arial" w:cs="Arial"/>
          <w:sz w:val="18"/>
          <w:szCs w:val="18"/>
        </w:rPr>
        <w:t xml:space="preserve"> </w:t>
      </w:r>
      <w:r w:rsidRPr="004325F3">
        <w:rPr>
          <w:rFonts w:ascii="Arial" w:hAnsi="Arial" w:cs="Arial"/>
          <w:sz w:val="18"/>
          <w:szCs w:val="18"/>
        </w:rPr>
        <w:t>78/2558.</w:t>
      </w:r>
      <w:r w:rsidR="00D766E6">
        <w:rPr>
          <w:rFonts w:ascii="Arial" w:hAnsi="Arial" w:cs="Arial"/>
          <w:sz w:val="18"/>
          <w:szCs w:val="18"/>
        </w:rPr>
        <w:t xml:space="preserve"> </w:t>
      </w:r>
      <w:r w:rsidR="00D766E6" w:rsidRPr="00D766E6">
        <w:rPr>
          <w:rFonts w:ascii="Arial" w:hAnsi="Arial" w:cs="Arial"/>
          <w:sz w:val="18"/>
          <w:szCs w:val="18"/>
        </w:rPr>
        <w:t>The Arbitral Tribunal have merged the two cases togeth</w:t>
      </w:r>
      <w:r w:rsidR="00D766E6">
        <w:rPr>
          <w:rFonts w:ascii="Arial" w:hAnsi="Arial" w:cs="Arial"/>
          <w:sz w:val="18"/>
          <w:szCs w:val="18"/>
        </w:rPr>
        <w:t>er.</w:t>
      </w:r>
    </w:p>
    <w:p w:rsidR="004325F3" w:rsidRDefault="004325F3">
      <w:pPr>
        <w:rPr>
          <w:rFonts w:ascii="Arial" w:eastAsia="Times New Roman" w:hAnsi="Arial" w:cs="Arial"/>
          <w:color w:val="000000"/>
          <w:sz w:val="18"/>
          <w:szCs w:val="18"/>
          <w:highlight w:val="yellow"/>
          <w:lang w:val="en-GB"/>
        </w:rPr>
      </w:pPr>
    </w:p>
    <w:p w:rsidR="00E44056" w:rsidRPr="004325F3" w:rsidRDefault="00E44056" w:rsidP="00EB28DC">
      <w:pPr>
        <w:pStyle w:val="BodySingle"/>
        <w:numPr>
          <w:ilvl w:val="0"/>
          <w:numId w:val="40"/>
        </w:numPr>
        <w:spacing w:after="120" w:line="240" w:lineRule="atLeast"/>
        <w:jc w:val="both"/>
        <w:rPr>
          <w:rFonts w:ascii="Arial" w:hAnsi="Arial" w:cs="Arial"/>
          <w:i/>
          <w:iCs/>
          <w:sz w:val="18"/>
          <w:szCs w:val="18"/>
        </w:rPr>
      </w:pPr>
      <w:r w:rsidRPr="004325F3">
        <w:rPr>
          <w:rFonts w:ascii="Arial" w:hAnsi="Arial" w:cs="Arial"/>
          <w:i/>
          <w:iCs/>
          <w:sz w:val="18"/>
          <w:szCs w:val="18"/>
        </w:rPr>
        <w:t>Space rental fee for tower and equipment for the servic</w:t>
      </w:r>
      <w:r w:rsidR="00F33C51" w:rsidRPr="004325F3">
        <w:rPr>
          <w:rFonts w:ascii="Arial" w:hAnsi="Arial" w:cs="Arial"/>
          <w:i/>
          <w:iCs/>
          <w:sz w:val="18"/>
          <w:szCs w:val="18"/>
        </w:rPr>
        <w:t>e under the Operating Agreement (“the Agreement”)</w:t>
      </w:r>
    </w:p>
    <w:p w:rsidR="00E44056" w:rsidRPr="004325F3" w:rsidRDefault="00E44056"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 xml:space="preserve">On 30 September 2015, TOT submitted the dispute </w:t>
      </w:r>
      <w:r w:rsidR="00A97DFC" w:rsidRPr="004325F3">
        <w:rPr>
          <w:rFonts w:ascii="Arial" w:hAnsi="Arial" w:cs="Arial"/>
          <w:sz w:val="18"/>
          <w:szCs w:val="18"/>
        </w:rPr>
        <w:t xml:space="preserve">Black </w:t>
      </w:r>
      <w:r w:rsidRPr="004325F3">
        <w:rPr>
          <w:rFonts w:ascii="Arial" w:hAnsi="Arial" w:cs="Arial"/>
          <w:sz w:val="18"/>
          <w:szCs w:val="18"/>
        </w:rPr>
        <w:t>Case N</w:t>
      </w:r>
      <w:r w:rsidR="00C5754F" w:rsidRPr="004325F3">
        <w:rPr>
          <w:rFonts w:ascii="Arial" w:hAnsi="Arial" w:cs="Arial"/>
          <w:sz w:val="18"/>
          <w:szCs w:val="18"/>
        </w:rPr>
        <w:t>o.</w:t>
      </w:r>
      <w:r w:rsidRPr="004325F3">
        <w:rPr>
          <w:rFonts w:ascii="Arial" w:hAnsi="Arial" w:cs="Arial"/>
          <w:sz w:val="18"/>
          <w:szCs w:val="18"/>
        </w:rPr>
        <w:t xml:space="preserve"> 76/2558 to the Arbitration Institute</w:t>
      </w:r>
      <w:r w:rsidR="00CB2B59" w:rsidRPr="004325F3">
        <w:rPr>
          <w:rFonts w:ascii="Arial" w:hAnsi="Arial" w:cs="Cordia New"/>
          <w:sz w:val="18"/>
          <w:szCs w:val="18"/>
        </w:rPr>
        <w:t>,</w:t>
      </w:r>
      <w:r w:rsidRPr="004325F3">
        <w:rPr>
          <w:rFonts w:ascii="Arial" w:hAnsi="Arial" w:cs="Arial"/>
          <w:sz w:val="18"/>
          <w:szCs w:val="18"/>
        </w:rPr>
        <w:t xml:space="preserve"> the Alternative Dispute Resolution Office </w:t>
      </w:r>
      <w:r w:rsidR="00CB2B59" w:rsidRPr="004325F3">
        <w:rPr>
          <w:rFonts w:ascii="Arial" w:hAnsi="Arial" w:cs="Arial"/>
          <w:sz w:val="18"/>
          <w:szCs w:val="18"/>
        </w:rPr>
        <w:t xml:space="preserve">Court of Justice </w:t>
      </w:r>
      <w:r w:rsidRPr="004325F3">
        <w:rPr>
          <w:rFonts w:ascii="Arial" w:hAnsi="Arial" w:cs="Arial"/>
          <w:sz w:val="18"/>
          <w:szCs w:val="18"/>
        </w:rPr>
        <w:t>to decide regarding AIS rents 11,883 base stations, which used for the installation of towers and telecommunication equipment to provide telecommunication services (Cellular Mobil</w:t>
      </w:r>
      <w:r w:rsidR="00CB2B59" w:rsidRPr="004325F3">
        <w:rPr>
          <w:rFonts w:ascii="Arial" w:hAnsi="Arial" w:cs="Arial"/>
          <w:sz w:val="18"/>
          <w:szCs w:val="18"/>
        </w:rPr>
        <w:t xml:space="preserve">e Telephone Service), under the </w:t>
      </w:r>
      <w:r w:rsidRPr="004325F3">
        <w:rPr>
          <w:rFonts w:ascii="Arial" w:hAnsi="Arial" w:cs="Arial"/>
          <w:sz w:val="18"/>
          <w:szCs w:val="18"/>
        </w:rPr>
        <w:t>Agreement for additional 2 years from the expiration of the Operating Agreement. In case that AIS cannot perform such rental, AIS shall pay the said rental and all expenses during additional 2 years in the am</w:t>
      </w:r>
      <w:r w:rsidR="00CB2B59" w:rsidRPr="004325F3">
        <w:rPr>
          <w:rFonts w:ascii="Arial" w:hAnsi="Arial" w:cs="Arial"/>
          <w:sz w:val="18"/>
          <w:szCs w:val="18"/>
        </w:rPr>
        <w:t xml:space="preserve">ount of Baht 1,911 million or </w:t>
      </w:r>
      <w:r w:rsidRPr="004325F3">
        <w:rPr>
          <w:rFonts w:ascii="Arial" w:hAnsi="Arial" w:cs="Arial"/>
          <w:sz w:val="18"/>
          <w:szCs w:val="18"/>
        </w:rPr>
        <w:t>place the money to the court.</w:t>
      </w:r>
    </w:p>
    <w:p w:rsidR="00E44056" w:rsidRPr="004325F3" w:rsidRDefault="00E44056"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 xml:space="preserve">At present, the dispute </w:t>
      </w:r>
      <w:r w:rsidR="00CB2B59" w:rsidRPr="004325F3">
        <w:rPr>
          <w:rFonts w:ascii="Arial" w:hAnsi="Arial" w:cs="Arial"/>
          <w:sz w:val="18"/>
          <w:szCs w:val="18"/>
        </w:rPr>
        <w:t>has been</w:t>
      </w:r>
      <w:r w:rsidRPr="004325F3">
        <w:rPr>
          <w:rFonts w:ascii="Arial" w:hAnsi="Arial" w:cs="Arial"/>
          <w:sz w:val="18"/>
          <w:szCs w:val="18"/>
        </w:rPr>
        <w:t xml:space="preserve"> consider</w:t>
      </w:r>
      <w:r w:rsidR="00CB2B59" w:rsidRPr="004325F3">
        <w:rPr>
          <w:rFonts w:ascii="Arial" w:hAnsi="Arial" w:cs="Arial"/>
          <w:sz w:val="18"/>
          <w:szCs w:val="18"/>
        </w:rPr>
        <w:t>ed by the</w:t>
      </w:r>
      <w:r w:rsidRPr="004325F3">
        <w:rPr>
          <w:rFonts w:ascii="Arial" w:hAnsi="Arial" w:cs="Arial"/>
          <w:sz w:val="18"/>
          <w:szCs w:val="18"/>
        </w:rPr>
        <w:t xml:space="preserve"> arbitrators which the management of AIS believes that AIS has no obligation to pay for the space rental fee for tower and equipment related after the expiration of the Agreement because AIS has rightfully conducted everything in accordance with the Operating Agreement. The</w:t>
      </w:r>
      <w:r w:rsidR="00CB2B59" w:rsidRPr="004325F3">
        <w:rPr>
          <w:rFonts w:ascii="Arial" w:hAnsi="Arial" w:cs="Arial"/>
          <w:sz w:val="18"/>
          <w:szCs w:val="18"/>
        </w:rPr>
        <w:t xml:space="preserve">refore, the outcome of the </w:t>
      </w:r>
      <w:r w:rsidRPr="004325F3">
        <w:rPr>
          <w:rFonts w:ascii="Arial" w:hAnsi="Arial" w:cs="Arial"/>
          <w:sz w:val="18"/>
          <w:szCs w:val="18"/>
        </w:rPr>
        <w:t>dispute should be settled favourably and has no considerable impact on the financial statements of AIS.</w:t>
      </w:r>
    </w:p>
    <w:p w:rsidR="00CA15F8" w:rsidRPr="00730F5B" w:rsidRDefault="00CA15F8">
      <w:pPr>
        <w:rPr>
          <w:rFonts w:ascii="Arial" w:eastAsia="Times New Roman" w:hAnsi="Arial" w:cs="Arial"/>
          <w:i/>
          <w:iCs/>
          <w:color w:val="000000"/>
          <w:sz w:val="18"/>
          <w:szCs w:val="18"/>
          <w:highlight w:val="yellow"/>
          <w:lang w:val="en-GB"/>
        </w:rPr>
      </w:pPr>
    </w:p>
    <w:p w:rsidR="00130F73" w:rsidRDefault="00E44056" w:rsidP="00EB28DC">
      <w:pPr>
        <w:pStyle w:val="BodySingle"/>
        <w:numPr>
          <w:ilvl w:val="0"/>
          <w:numId w:val="40"/>
        </w:numPr>
        <w:spacing w:after="120" w:line="240" w:lineRule="atLeast"/>
        <w:jc w:val="both"/>
        <w:rPr>
          <w:rFonts w:ascii="Arial" w:hAnsi="Arial" w:cs="Arial"/>
          <w:i/>
          <w:iCs/>
          <w:sz w:val="18"/>
          <w:szCs w:val="18"/>
        </w:rPr>
      </w:pPr>
      <w:r w:rsidRPr="004325F3">
        <w:rPr>
          <w:rFonts w:ascii="Arial" w:hAnsi="Arial" w:cs="Arial"/>
          <w:i/>
          <w:iCs/>
          <w:sz w:val="18"/>
          <w:szCs w:val="18"/>
        </w:rPr>
        <w:t>The claim for installation and connection of telecom equipment within 900 MHz frequency band on</w:t>
      </w:r>
      <w:r w:rsidRPr="004325F3">
        <w:rPr>
          <w:rFonts w:ascii="Arial" w:hAnsi="Arial" w:cs="Arial"/>
          <w:sz w:val="18"/>
          <w:szCs w:val="18"/>
        </w:rPr>
        <w:t xml:space="preserve"> </w:t>
      </w:r>
      <w:r w:rsidRPr="004325F3">
        <w:rPr>
          <w:rFonts w:ascii="Arial" w:hAnsi="Arial" w:cs="Arial"/>
          <w:i/>
          <w:iCs/>
          <w:sz w:val="18"/>
          <w:szCs w:val="18"/>
        </w:rPr>
        <w:t xml:space="preserve">the Base Site which Digital Phone Co., Ltd. (“DPC”) has transferred the title to CAT Telecom Plc. (“CAT”) subject to the Operating Agreement regarding Cellular Telecommunication Service between CAT and DPC. </w:t>
      </w:r>
    </w:p>
    <w:p w:rsidR="00130F73" w:rsidRDefault="00130F73">
      <w:pPr>
        <w:rPr>
          <w:rFonts w:ascii="Arial" w:eastAsia="Times New Roman" w:hAnsi="Arial" w:cs="Arial"/>
          <w:i/>
          <w:iCs/>
          <w:color w:val="000000"/>
          <w:sz w:val="18"/>
          <w:szCs w:val="18"/>
          <w:lang w:val="en-GB"/>
        </w:rPr>
      </w:pPr>
      <w:r>
        <w:rPr>
          <w:rFonts w:ascii="Arial" w:hAnsi="Arial" w:cs="Arial"/>
          <w:i/>
          <w:iCs/>
          <w:sz w:val="18"/>
          <w:szCs w:val="18"/>
        </w:rPr>
        <w:br w:type="page"/>
      </w:r>
    </w:p>
    <w:p w:rsidR="00E44056" w:rsidRPr="004325F3" w:rsidRDefault="005E581A" w:rsidP="00487806">
      <w:pPr>
        <w:pStyle w:val="BodySingle"/>
        <w:spacing w:after="120" w:line="240" w:lineRule="atLeast"/>
        <w:ind w:left="900"/>
        <w:jc w:val="both"/>
        <w:rPr>
          <w:rFonts w:ascii="Arial" w:hAnsi="Arial" w:cs="Arial"/>
          <w:sz w:val="18"/>
          <w:szCs w:val="18"/>
        </w:rPr>
      </w:pPr>
      <w:r w:rsidRPr="004325F3">
        <w:rPr>
          <w:rFonts w:ascii="Arial" w:hAnsi="Arial" w:cs="Arial"/>
          <w:sz w:val="18"/>
          <w:szCs w:val="18"/>
        </w:rPr>
        <w:lastRenderedPageBreak/>
        <w:t xml:space="preserve">On 29 April 2016, CAT </w:t>
      </w:r>
      <w:r w:rsidR="00E44056" w:rsidRPr="004325F3">
        <w:rPr>
          <w:rFonts w:ascii="Arial" w:hAnsi="Arial" w:cs="Arial"/>
          <w:sz w:val="18"/>
          <w:szCs w:val="18"/>
        </w:rPr>
        <w:t xml:space="preserve">filed a lawsuit </w:t>
      </w:r>
      <w:r w:rsidRPr="004325F3">
        <w:rPr>
          <w:rFonts w:ascii="Arial" w:hAnsi="Arial" w:cs="Arial"/>
          <w:sz w:val="18"/>
          <w:szCs w:val="18"/>
        </w:rPr>
        <w:t xml:space="preserve">against AIS </w:t>
      </w:r>
      <w:r w:rsidR="00E44056" w:rsidRPr="004325F3">
        <w:rPr>
          <w:rFonts w:ascii="Arial" w:hAnsi="Arial" w:cs="Arial"/>
          <w:sz w:val="18"/>
          <w:szCs w:val="18"/>
        </w:rPr>
        <w:t>to the C</w:t>
      </w:r>
      <w:r w:rsidR="004325F3" w:rsidRPr="004325F3">
        <w:rPr>
          <w:rFonts w:ascii="Arial" w:hAnsi="Arial" w:cs="Arial"/>
          <w:sz w:val="18"/>
          <w:szCs w:val="18"/>
        </w:rPr>
        <w:t>AC,</w:t>
      </w:r>
      <w:r w:rsidR="00E44056" w:rsidRPr="004325F3">
        <w:rPr>
          <w:rFonts w:ascii="Arial" w:hAnsi="Arial" w:cs="Arial"/>
          <w:sz w:val="18"/>
          <w:szCs w:val="18"/>
        </w:rPr>
        <w:t xml:space="preserve"> the </w:t>
      </w:r>
      <w:r w:rsidR="00A97DFC" w:rsidRPr="004325F3">
        <w:rPr>
          <w:rFonts w:ascii="Arial" w:hAnsi="Arial" w:cs="Arial"/>
          <w:sz w:val="18"/>
          <w:szCs w:val="18"/>
        </w:rPr>
        <w:t xml:space="preserve">Black </w:t>
      </w:r>
      <w:r w:rsidR="00E44056" w:rsidRPr="004325F3">
        <w:rPr>
          <w:rFonts w:ascii="Arial" w:hAnsi="Arial" w:cs="Arial"/>
          <w:sz w:val="18"/>
          <w:szCs w:val="18"/>
        </w:rPr>
        <w:t>Case N</w:t>
      </w:r>
      <w:r w:rsidR="00C5754F" w:rsidRPr="004325F3">
        <w:rPr>
          <w:rFonts w:ascii="Arial" w:hAnsi="Arial" w:cs="Arial"/>
          <w:sz w:val="18"/>
          <w:szCs w:val="18"/>
        </w:rPr>
        <w:t>o.</w:t>
      </w:r>
      <w:r w:rsidR="00E44056" w:rsidRPr="004325F3">
        <w:rPr>
          <w:rFonts w:ascii="Arial" w:hAnsi="Arial" w:cs="Arial"/>
          <w:sz w:val="18"/>
          <w:szCs w:val="18"/>
        </w:rPr>
        <w:t xml:space="preserve"> 613/2559 for the removal of installed and connected telecom equipment used in cellular telecommunication services within 900 MHz frequency band and/or other frequencies or other telecom equipment of AIS installed in 95 base sites which DPC has transferred to CAT subject to the Operating Agreement without approval from CAT. Therefore, CAT demanded AIS to compensate for the usage of assets owned by CAT during January 2013 </w:t>
      </w:r>
      <w:r w:rsidR="004325F3" w:rsidRPr="004325F3">
        <w:rPr>
          <w:rFonts w:ascii="Arial" w:hAnsi="Arial" w:cs="Arial"/>
          <w:sz w:val="18"/>
          <w:szCs w:val="18"/>
        </w:rPr>
        <w:t>to</w:t>
      </w:r>
      <w:r w:rsidR="00E44056" w:rsidRPr="004325F3">
        <w:rPr>
          <w:rFonts w:ascii="Arial" w:hAnsi="Arial" w:cs="Arial"/>
          <w:sz w:val="18"/>
          <w:szCs w:val="18"/>
        </w:rPr>
        <w:t xml:space="preserve"> April 2016 in the amount of Baht 126 million plus interest at the rate of 7.5% per annum from the filing date until the compensation is paid in full and to pay for damages from the filing date in the amount of Baht 3 million per month plus interest at the rate of 7.5% per annum of the claimed amount in each month to CAT until the removal of telecom equipment is completed. </w:t>
      </w:r>
    </w:p>
    <w:p w:rsidR="00EB28DC" w:rsidRPr="004325F3" w:rsidRDefault="005F02F0"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On 19 March 2018</w:t>
      </w:r>
      <w:r w:rsidR="006A177C" w:rsidRPr="004325F3">
        <w:rPr>
          <w:rFonts w:ascii="Arial" w:hAnsi="Arial" w:cs="Arial"/>
          <w:sz w:val="18"/>
          <w:szCs w:val="18"/>
        </w:rPr>
        <w:t>,</w:t>
      </w:r>
      <w:r w:rsidRPr="004325F3">
        <w:rPr>
          <w:rFonts w:ascii="Arial" w:hAnsi="Arial" w:cs="Arial"/>
          <w:sz w:val="18"/>
          <w:szCs w:val="18"/>
        </w:rPr>
        <w:t xml:space="preserve"> the CAC had an order </w:t>
      </w:r>
      <w:r w:rsidR="004325F3" w:rsidRPr="004325F3">
        <w:rPr>
          <w:rFonts w:ascii="Arial" w:hAnsi="Arial" w:cs="Arial"/>
          <w:sz w:val="18"/>
          <w:szCs w:val="18"/>
        </w:rPr>
        <w:t xml:space="preserve">for </w:t>
      </w:r>
      <w:r w:rsidRPr="004325F3">
        <w:rPr>
          <w:rFonts w:ascii="Arial" w:hAnsi="Arial" w:cs="Arial"/>
          <w:sz w:val="18"/>
          <w:szCs w:val="18"/>
        </w:rPr>
        <w:t xml:space="preserve">this said case </w:t>
      </w:r>
      <w:r w:rsidR="006A177C" w:rsidRPr="004325F3">
        <w:rPr>
          <w:rFonts w:ascii="Arial" w:hAnsi="Arial" w:cs="Arial"/>
          <w:sz w:val="18"/>
          <w:szCs w:val="18"/>
        </w:rPr>
        <w:t xml:space="preserve">to be </w:t>
      </w:r>
      <w:r w:rsidRPr="004325F3">
        <w:rPr>
          <w:rFonts w:ascii="Arial" w:hAnsi="Arial" w:cs="Arial"/>
          <w:sz w:val="18"/>
          <w:szCs w:val="18"/>
        </w:rPr>
        <w:t>transferred under the Civil Court</w:t>
      </w:r>
      <w:r w:rsidR="006A177C" w:rsidRPr="004325F3">
        <w:rPr>
          <w:rFonts w:ascii="Arial" w:hAnsi="Arial" w:cs="Arial"/>
          <w:sz w:val="18"/>
          <w:szCs w:val="18"/>
        </w:rPr>
        <w:t>, the Black Case No.1681/2561</w:t>
      </w:r>
      <w:r w:rsidRPr="004325F3">
        <w:rPr>
          <w:rFonts w:ascii="Arial" w:hAnsi="Arial" w:cs="Arial"/>
          <w:sz w:val="18"/>
          <w:szCs w:val="18"/>
        </w:rPr>
        <w:t xml:space="preserve">.  Currently, the case </w:t>
      </w:r>
      <w:r w:rsidR="00AF16F2" w:rsidRPr="004325F3">
        <w:rPr>
          <w:rFonts w:ascii="Arial" w:hAnsi="Arial" w:cs="Arial"/>
          <w:sz w:val="18"/>
          <w:szCs w:val="18"/>
        </w:rPr>
        <w:t xml:space="preserve">is in </w:t>
      </w:r>
      <w:r w:rsidRPr="004325F3">
        <w:rPr>
          <w:rFonts w:ascii="Arial" w:hAnsi="Arial" w:cs="Arial"/>
          <w:sz w:val="18"/>
          <w:szCs w:val="18"/>
        </w:rPr>
        <w:t>consider</w:t>
      </w:r>
      <w:r w:rsidR="00AF16F2" w:rsidRPr="004325F3">
        <w:rPr>
          <w:rFonts w:ascii="Arial" w:hAnsi="Arial" w:cs="Arial"/>
          <w:sz w:val="18"/>
          <w:szCs w:val="18"/>
        </w:rPr>
        <w:t>ation process of the Civil Court</w:t>
      </w:r>
      <w:r w:rsidRPr="004325F3">
        <w:rPr>
          <w:rFonts w:ascii="Arial" w:hAnsi="Arial" w:cs="Arial"/>
          <w:sz w:val="18"/>
          <w:szCs w:val="18"/>
        </w:rPr>
        <w:t>.</w:t>
      </w:r>
    </w:p>
    <w:p w:rsidR="00E44056" w:rsidRPr="004325F3" w:rsidRDefault="00E44056"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 xml:space="preserve">The management of AIS believes that AIS has </w:t>
      </w:r>
      <w:r w:rsidR="005E581A" w:rsidRPr="004325F3">
        <w:rPr>
          <w:rFonts w:ascii="Arial" w:hAnsi="Arial" w:cs="Arial"/>
          <w:sz w:val="18"/>
          <w:szCs w:val="18"/>
        </w:rPr>
        <w:t xml:space="preserve">correctly complied </w:t>
      </w:r>
      <w:r w:rsidRPr="004325F3">
        <w:rPr>
          <w:rFonts w:ascii="Arial" w:hAnsi="Arial" w:cs="Arial"/>
          <w:sz w:val="18"/>
          <w:szCs w:val="18"/>
        </w:rPr>
        <w:t xml:space="preserve">with the </w:t>
      </w:r>
      <w:r w:rsidR="005E581A" w:rsidRPr="004325F3">
        <w:rPr>
          <w:rFonts w:ascii="Arial" w:hAnsi="Arial" w:cs="Arial"/>
          <w:sz w:val="18"/>
          <w:szCs w:val="18"/>
        </w:rPr>
        <w:t xml:space="preserve">related conditions of the </w:t>
      </w:r>
      <w:r w:rsidRPr="004325F3">
        <w:rPr>
          <w:rFonts w:ascii="Arial" w:hAnsi="Arial" w:cs="Arial"/>
          <w:sz w:val="18"/>
          <w:szCs w:val="18"/>
        </w:rPr>
        <w:t>Operating Agreement</w:t>
      </w:r>
      <w:r w:rsidR="005E581A" w:rsidRPr="004325F3">
        <w:rPr>
          <w:rFonts w:ascii="Arial" w:hAnsi="Arial" w:cs="Arial"/>
          <w:sz w:val="18"/>
          <w:szCs w:val="18"/>
        </w:rPr>
        <w:t xml:space="preserve"> in all respects then the outcome of this case should not be </w:t>
      </w:r>
      <w:r w:rsidRPr="004325F3">
        <w:rPr>
          <w:rFonts w:ascii="Arial" w:hAnsi="Arial" w:cs="Arial"/>
          <w:sz w:val="18"/>
          <w:szCs w:val="18"/>
        </w:rPr>
        <w:t>considerable impact on the financial statements of AIS.</w:t>
      </w:r>
    </w:p>
    <w:p w:rsidR="0074482F" w:rsidRPr="00730F5B" w:rsidRDefault="0074482F" w:rsidP="00A25FCC">
      <w:pPr>
        <w:pStyle w:val="BodySingle"/>
        <w:spacing w:after="120" w:line="240" w:lineRule="atLeast"/>
        <w:ind w:left="360"/>
        <w:jc w:val="both"/>
        <w:rPr>
          <w:rFonts w:ascii="Arial" w:hAnsi="Arial" w:cs="Arial"/>
          <w:sz w:val="18"/>
          <w:szCs w:val="18"/>
          <w:highlight w:val="yellow"/>
        </w:rPr>
      </w:pPr>
    </w:p>
    <w:p w:rsidR="009315E3" w:rsidRPr="004325F3" w:rsidRDefault="009315E3" w:rsidP="00EB28DC">
      <w:pPr>
        <w:pStyle w:val="ListParagraph"/>
        <w:numPr>
          <w:ilvl w:val="0"/>
          <w:numId w:val="40"/>
        </w:numPr>
        <w:spacing w:after="120"/>
        <w:jc w:val="both"/>
        <w:rPr>
          <w:rFonts w:ascii="Arial" w:hAnsi="Arial" w:cs="Arial"/>
          <w:i/>
          <w:iCs/>
          <w:sz w:val="18"/>
          <w:szCs w:val="18"/>
        </w:rPr>
      </w:pPr>
      <w:r w:rsidRPr="004325F3">
        <w:rPr>
          <w:rFonts w:ascii="Arial" w:hAnsi="Arial" w:cs="Arial"/>
          <w:i/>
          <w:iCs/>
          <w:sz w:val="18"/>
          <w:szCs w:val="18"/>
        </w:rPr>
        <w:t xml:space="preserve">The claim to the </w:t>
      </w:r>
      <w:r w:rsidR="005E581A" w:rsidRPr="004325F3">
        <w:rPr>
          <w:rFonts w:ascii="Arial" w:hAnsi="Arial" w:cs="Arial"/>
          <w:i/>
          <w:iCs/>
          <w:sz w:val="18"/>
          <w:szCs w:val="18"/>
        </w:rPr>
        <w:t xml:space="preserve">CAC for </w:t>
      </w:r>
      <w:r w:rsidRPr="004325F3">
        <w:rPr>
          <w:rFonts w:ascii="Arial" w:hAnsi="Arial" w:cs="Arial"/>
          <w:i/>
          <w:iCs/>
          <w:sz w:val="18"/>
          <w:szCs w:val="18"/>
        </w:rPr>
        <w:t>revocation of the NTC order regarding to revenue incurred from the temporary service for 900MHz customer protection period after the Operating Agreement end</w:t>
      </w:r>
    </w:p>
    <w:p w:rsidR="00801B02" w:rsidRPr="004325F3" w:rsidRDefault="00801B02" w:rsidP="00C90834">
      <w:pPr>
        <w:spacing w:after="120" w:line="240" w:lineRule="exact"/>
        <w:ind w:left="900"/>
        <w:jc w:val="both"/>
        <w:rPr>
          <w:rFonts w:ascii="Arial" w:hAnsi="Arial" w:cstheme="minorBidi"/>
          <w:sz w:val="18"/>
          <w:szCs w:val="18"/>
        </w:rPr>
      </w:pPr>
      <w:r w:rsidRPr="004325F3">
        <w:rPr>
          <w:rFonts w:ascii="Arial" w:hAnsi="Arial" w:cs="Arial"/>
          <w:sz w:val="18"/>
          <w:szCs w:val="18"/>
        </w:rPr>
        <w:t xml:space="preserve">On 1 May 2017, </w:t>
      </w:r>
      <w:r w:rsidRPr="004325F3">
        <w:rPr>
          <w:rFonts w:ascii="Arial" w:hAnsi="Arial"/>
          <w:sz w:val="18"/>
          <w:szCs w:val="18"/>
        </w:rPr>
        <w:t>AIS</w:t>
      </w:r>
      <w:r w:rsidRPr="004325F3">
        <w:rPr>
          <w:rFonts w:ascii="Arial" w:hAnsi="Arial" w:cs="Arial"/>
          <w:sz w:val="18"/>
          <w:szCs w:val="18"/>
        </w:rPr>
        <w:t xml:space="preserve"> filed a lawsuit against office of the National Broadcasting and Telecommunication Committee (“NBTC office”), the National Telecommunication Committee (“NTC”), the National Broadcasting and Telecommunication Committee (“NBTC”) and other</w:t>
      </w:r>
      <w:r w:rsidR="00E82B29" w:rsidRPr="004325F3">
        <w:rPr>
          <w:rFonts w:ascii="Arial" w:hAnsi="Arial" w:cs="Arial"/>
          <w:sz w:val="18"/>
          <w:szCs w:val="18"/>
        </w:rPr>
        <w:t xml:space="preserve"> </w:t>
      </w:r>
      <w:r w:rsidRPr="004325F3">
        <w:rPr>
          <w:rFonts w:ascii="Arial" w:hAnsi="Arial" w:cs="Arial"/>
          <w:sz w:val="18"/>
          <w:szCs w:val="18"/>
        </w:rPr>
        <w:t>five persons to the C</w:t>
      </w:r>
      <w:r w:rsidR="004325F3" w:rsidRPr="004325F3">
        <w:rPr>
          <w:rFonts w:ascii="Arial" w:hAnsi="Arial" w:cs="Arial"/>
          <w:sz w:val="18"/>
          <w:szCs w:val="18"/>
        </w:rPr>
        <w:t>AC,</w:t>
      </w:r>
      <w:r w:rsidRPr="004325F3">
        <w:rPr>
          <w:rFonts w:ascii="Arial" w:hAnsi="Arial" w:cs="Arial"/>
          <w:sz w:val="18"/>
          <w:szCs w:val="18"/>
        </w:rPr>
        <w:t xml:space="preserve"> </w:t>
      </w:r>
      <w:r w:rsidR="004325F3" w:rsidRPr="004325F3">
        <w:rPr>
          <w:rFonts w:ascii="Arial" w:hAnsi="Arial" w:cs="Arial"/>
          <w:sz w:val="18"/>
          <w:szCs w:val="18"/>
        </w:rPr>
        <w:t>the Black Case N</w:t>
      </w:r>
      <w:r w:rsidRPr="004325F3">
        <w:rPr>
          <w:rFonts w:ascii="Arial" w:hAnsi="Arial" w:cs="Arial"/>
          <w:sz w:val="18"/>
          <w:szCs w:val="18"/>
        </w:rPr>
        <w:t>o. 736/2560 to revoke NBTC letter and NTC resolution of t</w:t>
      </w:r>
      <w:r w:rsidR="004325F3" w:rsidRPr="004325F3">
        <w:rPr>
          <w:rFonts w:ascii="Arial" w:hAnsi="Arial" w:cs="Arial"/>
          <w:sz w:val="18"/>
          <w:szCs w:val="18"/>
        </w:rPr>
        <w:t>he NBTC office to demand</w:t>
      </w:r>
      <w:r w:rsidR="00582BE2" w:rsidRPr="004325F3">
        <w:rPr>
          <w:rFonts w:ascii="Arial" w:hAnsi="Arial" w:cs="Arial"/>
          <w:sz w:val="18"/>
          <w:szCs w:val="18"/>
        </w:rPr>
        <w:t xml:space="preserve"> </w:t>
      </w:r>
      <w:r w:rsidR="004325F3" w:rsidRPr="004325F3">
        <w:rPr>
          <w:rFonts w:ascii="Arial" w:hAnsi="Arial" w:cs="Arial"/>
          <w:sz w:val="18"/>
          <w:szCs w:val="18"/>
        </w:rPr>
        <w:t xml:space="preserve">AIS </w:t>
      </w:r>
      <w:r w:rsidRPr="004325F3">
        <w:rPr>
          <w:rFonts w:ascii="Arial" w:hAnsi="Arial" w:cs="Arial"/>
          <w:sz w:val="18"/>
          <w:szCs w:val="18"/>
        </w:rPr>
        <w:t xml:space="preserve">to pay revenue at remedy period from </w:t>
      </w:r>
      <w:r w:rsidR="00582BE2" w:rsidRPr="004325F3">
        <w:rPr>
          <w:rFonts w:ascii="Arial" w:hAnsi="Arial" w:cs="Arial"/>
          <w:sz w:val="18"/>
          <w:szCs w:val="18"/>
        </w:rPr>
        <w:t xml:space="preserve">1 </w:t>
      </w:r>
      <w:r w:rsidRPr="004325F3">
        <w:rPr>
          <w:rFonts w:ascii="Arial" w:hAnsi="Arial" w:cs="Arial"/>
          <w:sz w:val="18"/>
          <w:szCs w:val="18"/>
        </w:rPr>
        <w:t xml:space="preserve">October 2015 to </w:t>
      </w:r>
      <w:r w:rsidR="00582BE2" w:rsidRPr="004325F3">
        <w:rPr>
          <w:rFonts w:ascii="Arial" w:hAnsi="Arial" w:cs="Arial"/>
          <w:sz w:val="18"/>
          <w:szCs w:val="18"/>
        </w:rPr>
        <w:t xml:space="preserve">30 </w:t>
      </w:r>
      <w:r w:rsidRPr="004325F3">
        <w:rPr>
          <w:rFonts w:ascii="Arial" w:hAnsi="Arial" w:cs="Arial"/>
          <w:sz w:val="18"/>
          <w:szCs w:val="18"/>
        </w:rPr>
        <w:t xml:space="preserve">June 30 2016 in the amount of Baht 7,221 million plus interest. </w:t>
      </w:r>
    </w:p>
    <w:p w:rsidR="00801B02" w:rsidRPr="004325F3" w:rsidRDefault="00801B02" w:rsidP="00C90834">
      <w:pPr>
        <w:spacing w:after="120" w:line="240" w:lineRule="exact"/>
        <w:ind w:left="900"/>
        <w:jc w:val="both"/>
        <w:rPr>
          <w:rFonts w:ascii="Arial" w:hAnsi="Arial" w:cs="Arial"/>
          <w:sz w:val="18"/>
          <w:szCs w:val="18"/>
        </w:rPr>
      </w:pPr>
      <w:r w:rsidRPr="004325F3">
        <w:rPr>
          <w:rFonts w:ascii="Arial" w:hAnsi="Arial" w:cs="Arial"/>
          <w:sz w:val="18"/>
          <w:szCs w:val="18"/>
        </w:rPr>
        <w:t xml:space="preserve">On 15 June 2017, AIS received the indictment dated </w:t>
      </w:r>
      <w:r w:rsidR="00582BE2" w:rsidRPr="004325F3">
        <w:rPr>
          <w:rFonts w:ascii="Arial" w:hAnsi="Arial" w:cs="Arial"/>
          <w:sz w:val="18"/>
          <w:szCs w:val="18"/>
        </w:rPr>
        <w:t xml:space="preserve">21 </w:t>
      </w:r>
      <w:r w:rsidRPr="004325F3">
        <w:rPr>
          <w:rFonts w:ascii="Arial" w:hAnsi="Arial" w:cs="Arial"/>
          <w:sz w:val="18"/>
          <w:szCs w:val="18"/>
        </w:rPr>
        <w:t>April 2017 by the NBTC and the NBTC office which filed a lawsuit against AIS for the same amount to the C</w:t>
      </w:r>
      <w:r w:rsidR="00232619" w:rsidRPr="004325F3">
        <w:rPr>
          <w:rFonts w:ascii="Arial" w:hAnsi="Arial" w:cs="Arial"/>
          <w:sz w:val="18"/>
          <w:szCs w:val="18"/>
        </w:rPr>
        <w:t>AC</w:t>
      </w:r>
      <w:r w:rsidR="004325F3" w:rsidRPr="004325F3">
        <w:rPr>
          <w:rFonts w:ascii="Arial" w:hAnsi="Arial" w:cs="Arial"/>
          <w:sz w:val="18"/>
          <w:szCs w:val="18"/>
        </w:rPr>
        <w:t xml:space="preserve"> as Black Case N</w:t>
      </w:r>
      <w:r w:rsidRPr="004325F3">
        <w:rPr>
          <w:rFonts w:ascii="Arial" w:hAnsi="Arial" w:cs="Arial"/>
          <w:sz w:val="18"/>
          <w:szCs w:val="18"/>
        </w:rPr>
        <w:t>o. 661/2560 demanded AIS to pay revenue at remedy period.</w:t>
      </w:r>
    </w:p>
    <w:p w:rsidR="00643146" w:rsidRPr="009D1C9D" w:rsidRDefault="001F3E4C" w:rsidP="00C90834">
      <w:pPr>
        <w:spacing w:after="120" w:line="240" w:lineRule="exact"/>
        <w:ind w:left="902"/>
        <w:jc w:val="both"/>
        <w:rPr>
          <w:rFonts w:ascii="Arial" w:hAnsi="Arial" w:cs="Arial"/>
          <w:sz w:val="18"/>
          <w:szCs w:val="18"/>
        </w:rPr>
      </w:pPr>
      <w:r w:rsidRPr="009D1C9D">
        <w:rPr>
          <w:rFonts w:ascii="Arial" w:hAnsi="Arial" w:cs="Arial"/>
          <w:sz w:val="18"/>
          <w:szCs w:val="18"/>
        </w:rPr>
        <w:t>AIS’ management has considered that AIS has complied with NBTC announcement regarding the Temporary Customer Protection Plan Following the Expiration of the Agreement for operations or Telecommunication Service Agreement and AIS has obliged to submit the revenue after deducting any expenses to NBTC office but AIS has expenses which incurred from the service greater than the revenue. Therefore, AIS has no remaining revenue to submit to NBTC Office as stipulated in the announcement.</w:t>
      </w:r>
      <w:r w:rsidR="0047036D" w:rsidRPr="009D1C9D">
        <w:rPr>
          <w:rFonts w:ascii="Arial" w:hAnsi="Arial" w:cs="Arial"/>
          <w:sz w:val="18"/>
          <w:szCs w:val="18"/>
        </w:rPr>
        <w:t xml:space="preserve"> </w:t>
      </w:r>
      <w:r w:rsidR="00801B02" w:rsidRPr="009D1C9D">
        <w:rPr>
          <w:rFonts w:ascii="Arial" w:hAnsi="Arial" w:cs="Arial"/>
          <w:sz w:val="18"/>
          <w:szCs w:val="18"/>
        </w:rPr>
        <w:t>Currently the said case is in the process of the C</w:t>
      </w:r>
      <w:r w:rsidR="00017CF2" w:rsidRPr="009D1C9D">
        <w:rPr>
          <w:rFonts w:ascii="Arial" w:hAnsi="Arial" w:cs="Arial"/>
          <w:sz w:val="18"/>
          <w:szCs w:val="18"/>
        </w:rPr>
        <w:t>AC</w:t>
      </w:r>
      <w:r w:rsidR="00801B02" w:rsidRPr="009D1C9D">
        <w:rPr>
          <w:rFonts w:ascii="Arial" w:hAnsi="Arial" w:cs="Arial"/>
          <w:sz w:val="18"/>
          <w:szCs w:val="18"/>
        </w:rPr>
        <w:t>.</w:t>
      </w:r>
    </w:p>
    <w:p w:rsidR="009D1C9D" w:rsidRDefault="009D1C9D">
      <w:pPr>
        <w:rPr>
          <w:rFonts w:ascii="Arial" w:hAnsi="Arial" w:cs="Arial"/>
          <w:i/>
          <w:iCs/>
          <w:sz w:val="18"/>
          <w:szCs w:val="18"/>
        </w:rPr>
      </w:pPr>
    </w:p>
    <w:p w:rsidR="00FB0B54" w:rsidRPr="009D1C9D" w:rsidRDefault="005F02F0" w:rsidP="00487806">
      <w:pPr>
        <w:spacing w:after="120" w:line="240" w:lineRule="atLeast"/>
        <w:ind w:left="1260" w:hanging="360"/>
        <w:jc w:val="both"/>
        <w:rPr>
          <w:rFonts w:ascii="Arial" w:hAnsi="Arial" w:cs="Arial"/>
          <w:sz w:val="18"/>
          <w:szCs w:val="18"/>
        </w:rPr>
      </w:pPr>
      <w:r w:rsidRPr="009D1C9D">
        <w:rPr>
          <w:rFonts w:ascii="Arial" w:hAnsi="Arial" w:cs="Arial"/>
          <w:i/>
          <w:iCs/>
          <w:sz w:val="18"/>
          <w:szCs w:val="18"/>
        </w:rPr>
        <w:t>8</w:t>
      </w:r>
      <w:r w:rsidR="001F02E9" w:rsidRPr="009D1C9D">
        <w:rPr>
          <w:rFonts w:ascii="Arial" w:hAnsi="Arial" w:cs="Arial"/>
          <w:i/>
          <w:iCs/>
          <w:sz w:val="18"/>
          <w:szCs w:val="18"/>
        </w:rPr>
        <w:t>)   Claim for the additional revenue sharing from the rental charge for providing transmission services</w:t>
      </w:r>
    </w:p>
    <w:p w:rsidR="00FB0B54" w:rsidRPr="009D1C9D" w:rsidRDefault="00FB0B54" w:rsidP="00C90834">
      <w:pPr>
        <w:spacing w:after="120" w:line="240" w:lineRule="atLeast"/>
        <w:ind w:left="902"/>
        <w:jc w:val="both"/>
        <w:rPr>
          <w:rFonts w:ascii="Arial" w:hAnsi="Arial" w:cs="Arial"/>
          <w:sz w:val="18"/>
          <w:szCs w:val="18"/>
        </w:rPr>
      </w:pPr>
      <w:r w:rsidRPr="009D1C9D">
        <w:rPr>
          <w:rFonts w:ascii="Arial" w:hAnsi="Arial" w:cs="Arial"/>
          <w:sz w:val="18"/>
          <w:szCs w:val="18"/>
        </w:rPr>
        <w:t>TOT has submitted the dispute No. A1/2017 dated 15 December 2017 to the Arbitration Institute</w:t>
      </w:r>
      <w:r w:rsidR="00D766E6">
        <w:rPr>
          <w:rFonts w:ascii="Arial" w:hAnsi="Arial" w:cs="Arial"/>
          <w:sz w:val="18"/>
          <w:szCs w:val="18"/>
        </w:rPr>
        <w:t>,</w:t>
      </w:r>
      <w:r w:rsidR="00AF16F2" w:rsidRPr="009D1C9D">
        <w:rPr>
          <w:rFonts w:ascii="Arial" w:hAnsi="Arial" w:cs="Arial"/>
          <w:sz w:val="18"/>
          <w:szCs w:val="18"/>
        </w:rPr>
        <w:t xml:space="preserve"> </w:t>
      </w:r>
      <w:r w:rsidR="00D766E6" w:rsidRPr="00D766E6">
        <w:rPr>
          <w:rFonts w:ascii="Arial" w:hAnsi="Arial" w:cs="Arial"/>
          <w:sz w:val="18"/>
          <w:szCs w:val="18"/>
        </w:rPr>
        <w:t>Ministry of Justice</w:t>
      </w:r>
      <w:r w:rsidR="00D766E6">
        <w:rPr>
          <w:rFonts w:ascii="Arial" w:hAnsi="Arial" w:cs="Arial"/>
          <w:sz w:val="18"/>
          <w:szCs w:val="18"/>
        </w:rPr>
        <w:t xml:space="preserve"> (”THAC”)</w:t>
      </w:r>
      <w:r w:rsidR="00D766E6" w:rsidRPr="00D766E6">
        <w:rPr>
          <w:rFonts w:ascii="Arial" w:hAnsi="Arial" w:cs="Arial"/>
          <w:sz w:val="18"/>
          <w:szCs w:val="18"/>
        </w:rPr>
        <w:t xml:space="preserve"> </w:t>
      </w:r>
      <w:r w:rsidRPr="009D1C9D">
        <w:rPr>
          <w:rFonts w:ascii="Arial" w:hAnsi="Arial" w:cs="Arial"/>
          <w:sz w:val="18"/>
          <w:szCs w:val="18"/>
        </w:rPr>
        <w:t>to claim for the payment regarding the additional revenue sharing from the rental charges for providing transmission services from January 2011 to September 2012 for the total amount of Baht 20 million and No. A1/2018 dated 12 January 2018 to claim for the payment regarding the additional revenue sharing from the rental charges for providing transmission services from October 2012 to September 2015 in the total amount of Baht 1,122 million (included VAT) including default interest rate at the rate 1.25% per month according to TOT view that AIS shall collect the rental charges for providing transmission services as the rate specified by TOT which is higher than the rent</w:t>
      </w:r>
      <w:r w:rsidR="00AF16F2" w:rsidRPr="009D1C9D">
        <w:rPr>
          <w:rFonts w:ascii="Arial" w:hAnsi="Arial" w:cs="Arial"/>
          <w:sz w:val="18"/>
          <w:szCs w:val="18"/>
        </w:rPr>
        <w:t>al rate charged to the tenant.</w:t>
      </w:r>
    </w:p>
    <w:p w:rsidR="0047036D" w:rsidRPr="009D1C9D" w:rsidRDefault="001F3E4C" w:rsidP="00C90834">
      <w:pPr>
        <w:spacing w:after="120" w:line="240" w:lineRule="atLeast"/>
        <w:ind w:left="902"/>
        <w:jc w:val="both"/>
        <w:rPr>
          <w:rFonts w:ascii="Arial" w:hAnsi="Arial" w:cs="Arial"/>
          <w:sz w:val="18"/>
          <w:szCs w:val="18"/>
        </w:rPr>
      </w:pPr>
      <w:r w:rsidRPr="009D1C9D">
        <w:rPr>
          <w:rFonts w:ascii="Arial" w:hAnsi="Arial" w:cs="Arial"/>
          <w:sz w:val="18"/>
          <w:szCs w:val="18"/>
        </w:rPr>
        <w:t>On 8 February 2018, AIS has submitted the Black Case No. Kor. 1/2561 to the CAC to revoke the THAC’s order for consideration the dispute No. A1/2017. Later, on 2 March 2018, the CAC has dismissed the Black Case No. Kor. 1/2561.</w:t>
      </w:r>
    </w:p>
    <w:p w:rsidR="0047036D" w:rsidRPr="009D1C9D" w:rsidRDefault="001F3E4C" w:rsidP="00C90834">
      <w:pPr>
        <w:spacing w:after="120" w:line="240" w:lineRule="atLeast"/>
        <w:ind w:left="902"/>
        <w:jc w:val="both"/>
        <w:rPr>
          <w:rFonts w:ascii="Arial" w:hAnsi="Arial" w:cs="Arial"/>
          <w:sz w:val="18"/>
          <w:szCs w:val="18"/>
        </w:rPr>
      </w:pPr>
      <w:r w:rsidRPr="009D1C9D">
        <w:rPr>
          <w:rFonts w:ascii="Arial" w:hAnsi="Arial" w:cs="Arial"/>
          <w:sz w:val="18"/>
          <w:szCs w:val="18"/>
        </w:rPr>
        <w:t>On 5 March 2018, AIS has submitted the Black Case No. Kor. 2/2561 to the CAC to revoke the THAC’s order for consideration the dispute No. A1/2018. Later, on 16 March 2018, the CAC has dismissed the Black Case No. Kor. 2/2561</w:t>
      </w:r>
      <w:r w:rsidR="0047036D" w:rsidRPr="009D1C9D">
        <w:rPr>
          <w:rFonts w:ascii="Arial" w:hAnsi="Arial" w:cs="Arial"/>
          <w:sz w:val="18"/>
          <w:szCs w:val="18"/>
        </w:rPr>
        <w:t>.</w:t>
      </w:r>
    </w:p>
    <w:p w:rsidR="001F3E4C" w:rsidRPr="009D1C9D" w:rsidRDefault="001F3E4C" w:rsidP="00C90834">
      <w:pPr>
        <w:spacing w:after="120" w:line="240" w:lineRule="atLeast"/>
        <w:ind w:left="902"/>
        <w:jc w:val="both"/>
        <w:rPr>
          <w:rFonts w:ascii="Arial" w:hAnsi="Arial" w:cs="Arial"/>
          <w:sz w:val="18"/>
          <w:szCs w:val="18"/>
        </w:rPr>
      </w:pPr>
      <w:r w:rsidRPr="009D1C9D">
        <w:rPr>
          <w:rFonts w:ascii="Arial" w:hAnsi="Arial" w:cs="Arial"/>
          <w:sz w:val="18"/>
          <w:szCs w:val="18"/>
        </w:rPr>
        <w:t>Subsequently, on 5 and 11 April 2018, AIS had appealed the dismissal of the Black Case No. Kor. 1/2561</w:t>
      </w:r>
      <w:r w:rsidR="00853416">
        <w:rPr>
          <w:rFonts w:ascii="Arial" w:hAnsi="Arial" w:cs="Arial"/>
          <w:sz w:val="18"/>
          <w:szCs w:val="18"/>
        </w:rPr>
        <w:t xml:space="preserve"> </w:t>
      </w:r>
      <w:r w:rsidRPr="009D1C9D">
        <w:rPr>
          <w:rFonts w:ascii="Arial" w:hAnsi="Arial" w:cs="Arial"/>
          <w:sz w:val="18"/>
          <w:szCs w:val="18"/>
        </w:rPr>
        <w:t>and the Black Case No. Kor. 2/2561, respectively.</w:t>
      </w:r>
    </w:p>
    <w:p w:rsidR="001F3E4C" w:rsidRPr="009D1C9D" w:rsidRDefault="001F3E4C" w:rsidP="00C90834">
      <w:pPr>
        <w:spacing w:after="120" w:line="240" w:lineRule="atLeast"/>
        <w:ind w:left="902"/>
        <w:jc w:val="both"/>
        <w:rPr>
          <w:rFonts w:ascii="Arial" w:hAnsi="Arial" w:cs="Arial"/>
          <w:sz w:val="18"/>
          <w:szCs w:val="18"/>
        </w:rPr>
      </w:pPr>
      <w:r w:rsidRPr="009D1C9D">
        <w:rPr>
          <w:rFonts w:ascii="Arial" w:hAnsi="Arial" w:cs="Arial"/>
          <w:sz w:val="18"/>
          <w:szCs w:val="18"/>
        </w:rPr>
        <w:t xml:space="preserve">Currently, the said disputes are in the </w:t>
      </w:r>
      <w:r w:rsidR="0099746B" w:rsidRPr="009D1C9D">
        <w:rPr>
          <w:rFonts w:ascii="Arial" w:hAnsi="Arial" w:cs="Arial"/>
          <w:sz w:val="18"/>
          <w:szCs w:val="18"/>
        </w:rPr>
        <w:t xml:space="preserve">Arbitration </w:t>
      </w:r>
      <w:r w:rsidRPr="009D1C9D">
        <w:rPr>
          <w:rFonts w:ascii="Arial" w:hAnsi="Arial" w:cs="Arial"/>
          <w:sz w:val="18"/>
          <w:szCs w:val="18"/>
        </w:rPr>
        <w:t>process. AIS’s management believes that the rental rate charged at the reasonable market price by AIS and also approved by NBTC.</w:t>
      </w:r>
    </w:p>
    <w:p w:rsidR="005F02F0" w:rsidRPr="009D1C9D" w:rsidRDefault="005F02F0" w:rsidP="005F02F0">
      <w:pPr>
        <w:pStyle w:val="ListParagraph"/>
        <w:numPr>
          <w:ilvl w:val="0"/>
          <w:numId w:val="41"/>
        </w:numPr>
        <w:spacing w:after="120" w:line="240" w:lineRule="atLeast"/>
        <w:jc w:val="both"/>
        <w:rPr>
          <w:rFonts w:ascii="Arial" w:hAnsi="Arial" w:cs="Arial"/>
          <w:i/>
          <w:iCs/>
          <w:sz w:val="18"/>
          <w:szCs w:val="18"/>
        </w:rPr>
      </w:pPr>
      <w:r w:rsidRPr="009D1C9D">
        <w:rPr>
          <w:rFonts w:ascii="Arial" w:hAnsi="Arial" w:cs="Arial"/>
          <w:i/>
          <w:iCs/>
          <w:sz w:val="18"/>
          <w:szCs w:val="18"/>
        </w:rPr>
        <w:lastRenderedPageBreak/>
        <w:t xml:space="preserve">Claim for the usage of co-location, site facilities and its related equipment rental for asset under Cellular Mobile Telephone providing during the temporary customer protection period after the </w:t>
      </w:r>
      <w:r w:rsidR="00FE39FB" w:rsidRPr="009D1C9D">
        <w:rPr>
          <w:rFonts w:ascii="Arial" w:hAnsi="Arial" w:cs="Arial"/>
          <w:i/>
          <w:iCs/>
          <w:sz w:val="18"/>
          <w:szCs w:val="18"/>
        </w:rPr>
        <w:t>Operation Agreement</w:t>
      </w:r>
      <w:r w:rsidRPr="009D1C9D">
        <w:rPr>
          <w:rFonts w:ascii="Arial" w:hAnsi="Arial" w:cs="Arial"/>
          <w:i/>
          <w:iCs/>
          <w:sz w:val="18"/>
          <w:szCs w:val="18"/>
        </w:rPr>
        <w:t xml:space="preserve"> ended of Cellular Mobile Telephone</w:t>
      </w:r>
    </w:p>
    <w:p w:rsidR="005F02F0" w:rsidRPr="009D1C9D" w:rsidRDefault="005F02F0" w:rsidP="00C90834">
      <w:pPr>
        <w:spacing w:after="120" w:line="240" w:lineRule="atLeast"/>
        <w:ind w:left="902"/>
        <w:jc w:val="both"/>
        <w:rPr>
          <w:rFonts w:ascii="Arial" w:hAnsi="Arial" w:cs="Arial"/>
          <w:sz w:val="18"/>
          <w:szCs w:val="18"/>
        </w:rPr>
      </w:pPr>
      <w:r w:rsidRPr="009D1C9D">
        <w:rPr>
          <w:rFonts w:ascii="Arial" w:hAnsi="Arial" w:cs="Arial"/>
          <w:sz w:val="18"/>
          <w:szCs w:val="18"/>
        </w:rPr>
        <w:t>On 15 February 2018</w:t>
      </w:r>
      <w:r w:rsidR="001D3012" w:rsidRPr="009D1C9D">
        <w:rPr>
          <w:rFonts w:ascii="Arial" w:hAnsi="Arial" w:cs="Arial"/>
          <w:sz w:val="18"/>
          <w:szCs w:val="18"/>
        </w:rPr>
        <w:t>,</w:t>
      </w:r>
      <w:r w:rsidRPr="009D1C9D">
        <w:rPr>
          <w:rFonts w:ascii="Arial" w:hAnsi="Arial" w:cs="Arial"/>
          <w:sz w:val="18"/>
          <w:szCs w:val="18"/>
        </w:rPr>
        <w:t xml:space="preserve"> TOT has submitted the dispute No. A3/2018 to the Arbitration Institute </w:t>
      </w:r>
      <w:r w:rsidR="001D3012" w:rsidRPr="009D1C9D">
        <w:rPr>
          <w:rFonts w:ascii="Arial" w:hAnsi="Arial" w:cs="Arial"/>
          <w:sz w:val="18"/>
          <w:szCs w:val="18"/>
        </w:rPr>
        <w:t xml:space="preserve">by </w:t>
      </w:r>
      <w:r w:rsidR="009D1C9D" w:rsidRPr="009D1C9D">
        <w:rPr>
          <w:rFonts w:ascii="Arial" w:hAnsi="Arial" w:cs="Arial"/>
          <w:sz w:val="18"/>
          <w:szCs w:val="18"/>
        </w:rPr>
        <w:t>Thailand Arbitration Center (“</w:t>
      </w:r>
      <w:r w:rsidR="001D3012" w:rsidRPr="009D1C9D">
        <w:rPr>
          <w:rFonts w:ascii="Arial" w:hAnsi="Arial" w:cs="Arial"/>
          <w:sz w:val="18"/>
          <w:szCs w:val="18"/>
        </w:rPr>
        <w:t>THAC</w:t>
      </w:r>
      <w:r w:rsidR="009D1C9D" w:rsidRPr="009D1C9D">
        <w:rPr>
          <w:rFonts w:ascii="Arial" w:hAnsi="Arial" w:cs="Arial"/>
          <w:sz w:val="18"/>
          <w:szCs w:val="18"/>
        </w:rPr>
        <w:t>”)</w:t>
      </w:r>
      <w:r w:rsidR="001D3012" w:rsidRPr="009D1C9D">
        <w:rPr>
          <w:rFonts w:ascii="Arial" w:hAnsi="Arial" w:cs="Arial"/>
          <w:sz w:val="18"/>
          <w:szCs w:val="18"/>
        </w:rPr>
        <w:t xml:space="preserve"> </w:t>
      </w:r>
      <w:r w:rsidRPr="009D1C9D">
        <w:rPr>
          <w:rFonts w:ascii="Arial" w:hAnsi="Arial" w:cs="Arial"/>
          <w:sz w:val="18"/>
          <w:szCs w:val="18"/>
        </w:rPr>
        <w:t xml:space="preserve">to claim for the payment regarding the usage of co-location, site facilities and its related equipment rental for asset under Cellular Mobile Telephone providing during the temporary customer protection period after the </w:t>
      </w:r>
      <w:r w:rsidR="00FE39FB" w:rsidRPr="009D1C9D">
        <w:rPr>
          <w:rFonts w:ascii="Arial" w:hAnsi="Arial" w:cs="Arial"/>
          <w:sz w:val="18"/>
          <w:szCs w:val="18"/>
        </w:rPr>
        <w:t>Operation Agreement</w:t>
      </w:r>
      <w:r w:rsidRPr="009D1C9D">
        <w:rPr>
          <w:rFonts w:ascii="Arial" w:hAnsi="Arial" w:cs="Arial"/>
          <w:sz w:val="18"/>
          <w:szCs w:val="18"/>
        </w:rPr>
        <w:t xml:space="preserve"> ended in the total amount of Baht 183 million (included VAT) plus default interest rate at 1.25</w:t>
      </w:r>
      <w:r w:rsidR="00FE39FB" w:rsidRPr="009D1C9D">
        <w:rPr>
          <w:rFonts w:ascii="Arial" w:hAnsi="Arial" w:cs="Arial"/>
          <w:sz w:val="18"/>
          <w:szCs w:val="18"/>
        </w:rPr>
        <w:t>%</w:t>
      </w:r>
      <w:r w:rsidRPr="009D1C9D">
        <w:rPr>
          <w:rFonts w:ascii="Arial" w:hAnsi="Arial" w:cs="Arial"/>
          <w:sz w:val="18"/>
          <w:szCs w:val="18"/>
        </w:rPr>
        <w:t xml:space="preserve"> per month.  </w:t>
      </w:r>
    </w:p>
    <w:p w:rsidR="00677F44" w:rsidRPr="009D1C9D" w:rsidRDefault="001F3E4C" w:rsidP="005F02F0">
      <w:pPr>
        <w:spacing w:after="120" w:line="240" w:lineRule="atLeast"/>
        <w:ind w:left="900"/>
        <w:jc w:val="both"/>
        <w:rPr>
          <w:rFonts w:ascii="Arial" w:hAnsi="Arial" w:cs="Arial"/>
          <w:sz w:val="18"/>
          <w:szCs w:val="18"/>
        </w:rPr>
      </w:pPr>
      <w:r w:rsidRPr="009D1C9D">
        <w:rPr>
          <w:rFonts w:ascii="Arial" w:hAnsi="Arial" w:cs="Arial"/>
          <w:sz w:val="18"/>
          <w:szCs w:val="18"/>
        </w:rPr>
        <w:t>On 5 April 2018, AIS has submitted the Black Case No. Kor. 3/2561 to the CAC to revoke the THAC’s order for consideration the dispute No. A3/2018.</w:t>
      </w:r>
      <w:r w:rsidR="0047036D" w:rsidRPr="009D1C9D">
        <w:rPr>
          <w:rFonts w:ascii="Arial" w:hAnsi="Arial" w:cs="Arial"/>
          <w:sz w:val="18"/>
          <w:szCs w:val="18"/>
        </w:rPr>
        <w:t xml:space="preserve"> </w:t>
      </w:r>
    </w:p>
    <w:p w:rsidR="00677F44" w:rsidRPr="009D1C9D" w:rsidRDefault="00677F44" w:rsidP="00677F44">
      <w:pPr>
        <w:spacing w:after="120" w:line="240" w:lineRule="atLeast"/>
        <w:ind w:left="900"/>
        <w:jc w:val="both"/>
        <w:rPr>
          <w:rFonts w:ascii="Arial" w:hAnsi="Arial" w:cs="Arial"/>
          <w:sz w:val="18"/>
          <w:szCs w:val="18"/>
        </w:rPr>
      </w:pPr>
      <w:r w:rsidRPr="009D1C9D">
        <w:rPr>
          <w:rFonts w:ascii="Arial" w:hAnsi="Arial" w:cs="Arial"/>
          <w:sz w:val="18"/>
          <w:szCs w:val="18"/>
        </w:rPr>
        <w:t>On 25 April 2018, the C</w:t>
      </w:r>
      <w:r w:rsidRPr="009D1C9D">
        <w:rPr>
          <w:rFonts w:ascii="Arial" w:hAnsi="Arial"/>
          <w:sz w:val="18"/>
          <w:szCs w:val="22"/>
        </w:rPr>
        <w:t>AC</w:t>
      </w:r>
      <w:r w:rsidRPr="009D1C9D">
        <w:rPr>
          <w:rFonts w:ascii="Arial" w:hAnsi="Arial" w:cs="Arial"/>
          <w:sz w:val="18"/>
          <w:szCs w:val="18"/>
        </w:rPr>
        <w:t xml:space="preserve"> has dismissed the Black Case No. Kor.3/2561.</w:t>
      </w:r>
    </w:p>
    <w:p w:rsidR="00677F44" w:rsidRPr="009D1C9D" w:rsidRDefault="00677F44" w:rsidP="00677F44">
      <w:pPr>
        <w:spacing w:after="120" w:line="240" w:lineRule="atLeast"/>
        <w:ind w:left="900"/>
        <w:jc w:val="both"/>
        <w:rPr>
          <w:rFonts w:ascii="Arial" w:hAnsi="Arial" w:cs="Arial"/>
          <w:sz w:val="18"/>
          <w:szCs w:val="18"/>
        </w:rPr>
      </w:pPr>
      <w:r w:rsidRPr="009D1C9D">
        <w:rPr>
          <w:rFonts w:ascii="Arial" w:hAnsi="Arial" w:cs="Arial"/>
          <w:sz w:val="18"/>
          <w:szCs w:val="18"/>
        </w:rPr>
        <w:t>Subsequently, on 21 May 2018, AIS had appealed the dismissal the Black Case No. Kor.3/2561.</w:t>
      </w:r>
    </w:p>
    <w:p w:rsidR="005F02F0" w:rsidRPr="009D1C9D" w:rsidRDefault="00677F44" w:rsidP="005F02F0">
      <w:pPr>
        <w:spacing w:after="120" w:line="240" w:lineRule="atLeast"/>
        <w:ind w:left="900"/>
        <w:jc w:val="both"/>
        <w:rPr>
          <w:rFonts w:ascii="Arial" w:hAnsi="Arial" w:cstheme="minorBidi"/>
          <w:sz w:val="18"/>
          <w:szCs w:val="18"/>
          <w:cs/>
        </w:rPr>
      </w:pPr>
      <w:r w:rsidRPr="009D1C9D">
        <w:rPr>
          <w:rFonts w:ascii="Arial" w:hAnsi="Arial" w:cs="Arial"/>
          <w:sz w:val="18"/>
          <w:szCs w:val="18"/>
        </w:rPr>
        <w:t>T</w:t>
      </w:r>
      <w:r w:rsidR="001F3E4C" w:rsidRPr="009D1C9D">
        <w:rPr>
          <w:rFonts w:ascii="Arial" w:hAnsi="Arial" w:cs="Arial"/>
          <w:sz w:val="18"/>
          <w:szCs w:val="18"/>
        </w:rPr>
        <w:t xml:space="preserve">he said case is in the </w:t>
      </w:r>
      <w:r w:rsidR="0099746B" w:rsidRPr="009D1C9D">
        <w:rPr>
          <w:rFonts w:ascii="Arial" w:hAnsi="Arial" w:cs="Arial"/>
          <w:sz w:val="18"/>
          <w:szCs w:val="18"/>
        </w:rPr>
        <w:t>Arbitration</w:t>
      </w:r>
      <w:r w:rsidR="0047036D" w:rsidRPr="009D1C9D">
        <w:rPr>
          <w:rFonts w:ascii="Arial" w:hAnsi="Arial" w:cs="Arial"/>
          <w:sz w:val="18"/>
          <w:szCs w:val="18"/>
        </w:rPr>
        <w:t xml:space="preserve"> </w:t>
      </w:r>
      <w:r w:rsidR="001F3E4C" w:rsidRPr="009D1C9D">
        <w:rPr>
          <w:rFonts w:ascii="Arial" w:hAnsi="Arial" w:cs="Arial"/>
          <w:sz w:val="18"/>
          <w:szCs w:val="18"/>
        </w:rPr>
        <w:t>process. AIS’s management believes that the company has correctly and complied with the relating conditions of the Agreement and the announcement of the NBTC in all respects then the outcome of the dispute should be settled favorably and has not considered to materially impact on the financial statements of AIS</w:t>
      </w:r>
      <w:r w:rsidR="005F02F0" w:rsidRPr="009D1C9D">
        <w:rPr>
          <w:rFonts w:ascii="Arial" w:hAnsi="Arial" w:cs="Arial"/>
          <w:sz w:val="18"/>
          <w:szCs w:val="18"/>
        </w:rPr>
        <w:t>.</w:t>
      </w:r>
    </w:p>
    <w:p w:rsidR="00287801" w:rsidRPr="00730F5B" w:rsidRDefault="00287801" w:rsidP="00287801">
      <w:pPr>
        <w:spacing w:after="120" w:line="240" w:lineRule="atLeast"/>
        <w:ind w:left="907"/>
        <w:jc w:val="both"/>
        <w:rPr>
          <w:rFonts w:ascii="Arial" w:hAnsi="Arial" w:cs="Arial"/>
          <w:sz w:val="18"/>
          <w:szCs w:val="18"/>
          <w:highlight w:val="yellow"/>
        </w:rPr>
      </w:pPr>
    </w:p>
    <w:p w:rsidR="00287801" w:rsidRPr="0058635E" w:rsidRDefault="00287801" w:rsidP="00287801">
      <w:pPr>
        <w:spacing w:after="120" w:line="240" w:lineRule="atLeast"/>
        <w:ind w:left="1260" w:hanging="360"/>
        <w:jc w:val="both"/>
        <w:rPr>
          <w:rFonts w:ascii="Arial" w:hAnsi="Arial" w:cs="Arial"/>
          <w:i/>
          <w:iCs/>
          <w:sz w:val="18"/>
          <w:szCs w:val="18"/>
        </w:rPr>
      </w:pPr>
      <w:r w:rsidRPr="0058635E">
        <w:rPr>
          <w:rFonts w:ascii="Arial" w:hAnsi="Arial" w:cs="Arial"/>
          <w:i/>
          <w:iCs/>
          <w:sz w:val="18"/>
          <w:szCs w:val="18"/>
        </w:rPr>
        <w:t>10)</w:t>
      </w:r>
      <w:r w:rsidRPr="0058635E">
        <w:rPr>
          <w:rFonts w:ascii="Arial" w:hAnsi="Arial" w:cs="Arial"/>
          <w:i/>
          <w:iCs/>
          <w:sz w:val="18"/>
          <w:szCs w:val="18"/>
        </w:rPr>
        <w:tab/>
        <w:t xml:space="preserve">Claim for the revenue sharing from provision of roaming services </w:t>
      </w:r>
    </w:p>
    <w:p w:rsidR="00287801" w:rsidRPr="0058635E" w:rsidRDefault="00287801" w:rsidP="00287801">
      <w:pPr>
        <w:spacing w:after="120" w:line="240" w:lineRule="atLeast"/>
        <w:ind w:left="900"/>
        <w:jc w:val="both"/>
        <w:rPr>
          <w:rFonts w:ascii="Arial" w:hAnsi="Arial" w:cs="Arial"/>
          <w:sz w:val="18"/>
          <w:szCs w:val="18"/>
        </w:rPr>
      </w:pPr>
      <w:r w:rsidRPr="0058635E">
        <w:rPr>
          <w:rFonts w:ascii="Arial" w:hAnsi="Arial" w:cs="Arial"/>
          <w:sz w:val="18"/>
          <w:szCs w:val="18"/>
        </w:rPr>
        <w:t xml:space="preserve">On </w:t>
      </w:r>
      <w:r w:rsidR="00891DC5" w:rsidRPr="0058635E">
        <w:rPr>
          <w:rFonts w:ascii="Arial" w:hAnsi="Arial" w:cs="Arial"/>
          <w:sz w:val="18"/>
          <w:szCs w:val="18"/>
        </w:rPr>
        <w:t>2</w:t>
      </w:r>
      <w:r w:rsidRPr="0058635E">
        <w:rPr>
          <w:rFonts w:ascii="Arial" w:hAnsi="Arial" w:cs="Arial"/>
          <w:sz w:val="18"/>
          <w:szCs w:val="18"/>
        </w:rPr>
        <w:t>7 September 2018, TOT has submitted the dispute Black Case No. 67/2561 to the Arbitration Institute by the Arbitration Insti</w:t>
      </w:r>
      <w:r w:rsidR="003C08E9" w:rsidRPr="0058635E">
        <w:rPr>
          <w:rFonts w:ascii="Arial" w:hAnsi="Arial" w:cs="Arial"/>
          <w:sz w:val="18"/>
          <w:szCs w:val="18"/>
        </w:rPr>
        <w:t>tute</w:t>
      </w:r>
      <w:r w:rsidR="00732612" w:rsidRPr="0058635E">
        <w:rPr>
          <w:rFonts w:ascii="Arial" w:hAnsi="Arial" w:cs="Arial"/>
          <w:sz w:val="18"/>
          <w:szCs w:val="18"/>
        </w:rPr>
        <w:t>, the Alternative Dispute Resolution Office Court of Justice,</w:t>
      </w:r>
      <w:r w:rsidR="003C08E9" w:rsidRPr="0058635E">
        <w:rPr>
          <w:rFonts w:ascii="Arial" w:hAnsi="Arial" w:cs="Arial"/>
          <w:sz w:val="18"/>
          <w:szCs w:val="18"/>
        </w:rPr>
        <w:t xml:space="preserve"> </w:t>
      </w:r>
      <w:r w:rsidRPr="0058635E">
        <w:rPr>
          <w:rFonts w:ascii="Arial" w:hAnsi="Arial" w:cs="Arial"/>
          <w:sz w:val="18"/>
          <w:szCs w:val="18"/>
        </w:rPr>
        <w:t>to claim AIS for the additional revenue sharing from provision of roaming services which AIS had discount of service fees without prior consent from TOT since July 2013 – September 2015 in the total amount of Baht 16,253 million, VAT plus default interest rate at 1.25% per month.</w:t>
      </w:r>
    </w:p>
    <w:p w:rsidR="00287801" w:rsidRDefault="00287801" w:rsidP="00287801">
      <w:pPr>
        <w:spacing w:after="120" w:line="240" w:lineRule="atLeast"/>
        <w:ind w:left="900"/>
        <w:jc w:val="both"/>
        <w:rPr>
          <w:rFonts w:ascii="Arial" w:hAnsi="Arial" w:cs="Arial"/>
          <w:sz w:val="18"/>
          <w:szCs w:val="18"/>
        </w:rPr>
      </w:pPr>
      <w:r w:rsidRPr="0058635E">
        <w:rPr>
          <w:rFonts w:ascii="Arial" w:hAnsi="Arial" w:cs="Arial"/>
          <w:sz w:val="18"/>
          <w:szCs w:val="18"/>
        </w:rPr>
        <w:t>Currently, the said case is in the arbitration process. AIS’s management believes that AIS has correctly and complied with the relating conditions of the Agreement in all respects, therefore the outcome of the dispute should not materially impact the financial statements of AIS.</w:t>
      </w:r>
    </w:p>
    <w:p w:rsidR="00A17431" w:rsidRDefault="00A17431">
      <w:pPr>
        <w:rPr>
          <w:rFonts w:ascii="Arial" w:hAnsi="Arial" w:cs="Arial"/>
          <w:i/>
          <w:iCs/>
          <w:sz w:val="18"/>
          <w:szCs w:val="18"/>
        </w:rPr>
      </w:pPr>
    </w:p>
    <w:p w:rsidR="00DB0699" w:rsidRPr="00D766E6" w:rsidRDefault="00DB0699" w:rsidP="00C46869">
      <w:pPr>
        <w:spacing w:after="120" w:line="240" w:lineRule="atLeast"/>
        <w:ind w:left="1276" w:hanging="376"/>
        <w:jc w:val="both"/>
        <w:rPr>
          <w:rFonts w:ascii="Arial" w:hAnsi="Arial" w:cs="Arial"/>
          <w:i/>
          <w:iCs/>
          <w:sz w:val="18"/>
          <w:szCs w:val="18"/>
        </w:rPr>
      </w:pPr>
      <w:r w:rsidRPr="00D766E6">
        <w:rPr>
          <w:rFonts w:ascii="Arial" w:hAnsi="Arial" w:cs="Arial"/>
          <w:i/>
          <w:iCs/>
          <w:sz w:val="18"/>
          <w:szCs w:val="18"/>
        </w:rPr>
        <w:t>11)</w:t>
      </w:r>
      <w:r w:rsidRPr="00D766E6">
        <w:rPr>
          <w:rFonts w:ascii="Arial" w:hAnsi="Arial" w:cs="Arial"/>
          <w:i/>
          <w:iCs/>
          <w:sz w:val="18"/>
          <w:szCs w:val="18"/>
        </w:rPr>
        <w:tab/>
      </w:r>
      <w:r w:rsidR="00C46869">
        <w:rPr>
          <w:rFonts w:ascii="Arial" w:hAnsi="Arial" w:cs="Arial"/>
          <w:i/>
          <w:iCs/>
          <w:sz w:val="18"/>
          <w:szCs w:val="18"/>
        </w:rPr>
        <w:t xml:space="preserve">The </w:t>
      </w:r>
      <w:r w:rsidRPr="00D766E6">
        <w:rPr>
          <w:rFonts w:ascii="Arial" w:hAnsi="Arial" w:cs="Arial"/>
          <w:i/>
          <w:iCs/>
          <w:sz w:val="18"/>
          <w:szCs w:val="18"/>
        </w:rPr>
        <w:t>transferring of tower</w:t>
      </w:r>
      <w:r w:rsidR="00C46869">
        <w:rPr>
          <w:rFonts w:ascii="Arial" w:hAnsi="Arial" w:cs="Arial"/>
          <w:i/>
          <w:iCs/>
          <w:sz w:val="18"/>
          <w:szCs w:val="18"/>
        </w:rPr>
        <w:t xml:space="preserve"> under the agreement for operations between TOT and AIS</w:t>
      </w:r>
    </w:p>
    <w:p w:rsidR="00DB0699" w:rsidRPr="00DB0699" w:rsidRDefault="00DB0699" w:rsidP="00DB0699">
      <w:pPr>
        <w:spacing w:after="120" w:line="240" w:lineRule="atLeast"/>
        <w:ind w:left="900"/>
        <w:jc w:val="both"/>
        <w:rPr>
          <w:rFonts w:ascii="Arial" w:hAnsi="Arial" w:cs="Arial"/>
          <w:sz w:val="18"/>
          <w:szCs w:val="18"/>
        </w:rPr>
      </w:pPr>
      <w:r w:rsidRPr="00D766E6">
        <w:rPr>
          <w:rFonts w:ascii="Arial" w:hAnsi="Arial" w:cs="Arial"/>
          <w:sz w:val="18"/>
          <w:szCs w:val="18"/>
        </w:rPr>
        <w:t xml:space="preserve">On 21 July 2014, AIS submitted the disputes no. 53/2557 to the Dispute Reconciliation, the Court of Justice to request the Arbitral Tribunal to give an award that the 13,198 towers transferred to TOT are not the property as stipulated in the Agreement which AIS </w:t>
      </w:r>
      <w:r w:rsidR="007D560B" w:rsidRPr="00D766E6">
        <w:rPr>
          <w:rFonts w:ascii="Arial" w:hAnsi="Arial" w:cs="Arial"/>
          <w:sz w:val="18"/>
          <w:szCs w:val="18"/>
        </w:rPr>
        <w:t xml:space="preserve">had not </w:t>
      </w:r>
      <w:r w:rsidRPr="00D766E6">
        <w:rPr>
          <w:rFonts w:ascii="Arial" w:hAnsi="Arial" w:cs="Arial"/>
          <w:sz w:val="18"/>
          <w:szCs w:val="18"/>
        </w:rPr>
        <w:t>need to transfer and requested for revenue sharing from that said asset</w:t>
      </w:r>
      <w:r w:rsidR="007D560B" w:rsidRPr="00D766E6">
        <w:rPr>
          <w:rFonts w:ascii="Arial" w:hAnsi="Arial" w:cs="Arial"/>
          <w:sz w:val="18"/>
          <w:szCs w:val="18"/>
        </w:rPr>
        <w:t>s</w:t>
      </w:r>
      <w:r w:rsidRPr="00D766E6">
        <w:rPr>
          <w:rFonts w:ascii="Arial" w:hAnsi="Arial" w:cs="Arial"/>
          <w:sz w:val="18"/>
          <w:szCs w:val="18"/>
        </w:rPr>
        <w:t xml:space="preserve"> by Baht 516 million.</w:t>
      </w:r>
    </w:p>
    <w:p w:rsidR="00DB0699" w:rsidRPr="00DB0699" w:rsidRDefault="00DB0699" w:rsidP="00DB0699">
      <w:pPr>
        <w:spacing w:after="120" w:line="240" w:lineRule="atLeast"/>
        <w:ind w:left="900"/>
        <w:jc w:val="both"/>
        <w:rPr>
          <w:rFonts w:ascii="Arial" w:hAnsi="Arial" w:cs="Arial"/>
          <w:sz w:val="18"/>
          <w:szCs w:val="18"/>
        </w:rPr>
      </w:pPr>
      <w:r w:rsidRPr="00D766E6">
        <w:rPr>
          <w:rFonts w:ascii="Arial" w:hAnsi="Arial" w:cs="Arial"/>
          <w:sz w:val="18"/>
          <w:szCs w:val="18"/>
        </w:rPr>
        <w:t xml:space="preserve">On 12 </w:t>
      </w:r>
      <w:r w:rsidR="007D560B" w:rsidRPr="00D766E6">
        <w:rPr>
          <w:rFonts w:ascii="Arial" w:hAnsi="Arial" w:cs="Arial"/>
          <w:sz w:val="18"/>
          <w:szCs w:val="18"/>
        </w:rPr>
        <w:t xml:space="preserve">March 2015, TOT </w:t>
      </w:r>
      <w:r w:rsidRPr="00D766E6">
        <w:rPr>
          <w:rFonts w:ascii="Arial" w:hAnsi="Arial" w:cs="Arial"/>
          <w:sz w:val="18"/>
          <w:szCs w:val="18"/>
        </w:rPr>
        <w:t>opposed th</w:t>
      </w:r>
      <w:r w:rsidR="007D560B" w:rsidRPr="00D766E6">
        <w:rPr>
          <w:rFonts w:ascii="Arial" w:hAnsi="Arial" w:cs="Arial"/>
          <w:sz w:val="18"/>
          <w:szCs w:val="18"/>
        </w:rPr>
        <w:t>e</w:t>
      </w:r>
      <w:r w:rsidRPr="00D766E6">
        <w:rPr>
          <w:rFonts w:ascii="Arial" w:hAnsi="Arial" w:cs="Arial"/>
          <w:sz w:val="18"/>
          <w:szCs w:val="18"/>
        </w:rPr>
        <w:t xml:space="preserve"> dispute and made a counterclaim </w:t>
      </w:r>
      <w:r w:rsidR="007D560B" w:rsidRPr="00D766E6">
        <w:rPr>
          <w:rFonts w:ascii="Arial" w:hAnsi="Arial" w:cs="Arial"/>
          <w:sz w:val="18"/>
          <w:szCs w:val="18"/>
        </w:rPr>
        <w:t xml:space="preserve">to request AIS to transfer additional </w:t>
      </w:r>
      <w:r w:rsidRPr="00D766E6">
        <w:rPr>
          <w:rFonts w:ascii="Arial" w:hAnsi="Arial" w:cs="Arial"/>
          <w:sz w:val="18"/>
          <w:szCs w:val="18"/>
        </w:rPr>
        <w:t>105 towers</w:t>
      </w:r>
      <w:r w:rsidR="007D560B" w:rsidRPr="00D766E6">
        <w:rPr>
          <w:rFonts w:ascii="Arial" w:hAnsi="Arial" w:cs="Arial"/>
          <w:sz w:val="18"/>
          <w:szCs w:val="18"/>
        </w:rPr>
        <w:t>, which AIS has not transferred to TOT yet,</w:t>
      </w:r>
      <w:r w:rsidRPr="00D766E6">
        <w:rPr>
          <w:rFonts w:ascii="Arial" w:hAnsi="Arial" w:cs="Arial"/>
          <w:sz w:val="18"/>
          <w:szCs w:val="18"/>
        </w:rPr>
        <w:t xml:space="preserve"> plus default interest on related revenue sharing by Baht 16 million.</w:t>
      </w:r>
      <w:r w:rsidRPr="00DB0699">
        <w:rPr>
          <w:rFonts w:ascii="Arial" w:hAnsi="Arial" w:cs="Arial"/>
          <w:sz w:val="18"/>
          <w:szCs w:val="18"/>
        </w:rPr>
        <w:t xml:space="preserve"> </w:t>
      </w:r>
    </w:p>
    <w:p w:rsidR="00DB0699" w:rsidRPr="00DB0699" w:rsidRDefault="00114FC7" w:rsidP="00DB0699">
      <w:pPr>
        <w:spacing w:after="120" w:line="240" w:lineRule="atLeast"/>
        <w:ind w:left="900"/>
        <w:jc w:val="both"/>
        <w:rPr>
          <w:rFonts w:ascii="Arial" w:hAnsi="Arial" w:cs="Arial"/>
          <w:sz w:val="18"/>
          <w:szCs w:val="18"/>
        </w:rPr>
      </w:pPr>
      <w:r w:rsidRPr="00114FC7">
        <w:rPr>
          <w:rFonts w:ascii="Arial" w:hAnsi="Arial" w:cs="Arial"/>
          <w:sz w:val="18"/>
          <w:szCs w:val="18"/>
        </w:rPr>
        <w:t xml:space="preserve">On </w:t>
      </w:r>
      <w:r w:rsidR="0094089F">
        <w:rPr>
          <w:rFonts w:ascii="Arial" w:hAnsi="Arial" w:cs="Arial"/>
          <w:sz w:val="18"/>
          <w:szCs w:val="18"/>
        </w:rPr>
        <w:t xml:space="preserve">17 </w:t>
      </w:r>
      <w:r w:rsidRPr="00114FC7">
        <w:rPr>
          <w:rFonts w:ascii="Arial" w:hAnsi="Arial" w:cs="Arial"/>
          <w:sz w:val="18"/>
          <w:szCs w:val="18"/>
        </w:rPr>
        <w:t>November 2018, AIS received TOT's petition and objection dated 15 February 2016, filing an objection and submitting additional counterclaims. By enforcing AIS to deliver additional 1,429 towers, which belong to AIS’</w:t>
      </w:r>
      <w:r w:rsidR="00C46869">
        <w:rPr>
          <w:rFonts w:ascii="Arial" w:hAnsi="Arial" w:cs="Arial"/>
          <w:sz w:val="18"/>
          <w:szCs w:val="18"/>
        </w:rPr>
        <w:t xml:space="preserve">s </w:t>
      </w:r>
      <w:r w:rsidRPr="00114FC7">
        <w:rPr>
          <w:rFonts w:ascii="Arial" w:hAnsi="Arial" w:cs="Arial"/>
          <w:sz w:val="18"/>
          <w:szCs w:val="18"/>
        </w:rPr>
        <w:t>subsidiary. If the delivery cannot be made, AIS will have to make a payment of Baht 1,200 million. During the period before 17 November 2018, AIS did not acknowledge such petition.</w:t>
      </w:r>
    </w:p>
    <w:p w:rsidR="00DB0699" w:rsidRDefault="00DB0699" w:rsidP="00DB0699">
      <w:pPr>
        <w:spacing w:after="120" w:line="240" w:lineRule="atLeast"/>
        <w:ind w:left="900"/>
        <w:jc w:val="both"/>
        <w:rPr>
          <w:rFonts w:ascii="Arial" w:hAnsi="Arial" w:cs="Arial"/>
          <w:sz w:val="18"/>
          <w:szCs w:val="18"/>
        </w:rPr>
      </w:pPr>
      <w:r w:rsidRPr="00D766E6">
        <w:rPr>
          <w:rFonts w:ascii="Arial" w:hAnsi="Arial" w:cs="Arial"/>
          <w:sz w:val="18"/>
          <w:szCs w:val="18"/>
        </w:rPr>
        <w:t>Currently, the said case is in the arbitration process. The management</w:t>
      </w:r>
      <w:r w:rsidR="007D560B" w:rsidRPr="00D766E6">
        <w:rPr>
          <w:rFonts w:ascii="Arial" w:hAnsi="Arial" w:cs="Arial"/>
          <w:sz w:val="18"/>
          <w:szCs w:val="18"/>
        </w:rPr>
        <w:t xml:space="preserve"> of AIS</w:t>
      </w:r>
      <w:r w:rsidRPr="00D766E6">
        <w:rPr>
          <w:rFonts w:ascii="Arial" w:hAnsi="Arial" w:cs="Arial"/>
          <w:sz w:val="18"/>
          <w:szCs w:val="18"/>
        </w:rPr>
        <w:t xml:space="preserve"> believes that </w:t>
      </w:r>
      <w:r w:rsidR="007D560B" w:rsidRPr="00D766E6">
        <w:rPr>
          <w:rFonts w:ascii="Arial" w:hAnsi="Arial" w:cs="Arial"/>
          <w:sz w:val="18"/>
          <w:szCs w:val="18"/>
        </w:rPr>
        <w:t>AIS</w:t>
      </w:r>
      <w:r w:rsidRPr="00D766E6">
        <w:rPr>
          <w:rFonts w:ascii="Arial" w:hAnsi="Arial" w:cs="Arial"/>
          <w:sz w:val="18"/>
          <w:szCs w:val="18"/>
        </w:rPr>
        <w:t xml:space="preserve"> has correctly and complied with the relating conditions of the Agreement in all respects, therefore the outcome of the dispute should not materially impact the financial statements of </w:t>
      </w:r>
      <w:r w:rsidR="007D560B" w:rsidRPr="00D766E6">
        <w:rPr>
          <w:rFonts w:ascii="Arial" w:hAnsi="Arial" w:cs="Arial"/>
          <w:sz w:val="18"/>
          <w:szCs w:val="18"/>
        </w:rPr>
        <w:t>AIS</w:t>
      </w:r>
      <w:r w:rsidRPr="00D766E6">
        <w:rPr>
          <w:rFonts w:ascii="Arial" w:hAnsi="Arial" w:cs="Arial"/>
          <w:sz w:val="18"/>
          <w:szCs w:val="18"/>
        </w:rPr>
        <w:t>.</w:t>
      </w:r>
    </w:p>
    <w:p w:rsidR="00801B02" w:rsidRPr="00730F5B" w:rsidRDefault="00801B02" w:rsidP="00A25FCC">
      <w:pPr>
        <w:ind w:left="360"/>
        <w:jc w:val="both"/>
        <w:rPr>
          <w:rFonts w:ascii="Arial" w:hAnsi="Arial" w:cs="Arial"/>
          <w:sz w:val="18"/>
          <w:szCs w:val="18"/>
          <w:highlight w:val="yellow"/>
        </w:rPr>
      </w:pPr>
    </w:p>
    <w:p w:rsidR="00171799" w:rsidRPr="00142DE2" w:rsidRDefault="003F0254" w:rsidP="00E0761A">
      <w:pPr>
        <w:pStyle w:val="BodySingle"/>
        <w:tabs>
          <w:tab w:val="decimal" w:pos="9270"/>
        </w:tabs>
        <w:spacing w:after="120" w:line="276" w:lineRule="auto"/>
        <w:ind w:left="900"/>
        <w:jc w:val="both"/>
        <w:rPr>
          <w:rFonts w:ascii="Arial" w:eastAsia="MS Mincho" w:hAnsi="Arial" w:cs="Arial"/>
          <w:b/>
          <w:bCs/>
          <w:color w:val="auto"/>
          <w:sz w:val="18"/>
          <w:szCs w:val="18"/>
        </w:rPr>
      </w:pPr>
      <w:r w:rsidRPr="00142DE2">
        <w:rPr>
          <w:rFonts w:ascii="Arial" w:hAnsi="Arial" w:cs="Arial"/>
          <w:b/>
          <w:bCs/>
          <w:sz w:val="18"/>
          <w:szCs w:val="18"/>
        </w:rPr>
        <w:t>Digital Phone Company Limited (“DPC”)</w:t>
      </w:r>
      <w:r w:rsidR="003C01AC" w:rsidRPr="00142DE2">
        <w:rPr>
          <w:rFonts w:ascii="Arial" w:hAnsi="Arial" w:cs="Arial"/>
          <w:b/>
          <w:bCs/>
          <w:sz w:val="18"/>
          <w:szCs w:val="18"/>
        </w:rPr>
        <w:t>, a subsidiary of AIS</w:t>
      </w:r>
    </w:p>
    <w:p w:rsidR="005E66AB" w:rsidRPr="00142DE2" w:rsidRDefault="005E66AB"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142DE2">
        <w:rPr>
          <w:rFonts w:ascii="Arial" w:hAnsi="Arial" w:cs="Arial"/>
          <w:i/>
          <w:iCs/>
          <w:sz w:val="18"/>
          <w:szCs w:val="18"/>
        </w:rPr>
        <w:t>The deduction of excise tax from the revenue sharing between DPC and CAT Telecom Public Company Limited (“CAT”)</w:t>
      </w:r>
    </w:p>
    <w:p w:rsidR="00130F73" w:rsidRDefault="00130F73">
      <w:pPr>
        <w:rPr>
          <w:rFonts w:ascii="Arial" w:eastAsia="Times New Roman" w:hAnsi="Arial" w:cs="Arial"/>
          <w:color w:val="000000"/>
          <w:sz w:val="18"/>
          <w:szCs w:val="18"/>
          <w:lang w:val="en-GB"/>
        </w:rPr>
      </w:pPr>
      <w:r>
        <w:rPr>
          <w:rFonts w:ascii="Arial" w:hAnsi="Arial" w:cs="Arial"/>
          <w:sz w:val="18"/>
          <w:szCs w:val="18"/>
        </w:rPr>
        <w:br w:type="page"/>
      </w:r>
    </w:p>
    <w:p w:rsidR="005E66AB" w:rsidRPr="00142DE2" w:rsidRDefault="005E66AB" w:rsidP="00C90834">
      <w:pPr>
        <w:pStyle w:val="BodySingle"/>
        <w:spacing w:after="120" w:line="240" w:lineRule="atLeast"/>
        <w:ind w:left="902"/>
        <w:jc w:val="both"/>
        <w:rPr>
          <w:rFonts w:ascii="Arial" w:hAnsi="Arial" w:cs="Arial"/>
          <w:sz w:val="18"/>
          <w:szCs w:val="18"/>
        </w:rPr>
      </w:pPr>
      <w:r w:rsidRPr="00142DE2">
        <w:rPr>
          <w:rFonts w:ascii="Arial" w:hAnsi="Arial" w:cs="Arial"/>
          <w:sz w:val="18"/>
          <w:szCs w:val="18"/>
        </w:rPr>
        <w:lastRenderedPageBreak/>
        <w:t>On 9 January 2008,</w:t>
      </w:r>
      <w:r w:rsidRPr="00142DE2">
        <w:rPr>
          <w:rFonts w:ascii="Arial" w:hAnsi="Arial" w:cs="Arial"/>
          <w:i/>
          <w:iCs/>
          <w:sz w:val="18"/>
          <w:szCs w:val="18"/>
        </w:rPr>
        <w:t xml:space="preserve"> </w:t>
      </w:r>
      <w:r w:rsidRPr="00142DE2">
        <w:rPr>
          <w:rFonts w:ascii="Arial" w:hAnsi="Arial" w:cs="Arial"/>
          <w:sz w:val="18"/>
          <w:szCs w:val="18"/>
        </w:rPr>
        <w:t xml:space="preserve">CAT submitted a dispute </w:t>
      </w:r>
      <w:r w:rsidR="00A97DFC" w:rsidRPr="00142DE2">
        <w:rPr>
          <w:rFonts w:ascii="Arial" w:hAnsi="Arial" w:cs="Arial"/>
          <w:sz w:val="18"/>
          <w:szCs w:val="18"/>
        </w:rPr>
        <w:t xml:space="preserve">Black </w:t>
      </w:r>
      <w:r w:rsidRPr="00142DE2">
        <w:rPr>
          <w:rFonts w:ascii="Arial" w:hAnsi="Arial" w:cs="Arial"/>
          <w:sz w:val="18"/>
          <w:szCs w:val="18"/>
        </w:rPr>
        <w:t>Case N</w:t>
      </w:r>
      <w:r w:rsidR="00C5754F" w:rsidRPr="00142DE2">
        <w:rPr>
          <w:rFonts w:ascii="Arial" w:hAnsi="Arial" w:cs="Arial"/>
          <w:sz w:val="18"/>
          <w:szCs w:val="18"/>
        </w:rPr>
        <w:t>o.</w:t>
      </w:r>
      <w:r w:rsidRPr="00142DE2">
        <w:rPr>
          <w:rFonts w:ascii="Arial" w:hAnsi="Arial" w:cs="Arial"/>
          <w:sz w:val="18"/>
          <w:szCs w:val="18"/>
        </w:rPr>
        <w:t xml:space="preserve"> 3/2551 to the Arbitration Institute, the Alternative Dispute Resolution Office, </w:t>
      </w:r>
      <w:r w:rsidR="00E536CF" w:rsidRPr="00142DE2">
        <w:rPr>
          <w:rFonts w:ascii="Arial" w:hAnsi="Arial" w:cs="Arial"/>
          <w:sz w:val="18"/>
          <w:szCs w:val="18"/>
        </w:rPr>
        <w:t xml:space="preserve">Court of Justice </w:t>
      </w:r>
      <w:r w:rsidRPr="00142DE2">
        <w:rPr>
          <w:rFonts w:ascii="Arial" w:hAnsi="Arial" w:cs="Arial"/>
          <w:sz w:val="18"/>
          <w:szCs w:val="18"/>
        </w:rPr>
        <w:t>demanding DPC</w:t>
      </w:r>
      <w:r w:rsidR="003C01AC" w:rsidRPr="00142DE2">
        <w:rPr>
          <w:rFonts w:ascii="Arial" w:hAnsi="Arial" w:cs="Arial"/>
          <w:sz w:val="18"/>
          <w:szCs w:val="18"/>
        </w:rPr>
        <w:t xml:space="preserve"> </w:t>
      </w:r>
      <w:r w:rsidRPr="00142DE2">
        <w:rPr>
          <w:rFonts w:ascii="Arial" w:hAnsi="Arial" w:cs="Arial"/>
          <w:sz w:val="18"/>
          <w:szCs w:val="18"/>
        </w:rPr>
        <w:t xml:space="preserve">to pay additional payment of revenue sharing </w:t>
      </w:r>
      <w:r w:rsidR="00E536CF" w:rsidRPr="00142DE2">
        <w:rPr>
          <w:rFonts w:ascii="Arial" w:hAnsi="Arial" w:cs="Arial"/>
          <w:sz w:val="18"/>
          <w:szCs w:val="18"/>
        </w:rPr>
        <w:t xml:space="preserve">under the Digital Personal Communication Network Contract in the </w:t>
      </w:r>
      <w:r w:rsidRPr="00142DE2">
        <w:rPr>
          <w:rFonts w:ascii="Arial" w:hAnsi="Arial" w:cs="Arial"/>
          <w:sz w:val="18"/>
          <w:szCs w:val="18"/>
        </w:rPr>
        <w:t>amount</w:t>
      </w:r>
      <w:r w:rsidR="00E536CF" w:rsidRPr="00142DE2">
        <w:rPr>
          <w:rFonts w:ascii="Arial" w:hAnsi="Arial" w:cs="Arial"/>
          <w:sz w:val="18"/>
          <w:szCs w:val="18"/>
        </w:rPr>
        <w:t xml:space="preserve"> of </w:t>
      </w:r>
      <w:r w:rsidRPr="00142DE2">
        <w:rPr>
          <w:rFonts w:ascii="Arial" w:hAnsi="Arial" w:cs="Arial"/>
          <w:sz w:val="18"/>
          <w:szCs w:val="18"/>
        </w:rPr>
        <w:t>Baht 2,449 million plus penalty at the rate of 1.25% per month of the unpaid amount of each year computing from the default date until the full payment is made which total penalty calculated up to December 2007 is Baht 1,500 million, totalling Baht 3,949 million.</w:t>
      </w:r>
    </w:p>
    <w:p w:rsidR="005E66AB" w:rsidRPr="00142DE2" w:rsidRDefault="00E536CF" w:rsidP="00C90834">
      <w:pPr>
        <w:pStyle w:val="BodySingle"/>
        <w:spacing w:after="120" w:line="240" w:lineRule="atLeast"/>
        <w:ind w:left="902"/>
        <w:jc w:val="both"/>
        <w:rPr>
          <w:rFonts w:ascii="Arial" w:hAnsi="Arial" w:cs="Arial"/>
          <w:color w:val="auto"/>
          <w:sz w:val="18"/>
          <w:szCs w:val="18"/>
        </w:rPr>
      </w:pPr>
      <w:r w:rsidRPr="00142DE2">
        <w:rPr>
          <w:rFonts w:ascii="Arial" w:hAnsi="Arial" w:cs="Arial"/>
          <w:color w:val="auto"/>
          <w:sz w:val="18"/>
          <w:szCs w:val="18"/>
        </w:rPr>
        <w:t>Later, o</w:t>
      </w:r>
      <w:r w:rsidR="005E66AB" w:rsidRPr="00142DE2">
        <w:rPr>
          <w:rFonts w:ascii="Arial" w:hAnsi="Arial" w:cs="Arial"/>
          <w:color w:val="auto"/>
          <w:sz w:val="18"/>
          <w:szCs w:val="18"/>
        </w:rPr>
        <w:t xml:space="preserve">n 1 October 2008, CAT submitted the petition to adjust the amount claimed to Baht 3,410 million which calculated from the outstanding revenue sharing up to January 2008 including penalty </w:t>
      </w:r>
      <w:r w:rsidRPr="00142DE2">
        <w:rPr>
          <w:rFonts w:ascii="Arial" w:hAnsi="Arial" w:cs="Arial"/>
          <w:color w:val="auto"/>
          <w:sz w:val="18"/>
          <w:szCs w:val="18"/>
        </w:rPr>
        <w:t xml:space="preserve">in the amount of </w:t>
      </w:r>
      <w:r w:rsidR="005E66AB" w:rsidRPr="00142DE2">
        <w:rPr>
          <w:rFonts w:ascii="Arial" w:hAnsi="Arial" w:cs="Arial"/>
          <w:color w:val="auto"/>
          <w:sz w:val="18"/>
          <w:szCs w:val="18"/>
        </w:rPr>
        <w:t xml:space="preserve">Baht 790 million and value added tax </w:t>
      </w:r>
      <w:r w:rsidRPr="00142DE2">
        <w:rPr>
          <w:rFonts w:ascii="Arial" w:hAnsi="Arial" w:cs="Arial"/>
          <w:color w:val="auto"/>
          <w:sz w:val="18"/>
          <w:szCs w:val="18"/>
        </w:rPr>
        <w:t xml:space="preserve">in the amount of </w:t>
      </w:r>
      <w:r w:rsidR="005E66AB" w:rsidRPr="00142DE2">
        <w:rPr>
          <w:rFonts w:ascii="Arial" w:hAnsi="Arial" w:cs="Arial"/>
          <w:color w:val="auto"/>
          <w:sz w:val="18"/>
          <w:szCs w:val="18"/>
        </w:rPr>
        <w:t xml:space="preserve">Baht 171 million. </w:t>
      </w:r>
    </w:p>
    <w:p w:rsidR="00D4460B" w:rsidRDefault="00D4460B">
      <w:pPr>
        <w:rPr>
          <w:rFonts w:ascii="Arial" w:eastAsia="Times New Roman" w:hAnsi="Arial" w:cs="Arial"/>
          <w:color w:val="000000"/>
          <w:sz w:val="18"/>
          <w:szCs w:val="18"/>
          <w:lang w:val="en-GB"/>
        </w:rPr>
      </w:pPr>
    </w:p>
    <w:p w:rsidR="005E66AB" w:rsidRPr="000E2516" w:rsidRDefault="005E66AB" w:rsidP="00E0761A">
      <w:pPr>
        <w:pStyle w:val="BodySingle"/>
        <w:spacing w:after="120" w:line="240" w:lineRule="atLeast"/>
        <w:ind w:left="900"/>
        <w:jc w:val="both"/>
        <w:rPr>
          <w:rFonts w:ascii="Arial" w:hAnsi="Arial" w:cs="Arial"/>
          <w:color w:val="800000"/>
          <w:sz w:val="18"/>
          <w:szCs w:val="18"/>
          <w:lang w:val="en-US"/>
        </w:rPr>
      </w:pPr>
      <w:r w:rsidRPr="000E2516">
        <w:rPr>
          <w:rFonts w:ascii="Arial" w:hAnsi="Arial" w:cs="Arial"/>
          <w:sz w:val="18"/>
          <w:szCs w:val="18"/>
        </w:rPr>
        <w:t xml:space="preserve">This amount is the same as an excise tax that DPC </w:t>
      </w:r>
      <w:r w:rsidR="005D6AA4" w:rsidRPr="000E2516">
        <w:rPr>
          <w:rFonts w:ascii="Arial" w:hAnsi="Arial" w:cs="Arial"/>
          <w:sz w:val="18"/>
          <w:szCs w:val="18"/>
        </w:rPr>
        <w:t xml:space="preserve">had delivered </w:t>
      </w:r>
      <w:r w:rsidRPr="000E2516">
        <w:rPr>
          <w:rFonts w:ascii="Arial" w:hAnsi="Arial" w:cs="Arial"/>
          <w:sz w:val="18"/>
          <w:szCs w:val="18"/>
        </w:rPr>
        <w:t>to</w:t>
      </w:r>
      <w:r w:rsidR="005D6AA4" w:rsidRPr="000E2516">
        <w:rPr>
          <w:rFonts w:ascii="Arial" w:hAnsi="Arial" w:cs="Arial"/>
          <w:sz w:val="18"/>
          <w:szCs w:val="18"/>
        </w:rPr>
        <w:t xml:space="preserve"> the</w:t>
      </w:r>
      <w:r w:rsidRPr="000E2516">
        <w:rPr>
          <w:rFonts w:ascii="Arial" w:hAnsi="Arial" w:cs="Arial"/>
          <w:sz w:val="18"/>
          <w:szCs w:val="18"/>
        </w:rPr>
        <w:t xml:space="preserve"> Excise Department during 16 September 2003 to 15 September 2007 and deducted it from revenue sharing according to the resolution of the Cabinet dated 11 February 2003</w:t>
      </w:r>
      <w:r w:rsidR="005D6AA4" w:rsidRPr="000E2516">
        <w:rPr>
          <w:rFonts w:ascii="Arial" w:hAnsi="Arial" w:cs="Arial"/>
          <w:sz w:val="18"/>
          <w:szCs w:val="18"/>
        </w:rPr>
        <w:t xml:space="preserve"> and DPC has correctly complied with the Cabinet’s resolution dated 11 February 2003 and this practice is the same as other operators in mobile phone or cellular radio telecommunication industries. </w:t>
      </w:r>
      <w:r w:rsidRPr="000E2516">
        <w:rPr>
          <w:rFonts w:ascii="Arial" w:hAnsi="Arial" w:cs="Arial"/>
          <w:sz w:val="18"/>
          <w:szCs w:val="18"/>
        </w:rPr>
        <w:t xml:space="preserve">Moreover, CAT has sent a letter </w:t>
      </w:r>
      <w:r w:rsidRPr="000E2516">
        <w:rPr>
          <w:rFonts w:ascii="Arial" w:hAnsi="Arial" w:cs="Arial"/>
          <w:sz w:val="18"/>
          <w:szCs w:val="18"/>
          <w:lang w:val="en-US"/>
        </w:rPr>
        <w:t xml:space="preserve">No. CAT 603 (Kor Tor.) 739 </w:t>
      </w:r>
      <w:r w:rsidRPr="000E2516">
        <w:rPr>
          <w:rFonts w:ascii="Arial" w:hAnsi="Arial" w:cs="Arial"/>
          <w:sz w:val="18"/>
          <w:szCs w:val="18"/>
        </w:rPr>
        <w:t xml:space="preserve">notifying DPC to comply with such Cabinet’s resolution. </w:t>
      </w:r>
    </w:p>
    <w:p w:rsidR="005E66AB" w:rsidRPr="003C58AC" w:rsidRDefault="005E66AB" w:rsidP="00E0761A">
      <w:pPr>
        <w:tabs>
          <w:tab w:val="left" w:pos="900"/>
        </w:tabs>
        <w:spacing w:after="120" w:line="240" w:lineRule="atLeast"/>
        <w:ind w:left="900"/>
        <w:jc w:val="both"/>
        <w:rPr>
          <w:rFonts w:ascii="Arial" w:hAnsi="Arial" w:cs="Arial"/>
          <w:sz w:val="18"/>
          <w:szCs w:val="18"/>
        </w:rPr>
      </w:pPr>
      <w:r w:rsidRPr="003C58AC">
        <w:rPr>
          <w:rFonts w:ascii="Arial" w:hAnsi="Arial" w:cs="Arial"/>
          <w:sz w:val="18"/>
          <w:szCs w:val="18"/>
        </w:rPr>
        <w:t xml:space="preserve">On 1 March </w:t>
      </w:r>
      <w:r w:rsidR="00B83A2A" w:rsidRPr="003C58AC">
        <w:rPr>
          <w:rFonts w:ascii="Arial" w:hAnsi="Arial" w:cs="Arial"/>
          <w:sz w:val="18"/>
          <w:szCs w:val="18"/>
        </w:rPr>
        <w:t xml:space="preserve">2011, the Arbitral Tribunal </w:t>
      </w:r>
      <w:r w:rsidRPr="003C58AC">
        <w:rPr>
          <w:rFonts w:ascii="Arial" w:hAnsi="Arial" w:cs="Arial"/>
          <w:sz w:val="18"/>
          <w:szCs w:val="18"/>
        </w:rPr>
        <w:t>dismissed the case by giving the reason which can be</w:t>
      </w:r>
      <w:r w:rsidRPr="003C58AC">
        <w:rPr>
          <w:rFonts w:ascii="Arial" w:hAnsi="Arial" w:cs="Arial"/>
          <w:sz w:val="18"/>
          <w:szCs w:val="18"/>
          <w:lang w:val="en-GB"/>
        </w:rPr>
        <w:t xml:space="preserve"> summarised</w:t>
      </w:r>
      <w:r w:rsidRPr="003C58AC">
        <w:rPr>
          <w:rFonts w:ascii="Arial" w:hAnsi="Arial" w:cs="Arial"/>
          <w:sz w:val="18"/>
          <w:szCs w:val="18"/>
        </w:rPr>
        <w:t xml:space="preserve"> that DPC was not in breach of the Agreement since DPC has completely made the payment of the revenue sharing and all debt was paid in full. Therefore, CAT has no right to re-claim for the alleged deficit amount, including the penalty and the value added tax</w:t>
      </w:r>
      <w:r w:rsidRPr="003C58AC">
        <w:rPr>
          <w:rFonts w:ascii="Arial" w:hAnsi="Arial" w:cs="Arial"/>
          <w:sz w:val="18"/>
          <w:szCs w:val="18"/>
          <w:cs/>
        </w:rPr>
        <w:t xml:space="preserve">. </w:t>
      </w:r>
    </w:p>
    <w:p w:rsidR="005E66AB" w:rsidRPr="003C58AC" w:rsidRDefault="00B83A2A" w:rsidP="00E0761A">
      <w:pPr>
        <w:spacing w:after="120" w:line="240" w:lineRule="atLeast"/>
        <w:ind w:left="900"/>
        <w:jc w:val="both"/>
        <w:rPr>
          <w:rFonts w:ascii="Arial" w:hAnsi="Arial" w:cs="Arial"/>
          <w:sz w:val="18"/>
          <w:szCs w:val="18"/>
        </w:rPr>
      </w:pPr>
      <w:r w:rsidRPr="003C58AC">
        <w:rPr>
          <w:rFonts w:ascii="Arial" w:hAnsi="Arial" w:cs="Arial"/>
          <w:sz w:val="18"/>
          <w:szCs w:val="18"/>
        </w:rPr>
        <w:t xml:space="preserve">On 3 June 2011, CAT </w:t>
      </w:r>
      <w:r w:rsidR="005E66AB" w:rsidRPr="003C58AC">
        <w:rPr>
          <w:rFonts w:ascii="Arial" w:hAnsi="Arial" w:cs="Arial"/>
          <w:sz w:val="18"/>
          <w:szCs w:val="18"/>
        </w:rPr>
        <w:t xml:space="preserve">submitted the </w:t>
      </w:r>
      <w:r w:rsidR="00A97DFC" w:rsidRPr="003C58AC">
        <w:rPr>
          <w:rFonts w:ascii="Arial" w:hAnsi="Arial" w:cs="Arial"/>
          <w:sz w:val="18"/>
          <w:szCs w:val="18"/>
        </w:rPr>
        <w:t xml:space="preserve">Black </w:t>
      </w:r>
      <w:r w:rsidR="005E66AB" w:rsidRPr="003C58AC">
        <w:rPr>
          <w:rFonts w:ascii="Arial" w:hAnsi="Arial" w:cs="Arial"/>
          <w:sz w:val="18"/>
          <w:szCs w:val="18"/>
        </w:rPr>
        <w:t>Case N</w:t>
      </w:r>
      <w:r w:rsidR="00C5754F" w:rsidRPr="003C58AC">
        <w:rPr>
          <w:rFonts w:ascii="Arial" w:hAnsi="Arial" w:cs="Arial"/>
          <w:sz w:val="18"/>
          <w:szCs w:val="18"/>
        </w:rPr>
        <w:t>o.</w:t>
      </w:r>
      <w:r w:rsidR="005E66AB" w:rsidRPr="003C58AC">
        <w:rPr>
          <w:rFonts w:ascii="Arial" w:hAnsi="Arial" w:cs="Arial"/>
          <w:sz w:val="18"/>
          <w:szCs w:val="18"/>
        </w:rPr>
        <w:t xml:space="preserve"> 1259/2554 to the C</w:t>
      </w:r>
      <w:r w:rsidR="0047036D" w:rsidRPr="003C58AC">
        <w:rPr>
          <w:rFonts w:ascii="Arial" w:hAnsi="Arial" w:cs="Arial"/>
          <w:sz w:val="18"/>
          <w:szCs w:val="18"/>
        </w:rPr>
        <w:t>AC</w:t>
      </w:r>
      <w:r w:rsidR="005E66AB" w:rsidRPr="003C58AC">
        <w:rPr>
          <w:rFonts w:ascii="Arial" w:hAnsi="Arial" w:cs="Arial"/>
          <w:sz w:val="18"/>
          <w:szCs w:val="18"/>
        </w:rPr>
        <w:t xml:space="preserve"> to revoke the Arbitral Tribunal’s award. </w:t>
      </w:r>
    </w:p>
    <w:p w:rsidR="005E66AB" w:rsidRPr="003C58AC" w:rsidRDefault="005E66AB" w:rsidP="00E0761A">
      <w:pPr>
        <w:spacing w:after="120" w:line="240" w:lineRule="atLeast"/>
        <w:ind w:left="900"/>
        <w:jc w:val="both"/>
        <w:rPr>
          <w:rFonts w:ascii="Arial" w:hAnsi="Arial" w:cs="Arial"/>
          <w:sz w:val="18"/>
          <w:szCs w:val="18"/>
        </w:rPr>
      </w:pPr>
      <w:r w:rsidRPr="003C58AC">
        <w:rPr>
          <w:rFonts w:ascii="Arial" w:hAnsi="Arial" w:cs="Arial"/>
          <w:sz w:val="18"/>
          <w:szCs w:val="18"/>
        </w:rPr>
        <w:t>On 28 July 2015, the C</w:t>
      </w:r>
      <w:r w:rsidR="0047036D" w:rsidRPr="003C58AC">
        <w:rPr>
          <w:rFonts w:ascii="Arial" w:hAnsi="Arial" w:cs="Arial"/>
          <w:sz w:val="18"/>
          <w:szCs w:val="18"/>
        </w:rPr>
        <w:t>AC</w:t>
      </w:r>
      <w:r w:rsidRPr="003C58AC">
        <w:rPr>
          <w:rFonts w:ascii="Arial" w:hAnsi="Arial" w:cs="Arial"/>
          <w:sz w:val="18"/>
          <w:szCs w:val="18"/>
        </w:rPr>
        <w:t xml:space="preserve"> reached its decision to dismiss such dispute made by CAT to revoke the Arbitral Tribunal</w:t>
      </w:r>
      <w:r w:rsidR="00B83A2A" w:rsidRPr="003C58AC">
        <w:rPr>
          <w:rFonts w:ascii="Arial" w:hAnsi="Arial" w:cs="Arial"/>
          <w:sz w:val="18"/>
          <w:szCs w:val="18"/>
        </w:rPr>
        <w:t>’s</w:t>
      </w:r>
      <w:r w:rsidRPr="003C58AC">
        <w:rPr>
          <w:rFonts w:ascii="Arial" w:hAnsi="Arial" w:cs="Arial"/>
          <w:sz w:val="18"/>
          <w:szCs w:val="18"/>
        </w:rPr>
        <w:t xml:space="preserve"> award.</w:t>
      </w:r>
    </w:p>
    <w:p w:rsidR="002D67DC" w:rsidRPr="003C58AC" w:rsidRDefault="00B83A2A" w:rsidP="00E0761A">
      <w:pPr>
        <w:tabs>
          <w:tab w:val="left" w:pos="1260"/>
        </w:tabs>
        <w:autoSpaceDE w:val="0"/>
        <w:autoSpaceDN w:val="0"/>
        <w:spacing w:after="120" w:line="240" w:lineRule="atLeast"/>
        <w:ind w:left="900"/>
        <w:jc w:val="both"/>
        <w:rPr>
          <w:rFonts w:ascii="Arial" w:eastAsia="Times New Roman" w:hAnsi="Arial" w:cstheme="minorBidi"/>
          <w:color w:val="000000"/>
          <w:sz w:val="18"/>
          <w:szCs w:val="18"/>
          <w:lang w:val="en-GB"/>
        </w:rPr>
      </w:pPr>
      <w:r w:rsidRPr="003C58AC">
        <w:rPr>
          <w:rFonts w:ascii="Arial" w:eastAsia="Times New Roman" w:hAnsi="Arial" w:cs="Arial"/>
          <w:color w:val="000000"/>
          <w:sz w:val="18"/>
          <w:szCs w:val="18"/>
          <w:lang w:val="en-GB"/>
        </w:rPr>
        <w:t xml:space="preserve">On 25 August 2015, CAT </w:t>
      </w:r>
      <w:r w:rsidR="005E66AB" w:rsidRPr="003C58AC">
        <w:rPr>
          <w:rFonts w:ascii="Arial" w:eastAsia="Times New Roman" w:hAnsi="Arial" w:cs="Arial"/>
          <w:color w:val="000000"/>
          <w:sz w:val="18"/>
          <w:szCs w:val="18"/>
          <w:lang w:val="en-GB"/>
        </w:rPr>
        <w:t>appealed such dismissal to the S</w:t>
      </w:r>
      <w:r w:rsidR="0047036D" w:rsidRPr="003C58AC">
        <w:rPr>
          <w:rFonts w:ascii="Arial" w:eastAsia="Times New Roman" w:hAnsi="Arial" w:cs="Arial"/>
          <w:color w:val="000000"/>
          <w:sz w:val="18"/>
          <w:szCs w:val="18"/>
          <w:lang w:val="en-GB"/>
        </w:rPr>
        <w:t>AC</w:t>
      </w:r>
      <w:r w:rsidR="005E66AB" w:rsidRPr="003C58AC">
        <w:rPr>
          <w:rFonts w:ascii="Arial" w:eastAsia="Times New Roman" w:hAnsi="Arial" w:cs="Arial"/>
          <w:color w:val="000000"/>
          <w:sz w:val="18"/>
          <w:szCs w:val="18"/>
          <w:lang w:val="en-GB"/>
        </w:rPr>
        <w:t xml:space="preserve"> under the </w:t>
      </w:r>
      <w:r w:rsidR="00A97DFC" w:rsidRPr="003C58AC">
        <w:rPr>
          <w:rFonts w:ascii="Arial" w:eastAsia="Times New Roman" w:hAnsi="Arial" w:cs="Arial"/>
          <w:color w:val="000000"/>
          <w:sz w:val="18"/>
          <w:szCs w:val="18"/>
          <w:lang w:val="en-GB"/>
        </w:rPr>
        <w:t xml:space="preserve">Black </w:t>
      </w:r>
      <w:r w:rsidR="005E66AB" w:rsidRPr="003C58AC">
        <w:rPr>
          <w:rFonts w:ascii="Arial" w:eastAsia="Times New Roman" w:hAnsi="Arial"/>
          <w:color w:val="000000"/>
          <w:sz w:val="18"/>
          <w:szCs w:val="18"/>
          <w:lang w:val="en-GB"/>
        </w:rPr>
        <w:t>C</w:t>
      </w:r>
      <w:r w:rsidR="005E66AB" w:rsidRPr="003C58AC">
        <w:rPr>
          <w:rFonts w:ascii="Arial" w:eastAsia="Times New Roman" w:hAnsi="Arial" w:cs="Arial"/>
          <w:color w:val="000000"/>
          <w:sz w:val="18"/>
          <w:szCs w:val="18"/>
          <w:lang w:val="en-GB"/>
        </w:rPr>
        <w:t>ase N</w:t>
      </w:r>
      <w:r w:rsidR="00C5754F" w:rsidRPr="003C58AC">
        <w:rPr>
          <w:rFonts w:ascii="Arial" w:eastAsia="Times New Roman" w:hAnsi="Arial" w:cs="Arial"/>
          <w:color w:val="000000"/>
          <w:sz w:val="18"/>
          <w:szCs w:val="18"/>
          <w:lang w:val="en-GB"/>
        </w:rPr>
        <w:t>o.</w:t>
      </w:r>
      <w:r w:rsidR="005E66AB" w:rsidRPr="003C58AC">
        <w:rPr>
          <w:rFonts w:ascii="Arial" w:eastAsia="Times New Roman" w:hAnsi="Arial" w:cs="Arial"/>
          <w:color w:val="000000"/>
          <w:sz w:val="18"/>
          <w:szCs w:val="18"/>
          <w:lang w:val="en-GB"/>
        </w:rPr>
        <w:t xml:space="preserve"> Or</w:t>
      </w:r>
      <w:r w:rsidR="005C75DD" w:rsidRPr="003C58AC">
        <w:rPr>
          <w:rFonts w:ascii="Arial" w:eastAsia="Times New Roman" w:hAnsi="Arial" w:cs="Arial"/>
          <w:color w:val="000000"/>
          <w:sz w:val="18"/>
          <w:szCs w:val="18"/>
          <w:lang w:val="en-GB"/>
        </w:rPr>
        <w:t>.</w:t>
      </w:r>
      <w:r w:rsidR="005E66AB" w:rsidRPr="003C58AC">
        <w:rPr>
          <w:rFonts w:ascii="Arial" w:eastAsia="Times New Roman" w:hAnsi="Arial" w:cs="Arial"/>
          <w:color w:val="000000"/>
          <w:sz w:val="18"/>
          <w:szCs w:val="18"/>
          <w:lang w:val="en-GB"/>
        </w:rPr>
        <w:t xml:space="preserve"> 1070/2558. At present, this case </w:t>
      </w:r>
      <w:r w:rsidRPr="003C58AC">
        <w:rPr>
          <w:rFonts w:ascii="Arial" w:eastAsia="Times New Roman" w:hAnsi="Arial" w:cs="Arial"/>
          <w:color w:val="000000"/>
          <w:sz w:val="18"/>
          <w:szCs w:val="18"/>
          <w:lang w:val="en-GB"/>
        </w:rPr>
        <w:t xml:space="preserve">has been </w:t>
      </w:r>
      <w:r w:rsidR="005E66AB" w:rsidRPr="003C58AC">
        <w:rPr>
          <w:rFonts w:ascii="Arial" w:eastAsia="Times New Roman" w:hAnsi="Arial" w:cs="Arial"/>
          <w:color w:val="000000"/>
          <w:sz w:val="18"/>
          <w:szCs w:val="18"/>
          <w:lang w:val="en-GB"/>
        </w:rPr>
        <w:t>consider</w:t>
      </w:r>
      <w:r w:rsidRPr="003C58AC">
        <w:rPr>
          <w:rFonts w:ascii="Arial" w:eastAsia="Times New Roman" w:hAnsi="Arial" w:cs="Arial"/>
          <w:color w:val="000000"/>
          <w:sz w:val="18"/>
          <w:szCs w:val="18"/>
          <w:lang w:val="en-GB"/>
        </w:rPr>
        <w:t>ed by</w:t>
      </w:r>
      <w:r w:rsidR="005E66AB" w:rsidRPr="003C58AC">
        <w:rPr>
          <w:rFonts w:ascii="Arial" w:eastAsia="Times New Roman" w:hAnsi="Arial" w:cs="Arial"/>
          <w:color w:val="000000"/>
          <w:sz w:val="18"/>
          <w:szCs w:val="18"/>
          <w:lang w:val="en-GB"/>
        </w:rPr>
        <w:t xml:space="preserve"> the S</w:t>
      </w:r>
      <w:r w:rsidR="0047036D" w:rsidRPr="003C58AC">
        <w:rPr>
          <w:rFonts w:ascii="Arial" w:eastAsia="Times New Roman" w:hAnsi="Arial" w:cs="Arial"/>
          <w:color w:val="000000"/>
          <w:sz w:val="18"/>
          <w:szCs w:val="18"/>
          <w:lang w:val="en-GB"/>
        </w:rPr>
        <w:t>AC</w:t>
      </w:r>
      <w:r w:rsidR="005E66AB" w:rsidRPr="003C58AC">
        <w:rPr>
          <w:rFonts w:ascii="Arial" w:eastAsia="Times New Roman" w:hAnsi="Arial" w:cs="Arial"/>
          <w:color w:val="000000"/>
          <w:sz w:val="18"/>
          <w:szCs w:val="18"/>
          <w:lang w:val="en-GB"/>
        </w:rPr>
        <w:t>.</w:t>
      </w:r>
    </w:p>
    <w:p w:rsidR="00D80E5F" w:rsidRDefault="00D80E5F">
      <w:pPr>
        <w:rPr>
          <w:rFonts w:ascii="Arial" w:hAnsi="Arial" w:cs="Arial"/>
          <w:i/>
          <w:iCs/>
          <w:sz w:val="18"/>
          <w:szCs w:val="18"/>
        </w:rPr>
      </w:pPr>
    </w:p>
    <w:p w:rsidR="005E66AB" w:rsidRPr="003C58AC" w:rsidRDefault="005E66AB" w:rsidP="00E0761A">
      <w:pPr>
        <w:numPr>
          <w:ilvl w:val="0"/>
          <w:numId w:val="2"/>
        </w:numPr>
        <w:autoSpaceDE w:val="0"/>
        <w:autoSpaceDN w:val="0"/>
        <w:spacing w:after="120" w:line="240" w:lineRule="atLeast"/>
        <w:ind w:left="1260"/>
        <w:jc w:val="both"/>
        <w:rPr>
          <w:rFonts w:ascii="Arial" w:hAnsi="Arial" w:cs="Arial"/>
          <w:i/>
          <w:iCs/>
          <w:sz w:val="18"/>
          <w:szCs w:val="18"/>
        </w:rPr>
      </w:pPr>
      <w:r w:rsidRPr="003C58AC">
        <w:rPr>
          <w:rFonts w:ascii="Arial" w:hAnsi="Arial" w:cs="Arial"/>
          <w:i/>
          <w:iCs/>
          <w:sz w:val="18"/>
          <w:szCs w:val="18"/>
        </w:rPr>
        <w:t>The deduction of access charge from revenue sharing between DPC and CAT</w:t>
      </w:r>
    </w:p>
    <w:p w:rsidR="005E66AB" w:rsidRPr="003C58AC" w:rsidRDefault="005E66AB" w:rsidP="00E0761A">
      <w:pPr>
        <w:spacing w:after="120" w:line="240" w:lineRule="atLeast"/>
        <w:ind w:left="900"/>
        <w:jc w:val="both"/>
        <w:rPr>
          <w:rFonts w:ascii="Arial" w:hAnsi="Arial" w:cs="Arial"/>
          <w:sz w:val="18"/>
          <w:szCs w:val="18"/>
        </w:rPr>
      </w:pPr>
      <w:r w:rsidRPr="003C58AC">
        <w:rPr>
          <w:rFonts w:ascii="Arial" w:hAnsi="Arial" w:cs="Arial"/>
          <w:sz w:val="18"/>
          <w:szCs w:val="18"/>
        </w:rPr>
        <w:t>Pursuant to the resolution of the meeting on 14 January 2004 between TOT, CAT, DPC and True Move Company Limited (“True Move”) by the Minister of the Information and Communications Technology Ministry, the Chairman, that TOT consented to reduce access charge of mobile phone from revenue sharing which TOT received from CAT in the amount of Baht 22 /number/month to DPC and True Move starting from the 6</w:t>
      </w:r>
      <w:r w:rsidRPr="003C58AC">
        <w:rPr>
          <w:rFonts w:ascii="Arial" w:hAnsi="Arial" w:cs="Arial"/>
          <w:sz w:val="18"/>
          <w:szCs w:val="18"/>
          <w:vertAlign w:val="superscript"/>
        </w:rPr>
        <w:t>th</w:t>
      </w:r>
      <w:r w:rsidRPr="003C58AC">
        <w:rPr>
          <w:rFonts w:ascii="Arial" w:hAnsi="Arial" w:cs="Arial"/>
          <w:sz w:val="18"/>
          <w:szCs w:val="18"/>
        </w:rPr>
        <w:t xml:space="preserve"> operation year as Total Access Communication Public Company Limited (“DTAC”).</w:t>
      </w:r>
    </w:p>
    <w:p w:rsidR="005E66AB" w:rsidRPr="003C58AC" w:rsidRDefault="005E66AB" w:rsidP="00E0761A">
      <w:pPr>
        <w:spacing w:after="120" w:line="240" w:lineRule="atLeast"/>
        <w:ind w:left="900"/>
        <w:jc w:val="both"/>
        <w:rPr>
          <w:rFonts w:ascii="Arial" w:hAnsi="Arial" w:cs="Arial"/>
          <w:sz w:val="18"/>
          <w:szCs w:val="18"/>
        </w:rPr>
      </w:pPr>
      <w:r w:rsidRPr="003C58AC">
        <w:rPr>
          <w:rFonts w:ascii="Arial" w:hAnsi="Arial" w:cs="Arial"/>
          <w:sz w:val="18"/>
          <w:szCs w:val="18"/>
        </w:rPr>
        <w:t>On 12 October 2006, TOT sent a letter to CAT that TOT could not reduce access charge of mobile phone to DPC and True Move and demand</w:t>
      </w:r>
      <w:r w:rsidR="003C58AC" w:rsidRPr="003C58AC">
        <w:rPr>
          <w:rFonts w:ascii="Arial" w:hAnsi="Arial" w:cs="Arial"/>
          <w:sz w:val="18"/>
          <w:szCs w:val="18"/>
        </w:rPr>
        <w:t>ed</w:t>
      </w:r>
      <w:r w:rsidRPr="003C58AC">
        <w:rPr>
          <w:rFonts w:ascii="Arial" w:hAnsi="Arial" w:cs="Arial"/>
          <w:sz w:val="18"/>
          <w:szCs w:val="18"/>
        </w:rPr>
        <w:t xml:space="preserve"> CAT to pay the access charge that DPC and True Move have deducted as a discount of access charge plus legal interest rate computing from the default date until the fully payment is made.</w:t>
      </w:r>
    </w:p>
    <w:p w:rsidR="005E66AB" w:rsidRPr="003C58AC" w:rsidRDefault="005E66AB" w:rsidP="00E0761A">
      <w:pPr>
        <w:spacing w:after="120" w:line="240" w:lineRule="atLeast"/>
        <w:ind w:left="900"/>
        <w:jc w:val="both"/>
        <w:rPr>
          <w:rFonts w:ascii="Arial" w:hAnsi="Arial" w:cs="Arial"/>
          <w:sz w:val="18"/>
          <w:szCs w:val="18"/>
        </w:rPr>
      </w:pPr>
      <w:r w:rsidRPr="003C58AC">
        <w:rPr>
          <w:rFonts w:ascii="Arial" w:hAnsi="Arial" w:cs="Arial"/>
          <w:sz w:val="18"/>
          <w:szCs w:val="18"/>
        </w:rPr>
        <w:t xml:space="preserve">On 29 July 2008, CAT submitted a dispute </w:t>
      </w:r>
      <w:r w:rsidR="00A97DFC" w:rsidRPr="003C58AC">
        <w:rPr>
          <w:rFonts w:ascii="Arial" w:hAnsi="Arial" w:cs="Arial"/>
          <w:sz w:val="18"/>
          <w:szCs w:val="18"/>
        </w:rPr>
        <w:t xml:space="preserve">Black </w:t>
      </w:r>
      <w:r w:rsidRPr="003C58AC">
        <w:rPr>
          <w:rFonts w:ascii="Arial" w:hAnsi="Arial" w:cs="Arial"/>
          <w:sz w:val="18"/>
          <w:szCs w:val="18"/>
        </w:rPr>
        <w:t>Case N</w:t>
      </w:r>
      <w:r w:rsidR="00C5754F" w:rsidRPr="003C58AC">
        <w:rPr>
          <w:rFonts w:ascii="Arial" w:hAnsi="Arial" w:cs="Arial"/>
          <w:sz w:val="18"/>
          <w:szCs w:val="18"/>
        </w:rPr>
        <w:t>o.</w:t>
      </w:r>
      <w:r w:rsidRPr="003C58AC">
        <w:rPr>
          <w:rFonts w:ascii="Arial" w:hAnsi="Arial" w:cs="Arial"/>
          <w:sz w:val="18"/>
          <w:szCs w:val="18"/>
        </w:rPr>
        <w:t xml:space="preserve"> 68/2551 </w:t>
      </w:r>
      <w:r w:rsidRPr="003C58AC">
        <w:rPr>
          <w:rFonts w:ascii="Arial" w:eastAsia="Times New Roman" w:hAnsi="Arial" w:cs="Arial"/>
          <w:sz w:val="18"/>
          <w:szCs w:val="18"/>
        </w:rPr>
        <w:t>to the Arbitration Institute, the Alternative Dispute Resolution Office, Office of the Judiciary</w:t>
      </w:r>
      <w:r w:rsidRPr="003C58AC" w:rsidDel="00971BF4">
        <w:rPr>
          <w:rFonts w:ascii="Arial" w:hAnsi="Arial" w:cs="Arial"/>
          <w:sz w:val="18"/>
          <w:szCs w:val="18"/>
        </w:rPr>
        <w:t xml:space="preserve"> </w:t>
      </w:r>
      <w:r w:rsidRPr="003C58AC">
        <w:rPr>
          <w:rFonts w:ascii="Arial" w:hAnsi="Arial" w:cs="Arial"/>
          <w:sz w:val="18"/>
          <w:szCs w:val="18"/>
        </w:rPr>
        <w:t>demanding DPC to pay access charge of mobile phone that DPC had deducted for</w:t>
      </w:r>
      <w:r w:rsidRPr="003C58AC">
        <w:rPr>
          <w:rFonts w:ascii="Arial" w:hAnsi="Arial" w:cs="Arial"/>
          <w:color w:val="000000"/>
          <w:sz w:val="18"/>
          <w:szCs w:val="18"/>
          <w:lang w:val="en-GB"/>
        </w:rPr>
        <w:t xml:space="preserve"> Baht 154 million (additional consideration of the 7</w:t>
      </w:r>
      <w:r w:rsidRPr="003C58AC">
        <w:rPr>
          <w:rFonts w:ascii="Arial" w:hAnsi="Arial" w:cs="Arial"/>
          <w:color w:val="000000"/>
          <w:sz w:val="18"/>
          <w:szCs w:val="18"/>
          <w:vertAlign w:val="superscript"/>
          <w:lang w:val="en-GB"/>
        </w:rPr>
        <w:t>th</w:t>
      </w:r>
      <w:r w:rsidRPr="003C58AC">
        <w:rPr>
          <w:rFonts w:ascii="Arial" w:hAnsi="Arial" w:cs="Arial"/>
          <w:color w:val="000000"/>
          <w:sz w:val="18"/>
          <w:szCs w:val="18"/>
          <w:lang w:val="en-GB"/>
        </w:rPr>
        <w:t xml:space="preserve"> -10</w:t>
      </w:r>
      <w:r w:rsidRPr="003C58AC">
        <w:rPr>
          <w:rFonts w:ascii="Arial" w:hAnsi="Arial" w:cs="Arial"/>
          <w:color w:val="000000"/>
          <w:sz w:val="18"/>
          <w:szCs w:val="18"/>
          <w:vertAlign w:val="superscript"/>
          <w:lang w:val="en-GB"/>
        </w:rPr>
        <w:t>th</w:t>
      </w:r>
      <w:r w:rsidRPr="003C58AC">
        <w:rPr>
          <w:rFonts w:ascii="Arial" w:hAnsi="Arial" w:cs="Arial"/>
          <w:color w:val="000000"/>
          <w:sz w:val="18"/>
          <w:szCs w:val="18"/>
          <w:lang w:val="en-GB"/>
        </w:rPr>
        <w:t xml:space="preserve"> operation year) </w:t>
      </w:r>
      <w:r w:rsidRPr="003C58AC">
        <w:rPr>
          <w:rFonts w:ascii="Arial" w:hAnsi="Arial" w:cs="Arial"/>
          <w:color w:val="000000"/>
          <w:sz w:val="18"/>
          <w:szCs w:val="18"/>
        </w:rPr>
        <w:t xml:space="preserve">plus </w:t>
      </w:r>
      <w:r w:rsidR="003C58AC" w:rsidRPr="003C58AC">
        <w:rPr>
          <w:rFonts w:ascii="Arial" w:hAnsi="Arial" w:cs="Arial"/>
          <w:color w:val="000000"/>
          <w:sz w:val="18"/>
          <w:szCs w:val="18"/>
        </w:rPr>
        <w:t>VAT</w:t>
      </w:r>
      <w:r w:rsidRPr="003C58AC">
        <w:rPr>
          <w:rFonts w:ascii="Arial" w:hAnsi="Arial" w:cs="Arial"/>
          <w:color w:val="000000"/>
          <w:sz w:val="18"/>
          <w:szCs w:val="18"/>
        </w:rPr>
        <w:t xml:space="preserve"> and interest at the rate 1.25</w:t>
      </w:r>
      <w:r w:rsidR="003C58AC" w:rsidRPr="003C58AC">
        <w:rPr>
          <w:rFonts w:ascii="Arial" w:hAnsi="Arial" w:cs="Arial"/>
          <w:color w:val="000000"/>
          <w:sz w:val="18"/>
          <w:szCs w:val="18"/>
        </w:rPr>
        <w:t>%</w:t>
      </w:r>
      <w:r w:rsidRPr="003C58AC">
        <w:rPr>
          <w:rFonts w:ascii="Arial" w:hAnsi="Arial" w:cs="Arial"/>
          <w:sz w:val="18"/>
          <w:szCs w:val="18"/>
        </w:rPr>
        <w:t xml:space="preserve"> per month of the above principal amount starting from the default date of each year since the 7</w:t>
      </w:r>
      <w:r w:rsidRPr="003C58AC">
        <w:rPr>
          <w:rFonts w:ascii="Arial" w:hAnsi="Arial" w:cs="Arial"/>
          <w:sz w:val="18"/>
          <w:szCs w:val="18"/>
          <w:vertAlign w:val="superscript"/>
        </w:rPr>
        <w:t>th</w:t>
      </w:r>
      <w:r w:rsidRPr="003C58AC">
        <w:rPr>
          <w:rFonts w:ascii="Arial" w:hAnsi="Arial" w:cs="Arial"/>
          <w:sz w:val="18"/>
          <w:szCs w:val="18"/>
        </w:rPr>
        <w:t xml:space="preserve"> -10</w:t>
      </w:r>
      <w:r w:rsidRPr="003C58AC">
        <w:rPr>
          <w:rFonts w:ascii="Arial" w:hAnsi="Arial" w:cs="Arial"/>
          <w:sz w:val="18"/>
          <w:szCs w:val="18"/>
          <w:vertAlign w:val="superscript"/>
        </w:rPr>
        <w:t>th</w:t>
      </w:r>
      <w:r w:rsidRPr="003C58AC">
        <w:rPr>
          <w:rFonts w:ascii="Arial" w:hAnsi="Arial" w:cs="Arial"/>
          <w:sz w:val="18"/>
          <w:szCs w:val="18"/>
        </w:rPr>
        <w:t xml:space="preserve"> operation year until the full payment is made.</w:t>
      </w:r>
    </w:p>
    <w:p w:rsidR="005E66AB" w:rsidRPr="003C58AC" w:rsidRDefault="005E66AB" w:rsidP="00E0761A">
      <w:pPr>
        <w:spacing w:after="120" w:line="240" w:lineRule="atLeast"/>
        <w:ind w:left="900"/>
        <w:jc w:val="both"/>
        <w:rPr>
          <w:rFonts w:ascii="Arial" w:hAnsi="Arial" w:cs="Arial"/>
          <w:sz w:val="18"/>
          <w:szCs w:val="18"/>
          <w:lang w:val="en-GB"/>
        </w:rPr>
      </w:pPr>
      <w:r w:rsidRPr="003C58AC">
        <w:rPr>
          <w:rFonts w:ascii="Arial" w:hAnsi="Arial" w:cs="Arial"/>
          <w:sz w:val="18"/>
          <w:szCs w:val="18"/>
        </w:rPr>
        <w:t xml:space="preserve">On 15 October 2009, CAT submitted a dispute </w:t>
      </w:r>
      <w:r w:rsidR="00A97DFC" w:rsidRPr="003C58AC">
        <w:rPr>
          <w:rFonts w:ascii="Arial" w:hAnsi="Arial" w:cs="Arial"/>
          <w:sz w:val="18"/>
          <w:szCs w:val="18"/>
        </w:rPr>
        <w:t xml:space="preserve">Black </w:t>
      </w:r>
      <w:r w:rsidRPr="003C58AC">
        <w:rPr>
          <w:rFonts w:ascii="Arial" w:hAnsi="Arial" w:cs="Arial"/>
          <w:sz w:val="18"/>
          <w:szCs w:val="18"/>
        </w:rPr>
        <w:t>Case N</w:t>
      </w:r>
      <w:r w:rsidR="00C5754F" w:rsidRPr="003C58AC">
        <w:rPr>
          <w:rFonts w:ascii="Arial" w:hAnsi="Arial" w:cs="Arial"/>
          <w:sz w:val="18"/>
          <w:szCs w:val="18"/>
        </w:rPr>
        <w:t>o.</w:t>
      </w:r>
      <w:r w:rsidRPr="003C58AC">
        <w:rPr>
          <w:rFonts w:ascii="Arial" w:hAnsi="Arial" w:cs="Arial"/>
          <w:sz w:val="18"/>
          <w:szCs w:val="18"/>
        </w:rPr>
        <w:t xml:space="preserve"> 96/2552 </w:t>
      </w:r>
      <w:r w:rsidRPr="003C58AC">
        <w:rPr>
          <w:rFonts w:ascii="Arial" w:eastAsia="Times New Roman" w:hAnsi="Arial" w:cs="Arial"/>
          <w:sz w:val="18"/>
          <w:szCs w:val="18"/>
        </w:rPr>
        <w:t xml:space="preserve">to the Arbitration Institute, the Alternative Dispute Resolution Office, </w:t>
      </w:r>
      <w:r w:rsidR="0066339B" w:rsidRPr="003C58AC">
        <w:rPr>
          <w:rFonts w:ascii="Arial" w:eastAsia="Times New Roman" w:hAnsi="Arial"/>
          <w:sz w:val="18"/>
          <w:szCs w:val="18"/>
        </w:rPr>
        <w:t xml:space="preserve">court of Justice demanding </w:t>
      </w:r>
      <w:r w:rsidRPr="003C58AC">
        <w:rPr>
          <w:rFonts w:ascii="Arial" w:hAnsi="Arial" w:cs="Arial"/>
          <w:sz w:val="18"/>
          <w:szCs w:val="18"/>
        </w:rPr>
        <w:t xml:space="preserve">DPC to pay access charge of mobile phone that DPC had deducted for Baht 22 million </w:t>
      </w:r>
      <w:r w:rsidRPr="003C58AC">
        <w:rPr>
          <w:rFonts w:ascii="Arial" w:hAnsi="Arial" w:cs="Arial"/>
          <w:sz w:val="18"/>
          <w:szCs w:val="18"/>
          <w:lang w:val="en-GB"/>
        </w:rPr>
        <w:t>(additional consideration of the 1</w:t>
      </w:r>
      <w:r w:rsidRPr="003C58AC">
        <w:rPr>
          <w:rFonts w:ascii="Arial" w:hAnsi="Arial" w:cs="Arial"/>
          <w:sz w:val="18"/>
          <w:szCs w:val="18"/>
        </w:rPr>
        <w:t>1</w:t>
      </w:r>
      <w:r w:rsidRPr="003C58AC">
        <w:rPr>
          <w:rFonts w:ascii="Arial" w:hAnsi="Arial" w:cs="Arial"/>
          <w:sz w:val="18"/>
          <w:szCs w:val="18"/>
          <w:vertAlign w:val="superscript"/>
          <w:lang w:val="en-GB"/>
        </w:rPr>
        <w:t>th</w:t>
      </w:r>
      <w:r w:rsidRPr="003C58AC">
        <w:rPr>
          <w:rFonts w:ascii="Arial" w:hAnsi="Arial" w:cs="Arial"/>
          <w:sz w:val="18"/>
          <w:szCs w:val="18"/>
          <w:lang w:val="en-GB"/>
        </w:rPr>
        <w:t xml:space="preserve"> operation year)</w:t>
      </w:r>
      <w:r w:rsidRPr="003C58AC">
        <w:rPr>
          <w:rFonts w:ascii="Arial" w:hAnsi="Arial" w:cs="Arial"/>
          <w:sz w:val="18"/>
          <w:szCs w:val="18"/>
        </w:rPr>
        <w:t xml:space="preserve"> including the penalty at the rate of 1.25</w:t>
      </w:r>
      <w:r w:rsidR="003C58AC" w:rsidRPr="003C58AC">
        <w:rPr>
          <w:rFonts w:ascii="Arial" w:hAnsi="Arial" w:cs="Arial"/>
          <w:sz w:val="18"/>
          <w:szCs w:val="18"/>
        </w:rPr>
        <w:t>%</w:t>
      </w:r>
      <w:r w:rsidRPr="003C58AC">
        <w:rPr>
          <w:rFonts w:ascii="Arial" w:hAnsi="Arial" w:cs="Arial"/>
          <w:sz w:val="18"/>
          <w:szCs w:val="18"/>
        </w:rPr>
        <w:t xml:space="preserve"> per month which calculated up to 15 October 2009, total amount of claim </w:t>
      </w:r>
      <w:r w:rsidRPr="003C58AC">
        <w:rPr>
          <w:rFonts w:ascii="Arial" w:hAnsi="Arial" w:cs="Arial"/>
          <w:sz w:val="18"/>
          <w:szCs w:val="18"/>
          <w:lang w:val="en-GB"/>
        </w:rPr>
        <w:t>Baht 26 million.</w:t>
      </w:r>
    </w:p>
    <w:p w:rsidR="005E66AB" w:rsidRPr="00EB730C" w:rsidRDefault="005E66AB" w:rsidP="00C90834">
      <w:pPr>
        <w:spacing w:after="120" w:line="240" w:lineRule="atLeast"/>
        <w:ind w:left="902"/>
        <w:jc w:val="both"/>
        <w:rPr>
          <w:rFonts w:ascii="Arial" w:hAnsi="Arial" w:cs="Arial"/>
          <w:color w:val="000000"/>
          <w:sz w:val="18"/>
          <w:szCs w:val="18"/>
        </w:rPr>
      </w:pPr>
      <w:r w:rsidRPr="00EB730C">
        <w:rPr>
          <w:rFonts w:ascii="Arial" w:hAnsi="Arial" w:cs="Arial"/>
          <w:color w:val="000000"/>
          <w:sz w:val="18"/>
          <w:szCs w:val="18"/>
        </w:rPr>
        <w:t xml:space="preserve">On 23 March </w:t>
      </w:r>
      <w:r w:rsidR="0066339B" w:rsidRPr="00EB730C">
        <w:rPr>
          <w:rFonts w:ascii="Arial" w:hAnsi="Arial" w:cs="Arial"/>
          <w:color w:val="000000"/>
          <w:sz w:val="18"/>
          <w:szCs w:val="18"/>
        </w:rPr>
        <w:t xml:space="preserve">2012, the Arbitral Tribunal </w:t>
      </w:r>
      <w:r w:rsidRPr="00EB730C">
        <w:rPr>
          <w:rFonts w:ascii="Arial" w:hAnsi="Arial" w:cs="Arial"/>
          <w:color w:val="000000"/>
          <w:sz w:val="18"/>
          <w:szCs w:val="18"/>
        </w:rPr>
        <w:t>dismissed the said two disputes by giving the reason which can be</w:t>
      </w:r>
      <w:r w:rsidRPr="00EB730C">
        <w:rPr>
          <w:rFonts w:ascii="Arial" w:hAnsi="Arial" w:cs="Arial"/>
          <w:color w:val="000000"/>
          <w:sz w:val="18"/>
          <w:szCs w:val="18"/>
          <w:lang w:val="en-GB"/>
        </w:rPr>
        <w:t xml:space="preserve"> summarised</w:t>
      </w:r>
      <w:r w:rsidRPr="00EB730C">
        <w:rPr>
          <w:rFonts w:ascii="Arial" w:hAnsi="Arial" w:cs="Arial"/>
          <w:color w:val="000000"/>
          <w:sz w:val="18"/>
          <w:szCs w:val="18"/>
        </w:rPr>
        <w:t xml:space="preserve"> that</w:t>
      </w:r>
      <w:r w:rsidRPr="00EB730C">
        <w:rPr>
          <w:rFonts w:ascii="Arial" w:hAnsi="Arial" w:cs="Arial"/>
          <w:color w:val="000000"/>
          <w:sz w:val="18"/>
          <w:szCs w:val="18"/>
          <w:cs/>
        </w:rPr>
        <w:t xml:space="preserve"> </w:t>
      </w:r>
      <w:r w:rsidRPr="00EB730C">
        <w:rPr>
          <w:rFonts w:ascii="Arial" w:hAnsi="Arial" w:cs="Arial"/>
          <w:color w:val="000000"/>
          <w:sz w:val="18"/>
          <w:szCs w:val="18"/>
        </w:rPr>
        <w:t xml:space="preserve">CAT has not yet paid the discount Baht 22/number/month to TOT. Moreover, CAT cannot prove that DPC has breached the Agreement and has made the payment of revenue sharing incorrectly. Therefore, CAT has no right to re-claim for the alleged deficit amount, including the penalty fine and </w:t>
      </w:r>
      <w:r w:rsidR="00EB730C" w:rsidRPr="00EB730C">
        <w:rPr>
          <w:rFonts w:ascii="Arial" w:hAnsi="Arial" w:cs="Arial"/>
          <w:color w:val="000000"/>
          <w:sz w:val="18"/>
          <w:szCs w:val="18"/>
        </w:rPr>
        <w:t>VAT</w:t>
      </w:r>
      <w:r w:rsidRPr="00EB730C">
        <w:rPr>
          <w:rFonts w:ascii="Arial" w:hAnsi="Arial" w:cs="Arial"/>
          <w:color w:val="000000"/>
          <w:sz w:val="18"/>
          <w:szCs w:val="18"/>
          <w:cs/>
        </w:rPr>
        <w:t xml:space="preserve">. </w:t>
      </w:r>
    </w:p>
    <w:p w:rsidR="00961287" w:rsidRPr="00EB730C" w:rsidRDefault="0066339B" w:rsidP="00C90834">
      <w:pPr>
        <w:spacing w:after="120" w:line="240" w:lineRule="atLeast"/>
        <w:ind w:left="900"/>
        <w:jc w:val="both"/>
        <w:rPr>
          <w:rFonts w:ascii="Arial" w:hAnsi="Arial" w:cs="Arial"/>
          <w:color w:val="000000"/>
          <w:sz w:val="18"/>
          <w:szCs w:val="18"/>
        </w:rPr>
      </w:pPr>
      <w:r w:rsidRPr="00EB730C">
        <w:rPr>
          <w:rFonts w:ascii="Arial" w:hAnsi="Arial" w:cs="Arial"/>
          <w:color w:val="000000"/>
          <w:sz w:val="18"/>
          <w:szCs w:val="18"/>
        </w:rPr>
        <w:lastRenderedPageBreak/>
        <w:t xml:space="preserve">On 25 June 2012, CAT </w:t>
      </w:r>
      <w:r w:rsidR="005E66AB" w:rsidRPr="00EB730C">
        <w:rPr>
          <w:rFonts w:ascii="Arial" w:hAnsi="Arial" w:cs="Arial"/>
          <w:color w:val="000000"/>
          <w:sz w:val="18"/>
          <w:szCs w:val="18"/>
        </w:rPr>
        <w:t xml:space="preserve">submitted the </w:t>
      </w:r>
      <w:r w:rsidR="00A97DFC" w:rsidRPr="00EB730C">
        <w:rPr>
          <w:rFonts w:ascii="Arial" w:hAnsi="Arial" w:cs="Arial"/>
          <w:color w:val="000000"/>
          <w:sz w:val="18"/>
          <w:szCs w:val="18"/>
        </w:rPr>
        <w:t xml:space="preserve">Black </w:t>
      </w:r>
      <w:r w:rsidR="005E66AB" w:rsidRPr="00EB730C">
        <w:rPr>
          <w:rFonts w:ascii="Arial" w:hAnsi="Arial" w:cs="Arial"/>
          <w:color w:val="000000"/>
          <w:sz w:val="18"/>
          <w:szCs w:val="18"/>
        </w:rPr>
        <w:t>Case N</w:t>
      </w:r>
      <w:r w:rsidR="00C5754F" w:rsidRPr="00EB730C">
        <w:rPr>
          <w:rFonts w:ascii="Arial" w:hAnsi="Arial" w:cs="Arial"/>
          <w:color w:val="000000"/>
          <w:sz w:val="18"/>
          <w:szCs w:val="18"/>
        </w:rPr>
        <w:t>o.</w:t>
      </w:r>
      <w:r w:rsidR="005E66AB" w:rsidRPr="00EB730C">
        <w:rPr>
          <w:rFonts w:ascii="Arial" w:hAnsi="Arial" w:cs="Arial"/>
          <w:color w:val="000000"/>
          <w:sz w:val="18"/>
          <w:szCs w:val="18"/>
        </w:rPr>
        <w:t xml:space="preserve"> 1016/2555 to the C</w:t>
      </w:r>
      <w:r w:rsidR="00666699" w:rsidRPr="00EB730C">
        <w:rPr>
          <w:rFonts w:ascii="Arial" w:hAnsi="Arial" w:cs="Arial"/>
          <w:color w:val="000000"/>
          <w:sz w:val="18"/>
          <w:szCs w:val="18"/>
        </w:rPr>
        <w:t>AC</w:t>
      </w:r>
      <w:r w:rsidR="005E66AB" w:rsidRPr="00EB730C">
        <w:rPr>
          <w:rFonts w:ascii="Arial" w:hAnsi="Arial" w:cs="Arial"/>
          <w:color w:val="000000"/>
          <w:sz w:val="18"/>
          <w:szCs w:val="18"/>
        </w:rPr>
        <w:t xml:space="preserve"> to revoke the Arbitral Tribunal’s award. On 16 September 2014, the C</w:t>
      </w:r>
      <w:r w:rsidR="00666699" w:rsidRPr="00EB730C">
        <w:rPr>
          <w:rFonts w:ascii="Arial" w:hAnsi="Arial" w:cs="Arial"/>
          <w:color w:val="000000"/>
          <w:sz w:val="18"/>
          <w:szCs w:val="18"/>
        </w:rPr>
        <w:t>AC</w:t>
      </w:r>
      <w:r w:rsidRPr="00EB730C">
        <w:rPr>
          <w:rFonts w:ascii="Arial" w:hAnsi="Arial" w:cs="Arial"/>
          <w:color w:val="000000"/>
          <w:sz w:val="18"/>
          <w:szCs w:val="18"/>
        </w:rPr>
        <w:t xml:space="preserve"> </w:t>
      </w:r>
      <w:r w:rsidR="005E66AB" w:rsidRPr="00EB730C">
        <w:rPr>
          <w:rFonts w:ascii="Arial" w:hAnsi="Arial" w:cs="Arial"/>
          <w:color w:val="000000"/>
          <w:sz w:val="18"/>
          <w:szCs w:val="18"/>
        </w:rPr>
        <w:t>issued the dismissal order of this case.</w:t>
      </w:r>
      <w:r w:rsidR="005E66AB" w:rsidRPr="00EB730C">
        <w:rPr>
          <w:rFonts w:ascii="Arial" w:hAnsi="Arial" w:cs="Arial"/>
          <w:sz w:val="18"/>
          <w:szCs w:val="18"/>
        </w:rPr>
        <w:t xml:space="preserve"> </w:t>
      </w:r>
      <w:r w:rsidRPr="00EB730C">
        <w:rPr>
          <w:rFonts w:ascii="Arial" w:hAnsi="Arial" w:cs="Arial"/>
          <w:color w:val="000000"/>
          <w:sz w:val="18"/>
          <w:szCs w:val="18"/>
        </w:rPr>
        <w:t xml:space="preserve">On 15 October 2014, CAT </w:t>
      </w:r>
      <w:r w:rsidR="005E66AB" w:rsidRPr="00EB730C">
        <w:rPr>
          <w:rFonts w:ascii="Arial" w:hAnsi="Arial" w:cs="Arial"/>
          <w:color w:val="000000"/>
          <w:sz w:val="18"/>
          <w:szCs w:val="18"/>
        </w:rPr>
        <w:t>appealed such dismissal to the S</w:t>
      </w:r>
      <w:r w:rsidR="00666699" w:rsidRPr="00EB730C">
        <w:rPr>
          <w:rFonts w:ascii="Arial" w:hAnsi="Arial" w:cs="Arial"/>
          <w:color w:val="000000"/>
          <w:sz w:val="18"/>
          <w:szCs w:val="18"/>
        </w:rPr>
        <w:t>AC</w:t>
      </w:r>
      <w:r w:rsidRPr="00EB730C">
        <w:rPr>
          <w:rFonts w:ascii="Arial" w:hAnsi="Arial" w:cs="Arial"/>
          <w:color w:val="000000"/>
          <w:sz w:val="18"/>
          <w:szCs w:val="18"/>
        </w:rPr>
        <w:t xml:space="preserve">. At present, the </w:t>
      </w:r>
      <w:r w:rsidR="005E66AB" w:rsidRPr="00EB730C">
        <w:rPr>
          <w:rFonts w:ascii="Arial" w:hAnsi="Arial" w:cs="Arial"/>
          <w:color w:val="000000"/>
          <w:sz w:val="18"/>
          <w:szCs w:val="18"/>
        </w:rPr>
        <w:t xml:space="preserve">case </w:t>
      </w:r>
      <w:r w:rsidRPr="00EB730C">
        <w:rPr>
          <w:rFonts w:ascii="Arial" w:hAnsi="Arial" w:cs="Arial"/>
          <w:color w:val="000000"/>
          <w:sz w:val="18"/>
          <w:szCs w:val="18"/>
        </w:rPr>
        <w:t xml:space="preserve">has been </w:t>
      </w:r>
      <w:r w:rsidR="005E66AB" w:rsidRPr="00EB730C">
        <w:rPr>
          <w:rFonts w:ascii="Arial" w:hAnsi="Arial" w:cs="Arial"/>
          <w:color w:val="000000"/>
          <w:sz w:val="18"/>
          <w:szCs w:val="18"/>
        </w:rPr>
        <w:t>consider</w:t>
      </w:r>
      <w:r w:rsidRPr="00EB730C">
        <w:rPr>
          <w:rFonts w:ascii="Arial" w:hAnsi="Arial" w:cs="Arial"/>
          <w:color w:val="000000"/>
          <w:sz w:val="18"/>
          <w:szCs w:val="18"/>
        </w:rPr>
        <w:t xml:space="preserve">ed by </w:t>
      </w:r>
      <w:r w:rsidR="005E66AB" w:rsidRPr="00EB730C">
        <w:rPr>
          <w:rFonts w:ascii="Arial" w:hAnsi="Arial" w:cs="Arial"/>
          <w:color w:val="000000"/>
          <w:sz w:val="18"/>
          <w:szCs w:val="18"/>
        </w:rPr>
        <w:t>the S</w:t>
      </w:r>
      <w:r w:rsidR="00EA4C91" w:rsidRPr="00EB730C">
        <w:rPr>
          <w:rFonts w:ascii="Arial" w:hAnsi="Arial" w:cs="Arial"/>
          <w:color w:val="000000"/>
          <w:sz w:val="18"/>
          <w:szCs w:val="18"/>
        </w:rPr>
        <w:t>AC</w:t>
      </w:r>
      <w:r w:rsidR="005E66AB" w:rsidRPr="00EB730C">
        <w:rPr>
          <w:rFonts w:ascii="Arial" w:hAnsi="Arial" w:cs="Arial"/>
          <w:color w:val="000000"/>
          <w:sz w:val="18"/>
          <w:szCs w:val="18"/>
        </w:rPr>
        <w:t>.</w:t>
      </w:r>
    </w:p>
    <w:p w:rsidR="007B7554" w:rsidRPr="00730F5B" w:rsidRDefault="007B7554" w:rsidP="00C90834">
      <w:pPr>
        <w:spacing w:after="120" w:line="240" w:lineRule="atLeast"/>
        <w:rPr>
          <w:rFonts w:ascii="Arial" w:hAnsi="Arial" w:cs="Arial"/>
          <w:i/>
          <w:iCs/>
          <w:sz w:val="18"/>
          <w:szCs w:val="18"/>
          <w:highlight w:val="yellow"/>
        </w:rPr>
      </w:pPr>
    </w:p>
    <w:p w:rsidR="005E66AB" w:rsidRPr="00EB730C" w:rsidRDefault="00F62FC0"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EB730C">
        <w:rPr>
          <w:rFonts w:ascii="Arial" w:hAnsi="Arial" w:cs="Arial"/>
          <w:i/>
          <w:iCs/>
          <w:sz w:val="18"/>
          <w:szCs w:val="18"/>
        </w:rPr>
        <w:t>Claim for the access charge payment and the deduction of access charge from revenue sharing between DPC, CAT and TOT</w:t>
      </w:r>
      <w:r w:rsidR="005E66AB" w:rsidRPr="00EB730C">
        <w:rPr>
          <w:rFonts w:ascii="Arial" w:hAnsi="Arial" w:cs="Arial"/>
          <w:i/>
          <w:iCs/>
          <w:sz w:val="18"/>
          <w:szCs w:val="18"/>
        </w:rPr>
        <w:t xml:space="preserve"> </w:t>
      </w:r>
    </w:p>
    <w:p w:rsidR="005E66AB" w:rsidRPr="00EB730C" w:rsidRDefault="005E66AB" w:rsidP="00E0761A">
      <w:pPr>
        <w:tabs>
          <w:tab w:val="left" w:pos="900"/>
        </w:tabs>
        <w:autoSpaceDE w:val="0"/>
        <w:autoSpaceDN w:val="0"/>
        <w:spacing w:after="120" w:line="240" w:lineRule="atLeast"/>
        <w:ind w:left="900"/>
        <w:jc w:val="both"/>
        <w:rPr>
          <w:rFonts w:ascii="Arial" w:hAnsi="Arial" w:cs="Arial"/>
          <w:sz w:val="18"/>
          <w:szCs w:val="18"/>
        </w:rPr>
      </w:pPr>
      <w:r w:rsidRPr="00EB730C">
        <w:rPr>
          <w:rFonts w:ascii="Arial" w:hAnsi="Arial" w:cs="Arial"/>
          <w:sz w:val="18"/>
          <w:szCs w:val="18"/>
        </w:rPr>
        <w:t xml:space="preserve">On 9 </w:t>
      </w:r>
      <w:r w:rsidR="00F62FC0" w:rsidRPr="00EB730C">
        <w:rPr>
          <w:rFonts w:ascii="Arial" w:hAnsi="Arial" w:cs="Arial"/>
          <w:sz w:val="18"/>
          <w:szCs w:val="18"/>
        </w:rPr>
        <w:t xml:space="preserve">May 2011, TOT </w:t>
      </w:r>
      <w:r w:rsidRPr="00EB730C">
        <w:rPr>
          <w:rFonts w:ascii="Arial" w:hAnsi="Arial" w:cs="Arial"/>
          <w:sz w:val="18"/>
          <w:szCs w:val="18"/>
        </w:rPr>
        <w:t xml:space="preserve">submitted the </w:t>
      </w:r>
      <w:r w:rsidR="00A97DFC" w:rsidRPr="00EB730C">
        <w:rPr>
          <w:rFonts w:ascii="Arial" w:hAnsi="Arial" w:cs="Arial"/>
          <w:sz w:val="18"/>
          <w:szCs w:val="18"/>
        </w:rPr>
        <w:t xml:space="preserve">Black </w:t>
      </w:r>
      <w:r w:rsidRPr="00EB730C">
        <w:rPr>
          <w:rFonts w:ascii="Arial" w:hAnsi="Arial" w:cs="Arial"/>
          <w:sz w:val="18"/>
          <w:szCs w:val="18"/>
        </w:rPr>
        <w:t>Case N</w:t>
      </w:r>
      <w:r w:rsidR="00C5754F" w:rsidRPr="00EB730C">
        <w:rPr>
          <w:rFonts w:ascii="Arial" w:hAnsi="Arial" w:cs="Arial"/>
          <w:sz w:val="18"/>
          <w:szCs w:val="18"/>
        </w:rPr>
        <w:t>o.</w:t>
      </w:r>
      <w:r w:rsidRPr="00EB730C">
        <w:rPr>
          <w:rFonts w:ascii="Arial" w:hAnsi="Arial" w:cs="Arial"/>
          <w:sz w:val="18"/>
          <w:szCs w:val="18"/>
        </w:rPr>
        <w:t xml:space="preserve"> 1099/2554 to the C</w:t>
      </w:r>
      <w:r w:rsidR="00EB730C" w:rsidRPr="00EB730C">
        <w:rPr>
          <w:rFonts w:ascii="Arial" w:hAnsi="Arial" w:cs="Arial"/>
          <w:sz w:val="18"/>
          <w:szCs w:val="18"/>
        </w:rPr>
        <w:t>AC</w:t>
      </w:r>
      <w:r w:rsidRPr="00EB730C">
        <w:rPr>
          <w:rFonts w:ascii="Arial" w:hAnsi="Arial" w:cs="Arial"/>
          <w:sz w:val="18"/>
          <w:szCs w:val="18"/>
        </w:rPr>
        <w:t xml:space="preserve"> against CAT as the defendant no. 1 and DPC as the defendant no. 2 demanding CAT and DPC to pay the access charge amounting to Baht 2,436 million plus </w:t>
      </w:r>
      <w:r w:rsidR="00EB730C" w:rsidRPr="00EB730C">
        <w:rPr>
          <w:rFonts w:ascii="Arial" w:hAnsi="Arial" w:cs="Arial"/>
          <w:sz w:val="18"/>
          <w:szCs w:val="18"/>
        </w:rPr>
        <w:t>VAT</w:t>
      </w:r>
      <w:r w:rsidRPr="00EB730C">
        <w:rPr>
          <w:rFonts w:ascii="Arial" w:hAnsi="Arial" w:cs="Arial"/>
          <w:sz w:val="18"/>
          <w:szCs w:val="18"/>
        </w:rPr>
        <w:t xml:space="preserve"> and interest calculated up to 9 May 2011, total amount of claim is Baht 2,954 million plus interest until the full payment is made as follows: </w:t>
      </w:r>
    </w:p>
    <w:p w:rsidR="005E66AB" w:rsidRPr="00EB730C" w:rsidRDefault="005E66AB" w:rsidP="002C21EB">
      <w:pPr>
        <w:pStyle w:val="ListParagraph"/>
        <w:numPr>
          <w:ilvl w:val="0"/>
          <w:numId w:val="32"/>
        </w:numPr>
        <w:spacing w:after="120" w:line="240" w:lineRule="atLeast"/>
        <w:ind w:left="1440"/>
        <w:jc w:val="both"/>
        <w:rPr>
          <w:rFonts w:ascii="Arial" w:hAnsi="Arial" w:cs="Arial"/>
          <w:sz w:val="18"/>
          <w:szCs w:val="18"/>
        </w:rPr>
      </w:pPr>
      <w:r w:rsidRPr="00EB730C">
        <w:rPr>
          <w:rFonts w:ascii="Arial" w:hAnsi="Arial" w:cs="Arial"/>
          <w:sz w:val="18"/>
          <w:szCs w:val="18"/>
        </w:rPr>
        <w:t>Part of DPC calculating on the amount of the mobile phone number which DPC had rendered the service at the rate of Baht 200/number/month, in the amount of Baht 432 million.</w:t>
      </w:r>
    </w:p>
    <w:p w:rsidR="005E66AB" w:rsidRPr="00EB730C" w:rsidRDefault="005E66AB" w:rsidP="002C21EB">
      <w:pPr>
        <w:pStyle w:val="ListParagraph"/>
        <w:numPr>
          <w:ilvl w:val="0"/>
          <w:numId w:val="32"/>
        </w:numPr>
        <w:spacing w:after="120" w:line="240" w:lineRule="atLeast"/>
        <w:ind w:left="1440"/>
        <w:jc w:val="both"/>
        <w:rPr>
          <w:rFonts w:ascii="Arial" w:hAnsi="Arial" w:cs="Arial"/>
          <w:sz w:val="18"/>
          <w:szCs w:val="18"/>
        </w:rPr>
      </w:pPr>
      <w:r w:rsidRPr="00EB730C">
        <w:rPr>
          <w:rFonts w:ascii="Arial" w:hAnsi="Arial" w:cs="Arial"/>
          <w:sz w:val="18"/>
          <w:szCs w:val="18"/>
        </w:rPr>
        <w:t>Part of CAT calculating on a half of the revenue sharing which CAT had received from DPC, in the amount of Baht 2,331 million.</w:t>
      </w:r>
    </w:p>
    <w:p w:rsidR="005E66AB" w:rsidRPr="00EB730C" w:rsidRDefault="005E66AB" w:rsidP="002C21EB">
      <w:pPr>
        <w:pStyle w:val="ListParagraph"/>
        <w:numPr>
          <w:ilvl w:val="0"/>
          <w:numId w:val="32"/>
        </w:numPr>
        <w:spacing w:after="120" w:line="240" w:lineRule="atLeast"/>
        <w:ind w:left="1440"/>
        <w:jc w:val="both"/>
        <w:rPr>
          <w:rFonts w:ascii="Arial" w:hAnsi="Arial" w:cs="Arial"/>
          <w:sz w:val="18"/>
          <w:szCs w:val="18"/>
        </w:rPr>
      </w:pPr>
      <w:r w:rsidRPr="00EB730C">
        <w:rPr>
          <w:rFonts w:ascii="Arial" w:hAnsi="Arial" w:cs="Arial"/>
          <w:sz w:val="18"/>
          <w:szCs w:val="18"/>
        </w:rPr>
        <w:t xml:space="preserve">The discount of access charge at the rate of Baht 22/number/month that DPC deducted from the revenue sharing, in the amount of Baht 191 million. Part of this demand is the same amount as CAT has claimed according to the dispute </w:t>
      </w:r>
      <w:r w:rsidR="00A97DFC" w:rsidRPr="00EB730C">
        <w:rPr>
          <w:rFonts w:ascii="Arial" w:hAnsi="Arial" w:cs="Arial"/>
          <w:sz w:val="18"/>
          <w:szCs w:val="18"/>
        </w:rPr>
        <w:t xml:space="preserve">Black </w:t>
      </w:r>
      <w:r w:rsidRPr="00EB730C">
        <w:rPr>
          <w:rFonts w:ascii="Arial" w:hAnsi="Arial" w:cs="Arial"/>
          <w:sz w:val="18"/>
          <w:szCs w:val="18"/>
        </w:rPr>
        <w:t>Case N</w:t>
      </w:r>
      <w:r w:rsidR="00C5754F" w:rsidRPr="00EB730C">
        <w:rPr>
          <w:rFonts w:ascii="Arial" w:hAnsi="Arial" w:cs="Arial"/>
          <w:sz w:val="18"/>
          <w:szCs w:val="18"/>
        </w:rPr>
        <w:t>o.</w:t>
      </w:r>
      <w:r w:rsidRPr="00EB730C">
        <w:rPr>
          <w:rFonts w:ascii="Arial" w:hAnsi="Arial" w:cs="Arial"/>
          <w:sz w:val="18"/>
          <w:szCs w:val="18"/>
        </w:rPr>
        <w:t xml:space="preserve"> 68/2551 mentioned above but different in terms of the calculation period and interest.</w:t>
      </w:r>
    </w:p>
    <w:p w:rsidR="005E66AB" w:rsidRPr="00EB730C" w:rsidRDefault="005E66AB" w:rsidP="00E0761A">
      <w:pPr>
        <w:spacing w:after="120" w:line="240" w:lineRule="atLeast"/>
        <w:ind w:left="900"/>
        <w:jc w:val="both"/>
        <w:rPr>
          <w:rFonts w:ascii="Arial" w:hAnsi="Arial" w:cs="Arial"/>
          <w:sz w:val="18"/>
          <w:szCs w:val="18"/>
        </w:rPr>
      </w:pPr>
      <w:r w:rsidRPr="00EB730C">
        <w:rPr>
          <w:rFonts w:ascii="Arial" w:hAnsi="Arial" w:cs="Arial"/>
          <w:sz w:val="18"/>
          <w:szCs w:val="18"/>
        </w:rPr>
        <w:t xml:space="preserve">Later, on 31 July 2014, TOT submitted a petition for revision to adjust the access charge amounting to Baht 5,454 million calculated up to 16 September 2013 which is the date of the Agreement for operation period ended plus </w:t>
      </w:r>
      <w:r w:rsidR="00EB730C" w:rsidRPr="00EB730C">
        <w:rPr>
          <w:rFonts w:ascii="Arial" w:hAnsi="Arial" w:cs="Arial"/>
          <w:sz w:val="18"/>
          <w:szCs w:val="18"/>
        </w:rPr>
        <w:t>VAT</w:t>
      </w:r>
      <w:r w:rsidRPr="00EB730C">
        <w:rPr>
          <w:rFonts w:ascii="Arial" w:hAnsi="Arial" w:cs="Arial"/>
          <w:sz w:val="18"/>
          <w:szCs w:val="18"/>
        </w:rPr>
        <w:t xml:space="preserve"> and interest calculated up to 10 July 2014 plus interest calculated from 10 July 2014 until full payment is made as follows: </w:t>
      </w:r>
    </w:p>
    <w:p w:rsidR="005E66AB" w:rsidRPr="00EB730C" w:rsidRDefault="005E66AB" w:rsidP="002C21EB">
      <w:pPr>
        <w:pStyle w:val="ListParagraph"/>
        <w:numPr>
          <w:ilvl w:val="0"/>
          <w:numId w:val="34"/>
        </w:numPr>
        <w:spacing w:after="120" w:line="240" w:lineRule="atLeast"/>
        <w:ind w:left="1440"/>
        <w:jc w:val="both"/>
        <w:rPr>
          <w:rFonts w:ascii="Arial" w:hAnsi="Arial" w:cs="Arial"/>
          <w:sz w:val="18"/>
          <w:szCs w:val="18"/>
        </w:rPr>
      </w:pPr>
      <w:r w:rsidRPr="00EB730C">
        <w:rPr>
          <w:rFonts w:ascii="Arial" w:hAnsi="Arial" w:cs="Arial"/>
          <w:sz w:val="18"/>
          <w:szCs w:val="18"/>
        </w:rPr>
        <w:t>Part of DPC calculating on the amount of the mobile phone number which DPC had rendered the service at the rate of Baht 200/number/month, in the amount of Baht 1,289 million.</w:t>
      </w:r>
    </w:p>
    <w:p w:rsidR="005E66AB" w:rsidRPr="00EB730C" w:rsidRDefault="005E66AB" w:rsidP="002C21EB">
      <w:pPr>
        <w:pStyle w:val="ListParagraph"/>
        <w:numPr>
          <w:ilvl w:val="0"/>
          <w:numId w:val="34"/>
        </w:numPr>
        <w:spacing w:after="120" w:line="240" w:lineRule="atLeast"/>
        <w:ind w:left="1440"/>
        <w:jc w:val="both"/>
        <w:rPr>
          <w:rFonts w:ascii="Arial" w:hAnsi="Arial" w:cs="Arial"/>
          <w:sz w:val="18"/>
          <w:szCs w:val="18"/>
        </w:rPr>
      </w:pPr>
      <w:r w:rsidRPr="00EB730C">
        <w:rPr>
          <w:rFonts w:ascii="Arial" w:hAnsi="Arial" w:cs="Arial"/>
          <w:sz w:val="18"/>
          <w:szCs w:val="18"/>
        </w:rPr>
        <w:t>Part of CAT calculating on a half of the revenue sharing which CAT had received from DPC, in the amount of Baht 3,944 million.</w:t>
      </w:r>
    </w:p>
    <w:p w:rsidR="005E66AB" w:rsidRPr="00EB730C" w:rsidRDefault="005E66AB" w:rsidP="002C21EB">
      <w:pPr>
        <w:pStyle w:val="ListParagraph"/>
        <w:numPr>
          <w:ilvl w:val="0"/>
          <w:numId w:val="34"/>
        </w:numPr>
        <w:spacing w:after="120" w:line="240" w:lineRule="atLeast"/>
        <w:ind w:left="1440"/>
        <w:jc w:val="both"/>
        <w:rPr>
          <w:rFonts w:ascii="Arial" w:hAnsi="Arial" w:cs="Arial"/>
          <w:sz w:val="18"/>
          <w:szCs w:val="18"/>
        </w:rPr>
      </w:pPr>
      <w:r w:rsidRPr="00EB730C">
        <w:rPr>
          <w:rFonts w:ascii="Arial" w:hAnsi="Arial" w:cs="Arial"/>
          <w:sz w:val="18"/>
          <w:szCs w:val="18"/>
        </w:rPr>
        <w:t>The discount of access charge at the rate of Baht 22/number/month that DPC deducted from the revenue sharing, in the amount of Baht 221 million.</w:t>
      </w:r>
    </w:p>
    <w:p w:rsidR="005E66AB" w:rsidRPr="00EB730C" w:rsidRDefault="008D4FAF" w:rsidP="00E0761A">
      <w:pPr>
        <w:tabs>
          <w:tab w:val="left" w:pos="900"/>
        </w:tabs>
        <w:autoSpaceDE w:val="0"/>
        <w:autoSpaceDN w:val="0"/>
        <w:spacing w:after="120" w:line="240" w:lineRule="atLeast"/>
        <w:ind w:left="900"/>
        <w:jc w:val="both"/>
        <w:rPr>
          <w:rFonts w:ascii="Arial" w:hAnsi="Arial" w:cs="Arial"/>
          <w:sz w:val="18"/>
          <w:szCs w:val="18"/>
        </w:rPr>
      </w:pPr>
      <w:r w:rsidRPr="00EB730C">
        <w:rPr>
          <w:rFonts w:ascii="Arial" w:hAnsi="Arial" w:cs="Arial"/>
          <w:sz w:val="18"/>
          <w:szCs w:val="18"/>
        </w:rPr>
        <w:t>At present, this</w:t>
      </w:r>
      <w:r w:rsidR="005E66AB" w:rsidRPr="00EB730C">
        <w:rPr>
          <w:rFonts w:ascii="Arial" w:hAnsi="Arial" w:cs="Arial"/>
          <w:sz w:val="18"/>
          <w:szCs w:val="18"/>
        </w:rPr>
        <w:t xml:space="preserve"> </w:t>
      </w:r>
      <w:r w:rsidRPr="00EB730C">
        <w:rPr>
          <w:rFonts w:ascii="Arial" w:hAnsi="Arial" w:cs="Arial"/>
          <w:sz w:val="18"/>
          <w:szCs w:val="18"/>
        </w:rPr>
        <w:t>c</w:t>
      </w:r>
      <w:r w:rsidR="005E66AB" w:rsidRPr="00EB730C">
        <w:rPr>
          <w:rFonts w:ascii="Arial" w:hAnsi="Arial" w:cs="Arial"/>
          <w:sz w:val="18"/>
          <w:szCs w:val="18"/>
        </w:rPr>
        <w:t xml:space="preserve">ase </w:t>
      </w:r>
      <w:r w:rsidRPr="00EB730C">
        <w:rPr>
          <w:rFonts w:ascii="Arial" w:hAnsi="Arial" w:cs="Arial"/>
          <w:sz w:val="18"/>
          <w:szCs w:val="18"/>
        </w:rPr>
        <w:t xml:space="preserve">has been considered by </w:t>
      </w:r>
      <w:r w:rsidR="005E66AB" w:rsidRPr="00EB730C">
        <w:rPr>
          <w:rFonts w:ascii="Arial" w:hAnsi="Arial" w:cs="Arial"/>
          <w:sz w:val="18"/>
          <w:szCs w:val="18"/>
        </w:rPr>
        <w:t>the C</w:t>
      </w:r>
      <w:r w:rsidR="00EA4C91" w:rsidRPr="00EB730C">
        <w:rPr>
          <w:rFonts w:ascii="Arial" w:hAnsi="Arial" w:cs="Arial"/>
          <w:sz w:val="18"/>
          <w:szCs w:val="18"/>
        </w:rPr>
        <w:t>AC</w:t>
      </w:r>
      <w:r w:rsidR="005E66AB" w:rsidRPr="00EB730C">
        <w:rPr>
          <w:rFonts w:ascii="Arial" w:hAnsi="Arial" w:cs="Arial"/>
          <w:sz w:val="18"/>
          <w:szCs w:val="18"/>
        </w:rPr>
        <w:t xml:space="preserve">. AIS’s management </w:t>
      </w:r>
      <w:r w:rsidRPr="00EB730C">
        <w:rPr>
          <w:rFonts w:ascii="Arial" w:hAnsi="Arial" w:cs="Arial"/>
          <w:sz w:val="18"/>
          <w:szCs w:val="18"/>
        </w:rPr>
        <w:t>believes that the outcome of this</w:t>
      </w:r>
      <w:r w:rsidR="005E66AB" w:rsidRPr="00EB730C">
        <w:rPr>
          <w:rFonts w:ascii="Arial" w:hAnsi="Arial" w:cs="Arial"/>
          <w:sz w:val="18"/>
          <w:szCs w:val="18"/>
        </w:rPr>
        <w:t xml:space="preserve"> case shall be in favour of DPC and have no material impact on the consolidated financial statements of AIS </w:t>
      </w:r>
      <w:r w:rsidRPr="00EB730C">
        <w:rPr>
          <w:rFonts w:ascii="Arial" w:hAnsi="Arial" w:cs="Arial"/>
          <w:sz w:val="18"/>
          <w:szCs w:val="18"/>
        </w:rPr>
        <w:t xml:space="preserve">Group </w:t>
      </w:r>
      <w:r w:rsidR="005E66AB" w:rsidRPr="00EB730C">
        <w:rPr>
          <w:rFonts w:ascii="Arial" w:hAnsi="Arial" w:cs="Arial"/>
          <w:sz w:val="18"/>
          <w:szCs w:val="18"/>
        </w:rPr>
        <w:t>si</w:t>
      </w:r>
      <w:r w:rsidRPr="00EB730C">
        <w:rPr>
          <w:rFonts w:ascii="Arial" w:hAnsi="Arial" w:cs="Arial"/>
          <w:sz w:val="18"/>
          <w:szCs w:val="18"/>
        </w:rPr>
        <w:t xml:space="preserve">nce DPC has correctly </w:t>
      </w:r>
      <w:r w:rsidR="005E66AB" w:rsidRPr="00EB730C">
        <w:rPr>
          <w:rFonts w:ascii="Arial" w:hAnsi="Arial" w:cs="Arial"/>
          <w:sz w:val="18"/>
          <w:szCs w:val="18"/>
        </w:rPr>
        <w:t>complied</w:t>
      </w:r>
      <w:r w:rsidRPr="00EB730C">
        <w:rPr>
          <w:rFonts w:ascii="Arial" w:hAnsi="Arial" w:cs="Arial"/>
          <w:sz w:val="18"/>
          <w:szCs w:val="18"/>
        </w:rPr>
        <w:t xml:space="preserve"> with the law and the relating A</w:t>
      </w:r>
      <w:r w:rsidR="005E66AB" w:rsidRPr="00EB730C">
        <w:rPr>
          <w:rFonts w:ascii="Arial" w:hAnsi="Arial" w:cs="Arial"/>
          <w:sz w:val="18"/>
          <w:szCs w:val="18"/>
        </w:rPr>
        <w:t>greements in all respects.</w:t>
      </w:r>
    </w:p>
    <w:p w:rsidR="00EB730C" w:rsidRDefault="00EB730C">
      <w:pPr>
        <w:rPr>
          <w:rFonts w:ascii="Arial" w:hAnsi="Arial" w:cs="Arial"/>
          <w:sz w:val="18"/>
          <w:szCs w:val="18"/>
          <w:highlight w:val="yellow"/>
        </w:rPr>
      </w:pPr>
    </w:p>
    <w:p w:rsidR="006D0976" w:rsidRPr="00EB730C" w:rsidRDefault="006D0976" w:rsidP="002C21EB">
      <w:pPr>
        <w:numPr>
          <w:ilvl w:val="0"/>
          <w:numId w:val="2"/>
        </w:numPr>
        <w:autoSpaceDE w:val="0"/>
        <w:autoSpaceDN w:val="0"/>
        <w:spacing w:after="120" w:line="240" w:lineRule="atLeast"/>
        <w:ind w:left="1260"/>
        <w:jc w:val="both"/>
        <w:rPr>
          <w:rFonts w:ascii="Arial" w:hAnsi="Arial" w:cs="Arial"/>
          <w:i/>
          <w:iCs/>
          <w:sz w:val="18"/>
          <w:szCs w:val="18"/>
        </w:rPr>
      </w:pPr>
      <w:r w:rsidRPr="00EB730C">
        <w:rPr>
          <w:rFonts w:ascii="Arial" w:hAnsi="Arial" w:cs="Arial"/>
          <w:i/>
          <w:iCs/>
          <w:sz w:val="18"/>
          <w:szCs w:val="18"/>
        </w:rPr>
        <w:t>The reduction of roaming fee between DPC and CAT</w:t>
      </w:r>
    </w:p>
    <w:p w:rsidR="006D0976" w:rsidRPr="00AB0E6F" w:rsidRDefault="007B3FC3" w:rsidP="00E0761A">
      <w:pPr>
        <w:spacing w:after="120" w:line="240" w:lineRule="atLeast"/>
        <w:ind w:left="900"/>
        <w:jc w:val="both"/>
        <w:rPr>
          <w:rFonts w:ascii="Arial" w:hAnsi="Arial" w:cs="Arial"/>
          <w:sz w:val="18"/>
          <w:szCs w:val="18"/>
        </w:rPr>
      </w:pPr>
      <w:r w:rsidRPr="00EB730C">
        <w:rPr>
          <w:rFonts w:ascii="Arial" w:hAnsi="Arial" w:cs="Arial"/>
          <w:sz w:val="18"/>
          <w:szCs w:val="18"/>
        </w:rPr>
        <w:t xml:space="preserve">CAT allowed DPC </w:t>
      </w:r>
      <w:r w:rsidR="006D0976" w:rsidRPr="00EB730C">
        <w:rPr>
          <w:rFonts w:ascii="Arial" w:hAnsi="Arial" w:cs="Arial"/>
          <w:sz w:val="18"/>
          <w:szCs w:val="18"/>
        </w:rPr>
        <w:t>to reduce roaming fee per minute from Baht 2.10 to Baht 1.10 to be in line with the decrease of mobile phone service fee. The approval has</w:t>
      </w:r>
      <w:r w:rsidR="00350ED7" w:rsidRPr="00EB730C">
        <w:rPr>
          <w:rFonts w:ascii="Arial" w:hAnsi="Arial" w:cs="Arial"/>
          <w:sz w:val="18"/>
          <w:szCs w:val="18"/>
        </w:rPr>
        <w:t xml:space="preserve"> been renewed for three</w:t>
      </w:r>
      <w:r w:rsidR="006D0976" w:rsidRPr="00EB730C">
        <w:rPr>
          <w:rFonts w:ascii="Arial" w:hAnsi="Arial" w:cs="Arial"/>
          <w:sz w:val="18"/>
          <w:szCs w:val="18"/>
        </w:rPr>
        <w:t>-month period several times until 31 March 2007. After that, CAT did not notify DPC of any changes until on 24 March 2008, CAT had sent a letter to notify DPC to charge roaming fee at Baht 2.10 per minute starting from 1 April 2007. On 8 May 2008, DPC sent a request letter to CAT to reconsider the roaming fee adjustment. The reason for such request was based on the market environment where the prevailing mobile phone service charge to consumers in the market was significantly lower than the specified roaming fee. Such high roaming fee is therefore unreasonable for DPC to provide the roaming service to any operators</w:t>
      </w:r>
      <w:r w:rsidR="006D0976" w:rsidRPr="00AB0E6F">
        <w:rPr>
          <w:rFonts w:ascii="Arial" w:hAnsi="Arial" w:cs="Arial"/>
          <w:sz w:val="18"/>
          <w:szCs w:val="18"/>
        </w:rPr>
        <w:t xml:space="preserve">.  In the letter, DPC informed CAT that during the period when CAT is reconsidering the request, DPC will charge roaming fee at Baht 1.10 per minute according to the previous agreed terms and conditions. </w:t>
      </w:r>
      <w:r w:rsidR="00350ED7" w:rsidRPr="00AB0E6F">
        <w:rPr>
          <w:rFonts w:ascii="Arial" w:hAnsi="Arial" w:cs="Arial"/>
          <w:sz w:val="18"/>
          <w:szCs w:val="18"/>
        </w:rPr>
        <w:t xml:space="preserve">On 31 March 2009, CAT </w:t>
      </w:r>
      <w:r w:rsidR="006D0976" w:rsidRPr="00AB0E6F">
        <w:rPr>
          <w:rFonts w:ascii="Arial" w:hAnsi="Arial" w:cs="Arial"/>
          <w:sz w:val="18"/>
          <w:szCs w:val="18"/>
        </w:rPr>
        <w:t>approved DPC to charge roaming fee at Baht 1.10 per minute during 1 January 2009 - 31</w:t>
      </w:r>
      <w:r w:rsidR="00350ED7" w:rsidRPr="00AB0E6F">
        <w:rPr>
          <w:rFonts w:ascii="Arial" w:hAnsi="Arial" w:cs="Arial"/>
          <w:sz w:val="18"/>
          <w:szCs w:val="18"/>
        </w:rPr>
        <w:t xml:space="preserve"> March 2009.  Moreover, DPC </w:t>
      </w:r>
      <w:r w:rsidR="006D0976" w:rsidRPr="00AB0E6F">
        <w:rPr>
          <w:rFonts w:ascii="Arial" w:hAnsi="Arial" w:cs="Arial"/>
          <w:sz w:val="18"/>
          <w:szCs w:val="18"/>
        </w:rPr>
        <w:t>entered into the national roaming agreement with AIS to charge roaming fee at Baht 1.10 per minute approved by NTC on 16 June 2009.</w:t>
      </w:r>
    </w:p>
    <w:p w:rsidR="00130F73" w:rsidRDefault="00130F73">
      <w:pPr>
        <w:rPr>
          <w:rFonts w:ascii="Arial" w:hAnsi="Arial" w:cs="Arial"/>
          <w:sz w:val="18"/>
          <w:szCs w:val="18"/>
        </w:rPr>
      </w:pPr>
      <w:r>
        <w:rPr>
          <w:rFonts w:ascii="Arial" w:hAnsi="Arial" w:cs="Arial"/>
          <w:sz w:val="18"/>
          <w:szCs w:val="18"/>
        </w:rPr>
        <w:br w:type="page"/>
      </w:r>
    </w:p>
    <w:p w:rsidR="006D0976" w:rsidRPr="00AB0E6F" w:rsidRDefault="006D0976" w:rsidP="00E0761A">
      <w:pPr>
        <w:adjustRightInd w:val="0"/>
        <w:spacing w:after="120" w:line="240" w:lineRule="atLeast"/>
        <w:ind w:left="900"/>
        <w:jc w:val="both"/>
        <w:rPr>
          <w:rFonts w:ascii="Arial" w:hAnsi="Arial" w:cs="Arial"/>
          <w:sz w:val="18"/>
          <w:szCs w:val="18"/>
        </w:rPr>
      </w:pPr>
      <w:r w:rsidRPr="00AB0E6F">
        <w:rPr>
          <w:rFonts w:ascii="Arial" w:hAnsi="Arial" w:cs="Arial"/>
          <w:sz w:val="18"/>
          <w:szCs w:val="18"/>
        </w:rPr>
        <w:lastRenderedPageBreak/>
        <w:t xml:space="preserve">On 15 July 2010, CAT has submitted a dispute under </w:t>
      </w:r>
      <w:r w:rsidR="00350ED7" w:rsidRPr="00AB0E6F">
        <w:rPr>
          <w:rFonts w:ascii="Arial" w:hAnsi="Arial" w:cs="Arial"/>
          <w:sz w:val="18"/>
          <w:szCs w:val="18"/>
        </w:rPr>
        <w:t xml:space="preserve">the </w:t>
      </w:r>
      <w:r w:rsidR="00A97DFC" w:rsidRPr="00AB0E6F">
        <w:rPr>
          <w:rFonts w:ascii="Arial" w:hAnsi="Arial" w:cs="Arial"/>
          <w:sz w:val="18"/>
          <w:szCs w:val="18"/>
        </w:rPr>
        <w:t xml:space="preserve">Black </w:t>
      </w:r>
      <w:r w:rsidRPr="00AB0E6F">
        <w:rPr>
          <w:rFonts w:ascii="Arial" w:hAnsi="Arial" w:cs="Arial"/>
          <w:sz w:val="18"/>
          <w:szCs w:val="18"/>
        </w:rPr>
        <w:t>Case N</w:t>
      </w:r>
      <w:r w:rsidR="00A97DFC" w:rsidRPr="00AB0E6F">
        <w:rPr>
          <w:rFonts w:ascii="Arial" w:hAnsi="Arial" w:cs="Arial"/>
          <w:sz w:val="18"/>
          <w:szCs w:val="18"/>
        </w:rPr>
        <w:t>o.</w:t>
      </w:r>
      <w:r w:rsidRPr="00AB0E6F">
        <w:rPr>
          <w:rFonts w:ascii="Arial" w:hAnsi="Arial" w:cs="Arial"/>
          <w:sz w:val="18"/>
          <w:szCs w:val="18"/>
        </w:rPr>
        <w:t xml:space="preserve"> 62/2553 to the Alternative Dispute Resolution Office, the Arbitration Institute, demanding DPC to pay additional payment of revenue sharing of 10</w:t>
      </w:r>
      <w:r w:rsidRPr="00AB0E6F">
        <w:rPr>
          <w:rFonts w:ascii="Arial" w:hAnsi="Arial" w:cs="Arial"/>
          <w:sz w:val="18"/>
          <w:szCs w:val="18"/>
          <w:vertAlign w:val="superscript"/>
        </w:rPr>
        <w:t>th</w:t>
      </w:r>
      <w:r w:rsidRPr="00AB0E6F">
        <w:rPr>
          <w:rFonts w:ascii="Arial" w:hAnsi="Arial" w:cs="Arial"/>
          <w:sz w:val="18"/>
          <w:szCs w:val="18"/>
        </w:rPr>
        <w:t xml:space="preserve"> - 12</w:t>
      </w:r>
      <w:r w:rsidRPr="00AB0E6F">
        <w:rPr>
          <w:rFonts w:ascii="Arial" w:hAnsi="Arial" w:cs="Arial"/>
          <w:sz w:val="18"/>
          <w:szCs w:val="18"/>
          <w:vertAlign w:val="superscript"/>
        </w:rPr>
        <w:t>th</w:t>
      </w:r>
      <w:r w:rsidRPr="00AB0E6F">
        <w:rPr>
          <w:rFonts w:ascii="Arial" w:hAnsi="Arial" w:cs="Arial"/>
          <w:sz w:val="18"/>
          <w:szCs w:val="18"/>
        </w:rPr>
        <w:t xml:space="preserve"> operation year that DPC reduced roaming fee per minute from Baht 2.10 to Baht 1.10 during 1 April 2007 – 31 December 2008 amounting to Baht 1,636 million plus penalty computing up to March 2010 of Baht 364 million, totaling Baht 2,000 million and penalty at the rate of 1.25 percent per month from April 2010 until the full </w:t>
      </w:r>
      <w:r w:rsidR="00350ED7" w:rsidRPr="00AB0E6F">
        <w:rPr>
          <w:rFonts w:ascii="Arial" w:hAnsi="Arial" w:cs="Arial"/>
          <w:sz w:val="18"/>
          <w:szCs w:val="18"/>
        </w:rPr>
        <w:t>amount</w:t>
      </w:r>
      <w:r w:rsidRPr="00AB0E6F">
        <w:rPr>
          <w:rFonts w:ascii="Arial" w:hAnsi="Arial" w:cs="Arial"/>
          <w:sz w:val="18"/>
          <w:szCs w:val="18"/>
        </w:rPr>
        <w:t xml:space="preserve"> is </w:t>
      </w:r>
      <w:r w:rsidR="00350ED7" w:rsidRPr="00AB0E6F">
        <w:rPr>
          <w:rFonts w:ascii="Arial" w:hAnsi="Arial" w:cs="Arial"/>
          <w:sz w:val="18"/>
          <w:szCs w:val="18"/>
        </w:rPr>
        <w:t>paid</w:t>
      </w:r>
      <w:r w:rsidRPr="00AB0E6F">
        <w:rPr>
          <w:rFonts w:ascii="Arial" w:hAnsi="Arial" w:cs="Arial"/>
          <w:sz w:val="18"/>
          <w:szCs w:val="18"/>
        </w:rPr>
        <w:t xml:space="preserve"> by alleging that CAT approved the said roaming fee reduction up to 31 March 2007 only.</w:t>
      </w:r>
    </w:p>
    <w:p w:rsidR="006D0976" w:rsidRPr="00AB0E6F" w:rsidRDefault="00AE3227" w:rsidP="00E0761A">
      <w:pPr>
        <w:spacing w:after="120" w:line="240" w:lineRule="atLeast"/>
        <w:ind w:left="900"/>
        <w:jc w:val="both"/>
        <w:rPr>
          <w:rFonts w:ascii="Arial" w:hAnsi="Arial" w:cs="Arial"/>
          <w:sz w:val="18"/>
          <w:szCs w:val="18"/>
        </w:rPr>
      </w:pPr>
      <w:r w:rsidRPr="00AB0E6F">
        <w:rPr>
          <w:rFonts w:ascii="Arial" w:hAnsi="Arial" w:cs="Arial"/>
          <w:sz w:val="18"/>
          <w:szCs w:val="18"/>
        </w:rPr>
        <w:t xml:space="preserve">On 12 September 2011, CAT </w:t>
      </w:r>
      <w:r w:rsidR="006D0976" w:rsidRPr="00AB0E6F">
        <w:rPr>
          <w:rFonts w:ascii="Arial" w:hAnsi="Arial" w:cs="Arial"/>
          <w:sz w:val="18"/>
          <w:szCs w:val="18"/>
        </w:rPr>
        <w:t xml:space="preserve">submitted a dispute to the Alternative Dispute Resolution Office, the Arbitration Institute; </w:t>
      </w:r>
      <w:r w:rsidRPr="00AB0E6F">
        <w:rPr>
          <w:rFonts w:ascii="Arial" w:hAnsi="Arial" w:cs="Arial"/>
          <w:sz w:val="18"/>
          <w:szCs w:val="18"/>
        </w:rPr>
        <w:t xml:space="preserve">the </w:t>
      </w:r>
      <w:r w:rsidR="00A97DFC" w:rsidRPr="00AB0E6F">
        <w:rPr>
          <w:rFonts w:ascii="Arial" w:hAnsi="Arial" w:cs="Arial"/>
          <w:sz w:val="18"/>
          <w:szCs w:val="18"/>
        </w:rPr>
        <w:t xml:space="preserve">Black </w:t>
      </w:r>
      <w:r w:rsidR="006D0976" w:rsidRPr="00AB0E6F">
        <w:rPr>
          <w:rFonts w:ascii="Arial" w:hAnsi="Arial" w:cs="Arial"/>
          <w:sz w:val="18"/>
          <w:szCs w:val="18"/>
        </w:rPr>
        <w:t>Case N</w:t>
      </w:r>
      <w:r w:rsidR="00A97DFC" w:rsidRPr="00AB0E6F">
        <w:rPr>
          <w:rFonts w:ascii="Arial" w:hAnsi="Arial" w:cs="Arial"/>
          <w:sz w:val="18"/>
          <w:szCs w:val="18"/>
        </w:rPr>
        <w:t>o.</w:t>
      </w:r>
      <w:r w:rsidR="006D0976" w:rsidRPr="00AB0E6F">
        <w:rPr>
          <w:rFonts w:ascii="Arial" w:hAnsi="Arial" w:cs="Arial"/>
          <w:sz w:val="18"/>
          <w:szCs w:val="18"/>
        </w:rPr>
        <w:t xml:space="preserve"> 89/2554 demanding DPC to make additional payment of revenue sharing of 12</w:t>
      </w:r>
      <w:r w:rsidR="006D0976" w:rsidRPr="00AB0E6F">
        <w:rPr>
          <w:rFonts w:ascii="Arial" w:hAnsi="Arial" w:cs="Arial"/>
          <w:sz w:val="18"/>
          <w:szCs w:val="18"/>
          <w:vertAlign w:val="superscript"/>
        </w:rPr>
        <w:t>th</w:t>
      </w:r>
      <w:r w:rsidR="006D0976" w:rsidRPr="00AB0E6F">
        <w:rPr>
          <w:rFonts w:ascii="Arial" w:hAnsi="Arial" w:cs="Arial"/>
          <w:sz w:val="18"/>
          <w:szCs w:val="18"/>
        </w:rPr>
        <w:t xml:space="preserve"> operation year which DPC reduced roaming fee from Baht 2.10 per minute to Baht 1.10 per minute during 1 April 2009 – 15 June 2009 in the amount of Baht 113 million plus penalty at the rate of 1.25% per month from 1 April 2009 until </w:t>
      </w:r>
      <w:r w:rsidRPr="00AB0E6F">
        <w:rPr>
          <w:rFonts w:ascii="Arial" w:hAnsi="Arial" w:cs="Arial"/>
          <w:sz w:val="18"/>
          <w:szCs w:val="18"/>
        </w:rPr>
        <w:t xml:space="preserve">the </w:t>
      </w:r>
      <w:r w:rsidR="006D0976" w:rsidRPr="00AB0E6F">
        <w:rPr>
          <w:rFonts w:ascii="Arial" w:hAnsi="Arial" w:cs="Arial"/>
          <w:sz w:val="18"/>
          <w:szCs w:val="18"/>
        </w:rPr>
        <w:t xml:space="preserve">full </w:t>
      </w:r>
      <w:r w:rsidRPr="00AB0E6F">
        <w:rPr>
          <w:rFonts w:ascii="Arial" w:hAnsi="Arial" w:cs="Arial"/>
          <w:sz w:val="18"/>
          <w:szCs w:val="18"/>
        </w:rPr>
        <w:t>amount is paid</w:t>
      </w:r>
      <w:r w:rsidR="006D0976" w:rsidRPr="00AB0E6F">
        <w:rPr>
          <w:rFonts w:ascii="Arial" w:hAnsi="Arial" w:cs="Arial"/>
          <w:sz w:val="18"/>
          <w:szCs w:val="18"/>
        </w:rPr>
        <w:t>.</w:t>
      </w:r>
    </w:p>
    <w:p w:rsidR="00850358" w:rsidRPr="00AB0E6F" w:rsidRDefault="00AE3227" w:rsidP="00E0761A">
      <w:pPr>
        <w:pStyle w:val="ListParagraph"/>
        <w:spacing w:after="120" w:line="240" w:lineRule="atLeast"/>
        <w:ind w:left="900"/>
        <w:jc w:val="both"/>
        <w:rPr>
          <w:rFonts w:ascii="Arial" w:hAnsi="Arial" w:cs="Arial"/>
          <w:sz w:val="18"/>
          <w:szCs w:val="18"/>
        </w:rPr>
      </w:pPr>
      <w:r w:rsidRPr="00AB0E6F">
        <w:rPr>
          <w:rFonts w:ascii="Arial" w:hAnsi="Arial" w:cs="Arial"/>
          <w:sz w:val="18"/>
          <w:szCs w:val="18"/>
        </w:rPr>
        <w:t xml:space="preserve">At present, the </w:t>
      </w:r>
      <w:r w:rsidR="006D0976" w:rsidRPr="00AB0E6F">
        <w:rPr>
          <w:rFonts w:ascii="Arial" w:hAnsi="Arial" w:cs="Arial"/>
          <w:sz w:val="18"/>
          <w:szCs w:val="18"/>
        </w:rPr>
        <w:t xml:space="preserve">dispute </w:t>
      </w:r>
      <w:r w:rsidRPr="00AB0E6F">
        <w:rPr>
          <w:rFonts w:ascii="Arial" w:hAnsi="Arial" w:cs="Arial"/>
          <w:sz w:val="18"/>
          <w:szCs w:val="18"/>
        </w:rPr>
        <w:t xml:space="preserve">has been considered by </w:t>
      </w:r>
      <w:r w:rsidR="006D0976" w:rsidRPr="00AB0E6F">
        <w:rPr>
          <w:rFonts w:ascii="Arial" w:hAnsi="Arial" w:cs="Arial"/>
          <w:sz w:val="18"/>
          <w:szCs w:val="18"/>
        </w:rPr>
        <w:t>the Arbitration process. AIS’s management believes that the outcome of th</w:t>
      </w:r>
      <w:r w:rsidRPr="00AB0E6F">
        <w:rPr>
          <w:rFonts w:ascii="Arial" w:hAnsi="Arial" w:cs="Arial"/>
          <w:sz w:val="18"/>
          <w:szCs w:val="18"/>
        </w:rPr>
        <w:t>is</w:t>
      </w:r>
      <w:r w:rsidR="006D0976" w:rsidRPr="00AB0E6F">
        <w:rPr>
          <w:rFonts w:ascii="Arial" w:hAnsi="Arial" w:cs="Arial"/>
          <w:sz w:val="18"/>
          <w:szCs w:val="18"/>
        </w:rPr>
        <w:t xml:space="preserve"> dispute shall have no material impact on the consolidated financial statements of AIS </w:t>
      </w:r>
      <w:r w:rsidRPr="00AB0E6F">
        <w:rPr>
          <w:rFonts w:ascii="Arial" w:hAnsi="Arial" w:cs="Arial"/>
          <w:sz w:val="18"/>
          <w:szCs w:val="18"/>
        </w:rPr>
        <w:t xml:space="preserve">Group </w:t>
      </w:r>
      <w:r w:rsidR="006D0976" w:rsidRPr="00AB0E6F">
        <w:rPr>
          <w:rFonts w:ascii="Arial" w:hAnsi="Arial" w:cs="Arial"/>
          <w:sz w:val="18"/>
          <w:szCs w:val="18"/>
        </w:rPr>
        <w:t>since DPC has correctly complied with the law and the relating Agreements in all respects.</w:t>
      </w:r>
    </w:p>
    <w:p w:rsidR="00257484" w:rsidRPr="00730F5B" w:rsidRDefault="00257484">
      <w:pPr>
        <w:rPr>
          <w:rFonts w:ascii="Arial" w:hAnsi="Arial" w:cs="Arial"/>
          <w:i/>
          <w:iCs/>
          <w:sz w:val="18"/>
          <w:szCs w:val="18"/>
          <w:highlight w:val="yellow"/>
        </w:rPr>
      </w:pPr>
    </w:p>
    <w:p w:rsidR="006D0976" w:rsidRPr="00AB0E6F" w:rsidRDefault="006D0976"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AB0E6F">
        <w:rPr>
          <w:rFonts w:ascii="Arial" w:hAnsi="Arial" w:cs="Arial"/>
          <w:i/>
          <w:iCs/>
          <w:sz w:val="18"/>
          <w:szCs w:val="18"/>
        </w:rPr>
        <w:t>The damage arisen from uncollectible international call service charges between DPC and CAT</w:t>
      </w:r>
    </w:p>
    <w:p w:rsidR="006D0976" w:rsidRPr="00AB0E6F" w:rsidRDefault="006D0976" w:rsidP="00E0761A">
      <w:pPr>
        <w:pStyle w:val="Footer"/>
        <w:tabs>
          <w:tab w:val="left" w:pos="900"/>
        </w:tabs>
        <w:spacing w:after="120" w:line="240" w:lineRule="atLeast"/>
        <w:ind w:left="900"/>
        <w:jc w:val="both"/>
        <w:rPr>
          <w:rFonts w:ascii="Arial" w:eastAsia="Times New Roman" w:hAnsi="Arial" w:cs="Arial"/>
          <w:sz w:val="18"/>
          <w:szCs w:val="18"/>
        </w:rPr>
      </w:pPr>
      <w:r w:rsidRPr="00AB0E6F">
        <w:rPr>
          <w:rFonts w:ascii="Arial" w:eastAsia="Times New Roman" w:hAnsi="Arial" w:cs="Arial"/>
          <w:sz w:val="18"/>
          <w:szCs w:val="18"/>
        </w:rPr>
        <w:t xml:space="preserve">On 8 April 2011, CAT submitted a dispute </w:t>
      </w:r>
      <w:r w:rsidR="00AE3227" w:rsidRPr="00AB0E6F">
        <w:rPr>
          <w:rFonts w:ascii="Arial" w:eastAsia="Times New Roman" w:hAnsi="Arial" w:cs="Arial"/>
          <w:sz w:val="18"/>
          <w:szCs w:val="18"/>
        </w:rPr>
        <w:t xml:space="preserve">under the </w:t>
      </w:r>
      <w:r w:rsidR="00A97DFC" w:rsidRPr="00AB0E6F">
        <w:rPr>
          <w:rFonts w:ascii="Arial" w:eastAsia="Times New Roman" w:hAnsi="Arial" w:cs="Arial"/>
          <w:sz w:val="18"/>
          <w:szCs w:val="18"/>
        </w:rPr>
        <w:t xml:space="preserve">Black </w:t>
      </w:r>
      <w:r w:rsidRPr="00AB0E6F">
        <w:rPr>
          <w:rFonts w:ascii="Arial" w:eastAsia="Times New Roman" w:hAnsi="Arial" w:cs="Arial"/>
          <w:sz w:val="18"/>
          <w:szCs w:val="18"/>
        </w:rPr>
        <w:t>Case N</w:t>
      </w:r>
      <w:r w:rsidR="00A97DFC" w:rsidRPr="00AB0E6F">
        <w:rPr>
          <w:rFonts w:ascii="Arial" w:eastAsia="Times New Roman" w:hAnsi="Arial" w:cs="Arial"/>
          <w:sz w:val="18"/>
          <w:szCs w:val="18"/>
        </w:rPr>
        <w:t xml:space="preserve">o. </w:t>
      </w:r>
      <w:r w:rsidRPr="00AB0E6F">
        <w:rPr>
          <w:rFonts w:ascii="Arial" w:eastAsia="Times New Roman" w:hAnsi="Arial" w:cs="Arial"/>
          <w:sz w:val="18"/>
          <w:szCs w:val="18"/>
        </w:rPr>
        <w:t>32/2554 to the Arbitration Institute, the Alternative Dispute Resolution Office, Office of the Judiciary demanding DPC to pay Baht 33 million including interest at the rate of 15% per annum of the claimed amount, total amount of claim Baht 35 million by alleging  that DPC has committed a  breach of the Digital PCN (Perso</w:t>
      </w:r>
      <w:r w:rsidR="00AE3227" w:rsidRPr="00AB0E6F">
        <w:rPr>
          <w:rFonts w:ascii="Arial" w:eastAsia="Times New Roman" w:hAnsi="Arial" w:cs="Arial"/>
          <w:sz w:val="18"/>
          <w:szCs w:val="18"/>
        </w:rPr>
        <w:t xml:space="preserve">nal Communication Network) </w:t>
      </w:r>
      <w:r w:rsidRPr="00AB0E6F">
        <w:rPr>
          <w:rFonts w:ascii="Arial" w:eastAsia="Times New Roman" w:hAnsi="Arial" w:cs="Arial"/>
          <w:sz w:val="18"/>
          <w:szCs w:val="18"/>
        </w:rPr>
        <w:t>Service Agreement due to subscribe</w:t>
      </w:r>
      <w:r w:rsidR="00AE3227" w:rsidRPr="00AB0E6F">
        <w:rPr>
          <w:rFonts w:ascii="Arial" w:eastAsia="Times New Roman" w:hAnsi="Arial" w:cs="Arial"/>
          <w:sz w:val="18"/>
          <w:szCs w:val="18"/>
        </w:rPr>
        <w:t xml:space="preserve">r fraud on the Digital PCN </w:t>
      </w:r>
      <w:r w:rsidRPr="00AB0E6F">
        <w:rPr>
          <w:rFonts w:ascii="Arial" w:eastAsia="Times New Roman" w:hAnsi="Arial" w:cs="Arial"/>
          <w:sz w:val="18"/>
          <w:szCs w:val="18"/>
        </w:rPr>
        <w:t>Service Agreement between DPC and subscribers for 1,209 numbers during 1997 – 2003 causing damages to CAT where CAT was unable to collect the international call service charges occurred from the use of such  numbers.</w:t>
      </w:r>
    </w:p>
    <w:p w:rsidR="006D0976" w:rsidRPr="00AB0E6F" w:rsidRDefault="006D0976" w:rsidP="00E0761A">
      <w:pPr>
        <w:tabs>
          <w:tab w:val="left" w:pos="900"/>
        </w:tabs>
        <w:autoSpaceDE w:val="0"/>
        <w:autoSpaceDN w:val="0"/>
        <w:adjustRightInd w:val="0"/>
        <w:spacing w:after="120" w:line="240" w:lineRule="atLeast"/>
        <w:ind w:left="900"/>
        <w:jc w:val="both"/>
        <w:rPr>
          <w:rFonts w:ascii="Arial" w:eastAsia="Times New Roman" w:hAnsi="Arial" w:cs="Arial"/>
          <w:sz w:val="18"/>
          <w:szCs w:val="18"/>
        </w:rPr>
      </w:pPr>
      <w:r w:rsidRPr="00AB0E6F">
        <w:rPr>
          <w:rFonts w:ascii="Arial" w:eastAsia="Times New Roman" w:hAnsi="Arial" w:cs="Arial"/>
          <w:sz w:val="18"/>
          <w:szCs w:val="18"/>
        </w:rPr>
        <w:t xml:space="preserve">On 28 May 2013, the Arbitral Tribunal reached its decision to dismiss such dispute by stated that it is not </w:t>
      </w:r>
      <w:r w:rsidR="00AE3227" w:rsidRPr="00AB0E6F">
        <w:rPr>
          <w:rFonts w:ascii="Arial" w:eastAsia="Times New Roman" w:hAnsi="Arial" w:cs="Arial"/>
          <w:sz w:val="18"/>
          <w:szCs w:val="18"/>
        </w:rPr>
        <w:t xml:space="preserve">about </w:t>
      </w:r>
      <w:r w:rsidRPr="00AB0E6F">
        <w:rPr>
          <w:rFonts w:ascii="Arial" w:eastAsia="Times New Roman" w:hAnsi="Arial" w:cs="Arial"/>
          <w:sz w:val="18"/>
          <w:szCs w:val="18"/>
        </w:rPr>
        <w:t xml:space="preserve">breach of the Agreement but </w:t>
      </w:r>
      <w:r w:rsidR="004479DE" w:rsidRPr="00AB0E6F">
        <w:rPr>
          <w:rFonts w:ascii="Arial" w:eastAsia="Times New Roman" w:hAnsi="Arial" w:cs="Arial"/>
          <w:sz w:val="18"/>
          <w:szCs w:val="18"/>
        </w:rPr>
        <w:t xml:space="preserve">whether there has been a </w:t>
      </w:r>
      <w:r w:rsidRPr="00AB0E6F">
        <w:rPr>
          <w:rFonts w:ascii="Arial" w:eastAsia="Times New Roman" w:hAnsi="Arial" w:cs="Arial"/>
          <w:sz w:val="18"/>
          <w:szCs w:val="18"/>
        </w:rPr>
        <w:t>wrongful act. Therefore, the dispute is not within the Jurisdiction of the Arbitral Tribunal.</w:t>
      </w:r>
    </w:p>
    <w:p w:rsidR="00406C72" w:rsidRPr="00AB0E6F" w:rsidRDefault="004479DE" w:rsidP="00E0761A">
      <w:pPr>
        <w:tabs>
          <w:tab w:val="left" w:pos="900"/>
        </w:tabs>
        <w:autoSpaceDE w:val="0"/>
        <w:autoSpaceDN w:val="0"/>
        <w:spacing w:after="120" w:line="240" w:lineRule="atLeast"/>
        <w:ind w:left="900"/>
        <w:jc w:val="both"/>
        <w:rPr>
          <w:rFonts w:ascii="Arial" w:eastAsia="Times New Roman" w:hAnsi="Arial" w:cs="Arial"/>
          <w:sz w:val="18"/>
          <w:szCs w:val="18"/>
        </w:rPr>
      </w:pPr>
      <w:r w:rsidRPr="00AB0E6F">
        <w:rPr>
          <w:rFonts w:ascii="Arial" w:eastAsia="Times New Roman" w:hAnsi="Arial" w:cs="Arial"/>
          <w:sz w:val="18"/>
          <w:szCs w:val="18"/>
        </w:rPr>
        <w:t xml:space="preserve">On 6 September 2013, CAT </w:t>
      </w:r>
      <w:r w:rsidR="006D0976" w:rsidRPr="00AB0E6F">
        <w:rPr>
          <w:rFonts w:ascii="Arial" w:eastAsia="Times New Roman" w:hAnsi="Arial" w:cs="Arial"/>
          <w:sz w:val="18"/>
          <w:szCs w:val="18"/>
        </w:rPr>
        <w:t xml:space="preserve">submitted the </w:t>
      </w:r>
      <w:r w:rsidR="00A97DFC" w:rsidRPr="00AB0E6F">
        <w:rPr>
          <w:rFonts w:ascii="Arial" w:eastAsia="Times New Roman" w:hAnsi="Arial" w:cs="Arial"/>
          <w:sz w:val="18"/>
          <w:szCs w:val="18"/>
        </w:rPr>
        <w:t>Black Case No.</w:t>
      </w:r>
      <w:r w:rsidR="006D0976" w:rsidRPr="00AB0E6F">
        <w:rPr>
          <w:rFonts w:ascii="Arial" w:eastAsia="Times New Roman" w:hAnsi="Arial" w:cs="Arial"/>
          <w:sz w:val="18"/>
          <w:szCs w:val="18"/>
        </w:rPr>
        <w:t xml:space="preserve"> 1767/2556 to the C</w:t>
      </w:r>
      <w:r w:rsidR="00DE24D0" w:rsidRPr="00AB0E6F">
        <w:rPr>
          <w:rFonts w:ascii="Arial" w:eastAsia="Times New Roman" w:hAnsi="Arial" w:cs="Arial"/>
          <w:sz w:val="18"/>
          <w:szCs w:val="18"/>
        </w:rPr>
        <w:t xml:space="preserve">AC </w:t>
      </w:r>
      <w:r w:rsidR="006D0976" w:rsidRPr="00AB0E6F">
        <w:rPr>
          <w:rFonts w:ascii="Arial" w:eastAsia="Times New Roman" w:hAnsi="Arial" w:cs="Arial"/>
          <w:sz w:val="18"/>
          <w:szCs w:val="18"/>
        </w:rPr>
        <w:t xml:space="preserve">to revoke the Arbitral Tribunal’s award. Presently, the said case </w:t>
      </w:r>
      <w:r w:rsidRPr="00AB0E6F">
        <w:rPr>
          <w:rFonts w:ascii="Arial" w:eastAsia="Times New Roman" w:hAnsi="Arial" w:cs="Arial"/>
          <w:sz w:val="18"/>
          <w:szCs w:val="18"/>
        </w:rPr>
        <w:t xml:space="preserve">has been considered by </w:t>
      </w:r>
      <w:r w:rsidR="006D0976" w:rsidRPr="00AB0E6F">
        <w:rPr>
          <w:rFonts w:ascii="Arial" w:eastAsia="Times New Roman" w:hAnsi="Arial" w:cs="Arial"/>
          <w:sz w:val="18"/>
          <w:szCs w:val="18"/>
        </w:rPr>
        <w:t>the C</w:t>
      </w:r>
      <w:r w:rsidR="00DE24D0" w:rsidRPr="00AB0E6F">
        <w:rPr>
          <w:rFonts w:ascii="Arial" w:eastAsia="Times New Roman" w:hAnsi="Arial" w:cs="Arial"/>
          <w:sz w:val="18"/>
          <w:szCs w:val="18"/>
        </w:rPr>
        <w:t>AC</w:t>
      </w:r>
      <w:r w:rsidR="006D0976" w:rsidRPr="00AB0E6F">
        <w:rPr>
          <w:rFonts w:ascii="Arial" w:eastAsia="Times New Roman" w:hAnsi="Arial" w:cs="Arial"/>
          <w:sz w:val="18"/>
          <w:szCs w:val="18"/>
        </w:rPr>
        <w:t xml:space="preserve"> process.</w:t>
      </w:r>
    </w:p>
    <w:p w:rsidR="00D80E5F" w:rsidRDefault="00D80E5F">
      <w:pPr>
        <w:rPr>
          <w:rFonts w:ascii="Arial" w:hAnsi="Arial" w:cs="Arial"/>
          <w:i/>
          <w:iCs/>
          <w:sz w:val="18"/>
          <w:szCs w:val="18"/>
        </w:rPr>
      </w:pPr>
    </w:p>
    <w:p w:rsidR="00036DEC" w:rsidRPr="00AB0E6F" w:rsidRDefault="00036DEC"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AB0E6F">
        <w:rPr>
          <w:rFonts w:ascii="Arial" w:hAnsi="Arial" w:cs="Arial"/>
          <w:i/>
          <w:iCs/>
          <w:sz w:val="18"/>
          <w:szCs w:val="18"/>
        </w:rPr>
        <w:t>Revenue sharing on interconnection charge between DPC and CAT</w:t>
      </w:r>
    </w:p>
    <w:p w:rsidR="00036DEC" w:rsidRPr="00AB0E6F" w:rsidRDefault="00036DEC" w:rsidP="00E0761A">
      <w:pPr>
        <w:tabs>
          <w:tab w:val="left" w:pos="900"/>
        </w:tabs>
        <w:autoSpaceDE w:val="0"/>
        <w:autoSpaceDN w:val="0"/>
        <w:adjustRightInd w:val="0"/>
        <w:spacing w:after="120" w:line="240" w:lineRule="atLeast"/>
        <w:ind w:left="900"/>
        <w:jc w:val="both"/>
        <w:rPr>
          <w:rFonts w:ascii="Arial" w:eastAsia="Times New Roman" w:hAnsi="Arial" w:cs="Arial"/>
          <w:sz w:val="18"/>
          <w:szCs w:val="18"/>
        </w:rPr>
      </w:pPr>
      <w:r w:rsidRPr="00AB0E6F">
        <w:rPr>
          <w:rFonts w:ascii="Arial" w:eastAsia="Times New Roman" w:hAnsi="Arial" w:cs="Arial"/>
          <w:sz w:val="18"/>
          <w:szCs w:val="18"/>
        </w:rPr>
        <w:t xml:space="preserve">On 24 August 2012, CAT has submitted a dispute under </w:t>
      </w:r>
      <w:r w:rsidR="004479DE" w:rsidRPr="00AB0E6F">
        <w:rPr>
          <w:rFonts w:ascii="Arial" w:eastAsia="Times New Roman" w:hAnsi="Arial" w:cs="Arial"/>
          <w:sz w:val="18"/>
          <w:szCs w:val="18"/>
        </w:rPr>
        <w:t xml:space="preserve">the </w:t>
      </w:r>
      <w:r w:rsidR="00A97DFC" w:rsidRPr="00AB0E6F">
        <w:rPr>
          <w:rFonts w:ascii="Arial" w:eastAsia="Times New Roman" w:hAnsi="Arial" w:cs="Arial"/>
          <w:sz w:val="18"/>
          <w:szCs w:val="18"/>
        </w:rPr>
        <w:t>Black Case No.</w:t>
      </w:r>
      <w:r w:rsidRPr="00AB0E6F">
        <w:rPr>
          <w:rFonts w:ascii="Arial" w:eastAsia="Times New Roman" w:hAnsi="Arial" w:cs="Arial"/>
          <w:sz w:val="18"/>
          <w:szCs w:val="18"/>
        </w:rPr>
        <w:t xml:space="preserve"> 110/2555 to the Alternative Dispute Resolution Office, the Arbitration Institute, demanding DPC to pay additional payment of revenue sharing of</w:t>
      </w:r>
      <w:r w:rsidR="004479DE" w:rsidRPr="00AB0E6F">
        <w:rPr>
          <w:rFonts w:ascii="Arial" w:eastAsia="Times New Roman" w:hAnsi="Arial" w:cs="Arial"/>
          <w:sz w:val="18"/>
          <w:szCs w:val="18"/>
        </w:rPr>
        <w:t xml:space="preserve"> the</w:t>
      </w:r>
      <w:r w:rsidRPr="00AB0E6F">
        <w:rPr>
          <w:rFonts w:ascii="Arial" w:eastAsia="Times New Roman" w:hAnsi="Arial" w:cs="Arial"/>
          <w:sz w:val="18"/>
          <w:szCs w:val="18"/>
        </w:rPr>
        <w:t xml:space="preserve"> 10</w:t>
      </w:r>
      <w:r w:rsidRPr="00AB0E6F">
        <w:rPr>
          <w:rFonts w:ascii="Arial" w:eastAsia="Times New Roman" w:hAnsi="Arial" w:cs="Arial"/>
          <w:sz w:val="18"/>
          <w:szCs w:val="18"/>
          <w:vertAlign w:val="superscript"/>
        </w:rPr>
        <w:t>th</w:t>
      </w:r>
      <w:r w:rsidRPr="00AB0E6F">
        <w:rPr>
          <w:rFonts w:ascii="Arial" w:eastAsia="Times New Roman" w:hAnsi="Arial" w:cs="Arial"/>
          <w:sz w:val="18"/>
          <w:szCs w:val="18"/>
        </w:rPr>
        <w:t xml:space="preserve"> – 14</w:t>
      </w:r>
      <w:r w:rsidRPr="00AB0E6F">
        <w:rPr>
          <w:rFonts w:ascii="Arial" w:eastAsia="Times New Roman" w:hAnsi="Arial" w:cs="Arial"/>
          <w:sz w:val="18"/>
          <w:szCs w:val="18"/>
          <w:vertAlign w:val="superscript"/>
        </w:rPr>
        <w:t>th</w:t>
      </w:r>
      <w:r w:rsidRPr="00AB0E6F">
        <w:rPr>
          <w:rFonts w:ascii="Arial" w:eastAsia="Times New Roman" w:hAnsi="Arial" w:cs="Arial"/>
          <w:sz w:val="18"/>
          <w:szCs w:val="18"/>
        </w:rPr>
        <w:t xml:space="preserve"> operation year amounting to Baht 183 million and penalty at the rate of 1.25 percent per month of the above principal amount starting from the default date of each year until the full </w:t>
      </w:r>
      <w:r w:rsidR="004479DE" w:rsidRPr="00AB0E6F">
        <w:rPr>
          <w:rFonts w:ascii="Arial" w:eastAsia="Times New Roman" w:hAnsi="Arial" w:cs="Arial"/>
          <w:sz w:val="18"/>
          <w:szCs w:val="18"/>
        </w:rPr>
        <w:t>amount is paid</w:t>
      </w:r>
      <w:r w:rsidRPr="00AB0E6F">
        <w:rPr>
          <w:rFonts w:ascii="Arial" w:eastAsia="Times New Roman" w:hAnsi="Arial" w:cs="Arial"/>
          <w:sz w:val="18"/>
          <w:szCs w:val="18"/>
        </w:rPr>
        <w:t xml:space="preserve">. </w:t>
      </w:r>
    </w:p>
    <w:p w:rsidR="00036DEC" w:rsidRPr="00AB0E6F" w:rsidRDefault="004479DE" w:rsidP="00E0761A">
      <w:pPr>
        <w:tabs>
          <w:tab w:val="left" w:pos="900"/>
        </w:tabs>
        <w:autoSpaceDE w:val="0"/>
        <w:autoSpaceDN w:val="0"/>
        <w:adjustRightInd w:val="0"/>
        <w:spacing w:after="120" w:line="240" w:lineRule="atLeast"/>
        <w:ind w:left="900"/>
        <w:jc w:val="both"/>
        <w:rPr>
          <w:rFonts w:ascii="Arial" w:eastAsia="Times New Roman" w:hAnsi="Arial" w:cs="Arial"/>
          <w:sz w:val="18"/>
          <w:szCs w:val="18"/>
        </w:rPr>
      </w:pPr>
      <w:r w:rsidRPr="00AB0E6F">
        <w:rPr>
          <w:rFonts w:ascii="Arial" w:eastAsia="Times New Roman" w:hAnsi="Arial" w:cs="Arial"/>
          <w:sz w:val="18"/>
          <w:szCs w:val="18"/>
        </w:rPr>
        <w:t xml:space="preserve">On 1 April 2014, CAT </w:t>
      </w:r>
      <w:r w:rsidR="00036DEC" w:rsidRPr="00AB0E6F">
        <w:rPr>
          <w:rFonts w:ascii="Arial" w:eastAsia="Times New Roman" w:hAnsi="Arial" w:cs="Arial"/>
          <w:sz w:val="18"/>
          <w:szCs w:val="18"/>
        </w:rPr>
        <w:t xml:space="preserve">submitted a dispute under </w:t>
      </w:r>
      <w:r w:rsidRPr="00AB0E6F">
        <w:rPr>
          <w:rFonts w:ascii="Arial" w:eastAsia="Times New Roman" w:hAnsi="Arial" w:cs="Arial"/>
          <w:sz w:val="18"/>
          <w:szCs w:val="18"/>
        </w:rPr>
        <w:t xml:space="preserve">the </w:t>
      </w:r>
      <w:r w:rsidR="00A97DFC" w:rsidRPr="00AB0E6F">
        <w:rPr>
          <w:rFonts w:ascii="Arial" w:eastAsia="Times New Roman" w:hAnsi="Arial" w:cs="Arial"/>
          <w:sz w:val="18"/>
          <w:szCs w:val="18"/>
        </w:rPr>
        <w:t>Black Case No.</w:t>
      </w:r>
      <w:r w:rsidR="00036DEC" w:rsidRPr="00AB0E6F">
        <w:rPr>
          <w:rFonts w:ascii="Arial" w:eastAsia="Times New Roman" w:hAnsi="Arial" w:cs="Arial"/>
          <w:sz w:val="18"/>
          <w:szCs w:val="18"/>
        </w:rPr>
        <w:t xml:space="preserve"> 26/2557 to the Alternative Dispute Resolution Office, The Arbitration Institute, demanding DPC to pay additional payment of revenue sharing of</w:t>
      </w:r>
      <w:r w:rsidRPr="00AB0E6F">
        <w:rPr>
          <w:rFonts w:ascii="Arial" w:eastAsia="Times New Roman" w:hAnsi="Arial" w:cs="Arial"/>
          <w:sz w:val="18"/>
          <w:szCs w:val="18"/>
        </w:rPr>
        <w:t xml:space="preserve"> the</w:t>
      </w:r>
      <w:r w:rsidR="00036DEC" w:rsidRPr="00AB0E6F">
        <w:rPr>
          <w:rFonts w:ascii="Arial" w:eastAsia="Times New Roman" w:hAnsi="Arial" w:cs="Arial"/>
          <w:sz w:val="18"/>
          <w:szCs w:val="18"/>
        </w:rPr>
        <w:t xml:space="preserve"> 15</w:t>
      </w:r>
      <w:r w:rsidR="00036DEC" w:rsidRPr="00AB0E6F">
        <w:rPr>
          <w:rFonts w:ascii="Arial" w:eastAsia="Times New Roman" w:hAnsi="Arial" w:cs="Arial"/>
          <w:sz w:val="18"/>
          <w:szCs w:val="18"/>
          <w:vertAlign w:val="superscript"/>
        </w:rPr>
        <w:t>th</w:t>
      </w:r>
      <w:r w:rsidR="00036DEC" w:rsidRPr="00AB0E6F">
        <w:rPr>
          <w:rFonts w:ascii="Arial" w:eastAsia="Times New Roman" w:hAnsi="Arial" w:cs="Arial"/>
          <w:sz w:val="18"/>
          <w:szCs w:val="18"/>
        </w:rPr>
        <w:t xml:space="preserve"> </w:t>
      </w:r>
      <w:r w:rsidR="003C01AC" w:rsidRPr="00AB0E6F">
        <w:rPr>
          <w:rFonts w:ascii="Arial" w:eastAsia="Times New Roman" w:hAnsi="Arial" w:cs="Arial"/>
          <w:sz w:val="18"/>
          <w:szCs w:val="18"/>
        </w:rPr>
        <w:t>– 16</w:t>
      </w:r>
      <w:r w:rsidR="003C01AC" w:rsidRPr="00AB0E6F">
        <w:rPr>
          <w:rFonts w:ascii="Arial" w:eastAsia="Times New Roman" w:hAnsi="Arial" w:cs="Arial"/>
          <w:sz w:val="18"/>
          <w:szCs w:val="18"/>
          <w:vertAlign w:val="superscript"/>
        </w:rPr>
        <w:t>th</w:t>
      </w:r>
      <w:r w:rsidR="003C01AC" w:rsidRPr="00AB0E6F">
        <w:rPr>
          <w:rFonts w:ascii="Arial" w:eastAsia="Times New Roman" w:hAnsi="Arial" w:cs="Arial"/>
          <w:sz w:val="18"/>
          <w:szCs w:val="18"/>
        </w:rPr>
        <w:t xml:space="preserve"> </w:t>
      </w:r>
      <w:r w:rsidR="00036DEC" w:rsidRPr="00AB0E6F">
        <w:rPr>
          <w:rFonts w:ascii="Arial" w:eastAsia="Times New Roman" w:hAnsi="Arial" w:cs="Arial"/>
          <w:sz w:val="18"/>
          <w:szCs w:val="18"/>
        </w:rPr>
        <w:t xml:space="preserve">operation year amounting to Baht </w:t>
      </w:r>
      <w:r w:rsidR="003C01AC" w:rsidRPr="00AB0E6F">
        <w:rPr>
          <w:rFonts w:ascii="Arial" w:eastAsia="Times New Roman" w:hAnsi="Arial" w:cs="Arial"/>
          <w:sz w:val="18"/>
          <w:szCs w:val="18"/>
        </w:rPr>
        <w:t>203</w:t>
      </w:r>
      <w:r w:rsidR="00036DEC" w:rsidRPr="00AB0E6F">
        <w:rPr>
          <w:rFonts w:ascii="Arial" w:eastAsia="Times New Roman" w:hAnsi="Arial" w:cs="Arial"/>
          <w:sz w:val="18"/>
          <w:szCs w:val="18"/>
        </w:rPr>
        <w:t xml:space="preserve"> million </w:t>
      </w:r>
      <w:r w:rsidR="003C01AC" w:rsidRPr="00AB0E6F">
        <w:rPr>
          <w:rFonts w:ascii="Arial" w:eastAsia="Times New Roman" w:hAnsi="Arial" w:cs="Arial"/>
          <w:sz w:val="18"/>
          <w:szCs w:val="18"/>
        </w:rPr>
        <w:t xml:space="preserve">plus default interest at the rate of 7.5% per annum </w:t>
      </w:r>
      <w:r w:rsidR="00036DEC" w:rsidRPr="00AB0E6F">
        <w:rPr>
          <w:rFonts w:ascii="Arial" w:eastAsia="Times New Roman" w:hAnsi="Arial" w:cs="Arial"/>
          <w:sz w:val="18"/>
          <w:szCs w:val="18"/>
        </w:rPr>
        <w:t>and</w:t>
      </w:r>
      <w:r w:rsidR="003C01AC" w:rsidRPr="00AB0E6F">
        <w:rPr>
          <w:rFonts w:ascii="Arial" w:eastAsia="Times New Roman" w:hAnsi="Arial" w:cs="Arial"/>
          <w:sz w:val="18"/>
          <w:szCs w:val="18"/>
        </w:rPr>
        <w:t xml:space="preserve"> </w:t>
      </w:r>
      <w:r w:rsidR="00036DEC" w:rsidRPr="00AB0E6F">
        <w:rPr>
          <w:rFonts w:ascii="Arial" w:eastAsia="Times New Roman" w:hAnsi="Arial" w:cs="Arial"/>
          <w:sz w:val="18"/>
          <w:szCs w:val="18"/>
        </w:rPr>
        <w:t>penalty at the rate of 1.25</w:t>
      </w:r>
      <w:r w:rsidR="00AB0E6F" w:rsidRPr="00AB0E6F">
        <w:rPr>
          <w:rFonts w:ascii="Arial" w:eastAsia="Times New Roman" w:hAnsi="Arial" w:cs="Arial"/>
          <w:sz w:val="18"/>
          <w:szCs w:val="18"/>
        </w:rPr>
        <w:t>%</w:t>
      </w:r>
      <w:r w:rsidR="00036DEC" w:rsidRPr="00AB0E6F">
        <w:rPr>
          <w:rFonts w:ascii="Arial" w:eastAsia="Times New Roman" w:hAnsi="Arial" w:cs="Arial"/>
          <w:sz w:val="18"/>
          <w:szCs w:val="18"/>
        </w:rPr>
        <w:t xml:space="preserve"> per month of the above principal amount starting from the default date of each year until the full payment is made. Such amount represents the revenue sharing which CAT calculated on gross interconnection charge received by DPC from other operators at the percentage rate specified in the Agreement without deduction of interconnection charge which DPC has to pay to other operators.</w:t>
      </w:r>
    </w:p>
    <w:p w:rsidR="00850358" w:rsidRPr="00AB0E6F" w:rsidRDefault="00036DEC" w:rsidP="002347C9">
      <w:pPr>
        <w:ind w:left="900"/>
        <w:jc w:val="both"/>
        <w:rPr>
          <w:rFonts w:ascii="Arial" w:eastAsia="Times New Roman" w:hAnsi="Arial" w:cs="Arial"/>
          <w:sz w:val="18"/>
          <w:szCs w:val="18"/>
        </w:rPr>
      </w:pPr>
      <w:r w:rsidRPr="00AB0E6F">
        <w:rPr>
          <w:rFonts w:ascii="Arial" w:eastAsia="Times New Roman" w:hAnsi="Arial" w:cs="Arial"/>
          <w:sz w:val="18"/>
          <w:szCs w:val="18"/>
        </w:rPr>
        <w:t>At pr</w:t>
      </w:r>
      <w:r w:rsidR="004479DE" w:rsidRPr="00AB0E6F">
        <w:rPr>
          <w:rFonts w:ascii="Arial" w:eastAsia="Times New Roman" w:hAnsi="Arial" w:cs="Arial"/>
          <w:sz w:val="18"/>
          <w:szCs w:val="18"/>
        </w:rPr>
        <w:t xml:space="preserve">esent, the </w:t>
      </w:r>
      <w:r w:rsidRPr="00AB0E6F">
        <w:rPr>
          <w:rFonts w:ascii="Arial" w:eastAsia="Times New Roman" w:hAnsi="Arial" w:cs="Arial"/>
          <w:sz w:val="18"/>
          <w:szCs w:val="18"/>
        </w:rPr>
        <w:t xml:space="preserve">dispute </w:t>
      </w:r>
      <w:r w:rsidR="004479DE" w:rsidRPr="00AB0E6F">
        <w:rPr>
          <w:rFonts w:ascii="Arial" w:eastAsia="Times New Roman" w:hAnsi="Arial" w:cs="Arial"/>
          <w:sz w:val="18"/>
          <w:szCs w:val="18"/>
        </w:rPr>
        <w:t xml:space="preserve">has been considered by </w:t>
      </w:r>
      <w:r w:rsidRPr="00AB0E6F">
        <w:rPr>
          <w:rFonts w:ascii="Arial" w:eastAsia="Times New Roman" w:hAnsi="Arial" w:cs="Arial"/>
          <w:sz w:val="18"/>
          <w:szCs w:val="18"/>
        </w:rPr>
        <w:t xml:space="preserve">the Arbitration procedures. AIS’s management </w:t>
      </w:r>
      <w:r w:rsidR="004479DE" w:rsidRPr="00AB0E6F">
        <w:rPr>
          <w:rFonts w:ascii="Arial" w:eastAsia="Times New Roman" w:hAnsi="Arial" w:cs="Arial"/>
          <w:sz w:val="18"/>
          <w:szCs w:val="18"/>
        </w:rPr>
        <w:t>believes that the outcome of this</w:t>
      </w:r>
      <w:r w:rsidRPr="00AB0E6F">
        <w:rPr>
          <w:rFonts w:ascii="Arial" w:eastAsia="Times New Roman" w:hAnsi="Arial" w:cs="Arial"/>
          <w:sz w:val="18"/>
          <w:szCs w:val="18"/>
        </w:rPr>
        <w:t xml:space="preserve"> dispute shall be settled favourably and has no material impact on the consolidated financial statements of AIS since DPC has correctly and fully complied with the law and the related conditions of the Agreement in all respects.</w:t>
      </w:r>
    </w:p>
    <w:p w:rsidR="0081316C" w:rsidRPr="00730F5B" w:rsidRDefault="0081316C" w:rsidP="00A25FCC">
      <w:pPr>
        <w:autoSpaceDE w:val="0"/>
        <w:autoSpaceDN w:val="0"/>
        <w:spacing w:after="120" w:line="240" w:lineRule="atLeast"/>
        <w:ind w:left="360"/>
        <w:jc w:val="both"/>
        <w:rPr>
          <w:rFonts w:ascii="Arial" w:eastAsia="Times New Roman" w:hAnsi="Arial" w:cs="Arial"/>
          <w:sz w:val="18"/>
          <w:szCs w:val="18"/>
          <w:highlight w:val="yellow"/>
        </w:rPr>
      </w:pPr>
    </w:p>
    <w:p w:rsidR="00600D21" w:rsidRPr="00AB0E6F" w:rsidRDefault="00600D21"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AB0E6F">
        <w:rPr>
          <w:rFonts w:ascii="Arial" w:hAnsi="Arial" w:cs="Arial"/>
          <w:i/>
          <w:iCs/>
          <w:sz w:val="18"/>
          <w:szCs w:val="18"/>
        </w:rPr>
        <w:t>Obligations of the bank guarantees in connection with the Agreements for Operation</w:t>
      </w:r>
    </w:p>
    <w:p w:rsidR="00600D21" w:rsidRPr="00AB0E6F" w:rsidRDefault="00600D21" w:rsidP="00E0761A">
      <w:pPr>
        <w:tabs>
          <w:tab w:val="left" w:pos="900"/>
        </w:tabs>
        <w:spacing w:after="120" w:line="240" w:lineRule="atLeast"/>
        <w:ind w:left="900"/>
        <w:jc w:val="both"/>
        <w:rPr>
          <w:rFonts w:ascii="Arial" w:hAnsi="Arial" w:cs="Arial"/>
          <w:sz w:val="18"/>
          <w:szCs w:val="18"/>
        </w:rPr>
      </w:pPr>
      <w:r w:rsidRPr="00AB0E6F">
        <w:rPr>
          <w:rFonts w:ascii="Arial" w:hAnsi="Arial" w:cs="Arial"/>
          <w:sz w:val="18"/>
          <w:szCs w:val="18"/>
        </w:rPr>
        <w:t xml:space="preserve">According to the </w:t>
      </w:r>
      <w:r w:rsidR="00AB0E6F" w:rsidRPr="00AB0E6F">
        <w:rPr>
          <w:rFonts w:ascii="Arial" w:hAnsi="Arial" w:cs="Arial"/>
          <w:sz w:val="18"/>
          <w:szCs w:val="18"/>
        </w:rPr>
        <w:t xml:space="preserve">Operating </w:t>
      </w:r>
      <w:r w:rsidRPr="00AB0E6F">
        <w:rPr>
          <w:rFonts w:ascii="Arial" w:hAnsi="Arial" w:cs="Arial"/>
          <w:sz w:val="18"/>
          <w:szCs w:val="18"/>
        </w:rPr>
        <w:t xml:space="preserve">Agreement, DPC has the duties to deliver the bank guarantees to CAT to secure the payment of the minimum revenue sharing for each operation year and shall recover the bank guarantee of the </w:t>
      </w:r>
      <w:r w:rsidR="004479DE" w:rsidRPr="00AB0E6F">
        <w:rPr>
          <w:rFonts w:ascii="Arial" w:hAnsi="Arial" w:cs="Arial"/>
          <w:sz w:val="18"/>
          <w:szCs w:val="18"/>
        </w:rPr>
        <w:t xml:space="preserve">previous </w:t>
      </w:r>
      <w:r w:rsidRPr="00AB0E6F">
        <w:rPr>
          <w:rFonts w:ascii="Arial" w:hAnsi="Arial" w:cs="Arial"/>
          <w:sz w:val="18"/>
          <w:szCs w:val="18"/>
        </w:rPr>
        <w:t>operation year.</w:t>
      </w:r>
    </w:p>
    <w:p w:rsidR="00600D21" w:rsidRPr="00AB0E6F" w:rsidRDefault="00600D21" w:rsidP="00E0761A">
      <w:pPr>
        <w:tabs>
          <w:tab w:val="left" w:pos="900"/>
        </w:tabs>
        <w:spacing w:after="120" w:line="240" w:lineRule="atLeast"/>
        <w:ind w:left="900"/>
        <w:jc w:val="both"/>
        <w:rPr>
          <w:rFonts w:ascii="Arial" w:hAnsi="Arial" w:cs="Arial"/>
          <w:sz w:val="18"/>
          <w:szCs w:val="18"/>
        </w:rPr>
      </w:pPr>
      <w:r w:rsidRPr="00AB0E6F">
        <w:rPr>
          <w:rFonts w:ascii="Arial" w:hAnsi="Arial" w:cs="Arial"/>
          <w:sz w:val="18"/>
          <w:szCs w:val="18"/>
        </w:rPr>
        <w:lastRenderedPageBreak/>
        <w:t>CAT did not return the bank guarantees which have secured the payment of the minimum revenue sharing for the operation year 10</w:t>
      </w:r>
      <w:r w:rsidRPr="00AB0E6F">
        <w:rPr>
          <w:rFonts w:ascii="Arial" w:hAnsi="Arial" w:cs="Arial"/>
          <w:sz w:val="18"/>
          <w:szCs w:val="18"/>
          <w:vertAlign w:val="superscript"/>
        </w:rPr>
        <w:t>th</w:t>
      </w:r>
      <w:r w:rsidRPr="00AB0E6F">
        <w:rPr>
          <w:rFonts w:ascii="Arial" w:hAnsi="Arial" w:cs="Arial"/>
          <w:sz w:val="18"/>
          <w:szCs w:val="18"/>
        </w:rPr>
        <w:t xml:space="preserve"> - 14</w:t>
      </w:r>
      <w:r w:rsidRPr="00AB0E6F">
        <w:rPr>
          <w:rFonts w:ascii="Arial" w:hAnsi="Arial" w:cs="Arial"/>
          <w:sz w:val="18"/>
          <w:szCs w:val="18"/>
          <w:vertAlign w:val="superscript"/>
        </w:rPr>
        <w:t>th</w:t>
      </w:r>
      <w:r w:rsidRPr="00AB0E6F">
        <w:rPr>
          <w:rFonts w:ascii="Arial" w:hAnsi="Arial" w:cs="Arial"/>
          <w:sz w:val="18"/>
          <w:szCs w:val="18"/>
        </w:rPr>
        <w:t xml:space="preserve"> for a total value of Baht 2,606 million by claiming that DPC had not completely paid the revenue sharing due to the deduction of the revenue sharing for the Excise Tax and the deduction of the Interconnection Charges, the discount of Access Charges and the reduction of the rate of roaming charge where the disputes of which have been pending the consideration of the Arbitral Tribunal. </w:t>
      </w:r>
    </w:p>
    <w:p w:rsidR="00600D21" w:rsidRPr="00AB0E6F" w:rsidRDefault="004479DE" w:rsidP="00E0761A">
      <w:pPr>
        <w:tabs>
          <w:tab w:val="left" w:pos="900"/>
        </w:tabs>
        <w:spacing w:after="120" w:line="240" w:lineRule="atLeast"/>
        <w:ind w:left="900"/>
        <w:jc w:val="both"/>
        <w:rPr>
          <w:rFonts w:ascii="Arial" w:hAnsi="Arial" w:cs="Arial"/>
          <w:sz w:val="18"/>
          <w:szCs w:val="18"/>
        </w:rPr>
      </w:pPr>
      <w:r w:rsidRPr="00AB0E6F">
        <w:rPr>
          <w:rFonts w:ascii="Arial" w:hAnsi="Arial" w:cs="Arial"/>
          <w:sz w:val="18"/>
          <w:szCs w:val="18"/>
        </w:rPr>
        <w:t xml:space="preserve">On 8 October 2012, DPC </w:t>
      </w:r>
      <w:r w:rsidR="00600D21" w:rsidRPr="00AB0E6F">
        <w:rPr>
          <w:rFonts w:ascii="Arial" w:hAnsi="Arial" w:cs="Arial"/>
          <w:sz w:val="18"/>
          <w:szCs w:val="18"/>
        </w:rPr>
        <w:t xml:space="preserve">submitted a dispute to the </w:t>
      </w:r>
      <w:r w:rsidR="00600D21" w:rsidRPr="00AB0E6F">
        <w:rPr>
          <w:rFonts w:ascii="Arial" w:eastAsia="Times New Roman" w:hAnsi="Arial" w:cs="Arial"/>
          <w:sz w:val="18"/>
          <w:szCs w:val="18"/>
        </w:rPr>
        <w:t>Alternative Dispute Resolution Office</w:t>
      </w:r>
      <w:r w:rsidR="00600D21" w:rsidRPr="00AB0E6F">
        <w:rPr>
          <w:rFonts w:ascii="Arial" w:hAnsi="Arial" w:cs="Arial"/>
          <w:sz w:val="18"/>
          <w:szCs w:val="18"/>
        </w:rPr>
        <w:t xml:space="preserve">, the Arbitration Institute, </w:t>
      </w:r>
      <w:r w:rsidRPr="00AB0E6F">
        <w:rPr>
          <w:rFonts w:ascii="Arial" w:hAnsi="Arial" w:cs="Arial"/>
          <w:sz w:val="18"/>
          <w:szCs w:val="18"/>
        </w:rPr>
        <w:t xml:space="preserve">the </w:t>
      </w:r>
      <w:r w:rsidR="00A97DFC" w:rsidRPr="00AB0E6F">
        <w:rPr>
          <w:rFonts w:ascii="Arial" w:hAnsi="Arial" w:cs="Arial"/>
          <w:sz w:val="18"/>
          <w:szCs w:val="18"/>
        </w:rPr>
        <w:t>Black Case No.</w:t>
      </w:r>
      <w:r w:rsidR="00600D21" w:rsidRPr="00AB0E6F">
        <w:rPr>
          <w:rFonts w:ascii="Arial" w:hAnsi="Arial" w:cs="Arial"/>
          <w:sz w:val="18"/>
          <w:szCs w:val="18"/>
        </w:rPr>
        <w:t xml:space="preserve"> 120/2555 requesting the Arbitral Tribunal to award an order to CAT to return the bank guarantees to DPC because DPC has completely paid the revenue sharing for each operation year and has correctly complied with the law and the relating Agreements in all respects. </w:t>
      </w:r>
    </w:p>
    <w:p w:rsidR="00D82924" w:rsidRPr="00AB0E6F" w:rsidRDefault="00600D21" w:rsidP="00E0761A">
      <w:pPr>
        <w:pStyle w:val="Footer"/>
        <w:tabs>
          <w:tab w:val="clear" w:pos="4320"/>
          <w:tab w:val="clear" w:pos="8640"/>
          <w:tab w:val="left" w:pos="900"/>
        </w:tabs>
        <w:spacing w:after="120" w:line="240" w:lineRule="atLeast"/>
        <w:ind w:left="900"/>
        <w:jc w:val="both"/>
        <w:rPr>
          <w:rFonts w:ascii="Arial" w:hAnsi="Arial" w:cs="Arial"/>
          <w:sz w:val="18"/>
          <w:szCs w:val="18"/>
          <w:lang w:val="en-GB"/>
        </w:rPr>
      </w:pPr>
      <w:r w:rsidRPr="00AB0E6F">
        <w:rPr>
          <w:rFonts w:ascii="Arial" w:hAnsi="Arial" w:cs="Arial"/>
          <w:sz w:val="18"/>
          <w:szCs w:val="18"/>
        </w:rPr>
        <w:t xml:space="preserve">On 28 May 2015, </w:t>
      </w:r>
      <w:r w:rsidRPr="00AB0E6F">
        <w:rPr>
          <w:rFonts w:ascii="Arial" w:hAnsi="Arial" w:cs="Arial"/>
          <w:sz w:val="18"/>
          <w:szCs w:val="18"/>
          <w:lang w:val="en-GB"/>
        </w:rPr>
        <w:t xml:space="preserve">the Arbitral Tribunal reached its decision to award an order to CAT to return the bank guarantees and its bank fees to DPC. Later, on 15 September 2015, CAT has submitted the </w:t>
      </w:r>
      <w:r w:rsidR="00A97DFC" w:rsidRPr="00AB0E6F">
        <w:rPr>
          <w:rFonts w:ascii="Arial" w:hAnsi="Arial" w:cs="Arial"/>
          <w:sz w:val="18"/>
          <w:szCs w:val="18"/>
          <w:lang w:val="en-GB"/>
        </w:rPr>
        <w:t>Black Case No.</w:t>
      </w:r>
      <w:r w:rsidRPr="00AB0E6F">
        <w:rPr>
          <w:rFonts w:ascii="Arial" w:hAnsi="Arial" w:cs="Arial"/>
          <w:sz w:val="18"/>
          <w:szCs w:val="18"/>
          <w:lang w:val="en-GB"/>
        </w:rPr>
        <w:t xml:space="preserve"> 1671/2558 to the C</w:t>
      </w:r>
      <w:r w:rsidR="00D766E6">
        <w:rPr>
          <w:rFonts w:ascii="Arial" w:hAnsi="Arial" w:cs="Arial"/>
          <w:sz w:val="18"/>
          <w:szCs w:val="18"/>
          <w:lang w:val="en-GB"/>
        </w:rPr>
        <w:t>AC</w:t>
      </w:r>
      <w:r w:rsidRPr="00AB0E6F">
        <w:rPr>
          <w:rFonts w:ascii="Arial" w:hAnsi="Arial" w:cs="Arial"/>
          <w:sz w:val="18"/>
          <w:szCs w:val="18"/>
          <w:lang w:val="en-GB"/>
        </w:rPr>
        <w:t xml:space="preserve"> to revoke</w:t>
      </w:r>
      <w:r w:rsidR="00D82924" w:rsidRPr="00AB0E6F">
        <w:rPr>
          <w:rFonts w:ascii="Arial" w:hAnsi="Arial" w:cs="Arial"/>
          <w:sz w:val="18"/>
          <w:szCs w:val="18"/>
          <w:lang w:val="en-GB"/>
        </w:rPr>
        <w:t xml:space="preserve"> the Arbitral Tribunal’s award.</w:t>
      </w:r>
    </w:p>
    <w:p w:rsidR="00D4460B" w:rsidRDefault="00D4460B">
      <w:pPr>
        <w:rPr>
          <w:rFonts w:ascii="Arial" w:hAnsi="Arial" w:cs="Arial"/>
          <w:sz w:val="18"/>
          <w:szCs w:val="18"/>
          <w:lang w:val="en-GB"/>
        </w:rPr>
      </w:pPr>
    </w:p>
    <w:p w:rsidR="002432E8" w:rsidRPr="002432E8" w:rsidRDefault="00F93A04" w:rsidP="002432E8">
      <w:pPr>
        <w:pStyle w:val="Footer"/>
        <w:tabs>
          <w:tab w:val="left" w:pos="900"/>
        </w:tabs>
        <w:spacing w:after="120" w:line="240" w:lineRule="atLeast"/>
        <w:ind w:left="900"/>
        <w:jc w:val="both"/>
        <w:rPr>
          <w:rFonts w:ascii="Arial" w:hAnsi="Arial" w:cs="Arial"/>
          <w:sz w:val="18"/>
          <w:szCs w:val="18"/>
          <w:lang w:val="en-GB"/>
        </w:rPr>
      </w:pPr>
      <w:r w:rsidRPr="00D53174">
        <w:rPr>
          <w:rFonts w:ascii="Arial" w:hAnsi="Arial" w:cs="Arial"/>
          <w:sz w:val="18"/>
          <w:szCs w:val="18"/>
          <w:lang w:val="en-GB"/>
        </w:rPr>
        <w:t xml:space="preserve">On 13 September 2018, the CAC </w:t>
      </w:r>
      <w:r w:rsidR="00AB0E6F" w:rsidRPr="00D53174">
        <w:rPr>
          <w:rFonts w:ascii="Arial" w:hAnsi="Arial" w:cs="Arial"/>
          <w:sz w:val="18"/>
          <w:szCs w:val="18"/>
          <w:lang w:val="en-GB"/>
        </w:rPr>
        <w:t xml:space="preserve">has dismissed the CAT’s </w:t>
      </w:r>
      <w:r w:rsidRPr="00D53174">
        <w:rPr>
          <w:rFonts w:ascii="Arial" w:hAnsi="Arial" w:cs="Arial"/>
          <w:sz w:val="18"/>
          <w:szCs w:val="18"/>
          <w:lang w:val="en-GB"/>
        </w:rPr>
        <w:t>Black Case No. 1671/2558</w:t>
      </w:r>
      <w:r w:rsidR="00D53174" w:rsidRPr="00D53174">
        <w:rPr>
          <w:rFonts w:ascii="Arial" w:hAnsi="Arial" w:cs="Arial"/>
          <w:sz w:val="18"/>
          <w:szCs w:val="18"/>
          <w:lang w:val="en-GB"/>
        </w:rPr>
        <w:t xml:space="preserve"> that revoke the Arbitral Tribunal’s award,</w:t>
      </w:r>
      <w:r w:rsidRPr="00D53174">
        <w:rPr>
          <w:rFonts w:ascii="Arial" w:hAnsi="Arial" w:cs="Arial"/>
          <w:sz w:val="18"/>
          <w:szCs w:val="18"/>
          <w:lang w:val="en-GB"/>
        </w:rPr>
        <w:t xml:space="preserve"> on the reason that the award is correct and in compliance with law. The award by Arbitral Tribunal did not affect public interests and good </w:t>
      </w:r>
      <w:r w:rsidR="00D82924" w:rsidRPr="00D53174">
        <w:rPr>
          <w:rFonts w:ascii="Arial" w:hAnsi="Arial" w:cs="Arial"/>
          <w:sz w:val="18"/>
          <w:szCs w:val="18"/>
          <w:lang w:val="en-GB"/>
        </w:rPr>
        <w:t>morals;</w:t>
      </w:r>
      <w:r w:rsidRPr="00D53174">
        <w:rPr>
          <w:rFonts w:ascii="Arial" w:hAnsi="Arial" w:cs="Arial"/>
          <w:sz w:val="18"/>
          <w:szCs w:val="18"/>
          <w:lang w:val="en-GB"/>
        </w:rPr>
        <w:t xml:space="preserve"> therefore such award by Tribunal Arbitral is perfectly effective. </w:t>
      </w:r>
      <w:r w:rsidR="002432E8">
        <w:rPr>
          <w:rFonts w:ascii="Arial" w:hAnsi="Arial" w:cs="Arial"/>
          <w:sz w:val="18"/>
          <w:szCs w:val="18"/>
          <w:lang w:val="en-GB"/>
        </w:rPr>
        <w:t xml:space="preserve">However, CAT </w:t>
      </w:r>
      <w:r w:rsidR="002432E8" w:rsidRPr="002432E8">
        <w:rPr>
          <w:rFonts w:ascii="Arial" w:hAnsi="Arial" w:cs="Arial"/>
          <w:sz w:val="18"/>
          <w:szCs w:val="18"/>
          <w:lang w:val="en-GB"/>
        </w:rPr>
        <w:t>has appealed to the S</w:t>
      </w:r>
      <w:r w:rsidR="002432E8">
        <w:rPr>
          <w:rFonts w:ascii="Arial" w:hAnsi="Arial" w:cs="Arial"/>
          <w:sz w:val="18"/>
          <w:szCs w:val="18"/>
          <w:lang w:val="en-GB"/>
        </w:rPr>
        <w:t>AC</w:t>
      </w:r>
      <w:r w:rsidR="002432E8" w:rsidRPr="002432E8">
        <w:rPr>
          <w:rFonts w:ascii="Arial" w:hAnsi="Arial" w:cs="Arial"/>
          <w:sz w:val="18"/>
          <w:szCs w:val="18"/>
          <w:lang w:val="en-GB"/>
        </w:rPr>
        <w:t>. Currently, it is under the consideration of the S</w:t>
      </w:r>
      <w:r w:rsidR="002432E8">
        <w:rPr>
          <w:rFonts w:ascii="Arial" w:hAnsi="Arial" w:cs="Arial"/>
          <w:sz w:val="18"/>
          <w:szCs w:val="18"/>
          <w:lang w:val="en-GB"/>
        </w:rPr>
        <w:t>AC</w:t>
      </w:r>
      <w:r w:rsidR="002432E8" w:rsidRPr="002432E8">
        <w:rPr>
          <w:rFonts w:ascii="Arial" w:hAnsi="Arial" w:cs="Arial"/>
          <w:sz w:val="18"/>
          <w:szCs w:val="18"/>
          <w:lang w:val="en-GB"/>
        </w:rPr>
        <w:t>.</w:t>
      </w:r>
    </w:p>
    <w:p w:rsidR="00F93A04" w:rsidRPr="00D53174" w:rsidRDefault="002432E8" w:rsidP="002432E8">
      <w:pPr>
        <w:pStyle w:val="Footer"/>
        <w:tabs>
          <w:tab w:val="clear" w:pos="4320"/>
          <w:tab w:val="clear" w:pos="8640"/>
          <w:tab w:val="left" w:pos="900"/>
        </w:tabs>
        <w:spacing w:after="120" w:line="240" w:lineRule="atLeast"/>
        <w:ind w:left="900"/>
        <w:jc w:val="both"/>
        <w:rPr>
          <w:rFonts w:ascii="Arial" w:hAnsi="Arial" w:cs="Arial"/>
          <w:sz w:val="18"/>
          <w:szCs w:val="18"/>
          <w:lang w:val="en-GB"/>
        </w:rPr>
      </w:pPr>
      <w:r>
        <w:rPr>
          <w:rFonts w:ascii="Arial" w:hAnsi="Arial" w:cs="Arial"/>
          <w:sz w:val="18"/>
          <w:szCs w:val="18"/>
          <w:lang w:val="en-GB"/>
        </w:rPr>
        <w:t>AIS</w:t>
      </w:r>
      <w:r w:rsidRPr="002432E8">
        <w:rPr>
          <w:rFonts w:ascii="Arial" w:hAnsi="Arial" w:cs="Arial"/>
          <w:sz w:val="18"/>
          <w:szCs w:val="18"/>
          <w:lang w:val="en-GB"/>
        </w:rPr>
        <w:t>’s management believes that the outcome of this dispute shall be settled favourably since DPC has correctly and fully complied with the related conditions of the Agreement in all respects as the Arbitral Tribunal and the C</w:t>
      </w:r>
      <w:r>
        <w:rPr>
          <w:rFonts w:ascii="Arial" w:hAnsi="Arial" w:cs="Arial"/>
          <w:sz w:val="18"/>
          <w:szCs w:val="18"/>
          <w:lang w:val="en-GB"/>
        </w:rPr>
        <w:t>AC</w:t>
      </w:r>
      <w:r w:rsidRPr="002432E8">
        <w:rPr>
          <w:rFonts w:ascii="Arial" w:hAnsi="Arial" w:cs="Arial"/>
          <w:sz w:val="18"/>
          <w:szCs w:val="18"/>
          <w:lang w:val="en-GB"/>
        </w:rPr>
        <w:t>t’s decision.</w:t>
      </w:r>
    </w:p>
    <w:p w:rsidR="00850358" w:rsidRPr="00730F5B" w:rsidRDefault="00850358" w:rsidP="00A25FCC">
      <w:pPr>
        <w:pStyle w:val="Footer"/>
        <w:tabs>
          <w:tab w:val="left" w:pos="810"/>
        </w:tabs>
        <w:spacing w:after="120" w:line="240" w:lineRule="atLeast"/>
        <w:ind w:left="360"/>
        <w:jc w:val="both"/>
        <w:rPr>
          <w:rFonts w:ascii="Arial" w:hAnsi="Arial" w:cs="Arial"/>
          <w:sz w:val="18"/>
          <w:szCs w:val="18"/>
          <w:highlight w:val="yellow"/>
          <w:lang w:val="en-GB"/>
        </w:rPr>
      </w:pPr>
    </w:p>
    <w:p w:rsidR="00E01C2F" w:rsidRPr="008D1860" w:rsidRDefault="002B67C9" w:rsidP="00E0761A">
      <w:pPr>
        <w:tabs>
          <w:tab w:val="left" w:pos="1260"/>
        </w:tabs>
        <w:spacing w:after="120" w:line="240" w:lineRule="atLeast"/>
        <w:ind w:left="1260" w:hanging="360"/>
        <w:jc w:val="both"/>
        <w:rPr>
          <w:rFonts w:ascii="Arial" w:hAnsi="Arial" w:cs="Arial"/>
          <w:i/>
          <w:iCs/>
          <w:sz w:val="18"/>
          <w:szCs w:val="18"/>
        </w:rPr>
      </w:pPr>
      <w:r w:rsidRPr="008D1860">
        <w:rPr>
          <w:rFonts w:ascii="Arial" w:hAnsi="Arial" w:cs="Arial"/>
          <w:i/>
          <w:iCs/>
          <w:sz w:val="18"/>
          <w:szCs w:val="18"/>
          <w:lang w:val="en-GB"/>
        </w:rPr>
        <w:t>8</w:t>
      </w:r>
      <w:r w:rsidR="00E01C2F" w:rsidRPr="008D1860">
        <w:rPr>
          <w:rFonts w:ascii="Arial" w:hAnsi="Arial" w:cs="Arial"/>
          <w:i/>
          <w:iCs/>
          <w:sz w:val="18"/>
          <w:szCs w:val="18"/>
        </w:rPr>
        <w:t xml:space="preserve">) The claim for usage/revenue </w:t>
      </w:r>
      <w:r w:rsidR="00694CE5" w:rsidRPr="008D1860">
        <w:rPr>
          <w:rFonts w:ascii="Arial" w:hAnsi="Arial" w:cs="Arial"/>
          <w:i/>
          <w:iCs/>
          <w:sz w:val="18"/>
          <w:szCs w:val="18"/>
        </w:rPr>
        <w:t xml:space="preserve">arising </w:t>
      </w:r>
      <w:r w:rsidR="00E01C2F" w:rsidRPr="008D1860">
        <w:rPr>
          <w:rFonts w:ascii="Arial" w:hAnsi="Arial" w:cs="Arial"/>
          <w:i/>
          <w:iCs/>
          <w:sz w:val="18"/>
          <w:szCs w:val="18"/>
        </w:rPr>
        <w:t>from the us</w:t>
      </w:r>
      <w:r w:rsidR="00694CE5" w:rsidRPr="008D1860">
        <w:rPr>
          <w:rFonts w:ascii="Arial" w:hAnsi="Arial" w:cs="Arial"/>
          <w:i/>
          <w:iCs/>
          <w:sz w:val="18"/>
          <w:szCs w:val="18"/>
        </w:rPr>
        <w:t>e</w:t>
      </w:r>
      <w:r w:rsidR="00E01C2F" w:rsidRPr="008D1860">
        <w:rPr>
          <w:rFonts w:ascii="Arial" w:hAnsi="Arial" w:cs="Arial"/>
          <w:i/>
          <w:iCs/>
          <w:sz w:val="18"/>
          <w:szCs w:val="18"/>
        </w:rPr>
        <w:t xml:space="preserve"> of telecommunication equipment and telecommunication network during the temporary customer protection period after the Operating Agreement expired. </w:t>
      </w:r>
    </w:p>
    <w:p w:rsidR="00E01C2F" w:rsidRPr="008D1860" w:rsidRDefault="00694CE5" w:rsidP="00E0761A">
      <w:pPr>
        <w:tabs>
          <w:tab w:val="left" w:pos="900"/>
        </w:tabs>
        <w:spacing w:after="120" w:line="240" w:lineRule="atLeast"/>
        <w:ind w:left="900"/>
        <w:jc w:val="both"/>
        <w:rPr>
          <w:rFonts w:ascii="Arial" w:hAnsi="Arial" w:cs="Arial"/>
          <w:sz w:val="18"/>
          <w:szCs w:val="18"/>
        </w:rPr>
      </w:pPr>
      <w:r w:rsidRPr="008D1860">
        <w:rPr>
          <w:rFonts w:ascii="Arial" w:hAnsi="Arial" w:cs="Arial"/>
          <w:sz w:val="18"/>
          <w:szCs w:val="18"/>
        </w:rPr>
        <w:t xml:space="preserve">On 20 May 2015, CAT </w:t>
      </w:r>
      <w:r w:rsidR="00E01C2F" w:rsidRPr="008D1860">
        <w:rPr>
          <w:rFonts w:ascii="Arial" w:hAnsi="Arial" w:cs="Arial"/>
          <w:sz w:val="18"/>
          <w:szCs w:val="18"/>
        </w:rPr>
        <w:t>filed a lawsuit against the NBTC Office, NTC, NBTC, True Move and DPC to the C</w:t>
      </w:r>
      <w:r w:rsidR="008D1860" w:rsidRPr="008D1860">
        <w:rPr>
          <w:rFonts w:ascii="Arial" w:hAnsi="Arial" w:cs="Arial"/>
          <w:sz w:val="18"/>
          <w:szCs w:val="18"/>
        </w:rPr>
        <w:t>AC</w:t>
      </w:r>
      <w:r w:rsidRPr="008D1860">
        <w:rPr>
          <w:rFonts w:ascii="Arial" w:hAnsi="Arial" w:cs="Arial"/>
          <w:sz w:val="18"/>
          <w:szCs w:val="18"/>
        </w:rPr>
        <w:t>, the</w:t>
      </w:r>
      <w:r w:rsidR="00E01C2F" w:rsidRPr="008D1860">
        <w:rPr>
          <w:rFonts w:ascii="Arial" w:hAnsi="Arial" w:cs="Arial"/>
          <w:sz w:val="18"/>
          <w:szCs w:val="18"/>
        </w:rPr>
        <w:t xml:space="preserve"> </w:t>
      </w:r>
      <w:r w:rsidR="00A97DFC" w:rsidRPr="008D1860">
        <w:rPr>
          <w:rFonts w:ascii="Arial" w:hAnsi="Arial" w:cs="Arial"/>
          <w:sz w:val="18"/>
          <w:szCs w:val="18"/>
        </w:rPr>
        <w:t>Black Case No.</w:t>
      </w:r>
      <w:r w:rsidR="00E01C2F" w:rsidRPr="008D1860">
        <w:rPr>
          <w:rFonts w:ascii="Arial" w:hAnsi="Arial" w:cs="Arial"/>
          <w:sz w:val="18"/>
          <w:szCs w:val="18"/>
        </w:rPr>
        <w:t xml:space="preserve"> 918/2558 </w:t>
      </w:r>
      <w:r w:rsidRPr="008D1860">
        <w:rPr>
          <w:rFonts w:ascii="Arial" w:hAnsi="Arial" w:cs="Arial"/>
          <w:sz w:val="18"/>
          <w:szCs w:val="18"/>
        </w:rPr>
        <w:t>to pay for the fees</w:t>
      </w:r>
      <w:r w:rsidR="00E01C2F" w:rsidRPr="008D1860">
        <w:rPr>
          <w:rFonts w:ascii="Arial" w:hAnsi="Arial" w:cs="Arial"/>
          <w:sz w:val="18"/>
          <w:szCs w:val="18"/>
        </w:rPr>
        <w:t xml:space="preserve"> and revenue from the usage of telecommunication equipment and telecommunication network of CAT during the temporary customer protection period, subject to the announcement of NBTC regarding the Temporary Customer Protection Plan Following the Expiration of Operating Agreement or Telecommunication Service Agreement, calculated from 16 September 2013 to 15 September 2014. The total amounts are as follows:</w:t>
      </w:r>
    </w:p>
    <w:p w:rsidR="00E01C2F" w:rsidRPr="008D1860" w:rsidRDefault="00E01C2F" w:rsidP="002C21EB">
      <w:pPr>
        <w:pStyle w:val="ListParagraph"/>
        <w:numPr>
          <w:ilvl w:val="0"/>
          <w:numId w:val="36"/>
        </w:numPr>
        <w:tabs>
          <w:tab w:val="left" w:pos="1440"/>
        </w:tabs>
        <w:spacing w:after="120" w:line="240" w:lineRule="atLeast"/>
        <w:ind w:left="1440"/>
        <w:jc w:val="both"/>
        <w:rPr>
          <w:rFonts w:ascii="Arial" w:hAnsi="Arial" w:cs="Arial"/>
          <w:sz w:val="18"/>
          <w:szCs w:val="18"/>
        </w:rPr>
      </w:pPr>
      <w:r w:rsidRPr="008D1860">
        <w:rPr>
          <w:rFonts w:ascii="Arial" w:hAnsi="Arial" w:cs="Arial"/>
          <w:sz w:val="18"/>
          <w:szCs w:val="18"/>
        </w:rPr>
        <w:t>NBTC Office, NTC and NBTC in the amount of Baht 24,117 million, including interest at the rate of 7.5</w:t>
      </w:r>
      <w:r w:rsidR="00694CE5" w:rsidRPr="008D1860">
        <w:rPr>
          <w:rFonts w:ascii="Arial" w:hAnsi="Arial" w:cs="Arial"/>
          <w:sz w:val="18"/>
          <w:szCs w:val="18"/>
        </w:rPr>
        <w:t>%</w:t>
      </w:r>
      <w:r w:rsidRPr="008D1860">
        <w:rPr>
          <w:rFonts w:ascii="Arial" w:hAnsi="Arial" w:cs="Arial"/>
          <w:sz w:val="18"/>
          <w:szCs w:val="18"/>
        </w:rPr>
        <w:t xml:space="preserve"> per annum.</w:t>
      </w:r>
    </w:p>
    <w:p w:rsidR="00E01C2F" w:rsidRPr="008D1860" w:rsidRDefault="00E01C2F" w:rsidP="002C21EB">
      <w:pPr>
        <w:pStyle w:val="ListParagraph"/>
        <w:numPr>
          <w:ilvl w:val="0"/>
          <w:numId w:val="36"/>
        </w:numPr>
        <w:tabs>
          <w:tab w:val="left" w:pos="1440"/>
        </w:tabs>
        <w:spacing w:after="120" w:line="240" w:lineRule="atLeast"/>
        <w:ind w:left="1440"/>
        <w:jc w:val="both"/>
        <w:rPr>
          <w:rFonts w:ascii="Arial" w:hAnsi="Arial" w:cs="Arial"/>
          <w:sz w:val="18"/>
          <w:szCs w:val="18"/>
        </w:rPr>
      </w:pPr>
      <w:r w:rsidRPr="008D1860">
        <w:rPr>
          <w:rFonts w:ascii="Arial" w:hAnsi="Arial" w:cs="Arial"/>
          <w:sz w:val="18"/>
          <w:szCs w:val="18"/>
        </w:rPr>
        <w:t>True Move with NBTC Office, NTC and NBTC in the amount of Baht 18,025 million including interest at the rate of</w:t>
      </w:r>
      <w:r w:rsidRPr="008D1860" w:rsidDel="00C8001C">
        <w:rPr>
          <w:rFonts w:ascii="Arial" w:hAnsi="Arial" w:cs="Arial"/>
          <w:sz w:val="18"/>
          <w:szCs w:val="18"/>
        </w:rPr>
        <w:t xml:space="preserve"> </w:t>
      </w:r>
      <w:r w:rsidRPr="008D1860">
        <w:rPr>
          <w:rFonts w:ascii="Arial" w:hAnsi="Arial" w:cs="Arial"/>
          <w:sz w:val="18"/>
          <w:szCs w:val="18"/>
        </w:rPr>
        <w:t>7.5</w:t>
      </w:r>
      <w:r w:rsidR="00694CE5" w:rsidRPr="008D1860">
        <w:rPr>
          <w:rFonts w:ascii="Arial" w:hAnsi="Arial" w:cs="Arial"/>
          <w:sz w:val="18"/>
          <w:szCs w:val="18"/>
        </w:rPr>
        <w:t>%</w:t>
      </w:r>
      <w:r w:rsidRPr="008D1860">
        <w:rPr>
          <w:rFonts w:ascii="Arial" w:hAnsi="Arial" w:cs="Arial"/>
          <w:sz w:val="18"/>
          <w:szCs w:val="18"/>
        </w:rPr>
        <w:t xml:space="preserve"> per annum.</w:t>
      </w:r>
    </w:p>
    <w:p w:rsidR="00E01C2F" w:rsidRPr="008D1860" w:rsidRDefault="00E01C2F" w:rsidP="002C21EB">
      <w:pPr>
        <w:pStyle w:val="ListParagraph"/>
        <w:numPr>
          <w:ilvl w:val="0"/>
          <w:numId w:val="36"/>
        </w:numPr>
        <w:tabs>
          <w:tab w:val="left" w:pos="1440"/>
        </w:tabs>
        <w:spacing w:after="120" w:line="240" w:lineRule="atLeast"/>
        <w:ind w:left="1440"/>
        <w:jc w:val="both"/>
        <w:rPr>
          <w:rFonts w:ascii="Arial" w:hAnsi="Arial" w:cs="Arial"/>
          <w:sz w:val="18"/>
          <w:szCs w:val="18"/>
        </w:rPr>
      </w:pPr>
      <w:r w:rsidRPr="008D1860">
        <w:rPr>
          <w:rFonts w:ascii="Arial" w:hAnsi="Arial" w:cs="Arial"/>
          <w:sz w:val="18"/>
          <w:szCs w:val="18"/>
        </w:rPr>
        <w:t>DPC with NBTC Office, NTC and NBTC in the amount of Baht 6,083 million, including interest rate at the rate of</w:t>
      </w:r>
      <w:r w:rsidRPr="008D1860" w:rsidDel="00C8001C">
        <w:rPr>
          <w:rFonts w:ascii="Arial" w:hAnsi="Arial" w:cs="Arial"/>
          <w:sz w:val="18"/>
          <w:szCs w:val="18"/>
        </w:rPr>
        <w:t xml:space="preserve"> </w:t>
      </w:r>
      <w:r w:rsidRPr="008D1860">
        <w:rPr>
          <w:rFonts w:ascii="Arial" w:hAnsi="Arial" w:cs="Arial"/>
          <w:sz w:val="18"/>
          <w:szCs w:val="18"/>
        </w:rPr>
        <w:t>7.5</w:t>
      </w:r>
      <w:r w:rsidR="00694CE5" w:rsidRPr="008D1860">
        <w:rPr>
          <w:rFonts w:ascii="Arial" w:hAnsi="Arial" w:cs="Arial"/>
          <w:sz w:val="18"/>
          <w:szCs w:val="18"/>
        </w:rPr>
        <w:t>%</w:t>
      </w:r>
      <w:r w:rsidRPr="008D1860">
        <w:rPr>
          <w:rFonts w:ascii="Arial" w:hAnsi="Arial" w:cs="Arial"/>
          <w:sz w:val="18"/>
          <w:szCs w:val="18"/>
        </w:rPr>
        <w:t xml:space="preserve"> per annum.</w:t>
      </w:r>
    </w:p>
    <w:p w:rsidR="00E01C2F" w:rsidRPr="008D1860" w:rsidRDefault="00694CE5" w:rsidP="00D252AB">
      <w:pPr>
        <w:ind w:left="900"/>
        <w:jc w:val="both"/>
        <w:rPr>
          <w:rFonts w:ascii="Arial" w:hAnsi="Arial" w:cs="Arial"/>
          <w:sz w:val="18"/>
          <w:szCs w:val="18"/>
        </w:rPr>
      </w:pPr>
      <w:r w:rsidRPr="008D1860">
        <w:rPr>
          <w:rFonts w:ascii="Arial" w:hAnsi="Arial" w:cs="Arial"/>
          <w:sz w:val="18"/>
          <w:szCs w:val="18"/>
        </w:rPr>
        <w:t>O</w:t>
      </w:r>
      <w:r w:rsidR="00E01C2F" w:rsidRPr="008D1860">
        <w:rPr>
          <w:rFonts w:ascii="Arial" w:hAnsi="Arial" w:cs="Arial"/>
          <w:sz w:val="18"/>
          <w:szCs w:val="18"/>
        </w:rPr>
        <w:t>n 11 September 2015, CAT filed a lawsuit to the C</w:t>
      </w:r>
      <w:r w:rsidR="008D1860" w:rsidRPr="008D1860">
        <w:rPr>
          <w:rFonts w:ascii="Arial" w:hAnsi="Arial" w:cs="Arial"/>
          <w:sz w:val="18"/>
          <w:szCs w:val="18"/>
        </w:rPr>
        <w:t>AC</w:t>
      </w:r>
      <w:r w:rsidRPr="008D1860">
        <w:rPr>
          <w:rFonts w:ascii="Arial" w:hAnsi="Arial" w:cs="Arial"/>
          <w:sz w:val="18"/>
          <w:szCs w:val="18"/>
        </w:rPr>
        <w:t>, the</w:t>
      </w:r>
      <w:r w:rsidR="00E01C2F" w:rsidRPr="008D1860">
        <w:rPr>
          <w:rFonts w:ascii="Arial" w:hAnsi="Arial" w:cs="Arial"/>
          <w:sz w:val="18"/>
          <w:szCs w:val="18"/>
        </w:rPr>
        <w:t xml:space="preserve"> </w:t>
      </w:r>
      <w:r w:rsidR="00A97DFC" w:rsidRPr="008D1860">
        <w:rPr>
          <w:rFonts w:ascii="Arial" w:hAnsi="Arial" w:cs="Arial"/>
          <w:sz w:val="18"/>
          <w:szCs w:val="18"/>
        </w:rPr>
        <w:t>Black Case No.</w:t>
      </w:r>
      <w:r w:rsidR="00E01C2F" w:rsidRPr="008D1860">
        <w:rPr>
          <w:rFonts w:ascii="Arial" w:hAnsi="Arial" w:cs="Arial"/>
          <w:sz w:val="18"/>
          <w:szCs w:val="18"/>
        </w:rPr>
        <w:t xml:space="preserve"> 1651/2558 claimed for the usage fees and revenue from the usage of telecommunication equipment and telecommunication network of CAT from 16 September 2014 to 17 July 2015, total amounts are as follows:</w:t>
      </w:r>
    </w:p>
    <w:p w:rsidR="003B70DE" w:rsidRPr="00730F5B" w:rsidRDefault="003B70DE" w:rsidP="00D34E5A">
      <w:pPr>
        <w:ind w:left="900"/>
        <w:rPr>
          <w:rFonts w:ascii="Arial" w:hAnsi="Arial" w:cs="Arial"/>
          <w:sz w:val="18"/>
          <w:szCs w:val="18"/>
          <w:highlight w:val="yellow"/>
        </w:rPr>
      </w:pPr>
    </w:p>
    <w:p w:rsidR="00E87B7D" w:rsidRPr="008D1860" w:rsidRDefault="00E01C2F" w:rsidP="002C21EB">
      <w:pPr>
        <w:pStyle w:val="ListParagraph"/>
        <w:numPr>
          <w:ilvl w:val="1"/>
          <w:numId w:val="37"/>
        </w:numPr>
        <w:spacing w:after="120" w:line="240" w:lineRule="atLeast"/>
        <w:jc w:val="both"/>
        <w:rPr>
          <w:rFonts w:ascii="Arial" w:hAnsi="Arial" w:cs="Arial"/>
          <w:sz w:val="18"/>
          <w:szCs w:val="18"/>
        </w:rPr>
      </w:pPr>
      <w:r w:rsidRPr="008D1860">
        <w:rPr>
          <w:rFonts w:ascii="Arial" w:hAnsi="Arial" w:cs="Arial"/>
          <w:sz w:val="18"/>
          <w:szCs w:val="18"/>
        </w:rPr>
        <w:t>NBTC Office, NTC and NBTC in the amount of Baht 6,521 million, including interest rate at the rate of 7.5</w:t>
      </w:r>
      <w:r w:rsidR="00694CE5" w:rsidRPr="008D1860">
        <w:rPr>
          <w:rFonts w:ascii="Arial" w:hAnsi="Arial" w:cs="Arial"/>
          <w:sz w:val="18"/>
          <w:szCs w:val="18"/>
        </w:rPr>
        <w:t>%</w:t>
      </w:r>
      <w:r w:rsidRPr="008D1860">
        <w:rPr>
          <w:rFonts w:ascii="Arial" w:hAnsi="Arial" w:cs="Arial"/>
          <w:sz w:val="18"/>
          <w:szCs w:val="18"/>
        </w:rPr>
        <w:t xml:space="preserve"> per annum.</w:t>
      </w:r>
    </w:p>
    <w:p w:rsidR="00E87B7D" w:rsidRPr="008D1860" w:rsidRDefault="00E01C2F" w:rsidP="002C21EB">
      <w:pPr>
        <w:pStyle w:val="ListParagraph"/>
        <w:numPr>
          <w:ilvl w:val="1"/>
          <w:numId w:val="37"/>
        </w:numPr>
        <w:spacing w:after="120" w:line="240" w:lineRule="atLeast"/>
        <w:jc w:val="both"/>
        <w:rPr>
          <w:rFonts w:ascii="Arial" w:hAnsi="Arial" w:cs="Arial"/>
          <w:sz w:val="18"/>
          <w:szCs w:val="18"/>
        </w:rPr>
      </w:pPr>
      <w:r w:rsidRPr="008D1860">
        <w:rPr>
          <w:rFonts w:ascii="Arial" w:hAnsi="Arial" w:cs="Arial"/>
          <w:sz w:val="18"/>
          <w:szCs w:val="18"/>
        </w:rPr>
        <w:t>True Move with NBTC Office, NTC and NBTC in the amount of Baht 4,991 million, including interes</w:t>
      </w:r>
      <w:r w:rsidR="00E87B7D" w:rsidRPr="008D1860">
        <w:rPr>
          <w:rFonts w:ascii="Arial" w:hAnsi="Arial" w:cs="Arial"/>
          <w:sz w:val="18"/>
          <w:szCs w:val="18"/>
        </w:rPr>
        <w:t>t at the rate of 7.5</w:t>
      </w:r>
      <w:r w:rsidR="00694CE5" w:rsidRPr="008D1860">
        <w:rPr>
          <w:rFonts w:ascii="Arial" w:hAnsi="Arial" w:cs="Arial"/>
          <w:sz w:val="18"/>
          <w:szCs w:val="18"/>
        </w:rPr>
        <w:t>%</w:t>
      </w:r>
      <w:r w:rsidR="00E87B7D" w:rsidRPr="008D1860">
        <w:rPr>
          <w:rFonts w:ascii="Arial" w:hAnsi="Arial" w:cs="Arial"/>
          <w:sz w:val="18"/>
          <w:szCs w:val="18"/>
        </w:rPr>
        <w:t xml:space="preserve"> per annum.</w:t>
      </w:r>
    </w:p>
    <w:p w:rsidR="00E01C2F" w:rsidRPr="008D1860" w:rsidRDefault="00E01C2F" w:rsidP="002C21EB">
      <w:pPr>
        <w:pStyle w:val="ListParagraph"/>
        <w:numPr>
          <w:ilvl w:val="1"/>
          <w:numId w:val="37"/>
        </w:numPr>
        <w:spacing w:after="120" w:line="240" w:lineRule="atLeast"/>
        <w:jc w:val="both"/>
        <w:rPr>
          <w:rFonts w:ascii="Arial" w:hAnsi="Arial" w:cs="Arial"/>
          <w:sz w:val="18"/>
          <w:szCs w:val="18"/>
        </w:rPr>
      </w:pPr>
      <w:r w:rsidRPr="008D1860">
        <w:rPr>
          <w:rFonts w:ascii="Arial" w:hAnsi="Arial" w:cs="Arial"/>
          <w:sz w:val="18"/>
          <w:szCs w:val="18"/>
        </w:rPr>
        <w:t>DPC with NBTC Office, NTC and NBTC in the amount of Baht 1,635 million, includ</w:t>
      </w:r>
      <w:r w:rsidR="00694CE5" w:rsidRPr="008D1860">
        <w:rPr>
          <w:rFonts w:ascii="Arial" w:hAnsi="Arial" w:cs="Arial"/>
          <w:sz w:val="18"/>
          <w:szCs w:val="18"/>
        </w:rPr>
        <w:t xml:space="preserve">ing interest at the rate of 7.5% </w:t>
      </w:r>
      <w:r w:rsidRPr="008D1860">
        <w:rPr>
          <w:rFonts w:ascii="Arial" w:hAnsi="Arial" w:cs="Arial"/>
          <w:sz w:val="18"/>
          <w:szCs w:val="18"/>
        </w:rPr>
        <w:t>per annum.</w:t>
      </w:r>
      <w:r w:rsidRPr="008D1860">
        <w:rPr>
          <w:rFonts w:ascii="Arial" w:hAnsi="Arial" w:cs="Arial"/>
          <w:sz w:val="18"/>
          <w:szCs w:val="18"/>
        </w:rPr>
        <w:tab/>
      </w:r>
    </w:p>
    <w:p w:rsidR="00E01C2F" w:rsidRPr="008D1860" w:rsidRDefault="00694CE5" w:rsidP="00E0761A">
      <w:pPr>
        <w:spacing w:after="120" w:line="240" w:lineRule="atLeast"/>
        <w:ind w:left="900"/>
        <w:contextualSpacing/>
        <w:jc w:val="both"/>
        <w:rPr>
          <w:rFonts w:ascii="Arial" w:hAnsi="Arial" w:cstheme="minorBidi"/>
          <w:sz w:val="18"/>
          <w:szCs w:val="18"/>
        </w:rPr>
      </w:pPr>
      <w:r w:rsidRPr="008D1860">
        <w:rPr>
          <w:rFonts w:ascii="Arial" w:hAnsi="Arial" w:cs="Arial"/>
          <w:sz w:val="18"/>
          <w:szCs w:val="18"/>
        </w:rPr>
        <w:t xml:space="preserve">On 27 May 2016, CAT </w:t>
      </w:r>
      <w:r w:rsidR="00E01C2F" w:rsidRPr="008D1860">
        <w:rPr>
          <w:rFonts w:ascii="Arial" w:hAnsi="Arial" w:cs="Arial"/>
          <w:sz w:val="18"/>
          <w:szCs w:val="18"/>
        </w:rPr>
        <w:t>filed a lawsuit to the C</w:t>
      </w:r>
      <w:r w:rsidR="004814E8" w:rsidRPr="008D1860">
        <w:rPr>
          <w:rFonts w:ascii="Arial" w:hAnsi="Arial" w:cs="Arial"/>
          <w:sz w:val="18"/>
          <w:szCs w:val="18"/>
        </w:rPr>
        <w:t>AC</w:t>
      </w:r>
      <w:r w:rsidR="00E01C2F" w:rsidRPr="008D1860">
        <w:rPr>
          <w:rFonts w:ascii="Arial" w:hAnsi="Arial" w:cs="Arial"/>
          <w:sz w:val="18"/>
          <w:szCs w:val="18"/>
        </w:rPr>
        <w:t>, the Black Case N</w:t>
      </w:r>
      <w:r w:rsidR="00C5754F" w:rsidRPr="008D1860">
        <w:rPr>
          <w:rFonts w:ascii="Arial" w:hAnsi="Arial" w:cs="Arial"/>
          <w:sz w:val="18"/>
          <w:szCs w:val="18"/>
        </w:rPr>
        <w:t>o.</w:t>
      </w:r>
      <w:r w:rsidR="00E01C2F" w:rsidRPr="008D1860">
        <w:rPr>
          <w:rFonts w:ascii="Arial" w:hAnsi="Arial" w:cs="Arial"/>
          <w:sz w:val="18"/>
          <w:szCs w:val="18"/>
        </w:rPr>
        <w:t xml:space="preserve"> 741/2559, claimed for the usage fees and revenue from the usage of telecommunication equipment and telecommunication network of CAT from 18 July 2015 to 25 November 2015, total amounts are as follows:</w:t>
      </w:r>
    </w:p>
    <w:p w:rsidR="00117E16" w:rsidRPr="008D1860" w:rsidRDefault="00117E16" w:rsidP="00B66F04">
      <w:pPr>
        <w:spacing w:after="120" w:line="240" w:lineRule="atLeast"/>
        <w:ind w:left="360"/>
        <w:contextualSpacing/>
        <w:jc w:val="both"/>
        <w:rPr>
          <w:rFonts w:ascii="Arial" w:hAnsi="Arial" w:cstheme="minorBidi"/>
          <w:sz w:val="18"/>
          <w:szCs w:val="18"/>
        </w:rPr>
      </w:pPr>
    </w:p>
    <w:p w:rsidR="00E01C2F" w:rsidRPr="008D1860" w:rsidRDefault="00E01C2F" w:rsidP="002C21EB">
      <w:pPr>
        <w:numPr>
          <w:ilvl w:val="2"/>
          <w:numId w:val="38"/>
        </w:numPr>
        <w:tabs>
          <w:tab w:val="clear" w:pos="2160"/>
          <w:tab w:val="num" w:pos="1440"/>
        </w:tabs>
        <w:spacing w:after="120" w:line="280" w:lineRule="atLeast"/>
        <w:ind w:left="1440"/>
        <w:contextualSpacing/>
        <w:jc w:val="both"/>
        <w:rPr>
          <w:rFonts w:ascii="Arial" w:hAnsi="Arial" w:cs="Arial"/>
          <w:sz w:val="18"/>
          <w:szCs w:val="18"/>
        </w:rPr>
      </w:pPr>
      <w:r w:rsidRPr="008D1860">
        <w:rPr>
          <w:rFonts w:ascii="Arial" w:hAnsi="Arial" w:cs="Arial"/>
          <w:sz w:val="18"/>
          <w:szCs w:val="18"/>
        </w:rPr>
        <w:lastRenderedPageBreak/>
        <w:t>NBTC Office, NTC and NBTC in the amount of Baht 2,857 million including interest at the rate of 7.5</w:t>
      </w:r>
      <w:r w:rsidR="00694CE5" w:rsidRPr="008D1860">
        <w:rPr>
          <w:rFonts w:ascii="Arial" w:hAnsi="Arial" w:cs="Arial"/>
          <w:sz w:val="18"/>
          <w:szCs w:val="18"/>
        </w:rPr>
        <w:t>%</w:t>
      </w:r>
      <w:r w:rsidRPr="008D1860">
        <w:rPr>
          <w:rFonts w:ascii="Arial" w:hAnsi="Arial" w:cs="Arial"/>
          <w:sz w:val="18"/>
          <w:szCs w:val="18"/>
        </w:rPr>
        <w:t xml:space="preserve"> per annum.</w:t>
      </w:r>
    </w:p>
    <w:p w:rsidR="00E01C2F" w:rsidRPr="008D1860" w:rsidRDefault="00E01C2F" w:rsidP="002C21EB">
      <w:pPr>
        <w:numPr>
          <w:ilvl w:val="2"/>
          <w:numId w:val="38"/>
        </w:numPr>
        <w:tabs>
          <w:tab w:val="clear" w:pos="2160"/>
          <w:tab w:val="num" w:pos="1440"/>
        </w:tabs>
        <w:spacing w:after="120" w:line="280" w:lineRule="atLeast"/>
        <w:ind w:left="1440"/>
        <w:contextualSpacing/>
        <w:jc w:val="both"/>
        <w:rPr>
          <w:rFonts w:ascii="Arial" w:hAnsi="Arial" w:cs="Arial"/>
          <w:sz w:val="18"/>
          <w:szCs w:val="18"/>
        </w:rPr>
      </w:pPr>
      <w:r w:rsidRPr="008D1860">
        <w:rPr>
          <w:rFonts w:ascii="Arial" w:hAnsi="Arial" w:cs="Arial"/>
          <w:sz w:val="18"/>
          <w:szCs w:val="18"/>
        </w:rPr>
        <w:t>True Move jointly with NBTC Office, NTC and NBTC in the amount of Baht 2,184 million, including interest at the rate of 7.5</w:t>
      </w:r>
      <w:r w:rsidR="00694CE5" w:rsidRPr="008D1860">
        <w:rPr>
          <w:rFonts w:ascii="Arial" w:hAnsi="Arial" w:cs="Arial"/>
          <w:sz w:val="18"/>
          <w:szCs w:val="18"/>
        </w:rPr>
        <w:t>%</w:t>
      </w:r>
      <w:r w:rsidRPr="008D1860">
        <w:rPr>
          <w:rFonts w:ascii="Arial" w:hAnsi="Arial" w:cs="Arial"/>
          <w:sz w:val="18"/>
          <w:szCs w:val="18"/>
        </w:rPr>
        <w:t xml:space="preserve"> per annum.</w:t>
      </w:r>
    </w:p>
    <w:p w:rsidR="00E01C2F" w:rsidRPr="008D1860" w:rsidRDefault="00E01C2F" w:rsidP="002C21EB">
      <w:pPr>
        <w:numPr>
          <w:ilvl w:val="2"/>
          <w:numId w:val="38"/>
        </w:numPr>
        <w:tabs>
          <w:tab w:val="clear" w:pos="2160"/>
          <w:tab w:val="num" w:pos="1440"/>
        </w:tabs>
        <w:spacing w:after="120" w:line="280" w:lineRule="atLeast"/>
        <w:ind w:left="1440"/>
        <w:contextualSpacing/>
        <w:jc w:val="both"/>
        <w:rPr>
          <w:rFonts w:ascii="Arial" w:hAnsi="Arial" w:cs="Arial"/>
          <w:sz w:val="18"/>
          <w:szCs w:val="18"/>
        </w:rPr>
      </w:pPr>
      <w:r w:rsidRPr="008D1860">
        <w:rPr>
          <w:rFonts w:ascii="Arial" w:hAnsi="Arial" w:cs="Arial"/>
          <w:sz w:val="18"/>
          <w:szCs w:val="18"/>
        </w:rPr>
        <w:t>DPC jointly with NBTC Office, NTC and NBTC in the amount of Baht 673 million, including interest in the rate of 7.5</w:t>
      </w:r>
      <w:r w:rsidR="00694CE5" w:rsidRPr="008D1860">
        <w:rPr>
          <w:rFonts w:ascii="Arial" w:hAnsi="Arial" w:cs="Arial"/>
          <w:sz w:val="18"/>
          <w:szCs w:val="18"/>
        </w:rPr>
        <w:t>%</w:t>
      </w:r>
      <w:r w:rsidRPr="008D1860">
        <w:rPr>
          <w:rFonts w:ascii="Arial" w:hAnsi="Arial" w:cs="Arial"/>
          <w:sz w:val="18"/>
          <w:szCs w:val="18"/>
        </w:rPr>
        <w:t xml:space="preserve"> per annum.</w:t>
      </w:r>
      <w:r w:rsidRPr="008D1860">
        <w:rPr>
          <w:rFonts w:ascii="Arial" w:hAnsi="Arial" w:cs="Arial"/>
          <w:sz w:val="18"/>
          <w:szCs w:val="18"/>
        </w:rPr>
        <w:tab/>
      </w:r>
    </w:p>
    <w:p w:rsidR="008D1860" w:rsidRDefault="008D1860" w:rsidP="002C21EB">
      <w:pPr>
        <w:spacing w:line="240" w:lineRule="atLeast"/>
        <w:ind w:left="900"/>
        <w:jc w:val="both"/>
        <w:rPr>
          <w:rFonts w:ascii="Arial" w:hAnsi="Arial" w:cs="Arial"/>
          <w:sz w:val="18"/>
          <w:szCs w:val="18"/>
          <w:highlight w:val="yellow"/>
        </w:rPr>
      </w:pPr>
    </w:p>
    <w:p w:rsidR="00850358" w:rsidRDefault="00E01C2F" w:rsidP="002C21EB">
      <w:pPr>
        <w:spacing w:line="240" w:lineRule="atLeast"/>
        <w:ind w:left="900"/>
        <w:jc w:val="both"/>
        <w:rPr>
          <w:rFonts w:ascii="Arial" w:hAnsi="Arial" w:cs="Arial"/>
          <w:sz w:val="18"/>
          <w:szCs w:val="18"/>
        </w:rPr>
      </w:pPr>
      <w:r w:rsidRPr="008D1860">
        <w:rPr>
          <w:rFonts w:ascii="Arial" w:hAnsi="Arial" w:cs="Arial"/>
          <w:sz w:val="18"/>
          <w:szCs w:val="18"/>
        </w:rPr>
        <w:t xml:space="preserve">At present, the dispute </w:t>
      </w:r>
      <w:r w:rsidR="00694CE5" w:rsidRPr="008D1860">
        <w:rPr>
          <w:rFonts w:ascii="Arial" w:hAnsi="Arial" w:cs="Arial"/>
          <w:sz w:val="18"/>
          <w:szCs w:val="18"/>
        </w:rPr>
        <w:t>has been considered by the</w:t>
      </w:r>
      <w:r w:rsidRPr="008D1860">
        <w:rPr>
          <w:rFonts w:ascii="Arial" w:hAnsi="Arial" w:cs="Arial"/>
          <w:sz w:val="18"/>
          <w:szCs w:val="18"/>
        </w:rPr>
        <w:t xml:space="preserve"> C</w:t>
      </w:r>
      <w:r w:rsidR="004814E8" w:rsidRPr="008D1860">
        <w:rPr>
          <w:rFonts w:ascii="Arial" w:hAnsi="Arial" w:cs="Arial"/>
          <w:sz w:val="18"/>
          <w:szCs w:val="18"/>
        </w:rPr>
        <w:t>AC</w:t>
      </w:r>
      <w:r w:rsidRPr="008D1860">
        <w:rPr>
          <w:rFonts w:ascii="Arial" w:hAnsi="Arial" w:cs="Arial"/>
          <w:sz w:val="18"/>
          <w:szCs w:val="18"/>
        </w:rPr>
        <w:t xml:space="preserve"> which the management of AIS believes that DPC has no obligation to pay for the usage fees and revenue from the usage of telecommunication equipment and telecommunication network as claimed by CAT </w:t>
      </w:r>
      <w:r w:rsidR="00694CE5" w:rsidRPr="008D1860">
        <w:rPr>
          <w:rFonts w:ascii="Arial" w:hAnsi="Arial" w:cs="Arial"/>
          <w:sz w:val="18"/>
          <w:szCs w:val="18"/>
        </w:rPr>
        <w:t>due to</w:t>
      </w:r>
      <w:r w:rsidRPr="008D1860">
        <w:rPr>
          <w:rFonts w:ascii="Arial" w:hAnsi="Arial" w:cs="Arial"/>
          <w:sz w:val="18"/>
          <w:szCs w:val="18"/>
        </w:rPr>
        <w:t xml:space="preserve"> DPC has complied in accordance with the announcement of NBTC. Therefore, the outcome of the said dispute should be settled favourably and has no considerable impact on the consolidated financial statements of AIS</w:t>
      </w:r>
      <w:r w:rsidR="00694CE5" w:rsidRPr="008D1860">
        <w:rPr>
          <w:rFonts w:ascii="Arial" w:hAnsi="Arial" w:cs="Arial"/>
          <w:sz w:val="18"/>
          <w:szCs w:val="18"/>
        </w:rPr>
        <w:t xml:space="preserve"> Group</w:t>
      </w:r>
      <w:r w:rsidRPr="008D1860">
        <w:rPr>
          <w:rFonts w:ascii="Arial" w:hAnsi="Arial" w:cs="Arial"/>
          <w:sz w:val="18"/>
          <w:szCs w:val="18"/>
        </w:rPr>
        <w:t>.</w:t>
      </w:r>
    </w:p>
    <w:p w:rsidR="00D4460B" w:rsidRDefault="00D4460B">
      <w:pPr>
        <w:rPr>
          <w:rFonts w:ascii="Arial" w:hAnsi="Arial" w:cs="Arial"/>
          <w:i/>
          <w:iCs/>
          <w:sz w:val="18"/>
          <w:szCs w:val="18"/>
        </w:rPr>
      </w:pPr>
    </w:p>
    <w:p w:rsidR="00E87B7D" w:rsidRPr="008D1860" w:rsidRDefault="004814E8" w:rsidP="002B67C9">
      <w:pPr>
        <w:numPr>
          <w:ilvl w:val="0"/>
          <w:numId w:val="42"/>
        </w:numPr>
        <w:tabs>
          <w:tab w:val="left" w:pos="1260"/>
        </w:tabs>
        <w:spacing w:after="120" w:line="240" w:lineRule="atLeast"/>
        <w:ind w:left="1260"/>
        <w:jc w:val="both"/>
        <w:rPr>
          <w:rFonts w:ascii="Arial" w:hAnsi="Arial" w:cs="Arial"/>
          <w:i/>
          <w:iCs/>
          <w:sz w:val="18"/>
          <w:szCs w:val="18"/>
        </w:rPr>
      </w:pPr>
      <w:r w:rsidRPr="008D1860">
        <w:rPr>
          <w:rFonts w:ascii="Arial" w:hAnsi="Arial" w:cs="Arial"/>
          <w:i/>
          <w:iCs/>
          <w:sz w:val="18"/>
          <w:szCs w:val="18"/>
        </w:rPr>
        <w:t xml:space="preserve">The claim </w:t>
      </w:r>
      <w:r w:rsidR="008D1860" w:rsidRPr="008D1860">
        <w:rPr>
          <w:rFonts w:ascii="Arial" w:hAnsi="Arial" w:cs="Arial"/>
          <w:i/>
          <w:iCs/>
          <w:sz w:val="18"/>
          <w:szCs w:val="18"/>
        </w:rPr>
        <w:t xml:space="preserve">to the CAC </w:t>
      </w:r>
      <w:r w:rsidR="00E87B7D" w:rsidRPr="008D1860">
        <w:rPr>
          <w:rFonts w:ascii="Arial" w:hAnsi="Arial" w:cs="Arial"/>
          <w:i/>
          <w:iCs/>
          <w:sz w:val="18"/>
          <w:szCs w:val="18"/>
        </w:rPr>
        <w:t>for revocation of the NTC order regarding to revenue incurred from the temporary service for customer protection period after the operating agreement end</w:t>
      </w:r>
    </w:p>
    <w:p w:rsidR="00E87B7D" w:rsidRPr="0035355C" w:rsidRDefault="00A00495" w:rsidP="000B2A63">
      <w:pPr>
        <w:tabs>
          <w:tab w:val="left" w:pos="900"/>
        </w:tabs>
        <w:spacing w:after="120" w:line="240" w:lineRule="atLeast"/>
        <w:ind w:left="900"/>
        <w:jc w:val="both"/>
        <w:rPr>
          <w:rFonts w:ascii="Arial" w:hAnsi="Arial" w:cs="Arial"/>
          <w:sz w:val="18"/>
          <w:szCs w:val="18"/>
        </w:rPr>
      </w:pPr>
      <w:r w:rsidRPr="0035355C">
        <w:rPr>
          <w:rFonts w:ascii="Arial" w:hAnsi="Arial" w:cs="Arial"/>
          <w:sz w:val="18"/>
          <w:szCs w:val="18"/>
        </w:rPr>
        <w:t xml:space="preserve">On 16 November 2015, DPC </w:t>
      </w:r>
      <w:r w:rsidR="00E87B7D" w:rsidRPr="0035355C">
        <w:rPr>
          <w:rFonts w:ascii="Arial" w:hAnsi="Arial" w:cs="Arial"/>
          <w:sz w:val="18"/>
          <w:szCs w:val="18"/>
        </w:rPr>
        <w:t>filed a lawsuit against the NBTC to the C</w:t>
      </w:r>
      <w:r w:rsidR="004814E8" w:rsidRPr="0035355C">
        <w:rPr>
          <w:rFonts w:ascii="Arial" w:hAnsi="Arial" w:cs="Arial"/>
          <w:sz w:val="18"/>
          <w:szCs w:val="18"/>
        </w:rPr>
        <w:t>AC</w:t>
      </w:r>
      <w:r w:rsidR="00E87B7D" w:rsidRPr="0035355C">
        <w:rPr>
          <w:rFonts w:ascii="Arial" w:hAnsi="Arial" w:cs="Arial"/>
          <w:sz w:val="18"/>
          <w:szCs w:val="18"/>
        </w:rPr>
        <w:t xml:space="preserve"> </w:t>
      </w:r>
      <w:r w:rsidRPr="0035355C">
        <w:rPr>
          <w:rFonts w:ascii="Arial" w:hAnsi="Arial" w:cs="Arial"/>
          <w:sz w:val="18"/>
          <w:szCs w:val="18"/>
        </w:rPr>
        <w:t xml:space="preserve">under case </w:t>
      </w:r>
      <w:r w:rsidR="00E87B7D" w:rsidRPr="0035355C">
        <w:rPr>
          <w:rFonts w:ascii="Arial" w:hAnsi="Arial" w:cs="Arial"/>
          <w:sz w:val="18"/>
          <w:szCs w:val="18"/>
        </w:rPr>
        <w:t>N</w:t>
      </w:r>
      <w:r w:rsidR="00C5754F" w:rsidRPr="0035355C">
        <w:rPr>
          <w:rFonts w:ascii="Arial" w:hAnsi="Arial" w:cs="Arial"/>
          <w:sz w:val="18"/>
          <w:szCs w:val="18"/>
        </w:rPr>
        <w:t>o.</w:t>
      </w:r>
      <w:r w:rsidR="00E87B7D" w:rsidRPr="0035355C">
        <w:rPr>
          <w:rFonts w:ascii="Arial" w:hAnsi="Arial" w:cs="Arial"/>
          <w:sz w:val="18"/>
          <w:szCs w:val="18"/>
        </w:rPr>
        <w:t xml:space="preserve"> 1997/2558 </w:t>
      </w:r>
      <w:r w:rsidRPr="0035355C">
        <w:rPr>
          <w:rFonts w:ascii="Arial" w:hAnsi="Arial" w:cs="Arial"/>
          <w:sz w:val="18"/>
          <w:szCs w:val="18"/>
        </w:rPr>
        <w:t>to</w:t>
      </w:r>
      <w:r w:rsidR="00E87B7D" w:rsidRPr="0035355C">
        <w:rPr>
          <w:rFonts w:ascii="Arial" w:hAnsi="Arial" w:cs="Arial"/>
          <w:sz w:val="18"/>
          <w:szCs w:val="18"/>
        </w:rPr>
        <w:t xml:space="preserve"> revoke NTC </w:t>
      </w:r>
      <w:r w:rsidRPr="0035355C">
        <w:rPr>
          <w:rFonts w:ascii="Arial" w:hAnsi="Arial" w:cs="Arial"/>
          <w:sz w:val="18"/>
          <w:szCs w:val="18"/>
        </w:rPr>
        <w:t xml:space="preserve">resolution which office of the NBTC </w:t>
      </w:r>
      <w:r w:rsidR="00E87B7D" w:rsidRPr="0035355C">
        <w:rPr>
          <w:rFonts w:ascii="Arial" w:hAnsi="Arial" w:cs="Arial"/>
          <w:sz w:val="18"/>
          <w:szCs w:val="18"/>
        </w:rPr>
        <w:t>has demanded DPC to deliver revenue at remedy period starting from 16 September 2013 to 17 July 2014 in the amount of Baht 628 million.</w:t>
      </w:r>
    </w:p>
    <w:p w:rsidR="00E87B7D" w:rsidRPr="0035355C" w:rsidRDefault="00E87B7D" w:rsidP="000B2A63">
      <w:pPr>
        <w:tabs>
          <w:tab w:val="left" w:pos="900"/>
        </w:tabs>
        <w:spacing w:after="120" w:line="240" w:lineRule="atLeast"/>
        <w:ind w:left="900"/>
        <w:jc w:val="both"/>
        <w:rPr>
          <w:rFonts w:ascii="Arial" w:hAnsi="Arial" w:cs="Arial"/>
          <w:sz w:val="18"/>
          <w:szCs w:val="18"/>
        </w:rPr>
      </w:pPr>
      <w:r w:rsidRPr="0035355C">
        <w:rPr>
          <w:rFonts w:ascii="Arial" w:hAnsi="Arial" w:cs="Arial"/>
          <w:sz w:val="18"/>
          <w:szCs w:val="18"/>
        </w:rPr>
        <w:t>In the same case, on 16 September 2016, NBTC and the National Broadcasting and Telecommunication Commit</w:t>
      </w:r>
      <w:r w:rsidR="00A00495" w:rsidRPr="0035355C">
        <w:rPr>
          <w:rFonts w:ascii="Arial" w:hAnsi="Arial" w:cs="Arial"/>
          <w:sz w:val="18"/>
          <w:szCs w:val="18"/>
        </w:rPr>
        <w:t xml:space="preserve">tee office (“NBTC office”) </w:t>
      </w:r>
      <w:r w:rsidRPr="0035355C">
        <w:rPr>
          <w:rFonts w:ascii="Arial" w:hAnsi="Arial" w:cs="Arial"/>
          <w:sz w:val="18"/>
          <w:szCs w:val="18"/>
        </w:rPr>
        <w:t xml:space="preserve">filed a complaint to the </w:t>
      </w:r>
      <w:r w:rsidR="001F3E4C" w:rsidRPr="0035355C">
        <w:rPr>
          <w:rFonts w:ascii="Arial" w:hAnsi="Arial" w:cs="Arial"/>
          <w:sz w:val="18"/>
          <w:szCs w:val="18"/>
        </w:rPr>
        <w:t xml:space="preserve">CAC </w:t>
      </w:r>
      <w:r w:rsidRPr="0035355C">
        <w:rPr>
          <w:rFonts w:ascii="Arial" w:hAnsi="Arial" w:cs="Arial"/>
          <w:sz w:val="18"/>
          <w:szCs w:val="18"/>
        </w:rPr>
        <w:t xml:space="preserve">as the </w:t>
      </w:r>
      <w:r w:rsidR="00A97DFC" w:rsidRPr="0035355C">
        <w:rPr>
          <w:rFonts w:ascii="Arial" w:hAnsi="Arial" w:cs="Arial"/>
          <w:sz w:val="18"/>
          <w:szCs w:val="18"/>
        </w:rPr>
        <w:t>Black Case No.</w:t>
      </w:r>
      <w:r w:rsidRPr="0035355C">
        <w:rPr>
          <w:rFonts w:ascii="Arial" w:hAnsi="Arial" w:cs="Arial"/>
          <w:sz w:val="18"/>
          <w:szCs w:val="18"/>
        </w:rPr>
        <w:t xml:space="preserve"> 1441/2559 requesting DPC to submit the revenue sharing during remedy period from 16 September 2013 to 17 Jul</w:t>
      </w:r>
      <w:r w:rsidR="002D76AE" w:rsidRPr="0035355C">
        <w:rPr>
          <w:rFonts w:ascii="Arial" w:hAnsi="Arial" w:cs="Arial"/>
          <w:sz w:val="18"/>
          <w:szCs w:val="18"/>
        </w:rPr>
        <w:t>y 2014 in the amount of Baht 680</w:t>
      </w:r>
      <w:r w:rsidRPr="0035355C">
        <w:rPr>
          <w:rFonts w:ascii="Arial" w:hAnsi="Arial" w:cs="Arial"/>
          <w:sz w:val="18"/>
          <w:szCs w:val="18"/>
        </w:rPr>
        <w:t xml:space="preserve"> million</w:t>
      </w:r>
      <w:r w:rsidR="002D76AE" w:rsidRPr="0035355C">
        <w:rPr>
          <w:rFonts w:ascii="Arial" w:hAnsi="Arial" w:cs="Arial"/>
          <w:sz w:val="18"/>
          <w:szCs w:val="18"/>
        </w:rPr>
        <w:t xml:space="preserve"> </w:t>
      </w:r>
      <w:r w:rsidR="00A00495" w:rsidRPr="0035355C">
        <w:rPr>
          <w:rFonts w:ascii="Arial" w:hAnsi="Arial" w:cs="Arial"/>
          <w:sz w:val="18"/>
          <w:szCs w:val="18"/>
        </w:rPr>
        <w:t>(</w:t>
      </w:r>
      <w:r w:rsidR="002D76AE" w:rsidRPr="0035355C">
        <w:rPr>
          <w:rFonts w:ascii="Arial" w:hAnsi="Arial" w:cs="Arial"/>
          <w:sz w:val="18"/>
          <w:szCs w:val="18"/>
        </w:rPr>
        <w:t>includ</w:t>
      </w:r>
      <w:r w:rsidR="00A00495" w:rsidRPr="0035355C">
        <w:rPr>
          <w:rFonts w:ascii="Arial" w:hAnsi="Arial" w:cs="Arial"/>
          <w:sz w:val="18"/>
          <w:szCs w:val="18"/>
        </w:rPr>
        <w:t xml:space="preserve">ing interest up to submitted date by </w:t>
      </w:r>
      <w:r w:rsidR="002D76AE" w:rsidRPr="0035355C">
        <w:rPr>
          <w:rFonts w:ascii="Arial" w:hAnsi="Arial" w:cs="Arial"/>
          <w:sz w:val="18"/>
          <w:szCs w:val="18"/>
        </w:rPr>
        <w:t>Baht 52 million</w:t>
      </w:r>
      <w:r w:rsidR="00A00495" w:rsidRPr="0035355C">
        <w:rPr>
          <w:rFonts w:ascii="Arial" w:hAnsi="Arial" w:cs="Arial"/>
          <w:sz w:val="18"/>
          <w:szCs w:val="18"/>
        </w:rPr>
        <w:t>)</w:t>
      </w:r>
      <w:r w:rsidR="002D76AE" w:rsidRPr="0035355C">
        <w:rPr>
          <w:rFonts w:ascii="Arial" w:hAnsi="Arial" w:cs="Arial"/>
          <w:sz w:val="18"/>
          <w:szCs w:val="18"/>
        </w:rPr>
        <w:t xml:space="preserve"> </w:t>
      </w:r>
      <w:r w:rsidRPr="0035355C">
        <w:rPr>
          <w:rFonts w:ascii="Arial" w:hAnsi="Arial" w:cs="Arial"/>
          <w:sz w:val="18"/>
          <w:szCs w:val="18"/>
        </w:rPr>
        <w:t>plus interest at the rate of 7.5% per annum of the claim amount from the next day of the submit date until DPC deliver all revenue sharing in full.</w:t>
      </w:r>
    </w:p>
    <w:p w:rsidR="00FD49C9" w:rsidRPr="00FD49C9" w:rsidRDefault="00FD49C9" w:rsidP="00FD49C9">
      <w:pPr>
        <w:tabs>
          <w:tab w:val="left" w:pos="900"/>
        </w:tabs>
        <w:spacing w:after="120" w:line="240" w:lineRule="atLeast"/>
        <w:ind w:left="900"/>
        <w:jc w:val="both"/>
        <w:rPr>
          <w:rFonts w:ascii="Arial" w:hAnsi="Arial" w:cs="Arial"/>
          <w:sz w:val="18"/>
          <w:szCs w:val="18"/>
        </w:rPr>
      </w:pPr>
      <w:r w:rsidRPr="00FD49C9">
        <w:rPr>
          <w:rFonts w:ascii="Arial" w:hAnsi="Arial" w:cs="Arial"/>
          <w:sz w:val="18"/>
          <w:szCs w:val="18"/>
        </w:rPr>
        <w:t xml:space="preserve">On </w:t>
      </w:r>
      <w:r>
        <w:rPr>
          <w:rFonts w:ascii="Arial" w:hAnsi="Arial" w:cs="Arial"/>
          <w:sz w:val="18"/>
          <w:szCs w:val="18"/>
        </w:rPr>
        <w:t xml:space="preserve">7 </w:t>
      </w:r>
      <w:r w:rsidRPr="00FD49C9">
        <w:rPr>
          <w:rFonts w:ascii="Arial" w:hAnsi="Arial" w:cs="Arial"/>
          <w:sz w:val="18"/>
          <w:szCs w:val="18"/>
        </w:rPr>
        <w:t>September 2018, the office issued a letter informing DPC to send money from the service income during the protection of all subscribers, totaling Baht 869 million and when the NBTC had ever the order for DPC to send money for the first period until the amount of Baht 628 million, the remaining amount to be paid is Baht 241 million. On 7 December 2018, DPC filed a lawsuit with the C</w:t>
      </w:r>
      <w:r>
        <w:rPr>
          <w:rFonts w:ascii="Arial" w:hAnsi="Arial" w:cs="Arial"/>
          <w:sz w:val="18"/>
          <w:szCs w:val="18"/>
        </w:rPr>
        <w:t>AC</w:t>
      </w:r>
      <w:r w:rsidRPr="00FD49C9">
        <w:rPr>
          <w:rFonts w:ascii="Arial" w:hAnsi="Arial" w:cs="Arial"/>
          <w:sz w:val="18"/>
          <w:szCs w:val="18"/>
        </w:rPr>
        <w:t>t to revoke such resolution of NTC.</w:t>
      </w:r>
    </w:p>
    <w:p w:rsidR="00FD49C9" w:rsidRPr="00FD49C9" w:rsidRDefault="00A8604E" w:rsidP="00FD49C9">
      <w:pPr>
        <w:tabs>
          <w:tab w:val="left" w:pos="900"/>
        </w:tabs>
        <w:spacing w:after="120" w:line="240" w:lineRule="atLeast"/>
        <w:ind w:left="900"/>
        <w:jc w:val="both"/>
        <w:rPr>
          <w:rFonts w:ascii="Arial" w:hAnsi="Arial" w:cs="Arial"/>
          <w:sz w:val="18"/>
          <w:szCs w:val="18"/>
        </w:rPr>
      </w:pPr>
      <w:r>
        <w:rPr>
          <w:rFonts w:ascii="Arial" w:hAnsi="Arial" w:cs="Arial"/>
          <w:sz w:val="18"/>
          <w:szCs w:val="18"/>
        </w:rPr>
        <w:t>M</w:t>
      </w:r>
      <w:r w:rsidR="00FD49C9" w:rsidRPr="00FD49C9">
        <w:rPr>
          <w:rFonts w:ascii="Arial" w:hAnsi="Arial" w:cs="Arial"/>
          <w:sz w:val="18"/>
          <w:szCs w:val="18"/>
        </w:rPr>
        <w:t>anagement considered that DPC has complied with NBTC announcement regarding the Temporary Customer Protection Plan Following the Expiration of the Agreement for operations or Telecommunication Service Agreement 2013, and the Company has obliged to submit the revenue after deducting any expenses to NBTC but DPC has the expenses more than the revenue incurred from the service. Therefore, DPC has no revenue remaining in order to submit to NBTC as stipulated in the announcement.</w:t>
      </w:r>
    </w:p>
    <w:p w:rsidR="00FD49C9" w:rsidRDefault="00FD49C9" w:rsidP="00FD49C9">
      <w:pPr>
        <w:tabs>
          <w:tab w:val="left" w:pos="900"/>
        </w:tabs>
        <w:spacing w:after="120" w:line="240" w:lineRule="atLeast"/>
        <w:ind w:left="900"/>
        <w:jc w:val="both"/>
        <w:rPr>
          <w:rFonts w:ascii="Arial" w:hAnsi="Arial" w:cs="Arial"/>
          <w:sz w:val="18"/>
          <w:szCs w:val="18"/>
          <w:highlight w:val="green"/>
        </w:rPr>
      </w:pPr>
      <w:r w:rsidRPr="00FD49C9">
        <w:rPr>
          <w:rFonts w:ascii="Arial" w:hAnsi="Arial" w:cs="Arial"/>
          <w:sz w:val="18"/>
          <w:szCs w:val="18"/>
        </w:rPr>
        <w:t>Currently, the said case is in the process of the C</w:t>
      </w:r>
      <w:r>
        <w:rPr>
          <w:rFonts w:ascii="Arial" w:hAnsi="Arial" w:cs="Arial"/>
          <w:sz w:val="18"/>
          <w:szCs w:val="18"/>
        </w:rPr>
        <w:t>AC</w:t>
      </w:r>
      <w:r w:rsidRPr="00FD49C9">
        <w:rPr>
          <w:rFonts w:ascii="Arial" w:hAnsi="Arial" w:cs="Arial"/>
          <w:sz w:val="18"/>
          <w:szCs w:val="18"/>
        </w:rPr>
        <w:t>.</w:t>
      </w:r>
      <w:r w:rsidRPr="00FD49C9">
        <w:rPr>
          <w:rFonts w:ascii="Arial" w:hAnsi="Arial" w:cs="Arial"/>
          <w:sz w:val="18"/>
          <w:szCs w:val="18"/>
          <w:highlight w:val="green"/>
        </w:rPr>
        <w:t xml:space="preserve"> </w:t>
      </w:r>
    </w:p>
    <w:p w:rsidR="00FD49C9" w:rsidRDefault="00FD49C9" w:rsidP="00FD49C9">
      <w:pPr>
        <w:tabs>
          <w:tab w:val="left" w:pos="900"/>
        </w:tabs>
        <w:spacing w:after="120" w:line="240" w:lineRule="atLeast"/>
        <w:ind w:left="900"/>
        <w:jc w:val="both"/>
        <w:rPr>
          <w:rFonts w:ascii="Arial" w:hAnsi="Arial" w:cs="Arial"/>
          <w:sz w:val="18"/>
          <w:szCs w:val="18"/>
          <w:highlight w:val="green"/>
        </w:rPr>
      </w:pPr>
    </w:p>
    <w:p w:rsidR="00E87B7D" w:rsidRPr="00286586" w:rsidRDefault="00E87B7D" w:rsidP="002B67C9">
      <w:pPr>
        <w:numPr>
          <w:ilvl w:val="0"/>
          <w:numId w:val="42"/>
        </w:numPr>
        <w:tabs>
          <w:tab w:val="left" w:pos="1260"/>
        </w:tabs>
        <w:spacing w:after="120" w:line="240" w:lineRule="atLeast"/>
        <w:ind w:left="1260"/>
        <w:jc w:val="both"/>
        <w:rPr>
          <w:rFonts w:ascii="Arial" w:hAnsi="Arial" w:cs="Arial"/>
          <w:i/>
          <w:iCs/>
          <w:sz w:val="18"/>
          <w:szCs w:val="18"/>
        </w:rPr>
      </w:pPr>
      <w:r w:rsidRPr="00286586">
        <w:rPr>
          <w:rFonts w:ascii="Arial" w:hAnsi="Arial" w:cs="Arial"/>
          <w:i/>
          <w:iCs/>
          <w:sz w:val="18"/>
          <w:szCs w:val="18"/>
        </w:rPr>
        <w:t>The claim for providing of telecom equipment and the telecommunication networks under the Agreement for operations regarding cellular telecommunication services (“the Agree</w:t>
      </w:r>
      <w:r w:rsidR="007A637E" w:rsidRPr="00286586">
        <w:rPr>
          <w:rFonts w:ascii="Arial" w:hAnsi="Arial" w:cs="Arial"/>
          <w:i/>
          <w:iCs/>
          <w:sz w:val="18"/>
          <w:szCs w:val="18"/>
        </w:rPr>
        <w:t xml:space="preserve">ment”) between </w:t>
      </w:r>
      <w:r w:rsidRPr="00286586">
        <w:rPr>
          <w:rFonts w:ascii="Arial" w:hAnsi="Arial" w:cs="Arial"/>
          <w:i/>
          <w:iCs/>
          <w:sz w:val="18"/>
          <w:szCs w:val="18"/>
        </w:rPr>
        <w:t>CAT and DPC to other operator to use.</w:t>
      </w:r>
    </w:p>
    <w:p w:rsidR="00E87B7D" w:rsidRPr="00286586" w:rsidRDefault="00E20843" w:rsidP="000B2A63">
      <w:pPr>
        <w:tabs>
          <w:tab w:val="left" w:pos="900"/>
        </w:tabs>
        <w:spacing w:after="120" w:line="240" w:lineRule="atLeast"/>
        <w:ind w:left="900"/>
        <w:jc w:val="both"/>
        <w:rPr>
          <w:rFonts w:ascii="Arial" w:hAnsi="Arial" w:cs="Arial"/>
          <w:sz w:val="18"/>
          <w:szCs w:val="18"/>
        </w:rPr>
      </w:pPr>
      <w:r w:rsidRPr="00286586">
        <w:rPr>
          <w:rFonts w:ascii="Arial" w:hAnsi="Arial" w:cs="Arial"/>
          <w:sz w:val="18"/>
          <w:szCs w:val="18"/>
        </w:rPr>
        <w:t xml:space="preserve">On 30 June 2016, CAT </w:t>
      </w:r>
      <w:r w:rsidR="00E87B7D" w:rsidRPr="00286586">
        <w:rPr>
          <w:rFonts w:ascii="Arial" w:hAnsi="Arial" w:cs="Arial"/>
          <w:sz w:val="18"/>
          <w:szCs w:val="18"/>
        </w:rPr>
        <w:t xml:space="preserve">submitted a dispute under the </w:t>
      </w:r>
      <w:r w:rsidR="00A97DFC" w:rsidRPr="00286586">
        <w:rPr>
          <w:rFonts w:ascii="Arial" w:hAnsi="Arial" w:cs="Arial"/>
          <w:sz w:val="18"/>
          <w:szCs w:val="18"/>
        </w:rPr>
        <w:t>Black Case No.</w:t>
      </w:r>
      <w:r w:rsidR="00E87B7D" w:rsidRPr="00286586">
        <w:rPr>
          <w:rFonts w:ascii="Arial" w:hAnsi="Arial" w:cs="Arial"/>
          <w:sz w:val="18"/>
          <w:szCs w:val="18"/>
        </w:rPr>
        <w:t xml:space="preserve"> 57/2559 to the Alternative Dispute Resolution Office, The Arbitration Institute, demanding DPC to remove telecom equipment and the telecommunication networks used in cellular telecommunication services under 2100 MHz and the other telecom equipment owned by AWN and under 900 MHz owned by AIS which is installed in 97 base stations subject to the Agreement operated by DPC without the approval from CAT.</w:t>
      </w:r>
    </w:p>
    <w:p w:rsidR="00E87B7D" w:rsidRPr="00286586" w:rsidRDefault="00E87B7D" w:rsidP="000B2A63">
      <w:pPr>
        <w:tabs>
          <w:tab w:val="left" w:pos="900"/>
          <w:tab w:val="left" w:pos="1134"/>
        </w:tabs>
        <w:spacing w:after="120" w:line="240" w:lineRule="atLeast"/>
        <w:ind w:left="900"/>
        <w:jc w:val="both"/>
        <w:rPr>
          <w:rFonts w:ascii="Arial" w:hAnsi="Arial" w:cs="Arial"/>
          <w:sz w:val="18"/>
          <w:szCs w:val="18"/>
        </w:rPr>
      </w:pPr>
      <w:r w:rsidRPr="00286586">
        <w:rPr>
          <w:rFonts w:ascii="Arial" w:hAnsi="Arial" w:cs="Arial"/>
          <w:sz w:val="18"/>
          <w:szCs w:val="18"/>
        </w:rPr>
        <w:t>In case that DPC does not agree to remove such disputes assets for whatsoever reasons, CAT shall demand DPC to pay in the amount of Baht 5 million per month plus interest at the rate of 7.5% per annum from the next day of the submit date of such dispute until the completion date of such removal of telecom equipment and to pay for damages for the consent for AWN and AIS to use its disputed assets which owned by CAT in 97 base stations during January 2013 until June 2016 in the total of Baht 175 million plus interest at the rate of 7.5% per annum of the claimed amount and also prohibited DPC to provide such disputed assets to other operator without written consent from CAT.</w:t>
      </w:r>
    </w:p>
    <w:p w:rsidR="00E87B7D" w:rsidRPr="00286586" w:rsidRDefault="00353410" w:rsidP="000B2A63">
      <w:pPr>
        <w:tabs>
          <w:tab w:val="left" w:pos="900"/>
        </w:tabs>
        <w:spacing w:after="120" w:line="240" w:lineRule="atLeast"/>
        <w:ind w:left="900"/>
        <w:jc w:val="both"/>
        <w:rPr>
          <w:rFonts w:ascii="Arial" w:hAnsi="Arial" w:cs="Arial"/>
          <w:sz w:val="18"/>
          <w:szCs w:val="18"/>
        </w:rPr>
      </w:pPr>
      <w:r w:rsidRPr="00286586">
        <w:rPr>
          <w:rFonts w:ascii="Arial" w:hAnsi="Arial" w:cs="Arial"/>
          <w:sz w:val="18"/>
          <w:szCs w:val="18"/>
        </w:rPr>
        <w:lastRenderedPageBreak/>
        <w:t xml:space="preserve">Presently, the </w:t>
      </w:r>
      <w:r w:rsidR="00E87B7D" w:rsidRPr="00286586">
        <w:rPr>
          <w:rFonts w:ascii="Arial" w:hAnsi="Arial" w:cs="Arial"/>
          <w:sz w:val="18"/>
          <w:szCs w:val="18"/>
        </w:rPr>
        <w:t xml:space="preserve">dispute </w:t>
      </w:r>
      <w:r w:rsidRPr="00286586">
        <w:rPr>
          <w:rFonts w:ascii="Arial" w:hAnsi="Arial" w:cs="Arial"/>
          <w:sz w:val="18"/>
          <w:szCs w:val="18"/>
        </w:rPr>
        <w:t xml:space="preserve">has been considered by </w:t>
      </w:r>
      <w:r w:rsidR="00E87B7D" w:rsidRPr="00286586">
        <w:rPr>
          <w:rFonts w:ascii="Arial" w:hAnsi="Arial" w:cs="Arial"/>
          <w:sz w:val="18"/>
          <w:szCs w:val="18"/>
        </w:rPr>
        <w:t>the Alternative arbitration process. AIS’s management believes that DPC has correctly and fully complied with the related conditions of such Agreement in all respects then the outcome of the said dispute should not be considerable impact on the consolidated financial statements of AIS</w:t>
      </w:r>
      <w:r w:rsidRPr="00286586">
        <w:rPr>
          <w:rFonts w:ascii="Arial" w:hAnsi="Arial" w:cs="Arial"/>
          <w:sz w:val="18"/>
          <w:szCs w:val="18"/>
        </w:rPr>
        <w:t xml:space="preserve"> Group</w:t>
      </w:r>
      <w:r w:rsidR="00E87B7D" w:rsidRPr="00286586">
        <w:rPr>
          <w:rFonts w:ascii="Arial" w:hAnsi="Arial" w:cs="Arial"/>
          <w:sz w:val="18"/>
          <w:szCs w:val="18"/>
        </w:rPr>
        <w:t>.</w:t>
      </w:r>
    </w:p>
    <w:p w:rsidR="007B7554" w:rsidRPr="00730F5B" w:rsidRDefault="007B7554">
      <w:pPr>
        <w:rPr>
          <w:rFonts w:ascii="Arial" w:hAnsi="Arial" w:cs="Arial"/>
          <w:i/>
          <w:iCs/>
          <w:sz w:val="18"/>
          <w:szCs w:val="18"/>
          <w:highlight w:val="yellow"/>
        </w:rPr>
      </w:pPr>
    </w:p>
    <w:p w:rsidR="00B53F2F" w:rsidRPr="00286586" w:rsidRDefault="002B67C9" w:rsidP="00B53F2F">
      <w:pPr>
        <w:tabs>
          <w:tab w:val="left" w:pos="1260"/>
        </w:tabs>
        <w:spacing w:after="120" w:line="240" w:lineRule="atLeast"/>
        <w:ind w:left="1260" w:hanging="360"/>
        <w:jc w:val="both"/>
        <w:rPr>
          <w:rFonts w:ascii="Arial" w:hAnsi="Arial" w:cs="Arial"/>
          <w:i/>
          <w:iCs/>
          <w:sz w:val="18"/>
          <w:szCs w:val="18"/>
        </w:rPr>
      </w:pPr>
      <w:r w:rsidRPr="00286586">
        <w:rPr>
          <w:rFonts w:ascii="Arial" w:hAnsi="Arial" w:cs="Arial"/>
          <w:i/>
          <w:iCs/>
          <w:sz w:val="18"/>
          <w:szCs w:val="18"/>
        </w:rPr>
        <w:t>11</w:t>
      </w:r>
      <w:r w:rsidR="00B53F2F" w:rsidRPr="00286586">
        <w:rPr>
          <w:rFonts w:ascii="Arial" w:hAnsi="Arial" w:cs="Arial"/>
          <w:i/>
          <w:iCs/>
          <w:sz w:val="18"/>
          <w:szCs w:val="18"/>
        </w:rPr>
        <w:t>)</w:t>
      </w:r>
      <w:r w:rsidR="00B53F2F" w:rsidRPr="00286586">
        <w:rPr>
          <w:rFonts w:ascii="Arial" w:hAnsi="Arial" w:cs="Arial"/>
          <w:i/>
          <w:iCs/>
          <w:sz w:val="18"/>
          <w:szCs w:val="18"/>
        </w:rPr>
        <w:tab/>
        <w:t>The claim for transferring telecom equipment under the Agreement for operations regarding cellular telecommunication services (“the Agreement”) between CAT and DPC.</w:t>
      </w:r>
    </w:p>
    <w:p w:rsidR="00286586" w:rsidRDefault="00B53F2F" w:rsidP="00B53F2F">
      <w:pPr>
        <w:tabs>
          <w:tab w:val="left" w:pos="900"/>
        </w:tabs>
        <w:spacing w:after="120" w:line="240" w:lineRule="atLeast"/>
        <w:ind w:left="900"/>
        <w:jc w:val="both"/>
        <w:rPr>
          <w:rFonts w:ascii="Arial" w:hAnsi="Arial" w:cs="Arial"/>
          <w:sz w:val="18"/>
          <w:szCs w:val="18"/>
        </w:rPr>
      </w:pPr>
      <w:r w:rsidRPr="00286586">
        <w:rPr>
          <w:rFonts w:ascii="Arial" w:hAnsi="Arial" w:cs="Arial"/>
          <w:sz w:val="18"/>
          <w:szCs w:val="18"/>
        </w:rPr>
        <w:t>On</w:t>
      </w:r>
      <w:r w:rsidR="001D3012" w:rsidRPr="00286586">
        <w:rPr>
          <w:rFonts w:ascii="Arial" w:hAnsi="Arial" w:cs="Arial"/>
          <w:sz w:val="18"/>
          <w:szCs w:val="18"/>
        </w:rPr>
        <w:t xml:space="preserve"> 28 March 2018, DPC received a Black D</w:t>
      </w:r>
      <w:r w:rsidR="00286586" w:rsidRPr="00286586">
        <w:rPr>
          <w:rFonts w:ascii="Arial" w:hAnsi="Arial" w:cs="Arial"/>
          <w:sz w:val="18"/>
          <w:szCs w:val="18"/>
        </w:rPr>
        <w:t>ispute N</w:t>
      </w:r>
      <w:r w:rsidRPr="00286586">
        <w:rPr>
          <w:rFonts w:ascii="Arial" w:hAnsi="Arial" w:cs="Arial"/>
          <w:sz w:val="18"/>
          <w:szCs w:val="18"/>
        </w:rPr>
        <w:t>o. 6/2561 dated 31 January 2018, which CAT submitted it to the Alternative Dispute Resolution Office, The Arbitration Institute, to claim for transferring telecom equipment under the Agreement such as Tower, Container, power supply, Mobile Number Portability Enable and Call Center System includ</w:t>
      </w:r>
      <w:r w:rsidR="001D3012" w:rsidRPr="00286586">
        <w:rPr>
          <w:rFonts w:ascii="Arial" w:hAnsi="Arial" w:cs="Arial"/>
          <w:sz w:val="18"/>
          <w:szCs w:val="18"/>
        </w:rPr>
        <w:t>ing</w:t>
      </w:r>
      <w:r w:rsidRPr="00286586">
        <w:rPr>
          <w:rFonts w:ascii="Arial" w:hAnsi="Arial" w:cs="Arial"/>
          <w:sz w:val="18"/>
          <w:szCs w:val="18"/>
        </w:rPr>
        <w:t xml:space="preserve"> opportunity cost totalling Baht 13,431 million plus default interest rate at 7.5% per </w:t>
      </w:r>
      <w:r w:rsidR="001D3012" w:rsidRPr="00286586">
        <w:rPr>
          <w:rFonts w:ascii="Arial" w:hAnsi="Arial" w:cs="Arial"/>
          <w:sz w:val="18"/>
          <w:szCs w:val="18"/>
        </w:rPr>
        <w:t>annum</w:t>
      </w:r>
      <w:r w:rsidRPr="00286586">
        <w:rPr>
          <w:rFonts w:ascii="Arial" w:hAnsi="Arial" w:cs="Arial"/>
          <w:sz w:val="18"/>
          <w:szCs w:val="18"/>
        </w:rPr>
        <w:t xml:space="preserve"> on </w:t>
      </w:r>
      <w:r w:rsidR="001D3012" w:rsidRPr="00286586">
        <w:rPr>
          <w:rFonts w:ascii="Arial" w:hAnsi="Arial" w:cs="Arial"/>
          <w:sz w:val="18"/>
          <w:szCs w:val="18"/>
        </w:rPr>
        <w:t>principle</w:t>
      </w:r>
      <w:r w:rsidRPr="00286586">
        <w:rPr>
          <w:rFonts w:ascii="Arial" w:hAnsi="Arial" w:cs="Arial"/>
          <w:sz w:val="18"/>
          <w:szCs w:val="18"/>
        </w:rPr>
        <w:t xml:space="preserve"> amount or payment by </w:t>
      </w:r>
      <w:r w:rsidR="001D3012" w:rsidRPr="00286586">
        <w:rPr>
          <w:rFonts w:ascii="Arial" w:hAnsi="Arial" w:cs="Arial"/>
          <w:sz w:val="18"/>
          <w:szCs w:val="18"/>
        </w:rPr>
        <w:t xml:space="preserve">the </w:t>
      </w:r>
      <w:r w:rsidRPr="00286586">
        <w:rPr>
          <w:rFonts w:ascii="Arial" w:hAnsi="Arial" w:cs="Arial"/>
          <w:sz w:val="18"/>
          <w:szCs w:val="18"/>
        </w:rPr>
        <w:t>same amount instead of transfer</w:t>
      </w:r>
      <w:r w:rsidR="001D3012" w:rsidRPr="00286586">
        <w:rPr>
          <w:rFonts w:ascii="Arial" w:hAnsi="Arial" w:cs="Arial"/>
          <w:sz w:val="18"/>
          <w:szCs w:val="18"/>
        </w:rPr>
        <w:t>s</w:t>
      </w:r>
      <w:r w:rsidRPr="00286586">
        <w:rPr>
          <w:rFonts w:ascii="Arial" w:hAnsi="Arial" w:cs="Arial"/>
          <w:sz w:val="18"/>
          <w:szCs w:val="18"/>
        </w:rPr>
        <w:t xml:space="preserve"> such equipment. </w:t>
      </w:r>
    </w:p>
    <w:p w:rsidR="005A7E07" w:rsidRDefault="005A7E07">
      <w:pPr>
        <w:rPr>
          <w:rFonts w:ascii="Arial" w:hAnsi="Arial" w:cs="Arial"/>
          <w:sz w:val="18"/>
          <w:szCs w:val="18"/>
        </w:rPr>
      </w:pPr>
    </w:p>
    <w:p w:rsidR="00B53F2F" w:rsidRPr="00286586" w:rsidRDefault="00B53F2F" w:rsidP="00C90834">
      <w:pPr>
        <w:tabs>
          <w:tab w:val="left" w:pos="900"/>
        </w:tabs>
        <w:spacing w:after="120" w:line="240" w:lineRule="atLeast"/>
        <w:ind w:left="902"/>
        <w:jc w:val="both"/>
        <w:rPr>
          <w:rFonts w:ascii="Arial" w:hAnsi="Arial" w:cs="Arial"/>
          <w:sz w:val="18"/>
          <w:szCs w:val="18"/>
        </w:rPr>
      </w:pPr>
      <w:r w:rsidRPr="00286586">
        <w:rPr>
          <w:rFonts w:ascii="Arial" w:hAnsi="Arial" w:cs="Arial"/>
          <w:sz w:val="18"/>
          <w:szCs w:val="18"/>
        </w:rPr>
        <w:t xml:space="preserve">Currently, the dispute </w:t>
      </w:r>
      <w:r w:rsidR="001D3012" w:rsidRPr="00286586">
        <w:rPr>
          <w:rFonts w:ascii="Arial" w:hAnsi="Arial" w:cs="Arial"/>
          <w:sz w:val="18"/>
          <w:szCs w:val="18"/>
        </w:rPr>
        <w:t xml:space="preserve">is in </w:t>
      </w:r>
      <w:r w:rsidRPr="00286586">
        <w:rPr>
          <w:rFonts w:ascii="Arial" w:hAnsi="Arial" w:cs="Arial"/>
          <w:sz w:val="18"/>
          <w:szCs w:val="18"/>
        </w:rPr>
        <w:t xml:space="preserve">the </w:t>
      </w:r>
      <w:r w:rsidR="001D3012" w:rsidRPr="00286586">
        <w:rPr>
          <w:rFonts w:ascii="Arial" w:hAnsi="Arial" w:cs="Arial"/>
          <w:sz w:val="18"/>
          <w:szCs w:val="18"/>
        </w:rPr>
        <w:t xml:space="preserve">arbitration </w:t>
      </w:r>
      <w:r w:rsidRPr="00286586">
        <w:rPr>
          <w:rFonts w:ascii="Arial" w:hAnsi="Arial" w:cs="Arial"/>
          <w:sz w:val="18"/>
          <w:szCs w:val="18"/>
        </w:rPr>
        <w:t>process.</w:t>
      </w:r>
    </w:p>
    <w:p w:rsidR="00B53F2F" w:rsidRDefault="00B53F2F" w:rsidP="00C90834">
      <w:pPr>
        <w:tabs>
          <w:tab w:val="left" w:pos="900"/>
        </w:tabs>
        <w:spacing w:after="120" w:line="240" w:lineRule="atLeast"/>
        <w:ind w:left="902"/>
        <w:jc w:val="both"/>
        <w:rPr>
          <w:rFonts w:ascii="Arial" w:hAnsi="Arial" w:cs="Arial"/>
          <w:sz w:val="18"/>
          <w:szCs w:val="18"/>
        </w:rPr>
      </w:pPr>
      <w:r w:rsidRPr="00286586">
        <w:rPr>
          <w:rFonts w:ascii="Arial" w:hAnsi="Arial" w:cs="Arial"/>
          <w:sz w:val="18"/>
          <w:szCs w:val="18"/>
        </w:rPr>
        <w:t xml:space="preserve">AIS’s management believes that DPC has correctly and fully complied with the related conditions of such Agreement in all respects then the outcome of the said dispute should not be </w:t>
      </w:r>
      <w:r w:rsidR="00960739" w:rsidRPr="00286586">
        <w:rPr>
          <w:rFonts w:ascii="Arial" w:hAnsi="Arial" w:cs="Arial"/>
          <w:sz w:val="18"/>
          <w:szCs w:val="18"/>
        </w:rPr>
        <w:t>significant</w:t>
      </w:r>
      <w:r w:rsidRPr="00286586">
        <w:rPr>
          <w:rFonts w:ascii="Arial" w:hAnsi="Arial" w:cs="Arial"/>
          <w:sz w:val="18"/>
          <w:szCs w:val="18"/>
        </w:rPr>
        <w:t xml:space="preserve"> impact on the consolidated financial statements of the </w:t>
      </w:r>
      <w:r w:rsidR="00286586" w:rsidRPr="00286586">
        <w:rPr>
          <w:rFonts w:ascii="Arial" w:hAnsi="Arial" w:cs="Arial"/>
          <w:sz w:val="18"/>
          <w:szCs w:val="18"/>
        </w:rPr>
        <w:t xml:space="preserve">AIS </w:t>
      </w:r>
      <w:r w:rsidRPr="00286586">
        <w:rPr>
          <w:rFonts w:ascii="Arial" w:hAnsi="Arial" w:cs="Arial"/>
          <w:sz w:val="18"/>
          <w:szCs w:val="18"/>
        </w:rPr>
        <w:t>Group.</w:t>
      </w:r>
    </w:p>
    <w:p w:rsidR="00286586" w:rsidRDefault="00286586" w:rsidP="00B53F2F">
      <w:pPr>
        <w:tabs>
          <w:tab w:val="left" w:pos="900"/>
        </w:tabs>
        <w:spacing w:after="120" w:line="240" w:lineRule="atLeast"/>
        <w:ind w:left="900"/>
        <w:jc w:val="both"/>
        <w:rPr>
          <w:rFonts w:ascii="Arial" w:hAnsi="Arial" w:cs="Arial"/>
          <w:sz w:val="18"/>
          <w:szCs w:val="18"/>
        </w:rPr>
      </w:pPr>
    </w:p>
    <w:p w:rsidR="00286586" w:rsidRPr="00286586" w:rsidRDefault="00286586" w:rsidP="00286586">
      <w:pPr>
        <w:tabs>
          <w:tab w:val="left" w:pos="1276"/>
        </w:tabs>
        <w:spacing w:after="120" w:line="240" w:lineRule="atLeast"/>
        <w:ind w:left="1276" w:hanging="376"/>
        <w:jc w:val="both"/>
        <w:rPr>
          <w:rFonts w:ascii="Arial" w:hAnsi="Arial" w:cs="Arial"/>
          <w:i/>
          <w:iCs/>
          <w:sz w:val="18"/>
          <w:szCs w:val="18"/>
        </w:rPr>
      </w:pPr>
      <w:r w:rsidRPr="00286586">
        <w:rPr>
          <w:rFonts w:ascii="Arial" w:hAnsi="Arial" w:cs="Arial"/>
          <w:i/>
          <w:iCs/>
          <w:sz w:val="18"/>
          <w:szCs w:val="18"/>
        </w:rPr>
        <w:t>12)</w:t>
      </w:r>
      <w:r w:rsidRPr="00286586">
        <w:rPr>
          <w:rFonts w:ascii="Arial" w:hAnsi="Arial" w:cs="Arial"/>
          <w:i/>
          <w:iCs/>
          <w:sz w:val="18"/>
          <w:szCs w:val="18"/>
        </w:rPr>
        <w:tab/>
      </w:r>
      <w:r w:rsidRPr="00FD49C9">
        <w:rPr>
          <w:rFonts w:ascii="Arial" w:hAnsi="Arial" w:cs="Arial"/>
          <w:i/>
          <w:iCs/>
          <w:sz w:val="18"/>
          <w:szCs w:val="18"/>
        </w:rPr>
        <w:t>The claim for transferring tower</w:t>
      </w:r>
      <w:r w:rsidR="007F1D49">
        <w:rPr>
          <w:rFonts w:ascii="Arial" w:hAnsi="Arial" w:cs="Arial"/>
          <w:i/>
          <w:iCs/>
          <w:sz w:val="18"/>
          <w:szCs w:val="18"/>
        </w:rPr>
        <w:t xml:space="preserve"> and containers</w:t>
      </w:r>
      <w:r w:rsidRPr="00FD49C9">
        <w:rPr>
          <w:rFonts w:ascii="Arial" w:hAnsi="Arial" w:cs="Arial"/>
          <w:i/>
          <w:iCs/>
          <w:sz w:val="18"/>
          <w:szCs w:val="18"/>
        </w:rPr>
        <w:t xml:space="preserve"> under the Agreement for operations regarding cellular telecommunication services (“the Agreement”) between CAT and DPC</w:t>
      </w:r>
    </w:p>
    <w:p w:rsidR="007F1D49" w:rsidRDefault="007F1D49" w:rsidP="00FD49C9">
      <w:pPr>
        <w:tabs>
          <w:tab w:val="left" w:pos="900"/>
        </w:tabs>
        <w:spacing w:after="120" w:line="240" w:lineRule="atLeast"/>
        <w:ind w:left="900"/>
        <w:jc w:val="both"/>
        <w:rPr>
          <w:rFonts w:ascii="Arial" w:hAnsi="Arial" w:cs="Arial"/>
          <w:sz w:val="18"/>
          <w:szCs w:val="18"/>
        </w:rPr>
      </w:pPr>
      <w:r w:rsidRPr="007F1D49">
        <w:rPr>
          <w:rFonts w:ascii="Arial" w:hAnsi="Arial" w:cs="Arial"/>
          <w:sz w:val="18"/>
          <w:szCs w:val="18"/>
        </w:rPr>
        <w:t>On 15 July 2014, DPC submitted the disputes no. 49/2557 to the Thai Arbitration Institute. Dispute Resolution Bureau Office of the Judiciary to request the Arbitral Tribunal to give an award that transferred by 152 towers and 115 containers to CAT are not the telecommunication equipment which DPC have the duty to transfer to CAT as stipulated in the Agreement and requested for revenue sharing from that said assets by Baht 2 million.</w:t>
      </w:r>
    </w:p>
    <w:p w:rsidR="00FD49C9" w:rsidRPr="00FD49C9" w:rsidRDefault="007F1D49" w:rsidP="00FD49C9">
      <w:pPr>
        <w:tabs>
          <w:tab w:val="left" w:pos="900"/>
        </w:tabs>
        <w:spacing w:after="120" w:line="240" w:lineRule="atLeast"/>
        <w:ind w:left="900"/>
        <w:jc w:val="both"/>
        <w:rPr>
          <w:rFonts w:ascii="Arial" w:hAnsi="Arial" w:cs="Arial"/>
          <w:sz w:val="18"/>
          <w:szCs w:val="18"/>
        </w:rPr>
      </w:pPr>
      <w:r w:rsidRPr="007F1D49">
        <w:rPr>
          <w:rFonts w:ascii="Arial" w:hAnsi="Arial" w:cs="Arial"/>
          <w:sz w:val="18"/>
          <w:szCs w:val="18"/>
        </w:rPr>
        <w:t>On 14 November 2018, DPC received a Black Case No. 76/2561 date 31 October 2018 which CAT submitted it to the Thai Arbitration Institute, Dispute Resolution Bureau Office of the Judiciary in order to have a decision for DPC to deliver 155 towers (telecommunication towers), if DPC unable to deliver, DPC will have to pay damages in the amount of Baht 72 million as well as business opportunity cost for the use of poles and use of containers including interest totaling Baht 284 million and Baht 145 million, respectively. The total amount is Baht 501 million.</w:t>
      </w:r>
    </w:p>
    <w:p w:rsidR="00FD49C9" w:rsidRDefault="00FD49C9" w:rsidP="00C90834">
      <w:pPr>
        <w:tabs>
          <w:tab w:val="left" w:pos="900"/>
        </w:tabs>
        <w:spacing w:after="120" w:line="240" w:lineRule="atLeast"/>
        <w:ind w:left="902"/>
        <w:jc w:val="both"/>
        <w:rPr>
          <w:rFonts w:ascii="Arial" w:hAnsi="Arial" w:cs="Arial"/>
          <w:sz w:val="18"/>
          <w:szCs w:val="18"/>
          <w:highlight w:val="green"/>
        </w:rPr>
      </w:pPr>
      <w:r w:rsidRPr="00FD49C9">
        <w:rPr>
          <w:rFonts w:ascii="Arial" w:hAnsi="Arial" w:cs="Arial"/>
          <w:sz w:val="18"/>
          <w:szCs w:val="18"/>
        </w:rPr>
        <w:t xml:space="preserve">Currently, the dispute is in the arbitration process. </w:t>
      </w:r>
      <w:r w:rsidR="00A83F00">
        <w:rPr>
          <w:rFonts w:ascii="Arial" w:hAnsi="Arial" w:cs="Arial"/>
          <w:sz w:val="18"/>
          <w:szCs w:val="18"/>
        </w:rPr>
        <w:t>AIS</w:t>
      </w:r>
      <w:r w:rsidRPr="00FD49C9">
        <w:rPr>
          <w:rFonts w:ascii="Arial" w:hAnsi="Arial" w:cs="Arial"/>
          <w:sz w:val="18"/>
          <w:szCs w:val="18"/>
        </w:rPr>
        <w:t>’s managements believe that DPC has correctly and fully complied with the related condit</w:t>
      </w:r>
      <w:r w:rsidR="00A83F00">
        <w:rPr>
          <w:rFonts w:ascii="Arial" w:hAnsi="Arial" w:cs="Arial"/>
          <w:sz w:val="18"/>
          <w:szCs w:val="18"/>
        </w:rPr>
        <w:t>ions of such a</w:t>
      </w:r>
      <w:r w:rsidRPr="00FD49C9">
        <w:rPr>
          <w:rFonts w:ascii="Arial" w:hAnsi="Arial" w:cs="Arial"/>
          <w:sz w:val="18"/>
          <w:szCs w:val="18"/>
        </w:rPr>
        <w:t xml:space="preserve">greement in all respects then the outcome of the said dispute should not be significant impact on the consolidated financial statements of the </w:t>
      </w:r>
      <w:r w:rsidR="00A83F00">
        <w:rPr>
          <w:rFonts w:ascii="Arial" w:hAnsi="Arial" w:cs="Arial"/>
          <w:sz w:val="18"/>
          <w:szCs w:val="18"/>
        </w:rPr>
        <w:t xml:space="preserve">AIS </w:t>
      </w:r>
      <w:r w:rsidRPr="00FD49C9">
        <w:rPr>
          <w:rFonts w:ascii="Arial" w:hAnsi="Arial" w:cs="Arial"/>
          <w:sz w:val="18"/>
          <w:szCs w:val="18"/>
        </w:rPr>
        <w:t>Group</w:t>
      </w:r>
      <w:r w:rsidR="00A83F00">
        <w:rPr>
          <w:rFonts w:ascii="Arial" w:hAnsi="Arial" w:cs="Arial"/>
          <w:sz w:val="18"/>
          <w:szCs w:val="18"/>
        </w:rPr>
        <w:t>.</w:t>
      </w:r>
      <w:r w:rsidRPr="00FD49C9">
        <w:rPr>
          <w:rFonts w:ascii="Arial" w:hAnsi="Arial" w:cs="Arial"/>
          <w:sz w:val="18"/>
          <w:szCs w:val="18"/>
          <w:highlight w:val="green"/>
        </w:rPr>
        <w:t xml:space="preserve"> </w:t>
      </w:r>
    </w:p>
    <w:p w:rsidR="00634144" w:rsidRDefault="00634144">
      <w:pPr>
        <w:rPr>
          <w:rFonts w:ascii="Arial" w:hAnsi="Arial" w:cs="Arial"/>
          <w:b/>
          <w:bCs/>
          <w:sz w:val="18"/>
          <w:szCs w:val="18"/>
        </w:rPr>
      </w:pPr>
    </w:p>
    <w:p w:rsidR="00E87B7D" w:rsidRPr="00634144" w:rsidRDefault="00E87B7D" w:rsidP="00E51157">
      <w:pPr>
        <w:ind w:left="900"/>
        <w:rPr>
          <w:rFonts w:ascii="Arial" w:hAnsi="Arial" w:cs="Arial"/>
          <w:b/>
          <w:bCs/>
          <w:sz w:val="18"/>
          <w:szCs w:val="18"/>
        </w:rPr>
      </w:pPr>
      <w:r w:rsidRPr="00634144">
        <w:rPr>
          <w:rFonts w:ascii="Arial" w:hAnsi="Arial" w:cs="Arial"/>
          <w:b/>
          <w:bCs/>
          <w:sz w:val="18"/>
          <w:szCs w:val="18"/>
        </w:rPr>
        <w:t>Advanced Wireless Network Company Limited (“AWN”)</w:t>
      </w:r>
      <w:r w:rsidR="003C01AC" w:rsidRPr="00634144">
        <w:rPr>
          <w:rFonts w:ascii="Arial" w:hAnsi="Arial" w:cs="Arial"/>
          <w:b/>
          <w:bCs/>
          <w:sz w:val="18"/>
          <w:szCs w:val="18"/>
        </w:rPr>
        <w:t>, a subsidiary of AIS</w:t>
      </w:r>
    </w:p>
    <w:p w:rsidR="00E87B7D" w:rsidRPr="00634144" w:rsidRDefault="00E87B7D" w:rsidP="00B66F04">
      <w:pPr>
        <w:spacing w:after="120" w:line="240" w:lineRule="atLeast"/>
        <w:ind w:left="360"/>
        <w:contextualSpacing/>
        <w:jc w:val="both"/>
        <w:rPr>
          <w:rFonts w:ascii="Arial" w:hAnsi="Arial" w:cs="Arial"/>
          <w:b/>
          <w:bCs/>
          <w:sz w:val="18"/>
          <w:szCs w:val="18"/>
        </w:rPr>
      </w:pPr>
    </w:p>
    <w:p w:rsidR="00E87B7D" w:rsidRPr="00634144" w:rsidRDefault="00E87B7D" w:rsidP="00721E44">
      <w:pPr>
        <w:numPr>
          <w:ilvl w:val="0"/>
          <w:numId w:val="16"/>
        </w:numPr>
        <w:spacing w:before="120" w:after="120" w:line="240" w:lineRule="atLeast"/>
        <w:ind w:left="1260"/>
        <w:jc w:val="both"/>
        <w:rPr>
          <w:rFonts w:ascii="Arial" w:hAnsi="Arial" w:cs="Arial"/>
          <w:i/>
          <w:iCs/>
          <w:sz w:val="18"/>
          <w:szCs w:val="18"/>
          <w:lang w:val="en-GB"/>
        </w:rPr>
      </w:pPr>
      <w:r w:rsidRPr="00634144">
        <w:rPr>
          <w:rFonts w:ascii="Arial" w:hAnsi="Arial" w:cs="Arial"/>
          <w:i/>
          <w:iCs/>
          <w:sz w:val="18"/>
          <w:szCs w:val="18"/>
          <w:lang w:val="en-GB"/>
        </w:rPr>
        <w:t>The claim for installation and connection of 2100 MHz frequency band telecom equipment of AWN on the Base Site which DPC already transferred the title to CAT subject to the Agreement for Operations regarding Cellular Telecommunication Service between CAT and DPC (“the Agreement”).</w:t>
      </w:r>
    </w:p>
    <w:p w:rsidR="00E87B7D" w:rsidRPr="00634144" w:rsidRDefault="00E87B7D" w:rsidP="00721E44">
      <w:pPr>
        <w:spacing w:after="120" w:line="240" w:lineRule="atLeast"/>
        <w:ind w:left="900"/>
        <w:jc w:val="both"/>
        <w:rPr>
          <w:rFonts w:ascii="Arial" w:hAnsi="Arial" w:cs="Arial"/>
          <w:sz w:val="18"/>
          <w:szCs w:val="18"/>
          <w:lang w:val="en-GB"/>
        </w:rPr>
      </w:pPr>
      <w:r w:rsidRPr="00634144">
        <w:rPr>
          <w:rFonts w:ascii="Arial" w:hAnsi="Arial" w:cs="Arial"/>
          <w:sz w:val="18"/>
          <w:szCs w:val="18"/>
          <w:lang w:val="en-GB"/>
        </w:rPr>
        <w:t xml:space="preserve">On 30 </w:t>
      </w:r>
      <w:r w:rsidR="001E2C83" w:rsidRPr="00634144">
        <w:rPr>
          <w:rFonts w:ascii="Arial" w:hAnsi="Arial" w:cs="Arial"/>
          <w:sz w:val="18"/>
          <w:szCs w:val="18"/>
          <w:lang w:val="en-GB"/>
        </w:rPr>
        <w:t>June</w:t>
      </w:r>
      <w:r w:rsidR="00353410" w:rsidRPr="00634144">
        <w:rPr>
          <w:rFonts w:ascii="Arial" w:hAnsi="Arial" w:cs="Arial"/>
          <w:sz w:val="18"/>
          <w:szCs w:val="18"/>
          <w:lang w:val="en-GB"/>
        </w:rPr>
        <w:t xml:space="preserve"> 2016, CAT </w:t>
      </w:r>
      <w:r w:rsidRPr="00634144">
        <w:rPr>
          <w:rFonts w:ascii="Arial" w:hAnsi="Arial" w:cs="Arial"/>
          <w:sz w:val="18"/>
          <w:szCs w:val="18"/>
          <w:lang w:val="en-GB"/>
        </w:rPr>
        <w:t>filed a lawsuit to the C</w:t>
      </w:r>
      <w:r w:rsidR="00634144" w:rsidRPr="00634144">
        <w:rPr>
          <w:rFonts w:ascii="Arial" w:hAnsi="Arial" w:cs="Arial"/>
          <w:sz w:val="18"/>
          <w:szCs w:val="18"/>
          <w:lang w:val="en-GB"/>
        </w:rPr>
        <w:t>AC,</w:t>
      </w:r>
      <w:r w:rsidRPr="00634144">
        <w:rPr>
          <w:rFonts w:ascii="Arial" w:hAnsi="Arial" w:cs="Arial"/>
          <w:sz w:val="18"/>
          <w:szCs w:val="18"/>
          <w:lang w:val="en-GB"/>
        </w:rPr>
        <w:t xml:space="preserve"> the Black Case N</w:t>
      </w:r>
      <w:r w:rsidR="00C5754F" w:rsidRPr="00634144">
        <w:rPr>
          <w:rFonts w:ascii="Arial" w:hAnsi="Arial" w:cs="Arial"/>
          <w:sz w:val="18"/>
          <w:szCs w:val="18"/>
          <w:lang w:val="en-GB"/>
        </w:rPr>
        <w:t>o.</w:t>
      </w:r>
      <w:r w:rsidRPr="00634144">
        <w:rPr>
          <w:rFonts w:ascii="Arial" w:hAnsi="Arial" w:cs="Arial"/>
          <w:sz w:val="18"/>
          <w:szCs w:val="18"/>
          <w:lang w:val="en-GB"/>
        </w:rPr>
        <w:t xml:space="preserve"> 1039/2559 against AWN for the removal of such installed and connected telecom equipment used in cellular telecommunication services within 2100 MHz frequency band or other frequencies or other telecom equipment of AWN installed in 67 base stations which DPC has transferred to CAT subject to the Agreement for Operations without the approval from CAT. Therefore, CAT demanded AWN to pay the damages for the usage of such assets owned by CAT during January 2013 until June 2016 in the amount of Baht 58 million </w:t>
      </w:r>
      <w:r w:rsidR="00634144" w:rsidRPr="00634144">
        <w:rPr>
          <w:rFonts w:ascii="Arial" w:hAnsi="Arial" w:cs="Arial"/>
          <w:sz w:val="18"/>
          <w:szCs w:val="18"/>
          <w:lang w:val="en-GB"/>
        </w:rPr>
        <w:t>plus</w:t>
      </w:r>
      <w:r w:rsidRPr="00634144">
        <w:rPr>
          <w:rFonts w:ascii="Arial" w:hAnsi="Arial" w:cs="Arial"/>
          <w:sz w:val="18"/>
          <w:szCs w:val="18"/>
          <w:lang w:val="en-GB"/>
        </w:rPr>
        <w:t xml:space="preserve"> interest at the rate of 7.5% per annum </w:t>
      </w:r>
      <w:r w:rsidR="00634144" w:rsidRPr="00634144">
        <w:rPr>
          <w:rFonts w:ascii="Arial" w:hAnsi="Arial" w:cs="Arial"/>
          <w:sz w:val="18"/>
          <w:szCs w:val="18"/>
          <w:lang w:val="en-GB"/>
        </w:rPr>
        <w:t>from the fil</w:t>
      </w:r>
      <w:r w:rsidRPr="00634144">
        <w:rPr>
          <w:rFonts w:ascii="Arial" w:hAnsi="Arial" w:cs="Arial"/>
          <w:sz w:val="18"/>
          <w:szCs w:val="18"/>
          <w:lang w:val="en-GB"/>
        </w:rPr>
        <w:t xml:space="preserve">ing date until the compensation is paid in full and to pay for damages from the filing date in the amount of Baht 2 million per month plus interest at the rate of 7.5% per annum of the </w:t>
      </w:r>
      <w:r w:rsidR="00353410" w:rsidRPr="00634144">
        <w:rPr>
          <w:rFonts w:ascii="Arial" w:hAnsi="Arial" w:cs="Arial"/>
          <w:sz w:val="18"/>
          <w:szCs w:val="18"/>
          <w:lang w:val="en-GB"/>
        </w:rPr>
        <w:t xml:space="preserve">accrued </w:t>
      </w:r>
      <w:r w:rsidRPr="00634144">
        <w:rPr>
          <w:rFonts w:ascii="Arial" w:hAnsi="Arial" w:cs="Arial"/>
          <w:sz w:val="18"/>
          <w:szCs w:val="18"/>
          <w:lang w:val="en-GB"/>
        </w:rPr>
        <w:t>damages in each month to CAT until the removal of telecom equipment is completed and also prohibited AWN to install and connect its telecom equipment used in cellular telecommunication services in 2100 MHz frequency band or other frequencies or other telecom equipment of AWN on base sites owned by CAT under the Agreement between CAT and DPC without written consent from CAT.</w:t>
      </w:r>
    </w:p>
    <w:p w:rsidR="001A019C" w:rsidRPr="00634144" w:rsidRDefault="001A019C" w:rsidP="001A019C">
      <w:pPr>
        <w:spacing w:after="120"/>
        <w:ind w:left="900"/>
        <w:jc w:val="both"/>
        <w:rPr>
          <w:rFonts w:ascii="Arial" w:hAnsi="Arial" w:cs="Arial"/>
          <w:sz w:val="18"/>
          <w:szCs w:val="18"/>
          <w:lang w:val="en-GB"/>
        </w:rPr>
      </w:pPr>
      <w:r w:rsidRPr="00634144">
        <w:rPr>
          <w:rFonts w:ascii="Arial" w:hAnsi="Arial" w:cs="Arial"/>
          <w:sz w:val="18"/>
          <w:szCs w:val="18"/>
          <w:lang w:val="en-GB"/>
        </w:rPr>
        <w:lastRenderedPageBreak/>
        <w:t>On 19 March 2018</w:t>
      </w:r>
      <w:r w:rsidR="00960739" w:rsidRPr="00634144">
        <w:rPr>
          <w:rFonts w:ascii="Arial" w:hAnsi="Arial" w:cs="Arial"/>
          <w:sz w:val="18"/>
          <w:szCs w:val="18"/>
          <w:lang w:val="en-GB"/>
        </w:rPr>
        <w:t>,</w:t>
      </w:r>
      <w:r w:rsidRPr="00634144">
        <w:rPr>
          <w:rFonts w:ascii="Arial" w:hAnsi="Arial" w:cs="Arial"/>
          <w:sz w:val="18"/>
          <w:szCs w:val="18"/>
          <w:lang w:val="en-GB"/>
        </w:rPr>
        <w:t xml:space="preserve"> the CAC had an order this said case </w:t>
      </w:r>
      <w:r w:rsidR="00CA09C5" w:rsidRPr="00634144">
        <w:rPr>
          <w:rFonts w:ascii="Arial" w:hAnsi="Arial" w:cs="Arial"/>
          <w:sz w:val="18"/>
          <w:szCs w:val="18"/>
          <w:lang w:val="en-GB"/>
        </w:rPr>
        <w:t xml:space="preserve">to be </w:t>
      </w:r>
      <w:r w:rsidRPr="00634144">
        <w:rPr>
          <w:rFonts w:ascii="Arial" w:hAnsi="Arial" w:cs="Arial"/>
          <w:sz w:val="18"/>
          <w:szCs w:val="18"/>
          <w:lang w:val="en-GB"/>
        </w:rPr>
        <w:t>transferred under the Civil Court</w:t>
      </w:r>
      <w:r w:rsidR="00CA09C5" w:rsidRPr="00634144">
        <w:rPr>
          <w:rFonts w:ascii="Arial" w:hAnsi="Arial" w:cs="Arial"/>
          <w:sz w:val="18"/>
          <w:szCs w:val="18"/>
          <w:lang w:val="en-GB"/>
        </w:rPr>
        <w:t>, the Black Case No. 1680/2561</w:t>
      </w:r>
      <w:r w:rsidRPr="00634144">
        <w:rPr>
          <w:rFonts w:ascii="Arial" w:hAnsi="Arial" w:cs="Arial"/>
          <w:sz w:val="18"/>
          <w:szCs w:val="18"/>
          <w:lang w:val="en-GB"/>
        </w:rPr>
        <w:t xml:space="preserve">.  Currently, the case </w:t>
      </w:r>
      <w:r w:rsidR="00960739" w:rsidRPr="00634144">
        <w:rPr>
          <w:rFonts w:ascii="Arial" w:hAnsi="Arial" w:cs="Arial"/>
          <w:sz w:val="18"/>
          <w:szCs w:val="18"/>
          <w:lang w:val="en-GB"/>
        </w:rPr>
        <w:t xml:space="preserve">is in consideration process of </w:t>
      </w:r>
      <w:r w:rsidRPr="00634144">
        <w:rPr>
          <w:rFonts w:ascii="Arial" w:hAnsi="Arial" w:cs="Arial"/>
          <w:sz w:val="18"/>
          <w:szCs w:val="18"/>
          <w:lang w:val="en-GB"/>
        </w:rPr>
        <w:t>the Civil Court.</w:t>
      </w:r>
    </w:p>
    <w:p w:rsidR="0081316C" w:rsidRPr="00634144" w:rsidRDefault="00E87B7D" w:rsidP="00721E44">
      <w:pPr>
        <w:spacing w:after="120"/>
        <w:ind w:left="900"/>
        <w:jc w:val="both"/>
        <w:rPr>
          <w:rFonts w:ascii="Arial" w:hAnsi="Arial" w:cs="Arial"/>
          <w:sz w:val="18"/>
          <w:szCs w:val="18"/>
          <w:lang w:val="en-GB"/>
        </w:rPr>
      </w:pPr>
      <w:r w:rsidRPr="00634144">
        <w:rPr>
          <w:rFonts w:ascii="Arial" w:hAnsi="Arial" w:cs="Arial"/>
          <w:sz w:val="18"/>
          <w:szCs w:val="18"/>
          <w:lang w:val="en-GB"/>
        </w:rPr>
        <w:t xml:space="preserve">AIS’s management believes that AWN has correctly and fully complied with the related conditions of the Agreement in all respects then the outcome of the said case should not be considerable impact on the consolidated financial statements of </w:t>
      </w:r>
      <w:r w:rsidR="00CA1E96" w:rsidRPr="00634144">
        <w:rPr>
          <w:rFonts w:ascii="Arial" w:hAnsi="Arial" w:cs="Arial"/>
          <w:sz w:val="18"/>
          <w:szCs w:val="18"/>
          <w:lang w:val="en-GB"/>
        </w:rPr>
        <w:t>AIS</w:t>
      </w:r>
      <w:r w:rsidRPr="00634144">
        <w:rPr>
          <w:rFonts w:ascii="Arial" w:hAnsi="Arial" w:cs="Arial"/>
          <w:sz w:val="18"/>
          <w:szCs w:val="18"/>
          <w:lang w:val="en-GB"/>
        </w:rPr>
        <w:t xml:space="preserve"> Group.</w:t>
      </w:r>
    </w:p>
    <w:p w:rsidR="00117E16" w:rsidRPr="00730F5B" w:rsidRDefault="00117E16" w:rsidP="00B66F04">
      <w:pPr>
        <w:ind w:left="360"/>
        <w:rPr>
          <w:rFonts w:ascii="Arial" w:hAnsi="Arial" w:cs="Arial"/>
          <w:i/>
          <w:iCs/>
          <w:sz w:val="18"/>
          <w:szCs w:val="18"/>
          <w:highlight w:val="yellow"/>
          <w:lang w:val="en-GB"/>
        </w:rPr>
      </w:pPr>
    </w:p>
    <w:p w:rsidR="00E24A50" w:rsidRPr="00634144" w:rsidRDefault="00E24A50" w:rsidP="00721E44">
      <w:pPr>
        <w:numPr>
          <w:ilvl w:val="0"/>
          <w:numId w:val="16"/>
        </w:numPr>
        <w:spacing w:before="120" w:after="120" w:line="240" w:lineRule="atLeast"/>
        <w:ind w:left="1260"/>
        <w:jc w:val="both"/>
        <w:rPr>
          <w:rFonts w:ascii="Arial" w:hAnsi="Arial" w:cs="Arial"/>
          <w:i/>
          <w:iCs/>
          <w:sz w:val="18"/>
          <w:szCs w:val="18"/>
          <w:lang w:val="en-GB"/>
        </w:rPr>
      </w:pPr>
      <w:r w:rsidRPr="00634144">
        <w:rPr>
          <w:rFonts w:ascii="Arial" w:hAnsi="Arial" w:cs="Arial"/>
          <w:i/>
          <w:iCs/>
          <w:sz w:val="18"/>
          <w:szCs w:val="18"/>
          <w:lang w:val="en-GB"/>
        </w:rPr>
        <w:t xml:space="preserve">The claim of payment for usage in telecom equipment and networks, internal building transmission and electricity co-user </w:t>
      </w:r>
      <w:r w:rsidR="00CA1E96" w:rsidRPr="00634144">
        <w:rPr>
          <w:rFonts w:ascii="Arial" w:hAnsi="Arial" w:cs="Arial"/>
          <w:i/>
          <w:iCs/>
          <w:sz w:val="18"/>
          <w:szCs w:val="18"/>
          <w:lang w:val="en-GB"/>
        </w:rPr>
        <w:t>under the Agreement for operations between AIS and TOT</w:t>
      </w:r>
    </w:p>
    <w:p w:rsidR="00220902" w:rsidRPr="000005DC" w:rsidRDefault="00220902" w:rsidP="00C90834">
      <w:pPr>
        <w:spacing w:after="120" w:line="240" w:lineRule="atLeast"/>
        <w:ind w:left="902"/>
        <w:jc w:val="both"/>
        <w:rPr>
          <w:rFonts w:ascii="Arial" w:hAnsi="Arial" w:cstheme="minorBidi"/>
          <w:sz w:val="18"/>
          <w:szCs w:val="18"/>
          <w:lang w:val="en-GB"/>
        </w:rPr>
      </w:pPr>
      <w:r w:rsidRPr="00634144">
        <w:rPr>
          <w:rFonts w:ascii="Arial" w:hAnsi="Arial" w:cs="Arial"/>
          <w:sz w:val="18"/>
          <w:szCs w:val="18"/>
          <w:lang w:val="en-GB"/>
        </w:rPr>
        <w:t>On 11 February 2017, AWN</w:t>
      </w:r>
      <w:r w:rsidR="009C771C" w:rsidRPr="00634144">
        <w:rPr>
          <w:rFonts w:ascii="Arial" w:hAnsi="Arial" w:cs="Arial"/>
          <w:sz w:val="18"/>
          <w:szCs w:val="18"/>
          <w:lang w:val="en-GB"/>
        </w:rPr>
        <w:t xml:space="preserve"> received the Complaint Civil </w:t>
      </w:r>
      <w:r w:rsidRPr="00634144">
        <w:rPr>
          <w:rFonts w:ascii="Arial" w:hAnsi="Arial" w:cs="Arial"/>
          <w:sz w:val="18"/>
          <w:szCs w:val="18"/>
          <w:lang w:val="en-GB"/>
        </w:rPr>
        <w:t>Black Case No. 454/2560</w:t>
      </w:r>
      <w:r w:rsidR="00634144" w:rsidRPr="00634144">
        <w:rPr>
          <w:rFonts w:ascii="Arial" w:hAnsi="Arial" w:cs="Arial"/>
          <w:sz w:val="18"/>
          <w:szCs w:val="18"/>
          <w:lang w:val="en-GB"/>
        </w:rPr>
        <w:t>, dated</w:t>
      </w:r>
      <w:r w:rsidRPr="00634144">
        <w:rPr>
          <w:rFonts w:ascii="Arial" w:hAnsi="Arial" w:cs="Arial"/>
          <w:sz w:val="18"/>
          <w:szCs w:val="18"/>
          <w:lang w:val="en-GB"/>
        </w:rPr>
        <w:t xml:space="preserve"> 31 January 2017 which TOT filed a lawsuit against </w:t>
      </w:r>
      <w:r w:rsidR="00925037" w:rsidRPr="00634144">
        <w:rPr>
          <w:rFonts w:ascii="Arial" w:hAnsi="Arial" w:cs="Arial"/>
          <w:sz w:val="18"/>
          <w:szCs w:val="18"/>
          <w:lang w:val="en-GB"/>
        </w:rPr>
        <w:t>AWN</w:t>
      </w:r>
      <w:r w:rsidRPr="00634144">
        <w:rPr>
          <w:rFonts w:ascii="Arial" w:hAnsi="Arial" w:cs="Arial"/>
          <w:sz w:val="18"/>
          <w:szCs w:val="18"/>
          <w:lang w:val="en-GB"/>
        </w:rPr>
        <w:t xml:space="preserve"> to pay </w:t>
      </w:r>
      <w:r w:rsidR="00925037" w:rsidRPr="00634144">
        <w:rPr>
          <w:rFonts w:ascii="Arial" w:hAnsi="Arial" w:cs="Arial"/>
          <w:sz w:val="18"/>
          <w:szCs w:val="18"/>
          <w:lang w:val="en-GB"/>
        </w:rPr>
        <w:t xml:space="preserve">for the </w:t>
      </w:r>
      <w:r w:rsidRPr="00634144">
        <w:rPr>
          <w:rFonts w:ascii="Arial" w:hAnsi="Arial" w:cs="Arial"/>
          <w:sz w:val="18"/>
          <w:szCs w:val="18"/>
          <w:lang w:val="en-GB"/>
        </w:rPr>
        <w:t xml:space="preserve">usage regarding telecom equipment </w:t>
      </w:r>
      <w:r w:rsidR="00925037" w:rsidRPr="00634144">
        <w:rPr>
          <w:rFonts w:ascii="Arial" w:hAnsi="Arial" w:cs="Arial"/>
          <w:sz w:val="18"/>
          <w:szCs w:val="18"/>
          <w:lang w:val="en-GB"/>
        </w:rPr>
        <w:t>&amp;</w:t>
      </w:r>
      <w:r w:rsidRPr="00634144">
        <w:rPr>
          <w:rFonts w:ascii="Arial" w:hAnsi="Arial" w:cs="Arial"/>
          <w:sz w:val="18"/>
          <w:szCs w:val="18"/>
          <w:lang w:val="en-GB"/>
        </w:rPr>
        <w:t xml:space="preserve"> networks, internal building tra</w:t>
      </w:r>
      <w:r w:rsidR="00CA1E96" w:rsidRPr="00634144">
        <w:rPr>
          <w:rFonts w:ascii="Arial" w:hAnsi="Arial" w:cs="Arial"/>
          <w:sz w:val="18"/>
          <w:szCs w:val="18"/>
          <w:lang w:val="en-GB"/>
        </w:rPr>
        <w:t>nsmission and electricity co-usage</w:t>
      </w:r>
      <w:r w:rsidRPr="00634144">
        <w:rPr>
          <w:rFonts w:ascii="Arial" w:hAnsi="Arial" w:cs="Arial"/>
          <w:sz w:val="18"/>
          <w:szCs w:val="18"/>
          <w:lang w:val="en-GB"/>
        </w:rPr>
        <w:t xml:space="preserve"> which </w:t>
      </w:r>
      <w:r w:rsidR="00925037" w:rsidRPr="00634144">
        <w:rPr>
          <w:rFonts w:ascii="Arial" w:hAnsi="Arial" w:cs="Arial"/>
          <w:sz w:val="18"/>
          <w:szCs w:val="18"/>
          <w:lang w:val="en-GB"/>
        </w:rPr>
        <w:t xml:space="preserve">AWN </w:t>
      </w:r>
      <w:r w:rsidR="00CA1E96" w:rsidRPr="00634144">
        <w:rPr>
          <w:rFonts w:ascii="Arial" w:hAnsi="Arial" w:cs="Arial"/>
          <w:sz w:val="18"/>
          <w:szCs w:val="18"/>
          <w:lang w:val="en-GB"/>
        </w:rPr>
        <w:t xml:space="preserve">has </w:t>
      </w:r>
      <w:r w:rsidRPr="00634144">
        <w:rPr>
          <w:rFonts w:ascii="Arial" w:hAnsi="Arial" w:cs="Arial"/>
          <w:sz w:val="18"/>
          <w:szCs w:val="18"/>
          <w:lang w:val="en-GB"/>
        </w:rPr>
        <w:t>use</w:t>
      </w:r>
      <w:r w:rsidR="00925037" w:rsidRPr="00634144">
        <w:rPr>
          <w:rFonts w:ascii="Arial" w:hAnsi="Arial" w:cs="Arial"/>
          <w:sz w:val="18"/>
          <w:szCs w:val="18"/>
          <w:lang w:val="en-GB"/>
        </w:rPr>
        <w:t>d</w:t>
      </w:r>
      <w:r w:rsidRPr="00634144">
        <w:rPr>
          <w:rFonts w:ascii="Arial" w:hAnsi="Arial" w:cs="Arial"/>
          <w:sz w:val="18"/>
          <w:szCs w:val="18"/>
          <w:lang w:val="en-GB"/>
        </w:rPr>
        <w:t xml:space="preserve"> of such assets during </w:t>
      </w:r>
      <w:r w:rsidR="00925037" w:rsidRPr="00634144">
        <w:rPr>
          <w:rFonts w:ascii="Arial" w:hAnsi="Arial" w:cs="Arial"/>
          <w:sz w:val="18"/>
          <w:szCs w:val="18"/>
          <w:lang w:val="en-GB"/>
        </w:rPr>
        <w:t xml:space="preserve">1 </w:t>
      </w:r>
      <w:r w:rsidRPr="00634144">
        <w:rPr>
          <w:rFonts w:ascii="Arial" w:hAnsi="Arial" w:cs="Arial"/>
          <w:sz w:val="18"/>
          <w:szCs w:val="18"/>
          <w:lang w:val="en-GB"/>
        </w:rPr>
        <w:t xml:space="preserve">October 2015 until </w:t>
      </w:r>
      <w:r w:rsidR="00925037" w:rsidRPr="00634144">
        <w:rPr>
          <w:rFonts w:ascii="Arial" w:hAnsi="Arial" w:cs="Arial"/>
          <w:sz w:val="18"/>
          <w:szCs w:val="18"/>
          <w:lang w:val="en-GB"/>
        </w:rPr>
        <w:t xml:space="preserve">30 </w:t>
      </w:r>
      <w:r w:rsidRPr="00634144">
        <w:rPr>
          <w:rFonts w:ascii="Arial" w:hAnsi="Arial" w:cs="Arial"/>
          <w:sz w:val="18"/>
          <w:szCs w:val="18"/>
          <w:lang w:val="en-GB"/>
        </w:rPr>
        <w:t>June 2016 in the amount of Baht 5</w:t>
      </w:r>
      <w:r w:rsidR="00155EEF" w:rsidRPr="00634144">
        <w:rPr>
          <w:rFonts w:ascii="Arial" w:hAnsi="Arial" w:cs="Arial"/>
          <w:sz w:val="18"/>
          <w:szCs w:val="18"/>
          <w:lang w:val="en-GB"/>
        </w:rPr>
        <w:t>60</w:t>
      </w:r>
      <w:r w:rsidRPr="00634144">
        <w:rPr>
          <w:rFonts w:ascii="Arial" w:hAnsi="Arial" w:cs="Arial"/>
          <w:sz w:val="18"/>
          <w:szCs w:val="18"/>
          <w:lang w:val="en-GB"/>
        </w:rPr>
        <w:t xml:space="preserve"> million </w:t>
      </w:r>
      <w:r w:rsidR="00634144">
        <w:rPr>
          <w:rFonts w:ascii="Arial" w:hAnsi="Arial" w:cs="Arial"/>
          <w:sz w:val="18"/>
          <w:szCs w:val="18"/>
          <w:lang w:val="en-GB"/>
        </w:rPr>
        <w:t xml:space="preserve">and </w:t>
      </w:r>
      <w:r w:rsidRPr="000005DC">
        <w:rPr>
          <w:rFonts w:ascii="Arial" w:hAnsi="Arial" w:cs="Arial"/>
          <w:sz w:val="18"/>
          <w:szCs w:val="18"/>
          <w:lang w:val="en-GB"/>
        </w:rPr>
        <w:t>interest of Baht 1</w:t>
      </w:r>
      <w:r w:rsidR="00925037" w:rsidRPr="000005DC">
        <w:rPr>
          <w:rFonts w:ascii="Arial" w:hAnsi="Arial" w:cs="Arial"/>
          <w:sz w:val="18"/>
          <w:szCs w:val="18"/>
          <w:lang w:val="en-GB"/>
        </w:rPr>
        <w:t>6</w:t>
      </w:r>
      <w:r w:rsidRPr="000005DC">
        <w:rPr>
          <w:rFonts w:ascii="Arial" w:hAnsi="Arial" w:cs="Arial"/>
          <w:sz w:val="18"/>
          <w:szCs w:val="18"/>
          <w:lang w:val="en-GB"/>
        </w:rPr>
        <w:t xml:space="preserve"> milli</w:t>
      </w:r>
      <w:r w:rsidR="00925037" w:rsidRPr="000005DC">
        <w:rPr>
          <w:rFonts w:ascii="Arial" w:hAnsi="Arial" w:cs="Arial"/>
          <w:sz w:val="18"/>
          <w:szCs w:val="18"/>
          <w:lang w:val="en-GB"/>
        </w:rPr>
        <w:t xml:space="preserve">on </w:t>
      </w:r>
      <w:r w:rsidR="00634144" w:rsidRPr="000005DC">
        <w:rPr>
          <w:rFonts w:ascii="Arial" w:hAnsi="Arial" w:cs="Arial"/>
          <w:sz w:val="18"/>
          <w:szCs w:val="18"/>
          <w:lang w:val="en-GB"/>
        </w:rPr>
        <w:t xml:space="preserve">from the default date. </w:t>
      </w:r>
      <w:r w:rsidRPr="000005DC">
        <w:rPr>
          <w:rFonts w:ascii="Arial" w:hAnsi="Arial" w:cs="Arial"/>
          <w:sz w:val="18"/>
          <w:szCs w:val="18"/>
          <w:lang w:val="en-GB"/>
        </w:rPr>
        <w:t xml:space="preserve">Total principal and interest amount </w:t>
      </w:r>
      <w:r w:rsidR="000005DC" w:rsidRPr="000005DC">
        <w:rPr>
          <w:rFonts w:ascii="Arial" w:hAnsi="Arial" w:cs="Arial"/>
          <w:sz w:val="18"/>
          <w:szCs w:val="18"/>
          <w:lang w:val="en-GB"/>
        </w:rPr>
        <w:t>are</w:t>
      </w:r>
      <w:r w:rsidRPr="000005DC">
        <w:rPr>
          <w:rFonts w:ascii="Arial" w:hAnsi="Arial" w:cs="Arial"/>
          <w:sz w:val="18"/>
          <w:szCs w:val="18"/>
          <w:lang w:val="en-GB"/>
        </w:rPr>
        <w:t xml:space="preserve"> Baht 575 million plus interest of 7.5% per annum of principal amounting </w:t>
      </w:r>
      <w:r w:rsidR="00925037" w:rsidRPr="000005DC">
        <w:rPr>
          <w:rFonts w:ascii="Arial" w:hAnsi="Arial" w:cs="Arial"/>
          <w:sz w:val="18"/>
          <w:szCs w:val="18"/>
          <w:lang w:val="en-GB"/>
        </w:rPr>
        <w:t>of</w:t>
      </w:r>
      <w:r w:rsidRPr="000005DC">
        <w:rPr>
          <w:rFonts w:ascii="Arial" w:hAnsi="Arial" w:cs="Arial"/>
          <w:sz w:val="18"/>
          <w:szCs w:val="18"/>
          <w:lang w:val="en-GB"/>
        </w:rPr>
        <w:t xml:space="preserve"> Baht 5</w:t>
      </w:r>
      <w:r w:rsidR="00155EEF" w:rsidRPr="000005DC">
        <w:rPr>
          <w:rFonts w:ascii="Arial" w:hAnsi="Arial" w:cs="Arial"/>
          <w:sz w:val="18"/>
          <w:szCs w:val="18"/>
          <w:lang w:val="en-GB"/>
        </w:rPr>
        <w:t>60</w:t>
      </w:r>
      <w:r w:rsidRPr="000005DC">
        <w:rPr>
          <w:rFonts w:ascii="Arial" w:hAnsi="Arial" w:cs="Arial"/>
          <w:sz w:val="18"/>
          <w:szCs w:val="18"/>
          <w:lang w:val="en-GB"/>
        </w:rPr>
        <w:t xml:space="preserve"> million, counting from the date of filing until the payment has been made in full.</w:t>
      </w:r>
    </w:p>
    <w:p w:rsidR="0099746B" w:rsidRPr="000005DC" w:rsidRDefault="0099746B" w:rsidP="00C90834">
      <w:pPr>
        <w:spacing w:after="120" w:line="240" w:lineRule="atLeast"/>
        <w:ind w:left="902"/>
        <w:jc w:val="both"/>
        <w:rPr>
          <w:rFonts w:ascii="Arial" w:hAnsi="Arial" w:cs="Arial"/>
          <w:sz w:val="18"/>
          <w:szCs w:val="18"/>
          <w:lang w:val="en-GB"/>
        </w:rPr>
      </w:pPr>
      <w:r w:rsidRPr="000005DC">
        <w:rPr>
          <w:rFonts w:ascii="Arial" w:hAnsi="Arial" w:cs="Arial"/>
          <w:sz w:val="18"/>
          <w:szCs w:val="18"/>
          <w:lang w:val="en-GB"/>
        </w:rPr>
        <w:t xml:space="preserve">On </w:t>
      </w:r>
      <w:r w:rsidR="00A13946" w:rsidRPr="000005DC">
        <w:rPr>
          <w:rFonts w:ascii="Arial" w:hAnsi="Arial" w:cs="Arial"/>
          <w:sz w:val="18"/>
          <w:szCs w:val="18"/>
          <w:lang w:val="en-GB"/>
        </w:rPr>
        <w:t xml:space="preserve">31 </w:t>
      </w:r>
      <w:r w:rsidRPr="000005DC">
        <w:rPr>
          <w:rFonts w:ascii="Arial" w:hAnsi="Arial" w:cs="Arial"/>
          <w:sz w:val="18"/>
          <w:szCs w:val="18"/>
          <w:lang w:val="en-GB"/>
        </w:rPr>
        <w:t>May 2018, the Civil court gave the decision and order AWN to pay for usage regarding telecom equipment and networks, internal building transmission and electricity co</w:t>
      </w:r>
      <w:r w:rsidRPr="000005DC">
        <w:rPr>
          <w:rFonts w:ascii="Arial" w:hAnsi="Arial" w:cs="Arial"/>
          <w:sz w:val="18"/>
          <w:szCs w:val="18"/>
          <w:cs/>
          <w:lang w:val="en-GB"/>
        </w:rPr>
        <w:t>-</w:t>
      </w:r>
      <w:r w:rsidRPr="000005DC">
        <w:rPr>
          <w:rFonts w:ascii="Arial" w:hAnsi="Arial" w:cs="Arial"/>
          <w:sz w:val="18"/>
          <w:szCs w:val="18"/>
          <w:lang w:val="en-GB"/>
        </w:rPr>
        <w:t>usage to TOT.</w:t>
      </w:r>
    </w:p>
    <w:p w:rsidR="00A83F00" w:rsidRDefault="000005DC" w:rsidP="00C90834">
      <w:pPr>
        <w:spacing w:after="120" w:line="240" w:lineRule="atLeast"/>
        <w:ind w:left="902"/>
        <w:jc w:val="both"/>
        <w:rPr>
          <w:rFonts w:ascii="Arial" w:hAnsi="Arial" w:cs="Arial"/>
          <w:sz w:val="18"/>
          <w:szCs w:val="18"/>
          <w:lang w:val="en-GB"/>
        </w:rPr>
      </w:pPr>
      <w:r w:rsidRPr="00A83F00">
        <w:rPr>
          <w:rFonts w:ascii="Arial" w:hAnsi="Arial" w:cs="Arial"/>
          <w:sz w:val="18"/>
          <w:szCs w:val="18"/>
          <w:lang w:val="en-GB"/>
        </w:rPr>
        <w:t xml:space="preserve">On 19 November 2018, </w:t>
      </w:r>
      <w:r w:rsidR="0099746B" w:rsidRPr="00A83F00">
        <w:rPr>
          <w:rFonts w:ascii="Arial" w:hAnsi="Arial" w:cs="Arial"/>
          <w:sz w:val="18"/>
          <w:szCs w:val="18"/>
          <w:lang w:val="en-GB"/>
        </w:rPr>
        <w:t xml:space="preserve">AWN </w:t>
      </w:r>
      <w:r w:rsidRPr="00A83F00">
        <w:rPr>
          <w:rFonts w:ascii="Arial" w:hAnsi="Arial" w:cs="Arial"/>
          <w:sz w:val="18"/>
          <w:szCs w:val="18"/>
          <w:lang w:val="en-GB"/>
        </w:rPr>
        <w:t xml:space="preserve">had </w:t>
      </w:r>
      <w:r w:rsidR="0099746B" w:rsidRPr="00A83F00">
        <w:rPr>
          <w:rFonts w:ascii="Arial" w:hAnsi="Arial" w:cs="Arial"/>
          <w:sz w:val="18"/>
          <w:szCs w:val="18"/>
          <w:lang w:val="en-GB"/>
        </w:rPr>
        <w:t>appeal</w:t>
      </w:r>
      <w:r w:rsidRPr="00A83F00">
        <w:rPr>
          <w:rFonts w:ascii="Arial" w:hAnsi="Arial" w:cs="Arial"/>
          <w:sz w:val="18"/>
          <w:szCs w:val="18"/>
          <w:lang w:val="en-GB"/>
        </w:rPr>
        <w:t>ed</w:t>
      </w:r>
      <w:r w:rsidR="0099746B" w:rsidRPr="00A83F00">
        <w:rPr>
          <w:rFonts w:ascii="Arial" w:hAnsi="Arial" w:cs="Arial"/>
          <w:sz w:val="18"/>
          <w:szCs w:val="18"/>
          <w:lang w:val="en-GB"/>
        </w:rPr>
        <w:t xml:space="preserve"> such decision</w:t>
      </w:r>
      <w:r w:rsidR="00A83F00">
        <w:rPr>
          <w:rFonts w:ascii="Arial" w:hAnsi="Arial" w:cs="Arial"/>
          <w:sz w:val="18"/>
          <w:szCs w:val="18"/>
          <w:lang w:val="en-GB"/>
        </w:rPr>
        <w:t>.</w:t>
      </w:r>
    </w:p>
    <w:p w:rsidR="00220902" w:rsidRDefault="00925037" w:rsidP="00C90834">
      <w:pPr>
        <w:spacing w:after="120" w:line="240" w:lineRule="atLeast"/>
        <w:ind w:left="902"/>
        <w:jc w:val="both"/>
        <w:rPr>
          <w:rFonts w:ascii="Arial" w:hAnsi="Arial" w:cstheme="minorBidi"/>
          <w:sz w:val="18"/>
          <w:szCs w:val="18"/>
          <w:lang w:val="en-GB"/>
        </w:rPr>
      </w:pPr>
      <w:r w:rsidRPr="00A83F00">
        <w:rPr>
          <w:rFonts w:ascii="Arial" w:hAnsi="Arial" w:cs="Arial"/>
          <w:sz w:val="18"/>
          <w:szCs w:val="18"/>
          <w:lang w:val="en-GB"/>
        </w:rPr>
        <w:t>AIS</w:t>
      </w:r>
      <w:r w:rsidR="00220902" w:rsidRPr="00A83F00">
        <w:rPr>
          <w:rFonts w:ascii="Arial" w:hAnsi="Arial" w:cs="Arial"/>
          <w:sz w:val="18"/>
          <w:szCs w:val="18"/>
          <w:lang w:val="en-GB"/>
        </w:rPr>
        <w:t>’s</w:t>
      </w:r>
      <w:r w:rsidR="00220902" w:rsidRPr="000005DC">
        <w:rPr>
          <w:rFonts w:ascii="Arial" w:hAnsi="Arial" w:cs="Arial"/>
          <w:sz w:val="18"/>
          <w:szCs w:val="18"/>
          <w:lang w:val="en-GB"/>
        </w:rPr>
        <w:t xml:space="preserve"> management believes that the outcome of the said case should not be considerable impact on the consolidated financial statements of the </w:t>
      </w:r>
      <w:r w:rsidRPr="000005DC">
        <w:rPr>
          <w:rFonts w:ascii="Arial" w:hAnsi="Arial" w:cs="Arial"/>
          <w:sz w:val="18"/>
          <w:szCs w:val="18"/>
          <w:lang w:val="en-GB"/>
        </w:rPr>
        <w:t xml:space="preserve">AIS </w:t>
      </w:r>
      <w:r w:rsidR="00220902" w:rsidRPr="000005DC">
        <w:rPr>
          <w:rFonts w:ascii="Arial" w:hAnsi="Arial" w:cs="Arial"/>
          <w:sz w:val="18"/>
          <w:szCs w:val="18"/>
          <w:lang w:val="en-GB"/>
        </w:rPr>
        <w:t>Group.</w:t>
      </w:r>
    </w:p>
    <w:p w:rsidR="00455DD8" w:rsidRPr="00C90834" w:rsidRDefault="00455DD8" w:rsidP="00C90834">
      <w:pPr>
        <w:spacing w:after="120" w:line="240" w:lineRule="atLeast"/>
        <w:ind w:left="902"/>
        <w:jc w:val="both"/>
        <w:rPr>
          <w:rFonts w:ascii="Arial" w:hAnsi="Arial" w:cstheme="minorBidi"/>
          <w:sz w:val="18"/>
          <w:szCs w:val="18"/>
          <w:lang w:val="en-GB"/>
        </w:rPr>
      </w:pPr>
    </w:p>
    <w:p w:rsidR="00171799" w:rsidRPr="00A83F00" w:rsidRDefault="003F0254" w:rsidP="00721E44">
      <w:pPr>
        <w:spacing w:after="120" w:line="240" w:lineRule="atLeast"/>
        <w:ind w:left="900"/>
        <w:jc w:val="both"/>
        <w:rPr>
          <w:rFonts w:ascii="Arial" w:hAnsi="Arial" w:cs="Arial"/>
          <w:b/>
          <w:bCs/>
          <w:sz w:val="18"/>
          <w:szCs w:val="18"/>
          <w:lang w:val="en-GB"/>
        </w:rPr>
      </w:pPr>
      <w:r w:rsidRPr="00A83F00">
        <w:rPr>
          <w:rFonts w:ascii="Arial" w:hAnsi="Arial" w:cs="Arial"/>
          <w:b/>
          <w:bCs/>
          <w:sz w:val="18"/>
          <w:szCs w:val="18"/>
          <w:lang w:val="en-GB"/>
        </w:rPr>
        <w:t>AIS and DPC</w:t>
      </w:r>
    </w:p>
    <w:p w:rsidR="00437CCF" w:rsidRPr="00A83F00" w:rsidRDefault="00437CCF" w:rsidP="00721E44">
      <w:pPr>
        <w:spacing w:after="120" w:line="240" w:lineRule="atLeast"/>
        <w:ind w:left="900"/>
        <w:jc w:val="both"/>
        <w:rPr>
          <w:rFonts w:ascii="Arial" w:hAnsi="Arial" w:cs="Arial"/>
          <w:i/>
          <w:iCs/>
          <w:sz w:val="18"/>
          <w:szCs w:val="18"/>
          <w:lang w:val="en-GB"/>
        </w:rPr>
      </w:pPr>
      <w:r w:rsidRPr="00A83F00">
        <w:rPr>
          <w:rFonts w:ascii="Arial" w:hAnsi="Arial" w:cs="Arial"/>
          <w:i/>
          <w:iCs/>
          <w:sz w:val="18"/>
          <w:szCs w:val="18"/>
          <w:lang w:val="en-GB"/>
        </w:rPr>
        <w:t>Withholding tax between AIS, DPC and the Revenue Department</w:t>
      </w:r>
    </w:p>
    <w:p w:rsidR="00D82924" w:rsidRPr="00A83F00" w:rsidRDefault="00437CCF" w:rsidP="005F0976">
      <w:pPr>
        <w:pStyle w:val="Footer"/>
        <w:tabs>
          <w:tab w:val="clear" w:pos="4320"/>
          <w:tab w:val="clear" w:pos="8640"/>
          <w:tab w:val="right" w:pos="9630"/>
        </w:tabs>
        <w:spacing w:after="120" w:line="240" w:lineRule="atLeast"/>
        <w:ind w:left="900"/>
        <w:jc w:val="thaiDistribute"/>
        <w:rPr>
          <w:rFonts w:ascii="Arial" w:eastAsia="Times New Roman" w:hAnsi="Arial" w:cs="Arial"/>
          <w:color w:val="000000"/>
          <w:sz w:val="18"/>
          <w:szCs w:val="18"/>
          <w:lang w:val="en-GB"/>
        </w:rPr>
      </w:pPr>
      <w:r w:rsidRPr="00A83F00">
        <w:rPr>
          <w:rFonts w:ascii="Arial" w:eastAsia="Times New Roman" w:hAnsi="Arial" w:cs="Arial"/>
          <w:color w:val="000000"/>
          <w:sz w:val="18"/>
          <w:szCs w:val="18"/>
          <w:lang w:val="en-GB"/>
        </w:rPr>
        <w:t>Pursuant to the letter dated 18 January 2</w:t>
      </w:r>
      <w:r w:rsidR="0008436A" w:rsidRPr="00A83F00">
        <w:rPr>
          <w:rFonts w:ascii="Arial" w:eastAsia="Times New Roman" w:hAnsi="Arial" w:cs="Arial"/>
          <w:color w:val="000000"/>
          <w:sz w:val="18"/>
          <w:szCs w:val="18"/>
          <w:lang w:val="en-GB"/>
        </w:rPr>
        <w:t xml:space="preserve">013, the Revenue Department </w:t>
      </w:r>
      <w:r w:rsidRPr="00A83F00">
        <w:rPr>
          <w:rFonts w:ascii="Arial" w:eastAsia="Times New Roman" w:hAnsi="Arial" w:cs="Arial"/>
          <w:color w:val="000000"/>
          <w:sz w:val="18"/>
          <w:szCs w:val="18"/>
          <w:lang w:val="en-GB"/>
        </w:rPr>
        <w:t xml:space="preserve">challenged AIS and DPC to pay surcharge of Baht 128 million and Baht 6 million, respectively, regarding the withholding tax on revenue sharing payment after excise tax deduction by giving the opinion that the excise tax is a part of revenue sharing. Therefore, AIS and DPC </w:t>
      </w:r>
      <w:r w:rsidR="0008436A" w:rsidRPr="00A83F00">
        <w:rPr>
          <w:rFonts w:ascii="Arial" w:eastAsia="Times New Roman" w:hAnsi="Arial" w:cs="Arial"/>
          <w:color w:val="000000"/>
          <w:sz w:val="18"/>
          <w:szCs w:val="18"/>
          <w:lang w:val="en-GB"/>
        </w:rPr>
        <w:t xml:space="preserve">had paid </w:t>
      </w:r>
      <w:r w:rsidRPr="00A83F00">
        <w:rPr>
          <w:rFonts w:ascii="Arial" w:eastAsia="Times New Roman" w:hAnsi="Arial" w:cs="Arial"/>
          <w:color w:val="000000"/>
          <w:sz w:val="18"/>
          <w:szCs w:val="18"/>
          <w:lang w:val="en-GB"/>
        </w:rPr>
        <w:t xml:space="preserve">the shortage of withholding tax amount of excise tax which came from the revenue sharing payment without excise tax deduction. AIS and DPC have submitted the appeal to </w:t>
      </w:r>
      <w:r w:rsidR="005F0976" w:rsidRPr="00A83F00">
        <w:rPr>
          <w:rFonts w:ascii="Arial" w:eastAsia="Times New Roman" w:hAnsi="Arial" w:cs="Arial"/>
          <w:color w:val="000000"/>
          <w:sz w:val="18"/>
          <w:szCs w:val="18"/>
          <w:lang w:val="en-GB"/>
        </w:rPr>
        <w:t xml:space="preserve">oppose such </w:t>
      </w:r>
      <w:r w:rsidR="00D82924" w:rsidRPr="00A83F00">
        <w:rPr>
          <w:rFonts w:ascii="Arial" w:eastAsia="Times New Roman" w:hAnsi="Arial" w:cs="Arial"/>
          <w:color w:val="000000"/>
          <w:sz w:val="18"/>
          <w:szCs w:val="18"/>
          <w:lang w:val="en-GB"/>
        </w:rPr>
        <w:t xml:space="preserve">surcharge payment notification to the Commission of Appeal which the Commission of Appeal has decided for </w:t>
      </w:r>
      <w:r w:rsidR="005F0976" w:rsidRPr="00A83F00">
        <w:rPr>
          <w:rFonts w:ascii="Arial" w:eastAsia="Times New Roman" w:hAnsi="Arial" w:cs="Arial"/>
          <w:color w:val="000000"/>
          <w:sz w:val="18"/>
          <w:szCs w:val="18"/>
          <w:lang w:val="en-GB"/>
        </w:rPr>
        <w:t>AIS</w:t>
      </w:r>
      <w:r w:rsidR="00D82924" w:rsidRPr="00A83F00">
        <w:rPr>
          <w:rFonts w:ascii="Arial" w:eastAsia="Times New Roman" w:hAnsi="Arial" w:cs="Arial"/>
          <w:color w:val="000000"/>
          <w:sz w:val="18"/>
          <w:szCs w:val="18"/>
          <w:lang w:val="en-GB"/>
        </w:rPr>
        <w:t xml:space="preserve"> and DPC to pay for such surcharge payment. </w:t>
      </w:r>
    </w:p>
    <w:p w:rsidR="00D82924" w:rsidRPr="00A83F00" w:rsidRDefault="00D82924" w:rsidP="00D82924">
      <w:pPr>
        <w:pStyle w:val="Footer"/>
        <w:tabs>
          <w:tab w:val="right" w:pos="9630"/>
        </w:tabs>
        <w:spacing w:after="120" w:line="240" w:lineRule="atLeast"/>
        <w:ind w:left="900"/>
        <w:jc w:val="thaiDistribute"/>
        <w:rPr>
          <w:rFonts w:ascii="Arial" w:eastAsia="Times New Roman" w:hAnsi="Arial" w:cs="Arial"/>
          <w:color w:val="000000"/>
          <w:sz w:val="18"/>
          <w:szCs w:val="18"/>
          <w:lang w:val="en-GB"/>
        </w:rPr>
      </w:pPr>
      <w:r w:rsidRPr="00A83F00">
        <w:rPr>
          <w:rFonts w:ascii="Arial" w:eastAsia="Times New Roman" w:hAnsi="Arial" w:cs="Arial"/>
          <w:color w:val="000000"/>
          <w:sz w:val="18"/>
          <w:szCs w:val="18"/>
          <w:lang w:val="en-GB"/>
        </w:rPr>
        <w:t xml:space="preserve">On </w:t>
      </w:r>
      <w:r w:rsidR="005F0976" w:rsidRPr="00A83F00">
        <w:rPr>
          <w:rFonts w:ascii="Arial" w:eastAsia="Times New Roman" w:hAnsi="Arial" w:cs="Arial"/>
          <w:color w:val="000000"/>
          <w:sz w:val="18"/>
          <w:szCs w:val="18"/>
          <w:lang w:val="en-GB"/>
        </w:rPr>
        <w:t xml:space="preserve">22 </w:t>
      </w:r>
      <w:r w:rsidRPr="00A83F00">
        <w:rPr>
          <w:rFonts w:ascii="Arial" w:eastAsia="Times New Roman" w:hAnsi="Arial" w:cs="Arial"/>
          <w:color w:val="000000"/>
          <w:sz w:val="18"/>
          <w:szCs w:val="18"/>
          <w:lang w:val="en-GB"/>
        </w:rPr>
        <w:t>July 2015</w:t>
      </w:r>
      <w:r w:rsidR="00891DC5" w:rsidRPr="00A83F00">
        <w:rPr>
          <w:rFonts w:ascii="Arial" w:eastAsia="Times New Roman" w:hAnsi="Arial" w:cs="Arial"/>
          <w:color w:val="000000"/>
          <w:sz w:val="18"/>
          <w:szCs w:val="18"/>
          <w:lang w:val="en-GB"/>
        </w:rPr>
        <w:t xml:space="preserve">, </w:t>
      </w:r>
      <w:r w:rsidRPr="00A83F00">
        <w:rPr>
          <w:rFonts w:ascii="Arial" w:eastAsia="Times New Roman" w:hAnsi="Arial" w:cs="Arial"/>
          <w:color w:val="000000"/>
          <w:sz w:val="18"/>
          <w:szCs w:val="18"/>
          <w:lang w:val="en-GB"/>
        </w:rPr>
        <w:t>DPC filed the case to Central Tax Court to appeal for the revocation of the decision by the Commission of Appeal.</w:t>
      </w:r>
    </w:p>
    <w:p w:rsidR="00D82924" w:rsidRPr="00A83F00" w:rsidRDefault="00D82924" w:rsidP="00D82924">
      <w:pPr>
        <w:pStyle w:val="Footer"/>
        <w:tabs>
          <w:tab w:val="right" w:pos="9630"/>
        </w:tabs>
        <w:spacing w:after="120" w:line="240" w:lineRule="atLeast"/>
        <w:ind w:left="900"/>
        <w:jc w:val="thaiDistribute"/>
        <w:rPr>
          <w:rFonts w:ascii="Arial" w:eastAsia="Times New Roman" w:hAnsi="Arial" w:cs="Arial"/>
          <w:color w:val="000000"/>
          <w:sz w:val="18"/>
          <w:szCs w:val="18"/>
          <w:lang w:val="en-GB"/>
        </w:rPr>
      </w:pPr>
      <w:r w:rsidRPr="00A83F00">
        <w:rPr>
          <w:rFonts w:ascii="Arial" w:eastAsia="Times New Roman" w:hAnsi="Arial" w:cs="Arial"/>
          <w:color w:val="000000"/>
          <w:sz w:val="18"/>
          <w:szCs w:val="18"/>
          <w:lang w:val="en-GB"/>
        </w:rPr>
        <w:t xml:space="preserve">On </w:t>
      </w:r>
      <w:r w:rsidR="005F0976" w:rsidRPr="00A83F00">
        <w:rPr>
          <w:rFonts w:ascii="Arial" w:eastAsia="Times New Roman" w:hAnsi="Arial" w:cs="Arial"/>
          <w:color w:val="000000"/>
          <w:sz w:val="18"/>
          <w:szCs w:val="18"/>
          <w:lang w:val="en-GB"/>
        </w:rPr>
        <w:t xml:space="preserve">29 </w:t>
      </w:r>
      <w:r w:rsidRPr="00A83F00">
        <w:rPr>
          <w:rFonts w:ascii="Arial" w:eastAsia="Times New Roman" w:hAnsi="Arial" w:cs="Arial"/>
          <w:color w:val="000000"/>
          <w:sz w:val="18"/>
          <w:szCs w:val="18"/>
          <w:lang w:val="en-GB"/>
        </w:rPr>
        <w:t xml:space="preserve">April 2016, the Central Tax Court has decided to dismiss the cases by DPC, based on the same reason that the excise tax is a part of revenue sharing which DPC should pay to the concession granter in accordance with the concession agreement. Therefore, DPC has the obligations to pay for the withholding taxes incurred to the Revenue Department, failure in such conduct has resulted in the penalty to pay surcharge at the rate of 1.5% per month, aggregately the total amount of </w:t>
      </w:r>
      <w:r w:rsidR="005F0976" w:rsidRPr="00A83F00">
        <w:rPr>
          <w:rFonts w:ascii="Arial" w:eastAsia="Times New Roman" w:hAnsi="Arial" w:cs="Arial"/>
          <w:color w:val="000000"/>
          <w:sz w:val="18"/>
          <w:szCs w:val="18"/>
          <w:lang w:val="en-GB"/>
        </w:rPr>
        <w:t>Baht 6</w:t>
      </w:r>
      <w:r w:rsidRPr="00A83F00">
        <w:rPr>
          <w:rFonts w:ascii="Arial" w:eastAsia="Times New Roman" w:hAnsi="Arial" w:cs="Arial"/>
          <w:color w:val="000000"/>
          <w:sz w:val="18"/>
          <w:szCs w:val="18"/>
          <w:lang w:val="en-GB"/>
        </w:rPr>
        <w:t xml:space="preserve"> million</w:t>
      </w:r>
      <w:r w:rsidR="00891DC5" w:rsidRPr="00A83F00">
        <w:rPr>
          <w:rFonts w:ascii="Arial" w:eastAsia="Times New Roman" w:hAnsi="Arial" w:cs="Arial"/>
          <w:color w:val="000000"/>
          <w:sz w:val="18"/>
          <w:szCs w:val="18"/>
          <w:lang w:val="en-GB"/>
        </w:rPr>
        <w:t>.</w:t>
      </w:r>
    </w:p>
    <w:p w:rsidR="00EC6304" w:rsidRPr="00A83F00" w:rsidRDefault="00D82924" w:rsidP="0056698E">
      <w:pPr>
        <w:pStyle w:val="Footer"/>
        <w:tabs>
          <w:tab w:val="right" w:pos="9630"/>
        </w:tabs>
        <w:spacing w:after="120" w:line="240" w:lineRule="atLeast"/>
        <w:ind w:left="900"/>
        <w:jc w:val="thaiDistribute"/>
        <w:rPr>
          <w:rFonts w:ascii="Arial" w:eastAsia="Times New Roman" w:hAnsi="Arial" w:cs="Arial"/>
          <w:color w:val="000000"/>
          <w:sz w:val="18"/>
          <w:szCs w:val="18"/>
          <w:lang w:val="en-GB"/>
        </w:rPr>
      </w:pPr>
      <w:r w:rsidRPr="00A83F00">
        <w:rPr>
          <w:rFonts w:ascii="Arial" w:eastAsia="Times New Roman" w:hAnsi="Arial" w:cs="Arial"/>
          <w:color w:val="000000"/>
          <w:sz w:val="18"/>
          <w:szCs w:val="18"/>
          <w:lang w:val="en-GB"/>
        </w:rPr>
        <w:t xml:space="preserve">On </w:t>
      </w:r>
      <w:r w:rsidR="005F0976" w:rsidRPr="00A83F00">
        <w:rPr>
          <w:rFonts w:ascii="Arial" w:eastAsia="Times New Roman" w:hAnsi="Arial" w:cs="Arial"/>
          <w:color w:val="000000"/>
          <w:sz w:val="18"/>
          <w:szCs w:val="18"/>
          <w:lang w:val="en-GB"/>
        </w:rPr>
        <w:t xml:space="preserve">28 </w:t>
      </w:r>
      <w:r w:rsidRPr="00A83F00">
        <w:rPr>
          <w:rFonts w:ascii="Arial" w:eastAsia="Times New Roman" w:hAnsi="Arial" w:cs="Arial"/>
          <w:color w:val="000000"/>
          <w:sz w:val="18"/>
          <w:szCs w:val="18"/>
          <w:lang w:val="en-GB"/>
        </w:rPr>
        <w:t>June 2016, DPC has filed an appeal for the decision of the Central Tax Court to the Supreme Court</w:t>
      </w:r>
      <w:r w:rsidR="00891DC5" w:rsidRPr="00A83F00">
        <w:rPr>
          <w:rFonts w:ascii="Arial" w:eastAsia="Times New Roman" w:hAnsi="Arial" w:cs="Arial"/>
          <w:color w:val="000000"/>
          <w:sz w:val="18"/>
          <w:szCs w:val="18"/>
          <w:lang w:val="en-GB"/>
        </w:rPr>
        <w:t xml:space="preserve">. </w:t>
      </w:r>
    </w:p>
    <w:p w:rsidR="00EC6304" w:rsidRPr="00A83F00" w:rsidRDefault="00EC6304" w:rsidP="00EC6304">
      <w:pPr>
        <w:pStyle w:val="Footer"/>
        <w:tabs>
          <w:tab w:val="right" w:pos="9630"/>
        </w:tabs>
        <w:spacing w:after="120" w:line="240" w:lineRule="atLeast"/>
        <w:ind w:left="900"/>
        <w:jc w:val="thaiDistribute"/>
        <w:rPr>
          <w:rFonts w:ascii="Arial" w:eastAsia="Times New Roman" w:hAnsi="Arial" w:cs="Arial"/>
          <w:color w:val="000000"/>
          <w:sz w:val="18"/>
          <w:szCs w:val="18"/>
          <w:lang w:val="en-GB"/>
        </w:rPr>
      </w:pPr>
      <w:r w:rsidRPr="00A83F00">
        <w:rPr>
          <w:rFonts w:ascii="Arial" w:eastAsia="Times New Roman" w:hAnsi="Arial" w:cs="Arial"/>
          <w:color w:val="000000"/>
          <w:sz w:val="18"/>
          <w:szCs w:val="18"/>
          <w:lang w:val="en-GB"/>
        </w:rPr>
        <w:t>On 10 November 2016, AIS has filed the case to Central Tax Court to appeal for the revocation of the decision by the Commission of Appeal.</w:t>
      </w:r>
    </w:p>
    <w:p w:rsidR="00393377" w:rsidRPr="00A83F00" w:rsidRDefault="00393377" w:rsidP="00393377">
      <w:pPr>
        <w:pStyle w:val="Footer"/>
        <w:tabs>
          <w:tab w:val="right" w:pos="9630"/>
        </w:tabs>
        <w:spacing w:after="120" w:line="240" w:lineRule="atLeast"/>
        <w:ind w:left="900"/>
        <w:jc w:val="thaiDistribute"/>
        <w:rPr>
          <w:rFonts w:ascii="Arial" w:eastAsia="Times New Roman" w:hAnsi="Arial" w:cs="Arial"/>
          <w:color w:val="000000"/>
          <w:sz w:val="18"/>
          <w:szCs w:val="18"/>
          <w:lang w:val="en-GB"/>
        </w:rPr>
      </w:pPr>
      <w:r w:rsidRPr="00A83F00">
        <w:rPr>
          <w:rFonts w:ascii="Arial" w:eastAsia="Times New Roman" w:hAnsi="Arial" w:cs="Arial"/>
          <w:color w:val="000000"/>
          <w:sz w:val="18"/>
          <w:szCs w:val="18"/>
          <w:lang w:val="en-GB"/>
        </w:rPr>
        <w:t>On 29 September 2017, the Central Tax Court has decided to dismiss the cases by AIS, based on the same reason that the excise tax is a part of revenue sharing which AIS should pay to the concession granter in accordance with the concession agreement. Therefore, AIS has the obligations to pay for the withholding taxes incurred to the Revenue Department, failure in such conduct has resulted in the penalty to pay surcharge at the rate of 1.5% per month, aggregately the total amount of Baht 128 million.</w:t>
      </w:r>
    </w:p>
    <w:p w:rsidR="00EC6304" w:rsidRPr="00A83F00" w:rsidRDefault="00393377" w:rsidP="005C3C3D">
      <w:pPr>
        <w:pStyle w:val="Footer"/>
        <w:tabs>
          <w:tab w:val="right" w:pos="9630"/>
        </w:tabs>
        <w:spacing w:after="120" w:line="240" w:lineRule="atLeast"/>
        <w:ind w:left="851"/>
        <w:jc w:val="thaiDistribute"/>
        <w:rPr>
          <w:rFonts w:ascii="Arial" w:eastAsia="Times New Roman" w:hAnsi="Arial" w:cs="Arial"/>
          <w:color w:val="000000"/>
          <w:sz w:val="18"/>
          <w:szCs w:val="18"/>
          <w:lang w:val="en-GB"/>
        </w:rPr>
      </w:pPr>
      <w:r w:rsidRPr="00A83F00">
        <w:rPr>
          <w:rFonts w:ascii="Arial" w:eastAsia="Times New Roman" w:hAnsi="Arial" w:cs="Arial"/>
          <w:color w:val="000000"/>
          <w:sz w:val="18"/>
          <w:szCs w:val="18"/>
          <w:lang w:val="en-GB"/>
        </w:rPr>
        <w:t xml:space="preserve">On 20 July 2018, AIS has filed an appeal for the decision of the Central Tax Court. </w:t>
      </w:r>
    </w:p>
    <w:p w:rsidR="00EC6304" w:rsidRPr="00A83F00" w:rsidRDefault="00EC6304" w:rsidP="005C3C3D">
      <w:pPr>
        <w:pStyle w:val="Footer"/>
        <w:tabs>
          <w:tab w:val="right" w:pos="9630"/>
        </w:tabs>
        <w:spacing w:after="120" w:line="240" w:lineRule="atLeast"/>
        <w:ind w:left="851"/>
        <w:jc w:val="thaiDistribute"/>
        <w:rPr>
          <w:rFonts w:ascii="Arial" w:eastAsia="Times New Roman" w:hAnsi="Arial" w:cs="Arial"/>
          <w:color w:val="000000"/>
          <w:sz w:val="18"/>
          <w:szCs w:val="18"/>
          <w:lang w:val="en-GB"/>
        </w:rPr>
      </w:pPr>
      <w:r w:rsidRPr="00A83F00">
        <w:rPr>
          <w:rFonts w:ascii="Arial" w:eastAsia="Times New Roman" w:hAnsi="Arial" w:cs="Arial"/>
          <w:color w:val="000000"/>
          <w:sz w:val="18"/>
          <w:szCs w:val="18"/>
          <w:lang w:val="en-GB"/>
        </w:rPr>
        <w:t>On 27 August 2018, the Central Tax Court read the judgment of Supreme Court’s Red No. 2374/2561 dated 20 April 2018 that DPC has to pay surcharge of Baht 6 million subject to the calculation of Revenue Department.</w:t>
      </w:r>
    </w:p>
    <w:p w:rsidR="00393377" w:rsidRPr="00A83F00" w:rsidRDefault="00393377" w:rsidP="005C3C3D">
      <w:pPr>
        <w:pStyle w:val="Footer"/>
        <w:tabs>
          <w:tab w:val="right" w:pos="9630"/>
        </w:tabs>
        <w:spacing w:after="120" w:line="240" w:lineRule="atLeast"/>
        <w:ind w:left="851"/>
        <w:jc w:val="thaiDistribute"/>
        <w:rPr>
          <w:rFonts w:ascii="Arial" w:eastAsia="Times New Roman" w:hAnsi="Arial" w:cs="Arial"/>
          <w:color w:val="000000"/>
          <w:sz w:val="18"/>
          <w:szCs w:val="18"/>
          <w:lang w:val="en-GB"/>
        </w:rPr>
      </w:pPr>
      <w:r w:rsidRPr="00A83F00">
        <w:rPr>
          <w:rFonts w:ascii="Arial" w:eastAsia="Times New Roman" w:hAnsi="Arial" w:cs="Arial"/>
          <w:color w:val="000000"/>
          <w:sz w:val="18"/>
          <w:szCs w:val="18"/>
          <w:lang w:val="en-GB"/>
        </w:rPr>
        <w:t xml:space="preserve">The case is currently under the consideration by the Supreme Court. </w:t>
      </w:r>
    </w:p>
    <w:p w:rsidR="00102CD5" w:rsidRDefault="00393377" w:rsidP="00C90834">
      <w:pPr>
        <w:pStyle w:val="Footer"/>
        <w:tabs>
          <w:tab w:val="right" w:pos="9630"/>
        </w:tabs>
        <w:spacing w:after="120" w:line="240" w:lineRule="atLeast"/>
        <w:ind w:left="851"/>
        <w:jc w:val="thaiDistribute"/>
        <w:rPr>
          <w:rFonts w:ascii="Arial" w:eastAsia="Times New Roman" w:hAnsi="Arial" w:cs="Arial"/>
          <w:color w:val="000000"/>
          <w:sz w:val="18"/>
          <w:szCs w:val="18"/>
          <w:lang w:val="en-GB"/>
        </w:rPr>
      </w:pPr>
      <w:r w:rsidRPr="00A83F00">
        <w:rPr>
          <w:rFonts w:ascii="Arial" w:eastAsia="Times New Roman" w:hAnsi="Arial" w:cs="Arial"/>
          <w:color w:val="000000"/>
          <w:sz w:val="18"/>
          <w:szCs w:val="18"/>
          <w:lang w:val="en-GB"/>
        </w:rPr>
        <w:lastRenderedPageBreak/>
        <w:t xml:space="preserve">AIS and DPC have already </w:t>
      </w:r>
      <w:r w:rsidR="007F1D49">
        <w:rPr>
          <w:rFonts w:ascii="Arial" w:eastAsia="Times New Roman" w:hAnsi="Arial" w:cs="Arial"/>
          <w:color w:val="000000"/>
          <w:sz w:val="18"/>
          <w:szCs w:val="18"/>
          <w:lang w:val="en-GB"/>
        </w:rPr>
        <w:t xml:space="preserve">recorded </w:t>
      </w:r>
      <w:r w:rsidRPr="00A83F00">
        <w:rPr>
          <w:rFonts w:ascii="Arial" w:eastAsia="Times New Roman" w:hAnsi="Arial" w:cs="Arial"/>
          <w:color w:val="000000"/>
          <w:sz w:val="18"/>
          <w:szCs w:val="18"/>
          <w:lang w:val="en-GB"/>
        </w:rPr>
        <w:t xml:space="preserve">as </w:t>
      </w:r>
      <w:r w:rsidR="007F1D49">
        <w:rPr>
          <w:rFonts w:ascii="Arial" w:eastAsia="Times New Roman" w:hAnsi="Arial" w:cs="Arial"/>
          <w:color w:val="000000"/>
          <w:sz w:val="18"/>
          <w:szCs w:val="18"/>
          <w:lang w:val="en-GB"/>
        </w:rPr>
        <w:t>expenses</w:t>
      </w:r>
      <w:r w:rsidRPr="00A83F00">
        <w:rPr>
          <w:rFonts w:ascii="Arial" w:eastAsia="Times New Roman" w:hAnsi="Arial" w:cs="Arial"/>
          <w:color w:val="000000"/>
          <w:sz w:val="18"/>
          <w:szCs w:val="18"/>
          <w:lang w:val="en-GB"/>
        </w:rPr>
        <w:t xml:space="preserve"> in </w:t>
      </w:r>
      <w:r w:rsidR="007D3374">
        <w:rPr>
          <w:rFonts w:ascii="Arial" w:eastAsia="Times New Roman" w:hAnsi="Arial" w:cs="Arial"/>
          <w:color w:val="000000"/>
          <w:sz w:val="18"/>
          <w:szCs w:val="18"/>
          <w:lang w:val="en-GB"/>
        </w:rPr>
        <w:t xml:space="preserve">the amount of Baht 134 million in the </w:t>
      </w:r>
      <w:r w:rsidR="007D3374" w:rsidRPr="007D3374">
        <w:rPr>
          <w:rFonts w:ascii="Arial" w:eastAsia="Times New Roman" w:hAnsi="Arial" w:cs="Arial"/>
          <w:color w:val="000000"/>
          <w:sz w:val="18"/>
          <w:szCs w:val="18"/>
          <w:lang w:val="en-GB"/>
        </w:rPr>
        <w:t xml:space="preserve">consolidated </w:t>
      </w:r>
      <w:r w:rsidR="007D3374">
        <w:rPr>
          <w:rFonts w:ascii="Arial" w:eastAsia="Times New Roman" w:hAnsi="Arial" w:cs="Arial"/>
          <w:color w:val="000000"/>
          <w:sz w:val="18"/>
          <w:szCs w:val="18"/>
          <w:lang w:val="en-GB"/>
        </w:rPr>
        <w:t>financial stateme</w:t>
      </w:r>
      <w:r w:rsidR="00A0545B">
        <w:rPr>
          <w:rFonts w:ascii="Arial" w:eastAsia="Times New Roman" w:hAnsi="Arial" w:cs="Arial"/>
          <w:color w:val="000000"/>
          <w:sz w:val="18"/>
          <w:szCs w:val="18"/>
          <w:lang w:val="en-GB"/>
        </w:rPr>
        <w:t xml:space="preserve">nts </w:t>
      </w:r>
      <w:r w:rsidR="007D3374">
        <w:rPr>
          <w:rFonts w:ascii="Arial" w:eastAsia="Times New Roman" w:hAnsi="Arial" w:cs="Arial"/>
          <w:color w:val="000000"/>
          <w:sz w:val="18"/>
          <w:szCs w:val="18"/>
          <w:lang w:val="en-GB"/>
        </w:rPr>
        <w:t>for the year</w:t>
      </w:r>
      <w:r w:rsidR="007D3374" w:rsidRPr="007D3374">
        <w:rPr>
          <w:rFonts w:ascii="Arial" w:eastAsia="Times New Roman" w:hAnsi="Arial" w:cs="Arial"/>
          <w:color w:val="000000"/>
          <w:sz w:val="18"/>
          <w:szCs w:val="18"/>
          <w:lang w:val="en-GB"/>
        </w:rPr>
        <w:t xml:space="preserve"> ended </w:t>
      </w:r>
      <w:r w:rsidR="007D3374">
        <w:rPr>
          <w:rFonts w:ascii="Arial" w:eastAsia="Times New Roman" w:hAnsi="Arial" w:cs="Arial"/>
          <w:color w:val="000000"/>
          <w:sz w:val="18"/>
          <w:szCs w:val="18"/>
          <w:lang w:val="en-GB"/>
        </w:rPr>
        <w:t xml:space="preserve">31 </w:t>
      </w:r>
      <w:r w:rsidR="007D3374" w:rsidRPr="007D3374">
        <w:rPr>
          <w:rFonts w:ascii="Arial" w:eastAsia="Times New Roman" w:hAnsi="Arial" w:cs="Arial"/>
          <w:color w:val="000000"/>
          <w:sz w:val="18"/>
          <w:szCs w:val="18"/>
          <w:lang w:val="en-GB"/>
        </w:rPr>
        <w:t>December 2018.</w:t>
      </w:r>
    </w:p>
    <w:p w:rsidR="00102CD5" w:rsidRDefault="00102CD5">
      <w:pPr>
        <w:rPr>
          <w:rFonts w:ascii="Arial" w:eastAsia="Times New Roman" w:hAnsi="Arial" w:cs="Arial"/>
          <w:color w:val="000000"/>
          <w:sz w:val="18"/>
          <w:szCs w:val="18"/>
          <w:lang w:val="en-GB"/>
        </w:rPr>
      </w:pPr>
    </w:p>
    <w:p w:rsidR="00591684" w:rsidRDefault="00591684" w:rsidP="005A7E07">
      <w:pPr>
        <w:pStyle w:val="Footer"/>
        <w:tabs>
          <w:tab w:val="clear" w:pos="4320"/>
          <w:tab w:val="clear" w:pos="8640"/>
          <w:tab w:val="right" w:pos="9630"/>
        </w:tabs>
        <w:spacing w:after="120" w:line="240" w:lineRule="atLeast"/>
        <w:ind w:left="902"/>
        <w:jc w:val="both"/>
        <w:rPr>
          <w:rFonts w:ascii="Arial" w:eastAsia="Times New Roman" w:hAnsi="Arial" w:cs="Arial"/>
          <w:b/>
          <w:bCs/>
          <w:color w:val="000000"/>
          <w:sz w:val="18"/>
          <w:szCs w:val="18"/>
          <w:lang w:val="en-GB"/>
        </w:rPr>
      </w:pPr>
      <w:r>
        <w:rPr>
          <w:rFonts w:ascii="Arial" w:eastAsia="Times New Roman" w:hAnsi="Arial" w:cs="Arial"/>
          <w:b/>
          <w:bCs/>
          <w:color w:val="000000"/>
          <w:sz w:val="18"/>
          <w:szCs w:val="18"/>
          <w:lang w:val="en-GB"/>
        </w:rPr>
        <w:t>The AIS Group</w:t>
      </w:r>
    </w:p>
    <w:p w:rsidR="00591684" w:rsidRDefault="00591684" w:rsidP="005A7E07">
      <w:pPr>
        <w:pStyle w:val="Footer"/>
        <w:tabs>
          <w:tab w:val="clear" w:pos="4320"/>
          <w:tab w:val="clear" w:pos="8640"/>
          <w:tab w:val="right" w:pos="9630"/>
        </w:tabs>
        <w:spacing w:after="120" w:line="240" w:lineRule="atLeast"/>
        <w:ind w:left="902"/>
        <w:jc w:val="thaiDistribute"/>
        <w:rPr>
          <w:rFonts w:ascii="Arial" w:eastAsia="Times New Roman" w:hAnsi="Arial" w:cs="Arial"/>
          <w:i/>
          <w:iCs/>
          <w:color w:val="000000"/>
          <w:sz w:val="18"/>
          <w:szCs w:val="18"/>
          <w:lang w:val="en-GB"/>
        </w:rPr>
      </w:pPr>
      <w:r>
        <w:rPr>
          <w:rFonts w:ascii="Arial" w:eastAsia="Times New Roman" w:hAnsi="Arial" w:cs="Arial"/>
          <w:i/>
          <w:iCs/>
          <w:color w:val="000000"/>
          <w:sz w:val="18"/>
          <w:szCs w:val="18"/>
          <w:lang w:val="en-GB"/>
        </w:rPr>
        <w:t>The claim for copyright infringement on broadcasting of FIFA World Cup 2018 through AIS Play application</w:t>
      </w:r>
    </w:p>
    <w:p w:rsidR="00E51157" w:rsidRDefault="00B44449" w:rsidP="005A7E07">
      <w:pPr>
        <w:pStyle w:val="Footer"/>
        <w:tabs>
          <w:tab w:val="right" w:pos="9630"/>
        </w:tabs>
        <w:spacing w:after="120" w:line="240" w:lineRule="atLeast"/>
        <w:ind w:left="902"/>
        <w:jc w:val="thaiDistribute"/>
        <w:rPr>
          <w:rFonts w:ascii="Arial" w:eastAsia="Times New Roman" w:hAnsi="Arial" w:cs="Arial"/>
          <w:color w:val="000000"/>
          <w:sz w:val="18"/>
          <w:szCs w:val="18"/>
          <w:lang w:val="en-GB"/>
        </w:rPr>
      </w:pPr>
      <w:r>
        <w:rPr>
          <w:rFonts w:ascii="Arial" w:eastAsia="Times New Roman" w:hAnsi="Arial" w:cs="Arial"/>
          <w:color w:val="000000"/>
          <w:sz w:val="18"/>
          <w:szCs w:val="18"/>
          <w:lang w:val="en-GB"/>
        </w:rPr>
        <w:t>During</w:t>
      </w:r>
      <w:r w:rsidR="00591684">
        <w:rPr>
          <w:rFonts w:ascii="Arial" w:eastAsia="Times New Roman" w:hAnsi="Arial" w:cs="Arial"/>
          <w:color w:val="000000"/>
          <w:sz w:val="18"/>
          <w:szCs w:val="18"/>
          <w:lang w:val="en-GB"/>
        </w:rPr>
        <w:t xml:space="preserve"> 2018, the </w:t>
      </w:r>
      <w:r w:rsidR="00114FC7">
        <w:rPr>
          <w:rFonts w:ascii="Arial" w:eastAsia="Times New Roman" w:hAnsi="Arial" w:cs="Arial"/>
          <w:color w:val="000000"/>
          <w:sz w:val="18"/>
          <w:szCs w:val="18"/>
          <w:lang w:val="en-GB"/>
        </w:rPr>
        <w:t>said claim</w:t>
      </w:r>
      <w:r w:rsidR="00591684">
        <w:rPr>
          <w:rFonts w:ascii="Arial" w:eastAsia="Times New Roman" w:hAnsi="Arial" w:cs="Arial"/>
          <w:color w:val="000000"/>
          <w:sz w:val="18"/>
          <w:szCs w:val="18"/>
          <w:lang w:val="en-GB"/>
        </w:rPr>
        <w:t xml:space="preserve"> was </w:t>
      </w:r>
      <w:r>
        <w:rPr>
          <w:rFonts w:ascii="Arial" w:eastAsia="Times New Roman" w:hAnsi="Arial" w:cs="Arial"/>
          <w:color w:val="000000"/>
          <w:sz w:val="18"/>
          <w:szCs w:val="18"/>
          <w:lang w:val="en-GB"/>
        </w:rPr>
        <w:t xml:space="preserve">settled without considerable impact </w:t>
      </w:r>
      <w:r w:rsidR="00591684">
        <w:rPr>
          <w:rFonts w:ascii="Arial" w:eastAsia="Times New Roman" w:hAnsi="Arial" w:cs="Arial"/>
          <w:color w:val="000000"/>
          <w:sz w:val="18"/>
          <w:szCs w:val="18"/>
          <w:lang w:val="en-GB"/>
        </w:rPr>
        <w:t xml:space="preserve">to the consolidated financial statements of AIS. </w:t>
      </w:r>
    </w:p>
    <w:p w:rsidR="00853416" w:rsidRDefault="00853416">
      <w:pPr>
        <w:rPr>
          <w:rFonts w:ascii="Arial" w:hAnsi="Arial" w:cs="Arial"/>
          <w:b/>
          <w:bCs/>
          <w:i/>
          <w:iCs/>
          <w:sz w:val="18"/>
          <w:szCs w:val="18"/>
          <w:lang w:val="en-GB"/>
        </w:rPr>
      </w:pPr>
    </w:p>
    <w:p w:rsidR="00BB1687" w:rsidRPr="006848D2" w:rsidRDefault="00730F5B" w:rsidP="007053DB">
      <w:pPr>
        <w:tabs>
          <w:tab w:val="left" w:pos="900"/>
        </w:tabs>
        <w:spacing w:after="120" w:line="240" w:lineRule="atLeast"/>
        <w:ind w:left="900" w:hanging="540"/>
        <w:jc w:val="both"/>
        <w:rPr>
          <w:rFonts w:ascii="Arial" w:hAnsi="Arial" w:cs="Arial"/>
          <w:b/>
          <w:bCs/>
          <w:i/>
          <w:iCs/>
          <w:sz w:val="18"/>
          <w:szCs w:val="18"/>
          <w:lang w:val="en-GB"/>
        </w:rPr>
      </w:pPr>
      <w:r>
        <w:rPr>
          <w:rFonts w:ascii="Arial" w:hAnsi="Arial" w:cs="Arial"/>
          <w:b/>
          <w:bCs/>
          <w:i/>
          <w:iCs/>
          <w:sz w:val="18"/>
          <w:szCs w:val="18"/>
          <w:lang w:val="en-GB"/>
        </w:rPr>
        <w:t>35</w:t>
      </w:r>
      <w:r w:rsidR="004F7749" w:rsidRPr="006848D2">
        <w:rPr>
          <w:rFonts w:ascii="Arial" w:hAnsi="Arial" w:cs="Arial"/>
          <w:b/>
          <w:bCs/>
          <w:i/>
          <w:iCs/>
          <w:sz w:val="18"/>
          <w:szCs w:val="18"/>
          <w:lang w:val="en-GB"/>
        </w:rPr>
        <w:t xml:space="preserve">.5 </w:t>
      </w:r>
      <w:r w:rsidR="00BB1687" w:rsidRPr="006848D2">
        <w:rPr>
          <w:rFonts w:ascii="Arial" w:hAnsi="Arial" w:cs="Arial"/>
          <w:b/>
          <w:bCs/>
          <w:i/>
          <w:iCs/>
          <w:sz w:val="18"/>
          <w:szCs w:val="18"/>
          <w:lang w:val="en-GB"/>
        </w:rPr>
        <w:t>The major commercial disputes of THAICOM Group</w:t>
      </w:r>
    </w:p>
    <w:p w:rsidR="00BB1687" w:rsidRPr="006848D2" w:rsidRDefault="00BB1687" w:rsidP="007053DB">
      <w:pPr>
        <w:tabs>
          <w:tab w:val="left" w:pos="900"/>
        </w:tabs>
        <w:spacing w:after="120" w:line="240" w:lineRule="atLeast"/>
        <w:ind w:left="900"/>
        <w:jc w:val="both"/>
        <w:rPr>
          <w:rFonts w:ascii="Arial" w:hAnsi="Arial" w:cs="Arial"/>
          <w:b/>
          <w:bCs/>
          <w:sz w:val="18"/>
          <w:szCs w:val="18"/>
          <w:lang w:val="en-GB"/>
        </w:rPr>
      </w:pPr>
      <w:r w:rsidRPr="006848D2">
        <w:rPr>
          <w:rFonts w:ascii="Arial" w:hAnsi="Arial" w:cs="Arial"/>
          <w:b/>
          <w:bCs/>
          <w:sz w:val="18"/>
          <w:szCs w:val="18"/>
          <w:lang w:val="en-GB"/>
        </w:rPr>
        <w:t>THAICOM</w:t>
      </w:r>
    </w:p>
    <w:p w:rsidR="00BB1687" w:rsidRPr="006848D2" w:rsidRDefault="00BB1687" w:rsidP="007053DB">
      <w:pPr>
        <w:tabs>
          <w:tab w:val="left" w:pos="900"/>
        </w:tabs>
        <w:spacing w:after="120" w:line="240" w:lineRule="atLeast"/>
        <w:ind w:left="900"/>
        <w:jc w:val="both"/>
        <w:rPr>
          <w:rFonts w:ascii="Arial" w:hAnsi="Arial" w:cs="Arial"/>
          <w:i/>
          <w:iCs/>
          <w:sz w:val="18"/>
          <w:szCs w:val="18"/>
          <w:lang w:val="en-GB"/>
        </w:rPr>
      </w:pPr>
      <w:r w:rsidRPr="006848D2">
        <w:rPr>
          <w:rFonts w:ascii="Arial" w:hAnsi="Arial" w:cs="Arial"/>
          <w:i/>
          <w:iCs/>
          <w:sz w:val="18"/>
          <w:szCs w:val="18"/>
          <w:lang w:val="en-GB"/>
        </w:rPr>
        <w:t>Thaicom 7 and Thaicom 8 satellites under Operating Agreement on Domestic Communication Satellite</w:t>
      </w:r>
    </w:p>
    <w:p w:rsidR="00BB1687" w:rsidRPr="006848D2" w:rsidRDefault="00BB1687" w:rsidP="007053DB">
      <w:pPr>
        <w:tabs>
          <w:tab w:val="left" w:pos="900"/>
        </w:tabs>
        <w:spacing w:after="120" w:line="240" w:lineRule="atLeast"/>
        <w:ind w:left="900"/>
        <w:jc w:val="both"/>
        <w:rPr>
          <w:rFonts w:ascii="Arial" w:hAnsi="Arial" w:cs="Arial"/>
          <w:sz w:val="18"/>
          <w:szCs w:val="18"/>
          <w:lang w:val="en-GB"/>
        </w:rPr>
      </w:pPr>
      <w:r w:rsidRPr="006848D2">
        <w:rPr>
          <w:rFonts w:ascii="Arial" w:hAnsi="Arial" w:cs="Arial"/>
          <w:sz w:val="18"/>
          <w:szCs w:val="18"/>
          <w:lang w:val="en-GB"/>
        </w:rPr>
        <w:t>On 5 October 2017, the Company and THAICOM received letters from the Ministry of Digital Economy and Society (the “Ministry”) stating that Thaicom 7 and Thaicom 8 satellites were the satellites under the Operating Agreement on Domestic Communication Satellite dated 11 September 1991 between the Company and the Ministry (formerly known as the Ministry of Information and Communication Technology (MICT)) (the “Agreement”), which the Company established THAICOM to operate works under the Agreement. In this regard, the letter from the Ministry stated a request for the full compliance with the Agreement on an urgent basis; e.g. transfer of ownership and delivery of assets, procurement of the backup satellite(s), payment of overdue revenue sharing, and property insurance.</w:t>
      </w:r>
    </w:p>
    <w:p w:rsidR="00BB1687" w:rsidRPr="006848D2" w:rsidRDefault="00BB1687" w:rsidP="007053DB">
      <w:pPr>
        <w:tabs>
          <w:tab w:val="left" w:pos="900"/>
        </w:tabs>
        <w:spacing w:after="120" w:line="240" w:lineRule="atLeast"/>
        <w:ind w:left="900"/>
        <w:jc w:val="both"/>
        <w:rPr>
          <w:rFonts w:ascii="Arial" w:hAnsi="Arial" w:cs="Arial"/>
          <w:sz w:val="18"/>
          <w:szCs w:val="18"/>
          <w:lang w:val="en-GB"/>
        </w:rPr>
      </w:pPr>
      <w:r w:rsidRPr="006848D2">
        <w:rPr>
          <w:rFonts w:ascii="Arial" w:hAnsi="Arial" w:cs="Arial"/>
          <w:sz w:val="18"/>
          <w:szCs w:val="18"/>
          <w:lang w:val="en-GB"/>
        </w:rPr>
        <w:t>The Board of Directors’ Meetings of the Company and THAICOM on 18 October 2017 and on 24 October 2017, respectively, considered such letter and consulted with legal advisor and then opined that Thaicom 7 and Thaicom 8 satellites were not the satellites under the Agreement as the procedures of Thaicom 7 and Thaicom 8 satellites fell under the scope of license received from the National Broadcasting and Telecommunications Commission. Moreover, the Company and THAICOM have fully complied with the terms and conditions of the Agreement and have not proceeded with any operations against or violating the Agreement. Therefore, the Company and THAICOM had a different opinion from the Ministry on Thaicom 7 and Thaicom 8 satellites. Accordingly, the Meetings resolved that the Company and THAICOM submit to an arbitrator the dispute, resulting from the terms of and compliance with the Agreement and that the parties thereto have not been able to resolve it, for further settlement. This is in accordance with Clause 45.1 of the Agreement and the Company and THAICOM have submitted the dispute to the Arbitration Institute on 25 October 2017, as appeared in the Black Case No. 97/2560.</w:t>
      </w:r>
    </w:p>
    <w:p w:rsidR="008D79F2" w:rsidRDefault="008D5376" w:rsidP="007053DB">
      <w:pPr>
        <w:tabs>
          <w:tab w:val="left" w:pos="900"/>
        </w:tabs>
        <w:spacing w:after="120" w:line="240" w:lineRule="atLeast"/>
        <w:ind w:left="900"/>
        <w:jc w:val="both"/>
        <w:rPr>
          <w:rFonts w:ascii="Arial" w:hAnsi="Arial" w:cs="Arial"/>
          <w:sz w:val="18"/>
          <w:szCs w:val="18"/>
          <w:lang w:val="en-GB"/>
        </w:rPr>
      </w:pPr>
      <w:r w:rsidRPr="006848D2">
        <w:rPr>
          <w:rFonts w:ascii="Arial" w:hAnsi="Arial" w:cs="Arial"/>
          <w:sz w:val="18"/>
          <w:szCs w:val="18"/>
          <w:lang w:val="en-GB"/>
        </w:rPr>
        <w:t xml:space="preserve">At present, the case is in the arbitration process. </w:t>
      </w:r>
      <w:r w:rsidR="00BB1687" w:rsidRPr="006848D2">
        <w:rPr>
          <w:rFonts w:ascii="Arial" w:hAnsi="Arial" w:cs="Arial"/>
          <w:sz w:val="18"/>
          <w:szCs w:val="18"/>
          <w:lang w:val="en-GB"/>
        </w:rPr>
        <w:t>The Company and THAICOM do not have any duties to comply with any of the foregoing requests made by the Ministry until an award is rendered, pursuant to Clause 45.6 of the Agreement, stating that in the event where there is a dispute pending arbitration proceedings, the parties shall still be obligated to comply with terms of the Agreement until an award is rendered.</w:t>
      </w:r>
    </w:p>
    <w:p w:rsidR="00E51157" w:rsidRDefault="00E51157">
      <w:pPr>
        <w:rPr>
          <w:rFonts w:ascii="Arial" w:hAnsi="Arial" w:cs="Arial"/>
          <w:b/>
          <w:bCs/>
          <w:i/>
          <w:iCs/>
          <w:sz w:val="18"/>
          <w:szCs w:val="18"/>
          <w:lang w:val="en-GB"/>
        </w:rPr>
      </w:pPr>
    </w:p>
    <w:p w:rsidR="000A4AC8" w:rsidRPr="006848D2" w:rsidRDefault="00730F5B" w:rsidP="007053DB">
      <w:pPr>
        <w:tabs>
          <w:tab w:val="left" w:pos="900"/>
        </w:tabs>
        <w:spacing w:after="120" w:line="240" w:lineRule="atLeast"/>
        <w:ind w:left="900" w:hanging="540"/>
        <w:jc w:val="both"/>
        <w:rPr>
          <w:rFonts w:ascii="Arial" w:hAnsi="Arial" w:cs="Arial"/>
          <w:b/>
          <w:bCs/>
          <w:i/>
          <w:iCs/>
          <w:sz w:val="18"/>
          <w:szCs w:val="18"/>
          <w:lang w:val="en-GB"/>
        </w:rPr>
      </w:pPr>
      <w:r>
        <w:rPr>
          <w:rFonts w:ascii="Arial" w:hAnsi="Arial" w:cs="Arial"/>
          <w:b/>
          <w:bCs/>
          <w:i/>
          <w:iCs/>
          <w:sz w:val="18"/>
          <w:szCs w:val="18"/>
          <w:lang w:val="en-GB"/>
        </w:rPr>
        <w:t>35</w:t>
      </w:r>
      <w:r w:rsidR="000A4AC8" w:rsidRPr="006848D2">
        <w:rPr>
          <w:rFonts w:ascii="Arial" w:hAnsi="Arial" w:cs="Arial"/>
          <w:b/>
          <w:bCs/>
          <w:i/>
          <w:iCs/>
          <w:sz w:val="18"/>
          <w:szCs w:val="18"/>
          <w:lang w:val="en-GB"/>
        </w:rPr>
        <w:t>.6 The order to THAICOM</w:t>
      </w:r>
      <w:r w:rsidR="000A4AC8" w:rsidRPr="006848D2">
        <w:rPr>
          <w:rFonts w:ascii="Arial" w:hAnsi="Arial" w:cs="Arial"/>
          <w:i/>
          <w:iCs/>
          <w:sz w:val="18"/>
          <w:szCs w:val="18"/>
          <w:lang w:val="en-GB"/>
        </w:rPr>
        <w:t xml:space="preserve"> </w:t>
      </w:r>
      <w:r w:rsidR="000A4AC8" w:rsidRPr="006848D2">
        <w:rPr>
          <w:rFonts w:ascii="Arial" w:hAnsi="Arial" w:cs="Arial"/>
          <w:b/>
          <w:bCs/>
          <w:i/>
          <w:iCs/>
          <w:sz w:val="18"/>
          <w:szCs w:val="18"/>
          <w:lang w:val="en-GB"/>
        </w:rPr>
        <w:t>and the Company as co-defendant</w:t>
      </w:r>
    </w:p>
    <w:p w:rsidR="000A4AC8" w:rsidRPr="006848D2" w:rsidRDefault="000A4AC8" w:rsidP="007053DB">
      <w:pPr>
        <w:pStyle w:val="Footer"/>
        <w:tabs>
          <w:tab w:val="clear" w:pos="4320"/>
          <w:tab w:val="clear" w:pos="8640"/>
          <w:tab w:val="right" w:pos="9630"/>
        </w:tabs>
        <w:spacing w:after="120" w:line="240" w:lineRule="atLeast"/>
        <w:ind w:left="900"/>
        <w:jc w:val="both"/>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On 19 April 2007, Mr.Supong Limthanakul brought legal actions against the National Telecommunications Commission (“NTC”), the office of the NTC and the Ministry of Information and Communication Technology (“MICT”) in the C</w:t>
      </w:r>
      <w:r w:rsidR="004814E8" w:rsidRPr="006848D2">
        <w:rPr>
          <w:rFonts w:ascii="Arial" w:eastAsia="Times New Roman" w:hAnsi="Arial" w:cs="Arial"/>
          <w:color w:val="000000"/>
          <w:sz w:val="18"/>
          <w:szCs w:val="18"/>
          <w:lang w:val="en-GB"/>
        </w:rPr>
        <w:t xml:space="preserve">AC </w:t>
      </w:r>
      <w:r w:rsidRPr="006848D2">
        <w:rPr>
          <w:rFonts w:ascii="Arial" w:eastAsia="Times New Roman" w:hAnsi="Arial" w:cs="Arial"/>
          <w:color w:val="000000"/>
          <w:sz w:val="18"/>
          <w:szCs w:val="18"/>
          <w:lang w:val="en-GB"/>
        </w:rPr>
        <w:t>on the ground that the three state agencies neglected to perform their duties in overseeing whether THAICOM has been carrying on its telecommunications business lawfully after the sale of the Company’s shares to the new shareholder.</w:t>
      </w:r>
    </w:p>
    <w:p w:rsidR="00437CCF" w:rsidRPr="006848D2" w:rsidRDefault="00437CCF" w:rsidP="007053DB">
      <w:pPr>
        <w:pStyle w:val="Footer"/>
        <w:tabs>
          <w:tab w:val="clear" w:pos="4320"/>
          <w:tab w:val="clear" w:pos="8640"/>
          <w:tab w:val="right" w:pos="9630"/>
        </w:tabs>
        <w:spacing w:after="120" w:line="240" w:lineRule="atLeast"/>
        <w:ind w:left="900"/>
        <w:jc w:val="both"/>
        <w:rPr>
          <w:rFonts w:ascii="Arial" w:hAnsi="Arial" w:cs="Arial"/>
          <w:sz w:val="18"/>
          <w:szCs w:val="18"/>
        </w:rPr>
      </w:pPr>
      <w:r w:rsidRPr="006848D2">
        <w:rPr>
          <w:rFonts w:ascii="Arial" w:hAnsi="Arial" w:cs="Arial"/>
          <w:sz w:val="18"/>
          <w:szCs w:val="18"/>
          <w:lang w:val="en-GB"/>
        </w:rPr>
        <w:t>The CAC issued an order dated 8 April 2009 and 20 July 2010 making THAICOM the fourth respondent and the Company the fifth respondent in order to allow THAICOM and the Company to file the reply to the petitioner’s claim including evidence, documentary or otherwise to the CAC. THAICOM and the Company have filed the reply and supporting evidence in July 2009 and September 2010, respectively.</w:t>
      </w:r>
      <w:r w:rsidRPr="006848D2">
        <w:rPr>
          <w:rFonts w:ascii="Arial" w:hAnsi="Arial" w:cs="Arial"/>
          <w:sz w:val="18"/>
          <w:szCs w:val="18"/>
        </w:rPr>
        <w:t xml:space="preserve"> On 10 June 2011, the CAC has dismissed the verdict.</w:t>
      </w:r>
    </w:p>
    <w:p w:rsidR="00437CCF" w:rsidRDefault="00437CCF" w:rsidP="007053DB">
      <w:pPr>
        <w:tabs>
          <w:tab w:val="left" w:pos="1134"/>
        </w:tabs>
        <w:spacing w:after="120" w:line="240" w:lineRule="atLeast"/>
        <w:ind w:left="900"/>
        <w:jc w:val="both"/>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On 8 July 2011, Mr. Supong Limthanakul has filed an appeal with the Supreme Administrative Court (“SAC”). The case is under consideration by the SAC. On 23 September 2011, THAICOM and the Company have filed an argument against appeal with the SAC.</w:t>
      </w:r>
    </w:p>
    <w:p w:rsidR="00B92908" w:rsidRDefault="00B92908" w:rsidP="007053DB">
      <w:pPr>
        <w:tabs>
          <w:tab w:val="left" w:pos="1134"/>
        </w:tabs>
        <w:spacing w:after="120" w:line="240" w:lineRule="atLeast"/>
        <w:ind w:left="900"/>
        <w:jc w:val="both"/>
        <w:rPr>
          <w:rFonts w:ascii="Arial" w:eastAsia="Times New Roman" w:hAnsi="Arial" w:cs="Arial"/>
          <w:color w:val="000000"/>
          <w:sz w:val="18"/>
          <w:szCs w:val="18"/>
          <w:lang w:val="en-GB"/>
        </w:rPr>
      </w:pPr>
      <w:r w:rsidRPr="00B92908">
        <w:rPr>
          <w:rFonts w:ascii="Arial" w:eastAsia="Times New Roman" w:hAnsi="Arial" w:cs="Arial"/>
          <w:color w:val="000000"/>
          <w:sz w:val="18"/>
          <w:szCs w:val="18"/>
          <w:lang w:val="en-GB"/>
        </w:rPr>
        <w:lastRenderedPageBreak/>
        <w:t>On 28 December 2018, the S</w:t>
      </w:r>
      <w:r>
        <w:rPr>
          <w:rFonts w:ascii="Arial" w:eastAsia="Times New Roman" w:hAnsi="Arial" w:cs="Arial"/>
          <w:color w:val="000000"/>
          <w:sz w:val="18"/>
          <w:szCs w:val="18"/>
          <w:lang w:val="en-GB"/>
        </w:rPr>
        <w:t>AC</w:t>
      </w:r>
      <w:r w:rsidRPr="00B92908">
        <w:rPr>
          <w:rFonts w:ascii="Arial" w:eastAsia="Times New Roman" w:hAnsi="Arial" w:cs="Arial"/>
          <w:color w:val="000000"/>
          <w:sz w:val="18"/>
          <w:szCs w:val="18"/>
          <w:lang w:val="en-GB"/>
        </w:rPr>
        <w:t xml:space="preserve"> issued an order that the ending date of the fact inquiry shall be held on 12 February 2019 which both plaintiff and defendant are required to submit the additional documents (if any) to the Court within the said period. After that, the Court shall further det</w:t>
      </w:r>
      <w:r>
        <w:rPr>
          <w:rFonts w:ascii="Arial" w:eastAsia="Times New Roman" w:hAnsi="Arial" w:cs="Arial"/>
          <w:color w:val="000000"/>
          <w:sz w:val="18"/>
          <w:szCs w:val="18"/>
          <w:lang w:val="en-GB"/>
        </w:rPr>
        <w:t>ermine the first hearing date.</w:t>
      </w:r>
    </w:p>
    <w:p w:rsidR="00437CCF" w:rsidRPr="006848D2" w:rsidRDefault="00437CCF" w:rsidP="007053DB">
      <w:pPr>
        <w:pStyle w:val="Footer"/>
        <w:tabs>
          <w:tab w:val="left" w:pos="1134"/>
        </w:tabs>
        <w:spacing w:after="120" w:line="240" w:lineRule="atLeast"/>
        <w:ind w:left="900"/>
        <w:jc w:val="both"/>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The management of THAICOM and the Company is of the opinion that it will not be adversely affected in any way as the actions were brought against NTC, office of the NTC and MICT for neglecting to perform their duties and will not constitute a cause for terminating the operating agreement as THAICOM has fully complied with the terms and conditions of the operating agreement.</w:t>
      </w:r>
    </w:p>
    <w:p w:rsidR="00853416" w:rsidRDefault="00853416">
      <w:pPr>
        <w:rPr>
          <w:rFonts w:ascii="Arial" w:hAnsi="Arial" w:cs="Arial"/>
          <w:b/>
          <w:bCs/>
          <w:i/>
          <w:iCs/>
          <w:sz w:val="18"/>
          <w:szCs w:val="18"/>
          <w:lang w:val="en-GB"/>
        </w:rPr>
      </w:pPr>
    </w:p>
    <w:p w:rsidR="00D43AC0" w:rsidRPr="006848D2" w:rsidRDefault="00730F5B" w:rsidP="007053DB">
      <w:pPr>
        <w:tabs>
          <w:tab w:val="left" w:pos="900"/>
        </w:tabs>
        <w:spacing w:after="120" w:line="240" w:lineRule="atLeast"/>
        <w:ind w:left="900" w:hanging="540"/>
        <w:jc w:val="both"/>
        <w:rPr>
          <w:rFonts w:ascii="Arial" w:hAnsi="Arial" w:cs="Arial"/>
          <w:b/>
          <w:bCs/>
          <w:i/>
          <w:iCs/>
          <w:sz w:val="18"/>
          <w:szCs w:val="18"/>
          <w:lang w:val="en-GB"/>
        </w:rPr>
      </w:pPr>
      <w:r>
        <w:rPr>
          <w:rFonts w:ascii="Arial" w:hAnsi="Arial" w:cs="Arial"/>
          <w:b/>
          <w:bCs/>
          <w:i/>
          <w:iCs/>
          <w:sz w:val="18"/>
          <w:szCs w:val="18"/>
          <w:lang w:val="en-GB"/>
        </w:rPr>
        <w:t>35</w:t>
      </w:r>
      <w:r w:rsidR="00770B3A" w:rsidRPr="006848D2">
        <w:rPr>
          <w:rFonts w:ascii="Arial" w:hAnsi="Arial" w:cs="Arial"/>
          <w:b/>
          <w:bCs/>
          <w:i/>
          <w:iCs/>
          <w:sz w:val="18"/>
          <w:szCs w:val="18"/>
          <w:lang w:val="en-GB"/>
        </w:rPr>
        <w:t>.7</w:t>
      </w:r>
      <w:r w:rsidR="00224092" w:rsidRPr="006848D2">
        <w:rPr>
          <w:rFonts w:ascii="Arial" w:hAnsi="Arial" w:cs="Arial"/>
          <w:b/>
          <w:bCs/>
          <w:i/>
          <w:iCs/>
          <w:sz w:val="18"/>
          <w:szCs w:val="18"/>
          <w:lang w:val="en-GB"/>
        </w:rPr>
        <w:t xml:space="preserve"> Other litigation</w:t>
      </w:r>
    </w:p>
    <w:p w:rsidR="00437CCF" w:rsidRPr="006848D2" w:rsidRDefault="00FC745A" w:rsidP="00C90834">
      <w:pPr>
        <w:pStyle w:val="Footer"/>
        <w:tabs>
          <w:tab w:val="left" w:pos="1260"/>
        </w:tabs>
        <w:spacing w:after="120" w:line="240" w:lineRule="exact"/>
        <w:ind w:left="1260" w:hanging="360"/>
        <w:contextualSpacing/>
        <w:jc w:val="both"/>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1)</w:t>
      </w:r>
      <w:r w:rsidR="00411E76" w:rsidRPr="006848D2">
        <w:rPr>
          <w:rFonts w:ascii="Arial" w:eastAsia="Times New Roman" w:hAnsi="Arial" w:cs="Arial"/>
          <w:color w:val="000000"/>
          <w:sz w:val="18"/>
          <w:szCs w:val="18"/>
          <w:lang w:val="en-GB"/>
        </w:rPr>
        <w:tab/>
      </w:r>
      <w:r w:rsidR="00437CCF" w:rsidRPr="006848D2">
        <w:rPr>
          <w:rFonts w:ascii="Arial" w:eastAsia="Times New Roman" w:hAnsi="Arial" w:cs="Arial"/>
          <w:color w:val="000000"/>
          <w:sz w:val="18"/>
          <w:szCs w:val="18"/>
          <w:lang w:val="en-GB"/>
        </w:rPr>
        <w:t xml:space="preserve">On 26 December 2015, Golden Town Film Company Limited (“Plaintiff”) has filed a lawsuit to the Intellectual Property Court against THAICOM, Directors of </w:t>
      </w:r>
      <w:r w:rsidR="003525A1" w:rsidRPr="006848D2">
        <w:rPr>
          <w:rFonts w:ascii="Arial" w:eastAsia="Times New Roman" w:hAnsi="Arial" w:cs="Arial"/>
          <w:color w:val="000000"/>
          <w:sz w:val="18"/>
          <w:szCs w:val="18"/>
          <w:lang w:val="en-GB"/>
        </w:rPr>
        <w:t>THAICOM</w:t>
      </w:r>
      <w:r w:rsidR="00437CCF" w:rsidRPr="006848D2">
        <w:rPr>
          <w:rFonts w:ascii="Arial" w:eastAsia="Times New Roman" w:hAnsi="Arial" w:cs="Arial"/>
          <w:color w:val="000000"/>
          <w:sz w:val="18"/>
          <w:szCs w:val="18"/>
          <w:lang w:val="en-GB"/>
        </w:rPr>
        <w:t>, and a customer of THAICOM (“Defendant”), claiming that Defendant has broadcasted a movie through satellite TV channel leased from THAICOM, which infringed the movie copyrights owned by Plaintiff. The Intellectual Property Court has defined the first appointment for hearing on 8 August 2016. The management of THAICOM is of the opinion that the company is only the satellite services provider and does not involve the infringements of any movie copyrights.</w:t>
      </w:r>
    </w:p>
    <w:p w:rsidR="006B5A8A" w:rsidRDefault="00DD6EA0" w:rsidP="00BC4FAC">
      <w:pPr>
        <w:spacing w:after="120" w:line="240" w:lineRule="exact"/>
        <w:ind w:left="1276"/>
        <w:jc w:val="thaiDistribute"/>
        <w:rPr>
          <w:lang w:val="en-GB"/>
        </w:rPr>
      </w:pPr>
      <w:r w:rsidRPr="006848D2">
        <w:rPr>
          <w:rFonts w:ascii="Arial" w:eastAsia="Times New Roman" w:hAnsi="Arial" w:cs="Arial"/>
          <w:color w:val="000000"/>
          <w:sz w:val="18"/>
          <w:szCs w:val="18"/>
          <w:lang w:val="en-GB"/>
        </w:rPr>
        <w:t>On 8 September 2016, t</w:t>
      </w:r>
      <w:r w:rsidR="00437CCF" w:rsidRPr="006848D2">
        <w:rPr>
          <w:rFonts w:ascii="Arial" w:eastAsia="Times New Roman" w:hAnsi="Arial" w:cs="Arial"/>
          <w:color w:val="000000"/>
          <w:sz w:val="18"/>
          <w:szCs w:val="18"/>
          <w:lang w:val="en-GB"/>
        </w:rPr>
        <w:t>he Intellectual Property Court issued an order that THAICOM and its directors were dismissed from the case on the ground that THAICOM and its directors did not mutually infringe the movie copyright of the Plaintiff</w:t>
      </w:r>
      <w:r w:rsidR="003E2A69" w:rsidRPr="006848D2">
        <w:rPr>
          <w:rFonts w:ascii="Arial" w:eastAsia="Times New Roman" w:hAnsi="Arial" w:cs="Arial"/>
          <w:color w:val="000000"/>
          <w:sz w:val="18"/>
          <w:szCs w:val="18"/>
          <w:lang w:val="en-GB"/>
        </w:rPr>
        <w:t>, who</w:t>
      </w:r>
      <w:r w:rsidR="00437CCF" w:rsidRPr="006848D2">
        <w:rPr>
          <w:rFonts w:ascii="Arial" w:eastAsia="Times New Roman" w:hAnsi="Arial" w:cs="Arial"/>
          <w:color w:val="000000"/>
          <w:sz w:val="18"/>
          <w:szCs w:val="18"/>
          <w:lang w:val="en-GB"/>
        </w:rPr>
        <w:t xml:space="preserve"> got permission from the Court to fil</w:t>
      </w:r>
      <w:r w:rsidR="00E66477" w:rsidRPr="006848D2">
        <w:rPr>
          <w:rFonts w:ascii="Arial" w:eastAsia="Times New Roman" w:hAnsi="Arial" w:cs="Arial"/>
          <w:color w:val="000000"/>
          <w:sz w:val="18"/>
          <w:szCs w:val="18"/>
          <w:lang w:val="en-GB"/>
        </w:rPr>
        <w:t xml:space="preserve">e the appeal </w:t>
      </w:r>
      <w:r w:rsidR="00437CCF" w:rsidRPr="006848D2">
        <w:rPr>
          <w:rFonts w:ascii="Arial" w:eastAsia="Times New Roman" w:hAnsi="Arial" w:cs="Arial"/>
          <w:color w:val="000000"/>
          <w:sz w:val="18"/>
          <w:szCs w:val="18"/>
          <w:lang w:val="en-GB"/>
        </w:rPr>
        <w:t xml:space="preserve">within 8 November 2016. </w:t>
      </w:r>
      <w:r w:rsidR="00E66477" w:rsidRPr="006848D2">
        <w:rPr>
          <w:rFonts w:ascii="Arial" w:eastAsia="Times New Roman" w:hAnsi="Arial" w:cs="Arial"/>
          <w:color w:val="000000"/>
          <w:sz w:val="18"/>
          <w:szCs w:val="18"/>
          <w:lang w:val="en-GB"/>
        </w:rPr>
        <w:t xml:space="preserve">After </w:t>
      </w:r>
      <w:r w:rsidR="00BF732A" w:rsidRPr="006848D2">
        <w:rPr>
          <w:rFonts w:ascii="Arial" w:eastAsia="Times New Roman" w:hAnsi="Arial" w:cs="Arial"/>
          <w:color w:val="000000"/>
          <w:sz w:val="18"/>
          <w:szCs w:val="18"/>
          <w:lang w:val="en-GB"/>
        </w:rPr>
        <w:t>receiving the</w:t>
      </w:r>
      <w:r w:rsidR="00E66477" w:rsidRPr="006848D2">
        <w:rPr>
          <w:rFonts w:ascii="Arial" w:eastAsia="Times New Roman" w:hAnsi="Arial" w:cs="Arial"/>
          <w:color w:val="000000"/>
          <w:sz w:val="18"/>
          <w:szCs w:val="18"/>
          <w:lang w:val="en-GB"/>
        </w:rPr>
        <w:t xml:space="preserve"> appeal,</w:t>
      </w:r>
      <w:r w:rsidR="00BF732A" w:rsidRPr="006848D2">
        <w:rPr>
          <w:rFonts w:ascii="Arial" w:eastAsia="Times New Roman" w:hAnsi="Arial" w:cs="Arial"/>
          <w:color w:val="000000"/>
          <w:sz w:val="18"/>
          <w:szCs w:val="18"/>
          <w:lang w:val="en-GB"/>
        </w:rPr>
        <w:t xml:space="preserve"> on 19 December 2016, THAICOM</w:t>
      </w:r>
      <w:r w:rsidR="00E66477" w:rsidRPr="006848D2">
        <w:rPr>
          <w:rFonts w:ascii="Arial" w:eastAsia="Times New Roman" w:hAnsi="Arial" w:cs="Arial"/>
          <w:color w:val="000000"/>
          <w:sz w:val="18"/>
          <w:szCs w:val="18"/>
          <w:lang w:val="en-GB"/>
        </w:rPr>
        <w:t xml:space="preserve"> filed an argument to </w:t>
      </w:r>
      <w:r w:rsidR="00BF732A" w:rsidRPr="006848D2">
        <w:rPr>
          <w:rFonts w:ascii="Arial" w:eastAsia="Times New Roman" w:hAnsi="Arial" w:cs="Arial"/>
          <w:color w:val="000000"/>
          <w:sz w:val="18"/>
          <w:szCs w:val="18"/>
          <w:lang w:val="en-GB"/>
        </w:rPr>
        <w:t xml:space="preserve">the </w:t>
      </w:r>
      <w:r w:rsidR="001C4C28">
        <w:rPr>
          <w:rFonts w:ascii="Arial" w:eastAsia="Times New Roman" w:hAnsi="Arial" w:cs="Arial"/>
          <w:color w:val="000000"/>
          <w:sz w:val="18"/>
          <w:szCs w:val="18"/>
          <w:lang w:val="en-GB"/>
        </w:rPr>
        <w:t>Court.</w:t>
      </w:r>
    </w:p>
    <w:p w:rsidR="006B5A8A" w:rsidRDefault="006B5A8A" w:rsidP="00C90834">
      <w:pPr>
        <w:pStyle w:val="Footer"/>
        <w:tabs>
          <w:tab w:val="clear" w:pos="4320"/>
          <w:tab w:val="clear" w:pos="8640"/>
          <w:tab w:val="right" w:pos="1260"/>
        </w:tabs>
        <w:spacing w:after="120" w:line="240" w:lineRule="exact"/>
        <w:ind w:left="1267"/>
        <w:contextualSpacing/>
        <w:jc w:val="both"/>
        <w:rPr>
          <w:rFonts w:ascii="Arial" w:eastAsia="Times New Roman" w:hAnsi="Arial" w:cs="Arial"/>
          <w:color w:val="000000"/>
          <w:sz w:val="18"/>
          <w:szCs w:val="18"/>
          <w:lang w:val="en-GB"/>
        </w:rPr>
      </w:pPr>
      <w:r w:rsidRPr="006B5A8A">
        <w:rPr>
          <w:rFonts w:ascii="Arial" w:eastAsia="Times New Roman" w:hAnsi="Arial" w:cs="Arial"/>
          <w:color w:val="000000"/>
          <w:sz w:val="18"/>
          <w:szCs w:val="18"/>
          <w:lang w:val="en-GB"/>
        </w:rPr>
        <w:t>On 3 September 2018, the Supreme Intellectual Property Court issued a confirmation of judgement of the Intellectual Property Court that THAICOM and its directors were dismissed from the case and the case becomes final.</w:t>
      </w:r>
    </w:p>
    <w:p w:rsidR="007B7554" w:rsidRDefault="007B7554" w:rsidP="007B7554">
      <w:pPr>
        <w:pStyle w:val="Footer"/>
        <w:tabs>
          <w:tab w:val="clear" w:pos="4320"/>
          <w:tab w:val="clear" w:pos="8640"/>
          <w:tab w:val="right" w:pos="1260"/>
        </w:tabs>
        <w:spacing w:after="120" w:line="240" w:lineRule="atLeast"/>
        <w:ind w:left="1267"/>
        <w:contextualSpacing/>
        <w:jc w:val="both"/>
        <w:rPr>
          <w:rFonts w:ascii="Arial" w:eastAsia="Times New Roman" w:hAnsi="Arial" w:cs="Arial"/>
          <w:color w:val="000000"/>
          <w:sz w:val="18"/>
          <w:szCs w:val="18"/>
          <w:lang w:val="en-GB"/>
        </w:rPr>
      </w:pPr>
    </w:p>
    <w:p w:rsidR="00A3414A" w:rsidRPr="006848D2" w:rsidRDefault="00121834" w:rsidP="007053DB">
      <w:pPr>
        <w:pStyle w:val="Footer"/>
        <w:numPr>
          <w:ilvl w:val="0"/>
          <w:numId w:val="17"/>
        </w:numPr>
        <w:tabs>
          <w:tab w:val="clear" w:pos="4320"/>
          <w:tab w:val="clear" w:pos="8640"/>
          <w:tab w:val="right" w:pos="1260"/>
        </w:tabs>
        <w:spacing w:after="120" w:line="240" w:lineRule="atLeast"/>
        <w:ind w:left="1260"/>
        <w:contextualSpacing/>
        <w:jc w:val="both"/>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In 2011, a</w:t>
      </w:r>
      <w:r w:rsidR="00BF732A" w:rsidRPr="006848D2">
        <w:rPr>
          <w:rFonts w:ascii="Arial" w:eastAsia="Times New Roman" w:hAnsi="Arial" w:cs="Arial"/>
          <w:color w:val="000000"/>
          <w:sz w:val="18"/>
          <w:szCs w:val="18"/>
          <w:lang w:val="en-GB"/>
        </w:rPr>
        <w:t xml:space="preserve"> subsidiary of THAICOM being sued for the damages of satellite equipment in Australia. On </w:t>
      </w:r>
      <w:r w:rsidR="00FC745A" w:rsidRPr="006848D2">
        <w:rPr>
          <w:rFonts w:ascii="Arial" w:eastAsia="Times New Roman" w:hAnsi="Arial" w:cs="Arial"/>
          <w:color w:val="000000"/>
          <w:sz w:val="18"/>
          <w:szCs w:val="18"/>
          <w:lang w:val="en-GB"/>
        </w:rPr>
        <w:t>2</w:t>
      </w:r>
      <w:r w:rsidR="001E2C83" w:rsidRPr="006848D2">
        <w:rPr>
          <w:rFonts w:ascii="Arial" w:eastAsia="Times New Roman" w:hAnsi="Arial" w:cs="Arial"/>
          <w:color w:val="000000"/>
          <w:sz w:val="18"/>
          <w:szCs w:val="18"/>
          <w:lang w:val="en-GB"/>
        </w:rPr>
        <w:t>2</w:t>
      </w:r>
      <w:r w:rsidR="00FC745A" w:rsidRPr="006848D2">
        <w:rPr>
          <w:rFonts w:ascii="Arial" w:eastAsia="Times New Roman" w:hAnsi="Arial" w:cs="Arial"/>
          <w:color w:val="000000"/>
          <w:sz w:val="18"/>
          <w:szCs w:val="18"/>
          <w:lang w:val="en-GB"/>
        </w:rPr>
        <w:t xml:space="preserve"> </w:t>
      </w:r>
      <w:r w:rsidR="00BF732A" w:rsidRPr="006848D2">
        <w:rPr>
          <w:rFonts w:ascii="Arial" w:eastAsia="Times New Roman" w:hAnsi="Arial" w:cs="Arial"/>
          <w:color w:val="000000"/>
          <w:sz w:val="18"/>
          <w:szCs w:val="18"/>
          <w:lang w:val="en-GB"/>
        </w:rPr>
        <w:t>December 2016</w:t>
      </w:r>
      <w:r w:rsidR="00FC745A" w:rsidRPr="006848D2">
        <w:rPr>
          <w:rFonts w:ascii="Arial" w:eastAsia="Times New Roman" w:hAnsi="Arial" w:cs="Arial"/>
          <w:color w:val="000000"/>
          <w:sz w:val="18"/>
          <w:szCs w:val="18"/>
          <w:lang w:val="en-GB"/>
        </w:rPr>
        <w:t>,</w:t>
      </w:r>
      <w:r w:rsidR="00BF732A" w:rsidRPr="006848D2">
        <w:rPr>
          <w:rFonts w:ascii="Arial" w:eastAsia="Times New Roman" w:hAnsi="Arial" w:cs="Arial"/>
          <w:color w:val="000000"/>
          <w:sz w:val="18"/>
          <w:szCs w:val="18"/>
          <w:lang w:val="en-GB"/>
        </w:rPr>
        <w:t xml:space="preserve"> the Court </w:t>
      </w:r>
      <w:r w:rsidR="00FC745A" w:rsidRPr="006848D2">
        <w:rPr>
          <w:rFonts w:ascii="Arial" w:eastAsia="Times New Roman" w:hAnsi="Arial" w:cs="Arial"/>
          <w:color w:val="000000"/>
          <w:sz w:val="18"/>
          <w:szCs w:val="18"/>
          <w:lang w:val="en-GB"/>
        </w:rPr>
        <w:t xml:space="preserve">had verdict </w:t>
      </w:r>
      <w:r w:rsidR="00BF732A" w:rsidRPr="006848D2">
        <w:rPr>
          <w:rFonts w:ascii="Arial" w:eastAsia="Times New Roman" w:hAnsi="Arial" w:cs="Arial"/>
          <w:color w:val="000000"/>
          <w:sz w:val="18"/>
          <w:szCs w:val="18"/>
          <w:lang w:val="en-GB"/>
        </w:rPr>
        <w:t>that the subsidiary shal</w:t>
      </w:r>
      <w:r w:rsidR="00FC745A" w:rsidRPr="006848D2">
        <w:rPr>
          <w:rFonts w:ascii="Arial" w:eastAsia="Times New Roman" w:hAnsi="Arial" w:cs="Arial"/>
          <w:color w:val="000000"/>
          <w:sz w:val="18"/>
          <w:szCs w:val="18"/>
          <w:lang w:val="en-GB"/>
        </w:rPr>
        <w:t xml:space="preserve">l compensate for damages of </w:t>
      </w:r>
      <w:r w:rsidRPr="006848D2">
        <w:rPr>
          <w:rFonts w:ascii="Arial" w:eastAsia="Times New Roman" w:hAnsi="Arial" w:cs="Arial"/>
          <w:color w:val="000000"/>
          <w:sz w:val="18"/>
          <w:szCs w:val="18"/>
          <w:lang w:val="en-GB"/>
        </w:rPr>
        <w:t xml:space="preserve">approximately </w:t>
      </w:r>
      <w:r w:rsidR="00FC745A" w:rsidRPr="006848D2">
        <w:rPr>
          <w:rFonts w:ascii="Arial" w:eastAsia="Times New Roman" w:hAnsi="Arial" w:cs="Arial"/>
          <w:color w:val="000000"/>
          <w:sz w:val="18"/>
          <w:szCs w:val="18"/>
          <w:lang w:val="en-GB"/>
        </w:rPr>
        <w:t xml:space="preserve">AUD 5 </w:t>
      </w:r>
      <w:r w:rsidR="00BF732A" w:rsidRPr="006848D2">
        <w:rPr>
          <w:rFonts w:ascii="Arial" w:eastAsia="Times New Roman" w:hAnsi="Arial" w:cs="Arial"/>
          <w:color w:val="000000"/>
          <w:sz w:val="18"/>
          <w:szCs w:val="18"/>
          <w:lang w:val="en-GB"/>
        </w:rPr>
        <w:t xml:space="preserve">million with interest. </w:t>
      </w:r>
      <w:r w:rsidRPr="006848D2">
        <w:rPr>
          <w:rFonts w:ascii="Arial" w:eastAsia="Times New Roman" w:hAnsi="Arial" w:cs="Arial"/>
          <w:color w:val="000000"/>
          <w:sz w:val="18"/>
          <w:szCs w:val="18"/>
          <w:lang w:val="en-GB"/>
        </w:rPr>
        <w:t xml:space="preserve">The subsidiary had recognised the expense in the 2016 consolidated statements. </w:t>
      </w:r>
      <w:r w:rsidR="00DD0F93" w:rsidRPr="006848D2">
        <w:rPr>
          <w:rFonts w:ascii="Arial" w:eastAsia="Times New Roman" w:hAnsi="Arial" w:cs="Arial"/>
          <w:color w:val="000000"/>
          <w:sz w:val="18"/>
          <w:szCs w:val="18"/>
          <w:lang w:val="en-GB"/>
        </w:rPr>
        <w:t>On 17 March 20</w:t>
      </w:r>
      <w:r w:rsidR="00A3414A" w:rsidRPr="006848D2">
        <w:rPr>
          <w:rFonts w:ascii="Arial" w:eastAsia="Times New Roman" w:hAnsi="Arial" w:cs="Arial"/>
          <w:color w:val="000000"/>
          <w:sz w:val="18"/>
          <w:szCs w:val="18"/>
          <w:lang w:val="en-GB"/>
        </w:rPr>
        <w:t xml:space="preserve">17, the subsidiary </w:t>
      </w:r>
      <w:r w:rsidR="00DD0F93" w:rsidRPr="006848D2">
        <w:rPr>
          <w:rFonts w:ascii="Arial" w:eastAsia="Times New Roman" w:hAnsi="Arial" w:cs="Arial"/>
          <w:color w:val="000000"/>
          <w:sz w:val="18"/>
          <w:szCs w:val="18"/>
          <w:lang w:val="en-GB"/>
        </w:rPr>
        <w:t xml:space="preserve">filed an appeal. </w:t>
      </w:r>
    </w:p>
    <w:p w:rsidR="00A3414A" w:rsidRPr="006848D2" w:rsidRDefault="00A3414A" w:rsidP="00A3414A">
      <w:pPr>
        <w:pStyle w:val="Footer"/>
        <w:tabs>
          <w:tab w:val="clear" w:pos="4320"/>
          <w:tab w:val="clear" w:pos="8640"/>
          <w:tab w:val="right" w:pos="1260"/>
        </w:tabs>
        <w:spacing w:after="120" w:line="240" w:lineRule="atLeast"/>
        <w:ind w:left="1260"/>
        <w:contextualSpacing/>
        <w:jc w:val="both"/>
        <w:rPr>
          <w:rFonts w:ascii="Arial" w:eastAsia="Times New Roman" w:hAnsi="Arial" w:cs="Arial"/>
          <w:color w:val="000000"/>
          <w:sz w:val="18"/>
          <w:szCs w:val="18"/>
          <w:lang w:val="en-GB"/>
        </w:rPr>
      </w:pPr>
    </w:p>
    <w:p w:rsidR="0083761C" w:rsidRPr="006848D2" w:rsidRDefault="00A3414A" w:rsidP="00A3414A">
      <w:pPr>
        <w:pStyle w:val="Footer"/>
        <w:tabs>
          <w:tab w:val="clear" w:pos="4320"/>
          <w:tab w:val="clear" w:pos="8640"/>
          <w:tab w:val="right" w:pos="1260"/>
        </w:tabs>
        <w:spacing w:after="120" w:line="240" w:lineRule="atLeast"/>
        <w:ind w:left="1260"/>
        <w:contextualSpacing/>
        <w:jc w:val="both"/>
        <w:rPr>
          <w:rFonts w:ascii="Arial" w:eastAsia="Times New Roman" w:hAnsi="Arial" w:cstheme="minorBidi"/>
          <w:color w:val="000000"/>
          <w:sz w:val="18"/>
          <w:szCs w:val="18"/>
        </w:rPr>
      </w:pPr>
      <w:r w:rsidRPr="006848D2">
        <w:rPr>
          <w:rFonts w:ascii="Arial" w:eastAsia="Times New Roman" w:hAnsi="Arial" w:cs="Arial"/>
          <w:color w:val="000000"/>
          <w:sz w:val="18"/>
          <w:szCs w:val="18"/>
          <w:lang w:val="en-GB"/>
        </w:rPr>
        <w:t>On 16 February 2018,</w:t>
      </w:r>
      <w:r w:rsidRPr="006848D2">
        <w:rPr>
          <w:rFonts w:ascii="Arial" w:eastAsia="Times New Roman" w:hAnsi="Arial" w:cstheme="minorBidi" w:hint="cs"/>
          <w:color w:val="000000"/>
          <w:sz w:val="18"/>
          <w:szCs w:val="18"/>
          <w:cs/>
          <w:lang w:val="en-GB"/>
        </w:rPr>
        <w:t xml:space="preserve"> </w:t>
      </w:r>
      <w:r w:rsidRPr="006848D2">
        <w:rPr>
          <w:rFonts w:ascii="Arial" w:eastAsia="Times New Roman" w:hAnsi="Arial" w:cstheme="minorBidi"/>
          <w:color w:val="000000"/>
          <w:sz w:val="18"/>
          <w:szCs w:val="18"/>
        </w:rPr>
        <w:t>the appeal court dismissed the case. After the verdict, the subsidiary had paid interest and partial expenses amount AUD 2 million. Further expense which the subsidiary has to pay is under consideration of the appeal court.</w:t>
      </w:r>
    </w:p>
    <w:p w:rsidR="0083761C" w:rsidRPr="006848D2" w:rsidRDefault="0083761C">
      <w:pPr>
        <w:rPr>
          <w:rFonts w:ascii="Arial" w:eastAsia="Times New Roman" w:hAnsi="Arial" w:cstheme="minorBidi"/>
          <w:color w:val="000000"/>
          <w:sz w:val="18"/>
          <w:szCs w:val="18"/>
        </w:rPr>
      </w:pPr>
    </w:p>
    <w:p w:rsidR="0039006E" w:rsidRPr="006848D2" w:rsidRDefault="00730F5B" w:rsidP="00EC6304">
      <w:pPr>
        <w:spacing w:after="120"/>
        <w:ind w:left="360" w:hanging="360"/>
        <w:rPr>
          <w:rFonts w:ascii="Arial" w:hAnsi="Arial" w:cs="Arial"/>
          <w:b/>
          <w:bCs/>
          <w:sz w:val="18"/>
          <w:szCs w:val="18"/>
        </w:rPr>
      </w:pPr>
      <w:r>
        <w:rPr>
          <w:rFonts w:ascii="Arial" w:hAnsi="Arial" w:cs="Arial"/>
          <w:b/>
          <w:bCs/>
          <w:sz w:val="18"/>
          <w:szCs w:val="18"/>
        </w:rPr>
        <w:t>36</w:t>
      </w:r>
      <w:r w:rsidR="00B37067">
        <w:rPr>
          <w:rFonts w:ascii="Arial" w:hAnsi="Arial" w:cs="Arial"/>
          <w:b/>
          <w:bCs/>
          <w:sz w:val="18"/>
          <w:szCs w:val="18"/>
        </w:rPr>
        <w:tab/>
      </w:r>
      <w:r w:rsidR="00D21E99" w:rsidRPr="006848D2">
        <w:rPr>
          <w:rFonts w:ascii="Arial" w:hAnsi="Arial" w:cs="Arial"/>
          <w:b/>
          <w:bCs/>
          <w:sz w:val="18"/>
          <w:szCs w:val="18"/>
        </w:rPr>
        <w:t>Bank guarantees</w:t>
      </w:r>
    </w:p>
    <w:p w:rsidR="0039006E" w:rsidRDefault="00D21E99" w:rsidP="00B66F04">
      <w:pPr>
        <w:spacing w:after="120" w:line="240" w:lineRule="atLeast"/>
        <w:ind w:left="360"/>
        <w:jc w:val="both"/>
        <w:rPr>
          <w:rFonts w:ascii="Arial" w:hAnsi="Arial" w:cs="Arial"/>
          <w:sz w:val="18"/>
          <w:szCs w:val="18"/>
        </w:rPr>
      </w:pPr>
      <w:r w:rsidRPr="00E51157">
        <w:rPr>
          <w:rFonts w:ascii="Arial" w:hAnsi="Arial" w:cs="Arial"/>
          <w:sz w:val="18"/>
          <w:szCs w:val="18"/>
        </w:rPr>
        <w:t xml:space="preserve">As at </w:t>
      </w:r>
      <w:r w:rsidRPr="00E51157">
        <w:rPr>
          <w:rFonts w:ascii="Arial" w:hAnsi="Arial" w:cs="Arial"/>
          <w:sz w:val="18"/>
          <w:szCs w:val="18"/>
          <w:lang w:val="en-GB"/>
        </w:rPr>
        <w:t>3</w:t>
      </w:r>
      <w:r w:rsidR="00730F5B">
        <w:rPr>
          <w:rFonts w:ascii="Arial" w:hAnsi="Arial" w:cs="Arial"/>
          <w:sz w:val="18"/>
          <w:szCs w:val="18"/>
          <w:lang w:val="en-GB"/>
        </w:rPr>
        <w:t xml:space="preserve">1 </w:t>
      </w:r>
      <w:r w:rsidR="005B67D5">
        <w:rPr>
          <w:rFonts w:ascii="Arial" w:hAnsi="Arial" w:cs="Arial"/>
          <w:sz w:val="18"/>
          <w:szCs w:val="18"/>
          <w:lang w:val="en-GB"/>
        </w:rPr>
        <w:t>December</w:t>
      </w:r>
      <w:r w:rsidR="005B67D5" w:rsidRPr="00E51157">
        <w:rPr>
          <w:rFonts w:ascii="Arial" w:hAnsi="Arial" w:cs="Arial"/>
          <w:sz w:val="18"/>
          <w:szCs w:val="18"/>
          <w:cs/>
          <w:lang w:val="en-GB"/>
        </w:rPr>
        <w:t xml:space="preserve"> </w:t>
      </w:r>
      <w:r w:rsidRPr="00E51157">
        <w:rPr>
          <w:rFonts w:ascii="Arial" w:hAnsi="Arial" w:cs="Arial"/>
          <w:sz w:val="18"/>
          <w:szCs w:val="18"/>
          <w:lang w:val="en-GB"/>
        </w:rPr>
        <w:t>20</w:t>
      </w:r>
      <w:r w:rsidR="008D5376" w:rsidRPr="00E51157">
        <w:rPr>
          <w:rFonts w:ascii="Arial" w:hAnsi="Arial" w:cs="Arial"/>
          <w:sz w:val="18"/>
          <w:szCs w:val="18"/>
          <w:lang w:val="en-GB"/>
        </w:rPr>
        <w:t>18</w:t>
      </w:r>
      <w:r w:rsidRPr="00E51157">
        <w:rPr>
          <w:rFonts w:ascii="Arial" w:hAnsi="Arial" w:cs="Arial"/>
          <w:sz w:val="18"/>
          <w:szCs w:val="18"/>
        </w:rPr>
        <w:t xml:space="preserve">, </w:t>
      </w:r>
      <w:r w:rsidR="004F64BF" w:rsidRPr="00E51157">
        <w:rPr>
          <w:rFonts w:ascii="Arial" w:hAnsi="Arial" w:cs="Arial"/>
          <w:sz w:val="18"/>
          <w:szCs w:val="18"/>
        </w:rPr>
        <w:t>INTOUCH Group</w:t>
      </w:r>
      <w:r w:rsidRPr="00E51157">
        <w:rPr>
          <w:rFonts w:ascii="Arial" w:hAnsi="Arial" w:cs="Arial"/>
          <w:sz w:val="18"/>
          <w:szCs w:val="18"/>
        </w:rPr>
        <w:t xml:space="preserve"> had commitments with banks, in respect of letters of guarantees for satellite space segment leasing, customs duties, electricity usage and other transactions in the ordinary course of business in the amount of Baht </w:t>
      </w:r>
      <w:r w:rsidR="000361B1">
        <w:rPr>
          <w:rFonts w:ascii="Arial" w:hAnsi="Arial" w:cs="Arial"/>
          <w:sz w:val="18"/>
          <w:szCs w:val="18"/>
        </w:rPr>
        <w:t>216</w:t>
      </w:r>
      <w:r w:rsidR="00BB7117" w:rsidRPr="00E51157">
        <w:rPr>
          <w:rFonts w:ascii="Arial" w:hAnsi="Arial" w:cs="Arial"/>
          <w:sz w:val="18"/>
          <w:szCs w:val="18"/>
        </w:rPr>
        <w:t xml:space="preserve"> </w:t>
      </w:r>
      <w:r w:rsidRPr="00E51157">
        <w:rPr>
          <w:rFonts w:ascii="Arial" w:hAnsi="Arial" w:cs="Arial"/>
          <w:sz w:val="18"/>
          <w:szCs w:val="18"/>
        </w:rPr>
        <w:t xml:space="preserve">million, </w:t>
      </w:r>
      <w:r w:rsidRPr="000361B1">
        <w:rPr>
          <w:rFonts w:ascii="Arial" w:hAnsi="Arial" w:cs="Arial"/>
          <w:sz w:val="18"/>
          <w:szCs w:val="18"/>
        </w:rPr>
        <w:t>US</w:t>
      </w:r>
      <w:r w:rsidR="002A5805" w:rsidRPr="000361B1">
        <w:rPr>
          <w:rFonts w:ascii="Arial" w:hAnsi="Arial" w:cs="Arial"/>
          <w:sz w:val="18"/>
          <w:szCs w:val="18"/>
        </w:rPr>
        <w:t>D</w:t>
      </w:r>
      <w:r w:rsidR="008D4AB4" w:rsidRPr="000361B1">
        <w:rPr>
          <w:rFonts w:ascii="Arial" w:hAnsi="Arial" w:cs="Arial"/>
          <w:sz w:val="18"/>
          <w:szCs w:val="18"/>
        </w:rPr>
        <w:t xml:space="preserve"> </w:t>
      </w:r>
      <w:r w:rsidR="004814E8" w:rsidRPr="000361B1">
        <w:rPr>
          <w:rFonts w:ascii="Arial" w:hAnsi="Arial" w:cs="Arial"/>
          <w:sz w:val="18"/>
          <w:szCs w:val="18"/>
        </w:rPr>
        <w:t>2</w:t>
      </w:r>
      <w:r w:rsidRPr="00E51157">
        <w:rPr>
          <w:rFonts w:ascii="Arial" w:hAnsi="Arial" w:cs="Arial"/>
          <w:sz w:val="18"/>
          <w:szCs w:val="18"/>
        </w:rPr>
        <w:t xml:space="preserve"> million</w:t>
      </w:r>
      <w:r w:rsidR="002614DF" w:rsidRPr="00E51157">
        <w:rPr>
          <w:rFonts w:ascii="Arial" w:hAnsi="Arial" w:cs="Arial"/>
          <w:sz w:val="18"/>
          <w:szCs w:val="18"/>
        </w:rPr>
        <w:t xml:space="preserve"> </w:t>
      </w:r>
      <w:r w:rsidR="00FE6AC1" w:rsidRPr="00E51157">
        <w:rPr>
          <w:rFonts w:ascii="Arial" w:hAnsi="Arial" w:cs="Arial"/>
          <w:i/>
          <w:iCs/>
          <w:sz w:val="18"/>
          <w:szCs w:val="18"/>
        </w:rPr>
        <w:t>(</w:t>
      </w:r>
      <w:r w:rsidR="008D5376" w:rsidRPr="00E51157">
        <w:rPr>
          <w:rFonts w:ascii="Arial" w:hAnsi="Arial" w:cs="Arial"/>
          <w:i/>
          <w:iCs/>
          <w:sz w:val="18"/>
          <w:szCs w:val="18"/>
        </w:rPr>
        <w:t>2017</w:t>
      </w:r>
      <w:r w:rsidRPr="00E51157">
        <w:rPr>
          <w:rFonts w:ascii="Arial" w:hAnsi="Arial" w:cs="Arial"/>
          <w:i/>
          <w:iCs/>
          <w:sz w:val="18"/>
          <w:szCs w:val="18"/>
        </w:rPr>
        <w:t>: Baht</w:t>
      </w:r>
      <w:r w:rsidR="004A4DAD" w:rsidRPr="00E51157">
        <w:rPr>
          <w:rFonts w:ascii="Arial" w:hAnsi="Arial" w:cs="Arial"/>
          <w:i/>
          <w:iCs/>
          <w:sz w:val="18"/>
          <w:szCs w:val="18"/>
        </w:rPr>
        <w:t xml:space="preserve"> </w:t>
      </w:r>
      <w:r w:rsidR="008D5376" w:rsidRPr="00E51157">
        <w:rPr>
          <w:rFonts w:ascii="Arial" w:hAnsi="Arial" w:cs="Arial"/>
          <w:i/>
          <w:iCs/>
          <w:sz w:val="18"/>
          <w:szCs w:val="18"/>
        </w:rPr>
        <w:t>92</w:t>
      </w:r>
      <w:r w:rsidR="004A4DAD" w:rsidRPr="00E51157">
        <w:rPr>
          <w:rFonts w:ascii="Arial" w:hAnsi="Arial" w:cs="Arial"/>
          <w:i/>
          <w:iCs/>
          <w:sz w:val="18"/>
          <w:szCs w:val="18"/>
        </w:rPr>
        <w:t xml:space="preserve"> </w:t>
      </w:r>
      <w:r w:rsidRPr="00E51157">
        <w:rPr>
          <w:rFonts w:ascii="Arial" w:hAnsi="Arial" w:cs="Arial"/>
          <w:i/>
          <w:iCs/>
          <w:sz w:val="18"/>
          <w:szCs w:val="18"/>
        </w:rPr>
        <w:t>million</w:t>
      </w:r>
      <w:r w:rsidR="00641D58" w:rsidRPr="00E51157">
        <w:rPr>
          <w:rFonts w:ascii="Arial" w:hAnsi="Arial" w:cs="Arial"/>
          <w:i/>
          <w:iCs/>
          <w:sz w:val="18"/>
          <w:szCs w:val="18"/>
        </w:rPr>
        <w:t xml:space="preserve">, </w:t>
      </w:r>
      <w:r w:rsidRPr="00E51157">
        <w:rPr>
          <w:rFonts w:ascii="Arial" w:hAnsi="Arial" w:cs="Arial"/>
          <w:i/>
          <w:iCs/>
          <w:sz w:val="18"/>
          <w:szCs w:val="18"/>
        </w:rPr>
        <w:t xml:space="preserve">USD </w:t>
      </w:r>
      <w:r w:rsidR="00DE1824" w:rsidRPr="00E51157">
        <w:rPr>
          <w:rFonts w:ascii="Arial" w:hAnsi="Arial" w:cs="Arial"/>
          <w:i/>
          <w:iCs/>
          <w:sz w:val="18"/>
          <w:szCs w:val="18"/>
        </w:rPr>
        <w:t>3</w:t>
      </w:r>
      <w:r w:rsidR="003415C2" w:rsidRPr="00E51157">
        <w:rPr>
          <w:rFonts w:ascii="Arial" w:hAnsi="Arial" w:cs="Arial"/>
          <w:i/>
          <w:iCs/>
          <w:sz w:val="18"/>
          <w:szCs w:val="18"/>
        </w:rPr>
        <w:t xml:space="preserve"> </w:t>
      </w:r>
      <w:r w:rsidRPr="00E51157">
        <w:rPr>
          <w:rFonts w:ascii="Arial" w:hAnsi="Arial" w:cs="Arial"/>
          <w:i/>
          <w:iCs/>
          <w:sz w:val="18"/>
          <w:szCs w:val="18"/>
        </w:rPr>
        <w:t>million</w:t>
      </w:r>
      <w:r w:rsidR="003941F6" w:rsidRPr="00E51157">
        <w:rPr>
          <w:rFonts w:ascii="Arial" w:hAnsi="Arial" w:cs="Arial"/>
          <w:i/>
          <w:iCs/>
          <w:sz w:val="18"/>
          <w:szCs w:val="18"/>
        </w:rPr>
        <w:t>)</w:t>
      </w:r>
      <w:r w:rsidRPr="00E51157">
        <w:rPr>
          <w:rFonts w:ascii="Arial" w:hAnsi="Arial" w:cs="Arial"/>
          <w:sz w:val="18"/>
          <w:szCs w:val="18"/>
        </w:rPr>
        <w:t xml:space="preserve"> on a consolidated basis. </w:t>
      </w:r>
    </w:p>
    <w:p w:rsidR="00E51157" w:rsidRDefault="00E51157">
      <w:pPr>
        <w:rPr>
          <w:rFonts w:ascii="Arial" w:eastAsia="Times New Roman" w:hAnsi="Arial" w:cs="Arial"/>
          <w:b/>
          <w:bCs/>
          <w:color w:val="000000"/>
          <w:sz w:val="18"/>
          <w:szCs w:val="18"/>
          <w:lang w:val="en-GB"/>
        </w:rPr>
      </w:pPr>
    </w:p>
    <w:p w:rsidR="0039006E" w:rsidRPr="006848D2" w:rsidRDefault="00730F5B" w:rsidP="00AB18E2">
      <w:pPr>
        <w:pStyle w:val="BodySingle"/>
        <w:tabs>
          <w:tab w:val="left" w:pos="360"/>
        </w:tabs>
        <w:spacing w:after="120" w:line="240" w:lineRule="atLeast"/>
        <w:ind w:left="360" w:hanging="360"/>
        <w:jc w:val="both"/>
        <w:rPr>
          <w:rFonts w:ascii="Arial" w:hAnsi="Arial" w:cs="Browallia New"/>
          <w:b/>
          <w:bCs/>
          <w:sz w:val="18"/>
          <w:szCs w:val="18"/>
          <w:lang w:val="en-US"/>
        </w:rPr>
      </w:pPr>
      <w:r>
        <w:rPr>
          <w:rFonts w:ascii="Arial" w:hAnsi="Arial" w:cs="Arial"/>
          <w:b/>
          <w:bCs/>
          <w:sz w:val="18"/>
          <w:szCs w:val="18"/>
        </w:rPr>
        <w:t>37</w:t>
      </w:r>
      <w:r w:rsidR="0039006E" w:rsidRPr="006848D2">
        <w:rPr>
          <w:rFonts w:ascii="Arial" w:hAnsi="Arial" w:cs="Arial"/>
          <w:b/>
          <w:bCs/>
          <w:sz w:val="18"/>
          <w:szCs w:val="18"/>
          <w:cs/>
        </w:rPr>
        <w:tab/>
      </w:r>
      <w:r w:rsidR="00F378C8" w:rsidRPr="006848D2">
        <w:rPr>
          <w:rFonts w:ascii="Arial" w:hAnsi="Arial" w:cs="Arial"/>
          <w:b/>
          <w:bCs/>
          <w:sz w:val="18"/>
          <w:szCs w:val="18"/>
        </w:rPr>
        <w:t xml:space="preserve">TFRS </w:t>
      </w:r>
      <w:r w:rsidR="00CB412A" w:rsidRPr="00CB412A">
        <w:rPr>
          <w:rFonts w:ascii="Arial" w:hAnsi="Arial" w:cs="Arial"/>
          <w:b/>
          <w:bCs/>
          <w:sz w:val="18"/>
          <w:szCs w:val="18"/>
        </w:rPr>
        <w:t>announced in the Royal Gazette but not yet effective</w:t>
      </w:r>
    </w:p>
    <w:p w:rsidR="00A0545B" w:rsidRDefault="00A0545B" w:rsidP="00291D15">
      <w:pPr>
        <w:autoSpaceDE w:val="0"/>
        <w:autoSpaceDN w:val="0"/>
        <w:adjustRightInd w:val="0"/>
        <w:spacing w:after="120" w:line="240" w:lineRule="atLeast"/>
        <w:ind w:left="425"/>
        <w:jc w:val="both"/>
        <w:rPr>
          <w:rFonts w:ascii="Arial" w:eastAsia="Times New Roman" w:hAnsi="Arial" w:cstheme="minorBidi"/>
          <w:sz w:val="18"/>
          <w:szCs w:val="18"/>
        </w:rPr>
      </w:pPr>
      <w:r w:rsidRPr="00A0545B">
        <w:rPr>
          <w:rFonts w:ascii="Arial" w:eastAsia="Times New Roman" w:hAnsi="Arial" w:cstheme="minorBidi"/>
          <w:sz w:val="18"/>
          <w:szCs w:val="18"/>
        </w:rPr>
        <w:t xml:space="preserve">On </w:t>
      </w:r>
      <w:r>
        <w:rPr>
          <w:rFonts w:ascii="Arial" w:eastAsia="Times New Roman" w:hAnsi="Arial" w:cstheme="minorBidi"/>
          <w:sz w:val="18"/>
          <w:szCs w:val="18"/>
        </w:rPr>
        <w:t xml:space="preserve">14 </w:t>
      </w:r>
      <w:r w:rsidRPr="00A0545B">
        <w:rPr>
          <w:rFonts w:ascii="Arial" w:eastAsia="Times New Roman" w:hAnsi="Arial" w:cstheme="minorBidi"/>
          <w:sz w:val="18"/>
          <w:szCs w:val="18"/>
        </w:rPr>
        <w:t xml:space="preserve">March </w:t>
      </w:r>
      <w:r>
        <w:rPr>
          <w:rFonts w:ascii="Arial" w:eastAsia="Times New Roman" w:hAnsi="Arial" w:cstheme="minorBidi"/>
          <w:sz w:val="18"/>
          <w:szCs w:val="18"/>
        </w:rPr>
        <w:t>201</w:t>
      </w:r>
      <w:r w:rsidR="008D6058">
        <w:rPr>
          <w:rFonts w:ascii="Arial" w:eastAsia="Times New Roman" w:hAnsi="Arial" w:cstheme="minorBidi"/>
          <w:sz w:val="18"/>
          <w:szCs w:val="18"/>
        </w:rPr>
        <w:t>8</w:t>
      </w:r>
      <w:r>
        <w:rPr>
          <w:rFonts w:ascii="Arial" w:eastAsia="Times New Roman" w:hAnsi="Arial" w:cstheme="minorBidi"/>
          <w:sz w:val="18"/>
          <w:szCs w:val="18"/>
        </w:rPr>
        <w:t xml:space="preserve">, </w:t>
      </w:r>
      <w:r w:rsidRPr="00A0545B">
        <w:rPr>
          <w:rFonts w:ascii="Arial" w:eastAsia="Times New Roman" w:hAnsi="Arial" w:cstheme="minorBidi"/>
          <w:sz w:val="18"/>
          <w:szCs w:val="18"/>
        </w:rPr>
        <w:t>the F</w:t>
      </w:r>
      <w:r w:rsidR="008D6058">
        <w:rPr>
          <w:rFonts w:ascii="Arial" w:eastAsia="Times New Roman" w:hAnsi="Arial" w:cstheme="minorBidi"/>
          <w:sz w:val="18"/>
          <w:szCs w:val="18"/>
        </w:rPr>
        <w:t>AP</w:t>
      </w:r>
      <w:r w:rsidRPr="00A0545B">
        <w:rPr>
          <w:rFonts w:ascii="Arial" w:eastAsia="Times New Roman" w:hAnsi="Arial" w:cstheme="minorBidi"/>
          <w:sz w:val="18"/>
          <w:szCs w:val="18"/>
        </w:rPr>
        <w:t xml:space="preserve"> has issued the Notification regarding T</w:t>
      </w:r>
      <w:r w:rsidR="00B84A10">
        <w:rPr>
          <w:rFonts w:ascii="Arial" w:eastAsia="Times New Roman" w:hAnsi="Arial" w:cstheme="minorBidi"/>
          <w:sz w:val="18"/>
          <w:szCs w:val="18"/>
        </w:rPr>
        <w:t xml:space="preserve">FRS </w:t>
      </w:r>
      <w:r>
        <w:rPr>
          <w:rFonts w:ascii="Arial" w:eastAsia="Times New Roman" w:hAnsi="Arial" w:cstheme="minorBidi"/>
          <w:sz w:val="18"/>
          <w:szCs w:val="18"/>
        </w:rPr>
        <w:t>15</w:t>
      </w:r>
      <w:r w:rsidRPr="00A0545B">
        <w:rPr>
          <w:rFonts w:ascii="Arial" w:eastAsia="Times New Roman" w:hAnsi="Arial"/>
          <w:sz w:val="18"/>
          <w:szCs w:val="18"/>
          <w:cs/>
        </w:rPr>
        <w:t xml:space="preserve"> </w:t>
      </w:r>
      <w:r w:rsidRPr="00A0545B">
        <w:rPr>
          <w:rFonts w:ascii="Arial" w:eastAsia="Times New Roman" w:hAnsi="Arial" w:cstheme="minorBidi"/>
          <w:sz w:val="18"/>
          <w:szCs w:val="18"/>
        </w:rPr>
        <w:t>Revenu</w:t>
      </w:r>
      <w:r>
        <w:rPr>
          <w:rFonts w:ascii="Arial" w:eastAsia="Times New Roman" w:hAnsi="Arial" w:cstheme="minorBidi"/>
          <w:sz w:val="18"/>
          <w:szCs w:val="18"/>
        </w:rPr>
        <w:t>e from Contracts with Customers</w:t>
      </w:r>
      <w:r w:rsidRPr="00A0545B">
        <w:rPr>
          <w:rFonts w:ascii="Arial" w:eastAsia="Times New Roman" w:hAnsi="Arial" w:cstheme="minorBidi"/>
          <w:sz w:val="18"/>
          <w:szCs w:val="18"/>
        </w:rPr>
        <w:t xml:space="preserve">, which has been announced in the Royal Gazette and will be effective for the financial statements for the period beginning on or after </w:t>
      </w:r>
      <w:r>
        <w:rPr>
          <w:rFonts w:ascii="Arial" w:eastAsia="Times New Roman" w:hAnsi="Arial" w:cstheme="minorBidi"/>
          <w:sz w:val="18"/>
          <w:szCs w:val="18"/>
        </w:rPr>
        <w:t xml:space="preserve">1 </w:t>
      </w:r>
      <w:r w:rsidRPr="00A0545B">
        <w:rPr>
          <w:rFonts w:ascii="Arial" w:eastAsia="Times New Roman" w:hAnsi="Arial" w:cstheme="minorBidi"/>
          <w:sz w:val="18"/>
          <w:szCs w:val="18"/>
        </w:rPr>
        <w:t>January</w:t>
      </w:r>
      <w:r>
        <w:rPr>
          <w:rFonts w:ascii="Arial" w:eastAsia="Times New Roman" w:hAnsi="Arial" w:cstheme="minorBidi"/>
          <w:sz w:val="18"/>
          <w:szCs w:val="18"/>
        </w:rPr>
        <w:t xml:space="preserve"> 2019, </w:t>
      </w:r>
      <w:r w:rsidRPr="00A0545B">
        <w:rPr>
          <w:rFonts w:ascii="Arial" w:eastAsia="Times New Roman" w:hAnsi="Arial" w:cstheme="minorBidi"/>
          <w:sz w:val="18"/>
          <w:szCs w:val="18"/>
        </w:rPr>
        <w:t>onwards.</w:t>
      </w:r>
    </w:p>
    <w:p w:rsidR="00A0545B" w:rsidRDefault="008D6058" w:rsidP="00291D15">
      <w:pPr>
        <w:autoSpaceDE w:val="0"/>
        <w:autoSpaceDN w:val="0"/>
        <w:adjustRightInd w:val="0"/>
        <w:spacing w:after="120" w:line="240" w:lineRule="atLeast"/>
        <w:ind w:left="425"/>
        <w:jc w:val="both"/>
        <w:rPr>
          <w:rFonts w:ascii="Arial" w:eastAsia="Times New Roman" w:hAnsi="Arial" w:cstheme="minorBidi"/>
          <w:sz w:val="18"/>
          <w:szCs w:val="18"/>
        </w:rPr>
      </w:pPr>
      <w:r w:rsidRPr="008D6058">
        <w:rPr>
          <w:rFonts w:ascii="Arial" w:eastAsia="Times New Roman" w:hAnsi="Arial" w:cstheme="minorBidi"/>
          <w:sz w:val="18"/>
          <w:szCs w:val="18"/>
        </w:rPr>
        <w:t xml:space="preserve">On </w:t>
      </w:r>
      <w:r>
        <w:rPr>
          <w:rFonts w:ascii="Arial" w:eastAsia="Times New Roman" w:hAnsi="Arial" w:cstheme="minorBidi"/>
          <w:sz w:val="18"/>
          <w:szCs w:val="18"/>
        </w:rPr>
        <w:t xml:space="preserve">21 </w:t>
      </w:r>
      <w:r w:rsidRPr="008D6058">
        <w:rPr>
          <w:rFonts w:ascii="Arial" w:eastAsia="Times New Roman" w:hAnsi="Arial" w:cstheme="minorBidi"/>
          <w:sz w:val="18"/>
          <w:szCs w:val="18"/>
        </w:rPr>
        <w:t>September 2018, the F</w:t>
      </w:r>
      <w:r>
        <w:rPr>
          <w:rFonts w:ascii="Arial" w:eastAsia="Times New Roman" w:hAnsi="Arial" w:cstheme="minorBidi"/>
          <w:sz w:val="18"/>
          <w:szCs w:val="18"/>
        </w:rPr>
        <w:t>AP</w:t>
      </w:r>
      <w:r w:rsidRPr="008D6058">
        <w:rPr>
          <w:rFonts w:ascii="Arial" w:eastAsia="Times New Roman" w:hAnsi="Arial" w:cstheme="minorBidi"/>
          <w:sz w:val="18"/>
          <w:szCs w:val="18"/>
        </w:rPr>
        <w:t xml:space="preserve"> has issued the Notification regarding </w:t>
      </w:r>
      <w:r w:rsidR="00110CAF" w:rsidRPr="00110CAF">
        <w:rPr>
          <w:rFonts w:ascii="Arial" w:eastAsia="Times New Roman" w:hAnsi="Arial" w:cstheme="minorBidi"/>
          <w:sz w:val="18"/>
          <w:szCs w:val="18"/>
        </w:rPr>
        <w:t>financial reporting standards</w:t>
      </w:r>
      <w:r w:rsidRPr="008D6058">
        <w:rPr>
          <w:rFonts w:ascii="Arial" w:eastAsia="Times New Roman" w:hAnsi="Arial" w:cstheme="minorBidi"/>
          <w:sz w:val="18"/>
          <w:szCs w:val="18"/>
        </w:rPr>
        <w:t xml:space="preserve"> that are relevant to financial instruments, which have been announced in the Royal Gazette and will be effective for the financial statements for the period beginning on or after </w:t>
      </w:r>
      <w:r>
        <w:rPr>
          <w:rFonts w:ascii="Arial" w:eastAsia="Times New Roman" w:hAnsi="Arial" w:cstheme="minorBidi"/>
          <w:sz w:val="18"/>
          <w:szCs w:val="18"/>
        </w:rPr>
        <w:t xml:space="preserve">1 </w:t>
      </w:r>
      <w:r w:rsidRPr="008D6058">
        <w:rPr>
          <w:rFonts w:ascii="Arial" w:eastAsia="Times New Roman" w:hAnsi="Arial" w:cstheme="minorBidi"/>
          <w:sz w:val="18"/>
          <w:szCs w:val="18"/>
        </w:rPr>
        <w:t>January 2020 onwards, as follow:</w:t>
      </w:r>
    </w:p>
    <w:tbl>
      <w:tblPr>
        <w:tblW w:w="9428" w:type="dxa"/>
        <w:tblInd w:w="562" w:type="dxa"/>
        <w:tblLook w:val="01E0" w:firstRow="1" w:lastRow="1" w:firstColumn="1" w:lastColumn="1" w:noHBand="0" w:noVBand="0"/>
      </w:tblPr>
      <w:tblGrid>
        <w:gridCol w:w="2696"/>
        <w:gridCol w:w="6732"/>
      </w:tblGrid>
      <w:tr w:rsidR="008D6058" w:rsidTr="008D6058">
        <w:trPr>
          <w:trHeight w:val="80"/>
          <w:tblHeader/>
        </w:trPr>
        <w:tc>
          <w:tcPr>
            <w:tcW w:w="2696" w:type="dxa"/>
            <w:vAlign w:val="bottom"/>
            <w:hideMark/>
          </w:tcPr>
          <w:p w:rsidR="008D6058" w:rsidRPr="003542C8" w:rsidRDefault="008D6058" w:rsidP="008D6058">
            <w:pPr>
              <w:pStyle w:val="BodyText"/>
              <w:spacing w:line="240" w:lineRule="atLeast"/>
              <w:rPr>
                <w:rFonts w:ascii="Arial" w:hAnsi="Arial" w:cs="Arial"/>
                <w:b/>
                <w:bCs/>
                <w:sz w:val="18"/>
                <w:szCs w:val="18"/>
              </w:rPr>
            </w:pPr>
            <w:r w:rsidRPr="003542C8">
              <w:rPr>
                <w:rFonts w:ascii="Arial" w:hAnsi="Arial" w:cs="Arial"/>
                <w:b/>
                <w:bCs/>
                <w:sz w:val="18"/>
                <w:szCs w:val="18"/>
              </w:rPr>
              <w:t>TAS</w:t>
            </w:r>
          </w:p>
        </w:tc>
        <w:tc>
          <w:tcPr>
            <w:tcW w:w="6732" w:type="dxa"/>
            <w:vAlign w:val="bottom"/>
            <w:hideMark/>
          </w:tcPr>
          <w:p w:rsidR="008D6058" w:rsidRPr="003542C8" w:rsidRDefault="008D6058" w:rsidP="00B84A10">
            <w:pPr>
              <w:pStyle w:val="BodyText"/>
              <w:spacing w:line="240" w:lineRule="atLeast"/>
              <w:jc w:val="left"/>
              <w:rPr>
                <w:rFonts w:ascii="Arial" w:hAnsi="Arial" w:cs="Arial"/>
                <w:b/>
                <w:bCs/>
                <w:sz w:val="18"/>
                <w:szCs w:val="18"/>
              </w:rPr>
            </w:pPr>
            <w:r w:rsidRPr="003542C8">
              <w:rPr>
                <w:rFonts w:ascii="Arial" w:hAnsi="Arial" w:cs="Arial"/>
                <w:b/>
                <w:bCs/>
                <w:sz w:val="18"/>
                <w:szCs w:val="18"/>
              </w:rPr>
              <w:t>Topic</w:t>
            </w:r>
          </w:p>
        </w:tc>
      </w:tr>
      <w:tr w:rsidR="00B84A10" w:rsidTr="00B84A10">
        <w:trPr>
          <w:trHeight w:val="122"/>
        </w:trPr>
        <w:tc>
          <w:tcPr>
            <w:tcW w:w="2696" w:type="dxa"/>
            <w:hideMark/>
          </w:tcPr>
          <w:p w:rsidR="00B84A10" w:rsidRPr="003542C8" w:rsidRDefault="00B84A10" w:rsidP="00B84A10">
            <w:pPr>
              <w:pStyle w:val="BodyText"/>
              <w:spacing w:line="240" w:lineRule="atLeast"/>
              <w:rPr>
                <w:rFonts w:ascii="Arial" w:hAnsi="Arial" w:cs="Arial"/>
                <w:sz w:val="18"/>
                <w:szCs w:val="18"/>
              </w:rPr>
            </w:pPr>
            <w:r>
              <w:rPr>
                <w:rFonts w:ascii="Arial" w:hAnsi="Arial" w:cs="Arial"/>
                <w:color w:val="000000"/>
                <w:sz w:val="18"/>
                <w:szCs w:val="18"/>
              </w:rPr>
              <w:t>TAS 32</w:t>
            </w:r>
          </w:p>
        </w:tc>
        <w:tc>
          <w:tcPr>
            <w:tcW w:w="6732" w:type="dxa"/>
            <w:hideMark/>
          </w:tcPr>
          <w:p w:rsidR="00B84A10" w:rsidRPr="003542C8" w:rsidRDefault="00B84A10" w:rsidP="00B84A10">
            <w:pPr>
              <w:pStyle w:val="BodyText"/>
              <w:spacing w:line="240" w:lineRule="atLeast"/>
              <w:rPr>
                <w:rFonts w:ascii="Arial" w:hAnsi="Arial" w:cs="Arial"/>
                <w:sz w:val="18"/>
                <w:szCs w:val="18"/>
              </w:rPr>
            </w:pPr>
            <w:r w:rsidRPr="008D6058">
              <w:rPr>
                <w:rFonts w:ascii="Arial" w:hAnsi="Arial" w:cs="Arial"/>
                <w:color w:val="000000"/>
                <w:sz w:val="18"/>
                <w:szCs w:val="18"/>
              </w:rPr>
              <w:t>Financial Instruments: Presentation</w:t>
            </w:r>
          </w:p>
        </w:tc>
      </w:tr>
      <w:tr w:rsidR="008D6058" w:rsidTr="00B84A10">
        <w:trPr>
          <w:trHeight w:val="122"/>
        </w:trPr>
        <w:tc>
          <w:tcPr>
            <w:tcW w:w="2696" w:type="dxa"/>
          </w:tcPr>
          <w:p w:rsidR="008D6058" w:rsidRPr="003542C8" w:rsidRDefault="008D6058" w:rsidP="008D6058">
            <w:pPr>
              <w:pStyle w:val="BodyText"/>
              <w:spacing w:line="240" w:lineRule="atLeast"/>
              <w:rPr>
                <w:rFonts w:ascii="Arial" w:hAnsi="Arial" w:cs="Arial"/>
                <w:sz w:val="18"/>
                <w:szCs w:val="18"/>
              </w:rPr>
            </w:pPr>
          </w:p>
        </w:tc>
        <w:tc>
          <w:tcPr>
            <w:tcW w:w="6732" w:type="dxa"/>
          </w:tcPr>
          <w:p w:rsidR="008D6058" w:rsidRPr="003542C8" w:rsidRDefault="008D6058" w:rsidP="008D6058">
            <w:pPr>
              <w:pStyle w:val="BodyText"/>
              <w:spacing w:line="240" w:lineRule="atLeast"/>
              <w:rPr>
                <w:rFonts w:ascii="Arial" w:hAnsi="Arial" w:cs="Arial"/>
                <w:sz w:val="18"/>
                <w:szCs w:val="18"/>
              </w:rPr>
            </w:pPr>
          </w:p>
        </w:tc>
      </w:tr>
      <w:tr w:rsidR="008D6058" w:rsidTr="008D6058">
        <w:trPr>
          <w:trHeight w:val="80"/>
          <w:tblHeader/>
        </w:trPr>
        <w:tc>
          <w:tcPr>
            <w:tcW w:w="2696" w:type="dxa"/>
            <w:vAlign w:val="bottom"/>
            <w:hideMark/>
          </w:tcPr>
          <w:p w:rsidR="008D6058" w:rsidRPr="003542C8" w:rsidRDefault="008D6058" w:rsidP="008D6058">
            <w:pPr>
              <w:pStyle w:val="BodyText"/>
              <w:spacing w:line="240" w:lineRule="atLeast"/>
              <w:rPr>
                <w:rFonts w:ascii="Arial" w:hAnsi="Arial" w:cs="Arial"/>
                <w:b/>
                <w:bCs/>
                <w:sz w:val="18"/>
                <w:szCs w:val="18"/>
              </w:rPr>
            </w:pPr>
            <w:r w:rsidRPr="003542C8">
              <w:rPr>
                <w:rFonts w:ascii="Arial" w:hAnsi="Arial" w:cs="Arial"/>
                <w:b/>
                <w:bCs/>
                <w:sz w:val="18"/>
                <w:szCs w:val="18"/>
              </w:rPr>
              <w:t>T</w:t>
            </w:r>
            <w:r>
              <w:rPr>
                <w:rFonts w:ascii="Arial" w:hAnsi="Arial" w:cs="Arial"/>
                <w:b/>
                <w:bCs/>
                <w:sz w:val="18"/>
                <w:szCs w:val="18"/>
              </w:rPr>
              <w:t>FRS</w:t>
            </w:r>
          </w:p>
        </w:tc>
        <w:tc>
          <w:tcPr>
            <w:tcW w:w="6732" w:type="dxa"/>
            <w:vAlign w:val="bottom"/>
            <w:hideMark/>
          </w:tcPr>
          <w:p w:rsidR="008D6058" w:rsidRPr="003542C8" w:rsidRDefault="008D6058" w:rsidP="00B84A10">
            <w:pPr>
              <w:pStyle w:val="BodyText"/>
              <w:spacing w:line="240" w:lineRule="atLeast"/>
              <w:jc w:val="left"/>
              <w:rPr>
                <w:rFonts w:ascii="Arial" w:hAnsi="Arial" w:cs="Arial"/>
                <w:b/>
                <w:bCs/>
                <w:sz w:val="18"/>
                <w:szCs w:val="18"/>
              </w:rPr>
            </w:pPr>
            <w:r w:rsidRPr="003542C8">
              <w:rPr>
                <w:rFonts w:ascii="Arial" w:hAnsi="Arial" w:cs="Arial"/>
                <w:b/>
                <w:bCs/>
                <w:sz w:val="18"/>
                <w:szCs w:val="18"/>
              </w:rPr>
              <w:t>Topic</w:t>
            </w:r>
          </w:p>
        </w:tc>
      </w:tr>
      <w:tr w:rsidR="008D6058" w:rsidTr="008D6058">
        <w:trPr>
          <w:trHeight w:val="122"/>
        </w:trPr>
        <w:tc>
          <w:tcPr>
            <w:tcW w:w="2696" w:type="dxa"/>
            <w:hideMark/>
          </w:tcPr>
          <w:p w:rsidR="008D6058" w:rsidRPr="003542C8" w:rsidRDefault="008D6058" w:rsidP="008D6058">
            <w:pPr>
              <w:pStyle w:val="BodyText"/>
              <w:spacing w:line="240" w:lineRule="atLeast"/>
              <w:rPr>
                <w:rFonts w:ascii="Arial" w:hAnsi="Arial" w:cs="Arial"/>
                <w:sz w:val="18"/>
                <w:szCs w:val="18"/>
              </w:rPr>
            </w:pPr>
            <w:r>
              <w:rPr>
                <w:rFonts w:ascii="Arial" w:hAnsi="Arial" w:cs="Arial"/>
                <w:color w:val="000000"/>
                <w:sz w:val="18"/>
                <w:szCs w:val="18"/>
              </w:rPr>
              <w:t>TFRS 7</w:t>
            </w:r>
          </w:p>
        </w:tc>
        <w:tc>
          <w:tcPr>
            <w:tcW w:w="6732" w:type="dxa"/>
            <w:hideMark/>
          </w:tcPr>
          <w:p w:rsidR="008D6058" w:rsidRPr="003542C8" w:rsidRDefault="008D6058" w:rsidP="008D6058">
            <w:pPr>
              <w:pStyle w:val="BodyText"/>
              <w:spacing w:line="240" w:lineRule="atLeast"/>
              <w:rPr>
                <w:rFonts w:ascii="Arial" w:hAnsi="Arial" w:cs="Arial"/>
                <w:sz w:val="18"/>
                <w:szCs w:val="18"/>
              </w:rPr>
            </w:pPr>
            <w:r w:rsidRPr="008D6058">
              <w:rPr>
                <w:rFonts w:ascii="Arial" w:hAnsi="Arial" w:cs="Arial"/>
                <w:color w:val="000000"/>
                <w:sz w:val="18"/>
                <w:szCs w:val="18"/>
              </w:rPr>
              <w:t>Financial Instruments: Disclosures</w:t>
            </w:r>
          </w:p>
        </w:tc>
      </w:tr>
      <w:tr w:rsidR="00B84A10" w:rsidTr="00B84A10">
        <w:trPr>
          <w:trHeight w:val="122"/>
        </w:trPr>
        <w:tc>
          <w:tcPr>
            <w:tcW w:w="2696" w:type="dxa"/>
            <w:hideMark/>
          </w:tcPr>
          <w:p w:rsidR="00B84A10" w:rsidRPr="003542C8" w:rsidRDefault="00B84A10" w:rsidP="00B84A10">
            <w:pPr>
              <w:pStyle w:val="BodyText"/>
              <w:spacing w:line="240" w:lineRule="atLeast"/>
              <w:rPr>
                <w:rFonts w:ascii="Arial" w:hAnsi="Arial" w:cs="Arial"/>
                <w:sz w:val="18"/>
                <w:szCs w:val="18"/>
              </w:rPr>
            </w:pPr>
            <w:r>
              <w:rPr>
                <w:rFonts w:ascii="Arial" w:hAnsi="Arial" w:cs="Arial"/>
                <w:color w:val="000000"/>
                <w:sz w:val="18"/>
                <w:szCs w:val="18"/>
              </w:rPr>
              <w:t>TFRS 9</w:t>
            </w:r>
          </w:p>
        </w:tc>
        <w:tc>
          <w:tcPr>
            <w:tcW w:w="6732" w:type="dxa"/>
            <w:hideMark/>
          </w:tcPr>
          <w:p w:rsidR="00B84A10" w:rsidRPr="003542C8" w:rsidRDefault="00B84A10" w:rsidP="00B84A10">
            <w:pPr>
              <w:pStyle w:val="BodyText"/>
              <w:spacing w:line="240" w:lineRule="atLeast"/>
              <w:rPr>
                <w:rFonts w:ascii="Arial" w:hAnsi="Arial" w:cs="Arial"/>
                <w:sz w:val="18"/>
                <w:szCs w:val="18"/>
              </w:rPr>
            </w:pPr>
            <w:r w:rsidRPr="008D6058">
              <w:rPr>
                <w:rFonts w:ascii="Arial" w:hAnsi="Arial" w:cs="Arial"/>
                <w:color w:val="000000"/>
                <w:sz w:val="18"/>
                <w:szCs w:val="18"/>
              </w:rPr>
              <w:t>Financial Instruments</w:t>
            </w:r>
          </w:p>
        </w:tc>
      </w:tr>
      <w:tr w:rsidR="008D6058" w:rsidTr="008D6058">
        <w:trPr>
          <w:trHeight w:val="80"/>
          <w:tblHeader/>
        </w:trPr>
        <w:tc>
          <w:tcPr>
            <w:tcW w:w="2696" w:type="dxa"/>
            <w:vAlign w:val="bottom"/>
            <w:hideMark/>
          </w:tcPr>
          <w:p w:rsidR="008D6058" w:rsidRPr="003542C8" w:rsidRDefault="008D6058" w:rsidP="008D6058">
            <w:pPr>
              <w:pStyle w:val="BodyText"/>
              <w:spacing w:line="240" w:lineRule="atLeast"/>
              <w:rPr>
                <w:rFonts w:ascii="Arial" w:hAnsi="Arial" w:cs="Arial"/>
                <w:b/>
                <w:bCs/>
                <w:sz w:val="18"/>
                <w:szCs w:val="18"/>
              </w:rPr>
            </w:pPr>
            <w:r w:rsidRPr="003542C8">
              <w:rPr>
                <w:rFonts w:ascii="Arial" w:hAnsi="Arial" w:cs="Arial"/>
                <w:b/>
                <w:bCs/>
                <w:sz w:val="18"/>
                <w:szCs w:val="18"/>
              </w:rPr>
              <w:lastRenderedPageBreak/>
              <w:t>T</w:t>
            </w:r>
            <w:r>
              <w:rPr>
                <w:rFonts w:ascii="Arial" w:hAnsi="Arial" w:cs="Arial"/>
                <w:b/>
                <w:bCs/>
                <w:sz w:val="18"/>
                <w:szCs w:val="18"/>
              </w:rPr>
              <w:t>FRIC</w:t>
            </w:r>
          </w:p>
        </w:tc>
        <w:tc>
          <w:tcPr>
            <w:tcW w:w="6732" w:type="dxa"/>
            <w:vAlign w:val="bottom"/>
            <w:hideMark/>
          </w:tcPr>
          <w:p w:rsidR="008D6058" w:rsidRPr="003542C8" w:rsidRDefault="008D6058" w:rsidP="00B84A10">
            <w:pPr>
              <w:pStyle w:val="BodyText"/>
              <w:spacing w:line="240" w:lineRule="atLeast"/>
              <w:jc w:val="left"/>
              <w:rPr>
                <w:rFonts w:ascii="Arial" w:hAnsi="Arial" w:cs="Arial"/>
                <w:b/>
                <w:bCs/>
                <w:sz w:val="18"/>
                <w:szCs w:val="18"/>
              </w:rPr>
            </w:pPr>
            <w:r w:rsidRPr="003542C8">
              <w:rPr>
                <w:rFonts w:ascii="Arial" w:hAnsi="Arial" w:cs="Arial"/>
                <w:b/>
                <w:bCs/>
                <w:sz w:val="18"/>
                <w:szCs w:val="18"/>
              </w:rPr>
              <w:t>Topic</w:t>
            </w:r>
          </w:p>
        </w:tc>
      </w:tr>
      <w:tr w:rsidR="008D6058" w:rsidTr="008D6058">
        <w:trPr>
          <w:trHeight w:val="122"/>
        </w:trPr>
        <w:tc>
          <w:tcPr>
            <w:tcW w:w="2696" w:type="dxa"/>
            <w:hideMark/>
          </w:tcPr>
          <w:p w:rsidR="008D6058" w:rsidRPr="003542C8" w:rsidRDefault="008D6058" w:rsidP="008D6058">
            <w:pPr>
              <w:pStyle w:val="BodyText"/>
              <w:spacing w:line="240" w:lineRule="atLeast"/>
              <w:rPr>
                <w:rFonts w:ascii="Arial" w:hAnsi="Arial" w:cs="Arial"/>
                <w:sz w:val="18"/>
                <w:szCs w:val="18"/>
              </w:rPr>
            </w:pPr>
            <w:r>
              <w:rPr>
                <w:rFonts w:ascii="Arial" w:hAnsi="Arial" w:cs="Arial"/>
                <w:color w:val="000000"/>
                <w:sz w:val="18"/>
                <w:szCs w:val="18"/>
              </w:rPr>
              <w:t>TFRIC 16</w:t>
            </w:r>
          </w:p>
        </w:tc>
        <w:tc>
          <w:tcPr>
            <w:tcW w:w="6732" w:type="dxa"/>
            <w:hideMark/>
          </w:tcPr>
          <w:p w:rsidR="008D6058" w:rsidRPr="003542C8" w:rsidRDefault="008D6058" w:rsidP="008D6058">
            <w:pPr>
              <w:pStyle w:val="BodyText"/>
              <w:spacing w:line="240" w:lineRule="atLeast"/>
              <w:rPr>
                <w:rFonts w:ascii="Arial" w:hAnsi="Arial" w:cs="Arial"/>
                <w:sz w:val="18"/>
                <w:szCs w:val="18"/>
              </w:rPr>
            </w:pPr>
            <w:r w:rsidRPr="008D6058">
              <w:rPr>
                <w:rFonts w:ascii="Arial" w:hAnsi="Arial" w:cs="Arial"/>
                <w:color w:val="000000"/>
                <w:sz w:val="18"/>
                <w:szCs w:val="18"/>
              </w:rPr>
              <w:t>Hedges of a Net Investment in a Foreign Operation</w:t>
            </w:r>
          </w:p>
        </w:tc>
      </w:tr>
      <w:tr w:rsidR="008D6058" w:rsidTr="008D6058">
        <w:trPr>
          <w:trHeight w:val="122"/>
        </w:trPr>
        <w:tc>
          <w:tcPr>
            <w:tcW w:w="2696" w:type="dxa"/>
            <w:hideMark/>
          </w:tcPr>
          <w:p w:rsidR="008D6058" w:rsidRPr="003542C8" w:rsidRDefault="008D6058" w:rsidP="008D6058">
            <w:pPr>
              <w:pStyle w:val="BodyText"/>
              <w:spacing w:line="240" w:lineRule="atLeast"/>
              <w:rPr>
                <w:rFonts w:ascii="Arial" w:hAnsi="Arial" w:cs="Arial"/>
                <w:sz w:val="18"/>
                <w:szCs w:val="18"/>
              </w:rPr>
            </w:pPr>
            <w:r>
              <w:rPr>
                <w:rFonts w:ascii="Arial" w:hAnsi="Arial" w:cs="Arial"/>
                <w:color w:val="000000"/>
                <w:sz w:val="18"/>
                <w:szCs w:val="18"/>
              </w:rPr>
              <w:t>TFRIC 19</w:t>
            </w:r>
          </w:p>
        </w:tc>
        <w:tc>
          <w:tcPr>
            <w:tcW w:w="6732" w:type="dxa"/>
            <w:hideMark/>
          </w:tcPr>
          <w:p w:rsidR="008D6058" w:rsidRPr="003542C8" w:rsidRDefault="008D6058" w:rsidP="008D6058">
            <w:pPr>
              <w:pStyle w:val="BodyText"/>
              <w:spacing w:line="240" w:lineRule="atLeast"/>
              <w:rPr>
                <w:rFonts w:ascii="Arial" w:hAnsi="Arial" w:cs="Arial"/>
                <w:sz w:val="18"/>
                <w:szCs w:val="18"/>
              </w:rPr>
            </w:pPr>
            <w:r w:rsidRPr="008D6058">
              <w:rPr>
                <w:rFonts w:ascii="Arial" w:hAnsi="Arial" w:cs="Arial"/>
                <w:color w:val="000000"/>
                <w:sz w:val="18"/>
                <w:szCs w:val="18"/>
              </w:rPr>
              <w:t>Extinguishing Financial Liabilities with Equity Instruments</w:t>
            </w:r>
          </w:p>
        </w:tc>
      </w:tr>
    </w:tbl>
    <w:p w:rsidR="00853416" w:rsidRDefault="00853416">
      <w:pPr>
        <w:rPr>
          <w:rFonts w:ascii="Arial" w:eastAsia="Times New Roman" w:hAnsi="Arial" w:cstheme="minorBidi"/>
          <w:sz w:val="18"/>
          <w:szCs w:val="18"/>
        </w:rPr>
      </w:pPr>
    </w:p>
    <w:p w:rsidR="006771FA" w:rsidRDefault="008D6058" w:rsidP="00C90834">
      <w:pPr>
        <w:autoSpaceDE w:val="0"/>
        <w:autoSpaceDN w:val="0"/>
        <w:adjustRightInd w:val="0"/>
        <w:spacing w:after="120" w:line="240" w:lineRule="exact"/>
        <w:ind w:left="425"/>
        <w:jc w:val="both"/>
        <w:rPr>
          <w:rFonts w:ascii="Arial" w:eastAsia="Times New Roman" w:hAnsi="Arial" w:cstheme="minorBidi"/>
          <w:sz w:val="18"/>
          <w:szCs w:val="18"/>
        </w:rPr>
      </w:pPr>
      <w:r>
        <w:rPr>
          <w:rFonts w:ascii="Arial" w:eastAsia="Times New Roman" w:hAnsi="Arial" w:cstheme="minorBidi"/>
          <w:sz w:val="18"/>
          <w:szCs w:val="18"/>
        </w:rPr>
        <w:t>On 27 November 2018, the FAP issued the notification</w:t>
      </w:r>
      <w:r w:rsidR="006771FA">
        <w:rPr>
          <w:rFonts w:ascii="Arial" w:eastAsia="Times New Roman" w:hAnsi="Arial" w:cstheme="minorBidi"/>
          <w:sz w:val="18"/>
          <w:szCs w:val="18"/>
        </w:rPr>
        <w:t xml:space="preserve"> regarding 52 </w:t>
      </w:r>
      <w:r w:rsidR="006771FA" w:rsidRPr="008D6058">
        <w:rPr>
          <w:rFonts w:ascii="Arial" w:eastAsia="Times New Roman" w:hAnsi="Arial" w:cstheme="minorBidi"/>
          <w:sz w:val="18"/>
          <w:szCs w:val="18"/>
        </w:rPr>
        <w:t>T</w:t>
      </w:r>
      <w:r w:rsidR="00605F60">
        <w:rPr>
          <w:rFonts w:ascii="Arial" w:eastAsia="Times New Roman" w:hAnsi="Arial" w:cstheme="minorBidi"/>
          <w:sz w:val="18"/>
          <w:szCs w:val="18"/>
        </w:rPr>
        <w:t>FRSs,</w:t>
      </w:r>
      <w:r w:rsidR="006771FA">
        <w:rPr>
          <w:rFonts w:ascii="Arial" w:eastAsia="Times New Roman" w:hAnsi="Arial" w:cstheme="minorBidi"/>
          <w:sz w:val="18"/>
          <w:szCs w:val="18"/>
        </w:rPr>
        <w:t xml:space="preserve"> which </w:t>
      </w:r>
      <w:r w:rsidR="006771FA" w:rsidRPr="00A0545B">
        <w:rPr>
          <w:rFonts w:ascii="Arial" w:eastAsia="Times New Roman" w:hAnsi="Arial" w:cstheme="minorBidi"/>
          <w:sz w:val="18"/>
          <w:szCs w:val="18"/>
        </w:rPr>
        <w:t xml:space="preserve">will be effective for the financial statements for the period beginning on or after </w:t>
      </w:r>
      <w:r w:rsidR="006771FA">
        <w:rPr>
          <w:rFonts w:ascii="Arial" w:eastAsia="Times New Roman" w:hAnsi="Arial" w:cstheme="minorBidi"/>
          <w:sz w:val="18"/>
          <w:szCs w:val="18"/>
        </w:rPr>
        <w:t xml:space="preserve">1 </w:t>
      </w:r>
      <w:r w:rsidR="006771FA" w:rsidRPr="00A0545B">
        <w:rPr>
          <w:rFonts w:ascii="Arial" w:eastAsia="Times New Roman" w:hAnsi="Arial" w:cstheme="minorBidi"/>
          <w:sz w:val="18"/>
          <w:szCs w:val="18"/>
        </w:rPr>
        <w:t>January</w:t>
      </w:r>
      <w:r w:rsidR="006771FA">
        <w:rPr>
          <w:rFonts w:ascii="Arial" w:eastAsia="Times New Roman" w:hAnsi="Arial" w:cstheme="minorBidi"/>
          <w:sz w:val="18"/>
          <w:szCs w:val="18"/>
        </w:rPr>
        <w:t xml:space="preserve"> 2019, </w:t>
      </w:r>
      <w:r w:rsidR="006771FA" w:rsidRPr="00A0545B">
        <w:rPr>
          <w:rFonts w:ascii="Arial" w:eastAsia="Times New Roman" w:hAnsi="Arial" w:cstheme="minorBidi"/>
          <w:sz w:val="18"/>
          <w:szCs w:val="18"/>
        </w:rPr>
        <w:t>onwards</w:t>
      </w:r>
      <w:r w:rsidR="006771FA">
        <w:rPr>
          <w:rFonts w:ascii="Arial" w:eastAsia="Times New Roman" w:hAnsi="Arial" w:cstheme="minorBidi"/>
          <w:sz w:val="18"/>
          <w:szCs w:val="18"/>
        </w:rPr>
        <w:t xml:space="preserve">, and </w:t>
      </w:r>
      <w:r w:rsidR="00B84A10">
        <w:rPr>
          <w:rFonts w:ascii="Arial" w:eastAsia="Times New Roman" w:hAnsi="Arial" w:cstheme="minorBidi"/>
          <w:sz w:val="18"/>
          <w:szCs w:val="18"/>
        </w:rPr>
        <w:t>have been</w:t>
      </w:r>
      <w:r w:rsidR="006771FA">
        <w:rPr>
          <w:rFonts w:ascii="Arial" w:eastAsia="Times New Roman" w:hAnsi="Arial" w:cstheme="minorBidi"/>
          <w:sz w:val="18"/>
          <w:szCs w:val="18"/>
        </w:rPr>
        <w:t xml:space="preserve"> </w:t>
      </w:r>
      <w:r w:rsidR="006771FA" w:rsidRPr="00A0545B">
        <w:rPr>
          <w:rFonts w:ascii="Arial" w:eastAsia="Times New Roman" w:hAnsi="Arial" w:cstheme="minorBidi"/>
          <w:sz w:val="18"/>
          <w:szCs w:val="18"/>
        </w:rPr>
        <w:t>announced in the Royal Gazette</w:t>
      </w:r>
      <w:r w:rsidR="006771FA">
        <w:rPr>
          <w:rFonts w:ascii="Arial" w:eastAsia="Times New Roman" w:hAnsi="Arial" w:cstheme="minorBidi"/>
          <w:sz w:val="18"/>
          <w:szCs w:val="18"/>
        </w:rPr>
        <w:t xml:space="preserve">. </w:t>
      </w:r>
      <w:r w:rsidR="00B84A10" w:rsidRPr="00B84A10">
        <w:rPr>
          <w:rFonts w:ascii="Arial" w:eastAsia="Times New Roman" w:hAnsi="Arial" w:cstheme="minorBidi"/>
          <w:sz w:val="18"/>
          <w:szCs w:val="18"/>
        </w:rPr>
        <w:t>These</w:t>
      </w:r>
      <w:r w:rsidR="00B84A10">
        <w:rPr>
          <w:rFonts w:ascii="Arial" w:eastAsia="Times New Roman" w:hAnsi="Arial" w:cstheme="minorBidi"/>
          <w:sz w:val="18"/>
          <w:szCs w:val="18"/>
        </w:rPr>
        <w:t xml:space="preserve"> financial reporting standards </w:t>
      </w:r>
      <w:r w:rsidR="00B84A10" w:rsidRPr="00B84A10">
        <w:rPr>
          <w:rFonts w:ascii="Arial" w:eastAsia="Times New Roman" w:hAnsi="Arial" w:cstheme="minorBidi"/>
          <w:sz w:val="18"/>
          <w:szCs w:val="18"/>
        </w:rPr>
        <w:t xml:space="preserve">were aimed at alignment with the corresponding International </w:t>
      </w:r>
      <w:r w:rsidR="00B84A10">
        <w:rPr>
          <w:rFonts w:ascii="Arial" w:eastAsia="Times New Roman" w:hAnsi="Arial" w:cstheme="minorBidi"/>
          <w:sz w:val="18"/>
          <w:szCs w:val="18"/>
        </w:rPr>
        <w:t xml:space="preserve">Financial Reporting Standards, </w:t>
      </w:r>
      <w:r w:rsidR="00B84A10" w:rsidRPr="00B84A10">
        <w:rPr>
          <w:rFonts w:ascii="Arial" w:eastAsia="Times New Roman" w:hAnsi="Arial" w:cstheme="minorBidi"/>
          <w:sz w:val="18"/>
          <w:szCs w:val="18"/>
        </w:rPr>
        <w:t>with most of the changes directed towards revi</w:t>
      </w:r>
      <w:r w:rsidR="00B84A10">
        <w:rPr>
          <w:rFonts w:ascii="Arial" w:eastAsia="Times New Roman" w:hAnsi="Arial" w:cstheme="minorBidi"/>
          <w:sz w:val="18"/>
          <w:szCs w:val="18"/>
        </w:rPr>
        <w:t>sion of wording,</w:t>
      </w:r>
      <w:r w:rsidR="00B84A10" w:rsidRPr="00B84A10">
        <w:rPr>
          <w:rFonts w:ascii="Arial" w:eastAsia="Times New Roman" w:hAnsi="Arial" w:cstheme="minorBidi"/>
          <w:sz w:val="18"/>
          <w:szCs w:val="18"/>
        </w:rPr>
        <w:t xml:space="preserve"> terminology and referenc</w:t>
      </w:r>
      <w:r w:rsidR="00B84A10">
        <w:rPr>
          <w:rFonts w:ascii="Arial" w:eastAsia="Times New Roman" w:hAnsi="Arial" w:cstheme="minorBidi"/>
          <w:sz w:val="18"/>
          <w:szCs w:val="18"/>
        </w:rPr>
        <w:t>e.</w:t>
      </w:r>
    </w:p>
    <w:p w:rsidR="00CD28FD" w:rsidRPr="00CD28FD" w:rsidRDefault="0042240D" w:rsidP="00C90834">
      <w:pPr>
        <w:autoSpaceDE w:val="0"/>
        <w:autoSpaceDN w:val="0"/>
        <w:adjustRightInd w:val="0"/>
        <w:spacing w:after="120" w:line="240" w:lineRule="exact"/>
        <w:ind w:left="425"/>
        <w:jc w:val="both"/>
        <w:rPr>
          <w:rFonts w:ascii="Arial" w:eastAsia="Times New Roman" w:hAnsi="Arial" w:cstheme="minorBidi"/>
          <w:sz w:val="18"/>
          <w:szCs w:val="18"/>
        </w:rPr>
      </w:pPr>
      <w:r w:rsidRPr="00CD28FD">
        <w:rPr>
          <w:rFonts w:ascii="Arial" w:eastAsia="Times New Roman" w:hAnsi="Arial" w:cstheme="minorBidi"/>
          <w:sz w:val="18"/>
          <w:szCs w:val="18"/>
        </w:rPr>
        <w:t>The m</w:t>
      </w:r>
      <w:r w:rsidR="00D85F92" w:rsidRPr="00CD28FD">
        <w:rPr>
          <w:rFonts w:ascii="Arial" w:eastAsia="Times New Roman" w:hAnsi="Arial" w:cstheme="minorBidi"/>
          <w:sz w:val="18"/>
          <w:szCs w:val="18"/>
        </w:rPr>
        <w:t xml:space="preserve">anagement </w:t>
      </w:r>
      <w:r w:rsidR="006771FA" w:rsidRPr="00CD28FD">
        <w:rPr>
          <w:rFonts w:ascii="Arial" w:eastAsia="Times New Roman" w:hAnsi="Arial" w:cstheme="minorBidi"/>
          <w:sz w:val="18"/>
          <w:szCs w:val="18"/>
        </w:rPr>
        <w:t xml:space="preserve">of INTOUCH Group </w:t>
      </w:r>
      <w:r w:rsidR="00A801CB">
        <w:rPr>
          <w:rFonts w:ascii="Arial" w:eastAsia="Times New Roman" w:hAnsi="Arial" w:cstheme="minorBidi"/>
          <w:sz w:val="18"/>
          <w:szCs w:val="18"/>
        </w:rPr>
        <w:t>will</w:t>
      </w:r>
      <w:r w:rsidR="00D85F92" w:rsidRPr="00CD28FD">
        <w:rPr>
          <w:rFonts w:ascii="Arial" w:eastAsia="Times New Roman" w:hAnsi="Arial" w:cstheme="minorBidi"/>
          <w:sz w:val="18"/>
          <w:szCs w:val="18"/>
        </w:rPr>
        <w:t xml:space="preserve"> adopt th</w:t>
      </w:r>
      <w:r w:rsidRPr="00CD28FD">
        <w:rPr>
          <w:rFonts w:ascii="Arial" w:eastAsia="Times New Roman" w:hAnsi="Arial" w:cstheme="minorBidi"/>
          <w:sz w:val="18"/>
          <w:szCs w:val="18"/>
        </w:rPr>
        <w:t>ese</w:t>
      </w:r>
      <w:r w:rsidR="00D85F92" w:rsidRPr="00CD28FD">
        <w:rPr>
          <w:rFonts w:ascii="Arial" w:eastAsia="Times New Roman" w:hAnsi="Arial" w:cstheme="minorBidi"/>
          <w:sz w:val="18"/>
          <w:szCs w:val="18"/>
        </w:rPr>
        <w:t xml:space="preserve"> </w:t>
      </w:r>
      <w:r w:rsidR="00C51706" w:rsidRPr="00CD28FD">
        <w:rPr>
          <w:rFonts w:ascii="Arial" w:eastAsia="Times New Roman" w:hAnsi="Arial" w:cstheme="minorBidi"/>
          <w:sz w:val="18"/>
          <w:szCs w:val="18"/>
        </w:rPr>
        <w:t>standard</w:t>
      </w:r>
      <w:r w:rsidRPr="00CD28FD">
        <w:rPr>
          <w:rFonts w:ascii="Arial" w:eastAsia="Times New Roman" w:hAnsi="Arial" w:cstheme="minorBidi"/>
          <w:sz w:val="18"/>
          <w:szCs w:val="18"/>
        </w:rPr>
        <w:t>s</w:t>
      </w:r>
      <w:r w:rsidR="00D85F92" w:rsidRPr="00CD28FD">
        <w:rPr>
          <w:rFonts w:ascii="Arial" w:eastAsia="Times New Roman" w:hAnsi="Arial" w:cstheme="minorBidi"/>
          <w:sz w:val="18"/>
          <w:szCs w:val="18"/>
        </w:rPr>
        <w:t xml:space="preserve"> </w:t>
      </w:r>
      <w:r w:rsidR="00A13339" w:rsidRPr="00CD28FD">
        <w:rPr>
          <w:rFonts w:ascii="Arial" w:eastAsia="Times New Roman" w:hAnsi="Arial" w:cstheme="minorBidi"/>
          <w:sz w:val="18"/>
          <w:szCs w:val="18"/>
        </w:rPr>
        <w:t>when they become</w:t>
      </w:r>
      <w:r w:rsidR="00CD28FD" w:rsidRPr="00CD28FD">
        <w:rPr>
          <w:rFonts w:ascii="Arial" w:eastAsia="Times New Roman" w:hAnsi="Arial" w:cstheme="minorBidi"/>
          <w:sz w:val="18"/>
          <w:szCs w:val="18"/>
        </w:rPr>
        <w:t xml:space="preserve"> effective and is in the process to assess the potential impact of these TFRSs on the Group’s financial statements in the period of initial application.</w:t>
      </w:r>
    </w:p>
    <w:p w:rsidR="00D80E5F" w:rsidRDefault="00D80E5F">
      <w:pPr>
        <w:rPr>
          <w:rFonts w:ascii="Arial" w:eastAsia="Times New Roman" w:hAnsi="Arial" w:cs="Arial"/>
          <w:b/>
          <w:bCs/>
          <w:color w:val="000000"/>
          <w:sz w:val="18"/>
          <w:szCs w:val="18"/>
          <w:lang w:val="en-GB"/>
        </w:rPr>
      </w:pPr>
    </w:p>
    <w:p w:rsidR="00730F5B" w:rsidRDefault="00730F5B" w:rsidP="00730F5B">
      <w:pPr>
        <w:pStyle w:val="BodySingle"/>
        <w:tabs>
          <w:tab w:val="left" w:pos="360"/>
        </w:tabs>
        <w:spacing w:after="120" w:line="240" w:lineRule="atLeast"/>
        <w:ind w:left="360" w:hanging="360"/>
        <w:jc w:val="both"/>
        <w:rPr>
          <w:rFonts w:ascii="Arial" w:hAnsi="Arial" w:cs="Browallia New"/>
          <w:b/>
          <w:bCs/>
          <w:szCs w:val="25"/>
          <w:lang w:val="en-US"/>
        </w:rPr>
      </w:pPr>
      <w:r w:rsidRPr="00730F5B">
        <w:rPr>
          <w:rFonts w:ascii="Arial" w:hAnsi="Arial" w:cs="Arial"/>
          <w:b/>
          <w:bCs/>
          <w:sz w:val="18"/>
          <w:szCs w:val="18"/>
        </w:rPr>
        <w:t>38</w:t>
      </w:r>
      <w:r>
        <w:rPr>
          <w:rFonts w:ascii="Arial" w:hAnsi="Arial" w:cs="Browallia New"/>
          <w:b/>
          <w:bCs/>
          <w:szCs w:val="25"/>
          <w:lang w:val="en-US"/>
        </w:rPr>
        <w:tab/>
        <w:t>Events after the reporting period</w:t>
      </w:r>
    </w:p>
    <w:p w:rsidR="00730F5B" w:rsidRPr="00730F5B" w:rsidRDefault="00730F5B" w:rsidP="00730F5B">
      <w:pPr>
        <w:tabs>
          <w:tab w:val="left" w:pos="540"/>
          <w:tab w:val="left" w:pos="567"/>
        </w:tabs>
        <w:autoSpaceDE w:val="0"/>
        <w:autoSpaceDN w:val="0"/>
        <w:adjustRightInd w:val="0"/>
        <w:spacing w:after="120" w:line="240" w:lineRule="atLeast"/>
        <w:ind w:left="360"/>
        <w:jc w:val="both"/>
        <w:rPr>
          <w:rFonts w:ascii="Arial" w:eastAsia="Times New Roman" w:hAnsi="Arial" w:cs="Arial"/>
          <w:i/>
          <w:iCs/>
          <w:sz w:val="18"/>
          <w:szCs w:val="18"/>
          <w:lang w:val="en-GB"/>
        </w:rPr>
      </w:pPr>
      <w:r w:rsidRPr="00730F5B">
        <w:rPr>
          <w:rFonts w:ascii="Arial" w:eastAsia="Times New Roman" w:hAnsi="Arial" w:cs="Arial"/>
          <w:i/>
          <w:iCs/>
          <w:sz w:val="18"/>
          <w:szCs w:val="18"/>
          <w:lang w:val="en-GB"/>
        </w:rPr>
        <w:t xml:space="preserve">Proposed dividend payments of </w:t>
      </w:r>
      <w:r>
        <w:rPr>
          <w:rFonts w:ascii="Arial" w:eastAsia="Times New Roman" w:hAnsi="Arial" w:cs="Arial"/>
          <w:i/>
          <w:iCs/>
          <w:sz w:val="18"/>
          <w:szCs w:val="18"/>
          <w:lang w:val="en-GB"/>
        </w:rPr>
        <w:t>the Company</w:t>
      </w:r>
      <w:r w:rsidR="008722FD">
        <w:rPr>
          <w:rFonts w:ascii="Arial" w:eastAsia="Times New Roman" w:hAnsi="Arial" w:cs="Arial"/>
          <w:i/>
          <w:iCs/>
          <w:sz w:val="18"/>
          <w:szCs w:val="18"/>
          <w:lang w:val="en-GB"/>
        </w:rPr>
        <w:t xml:space="preserve"> and</w:t>
      </w:r>
      <w:r>
        <w:rPr>
          <w:rFonts w:ascii="Arial" w:eastAsia="Times New Roman" w:hAnsi="Arial" w:cs="Arial"/>
          <w:i/>
          <w:iCs/>
          <w:sz w:val="18"/>
          <w:szCs w:val="18"/>
          <w:lang w:val="en-GB"/>
        </w:rPr>
        <w:t xml:space="preserve"> an associate</w:t>
      </w:r>
    </w:p>
    <w:p w:rsidR="00730F5B" w:rsidRPr="00730F5B" w:rsidRDefault="00730F5B" w:rsidP="00730F5B">
      <w:pPr>
        <w:tabs>
          <w:tab w:val="left" w:pos="540"/>
          <w:tab w:val="left" w:pos="993"/>
        </w:tabs>
        <w:autoSpaceDE w:val="0"/>
        <w:autoSpaceDN w:val="0"/>
        <w:adjustRightInd w:val="0"/>
        <w:spacing w:after="120" w:line="240" w:lineRule="atLeast"/>
        <w:ind w:left="360"/>
        <w:jc w:val="both"/>
        <w:rPr>
          <w:rFonts w:ascii="Arial" w:eastAsia="Times New Roman" w:hAnsi="Arial" w:cs="Arial"/>
          <w:sz w:val="18"/>
          <w:szCs w:val="18"/>
          <w:lang w:val="en-GB"/>
        </w:rPr>
      </w:pPr>
      <w:r w:rsidRPr="00730F5B">
        <w:rPr>
          <w:rFonts w:ascii="Arial" w:eastAsia="Times New Roman" w:hAnsi="Arial" w:cs="Arial"/>
          <w:sz w:val="18"/>
          <w:szCs w:val="18"/>
          <w:lang w:val="en-GB"/>
        </w:rPr>
        <w:t xml:space="preserve">The Board of Directors of AIS and INTOUCH passed </w:t>
      </w:r>
      <w:r w:rsidRPr="000607BB">
        <w:rPr>
          <w:rFonts w:ascii="Arial" w:eastAsia="Times New Roman" w:hAnsi="Arial" w:cs="Arial"/>
          <w:sz w:val="18"/>
          <w:szCs w:val="18"/>
          <w:lang w:val="en-GB"/>
        </w:rPr>
        <w:t xml:space="preserve">resolutions to </w:t>
      </w:r>
      <w:r w:rsidR="000607BB" w:rsidRPr="000607BB">
        <w:rPr>
          <w:rFonts w:ascii="Arial" w:eastAsia="Times New Roman" w:hAnsi="Arial" w:cs="Arial"/>
          <w:sz w:val="18"/>
          <w:szCs w:val="18"/>
          <w:lang w:val="en-GB"/>
        </w:rPr>
        <w:t xml:space="preserve">have </w:t>
      </w:r>
      <w:r w:rsidRPr="000607BB">
        <w:rPr>
          <w:rFonts w:ascii="Arial" w:eastAsia="Times New Roman" w:hAnsi="Arial" w:cs="Arial"/>
          <w:sz w:val="18"/>
          <w:szCs w:val="18"/>
          <w:lang w:val="en-GB"/>
        </w:rPr>
        <w:t>dividend payments as follows</w:t>
      </w:r>
      <w:r w:rsidRPr="00730F5B">
        <w:rPr>
          <w:rFonts w:ascii="Arial" w:eastAsia="Times New Roman" w:hAnsi="Arial" w:cs="Arial"/>
          <w:sz w:val="18"/>
          <w:szCs w:val="18"/>
          <w:lang w:val="en-GB"/>
        </w:rPr>
        <w:t>:</w:t>
      </w:r>
    </w:p>
    <w:tbl>
      <w:tblPr>
        <w:tblW w:w="8816" w:type="dxa"/>
        <w:tblInd w:w="648" w:type="dxa"/>
        <w:tblLayout w:type="fixed"/>
        <w:tblLook w:val="04A0" w:firstRow="1" w:lastRow="0" w:firstColumn="1" w:lastColumn="0" w:noHBand="0" w:noVBand="1"/>
      </w:tblPr>
      <w:tblGrid>
        <w:gridCol w:w="1161"/>
        <w:gridCol w:w="1562"/>
        <w:gridCol w:w="1557"/>
        <w:gridCol w:w="1559"/>
        <w:gridCol w:w="1559"/>
        <w:gridCol w:w="1418"/>
      </w:tblGrid>
      <w:tr w:rsidR="00730F5B" w:rsidTr="00EC01D4">
        <w:trPr>
          <w:trHeight w:val="644"/>
        </w:trPr>
        <w:tc>
          <w:tcPr>
            <w:tcW w:w="1161" w:type="dxa"/>
            <w:vAlign w:val="bottom"/>
          </w:tcPr>
          <w:p w:rsidR="00730F5B" w:rsidRDefault="00730F5B">
            <w:pPr>
              <w:spacing w:after="120" w:line="240" w:lineRule="atLeast"/>
              <w:ind w:hanging="18"/>
              <w:rPr>
                <w:rFonts w:ascii="Arial" w:eastAsia="Times New Roman" w:hAnsi="Arial" w:cs="Arial"/>
                <w:spacing w:val="-6"/>
                <w:sz w:val="18"/>
                <w:szCs w:val="18"/>
              </w:rPr>
            </w:pPr>
          </w:p>
          <w:p w:rsidR="00730F5B" w:rsidRDefault="00730F5B">
            <w:pPr>
              <w:spacing w:after="120" w:line="240" w:lineRule="atLeast"/>
              <w:ind w:hanging="18"/>
              <w:rPr>
                <w:rFonts w:ascii="Arial" w:eastAsia="Times New Roman" w:hAnsi="Arial" w:cs="Arial"/>
                <w:spacing w:val="-6"/>
                <w:sz w:val="18"/>
                <w:szCs w:val="18"/>
              </w:rPr>
            </w:pPr>
          </w:p>
          <w:p w:rsidR="00730F5B" w:rsidRDefault="00730F5B">
            <w:pPr>
              <w:spacing w:after="120" w:line="240" w:lineRule="atLeast"/>
              <w:ind w:hanging="18"/>
              <w:rPr>
                <w:rFonts w:ascii="Arial" w:eastAsia="Times New Roman" w:hAnsi="Arial" w:cs="Arial"/>
                <w:spacing w:val="-6"/>
                <w:sz w:val="18"/>
                <w:szCs w:val="18"/>
              </w:rPr>
            </w:pPr>
            <w:r>
              <w:rPr>
                <w:rFonts w:ascii="Arial" w:eastAsia="Times New Roman" w:hAnsi="Arial" w:cs="Arial"/>
                <w:spacing w:val="-6"/>
                <w:sz w:val="18"/>
                <w:szCs w:val="18"/>
              </w:rPr>
              <w:t>Company</w:t>
            </w:r>
          </w:p>
          <w:p w:rsidR="00730F5B" w:rsidRDefault="00730F5B">
            <w:pPr>
              <w:spacing w:after="120" w:line="240" w:lineRule="atLeast"/>
              <w:ind w:hanging="18"/>
              <w:rPr>
                <w:rFonts w:ascii="Arial" w:eastAsia="Times New Roman" w:hAnsi="Arial" w:cs="Arial"/>
                <w:spacing w:val="-6"/>
                <w:sz w:val="18"/>
                <w:szCs w:val="18"/>
              </w:rPr>
            </w:pPr>
          </w:p>
        </w:tc>
        <w:tc>
          <w:tcPr>
            <w:tcW w:w="1562" w:type="dxa"/>
            <w:vAlign w:val="bottom"/>
          </w:tcPr>
          <w:p w:rsidR="00730F5B" w:rsidRDefault="00730F5B">
            <w:pPr>
              <w:spacing w:after="120" w:line="240" w:lineRule="atLeast"/>
              <w:ind w:left="-108" w:firstLine="9"/>
              <w:jc w:val="center"/>
              <w:rPr>
                <w:rFonts w:ascii="Arial" w:eastAsia="Times New Roman" w:hAnsi="Arial" w:cs="Arial"/>
                <w:spacing w:val="-6"/>
                <w:sz w:val="18"/>
                <w:szCs w:val="18"/>
              </w:rPr>
            </w:pPr>
            <w:r>
              <w:rPr>
                <w:rFonts w:ascii="Arial" w:eastAsia="Times New Roman" w:hAnsi="Arial" w:cs="Arial"/>
                <w:spacing w:val="-6"/>
                <w:sz w:val="18"/>
                <w:szCs w:val="18"/>
              </w:rPr>
              <w:t xml:space="preserve">Date of Meeting </w:t>
            </w:r>
          </w:p>
          <w:p w:rsidR="00730F5B" w:rsidRDefault="00730F5B">
            <w:pPr>
              <w:spacing w:after="120" w:line="240" w:lineRule="atLeast"/>
              <w:ind w:left="-108" w:firstLine="9"/>
              <w:jc w:val="center"/>
              <w:rPr>
                <w:rFonts w:ascii="Arial" w:eastAsia="Times New Roman" w:hAnsi="Arial" w:cs="Arial"/>
                <w:spacing w:val="-6"/>
                <w:sz w:val="18"/>
                <w:szCs w:val="18"/>
              </w:rPr>
            </w:pPr>
          </w:p>
        </w:tc>
        <w:tc>
          <w:tcPr>
            <w:tcW w:w="1557" w:type="dxa"/>
            <w:vAlign w:val="bottom"/>
            <w:hideMark/>
          </w:tcPr>
          <w:p w:rsidR="00730F5B" w:rsidRPr="00EC01D4" w:rsidRDefault="00730F5B">
            <w:pPr>
              <w:spacing w:after="120" w:line="240" w:lineRule="atLeast"/>
              <w:jc w:val="center"/>
              <w:rPr>
                <w:rFonts w:ascii="Arial" w:eastAsia="Times New Roman" w:hAnsi="Arial" w:cs="Arial"/>
                <w:spacing w:val="-6"/>
                <w:sz w:val="18"/>
                <w:szCs w:val="18"/>
              </w:rPr>
            </w:pPr>
            <w:r w:rsidRPr="00EC01D4">
              <w:rPr>
                <w:rFonts w:ascii="Arial" w:eastAsia="Times New Roman" w:hAnsi="Arial" w:cs="Arial"/>
                <w:spacing w:val="-6"/>
                <w:sz w:val="18"/>
                <w:szCs w:val="18"/>
              </w:rPr>
              <w:t>Dividend</w:t>
            </w:r>
          </w:p>
          <w:p w:rsidR="00730F5B" w:rsidRPr="00EC01D4" w:rsidRDefault="00730F5B" w:rsidP="00EC01D4">
            <w:pPr>
              <w:spacing w:after="120" w:line="240" w:lineRule="atLeast"/>
              <w:jc w:val="center"/>
              <w:rPr>
                <w:rFonts w:ascii="Arial" w:eastAsia="Times New Roman" w:hAnsi="Arial" w:cs="Arial"/>
                <w:spacing w:val="-6"/>
                <w:sz w:val="18"/>
                <w:szCs w:val="18"/>
              </w:rPr>
            </w:pPr>
            <w:r w:rsidRPr="00EC01D4">
              <w:rPr>
                <w:rFonts w:ascii="Arial" w:eastAsia="Times New Roman" w:hAnsi="Arial" w:cs="Arial"/>
                <w:spacing w:val="-6"/>
                <w:sz w:val="18"/>
                <w:szCs w:val="18"/>
              </w:rPr>
              <w:t>(</w:t>
            </w:r>
            <w:r w:rsidRPr="00EC01D4">
              <w:rPr>
                <w:rFonts w:ascii="Arial" w:eastAsia="Times New Roman" w:hAnsi="Arial" w:cs="Arial"/>
                <w:i/>
                <w:iCs/>
                <w:spacing w:val="-6"/>
                <w:sz w:val="18"/>
                <w:szCs w:val="18"/>
              </w:rPr>
              <w:t>Baht per share)</w:t>
            </w:r>
          </w:p>
        </w:tc>
        <w:tc>
          <w:tcPr>
            <w:tcW w:w="1559" w:type="dxa"/>
            <w:vAlign w:val="bottom"/>
            <w:hideMark/>
          </w:tcPr>
          <w:p w:rsidR="00EC01D4" w:rsidRDefault="00EC01D4">
            <w:pPr>
              <w:spacing w:after="120" w:line="240" w:lineRule="atLeast"/>
              <w:jc w:val="center"/>
              <w:rPr>
                <w:rFonts w:ascii="Arial" w:eastAsia="Times New Roman" w:hAnsi="Arial" w:cs="Arial"/>
                <w:spacing w:val="-6"/>
                <w:sz w:val="18"/>
                <w:szCs w:val="18"/>
              </w:rPr>
            </w:pPr>
            <w:r>
              <w:rPr>
                <w:rFonts w:ascii="Arial" w:eastAsia="Times New Roman" w:hAnsi="Arial" w:cs="Arial"/>
                <w:spacing w:val="-6"/>
                <w:sz w:val="18"/>
                <w:szCs w:val="18"/>
              </w:rPr>
              <w:t>Interim dividend</w:t>
            </w:r>
          </w:p>
          <w:p w:rsidR="00EC01D4" w:rsidRDefault="00730F5B">
            <w:pPr>
              <w:spacing w:after="120" w:line="240" w:lineRule="atLeast"/>
              <w:jc w:val="center"/>
              <w:rPr>
                <w:rFonts w:ascii="Arial" w:eastAsia="Times New Roman" w:hAnsi="Arial" w:cs="Arial"/>
                <w:spacing w:val="-6"/>
                <w:sz w:val="18"/>
                <w:szCs w:val="18"/>
              </w:rPr>
            </w:pPr>
            <w:r>
              <w:rPr>
                <w:rFonts w:ascii="Arial" w:eastAsia="Times New Roman" w:hAnsi="Arial" w:cs="Arial"/>
                <w:spacing w:val="-6"/>
                <w:sz w:val="18"/>
                <w:szCs w:val="18"/>
              </w:rPr>
              <w:t>paid in 2018</w:t>
            </w:r>
          </w:p>
          <w:p w:rsidR="00730F5B" w:rsidRDefault="00730F5B">
            <w:pPr>
              <w:spacing w:after="120" w:line="240" w:lineRule="atLeast"/>
              <w:jc w:val="center"/>
              <w:rPr>
                <w:rFonts w:ascii="Arial" w:eastAsia="Times New Roman" w:hAnsi="Arial" w:cs="Arial"/>
                <w:spacing w:val="-6"/>
                <w:sz w:val="18"/>
                <w:szCs w:val="18"/>
              </w:rPr>
            </w:pPr>
            <w:r>
              <w:rPr>
                <w:rFonts w:ascii="Arial" w:eastAsia="Times New Roman" w:hAnsi="Arial" w:cs="Arial"/>
                <w:spacing w:val="-6"/>
                <w:sz w:val="18"/>
                <w:szCs w:val="18"/>
              </w:rPr>
              <w:t>(</w:t>
            </w:r>
            <w:r w:rsidRPr="00EC01D4">
              <w:rPr>
                <w:rFonts w:ascii="Arial" w:eastAsia="Times New Roman" w:hAnsi="Arial" w:cs="Arial"/>
                <w:i/>
                <w:iCs/>
                <w:spacing w:val="-6"/>
                <w:sz w:val="18"/>
                <w:szCs w:val="18"/>
              </w:rPr>
              <w:t xml:space="preserve">Baht </w:t>
            </w:r>
            <w:r>
              <w:rPr>
                <w:rFonts w:ascii="Arial" w:eastAsia="Times New Roman" w:hAnsi="Arial" w:cs="Arial"/>
                <w:i/>
                <w:iCs/>
                <w:spacing w:val="-6"/>
                <w:sz w:val="18"/>
                <w:szCs w:val="18"/>
              </w:rPr>
              <w:t>per share)</w:t>
            </w:r>
          </w:p>
        </w:tc>
        <w:tc>
          <w:tcPr>
            <w:tcW w:w="1559" w:type="dxa"/>
            <w:vAlign w:val="bottom"/>
            <w:hideMark/>
          </w:tcPr>
          <w:p w:rsidR="00EC01D4" w:rsidRDefault="00EC01D4">
            <w:pPr>
              <w:spacing w:after="120" w:line="240" w:lineRule="atLeast"/>
              <w:jc w:val="center"/>
              <w:rPr>
                <w:rFonts w:ascii="Arial" w:eastAsia="Times New Roman" w:hAnsi="Arial" w:cs="Arial"/>
                <w:spacing w:val="-6"/>
                <w:sz w:val="18"/>
                <w:szCs w:val="18"/>
              </w:rPr>
            </w:pPr>
            <w:r>
              <w:rPr>
                <w:rFonts w:ascii="Arial" w:eastAsia="Times New Roman" w:hAnsi="Arial" w:cs="Arial"/>
                <w:spacing w:val="-6"/>
                <w:sz w:val="18"/>
                <w:szCs w:val="18"/>
              </w:rPr>
              <w:t>Dividend</w:t>
            </w:r>
          </w:p>
          <w:p w:rsidR="00730F5B" w:rsidRDefault="00EC01D4">
            <w:pPr>
              <w:spacing w:after="120" w:line="240" w:lineRule="atLeast"/>
              <w:jc w:val="center"/>
              <w:rPr>
                <w:rFonts w:ascii="Arial" w:eastAsia="Times New Roman" w:hAnsi="Arial" w:cs="Arial"/>
                <w:spacing w:val="-6"/>
                <w:sz w:val="18"/>
                <w:szCs w:val="18"/>
              </w:rPr>
            </w:pPr>
            <w:r>
              <w:rPr>
                <w:rFonts w:ascii="Arial" w:eastAsia="Times New Roman" w:hAnsi="Arial" w:cs="Arial"/>
                <w:spacing w:val="-6"/>
                <w:sz w:val="18"/>
                <w:szCs w:val="18"/>
              </w:rPr>
              <w:t>to be paid</w:t>
            </w:r>
          </w:p>
          <w:p w:rsidR="00730F5B" w:rsidRDefault="00730F5B">
            <w:pPr>
              <w:spacing w:after="120" w:line="240" w:lineRule="atLeast"/>
              <w:jc w:val="center"/>
              <w:rPr>
                <w:rFonts w:ascii="Arial" w:eastAsia="Times New Roman" w:hAnsi="Arial" w:cs="Arial"/>
                <w:spacing w:val="-6"/>
                <w:sz w:val="18"/>
                <w:szCs w:val="18"/>
              </w:rPr>
            </w:pPr>
            <w:r>
              <w:rPr>
                <w:rFonts w:ascii="Arial" w:eastAsia="Times New Roman" w:hAnsi="Arial" w:cs="Arial"/>
                <w:i/>
                <w:iCs/>
                <w:spacing w:val="-6"/>
                <w:sz w:val="18"/>
                <w:szCs w:val="18"/>
              </w:rPr>
              <w:t>(Baht</w:t>
            </w:r>
            <w:r>
              <w:rPr>
                <w:rFonts w:ascii="Arial" w:eastAsia="Times New Roman" w:hAnsi="Arial" w:cs="Arial"/>
                <w:spacing w:val="-6"/>
                <w:sz w:val="18"/>
                <w:szCs w:val="18"/>
              </w:rPr>
              <w:t xml:space="preserve"> </w:t>
            </w:r>
            <w:r>
              <w:rPr>
                <w:rFonts w:ascii="Arial" w:eastAsia="Times New Roman" w:hAnsi="Arial" w:cs="Arial"/>
                <w:i/>
                <w:iCs/>
                <w:spacing w:val="-6"/>
                <w:sz w:val="18"/>
                <w:szCs w:val="18"/>
              </w:rPr>
              <w:t>per share)</w:t>
            </w:r>
          </w:p>
        </w:tc>
        <w:tc>
          <w:tcPr>
            <w:tcW w:w="1418" w:type="dxa"/>
            <w:vAlign w:val="bottom"/>
            <w:hideMark/>
          </w:tcPr>
          <w:p w:rsidR="00EC01D4" w:rsidRDefault="00EC01D4" w:rsidP="00EC01D4">
            <w:pPr>
              <w:spacing w:after="120" w:line="240" w:lineRule="atLeast"/>
              <w:jc w:val="center"/>
              <w:rPr>
                <w:rFonts w:ascii="Arial" w:eastAsia="Times New Roman" w:hAnsi="Arial" w:cs="Arial"/>
                <w:spacing w:val="-6"/>
                <w:sz w:val="18"/>
                <w:szCs w:val="18"/>
              </w:rPr>
            </w:pPr>
            <w:r>
              <w:rPr>
                <w:rFonts w:ascii="Arial" w:eastAsia="Times New Roman" w:hAnsi="Arial" w:cs="Arial"/>
                <w:spacing w:val="-6"/>
                <w:sz w:val="18"/>
                <w:szCs w:val="18"/>
              </w:rPr>
              <w:t>Amount</w:t>
            </w:r>
          </w:p>
          <w:p w:rsidR="00EC01D4" w:rsidRDefault="00EC01D4" w:rsidP="00EC01D4">
            <w:pPr>
              <w:spacing w:after="120" w:line="240" w:lineRule="atLeast"/>
              <w:jc w:val="center"/>
              <w:rPr>
                <w:rFonts w:ascii="Arial" w:eastAsia="Times New Roman" w:hAnsi="Arial" w:cs="Arial"/>
                <w:spacing w:val="-6"/>
                <w:sz w:val="18"/>
                <w:szCs w:val="18"/>
              </w:rPr>
            </w:pPr>
            <w:r>
              <w:rPr>
                <w:rFonts w:ascii="Arial" w:eastAsia="Times New Roman" w:hAnsi="Arial" w:cs="Arial"/>
                <w:spacing w:val="-6"/>
                <w:sz w:val="18"/>
                <w:szCs w:val="18"/>
              </w:rPr>
              <w:t>T</w:t>
            </w:r>
            <w:r w:rsidR="00730F5B">
              <w:rPr>
                <w:rFonts w:ascii="Arial" w:eastAsia="Times New Roman" w:hAnsi="Arial" w:cs="Arial"/>
                <w:spacing w:val="-6"/>
                <w:sz w:val="18"/>
                <w:szCs w:val="18"/>
              </w:rPr>
              <w:t>o</w:t>
            </w:r>
            <w:r>
              <w:rPr>
                <w:rFonts w:ascii="Arial" w:eastAsia="Times New Roman" w:hAnsi="Arial" w:cs="Arial"/>
                <w:spacing w:val="-6"/>
                <w:sz w:val="18"/>
                <w:szCs w:val="18"/>
              </w:rPr>
              <w:t xml:space="preserve"> </w:t>
            </w:r>
            <w:r w:rsidR="00730F5B">
              <w:rPr>
                <w:rFonts w:ascii="Arial" w:eastAsia="Times New Roman" w:hAnsi="Arial" w:cs="Arial"/>
                <w:spacing w:val="-6"/>
                <w:sz w:val="18"/>
                <w:szCs w:val="18"/>
              </w:rPr>
              <w:t>be paid</w:t>
            </w:r>
          </w:p>
          <w:p w:rsidR="00730F5B" w:rsidRDefault="00730F5B" w:rsidP="00EC01D4">
            <w:pPr>
              <w:spacing w:after="120" w:line="240" w:lineRule="atLeast"/>
              <w:jc w:val="center"/>
              <w:rPr>
                <w:rFonts w:ascii="Arial" w:eastAsia="Times New Roman" w:hAnsi="Arial" w:cs="Arial"/>
                <w:spacing w:val="-6"/>
                <w:sz w:val="18"/>
                <w:szCs w:val="18"/>
              </w:rPr>
            </w:pPr>
            <w:r w:rsidRPr="00EC01D4">
              <w:rPr>
                <w:rFonts w:ascii="Arial" w:eastAsia="Times New Roman" w:hAnsi="Arial" w:cs="Arial"/>
                <w:i/>
                <w:iCs/>
                <w:spacing w:val="-6"/>
                <w:sz w:val="18"/>
                <w:szCs w:val="18"/>
              </w:rPr>
              <w:t>(in Million Baht)</w:t>
            </w:r>
          </w:p>
        </w:tc>
      </w:tr>
      <w:tr w:rsidR="00730F5B" w:rsidTr="00EC01D4">
        <w:trPr>
          <w:trHeight w:val="300"/>
        </w:trPr>
        <w:tc>
          <w:tcPr>
            <w:tcW w:w="5839" w:type="dxa"/>
            <w:gridSpan w:val="4"/>
            <w:vAlign w:val="bottom"/>
            <w:hideMark/>
          </w:tcPr>
          <w:p w:rsidR="00730F5B" w:rsidRDefault="00730F5B">
            <w:pPr>
              <w:tabs>
                <w:tab w:val="left" w:pos="2266"/>
              </w:tabs>
              <w:autoSpaceDE w:val="0"/>
              <w:autoSpaceDN w:val="0"/>
              <w:adjustRightInd w:val="0"/>
              <w:spacing w:after="120" w:line="240" w:lineRule="atLeast"/>
              <w:rPr>
                <w:rFonts w:ascii="Arial" w:eastAsia="Times New Roman" w:hAnsi="Arial" w:cs="Arial"/>
                <w:b/>
                <w:bCs/>
                <w:spacing w:val="-6"/>
                <w:sz w:val="18"/>
                <w:szCs w:val="18"/>
              </w:rPr>
            </w:pPr>
            <w:r>
              <w:rPr>
                <w:rFonts w:ascii="Arial" w:eastAsia="Times New Roman" w:hAnsi="Arial" w:cs="Arial"/>
                <w:b/>
                <w:bCs/>
                <w:spacing w:val="-6"/>
                <w:sz w:val="18"/>
                <w:szCs w:val="18"/>
              </w:rPr>
              <w:t>Dividend from the operating results of 2018</w:t>
            </w:r>
          </w:p>
        </w:tc>
        <w:tc>
          <w:tcPr>
            <w:tcW w:w="1559" w:type="dxa"/>
            <w:vAlign w:val="bottom"/>
          </w:tcPr>
          <w:p w:rsidR="00730F5B" w:rsidRDefault="00730F5B">
            <w:pPr>
              <w:tabs>
                <w:tab w:val="left" w:pos="2266"/>
              </w:tabs>
              <w:autoSpaceDE w:val="0"/>
              <w:autoSpaceDN w:val="0"/>
              <w:adjustRightInd w:val="0"/>
              <w:spacing w:after="120" w:line="240" w:lineRule="atLeast"/>
              <w:jc w:val="right"/>
              <w:rPr>
                <w:rFonts w:ascii="Arial" w:eastAsia="Times New Roman" w:hAnsi="Arial" w:cs="Arial"/>
                <w:b/>
                <w:bCs/>
                <w:spacing w:val="-6"/>
                <w:sz w:val="18"/>
                <w:szCs w:val="18"/>
              </w:rPr>
            </w:pPr>
          </w:p>
        </w:tc>
        <w:tc>
          <w:tcPr>
            <w:tcW w:w="1418" w:type="dxa"/>
            <w:vAlign w:val="bottom"/>
          </w:tcPr>
          <w:p w:rsidR="00730F5B" w:rsidRDefault="00730F5B">
            <w:pPr>
              <w:tabs>
                <w:tab w:val="left" w:pos="2266"/>
              </w:tabs>
              <w:autoSpaceDE w:val="0"/>
              <w:autoSpaceDN w:val="0"/>
              <w:adjustRightInd w:val="0"/>
              <w:spacing w:after="120" w:line="240" w:lineRule="atLeast"/>
              <w:ind w:hanging="57"/>
              <w:jc w:val="right"/>
              <w:rPr>
                <w:rFonts w:ascii="Arial" w:eastAsia="Times New Roman" w:hAnsi="Arial" w:cs="Arial"/>
                <w:b/>
                <w:bCs/>
                <w:spacing w:val="-6"/>
                <w:sz w:val="18"/>
                <w:szCs w:val="18"/>
              </w:rPr>
            </w:pPr>
          </w:p>
        </w:tc>
      </w:tr>
      <w:tr w:rsidR="005B7F16" w:rsidTr="00EC01D4">
        <w:trPr>
          <w:trHeight w:val="300"/>
        </w:trPr>
        <w:tc>
          <w:tcPr>
            <w:tcW w:w="1161" w:type="dxa"/>
            <w:vAlign w:val="bottom"/>
            <w:hideMark/>
          </w:tcPr>
          <w:p w:rsidR="005B7F16" w:rsidRDefault="005B7F16" w:rsidP="00A9414D">
            <w:pPr>
              <w:autoSpaceDE w:val="0"/>
              <w:autoSpaceDN w:val="0"/>
              <w:adjustRightInd w:val="0"/>
              <w:spacing w:after="120" w:line="240" w:lineRule="atLeast"/>
              <w:ind w:hanging="18"/>
              <w:rPr>
                <w:rFonts w:ascii="Arial" w:eastAsia="Times New Roman" w:hAnsi="Arial" w:cs="Arial"/>
                <w:spacing w:val="-6"/>
                <w:sz w:val="18"/>
                <w:szCs w:val="18"/>
              </w:rPr>
            </w:pPr>
            <w:r>
              <w:rPr>
                <w:rFonts w:ascii="Arial" w:eastAsia="Times New Roman" w:hAnsi="Arial" w:cs="Arial"/>
                <w:spacing w:val="-6"/>
                <w:sz w:val="18"/>
                <w:szCs w:val="18"/>
              </w:rPr>
              <w:t xml:space="preserve">AIS </w:t>
            </w:r>
          </w:p>
        </w:tc>
        <w:tc>
          <w:tcPr>
            <w:tcW w:w="1562" w:type="dxa"/>
            <w:vAlign w:val="bottom"/>
            <w:hideMark/>
          </w:tcPr>
          <w:p w:rsidR="005B7F16" w:rsidRDefault="005B7F16" w:rsidP="00A9414D">
            <w:pPr>
              <w:tabs>
                <w:tab w:val="left" w:pos="2266"/>
              </w:tabs>
              <w:autoSpaceDE w:val="0"/>
              <w:autoSpaceDN w:val="0"/>
              <w:adjustRightInd w:val="0"/>
              <w:spacing w:after="120" w:line="240" w:lineRule="atLeast"/>
              <w:ind w:left="-108" w:firstLine="9"/>
              <w:jc w:val="center"/>
              <w:rPr>
                <w:rFonts w:ascii="Arial" w:eastAsia="Times New Roman" w:hAnsi="Arial" w:cs="Arial"/>
                <w:spacing w:val="-6"/>
                <w:sz w:val="18"/>
                <w:szCs w:val="18"/>
              </w:rPr>
            </w:pPr>
            <w:r>
              <w:rPr>
                <w:rFonts w:ascii="Arial" w:eastAsia="Times New Roman" w:hAnsi="Arial" w:cs="Arial"/>
                <w:spacing w:val="-6"/>
                <w:sz w:val="18"/>
                <w:szCs w:val="18"/>
              </w:rPr>
              <w:t>7 February 2019</w:t>
            </w:r>
          </w:p>
        </w:tc>
        <w:tc>
          <w:tcPr>
            <w:tcW w:w="1557" w:type="dxa"/>
            <w:vAlign w:val="bottom"/>
            <w:hideMark/>
          </w:tcPr>
          <w:p w:rsidR="005B7F16" w:rsidRDefault="005B67D5" w:rsidP="00BC4FAC">
            <w:pPr>
              <w:tabs>
                <w:tab w:val="left" w:pos="2266"/>
              </w:tabs>
              <w:autoSpaceDE w:val="0"/>
              <w:autoSpaceDN w:val="0"/>
              <w:adjustRightInd w:val="0"/>
              <w:spacing w:after="120" w:line="240" w:lineRule="atLeast"/>
              <w:jc w:val="center"/>
              <w:rPr>
                <w:rFonts w:ascii="Arial" w:eastAsia="Times New Roman" w:hAnsi="Arial" w:cs="Arial"/>
                <w:spacing w:val="-6"/>
                <w:sz w:val="18"/>
                <w:szCs w:val="18"/>
              </w:rPr>
            </w:pPr>
            <w:r>
              <w:rPr>
                <w:rFonts w:ascii="Arial" w:eastAsia="Times New Roman" w:hAnsi="Arial" w:cs="Arial"/>
                <w:spacing w:val="-6"/>
                <w:sz w:val="18"/>
                <w:szCs w:val="18"/>
              </w:rPr>
              <w:t>7.08</w:t>
            </w:r>
          </w:p>
        </w:tc>
        <w:tc>
          <w:tcPr>
            <w:tcW w:w="1559" w:type="dxa"/>
            <w:vAlign w:val="bottom"/>
            <w:hideMark/>
          </w:tcPr>
          <w:p w:rsidR="005B7F16" w:rsidRDefault="005B7F16" w:rsidP="00BC4FAC">
            <w:pPr>
              <w:tabs>
                <w:tab w:val="left" w:pos="2266"/>
              </w:tabs>
              <w:autoSpaceDE w:val="0"/>
              <w:autoSpaceDN w:val="0"/>
              <w:adjustRightInd w:val="0"/>
              <w:spacing w:after="120" w:line="240" w:lineRule="atLeast"/>
              <w:jc w:val="center"/>
              <w:rPr>
                <w:rFonts w:ascii="Arial" w:eastAsia="Times New Roman" w:hAnsi="Arial" w:cs="Arial"/>
                <w:spacing w:val="-6"/>
                <w:sz w:val="18"/>
                <w:szCs w:val="18"/>
              </w:rPr>
            </w:pPr>
            <w:r>
              <w:rPr>
                <w:rFonts w:ascii="Arial" w:eastAsia="Times New Roman" w:hAnsi="Arial" w:cs="Arial"/>
                <w:spacing w:val="-6"/>
                <w:sz w:val="18"/>
                <w:szCs w:val="18"/>
              </w:rPr>
              <w:t>3.78</w:t>
            </w:r>
          </w:p>
        </w:tc>
        <w:tc>
          <w:tcPr>
            <w:tcW w:w="1559" w:type="dxa"/>
            <w:vAlign w:val="bottom"/>
            <w:hideMark/>
          </w:tcPr>
          <w:p w:rsidR="005B7F16" w:rsidRDefault="005B67D5" w:rsidP="00BC4FAC">
            <w:pPr>
              <w:tabs>
                <w:tab w:val="left" w:pos="2266"/>
              </w:tabs>
              <w:autoSpaceDE w:val="0"/>
              <w:autoSpaceDN w:val="0"/>
              <w:adjustRightInd w:val="0"/>
              <w:spacing w:after="120" w:line="240" w:lineRule="atLeast"/>
              <w:jc w:val="center"/>
              <w:rPr>
                <w:rFonts w:ascii="Arial" w:eastAsia="Times New Roman" w:hAnsi="Arial" w:cs="Arial"/>
                <w:spacing w:val="-6"/>
                <w:sz w:val="18"/>
                <w:szCs w:val="18"/>
              </w:rPr>
            </w:pPr>
            <w:r>
              <w:rPr>
                <w:rFonts w:ascii="Arial" w:eastAsia="Times New Roman" w:hAnsi="Arial" w:cs="Arial"/>
                <w:spacing w:val="-6"/>
                <w:sz w:val="18"/>
                <w:szCs w:val="18"/>
              </w:rPr>
              <w:t>3.30</w:t>
            </w:r>
          </w:p>
        </w:tc>
        <w:tc>
          <w:tcPr>
            <w:tcW w:w="1418" w:type="dxa"/>
            <w:vAlign w:val="bottom"/>
            <w:hideMark/>
          </w:tcPr>
          <w:p w:rsidR="005B7F16" w:rsidRDefault="005B67D5" w:rsidP="00BC4FAC">
            <w:pPr>
              <w:spacing w:after="120" w:line="240" w:lineRule="atLeast"/>
              <w:ind w:left="-42" w:hanging="57"/>
              <w:jc w:val="center"/>
              <w:rPr>
                <w:rFonts w:ascii="Arial" w:eastAsia="Angsana New" w:hAnsi="Arial" w:cs="Arial"/>
                <w:snapToGrid w:val="0"/>
                <w:spacing w:val="-6"/>
                <w:sz w:val="18"/>
                <w:szCs w:val="18"/>
                <w:lang w:eastAsia="th-TH"/>
              </w:rPr>
            </w:pPr>
            <w:r>
              <w:rPr>
                <w:rFonts w:ascii="Arial" w:eastAsia="Angsana New" w:hAnsi="Arial" w:cs="Arial"/>
                <w:snapToGrid w:val="0"/>
                <w:spacing w:val="-6"/>
                <w:sz w:val="18"/>
                <w:szCs w:val="18"/>
                <w:lang w:eastAsia="th-TH"/>
              </w:rPr>
              <w:t>9,811</w:t>
            </w:r>
          </w:p>
        </w:tc>
      </w:tr>
      <w:tr w:rsidR="00730F5B" w:rsidTr="00EC01D4">
        <w:trPr>
          <w:trHeight w:val="300"/>
        </w:trPr>
        <w:tc>
          <w:tcPr>
            <w:tcW w:w="1161" w:type="dxa"/>
            <w:vAlign w:val="bottom"/>
            <w:hideMark/>
          </w:tcPr>
          <w:p w:rsidR="00730F5B" w:rsidRDefault="00730F5B">
            <w:pPr>
              <w:autoSpaceDE w:val="0"/>
              <w:autoSpaceDN w:val="0"/>
              <w:adjustRightInd w:val="0"/>
              <w:spacing w:after="120" w:line="240" w:lineRule="atLeast"/>
              <w:ind w:hanging="18"/>
              <w:rPr>
                <w:rFonts w:ascii="Arial" w:eastAsia="Times New Roman" w:hAnsi="Arial" w:cs="Arial"/>
                <w:spacing w:val="-6"/>
                <w:sz w:val="18"/>
                <w:szCs w:val="18"/>
              </w:rPr>
            </w:pPr>
            <w:r>
              <w:rPr>
                <w:rFonts w:ascii="Arial" w:eastAsia="Times New Roman" w:hAnsi="Arial" w:cs="Arial"/>
                <w:spacing w:val="-6"/>
                <w:sz w:val="18"/>
                <w:szCs w:val="18"/>
              </w:rPr>
              <w:t>INTOUCH</w:t>
            </w:r>
          </w:p>
        </w:tc>
        <w:tc>
          <w:tcPr>
            <w:tcW w:w="1562" w:type="dxa"/>
            <w:vAlign w:val="bottom"/>
            <w:hideMark/>
          </w:tcPr>
          <w:p w:rsidR="00730F5B" w:rsidRDefault="00730F5B">
            <w:pPr>
              <w:tabs>
                <w:tab w:val="left" w:pos="2266"/>
              </w:tabs>
              <w:autoSpaceDE w:val="0"/>
              <w:autoSpaceDN w:val="0"/>
              <w:adjustRightInd w:val="0"/>
              <w:spacing w:after="120" w:line="240" w:lineRule="atLeast"/>
              <w:ind w:left="-108" w:firstLine="9"/>
              <w:jc w:val="center"/>
              <w:rPr>
                <w:rFonts w:ascii="Arial" w:eastAsia="Times New Roman" w:hAnsi="Arial" w:cs="Arial"/>
                <w:spacing w:val="-6"/>
                <w:sz w:val="18"/>
                <w:szCs w:val="18"/>
              </w:rPr>
            </w:pPr>
            <w:r>
              <w:rPr>
                <w:rFonts w:ascii="Arial" w:eastAsia="Times New Roman" w:hAnsi="Arial" w:cs="Arial"/>
                <w:spacing w:val="-6"/>
                <w:sz w:val="18"/>
                <w:szCs w:val="18"/>
              </w:rPr>
              <w:t>8 February 2019</w:t>
            </w:r>
          </w:p>
        </w:tc>
        <w:tc>
          <w:tcPr>
            <w:tcW w:w="1557" w:type="dxa"/>
            <w:vAlign w:val="bottom"/>
            <w:hideMark/>
          </w:tcPr>
          <w:p w:rsidR="00730F5B" w:rsidRDefault="00967227" w:rsidP="00BC4FAC">
            <w:pPr>
              <w:tabs>
                <w:tab w:val="left" w:pos="2266"/>
              </w:tabs>
              <w:autoSpaceDE w:val="0"/>
              <w:autoSpaceDN w:val="0"/>
              <w:adjustRightInd w:val="0"/>
              <w:spacing w:after="120" w:line="240" w:lineRule="atLeast"/>
              <w:jc w:val="center"/>
              <w:rPr>
                <w:rFonts w:ascii="Arial" w:eastAsia="Times New Roman" w:hAnsi="Arial" w:cs="Arial"/>
                <w:spacing w:val="-6"/>
                <w:sz w:val="18"/>
                <w:szCs w:val="18"/>
              </w:rPr>
            </w:pPr>
            <w:r>
              <w:rPr>
                <w:rFonts w:ascii="Arial" w:eastAsia="Times New Roman" w:hAnsi="Arial" w:cs="Arial"/>
                <w:spacing w:val="-6"/>
                <w:sz w:val="18"/>
                <w:szCs w:val="18"/>
              </w:rPr>
              <w:t>2.71</w:t>
            </w:r>
          </w:p>
        </w:tc>
        <w:tc>
          <w:tcPr>
            <w:tcW w:w="1559" w:type="dxa"/>
            <w:vAlign w:val="bottom"/>
            <w:hideMark/>
          </w:tcPr>
          <w:p w:rsidR="00730F5B" w:rsidRDefault="00730F5B" w:rsidP="00BC4FAC">
            <w:pPr>
              <w:tabs>
                <w:tab w:val="left" w:pos="2266"/>
              </w:tabs>
              <w:autoSpaceDE w:val="0"/>
              <w:autoSpaceDN w:val="0"/>
              <w:adjustRightInd w:val="0"/>
              <w:spacing w:after="120" w:line="240" w:lineRule="atLeast"/>
              <w:jc w:val="center"/>
              <w:rPr>
                <w:rFonts w:ascii="Arial" w:eastAsia="Times New Roman" w:hAnsi="Arial" w:cs="Arial"/>
                <w:spacing w:val="-6"/>
                <w:sz w:val="18"/>
                <w:szCs w:val="18"/>
              </w:rPr>
            </w:pPr>
            <w:r>
              <w:rPr>
                <w:rFonts w:ascii="Arial" w:eastAsia="Times New Roman" w:hAnsi="Arial" w:cs="Arial"/>
                <w:spacing w:val="-6"/>
                <w:sz w:val="18"/>
                <w:szCs w:val="18"/>
              </w:rPr>
              <w:t>1.</w:t>
            </w:r>
            <w:r w:rsidR="002A0454">
              <w:rPr>
                <w:rFonts w:ascii="Arial" w:eastAsia="Times New Roman" w:hAnsi="Arial" w:cs="Arial"/>
                <w:spacing w:val="-6"/>
                <w:sz w:val="18"/>
                <w:szCs w:val="18"/>
              </w:rPr>
              <w:t>54</w:t>
            </w:r>
          </w:p>
        </w:tc>
        <w:tc>
          <w:tcPr>
            <w:tcW w:w="1559" w:type="dxa"/>
            <w:vAlign w:val="bottom"/>
            <w:hideMark/>
          </w:tcPr>
          <w:p w:rsidR="00730F5B" w:rsidRDefault="00967227" w:rsidP="00BC4FAC">
            <w:pPr>
              <w:tabs>
                <w:tab w:val="left" w:pos="2266"/>
              </w:tabs>
              <w:autoSpaceDE w:val="0"/>
              <w:autoSpaceDN w:val="0"/>
              <w:adjustRightInd w:val="0"/>
              <w:spacing w:after="120" w:line="240" w:lineRule="atLeast"/>
              <w:jc w:val="center"/>
              <w:rPr>
                <w:rFonts w:ascii="Arial" w:eastAsia="Times New Roman" w:hAnsi="Arial" w:cs="Arial"/>
                <w:spacing w:val="-6"/>
                <w:sz w:val="18"/>
                <w:szCs w:val="18"/>
              </w:rPr>
            </w:pPr>
            <w:r>
              <w:rPr>
                <w:rFonts w:ascii="Arial" w:eastAsia="Times New Roman" w:hAnsi="Arial" w:cs="Arial"/>
                <w:spacing w:val="-6"/>
                <w:sz w:val="18"/>
                <w:szCs w:val="18"/>
              </w:rPr>
              <w:t>1.17</w:t>
            </w:r>
          </w:p>
        </w:tc>
        <w:tc>
          <w:tcPr>
            <w:tcW w:w="1418" w:type="dxa"/>
            <w:vAlign w:val="bottom"/>
            <w:hideMark/>
          </w:tcPr>
          <w:p w:rsidR="00730F5B" w:rsidRDefault="00967227" w:rsidP="00BC4FAC">
            <w:pPr>
              <w:spacing w:after="120" w:line="240" w:lineRule="atLeast"/>
              <w:ind w:left="-42" w:hanging="57"/>
              <w:jc w:val="center"/>
              <w:rPr>
                <w:rFonts w:ascii="Arial" w:eastAsia="Angsana New" w:hAnsi="Arial" w:cs="Arial"/>
                <w:snapToGrid w:val="0"/>
                <w:spacing w:val="-6"/>
                <w:sz w:val="18"/>
                <w:szCs w:val="18"/>
                <w:lang w:eastAsia="th-TH"/>
              </w:rPr>
            </w:pPr>
            <w:r>
              <w:rPr>
                <w:rFonts w:ascii="Arial" w:eastAsia="Angsana New" w:hAnsi="Arial" w:cs="Arial"/>
                <w:snapToGrid w:val="0"/>
                <w:spacing w:val="-6"/>
                <w:sz w:val="18"/>
                <w:szCs w:val="18"/>
                <w:lang w:eastAsia="th-TH"/>
              </w:rPr>
              <w:t>3,752</w:t>
            </w:r>
          </w:p>
        </w:tc>
      </w:tr>
    </w:tbl>
    <w:p w:rsidR="00730F5B" w:rsidRDefault="00730F5B" w:rsidP="00730F5B">
      <w:pPr>
        <w:autoSpaceDE w:val="0"/>
        <w:autoSpaceDN w:val="0"/>
        <w:adjustRightInd w:val="0"/>
        <w:spacing w:line="240" w:lineRule="atLeast"/>
        <w:ind w:left="360"/>
        <w:jc w:val="both"/>
        <w:rPr>
          <w:rFonts w:ascii="Arial" w:hAnsi="Arial" w:cstheme="minorBidi"/>
          <w:sz w:val="20"/>
          <w:szCs w:val="20"/>
        </w:rPr>
      </w:pPr>
    </w:p>
    <w:p w:rsidR="00730F5B" w:rsidRPr="00C51706" w:rsidRDefault="00730F5B" w:rsidP="00C90834">
      <w:pPr>
        <w:autoSpaceDE w:val="0"/>
        <w:autoSpaceDN w:val="0"/>
        <w:adjustRightInd w:val="0"/>
        <w:spacing w:after="120" w:line="240" w:lineRule="exact"/>
        <w:ind w:left="360"/>
        <w:jc w:val="both"/>
        <w:rPr>
          <w:rFonts w:ascii="Arial" w:eastAsia="Times New Roman" w:hAnsi="Arial" w:cs="Arial"/>
          <w:sz w:val="18"/>
          <w:szCs w:val="18"/>
          <w:lang w:val="en-GB"/>
        </w:rPr>
      </w:pPr>
      <w:r w:rsidRPr="00C51706">
        <w:rPr>
          <w:rFonts w:ascii="Arial" w:eastAsia="Times New Roman" w:hAnsi="Arial" w:cs="Arial"/>
          <w:sz w:val="18"/>
          <w:szCs w:val="18"/>
          <w:lang w:val="en-GB"/>
        </w:rPr>
        <w:t>The dividend payment fro</w:t>
      </w:r>
      <w:r w:rsidR="000607BB">
        <w:rPr>
          <w:rFonts w:ascii="Arial" w:eastAsia="Times New Roman" w:hAnsi="Arial" w:cs="Arial"/>
          <w:sz w:val="18"/>
          <w:szCs w:val="18"/>
          <w:lang w:val="en-GB"/>
        </w:rPr>
        <w:t>m the operating</w:t>
      </w:r>
      <w:r w:rsidR="002A0454" w:rsidRPr="00C51706">
        <w:rPr>
          <w:rFonts w:ascii="Arial" w:eastAsia="Times New Roman" w:hAnsi="Arial" w:cs="Arial"/>
          <w:sz w:val="18"/>
          <w:szCs w:val="18"/>
          <w:lang w:val="en-GB"/>
        </w:rPr>
        <w:t xml:space="preserve"> result</w:t>
      </w:r>
      <w:r w:rsidR="000607BB">
        <w:rPr>
          <w:rFonts w:ascii="Arial" w:eastAsia="Times New Roman" w:hAnsi="Arial" w:cs="Arial"/>
          <w:sz w:val="18"/>
          <w:szCs w:val="18"/>
          <w:lang w:val="en-GB"/>
        </w:rPr>
        <w:t>s</w:t>
      </w:r>
      <w:r w:rsidR="002A0454" w:rsidRPr="00C51706">
        <w:rPr>
          <w:rFonts w:ascii="Arial" w:eastAsia="Times New Roman" w:hAnsi="Arial" w:cs="Arial"/>
          <w:sz w:val="18"/>
          <w:szCs w:val="18"/>
          <w:lang w:val="en-GB"/>
        </w:rPr>
        <w:t xml:space="preserve"> of 2018</w:t>
      </w:r>
      <w:r w:rsidRPr="00C51706">
        <w:rPr>
          <w:rFonts w:ascii="Arial" w:eastAsia="Times New Roman" w:hAnsi="Arial" w:cs="Arial"/>
          <w:sz w:val="18"/>
          <w:szCs w:val="18"/>
          <w:lang w:val="en-GB"/>
        </w:rPr>
        <w:t xml:space="preserve"> </w:t>
      </w:r>
      <w:r w:rsidR="002A0454" w:rsidRPr="00C51706">
        <w:rPr>
          <w:rFonts w:ascii="Arial" w:eastAsia="Times New Roman" w:hAnsi="Arial" w:cs="Arial"/>
          <w:sz w:val="18"/>
          <w:szCs w:val="18"/>
          <w:lang w:val="en-GB"/>
        </w:rPr>
        <w:t>is</w:t>
      </w:r>
      <w:r w:rsidRPr="00C51706">
        <w:rPr>
          <w:rFonts w:ascii="Arial" w:eastAsia="Times New Roman" w:hAnsi="Arial" w:cs="Arial"/>
          <w:sz w:val="18"/>
          <w:szCs w:val="18"/>
          <w:lang w:val="en-GB"/>
        </w:rPr>
        <w:t xml:space="preserve"> subject to the resolutions of the Annual General Meeting of shareholders for</w:t>
      </w:r>
      <w:r w:rsidR="002A0454" w:rsidRPr="00C51706">
        <w:rPr>
          <w:rFonts w:ascii="Arial" w:eastAsia="Times New Roman" w:hAnsi="Arial" w:cs="Arial"/>
          <w:sz w:val="18"/>
          <w:szCs w:val="18"/>
          <w:lang w:val="en-GB"/>
        </w:rPr>
        <w:t xml:space="preserve"> the year 2019</w:t>
      </w:r>
      <w:r w:rsidRPr="00C51706">
        <w:rPr>
          <w:rFonts w:ascii="Arial" w:eastAsia="Times New Roman" w:hAnsi="Arial" w:cs="Arial"/>
          <w:sz w:val="18"/>
          <w:szCs w:val="18"/>
          <w:lang w:val="en-GB"/>
        </w:rPr>
        <w:t xml:space="preserve"> of each company.</w:t>
      </w:r>
    </w:p>
    <w:p w:rsidR="00730F5B" w:rsidRPr="00C51706" w:rsidRDefault="00730F5B" w:rsidP="00C90834">
      <w:pPr>
        <w:autoSpaceDE w:val="0"/>
        <w:autoSpaceDN w:val="0"/>
        <w:adjustRightInd w:val="0"/>
        <w:spacing w:after="120" w:line="240" w:lineRule="exact"/>
        <w:ind w:left="426"/>
        <w:jc w:val="both"/>
        <w:rPr>
          <w:rFonts w:ascii="Arial" w:eastAsia="Times New Roman" w:hAnsi="Arial" w:cs="Arial"/>
          <w:sz w:val="16"/>
          <w:szCs w:val="16"/>
          <w:lang w:val="en-GB"/>
        </w:rPr>
      </w:pPr>
    </w:p>
    <w:p w:rsidR="00F96006" w:rsidRPr="006848D2" w:rsidRDefault="002A0454" w:rsidP="00C90834">
      <w:pPr>
        <w:autoSpaceDE w:val="0"/>
        <w:autoSpaceDN w:val="0"/>
        <w:adjustRightInd w:val="0"/>
        <w:spacing w:after="120" w:line="240" w:lineRule="exact"/>
        <w:ind w:left="360" w:hanging="360"/>
        <w:jc w:val="both"/>
        <w:rPr>
          <w:rFonts w:ascii="Arial" w:eastAsia="Times New Roman" w:hAnsi="Arial" w:cs="Arial"/>
          <w:b/>
          <w:bCs/>
          <w:sz w:val="18"/>
          <w:szCs w:val="18"/>
        </w:rPr>
      </w:pPr>
      <w:r>
        <w:rPr>
          <w:rFonts w:ascii="Arial" w:eastAsia="Times New Roman" w:hAnsi="Arial" w:cs="Arial"/>
          <w:b/>
          <w:bCs/>
          <w:sz w:val="18"/>
          <w:szCs w:val="18"/>
        </w:rPr>
        <w:t>39</w:t>
      </w:r>
      <w:r w:rsidR="00787CE2" w:rsidRPr="006848D2">
        <w:rPr>
          <w:rFonts w:ascii="Arial" w:eastAsia="Times New Roman" w:hAnsi="Arial" w:cs="Arial"/>
          <w:b/>
          <w:bCs/>
          <w:sz w:val="18"/>
          <w:szCs w:val="18"/>
        </w:rPr>
        <w:t xml:space="preserve"> </w:t>
      </w:r>
      <w:r w:rsidR="00130DBD" w:rsidRPr="006848D2">
        <w:rPr>
          <w:rFonts w:ascii="Arial" w:eastAsia="Times New Roman" w:hAnsi="Arial" w:cs="Arial"/>
          <w:b/>
          <w:bCs/>
          <w:sz w:val="18"/>
          <w:szCs w:val="18"/>
        </w:rPr>
        <w:t xml:space="preserve">  </w:t>
      </w:r>
      <w:r w:rsidR="00787CE2" w:rsidRPr="006848D2">
        <w:rPr>
          <w:rFonts w:ascii="Arial" w:eastAsia="Times New Roman" w:hAnsi="Arial" w:cs="Arial"/>
          <w:b/>
          <w:bCs/>
          <w:sz w:val="18"/>
          <w:szCs w:val="18"/>
        </w:rPr>
        <w:t>Approval</w:t>
      </w:r>
      <w:r w:rsidR="00F96006" w:rsidRPr="006848D2">
        <w:rPr>
          <w:rFonts w:ascii="Arial" w:eastAsia="Times New Roman" w:hAnsi="Arial" w:cs="Arial"/>
          <w:b/>
          <w:bCs/>
          <w:sz w:val="18"/>
          <w:szCs w:val="18"/>
        </w:rPr>
        <w:t xml:space="preserve"> of </w:t>
      </w:r>
      <w:r w:rsidR="00AB04A4" w:rsidRPr="006848D2">
        <w:rPr>
          <w:rFonts w:ascii="Arial" w:eastAsia="Times New Roman" w:hAnsi="Arial" w:cs="Arial"/>
          <w:b/>
          <w:bCs/>
          <w:sz w:val="18"/>
          <w:szCs w:val="18"/>
        </w:rPr>
        <w:t>the</w:t>
      </w:r>
      <w:r w:rsidR="001C1A7C" w:rsidRPr="006848D2">
        <w:rPr>
          <w:rFonts w:ascii="Arial" w:eastAsia="Times New Roman" w:hAnsi="Arial" w:cs="Arial"/>
          <w:b/>
          <w:bCs/>
          <w:sz w:val="18"/>
          <w:szCs w:val="18"/>
        </w:rPr>
        <w:t xml:space="preserve"> interim</w:t>
      </w:r>
      <w:r w:rsidR="00AB04A4" w:rsidRPr="006848D2">
        <w:rPr>
          <w:rFonts w:ascii="Arial" w:eastAsia="Times New Roman" w:hAnsi="Arial" w:cs="Arial"/>
          <w:b/>
          <w:bCs/>
          <w:sz w:val="18"/>
          <w:szCs w:val="18"/>
        </w:rPr>
        <w:t xml:space="preserve"> </w:t>
      </w:r>
      <w:r w:rsidR="00F96006" w:rsidRPr="006848D2">
        <w:rPr>
          <w:rFonts w:ascii="Arial" w:eastAsia="Times New Roman" w:hAnsi="Arial" w:cs="Arial"/>
          <w:b/>
          <w:bCs/>
          <w:sz w:val="18"/>
          <w:szCs w:val="18"/>
        </w:rPr>
        <w:t>financial statements</w:t>
      </w:r>
    </w:p>
    <w:p w:rsidR="00F96006" w:rsidRPr="006848D2" w:rsidRDefault="00F96006" w:rsidP="00C90834">
      <w:pPr>
        <w:autoSpaceDE w:val="0"/>
        <w:autoSpaceDN w:val="0"/>
        <w:adjustRightInd w:val="0"/>
        <w:spacing w:after="120" w:line="240" w:lineRule="exact"/>
        <w:ind w:left="360"/>
        <w:jc w:val="both"/>
        <w:rPr>
          <w:rFonts w:ascii="Arial" w:hAnsi="Arial" w:cs="Arial"/>
          <w:sz w:val="18"/>
          <w:szCs w:val="18"/>
          <w:cs/>
        </w:rPr>
      </w:pPr>
      <w:r w:rsidRPr="006848D2">
        <w:rPr>
          <w:rFonts w:ascii="Arial" w:hAnsi="Arial" w:cs="Arial"/>
          <w:sz w:val="18"/>
          <w:szCs w:val="18"/>
        </w:rPr>
        <w:t xml:space="preserve">The financial statements were authorised for issue by the Board of Directors on </w:t>
      </w:r>
      <w:r w:rsidR="002A0454">
        <w:rPr>
          <w:rFonts w:ascii="Arial" w:hAnsi="Arial" w:cs="Arial"/>
          <w:sz w:val="18"/>
          <w:szCs w:val="18"/>
        </w:rPr>
        <w:t>8</w:t>
      </w:r>
      <w:r w:rsidR="00E51157">
        <w:rPr>
          <w:rFonts w:ascii="Arial" w:hAnsi="Arial" w:cs="Arial"/>
          <w:sz w:val="18"/>
          <w:szCs w:val="18"/>
        </w:rPr>
        <w:t xml:space="preserve"> </w:t>
      </w:r>
      <w:r w:rsidR="002A0454">
        <w:rPr>
          <w:rFonts w:ascii="Arial" w:hAnsi="Arial" w:cs="Arial"/>
          <w:sz w:val="18"/>
          <w:szCs w:val="18"/>
        </w:rPr>
        <w:t>February 2019</w:t>
      </w:r>
      <w:r w:rsidRPr="006848D2">
        <w:rPr>
          <w:rFonts w:ascii="Arial" w:hAnsi="Arial" w:cs="Arial"/>
          <w:sz w:val="18"/>
          <w:szCs w:val="18"/>
        </w:rPr>
        <w:t>.</w:t>
      </w:r>
    </w:p>
    <w:p w:rsidR="00171799" w:rsidRPr="006848D2" w:rsidRDefault="00171799">
      <w:pPr>
        <w:tabs>
          <w:tab w:val="left" w:pos="5715"/>
        </w:tabs>
        <w:rPr>
          <w:sz w:val="18"/>
          <w:szCs w:val="18"/>
        </w:rPr>
      </w:pPr>
    </w:p>
    <w:sectPr w:rsidR="00171799" w:rsidRPr="006848D2" w:rsidSect="00AC718A">
      <w:headerReference w:type="even" r:id="rId76"/>
      <w:headerReference w:type="default" r:id="rId77"/>
      <w:footerReference w:type="default" r:id="rId78"/>
      <w:headerReference w:type="first" r:id="rId79"/>
      <w:pgSz w:w="11906" w:h="16838" w:code="9"/>
      <w:pgMar w:top="1152" w:right="1152" w:bottom="1152"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F20" w:rsidRDefault="000B4F20">
      <w:r>
        <w:separator/>
      </w:r>
    </w:p>
  </w:endnote>
  <w:endnote w:type="continuationSeparator" w:id="0">
    <w:p w:rsidR="000B4F20" w:rsidRDefault="000B4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396" w:rsidRPr="006848D2" w:rsidRDefault="00AA7396" w:rsidP="00AF6939">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BC4FAC">
      <w:rPr>
        <w:rStyle w:val="PageNumber"/>
        <w:rFonts w:ascii="Arial" w:hAnsi="Arial" w:cs="Arial"/>
        <w:noProof/>
        <w:sz w:val="18"/>
        <w:szCs w:val="18"/>
      </w:rPr>
      <w:t>19</w:t>
    </w:r>
    <w:r w:rsidRPr="006848D2">
      <w:rPr>
        <w:rStyle w:val="PageNumber"/>
        <w:rFonts w:ascii="Arial" w:hAnsi="Arial" w:cs="Arial"/>
        <w:sz w:val="18"/>
        <w:szCs w:val="18"/>
      </w:rPr>
      <w:fldChar w:fldCharType="end"/>
    </w:r>
  </w:p>
  <w:p w:rsidR="00AA7396" w:rsidRPr="0025269F" w:rsidRDefault="00AA7396" w:rsidP="001B4F55">
    <w:pPr>
      <w:pStyle w:val="Footer"/>
      <w:tabs>
        <w:tab w:val="clear" w:pos="4320"/>
        <w:tab w:val="clear" w:pos="8640"/>
        <w:tab w:val="right" w:pos="14310"/>
      </w:tabs>
      <w:ind w:right="360"/>
      <w:rPr>
        <w:rFonts w:ascii="Times New Roman" w:hAnsi="Times New Roman" w:cs="Angsana New"/>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396" w:rsidRPr="006848D2" w:rsidRDefault="00AA7396"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BC4FAC">
      <w:rPr>
        <w:rStyle w:val="PageNumber"/>
        <w:rFonts w:ascii="Arial" w:hAnsi="Arial" w:cs="Arial"/>
        <w:noProof/>
        <w:sz w:val="18"/>
        <w:szCs w:val="18"/>
      </w:rPr>
      <w:t>90</w:t>
    </w:r>
    <w:r w:rsidRPr="006848D2">
      <w:rPr>
        <w:rStyle w:val="PageNumber"/>
        <w:rFonts w:ascii="Arial" w:hAnsi="Arial" w:cs="Arial"/>
        <w:sz w:val="18"/>
        <w:szCs w:val="18"/>
      </w:rPr>
      <w:fldChar w:fldCharType="end"/>
    </w:r>
  </w:p>
  <w:p w:rsidR="00AA7396" w:rsidRPr="0025269F" w:rsidRDefault="00AA7396"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F20" w:rsidRDefault="000B4F20">
      <w:r>
        <w:separator/>
      </w:r>
    </w:p>
  </w:footnote>
  <w:footnote w:type="continuationSeparator" w:id="0">
    <w:p w:rsidR="000B4F20" w:rsidRDefault="000B4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396" w:rsidRDefault="00AA7396">
    <w:pPr>
      <w:pStyle w:val="Header"/>
    </w:pPr>
    <w:r>
      <w:rPr>
        <w:noProof/>
      </w:rPr>
      <mc:AlternateContent>
        <mc:Choice Requires="wps">
          <w:drawing>
            <wp:anchor distT="0" distB="0" distL="114300" distR="114300" simplePos="0" relativeHeight="251656704" behindDoc="1" locked="0" layoutInCell="1" allowOverlap="1" wp14:anchorId="4E58B15A" wp14:editId="3B989839">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AA7396" w:rsidRDefault="00AA7396"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E58B15A"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5977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p1iZwIAALs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" filled="f" stroked="f">
              <o:lock v:ext="edit" shapetype="t"/>
              <v:textbox style="mso-fit-shape-to-text:t">
                <w:txbxContent>
                  <w:p w:rsidR="00AA7396" w:rsidRDefault="00AA7396"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396" w:rsidRPr="006848D2" w:rsidRDefault="00AA7396" w:rsidP="00AF6939">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r w:rsidRPr="006848D2">
      <w:rPr>
        <w:rFonts w:ascii="Arial" w:hAnsi="Arial" w:cs="Arial"/>
        <w:b/>
        <w:bCs/>
        <w:sz w:val="18"/>
        <w:szCs w:val="18"/>
      </w:rPr>
      <w:tab/>
    </w:r>
  </w:p>
  <w:p w:rsidR="00AA7396" w:rsidRPr="006848D2" w:rsidRDefault="00AA7396" w:rsidP="00AF6939">
    <w:pPr>
      <w:pStyle w:val="Header"/>
      <w:spacing w:line="240" w:lineRule="atLeast"/>
      <w:rPr>
        <w:rFonts w:ascii="Arial" w:hAnsi="Arial" w:cs="Arial"/>
        <w:b/>
        <w:bCs/>
        <w:sz w:val="18"/>
        <w:szCs w:val="18"/>
      </w:rPr>
    </w:pPr>
    <w:r w:rsidRPr="006848D2">
      <w:rPr>
        <w:rFonts w:ascii="Arial" w:hAnsi="Arial" w:cs="Arial"/>
        <w:b/>
        <w:bCs/>
        <w:sz w:val="18"/>
        <w:szCs w:val="18"/>
      </w:rPr>
      <w:t>Condensed notes to the financial statements</w:t>
    </w:r>
  </w:p>
  <w:p w:rsidR="00AA7396" w:rsidRPr="006848D2" w:rsidRDefault="00AA7396" w:rsidP="00AF6939">
    <w:pPr>
      <w:pStyle w:val="Header"/>
      <w:spacing w:line="240" w:lineRule="atLeast"/>
      <w:rPr>
        <w:rFonts w:ascii="Arial" w:hAnsi="Arial" w:cs="Arial"/>
        <w:b/>
        <w:bCs/>
        <w:sz w:val="18"/>
        <w:szCs w:val="18"/>
      </w:rPr>
    </w:pPr>
    <w:r w:rsidRPr="006848D2">
      <w:rPr>
        <w:rFonts w:ascii="Arial" w:hAnsi="Arial" w:cs="Arial"/>
        <w:b/>
        <w:bCs/>
        <w:sz w:val="18"/>
        <w:szCs w:val="18"/>
      </w:rPr>
      <w:t xml:space="preserve">For the </w:t>
    </w:r>
    <w:r>
      <w:rPr>
        <w:rFonts w:ascii="Arial" w:hAnsi="Arial" w:cs="Arial"/>
        <w:b/>
        <w:bCs/>
        <w:sz w:val="18"/>
        <w:szCs w:val="18"/>
      </w:rPr>
      <w:t>year ended 31</w:t>
    </w:r>
    <w:r w:rsidRPr="006848D2">
      <w:rPr>
        <w:rFonts w:ascii="Arial" w:hAnsi="Arial" w:cs="Arial"/>
        <w:b/>
        <w:bCs/>
        <w:sz w:val="18"/>
        <w:szCs w:val="18"/>
      </w:rPr>
      <w:t xml:space="preserve"> </w:t>
    </w:r>
    <w:r>
      <w:rPr>
        <w:rFonts w:ascii="Arial" w:hAnsi="Arial" w:cs="Arial"/>
        <w:b/>
        <w:bCs/>
        <w:sz w:val="18"/>
        <w:szCs w:val="18"/>
      </w:rPr>
      <w:t>December</w:t>
    </w:r>
    <w:r w:rsidRPr="006848D2">
      <w:rPr>
        <w:rFonts w:ascii="Arial" w:hAnsi="Arial" w:cs="Arial"/>
        <w:b/>
        <w:bCs/>
        <w:sz w:val="18"/>
        <w:szCs w:val="18"/>
      </w:rPr>
      <w:t xml:space="preserve"> 2018</w:t>
    </w:r>
  </w:p>
  <w:p w:rsidR="00AA7396" w:rsidRPr="00AF6939" w:rsidRDefault="00AA7396" w:rsidP="00AF693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396" w:rsidRDefault="00AA7396">
    <w:pPr>
      <w:pStyle w:val="Header"/>
    </w:pPr>
    <w:r>
      <w:rPr>
        <w:noProof/>
      </w:rPr>
      <mc:AlternateContent>
        <mc:Choice Requires="wps">
          <w:drawing>
            <wp:anchor distT="0" distB="0" distL="114300" distR="114300" simplePos="0" relativeHeight="251655680" behindDoc="1" locked="0" layoutInCell="1" allowOverlap="1" wp14:anchorId="03D326AA" wp14:editId="567EE7E7">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AA7396" w:rsidRDefault="00AA7396"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D326AA" id="_x0000_t202" coordsize="21600,21600" o:spt="202" path="m,l,21600r21600,l21600,xe">
              <v:stroke joinstyle="miter"/>
              <v:path gradientshapeok="t" o:connecttype="rect"/>
            </v:shapetype>
            <v:shape id="WordArt 27 KISDraft" o:spid="_x0000_s1027"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LEgUKRpAgAAwgQAAA4AAAAAAAAAAAAAAAAALgIAAGRy&#10;cy9lMm9Eb2MueG1sUEsBAi0AFAAGAAgAAAAhAHF6OnDbAAAABQEAAA8AAAAAAAAAAAAAAAAAwwQA&#10;AGRycy9kb3ducmV2LnhtbFBLBQYAAAAABAAEAPMAAADLBQAAAAA=&#10;" filled="f" stroked="f">
              <o:lock v:ext="edit" shapetype="t"/>
              <v:textbox style="mso-fit-shape-to-text:t">
                <w:txbxContent>
                  <w:p w:rsidR="00AA7396" w:rsidRDefault="00AA7396"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396" w:rsidRDefault="00AA7396">
    <w:pPr>
      <w:pStyle w:val="Header"/>
    </w:pPr>
    <w:r>
      <w:rPr>
        <w:noProof/>
      </w:rPr>
      <mc:AlternateContent>
        <mc:Choice Requires="wps">
          <w:drawing>
            <wp:anchor distT="0" distB="0" distL="114300" distR="114300" simplePos="0" relativeHeight="251658752" behindDoc="1" locked="0" layoutInCell="1" allowOverlap="1" wp14:anchorId="6F60CB6B" wp14:editId="6F68ACCC">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AA7396" w:rsidRDefault="00AA7396"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F60CB6B" id="_x0000_t202" coordsize="21600,21600" o:spt="202" path="m,l,21600r21600,l21600,xe">
              <v:stroke joinstyle="miter"/>
              <v:path gradientshapeok="t" o:connecttype="rect"/>
            </v:shapetype>
            <v:shape id="WordArt 32 KISDraft" o:spid="_x0000_s1028" type="#_x0000_t202" style="position:absolute;margin-left:0;margin-top:0;width:357.75pt;height:135.75pt;rotation:-45;z-index:-25165772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Avq8YtpAgAAwgQAAA4AAAAAAAAAAAAAAAAALgIAAGRy&#10;cy9lMm9Eb2MueG1sUEsBAi0AFAAGAAgAAAAhAHF6OnDbAAAABQEAAA8AAAAAAAAAAAAAAAAAwwQA&#10;AGRycy9kb3ducmV2LnhtbFBLBQYAAAAABAAEAPMAAADLBQAAAAA=&#10;" filled="f" stroked="f">
              <o:lock v:ext="edit" shapetype="t"/>
              <v:textbox style="mso-fit-shape-to-text:t">
                <w:txbxContent>
                  <w:p w:rsidR="00AA7396" w:rsidRDefault="00AA7396"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396" w:rsidRPr="006848D2" w:rsidRDefault="00AA7396" w:rsidP="007E7D4C">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r w:rsidRPr="006848D2">
      <w:rPr>
        <w:rFonts w:ascii="Arial" w:hAnsi="Arial" w:cs="Arial"/>
        <w:b/>
        <w:bCs/>
        <w:sz w:val="18"/>
        <w:szCs w:val="18"/>
      </w:rPr>
      <w:tab/>
    </w:r>
  </w:p>
  <w:p w:rsidR="00AA7396" w:rsidRPr="006848D2" w:rsidRDefault="00AA7396" w:rsidP="000E29C2">
    <w:pPr>
      <w:pStyle w:val="Header"/>
      <w:spacing w:line="240" w:lineRule="exact"/>
      <w:rPr>
        <w:rFonts w:ascii="Arial" w:hAnsi="Arial" w:cs="Arial"/>
        <w:b/>
        <w:bCs/>
        <w:sz w:val="18"/>
        <w:szCs w:val="18"/>
      </w:rPr>
    </w:pPr>
    <w:r w:rsidRPr="006848D2">
      <w:rPr>
        <w:rFonts w:ascii="Arial" w:hAnsi="Arial" w:cs="Arial"/>
        <w:b/>
        <w:bCs/>
        <w:sz w:val="18"/>
        <w:szCs w:val="18"/>
      </w:rPr>
      <w:t>Notes to the financial statements</w:t>
    </w:r>
  </w:p>
  <w:p w:rsidR="00AA7396" w:rsidRPr="009925CD" w:rsidRDefault="00AA7396" w:rsidP="000E29C2">
    <w:pPr>
      <w:pStyle w:val="Header"/>
      <w:spacing w:line="240" w:lineRule="exact"/>
      <w:rPr>
        <w:rFonts w:ascii="Arial" w:hAnsi="Arial"/>
        <w:b/>
        <w:bCs/>
        <w:sz w:val="18"/>
        <w:szCs w:val="22"/>
      </w:rPr>
    </w:pPr>
    <w:r w:rsidRPr="006848D2">
      <w:rPr>
        <w:rFonts w:ascii="Arial" w:hAnsi="Arial" w:cs="Arial"/>
        <w:b/>
        <w:bCs/>
        <w:sz w:val="18"/>
        <w:szCs w:val="18"/>
      </w:rPr>
      <w:t xml:space="preserve">For the </w:t>
    </w:r>
    <w:r>
      <w:rPr>
        <w:rFonts w:ascii="Arial" w:hAnsi="Arial" w:cs="Arial"/>
        <w:b/>
        <w:bCs/>
        <w:sz w:val="18"/>
        <w:szCs w:val="18"/>
      </w:rPr>
      <w:t xml:space="preserve">year </w:t>
    </w:r>
    <w:r w:rsidRPr="006848D2">
      <w:rPr>
        <w:rFonts w:ascii="Arial" w:hAnsi="Arial" w:cs="Arial"/>
        <w:b/>
        <w:bCs/>
        <w:sz w:val="18"/>
        <w:szCs w:val="18"/>
      </w:rPr>
      <w:t>ended 3</w:t>
    </w:r>
    <w:r>
      <w:rPr>
        <w:rFonts w:ascii="Arial" w:hAnsi="Arial" w:cs="Arial"/>
        <w:b/>
        <w:bCs/>
        <w:sz w:val="18"/>
        <w:szCs w:val="18"/>
      </w:rPr>
      <w:t>1</w:t>
    </w:r>
    <w:r w:rsidRPr="006848D2">
      <w:rPr>
        <w:rFonts w:ascii="Arial" w:hAnsi="Arial" w:cs="Arial"/>
        <w:b/>
        <w:bCs/>
        <w:sz w:val="18"/>
        <w:szCs w:val="18"/>
      </w:rPr>
      <w:t xml:space="preserve"> </w:t>
    </w:r>
    <w:r>
      <w:rPr>
        <w:rFonts w:ascii="Arial" w:hAnsi="Arial" w:cs="Arial"/>
        <w:b/>
        <w:bCs/>
        <w:sz w:val="18"/>
        <w:szCs w:val="18"/>
      </w:rPr>
      <w:t>De</w:t>
    </w:r>
    <w:r>
      <w:rPr>
        <w:rFonts w:ascii="Arial" w:hAnsi="Arial"/>
        <w:b/>
        <w:bCs/>
        <w:sz w:val="18"/>
        <w:szCs w:val="22"/>
      </w:rPr>
      <w:t>cember 2018</w:t>
    </w:r>
  </w:p>
  <w:p w:rsidR="00AA7396" w:rsidRPr="0072570C" w:rsidRDefault="00AA7396">
    <w:pPr>
      <w:pStyle w:val="Header"/>
      <w:rPr>
        <w:rFonts w:ascii="Times New Roman" w:hAnsi="Times New Roman"/>
        <w:b/>
        <w:bCs/>
        <w:sz w:val="24"/>
        <w:szCs w:val="24"/>
        <w:lang w:val="en-GB"/>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396" w:rsidRDefault="00AA7396">
    <w:pPr>
      <w:pStyle w:val="Header"/>
    </w:pPr>
    <w:r>
      <w:rPr>
        <w:noProof/>
      </w:rPr>
      <mc:AlternateContent>
        <mc:Choice Requires="wps">
          <w:drawing>
            <wp:anchor distT="0" distB="0" distL="114300" distR="114300" simplePos="0" relativeHeight="251657728" behindDoc="1" locked="0" layoutInCell="1" allowOverlap="1" wp14:anchorId="1DBA01BA" wp14:editId="03E0FA8A">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AA7396" w:rsidRDefault="00AA7396"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DBA01BA" id="_x0000_t202" coordsize="21600,21600" o:spt="202" path="m,l,21600r21600,l21600,xe">
              <v:stroke joinstyle="miter"/>
              <v:path gradientshapeok="t" o:connecttype="rect"/>
            </v:shapetype>
            <v:shape id="WordArt 31 KISDraft" o:spid="_x0000_s1029"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K15aQIAAMI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IvgrXlpAgAAwgQAAA4AAAAAAAAAAAAAAAAALgIAAGRy&#10;cy9lMm9Eb2MueG1sUEsBAi0AFAAGAAgAAAAhAHF6OnDbAAAABQEAAA8AAAAAAAAAAAAAAAAAwwQA&#10;AGRycy9kb3ducmV2LnhtbFBLBQYAAAAABAAEAPMAAADLBQAAAAA=&#10;" filled="f" stroked="f">
              <o:lock v:ext="edit" shapetype="t"/>
              <v:textbox style="mso-fit-shape-to-text:t">
                <w:txbxContent>
                  <w:p w:rsidR="00AA7396" w:rsidRDefault="00AA7396"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1125C8"/>
    <w:multiLevelType w:val="hybridMultilevel"/>
    <w:tmpl w:val="4D8694FE"/>
    <w:lvl w:ilvl="0" w:tplc="F58A6F7A">
      <w:start w:val="1"/>
      <w:numFmt w:val="decimal"/>
      <w:lvlText w:val="%1."/>
      <w:lvlJc w:val="left"/>
      <w:pPr>
        <w:tabs>
          <w:tab w:val="num" w:pos="1725"/>
        </w:tabs>
        <w:ind w:left="1725" w:hanging="1005"/>
      </w:pPr>
    </w:lvl>
    <w:lvl w:ilvl="1" w:tplc="04090011">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C412E7"/>
    <w:multiLevelType w:val="hybridMultilevel"/>
    <w:tmpl w:val="330CC93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E732BB"/>
    <w:multiLevelType w:val="hybridMultilevel"/>
    <w:tmpl w:val="14F8BA0C"/>
    <w:lvl w:ilvl="0" w:tplc="59C40DB4">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064A9"/>
    <w:multiLevelType w:val="hybridMultilevel"/>
    <w:tmpl w:val="03BCC54A"/>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7345D2A"/>
    <w:multiLevelType w:val="hybridMultilevel"/>
    <w:tmpl w:val="5E72CE9E"/>
    <w:lvl w:ilvl="0" w:tplc="2B908EAC">
      <w:start w:val="1"/>
      <w:numFmt w:val="decimal"/>
      <w:lvlText w:val="%1)"/>
      <w:lvlJc w:val="left"/>
      <w:pPr>
        <w:ind w:left="1566" w:hanging="360"/>
      </w:pPr>
      <w:rPr>
        <w:rFonts w:cs="Times New Roman" w:hint="default"/>
        <w:i w:val="0"/>
        <w:iCs/>
      </w:rPr>
    </w:lvl>
    <w:lvl w:ilvl="1" w:tplc="04090019">
      <w:start w:val="1"/>
      <w:numFmt w:val="lowerLetter"/>
      <w:lvlText w:val="%2."/>
      <w:lvlJc w:val="left"/>
      <w:pPr>
        <w:ind w:left="1521" w:hanging="360"/>
      </w:pPr>
    </w:lvl>
    <w:lvl w:ilvl="2" w:tplc="0409001B" w:tentative="1">
      <w:start w:val="1"/>
      <w:numFmt w:val="lowerRoman"/>
      <w:lvlText w:val="%3."/>
      <w:lvlJc w:val="right"/>
      <w:pPr>
        <w:ind w:left="2241" w:hanging="180"/>
      </w:pPr>
    </w:lvl>
    <w:lvl w:ilvl="3" w:tplc="0409000F" w:tentative="1">
      <w:start w:val="1"/>
      <w:numFmt w:val="decimal"/>
      <w:lvlText w:val="%4."/>
      <w:lvlJc w:val="left"/>
      <w:pPr>
        <w:ind w:left="2961" w:hanging="360"/>
      </w:pPr>
    </w:lvl>
    <w:lvl w:ilvl="4" w:tplc="04090019" w:tentative="1">
      <w:start w:val="1"/>
      <w:numFmt w:val="lowerLetter"/>
      <w:lvlText w:val="%5."/>
      <w:lvlJc w:val="left"/>
      <w:pPr>
        <w:ind w:left="3681" w:hanging="360"/>
      </w:pPr>
    </w:lvl>
    <w:lvl w:ilvl="5" w:tplc="0409001B" w:tentative="1">
      <w:start w:val="1"/>
      <w:numFmt w:val="lowerRoman"/>
      <w:lvlText w:val="%6."/>
      <w:lvlJc w:val="right"/>
      <w:pPr>
        <w:ind w:left="4401" w:hanging="180"/>
      </w:pPr>
    </w:lvl>
    <w:lvl w:ilvl="6" w:tplc="0409000F" w:tentative="1">
      <w:start w:val="1"/>
      <w:numFmt w:val="decimal"/>
      <w:lvlText w:val="%7."/>
      <w:lvlJc w:val="left"/>
      <w:pPr>
        <w:ind w:left="5121" w:hanging="360"/>
      </w:pPr>
    </w:lvl>
    <w:lvl w:ilvl="7" w:tplc="04090019" w:tentative="1">
      <w:start w:val="1"/>
      <w:numFmt w:val="lowerLetter"/>
      <w:lvlText w:val="%8."/>
      <w:lvlJc w:val="left"/>
      <w:pPr>
        <w:ind w:left="5841" w:hanging="360"/>
      </w:pPr>
    </w:lvl>
    <w:lvl w:ilvl="8" w:tplc="0409001B" w:tentative="1">
      <w:start w:val="1"/>
      <w:numFmt w:val="lowerRoman"/>
      <w:lvlText w:val="%9."/>
      <w:lvlJc w:val="right"/>
      <w:pPr>
        <w:ind w:left="6561" w:hanging="180"/>
      </w:pPr>
    </w:lvl>
  </w:abstractNum>
  <w:abstractNum w:abstractNumId="7" w15:restartNumberingAfterBreak="0">
    <w:nsid w:val="1A50210B"/>
    <w:multiLevelType w:val="hybridMultilevel"/>
    <w:tmpl w:val="B20AC3FA"/>
    <w:lvl w:ilvl="0" w:tplc="04090011">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8" w15:restartNumberingAfterBreak="0">
    <w:nsid w:val="1CC84BD9"/>
    <w:multiLevelType w:val="hybridMultilevel"/>
    <w:tmpl w:val="330CC93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0" w15:restartNumberingAfterBreak="0">
    <w:nsid w:val="33E2161C"/>
    <w:multiLevelType w:val="hybridMultilevel"/>
    <w:tmpl w:val="2DA20E0A"/>
    <w:lvl w:ilvl="0" w:tplc="A1FCAAFC">
      <w:start w:val="4"/>
      <w:numFmt w:val="bullet"/>
      <w:lvlText w:val="-"/>
      <w:lvlJc w:val="left"/>
      <w:pPr>
        <w:ind w:left="903" w:hanging="360"/>
      </w:pPr>
      <w:rPr>
        <w:rFonts w:ascii="Arial" w:eastAsia="MS Mincho" w:hAnsi="Arial" w:cs="Arial" w:hint="default"/>
      </w:rPr>
    </w:lvl>
    <w:lvl w:ilvl="1" w:tplc="04090003" w:tentative="1">
      <w:start w:val="1"/>
      <w:numFmt w:val="bullet"/>
      <w:lvlText w:val="o"/>
      <w:lvlJc w:val="left"/>
      <w:pPr>
        <w:ind w:left="1623" w:hanging="360"/>
      </w:pPr>
      <w:rPr>
        <w:rFonts w:ascii="Courier New" w:hAnsi="Courier New" w:cs="Courier New" w:hint="default"/>
      </w:rPr>
    </w:lvl>
    <w:lvl w:ilvl="2" w:tplc="04090005" w:tentative="1">
      <w:start w:val="1"/>
      <w:numFmt w:val="bullet"/>
      <w:lvlText w:val=""/>
      <w:lvlJc w:val="left"/>
      <w:pPr>
        <w:ind w:left="2343" w:hanging="360"/>
      </w:pPr>
      <w:rPr>
        <w:rFonts w:ascii="Wingdings" w:hAnsi="Wingdings" w:hint="default"/>
      </w:rPr>
    </w:lvl>
    <w:lvl w:ilvl="3" w:tplc="04090001" w:tentative="1">
      <w:start w:val="1"/>
      <w:numFmt w:val="bullet"/>
      <w:lvlText w:val=""/>
      <w:lvlJc w:val="left"/>
      <w:pPr>
        <w:ind w:left="3063" w:hanging="360"/>
      </w:pPr>
      <w:rPr>
        <w:rFonts w:ascii="Symbol" w:hAnsi="Symbol" w:hint="default"/>
      </w:rPr>
    </w:lvl>
    <w:lvl w:ilvl="4" w:tplc="04090003" w:tentative="1">
      <w:start w:val="1"/>
      <w:numFmt w:val="bullet"/>
      <w:lvlText w:val="o"/>
      <w:lvlJc w:val="left"/>
      <w:pPr>
        <w:ind w:left="3783" w:hanging="360"/>
      </w:pPr>
      <w:rPr>
        <w:rFonts w:ascii="Courier New" w:hAnsi="Courier New" w:cs="Courier New" w:hint="default"/>
      </w:rPr>
    </w:lvl>
    <w:lvl w:ilvl="5" w:tplc="04090005" w:tentative="1">
      <w:start w:val="1"/>
      <w:numFmt w:val="bullet"/>
      <w:lvlText w:val=""/>
      <w:lvlJc w:val="left"/>
      <w:pPr>
        <w:ind w:left="4503" w:hanging="360"/>
      </w:pPr>
      <w:rPr>
        <w:rFonts w:ascii="Wingdings" w:hAnsi="Wingdings" w:hint="default"/>
      </w:rPr>
    </w:lvl>
    <w:lvl w:ilvl="6" w:tplc="04090001" w:tentative="1">
      <w:start w:val="1"/>
      <w:numFmt w:val="bullet"/>
      <w:lvlText w:val=""/>
      <w:lvlJc w:val="left"/>
      <w:pPr>
        <w:ind w:left="5223" w:hanging="360"/>
      </w:pPr>
      <w:rPr>
        <w:rFonts w:ascii="Symbol" w:hAnsi="Symbol" w:hint="default"/>
      </w:rPr>
    </w:lvl>
    <w:lvl w:ilvl="7" w:tplc="04090003" w:tentative="1">
      <w:start w:val="1"/>
      <w:numFmt w:val="bullet"/>
      <w:lvlText w:val="o"/>
      <w:lvlJc w:val="left"/>
      <w:pPr>
        <w:ind w:left="5943" w:hanging="360"/>
      </w:pPr>
      <w:rPr>
        <w:rFonts w:ascii="Courier New" w:hAnsi="Courier New" w:cs="Courier New" w:hint="default"/>
      </w:rPr>
    </w:lvl>
    <w:lvl w:ilvl="8" w:tplc="04090005" w:tentative="1">
      <w:start w:val="1"/>
      <w:numFmt w:val="bullet"/>
      <w:lvlText w:val=""/>
      <w:lvlJc w:val="left"/>
      <w:pPr>
        <w:ind w:left="6663" w:hanging="360"/>
      </w:pPr>
      <w:rPr>
        <w:rFonts w:ascii="Wingdings" w:hAnsi="Wingdings" w:hint="default"/>
      </w:rPr>
    </w:lvl>
  </w:abstractNum>
  <w:abstractNum w:abstractNumId="11" w15:restartNumberingAfterBreak="0">
    <w:nsid w:val="34CF172C"/>
    <w:multiLevelType w:val="hybridMultilevel"/>
    <w:tmpl w:val="FD2AC8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B00C4C"/>
    <w:multiLevelType w:val="hybridMultilevel"/>
    <w:tmpl w:val="C762A41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3"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0">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2DF3865"/>
    <w:multiLevelType w:val="hybridMultilevel"/>
    <w:tmpl w:val="91B41E7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989485C"/>
    <w:multiLevelType w:val="hybridMultilevel"/>
    <w:tmpl w:val="5F9658A0"/>
    <w:lvl w:ilvl="0" w:tplc="244AA0C8">
      <w:start w:val="4"/>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D0C0971"/>
    <w:multiLevelType w:val="hybridMultilevel"/>
    <w:tmpl w:val="C88AE6CE"/>
    <w:lvl w:ilvl="0" w:tplc="B13E1BEC">
      <w:start w:val="2"/>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6F3D98"/>
    <w:multiLevelType w:val="hybridMultilevel"/>
    <w:tmpl w:val="DD1871C4"/>
    <w:lvl w:ilvl="0" w:tplc="578AA024">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189384D"/>
    <w:multiLevelType w:val="hybridMultilevel"/>
    <w:tmpl w:val="920AFF90"/>
    <w:lvl w:ilvl="0" w:tplc="10829A3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1BD0659"/>
    <w:multiLevelType w:val="hybridMultilevel"/>
    <w:tmpl w:val="467EA05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541E57C2"/>
    <w:multiLevelType w:val="hybridMultilevel"/>
    <w:tmpl w:val="FB8A7044"/>
    <w:lvl w:ilvl="0" w:tplc="A7E8ED14">
      <w:start w:val="10"/>
      <w:numFmt w:val="decimal"/>
      <w:lvlText w:val="%1)"/>
      <w:lvlJc w:val="left"/>
      <w:pPr>
        <w:ind w:left="900"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562D93"/>
    <w:multiLevelType w:val="hybridMultilevel"/>
    <w:tmpl w:val="C92672A4"/>
    <w:lvl w:ilvl="0" w:tplc="E7B80E08">
      <w:start w:val="1"/>
      <w:numFmt w:val="decimal"/>
      <w:lvlText w:val="(%1)"/>
      <w:lvlJc w:val="left"/>
      <w:pPr>
        <w:ind w:left="642" w:hanging="102"/>
      </w:pPr>
      <w:rPr>
        <w:rFonts w:eastAsia="Times New Roman"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5A750CC6"/>
    <w:multiLevelType w:val="hybridMultilevel"/>
    <w:tmpl w:val="7222E482"/>
    <w:lvl w:ilvl="0" w:tplc="F58A6F7A">
      <w:start w:val="1"/>
      <w:numFmt w:val="decimal"/>
      <w:lvlText w:val="%1."/>
      <w:lvlJc w:val="left"/>
      <w:pPr>
        <w:tabs>
          <w:tab w:val="num" w:pos="1725"/>
        </w:tabs>
        <w:ind w:left="1725" w:hanging="1005"/>
      </w:pPr>
    </w:lvl>
    <w:lvl w:ilvl="1" w:tplc="04090011">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14D141E"/>
    <w:multiLevelType w:val="hybridMultilevel"/>
    <w:tmpl w:val="FC389762"/>
    <w:lvl w:ilvl="0" w:tplc="14880A98">
      <w:start w:val="1"/>
      <w:numFmt w:val="decimal"/>
      <w:lvlText w:val="%1."/>
      <w:lvlJc w:val="left"/>
      <w:pPr>
        <w:ind w:left="1996" w:hanging="360"/>
      </w:pPr>
      <w:rPr>
        <w:rFonts w:ascii="Arial" w:eastAsia="MS Mincho" w:hAnsi="Arial" w:cs="Arial"/>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2" w15:restartNumberingAfterBreak="0">
    <w:nsid w:val="64FD052A"/>
    <w:multiLevelType w:val="hybridMultilevel"/>
    <w:tmpl w:val="CF26606E"/>
    <w:lvl w:ilvl="0" w:tplc="A32AFAD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830522B"/>
    <w:multiLevelType w:val="hybridMultilevel"/>
    <w:tmpl w:val="0218CB32"/>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4" w15:restartNumberingAfterBreak="0">
    <w:nsid w:val="6A40563A"/>
    <w:multiLevelType w:val="hybridMultilevel"/>
    <w:tmpl w:val="79B6AF6C"/>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F9460E8"/>
    <w:multiLevelType w:val="hybridMultilevel"/>
    <w:tmpl w:val="310261F8"/>
    <w:lvl w:ilvl="0" w:tplc="C7D00A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DA86C0A"/>
    <w:multiLevelType w:val="hybridMultilevel"/>
    <w:tmpl w:val="0B228B52"/>
    <w:lvl w:ilvl="0" w:tplc="6BD8A93C">
      <w:start w:val="5"/>
      <w:numFmt w:val="decimal"/>
      <w:lvlText w:val="%1)"/>
      <w:lvlJc w:val="left"/>
      <w:pPr>
        <w:ind w:left="121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num w:numId="1">
    <w:abstractNumId w:val="0"/>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3"/>
  </w:num>
  <w:num w:numId="5">
    <w:abstractNumId w:val="7"/>
  </w:num>
  <w:num w:numId="6">
    <w:abstractNumId w:val="28"/>
  </w:num>
  <w:num w:numId="7">
    <w:abstractNumId w:val="16"/>
  </w:num>
  <w:num w:numId="8">
    <w:abstractNumId w:val="26"/>
  </w:num>
  <w:num w:numId="9">
    <w:abstractNumId w:val="21"/>
  </w:num>
  <w:num w:numId="10">
    <w:abstractNumId w:val="31"/>
  </w:num>
  <w:num w:numId="11">
    <w:abstractNumId w:val="24"/>
  </w:num>
  <w:num w:numId="12">
    <w:abstractNumId w:val="10"/>
  </w:num>
  <w:num w:numId="13">
    <w:abstractNumId w:val="6"/>
  </w:num>
  <w:num w:numId="14">
    <w:abstractNumId w:val="14"/>
  </w:num>
  <w:num w:numId="15">
    <w:abstractNumId w:val="32"/>
  </w:num>
  <w:num w:numId="16">
    <w:abstractNumId w:val="27"/>
  </w:num>
  <w:num w:numId="17">
    <w:abstractNumId w:val="20"/>
  </w:num>
  <w:num w:numId="18">
    <w:abstractNumId w:val="18"/>
  </w:num>
  <w:num w:numId="19">
    <w:abstractNumId w:val="23"/>
  </w:num>
  <w:num w:numId="20">
    <w:abstractNumId w:val="4"/>
  </w:num>
  <w:num w:numId="21">
    <w:abstractNumId w:val="12"/>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7"/>
  </w:num>
  <w:num w:numId="25">
    <w:abstractNumId w:val="35"/>
  </w:num>
  <w:num w:numId="26">
    <w:abstractNumId w:val="8"/>
  </w:num>
  <w:num w:numId="27">
    <w:abstractNumId w:val="11"/>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1"/>
  </w:num>
  <w:num w:numId="31">
    <w:abstractNumId w:val="34"/>
  </w:num>
  <w:num w:numId="32">
    <w:abstractNumId w:val="15"/>
  </w:num>
  <w:num w:numId="33">
    <w:abstractNumId w:val="22"/>
  </w:num>
  <w:num w:numId="34">
    <w:abstractNumId w:val="30"/>
  </w:num>
  <w:num w:numId="35">
    <w:abstractNumId w:val="36"/>
  </w:num>
  <w:num w:numId="36">
    <w:abstractNumId w:val="9"/>
  </w:num>
  <w:num w:numId="37">
    <w:abstractNumId w:val="19"/>
  </w:num>
  <w:num w:numId="38">
    <w:abstractNumId w:val="37"/>
  </w:num>
  <w:num w:numId="39">
    <w:abstractNumId w:val="3"/>
  </w:num>
  <w:num w:numId="40">
    <w:abstractNumId w:val="38"/>
  </w:num>
  <w:num w:numId="41">
    <w:abstractNumId w:val="29"/>
  </w:num>
  <w:num w:numId="42">
    <w:abstractNumId w:val="25"/>
  </w:num>
  <w:num w:numId="43">
    <w:abstractNumId w:val="2"/>
  </w:num>
  <w:num w:numId="44">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36A"/>
    <w:rsid w:val="0000043A"/>
    <w:rsid w:val="000005DC"/>
    <w:rsid w:val="000007AB"/>
    <w:rsid w:val="00000B22"/>
    <w:rsid w:val="00000EAD"/>
    <w:rsid w:val="00001162"/>
    <w:rsid w:val="000017C7"/>
    <w:rsid w:val="00001846"/>
    <w:rsid w:val="000018AE"/>
    <w:rsid w:val="000018F9"/>
    <w:rsid w:val="00001A26"/>
    <w:rsid w:val="00001EE4"/>
    <w:rsid w:val="00002013"/>
    <w:rsid w:val="00002986"/>
    <w:rsid w:val="00002A6E"/>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FE2"/>
    <w:rsid w:val="00005FEA"/>
    <w:rsid w:val="000062C8"/>
    <w:rsid w:val="00006509"/>
    <w:rsid w:val="000069EE"/>
    <w:rsid w:val="00006F61"/>
    <w:rsid w:val="000072E1"/>
    <w:rsid w:val="0000749D"/>
    <w:rsid w:val="000075EA"/>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50F"/>
    <w:rsid w:val="00014AAF"/>
    <w:rsid w:val="00014AC8"/>
    <w:rsid w:val="00014AEE"/>
    <w:rsid w:val="00014CFA"/>
    <w:rsid w:val="000151EA"/>
    <w:rsid w:val="00015284"/>
    <w:rsid w:val="000153DE"/>
    <w:rsid w:val="000155D0"/>
    <w:rsid w:val="00015984"/>
    <w:rsid w:val="00016066"/>
    <w:rsid w:val="00016681"/>
    <w:rsid w:val="00016A74"/>
    <w:rsid w:val="00016D2F"/>
    <w:rsid w:val="00017311"/>
    <w:rsid w:val="00017347"/>
    <w:rsid w:val="0001736A"/>
    <w:rsid w:val="0001764B"/>
    <w:rsid w:val="00017CF2"/>
    <w:rsid w:val="00017F84"/>
    <w:rsid w:val="00020546"/>
    <w:rsid w:val="00020601"/>
    <w:rsid w:val="0002085B"/>
    <w:rsid w:val="00021909"/>
    <w:rsid w:val="00021CA0"/>
    <w:rsid w:val="00021D54"/>
    <w:rsid w:val="00021E4A"/>
    <w:rsid w:val="00021F15"/>
    <w:rsid w:val="00022700"/>
    <w:rsid w:val="000227B8"/>
    <w:rsid w:val="000232A5"/>
    <w:rsid w:val="00023D7B"/>
    <w:rsid w:val="00024113"/>
    <w:rsid w:val="0002433F"/>
    <w:rsid w:val="000247AF"/>
    <w:rsid w:val="000249FD"/>
    <w:rsid w:val="000250EB"/>
    <w:rsid w:val="0002514D"/>
    <w:rsid w:val="00025179"/>
    <w:rsid w:val="00025670"/>
    <w:rsid w:val="00025716"/>
    <w:rsid w:val="000257B3"/>
    <w:rsid w:val="00025DCD"/>
    <w:rsid w:val="00026002"/>
    <w:rsid w:val="000260D2"/>
    <w:rsid w:val="00026222"/>
    <w:rsid w:val="00026DA9"/>
    <w:rsid w:val="00027605"/>
    <w:rsid w:val="00027ABC"/>
    <w:rsid w:val="0003037A"/>
    <w:rsid w:val="000303E2"/>
    <w:rsid w:val="00030763"/>
    <w:rsid w:val="000312B8"/>
    <w:rsid w:val="00031669"/>
    <w:rsid w:val="00031913"/>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85A"/>
    <w:rsid w:val="00035967"/>
    <w:rsid w:val="0003598A"/>
    <w:rsid w:val="00035E70"/>
    <w:rsid w:val="000361B1"/>
    <w:rsid w:val="000366AB"/>
    <w:rsid w:val="000366E3"/>
    <w:rsid w:val="00036C53"/>
    <w:rsid w:val="00036CC9"/>
    <w:rsid w:val="00036DEC"/>
    <w:rsid w:val="00037472"/>
    <w:rsid w:val="000375BF"/>
    <w:rsid w:val="0004007E"/>
    <w:rsid w:val="00040131"/>
    <w:rsid w:val="0004040E"/>
    <w:rsid w:val="00040706"/>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1172"/>
    <w:rsid w:val="0005194E"/>
    <w:rsid w:val="00051A91"/>
    <w:rsid w:val="00051C4E"/>
    <w:rsid w:val="00051F52"/>
    <w:rsid w:val="000522D6"/>
    <w:rsid w:val="0005240B"/>
    <w:rsid w:val="0005258D"/>
    <w:rsid w:val="00052871"/>
    <w:rsid w:val="0005292D"/>
    <w:rsid w:val="00052C76"/>
    <w:rsid w:val="00052D54"/>
    <w:rsid w:val="000535C0"/>
    <w:rsid w:val="00053F1C"/>
    <w:rsid w:val="0005443E"/>
    <w:rsid w:val="000545AC"/>
    <w:rsid w:val="0005467F"/>
    <w:rsid w:val="0005491A"/>
    <w:rsid w:val="00055024"/>
    <w:rsid w:val="00055650"/>
    <w:rsid w:val="000557D0"/>
    <w:rsid w:val="00055D02"/>
    <w:rsid w:val="00055D03"/>
    <w:rsid w:val="00056155"/>
    <w:rsid w:val="0005615C"/>
    <w:rsid w:val="00056871"/>
    <w:rsid w:val="000568EA"/>
    <w:rsid w:val="00056D21"/>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C40"/>
    <w:rsid w:val="00060E6F"/>
    <w:rsid w:val="00060F6C"/>
    <w:rsid w:val="000611DB"/>
    <w:rsid w:val="000611E0"/>
    <w:rsid w:val="0006167D"/>
    <w:rsid w:val="0006210A"/>
    <w:rsid w:val="00062230"/>
    <w:rsid w:val="000624E2"/>
    <w:rsid w:val="00062647"/>
    <w:rsid w:val="00062B10"/>
    <w:rsid w:val="00062D39"/>
    <w:rsid w:val="00063284"/>
    <w:rsid w:val="00063388"/>
    <w:rsid w:val="000633F2"/>
    <w:rsid w:val="000634F9"/>
    <w:rsid w:val="000638AC"/>
    <w:rsid w:val="00063AD7"/>
    <w:rsid w:val="00063FB5"/>
    <w:rsid w:val="00064307"/>
    <w:rsid w:val="00064484"/>
    <w:rsid w:val="000648BC"/>
    <w:rsid w:val="00064D6B"/>
    <w:rsid w:val="00065047"/>
    <w:rsid w:val="00065813"/>
    <w:rsid w:val="000663CF"/>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3B2"/>
    <w:rsid w:val="00080C85"/>
    <w:rsid w:val="00080F80"/>
    <w:rsid w:val="000812F4"/>
    <w:rsid w:val="000816C4"/>
    <w:rsid w:val="000816F5"/>
    <w:rsid w:val="0008192C"/>
    <w:rsid w:val="00081E12"/>
    <w:rsid w:val="00081F08"/>
    <w:rsid w:val="000820A4"/>
    <w:rsid w:val="00082784"/>
    <w:rsid w:val="00082AA0"/>
    <w:rsid w:val="0008304F"/>
    <w:rsid w:val="00083612"/>
    <w:rsid w:val="000842B0"/>
    <w:rsid w:val="000842FE"/>
    <w:rsid w:val="0008436A"/>
    <w:rsid w:val="00084D4E"/>
    <w:rsid w:val="00084E6D"/>
    <w:rsid w:val="00084F1B"/>
    <w:rsid w:val="00085259"/>
    <w:rsid w:val="000858C8"/>
    <w:rsid w:val="00085B54"/>
    <w:rsid w:val="00085F2C"/>
    <w:rsid w:val="000866DF"/>
    <w:rsid w:val="0008682E"/>
    <w:rsid w:val="00086AA4"/>
    <w:rsid w:val="00086C7E"/>
    <w:rsid w:val="00086F17"/>
    <w:rsid w:val="00086F18"/>
    <w:rsid w:val="00086FED"/>
    <w:rsid w:val="00087672"/>
    <w:rsid w:val="0008778D"/>
    <w:rsid w:val="000878B3"/>
    <w:rsid w:val="000900A8"/>
    <w:rsid w:val="00090196"/>
    <w:rsid w:val="00090542"/>
    <w:rsid w:val="000909FD"/>
    <w:rsid w:val="00090BE8"/>
    <w:rsid w:val="00090C55"/>
    <w:rsid w:val="000916B4"/>
    <w:rsid w:val="000918D0"/>
    <w:rsid w:val="000921A9"/>
    <w:rsid w:val="0009228F"/>
    <w:rsid w:val="00092484"/>
    <w:rsid w:val="0009267A"/>
    <w:rsid w:val="00092725"/>
    <w:rsid w:val="00093165"/>
    <w:rsid w:val="000931FE"/>
    <w:rsid w:val="0009361A"/>
    <w:rsid w:val="00094540"/>
    <w:rsid w:val="00095B32"/>
    <w:rsid w:val="000961F8"/>
    <w:rsid w:val="0009628E"/>
    <w:rsid w:val="00097644"/>
    <w:rsid w:val="00097A5B"/>
    <w:rsid w:val="00097CF7"/>
    <w:rsid w:val="000A059F"/>
    <w:rsid w:val="000A07E9"/>
    <w:rsid w:val="000A08B4"/>
    <w:rsid w:val="000A0CF4"/>
    <w:rsid w:val="000A106B"/>
    <w:rsid w:val="000A195D"/>
    <w:rsid w:val="000A1BA4"/>
    <w:rsid w:val="000A1ED5"/>
    <w:rsid w:val="000A2175"/>
    <w:rsid w:val="000A2D35"/>
    <w:rsid w:val="000A2DED"/>
    <w:rsid w:val="000A3156"/>
    <w:rsid w:val="000A3513"/>
    <w:rsid w:val="000A3690"/>
    <w:rsid w:val="000A3885"/>
    <w:rsid w:val="000A3975"/>
    <w:rsid w:val="000A3E25"/>
    <w:rsid w:val="000A4343"/>
    <w:rsid w:val="000A440E"/>
    <w:rsid w:val="000A4AC8"/>
    <w:rsid w:val="000A5BAC"/>
    <w:rsid w:val="000A5BFC"/>
    <w:rsid w:val="000A5C21"/>
    <w:rsid w:val="000A5C75"/>
    <w:rsid w:val="000A613F"/>
    <w:rsid w:val="000A61C3"/>
    <w:rsid w:val="000A630C"/>
    <w:rsid w:val="000A630E"/>
    <w:rsid w:val="000A6B37"/>
    <w:rsid w:val="000A74C9"/>
    <w:rsid w:val="000A76B6"/>
    <w:rsid w:val="000A7A8D"/>
    <w:rsid w:val="000A7D0E"/>
    <w:rsid w:val="000A7E1B"/>
    <w:rsid w:val="000B00CC"/>
    <w:rsid w:val="000B0357"/>
    <w:rsid w:val="000B0403"/>
    <w:rsid w:val="000B081B"/>
    <w:rsid w:val="000B101F"/>
    <w:rsid w:val="000B1169"/>
    <w:rsid w:val="000B194F"/>
    <w:rsid w:val="000B21E0"/>
    <w:rsid w:val="000B2581"/>
    <w:rsid w:val="000B2606"/>
    <w:rsid w:val="000B2A63"/>
    <w:rsid w:val="000B2A67"/>
    <w:rsid w:val="000B2E36"/>
    <w:rsid w:val="000B30E5"/>
    <w:rsid w:val="000B39A9"/>
    <w:rsid w:val="000B3B71"/>
    <w:rsid w:val="000B4454"/>
    <w:rsid w:val="000B46F0"/>
    <w:rsid w:val="000B4B92"/>
    <w:rsid w:val="000B4C46"/>
    <w:rsid w:val="000B4D34"/>
    <w:rsid w:val="000B4F20"/>
    <w:rsid w:val="000B4FA5"/>
    <w:rsid w:val="000B5289"/>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C0418"/>
    <w:rsid w:val="000C0DBE"/>
    <w:rsid w:val="000C0F65"/>
    <w:rsid w:val="000C0FA4"/>
    <w:rsid w:val="000C166B"/>
    <w:rsid w:val="000C1731"/>
    <w:rsid w:val="000C1AB0"/>
    <w:rsid w:val="000C1AB1"/>
    <w:rsid w:val="000C1BAD"/>
    <w:rsid w:val="000C2079"/>
    <w:rsid w:val="000C2092"/>
    <w:rsid w:val="000C2619"/>
    <w:rsid w:val="000C278F"/>
    <w:rsid w:val="000C2E3C"/>
    <w:rsid w:val="000C3BC8"/>
    <w:rsid w:val="000C43AD"/>
    <w:rsid w:val="000C4C7D"/>
    <w:rsid w:val="000C4CB0"/>
    <w:rsid w:val="000C4FF4"/>
    <w:rsid w:val="000C5C71"/>
    <w:rsid w:val="000C63F1"/>
    <w:rsid w:val="000C6554"/>
    <w:rsid w:val="000C6A08"/>
    <w:rsid w:val="000C71FF"/>
    <w:rsid w:val="000C737E"/>
    <w:rsid w:val="000C7449"/>
    <w:rsid w:val="000C7491"/>
    <w:rsid w:val="000C77D4"/>
    <w:rsid w:val="000C77E1"/>
    <w:rsid w:val="000C7AC9"/>
    <w:rsid w:val="000C7B8A"/>
    <w:rsid w:val="000C7E21"/>
    <w:rsid w:val="000C7FA7"/>
    <w:rsid w:val="000D0194"/>
    <w:rsid w:val="000D01C8"/>
    <w:rsid w:val="000D039F"/>
    <w:rsid w:val="000D0D5F"/>
    <w:rsid w:val="000D0F81"/>
    <w:rsid w:val="000D1036"/>
    <w:rsid w:val="000D115D"/>
    <w:rsid w:val="000D14B0"/>
    <w:rsid w:val="000D1567"/>
    <w:rsid w:val="000D1AE4"/>
    <w:rsid w:val="000D1D47"/>
    <w:rsid w:val="000D1EF8"/>
    <w:rsid w:val="000D1FD4"/>
    <w:rsid w:val="000D2991"/>
    <w:rsid w:val="000D2D57"/>
    <w:rsid w:val="000D2DE4"/>
    <w:rsid w:val="000D2FB9"/>
    <w:rsid w:val="000D3144"/>
    <w:rsid w:val="000D387D"/>
    <w:rsid w:val="000D3C48"/>
    <w:rsid w:val="000D3C9C"/>
    <w:rsid w:val="000D3CA3"/>
    <w:rsid w:val="000D3DEF"/>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FB"/>
    <w:rsid w:val="000D7B35"/>
    <w:rsid w:val="000E020C"/>
    <w:rsid w:val="000E032D"/>
    <w:rsid w:val="000E099B"/>
    <w:rsid w:val="000E0A3A"/>
    <w:rsid w:val="000E0B96"/>
    <w:rsid w:val="000E1211"/>
    <w:rsid w:val="000E15EF"/>
    <w:rsid w:val="000E1817"/>
    <w:rsid w:val="000E1994"/>
    <w:rsid w:val="000E1E42"/>
    <w:rsid w:val="000E2140"/>
    <w:rsid w:val="000E22E1"/>
    <w:rsid w:val="000E23C0"/>
    <w:rsid w:val="000E2516"/>
    <w:rsid w:val="000E2561"/>
    <w:rsid w:val="000E26E9"/>
    <w:rsid w:val="000E2828"/>
    <w:rsid w:val="000E28A7"/>
    <w:rsid w:val="000E29C2"/>
    <w:rsid w:val="000E2ADA"/>
    <w:rsid w:val="000E2C38"/>
    <w:rsid w:val="000E2D33"/>
    <w:rsid w:val="000E3306"/>
    <w:rsid w:val="000E398D"/>
    <w:rsid w:val="000E3E3C"/>
    <w:rsid w:val="000E3FF8"/>
    <w:rsid w:val="000E4373"/>
    <w:rsid w:val="000E4930"/>
    <w:rsid w:val="000E4A16"/>
    <w:rsid w:val="000E4C18"/>
    <w:rsid w:val="000E4DCF"/>
    <w:rsid w:val="000E4F38"/>
    <w:rsid w:val="000E5634"/>
    <w:rsid w:val="000E58CF"/>
    <w:rsid w:val="000E5ED9"/>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103A"/>
    <w:rsid w:val="000F11B0"/>
    <w:rsid w:val="000F1272"/>
    <w:rsid w:val="000F1F83"/>
    <w:rsid w:val="000F24A4"/>
    <w:rsid w:val="000F2978"/>
    <w:rsid w:val="000F2A13"/>
    <w:rsid w:val="000F323F"/>
    <w:rsid w:val="000F3678"/>
    <w:rsid w:val="000F3FEC"/>
    <w:rsid w:val="000F401E"/>
    <w:rsid w:val="000F455C"/>
    <w:rsid w:val="000F4761"/>
    <w:rsid w:val="000F4A2D"/>
    <w:rsid w:val="000F4CC4"/>
    <w:rsid w:val="000F4F23"/>
    <w:rsid w:val="000F4F62"/>
    <w:rsid w:val="000F53A6"/>
    <w:rsid w:val="000F54EC"/>
    <w:rsid w:val="000F55D7"/>
    <w:rsid w:val="000F59FE"/>
    <w:rsid w:val="000F642C"/>
    <w:rsid w:val="000F6548"/>
    <w:rsid w:val="000F6B68"/>
    <w:rsid w:val="000F6C29"/>
    <w:rsid w:val="000F75E0"/>
    <w:rsid w:val="000F7A5E"/>
    <w:rsid w:val="00100112"/>
    <w:rsid w:val="001001AD"/>
    <w:rsid w:val="001002DB"/>
    <w:rsid w:val="0010032D"/>
    <w:rsid w:val="00100953"/>
    <w:rsid w:val="00100BB2"/>
    <w:rsid w:val="00100F7A"/>
    <w:rsid w:val="001019A3"/>
    <w:rsid w:val="001019F3"/>
    <w:rsid w:val="00101A1C"/>
    <w:rsid w:val="00101C25"/>
    <w:rsid w:val="00102A65"/>
    <w:rsid w:val="00102A7E"/>
    <w:rsid w:val="00102AA0"/>
    <w:rsid w:val="00102CD5"/>
    <w:rsid w:val="001032AB"/>
    <w:rsid w:val="00103522"/>
    <w:rsid w:val="0010366A"/>
    <w:rsid w:val="00103949"/>
    <w:rsid w:val="00103A2E"/>
    <w:rsid w:val="00103C50"/>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723D"/>
    <w:rsid w:val="001078D6"/>
    <w:rsid w:val="00107BA5"/>
    <w:rsid w:val="00107DC6"/>
    <w:rsid w:val="00107EB6"/>
    <w:rsid w:val="00107FF1"/>
    <w:rsid w:val="00110151"/>
    <w:rsid w:val="0011024E"/>
    <w:rsid w:val="00110746"/>
    <w:rsid w:val="00110CAF"/>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3E"/>
    <w:rsid w:val="00113AB8"/>
    <w:rsid w:val="00113EB1"/>
    <w:rsid w:val="00114006"/>
    <w:rsid w:val="0011455C"/>
    <w:rsid w:val="00114B11"/>
    <w:rsid w:val="00114FC7"/>
    <w:rsid w:val="00115C59"/>
    <w:rsid w:val="00115F3F"/>
    <w:rsid w:val="00116247"/>
    <w:rsid w:val="0011626C"/>
    <w:rsid w:val="001164E3"/>
    <w:rsid w:val="00116713"/>
    <w:rsid w:val="0011675C"/>
    <w:rsid w:val="001169A4"/>
    <w:rsid w:val="00116F81"/>
    <w:rsid w:val="001174B7"/>
    <w:rsid w:val="001174F9"/>
    <w:rsid w:val="00117775"/>
    <w:rsid w:val="00117C81"/>
    <w:rsid w:val="00117E16"/>
    <w:rsid w:val="00120205"/>
    <w:rsid w:val="0012024B"/>
    <w:rsid w:val="0012026E"/>
    <w:rsid w:val="0012057E"/>
    <w:rsid w:val="00120707"/>
    <w:rsid w:val="00120764"/>
    <w:rsid w:val="00121834"/>
    <w:rsid w:val="00121DB7"/>
    <w:rsid w:val="00121FA6"/>
    <w:rsid w:val="001220A1"/>
    <w:rsid w:val="001220BB"/>
    <w:rsid w:val="0012214D"/>
    <w:rsid w:val="00122712"/>
    <w:rsid w:val="00122A00"/>
    <w:rsid w:val="00122E71"/>
    <w:rsid w:val="00122F20"/>
    <w:rsid w:val="00122FE8"/>
    <w:rsid w:val="00123186"/>
    <w:rsid w:val="0012330A"/>
    <w:rsid w:val="001237F5"/>
    <w:rsid w:val="00123B81"/>
    <w:rsid w:val="00123DA7"/>
    <w:rsid w:val="0012401B"/>
    <w:rsid w:val="00124425"/>
    <w:rsid w:val="00124847"/>
    <w:rsid w:val="001249CD"/>
    <w:rsid w:val="00124B40"/>
    <w:rsid w:val="00124B85"/>
    <w:rsid w:val="00124C88"/>
    <w:rsid w:val="00124EED"/>
    <w:rsid w:val="0012538A"/>
    <w:rsid w:val="00125E3D"/>
    <w:rsid w:val="00126999"/>
    <w:rsid w:val="00127794"/>
    <w:rsid w:val="00127B65"/>
    <w:rsid w:val="00127F98"/>
    <w:rsid w:val="0013002D"/>
    <w:rsid w:val="0013012E"/>
    <w:rsid w:val="001304B0"/>
    <w:rsid w:val="00130796"/>
    <w:rsid w:val="0013089C"/>
    <w:rsid w:val="001308D3"/>
    <w:rsid w:val="00130C9B"/>
    <w:rsid w:val="00130DBD"/>
    <w:rsid w:val="00130F73"/>
    <w:rsid w:val="0013221D"/>
    <w:rsid w:val="001325A5"/>
    <w:rsid w:val="00132633"/>
    <w:rsid w:val="00132DE4"/>
    <w:rsid w:val="0013311F"/>
    <w:rsid w:val="00133947"/>
    <w:rsid w:val="00133BED"/>
    <w:rsid w:val="00134083"/>
    <w:rsid w:val="0013444E"/>
    <w:rsid w:val="00134847"/>
    <w:rsid w:val="001350B9"/>
    <w:rsid w:val="001356A7"/>
    <w:rsid w:val="00135C19"/>
    <w:rsid w:val="00136560"/>
    <w:rsid w:val="001369B0"/>
    <w:rsid w:val="00136AA1"/>
    <w:rsid w:val="00136BEF"/>
    <w:rsid w:val="00136BFA"/>
    <w:rsid w:val="001374B0"/>
    <w:rsid w:val="001376EF"/>
    <w:rsid w:val="00137D33"/>
    <w:rsid w:val="0014075B"/>
    <w:rsid w:val="00140ABF"/>
    <w:rsid w:val="00140D4D"/>
    <w:rsid w:val="00140D89"/>
    <w:rsid w:val="00140E1A"/>
    <w:rsid w:val="0014135C"/>
    <w:rsid w:val="0014136E"/>
    <w:rsid w:val="00141402"/>
    <w:rsid w:val="00141BD0"/>
    <w:rsid w:val="00141D23"/>
    <w:rsid w:val="00142116"/>
    <w:rsid w:val="001422CD"/>
    <w:rsid w:val="00142497"/>
    <w:rsid w:val="001425AB"/>
    <w:rsid w:val="00142648"/>
    <w:rsid w:val="00142751"/>
    <w:rsid w:val="0014287D"/>
    <w:rsid w:val="00142DE2"/>
    <w:rsid w:val="00143F25"/>
    <w:rsid w:val="00144387"/>
    <w:rsid w:val="00144465"/>
    <w:rsid w:val="00144487"/>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126"/>
    <w:rsid w:val="00152440"/>
    <w:rsid w:val="00152DFF"/>
    <w:rsid w:val="00152F09"/>
    <w:rsid w:val="001531D9"/>
    <w:rsid w:val="001539E5"/>
    <w:rsid w:val="00153F3A"/>
    <w:rsid w:val="0015433A"/>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CBF"/>
    <w:rsid w:val="001608CE"/>
    <w:rsid w:val="00160EF2"/>
    <w:rsid w:val="001614CB"/>
    <w:rsid w:val="00161CAB"/>
    <w:rsid w:val="001620A1"/>
    <w:rsid w:val="00162580"/>
    <w:rsid w:val="00162C6D"/>
    <w:rsid w:val="00162D9D"/>
    <w:rsid w:val="00163357"/>
    <w:rsid w:val="00164190"/>
    <w:rsid w:val="0016482F"/>
    <w:rsid w:val="00164DD3"/>
    <w:rsid w:val="00164F1F"/>
    <w:rsid w:val="001655B4"/>
    <w:rsid w:val="00165634"/>
    <w:rsid w:val="00166032"/>
    <w:rsid w:val="00166B37"/>
    <w:rsid w:val="00166C6F"/>
    <w:rsid w:val="00167541"/>
    <w:rsid w:val="001679CD"/>
    <w:rsid w:val="00167C27"/>
    <w:rsid w:val="00167CD4"/>
    <w:rsid w:val="001701FF"/>
    <w:rsid w:val="00170392"/>
    <w:rsid w:val="001713EA"/>
    <w:rsid w:val="001715C4"/>
    <w:rsid w:val="001715CB"/>
    <w:rsid w:val="00171799"/>
    <w:rsid w:val="00171EF1"/>
    <w:rsid w:val="00171F57"/>
    <w:rsid w:val="00172601"/>
    <w:rsid w:val="00172804"/>
    <w:rsid w:val="00172932"/>
    <w:rsid w:val="00172B33"/>
    <w:rsid w:val="00172C2A"/>
    <w:rsid w:val="00172C62"/>
    <w:rsid w:val="001730EC"/>
    <w:rsid w:val="001732A3"/>
    <w:rsid w:val="001737AE"/>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CBA"/>
    <w:rsid w:val="00184FD8"/>
    <w:rsid w:val="00185425"/>
    <w:rsid w:val="0018545B"/>
    <w:rsid w:val="001854AD"/>
    <w:rsid w:val="001854C6"/>
    <w:rsid w:val="00185C12"/>
    <w:rsid w:val="00185D70"/>
    <w:rsid w:val="00186266"/>
    <w:rsid w:val="00186ADF"/>
    <w:rsid w:val="00186C30"/>
    <w:rsid w:val="0018701F"/>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E6A"/>
    <w:rsid w:val="00192169"/>
    <w:rsid w:val="001921D4"/>
    <w:rsid w:val="0019224D"/>
    <w:rsid w:val="001922C9"/>
    <w:rsid w:val="0019279A"/>
    <w:rsid w:val="001928E7"/>
    <w:rsid w:val="001929EC"/>
    <w:rsid w:val="00192A3C"/>
    <w:rsid w:val="00192CBE"/>
    <w:rsid w:val="00192E68"/>
    <w:rsid w:val="0019450A"/>
    <w:rsid w:val="00194B0E"/>
    <w:rsid w:val="00194FE3"/>
    <w:rsid w:val="0019522E"/>
    <w:rsid w:val="00195F2D"/>
    <w:rsid w:val="0019611F"/>
    <w:rsid w:val="00196C01"/>
    <w:rsid w:val="00196DE8"/>
    <w:rsid w:val="00196E68"/>
    <w:rsid w:val="00197764"/>
    <w:rsid w:val="0019787A"/>
    <w:rsid w:val="001978E2"/>
    <w:rsid w:val="001A00EB"/>
    <w:rsid w:val="001A019C"/>
    <w:rsid w:val="001A023C"/>
    <w:rsid w:val="001A03C1"/>
    <w:rsid w:val="001A0466"/>
    <w:rsid w:val="001A0585"/>
    <w:rsid w:val="001A14C8"/>
    <w:rsid w:val="001A1701"/>
    <w:rsid w:val="001A1846"/>
    <w:rsid w:val="001A1864"/>
    <w:rsid w:val="001A18E1"/>
    <w:rsid w:val="001A1AA7"/>
    <w:rsid w:val="001A1D81"/>
    <w:rsid w:val="001A25CE"/>
    <w:rsid w:val="001A26FC"/>
    <w:rsid w:val="001A2C33"/>
    <w:rsid w:val="001A2CA0"/>
    <w:rsid w:val="001A2EC0"/>
    <w:rsid w:val="001A2FA1"/>
    <w:rsid w:val="001A3399"/>
    <w:rsid w:val="001A3556"/>
    <w:rsid w:val="001A3A11"/>
    <w:rsid w:val="001A3C8F"/>
    <w:rsid w:val="001A3DD6"/>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4A2"/>
    <w:rsid w:val="001B358A"/>
    <w:rsid w:val="001B3B03"/>
    <w:rsid w:val="001B476B"/>
    <w:rsid w:val="001B4B97"/>
    <w:rsid w:val="001B4C4B"/>
    <w:rsid w:val="001B4DA7"/>
    <w:rsid w:val="001B4F55"/>
    <w:rsid w:val="001B5288"/>
    <w:rsid w:val="001B5331"/>
    <w:rsid w:val="001B5619"/>
    <w:rsid w:val="001B5C3E"/>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B4A"/>
    <w:rsid w:val="001C0E69"/>
    <w:rsid w:val="001C1A7C"/>
    <w:rsid w:val="001C1AF5"/>
    <w:rsid w:val="001C1B22"/>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999"/>
    <w:rsid w:val="001C4AF9"/>
    <w:rsid w:val="001C4C28"/>
    <w:rsid w:val="001C4C2B"/>
    <w:rsid w:val="001C4CD1"/>
    <w:rsid w:val="001C5351"/>
    <w:rsid w:val="001C53F2"/>
    <w:rsid w:val="001C56B8"/>
    <w:rsid w:val="001C5744"/>
    <w:rsid w:val="001C591F"/>
    <w:rsid w:val="001C626B"/>
    <w:rsid w:val="001C64EA"/>
    <w:rsid w:val="001C65CA"/>
    <w:rsid w:val="001C6918"/>
    <w:rsid w:val="001C6BB0"/>
    <w:rsid w:val="001C6F14"/>
    <w:rsid w:val="001C7B27"/>
    <w:rsid w:val="001C7FF5"/>
    <w:rsid w:val="001D036B"/>
    <w:rsid w:val="001D0565"/>
    <w:rsid w:val="001D0990"/>
    <w:rsid w:val="001D0BEA"/>
    <w:rsid w:val="001D0FC1"/>
    <w:rsid w:val="001D1514"/>
    <w:rsid w:val="001D1B05"/>
    <w:rsid w:val="001D1FA0"/>
    <w:rsid w:val="001D23AA"/>
    <w:rsid w:val="001D2747"/>
    <w:rsid w:val="001D290B"/>
    <w:rsid w:val="001D2965"/>
    <w:rsid w:val="001D2B65"/>
    <w:rsid w:val="001D2CBB"/>
    <w:rsid w:val="001D3012"/>
    <w:rsid w:val="001D3398"/>
    <w:rsid w:val="001D3486"/>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FB"/>
    <w:rsid w:val="001E0BC0"/>
    <w:rsid w:val="001E0C4C"/>
    <w:rsid w:val="001E0C64"/>
    <w:rsid w:val="001E0F89"/>
    <w:rsid w:val="001E137A"/>
    <w:rsid w:val="001E13C3"/>
    <w:rsid w:val="001E141E"/>
    <w:rsid w:val="001E1A56"/>
    <w:rsid w:val="001E1B44"/>
    <w:rsid w:val="001E1BA7"/>
    <w:rsid w:val="001E1C97"/>
    <w:rsid w:val="001E1CB4"/>
    <w:rsid w:val="001E1DA7"/>
    <w:rsid w:val="001E1DD0"/>
    <w:rsid w:val="001E1EEE"/>
    <w:rsid w:val="001E20B9"/>
    <w:rsid w:val="001E2C83"/>
    <w:rsid w:val="001E3603"/>
    <w:rsid w:val="001E3E94"/>
    <w:rsid w:val="001E41A1"/>
    <w:rsid w:val="001E4302"/>
    <w:rsid w:val="001E4B91"/>
    <w:rsid w:val="001E5069"/>
    <w:rsid w:val="001E5434"/>
    <w:rsid w:val="001E56DA"/>
    <w:rsid w:val="001E5944"/>
    <w:rsid w:val="001E5D1D"/>
    <w:rsid w:val="001E6122"/>
    <w:rsid w:val="001E67DB"/>
    <w:rsid w:val="001E68C0"/>
    <w:rsid w:val="001E6B1E"/>
    <w:rsid w:val="001E6CBE"/>
    <w:rsid w:val="001E7923"/>
    <w:rsid w:val="001E7C23"/>
    <w:rsid w:val="001E7D75"/>
    <w:rsid w:val="001F02E9"/>
    <w:rsid w:val="001F0478"/>
    <w:rsid w:val="001F07B9"/>
    <w:rsid w:val="001F0EC7"/>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4843"/>
    <w:rsid w:val="001F57D2"/>
    <w:rsid w:val="001F5956"/>
    <w:rsid w:val="001F6C99"/>
    <w:rsid w:val="001F6DA6"/>
    <w:rsid w:val="001F6E25"/>
    <w:rsid w:val="001F73D4"/>
    <w:rsid w:val="001F7415"/>
    <w:rsid w:val="001F75E5"/>
    <w:rsid w:val="001F7636"/>
    <w:rsid w:val="001F7690"/>
    <w:rsid w:val="001F7DDD"/>
    <w:rsid w:val="001F7EC6"/>
    <w:rsid w:val="00200105"/>
    <w:rsid w:val="002002C9"/>
    <w:rsid w:val="002014DB"/>
    <w:rsid w:val="0020181E"/>
    <w:rsid w:val="002021FB"/>
    <w:rsid w:val="00202500"/>
    <w:rsid w:val="002027A2"/>
    <w:rsid w:val="00202850"/>
    <w:rsid w:val="00202AF8"/>
    <w:rsid w:val="002031AE"/>
    <w:rsid w:val="002031D0"/>
    <w:rsid w:val="00203414"/>
    <w:rsid w:val="00203613"/>
    <w:rsid w:val="00203A0C"/>
    <w:rsid w:val="00203AC8"/>
    <w:rsid w:val="00203C59"/>
    <w:rsid w:val="002041D3"/>
    <w:rsid w:val="002042DB"/>
    <w:rsid w:val="0020435C"/>
    <w:rsid w:val="00204681"/>
    <w:rsid w:val="00204847"/>
    <w:rsid w:val="00204A52"/>
    <w:rsid w:val="00204A8A"/>
    <w:rsid w:val="00204D58"/>
    <w:rsid w:val="002055C9"/>
    <w:rsid w:val="00205732"/>
    <w:rsid w:val="00205F32"/>
    <w:rsid w:val="0020605C"/>
    <w:rsid w:val="00206086"/>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E07"/>
    <w:rsid w:val="00210F91"/>
    <w:rsid w:val="00211391"/>
    <w:rsid w:val="00211876"/>
    <w:rsid w:val="00211AB9"/>
    <w:rsid w:val="00211EF5"/>
    <w:rsid w:val="002122B1"/>
    <w:rsid w:val="002124E5"/>
    <w:rsid w:val="0021269F"/>
    <w:rsid w:val="002127E9"/>
    <w:rsid w:val="00212941"/>
    <w:rsid w:val="00212A3C"/>
    <w:rsid w:val="00212F04"/>
    <w:rsid w:val="0021381A"/>
    <w:rsid w:val="00213BCE"/>
    <w:rsid w:val="00213FA9"/>
    <w:rsid w:val="002143CA"/>
    <w:rsid w:val="00214CC6"/>
    <w:rsid w:val="00214EAF"/>
    <w:rsid w:val="00215033"/>
    <w:rsid w:val="00215157"/>
    <w:rsid w:val="00215226"/>
    <w:rsid w:val="00215BDA"/>
    <w:rsid w:val="00215C61"/>
    <w:rsid w:val="002163DB"/>
    <w:rsid w:val="0021673E"/>
    <w:rsid w:val="0021676C"/>
    <w:rsid w:val="00216D38"/>
    <w:rsid w:val="00216F28"/>
    <w:rsid w:val="00216F63"/>
    <w:rsid w:val="0021750E"/>
    <w:rsid w:val="0021752E"/>
    <w:rsid w:val="00217902"/>
    <w:rsid w:val="00217A0D"/>
    <w:rsid w:val="00217B81"/>
    <w:rsid w:val="00220145"/>
    <w:rsid w:val="0022017B"/>
    <w:rsid w:val="0022059A"/>
    <w:rsid w:val="002207AA"/>
    <w:rsid w:val="00220902"/>
    <w:rsid w:val="00220CF1"/>
    <w:rsid w:val="00220D46"/>
    <w:rsid w:val="00220F3F"/>
    <w:rsid w:val="002212CF"/>
    <w:rsid w:val="00222273"/>
    <w:rsid w:val="00222A64"/>
    <w:rsid w:val="00222ADA"/>
    <w:rsid w:val="00222B9F"/>
    <w:rsid w:val="00222D15"/>
    <w:rsid w:val="002234D7"/>
    <w:rsid w:val="0022369A"/>
    <w:rsid w:val="00224092"/>
    <w:rsid w:val="002240BF"/>
    <w:rsid w:val="0022476A"/>
    <w:rsid w:val="00224779"/>
    <w:rsid w:val="00224C28"/>
    <w:rsid w:val="002250BD"/>
    <w:rsid w:val="002250E6"/>
    <w:rsid w:val="0022549F"/>
    <w:rsid w:val="00225D57"/>
    <w:rsid w:val="002267BD"/>
    <w:rsid w:val="00226BF3"/>
    <w:rsid w:val="00226F25"/>
    <w:rsid w:val="00227171"/>
    <w:rsid w:val="002274F0"/>
    <w:rsid w:val="0023061E"/>
    <w:rsid w:val="00230EE0"/>
    <w:rsid w:val="00230F43"/>
    <w:rsid w:val="002314D3"/>
    <w:rsid w:val="00232003"/>
    <w:rsid w:val="002320F1"/>
    <w:rsid w:val="00232619"/>
    <w:rsid w:val="00232692"/>
    <w:rsid w:val="002327F8"/>
    <w:rsid w:val="00232937"/>
    <w:rsid w:val="00232BDC"/>
    <w:rsid w:val="0023341F"/>
    <w:rsid w:val="0023349D"/>
    <w:rsid w:val="00233A94"/>
    <w:rsid w:val="00233AB3"/>
    <w:rsid w:val="00233DED"/>
    <w:rsid w:val="00233E9C"/>
    <w:rsid w:val="00233F7A"/>
    <w:rsid w:val="00234642"/>
    <w:rsid w:val="002347C9"/>
    <w:rsid w:val="00234970"/>
    <w:rsid w:val="00234976"/>
    <w:rsid w:val="002352C4"/>
    <w:rsid w:val="00235323"/>
    <w:rsid w:val="00235381"/>
    <w:rsid w:val="002354EF"/>
    <w:rsid w:val="0023571F"/>
    <w:rsid w:val="00235761"/>
    <w:rsid w:val="00236228"/>
    <w:rsid w:val="00236DED"/>
    <w:rsid w:val="002371E4"/>
    <w:rsid w:val="002376A8"/>
    <w:rsid w:val="002376EE"/>
    <w:rsid w:val="002378DF"/>
    <w:rsid w:val="00240165"/>
    <w:rsid w:val="002401C1"/>
    <w:rsid w:val="0024043C"/>
    <w:rsid w:val="00240C2F"/>
    <w:rsid w:val="002416C6"/>
    <w:rsid w:val="00242120"/>
    <w:rsid w:val="00242302"/>
    <w:rsid w:val="00242593"/>
    <w:rsid w:val="0024300A"/>
    <w:rsid w:val="00243255"/>
    <w:rsid w:val="002432C1"/>
    <w:rsid w:val="002432E8"/>
    <w:rsid w:val="002438CC"/>
    <w:rsid w:val="00243B96"/>
    <w:rsid w:val="00244671"/>
    <w:rsid w:val="002448CC"/>
    <w:rsid w:val="00244D9C"/>
    <w:rsid w:val="00244DD9"/>
    <w:rsid w:val="002452B1"/>
    <w:rsid w:val="00245330"/>
    <w:rsid w:val="002453B7"/>
    <w:rsid w:val="00245490"/>
    <w:rsid w:val="002459FE"/>
    <w:rsid w:val="00245DBE"/>
    <w:rsid w:val="00246016"/>
    <w:rsid w:val="002462E2"/>
    <w:rsid w:val="00246938"/>
    <w:rsid w:val="002469D4"/>
    <w:rsid w:val="002471E3"/>
    <w:rsid w:val="00247449"/>
    <w:rsid w:val="00247766"/>
    <w:rsid w:val="00247928"/>
    <w:rsid w:val="0024797C"/>
    <w:rsid w:val="00247B0D"/>
    <w:rsid w:val="00247D2D"/>
    <w:rsid w:val="00247F60"/>
    <w:rsid w:val="002500AD"/>
    <w:rsid w:val="00250366"/>
    <w:rsid w:val="00250727"/>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484"/>
    <w:rsid w:val="0025766D"/>
    <w:rsid w:val="00257A7C"/>
    <w:rsid w:val="00257D2E"/>
    <w:rsid w:val="00257D90"/>
    <w:rsid w:val="00257FCB"/>
    <w:rsid w:val="00260663"/>
    <w:rsid w:val="00260A51"/>
    <w:rsid w:val="00260DC4"/>
    <w:rsid w:val="0026108F"/>
    <w:rsid w:val="002613DB"/>
    <w:rsid w:val="002614DF"/>
    <w:rsid w:val="00261A4F"/>
    <w:rsid w:val="00261E09"/>
    <w:rsid w:val="00262883"/>
    <w:rsid w:val="00262AA3"/>
    <w:rsid w:val="00263125"/>
    <w:rsid w:val="00263293"/>
    <w:rsid w:val="00263553"/>
    <w:rsid w:val="0026388B"/>
    <w:rsid w:val="00263A18"/>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70E0"/>
    <w:rsid w:val="0026711B"/>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78E"/>
    <w:rsid w:val="00276958"/>
    <w:rsid w:val="00276A85"/>
    <w:rsid w:val="00276D23"/>
    <w:rsid w:val="00277042"/>
    <w:rsid w:val="0027713F"/>
    <w:rsid w:val="002771C6"/>
    <w:rsid w:val="0027724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206B"/>
    <w:rsid w:val="002820A5"/>
    <w:rsid w:val="002820F3"/>
    <w:rsid w:val="00282F02"/>
    <w:rsid w:val="002832A2"/>
    <w:rsid w:val="00283385"/>
    <w:rsid w:val="002833E4"/>
    <w:rsid w:val="002838DC"/>
    <w:rsid w:val="00283D6B"/>
    <w:rsid w:val="002840F8"/>
    <w:rsid w:val="002850BF"/>
    <w:rsid w:val="002856B5"/>
    <w:rsid w:val="002858F1"/>
    <w:rsid w:val="00285A49"/>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59"/>
    <w:rsid w:val="00294F26"/>
    <w:rsid w:val="00295782"/>
    <w:rsid w:val="002959A0"/>
    <w:rsid w:val="002959DC"/>
    <w:rsid w:val="002960A9"/>
    <w:rsid w:val="00296B1E"/>
    <w:rsid w:val="002972A0"/>
    <w:rsid w:val="00297F5E"/>
    <w:rsid w:val="002A0454"/>
    <w:rsid w:val="002A049E"/>
    <w:rsid w:val="002A0516"/>
    <w:rsid w:val="002A07EA"/>
    <w:rsid w:val="002A0A2A"/>
    <w:rsid w:val="002A0B70"/>
    <w:rsid w:val="002A0D19"/>
    <w:rsid w:val="002A133E"/>
    <w:rsid w:val="002A1963"/>
    <w:rsid w:val="002A19E4"/>
    <w:rsid w:val="002A2F4C"/>
    <w:rsid w:val="002A3019"/>
    <w:rsid w:val="002A358C"/>
    <w:rsid w:val="002A37B2"/>
    <w:rsid w:val="002A3C0B"/>
    <w:rsid w:val="002A3C8E"/>
    <w:rsid w:val="002A40D9"/>
    <w:rsid w:val="002A4391"/>
    <w:rsid w:val="002A43CD"/>
    <w:rsid w:val="002A4E9A"/>
    <w:rsid w:val="002A5438"/>
    <w:rsid w:val="002A5587"/>
    <w:rsid w:val="002A5805"/>
    <w:rsid w:val="002A6317"/>
    <w:rsid w:val="002A65D3"/>
    <w:rsid w:val="002A65F3"/>
    <w:rsid w:val="002A6641"/>
    <w:rsid w:val="002A6B08"/>
    <w:rsid w:val="002A6BBD"/>
    <w:rsid w:val="002A74A8"/>
    <w:rsid w:val="002A753B"/>
    <w:rsid w:val="002A7A18"/>
    <w:rsid w:val="002B016C"/>
    <w:rsid w:val="002B087E"/>
    <w:rsid w:val="002B1633"/>
    <w:rsid w:val="002B1663"/>
    <w:rsid w:val="002B1A77"/>
    <w:rsid w:val="002B1CA9"/>
    <w:rsid w:val="002B1FC2"/>
    <w:rsid w:val="002B208D"/>
    <w:rsid w:val="002B211A"/>
    <w:rsid w:val="002B2561"/>
    <w:rsid w:val="002B2A59"/>
    <w:rsid w:val="002B2C71"/>
    <w:rsid w:val="002B2D24"/>
    <w:rsid w:val="002B2E00"/>
    <w:rsid w:val="002B34AC"/>
    <w:rsid w:val="002B38AE"/>
    <w:rsid w:val="002B39CC"/>
    <w:rsid w:val="002B40CA"/>
    <w:rsid w:val="002B40F3"/>
    <w:rsid w:val="002B459F"/>
    <w:rsid w:val="002B535D"/>
    <w:rsid w:val="002B54F6"/>
    <w:rsid w:val="002B636A"/>
    <w:rsid w:val="002B6436"/>
    <w:rsid w:val="002B6531"/>
    <w:rsid w:val="002B6656"/>
    <w:rsid w:val="002B67C9"/>
    <w:rsid w:val="002B6818"/>
    <w:rsid w:val="002B692B"/>
    <w:rsid w:val="002B6C6E"/>
    <w:rsid w:val="002B6D55"/>
    <w:rsid w:val="002B708F"/>
    <w:rsid w:val="002B787F"/>
    <w:rsid w:val="002B7948"/>
    <w:rsid w:val="002C0239"/>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D9D"/>
    <w:rsid w:val="002C2DCE"/>
    <w:rsid w:val="002C30A7"/>
    <w:rsid w:val="002C3AE6"/>
    <w:rsid w:val="002C3B7C"/>
    <w:rsid w:val="002C3DC5"/>
    <w:rsid w:val="002C4261"/>
    <w:rsid w:val="002C43E0"/>
    <w:rsid w:val="002C444B"/>
    <w:rsid w:val="002C4904"/>
    <w:rsid w:val="002C4D0F"/>
    <w:rsid w:val="002C4F9D"/>
    <w:rsid w:val="002C52D3"/>
    <w:rsid w:val="002C5A82"/>
    <w:rsid w:val="002C605A"/>
    <w:rsid w:val="002C60CC"/>
    <w:rsid w:val="002C62BD"/>
    <w:rsid w:val="002C6373"/>
    <w:rsid w:val="002C644B"/>
    <w:rsid w:val="002C654C"/>
    <w:rsid w:val="002D062C"/>
    <w:rsid w:val="002D073D"/>
    <w:rsid w:val="002D0B08"/>
    <w:rsid w:val="002D0B20"/>
    <w:rsid w:val="002D11F7"/>
    <w:rsid w:val="002D1344"/>
    <w:rsid w:val="002D1F8E"/>
    <w:rsid w:val="002D20A5"/>
    <w:rsid w:val="002D238F"/>
    <w:rsid w:val="002D23C2"/>
    <w:rsid w:val="002D2471"/>
    <w:rsid w:val="002D28CE"/>
    <w:rsid w:val="002D2A08"/>
    <w:rsid w:val="002D372D"/>
    <w:rsid w:val="002D3F76"/>
    <w:rsid w:val="002D3FC8"/>
    <w:rsid w:val="002D42CF"/>
    <w:rsid w:val="002D4EA5"/>
    <w:rsid w:val="002D5260"/>
    <w:rsid w:val="002D5526"/>
    <w:rsid w:val="002D5ACD"/>
    <w:rsid w:val="002D5AEB"/>
    <w:rsid w:val="002D5C2D"/>
    <w:rsid w:val="002D5FEE"/>
    <w:rsid w:val="002D67DC"/>
    <w:rsid w:val="002D6931"/>
    <w:rsid w:val="002D7067"/>
    <w:rsid w:val="002D74A4"/>
    <w:rsid w:val="002D74DB"/>
    <w:rsid w:val="002D7665"/>
    <w:rsid w:val="002D76AE"/>
    <w:rsid w:val="002D7749"/>
    <w:rsid w:val="002D7BA8"/>
    <w:rsid w:val="002E0222"/>
    <w:rsid w:val="002E0245"/>
    <w:rsid w:val="002E061F"/>
    <w:rsid w:val="002E0BD1"/>
    <w:rsid w:val="002E16A6"/>
    <w:rsid w:val="002E1D34"/>
    <w:rsid w:val="002E1D42"/>
    <w:rsid w:val="002E2528"/>
    <w:rsid w:val="002E276E"/>
    <w:rsid w:val="002E2B1C"/>
    <w:rsid w:val="002E30EB"/>
    <w:rsid w:val="002E3177"/>
    <w:rsid w:val="002E32AE"/>
    <w:rsid w:val="002E32D8"/>
    <w:rsid w:val="002E3C59"/>
    <w:rsid w:val="002E3E5C"/>
    <w:rsid w:val="002E4175"/>
    <w:rsid w:val="002E42A9"/>
    <w:rsid w:val="002E42FF"/>
    <w:rsid w:val="002E4FA7"/>
    <w:rsid w:val="002E537C"/>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8D"/>
    <w:rsid w:val="002F07CA"/>
    <w:rsid w:val="002F08F2"/>
    <w:rsid w:val="002F0C9C"/>
    <w:rsid w:val="002F0CEF"/>
    <w:rsid w:val="002F1BD9"/>
    <w:rsid w:val="002F2099"/>
    <w:rsid w:val="002F2571"/>
    <w:rsid w:val="002F26C0"/>
    <w:rsid w:val="002F278B"/>
    <w:rsid w:val="002F2BD8"/>
    <w:rsid w:val="002F2E4C"/>
    <w:rsid w:val="002F3B50"/>
    <w:rsid w:val="002F3C25"/>
    <w:rsid w:val="002F3EE7"/>
    <w:rsid w:val="002F3FF4"/>
    <w:rsid w:val="002F430C"/>
    <w:rsid w:val="002F4419"/>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2080"/>
    <w:rsid w:val="00302324"/>
    <w:rsid w:val="0030232C"/>
    <w:rsid w:val="003024E9"/>
    <w:rsid w:val="00302902"/>
    <w:rsid w:val="00302ABF"/>
    <w:rsid w:val="00302C8B"/>
    <w:rsid w:val="00302D15"/>
    <w:rsid w:val="0030346A"/>
    <w:rsid w:val="0030346C"/>
    <w:rsid w:val="003037ED"/>
    <w:rsid w:val="0030385C"/>
    <w:rsid w:val="0030511A"/>
    <w:rsid w:val="0030591B"/>
    <w:rsid w:val="00305970"/>
    <w:rsid w:val="00305986"/>
    <w:rsid w:val="0030635C"/>
    <w:rsid w:val="00306400"/>
    <w:rsid w:val="0030661E"/>
    <w:rsid w:val="00306889"/>
    <w:rsid w:val="00306B06"/>
    <w:rsid w:val="00306C34"/>
    <w:rsid w:val="00306EAD"/>
    <w:rsid w:val="0030727A"/>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AC"/>
    <w:rsid w:val="00314EB5"/>
    <w:rsid w:val="00314EFE"/>
    <w:rsid w:val="00315077"/>
    <w:rsid w:val="00315A78"/>
    <w:rsid w:val="00315B5D"/>
    <w:rsid w:val="00316879"/>
    <w:rsid w:val="00316D4F"/>
    <w:rsid w:val="00316E18"/>
    <w:rsid w:val="003170AC"/>
    <w:rsid w:val="003173D8"/>
    <w:rsid w:val="003173F6"/>
    <w:rsid w:val="003176B5"/>
    <w:rsid w:val="00317B2E"/>
    <w:rsid w:val="00317B86"/>
    <w:rsid w:val="00317E8D"/>
    <w:rsid w:val="00320ACF"/>
    <w:rsid w:val="00321514"/>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44E"/>
    <w:rsid w:val="003249E1"/>
    <w:rsid w:val="00324B4A"/>
    <w:rsid w:val="0032518F"/>
    <w:rsid w:val="003255A3"/>
    <w:rsid w:val="003255C8"/>
    <w:rsid w:val="003257B8"/>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527"/>
    <w:rsid w:val="00331667"/>
    <w:rsid w:val="00331C2A"/>
    <w:rsid w:val="0033220D"/>
    <w:rsid w:val="00332654"/>
    <w:rsid w:val="00332702"/>
    <w:rsid w:val="00332955"/>
    <w:rsid w:val="00332FB0"/>
    <w:rsid w:val="003334BB"/>
    <w:rsid w:val="0033370F"/>
    <w:rsid w:val="00333C0A"/>
    <w:rsid w:val="00334556"/>
    <w:rsid w:val="0033467A"/>
    <w:rsid w:val="0033478D"/>
    <w:rsid w:val="00335A2D"/>
    <w:rsid w:val="0033606A"/>
    <w:rsid w:val="00337420"/>
    <w:rsid w:val="003375D1"/>
    <w:rsid w:val="003376DC"/>
    <w:rsid w:val="003378CF"/>
    <w:rsid w:val="003400D0"/>
    <w:rsid w:val="00340457"/>
    <w:rsid w:val="00340FA3"/>
    <w:rsid w:val="003415C2"/>
    <w:rsid w:val="0034166C"/>
    <w:rsid w:val="003416E1"/>
    <w:rsid w:val="003417A8"/>
    <w:rsid w:val="003423C6"/>
    <w:rsid w:val="00342499"/>
    <w:rsid w:val="0034250F"/>
    <w:rsid w:val="00342C2B"/>
    <w:rsid w:val="003433E5"/>
    <w:rsid w:val="003434B6"/>
    <w:rsid w:val="00343796"/>
    <w:rsid w:val="003437F8"/>
    <w:rsid w:val="00343A22"/>
    <w:rsid w:val="00343A6B"/>
    <w:rsid w:val="003441A4"/>
    <w:rsid w:val="00344355"/>
    <w:rsid w:val="00344708"/>
    <w:rsid w:val="003449B3"/>
    <w:rsid w:val="00344BB3"/>
    <w:rsid w:val="00344C9E"/>
    <w:rsid w:val="00344CCB"/>
    <w:rsid w:val="003451C3"/>
    <w:rsid w:val="003455AD"/>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107"/>
    <w:rsid w:val="0035232B"/>
    <w:rsid w:val="003525A1"/>
    <w:rsid w:val="003525FF"/>
    <w:rsid w:val="003527E8"/>
    <w:rsid w:val="00352F62"/>
    <w:rsid w:val="00353410"/>
    <w:rsid w:val="0035355C"/>
    <w:rsid w:val="003535ED"/>
    <w:rsid w:val="003536FC"/>
    <w:rsid w:val="00353A06"/>
    <w:rsid w:val="00353E19"/>
    <w:rsid w:val="00353EBD"/>
    <w:rsid w:val="00353FB4"/>
    <w:rsid w:val="00354041"/>
    <w:rsid w:val="00354113"/>
    <w:rsid w:val="00354239"/>
    <w:rsid w:val="003542C8"/>
    <w:rsid w:val="003543C0"/>
    <w:rsid w:val="003545FE"/>
    <w:rsid w:val="003547F6"/>
    <w:rsid w:val="003547FD"/>
    <w:rsid w:val="00354A7F"/>
    <w:rsid w:val="00354B52"/>
    <w:rsid w:val="00355A88"/>
    <w:rsid w:val="00355B80"/>
    <w:rsid w:val="00355F86"/>
    <w:rsid w:val="00355F9A"/>
    <w:rsid w:val="0035626D"/>
    <w:rsid w:val="003563FB"/>
    <w:rsid w:val="0035640E"/>
    <w:rsid w:val="0035670C"/>
    <w:rsid w:val="003567A0"/>
    <w:rsid w:val="003569F5"/>
    <w:rsid w:val="00356CA9"/>
    <w:rsid w:val="00357499"/>
    <w:rsid w:val="00357953"/>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4289"/>
    <w:rsid w:val="003642CE"/>
    <w:rsid w:val="00364473"/>
    <w:rsid w:val="00364803"/>
    <w:rsid w:val="003648AD"/>
    <w:rsid w:val="00364A35"/>
    <w:rsid w:val="00364E67"/>
    <w:rsid w:val="00364F6E"/>
    <w:rsid w:val="003657E8"/>
    <w:rsid w:val="00365D9F"/>
    <w:rsid w:val="0036631E"/>
    <w:rsid w:val="003665CC"/>
    <w:rsid w:val="0036684A"/>
    <w:rsid w:val="003668F7"/>
    <w:rsid w:val="00366A3B"/>
    <w:rsid w:val="00366C84"/>
    <w:rsid w:val="00366D30"/>
    <w:rsid w:val="00366F40"/>
    <w:rsid w:val="003671C0"/>
    <w:rsid w:val="003673A3"/>
    <w:rsid w:val="003673E2"/>
    <w:rsid w:val="00367844"/>
    <w:rsid w:val="00367DF5"/>
    <w:rsid w:val="0037001E"/>
    <w:rsid w:val="00370970"/>
    <w:rsid w:val="00370D87"/>
    <w:rsid w:val="00370FB8"/>
    <w:rsid w:val="003710E7"/>
    <w:rsid w:val="0037158B"/>
    <w:rsid w:val="00371638"/>
    <w:rsid w:val="00371A1F"/>
    <w:rsid w:val="00372054"/>
    <w:rsid w:val="003729FC"/>
    <w:rsid w:val="00372FA0"/>
    <w:rsid w:val="003731A6"/>
    <w:rsid w:val="00373372"/>
    <w:rsid w:val="003734E3"/>
    <w:rsid w:val="00373C62"/>
    <w:rsid w:val="00373DB7"/>
    <w:rsid w:val="003754DD"/>
    <w:rsid w:val="0037601C"/>
    <w:rsid w:val="0037654D"/>
    <w:rsid w:val="0037663D"/>
    <w:rsid w:val="003767ED"/>
    <w:rsid w:val="00376DC9"/>
    <w:rsid w:val="00376E3D"/>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4C4"/>
    <w:rsid w:val="00384747"/>
    <w:rsid w:val="0038482C"/>
    <w:rsid w:val="0038492D"/>
    <w:rsid w:val="00384D40"/>
    <w:rsid w:val="0038525B"/>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A2C"/>
    <w:rsid w:val="00391C11"/>
    <w:rsid w:val="003925ED"/>
    <w:rsid w:val="003926C6"/>
    <w:rsid w:val="00392A21"/>
    <w:rsid w:val="0039316F"/>
    <w:rsid w:val="00393377"/>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83A"/>
    <w:rsid w:val="003A4870"/>
    <w:rsid w:val="003A4B4A"/>
    <w:rsid w:val="003A4D8A"/>
    <w:rsid w:val="003A55D9"/>
    <w:rsid w:val="003A5882"/>
    <w:rsid w:val="003A58B8"/>
    <w:rsid w:val="003A61D8"/>
    <w:rsid w:val="003A6261"/>
    <w:rsid w:val="003A63C5"/>
    <w:rsid w:val="003A6DDD"/>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679"/>
    <w:rsid w:val="003B375C"/>
    <w:rsid w:val="003B4142"/>
    <w:rsid w:val="003B429C"/>
    <w:rsid w:val="003B477B"/>
    <w:rsid w:val="003B4B36"/>
    <w:rsid w:val="003B4C69"/>
    <w:rsid w:val="003B4DC3"/>
    <w:rsid w:val="003B5030"/>
    <w:rsid w:val="003B5B4B"/>
    <w:rsid w:val="003B682F"/>
    <w:rsid w:val="003B68AA"/>
    <w:rsid w:val="003B6BC7"/>
    <w:rsid w:val="003B70DE"/>
    <w:rsid w:val="003B7175"/>
    <w:rsid w:val="003B7369"/>
    <w:rsid w:val="003B7455"/>
    <w:rsid w:val="003B76C2"/>
    <w:rsid w:val="003B7933"/>
    <w:rsid w:val="003C01AC"/>
    <w:rsid w:val="003C0430"/>
    <w:rsid w:val="003C08E9"/>
    <w:rsid w:val="003C0BF1"/>
    <w:rsid w:val="003C0C99"/>
    <w:rsid w:val="003C0D65"/>
    <w:rsid w:val="003C1873"/>
    <w:rsid w:val="003C1EB1"/>
    <w:rsid w:val="003C280E"/>
    <w:rsid w:val="003C2F68"/>
    <w:rsid w:val="003C335A"/>
    <w:rsid w:val="003C3FCB"/>
    <w:rsid w:val="003C54BB"/>
    <w:rsid w:val="003C574A"/>
    <w:rsid w:val="003C58AC"/>
    <w:rsid w:val="003C5A10"/>
    <w:rsid w:val="003C5E93"/>
    <w:rsid w:val="003C5FE1"/>
    <w:rsid w:val="003C67AA"/>
    <w:rsid w:val="003C72A3"/>
    <w:rsid w:val="003C7CEA"/>
    <w:rsid w:val="003C7E18"/>
    <w:rsid w:val="003D053E"/>
    <w:rsid w:val="003D0730"/>
    <w:rsid w:val="003D090B"/>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471B"/>
    <w:rsid w:val="003D595D"/>
    <w:rsid w:val="003D597E"/>
    <w:rsid w:val="003D610B"/>
    <w:rsid w:val="003D61A3"/>
    <w:rsid w:val="003D6779"/>
    <w:rsid w:val="003D6E48"/>
    <w:rsid w:val="003D7359"/>
    <w:rsid w:val="003D759F"/>
    <w:rsid w:val="003D7DB3"/>
    <w:rsid w:val="003D7FE2"/>
    <w:rsid w:val="003E061F"/>
    <w:rsid w:val="003E0684"/>
    <w:rsid w:val="003E0A5B"/>
    <w:rsid w:val="003E0A74"/>
    <w:rsid w:val="003E1993"/>
    <w:rsid w:val="003E215B"/>
    <w:rsid w:val="003E2A69"/>
    <w:rsid w:val="003E2A91"/>
    <w:rsid w:val="003E3167"/>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548"/>
    <w:rsid w:val="003E7D2B"/>
    <w:rsid w:val="003E7F35"/>
    <w:rsid w:val="003F0031"/>
    <w:rsid w:val="003F01C2"/>
    <w:rsid w:val="003F0223"/>
    <w:rsid w:val="003F0254"/>
    <w:rsid w:val="003F0687"/>
    <w:rsid w:val="003F0792"/>
    <w:rsid w:val="003F08CB"/>
    <w:rsid w:val="003F090E"/>
    <w:rsid w:val="003F0C59"/>
    <w:rsid w:val="003F0FF9"/>
    <w:rsid w:val="003F13D9"/>
    <w:rsid w:val="003F15B7"/>
    <w:rsid w:val="003F1679"/>
    <w:rsid w:val="003F17E2"/>
    <w:rsid w:val="003F1818"/>
    <w:rsid w:val="003F1871"/>
    <w:rsid w:val="003F2262"/>
    <w:rsid w:val="003F23D1"/>
    <w:rsid w:val="003F247C"/>
    <w:rsid w:val="003F25F7"/>
    <w:rsid w:val="003F267A"/>
    <w:rsid w:val="003F281A"/>
    <w:rsid w:val="003F2BA7"/>
    <w:rsid w:val="003F2BFE"/>
    <w:rsid w:val="003F3156"/>
    <w:rsid w:val="003F32FF"/>
    <w:rsid w:val="003F33F5"/>
    <w:rsid w:val="003F352C"/>
    <w:rsid w:val="003F3AB1"/>
    <w:rsid w:val="003F436B"/>
    <w:rsid w:val="003F49A6"/>
    <w:rsid w:val="003F4C1A"/>
    <w:rsid w:val="003F51DA"/>
    <w:rsid w:val="003F5ADA"/>
    <w:rsid w:val="003F5E77"/>
    <w:rsid w:val="003F5ED5"/>
    <w:rsid w:val="003F6240"/>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218C"/>
    <w:rsid w:val="004021CB"/>
    <w:rsid w:val="0040245D"/>
    <w:rsid w:val="004024EC"/>
    <w:rsid w:val="004029C6"/>
    <w:rsid w:val="00402DF7"/>
    <w:rsid w:val="00403142"/>
    <w:rsid w:val="0040330F"/>
    <w:rsid w:val="00403451"/>
    <w:rsid w:val="0040345B"/>
    <w:rsid w:val="004037D3"/>
    <w:rsid w:val="0040382C"/>
    <w:rsid w:val="00403B19"/>
    <w:rsid w:val="00403B90"/>
    <w:rsid w:val="00403FA4"/>
    <w:rsid w:val="004047E3"/>
    <w:rsid w:val="004050BB"/>
    <w:rsid w:val="004051C9"/>
    <w:rsid w:val="00405A0E"/>
    <w:rsid w:val="00405A88"/>
    <w:rsid w:val="004064CB"/>
    <w:rsid w:val="00406C72"/>
    <w:rsid w:val="00406FC0"/>
    <w:rsid w:val="004077C3"/>
    <w:rsid w:val="0040797E"/>
    <w:rsid w:val="00407997"/>
    <w:rsid w:val="004079FD"/>
    <w:rsid w:val="00407DE3"/>
    <w:rsid w:val="00407FE5"/>
    <w:rsid w:val="004105E1"/>
    <w:rsid w:val="004105F4"/>
    <w:rsid w:val="004106F4"/>
    <w:rsid w:val="0041070A"/>
    <w:rsid w:val="00410D1A"/>
    <w:rsid w:val="00410E8B"/>
    <w:rsid w:val="004111C9"/>
    <w:rsid w:val="00411518"/>
    <w:rsid w:val="0041167B"/>
    <w:rsid w:val="00411897"/>
    <w:rsid w:val="00411953"/>
    <w:rsid w:val="00411E22"/>
    <w:rsid w:val="00411E76"/>
    <w:rsid w:val="00411F58"/>
    <w:rsid w:val="004126E9"/>
    <w:rsid w:val="00412B3F"/>
    <w:rsid w:val="00412F10"/>
    <w:rsid w:val="004138B7"/>
    <w:rsid w:val="00413AA0"/>
    <w:rsid w:val="00413B00"/>
    <w:rsid w:val="00413EBE"/>
    <w:rsid w:val="004140C1"/>
    <w:rsid w:val="00414175"/>
    <w:rsid w:val="00414917"/>
    <w:rsid w:val="004152B6"/>
    <w:rsid w:val="004155CE"/>
    <w:rsid w:val="00415851"/>
    <w:rsid w:val="0041589E"/>
    <w:rsid w:val="00415BA3"/>
    <w:rsid w:val="00416187"/>
    <w:rsid w:val="0041649F"/>
    <w:rsid w:val="004168A3"/>
    <w:rsid w:val="00416DE7"/>
    <w:rsid w:val="0041741A"/>
    <w:rsid w:val="004175EA"/>
    <w:rsid w:val="00417B60"/>
    <w:rsid w:val="00417EF0"/>
    <w:rsid w:val="00420068"/>
    <w:rsid w:val="00420436"/>
    <w:rsid w:val="004204B1"/>
    <w:rsid w:val="00420763"/>
    <w:rsid w:val="00421123"/>
    <w:rsid w:val="00421818"/>
    <w:rsid w:val="0042197E"/>
    <w:rsid w:val="00421A19"/>
    <w:rsid w:val="00421A84"/>
    <w:rsid w:val="00421B3A"/>
    <w:rsid w:val="004220A5"/>
    <w:rsid w:val="0042240D"/>
    <w:rsid w:val="00422630"/>
    <w:rsid w:val="00422940"/>
    <w:rsid w:val="00422ACE"/>
    <w:rsid w:val="00422C69"/>
    <w:rsid w:val="00423172"/>
    <w:rsid w:val="00423269"/>
    <w:rsid w:val="00423279"/>
    <w:rsid w:val="004234E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70A3"/>
    <w:rsid w:val="0042713E"/>
    <w:rsid w:val="00427A9A"/>
    <w:rsid w:val="00430458"/>
    <w:rsid w:val="0043050D"/>
    <w:rsid w:val="0043056F"/>
    <w:rsid w:val="004305CB"/>
    <w:rsid w:val="0043061F"/>
    <w:rsid w:val="004306C4"/>
    <w:rsid w:val="0043134D"/>
    <w:rsid w:val="0043145D"/>
    <w:rsid w:val="004317AF"/>
    <w:rsid w:val="00431B09"/>
    <w:rsid w:val="00431D9C"/>
    <w:rsid w:val="00432029"/>
    <w:rsid w:val="00432217"/>
    <w:rsid w:val="004325F3"/>
    <w:rsid w:val="00432614"/>
    <w:rsid w:val="00432B3B"/>
    <w:rsid w:val="00432C5C"/>
    <w:rsid w:val="00433149"/>
    <w:rsid w:val="00433C48"/>
    <w:rsid w:val="00433DFA"/>
    <w:rsid w:val="004343D4"/>
    <w:rsid w:val="0043464D"/>
    <w:rsid w:val="0043498C"/>
    <w:rsid w:val="00435292"/>
    <w:rsid w:val="004355ED"/>
    <w:rsid w:val="00436103"/>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97"/>
    <w:rsid w:val="00441B4C"/>
    <w:rsid w:val="00441BD7"/>
    <w:rsid w:val="00441E87"/>
    <w:rsid w:val="004423CB"/>
    <w:rsid w:val="00442628"/>
    <w:rsid w:val="00442879"/>
    <w:rsid w:val="00442AEF"/>
    <w:rsid w:val="00442BA3"/>
    <w:rsid w:val="00442E05"/>
    <w:rsid w:val="00443260"/>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19F"/>
    <w:rsid w:val="00447585"/>
    <w:rsid w:val="004479DE"/>
    <w:rsid w:val="00447C7A"/>
    <w:rsid w:val="00447D6B"/>
    <w:rsid w:val="004503BE"/>
    <w:rsid w:val="0045103A"/>
    <w:rsid w:val="00451212"/>
    <w:rsid w:val="0045139D"/>
    <w:rsid w:val="004514F6"/>
    <w:rsid w:val="004517CE"/>
    <w:rsid w:val="00452171"/>
    <w:rsid w:val="00452256"/>
    <w:rsid w:val="004522C5"/>
    <w:rsid w:val="0045256E"/>
    <w:rsid w:val="00453194"/>
    <w:rsid w:val="004531C4"/>
    <w:rsid w:val="00453B62"/>
    <w:rsid w:val="0045489B"/>
    <w:rsid w:val="00455005"/>
    <w:rsid w:val="00455259"/>
    <w:rsid w:val="00455707"/>
    <w:rsid w:val="00455889"/>
    <w:rsid w:val="00455B52"/>
    <w:rsid w:val="00455CE7"/>
    <w:rsid w:val="00455DD8"/>
    <w:rsid w:val="004562B1"/>
    <w:rsid w:val="00456349"/>
    <w:rsid w:val="004564A1"/>
    <w:rsid w:val="00456782"/>
    <w:rsid w:val="004567A2"/>
    <w:rsid w:val="0045690F"/>
    <w:rsid w:val="00456B30"/>
    <w:rsid w:val="00457040"/>
    <w:rsid w:val="00457067"/>
    <w:rsid w:val="0045714B"/>
    <w:rsid w:val="00457A39"/>
    <w:rsid w:val="00460858"/>
    <w:rsid w:val="00460E90"/>
    <w:rsid w:val="00460F5B"/>
    <w:rsid w:val="00461D1B"/>
    <w:rsid w:val="004620AE"/>
    <w:rsid w:val="004622C9"/>
    <w:rsid w:val="0046236F"/>
    <w:rsid w:val="0046250B"/>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68"/>
    <w:rsid w:val="00467ACF"/>
    <w:rsid w:val="00467B3C"/>
    <w:rsid w:val="0047036D"/>
    <w:rsid w:val="0047086C"/>
    <w:rsid w:val="004708FF"/>
    <w:rsid w:val="00470CE0"/>
    <w:rsid w:val="00470E63"/>
    <w:rsid w:val="004711C4"/>
    <w:rsid w:val="004712F2"/>
    <w:rsid w:val="0047176C"/>
    <w:rsid w:val="00471960"/>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AB3"/>
    <w:rsid w:val="00475B14"/>
    <w:rsid w:val="00475D76"/>
    <w:rsid w:val="00476148"/>
    <w:rsid w:val="00476373"/>
    <w:rsid w:val="004768F9"/>
    <w:rsid w:val="00476B59"/>
    <w:rsid w:val="00476D7E"/>
    <w:rsid w:val="004773D2"/>
    <w:rsid w:val="00477928"/>
    <w:rsid w:val="00480294"/>
    <w:rsid w:val="004805F0"/>
    <w:rsid w:val="004807A9"/>
    <w:rsid w:val="00480826"/>
    <w:rsid w:val="00481019"/>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908"/>
    <w:rsid w:val="0048492C"/>
    <w:rsid w:val="00484BC4"/>
    <w:rsid w:val="00484DD9"/>
    <w:rsid w:val="00484E5B"/>
    <w:rsid w:val="00484F53"/>
    <w:rsid w:val="0048508E"/>
    <w:rsid w:val="004851B6"/>
    <w:rsid w:val="0048553A"/>
    <w:rsid w:val="0048655A"/>
    <w:rsid w:val="00486FC3"/>
    <w:rsid w:val="0048740C"/>
    <w:rsid w:val="00487638"/>
    <w:rsid w:val="00487806"/>
    <w:rsid w:val="00487964"/>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5024"/>
    <w:rsid w:val="00495374"/>
    <w:rsid w:val="00495464"/>
    <w:rsid w:val="00495702"/>
    <w:rsid w:val="00495730"/>
    <w:rsid w:val="00495BB3"/>
    <w:rsid w:val="00495E65"/>
    <w:rsid w:val="004965BA"/>
    <w:rsid w:val="004970C1"/>
    <w:rsid w:val="004975C4"/>
    <w:rsid w:val="00497975"/>
    <w:rsid w:val="00497B67"/>
    <w:rsid w:val="00497C13"/>
    <w:rsid w:val="004A04C8"/>
    <w:rsid w:val="004A0F66"/>
    <w:rsid w:val="004A16AA"/>
    <w:rsid w:val="004A2121"/>
    <w:rsid w:val="004A221B"/>
    <w:rsid w:val="004A247A"/>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CA9"/>
    <w:rsid w:val="004A6D72"/>
    <w:rsid w:val="004A6E98"/>
    <w:rsid w:val="004A704E"/>
    <w:rsid w:val="004A7158"/>
    <w:rsid w:val="004A73DE"/>
    <w:rsid w:val="004B0BAF"/>
    <w:rsid w:val="004B0DA4"/>
    <w:rsid w:val="004B0E45"/>
    <w:rsid w:val="004B0EFA"/>
    <w:rsid w:val="004B14BD"/>
    <w:rsid w:val="004B1666"/>
    <w:rsid w:val="004B1CED"/>
    <w:rsid w:val="004B208B"/>
    <w:rsid w:val="004B2513"/>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C0246"/>
    <w:rsid w:val="004C05BF"/>
    <w:rsid w:val="004C05FC"/>
    <w:rsid w:val="004C065B"/>
    <w:rsid w:val="004C0A30"/>
    <w:rsid w:val="004C0A61"/>
    <w:rsid w:val="004C0A65"/>
    <w:rsid w:val="004C14F2"/>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AC6"/>
    <w:rsid w:val="004C7C58"/>
    <w:rsid w:val="004C7F8E"/>
    <w:rsid w:val="004C7FE1"/>
    <w:rsid w:val="004D031A"/>
    <w:rsid w:val="004D0585"/>
    <w:rsid w:val="004D06A1"/>
    <w:rsid w:val="004D06D4"/>
    <w:rsid w:val="004D0A81"/>
    <w:rsid w:val="004D0A93"/>
    <w:rsid w:val="004D195D"/>
    <w:rsid w:val="004D1E67"/>
    <w:rsid w:val="004D209A"/>
    <w:rsid w:val="004D2ABD"/>
    <w:rsid w:val="004D2AD2"/>
    <w:rsid w:val="004D2C97"/>
    <w:rsid w:val="004D3199"/>
    <w:rsid w:val="004D32F5"/>
    <w:rsid w:val="004D3367"/>
    <w:rsid w:val="004D3730"/>
    <w:rsid w:val="004D3B33"/>
    <w:rsid w:val="004D3BE5"/>
    <w:rsid w:val="004D3C7D"/>
    <w:rsid w:val="004D3CCD"/>
    <w:rsid w:val="004D3D5D"/>
    <w:rsid w:val="004D3DEF"/>
    <w:rsid w:val="004D3F37"/>
    <w:rsid w:val="004D46DF"/>
    <w:rsid w:val="004D47BB"/>
    <w:rsid w:val="004D48C1"/>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9A8"/>
    <w:rsid w:val="004E0B4A"/>
    <w:rsid w:val="004E1428"/>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639F"/>
    <w:rsid w:val="004E63DD"/>
    <w:rsid w:val="004E64BD"/>
    <w:rsid w:val="004E6606"/>
    <w:rsid w:val="004E661D"/>
    <w:rsid w:val="004E6839"/>
    <w:rsid w:val="004E69C4"/>
    <w:rsid w:val="004E7163"/>
    <w:rsid w:val="004E755D"/>
    <w:rsid w:val="004E76E1"/>
    <w:rsid w:val="004E7B44"/>
    <w:rsid w:val="004E7D9C"/>
    <w:rsid w:val="004E7E91"/>
    <w:rsid w:val="004E7FBB"/>
    <w:rsid w:val="004F0215"/>
    <w:rsid w:val="004F0D52"/>
    <w:rsid w:val="004F1690"/>
    <w:rsid w:val="004F1717"/>
    <w:rsid w:val="004F1B21"/>
    <w:rsid w:val="004F222D"/>
    <w:rsid w:val="004F2438"/>
    <w:rsid w:val="004F26F8"/>
    <w:rsid w:val="004F2DB2"/>
    <w:rsid w:val="004F3417"/>
    <w:rsid w:val="004F34C2"/>
    <w:rsid w:val="004F34F0"/>
    <w:rsid w:val="004F3675"/>
    <w:rsid w:val="004F40D4"/>
    <w:rsid w:val="004F43A6"/>
    <w:rsid w:val="004F4877"/>
    <w:rsid w:val="004F4969"/>
    <w:rsid w:val="004F4AE2"/>
    <w:rsid w:val="004F4E43"/>
    <w:rsid w:val="004F4E81"/>
    <w:rsid w:val="004F4F28"/>
    <w:rsid w:val="004F526B"/>
    <w:rsid w:val="004F5781"/>
    <w:rsid w:val="004F57C8"/>
    <w:rsid w:val="004F64BF"/>
    <w:rsid w:val="004F67A8"/>
    <w:rsid w:val="004F7039"/>
    <w:rsid w:val="004F7502"/>
    <w:rsid w:val="004F766C"/>
    <w:rsid w:val="004F7749"/>
    <w:rsid w:val="004F77E6"/>
    <w:rsid w:val="004F7BAE"/>
    <w:rsid w:val="004F7EFD"/>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730A"/>
    <w:rsid w:val="0050742A"/>
    <w:rsid w:val="00507539"/>
    <w:rsid w:val="00507A10"/>
    <w:rsid w:val="00507CFA"/>
    <w:rsid w:val="00507E26"/>
    <w:rsid w:val="00507ECA"/>
    <w:rsid w:val="0051037D"/>
    <w:rsid w:val="00510741"/>
    <w:rsid w:val="00510D65"/>
    <w:rsid w:val="005111B2"/>
    <w:rsid w:val="0051159F"/>
    <w:rsid w:val="00511839"/>
    <w:rsid w:val="00511B5D"/>
    <w:rsid w:val="00511B7D"/>
    <w:rsid w:val="00511D54"/>
    <w:rsid w:val="00511DC9"/>
    <w:rsid w:val="00512839"/>
    <w:rsid w:val="005128F9"/>
    <w:rsid w:val="00512C7C"/>
    <w:rsid w:val="00513203"/>
    <w:rsid w:val="00513317"/>
    <w:rsid w:val="005136E1"/>
    <w:rsid w:val="00513776"/>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AE7"/>
    <w:rsid w:val="00520B77"/>
    <w:rsid w:val="00520DA7"/>
    <w:rsid w:val="00520DE5"/>
    <w:rsid w:val="00520FCA"/>
    <w:rsid w:val="005212DB"/>
    <w:rsid w:val="0052153D"/>
    <w:rsid w:val="00521E8F"/>
    <w:rsid w:val="00521FBD"/>
    <w:rsid w:val="00522396"/>
    <w:rsid w:val="005227A4"/>
    <w:rsid w:val="0052296D"/>
    <w:rsid w:val="00522A44"/>
    <w:rsid w:val="00522ADF"/>
    <w:rsid w:val="00523590"/>
    <w:rsid w:val="00523C64"/>
    <w:rsid w:val="00523D8E"/>
    <w:rsid w:val="00524182"/>
    <w:rsid w:val="005241E8"/>
    <w:rsid w:val="00524367"/>
    <w:rsid w:val="00524C71"/>
    <w:rsid w:val="00525401"/>
    <w:rsid w:val="00525695"/>
    <w:rsid w:val="005257DF"/>
    <w:rsid w:val="00525912"/>
    <w:rsid w:val="00526442"/>
    <w:rsid w:val="005265AE"/>
    <w:rsid w:val="00526743"/>
    <w:rsid w:val="005269F0"/>
    <w:rsid w:val="00527450"/>
    <w:rsid w:val="005274D3"/>
    <w:rsid w:val="00527CD7"/>
    <w:rsid w:val="005302D9"/>
    <w:rsid w:val="0053078B"/>
    <w:rsid w:val="00530A97"/>
    <w:rsid w:val="0053144F"/>
    <w:rsid w:val="005319B8"/>
    <w:rsid w:val="00531B42"/>
    <w:rsid w:val="00531BDD"/>
    <w:rsid w:val="00531F32"/>
    <w:rsid w:val="005323E8"/>
    <w:rsid w:val="005333EB"/>
    <w:rsid w:val="00533452"/>
    <w:rsid w:val="00533476"/>
    <w:rsid w:val="0053388F"/>
    <w:rsid w:val="00533894"/>
    <w:rsid w:val="00533919"/>
    <w:rsid w:val="00533A74"/>
    <w:rsid w:val="00534064"/>
    <w:rsid w:val="005340BD"/>
    <w:rsid w:val="00534325"/>
    <w:rsid w:val="00534504"/>
    <w:rsid w:val="00534606"/>
    <w:rsid w:val="0053498D"/>
    <w:rsid w:val="00534B84"/>
    <w:rsid w:val="00534D49"/>
    <w:rsid w:val="00534E4B"/>
    <w:rsid w:val="00535330"/>
    <w:rsid w:val="00535F90"/>
    <w:rsid w:val="005363E9"/>
    <w:rsid w:val="00536A25"/>
    <w:rsid w:val="00536B6C"/>
    <w:rsid w:val="00536D14"/>
    <w:rsid w:val="00537659"/>
    <w:rsid w:val="00537B04"/>
    <w:rsid w:val="005402F8"/>
    <w:rsid w:val="0054040E"/>
    <w:rsid w:val="00540619"/>
    <w:rsid w:val="005412DC"/>
    <w:rsid w:val="0054169C"/>
    <w:rsid w:val="005417CD"/>
    <w:rsid w:val="00541AD9"/>
    <w:rsid w:val="00542118"/>
    <w:rsid w:val="0054249A"/>
    <w:rsid w:val="005425F6"/>
    <w:rsid w:val="0054264E"/>
    <w:rsid w:val="00542F75"/>
    <w:rsid w:val="005432D7"/>
    <w:rsid w:val="005433D0"/>
    <w:rsid w:val="00543641"/>
    <w:rsid w:val="005438CA"/>
    <w:rsid w:val="00543ED1"/>
    <w:rsid w:val="00543EDA"/>
    <w:rsid w:val="0054409E"/>
    <w:rsid w:val="00544517"/>
    <w:rsid w:val="005447F4"/>
    <w:rsid w:val="0054486D"/>
    <w:rsid w:val="00544B93"/>
    <w:rsid w:val="005454B7"/>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F60"/>
    <w:rsid w:val="005470E9"/>
    <w:rsid w:val="005471F9"/>
    <w:rsid w:val="0054758E"/>
    <w:rsid w:val="00547A68"/>
    <w:rsid w:val="00547A78"/>
    <w:rsid w:val="0055017B"/>
    <w:rsid w:val="0055036F"/>
    <w:rsid w:val="0055069F"/>
    <w:rsid w:val="00550D3D"/>
    <w:rsid w:val="005511BF"/>
    <w:rsid w:val="00551209"/>
    <w:rsid w:val="00551486"/>
    <w:rsid w:val="00551504"/>
    <w:rsid w:val="0055175B"/>
    <w:rsid w:val="005517FD"/>
    <w:rsid w:val="00551A9C"/>
    <w:rsid w:val="00551C99"/>
    <w:rsid w:val="00552720"/>
    <w:rsid w:val="00552AA4"/>
    <w:rsid w:val="00552B41"/>
    <w:rsid w:val="00552FD4"/>
    <w:rsid w:val="0055309F"/>
    <w:rsid w:val="00553237"/>
    <w:rsid w:val="0055341E"/>
    <w:rsid w:val="005535C3"/>
    <w:rsid w:val="005536F0"/>
    <w:rsid w:val="005538E7"/>
    <w:rsid w:val="00554AED"/>
    <w:rsid w:val="00554F18"/>
    <w:rsid w:val="00554FA1"/>
    <w:rsid w:val="0055507C"/>
    <w:rsid w:val="005556F3"/>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D97"/>
    <w:rsid w:val="00567E14"/>
    <w:rsid w:val="00570067"/>
    <w:rsid w:val="00570068"/>
    <w:rsid w:val="0057036E"/>
    <w:rsid w:val="0057046B"/>
    <w:rsid w:val="0057092A"/>
    <w:rsid w:val="005710B2"/>
    <w:rsid w:val="0057175F"/>
    <w:rsid w:val="00571765"/>
    <w:rsid w:val="0057183B"/>
    <w:rsid w:val="00571BA4"/>
    <w:rsid w:val="00572248"/>
    <w:rsid w:val="0057236E"/>
    <w:rsid w:val="00572AB2"/>
    <w:rsid w:val="00572C5D"/>
    <w:rsid w:val="00572F08"/>
    <w:rsid w:val="00572F40"/>
    <w:rsid w:val="00573824"/>
    <w:rsid w:val="005739AC"/>
    <w:rsid w:val="005739AE"/>
    <w:rsid w:val="00573D33"/>
    <w:rsid w:val="00573EE2"/>
    <w:rsid w:val="00574474"/>
    <w:rsid w:val="0057458B"/>
    <w:rsid w:val="005749B8"/>
    <w:rsid w:val="00574B40"/>
    <w:rsid w:val="00574D32"/>
    <w:rsid w:val="00574F38"/>
    <w:rsid w:val="0057574A"/>
    <w:rsid w:val="00575935"/>
    <w:rsid w:val="00575BD4"/>
    <w:rsid w:val="0057635D"/>
    <w:rsid w:val="00576719"/>
    <w:rsid w:val="00576CAF"/>
    <w:rsid w:val="00576DC3"/>
    <w:rsid w:val="00577088"/>
    <w:rsid w:val="00577472"/>
    <w:rsid w:val="005778C6"/>
    <w:rsid w:val="00580D0F"/>
    <w:rsid w:val="005810D8"/>
    <w:rsid w:val="0058116F"/>
    <w:rsid w:val="0058122C"/>
    <w:rsid w:val="00581676"/>
    <w:rsid w:val="00581BE4"/>
    <w:rsid w:val="00582086"/>
    <w:rsid w:val="0058214B"/>
    <w:rsid w:val="0058239D"/>
    <w:rsid w:val="005824CC"/>
    <w:rsid w:val="00582BE2"/>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35E"/>
    <w:rsid w:val="0058652D"/>
    <w:rsid w:val="0058710E"/>
    <w:rsid w:val="005871CE"/>
    <w:rsid w:val="00587318"/>
    <w:rsid w:val="0058742B"/>
    <w:rsid w:val="005876BB"/>
    <w:rsid w:val="00587CFE"/>
    <w:rsid w:val="00587DB8"/>
    <w:rsid w:val="00587DFD"/>
    <w:rsid w:val="005903D4"/>
    <w:rsid w:val="00590C93"/>
    <w:rsid w:val="00590EFB"/>
    <w:rsid w:val="00591139"/>
    <w:rsid w:val="00591329"/>
    <w:rsid w:val="0059160E"/>
    <w:rsid w:val="00591684"/>
    <w:rsid w:val="00591977"/>
    <w:rsid w:val="00591F04"/>
    <w:rsid w:val="0059276A"/>
    <w:rsid w:val="005937EA"/>
    <w:rsid w:val="00593953"/>
    <w:rsid w:val="00594191"/>
    <w:rsid w:val="0059446F"/>
    <w:rsid w:val="0059459C"/>
    <w:rsid w:val="00594791"/>
    <w:rsid w:val="0059487C"/>
    <w:rsid w:val="00594A52"/>
    <w:rsid w:val="00594C3D"/>
    <w:rsid w:val="00594EEC"/>
    <w:rsid w:val="0059568D"/>
    <w:rsid w:val="00595811"/>
    <w:rsid w:val="00595859"/>
    <w:rsid w:val="00595945"/>
    <w:rsid w:val="005959F9"/>
    <w:rsid w:val="00595A2E"/>
    <w:rsid w:val="00595A91"/>
    <w:rsid w:val="0059632B"/>
    <w:rsid w:val="00596916"/>
    <w:rsid w:val="00596AFA"/>
    <w:rsid w:val="00596DA6"/>
    <w:rsid w:val="00596FCA"/>
    <w:rsid w:val="00597160"/>
    <w:rsid w:val="00597858"/>
    <w:rsid w:val="00597DF1"/>
    <w:rsid w:val="00597E48"/>
    <w:rsid w:val="005A0217"/>
    <w:rsid w:val="005A0362"/>
    <w:rsid w:val="005A03D7"/>
    <w:rsid w:val="005A07B4"/>
    <w:rsid w:val="005A0A0D"/>
    <w:rsid w:val="005A0B1D"/>
    <w:rsid w:val="005A0FB6"/>
    <w:rsid w:val="005A12E3"/>
    <w:rsid w:val="005A162B"/>
    <w:rsid w:val="005A1B66"/>
    <w:rsid w:val="005A1CA1"/>
    <w:rsid w:val="005A20F1"/>
    <w:rsid w:val="005A22D4"/>
    <w:rsid w:val="005A2419"/>
    <w:rsid w:val="005A269D"/>
    <w:rsid w:val="005A27EC"/>
    <w:rsid w:val="005A34B5"/>
    <w:rsid w:val="005A35BE"/>
    <w:rsid w:val="005A3CAB"/>
    <w:rsid w:val="005A4A48"/>
    <w:rsid w:val="005A4D12"/>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5128"/>
    <w:rsid w:val="005B5162"/>
    <w:rsid w:val="005B580B"/>
    <w:rsid w:val="005B5A48"/>
    <w:rsid w:val="005B5B15"/>
    <w:rsid w:val="005B5E7C"/>
    <w:rsid w:val="005B5E80"/>
    <w:rsid w:val="005B5F00"/>
    <w:rsid w:val="005B5F0B"/>
    <w:rsid w:val="005B5FFF"/>
    <w:rsid w:val="005B67D5"/>
    <w:rsid w:val="005B6A26"/>
    <w:rsid w:val="005B6BD4"/>
    <w:rsid w:val="005B6C71"/>
    <w:rsid w:val="005B6D86"/>
    <w:rsid w:val="005B6E61"/>
    <w:rsid w:val="005B6ED0"/>
    <w:rsid w:val="005B7610"/>
    <w:rsid w:val="005B7A22"/>
    <w:rsid w:val="005B7B52"/>
    <w:rsid w:val="005B7DF4"/>
    <w:rsid w:val="005B7F16"/>
    <w:rsid w:val="005C0250"/>
    <w:rsid w:val="005C0760"/>
    <w:rsid w:val="005C12BA"/>
    <w:rsid w:val="005C162E"/>
    <w:rsid w:val="005C1A15"/>
    <w:rsid w:val="005C1AA2"/>
    <w:rsid w:val="005C1C41"/>
    <w:rsid w:val="005C1C6A"/>
    <w:rsid w:val="005C1F65"/>
    <w:rsid w:val="005C1FCD"/>
    <w:rsid w:val="005C229E"/>
    <w:rsid w:val="005C23D5"/>
    <w:rsid w:val="005C2885"/>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C05"/>
    <w:rsid w:val="005C6F0B"/>
    <w:rsid w:val="005C70BE"/>
    <w:rsid w:val="005C75DD"/>
    <w:rsid w:val="005C7740"/>
    <w:rsid w:val="005C77F9"/>
    <w:rsid w:val="005C7DE6"/>
    <w:rsid w:val="005D013F"/>
    <w:rsid w:val="005D0752"/>
    <w:rsid w:val="005D0912"/>
    <w:rsid w:val="005D0DA5"/>
    <w:rsid w:val="005D0ED6"/>
    <w:rsid w:val="005D1545"/>
    <w:rsid w:val="005D1B5C"/>
    <w:rsid w:val="005D2B44"/>
    <w:rsid w:val="005D2B9C"/>
    <w:rsid w:val="005D2C87"/>
    <w:rsid w:val="005D2EF0"/>
    <w:rsid w:val="005D2FA8"/>
    <w:rsid w:val="005D431A"/>
    <w:rsid w:val="005D44BC"/>
    <w:rsid w:val="005D4534"/>
    <w:rsid w:val="005D477E"/>
    <w:rsid w:val="005D494F"/>
    <w:rsid w:val="005D5543"/>
    <w:rsid w:val="005D5684"/>
    <w:rsid w:val="005D585E"/>
    <w:rsid w:val="005D5954"/>
    <w:rsid w:val="005D6740"/>
    <w:rsid w:val="005D6978"/>
    <w:rsid w:val="005D6AA4"/>
    <w:rsid w:val="005D6CC6"/>
    <w:rsid w:val="005D6E09"/>
    <w:rsid w:val="005D73F8"/>
    <w:rsid w:val="005D75A7"/>
    <w:rsid w:val="005D7C5B"/>
    <w:rsid w:val="005D7DCB"/>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CC7"/>
    <w:rsid w:val="005E72EE"/>
    <w:rsid w:val="005E74F7"/>
    <w:rsid w:val="005E7897"/>
    <w:rsid w:val="005F0074"/>
    <w:rsid w:val="005F02F0"/>
    <w:rsid w:val="005F058B"/>
    <w:rsid w:val="005F0620"/>
    <w:rsid w:val="005F069F"/>
    <w:rsid w:val="005F0976"/>
    <w:rsid w:val="005F09E1"/>
    <w:rsid w:val="005F0F53"/>
    <w:rsid w:val="005F11F4"/>
    <w:rsid w:val="005F1219"/>
    <w:rsid w:val="005F15EC"/>
    <w:rsid w:val="005F1AD8"/>
    <w:rsid w:val="005F1E07"/>
    <w:rsid w:val="005F1EA6"/>
    <w:rsid w:val="005F1F3C"/>
    <w:rsid w:val="005F2AE4"/>
    <w:rsid w:val="005F2D6E"/>
    <w:rsid w:val="005F2F73"/>
    <w:rsid w:val="005F3396"/>
    <w:rsid w:val="005F3A0A"/>
    <w:rsid w:val="005F3A2D"/>
    <w:rsid w:val="005F3E28"/>
    <w:rsid w:val="005F42DA"/>
    <w:rsid w:val="005F49FF"/>
    <w:rsid w:val="005F4AC9"/>
    <w:rsid w:val="005F5371"/>
    <w:rsid w:val="005F5436"/>
    <w:rsid w:val="005F57C7"/>
    <w:rsid w:val="005F585E"/>
    <w:rsid w:val="005F5D8D"/>
    <w:rsid w:val="005F5E50"/>
    <w:rsid w:val="005F5EFF"/>
    <w:rsid w:val="005F624F"/>
    <w:rsid w:val="005F63F4"/>
    <w:rsid w:val="005F6C15"/>
    <w:rsid w:val="005F6DDB"/>
    <w:rsid w:val="005F7390"/>
    <w:rsid w:val="005F7402"/>
    <w:rsid w:val="005F74B8"/>
    <w:rsid w:val="005F751F"/>
    <w:rsid w:val="005F7586"/>
    <w:rsid w:val="005F7594"/>
    <w:rsid w:val="005F765A"/>
    <w:rsid w:val="005F765E"/>
    <w:rsid w:val="005F78E4"/>
    <w:rsid w:val="00600A79"/>
    <w:rsid w:val="00600D21"/>
    <w:rsid w:val="00600F42"/>
    <w:rsid w:val="00601312"/>
    <w:rsid w:val="0060149A"/>
    <w:rsid w:val="00601795"/>
    <w:rsid w:val="00601B30"/>
    <w:rsid w:val="00601C3B"/>
    <w:rsid w:val="00601E5A"/>
    <w:rsid w:val="00601F77"/>
    <w:rsid w:val="006022C8"/>
    <w:rsid w:val="0060343A"/>
    <w:rsid w:val="0060350A"/>
    <w:rsid w:val="006035AF"/>
    <w:rsid w:val="00603D90"/>
    <w:rsid w:val="006042E5"/>
    <w:rsid w:val="006043BD"/>
    <w:rsid w:val="0060478F"/>
    <w:rsid w:val="00604AE9"/>
    <w:rsid w:val="00605325"/>
    <w:rsid w:val="00605423"/>
    <w:rsid w:val="00605BA5"/>
    <w:rsid w:val="00605E3F"/>
    <w:rsid w:val="00605F60"/>
    <w:rsid w:val="006062F1"/>
    <w:rsid w:val="00606800"/>
    <w:rsid w:val="006076BE"/>
    <w:rsid w:val="006076EB"/>
    <w:rsid w:val="00607D93"/>
    <w:rsid w:val="00607D9C"/>
    <w:rsid w:val="00610255"/>
    <w:rsid w:val="00610CA4"/>
    <w:rsid w:val="006111D3"/>
    <w:rsid w:val="00611982"/>
    <w:rsid w:val="00611A89"/>
    <w:rsid w:val="00611E94"/>
    <w:rsid w:val="006127F3"/>
    <w:rsid w:val="00612A3A"/>
    <w:rsid w:val="00612A9C"/>
    <w:rsid w:val="006133DF"/>
    <w:rsid w:val="0061343E"/>
    <w:rsid w:val="00613820"/>
    <w:rsid w:val="00613E59"/>
    <w:rsid w:val="00613F73"/>
    <w:rsid w:val="00614054"/>
    <w:rsid w:val="006141DC"/>
    <w:rsid w:val="006146CF"/>
    <w:rsid w:val="00614924"/>
    <w:rsid w:val="00614DDA"/>
    <w:rsid w:val="00615485"/>
    <w:rsid w:val="0061569F"/>
    <w:rsid w:val="006158D8"/>
    <w:rsid w:val="00615CFC"/>
    <w:rsid w:val="00615DF1"/>
    <w:rsid w:val="00615F52"/>
    <w:rsid w:val="00615FBA"/>
    <w:rsid w:val="00616266"/>
    <w:rsid w:val="006163FA"/>
    <w:rsid w:val="0061647B"/>
    <w:rsid w:val="00616859"/>
    <w:rsid w:val="00616B46"/>
    <w:rsid w:val="00617252"/>
    <w:rsid w:val="00617476"/>
    <w:rsid w:val="00620143"/>
    <w:rsid w:val="0062018A"/>
    <w:rsid w:val="006201DF"/>
    <w:rsid w:val="006205D9"/>
    <w:rsid w:val="00620637"/>
    <w:rsid w:val="00620E05"/>
    <w:rsid w:val="00620EA5"/>
    <w:rsid w:val="00621169"/>
    <w:rsid w:val="00621244"/>
    <w:rsid w:val="006215A1"/>
    <w:rsid w:val="0062176D"/>
    <w:rsid w:val="0062185E"/>
    <w:rsid w:val="00621C86"/>
    <w:rsid w:val="00621D57"/>
    <w:rsid w:val="0062224C"/>
    <w:rsid w:val="00622825"/>
    <w:rsid w:val="00622C89"/>
    <w:rsid w:val="0062303E"/>
    <w:rsid w:val="0062367C"/>
    <w:rsid w:val="00623822"/>
    <w:rsid w:val="006241D5"/>
    <w:rsid w:val="0062470C"/>
    <w:rsid w:val="006248EA"/>
    <w:rsid w:val="00624CD6"/>
    <w:rsid w:val="00624EE4"/>
    <w:rsid w:val="00624F40"/>
    <w:rsid w:val="0062523E"/>
    <w:rsid w:val="00625BCF"/>
    <w:rsid w:val="00625FD1"/>
    <w:rsid w:val="00626539"/>
    <w:rsid w:val="00626654"/>
    <w:rsid w:val="00626B41"/>
    <w:rsid w:val="00626BA0"/>
    <w:rsid w:val="0062710F"/>
    <w:rsid w:val="006279A2"/>
    <w:rsid w:val="00627E71"/>
    <w:rsid w:val="0063020C"/>
    <w:rsid w:val="006307E5"/>
    <w:rsid w:val="00630D49"/>
    <w:rsid w:val="00630FED"/>
    <w:rsid w:val="00631188"/>
    <w:rsid w:val="006311F2"/>
    <w:rsid w:val="006312B8"/>
    <w:rsid w:val="0063142F"/>
    <w:rsid w:val="00631C93"/>
    <w:rsid w:val="00631F05"/>
    <w:rsid w:val="0063248A"/>
    <w:rsid w:val="006326BD"/>
    <w:rsid w:val="00632CC1"/>
    <w:rsid w:val="006333E5"/>
    <w:rsid w:val="0063359B"/>
    <w:rsid w:val="00633E47"/>
    <w:rsid w:val="00633F1B"/>
    <w:rsid w:val="0063408C"/>
    <w:rsid w:val="00634144"/>
    <w:rsid w:val="00634CD3"/>
    <w:rsid w:val="00634E32"/>
    <w:rsid w:val="0063584F"/>
    <w:rsid w:val="00635E6F"/>
    <w:rsid w:val="006368E3"/>
    <w:rsid w:val="006369E5"/>
    <w:rsid w:val="00636CE3"/>
    <w:rsid w:val="0063729B"/>
    <w:rsid w:val="006372F5"/>
    <w:rsid w:val="006373C6"/>
    <w:rsid w:val="006376CA"/>
    <w:rsid w:val="0064034A"/>
    <w:rsid w:val="00640DF0"/>
    <w:rsid w:val="0064123D"/>
    <w:rsid w:val="00641278"/>
    <w:rsid w:val="0064165D"/>
    <w:rsid w:val="006416E4"/>
    <w:rsid w:val="00641D58"/>
    <w:rsid w:val="00642911"/>
    <w:rsid w:val="00642AC0"/>
    <w:rsid w:val="00642F73"/>
    <w:rsid w:val="006430D8"/>
    <w:rsid w:val="00643146"/>
    <w:rsid w:val="00643432"/>
    <w:rsid w:val="006436EF"/>
    <w:rsid w:val="006438BE"/>
    <w:rsid w:val="00643B2A"/>
    <w:rsid w:val="00643C2A"/>
    <w:rsid w:val="00643CCA"/>
    <w:rsid w:val="00643DF4"/>
    <w:rsid w:val="00644691"/>
    <w:rsid w:val="006449B9"/>
    <w:rsid w:val="00644C25"/>
    <w:rsid w:val="00644D30"/>
    <w:rsid w:val="006454C8"/>
    <w:rsid w:val="00645880"/>
    <w:rsid w:val="006458C4"/>
    <w:rsid w:val="00645BAB"/>
    <w:rsid w:val="00645E16"/>
    <w:rsid w:val="00645EBD"/>
    <w:rsid w:val="0064613C"/>
    <w:rsid w:val="006464A4"/>
    <w:rsid w:val="00646A88"/>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A26"/>
    <w:rsid w:val="00650D25"/>
    <w:rsid w:val="00651497"/>
    <w:rsid w:val="0065157D"/>
    <w:rsid w:val="0065188D"/>
    <w:rsid w:val="00651DA5"/>
    <w:rsid w:val="0065262F"/>
    <w:rsid w:val="00652CA7"/>
    <w:rsid w:val="00652DCC"/>
    <w:rsid w:val="00652F35"/>
    <w:rsid w:val="006530FB"/>
    <w:rsid w:val="0065346C"/>
    <w:rsid w:val="006535C5"/>
    <w:rsid w:val="006546DD"/>
    <w:rsid w:val="006546FB"/>
    <w:rsid w:val="006547BB"/>
    <w:rsid w:val="00654960"/>
    <w:rsid w:val="00654C42"/>
    <w:rsid w:val="00655376"/>
    <w:rsid w:val="00655577"/>
    <w:rsid w:val="00655FC4"/>
    <w:rsid w:val="0065628E"/>
    <w:rsid w:val="00656901"/>
    <w:rsid w:val="0065740B"/>
    <w:rsid w:val="00657750"/>
    <w:rsid w:val="00657DCB"/>
    <w:rsid w:val="00657E5A"/>
    <w:rsid w:val="0066058F"/>
    <w:rsid w:val="00660F5E"/>
    <w:rsid w:val="00661435"/>
    <w:rsid w:val="00661506"/>
    <w:rsid w:val="00661549"/>
    <w:rsid w:val="00661725"/>
    <w:rsid w:val="0066197F"/>
    <w:rsid w:val="00661CEF"/>
    <w:rsid w:val="00662614"/>
    <w:rsid w:val="006628DF"/>
    <w:rsid w:val="006629BC"/>
    <w:rsid w:val="0066339B"/>
    <w:rsid w:val="00663499"/>
    <w:rsid w:val="006635A6"/>
    <w:rsid w:val="006635D7"/>
    <w:rsid w:val="00664609"/>
    <w:rsid w:val="00664AD4"/>
    <w:rsid w:val="00664B24"/>
    <w:rsid w:val="00665149"/>
    <w:rsid w:val="00665675"/>
    <w:rsid w:val="00665B01"/>
    <w:rsid w:val="0066616E"/>
    <w:rsid w:val="00666699"/>
    <w:rsid w:val="00666878"/>
    <w:rsid w:val="00666E86"/>
    <w:rsid w:val="00666EFE"/>
    <w:rsid w:val="0066707C"/>
    <w:rsid w:val="0066712A"/>
    <w:rsid w:val="006674CB"/>
    <w:rsid w:val="0066760D"/>
    <w:rsid w:val="00667CC3"/>
    <w:rsid w:val="00667EB6"/>
    <w:rsid w:val="0067017F"/>
    <w:rsid w:val="00670216"/>
    <w:rsid w:val="006702C9"/>
    <w:rsid w:val="0067042A"/>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4045"/>
    <w:rsid w:val="006848D2"/>
    <w:rsid w:val="006849BE"/>
    <w:rsid w:val="00684BE1"/>
    <w:rsid w:val="006855BE"/>
    <w:rsid w:val="00685752"/>
    <w:rsid w:val="006858B1"/>
    <w:rsid w:val="00687BD0"/>
    <w:rsid w:val="00690479"/>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E5"/>
    <w:rsid w:val="006951EF"/>
    <w:rsid w:val="0069528E"/>
    <w:rsid w:val="0069553E"/>
    <w:rsid w:val="00695820"/>
    <w:rsid w:val="0069632C"/>
    <w:rsid w:val="00696BFA"/>
    <w:rsid w:val="00696D52"/>
    <w:rsid w:val="00697078"/>
    <w:rsid w:val="00697384"/>
    <w:rsid w:val="0069772F"/>
    <w:rsid w:val="006979E7"/>
    <w:rsid w:val="006A091A"/>
    <w:rsid w:val="006A0CC6"/>
    <w:rsid w:val="006A177C"/>
    <w:rsid w:val="006A18B7"/>
    <w:rsid w:val="006A1AD0"/>
    <w:rsid w:val="006A1B8D"/>
    <w:rsid w:val="006A1CCD"/>
    <w:rsid w:val="006A2098"/>
    <w:rsid w:val="006A22CB"/>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BCB"/>
    <w:rsid w:val="006A6EE8"/>
    <w:rsid w:val="006A6F25"/>
    <w:rsid w:val="006A7136"/>
    <w:rsid w:val="006A742C"/>
    <w:rsid w:val="006A774D"/>
    <w:rsid w:val="006A7833"/>
    <w:rsid w:val="006A7F9A"/>
    <w:rsid w:val="006B0545"/>
    <w:rsid w:val="006B07B3"/>
    <w:rsid w:val="006B0829"/>
    <w:rsid w:val="006B0B17"/>
    <w:rsid w:val="006B158A"/>
    <w:rsid w:val="006B1B18"/>
    <w:rsid w:val="006B266D"/>
    <w:rsid w:val="006B284E"/>
    <w:rsid w:val="006B31F8"/>
    <w:rsid w:val="006B3379"/>
    <w:rsid w:val="006B3869"/>
    <w:rsid w:val="006B4303"/>
    <w:rsid w:val="006B435D"/>
    <w:rsid w:val="006B447C"/>
    <w:rsid w:val="006B453C"/>
    <w:rsid w:val="006B45B1"/>
    <w:rsid w:val="006B48A1"/>
    <w:rsid w:val="006B5500"/>
    <w:rsid w:val="006B5548"/>
    <w:rsid w:val="006B5724"/>
    <w:rsid w:val="006B5A8A"/>
    <w:rsid w:val="006B5E32"/>
    <w:rsid w:val="006B5FA6"/>
    <w:rsid w:val="006B641D"/>
    <w:rsid w:val="006B6D4E"/>
    <w:rsid w:val="006B6E11"/>
    <w:rsid w:val="006B6ECA"/>
    <w:rsid w:val="006B70C9"/>
    <w:rsid w:val="006B79CE"/>
    <w:rsid w:val="006B7BA4"/>
    <w:rsid w:val="006B7F72"/>
    <w:rsid w:val="006C0911"/>
    <w:rsid w:val="006C0ADF"/>
    <w:rsid w:val="006C0B91"/>
    <w:rsid w:val="006C1832"/>
    <w:rsid w:val="006C18B9"/>
    <w:rsid w:val="006C1BAC"/>
    <w:rsid w:val="006C1CD3"/>
    <w:rsid w:val="006C1E68"/>
    <w:rsid w:val="006C1EE9"/>
    <w:rsid w:val="006C257F"/>
    <w:rsid w:val="006C26E3"/>
    <w:rsid w:val="006C2923"/>
    <w:rsid w:val="006C3576"/>
    <w:rsid w:val="006C3755"/>
    <w:rsid w:val="006C39F9"/>
    <w:rsid w:val="006C3C05"/>
    <w:rsid w:val="006C41E8"/>
    <w:rsid w:val="006C4ECA"/>
    <w:rsid w:val="006C52E4"/>
    <w:rsid w:val="006C54ED"/>
    <w:rsid w:val="006C567B"/>
    <w:rsid w:val="006C59CB"/>
    <w:rsid w:val="006C59F7"/>
    <w:rsid w:val="006C5D76"/>
    <w:rsid w:val="006C60FA"/>
    <w:rsid w:val="006C6101"/>
    <w:rsid w:val="006C6387"/>
    <w:rsid w:val="006C644E"/>
    <w:rsid w:val="006C647F"/>
    <w:rsid w:val="006C679B"/>
    <w:rsid w:val="006C6AA7"/>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E7"/>
    <w:rsid w:val="006D264A"/>
    <w:rsid w:val="006D295D"/>
    <w:rsid w:val="006D3033"/>
    <w:rsid w:val="006D3053"/>
    <w:rsid w:val="006D340B"/>
    <w:rsid w:val="006D3E89"/>
    <w:rsid w:val="006D3EBD"/>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BE7"/>
    <w:rsid w:val="006D73AB"/>
    <w:rsid w:val="006D756B"/>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3172"/>
    <w:rsid w:val="006E3282"/>
    <w:rsid w:val="006E32A5"/>
    <w:rsid w:val="006E346B"/>
    <w:rsid w:val="006E3775"/>
    <w:rsid w:val="006E3FB4"/>
    <w:rsid w:val="006E3FBE"/>
    <w:rsid w:val="006E4489"/>
    <w:rsid w:val="006E4603"/>
    <w:rsid w:val="006E46F3"/>
    <w:rsid w:val="006E4A1D"/>
    <w:rsid w:val="006E4B76"/>
    <w:rsid w:val="006E50DD"/>
    <w:rsid w:val="006E5133"/>
    <w:rsid w:val="006E54D4"/>
    <w:rsid w:val="006E5787"/>
    <w:rsid w:val="006E5950"/>
    <w:rsid w:val="006E5A45"/>
    <w:rsid w:val="006E5A89"/>
    <w:rsid w:val="006E5BA1"/>
    <w:rsid w:val="006E5C60"/>
    <w:rsid w:val="006E5D85"/>
    <w:rsid w:val="006E5E74"/>
    <w:rsid w:val="006E5F09"/>
    <w:rsid w:val="006E683E"/>
    <w:rsid w:val="006E698A"/>
    <w:rsid w:val="006E6ACA"/>
    <w:rsid w:val="006E6B12"/>
    <w:rsid w:val="006E70EF"/>
    <w:rsid w:val="006E7255"/>
    <w:rsid w:val="006E7625"/>
    <w:rsid w:val="006E76D0"/>
    <w:rsid w:val="006E7D42"/>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5633"/>
    <w:rsid w:val="006F60E5"/>
    <w:rsid w:val="006F6198"/>
    <w:rsid w:val="006F66A4"/>
    <w:rsid w:val="006F73A7"/>
    <w:rsid w:val="006F7B3C"/>
    <w:rsid w:val="006F7F66"/>
    <w:rsid w:val="00700181"/>
    <w:rsid w:val="0070025E"/>
    <w:rsid w:val="00700735"/>
    <w:rsid w:val="0070089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9B2"/>
    <w:rsid w:val="00703A0C"/>
    <w:rsid w:val="00703BAE"/>
    <w:rsid w:val="00703F91"/>
    <w:rsid w:val="0070417D"/>
    <w:rsid w:val="00704C04"/>
    <w:rsid w:val="007053DB"/>
    <w:rsid w:val="00705900"/>
    <w:rsid w:val="00705A6A"/>
    <w:rsid w:val="0070616E"/>
    <w:rsid w:val="00706746"/>
    <w:rsid w:val="00706F9F"/>
    <w:rsid w:val="007076B2"/>
    <w:rsid w:val="00707A02"/>
    <w:rsid w:val="00707B9F"/>
    <w:rsid w:val="00707DD8"/>
    <w:rsid w:val="00707F96"/>
    <w:rsid w:val="007100EA"/>
    <w:rsid w:val="0071019F"/>
    <w:rsid w:val="007101AE"/>
    <w:rsid w:val="007103B4"/>
    <w:rsid w:val="007104B6"/>
    <w:rsid w:val="007106C5"/>
    <w:rsid w:val="00710A10"/>
    <w:rsid w:val="00710B6C"/>
    <w:rsid w:val="007113AC"/>
    <w:rsid w:val="00711553"/>
    <w:rsid w:val="007116CA"/>
    <w:rsid w:val="00711D0D"/>
    <w:rsid w:val="0071204B"/>
    <w:rsid w:val="0071209C"/>
    <w:rsid w:val="0071264D"/>
    <w:rsid w:val="007126F1"/>
    <w:rsid w:val="00712F26"/>
    <w:rsid w:val="00712F95"/>
    <w:rsid w:val="007132F0"/>
    <w:rsid w:val="00713760"/>
    <w:rsid w:val="0071380F"/>
    <w:rsid w:val="007139AE"/>
    <w:rsid w:val="007140A5"/>
    <w:rsid w:val="0071416A"/>
    <w:rsid w:val="00714995"/>
    <w:rsid w:val="00714E5F"/>
    <w:rsid w:val="00714F81"/>
    <w:rsid w:val="00715048"/>
    <w:rsid w:val="00715614"/>
    <w:rsid w:val="00715A90"/>
    <w:rsid w:val="00715DAF"/>
    <w:rsid w:val="00716265"/>
    <w:rsid w:val="00716748"/>
    <w:rsid w:val="00716847"/>
    <w:rsid w:val="00716917"/>
    <w:rsid w:val="00716E22"/>
    <w:rsid w:val="007171FD"/>
    <w:rsid w:val="0071726C"/>
    <w:rsid w:val="00717323"/>
    <w:rsid w:val="007205CB"/>
    <w:rsid w:val="00720630"/>
    <w:rsid w:val="007206CD"/>
    <w:rsid w:val="00720872"/>
    <w:rsid w:val="00720C89"/>
    <w:rsid w:val="00720DA4"/>
    <w:rsid w:val="00721124"/>
    <w:rsid w:val="00721414"/>
    <w:rsid w:val="007216C3"/>
    <w:rsid w:val="00721CA7"/>
    <w:rsid w:val="00721DD4"/>
    <w:rsid w:val="00721E44"/>
    <w:rsid w:val="00722783"/>
    <w:rsid w:val="00722A83"/>
    <w:rsid w:val="00722B15"/>
    <w:rsid w:val="00722DB2"/>
    <w:rsid w:val="00723311"/>
    <w:rsid w:val="007237B3"/>
    <w:rsid w:val="00723A62"/>
    <w:rsid w:val="00723BD7"/>
    <w:rsid w:val="00724039"/>
    <w:rsid w:val="00724083"/>
    <w:rsid w:val="007246C5"/>
    <w:rsid w:val="00725124"/>
    <w:rsid w:val="0072570C"/>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0F5B"/>
    <w:rsid w:val="00731010"/>
    <w:rsid w:val="007311A7"/>
    <w:rsid w:val="007312B0"/>
    <w:rsid w:val="00731377"/>
    <w:rsid w:val="00731858"/>
    <w:rsid w:val="00731A8F"/>
    <w:rsid w:val="0073224C"/>
    <w:rsid w:val="0073227C"/>
    <w:rsid w:val="00732612"/>
    <w:rsid w:val="007326AC"/>
    <w:rsid w:val="0073325A"/>
    <w:rsid w:val="00733668"/>
    <w:rsid w:val="00733A27"/>
    <w:rsid w:val="00734407"/>
    <w:rsid w:val="007346E7"/>
    <w:rsid w:val="00734AF6"/>
    <w:rsid w:val="0073537E"/>
    <w:rsid w:val="00735538"/>
    <w:rsid w:val="0073558C"/>
    <w:rsid w:val="00735A6F"/>
    <w:rsid w:val="00735BED"/>
    <w:rsid w:val="00735E98"/>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CB"/>
    <w:rsid w:val="0074156A"/>
    <w:rsid w:val="00741A1F"/>
    <w:rsid w:val="00741ACC"/>
    <w:rsid w:val="00741BD3"/>
    <w:rsid w:val="00741F0C"/>
    <w:rsid w:val="00742018"/>
    <w:rsid w:val="0074214E"/>
    <w:rsid w:val="007422D8"/>
    <w:rsid w:val="00742BA9"/>
    <w:rsid w:val="00742FD5"/>
    <w:rsid w:val="007435D3"/>
    <w:rsid w:val="007438C9"/>
    <w:rsid w:val="00743E2F"/>
    <w:rsid w:val="007443A0"/>
    <w:rsid w:val="007445C3"/>
    <w:rsid w:val="0074482F"/>
    <w:rsid w:val="0074488F"/>
    <w:rsid w:val="00744BC5"/>
    <w:rsid w:val="00745202"/>
    <w:rsid w:val="00745293"/>
    <w:rsid w:val="00745508"/>
    <w:rsid w:val="00745696"/>
    <w:rsid w:val="007457E4"/>
    <w:rsid w:val="00745869"/>
    <w:rsid w:val="00745FEB"/>
    <w:rsid w:val="007462C2"/>
    <w:rsid w:val="007463BC"/>
    <w:rsid w:val="00746421"/>
    <w:rsid w:val="00746EE4"/>
    <w:rsid w:val="00747825"/>
    <w:rsid w:val="00747E07"/>
    <w:rsid w:val="00747E7D"/>
    <w:rsid w:val="00747FF9"/>
    <w:rsid w:val="00750273"/>
    <w:rsid w:val="00750352"/>
    <w:rsid w:val="007508EB"/>
    <w:rsid w:val="00750C73"/>
    <w:rsid w:val="00750DFC"/>
    <w:rsid w:val="00751336"/>
    <w:rsid w:val="007517E8"/>
    <w:rsid w:val="0075188E"/>
    <w:rsid w:val="00752310"/>
    <w:rsid w:val="0075256B"/>
    <w:rsid w:val="00752686"/>
    <w:rsid w:val="00752961"/>
    <w:rsid w:val="00753021"/>
    <w:rsid w:val="00753074"/>
    <w:rsid w:val="0075399D"/>
    <w:rsid w:val="00753B09"/>
    <w:rsid w:val="00753B0D"/>
    <w:rsid w:val="00754345"/>
    <w:rsid w:val="007556A8"/>
    <w:rsid w:val="007556EC"/>
    <w:rsid w:val="0075585B"/>
    <w:rsid w:val="00756163"/>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F73"/>
    <w:rsid w:val="00763102"/>
    <w:rsid w:val="007631E7"/>
    <w:rsid w:val="007635E1"/>
    <w:rsid w:val="00763C7C"/>
    <w:rsid w:val="00764335"/>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116D"/>
    <w:rsid w:val="007716D1"/>
    <w:rsid w:val="007716DE"/>
    <w:rsid w:val="007719E4"/>
    <w:rsid w:val="00771B79"/>
    <w:rsid w:val="007721C3"/>
    <w:rsid w:val="00772B88"/>
    <w:rsid w:val="00772EAD"/>
    <w:rsid w:val="00773016"/>
    <w:rsid w:val="00773EA6"/>
    <w:rsid w:val="00773F78"/>
    <w:rsid w:val="00774102"/>
    <w:rsid w:val="00774346"/>
    <w:rsid w:val="007747E4"/>
    <w:rsid w:val="007748EB"/>
    <w:rsid w:val="0077495F"/>
    <w:rsid w:val="00774E09"/>
    <w:rsid w:val="00775047"/>
    <w:rsid w:val="007750E1"/>
    <w:rsid w:val="007756E0"/>
    <w:rsid w:val="0077597A"/>
    <w:rsid w:val="00775DD5"/>
    <w:rsid w:val="00776403"/>
    <w:rsid w:val="0077698C"/>
    <w:rsid w:val="007769F9"/>
    <w:rsid w:val="00776A37"/>
    <w:rsid w:val="00776D6A"/>
    <w:rsid w:val="00776E5C"/>
    <w:rsid w:val="00777583"/>
    <w:rsid w:val="00777821"/>
    <w:rsid w:val="007778B8"/>
    <w:rsid w:val="00777AA1"/>
    <w:rsid w:val="00777F0C"/>
    <w:rsid w:val="00777F64"/>
    <w:rsid w:val="0078002B"/>
    <w:rsid w:val="00780208"/>
    <w:rsid w:val="0078028A"/>
    <w:rsid w:val="0078050A"/>
    <w:rsid w:val="0078102B"/>
    <w:rsid w:val="007812E0"/>
    <w:rsid w:val="00781910"/>
    <w:rsid w:val="0078192C"/>
    <w:rsid w:val="00781957"/>
    <w:rsid w:val="00781E23"/>
    <w:rsid w:val="00782032"/>
    <w:rsid w:val="007821F3"/>
    <w:rsid w:val="00782366"/>
    <w:rsid w:val="007824B1"/>
    <w:rsid w:val="00782717"/>
    <w:rsid w:val="00784003"/>
    <w:rsid w:val="007841F6"/>
    <w:rsid w:val="00784310"/>
    <w:rsid w:val="00784383"/>
    <w:rsid w:val="007846D9"/>
    <w:rsid w:val="0078477A"/>
    <w:rsid w:val="007849C4"/>
    <w:rsid w:val="00784DA5"/>
    <w:rsid w:val="0078549C"/>
    <w:rsid w:val="00785551"/>
    <w:rsid w:val="007856BF"/>
    <w:rsid w:val="00785848"/>
    <w:rsid w:val="007858F3"/>
    <w:rsid w:val="00785B59"/>
    <w:rsid w:val="00786502"/>
    <w:rsid w:val="0078696A"/>
    <w:rsid w:val="00786A6C"/>
    <w:rsid w:val="00786BB7"/>
    <w:rsid w:val="00786BCB"/>
    <w:rsid w:val="007871A6"/>
    <w:rsid w:val="0078722E"/>
    <w:rsid w:val="0078730A"/>
    <w:rsid w:val="007879CE"/>
    <w:rsid w:val="00787C05"/>
    <w:rsid w:val="00787CE2"/>
    <w:rsid w:val="007907CD"/>
    <w:rsid w:val="00790D1B"/>
    <w:rsid w:val="00791007"/>
    <w:rsid w:val="0079153F"/>
    <w:rsid w:val="0079192A"/>
    <w:rsid w:val="00791A83"/>
    <w:rsid w:val="00791BF2"/>
    <w:rsid w:val="00791FB9"/>
    <w:rsid w:val="00792515"/>
    <w:rsid w:val="0079258C"/>
    <w:rsid w:val="00792955"/>
    <w:rsid w:val="00792CB2"/>
    <w:rsid w:val="00793547"/>
    <w:rsid w:val="007935BC"/>
    <w:rsid w:val="00793710"/>
    <w:rsid w:val="0079374A"/>
    <w:rsid w:val="007940F7"/>
    <w:rsid w:val="0079412B"/>
    <w:rsid w:val="007941AC"/>
    <w:rsid w:val="007944E5"/>
    <w:rsid w:val="00794537"/>
    <w:rsid w:val="0079454A"/>
    <w:rsid w:val="007945C1"/>
    <w:rsid w:val="00794699"/>
    <w:rsid w:val="00794721"/>
    <w:rsid w:val="0079476A"/>
    <w:rsid w:val="00794F0B"/>
    <w:rsid w:val="00795222"/>
    <w:rsid w:val="00795476"/>
    <w:rsid w:val="007956F7"/>
    <w:rsid w:val="0079588F"/>
    <w:rsid w:val="00795893"/>
    <w:rsid w:val="00795CBB"/>
    <w:rsid w:val="007961ED"/>
    <w:rsid w:val="00796215"/>
    <w:rsid w:val="007968F8"/>
    <w:rsid w:val="0079695D"/>
    <w:rsid w:val="00796963"/>
    <w:rsid w:val="007974EE"/>
    <w:rsid w:val="00797609"/>
    <w:rsid w:val="00797654"/>
    <w:rsid w:val="00797B82"/>
    <w:rsid w:val="00797C08"/>
    <w:rsid w:val="00797CD8"/>
    <w:rsid w:val="00797D00"/>
    <w:rsid w:val="007A01DF"/>
    <w:rsid w:val="007A03C0"/>
    <w:rsid w:val="007A0604"/>
    <w:rsid w:val="007A0A4B"/>
    <w:rsid w:val="007A0B78"/>
    <w:rsid w:val="007A0D97"/>
    <w:rsid w:val="007A0DFC"/>
    <w:rsid w:val="007A0F05"/>
    <w:rsid w:val="007A10ED"/>
    <w:rsid w:val="007A10F9"/>
    <w:rsid w:val="007A13F4"/>
    <w:rsid w:val="007A1464"/>
    <w:rsid w:val="007A19A1"/>
    <w:rsid w:val="007A26F4"/>
    <w:rsid w:val="007A2AB6"/>
    <w:rsid w:val="007A2B13"/>
    <w:rsid w:val="007A2BD8"/>
    <w:rsid w:val="007A32B2"/>
    <w:rsid w:val="007A3948"/>
    <w:rsid w:val="007A3CBE"/>
    <w:rsid w:val="007A3E44"/>
    <w:rsid w:val="007A4521"/>
    <w:rsid w:val="007A46E6"/>
    <w:rsid w:val="007A474D"/>
    <w:rsid w:val="007A47FB"/>
    <w:rsid w:val="007A4BF8"/>
    <w:rsid w:val="007A4F75"/>
    <w:rsid w:val="007A56CF"/>
    <w:rsid w:val="007A594B"/>
    <w:rsid w:val="007A6096"/>
    <w:rsid w:val="007A637E"/>
    <w:rsid w:val="007A64B2"/>
    <w:rsid w:val="007A6588"/>
    <w:rsid w:val="007A6775"/>
    <w:rsid w:val="007A6F6C"/>
    <w:rsid w:val="007A7027"/>
    <w:rsid w:val="007A7267"/>
    <w:rsid w:val="007A7D06"/>
    <w:rsid w:val="007B01DF"/>
    <w:rsid w:val="007B0332"/>
    <w:rsid w:val="007B061C"/>
    <w:rsid w:val="007B08B1"/>
    <w:rsid w:val="007B0B7A"/>
    <w:rsid w:val="007B0E2D"/>
    <w:rsid w:val="007B105C"/>
    <w:rsid w:val="007B1976"/>
    <w:rsid w:val="007B2087"/>
    <w:rsid w:val="007B2A1D"/>
    <w:rsid w:val="007B2EA1"/>
    <w:rsid w:val="007B31A0"/>
    <w:rsid w:val="007B3215"/>
    <w:rsid w:val="007B33F3"/>
    <w:rsid w:val="007B383C"/>
    <w:rsid w:val="007B3A1F"/>
    <w:rsid w:val="007B3B07"/>
    <w:rsid w:val="007B3FC3"/>
    <w:rsid w:val="007B3FE8"/>
    <w:rsid w:val="007B41CD"/>
    <w:rsid w:val="007B4236"/>
    <w:rsid w:val="007B4419"/>
    <w:rsid w:val="007B4C71"/>
    <w:rsid w:val="007B5499"/>
    <w:rsid w:val="007B54AA"/>
    <w:rsid w:val="007B5957"/>
    <w:rsid w:val="007B5E01"/>
    <w:rsid w:val="007B618F"/>
    <w:rsid w:val="007B690C"/>
    <w:rsid w:val="007B6A76"/>
    <w:rsid w:val="007B71D4"/>
    <w:rsid w:val="007B72D9"/>
    <w:rsid w:val="007B7554"/>
    <w:rsid w:val="007B76C7"/>
    <w:rsid w:val="007B7926"/>
    <w:rsid w:val="007B7DA1"/>
    <w:rsid w:val="007C033B"/>
    <w:rsid w:val="007C03C0"/>
    <w:rsid w:val="007C085C"/>
    <w:rsid w:val="007C0A60"/>
    <w:rsid w:val="007C0C2C"/>
    <w:rsid w:val="007C0E6E"/>
    <w:rsid w:val="007C0F10"/>
    <w:rsid w:val="007C125C"/>
    <w:rsid w:val="007C13CC"/>
    <w:rsid w:val="007C14A1"/>
    <w:rsid w:val="007C1671"/>
    <w:rsid w:val="007C1EFF"/>
    <w:rsid w:val="007C200E"/>
    <w:rsid w:val="007C2A16"/>
    <w:rsid w:val="007C2F47"/>
    <w:rsid w:val="007C2F9F"/>
    <w:rsid w:val="007C31F4"/>
    <w:rsid w:val="007C33C5"/>
    <w:rsid w:val="007C3C88"/>
    <w:rsid w:val="007C40B3"/>
    <w:rsid w:val="007C43C0"/>
    <w:rsid w:val="007C4525"/>
    <w:rsid w:val="007C45BD"/>
    <w:rsid w:val="007C479A"/>
    <w:rsid w:val="007C488E"/>
    <w:rsid w:val="007C4CF3"/>
    <w:rsid w:val="007C5AF1"/>
    <w:rsid w:val="007C5CBE"/>
    <w:rsid w:val="007C6233"/>
    <w:rsid w:val="007C64E1"/>
    <w:rsid w:val="007C677C"/>
    <w:rsid w:val="007C6DB4"/>
    <w:rsid w:val="007C7252"/>
    <w:rsid w:val="007C7307"/>
    <w:rsid w:val="007C7403"/>
    <w:rsid w:val="007C7676"/>
    <w:rsid w:val="007C7817"/>
    <w:rsid w:val="007C7A6C"/>
    <w:rsid w:val="007D0276"/>
    <w:rsid w:val="007D03FA"/>
    <w:rsid w:val="007D1927"/>
    <w:rsid w:val="007D19C0"/>
    <w:rsid w:val="007D1AFC"/>
    <w:rsid w:val="007D2399"/>
    <w:rsid w:val="007D2622"/>
    <w:rsid w:val="007D2817"/>
    <w:rsid w:val="007D2B3C"/>
    <w:rsid w:val="007D2EB2"/>
    <w:rsid w:val="007D2F99"/>
    <w:rsid w:val="007D3374"/>
    <w:rsid w:val="007D3C8A"/>
    <w:rsid w:val="007D40E2"/>
    <w:rsid w:val="007D445C"/>
    <w:rsid w:val="007D44C3"/>
    <w:rsid w:val="007D4AD0"/>
    <w:rsid w:val="007D51E6"/>
    <w:rsid w:val="007D54D6"/>
    <w:rsid w:val="007D560B"/>
    <w:rsid w:val="007D5B00"/>
    <w:rsid w:val="007D5F64"/>
    <w:rsid w:val="007D6009"/>
    <w:rsid w:val="007D64C5"/>
    <w:rsid w:val="007D69B8"/>
    <w:rsid w:val="007D6B2A"/>
    <w:rsid w:val="007D6BD6"/>
    <w:rsid w:val="007D6DA7"/>
    <w:rsid w:val="007D792C"/>
    <w:rsid w:val="007E0AD8"/>
    <w:rsid w:val="007E0BE4"/>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4A2E"/>
    <w:rsid w:val="007E54FA"/>
    <w:rsid w:val="007E579E"/>
    <w:rsid w:val="007E5997"/>
    <w:rsid w:val="007E5A2C"/>
    <w:rsid w:val="007E5D62"/>
    <w:rsid w:val="007E5FC4"/>
    <w:rsid w:val="007E62D4"/>
    <w:rsid w:val="007E68D3"/>
    <w:rsid w:val="007E7574"/>
    <w:rsid w:val="007E7D4C"/>
    <w:rsid w:val="007E7F8C"/>
    <w:rsid w:val="007E7FED"/>
    <w:rsid w:val="007F0140"/>
    <w:rsid w:val="007F06CD"/>
    <w:rsid w:val="007F0889"/>
    <w:rsid w:val="007F0E37"/>
    <w:rsid w:val="007F1306"/>
    <w:rsid w:val="007F1CCD"/>
    <w:rsid w:val="007F1D49"/>
    <w:rsid w:val="007F1D6D"/>
    <w:rsid w:val="007F2474"/>
    <w:rsid w:val="007F3137"/>
    <w:rsid w:val="007F33E7"/>
    <w:rsid w:val="007F3A49"/>
    <w:rsid w:val="007F3C85"/>
    <w:rsid w:val="007F42CF"/>
    <w:rsid w:val="007F4523"/>
    <w:rsid w:val="007F46C1"/>
    <w:rsid w:val="007F4929"/>
    <w:rsid w:val="007F4A70"/>
    <w:rsid w:val="007F4A9C"/>
    <w:rsid w:val="007F5CC1"/>
    <w:rsid w:val="007F5D6C"/>
    <w:rsid w:val="007F5E69"/>
    <w:rsid w:val="007F6174"/>
    <w:rsid w:val="007F6192"/>
    <w:rsid w:val="007F61C7"/>
    <w:rsid w:val="007F632E"/>
    <w:rsid w:val="007F6B37"/>
    <w:rsid w:val="007F6C80"/>
    <w:rsid w:val="007F6E91"/>
    <w:rsid w:val="007F6FF5"/>
    <w:rsid w:val="007F73E1"/>
    <w:rsid w:val="00800037"/>
    <w:rsid w:val="008000DC"/>
    <w:rsid w:val="008003FA"/>
    <w:rsid w:val="008005C9"/>
    <w:rsid w:val="008007BC"/>
    <w:rsid w:val="008007F6"/>
    <w:rsid w:val="0080086C"/>
    <w:rsid w:val="00800ABE"/>
    <w:rsid w:val="00800B59"/>
    <w:rsid w:val="00800E09"/>
    <w:rsid w:val="0080131E"/>
    <w:rsid w:val="0080171B"/>
    <w:rsid w:val="00801972"/>
    <w:rsid w:val="00801B02"/>
    <w:rsid w:val="00802440"/>
    <w:rsid w:val="0080245B"/>
    <w:rsid w:val="00802486"/>
    <w:rsid w:val="008024A0"/>
    <w:rsid w:val="00802816"/>
    <w:rsid w:val="008028C2"/>
    <w:rsid w:val="00802FD8"/>
    <w:rsid w:val="00803174"/>
    <w:rsid w:val="008031BC"/>
    <w:rsid w:val="008038BB"/>
    <w:rsid w:val="00803AA1"/>
    <w:rsid w:val="00803D9F"/>
    <w:rsid w:val="00803FA2"/>
    <w:rsid w:val="00804082"/>
    <w:rsid w:val="00804171"/>
    <w:rsid w:val="00804267"/>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691"/>
    <w:rsid w:val="008126A7"/>
    <w:rsid w:val="00812A53"/>
    <w:rsid w:val="0081316C"/>
    <w:rsid w:val="00813890"/>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947"/>
    <w:rsid w:val="00821271"/>
    <w:rsid w:val="008215A0"/>
    <w:rsid w:val="008215AC"/>
    <w:rsid w:val="0082190A"/>
    <w:rsid w:val="00821B68"/>
    <w:rsid w:val="00821C39"/>
    <w:rsid w:val="00821E29"/>
    <w:rsid w:val="00822448"/>
    <w:rsid w:val="00822BB8"/>
    <w:rsid w:val="00822C15"/>
    <w:rsid w:val="00822C34"/>
    <w:rsid w:val="00822F18"/>
    <w:rsid w:val="00823165"/>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300A9"/>
    <w:rsid w:val="0083075E"/>
    <w:rsid w:val="008307F2"/>
    <w:rsid w:val="00830D95"/>
    <w:rsid w:val="00830D98"/>
    <w:rsid w:val="00830EB5"/>
    <w:rsid w:val="00830F9D"/>
    <w:rsid w:val="00830FE8"/>
    <w:rsid w:val="0083118D"/>
    <w:rsid w:val="008316C4"/>
    <w:rsid w:val="00831ECB"/>
    <w:rsid w:val="008321B7"/>
    <w:rsid w:val="00832723"/>
    <w:rsid w:val="00832AE4"/>
    <w:rsid w:val="00832D32"/>
    <w:rsid w:val="00832DAA"/>
    <w:rsid w:val="00833175"/>
    <w:rsid w:val="008337BA"/>
    <w:rsid w:val="008338FA"/>
    <w:rsid w:val="00833D0E"/>
    <w:rsid w:val="00834361"/>
    <w:rsid w:val="008347EB"/>
    <w:rsid w:val="00834E55"/>
    <w:rsid w:val="00834F11"/>
    <w:rsid w:val="0083524B"/>
    <w:rsid w:val="00835781"/>
    <w:rsid w:val="0083584A"/>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E84"/>
    <w:rsid w:val="0084014B"/>
    <w:rsid w:val="008401B5"/>
    <w:rsid w:val="00840871"/>
    <w:rsid w:val="00840D1A"/>
    <w:rsid w:val="00840D1E"/>
    <w:rsid w:val="00840E43"/>
    <w:rsid w:val="008413B6"/>
    <w:rsid w:val="00841E4A"/>
    <w:rsid w:val="0084265A"/>
    <w:rsid w:val="008439AE"/>
    <w:rsid w:val="00843B57"/>
    <w:rsid w:val="00843C01"/>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745"/>
    <w:rsid w:val="00846C3A"/>
    <w:rsid w:val="00846C9B"/>
    <w:rsid w:val="00847D47"/>
    <w:rsid w:val="0085031D"/>
    <w:rsid w:val="00850358"/>
    <w:rsid w:val="0085045D"/>
    <w:rsid w:val="008504FD"/>
    <w:rsid w:val="0085061A"/>
    <w:rsid w:val="00850C19"/>
    <w:rsid w:val="00850F5D"/>
    <w:rsid w:val="008517AB"/>
    <w:rsid w:val="008518DA"/>
    <w:rsid w:val="00851D80"/>
    <w:rsid w:val="00852047"/>
    <w:rsid w:val="00852272"/>
    <w:rsid w:val="0085229E"/>
    <w:rsid w:val="008528C0"/>
    <w:rsid w:val="008529AA"/>
    <w:rsid w:val="00852EE3"/>
    <w:rsid w:val="00852FAA"/>
    <w:rsid w:val="00853416"/>
    <w:rsid w:val="008538EA"/>
    <w:rsid w:val="00853D2D"/>
    <w:rsid w:val="008540AB"/>
    <w:rsid w:val="008541DF"/>
    <w:rsid w:val="008547D6"/>
    <w:rsid w:val="00854932"/>
    <w:rsid w:val="00854C69"/>
    <w:rsid w:val="0085538F"/>
    <w:rsid w:val="00855720"/>
    <w:rsid w:val="008557E6"/>
    <w:rsid w:val="0085582E"/>
    <w:rsid w:val="008558E6"/>
    <w:rsid w:val="00855B5D"/>
    <w:rsid w:val="00855C61"/>
    <w:rsid w:val="00855D5A"/>
    <w:rsid w:val="00855DB6"/>
    <w:rsid w:val="00855F89"/>
    <w:rsid w:val="008568EE"/>
    <w:rsid w:val="00856A9E"/>
    <w:rsid w:val="00856C0E"/>
    <w:rsid w:val="00856F88"/>
    <w:rsid w:val="00856FB3"/>
    <w:rsid w:val="008572B8"/>
    <w:rsid w:val="00857B1E"/>
    <w:rsid w:val="00857C99"/>
    <w:rsid w:val="00857D47"/>
    <w:rsid w:val="00857FE7"/>
    <w:rsid w:val="00860045"/>
    <w:rsid w:val="00860586"/>
    <w:rsid w:val="00861129"/>
    <w:rsid w:val="00861AB7"/>
    <w:rsid w:val="00862152"/>
    <w:rsid w:val="00862383"/>
    <w:rsid w:val="00862385"/>
    <w:rsid w:val="0086282D"/>
    <w:rsid w:val="00862C02"/>
    <w:rsid w:val="00863155"/>
    <w:rsid w:val="0086331D"/>
    <w:rsid w:val="00863B61"/>
    <w:rsid w:val="00863B9C"/>
    <w:rsid w:val="00863C7D"/>
    <w:rsid w:val="00863D9A"/>
    <w:rsid w:val="008641F8"/>
    <w:rsid w:val="008644F1"/>
    <w:rsid w:val="0086486D"/>
    <w:rsid w:val="00864B81"/>
    <w:rsid w:val="00864F6D"/>
    <w:rsid w:val="00865116"/>
    <w:rsid w:val="00865242"/>
    <w:rsid w:val="00865299"/>
    <w:rsid w:val="0086540F"/>
    <w:rsid w:val="00865631"/>
    <w:rsid w:val="00865736"/>
    <w:rsid w:val="00865B8E"/>
    <w:rsid w:val="00865E9F"/>
    <w:rsid w:val="0086604E"/>
    <w:rsid w:val="00866324"/>
    <w:rsid w:val="00866396"/>
    <w:rsid w:val="00866DA0"/>
    <w:rsid w:val="00866EFA"/>
    <w:rsid w:val="00867596"/>
    <w:rsid w:val="00867919"/>
    <w:rsid w:val="008679A6"/>
    <w:rsid w:val="008700E4"/>
    <w:rsid w:val="008701D9"/>
    <w:rsid w:val="00870475"/>
    <w:rsid w:val="00870636"/>
    <w:rsid w:val="00870B7A"/>
    <w:rsid w:val="00870DBF"/>
    <w:rsid w:val="008711BF"/>
    <w:rsid w:val="00871A2C"/>
    <w:rsid w:val="0087216B"/>
    <w:rsid w:val="008722B4"/>
    <w:rsid w:val="008722FD"/>
    <w:rsid w:val="00872D4B"/>
    <w:rsid w:val="00872F48"/>
    <w:rsid w:val="0087333B"/>
    <w:rsid w:val="00873664"/>
    <w:rsid w:val="00873ECC"/>
    <w:rsid w:val="00874604"/>
    <w:rsid w:val="0087508C"/>
    <w:rsid w:val="008757AC"/>
    <w:rsid w:val="008759D6"/>
    <w:rsid w:val="00875DA9"/>
    <w:rsid w:val="0087626B"/>
    <w:rsid w:val="0087639B"/>
    <w:rsid w:val="00876CA3"/>
    <w:rsid w:val="00877007"/>
    <w:rsid w:val="008771D9"/>
    <w:rsid w:val="0087736A"/>
    <w:rsid w:val="008773AB"/>
    <w:rsid w:val="0087773A"/>
    <w:rsid w:val="00877911"/>
    <w:rsid w:val="00877CC4"/>
    <w:rsid w:val="00880552"/>
    <w:rsid w:val="00880662"/>
    <w:rsid w:val="00880939"/>
    <w:rsid w:val="00880EAD"/>
    <w:rsid w:val="00880F7F"/>
    <w:rsid w:val="008812DD"/>
    <w:rsid w:val="00881455"/>
    <w:rsid w:val="00881B53"/>
    <w:rsid w:val="00881C0E"/>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7C9"/>
    <w:rsid w:val="008928D8"/>
    <w:rsid w:val="00892B5D"/>
    <w:rsid w:val="00892C55"/>
    <w:rsid w:val="00893C12"/>
    <w:rsid w:val="00893FAC"/>
    <w:rsid w:val="008944B6"/>
    <w:rsid w:val="00894A77"/>
    <w:rsid w:val="00894AA0"/>
    <w:rsid w:val="00894CD3"/>
    <w:rsid w:val="00894F15"/>
    <w:rsid w:val="00895452"/>
    <w:rsid w:val="00895544"/>
    <w:rsid w:val="008958E2"/>
    <w:rsid w:val="008958E3"/>
    <w:rsid w:val="00895AB3"/>
    <w:rsid w:val="00895C41"/>
    <w:rsid w:val="008967C4"/>
    <w:rsid w:val="008969F6"/>
    <w:rsid w:val="00896BDC"/>
    <w:rsid w:val="00896CCF"/>
    <w:rsid w:val="00897674"/>
    <w:rsid w:val="00897679"/>
    <w:rsid w:val="008977B8"/>
    <w:rsid w:val="008977BB"/>
    <w:rsid w:val="00897904"/>
    <w:rsid w:val="00897DF7"/>
    <w:rsid w:val="008A066C"/>
    <w:rsid w:val="008A0714"/>
    <w:rsid w:val="008A074A"/>
    <w:rsid w:val="008A0831"/>
    <w:rsid w:val="008A0A75"/>
    <w:rsid w:val="008A0EBA"/>
    <w:rsid w:val="008A1DF5"/>
    <w:rsid w:val="008A1F21"/>
    <w:rsid w:val="008A21AE"/>
    <w:rsid w:val="008A2318"/>
    <w:rsid w:val="008A36D3"/>
    <w:rsid w:val="008A3853"/>
    <w:rsid w:val="008A38DC"/>
    <w:rsid w:val="008A3935"/>
    <w:rsid w:val="008A3A69"/>
    <w:rsid w:val="008A3BC7"/>
    <w:rsid w:val="008A3DDD"/>
    <w:rsid w:val="008A40BF"/>
    <w:rsid w:val="008A41F3"/>
    <w:rsid w:val="008A46B2"/>
    <w:rsid w:val="008A4BD9"/>
    <w:rsid w:val="008A6196"/>
    <w:rsid w:val="008A6967"/>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701"/>
    <w:rsid w:val="008B3B8E"/>
    <w:rsid w:val="008B4215"/>
    <w:rsid w:val="008B4466"/>
    <w:rsid w:val="008B4887"/>
    <w:rsid w:val="008B4905"/>
    <w:rsid w:val="008B4906"/>
    <w:rsid w:val="008B4A78"/>
    <w:rsid w:val="008B4AA0"/>
    <w:rsid w:val="008B50FA"/>
    <w:rsid w:val="008B51C0"/>
    <w:rsid w:val="008B54C9"/>
    <w:rsid w:val="008B56F0"/>
    <w:rsid w:val="008B57C0"/>
    <w:rsid w:val="008B64D3"/>
    <w:rsid w:val="008B64F7"/>
    <w:rsid w:val="008B6506"/>
    <w:rsid w:val="008B6BEE"/>
    <w:rsid w:val="008B7136"/>
    <w:rsid w:val="008B7415"/>
    <w:rsid w:val="008B79FB"/>
    <w:rsid w:val="008B7BAF"/>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40C"/>
    <w:rsid w:val="008C473D"/>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969"/>
    <w:rsid w:val="008C7DDB"/>
    <w:rsid w:val="008D0669"/>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3274"/>
    <w:rsid w:val="008D38AA"/>
    <w:rsid w:val="008D39A9"/>
    <w:rsid w:val="008D3A8F"/>
    <w:rsid w:val="008D3AF1"/>
    <w:rsid w:val="008D3CC9"/>
    <w:rsid w:val="008D3FF2"/>
    <w:rsid w:val="008D439D"/>
    <w:rsid w:val="008D43BD"/>
    <w:rsid w:val="008D47D6"/>
    <w:rsid w:val="008D491E"/>
    <w:rsid w:val="008D496F"/>
    <w:rsid w:val="008D4AB4"/>
    <w:rsid w:val="008D4FA5"/>
    <w:rsid w:val="008D4FAF"/>
    <w:rsid w:val="008D5099"/>
    <w:rsid w:val="008D5376"/>
    <w:rsid w:val="008D56A5"/>
    <w:rsid w:val="008D5C2D"/>
    <w:rsid w:val="008D5F0B"/>
    <w:rsid w:val="008D6058"/>
    <w:rsid w:val="008D62A1"/>
    <w:rsid w:val="008D69A9"/>
    <w:rsid w:val="008D6EAF"/>
    <w:rsid w:val="008D7125"/>
    <w:rsid w:val="008D736E"/>
    <w:rsid w:val="008D749A"/>
    <w:rsid w:val="008D7894"/>
    <w:rsid w:val="008D78D4"/>
    <w:rsid w:val="008D79F2"/>
    <w:rsid w:val="008E0172"/>
    <w:rsid w:val="008E0566"/>
    <w:rsid w:val="008E071A"/>
    <w:rsid w:val="008E0F61"/>
    <w:rsid w:val="008E0FB2"/>
    <w:rsid w:val="008E103D"/>
    <w:rsid w:val="008E16C8"/>
    <w:rsid w:val="008E1820"/>
    <w:rsid w:val="008E19D0"/>
    <w:rsid w:val="008E1CBF"/>
    <w:rsid w:val="008E1EC2"/>
    <w:rsid w:val="008E1EF9"/>
    <w:rsid w:val="008E1F8E"/>
    <w:rsid w:val="008E1FAF"/>
    <w:rsid w:val="008E22C4"/>
    <w:rsid w:val="008E297C"/>
    <w:rsid w:val="008E2BE6"/>
    <w:rsid w:val="008E2D99"/>
    <w:rsid w:val="008E2E9A"/>
    <w:rsid w:val="008E30CF"/>
    <w:rsid w:val="008E358D"/>
    <w:rsid w:val="008E36D9"/>
    <w:rsid w:val="008E39D3"/>
    <w:rsid w:val="008E3AF7"/>
    <w:rsid w:val="008E3C20"/>
    <w:rsid w:val="008E3C42"/>
    <w:rsid w:val="008E4492"/>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110F"/>
    <w:rsid w:val="008F13C8"/>
    <w:rsid w:val="008F1549"/>
    <w:rsid w:val="008F174D"/>
    <w:rsid w:val="008F18D3"/>
    <w:rsid w:val="008F198F"/>
    <w:rsid w:val="008F1D96"/>
    <w:rsid w:val="008F2132"/>
    <w:rsid w:val="008F21F6"/>
    <w:rsid w:val="008F2304"/>
    <w:rsid w:val="008F265F"/>
    <w:rsid w:val="008F27A8"/>
    <w:rsid w:val="008F2ACB"/>
    <w:rsid w:val="008F2CE0"/>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10F1"/>
    <w:rsid w:val="0090192A"/>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281"/>
    <w:rsid w:val="009076AE"/>
    <w:rsid w:val="0090781D"/>
    <w:rsid w:val="00907916"/>
    <w:rsid w:val="00907A2A"/>
    <w:rsid w:val="0091015A"/>
    <w:rsid w:val="00910319"/>
    <w:rsid w:val="00910C12"/>
    <w:rsid w:val="00910D93"/>
    <w:rsid w:val="00910D9D"/>
    <w:rsid w:val="009112DB"/>
    <w:rsid w:val="00911C55"/>
    <w:rsid w:val="00911DE2"/>
    <w:rsid w:val="00911F37"/>
    <w:rsid w:val="0091216C"/>
    <w:rsid w:val="00912297"/>
    <w:rsid w:val="009123C6"/>
    <w:rsid w:val="00912B9A"/>
    <w:rsid w:val="00912FED"/>
    <w:rsid w:val="00913C0B"/>
    <w:rsid w:val="00914026"/>
    <w:rsid w:val="00914C3B"/>
    <w:rsid w:val="00914DC0"/>
    <w:rsid w:val="009151DD"/>
    <w:rsid w:val="00915304"/>
    <w:rsid w:val="00915D30"/>
    <w:rsid w:val="00915DE3"/>
    <w:rsid w:val="00915EC1"/>
    <w:rsid w:val="00915EE6"/>
    <w:rsid w:val="009161A8"/>
    <w:rsid w:val="0091662C"/>
    <w:rsid w:val="0091675D"/>
    <w:rsid w:val="0091691D"/>
    <w:rsid w:val="009169B6"/>
    <w:rsid w:val="00917595"/>
    <w:rsid w:val="00917AE7"/>
    <w:rsid w:val="00917DE6"/>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46A3"/>
    <w:rsid w:val="00924C50"/>
    <w:rsid w:val="00924CF2"/>
    <w:rsid w:val="00924D29"/>
    <w:rsid w:val="00925037"/>
    <w:rsid w:val="00925899"/>
    <w:rsid w:val="00925CF9"/>
    <w:rsid w:val="0092601C"/>
    <w:rsid w:val="00926037"/>
    <w:rsid w:val="00926158"/>
    <w:rsid w:val="00926E2B"/>
    <w:rsid w:val="0092723E"/>
    <w:rsid w:val="00927621"/>
    <w:rsid w:val="00927714"/>
    <w:rsid w:val="00927C20"/>
    <w:rsid w:val="00927D95"/>
    <w:rsid w:val="009303C3"/>
    <w:rsid w:val="009304C7"/>
    <w:rsid w:val="00930961"/>
    <w:rsid w:val="00930CF8"/>
    <w:rsid w:val="00931114"/>
    <w:rsid w:val="00931232"/>
    <w:rsid w:val="009313C8"/>
    <w:rsid w:val="009315CE"/>
    <w:rsid w:val="009315E3"/>
    <w:rsid w:val="00931A05"/>
    <w:rsid w:val="00931AA1"/>
    <w:rsid w:val="00931BD0"/>
    <w:rsid w:val="009321BA"/>
    <w:rsid w:val="009322B7"/>
    <w:rsid w:val="00932330"/>
    <w:rsid w:val="00932522"/>
    <w:rsid w:val="00932D2B"/>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21B"/>
    <w:rsid w:val="0093692B"/>
    <w:rsid w:val="00936981"/>
    <w:rsid w:val="00937245"/>
    <w:rsid w:val="0093740D"/>
    <w:rsid w:val="00937F54"/>
    <w:rsid w:val="009401FB"/>
    <w:rsid w:val="0094089F"/>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2CD5"/>
    <w:rsid w:val="00943B94"/>
    <w:rsid w:val="00943FCB"/>
    <w:rsid w:val="009440A9"/>
    <w:rsid w:val="0094492D"/>
    <w:rsid w:val="00944C7A"/>
    <w:rsid w:val="00944FA9"/>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A41"/>
    <w:rsid w:val="00947AB9"/>
    <w:rsid w:val="00947E6B"/>
    <w:rsid w:val="00947E79"/>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FD7"/>
    <w:rsid w:val="009571E1"/>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2257"/>
    <w:rsid w:val="00962311"/>
    <w:rsid w:val="00962A6F"/>
    <w:rsid w:val="00962F1C"/>
    <w:rsid w:val="0096339D"/>
    <w:rsid w:val="00963493"/>
    <w:rsid w:val="00963569"/>
    <w:rsid w:val="00963ACB"/>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A"/>
    <w:rsid w:val="0096717B"/>
    <w:rsid w:val="00967227"/>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27D7"/>
    <w:rsid w:val="0097283F"/>
    <w:rsid w:val="009728D1"/>
    <w:rsid w:val="009728E2"/>
    <w:rsid w:val="00973398"/>
    <w:rsid w:val="0097376B"/>
    <w:rsid w:val="0097378E"/>
    <w:rsid w:val="00973A95"/>
    <w:rsid w:val="009742CC"/>
    <w:rsid w:val="009743A9"/>
    <w:rsid w:val="00974802"/>
    <w:rsid w:val="00975256"/>
    <w:rsid w:val="009759BB"/>
    <w:rsid w:val="009767E2"/>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A5A"/>
    <w:rsid w:val="009874EA"/>
    <w:rsid w:val="009876BA"/>
    <w:rsid w:val="009877D0"/>
    <w:rsid w:val="00987813"/>
    <w:rsid w:val="0099089F"/>
    <w:rsid w:val="009912EA"/>
    <w:rsid w:val="009916B4"/>
    <w:rsid w:val="00991C35"/>
    <w:rsid w:val="00991D9E"/>
    <w:rsid w:val="009921F3"/>
    <w:rsid w:val="00992359"/>
    <w:rsid w:val="009925CD"/>
    <w:rsid w:val="00992B33"/>
    <w:rsid w:val="00992D72"/>
    <w:rsid w:val="00992E86"/>
    <w:rsid w:val="00992FB1"/>
    <w:rsid w:val="00993041"/>
    <w:rsid w:val="00993656"/>
    <w:rsid w:val="009938B3"/>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9FF"/>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674"/>
    <w:rsid w:val="009A5D45"/>
    <w:rsid w:val="009A6318"/>
    <w:rsid w:val="009A67A7"/>
    <w:rsid w:val="009A6DA6"/>
    <w:rsid w:val="009A6F6D"/>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2062"/>
    <w:rsid w:val="009B2525"/>
    <w:rsid w:val="009B260A"/>
    <w:rsid w:val="009B263A"/>
    <w:rsid w:val="009B2667"/>
    <w:rsid w:val="009B2F2F"/>
    <w:rsid w:val="009B30F0"/>
    <w:rsid w:val="009B3656"/>
    <w:rsid w:val="009B3694"/>
    <w:rsid w:val="009B377F"/>
    <w:rsid w:val="009B37FB"/>
    <w:rsid w:val="009B43C8"/>
    <w:rsid w:val="009B47A5"/>
    <w:rsid w:val="009B48DD"/>
    <w:rsid w:val="009B4B43"/>
    <w:rsid w:val="009B4CA4"/>
    <w:rsid w:val="009B50A7"/>
    <w:rsid w:val="009B523D"/>
    <w:rsid w:val="009B5581"/>
    <w:rsid w:val="009B55AC"/>
    <w:rsid w:val="009B59CD"/>
    <w:rsid w:val="009B5E5F"/>
    <w:rsid w:val="009B6338"/>
    <w:rsid w:val="009B65DC"/>
    <w:rsid w:val="009B69CB"/>
    <w:rsid w:val="009B6A86"/>
    <w:rsid w:val="009B6AD7"/>
    <w:rsid w:val="009B6E97"/>
    <w:rsid w:val="009B6F75"/>
    <w:rsid w:val="009B71B6"/>
    <w:rsid w:val="009B7263"/>
    <w:rsid w:val="009B7490"/>
    <w:rsid w:val="009B7718"/>
    <w:rsid w:val="009B7996"/>
    <w:rsid w:val="009B7A2A"/>
    <w:rsid w:val="009B7E98"/>
    <w:rsid w:val="009C06FB"/>
    <w:rsid w:val="009C0793"/>
    <w:rsid w:val="009C1220"/>
    <w:rsid w:val="009C1A51"/>
    <w:rsid w:val="009C1B96"/>
    <w:rsid w:val="009C1E6C"/>
    <w:rsid w:val="009C1EF7"/>
    <w:rsid w:val="009C2B49"/>
    <w:rsid w:val="009C3104"/>
    <w:rsid w:val="009C33C8"/>
    <w:rsid w:val="009C4D8E"/>
    <w:rsid w:val="009C4DEA"/>
    <w:rsid w:val="009C5026"/>
    <w:rsid w:val="009C517B"/>
    <w:rsid w:val="009C5582"/>
    <w:rsid w:val="009C5FAA"/>
    <w:rsid w:val="009C6BAF"/>
    <w:rsid w:val="009C6F0F"/>
    <w:rsid w:val="009C7196"/>
    <w:rsid w:val="009C7350"/>
    <w:rsid w:val="009C73FC"/>
    <w:rsid w:val="009C757A"/>
    <w:rsid w:val="009C76BB"/>
    <w:rsid w:val="009C771C"/>
    <w:rsid w:val="009C7F57"/>
    <w:rsid w:val="009C7F81"/>
    <w:rsid w:val="009D0053"/>
    <w:rsid w:val="009D0207"/>
    <w:rsid w:val="009D0554"/>
    <w:rsid w:val="009D0949"/>
    <w:rsid w:val="009D0973"/>
    <w:rsid w:val="009D0B49"/>
    <w:rsid w:val="009D1740"/>
    <w:rsid w:val="009D1B93"/>
    <w:rsid w:val="009D1C76"/>
    <w:rsid w:val="009D1C9D"/>
    <w:rsid w:val="009D1E5A"/>
    <w:rsid w:val="009D218A"/>
    <w:rsid w:val="009D22E9"/>
    <w:rsid w:val="009D2669"/>
    <w:rsid w:val="009D2686"/>
    <w:rsid w:val="009D3A05"/>
    <w:rsid w:val="009D3D51"/>
    <w:rsid w:val="009D3FC2"/>
    <w:rsid w:val="009D4644"/>
    <w:rsid w:val="009D5051"/>
    <w:rsid w:val="009D5243"/>
    <w:rsid w:val="009D53E1"/>
    <w:rsid w:val="009D549E"/>
    <w:rsid w:val="009D5518"/>
    <w:rsid w:val="009D5A61"/>
    <w:rsid w:val="009D5AA5"/>
    <w:rsid w:val="009D5AFB"/>
    <w:rsid w:val="009D5D5C"/>
    <w:rsid w:val="009D604D"/>
    <w:rsid w:val="009D6BC5"/>
    <w:rsid w:val="009D6C62"/>
    <w:rsid w:val="009D6DA5"/>
    <w:rsid w:val="009D71AC"/>
    <w:rsid w:val="009D72A3"/>
    <w:rsid w:val="009D73FE"/>
    <w:rsid w:val="009D777D"/>
    <w:rsid w:val="009D787F"/>
    <w:rsid w:val="009D7B0E"/>
    <w:rsid w:val="009E0261"/>
    <w:rsid w:val="009E0697"/>
    <w:rsid w:val="009E078F"/>
    <w:rsid w:val="009E07DB"/>
    <w:rsid w:val="009E0876"/>
    <w:rsid w:val="009E0A17"/>
    <w:rsid w:val="009E0BBE"/>
    <w:rsid w:val="009E0F37"/>
    <w:rsid w:val="009E1449"/>
    <w:rsid w:val="009E1DBB"/>
    <w:rsid w:val="009E1ECD"/>
    <w:rsid w:val="009E28F7"/>
    <w:rsid w:val="009E2940"/>
    <w:rsid w:val="009E2D0B"/>
    <w:rsid w:val="009E33D9"/>
    <w:rsid w:val="009E358B"/>
    <w:rsid w:val="009E3A68"/>
    <w:rsid w:val="009E3B22"/>
    <w:rsid w:val="009E3B9A"/>
    <w:rsid w:val="009E47D4"/>
    <w:rsid w:val="009E4832"/>
    <w:rsid w:val="009E486B"/>
    <w:rsid w:val="009E4D6C"/>
    <w:rsid w:val="009E542B"/>
    <w:rsid w:val="009E5B95"/>
    <w:rsid w:val="009E6185"/>
    <w:rsid w:val="009E6CC3"/>
    <w:rsid w:val="009E7E32"/>
    <w:rsid w:val="009E7E90"/>
    <w:rsid w:val="009F0289"/>
    <w:rsid w:val="009F0399"/>
    <w:rsid w:val="009F09AD"/>
    <w:rsid w:val="009F0A83"/>
    <w:rsid w:val="009F106A"/>
    <w:rsid w:val="009F10BC"/>
    <w:rsid w:val="009F1145"/>
    <w:rsid w:val="009F17E8"/>
    <w:rsid w:val="009F1885"/>
    <w:rsid w:val="009F19C0"/>
    <w:rsid w:val="009F2029"/>
    <w:rsid w:val="009F290A"/>
    <w:rsid w:val="009F299B"/>
    <w:rsid w:val="009F306B"/>
    <w:rsid w:val="009F31FE"/>
    <w:rsid w:val="009F3267"/>
    <w:rsid w:val="009F3563"/>
    <w:rsid w:val="009F3869"/>
    <w:rsid w:val="009F3E3B"/>
    <w:rsid w:val="009F3FE2"/>
    <w:rsid w:val="009F41BD"/>
    <w:rsid w:val="009F4AAB"/>
    <w:rsid w:val="009F4C25"/>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CA9"/>
    <w:rsid w:val="009F7E19"/>
    <w:rsid w:val="00A0030D"/>
    <w:rsid w:val="00A0042F"/>
    <w:rsid w:val="00A00495"/>
    <w:rsid w:val="00A00C93"/>
    <w:rsid w:val="00A01421"/>
    <w:rsid w:val="00A0155B"/>
    <w:rsid w:val="00A0173A"/>
    <w:rsid w:val="00A01A5B"/>
    <w:rsid w:val="00A01DBC"/>
    <w:rsid w:val="00A02005"/>
    <w:rsid w:val="00A0218B"/>
    <w:rsid w:val="00A022A2"/>
    <w:rsid w:val="00A024A4"/>
    <w:rsid w:val="00A0274D"/>
    <w:rsid w:val="00A028C7"/>
    <w:rsid w:val="00A02CA0"/>
    <w:rsid w:val="00A03D20"/>
    <w:rsid w:val="00A03D53"/>
    <w:rsid w:val="00A03DCF"/>
    <w:rsid w:val="00A03F61"/>
    <w:rsid w:val="00A043A7"/>
    <w:rsid w:val="00A04678"/>
    <w:rsid w:val="00A04A15"/>
    <w:rsid w:val="00A04B9A"/>
    <w:rsid w:val="00A04F12"/>
    <w:rsid w:val="00A0545B"/>
    <w:rsid w:val="00A05542"/>
    <w:rsid w:val="00A05AAB"/>
    <w:rsid w:val="00A05EB0"/>
    <w:rsid w:val="00A067F1"/>
    <w:rsid w:val="00A06A03"/>
    <w:rsid w:val="00A06CC8"/>
    <w:rsid w:val="00A0703F"/>
    <w:rsid w:val="00A0711D"/>
    <w:rsid w:val="00A07704"/>
    <w:rsid w:val="00A07796"/>
    <w:rsid w:val="00A0796E"/>
    <w:rsid w:val="00A07CF8"/>
    <w:rsid w:val="00A07D19"/>
    <w:rsid w:val="00A11144"/>
    <w:rsid w:val="00A112B0"/>
    <w:rsid w:val="00A11A5A"/>
    <w:rsid w:val="00A11FF7"/>
    <w:rsid w:val="00A121ED"/>
    <w:rsid w:val="00A12453"/>
    <w:rsid w:val="00A1256D"/>
    <w:rsid w:val="00A12609"/>
    <w:rsid w:val="00A13339"/>
    <w:rsid w:val="00A13946"/>
    <w:rsid w:val="00A13A52"/>
    <w:rsid w:val="00A14067"/>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6A8"/>
    <w:rsid w:val="00A248BE"/>
    <w:rsid w:val="00A24A5F"/>
    <w:rsid w:val="00A24C03"/>
    <w:rsid w:val="00A25095"/>
    <w:rsid w:val="00A2548C"/>
    <w:rsid w:val="00A256BE"/>
    <w:rsid w:val="00A25BFC"/>
    <w:rsid w:val="00A25C45"/>
    <w:rsid w:val="00A25D41"/>
    <w:rsid w:val="00A25D69"/>
    <w:rsid w:val="00A25EF4"/>
    <w:rsid w:val="00A25FCC"/>
    <w:rsid w:val="00A261A3"/>
    <w:rsid w:val="00A26618"/>
    <w:rsid w:val="00A26BF8"/>
    <w:rsid w:val="00A26DC8"/>
    <w:rsid w:val="00A26F50"/>
    <w:rsid w:val="00A272C4"/>
    <w:rsid w:val="00A27546"/>
    <w:rsid w:val="00A2760B"/>
    <w:rsid w:val="00A27900"/>
    <w:rsid w:val="00A3012A"/>
    <w:rsid w:val="00A30573"/>
    <w:rsid w:val="00A308A6"/>
    <w:rsid w:val="00A30D8A"/>
    <w:rsid w:val="00A3181F"/>
    <w:rsid w:val="00A31996"/>
    <w:rsid w:val="00A32512"/>
    <w:rsid w:val="00A325C3"/>
    <w:rsid w:val="00A32EE0"/>
    <w:rsid w:val="00A33B24"/>
    <w:rsid w:val="00A33BB6"/>
    <w:rsid w:val="00A33C5A"/>
    <w:rsid w:val="00A3414A"/>
    <w:rsid w:val="00A341CB"/>
    <w:rsid w:val="00A34254"/>
    <w:rsid w:val="00A34418"/>
    <w:rsid w:val="00A3470A"/>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A33"/>
    <w:rsid w:val="00A44BDB"/>
    <w:rsid w:val="00A44FC0"/>
    <w:rsid w:val="00A4553A"/>
    <w:rsid w:val="00A45B5F"/>
    <w:rsid w:val="00A45BBE"/>
    <w:rsid w:val="00A45E1F"/>
    <w:rsid w:val="00A46228"/>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5A5"/>
    <w:rsid w:val="00A61753"/>
    <w:rsid w:val="00A61FA4"/>
    <w:rsid w:val="00A620BE"/>
    <w:rsid w:val="00A62270"/>
    <w:rsid w:val="00A6244B"/>
    <w:rsid w:val="00A628AB"/>
    <w:rsid w:val="00A62EB3"/>
    <w:rsid w:val="00A633E7"/>
    <w:rsid w:val="00A63981"/>
    <w:rsid w:val="00A64726"/>
    <w:rsid w:val="00A649CC"/>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F0"/>
    <w:rsid w:val="00A713A8"/>
    <w:rsid w:val="00A7148A"/>
    <w:rsid w:val="00A71947"/>
    <w:rsid w:val="00A71997"/>
    <w:rsid w:val="00A71DA2"/>
    <w:rsid w:val="00A7221E"/>
    <w:rsid w:val="00A723DC"/>
    <w:rsid w:val="00A72996"/>
    <w:rsid w:val="00A73381"/>
    <w:rsid w:val="00A73742"/>
    <w:rsid w:val="00A737EB"/>
    <w:rsid w:val="00A73C04"/>
    <w:rsid w:val="00A73F43"/>
    <w:rsid w:val="00A753B7"/>
    <w:rsid w:val="00A7550E"/>
    <w:rsid w:val="00A75813"/>
    <w:rsid w:val="00A75E55"/>
    <w:rsid w:val="00A7613D"/>
    <w:rsid w:val="00A76293"/>
    <w:rsid w:val="00A7651A"/>
    <w:rsid w:val="00A770DC"/>
    <w:rsid w:val="00A77110"/>
    <w:rsid w:val="00A775D0"/>
    <w:rsid w:val="00A776D1"/>
    <w:rsid w:val="00A77A05"/>
    <w:rsid w:val="00A801CB"/>
    <w:rsid w:val="00A807D8"/>
    <w:rsid w:val="00A80FD0"/>
    <w:rsid w:val="00A81725"/>
    <w:rsid w:val="00A8185B"/>
    <w:rsid w:val="00A81BF6"/>
    <w:rsid w:val="00A81CB0"/>
    <w:rsid w:val="00A81E1C"/>
    <w:rsid w:val="00A82662"/>
    <w:rsid w:val="00A82A0F"/>
    <w:rsid w:val="00A82AB7"/>
    <w:rsid w:val="00A83F00"/>
    <w:rsid w:val="00A8440F"/>
    <w:rsid w:val="00A8451A"/>
    <w:rsid w:val="00A845A7"/>
    <w:rsid w:val="00A8465E"/>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7F47"/>
    <w:rsid w:val="00A87FB0"/>
    <w:rsid w:val="00A90124"/>
    <w:rsid w:val="00A90764"/>
    <w:rsid w:val="00A9093A"/>
    <w:rsid w:val="00A90E05"/>
    <w:rsid w:val="00A91236"/>
    <w:rsid w:val="00A915AA"/>
    <w:rsid w:val="00A916F8"/>
    <w:rsid w:val="00A91972"/>
    <w:rsid w:val="00A919DD"/>
    <w:rsid w:val="00A91D6F"/>
    <w:rsid w:val="00A91E25"/>
    <w:rsid w:val="00A925DC"/>
    <w:rsid w:val="00A926BC"/>
    <w:rsid w:val="00A92D41"/>
    <w:rsid w:val="00A92D52"/>
    <w:rsid w:val="00A93493"/>
    <w:rsid w:val="00A935F0"/>
    <w:rsid w:val="00A9367E"/>
    <w:rsid w:val="00A9384F"/>
    <w:rsid w:val="00A93875"/>
    <w:rsid w:val="00A9390E"/>
    <w:rsid w:val="00A9414D"/>
    <w:rsid w:val="00A944F8"/>
    <w:rsid w:val="00A94505"/>
    <w:rsid w:val="00A94616"/>
    <w:rsid w:val="00A947A4"/>
    <w:rsid w:val="00A950B4"/>
    <w:rsid w:val="00A9594A"/>
    <w:rsid w:val="00A9626C"/>
    <w:rsid w:val="00A96645"/>
    <w:rsid w:val="00A96B34"/>
    <w:rsid w:val="00A96BC5"/>
    <w:rsid w:val="00A96D58"/>
    <w:rsid w:val="00A96F2D"/>
    <w:rsid w:val="00A97336"/>
    <w:rsid w:val="00A97748"/>
    <w:rsid w:val="00A97771"/>
    <w:rsid w:val="00A97978"/>
    <w:rsid w:val="00A97A5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B66"/>
    <w:rsid w:val="00AA4038"/>
    <w:rsid w:val="00AA42CB"/>
    <w:rsid w:val="00AA4360"/>
    <w:rsid w:val="00AA481D"/>
    <w:rsid w:val="00AA5195"/>
    <w:rsid w:val="00AA5605"/>
    <w:rsid w:val="00AA5A13"/>
    <w:rsid w:val="00AA5A46"/>
    <w:rsid w:val="00AA6074"/>
    <w:rsid w:val="00AA6344"/>
    <w:rsid w:val="00AA6499"/>
    <w:rsid w:val="00AA67E5"/>
    <w:rsid w:val="00AA6D3D"/>
    <w:rsid w:val="00AA6FCD"/>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DC3"/>
    <w:rsid w:val="00AB33C5"/>
    <w:rsid w:val="00AB3D39"/>
    <w:rsid w:val="00AB4208"/>
    <w:rsid w:val="00AB44AA"/>
    <w:rsid w:val="00AB4760"/>
    <w:rsid w:val="00AB498A"/>
    <w:rsid w:val="00AB548D"/>
    <w:rsid w:val="00AB5C06"/>
    <w:rsid w:val="00AB5CC2"/>
    <w:rsid w:val="00AB5EC0"/>
    <w:rsid w:val="00AB5FCD"/>
    <w:rsid w:val="00AB7505"/>
    <w:rsid w:val="00AC00C5"/>
    <w:rsid w:val="00AC011F"/>
    <w:rsid w:val="00AC0332"/>
    <w:rsid w:val="00AC03EB"/>
    <w:rsid w:val="00AC0CBC"/>
    <w:rsid w:val="00AC0CD1"/>
    <w:rsid w:val="00AC0FDD"/>
    <w:rsid w:val="00AC1211"/>
    <w:rsid w:val="00AC15E6"/>
    <w:rsid w:val="00AC17BF"/>
    <w:rsid w:val="00AC194C"/>
    <w:rsid w:val="00AC1C26"/>
    <w:rsid w:val="00AC21FA"/>
    <w:rsid w:val="00AC26B4"/>
    <w:rsid w:val="00AC26EC"/>
    <w:rsid w:val="00AC2C1A"/>
    <w:rsid w:val="00AC301D"/>
    <w:rsid w:val="00AC307B"/>
    <w:rsid w:val="00AC36BC"/>
    <w:rsid w:val="00AC3BB1"/>
    <w:rsid w:val="00AC4267"/>
    <w:rsid w:val="00AC4321"/>
    <w:rsid w:val="00AC432D"/>
    <w:rsid w:val="00AC45DD"/>
    <w:rsid w:val="00AC4786"/>
    <w:rsid w:val="00AC4B4A"/>
    <w:rsid w:val="00AC4ED8"/>
    <w:rsid w:val="00AC4F59"/>
    <w:rsid w:val="00AC5529"/>
    <w:rsid w:val="00AC56A5"/>
    <w:rsid w:val="00AC5D52"/>
    <w:rsid w:val="00AC5E21"/>
    <w:rsid w:val="00AC5FB8"/>
    <w:rsid w:val="00AC718A"/>
    <w:rsid w:val="00AC785A"/>
    <w:rsid w:val="00AD041B"/>
    <w:rsid w:val="00AD05DE"/>
    <w:rsid w:val="00AD0CC6"/>
    <w:rsid w:val="00AD0CC7"/>
    <w:rsid w:val="00AD0F06"/>
    <w:rsid w:val="00AD1151"/>
    <w:rsid w:val="00AD2172"/>
    <w:rsid w:val="00AD2382"/>
    <w:rsid w:val="00AD2BA5"/>
    <w:rsid w:val="00AD3436"/>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903"/>
    <w:rsid w:val="00AE0B44"/>
    <w:rsid w:val="00AE1074"/>
    <w:rsid w:val="00AE1257"/>
    <w:rsid w:val="00AE1647"/>
    <w:rsid w:val="00AE1837"/>
    <w:rsid w:val="00AE1A8D"/>
    <w:rsid w:val="00AE2295"/>
    <w:rsid w:val="00AE3227"/>
    <w:rsid w:val="00AE3424"/>
    <w:rsid w:val="00AE3543"/>
    <w:rsid w:val="00AE3546"/>
    <w:rsid w:val="00AE37F1"/>
    <w:rsid w:val="00AE3AF7"/>
    <w:rsid w:val="00AE3E6E"/>
    <w:rsid w:val="00AE454B"/>
    <w:rsid w:val="00AE47C1"/>
    <w:rsid w:val="00AE483F"/>
    <w:rsid w:val="00AE5549"/>
    <w:rsid w:val="00AE55FA"/>
    <w:rsid w:val="00AE5A41"/>
    <w:rsid w:val="00AE5CD3"/>
    <w:rsid w:val="00AE6424"/>
    <w:rsid w:val="00AE6684"/>
    <w:rsid w:val="00AE7244"/>
    <w:rsid w:val="00AE79C8"/>
    <w:rsid w:val="00AE7CE7"/>
    <w:rsid w:val="00AF02D7"/>
    <w:rsid w:val="00AF086E"/>
    <w:rsid w:val="00AF0C46"/>
    <w:rsid w:val="00AF0D71"/>
    <w:rsid w:val="00AF1074"/>
    <w:rsid w:val="00AF1471"/>
    <w:rsid w:val="00AF16F2"/>
    <w:rsid w:val="00AF1DE8"/>
    <w:rsid w:val="00AF1FB6"/>
    <w:rsid w:val="00AF2742"/>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7E5"/>
    <w:rsid w:val="00B00B8B"/>
    <w:rsid w:val="00B00BDC"/>
    <w:rsid w:val="00B01E4B"/>
    <w:rsid w:val="00B0257E"/>
    <w:rsid w:val="00B028A5"/>
    <w:rsid w:val="00B02C72"/>
    <w:rsid w:val="00B02D0D"/>
    <w:rsid w:val="00B02E5A"/>
    <w:rsid w:val="00B02F07"/>
    <w:rsid w:val="00B02FC5"/>
    <w:rsid w:val="00B03AA8"/>
    <w:rsid w:val="00B046F8"/>
    <w:rsid w:val="00B04908"/>
    <w:rsid w:val="00B04C8A"/>
    <w:rsid w:val="00B04E35"/>
    <w:rsid w:val="00B057E2"/>
    <w:rsid w:val="00B05CCE"/>
    <w:rsid w:val="00B0602B"/>
    <w:rsid w:val="00B06136"/>
    <w:rsid w:val="00B06481"/>
    <w:rsid w:val="00B06A1A"/>
    <w:rsid w:val="00B06A66"/>
    <w:rsid w:val="00B06B28"/>
    <w:rsid w:val="00B06C97"/>
    <w:rsid w:val="00B06E63"/>
    <w:rsid w:val="00B076E8"/>
    <w:rsid w:val="00B07860"/>
    <w:rsid w:val="00B07954"/>
    <w:rsid w:val="00B07B7B"/>
    <w:rsid w:val="00B10033"/>
    <w:rsid w:val="00B10525"/>
    <w:rsid w:val="00B10BFF"/>
    <w:rsid w:val="00B115DD"/>
    <w:rsid w:val="00B11630"/>
    <w:rsid w:val="00B1164C"/>
    <w:rsid w:val="00B1173F"/>
    <w:rsid w:val="00B1189B"/>
    <w:rsid w:val="00B11925"/>
    <w:rsid w:val="00B11B96"/>
    <w:rsid w:val="00B11C09"/>
    <w:rsid w:val="00B12884"/>
    <w:rsid w:val="00B128D6"/>
    <w:rsid w:val="00B12BAE"/>
    <w:rsid w:val="00B12DE6"/>
    <w:rsid w:val="00B135E3"/>
    <w:rsid w:val="00B13BAE"/>
    <w:rsid w:val="00B13C4D"/>
    <w:rsid w:val="00B14094"/>
    <w:rsid w:val="00B143EF"/>
    <w:rsid w:val="00B14B61"/>
    <w:rsid w:val="00B14B93"/>
    <w:rsid w:val="00B151FC"/>
    <w:rsid w:val="00B15300"/>
    <w:rsid w:val="00B15435"/>
    <w:rsid w:val="00B1543B"/>
    <w:rsid w:val="00B158D6"/>
    <w:rsid w:val="00B159D2"/>
    <w:rsid w:val="00B15E85"/>
    <w:rsid w:val="00B161E8"/>
    <w:rsid w:val="00B1635E"/>
    <w:rsid w:val="00B16536"/>
    <w:rsid w:val="00B16657"/>
    <w:rsid w:val="00B1674F"/>
    <w:rsid w:val="00B16B01"/>
    <w:rsid w:val="00B16CEC"/>
    <w:rsid w:val="00B17018"/>
    <w:rsid w:val="00B1724D"/>
    <w:rsid w:val="00B172B9"/>
    <w:rsid w:val="00B17486"/>
    <w:rsid w:val="00B17DAF"/>
    <w:rsid w:val="00B201F8"/>
    <w:rsid w:val="00B208EC"/>
    <w:rsid w:val="00B20925"/>
    <w:rsid w:val="00B20952"/>
    <w:rsid w:val="00B20F7B"/>
    <w:rsid w:val="00B21A54"/>
    <w:rsid w:val="00B21B7F"/>
    <w:rsid w:val="00B21C9B"/>
    <w:rsid w:val="00B21F99"/>
    <w:rsid w:val="00B221E7"/>
    <w:rsid w:val="00B22349"/>
    <w:rsid w:val="00B22724"/>
    <w:rsid w:val="00B2284E"/>
    <w:rsid w:val="00B2388B"/>
    <w:rsid w:val="00B239B0"/>
    <w:rsid w:val="00B2465D"/>
    <w:rsid w:val="00B24DAB"/>
    <w:rsid w:val="00B24ECB"/>
    <w:rsid w:val="00B24EFC"/>
    <w:rsid w:val="00B24F8A"/>
    <w:rsid w:val="00B2509B"/>
    <w:rsid w:val="00B25C9B"/>
    <w:rsid w:val="00B25CD8"/>
    <w:rsid w:val="00B25E09"/>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FDC"/>
    <w:rsid w:val="00B32848"/>
    <w:rsid w:val="00B3300A"/>
    <w:rsid w:val="00B33502"/>
    <w:rsid w:val="00B3357F"/>
    <w:rsid w:val="00B336E9"/>
    <w:rsid w:val="00B339B8"/>
    <w:rsid w:val="00B33AE9"/>
    <w:rsid w:val="00B33D82"/>
    <w:rsid w:val="00B33E14"/>
    <w:rsid w:val="00B34920"/>
    <w:rsid w:val="00B34CDF"/>
    <w:rsid w:val="00B35262"/>
    <w:rsid w:val="00B35A1B"/>
    <w:rsid w:val="00B35CB7"/>
    <w:rsid w:val="00B35F7E"/>
    <w:rsid w:val="00B362CD"/>
    <w:rsid w:val="00B366D1"/>
    <w:rsid w:val="00B3687C"/>
    <w:rsid w:val="00B36AA5"/>
    <w:rsid w:val="00B36EF1"/>
    <w:rsid w:val="00B37067"/>
    <w:rsid w:val="00B37498"/>
    <w:rsid w:val="00B37C1A"/>
    <w:rsid w:val="00B40637"/>
    <w:rsid w:val="00B407AD"/>
    <w:rsid w:val="00B4081F"/>
    <w:rsid w:val="00B409BF"/>
    <w:rsid w:val="00B40A0E"/>
    <w:rsid w:val="00B415EC"/>
    <w:rsid w:val="00B419E8"/>
    <w:rsid w:val="00B4207F"/>
    <w:rsid w:val="00B42228"/>
    <w:rsid w:val="00B427FF"/>
    <w:rsid w:val="00B42F83"/>
    <w:rsid w:val="00B4332F"/>
    <w:rsid w:val="00B43675"/>
    <w:rsid w:val="00B4371D"/>
    <w:rsid w:val="00B43762"/>
    <w:rsid w:val="00B437DF"/>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520A"/>
    <w:rsid w:val="00B553CE"/>
    <w:rsid w:val="00B55692"/>
    <w:rsid w:val="00B557D5"/>
    <w:rsid w:val="00B557D6"/>
    <w:rsid w:val="00B559E2"/>
    <w:rsid w:val="00B55A19"/>
    <w:rsid w:val="00B55C18"/>
    <w:rsid w:val="00B55D8F"/>
    <w:rsid w:val="00B55E4B"/>
    <w:rsid w:val="00B55FC6"/>
    <w:rsid w:val="00B5609A"/>
    <w:rsid w:val="00B56106"/>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986"/>
    <w:rsid w:val="00B64A35"/>
    <w:rsid w:val="00B64E9C"/>
    <w:rsid w:val="00B65054"/>
    <w:rsid w:val="00B65320"/>
    <w:rsid w:val="00B6581B"/>
    <w:rsid w:val="00B65AEE"/>
    <w:rsid w:val="00B65B22"/>
    <w:rsid w:val="00B65D9A"/>
    <w:rsid w:val="00B663C3"/>
    <w:rsid w:val="00B66527"/>
    <w:rsid w:val="00B666EE"/>
    <w:rsid w:val="00B66A8A"/>
    <w:rsid w:val="00B66B37"/>
    <w:rsid w:val="00B66BE5"/>
    <w:rsid w:val="00B66C0E"/>
    <w:rsid w:val="00B66CDE"/>
    <w:rsid w:val="00B66F04"/>
    <w:rsid w:val="00B66FC4"/>
    <w:rsid w:val="00B67CA3"/>
    <w:rsid w:val="00B67CBF"/>
    <w:rsid w:val="00B700CB"/>
    <w:rsid w:val="00B7044B"/>
    <w:rsid w:val="00B70F54"/>
    <w:rsid w:val="00B71219"/>
    <w:rsid w:val="00B71BAC"/>
    <w:rsid w:val="00B71BE1"/>
    <w:rsid w:val="00B71DBA"/>
    <w:rsid w:val="00B72625"/>
    <w:rsid w:val="00B7294D"/>
    <w:rsid w:val="00B72A4E"/>
    <w:rsid w:val="00B73373"/>
    <w:rsid w:val="00B733EC"/>
    <w:rsid w:val="00B7373C"/>
    <w:rsid w:val="00B7378F"/>
    <w:rsid w:val="00B73859"/>
    <w:rsid w:val="00B73877"/>
    <w:rsid w:val="00B73F7E"/>
    <w:rsid w:val="00B7401A"/>
    <w:rsid w:val="00B742EA"/>
    <w:rsid w:val="00B746B4"/>
    <w:rsid w:val="00B74D26"/>
    <w:rsid w:val="00B74F72"/>
    <w:rsid w:val="00B7525F"/>
    <w:rsid w:val="00B757B3"/>
    <w:rsid w:val="00B76962"/>
    <w:rsid w:val="00B76D34"/>
    <w:rsid w:val="00B774ED"/>
    <w:rsid w:val="00B778DB"/>
    <w:rsid w:val="00B77E10"/>
    <w:rsid w:val="00B802F0"/>
    <w:rsid w:val="00B80802"/>
    <w:rsid w:val="00B809B2"/>
    <w:rsid w:val="00B80C4B"/>
    <w:rsid w:val="00B80DAF"/>
    <w:rsid w:val="00B80EA5"/>
    <w:rsid w:val="00B80EAE"/>
    <w:rsid w:val="00B80F1A"/>
    <w:rsid w:val="00B80F30"/>
    <w:rsid w:val="00B810C8"/>
    <w:rsid w:val="00B81101"/>
    <w:rsid w:val="00B815E7"/>
    <w:rsid w:val="00B81822"/>
    <w:rsid w:val="00B81B4E"/>
    <w:rsid w:val="00B82044"/>
    <w:rsid w:val="00B8292C"/>
    <w:rsid w:val="00B82A12"/>
    <w:rsid w:val="00B83534"/>
    <w:rsid w:val="00B839BD"/>
    <w:rsid w:val="00B83A2A"/>
    <w:rsid w:val="00B84137"/>
    <w:rsid w:val="00B84765"/>
    <w:rsid w:val="00B847CD"/>
    <w:rsid w:val="00B84925"/>
    <w:rsid w:val="00B84A10"/>
    <w:rsid w:val="00B84ADB"/>
    <w:rsid w:val="00B85EC8"/>
    <w:rsid w:val="00B8635A"/>
    <w:rsid w:val="00B8676C"/>
    <w:rsid w:val="00B86A9C"/>
    <w:rsid w:val="00B86CB6"/>
    <w:rsid w:val="00B86E16"/>
    <w:rsid w:val="00B87105"/>
    <w:rsid w:val="00B871FE"/>
    <w:rsid w:val="00B877D5"/>
    <w:rsid w:val="00B90647"/>
    <w:rsid w:val="00B90859"/>
    <w:rsid w:val="00B90959"/>
    <w:rsid w:val="00B90BC1"/>
    <w:rsid w:val="00B90D43"/>
    <w:rsid w:val="00B91B2D"/>
    <w:rsid w:val="00B91B61"/>
    <w:rsid w:val="00B91B7E"/>
    <w:rsid w:val="00B91FD6"/>
    <w:rsid w:val="00B921D4"/>
    <w:rsid w:val="00B922C6"/>
    <w:rsid w:val="00B923E4"/>
    <w:rsid w:val="00B924E0"/>
    <w:rsid w:val="00B925F6"/>
    <w:rsid w:val="00B92908"/>
    <w:rsid w:val="00B92B0B"/>
    <w:rsid w:val="00B92BA6"/>
    <w:rsid w:val="00B92C36"/>
    <w:rsid w:val="00B9307D"/>
    <w:rsid w:val="00B9361D"/>
    <w:rsid w:val="00B9397B"/>
    <w:rsid w:val="00B939F5"/>
    <w:rsid w:val="00B94153"/>
    <w:rsid w:val="00B94770"/>
    <w:rsid w:val="00B94AAE"/>
    <w:rsid w:val="00B94FD2"/>
    <w:rsid w:val="00B95206"/>
    <w:rsid w:val="00B95457"/>
    <w:rsid w:val="00B95848"/>
    <w:rsid w:val="00B95BE6"/>
    <w:rsid w:val="00B95C82"/>
    <w:rsid w:val="00B961DC"/>
    <w:rsid w:val="00B96505"/>
    <w:rsid w:val="00B969D4"/>
    <w:rsid w:val="00B96D87"/>
    <w:rsid w:val="00B96E70"/>
    <w:rsid w:val="00B9727D"/>
    <w:rsid w:val="00B97383"/>
    <w:rsid w:val="00B97910"/>
    <w:rsid w:val="00B97DDD"/>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86A"/>
    <w:rsid w:val="00BA2BF0"/>
    <w:rsid w:val="00BA2D8A"/>
    <w:rsid w:val="00BA2F51"/>
    <w:rsid w:val="00BA3113"/>
    <w:rsid w:val="00BA3682"/>
    <w:rsid w:val="00BA3A34"/>
    <w:rsid w:val="00BA3B42"/>
    <w:rsid w:val="00BA3E2F"/>
    <w:rsid w:val="00BA4184"/>
    <w:rsid w:val="00BA4729"/>
    <w:rsid w:val="00BA4983"/>
    <w:rsid w:val="00BA5584"/>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EDB"/>
    <w:rsid w:val="00BA7FCD"/>
    <w:rsid w:val="00BB008E"/>
    <w:rsid w:val="00BB0322"/>
    <w:rsid w:val="00BB08EB"/>
    <w:rsid w:val="00BB0A1B"/>
    <w:rsid w:val="00BB0A59"/>
    <w:rsid w:val="00BB0BD4"/>
    <w:rsid w:val="00BB0E27"/>
    <w:rsid w:val="00BB10A3"/>
    <w:rsid w:val="00BB1687"/>
    <w:rsid w:val="00BB1704"/>
    <w:rsid w:val="00BB1996"/>
    <w:rsid w:val="00BB1EEB"/>
    <w:rsid w:val="00BB2203"/>
    <w:rsid w:val="00BB2D9F"/>
    <w:rsid w:val="00BB3754"/>
    <w:rsid w:val="00BB3AB6"/>
    <w:rsid w:val="00BB3EFB"/>
    <w:rsid w:val="00BB4DA4"/>
    <w:rsid w:val="00BB5085"/>
    <w:rsid w:val="00BB5423"/>
    <w:rsid w:val="00BB5427"/>
    <w:rsid w:val="00BB5795"/>
    <w:rsid w:val="00BB5A16"/>
    <w:rsid w:val="00BB5D9E"/>
    <w:rsid w:val="00BB5F3E"/>
    <w:rsid w:val="00BB6301"/>
    <w:rsid w:val="00BB6552"/>
    <w:rsid w:val="00BB65D4"/>
    <w:rsid w:val="00BB7117"/>
    <w:rsid w:val="00BB7398"/>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C0D"/>
    <w:rsid w:val="00BC4FAC"/>
    <w:rsid w:val="00BC53C4"/>
    <w:rsid w:val="00BC55D2"/>
    <w:rsid w:val="00BC56A9"/>
    <w:rsid w:val="00BC578F"/>
    <w:rsid w:val="00BC584A"/>
    <w:rsid w:val="00BC5C4B"/>
    <w:rsid w:val="00BC6033"/>
    <w:rsid w:val="00BC68BB"/>
    <w:rsid w:val="00BC6BD6"/>
    <w:rsid w:val="00BC75DC"/>
    <w:rsid w:val="00BC76C1"/>
    <w:rsid w:val="00BC76ED"/>
    <w:rsid w:val="00BD0316"/>
    <w:rsid w:val="00BD0390"/>
    <w:rsid w:val="00BD04FB"/>
    <w:rsid w:val="00BD0529"/>
    <w:rsid w:val="00BD0618"/>
    <w:rsid w:val="00BD0771"/>
    <w:rsid w:val="00BD0A63"/>
    <w:rsid w:val="00BD0DCE"/>
    <w:rsid w:val="00BD0E7B"/>
    <w:rsid w:val="00BD1183"/>
    <w:rsid w:val="00BD1AFC"/>
    <w:rsid w:val="00BD1CD0"/>
    <w:rsid w:val="00BD2386"/>
    <w:rsid w:val="00BD23B4"/>
    <w:rsid w:val="00BD23E3"/>
    <w:rsid w:val="00BD279F"/>
    <w:rsid w:val="00BD2CBC"/>
    <w:rsid w:val="00BD3005"/>
    <w:rsid w:val="00BD321B"/>
    <w:rsid w:val="00BD331F"/>
    <w:rsid w:val="00BD3404"/>
    <w:rsid w:val="00BD36E9"/>
    <w:rsid w:val="00BD386D"/>
    <w:rsid w:val="00BD3A12"/>
    <w:rsid w:val="00BD3B69"/>
    <w:rsid w:val="00BD3BF0"/>
    <w:rsid w:val="00BD3FD6"/>
    <w:rsid w:val="00BD4020"/>
    <w:rsid w:val="00BD439B"/>
    <w:rsid w:val="00BD4493"/>
    <w:rsid w:val="00BD48C9"/>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CE"/>
    <w:rsid w:val="00BE2007"/>
    <w:rsid w:val="00BE262A"/>
    <w:rsid w:val="00BE3010"/>
    <w:rsid w:val="00BE3C98"/>
    <w:rsid w:val="00BE3D08"/>
    <w:rsid w:val="00BE3F19"/>
    <w:rsid w:val="00BE3F87"/>
    <w:rsid w:val="00BE40F6"/>
    <w:rsid w:val="00BE43E3"/>
    <w:rsid w:val="00BE4705"/>
    <w:rsid w:val="00BE4743"/>
    <w:rsid w:val="00BE478B"/>
    <w:rsid w:val="00BE5853"/>
    <w:rsid w:val="00BE6073"/>
    <w:rsid w:val="00BE60B5"/>
    <w:rsid w:val="00BE6243"/>
    <w:rsid w:val="00BE6402"/>
    <w:rsid w:val="00BE66D1"/>
    <w:rsid w:val="00BE680F"/>
    <w:rsid w:val="00BE6A69"/>
    <w:rsid w:val="00BE6A6C"/>
    <w:rsid w:val="00BE6FDB"/>
    <w:rsid w:val="00BF07E1"/>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996"/>
    <w:rsid w:val="00BF4CF9"/>
    <w:rsid w:val="00BF4FEB"/>
    <w:rsid w:val="00BF5077"/>
    <w:rsid w:val="00BF53A2"/>
    <w:rsid w:val="00BF5EC4"/>
    <w:rsid w:val="00BF61B8"/>
    <w:rsid w:val="00BF6375"/>
    <w:rsid w:val="00BF6B87"/>
    <w:rsid w:val="00BF700F"/>
    <w:rsid w:val="00BF732A"/>
    <w:rsid w:val="00BF7CF8"/>
    <w:rsid w:val="00BF7D1E"/>
    <w:rsid w:val="00BF7DB7"/>
    <w:rsid w:val="00BF7FCB"/>
    <w:rsid w:val="00C009F4"/>
    <w:rsid w:val="00C00DE0"/>
    <w:rsid w:val="00C012AD"/>
    <w:rsid w:val="00C01891"/>
    <w:rsid w:val="00C01EBF"/>
    <w:rsid w:val="00C02215"/>
    <w:rsid w:val="00C0241C"/>
    <w:rsid w:val="00C0253E"/>
    <w:rsid w:val="00C02970"/>
    <w:rsid w:val="00C02DD4"/>
    <w:rsid w:val="00C0373F"/>
    <w:rsid w:val="00C04061"/>
    <w:rsid w:val="00C04EA7"/>
    <w:rsid w:val="00C05A83"/>
    <w:rsid w:val="00C05B24"/>
    <w:rsid w:val="00C05C62"/>
    <w:rsid w:val="00C05D78"/>
    <w:rsid w:val="00C069DE"/>
    <w:rsid w:val="00C06CAA"/>
    <w:rsid w:val="00C07096"/>
    <w:rsid w:val="00C07459"/>
    <w:rsid w:val="00C07555"/>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517"/>
    <w:rsid w:val="00C1468F"/>
    <w:rsid w:val="00C14737"/>
    <w:rsid w:val="00C14CBF"/>
    <w:rsid w:val="00C14F33"/>
    <w:rsid w:val="00C14F7C"/>
    <w:rsid w:val="00C1540A"/>
    <w:rsid w:val="00C15887"/>
    <w:rsid w:val="00C15999"/>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2B"/>
    <w:rsid w:val="00C25BBC"/>
    <w:rsid w:val="00C25CBD"/>
    <w:rsid w:val="00C25D93"/>
    <w:rsid w:val="00C260D0"/>
    <w:rsid w:val="00C26464"/>
    <w:rsid w:val="00C26935"/>
    <w:rsid w:val="00C26B6C"/>
    <w:rsid w:val="00C273A3"/>
    <w:rsid w:val="00C27615"/>
    <w:rsid w:val="00C27AB1"/>
    <w:rsid w:val="00C27E01"/>
    <w:rsid w:val="00C27F3A"/>
    <w:rsid w:val="00C3010E"/>
    <w:rsid w:val="00C305AE"/>
    <w:rsid w:val="00C30662"/>
    <w:rsid w:val="00C308A9"/>
    <w:rsid w:val="00C30AC6"/>
    <w:rsid w:val="00C31F4A"/>
    <w:rsid w:val="00C31FDD"/>
    <w:rsid w:val="00C3218C"/>
    <w:rsid w:val="00C32277"/>
    <w:rsid w:val="00C322E4"/>
    <w:rsid w:val="00C325B5"/>
    <w:rsid w:val="00C32D02"/>
    <w:rsid w:val="00C32EF0"/>
    <w:rsid w:val="00C334B1"/>
    <w:rsid w:val="00C33677"/>
    <w:rsid w:val="00C339C6"/>
    <w:rsid w:val="00C33F1D"/>
    <w:rsid w:val="00C3409C"/>
    <w:rsid w:val="00C3432A"/>
    <w:rsid w:val="00C34C43"/>
    <w:rsid w:val="00C34EAD"/>
    <w:rsid w:val="00C34F19"/>
    <w:rsid w:val="00C351EA"/>
    <w:rsid w:val="00C35965"/>
    <w:rsid w:val="00C35B14"/>
    <w:rsid w:val="00C35F8F"/>
    <w:rsid w:val="00C36393"/>
    <w:rsid w:val="00C3650F"/>
    <w:rsid w:val="00C36839"/>
    <w:rsid w:val="00C36A1C"/>
    <w:rsid w:val="00C37397"/>
    <w:rsid w:val="00C374DE"/>
    <w:rsid w:val="00C379AB"/>
    <w:rsid w:val="00C379CF"/>
    <w:rsid w:val="00C37C82"/>
    <w:rsid w:val="00C37E96"/>
    <w:rsid w:val="00C40366"/>
    <w:rsid w:val="00C406CC"/>
    <w:rsid w:val="00C406F6"/>
    <w:rsid w:val="00C4076A"/>
    <w:rsid w:val="00C40D59"/>
    <w:rsid w:val="00C41134"/>
    <w:rsid w:val="00C417AB"/>
    <w:rsid w:val="00C418AE"/>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3D"/>
    <w:rsid w:val="00C477E4"/>
    <w:rsid w:val="00C47D6C"/>
    <w:rsid w:val="00C504F6"/>
    <w:rsid w:val="00C50A4E"/>
    <w:rsid w:val="00C50D13"/>
    <w:rsid w:val="00C50FA7"/>
    <w:rsid w:val="00C512EA"/>
    <w:rsid w:val="00C5133E"/>
    <w:rsid w:val="00C51706"/>
    <w:rsid w:val="00C5174F"/>
    <w:rsid w:val="00C51822"/>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617"/>
    <w:rsid w:val="00C5573E"/>
    <w:rsid w:val="00C55F86"/>
    <w:rsid w:val="00C569E3"/>
    <w:rsid w:val="00C56B32"/>
    <w:rsid w:val="00C56D69"/>
    <w:rsid w:val="00C56F71"/>
    <w:rsid w:val="00C57112"/>
    <w:rsid w:val="00C5743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7A"/>
    <w:rsid w:val="00C630AF"/>
    <w:rsid w:val="00C641CB"/>
    <w:rsid w:val="00C6441F"/>
    <w:rsid w:val="00C6475B"/>
    <w:rsid w:val="00C65919"/>
    <w:rsid w:val="00C65A71"/>
    <w:rsid w:val="00C65EEB"/>
    <w:rsid w:val="00C661EE"/>
    <w:rsid w:val="00C665F3"/>
    <w:rsid w:val="00C66D27"/>
    <w:rsid w:val="00C66DCF"/>
    <w:rsid w:val="00C66F85"/>
    <w:rsid w:val="00C67211"/>
    <w:rsid w:val="00C677E6"/>
    <w:rsid w:val="00C67822"/>
    <w:rsid w:val="00C679DB"/>
    <w:rsid w:val="00C67C12"/>
    <w:rsid w:val="00C70560"/>
    <w:rsid w:val="00C71157"/>
    <w:rsid w:val="00C718CF"/>
    <w:rsid w:val="00C71AF7"/>
    <w:rsid w:val="00C71E46"/>
    <w:rsid w:val="00C720D4"/>
    <w:rsid w:val="00C72164"/>
    <w:rsid w:val="00C722DD"/>
    <w:rsid w:val="00C73668"/>
    <w:rsid w:val="00C73A18"/>
    <w:rsid w:val="00C73B05"/>
    <w:rsid w:val="00C74E33"/>
    <w:rsid w:val="00C7505B"/>
    <w:rsid w:val="00C751F7"/>
    <w:rsid w:val="00C755EC"/>
    <w:rsid w:val="00C75766"/>
    <w:rsid w:val="00C75CC3"/>
    <w:rsid w:val="00C75D83"/>
    <w:rsid w:val="00C762EF"/>
    <w:rsid w:val="00C765FA"/>
    <w:rsid w:val="00C76749"/>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1006"/>
    <w:rsid w:val="00C81724"/>
    <w:rsid w:val="00C81754"/>
    <w:rsid w:val="00C81843"/>
    <w:rsid w:val="00C8289E"/>
    <w:rsid w:val="00C82CC2"/>
    <w:rsid w:val="00C83070"/>
    <w:rsid w:val="00C834A1"/>
    <w:rsid w:val="00C8365A"/>
    <w:rsid w:val="00C83C0B"/>
    <w:rsid w:val="00C83DD3"/>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90834"/>
    <w:rsid w:val="00C90D66"/>
    <w:rsid w:val="00C90F4B"/>
    <w:rsid w:val="00C911ED"/>
    <w:rsid w:val="00C91691"/>
    <w:rsid w:val="00C91851"/>
    <w:rsid w:val="00C9199B"/>
    <w:rsid w:val="00C91A0F"/>
    <w:rsid w:val="00C91CC1"/>
    <w:rsid w:val="00C91EA9"/>
    <w:rsid w:val="00C91ED9"/>
    <w:rsid w:val="00C91F72"/>
    <w:rsid w:val="00C921D9"/>
    <w:rsid w:val="00C92600"/>
    <w:rsid w:val="00C92607"/>
    <w:rsid w:val="00C92886"/>
    <w:rsid w:val="00C9295C"/>
    <w:rsid w:val="00C92A54"/>
    <w:rsid w:val="00C92D77"/>
    <w:rsid w:val="00C93794"/>
    <w:rsid w:val="00C9457F"/>
    <w:rsid w:val="00C945D1"/>
    <w:rsid w:val="00C94610"/>
    <w:rsid w:val="00C94A33"/>
    <w:rsid w:val="00C95324"/>
    <w:rsid w:val="00C95383"/>
    <w:rsid w:val="00C955AF"/>
    <w:rsid w:val="00C9588C"/>
    <w:rsid w:val="00C95900"/>
    <w:rsid w:val="00C95A0E"/>
    <w:rsid w:val="00C95B1F"/>
    <w:rsid w:val="00C95C16"/>
    <w:rsid w:val="00C95E9B"/>
    <w:rsid w:val="00C96220"/>
    <w:rsid w:val="00C9651D"/>
    <w:rsid w:val="00C96F1B"/>
    <w:rsid w:val="00C974E7"/>
    <w:rsid w:val="00C977A1"/>
    <w:rsid w:val="00C97A22"/>
    <w:rsid w:val="00C97EA2"/>
    <w:rsid w:val="00CA04AC"/>
    <w:rsid w:val="00CA0772"/>
    <w:rsid w:val="00CA09C5"/>
    <w:rsid w:val="00CA0ED9"/>
    <w:rsid w:val="00CA12EB"/>
    <w:rsid w:val="00CA15F8"/>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C82"/>
    <w:rsid w:val="00CB0FED"/>
    <w:rsid w:val="00CB105C"/>
    <w:rsid w:val="00CB10D5"/>
    <w:rsid w:val="00CB181F"/>
    <w:rsid w:val="00CB1A4C"/>
    <w:rsid w:val="00CB1B83"/>
    <w:rsid w:val="00CB1CA3"/>
    <w:rsid w:val="00CB239A"/>
    <w:rsid w:val="00CB2B59"/>
    <w:rsid w:val="00CB337B"/>
    <w:rsid w:val="00CB3A8C"/>
    <w:rsid w:val="00CB412A"/>
    <w:rsid w:val="00CB4141"/>
    <w:rsid w:val="00CB454A"/>
    <w:rsid w:val="00CB4601"/>
    <w:rsid w:val="00CB463B"/>
    <w:rsid w:val="00CB4CE6"/>
    <w:rsid w:val="00CB4E8E"/>
    <w:rsid w:val="00CB5338"/>
    <w:rsid w:val="00CB54D0"/>
    <w:rsid w:val="00CB54D3"/>
    <w:rsid w:val="00CB6493"/>
    <w:rsid w:val="00CB6FED"/>
    <w:rsid w:val="00CB7358"/>
    <w:rsid w:val="00CB74F7"/>
    <w:rsid w:val="00CB760F"/>
    <w:rsid w:val="00CB7AAB"/>
    <w:rsid w:val="00CC020F"/>
    <w:rsid w:val="00CC0D0C"/>
    <w:rsid w:val="00CC0D77"/>
    <w:rsid w:val="00CC0DCB"/>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4A"/>
    <w:rsid w:val="00CC6201"/>
    <w:rsid w:val="00CC627F"/>
    <w:rsid w:val="00CC6442"/>
    <w:rsid w:val="00CC6589"/>
    <w:rsid w:val="00CC678A"/>
    <w:rsid w:val="00CC67BA"/>
    <w:rsid w:val="00CC6BC6"/>
    <w:rsid w:val="00CC7691"/>
    <w:rsid w:val="00CC7F32"/>
    <w:rsid w:val="00CD0734"/>
    <w:rsid w:val="00CD092A"/>
    <w:rsid w:val="00CD0D95"/>
    <w:rsid w:val="00CD18F0"/>
    <w:rsid w:val="00CD1D67"/>
    <w:rsid w:val="00CD1D71"/>
    <w:rsid w:val="00CD2780"/>
    <w:rsid w:val="00CD28FD"/>
    <w:rsid w:val="00CD2DBD"/>
    <w:rsid w:val="00CD31E2"/>
    <w:rsid w:val="00CD3889"/>
    <w:rsid w:val="00CD401C"/>
    <w:rsid w:val="00CD4407"/>
    <w:rsid w:val="00CD47F1"/>
    <w:rsid w:val="00CD4F6B"/>
    <w:rsid w:val="00CD55BD"/>
    <w:rsid w:val="00CD586F"/>
    <w:rsid w:val="00CD5DBB"/>
    <w:rsid w:val="00CD620B"/>
    <w:rsid w:val="00CD6512"/>
    <w:rsid w:val="00CD6573"/>
    <w:rsid w:val="00CD6C8A"/>
    <w:rsid w:val="00CD6D13"/>
    <w:rsid w:val="00CD6D30"/>
    <w:rsid w:val="00CD6FD1"/>
    <w:rsid w:val="00CD77F4"/>
    <w:rsid w:val="00CD78E1"/>
    <w:rsid w:val="00CD7C6C"/>
    <w:rsid w:val="00CD7E48"/>
    <w:rsid w:val="00CD7EC5"/>
    <w:rsid w:val="00CE0383"/>
    <w:rsid w:val="00CE095E"/>
    <w:rsid w:val="00CE0AE1"/>
    <w:rsid w:val="00CE0C9B"/>
    <w:rsid w:val="00CE1536"/>
    <w:rsid w:val="00CE1806"/>
    <w:rsid w:val="00CE19C8"/>
    <w:rsid w:val="00CE1CD8"/>
    <w:rsid w:val="00CE1DA3"/>
    <w:rsid w:val="00CE2272"/>
    <w:rsid w:val="00CE2577"/>
    <w:rsid w:val="00CE28AD"/>
    <w:rsid w:val="00CE2A2C"/>
    <w:rsid w:val="00CE330A"/>
    <w:rsid w:val="00CE3CB7"/>
    <w:rsid w:val="00CE3CFF"/>
    <w:rsid w:val="00CE4176"/>
    <w:rsid w:val="00CE432B"/>
    <w:rsid w:val="00CE4353"/>
    <w:rsid w:val="00CE4855"/>
    <w:rsid w:val="00CE555F"/>
    <w:rsid w:val="00CE5A32"/>
    <w:rsid w:val="00CE5B3E"/>
    <w:rsid w:val="00CE5BC1"/>
    <w:rsid w:val="00CE679E"/>
    <w:rsid w:val="00CE6A48"/>
    <w:rsid w:val="00CE6D4E"/>
    <w:rsid w:val="00CE6D9E"/>
    <w:rsid w:val="00CE71EC"/>
    <w:rsid w:val="00CE75DB"/>
    <w:rsid w:val="00CE767F"/>
    <w:rsid w:val="00CE7814"/>
    <w:rsid w:val="00CE7A5E"/>
    <w:rsid w:val="00CE7FE3"/>
    <w:rsid w:val="00CF00CB"/>
    <w:rsid w:val="00CF02AC"/>
    <w:rsid w:val="00CF061C"/>
    <w:rsid w:val="00CF0838"/>
    <w:rsid w:val="00CF0DE1"/>
    <w:rsid w:val="00CF0E90"/>
    <w:rsid w:val="00CF108F"/>
    <w:rsid w:val="00CF15B8"/>
    <w:rsid w:val="00CF193A"/>
    <w:rsid w:val="00CF19B7"/>
    <w:rsid w:val="00CF1B08"/>
    <w:rsid w:val="00CF1B1D"/>
    <w:rsid w:val="00CF1F32"/>
    <w:rsid w:val="00CF22E4"/>
    <w:rsid w:val="00CF269B"/>
    <w:rsid w:val="00CF278D"/>
    <w:rsid w:val="00CF27B4"/>
    <w:rsid w:val="00CF2822"/>
    <w:rsid w:val="00CF30F0"/>
    <w:rsid w:val="00CF3494"/>
    <w:rsid w:val="00CF3516"/>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E5E"/>
    <w:rsid w:val="00CF7F3D"/>
    <w:rsid w:val="00D0017B"/>
    <w:rsid w:val="00D002A8"/>
    <w:rsid w:val="00D005DA"/>
    <w:rsid w:val="00D00CDA"/>
    <w:rsid w:val="00D00EDA"/>
    <w:rsid w:val="00D00FFF"/>
    <w:rsid w:val="00D0113E"/>
    <w:rsid w:val="00D0120E"/>
    <w:rsid w:val="00D015A7"/>
    <w:rsid w:val="00D0168E"/>
    <w:rsid w:val="00D01F64"/>
    <w:rsid w:val="00D01FAB"/>
    <w:rsid w:val="00D01FC9"/>
    <w:rsid w:val="00D02684"/>
    <w:rsid w:val="00D02AEF"/>
    <w:rsid w:val="00D02BA9"/>
    <w:rsid w:val="00D02FBE"/>
    <w:rsid w:val="00D03649"/>
    <w:rsid w:val="00D0385C"/>
    <w:rsid w:val="00D03C34"/>
    <w:rsid w:val="00D04022"/>
    <w:rsid w:val="00D0414A"/>
    <w:rsid w:val="00D044DE"/>
    <w:rsid w:val="00D04995"/>
    <w:rsid w:val="00D04A4E"/>
    <w:rsid w:val="00D052D4"/>
    <w:rsid w:val="00D053DD"/>
    <w:rsid w:val="00D057B4"/>
    <w:rsid w:val="00D0589D"/>
    <w:rsid w:val="00D05970"/>
    <w:rsid w:val="00D05A3E"/>
    <w:rsid w:val="00D0601B"/>
    <w:rsid w:val="00D06464"/>
    <w:rsid w:val="00D065F2"/>
    <w:rsid w:val="00D06892"/>
    <w:rsid w:val="00D06C59"/>
    <w:rsid w:val="00D06D05"/>
    <w:rsid w:val="00D07346"/>
    <w:rsid w:val="00D07C03"/>
    <w:rsid w:val="00D07CE5"/>
    <w:rsid w:val="00D1017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B5"/>
    <w:rsid w:val="00D149EE"/>
    <w:rsid w:val="00D14B3B"/>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3116"/>
    <w:rsid w:val="00D23241"/>
    <w:rsid w:val="00D235C4"/>
    <w:rsid w:val="00D236BC"/>
    <w:rsid w:val="00D2438D"/>
    <w:rsid w:val="00D24BAA"/>
    <w:rsid w:val="00D24F66"/>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30212"/>
    <w:rsid w:val="00D3057E"/>
    <w:rsid w:val="00D3061F"/>
    <w:rsid w:val="00D30C8C"/>
    <w:rsid w:val="00D31085"/>
    <w:rsid w:val="00D312FF"/>
    <w:rsid w:val="00D31314"/>
    <w:rsid w:val="00D3137D"/>
    <w:rsid w:val="00D31BA0"/>
    <w:rsid w:val="00D320D1"/>
    <w:rsid w:val="00D3265B"/>
    <w:rsid w:val="00D3299C"/>
    <w:rsid w:val="00D32B15"/>
    <w:rsid w:val="00D32F68"/>
    <w:rsid w:val="00D33077"/>
    <w:rsid w:val="00D33094"/>
    <w:rsid w:val="00D33184"/>
    <w:rsid w:val="00D3345D"/>
    <w:rsid w:val="00D33809"/>
    <w:rsid w:val="00D33A0C"/>
    <w:rsid w:val="00D33DE6"/>
    <w:rsid w:val="00D3414C"/>
    <w:rsid w:val="00D34E5A"/>
    <w:rsid w:val="00D353C1"/>
    <w:rsid w:val="00D3552A"/>
    <w:rsid w:val="00D35542"/>
    <w:rsid w:val="00D35F8C"/>
    <w:rsid w:val="00D35FBD"/>
    <w:rsid w:val="00D360DC"/>
    <w:rsid w:val="00D3625F"/>
    <w:rsid w:val="00D364D4"/>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CA5"/>
    <w:rsid w:val="00D46092"/>
    <w:rsid w:val="00D463FE"/>
    <w:rsid w:val="00D46EEB"/>
    <w:rsid w:val="00D47440"/>
    <w:rsid w:val="00D47B58"/>
    <w:rsid w:val="00D50075"/>
    <w:rsid w:val="00D507B5"/>
    <w:rsid w:val="00D51210"/>
    <w:rsid w:val="00D51371"/>
    <w:rsid w:val="00D51602"/>
    <w:rsid w:val="00D51845"/>
    <w:rsid w:val="00D51BD4"/>
    <w:rsid w:val="00D525FE"/>
    <w:rsid w:val="00D53174"/>
    <w:rsid w:val="00D53354"/>
    <w:rsid w:val="00D53795"/>
    <w:rsid w:val="00D53E00"/>
    <w:rsid w:val="00D54179"/>
    <w:rsid w:val="00D545E9"/>
    <w:rsid w:val="00D54714"/>
    <w:rsid w:val="00D5491B"/>
    <w:rsid w:val="00D54C84"/>
    <w:rsid w:val="00D54CFF"/>
    <w:rsid w:val="00D54D28"/>
    <w:rsid w:val="00D55102"/>
    <w:rsid w:val="00D5543A"/>
    <w:rsid w:val="00D55C3A"/>
    <w:rsid w:val="00D568BA"/>
    <w:rsid w:val="00D56988"/>
    <w:rsid w:val="00D56DAB"/>
    <w:rsid w:val="00D5716B"/>
    <w:rsid w:val="00D57230"/>
    <w:rsid w:val="00D57817"/>
    <w:rsid w:val="00D57873"/>
    <w:rsid w:val="00D57998"/>
    <w:rsid w:val="00D57AB8"/>
    <w:rsid w:val="00D57C9A"/>
    <w:rsid w:val="00D57CB1"/>
    <w:rsid w:val="00D57EB7"/>
    <w:rsid w:val="00D602D3"/>
    <w:rsid w:val="00D60ECC"/>
    <w:rsid w:val="00D6103D"/>
    <w:rsid w:val="00D61156"/>
    <w:rsid w:val="00D615FF"/>
    <w:rsid w:val="00D617E6"/>
    <w:rsid w:val="00D61A57"/>
    <w:rsid w:val="00D61E12"/>
    <w:rsid w:val="00D62518"/>
    <w:rsid w:val="00D62B57"/>
    <w:rsid w:val="00D62CFB"/>
    <w:rsid w:val="00D62F42"/>
    <w:rsid w:val="00D63557"/>
    <w:rsid w:val="00D63AF6"/>
    <w:rsid w:val="00D64390"/>
    <w:rsid w:val="00D64D73"/>
    <w:rsid w:val="00D64DBC"/>
    <w:rsid w:val="00D64DFD"/>
    <w:rsid w:val="00D658A2"/>
    <w:rsid w:val="00D65A46"/>
    <w:rsid w:val="00D65B1D"/>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112"/>
    <w:rsid w:val="00D7520A"/>
    <w:rsid w:val="00D754D2"/>
    <w:rsid w:val="00D75647"/>
    <w:rsid w:val="00D75B43"/>
    <w:rsid w:val="00D75DD7"/>
    <w:rsid w:val="00D766E6"/>
    <w:rsid w:val="00D77019"/>
    <w:rsid w:val="00D77117"/>
    <w:rsid w:val="00D77397"/>
    <w:rsid w:val="00D77537"/>
    <w:rsid w:val="00D776E8"/>
    <w:rsid w:val="00D77DD3"/>
    <w:rsid w:val="00D8025A"/>
    <w:rsid w:val="00D8029C"/>
    <w:rsid w:val="00D8093A"/>
    <w:rsid w:val="00D809F8"/>
    <w:rsid w:val="00D80E5F"/>
    <w:rsid w:val="00D81142"/>
    <w:rsid w:val="00D8141B"/>
    <w:rsid w:val="00D815B9"/>
    <w:rsid w:val="00D815E5"/>
    <w:rsid w:val="00D82254"/>
    <w:rsid w:val="00D8263F"/>
    <w:rsid w:val="00D82924"/>
    <w:rsid w:val="00D833E3"/>
    <w:rsid w:val="00D838A7"/>
    <w:rsid w:val="00D83965"/>
    <w:rsid w:val="00D83978"/>
    <w:rsid w:val="00D83D6E"/>
    <w:rsid w:val="00D83E2D"/>
    <w:rsid w:val="00D83EF1"/>
    <w:rsid w:val="00D84312"/>
    <w:rsid w:val="00D843D5"/>
    <w:rsid w:val="00D84647"/>
    <w:rsid w:val="00D84A54"/>
    <w:rsid w:val="00D84E03"/>
    <w:rsid w:val="00D84FFD"/>
    <w:rsid w:val="00D855E6"/>
    <w:rsid w:val="00D85BCD"/>
    <w:rsid w:val="00D85EC7"/>
    <w:rsid w:val="00D85F92"/>
    <w:rsid w:val="00D8640F"/>
    <w:rsid w:val="00D864BA"/>
    <w:rsid w:val="00D8691B"/>
    <w:rsid w:val="00D86ABF"/>
    <w:rsid w:val="00D86BCC"/>
    <w:rsid w:val="00D86E7C"/>
    <w:rsid w:val="00D871D0"/>
    <w:rsid w:val="00D87272"/>
    <w:rsid w:val="00D87377"/>
    <w:rsid w:val="00D87526"/>
    <w:rsid w:val="00D877F9"/>
    <w:rsid w:val="00D87A78"/>
    <w:rsid w:val="00D87B50"/>
    <w:rsid w:val="00D907D9"/>
    <w:rsid w:val="00D90DB4"/>
    <w:rsid w:val="00D90DD2"/>
    <w:rsid w:val="00D91445"/>
    <w:rsid w:val="00D91763"/>
    <w:rsid w:val="00D91832"/>
    <w:rsid w:val="00D91C3C"/>
    <w:rsid w:val="00D920BA"/>
    <w:rsid w:val="00D9222E"/>
    <w:rsid w:val="00D92260"/>
    <w:rsid w:val="00D924F2"/>
    <w:rsid w:val="00D92AFA"/>
    <w:rsid w:val="00D92B1D"/>
    <w:rsid w:val="00D92BEA"/>
    <w:rsid w:val="00D92E6D"/>
    <w:rsid w:val="00D93850"/>
    <w:rsid w:val="00D93889"/>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327"/>
    <w:rsid w:val="00D965CA"/>
    <w:rsid w:val="00D96F70"/>
    <w:rsid w:val="00D97001"/>
    <w:rsid w:val="00D97057"/>
    <w:rsid w:val="00D97496"/>
    <w:rsid w:val="00D97528"/>
    <w:rsid w:val="00D97E0D"/>
    <w:rsid w:val="00DA057B"/>
    <w:rsid w:val="00DA0993"/>
    <w:rsid w:val="00DA0B81"/>
    <w:rsid w:val="00DA0EE2"/>
    <w:rsid w:val="00DA12E6"/>
    <w:rsid w:val="00DA147F"/>
    <w:rsid w:val="00DA152C"/>
    <w:rsid w:val="00DA1C6E"/>
    <w:rsid w:val="00DA2446"/>
    <w:rsid w:val="00DA2887"/>
    <w:rsid w:val="00DA2A11"/>
    <w:rsid w:val="00DA30EA"/>
    <w:rsid w:val="00DA32CD"/>
    <w:rsid w:val="00DA3B9B"/>
    <w:rsid w:val="00DA3F82"/>
    <w:rsid w:val="00DA40FE"/>
    <w:rsid w:val="00DA41EA"/>
    <w:rsid w:val="00DA430A"/>
    <w:rsid w:val="00DA450C"/>
    <w:rsid w:val="00DA48E4"/>
    <w:rsid w:val="00DA5031"/>
    <w:rsid w:val="00DA54CB"/>
    <w:rsid w:val="00DA562D"/>
    <w:rsid w:val="00DA56FC"/>
    <w:rsid w:val="00DA5772"/>
    <w:rsid w:val="00DA5DC7"/>
    <w:rsid w:val="00DA6785"/>
    <w:rsid w:val="00DA6BCF"/>
    <w:rsid w:val="00DA7360"/>
    <w:rsid w:val="00DA75AE"/>
    <w:rsid w:val="00DA76AA"/>
    <w:rsid w:val="00DA78F0"/>
    <w:rsid w:val="00DA7A41"/>
    <w:rsid w:val="00DA7AAE"/>
    <w:rsid w:val="00DA7E0A"/>
    <w:rsid w:val="00DA7E2D"/>
    <w:rsid w:val="00DB0286"/>
    <w:rsid w:val="00DB0699"/>
    <w:rsid w:val="00DB0B02"/>
    <w:rsid w:val="00DB0CDA"/>
    <w:rsid w:val="00DB0CFB"/>
    <w:rsid w:val="00DB0DA4"/>
    <w:rsid w:val="00DB0FD5"/>
    <w:rsid w:val="00DB17F3"/>
    <w:rsid w:val="00DB1B31"/>
    <w:rsid w:val="00DB1B84"/>
    <w:rsid w:val="00DB1BBB"/>
    <w:rsid w:val="00DB1CB9"/>
    <w:rsid w:val="00DB1D0E"/>
    <w:rsid w:val="00DB29D4"/>
    <w:rsid w:val="00DB2C15"/>
    <w:rsid w:val="00DB2D69"/>
    <w:rsid w:val="00DB2DFF"/>
    <w:rsid w:val="00DB306F"/>
    <w:rsid w:val="00DB32BF"/>
    <w:rsid w:val="00DB399C"/>
    <w:rsid w:val="00DB3C72"/>
    <w:rsid w:val="00DB41B8"/>
    <w:rsid w:val="00DB4399"/>
    <w:rsid w:val="00DB43F7"/>
    <w:rsid w:val="00DB45E6"/>
    <w:rsid w:val="00DB4811"/>
    <w:rsid w:val="00DB4A96"/>
    <w:rsid w:val="00DB4BED"/>
    <w:rsid w:val="00DB4EA5"/>
    <w:rsid w:val="00DB5AC4"/>
    <w:rsid w:val="00DB664C"/>
    <w:rsid w:val="00DB69FF"/>
    <w:rsid w:val="00DB6A9D"/>
    <w:rsid w:val="00DB6AF4"/>
    <w:rsid w:val="00DB6C6A"/>
    <w:rsid w:val="00DB6CD8"/>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D5B"/>
    <w:rsid w:val="00DC2F0F"/>
    <w:rsid w:val="00DC34F7"/>
    <w:rsid w:val="00DC3741"/>
    <w:rsid w:val="00DC38D6"/>
    <w:rsid w:val="00DC3C29"/>
    <w:rsid w:val="00DC3F9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E53"/>
    <w:rsid w:val="00DD0343"/>
    <w:rsid w:val="00DD0421"/>
    <w:rsid w:val="00DD06C4"/>
    <w:rsid w:val="00DD0A4D"/>
    <w:rsid w:val="00DD0F93"/>
    <w:rsid w:val="00DD10DE"/>
    <w:rsid w:val="00DD1417"/>
    <w:rsid w:val="00DD1B02"/>
    <w:rsid w:val="00DD1DBC"/>
    <w:rsid w:val="00DD1DC1"/>
    <w:rsid w:val="00DD21ED"/>
    <w:rsid w:val="00DD29E2"/>
    <w:rsid w:val="00DD2D21"/>
    <w:rsid w:val="00DD308F"/>
    <w:rsid w:val="00DD32A2"/>
    <w:rsid w:val="00DD363B"/>
    <w:rsid w:val="00DD3D14"/>
    <w:rsid w:val="00DD3DDD"/>
    <w:rsid w:val="00DD4051"/>
    <w:rsid w:val="00DD4394"/>
    <w:rsid w:val="00DD4D6B"/>
    <w:rsid w:val="00DD504E"/>
    <w:rsid w:val="00DD50DF"/>
    <w:rsid w:val="00DD5333"/>
    <w:rsid w:val="00DD5499"/>
    <w:rsid w:val="00DD5A47"/>
    <w:rsid w:val="00DD626F"/>
    <w:rsid w:val="00DD6849"/>
    <w:rsid w:val="00DD6BA5"/>
    <w:rsid w:val="00DD6BB0"/>
    <w:rsid w:val="00DD6C85"/>
    <w:rsid w:val="00DD6EA0"/>
    <w:rsid w:val="00DD739A"/>
    <w:rsid w:val="00DD7A09"/>
    <w:rsid w:val="00DD7C23"/>
    <w:rsid w:val="00DD7ED8"/>
    <w:rsid w:val="00DE0377"/>
    <w:rsid w:val="00DE09D6"/>
    <w:rsid w:val="00DE0D4F"/>
    <w:rsid w:val="00DE0E11"/>
    <w:rsid w:val="00DE163A"/>
    <w:rsid w:val="00DE1824"/>
    <w:rsid w:val="00DE1EDC"/>
    <w:rsid w:val="00DE2102"/>
    <w:rsid w:val="00DE24D0"/>
    <w:rsid w:val="00DE2DD8"/>
    <w:rsid w:val="00DE2E60"/>
    <w:rsid w:val="00DE39A3"/>
    <w:rsid w:val="00DE3B00"/>
    <w:rsid w:val="00DE3CD7"/>
    <w:rsid w:val="00DE3D6B"/>
    <w:rsid w:val="00DE3DA9"/>
    <w:rsid w:val="00DE3E80"/>
    <w:rsid w:val="00DE4206"/>
    <w:rsid w:val="00DE4218"/>
    <w:rsid w:val="00DE458E"/>
    <w:rsid w:val="00DE48D7"/>
    <w:rsid w:val="00DE4B28"/>
    <w:rsid w:val="00DE50C5"/>
    <w:rsid w:val="00DE5656"/>
    <w:rsid w:val="00DE58A6"/>
    <w:rsid w:val="00DE592C"/>
    <w:rsid w:val="00DE5A9C"/>
    <w:rsid w:val="00DE5C65"/>
    <w:rsid w:val="00DE6C50"/>
    <w:rsid w:val="00DE7408"/>
    <w:rsid w:val="00DE746E"/>
    <w:rsid w:val="00DE75D8"/>
    <w:rsid w:val="00DE78EE"/>
    <w:rsid w:val="00DF00B1"/>
    <w:rsid w:val="00DF0291"/>
    <w:rsid w:val="00DF060F"/>
    <w:rsid w:val="00DF06EE"/>
    <w:rsid w:val="00DF0DA5"/>
    <w:rsid w:val="00DF1039"/>
    <w:rsid w:val="00DF126B"/>
    <w:rsid w:val="00DF138B"/>
    <w:rsid w:val="00DF1C83"/>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C2A"/>
    <w:rsid w:val="00DF6C74"/>
    <w:rsid w:val="00DF6CBD"/>
    <w:rsid w:val="00DF76AB"/>
    <w:rsid w:val="00DF76ED"/>
    <w:rsid w:val="00DF775A"/>
    <w:rsid w:val="00DF78C5"/>
    <w:rsid w:val="00DF79C8"/>
    <w:rsid w:val="00E0047E"/>
    <w:rsid w:val="00E007EE"/>
    <w:rsid w:val="00E00AB5"/>
    <w:rsid w:val="00E00B06"/>
    <w:rsid w:val="00E01348"/>
    <w:rsid w:val="00E015FA"/>
    <w:rsid w:val="00E01A3B"/>
    <w:rsid w:val="00E01C2F"/>
    <w:rsid w:val="00E02236"/>
    <w:rsid w:val="00E02320"/>
    <w:rsid w:val="00E02412"/>
    <w:rsid w:val="00E027CF"/>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73"/>
    <w:rsid w:val="00E058D9"/>
    <w:rsid w:val="00E058F2"/>
    <w:rsid w:val="00E05976"/>
    <w:rsid w:val="00E05A69"/>
    <w:rsid w:val="00E05D32"/>
    <w:rsid w:val="00E06460"/>
    <w:rsid w:val="00E0692A"/>
    <w:rsid w:val="00E06B89"/>
    <w:rsid w:val="00E07015"/>
    <w:rsid w:val="00E0727C"/>
    <w:rsid w:val="00E072B0"/>
    <w:rsid w:val="00E0761A"/>
    <w:rsid w:val="00E079D7"/>
    <w:rsid w:val="00E07B43"/>
    <w:rsid w:val="00E07C53"/>
    <w:rsid w:val="00E07D04"/>
    <w:rsid w:val="00E106EC"/>
    <w:rsid w:val="00E1091E"/>
    <w:rsid w:val="00E10AB1"/>
    <w:rsid w:val="00E10AC7"/>
    <w:rsid w:val="00E1129A"/>
    <w:rsid w:val="00E115B3"/>
    <w:rsid w:val="00E1172C"/>
    <w:rsid w:val="00E11BD7"/>
    <w:rsid w:val="00E1261F"/>
    <w:rsid w:val="00E12901"/>
    <w:rsid w:val="00E12918"/>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337"/>
    <w:rsid w:val="00E17613"/>
    <w:rsid w:val="00E17B3E"/>
    <w:rsid w:val="00E17C7A"/>
    <w:rsid w:val="00E17FEA"/>
    <w:rsid w:val="00E2006B"/>
    <w:rsid w:val="00E20843"/>
    <w:rsid w:val="00E20D0E"/>
    <w:rsid w:val="00E20D37"/>
    <w:rsid w:val="00E213F0"/>
    <w:rsid w:val="00E218BA"/>
    <w:rsid w:val="00E2192F"/>
    <w:rsid w:val="00E21F01"/>
    <w:rsid w:val="00E21FD0"/>
    <w:rsid w:val="00E220DE"/>
    <w:rsid w:val="00E22369"/>
    <w:rsid w:val="00E22FC3"/>
    <w:rsid w:val="00E230E2"/>
    <w:rsid w:val="00E23EE1"/>
    <w:rsid w:val="00E24001"/>
    <w:rsid w:val="00E242D1"/>
    <w:rsid w:val="00E24567"/>
    <w:rsid w:val="00E24589"/>
    <w:rsid w:val="00E24A50"/>
    <w:rsid w:val="00E24FE9"/>
    <w:rsid w:val="00E2559D"/>
    <w:rsid w:val="00E26406"/>
    <w:rsid w:val="00E264AE"/>
    <w:rsid w:val="00E26BEE"/>
    <w:rsid w:val="00E275F2"/>
    <w:rsid w:val="00E27712"/>
    <w:rsid w:val="00E27C28"/>
    <w:rsid w:val="00E3012A"/>
    <w:rsid w:val="00E3026A"/>
    <w:rsid w:val="00E30281"/>
    <w:rsid w:val="00E30D88"/>
    <w:rsid w:val="00E30E72"/>
    <w:rsid w:val="00E3117F"/>
    <w:rsid w:val="00E311C4"/>
    <w:rsid w:val="00E31806"/>
    <w:rsid w:val="00E31945"/>
    <w:rsid w:val="00E3201B"/>
    <w:rsid w:val="00E32AB5"/>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0AE"/>
    <w:rsid w:val="00E37308"/>
    <w:rsid w:val="00E37342"/>
    <w:rsid w:val="00E3795F"/>
    <w:rsid w:val="00E37E97"/>
    <w:rsid w:val="00E40342"/>
    <w:rsid w:val="00E40672"/>
    <w:rsid w:val="00E40768"/>
    <w:rsid w:val="00E409BF"/>
    <w:rsid w:val="00E40ABF"/>
    <w:rsid w:val="00E40B62"/>
    <w:rsid w:val="00E40EC7"/>
    <w:rsid w:val="00E41280"/>
    <w:rsid w:val="00E417C2"/>
    <w:rsid w:val="00E417D6"/>
    <w:rsid w:val="00E422F6"/>
    <w:rsid w:val="00E42691"/>
    <w:rsid w:val="00E42803"/>
    <w:rsid w:val="00E4293D"/>
    <w:rsid w:val="00E42DCC"/>
    <w:rsid w:val="00E42E9E"/>
    <w:rsid w:val="00E433A6"/>
    <w:rsid w:val="00E43416"/>
    <w:rsid w:val="00E435BA"/>
    <w:rsid w:val="00E44056"/>
    <w:rsid w:val="00E4430A"/>
    <w:rsid w:val="00E4437C"/>
    <w:rsid w:val="00E4479B"/>
    <w:rsid w:val="00E447CB"/>
    <w:rsid w:val="00E44966"/>
    <w:rsid w:val="00E449BB"/>
    <w:rsid w:val="00E44AC5"/>
    <w:rsid w:val="00E44CCE"/>
    <w:rsid w:val="00E4506F"/>
    <w:rsid w:val="00E457F5"/>
    <w:rsid w:val="00E458EC"/>
    <w:rsid w:val="00E45999"/>
    <w:rsid w:val="00E45C7C"/>
    <w:rsid w:val="00E45F92"/>
    <w:rsid w:val="00E464C5"/>
    <w:rsid w:val="00E46557"/>
    <w:rsid w:val="00E466FD"/>
    <w:rsid w:val="00E46DDD"/>
    <w:rsid w:val="00E46F93"/>
    <w:rsid w:val="00E470AB"/>
    <w:rsid w:val="00E4727A"/>
    <w:rsid w:val="00E472F0"/>
    <w:rsid w:val="00E47B2C"/>
    <w:rsid w:val="00E47DB6"/>
    <w:rsid w:val="00E5002F"/>
    <w:rsid w:val="00E5007E"/>
    <w:rsid w:val="00E500A4"/>
    <w:rsid w:val="00E50EE9"/>
    <w:rsid w:val="00E51157"/>
    <w:rsid w:val="00E5127F"/>
    <w:rsid w:val="00E51E19"/>
    <w:rsid w:val="00E52784"/>
    <w:rsid w:val="00E52822"/>
    <w:rsid w:val="00E52879"/>
    <w:rsid w:val="00E52E41"/>
    <w:rsid w:val="00E52EB0"/>
    <w:rsid w:val="00E52EB4"/>
    <w:rsid w:val="00E534C6"/>
    <w:rsid w:val="00E536CF"/>
    <w:rsid w:val="00E5376F"/>
    <w:rsid w:val="00E5389F"/>
    <w:rsid w:val="00E53AAE"/>
    <w:rsid w:val="00E54193"/>
    <w:rsid w:val="00E541F4"/>
    <w:rsid w:val="00E54225"/>
    <w:rsid w:val="00E54C00"/>
    <w:rsid w:val="00E55488"/>
    <w:rsid w:val="00E556F6"/>
    <w:rsid w:val="00E55838"/>
    <w:rsid w:val="00E5591D"/>
    <w:rsid w:val="00E5597E"/>
    <w:rsid w:val="00E559BB"/>
    <w:rsid w:val="00E562C5"/>
    <w:rsid w:val="00E565FD"/>
    <w:rsid w:val="00E56BEE"/>
    <w:rsid w:val="00E56CDF"/>
    <w:rsid w:val="00E56E03"/>
    <w:rsid w:val="00E57802"/>
    <w:rsid w:val="00E57826"/>
    <w:rsid w:val="00E579C1"/>
    <w:rsid w:val="00E60087"/>
    <w:rsid w:val="00E6084F"/>
    <w:rsid w:val="00E6143D"/>
    <w:rsid w:val="00E61A49"/>
    <w:rsid w:val="00E61C38"/>
    <w:rsid w:val="00E625B7"/>
    <w:rsid w:val="00E62EC5"/>
    <w:rsid w:val="00E6308F"/>
    <w:rsid w:val="00E630BF"/>
    <w:rsid w:val="00E637C7"/>
    <w:rsid w:val="00E63BCF"/>
    <w:rsid w:val="00E63C44"/>
    <w:rsid w:val="00E647D4"/>
    <w:rsid w:val="00E65154"/>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EE8"/>
    <w:rsid w:val="00E72542"/>
    <w:rsid w:val="00E72561"/>
    <w:rsid w:val="00E725C5"/>
    <w:rsid w:val="00E72B8D"/>
    <w:rsid w:val="00E732AE"/>
    <w:rsid w:val="00E739B6"/>
    <w:rsid w:val="00E73AB8"/>
    <w:rsid w:val="00E73DA2"/>
    <w:rsid w:val="00E74446"/>
    <w:rsid w:val="00E7470E"/>
    <w:rsid w:val="00E74732"/>
    <w:rsid w:val="00E74E12"/>
    <w:rsid w:val="00E74F13"/>
    <w:rsid w:val="00E75137"/>
    <w:rsid w:val="00E7565D"/>
    <w:rsid w:val="00E75ABF"/>
    <w:rsid w:val="00E7628F"/>
    <w:rsid w:val="00E76773"/>
    <w:rsid w:val="00E76FB3"/>
    <w:rsid w:val="00E77003"/>
    <w:rsid w:val="00E800B1"/>
    <w:rsid w:val="00E80B87"/>
    <w:rsid w:val="00E8127E"/>
    <w:rsid w:val="00E81395"/>
    <w:rsid w:val="00E8139A"/>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43A4"/>
    <w:rsid w:val="00E94479"/>
    <w:rsid w:val="00E944C2"/>
    <w:rsid w:val="00E9494E"/>
    <w:rsid w:val="00E94B30"/>
    <w:rsid w:val="00E950CB"/>
    <w:rsid w:val="00E9587C"/>
    <w:rsid w:val="00E95DA0"/>
    <w:rsid w:val="00E960D5"/>
    <w:rsid w:val="00E96160"/>
    <w:rsid w:val="00E965D8"/>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570"/>
    <w:rsid w:val="00EA1A39"/>
    <w:rsid w:val="00EA1AAE"/>
    <w:rsid w:val="00EA1F0C"/>
    <w:rsid w:val="00EA241F"/>
    <w:rsid w:val="00EA27AF"/>
    <w:rsid w:val="00EA2880"/>
    <w:rsid w:val="00EA29B1"/>
    <w:rsid w:val="00EA3321"/>
    <w:rsid w:val="00EA3884"/>
    <w:rsid w:val="00EA38E5"/>
    <w:rsid w:val="00EA396B"/>
    <w:rsid w:val="00EA3ADA"/>
    <w:rsid w:val="00EA3E8F"/>
    <w:rsid w:val="00EA424F"/>
    <w:rsid w:val="00EA4365"/>
    <w:rsid w:val="00EA44E2"/>
    <w:rsid w:val="00EA4C91"/>
    <w:rsid w:val="00EA4FCC"/>
    <w:rsid w:val="00EA587C"/>
    <w:rsid w:val="00EA6969"/>
    <w:rsid w:val="00EA696F"/>
    <w:rsid w:val="00EA6989"/>
    <w:rsid w:val="00EA6A76"/>
    <w:rsid w:val="00EA7079"/>
    <w:rsid w:val="00EA7714"/>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6DC"/>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5099"/>
    <w:rsid w:val="00EB5352"/>
    <w:rsid w:val="00EB53BF"/>
    <w:rsid w:val="00EB5455"/>
    <w:rsid w:val="00EB562B"/>
    <w:rsid w:val="00EB56D4"/>
    <w:rsid w:val="00EB57FF"/>
    <w:rsid w:val="00EB62F5"/>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FD"/>
    <w:rsid w:val="00EC1C2F"/>
    <w:rsid w:val="00EC1F5E"/>
    <w:rsid w:val="00EC237F"/>
    <w:rsid w:val="00EC2746"/>
    <w:rsid w:val="00EC314E"/>
    <w:rsid w:val="00EC362D"/>
    <w:rsid w:val="00EC3659"/>
    <w:rsid w:val="00EC3727"/>
    <w:rsid w:val="00EC3C88"/>
    <w:rsid w:val="00EC40F5"/>
    <w:rsid w:val="00EC4569"/>
    <w:rsid w:val="00EC4D5B"/>
    <w:rsid w:val="00EC4D8F"/>
    <w:rsid w:val="00EC55AD"/>
    <w:rsid w:val="00EC5908"/>
    <w:rsid w:val="00EC59C2"/>
    <w:rsid w:val="00EC5F79"/>
    <w:rsid w:val="00EC6304"/>
    <w:rsid w:val="00EC631C"/>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5BD"/>
    <w:rsid w:val="00ED2766"/>
    <w:rsid w:val="00ED2B3F"/>
    <w:rsid w:val="00ED2CB5"/>
    <w:rsid w:val="00ED32D7"/>
    <w:rsid w:val="00ED330B"/>
    <w:rsid w:val="00ED3845"/>
    <w:rsid w:val="00ED3C28"/>
    <w:rsid w:val="00ED4718"/>
    <w:rsid w:val="00ED4BEB"/>
    <w:rsid w:val="00ED4C3A"/>
    <w:rsid w:val="00ED4C6B"/>
    <w:rsid w:val="00ED5423"/>
    <w:rsid w:val="00ED5F49"/>
    <w:rsid w:val="00ED6E80"/>
    <w:rsid w:val="00ED70B8"/>
    <w:rsid w:val="00ED741D"/>
    <w:rsid w:val="00ED7423"/>
    <w:rsid w:val="00ED7730"/>
    <w:rsid w:val="00ED7810"/>
    <w:rsid w:val="00ED7B6D"/>
    <w:rsid w:val="00ED7D29"/>
    <w:rsid w:val="00ED7DCF"/>
    <w:rsid w:val="00ED7F5F"/>
    <w:rsid w:val="00EE02A6"/>
    <w:rsid w:val="00EE035C"/>
    <w:rsid w:val="00EE042F"/>
    <w:rsid w:val="00EE0889"/>
    <w:rsid w:val="00EE0A78"/>
    <w:rsid w:val="00EE0D69"/>
    <w:rsid w:val="00EE0D87"/>
    <w:rsid w:val="00EE0FF2"/>
    <w:rsid w:val="00EE1280"/>
    <w:rsid w:val="00EE13C5"/>
    <w:rsid w:val="00EE17FA"/>
    <w:rsid w:val="00EE18A9"/>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7C4"/>
    <w:rsid w:val="00EE6141"/>
    <w:rsid w:val="00EE72AF"/>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0F78"/>
    <w:rsid w:val="00EF108E"/>
    <w:rsid w:val="00EF12B7"/>
    <w:rsid w:val="00EF1D32"/>
    <w:rsid w:val="00EF1E01"/>
    <w:rsid w:val="00EF202B"/>
    <w:rsid w:val="00EF20AA"/>
    <w:rsid w:val="00EF20B1"/>
    <w:rsid w:val="00EF247C"/>
    <w:rsid w:val="00EF259A"/>
    <w:rsid w:val="00EF25A6"/>
    <w:rsid w:val="00EF2721"/>
    <w:rsid w:val="00EF2A3D"/>
    <w:rsid w:val="00EF2BA0"/>
    <w:rsid w:val="00EF2C57"/>
    <w:rsid w:val="00EF3012"/>
    <w:rsid w:val="00EF31A8"/>
    <w:rsid w:val="00EF3642"/>
    <w:rsid w:val="00EF3AB5"/>
    <w:rsid w:val="00EF4241"/>
    <w:rsid w:val="00EF439F"/>
    <w:rsid w:val="00EF496F"/>
    <w:rsid w:val="00EF4A28"/>
    <w:rsid w:val="00EF4EEC"/>
    <w:rsid w:val="00EF5067"/>
    <w:rsid w:val="00EF51B9"/>
    <w:rsid w:val="00EF5303"/>
    <w:rsid w:val="00EF5A24"/>
    <w:rsid w:val="00EF63C2"/>
    <w:rsid w:val="00EF6B83"/>
    <w:rsid w:val="00EF6CE2"/>
    <w:rsid w:val="00EF701B"/>
    <w:rsid w:val="00EF721D"/>
    <w:rsid w:val="00EF76DA"/>
    <w:rsid w:val="00EF79E9"/>
    <w:rsid w:val="00EF7A4B"/>
    <w:rsid w:val="00EF7DAF"/>
    <w:rsid w:val="00F003BE"/>
    <w:rsid w:val="00F006C9"/>
    <w:rsid w:val="00F00759"/>
    <w:rsid w:val="00F00AC7"/>
    <w:rsid w:val="00F01BA6"/>
    <w:rsid w:val="00F01C3E"/>
    <w:rsid w:val="00F01CBB"/>
    <w:rsid w:val="00F02752"/>
    <w:rsid w:val="00F027C2"/>
    <w:rsid w:val="00F02934"/>
    <w:rsid w:val="00F02C91"/>
    <w:rsid w:val="00F02D69"/>
    <w:rsid w:val="00F02D9C"/>
    <w:rsid w:val="00F02E7A"/>
    <w:rsid w:val="00F0300C"/>
    <w:rsid w:val="00F0311F"/>
    <w:rsid w:val="00F032F7"/>
    <w:rsid w:val="00F03FDA"/>
    <w:rsid w:val="00F0488D"/>
    <w:rsid w:val="00F04BB8"/>
    <w:rsid w:val="00F050AB"/>
    <w:rsid w:val="00F05995"/>
    <w:rsid w:val="00F05C90"/>
    <w:rsid w:val="00F05E4F"/>
    <w:rsid w:val="00F0612E"/>
    <w:rsid w:val="00F06201"/>
    <w:rsid w:val="00F06360"/>
    <w:rsid w:val="00F066FA"/>
    <w:rsid w:val="00F06951"/>
    <w:rsid w:val="00F07220"/>
    <w:rsid w:val="00F0796B"/>
    <w:rsid w:val="00F07D7C"/>
    <w:rsid w:val="00F1007F"/>
    <w:rsid w:val="00F10333"/>
    <w:rsid w:val="00F10463"/>
    <w:rsid w:val="00F10597"/>
    <w:rsid w:val="00F1104B"/>
    <w:rsid w:val="00F11332"/>
    <w:rsid w:val="00F11B7F"/>
    <w:rsid w:val="00F11EC8"/>
    <w:rsid w:val="00F1234C"/>
    <w:rsid w:val="00F12445"/>
    <w:rsid w:val="00F126C3"/>
    <w:rsid w:val="00F12934"/>
    <w:rsid w:val="00F1333D"/>
    <w:rsid w:val="00F13CCB"/>
    <w:rsid w:val="00F14ABC"/>
    <w:rsid w:val="00F14D44"/>
    <w:rsid w:val="00F15178"/>
    <w:rsid w:val="00F154F4"/>
    <w:rsid w:val="00F15906"/>
    <w:rsid w:val="00F15C3E"/>
    <w:rsid w:val="00F15CD6"/>
    <w:rsid w:val="00F15E2C"/>
    <w:rsid w:val="00F1663C"/>
    <w:rsid w:val="00F16647"/>
    <w:rsid w:val="00F167A0"/>
    <w:rsid w:val="00F170F6"/>
    <w:rsid w:val="00F173ED"/>
    <w:rsid w:val="00F200C8"/>
    <w:rsid w:val="00F21531"/>
    <w:rsid w:val="00F21938"/>
    <w:rsid w:val="00F21A02"/>
    <w:rsid w:val="00F21BA9"/>
    <w:rsid w:val="00F2207F"/>
    <w:rsid w:val="00F2212F"/>
    <w:rsid w:val="00F22580"/>
    <w:rsid w:val="00F22890"/>
    <w:rsid w:val="00F22E16"/>
    <w:rsid w:val="00F2338F"/>
    <w:rsid w:val="00F235EA"/>
    <w:rsid w:val="00F2374C"/>
    <w:rsid w:val="00F2383C"/>
    <w:rsid w:val="00F23C55"/>
    <w:rsid w:val="00F23D27"/>
    <w:rsid w:val="00F2464E"/>
    <w:rsid w:val="00F2471F"/>
    <w:rsid w:val="00F24FCE"/>
    <w:rsid w:val="00F25651"/>
    <w:rsid w:val="00F25AAA"/>
    <w:rsid w:val="00F25C22"/>
    <w:rsid w:val="00F25D42"/>
    <w:rsid w:val="00F260EF"/>
    <w:rsid w:val="00F262DE"/>
    <w:rsid w:val="00F2647A"/>
    <w:rsid w:val="00F264B5"/>
    <w:rsid w:val="00F26B6D"/>
    <w:rsid w:val="00F26C03"/>
    <w:rsid w:val="00F27080"/>
    <w:rsid w:val="00F27346"/>
    <w:rsid w:val="00F27836"/>
    <w:rsid w:val="00F27ADA"/>
    <w:rsid w:val="00F27AF2"/>
    <w:rsid w:val="00F27C7C"/>
    <w:rsid w:val="00F27DBE"/>
    <w:rsid w:val="00F3001C"/>
    <w:rsid w:val="00F301ED"/>
    <w:rsid w:val="00F30511"/>
    <w:rsid w:val="00F30AB1"/>
    <w:rsid w:val="00F30D90"/>
    <w:rsid w:val="00F3178C"/>
    <w:rsid w:val="00F317BE"/>
    <w:rsid w:val="00F318F5"/>
    <w:rsid w:val="00F3192E"/>
    <w:rsid w:val="00F31CCF"/>
    <w:rsid w:val="00F32723"/>
    <w:rsid w:val="00F32B5D"/>
    <w:rsid w:val="00F32D85"/>
    <w:rsid w:val="00F33098"/>
    <w:rsid w:val="00F33C51"/>
    <w:rsid w:val="00F33D38"/>
    <w:rsid w:val="00F33D8C"/>
    <w:rsid w:val="00F340BE"/>
    <w:rsid w:val="00F3482C"/>
    <w:rsid w:val="00F34987"/>
    <w:rsid w:val="00F349DC"/>
    <w:rsid w:val="00F34A3A"/>
    <w:rsid w:val="00F34D33"/>
    <w:rsid w:val="00F34E5C"/>
    <w:rsid w:val="00F351DD"/>
    <w:rsid w:val="00F3534B"/>
    <w:rsid w:val="00F3561F"/>
    <w:rsid w:val="00F3583C"/>
    <w:rsid w:val="00F358E6"/>
    <w:rsid w:val="00F35E6F"/>
    <w:rsid w:val="00F3632E"/>
    <w:rsid w:val="00F36610"/>
    <w:rsid w:val="00F36A8B"/>
    <w:rsid w:val="00F36E07"/>
    <w:rsid w:val="00F36E52"/>
    <w:rsid w:val="00F36F6B"/>
    <w:rsid w:val="00F3717A"/>
    <w:rsid w:val="00F371A6"/>
    <w:rsid w:val="00F372C0"/>
    <w:rsid w:val="00F378C8"/>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D65"/>
    <w:rsid w:val="00F41E2B"/>
    <w:rsid w:val="00F426C1"/>
    <w:rsid w:val="00F42974"/>
    <w:rsid w:val="00F42C0F"/>
    <w:rsid w:val="00F434DD"/>
    <w:rsid w:val="00F437DE"/>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45A1"/>
    <w:rsid w:val="00F547AA"/>
    <w:rsid w:val="00F54F32"/>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836"/>
    <w:rsid w:val="00F610D3"/>
    <w:rsid w:val="00F6130F"/>
    <w:rsid w:val="00F61B4D"/>
    <w:rsid w:val="00F61C2A"/>
    <w:rsid w:val="00F61C90"/>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60D7"/>
    <w:rsid w:val="00F6611A"/>
    <w:rsid w:val="00F66959"/>
    <w:rsid w:val="00F66EC1"/>
    <w:rsid w:val="00F670B8"/>
    <w:rsid w:val="00F671C3"/>
    <w:rsid w:val="00F67243"/>
    <w:rsid w:val="00F67289"/>
    <w:rsid w:val="00F6756B"/>
    <w:rsid w:val="00F6798E"/>
    <w:rsid w:val="00F67A0C"/>
    <w:rsid w:val="00F67A72"/>
    <w:rsid w:val="00F70898"/>
    <w:rsid w:val="00F70C8E"/>
    <w:rsid w:val="00F717A0"/>
    <w:rsid w:val="00F71A76"/>
    <w:rsid w:val="00F71B05"/>
    <w:rsid w:val="00F73B24"/>
    <w:rsid w:val="00F73B7F"/>
    <w:rsid w:val="00F73CBA"/>
    <w:rsid w:val="00F73D01"/>
    <w:rsid w:val="00F7401F"/>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290E"/>
    <w:rsid w:val="00F82E15"/>
    <w:rsid w:val="00F8314E"/>
    <w:rsid w:val="00F83313"/>
    <w:rsid w:val="00F834B1"/>
    <w:rsid w:val="00F835F7"/>
    <w:rsid w:val="00F8436F"/>
    <w:rsid w:val="00F8446D"/>
    <w:rsid w:val="00F844BA"/>
    <w:rsid w:val="00F8486A"/>
    <w:rsid w:val="00F855B8"/>
    <w:rsid w:val="00F85872"/>
    <w:rsid w:val="00F85D6E"/>
    <w:rsid w:val="00F85ED5"/>
    <w:rsid w:val="00F861D7"/>
    <w:rsid w:val="00F86954"/>
    <w:rsid w:val="00F86B50"/>
    <w:rsid w:val="00F87470"/>
    <w:rsid w:val="00F8766E"/>
    <w:rsid w:val="00F877D4"/>
    <w:rsid w:val="00F87857"/>
    <w:rsid w:val="00F900B0"/>
    <w:rsid w:val="00F903DD"/>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453"/>
    <w:rsid w:val="00F94559"/>
    <w:rsid w:val="00F94EE3"/>
    <w:rsid w:val="00F94FE0"/>
    <w:rsid w:val="00F96006"/>
    <w:rsid w:val="00F96036"/>
    <w:rsid w:val="00F9640E"/>
    <w:rsid w:val="00F964AE"/>
    <w:rsid w:val="00F9656E"/>
    <w:rsid w:val="00F96A03"/>
    <w:rsid w:val="00F96A28"/>
    <w:rsid w:val="00F96DD7"/>
    <w:rsid w:val="00F9749E"/>
    <w:rsid w:val="00F9750E"/>
    <w:rsid w:val="00F97841"/>
    <w:rsid w:val="00FA0046"/>
    <w:rsid w:val="00FA0162"/>
    <w:rsid w:val="00FA0251"/>
    <w:rsid w:val="00FA05F1"/>
    <w:rsid w:val="00FA090E"/>
    <w:rsid w:val="00FA15FD"/>
    <w:rsid w:val="00FA16CE"/>
    <w:rsid w:val="00FA1B79"/>
    <w:rsid w:val="00FA1BFF"/>
    <w:rsid w:val="00FA21A3"/>
    <w:rsid w:val="00FA296D"/>
    <w:rsid w:val="00FA2C0E"/>
    <w:rsid w:val="00FA3134"/>
    <w:rsid w:val="00FA348E"/>
    <w:rsid w:val="00FA3834"/>
    <w:rsid w:val="00FA3EF1"/>
    <w:rsid w:val="00FA411F"/>
    <w:rsid w:val="00FA4367"/>
    <w:rsid w:val="00FA4BBF"/>
    <w:rsid w:val="00FA4F67"/>
    <w:rsid w:val="00FA54A9"/>
    <w:rsid w:val="00FA55FC"/>
    <w:rsid w:val="00FA5818"/>
    <w:rsid w:val="00FA5AF6"/>
    <w:rsid w:val="00FA6027"/>
    <w:rsid w:val="00FA67B6"/>
    <w:rsid w:val="00FA6834"/>
    <w:rsid w:val="00FA6865"/>
    <w:rsid w:val="00FA6BF4"/>
    <w:rsid w:val="00FA73B7"/>
    <w:rsid w:val="00FA7523"/>
    <w:rsid w:val="00FA7C31"/>
    <w:rsid w:val="00FB07B5"/>
    <w:rsid w:val="00FB0851"/>
    <w:rsid w:val="00FB0AA4"/>
    <w:rsid w:val="00FB0B2D"/>
    <w:rsid w:val="00FB0B54"/>
    <w:rsid w:val="00FB1859"/>
    <w:rsid w:val="00FB1C73"/>
    <w:rsid w:val="00FB2101"/>
    <w:rsid w:val="00FB24B8"/>
    <w:rsid w:val="00FB250F"/>
    <w:rsid w:val="00FB2A2B"/>
    <w:rsid w:val="00FB2F66"/>
    <w:rsid w:val="00FB306E"/>
    <w:rsid w:val="00FB3798"/>
    <w:rsid w:val="00FB37A7"/>
    <w:rsid w:val="00FB3D08"/>
    <w:rsid w:val="00FB464B"/>
    <w:rsid w:val="00FB4650"/>
    <w:rsid w:val="00FB506E"/>
    <w:rsid w:val="00FB52B9"/>
    <w:rsid w:val="00FB5608"/>
    <w:rsid w:val="00FB5646"/>
    <w:rsid w:val="00FB5783"/>
    <w:rsid w:val="00FB5D65"/>
    <w:rsid w:val="00FB633E"/>
    <w:rsid w:val="00FB63A5"/>
    <w:rsid w:val="00FB63AF"/>
    <w:rsid w:val="00FB6BC7"/>
    <w:rsid w:val="00FB6DE8"/>
    <w:rsid w:val="00FB6E6F"/>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296"/>
    <w:rsid w:val="00FC25BB"/>
    <w:rsid w:val="00FC2A4A"/>
    <w:rsid w:val="00FC2AE7"/>
    <w:rsid w:val="00FC3259"/>
    <w:rsid w:val="00FC378D"/>
    <w:rsid w:val="00FC3803"/>
    <w:rsid w:val="00FC39F7"/>
    <w:rsid w:val="00FC3B96"/>
    <w:rsid w:val="00FC3E0C"/>
    <w:rsid w:val="00FC48F1"/>
    <w:rsid w:val="00FC4BF4"/>
    <w:rsid w:val="00FC4F22"/>
    <w:rsid w:val="00FC544A"/>
    <w:rsid w:val="00FC5494"/>
    <w:rsid w:val="00FC57F2"/>
    <w:rsid w:val="00FC5F15"/>
    <w:rsid w:val="00FC6B69"/>
    <w:rsid w:val="00FC6BAD"/>
    <w:rsid w:val="00FC6D02"/>
    <w:rsid w:val="00FC6DB2"/>
    <w:rsid w:val="00FC7339"/>
    <w:rsid w:val="00FC745A"/>
    <w:rsid w:val="00FC7974"/>
    <w:rsid w:val="00FC7CFB"/>
    <w:rsid w:val="00FD0377"/>
    <w:rsid w:val="00FD046E"/>
    <w:rsid w:val="00FD0671"/>
    <w:rsid w:val="00FD0688"/>
    <w:rsid w:val="00FD1CD6"/>
    <w:rsid w:val="00FD1E40"/>
    <w:rsid w:val="00FD1E47"/>
    <w:rsid w:val="00FD2AF2"/>
    <w:rsid w:val="00FD2E22"/>
    <w:rsid w:val="00FD2E5F"/>
    <w:rsid w:val="00FD385E"/>
    <w:rsid w:val="00FD38D5"/>
    <w:rsid w:val="00FD4105"/>
    <w:rsid w:val="00FD44C3"/>
    <w:rsid w:val="00FD49C9"/>
    <w:rsid w:val="00FD4A03"/>
    <w:rsid w:val="00FD4F5A"/>
    <w:rsid w:val="00FD5D65"/>
    <w:rsid w:val="00FD5FE3"/>
    <w:rsid w:val="00FD6204"/>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203B"/>
    <w:rsid w:val="00FE2048"/>
    <w:rsid w:val="00FE211B"/>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9D7"/>
    <w:rsid w:val="00FF2AF0"/>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3BC"/>
    <w:rsid w:val="00FF63E0"/>
    <w:rsid w:val="00FF6B83"/>
    <w:rsid w:val="00FF6EBD"/>
    <w:rsid w:val="00FF784F"/>
    <w:rsid w:val="00FF791A"/>
    <w:rsid w:val="00FF79E8"/>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6FE8AC1-5B6F-4648-9490-13B30BD95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uiPriority w:val="99"/>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image" Target="media/image26.emf"/><Relationship Id="rId21" Type="http://schemas.openxmlformats.org/officeDocument/2006/relationships/image" Target="media/image12.emf"/><Relationship Id="rId34" Type="http://schemas.openxmlformats.org/officeDocument/2006/relationships/image" Target="media/image21.emf"/><Relationship Id="rId42" Type="http://schemas.openxmlformats.org/officeDocument/2006/relationships/image" Target="media/image29.emf"/><Relationship Id="rId47" Type="http://schemas.openxmlformats.org/officeDocument/2006/relationships/image" Target="media/image34.emf"/><Relationship Id="rId50" Type="http://schemas.openxmlformats.org/officeDocument/2006/relationships/image" Target="media/image37.emf"/><Relationship Id="rId55" Type="http://schemas.openxmlformats.org/officeDocument/2006/relationships/image" Target="media/image42.emf"/><Relationship Id="rId63" Type="http://schemas.openxmlformats.org/officeDocument/2006/relationships/image" Target="media/image50.emf"/><Relationship Id="rId68" Type="http://schemas.openxmlformats.org/officeDocument/2006/relationships/image" Target="media/image55.emf"/><Relationship Id="rId76"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image" Target="media/image58.emf"/><Relationship Id="rId2" Type="http://schemas.openxmlformats.org/officeDocument/2006/relationships/customXml" Target="../customXml/item2.xml"/><Relationship Id="rId16" Type="http://schemas.openxmlformats.org/officeDocument/2006/relationships/image" Target="media/image7.emf"/><Relationship Id="rId29" Type="http://schemas.openxmlformats.org/officeDocument/2006/relationships/image" Target="media/image20.emf"/><Relationship Id="rId11" Type="http://schemas.openxmlformats.org/officeDocument/2006/relationships/image" Target="media/image2.emf"/><Relationship Id="rId24" Type="http://schemas.openxmlformats.org/officeDocument/2006/relationships/image" Target="media/image15.emf"/><Relationship Id="rId32" Type="http://schemas.openxmlformats.org/officeDocument/2006/relationships/footer" Target="footer1.xml"/><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image" Target="media/image32.emf"/><Relationship Id="rId53" Type="http://schemas.openxmlformats.org/officeDocument/2006/relationships/image" Target="media/image40.emf"/><Relationship Id="rId58" Type="http://schemas.openxmlformats.org/officeDocument/2006/relationships/image" Target="media/image45.emf"/><Relationship Id="rId66" Type="http://schemas.openxmlformats.org/officeDocument/2006/relationships/image" Target="media/image53.emf"/><Relationship Id="rId74" Type="http://schemas.openxmlformats.org/officeDocument/2006/relationships/image" Target="media/image61.emf"/><Relationship Id="rId79" Type="http://schemas.openxmlformats.org/officeDocument/2006/relationships/header" Target="header6.xml"/><Relationship Id="rId5" Type="http://schemas.openxmlformats.org/officeDocument/2006/relationships/settings" Target="settings.xml"/><Relationship Id="rId61" Type="http://schemas.openxmlformats.org/officeDocument/2006/relationships/image" Target="media/image48.emf"/><Relationship Id="rId10" Type="http://schemas.openxmlformats.org/officeDocument/2006/relationships/image" Target="media/image1.emf"/><Relationship Id="rId19" Type="http://schemas.openxmlformats.org/officeDocument/2006/relationships/image" Target="media/image10.emf"/><Relationship Id="rId31" Type="http://schemas.openxmlformats.org/officeDocument/2006/relationships/header" Target="header2.xml"/><Relationship Id="rId44" Type="http://schemas.openxmlformats.org/officeDocument/2006/relationships/image" Target="media/image31.emf"/><Relationship Id="rId52" Type="http://schemas.openxmlformats.org/officeDocument/2006/relationships/image" Target="media/image39.emf"/><Relationship Id="rId60" Type="http://schemas.openxmlformats.org/officeDocument/2006/relationships/image" Target="media/image47.emf"/><Relationship Id="rId65" Type="http://schemas.openxmlformats.org/officeDocument/2006/relationships/image" Target="media/image52.emf"/><Relationship Id="rId73" Type="http://schemas.openxmlformats.org/officeDocument/2006/relationships/image" Target="media/image60.emf"/><Relationship Id="rId78" Type="http://schemas.openxmlformats.org/officeDocument/2006/relationships/footer" Target="footer2.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accountingtools.com/dictionary-joint-venture" TargetMode="Externa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header" Target="header1.xml"/><Relationship Id="rId35" Type="http://schemas.openxmlformats.org/officeDocument/2006/relationships/image" Target="media/image22.emf"/><Relationship Id="rId43" Type="http://schemas.openxmlformats.org/officeDocument/2006/relationships/image" Target="media/image30.emf"/><Relationship Id="rId48" Type="http://schemas.openxmlformats.org/officeDocument/2006/relationships/image" Target="media/image35.emf"/><Relationship Id="rId56" Type="http://schemas.openxmlformats.org/officeDocument/2006/relationships/image" Target="media/image43.emf"/><Relationship Id="rId64" Type="http://schemas.openxmlformats.org/officeDocument/2006/relationships/image" Target="media/image51.emf"/><Relationship Id="rId69" Type="http://schemas.openxmlformats.org/officeDocument/2006/relationships/image" Target="media/image56.emf"/><Relationship Id="rId77"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image" Target="media/image38.emf"/><Relationship Id="rId72" Type="http://schemas.openxmlformats.org/officeDocument/2006/relationships/image" Target="media/image59.emf"/><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header" Target="header3.xml"/><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image" Target="media/image46.emf"/><Relationship Id="rId67" Type="http://schemas.openxmlformats.org/officeDocument/2006/relationships/image" Target="media/image54.emf"/><Relationship Id="rId20" Type="http://schemas.openxmlformats.org/officeDocument/2006/relationships/image" Target="media/image11.emf"/><Relationship Id="rId41" Type="http://schemas.openxmlformats.org/officeDocument/2006/relationships/image" Target="media/image28.emf"/><Relationship Id="rId54" Type="http://schemas.openxmlformats.org/officeDocument/2006/relationships/image" Target="media/image41.emf"/><Relationship Id="rId62" Type="http://schemas.openxmlformats.org/officeDocument/2006/relationships/image" Target="media/image49.emf"/><Relationship Id="rId70" Type="http://schemas.openxmlformats.org/officeDocument/2006/relationships/image" Target="media/image57.emf"/><Relationship Id="rId75" Type="http://schemas.openxmlformats.org/officeDocument/2006/relationships/image" Target="media/image62.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3.emf"/><Relationship Id="rId49" Type="http://schemas.openxmlformats.org/officeDocument/2006/relationships/image" Target="media/image36.emf"/><Relationship Id="rId57" Type="http://schemas.openxmlformats.org/officeDocument/2006/relationships/image" Target="media/image4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2.xml><?xml version="1.0" encoding="utf-8"?>
<ds:datastoreItem xmlns:ds="http://schemas.openxmlformats.org/officeDocument/2006/customXml" ds:itemID="{B4780940-1229-4CDE-BD0B-DC7A222E6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1451</TotalTime>
  <Pages>73</Pages>
  <Words>22937</Words>
  <Characters>130742</Characters>
  <Application>Microsoft Office Word</Application>
  <DocSecurity>0</DocSecurity>
  <Lines>1089</Lines>
  <Paragraphs>306</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153373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pkatayanaphat@deloitte.com</cp:lastModifiedBy>
  <cp:revision>180</cp:revision>
  <cp:lastPrinted>2019-02-08T09:39:00Z</cp:lastPrinted>
  <dcterms:created xsi:type="dcterms:W3CDTF">2019-01-17T01:54:00Z</dcterms:created>
  <dcterms:modified xsi:type="dcterms:W3CDTF">2019-02-08T10:03:00Z</dcterms:modified>
</cp:coreProperties>
</file>