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38" w:type="dxa"/>
        <w:tblLook w:val="01E0" w:firstRow="1" w:lastRow="1" w:firstColumn="1" w:lastColumn="1" w:noHBand="0" w:noVBand="0"/>
      </w:tblPr>
      <w:tblGrid>
        <w:gridCol w:w="2628"/>
        <w:gridCol w:w="7110"/>
      </w:tblGrid>
      <w:tr w:rsidR="00F4785F" w:rsidRPr="001251CF" w:rsidTr="00C433C6">
        <w:trPr>
          <w:trHeight w:val="2865"/>
        </w:trPr>
        <w:tc>
          <w:tcPr>
            <w:tcW w:w="2628" w:type="dxa"/>
          </w:tcPr>
          <w:p w:rsidR="00F4785F" w:rsidRPr="00931FB7" w:rsidRDefault="00F4785F" w:rsidP="008E3233">
            <w:pPr>
              <w:rPr>
                <w:rFonts w:ascii="Angsana New" w:hAnsi="Angsana New"/>
                <w:sz w:val="36"/>
                <w:szCs w:val="36"/>
              </w:rPr>
            </w:pPr>
            <w:bookmarkStart w:id="0" w:name="_GoBack"/>
            <w:bookmarkEnd w:id="0"/>
          </w:p>
        </w:tc>
        <w:tc>
          <w:tcPr>
            <w:tcW w:w="7110" w:type="dxa"/>
            <w:vAlign w:val="center"/>
          </w:tcPr>
          <w:p w:rsidR="00573057" w:rsidRPr="00AD15C1" w:rsidRDefault="00573057" w:rsidP="00573057">
            <w:pPr>
              <w:spacing w:line="380" w:lineRule="exact"/>
              <w:ind w:left="14"/>
              <w:rPr>
                <w:rFonts w:cs="Times New Roman"/>
                <w:b/>
                <w:bCs/>
                <w:sz w:val="40"/>
                <w:szCs w:val="40"/>
              </w:rPr>
            </w:pPr>
            <w:r w:rsidRPr="00573057">
              <w:rPr>
                <w:rFonts w:hAnsi="Tms Rmn" w:cs="Times New Roman"/>
                <w:color w:val="7E7F82"/>
                <w:sz w:val="28"/>
              </w:rPr>
              <w:t xml:space="preserve">MC </w:t>
            </w:r>
            <w:r w:rsidR="00B65957">
              <w:rPr>
                <w:rFonts w:hAnsi="Tms Rmn" w:cs="Times New Roman"/>
                <w:color w:val="7E7F82"/>
                <w:sz w:val="28"/>
              </w:rPr>
              <w:t>GROUP</w:t>
            </w:r>
            <w:r>
              <w:rPr>
                <w:rFonts w:hAnsi="Tms Rmn" w:cs="Times New Roman"/>
                <w:color w:val="7E7F82"/>
                <w:sz w:val="28"/>
              </w:rPr>
              <w:t xml:space="preserve"> </w:t>
            </w:r>
            <w:r w:rsidR="000631CE">
              <w:rPr>
                <w:rFonts w:hAnsi="Tms Rmn" w:cs="Times New Roman"/>
                <w:color w:val="7E7F82"/>
                <w:sz w:val="28"/>
              </w:rPr>
              <w:t>PUBLIC COMPANY LIMITED</w:t>
            </w:r>
            <w:r w:rsidR="000631CE" w:rsidRPr="005520EC">
              <w:rPr>
                <w:rFonts w:cs="Times New Roman"/>
                <w:b/>
                <w:bCs/>
                <w:sz w:val="40"/>
                <w:szCs w:val="40"/>
              </w:rPr>
              <w:t xml:space="preserve"> </w:t>
            </w:r>
          </w:p>
          <w:p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and its subsidiaries</w:t>
            </w:r>
          </w:p>
          <w:p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w:t>
            </w:r>
            <w:r w:rsidR="00C433C6">
              <w:rPr>
                <w:rFonts w:hAnsi="Tms Rmn" w:cs="Times New Roman"/>
                <w:color w:val="7E7F82"/>
                <w:sz w:val="28"/>
              </w:rPr>
              <w:t xml:space="preserve">consolidated </w:t>
            </w:r>
            <w:r w:rsidRPr="00CE71D5">
              <w:rPr>
                <w:rFonts w:hAnsi="Tms Rmn" w:cs="Times New Roman"/>
                <w:color w:val="7E7F82"/>
                <w:sz w:val="28"/>
              </w:rPr>
              <w:t>financial statements</w:t>
            </w:r>
          </w:p>
          <w:p w:rsidR="00F4785F" w:rsidRPr="00F91997" w:rsidRDefault="00CC21A4" w:rsidP="00A806AF">
            <w:pPr>
              <w:spacing w:line="380" w:lineRule="exact"/>
              <w:ind w:left="14"/>
              <w:rPr>
                <w:rFonts w:hAnsi="Tms Rmn" w:cs="Times New Roman"/>
                <w:color w:val="7E7F82"/>
                <w:sz w:val="28"/>
              </w:rPr>
            </w:pPr>
            <w:r w:rsidRPr="00CE71D5">
              <w:rPr>
                <w:rFonts w:hAnsi="Tms Rmn" w:cs="Times New Roman"/>
                <w:color w:val="7E7F82"/>
                <w:sz w:val="28"/>
              </w:rPr>
              <w:t xml:space="preserve">For the three-month </w:t>
            </w:r>
            <w:r w:rsidR="00A806AF">
              <w:rPr>
                <w:rFonts w:hAnsi="Tms Rmn" w:cs="Times New Roman"/>
                <w:color w:val="7E7F82"/>
                <w:sz w:val="28"/>
              </w:rPr>
              <w:t xml:space="preserve">and six-month </w:t>
            </w:r>
            <w:r w:rsidRPr="00CE71D5">
              <w:rPr>
                <w:rFonts w:hAnsi="Tms Rmn" w:cs="Times New Roman"/>
                <w:color w:val="7E7F82"/>
                <w:sz w:val="28"/>
              </w:rPr>
              <w:t>period</w:t>
            </w:r>
            <w:r w:rsidR="00A806AF">
              <w:rPr>
                <w:rFonts w:hAnsi="Tms Rmn" w:cs="Times New Roman"/>
                <w:color w:val="7E7F82"/>
                <w:sz w:val="28"/>
              </w:rPr>
              <w:t>s</w:t>
            </w:r>
            <w:r w:rsidRPr="00CE71D5">
              <w:rPr>
                <w:rFonts w:hAnsi="Tms Rmn" w:cs="Times New Roman"/>
                <w:color w:val="7E7F82"/>
                <w:sz w:val="28"/>
              </w:rPr>
              <w:t xml:space="preserve"> ended</w:t>
            </w:r>
            <w:r w:rsidR="00E752EE">
              <w:rPr>
                <w:rFonts w:hAnsi="Tms Rmn" w:cs="Times New Roman"/>
                <w:color w:val="7E7F82"/>
                <w:sz w:val="28"/>
              </w:rPr>
              <w:t xml:space="preserve"> </w:t>
            </w:r>
            <w:r w:rsidR="00A806AF">
              <w:rPr>
                <w:rFonts w:hAnsi="Tms Rmn" w:cs="Times New Roman"/>
                <w:color w:val="7E7F82"/>
                <w:sz w:val="28"/>
              </w:rPr>
              <w:t xml:space="preserve">                     31 December</w:t>
            </w:r>
            <w:r w:rsidR="00E752EE">
              <w:rPr>
                <w:rFonts w:hAnsi="Tms Rmn" w:cs="Times New Roman"/>
                <w:color w:val="7E7F82"/>
                <w:sz w:val="28"/>
              </w:rPr>
              <w:t xml:space="preserve"> 2018</w:t>
            </w:r>
          </w:p>
        </w:tc>
      </w:tr>
    </w:tbl>
    <w:p w:rsidR="00F4785F" w:rsidRPr="001251CF" w:rsidRDefault="00F4785F" w:rsidP="00F4785F">
      <w:pPr>
        <w:sectPr w:rsidR="00F4785F" w:rsidRPr="001251CF" w:rsidSect="007723A1">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rsidR="00102763" w:rsidRDefault="00102763" w:rsidP="00001745">
      <w:pPr>
        <w:spacing w:before="240" w:line="380" w:lineRule="exact"/>
        <w:ind w:left="216" w:hanging="216"/>
        <w:rPr>
          <w:rFonts w:ascii="Arial" w:hAnsi="Arial" w:cs="Arial"/>
          <w:b/>
          <w:bCs/>
          <w:sz w:val="10"/>
          <w:szCs w:val="10"/>
        </w:rPr>
      </w:pPr>
    </w:p>
    <w:p w:rsidR="008862F4" w:rsidRPr="00001745" w:rsidRDefault="008862F4" w:rsidP="00001745">
      <w:pPr>
        <w:spacing w:before="240" w:line="380" w:lineRule="exact"/>
        <w:ind w:left="216" w:hanging="216"/>
        <w:rPr>
          <w:rFonts w:ascii="Arial" w:hAnsi="Arial" w:cs="Arial"/>
          <w:b/>
          <w:bCs/>
          <w:sz w:val="10"/>
          <w:szCs w:val="10"/>
        </w:rPr>
      </w:pPr>
    </w:p>
    <w:p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573057" w:rsidRPr="00573057">
        <w:rPr>
          <w:rFonts w:ascii="Arial" w:hAnsi="Arial" w:cs="Arial"/>
          <w:sz w:val="22"/>
          <w:szCs w:val="22"/>
        </w:rPr>
        <w:t xml:space="preserve">MC </w:t>
      </w:r>
      <w:r w:rsidR="00B65957" w:rsidRPr="00573057">
        <w:rPr>
          <w:rFonts w:ascii="Arial" w:hAnsi="Arial" w:cs="Arial"/>
          <w:sz w:val="22"/>
          <w:szCs w:val="22"/>
        </w:rPr>
        <w:t>GROUP</w:t>
      </w:r>
      <w:r w:rsidR="00573057" w:rsidRPr="00573057">
        <w:rPr>
          <w:rFonts w:ascii="Arial" w:hAnsi="Arial" w:cs="Arial"/>
          <w:sz w:val="22"/>
          <w:szCs w:val="22"/>
        </w:rPr>
        <w:t xml:space="preserve"> </w:t>
      </w:r>
      <w:r w:rsidR="000631CE" w:rsidRPr="00573057">
        <w:rPr>
          <w:rFonts w:ascii="Arial" w:hAnsi="Arial" w:cs="Arial"/>
          <w:sz w:val="22"/>
          <w:szCs w:val="22"/>
        </w:rPr>
        <w:t>PUBLIC COMPANY LIMITED</w:t>
      </w:r>
      <w:r w:rsidR="00993B4D">
        <w:rPr>
          <w:rFonts w:ascii="Arial" w:hAnsi="Arial" w:cstheme="minorBidi"/>
          <w:sz w:val="22"/>
          <w:szCs w:val="22"/>
        </w:rPr>
        <w:t xml:space="preserve"> and its </w:t>
      </w:r>
      <w:r w:rsidR="00D17D22">
        <w:rPr>
          <w:rFonts w:ascii="Arial" w:hAnsi="Arial" w:cstheme="minorBidi"/>
          <w:sz w:val="22"/>
          <w:szCs w:val="22"/>
        </w:rPr>
        <w:t>subsidiaries</w:t>
      </w:r>
      <w:r w:rsidR="00573057" w:rsidRPr="005520EC">
        <w:rPr>
          <w:rFonts w:cs="Times New Roman"/>
          <w:b/>
          <w:bCs/>
          <w:sz w:val="40"/>
          <w:szCs w:val="40"/>
        </w:rPr>
        <w:t xml:space="preserve"> </w:t>
      </w:r>
    </w:p>
    <w:p w:rsidR="00F91997" w:rsidRPr="000D58A2" w:rsidRDefault="00F91997" w:rsidP="005D366A">
      <w:pPr>
        <w:spacing w:before="360" w:after="120" w:line="38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573057" w:rsidRPr="00573057">
        <w:rPr>
          <w:rFonts w:ascii="Arial" w:hAnsi="Arial" w:cs="Arial"/>
          <w:sz w:val="22"/>
          <w:szCs w:val="22"/>
        </w:rPr>
        <w:t xml:space="preserve">MC </w:t>
      </w:r>
      <w:r w:rsidR="00B65957" w:rsidRPr="00573057">
        <w:rPr>
          <w:rFonts w:ascii="Arial" w:hAnsi="Arial" w:cs="Arial"/>
          <w:sz w:val="22"/>
          <w:szCs w:val="22"/>
        </w:rPr>
        <w:t>GROUP</w:t>
      </w:r>
      <w:r w:rsidR="00B65957" w:rsidRPr="009C29C0">
        <w:rPr>
          <w:rFonts w:ascii="Arial" w:hAnsi="Arial" w:cs="Arial"/>
          <w:sz w:val="22"/>
          <w:szCs w:val="22"/>
        </w:rPr>
        <w:t xml:space="preserve"> </w:t>
      </w:r>
      <w:r w:rsidR="000631CE" w:rsidRPr="009C29C0">
        <w:rPr>
          <w:rFonts w:ascii="Arial" w:hAnsi="Arial" w:cs="Arial"/>
          <w:sz w:val="22"/>
          <w:szCs w:val="22"/>
        </w:rPr>
        <w:t>PUBLIC COMPANY LIMITED</w:t>
      </w:r>
      <w:r w:rsidR="000631CE" w:rsidRPr="000D58A2">
        <w:rPr>
          <w:rFonts w:ascii="Arial" w:hAnsi="Arial" w:cs="Cordia New"/>
          <w:sz w:val="22"/>
          <w:szCs w:val="22"/>
        </w:rPr>
        <w:t xml:space="preserve"> </w:t>
      </w:r>
      <w:r w:rsidRPr="000D58A2">
        <w:rPr>
          <w:rFonts w:ascii="Arial" w:hAnsi="Arial" w:cs="Cordia New"/>
          <w:sz w:val="22"/>
          <w:szCs w:val="22"/>
        </w:rPr>
        <w:t>and its subsidiaries</w:t>
      </w:r>
      <w:r w:rsidRPr="000D58A2">
        <w:rPr>
          <w:rFonts w:ascii="Arial" w:hAnsi="Arial" w:cs="Arial"/>
          <w:sz w:val="22"/>
          <w:szCs w:val="22"/>
        </w:rPr>
        <w:t xml:space="preserve"> as </w:t>
      </w:r>
      <w:r w:rsidR="00DA2B01">
        <w:rPr>
          <w:rFonts w:ascii="Arial" w:hAnsi="Arial" w:cs="Arial"/>
          <w:sz w:val="22"/>
          <w:szCs w:val="22"/>
        </w:rPr>
        <w:t xml:space="preserve">at </w:t>
      </w:r>
      <w:r w:rsidR="00A806AF">
        <w:rPr>
          <w:rFonts w:ascii="Arial" w:hAnsi="Arial" w:cs="Arial"/>
          <w:sz w:val="22"/>
          <w:szCs w:val="22"/>
        </w:rPr>
        <w:t>31 December</w:t>
      </w:r>
      <w:r w:rsidR="00E752EE">
        <w:rPr>
          <w:rFonts w:ascii="Arial" w:hAnsi="Arial" w:cs="Arial"/>
          <w:sz w:val="22"/>
          <w:szCs w:val="22"/>
        </w:rPr>
        <w:t xml:space="preserve"> 2018</w:t>
      </w:r>
      <w:r w:rsidRPr="000D58A2">
        <w:rPr>
          <w:rFonts w:ascii="Arial" w:hAnsi="Arial" w:cs="Arial"/>
          <w:sz w:val="22"/>
          <w:szCs w:val="22"/>
        </w:rPr>
        <w:t xml:space="preserve">, </w:t>
      </w:r>
      <w:r w:rsidR="001E6896" w:rsidRPr="009C29C0">
        <w:rPr>
          <w:rFonts w:ascii="Arial" w:hAnsi="Arial" w:cs="Arial"/>
          <w:sz w:val="22"/>
          <w:szCs w:val="22"/>
        </w:rPr>
        <w:t>the related consolidated statements of comprehensive income</w:t>
      </w:r>
      <w:r w:rsidR="00A806AF">
        <w:rPr>
          <w:rFonts w:ascii="Arial" w:hAnsi="Arial" w:cs="Arial"/>
          <w:sz w:val="22"/>
          <w:szCs w:val="22"/>
        </w:rPr>
        <w:t xml:space="preserve"> for the t</w:t>
      </w:r>
      <w:r w:rsidR="00D3301A">
        <w:rPr>
          <w:rFonts w:ascii="Arial" w:hAnsi="Arial" w:cs="Arial"/>
          <w:sz w:val="22"/>
          <w:szCs w:val="22"/>
        </w:rPr>
        <w:t xml:space="preserve">hree-month and six-month periods </w:t>
      </w:r>
      <w:r w:rsidR="00A806AF">
        <w:rPr>
          <w:rFonts w:ascii="Arial" w:hAnsi="Arial" w:cs="Arial"/>
          <w:sz w:val="22"/>
          <w:szCs w:val="22"/>
        </w:rPr>
        <w:t>ended 31 December 2018</w:t>
      </w:r>
      <w:r w:rsidR="001E6896" w:rsidRPr="000D58A2">
        <w:rPr>
          <w:rFonts w:ascii="Arial" w:hAnsi="Arial" w:cs="Arial"/>
          <w:sz w:val="22"/>
          <w:szCs w:val="22"/>
        </w:rPr>
        <w:t>,</w:t>
      </w:r>
      <w:r w:rsidR="001E6896">
        <w:rPr>
          <w:rFonts w:ascii="Arial" w:hAnsi="Arial" w:cs="Arial"/>
          <w:sz w:val="22"/>
          <w:szCs w:val="22"/>
        </w:rPr>
        <w:t xml:space="preserve"> </w:t>
      </w:r>
      <w:r w:rsidR="0022606C">
        <w:rPr>
          <w:rFonts w:ascii="Arial" w:hAnsi="Arial" w:cs="Arial"/>
          <w:sz w:val="22"/>
          <w:szCs w:val="22"/>
        </w:rPr>
        <w:t xml:space="preserve">and the related consolidated statements of </w:t>
      </w:r>
      <w:r w:rsidR="001E6896">
        <w:rPr>
          <w:rFonts w:ascii="Arial" w:hAnsi="Arial" w:cs="Arial"/>
          <w:sz w:val="22"/>
          <w:szCs w:val="22"/>
        </w:rPr>
        <w:t>changes in shareholders' equity</w:t>
      </w:r>
      <w:r w:rsidR="001E6896" w:rsidRPr="000D58A2">
        <w:rPr>
          <w:rFonts w:ascii="Arial" w:hAnsi="Arial" w:cs="Arial"/>
          <w:sz w:val="22"/>
          <w:szCs w:val="22"/>
        </w:rPr>
        <w:t>,</w:t>
      </w:r>
      <w:r w:rsidR="001E6896">
        <w:rPr>
          <w:rFonts w:ascii="Arial" w:hAnsi="Arial" w:cs="Arial"/>
          <w:sz w:val="22"/>
          <w:szCs w:val="22"/>
        </w:rPr>
        <w:t xml:space="preserve"> </w:t>
      </w:r>
      <w:r w:rsidR="001E6896" w:rsidRPr="000D58A2">
        <w:rPr>
          <w:rFonts w:ascii="Arial" w:hAnsi="Arial" w:cs="Arial"/>
          <w:sz w:val="22"/>
          <w:szCs w:val="22"/>
        </w:rPr>
        <w:t>and cash flows for</w:t>
      </w:r>
      <w:r w:rsidR="001E6896">
        <w:rPr>
          <w:rFonts w:ascii="Arial" w:hAnsi="Arial" w:cs="Arial"/>
          <w:sz w:val="22"/>
          <w:szCs w:val="22"/>
        </w:rPr>
        <w:t xml:space="preserve"> </w:t>
      </w:r>
      <w:r w:rsidR="001E6896" w:rsidRPr="000D58A2">
        <w:rPr>
          <w:rFonts w:ascii="Arial" w:hAnsi="Arial" w:cs="Arial"/>
          <w:sz w:val="22"/>
          <w:szCs w:val="22"/>
        </w:rPr>
        <w:t>the</w:t>
      </w:r>
      <w:r w:rsidR="001E6896">
        <w:rPr>
          <w:rFonts w:ascii="Arial" w:hAnsi="Arial" w:cs="Arial"/>
          <w:sz w:val="22"/>
          <w:szCs w:val="22"/>
        </w:rPr>
        <w:t xml:space="preserve"> </w:t>
      </w:r>
      <w:r w:rsidR="00A806AF">
        <w:rPr>
          <w:rFonts w:ascii="Arial" w:hAnsi="Arial" w:cs="Arial"/>
          <w:sz w:val="22"/>
          <w:szCs w:val="22"/>
        </w:rPr>
        <w:t>six</w:t>
      </w:r>
      <w:r w:rsidR="001E6896" w:rsidRPr="00642FCB">
        <w:rPr>
          <w:rFonts w:ascii="Arial" w:hAnsi="Arial" w:cs="Arial"/>
          <w:sz w:val="22"/>
          <w:szCs w:val="22"/>
        </w:rPr>
        <w:t>-month period then ended</w:t>
      </w:r>
      <w:r w:rsidRPr="000D58A2">
        <w:rPr>
          <w:rFonts w:ascii="Arial" w:hAnsi="Arial" w:cs="Arial"/>
          <w:sz w:val="22"/>
          <w:szCs w:val="22"/>
        </w:rPr>
        <w:t>, as well as the condensed notes to the consolidated financial statements</w:t>
      </w:r>
      <w:r>
        <w:rPr>
          <w:rFonts w:ascii="Arial" w:hAnsi="Arial" w:cs="Cordia New"/>
          <w:sz w:val="22"/>
        </w:rPr>
        <w:t>. I</w:t>
      </w:r>
      <w:r w:rsidRPr="000D58A2">
        <w:rPr>
          <w:rFonts w:ascii="Arial" w:hAnsi="Arial" w:cs="Arial"/>
          <w:sz w:val="22"/>
          <w:szCs w:val="22"/>
        </w:rPr>
        <w:t xml:space="preserve"> </w:t>
      </w:r>
      <w:r w:rsidRPr="000D58A2">
        <w:rPr>
          <w:rFonts w:ascii="Arial" w:hAnsi="Arial" w:cs="Cordia New"/>
          <w:sz w:val="22"/>
          <w:szCs w:val="22"/>
        </w:rPr>
        <w:t xml:space="preserve">have also </w:t>
      </w:r>
      <w:r w:rsidRPr="00C13BF6">
        <w:rPr>
          <w:rFonts w:ascii="Arial" w:hAnsi="Arial" w:cs="Arial"/>
          <w:sz w:val="22"/>
          <w:szCs w:val="22"/>
        </w:rPr>
        <w:t xml:space="preserve">reviewed the separate financial information of </w:t>
      </w:r>
      <w:r w:rsidR="0022606C">
        <w:rPr>
          <w:rFonts w:ascii="Arial" w:hAnsi="Arial" w:cs="Arial"/>
          <w:sz w:val="22"/>
          <w:szCs w:val="22"/>
        </w:rPr>
        <w:t xml:space="preserve">      </w:t>
      </w:r>
      <w:r w:rsidR="00573057" w:rsidRPr="00C13BF6">
        <w:rPr>
          <w:rFonts w:ascii="Arial" w:hAnsi="Arial" w:cs="Arial"/>
          <w:sz w:val="22"/>
          <w:szCs w:val="22"/>
        </w:rPr>
        <w:t xml:space="preserve">MC </w:t>
      </w:r>
      <w:r w:rsidR="00B65957" w:rsidRPr="00573057">
        <w:rPr>
          <w:rFonts w:ascii="Arial" w:hAnsi="Arial" w:cs="Arial"/>
          <w:sz w:val="22"/>
          <w:szCs w:val="22"/>
        </w:rPr>
        <w:t>GROUP</w:t>
      </w:r>
      <w:r w:rsidR="00B65957" w:rsidRPr="009C29C0">
        <w:rPr>
          <w:rFonts w:ascii="Arial" w:hAnsi="Arial" w:cs="Arial"/>
          <w:sz w:val="22"/>
          <w:szCs w:val="22"/>
        </w:rPr>
        <w:t xml:space="preserve"> </w:t>
      </w:r>
      <w:r w:rsidR="000631CE" w:rsidRPr="009C29C0">
        <w:rPr>
          <w:rFonts w:ascii="Arial" w:hAnsi="Arial" w:cs="Arial"/>
          <w:sz w:val="22"/>
          <w:szCs w:val="22"/>
        </w:rPr>
        <w:t xml:space="preserve">PUBLIC </w:t>
      </w:r>
      <w:r w:rsidR="000631CE" w:rsidRPr="00C13BF6">
        <w:rPr>
          <w:rFonts w:ascii="Arial" w:hAnsi="Arial" w:cs="Arial"/>
          <w:sz w:val="22"/>
          <w:szCs w:val="22"/>
        </w:rPr>
        <w:t>COMPANY LIMITED</w:t>
      </w:r>
      <w:r w:rsidRPr="00C13BF6">
        <w:rPr>
          <w:rFonts w:ascii="Arial" w:hAnsi="Arial" w:cs="Arial"/>
          <w:sz w:val="22"/>
          <w:szCs w:val="22"/>
        </w:rPr>
        <w:t xml:space="preserve"> for the same period. Management is responsible for the preparation and presentation 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 My responsibility is to express a conclusion on this interim financial information based on my review</w:t>
      </w:r>
      <w:r w:rsidRPr="001F738A">
        <w:rPr>
          <w:rFonts w:ascii="Arial" w:hAnsi="Arial" w:cs="Cordia New"/>
          <w:sz w:val="22"/>
          <w:szCs w:val="22"/>
        </w:rPr>
        <w:t>.</w:t>
      </w:r>
    </w:p>
    <w:p w:rsidR="00F91997" w:rsidRPr="000D58A2" w:rsidRDefault="00F91997" w:rsidP="005D366A">
      <w:pPr>
        <w:spacing w:before="120" w:after="120" w:line="38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rsidR="00F91997" w:rsidRPr="00642FCB" w:rsidRDefault="00F91997" w:rsidP="005D366A">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91997" w:rsidRPr="000D58A2" w:rsidRDefault="00F91997" w:rsidP="005D366A">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rsidR="00F91997" w:rsidRPr="00824788" w:rsidRDefault="00F91997" w:rsidP="005D366A">
      <w:pPr>
        <w:spacing w:before="120" w:after="120" w:line="38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rsidR="008862F4" w:rsidRDefault="008862F4" w:rsidP="005D366A">
      <w:pPr>
        <w:pStyle w:val="BodyText"/>
        <w:spacing w:line="380" w:lineRule="exact"/>
        <w:ind w:right="36"/>
        <w:jc w:val="left"/>
        <w:rPr>
          <w:rFonts w:ascii="Arial" w:hAnsi="Arial" w:cs="Arial"/>
          <w:sz w:val="21"/>
          <w:szCs w:val="21"/>
        </w:rPr>
        <w:sectPr w:rsidR="008862F4" w:rsidSect="002C17F5">
          <w:footerReference w:type="default" r:id="rId11"/>
          <w:footerReference w:type="first" r:id="rId12"/>
          <w:pgSz w:w="11909" w:h="16834" w:code="9"/>
          <w:pgMar w:top="1728" w:right="1080" w:bottom="806" w:left="1296" w:header="706" w:footer="706" w:gutter="0"/>
          <w:pgNumType w:start="1"/>
          <w:cols w:space="720"/>
          <w:titlePg/>
        </w:sectPr>
      </w:pPr>
    </w:p>
    <w:p w:rsidR="005D366A" w:rsidRDefault="005D366A" w:rsidP="008862F4">
      <w:pPr>
        <w:spacing w:before="120" w:after="120" w:line="380" w:lineRule="exact"/>
        <w:rPr>
          <w:rFonts w:ascii="Arial" w:hAnsi="Arial" w:cs="Arial"/>
          <w:b/>
          <w:bCs/>
          <w:sz w:val="22"/>
          <w:szCs w:val="22"/>
        </w:rPr>
      </w:pPr>
    </w:p>
    <w:p w:rsidR="00F723E2" w:rsidRPr="008862F4" w:rsidRDefault="00F723E2" w:rsidP="00F723E2">
      <w:pPr>
        <w:spacing w:before="120" w:after="120" w:line="380" w:lineRule="exact"/>
        <w:rPr>
          <w:rFonts w:ascii="Arial" w:hAnsi="Arial" w:cs="Arial"/>
          <w:b/>
          <w:bCs/>
          <w:sz w:val="22"/>
          <w:szCs w:val="22"/>
        </w:rPr>
      </w:pPr>
      <w:r w:rsidRPr="008862F4">
        <w:rPr>
          <w:rFonts w:ascii="Arial" w:hAnsi="Arial" w:cs="Arial"/>
          <w:b/>
          <w:bCs/>
          <w:sz w:val="22"/>
          <w:szCs w:val="22"/>
        </w:rPr>
        <w:t>Emphasis of Matter</w:t>
      </w:r>
    </w:p>
    <w:p w:rsidR="00F723E2" w:rsidRDefault="00F723E2" w:rsidP="00F723E2">
      <w:pPr>
        <w:spacing w:before="120" w:after="120" w:line="380" w:lineRule="exact"/>
        <w:rPr>
          <w:rFonts w:ascii="Arial" w:hAnsi="Arial" w:cs="Arial"/>
          <w:sz w:val="22"/>
          <w:szCs w:val="22"/>
        </w:rPr>
      </w:pPr>
      <w:r w:rsidRPr="008862F4">
        <w:rPr>
          <w:rFonts w:ascii="Arial" w:hAnsi="Arial" w:cs="Arial"/>
          <w:sz w:val="22"/>
          <w:szCs w:val="22"/>
        </w:rPr>
        <w:t xml:space="preserve">I draw attention to </w:t>
      </w:r>
      <w:r>
        <w:rPr>
          <w:rFonts w:ascii="Arial" w:hAnsi="Arial" w:cs="Arial"/>
          <w:sz w:val="22"/>
          <w:szCs w:val="22"/>
        </w:rPr>
        <w:t>Note 2</w:t>
      </w:r>
      <w:r w:rsidRPr="008862F4">
        <w:rPr>
          <w:rFonts w:ascii="Arial" w:hAnsi="Arial" w:cs="Arial"/>
          <w:sz w:val="22"/>
          <w:szCs w:val="22"/>
        </w:rPr>
        <w:t xml:space="preserve"> to </w:t>
      </w:r>
      <w:r>
        <w:rPr>
          <w:rFonts w:ascii="Arial" w:hAnsi="Arial" w:cs="Arial"/>
          <w:sz w:val="22"/>
          <w:szCs w:val="22"/>
        </w:rPr>
        <w:t>the financial statements</w:t>
      </w:r>
      <w:r w:rsidRPr="008862F4">
        <w:rPr>
          <w:rFonts w:ascii="Arial" w:hAnsi="Arial" w:cs="Arial"/>
          <w:sz w:val="22"/>
          <w:szCs w:val="22"/>
        </w:rPr>
        <w:t xml:space="preserve">, the Company </w:t>
      </w:r>
      <w:r>
        <w:rPr>
          <w:rFonts w:ascii="Arial" w:hAnsi="Arial" w:cs="Arial"/>
          <w:sz w:val="22"/>
          <w:szCs w:val="22"/>
        </w:rPr>
        <w:t>has</w:t>
      </w:r>
      <w:r w:rsidRPr="008862F4">
        <w:rPr>
          <w:rFonts w:ascii="Arial" w:hAnsi="Arial" w:cs="Arial"/>
          <w:sz w:val="22"/>
          <w:szCs w:val="22"/>
        </w:rPr>
        <w:t xml:space="preserve"> restated the statement of financ</w:t>
      </w:r>
      <w:r>
        <w:rPr>
          <w:rFonts w:ascii="Arial" w:hAnsi="Arial" w:cs="Arial"/>
          <w:sz w:val="22"/>
          <w:szCs w:val="22"/>
        </w:rPr>
        <w:t>ial position as at 30 June 2018</w:t>
      </w:r>
      <w:r w:rsidRPr="00987341">
        <w:rPr>
          <w:rFonts w:ascii="Arial" w:hAnsi="Arial" w:cs="Arial"/>
          <w:sz w:val="22"/>
          <w:szCs w:val="22"/>
        </w:rPr>
        <w:t xml:space="preserve"> </w:t>
      </w:r>
      <w:r>
        <w:rPr>
          <w:rFonts w:ascii="Arial" w:hAnsi="Arial" w:cs="Arial"/>
          <w:sz w:val="22"/>
          <w:szCs w:val="22"/>
        </w:rPr>
        <w:t xml:space="preserve">presented as comparative figures, and presented the </w:t>
      </w:r>
      <w:r w:rsidRPr="008862F4">
        <w:rPr>
          <w:rFonts w:ascii="Arial" w:hAnsi="Arial" w:cs="Arial"/>
          <w:sz w:val="22"/>
          <w:szCs w:val="22"/>
        </w:rPr>
        <w:t>statement</w:t>
      </w:r>
      <w:r>
        <w:rPr>
          <w:rFonts w:ascii="Arial" w:hAnsi="Arial" w:cs="Arial"/>
          <w:sz w:val="22"/>
          <w:szCs w:val="22"/>
        </w:rPr>
        <w:t>s</w:t>
      </w:r>
      <w:r w:rsidRPr="008862F4">
        <w:rPr>
          <w:rFonts w:ascii="Arial" w:hAnsi="Arial" w:cs="Arial"/>
          <w:sz w:val="22"/>
          <w:szCs w:val="22"/>
        </w:rPr>
        <w:t xml:space="preserve"> of comprehensive income</w:t>
      </w:r>
      <w:r>
        <w:rPr>
          <w:rFonts w:ascii="Arial" w:hAnsi="Arial" w:cs="Arial"/>
          <w:sz w:val="22"/>
          <w:szCs w:val="22"/>
        </w:rPr>
        <w:t xml:space="preserve"> for the three-month and six-month period</w:t>
      </w:r>
      <w:r w:rsidR="00D3301A">
        <w:rPr>
          <w:rFonts w:ascii="Arial" w:hAnsi="Arial" w:cs="Arial"/>
          <w:sz w:val="22"/>
          <w:szCs w:val="22"/>
        </w:rPr>
        <w:t>s</w:t>
      </w:r>
      <w:r>
        <w:rPr>
          <w:rFonts w:ascii="Arial" w:hAnsi="Arial" w:cs="Arial"/>
          <w:sz w:val="22"/>
          <w:szCs w:val="22"/>
        </w:rPr>
        <w:t xml:space="preserve"> ended </w:t>
      </w:r>
      <w:r w:rsidR="00D3301A">
        <w:rPr>
          <w:rFonts w:ascii="Arial" w:hAnsi="Arial" w:cs="Arial"/>
          <w:sz w:val="22"/>
          <w:szCs w:val="22"/>
        </w:rPr>
        <w:t xml:space="preserve">                        </w:t>
      </w:r>
      <w:r>
        <w:rPr>
          <w:rFonts w:ascii="Arial" w:hAnsi="Arial" w:cs="Arial"/>
          <w:sz w:val="22"/>
          <w:szCs w:val="22"/>
        </w:rPr>
        <w:t>31 December 2017</w:t>
      </w:r>
      <w:r w:rsidRPr="008862F4">
        <w:rPr>
          <w:rFonts w:ascii="Arial" w:hAnsi="Arial" w:cs="Arial"/>
          <w:sz w:val="22"/>
          <w:szCs w:val="22"/>
        </w:rPr>
        <w:t xml:space="preserve"> </w:t>
      </w:r>
      <w:r>
        <w:rPr>
          <w:rFonts w:ascii="Arial" w:hAnsi="Arial" w:cs="Arial"/>
          <w:sz w:val="22"/>
          <w:szCs w:val="22"/>
        </w:rPr>
        <w:t xml:space="preserve">and the statements of cash flows and changes in shareholders’ equity for the six-month period ended 31 December 2017 that have been initially prepared, </w:t>
      </w:r>
      <w:r w:rsidRPr="0076600A">
        <w:rPr>
          <w:rFonts w:ascii="Arial" w:hAnsi="Arial" w:cs="Arial"/>
          <w:sz w:val="22"/>
          <w:szCs w:val="22"/>
        </w:rPr>
        <w:t xml:space="preserve">as described in the </w:t>
      </w:r>
      <w:r>
        <w:rPr>
          <w:rFonts w:ascii="Arial" w:hAnsi="Arial" w:cs="Arial"/>
          <w:sz w:val="22"/>
          <w:szCs w:val="22"/>
        </w:rPr>
        <w:t>Other Matters</w:t>
      </w:r>
      <w:r w:rsidRPr="0076600A">
        <w:rPr>
          <w:rFonts w:ascii="Arial" w:hAnsi="Arial" w:cs="Arial"/>
          <w:sz w:val="22"/>
          <w:szCs w:val="22"/>
        </w:rPr>
        <w:t xml:space="preserve"> section</w:t>
      </w:r>
      <w:r>
        <w:rPr>
          <w:rFonts w:ascii="Arial" w:hAnsi="Arial" w:cs="Arial"/>
          <w:sz w:val="22"/>
          <w:szCs w:val="22"/>
        </w:rPr>
        <w:t xml:space="preserve"> for comparative information</w:t>
      </w:r>
      <w:r>
        <w:rPr>
          <w:rFonts w:ascii="Arial" w:hAnsi="Arial" w:cs="Browallia New"/>
          <w:sz w:val="22"/>
        </w:rPr>
        <w:t xml:space="preserve">, which reflect the </w:t>
      </w:r>
      <w:r>
        <w:rPr>
          <w:rFonts w:ascii="Arial" w:hAnsi="Arial" w:cs="Arial"/>
          <w:sz w:val="22"/>
          <w:szCs w:val="22"/>
        </w:rPr>
        <w:t>adjustments and the adoption of new accounting policy of revenue.</w:t>
      </w:r>
      <w:r>
        <w:rPr>
          <w:rFonts w:ascii="Arial" w:hAnsi="Arial" w:cstheme="minorBidi" w:hint="cs"/>
          <w:sz w:val="22"/>
          <w:szCs w:val="22"/>
          <w:cs/>
        </w:rPr>
        <w:t xml:space="preserve"> </w:t>
      </w:r>
      <w:r w:rsidRPr="008862F4">
        <w:rPr>
          <w:rFonts w:ascii="Arial" w:hAnsi="Arial" w:cs="Arial"/>
          <w:sz w:val="22"/>
          <w:szCs w:val="22"/>
        </w:rPr>
        <w:t xml:space="preserve"> My </w:t>
      </w:r>
      <w:r>
        <w:rPr>
          <w:rFonts w:ascii="Arial" w:hAnsi="Arial" w:cs="Arial"/>
          <w:sz w:val="22"/>
          <w:szCs w:val="22"/>
        </w:rPr>
        <w:t>conclusion</w:t>
      </w:r>
      <w:r w:rsidRPr="008862F4">
        <w:rPr>
          <w:rFonts w:ascii="Arial" w:hAnsi="Arial" w:cs="Arial"/>
          <w:sz w:val="22"/>
          <w:szCs w:val="22"/>
        </w:rPr>
        <w:t xml:space="preserve"> is not </w:t>
      </w:r>
      <w:r>
        <w:rPr>
          <w:rFonts w:ascii="Arial" w:hAnsi="Arial" w:cs="Arial"/>
          <w:sz w:val="22"/>
          <w:szCs w:val="22"/>
        </w:rPr>
        <w:t>qualified</w:t>
      </w:r>
      <w:r w:rsidRPr="008862F4">
        <w:rPr>
          <w:rFonts w:ascii="Arial" w:hAnsi="Arial" w:cs="Arial"/>
          <w:sz w:val="22"/>
          <w:szCs w:val="22"/>
        </w:rPr>
        <w:t xml:space="preserve"> in respect of this matter.</w:t>
      </w:r>
    </w:p>
    <w:p w:rsidR="00F723E2" w:rsidRDefault="0022606C" w:rsidP="00F723E2">
      <w:pPr>
        <w:spacing w:before="120" w:after="120" w:line="380" w:lineRule="exact"/>
        <w:rPr>
          <w:rFonts w:ascii="Arial" w:hAnsi="Arial" w:cs="Arial"/>
          <w:b/>
          <w:bCs/>
          <w:sz w:val="22"/>
          <w:szCs w:val="22"/>
        </w:rPr>
      </w:pPr>
      <w:r>
        <w:rPr>
          <w:rFonts w:ascii="Arial" w:hAnsi="Arial" w:cs="Arial"/>
          <w:b/>
          <w:bCs/>
          <w:sz w:val="22"/>
          <w:szCs w:val="22"/>
        </w:rPr>
        <w:t>Other Matter</w:t>
      </w:r>
    </w:p>
    <w:p w:rsidR="00F723E2" w:rsidRDefault="00F723E2" w:rsidP="00F723E2">
      <w:pPr>
        <w:spacing w:before="120" w:after="120" w:line="380" w:lineRule="exact"/>
        <w:rPr>
          <w:rFonts w:ascii="Arial" w:hAnsi="Arial" w:cs="Arial"/>
          <w:sz w:val="22"/>
          <w:szCs w:val="22"/>
        </w:rPr>
      </w:pPr>
      <w:r>
        <w:rPr>
          <w:rFonts w:ascii="Arial" w:hAnsi="Arial" w:cs="Arial"/>
          <w:sz w:val="22"/>
          <w:szCs w:val="22"/>
        </w:rPr>
        <w:t xml:space="preserve">The consolidated </w:t>
      </w:r>
      <w:r w:rsidRPr="008862F4">
        <w:rPr>
          <w:rFonts w:ascii="Arial" w:hAnsi="Arial" w:cs="Arial"/>
          <w:sz w:val="22"/>
          <w:szCs w:val="22"/>
        </w:rPr>
        <w:t>statement</w:t>
      </w:r>
      <w:r>
        <w:rPr>
          <w:rFonts w:ascii="Arial" w:hAnsi="Arial" w:cs="Arial"/>
          <w:sz w:val="22"/>
          <w:szCs w:val="22"/>
        </w:rPr>
        <w:t>s</w:t>
      </w:r>
      <w:r w:rsidRPr="008862F4">
        <w:rPr>
          <w:rFonts w:ascii="Arial" w:hAnsi="Arial" w:cs="Arial"/>
          <w:sz w:val="22"/>
          <w:szCs w:val="22"/>
        </w:rPr>
        <w:t xml:space="preserve"> of comprehensive income</w:t>
      </w:r>
      <w:r>
        <w:rPr>
          <w:rFonts w:ascii="Arial" w:hAnsi="Arial" w:cs="Arial"/>
          <w:sz w:val="22"/>
          <w:szCs w:val="22"/>
        </w:rPr>
        <w:t xml:space="preserve"> for the three-month and six-month period</w:t>
      </w:r>
      <w:r w:rsidR="00D3301A">
        <w:rPr>
          <w:rFonts w:ascii="Arial" w:hAnsi="Arial" w:cs="Arial"/>
          <w:sz w:val="22"/>
          <w:szCs w:val="22"/>
        </w:rPr>
        <w:t>s</w:t>
      </w:r>
      <w:r>
        <w:rPr>
          <w:rFonts w:ascii="Arial" w:hAnsi="Arial" w:cs="Arial"/>
          <w:sz w:val="22"/>
          <w:szCs w:val="22"/>
        </w:rPr>
        <w:t xml:space="preserve"> ended 31 December 2017</w:t>
      </w:r>
      <w:r w:rsidRPr="000D58A2">
        <w:rPr>
          <w:rFonts w:ascii="Arial" w:hAnsi="Arial" w:cs="Arial"/>
          <w:sz w:val="22"/>
          <w:szCs w:val="22"/>
        </w:rPr>
        <w:t>,</w:t>
      </w:r>
      <w:r>
        <w:rPr>
          <w:rFonts w:ascii="Arial" w:hAnsi="Arial" w:cs="Arial"/>
          <w:sz w:val="22"/>
          <w:szCs w:val="22"/>
        </w:rPr>
        <w:t xml:space="preserve"> </w:t>
      </w:r>
      <w:r w:rsidR="0022606C">
        <w:rPr>
          <w:rFonts w:ascii="Arial" w:hAnsi="Arial" w:cs="Arial"/>
          <w:sz w:val="22"/>
          <w:szCs w:val="22"/>
        </w:rPr>
        <w:t xml:space="preserve">the consolidated statements of </w:t>
      </w:r>
      <w:r>
        <w:rPr>
          <w:rFonts w:ascii="Arial" w:hAnsi="Arial" w:cs="Arial"/>
          <w:sz w:val="22"/>
          <w:szCs w:val="22"/>
        </w:rPr>
        <w:t>changes in shareholders' equity</w:t>
      </w:r>
      <w:r w:rsidRPr="000D58A2">
        <w:rPr>
          <w:rFonts w:ascii="Arial" w:hAnsi="Arial" w:cs="Arial"/>
          <w:sz w:val="22"/>
          <w:szCs w:val="22"/>
        </w:rPr>
        <w:t>,</w:t>
      </w:r>
      <w:r>
        <w:rPr>
          <w:rFonts w:ascii="Arial" w:hAnsi="Arial" w:cs="Arial"/>
          <w:sz w:val="22"/>
          <w:szCs w:val="22"/>
        </w:rPr>
        <w:t xml:space="preserve"> </w:t>
      </w:r>
      <w:r w:rsidRPr="000D58A2">
        <w:rPr>
          <w:rFonts w:ascii="Arial" w:hAnsi="Arial" w:cs="Arial"/>
          <w:sz w:val="22"/>
          <w:szCs w:val="22"/>
        </w:rPr>
        <w:t>and cash flows for</w:t>
      </w:r>
      <w:r>
        <w:rPr>
          <w:rFonts w:ascii="Arial" w:hAnsi="Arial" w:cs="Arial"/>
          <w:sz w:val="22"/>
          <w:szCs w:val="22"/>
        </w:rPr>
        <w:t xml:space="preserve"> </w:t>
      </w:r>
      <w:r w:rsidRPr="000D58A2">
        <w:rPr>
          <w:rFonts w:ascii="Arial" w:hAnsi="Arial" w:cs="Arial"/>
          <w:sz w:val="22"/>
          <w:szCs w:val="22"/>
        </w:rPr>
        <w:t>the</w:t>
      </w:r>
      <w:r>
        <w:rPr>
          <w:rFonts w:ascii="Arial" w:hAnsi="Arial" w:cs="Arial"/>
          <w:sz w:val="22"/>
          <w:szCs w:val="22"/>
        </w:rPr>
        <w:t xml:space="preserve"> six</w:t>
      </w:r>
      <w:r w:rsidRPr="00642FCB">
        <w:rPr>
          <w:rFonts w:ascii="Arial" w:hAnsi="Arial" w:cs="Arial"/>
          <w:sz w:val="22"/>
          <w:szCs w:val="22"/>
        </w:rPr>
        <w:t>-month period</w:t>
      </w:r>
      <w:r>
        <w:rPr>
          <w:rFonts w:ascii="Arial" w:hAnsi="Arial" w:cs="Arial"/>
          <w:sz w:val="22"/>
          <w:szCs w:val="22"/>
        </w:rPr>
        <w:t xml:space="preserve"> ended 31 December 2017 of MC GROUP PUBLIC COMPANY LIMITED and its subsidiaries and the </w:t>
      </w:r>
      <w:r w:rsidRPr="008862F4">
        <w:rPr>
          <w:rFonts w:ascii="Arial" w:hAnsi="Arial" w:cs="Arial"/>
          <w:sz w:val="22"/>
          <w:szCs w:val="22"/>
        </w:rPr>
        <w:t>statement</w:t>
      </w:r>
      <w:r>
        <w:rPr>
          <w:rFonts w:ascii="Arial" w:hAnsi="Arial" w:cs="Arial"/>
          <w:sz w:val="22"/>
          <w:szCs w:val="22"/>
        </w:rPr>
        <w:t>s</w:t>
      </w:r>
      <w:r w:rsidRPr="008862F4">
        <w:rPr>
          <w:rFonts w:ascii="Arial" w:hAnsi="Arial" w:cs="Arial"/>
          <w:sz w:val="22"/>
          <w:szCs w:val="22"/>
        </w:rPr>
        <w:t xml:space="preserve"> of comprehensive income</w:t>
      </w:r>
      <w:r>
        <w:rPr>
          <w:rFonts w:ascii="Arial" w:hAnsi="Arial" w:cs="Arial"/>
          <w:sz w:val="22"/>
          <w:szCs w:val="22"/>
        </w:rPr>
        <w:t xml:space="preserve"> for the three-month and six-month period</w:t>
      </w:r>
      <w:r w:rsidR="00D3301A">
        <w:rPr>
          <w:rFonts w:ascii="Arial" w:hAnsi="Arial" w:cs="Arial"/>
          <w:sz w:val="22"/>
          <w:szCs w:val="22"/>
        </w:rPr>
        <w:t>s</w:t>
      </w:r>
      <w:r>
        <w:rPr>
          <w:rFonts w:ascii="Arial" w:hAnsi="Arial" w:cs="Arial"/>
          <w:sz w:val="22"/>
          <w:szCs w:val="22"/>
        </w:rPr>
        <w:t xml:space="preserve"> ended 31 December 2017</w:t>
      </w:r>
      <w:r w:rsidRPr="000D58A2">
        <w:rPr>
          <w:rFonts w:ascii="Arial" w:hAnsi="Arial" w:cs="Arial"/>
          <w:sz w:val="22"/>
          <w:szCs w:val="22"/>
        </w:rPr>
        <w:t>,</w:t>
      </w:r>
      <w:r>
        <w:rPr>
          <w:rFonts w:ascii="Arial" w:hAnsi="Arial" w:cs="Arial"/>
          <w:sz w:val="22"/>
          <w:szCs w:val="22"/>
        </w:rPr>
        <w:t xml:space="preserve"> </w:t>
      </w:r>
      <w:r w:rsidR="0022606C">
        <w:rPr>
          <w:rFonts w:ascii="Arial" w:hAnsi="Arial" w:cs="Arial"/>
          <w:sz w:val="22"/>
          <w:szCs w:val="22"/>
        </w:rPr>
        <w:t xml:space="preserve">the statements of </w:t>
      </w:r>
      <w:r>
        <w:rPr>
          <w:rFonts w:ascii="Arial" w:hAnsi="Arial" w:cs="Arial"/>
          <w:sz w:val="22"/>
          <w:szCs w:val="22"/>
        </w:rPr>
        <w:t>changes in shareholders' equity</w:t>
      </w:r>
      <w:r w:rsidRPr="000D58A2">
        <w:rPr>
          <w:rFonts w:ascii="Arial" w:hAnsi="Arial" w:cs="Arial"/>
          <w:sz w:val="22"/>
          <w:szCs w:val="22"/>
        </w:rPr>
        <w:t>,</w:t>
      </w:r>
      <w:r>
        <w:rPr>
          <w:rFonts w:ascii="Arial" w:hAnsi="Arial" w:cs="Arial"/>
          <w:sz w:val="22"/>
          <w:szCs w:val="22"/>
        </w:rPr>
        <w:t xml:space="preserve"> </w:t>
      </w:r>
      <w:r w:rsidRPr="000D58A2">
        <w:rPr>
          <w:rFonts w:ascii="Arial" w:hAnsi="Arial" w:cs="Arial"/>
          <w:sz w:val="22"/>
          <w:szCs w:val="22"/>
        </w:rPr>
        <w:t>and cash flows for</w:t>
      </w:r>
      <w:r>
        <w:rPr>
          <w:rFonts w:ascii="Arial" w:hAnsi="Arial" w:cs="Arial"/>
          <w:sz w:val="22"/>
          <w:szCs w:val="22"/>
        </w:rPr>
        <w:t xml:space="preserve"> </w:t>
      </w:r>
      <w:r w:rsidRPr="000D58A2">
        <w:rPr>
          <w:rFonts w:ascii="Arial" w:hAnsi="Arial" w:cs="Arial"/>
          <w:sz w:val="22"/>
          <w:szCs w:val="22"/>
        </w:rPr>
        <w:t>the</w:t>
      </w:r>
      <w:r>
        <w:rPr>
          <w:rFonts w:ascii="Arial" w:hAnsi="Arial" w:cs="Arial"/>
          <w:sz w:val="22"/>
          <w:szCs w:val="22"/>
        </w:rPr>
        <w:t xml:space="preserve"> six</w:t>
      </w:r>
      <w:r w:rsidRPr="00642FCB">
        <w:rPr>
          <w:rFonts w:ascii="Arial" w:hAnsi="Arial" w:cs="Arial"/>
          <w:sz w:val="22"/>
          <w:szCs w:val="22"/>
        </w:rPr>
        <w:t>-month period</w:t>
      </w:r>
      <w:r>
        <w:rPr>
          <w:rFonts w:ascii="Arial" w:hAnsi="Arial" w:cs="Arial"/>
          <w:sz w:val="22"/>
          <w:szCs w:val="22"/>
        </w:rPr>
        <w:t xml:space="preserve"> ended 31 December 2017 of </w:t>
      </w:r>
      <w:r w:rsidR="0022606C">
        <w:rPr>
          <w:rFonts w:ascii="Arial" w:hAnsi="Arial" w:cs="Arial"/>
          <w:sz w:val="22"/>
          <w:szCs w:val="22"/>
        </w:rPr>
        <w:t xml:space="preserve">          </w:t>
      </w:r>
      <w:r>
        <w:rPr>
          <w:rFonts w:ascii="Arial" w:hAnsi="Arial" w:cs="Arial"/>
          <w:sz w:val="22"/>
          <w:szCs w:val="22"/>
        </w:rPr>
        <w:t>MC GROUP PUBLIC COMPANY LIMITED presented as comparative figures have been initially prepared by the Company’s management which were neither revi</w:t>
      </w:r>
      <w:r w:rsidR="0022606C">
        <w:rPr>
          <w:rFonts w:ascii="Arial" w:hAnsi="Arial" w:cs="Arial"/>
          <w:sz w:val="22"/>
          <w:szCs w:val="22"/>
        </w:rPr>
        <w:t>ewed nor audited by the auditor due to the changing of fiscal year from ended on 31 December to be 30 June.</w:t>
      </w:r>
    </w:p>
    <w:p w:rsidR="00F91997" w:rsidRPr="00E521F4" w:rsidRDefault="00D70A5C" w:rsidP="00BD2C44">
      <w:pPr>
        <w:tabs>
          <w:tab w:val="left" w:pos="720"/>
          <w:tab w:val="center" w:pos="5760"/>
        </w:tabs>
        <w:spacing w:before="1400" w:line="360" w:lineRule="exact"/>
        <w:ind w:right="-43"/>
        <w:jc w:val="both"/>
        <w:rPr>
          <w:rFonts w:ascii="Arial" w:hAnsi="Arial" w:cs="Arial"/>
          <w:sz w:val="22"/>
          <w:szCs w:val="22"/>
        </w:rPr>
      </w:pPr>
      <w:r>
        <w:rPr>
          <w:rFonts w:ascii="Arial" w:hAnsi="Arial" w:cs="Arial"/>
          <w:sz w:val="22"/>
          <w:szCs w:val="22"/>
        </w:rPr>
        <w:t>Sumana Punpongsanon</w:t>
      </w:r>
    </w:p>
    <w:p w:rsidR="00F91997" w:rsidRPr="00E521F4" w:rsidRDefault="00F91997" w:rsidP="00D70A5C">
      <w:pPr>
        <w:pStyle w:val="Heading2"/>
        <w:spacing w:after="360" w:line="360" w:lineRule="exact"/>
        <w:rPr>
          <w:rFonts w:ascii="Arial" w:hAnsi="Arial" w:cs="Arial"/>
          <w:sz w:val="22"/>
          <w:szCs w:val="22"/>
        </w:rPr>
      </w:pPr>
      <w:r w:rsidRPr="00E521F4">
        <w:rPr>
          <w:rFonts w:ascii="Arial" w:hAnsi="Arial" w:cs="Arial"/>
          <w:sz w:val="22"/>
          <w:szCs w:val="22"/>
        </w:rPr>
        <w:t xml:space="preserve">Certified Public Accountant (Thailand) No. </w:t>
      </w:r>
      <w:r w:rsidR="00D70A5C">
        <w:rPr>
          <w:rFonts w:ascii="Arial" w:hAnsi="Arial" w:cs="Arial"/>
          <w:sz w:val="22"/>
          <w:szCs w:val="22"/>
        </w:rPr>
        <w:t>5872</w:t>
      </w:r>
    </w:p>
    <w:p w:rsidR="007723A1" w:rsidRPr="00E521F4" w:rsidRDefault="007723A1" w:rsidP="00D70A5C">
      <w:pPr>
        <w:tabs>
          <w:tab w:val="left" w:pos="720"/>
        </w:tabs>
        <w:spacing w:line="360" w:lineRule="exact"/>
        <w:ind w:right="-43"/>
        <w:jc w:val="both"/>
        <w:rPr>
          <w:rFonts w:ascii="Arial" w:hAnsi="Arial" w:cs="Arial"/>
          <w:sz w:val="22"/>
          <w:szCs w:val="22"/>
        </w:rPr>
      </w:pPr>
      <w:r w:rsidRPr="00E521F4">
        <w:rPr>
          <w:rFonts w:ascii="Arial" w:hAnsi="Arial" w:cs="Arial"/>
          <w:sz w:val="22"/>
          <w:szCs w:val="22"/>
        </w:rPr>
        <w:t>EY Office Limited</w:t>
      </w:r>
    </w:p>
    <w:p w:rsidR="00F91997" w:rsidRPr="00E521F4" w:rsidRDefault="00F43E24" w:rsidP="00102763">
      <w:pPr>
        <w:tabs>
          <w:tab w:val="left" w:pos="1260"/>
          <w:tab w:val="center" w:pos="5400"/>
        </w:tabs>
        <w:spacing w:line="340" w:lineRule="exact"/>
        <w:rPr>
          <w:rFonts w:ascii="Arial" w:hAnsi="Arial" w:cs="Arial"/>
          <w:sz w:val="22"/>
          <w:szCs w:val="22"/>
        </w:rPr>
      </w:pPr>
      <w:r>
        <w:rPr>
          <w:rFonts w:ascii="Arial" w:hAnsi="Arial" w:cs="Arial"/>
          <w:sz w:val="22"/>
          <w:szCs w:val="22"/>
        </w:rPr>
        <w:t xml:space="preserve">Bangkok: </w:t>
      </w:r>
      <w:r w:rsidR="00101149">
        <w:rPr>
          <w:rFonts w:ascii="Arial" w:hAnsi="Arial" w:cs="Arial"/>
          <w:sz w:val="22"/>
          <w:szCs w:val="22"/>
        </w:rPr>
        <w:t>13 February</w:t>
      </w:r>
      <w:r w:rsidR="00A806AF">
        <w:rPr>
          <w:rFonts w:ascii="Arial" w:hAnsi="Arial" w:cs="Arial"/>
          <w:sz w:val="22"/>
          <w:szCs w:val="22"/>
        </w:rPr>
        <w:t xml:space="preserve"> 2019</w:t>
      </w:r>
    </w:p>
    <w:sectPr w:rsidR="00F91997" w:rsidRPr="00E521F4" w:rsidSect="002C17F5">
      <w:footerReference w:type="first" r:id="rId13"/>
      <w:pgSz w:w="11909" w:h="16834" w:code="9"/>
      <w:pgMar w:top="1728" w:right="1080" w:bottom="806"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C34" w:rsidRDefault="00FB3C34" w:rsidP="00172A90">
      <w:r>
        <w:separator/>
      </w:r>
    </w:p>
  </w:endnote>
  <w:endnote w:type="continuationSeparator" w:id="0">
    <w:p w:rsidR="00FB3C34" w:rsidRDefault="00FB3C34"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2334843"/>
      <w:docPartObj>
        <w:docPartGallery w:val="Page Numbers (Bottom of Page)"/>
        <w:docPartUnique/>
      </w:docPartObj>
    </w:sdtPr>
    <w:sdtEndPr>
      <w:rPr>
        <w:rFonts w:ascii="Arial" w:hAnsi="Arial" w:cs="Arial"/>
        <w:noProof/>
        <w:sz w:val="22"/>
        <w:szCs w:val="22"/>
      </w:rPr>
    </w:sdtEndPr>
    <w:sdtContent>
      <w:p w:rsidR="00764115" w:rsidRPr="00764115" w:rsidRDefault="00F76F49">
        <w:pPr>
          <w:pStyle w:val="Footer"/>
          <w:jc w:val="right"/>
          <w:rPr>
            <w:rFonts w:ascii="Arial" w:hAnsi="Arial" w:cs="Arial"/>
            <w:sz w:val="22"/>
            <w:szCs w:val="22"/>
          </w:rPr>
        </w:pPr>
      </w:p>
    </w:sdtContent>
  </w:sdt>
  <w:p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8858761"/>
      <w:docPartObj>
        <w:docPartGallery w:val="Page Numbers (Bottom of Page)"/>
        <w:docPartUnique/>
      </w:docPartObj>
    </w:sdtPr>
    <w:sdtEndPr>
      <w:rPr>
        <w:rFonts w:ascii="Arial" w:hAnsi="Arial" w:cs="Arial"/>
        <w:noProof/>
        <w:sz w:val="22"/>
        <w:szCs w:val="22"/>
      </w:rPr>
    </w:sdtEndPr>
    <w:sdtContent>
      <w:p w:rsidR="00727A03" w:rsidRPr="00727A03" w:rsidRDefault="00727A03" w:rsidP="00727A03">
        <w:pPr>
          <w:pStyle w:val="Footer"/>
          <w:jc w:val="right"/>
          <w:rPr>
            <w:rFonts w:ascii="Arial" w:hAnsi="Arial" w:cs="Arial"/>
            <w:sz w:val="22"/>
            <w:szCs w:val="22"/>
          </w:rPr>
        </w:pPr>
        <w:r w:rsidRPr="00727A03">
          <w:rPr>
            <w:rFonts w:ascii="Arial" w:hAnsi="Arial" w:cs="Arial"/>
            <w:sz w:val="22"/>
            <w:szCs w:val="22"/>
          </w:rPr>
          <w:fldChar w:fldCharType="begin"/>
        </w:r>
        <w:r w:rsidRPr="00727A03">
          <w:rPr>
            <w:rFonts w:ascii="Arial" w:hAnsi="Arial" w:cs="Arial"/>
            <w:sz w:val="22"/>
            <w:szCs w:val="22"/>
          </w:rPr>
          <w:instrText xml:space="preserve"> PAGE   \* MERGEFORMAT </w:instrText>
        </w:r>
        <w:r w:rsidRPr="00727A03">
          <w:rPr>
            <w:rFonts w:ascii="Arial" w:hAnsi="Arial" w:cs="Arial"/>
            <w:sz w:val="22"/>
            <w:szCs w:val="22"/>
          </w:rPr>
          <w:fldChar w:fldCharType="separate"/>
        </w:r>
        <w:r w:rsidR="00076B39">
          <w:rPr>
            <w:rFonts w:ascii="Arial" w:hAnsi="Arial" w:cs="Arial"/>
            <w:noProof/>
            <w:sz w:val="22"/>
            <w:szCs w:val="22"/>
          </w:rPr>
          <w:t>2</w:t>
        </w:r>
        <w:r w:rsidRPr="00727A03">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5199661"/>
      <w:docPartObj>
        <w:docPartGallery w:val="Page Numbers (Bottom of Page)"/>
        <w:docPartUnique/>
      </w:docPartObj>
    </w:sdtPr>
    <w:sdtEndPr>
      <w:rPr>
        <w:noProof/>
      </w:rPr>
    </w:sdtEndPr>
    <w:sdtContent>
      <w:p w:rsidR="008862F4" w:rsidRDefault="00F76F49">
        <w:pPr>
          <w:pStyle w:val="Footer"/>
          <w:jc w:val="right"/>
        </w:pPr>
      </w:p>
    </w:sdtContent>
  </w:sdt>
  <w:p w:rsidR="00764115" w:rsidRDefault="0076411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6309763"/>
      <w:docPartObj>
        <w:docPartGallery w:val="Page Numbers (Bottom of Page)"/>
        <w:docPartUnique/>
      </w:docPartObj>
    </w:sdtPr>
    <w:sdtEndPr>
      <w:rPr>
        <w:rFonts w:ascii="Arial" w:hAnsi="Arial" w:cs="Arial"/>
        <w:noProof/>
        <w:sz w:val="22"/>
        <w:szCs w:val="22"/>
      </w:rPr>
    </w:sdtEndPr>
    <w:sdtContent>
      <w:p w:rsidR="008862F4" w:rsidRPr="008862F4" w:rsidRDefault="008862F4">
        <w:pPr>
          <w:pStyle w:val="Footer"/>
          <w:jc w:val="right"/>
          <w:rPr>
            <w:rFonts w:ascii="Arial" w:hAnsi="Arial" w:cs="Arial"/>
            <w:sz w:val="22"/>
            <w:szCs w:val="22"/>
          </w:rPr>
        </w:pPr>
        <w:r w:rsidRPr="008862F4">
          <w:rPr>
            <w:rFonts w:ascii="Arial" w:hAnsi="Arial" w:cs="Arial"/>
            <w:sz w:val="22"/>
            <w:szCs w:val="22"/>
          </w:rPr>
          <w:t>2</w:t>
        </w:r>
      </w:p>
    </w:sdtContent>
  </w:sdt>
  <w:p w:rsidR="008862F4" w:rsidRDefault="00886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C34" w:rsidRDefault="00FB3C34" w:rsidP="00172A90">
      <w:r>
        <w:separator/>
      </w:r>
    </w:p>
  </w:footnote>
  <w:footnote w:type="continuationSeparator" w:id="0">
    <w:p w:rsidR="00FB3C34" w:rsidRDefault="00FB3C34"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6956"/>
    <w:rsid w:val="00037C2A"/>
    <w:rsid w:val="000557EE"/>
    <w:rsid w:val="0006046D"/>
    <w:rsid w:val="00060DA9"/>
    <w:rsid w:val="00062FA5"/>
    <w:rsid w:val="000631AD"/>
    <w:rsid w:val="000631CE"/>
    <w:rsid w:val="0006471D"/>
    <w:rsid w:val="00070724"/>
    <w:rsid w:val="000758BE"/>
    <w:rsid w:val="00076B39"/>
    <w:rsid w:val="00082F67"/>
    <w:rsid w:val="00083D2C"/>
    <w:rsid w:val="00087F61"/>
    <w:rsid w:val="00092B76"/>
    <w:rsid w:val="00092D35"/>
    <w:rsid w:val="000A39F5"/>
    <w:rsid w:val="000B5151"/>
    <w:rsid w:val="000C3B19"/>
    <w:rsid w:val="000C508B"/>
    <w:rsid w:val="000C701B"/>
    <w:rsid w:val="000D1F70"/>
    <w:rsid w:val="000D5732"/>
    <w:rsid w:val="000E09FB"/>
    <w:rsid w:val="000E142A"/>
    <w:rsid w:val="000E3DB4"/>
    <w:rsid w:val="000E433F"/>
    <w:rsid w:val="000E65F4"/>
    <w:rsid w:val="000E6DC9"/>
    <w:rsid w:val="000F6A5E"/>
    <w:rsid w:val="00101149"/>
    <w:rsid w:val="00102763"/>
    <w:rsid w:val="0010312E"/>
    <w:rsid w:val="0010370B"/>
    <w:rsid w:val="00106522"/>
    <w:rsid w:val="001131B9"/>
    <w:rsid w:val="00122460"/>
    <w:rsid w:val="001251CF"/>
    <w:rsid w:val="001517E4"/>
    <w:rsid w:val="00155312"/>
    <w:rsid w:val="00162995"/>
    <w:rsid w:val="0016318B"/>
    <w:rsid w:val="001651D1"/>
    <w:rsid w:val="001660BD"/>
    <w:rsid w:val="00167641"/>
    <w:rsid w:val="00171286"/>
    <w:rsid w:val="00172A90"/>
    <w:rsid w:val="00172E0C"/>
    <w:rsid w:val="00185649"/>
    <w:rsid w:val="00191E37"/>
    <w:rsid w:val="001A0DB5"/>
    <w:rsid w:val="001A345A"/>
    <w:rsid w:val="001B4A92"/>
    <w:rsid w:val="001B4D09"/>
    <w:rsid w:val="001E3A0C"/>
    <w:rsid w:val="001E6896"/>
    <w:rsid w:val="001F7881"/>
    <w:rsid w:val="00202958"/>
    <w:rsid w:val="002045E6"/>
    <w:rsid w:val="00222BFB"/>
    <w:rsid w:val="002255D0"/>
    <w:rsid w:val="0022606C"/>
    <w:rsid w:val="00245A21"/>
    <w:rsid w:val="00255E51"/>
    <w:rsid w:val="00256D7C"/>
    <w:rsid w:val="00256F9A"/>
    <w:rsid w:val="00261ECF"/>
    <w:rsid w:val="002739DE"/>
    <w:rsid w:val="002765AC"/>
    <w:rsid w:val="00282C7C"/>
    <w:rsid w:val="002B0A23"/>
    <w:rsid w:val="002B1D0F"/>
    <w:rsid w:val="002B3FB5"/>
    <w:rsid w:val="002C02DF"/>
    <w:rsid w:val="002C17F5"/>
    <w:rsid w:val="002D0F68"/>
    <w:rsid w:val="002D4F88"/>
    <w:rsid w:val="002F1B55"/>
    <w:rsid w:val="002F2612"/>
    <w:rsid w:val="002F6E55"/>
    <w:rsid w:val="003076BC"/>
    <w:rsid w:val="0031487B"/>
    <w:rsid w:val="00322B73"/>
    <w:rsid w:val="003411A2"/>
    <w:rsid w:val="003418CE"/>
    <w:rsid w:val="00346B49"/>
    <w:rsid w:val="00360DCF"/>
    <w:rsid w:val="00362B0A"/>
    <w:rsid w:val="00364F59"/>
    <w:rsid w:val="003716C3"/>
    <w:rsid w:val="00376AD9"/>
    <w:rsid w:val="00377184"/>
    <w:rsid w:val="00382C4E"/>
    <w:rsid w:val="00391354"/>
    <w:rsid w:val="00392873"/>
    <w:rsid w:val="00393ADC"/>
    <w:rsid w:val="003A6234"/>
    <w:rsid w:val="003B619A"/>
    <w:rsid w:val="003C2CC1"/>
    <w:rsid w:val="003D6D2D"/>
    <w:rsid w:val="003E04BA"/>
    <w:rsid w:val="003E59DE"/>
    <w:rsid w:val="003E7889"/>
    <w:rsid w:val="00400CEC"/>
    <w:rsid w:val="00403F7B"/>
    <w:rsid w:val="00422E39"/>
    <w:rsid w:val="00426294"/>
    <w:rsid w:val="00431714"/>
    <w:rsid w:val="004353AF"/>
    <w:rsid w:val="00441AF0"/>
    <w:rsid w:val="0044310E"/>
    <w:rsid w:val="00444961"/>
    <w:rsid w:val="00445AFB"/>
    <w:rsid w:val="00450F64"/>
    <w:rsid w:val="00457C38"/>
    <w:rsid w:val="00471096"/>
    <w:rsid w:val="00477636"/>
    <w:rsid w:val="00485324"/>
    <w:rsid w:val="00485B37"/>
    <w:rsid w:val="004B545C"/>
    <w:rsid w:val="004C335D"/>
    <w:rsid w:val="004C5090"/>
    <w:rsid w:val="004C6978"/>
    <w:rsid w:val="004D4DDD"/>
    <w:rsid w:val="004E686A"/>
    <w:rsid w:val="004E6BB8"/>
    <w:rsid w:val="004F14E4"/>
    <w:rsid w:val="0050624A"/>
    <w:rsid w:val="005069B7"/>
    <w:rsid w:val="00510EB3"/>
    <w:rsid w:val="0051677F"/>
    <w:rsid w:val="005233A3"/>
    <w:rsid w:val="00527C80"/>
    <w:rsid w:val="005315A9"/>
    <w:rsid w:val="00534883"/>
    <w:rsid w:val="00547490"/>
    <w:rsid w:val="0056190D"/>
    <w:rsid w:val="0057004C"/>
    <w:rsid w:val="00570163"/>
    <w:rsid w:val="00573057"/>
    <w:rsid w:val="00587CF5"/>
    <w:rsid w:val="00591AEB"/>
    <w:rsid w:val="005A2179"/>
    <w:rsid w:val="005B2C59"/>
    <w:rsid w:val="005B30DF"/>
    <w:rsid w:val="005D0176"/>
    <w:rsid w:val="005D366A"/>
    <w:rsid w:val="005E6BDC"/>
    <w:rsid w:val="005E6ED8"/>
    <w:rsid w:val="005F20D3"/>
    <w:rsid w:val="005F4285"/>
    <w:rsid w:val="00603DCF"/>
    <w:rsid w:val="00606F4D"/>
    <w:rsid w:val="00610A64"/>
    <w:rsid w:val="006231BE"/>
    <w:rsid w:val="0063296E"/>
    <w:rsid w:val="00637485"/>
    <w:rsid w:val="006404BB"/>
    <w:rsid w:val="0065333C"/>
    <w:rsid w:val="00657794"/>
    <w:rsid w:val="00667BFA"/>
    <w:rsid w:val="00670360"/>
    <w:rsid w:val="00675906"/>
    <w:rsid w:val="006803B5"/>
    <w:rsid w:val="00684AC3"/>
    <w:rsid w:val="00690CD4"/>
    <w:rsid w:val="006924C8"/>
    <w:rsid w:val="006B2DA1"/>
    <w:rsid w:val="006D1590"/>
    <w:rsid w:val="006E7263"/>
    <w:rsid w:val="006F185B"/>
    <w:rsid w:val="006F1C56"/>
    <w:rsid w:val="006F3D42"/>
    <w:rsid w:val="006F436E"/>
    <w:rsid w:val="00727687"/>
    <w:rsid w:val="00727A03"/>
    <w:rsid w:val="00740215"/>
    <w:rsid w:val="007506BA"/>
    <w:rsid w:val="007506CF"/>
    <w:rsid w:val="00763BF7"/>
    <w:rsid w:val="00764115"/>
    <w:rsid w:val="0076600A"/>
    <w:rsid w:val="00766403"/>
    <w:rsid w:val="007723A1"/>
    <w:rsid w:val="0078244E"/>
    <w:rsid w:val="0078538D"/>
    <w:rsid w:val="00794B47"/>
    <w:rsid w:val="007A4A99"/>
    <w:rsid w:val="007A793F"/>
    <w:rsid w:val="007B2FCF"/>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1D5E"/>
    <w:rsid w:val="00823397"/>
    <w:rsid w:val="00824091"/>
    <w:rsid w:val="008245E2"/>
    <w:rsid w:val="00824788"/>
    <w:rsid w:val="008526F8"/>
    <w:rsid w:val="0086179C"/>
    <w:rsid w:val="00870BFB"/>
    <w:rsid w:val="008726FF"/>
    <w:rsid w:val="008756A5"/>
    <w:rsid w:val="00882C7A"/>
    <w:rsid w:val="008862F4"/>
    <w:rsid w:val="008A3989"/>
    <w:rsid w:val="008B1ED0"/>
    <w:rsid w:val="008C2610"/>
    <w:rsid w:val="008C2FB5"/>
    <w:rsid w:val="008C6FB8"/>
    <w:rsid w:val="008D276B"/>
    <w:rsid w:val="008E0291"/>
    <w:rsid w:val="008E1ABB"/>
    <w:rsid w:val="008E3233"/>
    <w:rsid w:val="008E5956"/>
    <w:rsid w:val="008E605B"/>
    <w:rsid w:val="008F448A"/>
    <w:rsid w:val="008F716D"/>
    <w:rsid w:val="009119FA"/>
    <w:rsid w:val="00911D69"/>
    <w:rsid w:val="00923A5E"/>
    <w:rsid w:val="00925168"/>
    <w:rsid w:val="009259C1"/>
    <w:rsid w:val="0093488D"/>
    <w:rsid w:val="009354AB"/>
    <w:rsid w:val="0094014D"/>
    <w:rsid w:val="00943346"/>
    <w:rsid w:val="009467C1"/>
    <w:rsid w:val="00947FC3"/>
    <w:rsid w:val="009511ED"/>
    <w:rsid w:val="00982755"/>
    <w:rsid w:val="00983051"/>
    <w:rsid w:val="009839D5"/>
    <w:rsid w:val="00986726"/>
    <w:rsid w:val="009869E0"/>
    <w:rsid w:val="00987341"/>
    <w:rsid w:val="00993B4D"/>
    <w:rsid w:val="00995300"/>
    <w:rsid w:val="009A30FC"/>
    <w:rsid w:val="009B2EE4"/>
    <w:rsid w:val="009B5B73"/>
    <w:rsid w:val="009C0790"/>
    <w:rsid w:val="009C1B77"/>
    <w:rsid w:val="009C29C0"/>
    <w:rsid w:val="009C5C0A"/>
    <w:rsid w:val="009D0551"/>
    <w:rsid w:val="009E2966"/>
    <w:rsid w:val="009E530B"/>
    <w:rsid w:val="00A007A8"/>
    <w:rsid w:val="00A01B25"/>
    <w:rsid w:val="00A055D7"/>
    <w:rsid w:val="00A07D33"/>
    <w:rsid w:val="00A1319A"/>
    <w:rsid w:val="00A17D79"/>
    <w:rsid w:val="00A2087B"/>
    <w:rsid w:val="00A312F9"/>
    <w:rsid w:val="00A36737"/>
    <w:rsid w:val="00A412A6"/>
    <w:rsid w:val="00A42756"/>
    <w:rsid w:val="00A46871"/>
    <w:rsid w:val="00A47D89"/>
    <w:rsid w:val="00A53EF1"/>
    <w:rsid w:val="00A6223D"/>
    <w:rsid w:val="00A6537C"/>
    <w:rsid w:val="00A72B6A"/>
    <w:rsid w:val="00A806AF"/>
    <w:rsid w:val="00A86823"/>
    <w:rsid w:val="00A94B57"/>
    <w:rsid w:val="00A966E3"/>
    <w:rsid w:val="00A97083"/>
    <w:rsid w:val="00A97FA5"/>
    <w:rsid w:val="00AC24DE"/>
    <w:rsid w:val="00AD2AD6"/>
    <w:rsid w:val="00AF615E"/>
    <w:rsid w:val="00AF6ED2"/>
    <w:rsid w:val="00B03B4B"/>
    <w:rsid w:val="00B03D84"/>
    <w:rsid w:val="00B06E47"/>
    <w:rsid w:val="00B141D8"/>
    <w:rsid w:val="00B16CA0"/>
    <w:rsid w:val="00B23F89"/>
    <w:rsid w:val="00B26A34"/>
    <w:rsid w:val="00B425C4"/>
    <w:rsid w:val="00B47867"/>
    <w:rsid w:val="00B54FE6"/>
    <w:rsid w:val="00B55DA5"/>
    <w:rsid w:val="00B564DD"/>
    <w:rsid w:val="00B65044"/>
    <w:rsid w:val="00B65957"/>
    <w:rsid w:val="00B7244A"/>
    <w:rsid w:val="00B72F51"/>
    <w:rsid w:val="00B8057D"/>
    <w:rsid w:val="00BB138C"/>
    <w:rsid w:val="00BB3F59"/>
    <w:rsid w:val="00BB4A92"/>
    <w:rsid w:val="00BD2C44"/>
    <w:rsid w:val="00BE5B89"/>
    <w:rsid w:val="00BF4C11"/>
    <w:rsid w:val="00C05670"/>
    <w:rsid w:val="00C13BF6"/>
    <w:rsid w:val="00C16E7C"/>
    <w:rsid w:val="00C20DF4"/>
    <w:rsid w:val="00C225CB"/>
    <w:rsid w:val="00C230E5"/>
    <w:rsid w:val="00C37764"/>
    <w:rsid w:val="00C42B6A"/>
    <w:rsid w:val="00C433C6"/>
    <w:rsid w:val="00C56E78"/>
    <w:rsid w:val="00C63543"/>
    <w:rsid w:val="00C65BB8"/>
    <w:rsid w:val="00C65F2F"/>
    <w:rsid w:val="00C71837"/>
    <w:rsid w:val="00C7590F"/>
    <w:rsid w:val="00C83A00"/>
    <w:rsid w:val="00C933BF"/>
    <w:rsid w:val="00C9485B"/>
    <w:rsid w:val="00CA5033"/>
    <w:rsid w:val="00CA5817"/>
    <w:rsid w:val="00CA653D"/>
    <w:rsid w:val="00CB0C74"/>
    <w:rsid w:val="00CB1511"/>
    <w:rsid w:val="00CB6694"/>
    <w:rsid w:val="00CB70EB"/>
    <w:rsid w:val="00CC21A4"/>
    <w:rsid w:val="00CC4F5A"/>
    <w:rsid w:val="00CD031A"/>
    <w:rsid w:val="00CE37E1"/>
    <w:rsid w:val="00CE60F7"/>
    <w:rsid w:val="00CF29AA"/>
    <w:rsid w:val="00D00FBD"/>
    <w:rsid w:val="00D177A6"/>
    <w:rsid w:val="00D17D22"/>
    <w:rsid w:val="00D240F8"/>
    <w:rsid w:val="00D25586"/>
    <w:rsid w:val="00D30CC6"/>
    <w:rsid w:val="00D3301A"/>
    <w:rsid w:val="00D33583"/>
    <w:rsid w:val="00D34065"/>
    <w:rsid w:val="00D34C08"/>
    <w:rsid w:val="00D375F6"/>
    <w:rsid w:val="00D5429E"/>
    <w:rsid w:val="00D70A5C"/>
    <w:rsid w:val="00D742AB"/>
    <w:rsid w:val="00D74568"/>
    <w:rsid w:val="00D74EC2"/>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9005F"/>
    <w:rsid w:val="00E96E46"/>
    <w:rsid w:val="00EC1240"/>
    <w:rsid w:val="00EC2DE5"/>
    <w:rsid w:val="00ED1605"/>
    <w:rsid w:val="00EF1576"/>
    <w:rsid w:val="00F02452"/>
    <w:rsid w:val="00F025A1"/>
    <w:rsid w:val="00F111EF"/>
    <w:rsid w:val="00F20A38"/>
    <w:rsid w:val="00F26BD5"/>
    <w:rsid w:val="00F43E24"/>
    <w:rsid w:val="00F47390"/>
    <w:rsid w:val="00F4785F"/>
    <w:rsid w:val="00F558BA"/>
    <w:rsid w:val="00F60B27"/>
    <w:rsid w:val="00F6183A"/>
    <w:rsid w:val="00F64F2F"/>
    <w:rsid w:val="00F7178E"/>
    <w:rsid w:val="00F7191C"/>
    <w:rsid w:val="00F723E2"/>
    <w:rsid w:val="00F76F49"/>
    <w:rsid w:val="00F81A1D"/>
    <w:rsid w:val="00F82BE5"/>
    <w:rsid w:val="00F91997"/>
    <w:rsid w:val="00F93502"/>
    <w:rsid w:val="00FA48AE"/>
    <w:rsid w:val="00FA720A"/>
    <w:rsid w:val="00FB02A0"/>
    <w:rsid w:val="00FB3C34"/>
    <w:rsid w:val="00FB695F"/>
    <w:rsid w:val="00FC1E48"/>
    <w:rsid w:val="00FC2E44"/>
    <w:rsid w:val="00FC3BDC"/>
    <w:rsid w:val="00FC4C15"/>
    <w:rsid w:val="00FC6CA9"/>
    <w:rsid w:val="00FC6F0F"/>
    <w:rsid w:val="00FD263D"/>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85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94F24-ABA5-43C5-88C6-B37751773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567</Words>
  <Characters>3238</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Atcharaporn Charoenying</cp:lastModifiedBy>
  <cp:revision>2</cp:revision>
  <cp:lastPrinted>2019-02-13T02:14:00Z</cp:lastPrinted>
  <dcterms:created xsi:type="dcterms:W3CDTF">2019-02-13T13:03:00Z</dcterms:created>
  <dcterms:modified xsi:type="dcterms:W3CDTF">2019-02-13T13:03:00Z</dcterms:modified>
</cp:coreProperties>
</file>