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68F212" w14:textId="77777777" w:rsidR="008E56B3" w:rsidRDefault="008E56B3" w:rsidP="00ED124C">
      <w:pPr>
        <w:pStyle w:val="ps-000-normal"/>
        <w:spacing w:after="0" w:line="340" w:lineRule="exact"/>
        <w:jc w:val="thaiDistribute"/>
        <w:rPr>
          <w:rFonts w:ascii="Arial" w:hAnsi="Arial" w:cstheme="minorBidi"/>
          <w:b/>
          <w:bCs/>
          <w:spacing w:val="-2"/>
          <w:sz w:val="22"/>
          <w:szCs w:val="22"/>
        </w:rPr>
      </w:pPr>
    </w:p>
    <w:p w14:paraId="1D1B8A76" w14:textId="77777777" w:rsidR="008E56B3" w:rsidRDefault="008E56B3" w:rsidP="00ED124C">
      <w:pPr>
        <w:pStyle w:val="ps-000-normal"/>
        <w:spacing w:after="0" w:line="340" w:lineRule="exact"/>
        <w:jc w:val="thaiDistribute"/>
        <w:rPr>
          <w:rFonts w:ascii="Arial" w:hAnsi="Arial" w:cstheme="minorBidi"/>
          <w:b/>
          <w:bCs/>
          <w:spacing w:val="-2"/>
          <w:sz w:val="22"/>
          <w:szCs w:val="22"/>
        </w:rPr>
      </w:pPr>
    </w:p>
    <w:p w14:paraId="449B9640" w14:textId="77777777" w:rsidR="008E56B3" w:rsidRDefault="008E56B3" w:rsidP="00ED124C">
      <w:pPr>
        <w:pStyle w:val="ps-000-normal"/>
        <w:spacing w:after="0" w:line="340" w:lineRule="exact"/>
        <w:jc w:val="thaiDistribute"/>
        <w:rPr>
          <w:rFonts w:ascii="Arial" w:hAnsi="Arial" w:cstheme="minorBidi"/>
          <w:b/>
          <w:bCs/>
          <w:spacing w:val="-2"/>
          <w:sz w:val="22"/>
          <w:szCs w:val="22"/>
        </w:rPr>
      </w:pPr>
    </w:p>
    <w:p w14:paraId="1FDFF6BC" w14:textId="77777777" w:rsidR="008E56B3" w:rsidRDefault="008E56B3" w:rsidP="00ED124C">
      <w:pPr>
        <w:pStyle w:val="ps-000-normal"/>
        <w:spacing w:after="0" w:line="340" w:lineRule="exact"/>
        <w:jc w:val="thaiDistribute"/>
        <w:rPr>
          <w:rFonts w:ascii="Arial" w:hAnsi="Arial" w:cstheme="minorBidi"/>
          <w:b/>
          <w:bCs/>
          <w:spacing w:val="-2"/>
          <w:sz w:val="22"/>
          <w:szCs w:val="22"/>
        </w:rPr>
      </w:pPr>
    </w:p>
    <w:p w14:paraId="6E0949D5" w14:textId="77777777" w:rsidR="00670FA7" w:rsidRPr="00B206AB" w:rsidRDefault="00670FA7" w:rsidP="00ED124C">
      <w:pPr>
        <w:pStyle w:val="ps-000-normal"/>
        <w:spacing w:after="0" w:line="340" w:lineRule="exact"/>
        <w:jc w:val="thaiDistribute"/>
        <w:rPr>
          <w:rFonts w:asciiTheme="majorBidi" w:hAnsiTheme="majorBidi" w:cstheme="majorBidi"/>
          <w:b/>
          <w:bCs/>
          <w:spacing w:val="-2"/>
          <w:sz w:val="28"/>
          <w:szCs w:val="28"/>
        </w:rPr>
      </w:pPr>
      <w:r w:rsidRPr="00B206AB">
        <w:rPr>
          <w:rFonts w:asciiTheme="majorBidi" w:hAnsiTheme="majorBidi" w:cstheme="majorBidi"/>
          <w:b/>
          <w:bCs/>
          <w:spacing w:val="-2"/>
          <w:sz w:val="28"/>
          <w:szCs w:val="28"/>
        </w:rPr>
        <w:t>Independent Auditor's Report</w:t>
      </w:r>
    </w:p>
    <w:p w14:paraId="756271C7" w14:textId="77777777" w:rsidR="00670FA7" w:rsidRPr="00B206AB" w:rsidRDefault="00670FA7" w:rsidP="00ED124C">
      <w:pPr>
        <w:pStyle w:val="ps-000-normal"/>
        <w:spacing w:after="0" w:line="340" w:lineRule="exact"/>
        <w:jc w:val="thaiDistribute"/>
        <w:rPr>
          <w:rFonts w:asciiTheme="majorBidi" w:hAnsiTheme="majorBidi" w:cstheme="majorBidi"/>
          <w:spacing w:val="-2"/>
          <w:sz w:val="28"/>
          <w:szCs w:val="28"/>
        </w:rPr>
      </w:pPr>
      <w:r w:rsidRPr="00B206AB">
        <w:rPr>
          <w:rFonts w:asciiTheme="majorBidi" w:hAnsiTheme="majorBidi" w:cstheme="majorBidi"/>
          <w:spacing w:val="-2"/>
          <w:sz w:val="28"/>
          <w:szCs w:val="28"/>
        </w:rPr>
        <w:t xml:space="preserve">To the Shareholders </w:t>
      </w:r>
      <w:r w:rsidR="005C3822" w:rsidRPr="00B206AB">
        <w:rPr>
          <w:rFonts w:asciiTheme="majorBidi" w:hAnsiTheme="majorBidi" w:cstheme="majorBidi"/>
          <w:spacing w:val="-2"/>
          <w:sz w:val="28"/>
          <w:szCs w:val="28"/>
        </w:rPr>
        <w:t>of Thai Film Industries Public Company Limited</w:t>
      </w:r>
    </w:p>
    <w:p w14:paraId="5CB3D3CE" w14:textId="77777777" w:rsidR="00931E27" w:rsidRPr="00B206AB" w:rsidRDefault="00931E27" w:rsidP="00931E2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59" w:lineRule="auto"/>
        <w:ind w:right="-43"/>
        <w:jc w:val="both"/>
        <w:rPr>
          <w:rFonts w:ascii="Angsana New" w:hAnsi="Angsana New"/>
          <w:b/>
          <w:bCs/>
          <w:sz w:val="28"/>
          <w:szCs w:val="28"/>
        </w:rPr>
      </w:pPr>
      <w:r w:rsidRPr="00B206AB">
        <w:rPr>
          <w:rFonts w:ascii="Angsana New" w:hAnsi="Angsana New"/>
          <w:b/>
          <w:bCs/>
          <w:sz w:val="28"/>
          <w:szCs w:val="28"/>
        </w:rPr>
        <w:t>Disclaimer of Opinion</w:t>
      </w:r>
    </w:p>
    <w:p w14:paraId="79D1710E" w14:textId="22D5AED8" w:rsidR="00B921FF" w:rsidRPr="00B206AB" w:rsidRDefault="00B921FF" w:rsidP="00B921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right="-43"/>
        <w:jc w:val="both"/>
        <w:rPr>
          <w:rFonts w:ascii="Angsana New" w:hAnsi="Angsana New"/>
          <w:sz w:val="28"/>
          <w:szCs w:val="28"/>
        </w:rPr>
      </w:pPr>
      <w:r w:rsidRPr="00B206AB">
        <w:rPr>
          <w:rFonts w:ascii="Angsana New" w:hAnsi="Angsana New"/>
          <w:sz w:val="28"/>
          <w:szCs w:val="28"/>
        </w:rPr>
        <w:t xml:space="preserve">I was engaged to audit the accompanying of Thai Film Industries Public Company </w:t>
      </w:r>
      <w:r w:rsidR="00633A3D" w:rsidRPr="00B206AB">
        <w:rPr>
          <w:rFonts w:ascii="Angsana New" w:hAnsi="Angsana New"/>
          <w:sz w:val="28"/>
          <w:szCs w:val="28"/>
        </w:rPr>
        <w:t>Limited</w:t>
      </w:r>
      <w:r w:rsidR="00633A3D" w:rsidRPr="00B206AB">
        <w:rPr>
          <w:rFonts w:ascii="Angsana New" w:hAnsi="Angsana New" w:hint="cs"/>
          <w:sz w:val="28"/>
          <w:szCs w:val="28"/>
        </w:rPr>
        <w:t>,</w:t>
      </w:r>
      <w:r w:rsidRPr="00B206AB">
        <w:rPr>
          <w:rFonts w:ascii="Angsana New" w:hAnsi="Angsana New"/>
          <w:sz w:val="28"/>
          <w:szCs w:val="28"/>
        </w:rPr>
        <w:t xml:space="preserve"> which comprise the separate statement of financial position as at December 31, 201</w:t>
      </w:r>
      <w:r w:rsidR="00806C28" w:rsidRPr="00B206AB">
        <w:rPr>
          <w:rFonts w:ascii="Angsana New" w:hAnsi="Angsana New"/>
          <w:sz w:val="28"/>
          <w:szCs w:val="28"/>
        </w:rPr>
        <w:t>8</w:t>
      </w:r>
      <w:r w:rsidR="00523A8F" w:rsidRPr="00B206AB">
        <w:rPr>
          <w:rFonts w:ascii="Angsana New" w:hAnsi="Angsana New"/>
          <w:sz w:val="28"/>
          <w:szCs w:val="28"/>
        </w:rPr>
        <w:t xml:space="preserve">, and the </w:t>
      </w:r>
      <w:r w:rsidRPr="00B206AB">
        <w:rPr>
          <w:rFonts w:ascii="Angsana New" w:hAnsi="Angsana New"/>
          <w:sz w:val="28"/>
          <w:szCs w:val="28"/>
        </w:rPr>
        <w:t>separate statements of comprehensive income, changes in equity and cash flows for the year then ended, and a summary of significant accounting policies and other explanatory information</w:t>
      </w:r>
      <w:r w:rsidRPr="00B206AB">
        <w:rPr>
          <w:rFonts w:ascii="Angsana New" w:hAnsi="Angsana New"/>
          <w:sz w:val="28"/>
          <w:szCs w:val="28"/>
          <w:cs/>
        </w:rPr>
        <w:t>.</w:t>
      </w:r>
    </w:p>
    <w:p w14:paraId="72EB2383" w14:textId="6379A638" w:rsidR="00B921FF" w:rsidRPr="00B206AB" w:rsidRDefault="00B921FF" w:rsidP="00F20F8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right="-43"/>
        <w:jc w:val="thaiDistribute"/>
        <w:rPr>
          <w:rFonts w:ascii="Angsana New" w:hAnsi="Angsana New"/>
          <w:sz w:val="28"/>
          <w:szCs w:val="28"/>
        </w:rPr>
      </w:pPr>
      <w:r w:rsidRPr="00B206AB">
        <w:rPr>
          <w:rFonts w:ascii="Angsana New" w:hAnsi="Angsana New"/>
          <w:sz w:val="28"/>
          <w:szCs w:val="28"/>
        </w:rPr>
        <w:t>Because of the significant matters as discuss on Basis for Disclaimer of Opinion could have material effected to the Company</w:t>
      </w:r>
      <w:r w:rsidRPr="00B206AB">
        <w:rPr>
          <w:rFonts w:ascii="Angsana New" w:hAnsi="Angsana New"/>
          <w:sz w:val="28"/>
          <w:szCs w:val="28"/>
          <w:cs/>
        </w:rPr>
        <w:t>’</w:t>
      </w:r>
      <w:r w:rsidRPr="00B206AB">
        <w:rPr>
          <w:rFonts w:ascii="Angsana New" w:hAnsi="Angsana New"/>
          <w:sz w:val="28"/>
          <w:szCs w:val="28"/>
        </w:rPr>
        <w:t>s ability to continue its operation as going concern</w:t>
      </w:r>
      <w:r w:rsidR="003E0A97" w:rsidRPr="00B206AB">
        <w:rPr>
          <w:rFonts w:ascii="Angsana New" w:hAnsi="Angsana New"/>
          <w:sz w:val="28"/>
          <w:szCs w:val="28"/>
        </w:rPr>
        <w:t>,</w:t>
      </w:r>
      <w:r w:rsidR="00BB290F" w:rsidRPr="00B206AB">
        <w:rPr>
          <w:rFonts w:ascii="Angsana New" w:hAnsi="Angsana New"/>
          <w:sz w:val="28"/>
          <w:szCs w:val="28"/>
        </w:rPr>
        <w:t xml:space="preserve"> </w:t>
      </w:r>
      <w:r w:rsidRPr="00B206AB">
        <w:rPr>
          <w:rFonts w:ascii="Angsana New" w:hAnsi="Angsana New"/>
          <w:sz w:val="28"/>
          <w:szCs w:val="28"/>
        </w:rPr>
        <w:t xml:space="preserve">and may </w:t>
      </w:r>
      <w:proofErr w:type="spellStart"/>
      <w:r w:rsidRPr="00B206AB">
        <w:rPr>
          <w:rFonts w:ascii="Angsana New" w:hAnsi="Angsana New"/>
          <w:sz w:val="28"/>
          <w:szCs w:val="28"/>
        </w:rPr>
        <w:t>suffusive</w:t>
      </w:r>
      <w:proofErr w:type="spellEnd"/>
      <w:r w:rsidRPr="00B206AB">
        <w:rPr>
          <w:rFonts w:ascii="Angsana New" w:hAnsi="Angsana New"/>
          <w:sz w:val="28"/>
          <w:szCs w:val="28"/>
        </w:rPr>
        <w:t xml:space="preserve"> e</w:t>
      </w:r>
      <w:r w:rsidR="000D19A2" w:rsidRPr="00B206AB">
        <w:rPr>
          <w:rFonts w:ascii="Angsana New" w:hAnsi="Angsana New"/>
          <w:sz w:val="28"/>
          <w:szCs w:val="28"/>
        </w:rPr>
        <w:t xml:space="preserve">ffected to the </w:t>
      </w:r>
      <w:r w:rsidRPr="00B206AB">
        <w:rPr>
          <w:rFonts w:ascii="Angsana New" w:hAnsi="Angsana New"/>
          <w:sz w:val="28"/>
          <w:szCs w:val="28"/>
        </w:rPr>
        <w:t>s</w:t>
      </w:r>
      <w:r w:rsidR="00BB290F" w:rsidRPr="00B206AB">
        <w:rPr>
          <w:rFonts w:ascii="Angsana New" w:hAnsi="Angsana New"/>
          <w:sz w:val="28"/>
          <w:szCs w:val="28"/>
        </w:rPr>
        <w:t>e</w:t>
      </w:r>
      <w:r w:rsidRPr="00B206AB">
        <w:rPr>
          <w:rFonts w:ascii="Angsana New" w:hAnsi="Angsana New"/>
          <w:sz w:val="28"/>
          <w:szCs w:val="28"/>
        </w:rPr>
        <w:t>p</w:t>
      </w:r>
      <w:r w:rsidR="00BB290F" w:rsidRPr="00B206AB">
        <w:rPr>
          <w:rFonts w:ascii="Angsana New" w:hAnsi="Angsana New"/>
          <w:sz w:val="28"/>
          <w:szCs w:val="28"/>
        </w:rPr>
        <w:t>a</w:t>
      </w:r>
      <w:r w:rsidRPr="00B206AB">
        <w:rPr>
          <w:rFonts w:ascii="Angsana New" w:hAnsi="Angsana New"/>
          <w:sz w:val="28"/>
          <w:szCs w:val="28"/>
        </w:rPr>
        <w:t>rate financial statement</w:t>
      </w:r>
      <w:r w:rsidR="00BB290F" w:rsidRPr="00B206AB">
        <w:rPr>
          <w:rFonts w:ascii="Angsana New" w:hAnsi="Angsana New"/>
          <w:sz w:val="28"/>
          <w:szCs w:val="28"/>
        </w:rPr>
        <w:t>s</w:t>
      </w:r>
      <w:r w:rsidRPr="00B206AB">
        <w:rPr>
          <w:rFonts w:ascii="Angsana New" w:hAnsi="Angsana New"/>
          <w:sz w:val="28"/>
          <w:szCs w:val="28"/>
          <w:cs/>
        </w:rPr>
        <w:t>.</w:t>
      </w:r>
    </w:p>
    <w:p w14:paraId="41BE5B7D" w14:textId="77777777" w:rsidR="00CE7757" w:rsidRPr="00B206AB" w:rsidRDefault="00CE7757" w:rsidP="00B921F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line="240" w:lineRule="auto"/>
        <w:ind w:right="-43"/>
        <w:jc w:val="both"/>
        <w:rPr>
          <w:rFonts w:ascii="Angsana New" w:hAnsi="Angsana New"/>
          <w:sz w:val="28"/>
          <w:szCs w:val="28"/>
        </w:rPr>
      </w:pPr>
    </w:p>
    <w:p w14:paraId="3EC8B0D6" w14:textId="77777777" w:rsidR="00CE7757" w:rsidRPr="00B206AB" w:rsidRDefault="00CE7757" w:rsidP="00CE7757">
      <w:pPr>
        <w:spacing w:line="300" w:lineRule="exact"/>
        <w:jc w:val="thaiDistribute"/>
        <w:rPr>
          <w:rFonts w:ascii="Angsana New" w:hAnsi="Angsana New"/>
          <w:b/>
          <w:bCs/>
          <w:sz w:val="28"/>
        </w:rPr>
      </w:pPr>
      <w:r w:rsidRPr="00B206AB">
        <w:rPr>
          <w:rFonts w:ascii="Angsana New" w:hAnsi="Angsana New"/>
          <w:b/>
          <w:bCs/>
          <w:sz w:val="28"/>
        </w:rPr>
        <w:t>Bas</w:t>
      </w:r>
      <w:r w:rsidR="0002749C" w:rsidRPr="00B206AB">
        <w:rPr>
          <w:rFonts w:ascii="Angsana New" w:hAnsi="Angsana New"/>
          <w:b/>
          <w:bCs/>
          <w:sz w:val="28"/>
        </w:rPr>
        <w:t>i</w:t>
      </w:r>
      <w:r w:rsidRPr="00B206AB">
        <w:rPr>
          <w:rFonts w:ascii="Angsana New" w:hAnsi="Angsana New"/>
          <w:b/>
          <w:bCs/>
          <w:sz w:val="28"/>
        </w:rPr>
        <w:t xml:space="preserve">s for Disclaimer of </w:t>
      </w:r>
      <w:r w:rsidR="005C2864" w:rsidRPr="00B206AB">
        <w:rPr>
          <w:rFonts w:ascii="Angsana New" w:hAnsi="Angsana New"/>
          <w:b/>
          <w:bCs/>
          <w:sz w:val="28"/>
        </w:rPr>
        <w:t>Opinion</w:t>
      </w:r>
    </w:p>
    <w:p w14:paraId="6C9640C1" w14:textId="05E1E03A" w:rsidR="00CE7757" w:rsidRPr="00B206AB" w:rsidRDefault="00F56C5C" w:rsidP="00C019B7">
      <w:pPr>
        <w:tabs>
          <w:tab w:val="left" w:pos="0"/>
        </w:tabs>
        <w:spacing w:before="120" w:after="100" w:afterAutospacing="1"/>
        <w:jc w:val="thaiDistribute"/>
        <w:rPr>
          <w:rFonts w:ascii="Angsana New" w:hAnsi="Angsana New"/>
          <w:sz w:val="28"/>
          <w:szCs w:val="28"/>
          <w:lang w:val="en-GB"/>
        </w:rPr>
      </w:pPr>
      <w:r w:rsidRPr="00B206AB">
        <w:rPr>
          <w:rFonts w:ascii="Angsana New" w:hAnsi="Angsana New"/>
          <w:sz w:val="28"/>
          <w:szCs w:val="28"/>
          <w:lang w:val="en-GB"/>
        </w:rPr>
        <w:t xml:space="preserve">As discussed in Note </w:t>
      </w:r>
      <w:r w:rsidRPr="00B206AB">
        <w:rPr>
          <w:rFonts w:ascii="Angsana New" w:hAnsi="Angsana New" w:hint="cs"/>
          <w:sz w:val="28"/>
          <w:szCs w:val="28"/>
          <w:cs/>
        </w:rPr>
        <w:t>23</w:t>
      </w:r>
      <w:r w:rsidRPr="00B206AB">
        <w:rPr>
          <w:rFonts w:ascii="Angsana New" w:hAnsi="Angsana New"/>
          <w:sz w:val="28"/>
          <w:szCs w:val="28"/>
          <w:cs/>
          <w:lang w:val="en-GB"/>
        </w:rPr>
        <w:t>.</w:t>
      </w:r>
      <w:r w:rsidRPr="00B206AB">
        <w:rPr>
          <w:rFonts w:ascii="Angsana New" w:hAnsi="Angsana New" w:hint="cs"/>
          <w:sz w:val="28"/>
          <w:szCs w:val="28"/>
          <w:cs/>
          <w:lang w:val="en-GB"/>
        </w:rPr>
        <w:t>4</w:t>
      </w:r>
      <w:r w:rsidRPr="00B206AB">
        <w:rPr>
          <w:rFonts w:ascii="Angsana New" w:hAnsi="Angsana New"/>
          <w:sz w:val="28"/>
          <w:szCs w:val="28"/>
          <w:cs/>
          <w:lang w:val="en-GB"/>
        </w:rPr>
        <w:t xml:space="preserve"> </w:t>
      </w:r>
      <w:r w:rsidRPr="00B206AB">
        <w:rPr>
          <w:rFonts w:ascii="Angsana New" w:hAnsi="Angsana New"/>
          <w:sz w:val="28"/>
          <w:szCs w:val="28"/>
          <w:lang w:val="en-GB"/>
        </w:rPr>
        <w:t xml:space="preserve">to the financial statements, </w:t>
      </w:r>
      <w:r w:rsidRPr="00B206AB">
        <w:rPr>
          <w:rFonts w:ascii="Angsana New" w:hAnsi="Angsana New"/>
          <w:sz w:val="28"/>
          <w:szCs w:val="28"/>
          <w:cs/>
          <w:lang w:val="en-GB"/>
        </w:rPr>
        <w:t>(</w:t>
      </w:r>
      <w:r w:rsidRPr="00B206AB">
        <w:rPr>
          <w:rFonts w:ascii="Angsana New" w:hAnsi="Angsana New"/>
          <w:sz w:val="28"/>
          <w:szCs w:val="28"/>
          <w:lang w:val="en-GB"/>
        </w:rPr>
        <w:t>1</w:t>
      </w:r>
      <w:r w:rsidRPr="00B206AB">
        <w:rPr>
          <w:rFonts w:ascii="Angsana New" w:hAnsi="Angsana New"/>
          <w:sz w:val="28"/>
          <w:szCs w:val="28"/>
          <w:cs/>
          <w:lang w:val="en-GB"/>
        </w:rPr>
        <w:t xml:space="preserve">) </w:t>
      </w:r>
      <w:r w:rsidRPr="00B206AB">
        <w:rPr>
          <w:rFonts w:ascii="Angsana New" w:hAnsi="Angsana New"/>
          <w:sz w:val="28"/>
          <w:szCs w:val="28"/>
          <w:lang w:val="en-GB"/>
        </w:rPr>
        <w:t>On May 8, 2008 the Company was sued by a bank as the third defendant in the Civil Court under the contract pledging the shares of an associated company as collateral</w:t>
      </w:r>
      <w:r w:rsidRPr="00B206AB">
        <w:rPr>
          <w:rFonts w:ascii="Angsana New" w:hAnsi="Angsana New"/>
          <w:sz w:val="28"/>
          <w:szCs w:val="28"/>
          <w:cs/>
          <w:lang w:val="en-GB"/>
        </w:rPr>
        <w:t xml:space="preserve">. </w:t>
      </w:r>
      <w:r w:rsidRPr="00B206AB">
        <w:rPr>
          <w:rFonts w:ascii="Angsana New" w:hAnsi="Angsana New"/>
          <w:sz w:val="28"/>
          <w:szCs w:val="28"/>
          <w:lang w:val="en-GB"/>
        </w:rPr>
        <w:t xml:space="preserve">On November 29, 2016, the court dismissed the </w:t>
      </w:r>
      <w:r w:rsidRPr="00B206AB">
        <w:rPr>
          <w:rFonts w:ascii="Angsana New" w:hAnsi="Angsana New"/>
          <w:sz w:val="28"/>
          <w:szCs w:val="28"/>
        </w:rPr>
        <w:t>C</w:t>
      </w:r>
      <w:proofErr w:type="spellStart"/>
      <w:r w:rsidRPr="00B206AB">
        <w:rPr>
          <w:rFonts w:ascii="Angsana New" w:hAnsi="Angsana New"/>
          <w:sz w:val="28"/>
          <w:szCs w:val="28"/>
          <w:lang w:val="en-GB"/>
        </w:rPr>
        <w:t>ompany</w:t>
      </w:r>
      <w:proofErr w:type="spellEnd"/>
      <w:r w:rsidRPr="00B206AB">
        <w:rPr>
          <w:rFonts w:ascii="Angsana New" w:hAnsi="Angsana New"/>
          <w:sz w:val="28"/>
          <w:szCs w:val="28"/>
          <w:cs/>
          <w:lang w:val="en-GB"/>
        </w:rPr>
        <w:t xml:space="preserve">. </w:t>
      </w:r>
      <w:r w:rsidRPr="00B206AB">
        <w:rPr>
          <w:rFonts w:ascii="Angsana New" w:hAnsi="Angsana New"/>
          <w:sz w:val="28"/>
          <w:szCs w:val="28"/>
          <w:lang w:val="en-GB"/>
        </w:rPr>
        <w:t>On January 26, 2017, the plaintiff has filed an appeal and on March 24, 2017, the Company has filed an appeal</w:t>
      </w:r>
      <w:r w:rsidRPr="00B206AB">
        <w:rPr>
          <w:rFonts w:ascii="Angsana New" w:hAnsi="Angsana New"/>
          <w:sz w:val="28"/>
          <w:szCs w:val="28"/>
          <w:cs/>
          <w:lang w:val="en-GB"/>
        </w:rPr>
        <w:t xml:space="preserve">. </w:t>
      </w:r>
      <w:r w:rsidRPr="00B206AB">
        <w:rPr>
          <w:rFonts w:ascii="Angsana New" w:hAnsi="Angsana New"/>
          <w:sz w:val="28"/>
          <w:szCs w:val="28"/>
          <w:lang w:val="en-GB"/>
        </w:rPr>
        <w:t>The court has orders to accept and appeals and objections to suspension of enforcement with bank</w:t>
      </w:r>
      <w:r w:rsidRPr="00B206AB">
        <w:rPr>
          <w:rFonts w:ascii="Angsana New" w:hAnsi="Angsana New"/>
          <w:sz w:val="28"/>
          <w:szCs w:val="28"/>
          <w:cs/>
          <w:lang w:val="en-GB"/>
        </w:rPr>
        <w:t xml:space="preserve">. </w:t>
      </w:r>
      <w:r w:rsidRPr="00B206AB">
        <w:rPr>
          <w:rFonts w:ascii="Angsana New" w:hAnsi="Angsana New"/>
          <w:sz w:val="28"/>
          <w:szCs w:val="28"/>
          <w:lang w:val="en-GB"/>
        </w:rPr>
        <w:t>The Court of appeal will appoint the date for judgment on November 21, 2017</w:t>
      </w:r>
      <w:r w:rsidRPr="00B206AB">
        <w:rPr>
          <w:rFonts w:ascii="Angsana New" w:hAnsi="Angsana New"/>
          <w:sz w:val="28"/>
          <w:szCs w:val="28"/>
          <w:cs/>
          <w:lang w:val="en-GB"/>
        </w:rPr>
        <w:t xml:space="preserve">. </w:t>
      </w:r>
      <w:r w:rsidRPr="00B206AB">
        <w:rPr>
          <w:rFonts w:ascii="Angsana New" w:hAnsi="Angsana New"/>
          <w:sz w:val="28"/>
          <w:szCs w:val="28"/>
          <w:lang w:val="en-GB"/>
        </w:rPr>
        <w:t>The Court of Appeal ruled that the agreement has not been suspended, and the Company is only liable for the pledge</w:t>
      </w:r>
      <w:r w:rsidRPr="00B206AB">
        <w:rPr>
          <w:rFonts w:ascii="Angsana New" w:hAnsi="Angsana New"/>
          <w:sz w:val="28"/>
          <w:szCs w:val="28"/>
          <w:cs/>
        </w:rPr>
        <w:t xml:space="preserve"> </w:t>
      </w:r>
      <w:r w:rsidRPr="00B206AB">
        <w:rPr>
          <w:rFonts w:ascii="Angsana New" w:hAnsi="Angsana New"/>
          <w:sz w:val="28"/>
          <w:szCs w:val="28"/>
          <w:lang w:val="en-GB"/>
        </w:rPr>
        <w:t>shares, but not more than baht 600 million</w:t>
      </w:r>
      <w:r w:rsidRPr="00B206AB">
        <w:rPr>
          <w:rFonts w:ascii="Angsana New" w:hAnsi="Angsana New"/>
          <w:sz w:val="28"/>
          <w:szCs w:val="28"/>
          <w:cs/>
          <w:lang w:val="en-GB"/>
        </w:rPr>
        <w:t xml:space="preserve">. </w:t>
      </w:r>
      <w:r w:rsidRPr="00B206AB">
        <w:rPr>
          <w:rFonts w:ascii="Angsana New" w:hAnsi="Angsana New"/>
          <w:sz w:val="28"/>
          <w:szCs w:val="28"/>
          <w:lang w:val="en-GB"/>
        </w:rPr>
        <w:t>At present, this case is in process of Supreme Court</w:t>
      </w:r>
      <w:r w:rsidRPr="00B206AB">
        <w:rPr>
          <w:rFonts w:ascii="Angsana New" w:hAnsi="Angsana New"/>
          <w:sz w:val="28"/>
          <w:szCs w:val="28"/>
          <w:cs/>
          <w:lang w:val="en-GB"/>
        </w:rPr>
        <w:t xml:space="preserve">. </w:t>
      </w:r>
      <w:r w:rsidRPr="00B206AB">
        <w:rPr>
          <w:rFonts w:ascii="Angsana New" w:hAnsi="Angsana New"/>
          <w:sz w:val="28"/>
          <w:szCs w:val="28"/>
        </w:rPr>
        <w:t xml:space="preserve">and </w:t>
      </w:r>
      <w:r w:rsidRPr="00B206AB">
        <w:rPr>
          <w:rFonts w:ascii="Angsana New" w:hAnsi="Angsana New"/>
          <w:sz w:val="28"/>
          <w:szCs w:val="28"/>
          <w:cs/>
          <w:lang w:val="en-GB"/>
        </w:rPr>
        <w:t>(</w:t>
      </w:r>
      <w:r w:rsidRPr="00B206AB">
        <w:rPr>
          <w:rFonts w:ascii="Angsana New" w:hAnsi="Angsana New"/>
          <w:sz w:val="28"/>
          <w:szCs w:val="28"/>
          <w:lang w:val="en-GB"/>
        </w:rPr>
        <w:t>2</w:t>
      </w:r>
      <w:r w:rsidRPr="00B206AB">
        <w:rPr>
          <w:rFonts w:ascii="Angsana New" w:hAnsi="Angsana New"/>
          <w:sz w:val="28"/>
          <w:szCs w:val="28"/>
          <w:cs/>
          <w:lang w:val="en-GB"/>
        </w:rPr>
        <w:t xml:space="preserve">) </w:t>
      </w:r>
      <w:r w:rsidRPr="00B206AB">
        <w:rPr>
          <w:rFonts w:ascii="Angsana New" w:hAnsi="Angsana New"/>
          <w:sz w:val="28"/>
          <w:szCs w:val="28"/>
          <w:lang w:val="en-GB"/>
        </w:rPr>
        <w:t xml:space="preserve">On September 30, 2009, the Company was sued by the same bank as the third defendant under contractual pledge the same issue with the lawsuit case </w:t>
      </w:r>
      <w:r w:rsidRPr="00B206AB">
        <w:rPr>
          <w:rFonts w:ascii="Angsana New" w:hAnsi="Angsana New"/>
          <w:sz w:val="28"/>
          <w:szCs w:val="28"/>
          <w:cs/>
          <w:lang w:val="en-GB"/>
        </w:rPr>
        <w:t>(</w:t>
      </w:r>
      <w:r w:rsidRPr="00B206AB">
        <w:rPr>
          <w:rFonts w:ascii="Angsana New" w:hAnsi="Angsana New"/>
          <w:sz w:val="28"/>
          <w:szCs w:val="28"/>
          <w:lang w:val="en-GB"/>
        </w:rPr>
        <w:t>1</w:t>
      </w:r>
      <w:r w:rsidRPr="00B206AB">
        <w:rPr>
          <w:rFonts w:ascii="Angsana New" w:hAnsi="Angsana New"/>
          <w:sz w:val="28"/>
          <w:szCs w:val="28"/>
          <w:cs/>
          <w:lang w:val="en-GB"/>
        </w:rPr>
        <w:t xml:space="preserve">) </w:t>
      </w:r>
      <w:r w:rsidRPr="00B206AB">
        <w:rPr>
          <w:rFonts w:ascii="Angsana New" w:hAnsi="Angsana New"/>
          <w:sz w:val="28"/>
          <w:szCs w:val="28"/>
          <w:lang w:val="en-GB"/>
        </w:rPr>
        <w:t>in the Central Intellectual Property and International Trade Court</w:t>
      </w:r>
      <w:r w:rsidRPr="00B206AB">
        <w:rPr>
          <w:rFonts w:ascii="Angsana New" w:hAnsi="Angsana New"/>
          <w:sz w:val="28"/>
          <w:szCs w:val="28"/>
          <w:cs/>
          <w:lang w:val="en-GB"/>
        </w:rPr>
        <w:t xml:space="preserve">. </w:t>
      </w:r>
      <w:r w:rsidRPr="00B206AB">
        <w:rPr>
          <w:rFonts w:ascii="Angsana New" w:hAnsi="Angsana New"/>
          <w:sz w:val="28"/>
          <w:szCs w:val="28"/>
          <w:lang w:val="en-GB"/>
        </w:rPr>
        <w:t>On June 22, 2017, the Central Intellectual Property and International Trade Court sentenced the Company jointly to repay Baht 902</w:t>
      </w:r>
      <w:r w:rsidRPr="00B206AB">
        <w:rPr>
          <w:rFonts w:ascii="Angsana New" w:hAnsi="Angsana New"/>
          <w:sz w:val="28"/>
          <w:szCs w:val="28"/>
          <w:cs/>
          <w:lang w:val="en-GB"/>
        </w:rPr>
        <w:t>.</w:t>
      </w:r>
      <w:r w:rsidRPr="00B206AB">
        <w:rPr>
          <w:rFonts w:ascii="Angsana New" w:hAnsi="Angsana New"/>
          <w:sz w:val="28"/>
          <w:szCs w:val="28"/>
          <w:lang w:val="en-GB"/>
        </w:rPr>
        <w:t>3 million with interest at the rate of 7</w:t>
      </w:r>
      <w:r w:rsidRPr="00B206AB">
        <w:rPr>
          <w:rFonts w:ascii="Angsana New" w:hAnsi="Angsana New"/>
          <w:sz w:val="28"/>
          <w:szCs w:val="28"/>
          <w:cs/>
          <w:lang w:val="en-GB"/>
        </w:rPr>
        <w:t>.</w:t>
      </w:r>
      <w:r w:rsidRPr="00B206AB">
        <w:rPr>
          <w:rFonts w:ascii="Angsana New" w:hAnsi="Angsana New"/>
          <w:sz w:val="28"/>
          <w:szCs w:val="28"/>
          <w:lang w:val="en-GB"/>
        </w:rPr>
        <w:t>5</w:t>
      </w:r>
      <w:r w:rsidRPr="00B206AB">
        <w:rPr>
          <w:rFonts w:ascii="Angsana New" w:hAnsi="Angsana New"/>
          <w:sz w:val="28"/>
          <w:szCs w:val="28"/>
          <w:cs/>
          <w:lang w:val="en-GB"/>
        </w:rPr>
        <w:t xml:space="preserve">% </w:t>
      </w:r>
      <w:r w:rsidRPr="00B206AB">
        <w:rPr>
          <w:rFonts w:ascii="Angsana New" w:hAnsi="Angsana New"/>
          <w:sz w:val="28"/>
          <w:szCs w:val="28"/>
          <w:lang w:val="en-GB"/>
        </w:rPr>
        <w:t>per annum of the principal of Baht 600 million since the date of sue up to the date of completed payment</w:t>
      </w:r>
      <w:r w:rsidRPr="00B206AB">
        <w:rPr>
          <w:rFonts w:ascii="Angsana New" w:hAnsi="Angsana New"/>
          <w:sz w:val="28"/>
          <w:szCs w:val="28"/>
          <w:cs/>
          <w:lang w:val="en-GB"/>
        </w:rPr>
        <w:t xml:space="preserve">. </w:t>
      </w:r>
      <w:r w:rsidRPr="00B206AB">
        <w:rPr>
          <w:rFonts w:ascii="Angsana New" w:hAnsi="Angsana New"/>
          <w:sz w:val="28"/>
          <w:szCs w:val="28"/>
          <w:lang w:val="en-GB"/>
        </w:rPr>
        <w:t xml:space="preserve">On September 20, 2017, </w:t>
      </w:r>
      <w:bookmarkStart w:id="0" w:name="_Hlk529282514"/>
      <w:bookmarkStart w:id="1" w:name="_Hlk521400867"/>
      <w:r w:rsidRPr="00B206AB">
        <w:rPr>
          <w:rFonts w:ascii="Angsana New" w:hAnsi="Angsana New"/>
          <w:sz w:val="28"/>
          <w:szCs w:val="28"/>
          <w:lang w:val="en-GB"/>
        </w:rPr>
        <w:t>the Company filed an appeal with the Court</w:t>
      </w:r>
      <w:bookmarkEnd w:id="0"/>
      <w:r w:rsidRPr="00B206AB">
        <w:rPr>
          <w:rFonts w:ascii="Angsana New" w:hAnsi="Angsana New"/>
          <w:sz w:val="28"/>
          <w:szCs w:val="28"/>
          <w:lang w:val="en-GB"/>
        </w:rPr>
        <w:t xml:space="preserve"> and the Court of appeal </w:t>
      </w:r>
      <w:r w:rsidR="009460F1" w:rsidRPr="00B206AB">
        <w:rPr>
          <w:rFonts w:ascii="Angsana New" w:hAnsi="Angsana New"/>
          <w:sz w:val="28"/>
          <w:szCs w:val="28"/>
          <w:lang w:val="en-GB"/>
        </w:rPr>
        <w:t>had scheduled</w:t>
      </w:r>
      <w:r w:rsidRPr="00B206AB">
        <w:rPr>
          <w:rFonts w:ascii="Angsana New" w:hAnsi="Angsana New"/>
          <w:sz w:val="28"/>
          <w:szCs w:val="28"/>
          <w:lang w:val="en-GB"/>
        </w:rPr>
        <w:t xml:space="preserve"> to the date for judgment on September 5, 2018</w:t>
      </w:r>
      <w:r w:rsidRPr="00B206AB">
        <w:rPr>
          <w:rFonts w:ascii="Angsana New" w:hAnsi="Angsana New"/>
          <w:sz w:val="28"/>
          <w:szCs w:val="28"/>
          <w:cs/>
          <w:lang w:val="en-GB"/>
        </w:rPr>
        <w:t xml:space="preserve">. </w:t>
      </w:r>
      <w:bookmarkStart w:id="2" w:name="_Hlk529787292"/>
      <w:r w:rsidRPr="00B206AB">
        <w:rPr>
          <w:rFonts w:ascii="Angsana New" w:hAnsi="Angsana New"/>
          <w:sz w:val="28"/>
          <w:szCs w:val="28"/>
          <w:lang w:val="en-GB"/>
        </w:rPr>
        <w:t xml:space="preserve">The Court of Appeal </w:t>
      </w:r>
      <w:proofErr w:type="spellStart"/>
      <w:r w:rsidRPr="00B206AB">
        <w:rPr>
          <w:rFonts w:ascii="Angsana New" w:hAnsi="Angsana New"/>
          <w:sz w:val="28"/>
          <w:szCs w:val="28"/>
          <w:lang w:val="en-GB"/>
        </w:rPr>
        <w:t>identif</w:t>
      </w:r>
      <w:r w:rsidRPr="00B206AB">
        <w:rPr>
          <w:rFonts w:ascii="Angsana New" w:hAnsi="Angsana New"/>
          <w:sz w:val="28"/>
          <w:szCs w:val="28"/>
        </w:rPr>
        <w:t>ied</w:t>
      </w:r>
      <w:proofErr w:type="spellEnd"/>
      <w:r w:rsidRPr="00B206AB">
        <w:rPr>
          <w:rFonts w:ascii="Angsana New" w:hAnsi="Angsana New"/>
          <w:sz w:val="28"/>
          <w:szCs w:val="28"/>
          <w:cs/>
          <w:lang w:val="en-GB"/>
        </w:rPr>
        <w:t xml:space="preserve"> “</w:t>
      </w:r>
      <w:r w:rsidRPr="00B206AB">
        <w:rPr>
          <w:rFonts w:ascii="Angsana New" w:hAnsi="Angsana New"/>
          <w:sz w:val="28"/>
          <w:szCs w:val="28"/>
          <w:lang w:val="en-GB"/>
        </w:rPr>
        <w:t xml:space="preserve">the Central Intellectual Property and International Trade Court did not </w:t>
      </w:r>
      <w:bookmarkStart w:id="3" w:name="_Hlk529783795"/>
      <w:r w:rsidRPr="00B206AB">
        <w:rPr>
          <w:rFonts w:ascii="Angsana New" w:hAnsi="Angsana New"/>
          <w:sz w:val="28"/>
          <w:szCs w:val="28"/>
        </w:rPr>
        <w:t>identify</w:t>
      </w:r>
      <w:bookmarkEnd w:id="3"/>
      <w:r w:rsidRPr="00B206AB">
        <w:rPr>
          <w:rFonts w:ascii="Angsana New" w:hAnsi="Angsana New"/>
          <w:sz w:val="28"/>
          <w:szCs w:val="28"/>
          <w:lang w:val="en-GB"/>
        </w:rPr>
        <w:t xml:space="preserve"> the third defendant</w:t>
      </w:r>
      <w:r w:rsidRPr="00B206AB">
        <w:rPr>
          <w:rFonts w:ascii="Angsana New" w:hAnsi="Angsana New"/>
          <w:sz w:val="28"/>
          <w:szCs w:val="28"/>
          <w:cs/>
        </w:rPr>
        <w:t xml:space="preserve"> </w:t>
      </w:r>
      <w:r w:rsidRPr="00B206AB">
        <w:rPr>
          <w:rFonts w:ascii="Angsana New" w:hAnsi="Angsana New"/>
          <w:sz w:val="28"/>
          <w:szCs w:val="28"/>
          <w:lang w:val="en-GB"/>
        </w:rPr>
        <w:t>to be liable more than the pledge</w:t>
      </w:r>
      <w:r w:rsidRPr="00B206AB">
        <w:rPr>
          <w:rFonts w:ascii="Angsana New" w:hAnsi="Angsana New"/>
          <w:sz w:val="28"/>
          <w:szCs w:val="28"/>
          <w:cs/>
          <w:lang w:val="en-GB"/>
        </w:rPr>
        <w:t xml:space="preserve">”. </w:t>
      </w:r>
      <w:bookmarkEnd w:id="2"/>
      <w:r w:rsidRPr="00B206AB">
        <w:rPr>
          <w:rFonts w:ascii="Angsana New" w:hAnsi="Angsana New"/>
          <w:sz w:val="28"/>
          <w:szCs w:val="28"/>
          <w:lang w:val="en-GB"/>
        </w:rPr>
        <w:t>The Court of Appeal ruled same as the case by the Court of First Instance</w:t>
      </w:r>
      <w:bookmarkEnd w:id="1"/>
      <w:r w:rsidRPr="00B206AB">
        <w:rPr>
          <w:rFonts w:ascii="Angsana New" w:hAnsi="Angsana New"/>
          <w:sz w:val="28"/>
          <w:szCs w:val="28"/>
          <w:lang w:val="en-GB"/>
        </w:rPr>
        <w:t xml:space="preserve"> </w:t>
      </w:r>
      <w:r w:rsidR="0054191E" w:rsidRPr="00B206AB">
        <w:rPr>
          <w:rFonts w:ascii="Angsana New" w:hAnsi="Angsana New"/>
          <w:sz w:val="28"/>
          <w:szCs w:val="28"/>
          <w:lang w:val="en-GB"/>
        </w:rPr>
        <w:t>a</w:t>
      </w:r>
      <w:proofErr w:type="spellStart"/>
      <w:r w:rsidR="0054191E" w:rsidRPr="00B206AB">
        <w:rPr>
          <w:rFonts w:ascii="Angsana New" w:hAnsi="Angsana New"/>
          <w:sz w:val="28"/>
          <w:szCs w:val="28"/>
        </w:rPr>
        <w:t>nd</w:t>
      </w:r>
      <w:proofErr w:type="spellEnd"/>
      <w:r w:rsidR="0054191E" w:rsidRPr="00B206AB">
        <w:rPr>
          <w:rFonts w:ascii="Angsana New" w:hAnsi="Angsana New"/>
          <w:sz w:val="28"/>
          <w:szCs w:val="28"/>
        </w:rPr>
        <w:t xml:space="preserve"> </w:t>
      </w:r>
      <w:r w:rsidR="0054191E" w:rsidRPr="00B206AB">
        <w:rPr>
          <w:rFonts w:ascii="Angsana New" w:hAnsi="Angsana New" w:hint="cs"/>
          <w:sz w:val="28"/>
          <w:szCs w:val="28"/>
        </w:rPr>
        <w:t>the</w:t>
      </w:r>
      <w:r w:rsidR="0054191E" w:rsidRPr="00B206AB">
        <w:rPr>
          <w:rFonts w:ascii="Angsana New" w:hAnsi="Angsana New"/>
          <w:sz w:val="28"/>
          <w:szCs w:val="28"/>
        </w:rPr>
        <w:t xml:space="preserve"> plaintiff and the Company did not file a lawsuit against the Supreme Court</w:t>
      </w:r>
      <w:r w:rsidR="0054191E" w:rsidRPr="00B206AB">
        <w:rPr>
          <w:rFonts w:ascii="Angsana New" w:hAnsi="Angsana New" w:hint="cs"/>
          <w:sz w:val="28"/>
          <w:szCs w:val="28"/>
          <w:cs/>
        </w:rPr>
        <w:t xml:space="preserve">. </w:t>
      </w:r>
      <w:r w:rsidR="00D37C2C" w:rsidRPr="00B206AB">
        <w:rPr>
          <w:rFonts w:ascii="Angsana New" w:hAnsi="Angsana New"/>
          <w:sz w:val="28"/>
          <w:szCs w:val="28"/>
        </w:rPr>
        <w:t xml:space="preserve">Therefore, the </w:t>
      </w:r>
      <w:r w:rsidR="0054191E" w:rsidRPr="00B206AB">
        <w:rPr>
          <w:rFonts w:ascii="Angsana New" w:hAnsi="Angsana New"/>
          <w:sz w:val="28"/>
          <w:szCs w:val="28"/>
        </w:rPr>
        <w:t>case</w:t>
      </w:r>
      <w:r w:rsidR="00D37C2C" w:rsidRPr="00B206AB">
        <w:rPr>
          <w:rFonts w:ascii="Angsana New" w:hAnsi="Angsana New"/>
          <w:sz w:val="28"/>
          <w:szCs w:val="28"/>
        </w:rPr>
        <w:t xml:space="preserve"> </w:t>
      </w:r>
      <w:r w:rsidR="00D37C2C" w:rsidRPr="00B206AB">
        <w:rPr>
          <w:rFonts w:ascii="Angsana New" w:hAnsi="Angsana New"/>
          <w:color w:val="000000"/>
          <w:sz w:val="28"/>
          <w:szCs w:val="28"/>
        </w:rPr>
        <w:t>was ended</w:t>
      </w:r>
      <w:r w:rsidR="0054191E" w:rsidRPr="00B206AB">
        <w:rPr>
          <w:rFonts w:ascii="Angsana New" w:hAnsi="Angsana New"/>
          <w:sz w:val="28"/>
          <w:szCs w:val="28"/>
          <w:cs/>
        </w:rPr>
        <w:t>.</w:t>
      </w:r>
      <w:r w:rsidRPr="00B206AB">
        <w:rPr>
          <w:rFonts w:ascii="Angsana New" w:hAnsi="Angsana New"/>
          <w:sz w:val="28"/>
          <w:szCs w:val="28"/>
          <w:cs/>
        </w:rPr>
        <w:br w:type="page"/>
      </w:r>
    </w:p>
    <w:p w14:paraId="5B3F12EA" w14:textId="3D02DFC9" w:rsidR="00A7378F" w:rsidRPr="00B206AB" w:rsidRDefault="00A7378F" w:rsidP="00A7378F">
      <w:pPr>
        <w:spacing w:before="120"/>
        <w:jc w:val="thaiDistribute"/>
        <w:rPr>
          <w:rFonts w:ascii="Angsana New" w:hAnsi="Angsana New"/>
          <w:sz w:val="28"/>
          <w:szCs w:val="28"/>
          <w:lang w:val="en-GB"/>
        </w:rPr>
      </w:pPr>
      <w:bookmarkStart w:id="4" w:name="_Hlk529282576"/>
      <w:r w:rsidRPr="00B206AB">
        <w:rPr>
          <w:rFonts w:ascii="Angsana New" w:hAnsi="Angsana New"/>
          <w:sz w:val="28"/>
          <w:szCs w:val="28"/>
          <w:lang w:val="en-GB"/>
        </w:rPr>
        <w:lastRenderedPageBreak/>
        <w:t>In the case above</w:t>
      </w:r>
      <w:bookmarkEnd w:id="4"/>
      <w:r w:rsidRPr="00B206AB">
        <w:rPr>
          <w:rFonts w:ascii="Angsana New" w:hAnsi="Angsana New"/>
          <w:sz w:val="28"/>
          <w:szCs w:val="28"/>
          <w:lang w:val="en-GB"/>
        </w:rPr>
        <w:t>, the Company is a defendant under the share pledge agreement of Baht 600</w:t>
      </w:r>
      <w:r w:rsidRPr="00B206AB">
        <w:rPr>
          <w:rFonts w:ascii="Angsana New" w:hAnsi="Angsana New"/>
          <w:sz w:val="28"/>
          <w:szCs w:val="28"/>
          <w:cs/>
          <w:lang w:val="en-GB"/>
        </w:rPr>
        <w:t xml:space="preserve"> </w:t>
      </w:r>
      <w:r w:rsidRPr="00B206AB">
        <w:rPr>
          <w:rFonts w:ascii="Angsana New" w:hAnsi="Angsana New"/>
          <w:sz w:val="28"/>
          <w:szCs w:val="28"/>
          <w:lang w:val="en-GB"/>
        </w:rPr>
        <w:t>million</w:t>
      </w:r>
      <w:r w:rsidRPr="00B206AB">
        <w:rPr>
          <w:rFonts w:ascii="Angsana New" w:hAnsi="Angsana New"/>
          <w:sz w:val="28"/>
          <w:szCs w:val="28"/>
          <w:cs/>
          <w:lang w:val="en-GB"/>
        </w:rPr>
        <w:t xml:space="preserve">. </w:t>
      </w:r>
      <w:r w:rsidRPr="00B206AB">
        <w:rPr>
          <w:rFonts w:ascii="Angsana New" w:hAnsi="Angsana New"/>
          <w:sz w:val="28"/>
          <w:szCs w:val="28"/>
          <w:lang w:val="en-GB"/>
        </w:rPr>
        <w:t>The Company</w:t>
      </w:r>
      <w:r w:rsidRPr="00B206AB">
        <w:rPr>
          <w:rFonts w:ascii="Angsana New" w:hAnsi="Angsana New"/>
          <w:sz w:val="28"/>
          <w:szCs w:val="28"/>
          <w:cs/>
          <w:lang w:val="en-GB"/>
        </w:rPr>
        <w:t>’</w:t>
      </w:r>
      <w:r w:rsidRPr="00B206AB">
        <w:rPr>
          <w:rFonts w:ascii="Angsana New" w:hAnsi="Angsana New"/>
          <w:sz w:val="28"/>
          <w:szCs w:val="28"/>
          <w:lang w:val="en-GB"/>
        </w:rPr>
        <w:t xml:space="preserve">s lawyer has opinion that </w:t>
      </w:r>
      <w:bookmarkStart w:id="5" w:name="_Hlk529787331"/>
      <w:r w:rsidRPr="00B206AB">
        <w:rPr>
          <w:rFonts w:ascii="Angsana New" w:hAnsi="Angsana New"/>
          <w:sz w:val="28"/>
          <w:szCs w:val="28"/>
          <w:lang w:val="en-GB"/>
        </w:rPr>
        <w:t>the Court of Appeal ruled the third defendant must be liable under the pledge agreement to the plaintiff in the amount specified in the contract, and does not be too liable more than the pledge</w:t>
      </w:r>
      <w:r w:rsidRPr="00B206AB">
        <w:rPr>
          <w:rFonts w:ascii="Angsana New" w:hAnsi="Angsana New"/>
          <w:sz w:val="28"/>
          <w:szCs w:val="28"/>
          <w:cs/>
          <w:lang w:val="en-GB"/>
        </w:rPr>
        <w:t xml:space="preserve">. </w:t>
      </w:r>
      <w:r w:rsidRPr="00B206AB">
        <w:rPr>
          <w:rFonts w:ascii="Angsana New" w:hAnsi="Angsana New"/>
          <w:sz w:val="28"/>
          <w:szCs w:val="28"/>
          <w:lang w:val="en-GB"/>
        </w:rPr>
        <w:t xml:space="preserve">This means that if the plaintiff to enforce the case, he can enforce pledge under the pledge and </w:t>
      </w:r>
      <w:r w:rsidR="00FB7ED9" w:rsidRPr="00B206AB">
        <w:rPr>
          <w:rFonts w:ascii="Angsana New" w:hAnsi="Angsana New"/>
          <w:sz w:val="28"/>
          <w:szCs w:val="28"/>
          <w:lang w:val="en-GB"/>
        </w:rPr>
        <w:t>cannot</w:t>
      </w:r>
      <w:r w:rsidRPr="00B206AB">
        <w:rPr>
          <w:rFonts w:ascii="Angsana New" w:hAnsi="Angsana New"/>
          <w:sz w:val="28"/>
          <w:szCs w:val="28"/>
          <w:lang w:val="en-GB"/>
        </w:rPr>
        <w:t xml:space="preserve"> force any other property of the Company</w:t>
      </w:r>
      <w:r w:rsidRPr="00B206AB">
        <w:rPr>
          <w:rFonts w:ascii="Angsana New" w:hAnsi="Angsana New"/>
          <w:sz w:val="28"/>
          <w:szCs w:val="28"/>
          <w:cs/>
          <w:lang w:val="en-GB"/>
        </w:rPr>
        <w:t xml:space="preserve">. </w:t>
      </w:r>
      <w:r w:rsidRPr="00B206AB">
        <w:rPr>
          <w:rFonts w:ascii="Angsana New" w:hAnsi="Angsana New"/>
          <w:sz w:val="28"/>
          <w:szCs w:val="28"/>
          <w:lang w:val="en-GB"/>
        </w:rPr>
        <w:t>The pledged shares currently have no value, thus there is no impact on the Company's reimbursement</w:t>
      </w:r>
      <w:r w:rsidRPr="00B206AB">
        <w:rPr>
          <w:rFonts w:ascii="Angsana New" w:hAnsi="Angsana New"/>
          <w:sz w:val="28"/>
          <w:szCs w:val="28"/>
          <w:cs/>
          <w:lang w:val="en-GB"/>
        </w:rPr>
        <w:t>.</w:t>
      </w:r>
      <w:bookmarkEnd w:id="5"/>
    </w:p>
    <w:p w14:paraId="1DC57CF1" w14:textId="2C039716" w:rsidR="00AD0A80" w:rsidRPr="00B206AB" w:rsidRDefault="00AD0A80" w:rsidP="00A7378F">
      <w:pPr>
        <w:spacing w:before="480"/>
        <w:jc w:val="thaiDistribute"/>
        <w:rPr>
          <w:rFonts w:ascii="Angsana New" w:hAnsi="Angsana New"/>
          <w:b/>
          <w:bCs/>
          <w:sz w:val="28"/>
          <w:szCs w:val="28"/>
          <w:lang w:val="en-GB"/>
        </w:rPr>
      </w:pPr>
      <w:r w:rsidRPr="00B206AB">
        <w:rPr>
          <w:rFonts w:ascii="Angsana New" w:hAnsi="Angsana New"/>
          <w:b/>
          <w:bCs/>
          <w:sz w:val="28"/>
          <w:szCs w:val="28"/>
        </w:rPr>
        <w:t xml:space="preserve">Significant uncertainties </w:t>
      </w:r>
      <w:r w:rsidR="00563C29" w:rsidRPr="00B206AB">
        <w:rPr>
          <w:rFonts w:ascii="Angsana New" w:hAnsi="Angsana New"/>
          <w:b/>
          <w:bCs/>
          <w:sz w:val="28"/>
          <w:szCs w:val="28"/>
        </w:rPr>
        <w:t>associated with going concern</w:t>
      </w:r>
    </w:p>
    <w:p w14:paraId="6DBD2C71" w14:textId="4A876722" w:rsidR="00A11B49" w:rsidRPr="00B206AB" w:rsidRDefault="00F56C5C" w:rsidP="00563C29">
      <w:pPr>
        <w:spacing w:before="240"/>
        <w:jc w:val="thaiDistribute"/>
        <w:rPr>
          <w:rFonts w:ascii="Angsana New" w:hAnsi="Angsana New"/>
          <w:sz w:val="28"/>
          <w:szCs w:val="28"/>
          <w:lang w:val="en-GB"/>
        </w:rPr>
      </w:pPr>
      <w:r w:rsidRPr="00B206AB">
        <w:rPr>
          <w:rFonts w:ascii="Angsana New" w:hAnsi="Angsana New"/>
          <w:sz w:val="28"/>
          <w:szCs w:val="28"/>
          <w:lang w:val="en-GB"/>
        </w:rPr>
        <w:t xml:space="preserve">As discussed in Note </w:t>
      </w:r>
      <w:r w:rsidR="00C8790A" w:rsidRPr="00B206AB">
        <w:rPr>
          <w:rFonts w:ascii="Angsana New" w:hAnsi="Angsana New"/>
          <w:sz w:val="28"/>
          <w:szCs w:val="28"/>
          <w:lang w:val="en-GB"/>
        </w:rPr>
        <w:t>26</w:t>
      </w:r>
      <w:r w:rsidR="00A7378F" w:rsidRPr="00B206AB">
        <w:rPr>
          <w:rFonts w:ascii="Angsana New" w:hAnsi="Angsana New"/>
          <w:sz w:val="28"/>
          <w:szCs w:val="28"/>
          <w:lang w:val="en-GB"/>
        </w:rPr>
        <w:t xml:space="preserve"> to the financial statements, as</w:t>
      </w:r>
      <w:r w:rsidR="00A7378F" w:rsidRPr="00B206AB">
        <w:rPr>
          <w:rFonts w:ascii="Angsana New" w:hAnsi="Angsana New"/>
          <w:sz w:val="28"/>
          <w:szCs w:val="28"/>
        </w:rPr>
        <w:t xml:space="preserve"> at </w:t>
      </w:r>
      <w:r w:rsidR="00563C29" w:rsidRPr="00B206AB">
        <w:rPr>
          <w:rFonts w:ascii="Angsana New" w:hAnsi="Angsana New"/>
          <w:sz w:val="28"/>
          <w:szCs w:val="28"/>
        </w:rPr>
        <w:t>December</w:t>
      </w:r>
      <w:r w:rsidR="00A7378F" w:rsidRPr="00B206AB">
        <w:rPr>
          <w:rFonts w:ascii="Angsana New" w:hAnsi="Angsana New"/>
          <w:sz w:val="28"/>
          <w:szCs w:val="28"/>
        </w:rPr>
        <w:t xml:space="preserve"> 3</w:t>
      </w:r>
      <w:r w:rsidR="00563C29" w:rsidRPr="00B206AB">
        <w:rPr>
          <w:rFonts w:ascii="Angsana New" w:hAnsi="Angsana New"/>
          <w:sz w:val="28"/>
          <w:szCs w:val="28"/>
        </w:rPr>
        <w:t>1</w:t>
      </w:r>
      <w:r w:rsidR="00A7378F" w:rsidRPr="00B206AB">
        <w:rPr>
          <w:rFonts w:ascii="Angsana New" w:hAnsi="Angsana New"/>
          <w:sz w:val="28"/>
          <w:szCs w:val="28"/>
        </w:rPr>
        <w:t>, 2018, the Company has shareholde</w:t>
      </w:r>
      <w:r w:rsidRPr="00B206AB">
        <w:rPr>
          <w:rFonts w:ascii="Angsana New" w:hAnsi="Angsana New"/>
          <w:sz w:val="28"/>
          <w:szCs w:val="28"/>
        </w:rPr>
        <w:t xml:space="preserve">rs' equity amounting to Baht </w:t>
      </w:r>
      <w:r w:rsidR="000F6AEF" w:rsidRPr="00B206AB">
        <w:rPr>
          <w:rFonts w:ascii="Angsana New" w:hAnsi="Angsana New"/>
          <w:sz w:val="28"/>
          <w:szCs w:val="28"/>
        </w:rPr>
        <w:t>291</w:t>
      </w:r>
      <w:r w:rsidR="00A7378F" w:rsidRPr="00B206AB">
        <w:rPr>
          <w:rFonts w:ascii="Angsana New" w:hAnsi="Angsana New"/>
          <w:sz w:val="28"/>
          <w:szCs w:val="28"/>
          <w:cs/>
          <w:lang w:val="en-GB"/>
        </w:rPr>
        <w:t xml:space="preserve"> </w:t>
      </w:r>
      <w:r w:rsidR="00A7378F" w:rsidRPr="00B206AB">
        <w:rPr>
          <w:rFonts w:ascii="Angsana New" w:hAnsi="Angsana New"/>
          <w:sz w:val="28"/>
          <w:szCs w:val="28"/>
        </w:rPr>
        <w:t>million, excluded the</w:t>
      </w:r>
      <w:r w:rsidR="00563C29" w:rsidRPr="00B206AB">
        <w:rPr>
          <w:rFonts w:ascii="Angsana New" w:hAnsi="Angsana New"/>
          <w:sz w:val="28"/>
          <w:szCs w:val="28"/>
          <w:cs/>
        </w:rPr>
        <w:t xml:space="preserve"> </w:t>
      </w:r>
      <w:r w:rsidR="0040794D" w:rsidRPr="00B206AB">
        <w:rPr>
          <w:rFonts w:ascii="Angsana New" w:hAnsi="Angsana New"/>
          <w:sz w:val="28"/>
          <w:szCs w:val="28"/>
        </w:rPr>
        <w:t>contingently</w:t>
      </w:r>
      <w:r w:rsidR="00563C29" w:rsidRPr="00B206AB">
        <w:rPr>
          <w:rFonts w:ascii="Angsana New" w:hAnsi="Angsana New"/>
          <w:sz w:val="28"/>
          <w:szCs w:val="28"/>
          <w:cs/>
        </w:rPr>
        <w:t xml:space="preserve"> </w:t>
      </w:r>
      <w:r w:rsidR="00A7378F" w:rsidRPr="00B206AB">
        <w:rPr>
          <w:rFonts w:ascii="Angsana New" w:hAnsi="Angsana New"/>
          <w:sz w:val="28"/>
          <w:szCs w:val="28"/>
        </w:rPr>
        <w:t>liabili</w:t>
      </w:r>
      <w:r w:rsidR="00AD0A80" w:rsidRPr="00B206AB">
        <w:rPr>
          <w:rFonts w:ascii="Angsana New" w:hAnsi="Angsana New"/>
          <w:sz w:val="28"/>
          <w:szCs w:val="28"/>
        </w:rPr>
        <w:t xml:space="preserve">ties on the sued case in Note </w:t>
      </w:r>
      <w:r w:rsidR="00392C23" w:rsidRPr="00B206AB">
        <w:rPr>
          <w:rFonts w:ascii="Angsana New" w:hAnsi="Angsana New"/>
          <w:sz w:val="28"/>
          <w:szCs w:val="28"/>
        </w:rPr>
        <w:t>23.4</w:t>
      </w:r>
      <w:r w:rsidR="00C8790A" w:rsidRPr="00B206AB">
        <w:rPr>
          <w:rFonts w:ascii="Angsana New" w:hAnsi="Angsana New"/>
          <w:sz w:val="28"/>
          <w:szCs w:val="28"/>
          <w:cs/>
        </w:rPr>
        <w:t xml:space="preserve"> </w:t>
      </w:r>
      <w:r w:rsidR="00392C23" w:rsidRPr="00B206AB">
        <w:rPr>
          <w:rFonts w:ascii="Angsana New" w:hAnsi="Angsana New"/>
          <w:sz w:val="28"/>
          <w:szCs w:val="28"/>
        </w:rPr>
        <w:t>(1)</w:t>
      </w:r>
      <w:r w:rsidR="00C8790A" w:rsidRPr="00B206AB">
        <w:rPr>
          <w:rFonts w:ascii="Angsana New" w:hAnsi="Angsana New"/>
          <w:sz w:val="28"/>
          <w:szCs w:val="28"/>
          <w:cs/>
        </w:rPr>
        <w:t xml:space="preserve"> </w:t>
      </w:r>
      <w:r w:rsidR="00C8790A" w:rsidRPr="00B206AB">
        <w:rPr>
          <w:rFonts w:ascii="Angsana New" w:hAnsi="Angsana New"/>
          <w:sz w:val="28"/>
          <w:szCs w:val="28"/>
        </w:rPr>
        <w:t xml:space="preserve">The Court of Appeal ruled the Company is only liable for the pledge shares, but not more than baht </w:t>
      </w:r>
      <w:r w:rsidR="00C8790A" w:rsidRPr="00B206AB">
        <w:rPr>
          <w:rFonts w:ascii="Angsana New" w:hAnsi="Angsana New"/>
          <w:sz w:val="28"/>
          <w:szCs w:val="28"/>
          <w:cs/>
        </w:rPr>
        <w:t xml:space="preserve">600 </w:t>
      </w:r>
      <w:r w:rsidR="00C8790A" w:rsidRPr="00B206AB">
        <w:rPr>
          <w:rFonts w:ascii="Angsana New" w:hAnsi="Angsana New"/>
          <w:sz w:val="28"/>
          <w:szCs w:val="28"/>
        </w:rPr>
        <w:t>million</w:t>
      </w:r>
      <w:r w:rsidR="00C8790A" w:rsidRPr="00B206AB">
        <w:rPr>
          <w:rFonts w:ascii="Angsana New" w:hAnsi="Angsana New"/>
          <w:sz w:val="28"/>
          <w:szCs w:val="28"/>
          <w:cs/>
        </w:rPr>
        <w:t xml:space="preserve">. </w:t>
      </w:r>
      <w:r w:rsidR="003E0A97" w:rsidRPr="00B206AB">
        <w:rPr>
          <w:rFonts w:ascii="Angsana New" w:hAnsi="Angsana New"/>
          <w:sz w:val="28"/>
          <w:szCs w:val="28"/>
        </w:rPr>
        <w:t>At present, shares that are pledged, the Company has already provided full allowance for impairment of investments. The Company, therefore, does not provide any provision for damages from lawsuit</w:t>
      </w:r>
      <w:r w:rsidR="00C8790A" w:rsidRPr="00B206AB">
        <w:rPr>
          <w:rFonts w:ascii="Angsana New" w:hAnsi="Angsana New"/>
          <w:sz w:val="28"/>
          <w:szCs w:val="28"/>
        </w:rPr>
        <w:t xml:space="preserve"> and also the Company</w:t>
      </w:r>
      <w:r w:rsidR="00C8790A" w:rsidRPr="00B206AB">
        <w:rPr>
          <w:rFonts w:ascii="Angsana New" w:hAnsi="Angsana New"/>
          <w:sz w:val="28"/>
          <w:szCs w:val="28"/>
          <w:cs/>
        </w:rPr>
        <w:t>’</w:t>
      </w:r>
      <w:r w:rsidR="00C8790A" w:rsidRPr="00B206AB">
        <w:rPr>
          <w:rFonts w:ascii="Angsana New" w:hAnsi="Angsana New"/>
          <w:sz w:val="28"/>
          <w:szCs w:val="28"/>
        </w:rPr>
        <w:t xml:space="preserve">s lawyer has opinion that the Company </w:t>
      </w:r>
      <w:proofErr w:type="gramStart"/>
      <w:r w:rsidR="00C8790A" w:rsidRPr="00B206AB">
        <w:rPr>
          <w:rFonts w:ascii="Angsana New" w:hAnsi="Angsana New"/>
          <w:sz w:val="28"/>
          <w:szCs w:val="28"/>
        </w:rPr>
        <w:t>do</w:t>
      </w:r>
      <w:proofErr w:type="gramEnd"/>
      <w:r w:rsidR="00C8790A" w:rsidRPr="00B206AB">
        <w:rPr>
          <w:rFonts w:ascii="Angsana New" w:hAnsi="Angsana New"/>
          <w:sz w:val="28"/>
          <w:szCs w:val="28"/>
        </w:rPr>
        <w:t xml:space="preserve"> not be too liable more than the pledge</w:t>
      </w:r>
      <w:r w:rsidR="00C8790A" w:rsidRPr="00B206AB">
        <w:rPr>
          <w:rFonts w:ascii="Angsana New" w:hAnsi="Angsana New"/>
          <w:sz w:val="28"/>
          <w:szCs w:val="28"/>
          <w:cs/>
        </w:rPr>
        <w:t xml:space="preserve">. </w:t>
      </w:r>
      <w:r w:rsidR="00C8790A" w:rsidRPr="00B206AB">
        <w:rPr>
          <w:rFonts w:ascii="Angsana New" w:hAnsi="Angsana New"/>
          <w:sz w:val="28"/>
          <w:szCs w:val="28"/>
        </w:rPr>
        <w:t>The Company</w:t>
      </w:r>
      <w:r w:rsidR="00C8790A" w:rsidRPr="00B206AB">
        <w:rPr>
          <w:rFonts w:ascii="Angsana New" w:hAnsi="Angsana New"/>
          <w:sz w:val="28"/>
          <w:szCs w:val="28"/>
          <w:cs/>
        </w:rPr>
        <w:t>’</w:t>
      </w:r>
      <w:r w:rsidR="00C8790A" w:rsidRPr="00B206AB">
        <w:rPr>
          <w:rFonts w:ascii="Angsana New" w:hAnsi="Angsana New"/>
          <w:sz w:val="28"/>
          <w:szCs w:val="28"/>
        </w:rPr>
        <w:t>s ability to continue its operation as a going concern will significantly depend on the results of the case in the Supreme Court which it will takes longer time</w:t>
      </w:r>
      <w:r w:rsidR="00C8790A" w:rsidRPr="00B206AB">
        <w:rPr>
          <w:rFonts w:ascii="Angsana New" w:hAnsi="Angsana New"/>
          <w:sz w:val="28"/>
          <w:szCs w:val="28"/>
          <w:cs/>
        </w:rPr>
        <w:t>.</w:t>
      </w:r>
      <w:r w:rsidR="00A7378F" w:rsidRPr="00B206AB">
        <w:rPr>
          <w:rFonts w:ascii="Angsana New" w:hAnsi="Angsana New"/>
          <w:sz w:val="28"/>
          <w:szCs w:val="28"/>
          <w:cs/>
          <w:lang w:val="en-GB"/>
        </w:rPr>
        <w:t xml:space="preserve"> </w:t>
      </w:r>
      <w:r w:rsidR="00A7378F" w:rsidRPr="00B206AB">
        <w:rPr>
          <w:rFonts w:ascii="Angsana New" w:hAnsi="Angsana New"/>
          <w:sz w:val="28"/>
          <w:szCs w:val="28"/>
        </w:rPr>
        <w:t>These factors indicated the existence of material uncertainties about the Company</w:t>
      </w:r>
      <w:r w:rsidR="00A7378F" w:rsidRPr="00B206AB">
        <w:rPr>
          <w:rFonts w:ascii="Angsana New" w:hAnsi="Angsana New"/>
          <w:sz w:val="28"/>
          <w:szCs w:val="28"/>
          <w:cs/>
          <w:lang w:val="en-GB"/>
        </w:rPr>
        <w:t>’</w:t>
      </w:r>
      <w:r w:rsidR="00A7378F" w:rsidRPr="00B206AB">
        <w:rPr>
          <w:rFonts w:ascii="Angsana New" w:hAnsi="Angsana New"/>
          <w:sz w:val="28"/>
          <w:szCs w:val="28"/>
        </w:rPr>
        <w:t>s ability to continue its operation as a going concern</w:t>
      </w:r>
      <w:r w:rsidR="00A7378F" w:rsidRPr="00B206AB">
        <w:rPr>
          <w:rFonts w:ascii="Angsana New" w:hAnsi="Angsana New"/>
          <w:sz w:val="28"/>
          <w:szCs w:val="28"/>
          <w:cs/>
          <w:lang w:val="en-GB"/>
        </w:rPr>
        <w:t>.</w:t>
      </w:r>
    </w:p>
    <w:p w14:paraId="0D5EE1BE" w14:textId="77777777" w:rsidR="003E71A1" w:rsidRPr="00B206AB" w:rsidRDefault="003E71A1" w:rsidP="003E71A1">
      <w:pPr>
        <w:tabs>
          <w:tab w:val="left" w:pos="0"/>
        </w:tabs>
        <w:spacing w:before="360" w:after="120"/>
        <w:jc w:val="thaiDistribute"/>
        <w:rPr>
          <w:rFonts w:ascii="Angsana New" w:hAnsi="Angsana New"/>
          <w:spacing w:val="-8"/>
          <w:sz w:val="28"/>
          <w:szCs w:val="28"/>
        </w:rPr>
      </w:pPr>
      <w:r w:rsidRPr="00B206AB">
        <w:rPr>
          <w:rFonts w:ascii="Angsana New" w:hAnsi="Angsana New"/>
          <w:b/>
          <w:bCs/>
          <w:sz w:val="28"/>
          <w:szCs w:val="28"/>
        </w:rPr>
        <w:t>Other matters</w:t>
      </w:r>
    </w:p>
    <w:p w14:paraId="0C06DEB7" w14:textId="5C173B97" w:rsidR="00A44B6A" w:rsidRPr="00B206AB" w:rsidRDefault="00A7378F" w:rsidP="0002749C">
      <w:pPr>
        <w:pStyle w:val="ps-000-normal"/>
        <w:spacing w:before="120" w:line="380" w:lineRule="exact"/>
        <w:jc w:val="thaiDistribute"/>
        <w:rPr>
          <w:rFonts w:ascii="Angsana New" w:hAnsi="Angsana New" w:cs="Angsana New"/>
          <w:sz w:val="28"/>
          <w:szCs w:val="28"/>
        </w:rPr>
      </w:pPr>
      <w:r w:rsidRPr="00B206AB">
        <w:rPr>
          <w:rFonts w:ascii="Angsana New" w:hAnsi="Angsana New" w:cs="Angsana New"/>
          <w:sz w:val="28"/>
          <w:szCs w:val="28"/>
        </w:rPr>
        <w:t xml:space="preserve">The </w:t>
      </w:r>
      <w:r w:rsidR="003E71A1" w:rsidRPr="00B206AB">
        <w:rPr>
          <w:rFonts w:ascii="Angsana New" w:hAnsi="Angsana New" w:cs="Angsana New"/>
          <w:sz w:val="28"/>
          <w:szCs w:val="28"/>
        </w:rPr>
        <w:t>separate statements of financial</w:t>
      </w:r>
      <w:r w:rsidR="003E71A1" w:rsidRPr="00B206AB">
        <w:rPr>
          <w:rFonts w:ascii="Angsana New" w:hAnsi="Angsana New" w:cs="Angsana New" w:hint="cs"/>
          <w:sz w:val="28"/>
          <w:szCs w:val="28"/>
          <w:cs/>
        </w:rPr>
        <w:t xml:space="preserve"> statement for</w:t>
      </w:r>
      <w:r w:rsidR="003E71A1" w:rsidRPr="00B206AB">
        <w:rPr>
          <w:rFonts w:ascii="Angsana New" w:hAnsi="Angsana New" w:cs="Angsana New"/>
          <w:sz w:val="28"/>
          <w:szCs w:val="28"/>
        </w:rPr>
        <w:t xml:space="preserve"> the year ended December</w:t>
      </w:r>
      <w:r w:rsidR="00563C29" w:rsidRPr="00B206AB">
        <w:rPr>
          <w:rFonts w:ascii="Angsana New" w:hAnsi="Angsana New" w:cs="Angsana New"/>
          <w:sz w:val="28"/>
          <w:szCs w:val="28"/>
        </w:rPr>
        <w:t xml:space="preserve"> 31,</w:t>
      </w:r>
      <w:r w:rsidR="003E71A1" w:rsidRPr="00B206AB">
        <w:rPr>
          <w:rFonts w:ascii="Angsana New" w:hAnsi="Angsana New" w:cs="Angsana New"/>
          <w:sz w:val="28"/>
          <w:szCs w:val="28"/>
          <w:cs/>
        </w:rPr>
        <w:t xml:space="preserve"> 201</w:t>
      </w:r>
      <w:r w:rsidR="00563C29" w:rsidRPr="00B206AB">
        <w:rPr>
          <w:rFonts w:ascii="Angsana New" w:hAnsi="Angsana New" w:cs="Angsana New"/>
          <w:sz w:val="28"/>
          <w:szCs w:val="28"/>
        </w:rPr>
        <w:t>7,</w:t>
      </w:r>
      <w:r w:rsidR="003E71A1" w:rsidRPr="00B206AB">
        <w:rPr>
          <w:rFonts w:ascii="Angsana New" w:hAnsi="Angsana New" w:cs="Angsana New"/>
          <w:sz w:val="28"/>
          <w:szCs w:val="28"/>
          <w:cs/>
        </w:rPr>
        <w:t xml:space="preserve"> </w:t>
      </w:r>
      <w:r w:rsidR="003E71A1" w:rsidRPr="00B206AB">
        <w:rPr>
          <w:rFonts w:ascii="Angsana New" w:hAnsi="Angsana New" w:cs="AngsanaUPC"/>
          <w:sz w:val="28"/>
        </w:rPr>
        <w:t xml:space="preserve">of </w:t>
      </w:r>
      <w:r w:rsidR="00471D26" w:rsidRPr="00B206AB">
        <w:rPr>
          <w:rFonts w:ascii="Angsana New" w:hAnsi="Angsana New" w:cs="Angsana New"/>
          <w:sz w:val="28"/>
          <w:szCs w:val="28"/>
        </w:rPr>
        <w:t>Thai Film Industries Public</w:t>
      </w:r>
      <w:r w:rsidR="00FA5888" w:rsidRPr="00B206AB">
        <w:rPr>
          <w:rFonts w:ascii="Angsana New" w:hAnsi="Angsana New" w:cs="AngsanaUPC"/>
          <w:sz w:val="28"/>
          <w:szCs w:val="28"/>
        </w:rPr>
        <w:t xml:space="preserve"> Company Limited,</w:t>
      </w:r>
      <w:r w:rsidR="003E71A1" w:rsidRPr="00B206AB">
        <w:rPr>
          <w:rFonts w:ascii="Angsana New" w:hAnsi="Angsana New" w:cs="Angsana New"/>
          <w:sz w:val="28"/>
          <w:szCs w:val="28"/>
          <w:cs/>
        </w:rPr>
        <w:t xml:space="preserve"> </w:t>
      </w:r>
      <w:r w:rsidR="003E71A1" w:rsidRPr="00B206AB">
        <w:rPr>
          <w:rFonts w:ascii="Angsana New" w:hAnsi="Angsana New" w:cs="Angsana New"/>
          <w:sz w:val="28"/>
          <w:szCs w:val="28"/>
        </w:rPr>
        <w:t>presented herewith for comparative purpose only, were audited by another auditor in my firm whose</w:t>
      </w:r>
      <w:r w:rsidR="003E71A1" w:rsidRPr="00B206AB">
        <w:rPr>
          <w:rFonts w:cs="Cordia New" w:hint="cs"/>
          <w:cs/>
        </w:rPr>
        <w:t xml:space="preserve"> </w:t>
      </w:r>
      <w:r w:rsidR="003E71A1" w:rsidRPr="00B206AB">
        <w:rPr>
          <w:rFonts w:ascii="Angsana New" w:hAnsi="Angsana New" w:cs="Angsana New"/>
          <w:sz w:val="28"/>
          <w:szCs w:val="28"/>
        </w:rPr>
        <w:t xml:space="preserve">report dated on February </w:t>
      </w:r>
      <w:r w:rsidRPr="00B206AB">
        <w:rPr>
          <w:rFonts w:ascii="Angsana New" w:hAnsi="Angsana New" w:cs="Angsana New"/>
          <w:sz w:val="28"/>
          <w:szCs w:val="28"/>
        </w:rPr>
        <w:t>15</w:t>
      </w:r>
      <w:r w:rsidR="003E71A1" w:rsidRPr="00B206AB">
        <w:rPr>
          <w:rFonts w:ascii="Angsana New" w:hAnsi="Angsana New" w:cs="Angsana New"/>
          <w:sz w:val="28"/>
          <w:szCs w:val="28"/>
        </w:rPr>
        <w:t xml:space="preserve">, </w:t>
      </w:r>
      <w:r w:rsidR="003E71A1" w:rsidRPr="00B206AB">
        <w:rPr>
          <w:rFonts w:ascii="Angsana New" w:hAnsi="Angsana New" w:cs="Angsana New"/>
          <w:sz w:val="28"/>
          <w:szCs w:val="28"/>
          <w:cs/>
        </w:rPr>
        <w:t>201</w:t>
      </w:r>
      <w:r w:rsidRPr="00B206AB">
        <w:rPr>
          <w:rFonts w:ascii="Angsana New" w:hAnsi="Angsana New" w:cs="Angsana New"/>
          <w:sz w:val="28"/>
          <w:szCs w:val="28"/>
        </w:rPr>
        <w:t>8</w:t>
      </w:r>
      <w:r w:rsidR="003E71A1" w:rsidRPr="00B206AB">
        <w:rPr>
          <w:rFonts w:ascii="Angsana New" w:hAnsi="Angsana New" w:cs="Angsana New"/>
          <w:sz w:val="28"/>
          <w:szCs w:val="28"/>
        </w:rPr>
        <w:t>,</w:t>
      </w:r>
      <w:r w:rsidR="003E71A1" w:rsidRPr="00B206AB">
        <w:rPr>
          <w:rFonts w:ascii="Angsana New" w:hAnsi="Angsana New" w:cs="Angsana New" w:hint="cs"/>
          <w:sz w:val="28"/>
          <w:szCs w:val="28"/>
          <w:cs/>
        </w:rPr>
        <w:t xml:space="preserve"> </w:t>
      </w:r>
      <w:r w:rsidR="003E71A1" w:rsidRPr="00B206AB">
        <w:rPr>
          <w:rFonts w:ascii="Angsana New" w:hAnsi="Angsana New" w:cs="Angsana New"/>
          <w:sz w:val="28"/>
          <w:szCs w:val="28"/>
        </w:rPr>
        <w:t xml:space="preserve">expressed a </w:t>
      </w:r>
      <w:r w:rsidR="00A33FCF" w:rsidRPr="00B206AB">
        <w:rPr>
          <w:rFonts w:ascii="Angsana New" w:hAnsi="Angsana New" w:cs="Angsana New"/>
          <w:sz w:val="28"/>
          <w:szCs w:val="28"/>
        </w:rPr>
        <w:t>disclaimer Opinion</w:t>
      </w:r>
      <w:r w:rsidR="00E06329" w:rsidRPr="00B206AB">
        <w:rPr>
          <w:rFonts w:ascii="Angsana New" w:hAnsi="Angsana New" w:cs="Angsana New"/>
          <w:sz w:val="28"/>
          <w:szCs w:val="28"/>
          <w:cs/>
        </w:rPr>
        <w:t>.</w:t>
      </w:r>
    </w:p>
    <w:p w14:paraId="7E9AB7CB" w14:textId="6AA1E633" w:rsidR="00670FA7" w:rsidRPr="00B206AB" w:rsidRDefault="00670FA7" w:rsidP="0002749C">
      <w:pPr>
        <w:pStyle w:val="ps-000-normal"/>
        <w:spacing w:before="240" w:line="360" w:lineRule="exact"/>
        <w:jc w:val="thaiDistribute"/>
        <w:rPr>
          <w:rFonts w:asciiTheme="majorBidi" w:hAnsiTheme="majorBidi" w:cstheme="majorBidi"/>
          <w:b/>
          <w:bCs/>
          <w:spacing w:val="-6"/>
          <w:sz w:val="28"/>
          <w:szCs w:val="28"/>
        </w:rPr>
      </w:pPr>
      <w:r w:rsidRPr="00B206AB">
        <w:rPr>
          <w:rFonts w:asciiTheme="majorBidi" w:hAnsiTheme="majorBidi" w:cstheme="majorBidi"/>
          <w:b/>
          <w:bCs/>
          <w:spacing w:val="-6"/>
          <w:sz w:val="28"/>
          <w:szCs w:val="28"/>
        </w:rPr>
        <w:t>Responsibilities of Management and Those Charged with Governance for the Financial Statements</w:t>
      </w:r>
    </w:p>
    <w:p w14:paraId="1089D21F" w14:textId="6F4B25FC" w:rsidR="00670FA7" w:rsidRPr="00557E4D" w:rsidRDefault="00670FA7" w:rsidP="00D27F02">
      <w:pPr>
        <w:pStyle w:val="ps-000-normal"/>
        <w:spacing w:before="120" w:line="360" w:lineRule="exact"/>
        <w:jc w:val="thaiDistribute"/>
        <w:rPr>
          <w:rFonts w:ascii="Angsana New" w:hAnsi="Angsana New" w:cs="Angsana New"/>
          <w:sz w:val="28"/>
          <w:szCs w:val="28"/>
        </w:rPr>
      </w:pPr>
      <w:r w:rsidRPr="00557E4D">
        <w:rPr>
          <w:rFonts w:ascii="Angsana New" w:hAnsi="Angsana New" w:cs="Angsana New"/>
          <w:sz w:val="28"/>
          <w:szCs w:val="28"/>
        </w:rPr>
        <w:t>Management is responsible for the preparati</w:t>
      </w:r>
      <w:r w:rsidR="004926BB" w:rsidRPr="00557E4D">
        <w:rPr>
          <w:rFonts w:ascii="Angsana New" w:hAnsi="Angsana New" w:cs="Angsana New"/>
          <w:sz w:val="28"/>
          <w:szCs w:val="28"/>
        </w:rPr>
        <w:t>on and fair presentation of the</w:t>
      </w:r>
      <w:r w:rsidR="00090C0E" w:rsidRPr="00557E4D">
        <w:rPr>
          <w:rFonts w:ascii="Angsana New" w:hAnsi="Angsana New" w:cs="Angsana New"/>
          <w:sz w:val="28"/>
          <w:szCs w:val="28"/>
          <w:cs/>
        </w:rPr>
        <w:t xml:space="preserve"> </w:t>
      </w:r>
      <w:r w:rsidRPr="00557E4D">
        <w:rPr>
          <w:rFonts w:ascii="Angsana New" w:hAnsi="Angsana New" w:cs="Angsana New"/>
          <w:sz w:val="28"/>
          <w:szCs w:val="28"/>
        </w:rPr>
        <w:t>financial statements in accordance with Thai Financial Reporting Standards, and for such internal control as management determines is necessary to enable the preparation of</w:t>
      </w:r>
      <w:r w:rsidR="00E144A0" w:rsidRPr="00557E4D">
        <w:rPr>
          <w:rFonts w:ascii="Angsana New" w:hAnsi="Angsana New" w:cs="Angsana New" w:hint="cs"/>
          <w:sz w:val="28"/>
          <w:szCs w:val="28"/>
          <w:cs/>
        </w:rPr>
        <w:t xml:space="preserve"> </w:t>
      </w:r>
      <w:r w:rsidRPr="00557E4D">
        <w:rPr>
          <w:rFonts w:ascii="Angsana New" w:hAnsi="Angsana New" w:cs="Angsana New"/>
          <w:sz w:val="28"/>
          <w:szCs w:val="28"/>
        </w:rPr>
        <w:t>financial statements that are free from material misstatement, whether due to fraud or error</w:t>
      </w:r>
      <w:r w:rsidRPr="00557E4D">
        <w:rPr>
          <w:rFonts w:ascii="Angsana New" w:hAnsi="Angsana New" w:cs="Angsana New"/>
          <w:sz w:val="28"/>
          <w:szCs w:val="28"/>
          <w:cs/>
        </w:rPr>
        <w:t>.</w:t>
      </w:r>
    </w:p>
    <w:p w14:paraId="124EADFB" w14:textId="025646CE" w:rsidR="00670FA7" w:rsidRPr="00557E4D" w:rsidRDefault="004926BB" w:rsidP="00D27F02">
      <w:pPr>
        <w:pStyle w:val="ps-000-normal"/>
        <w:spacing w:before="120" w:line="360" w:lineRule="exact"/>
        <w:jc w:val="thaiDistribute"/>
        <w:rPr>
          <w:rFonts w:ascii="Angsana New" w:hAnsi="Angsana New" w:cs="Angsana New"/>
          <w:sz w:val="28"/>
          <w:szCs w:val="28"/>
        </w:rPr>
      </w:pPr>
      <w:r w:rsidRPr="00557E4D">
        <w:rPr>
          <w:rFonts w:ascii="Angsana New" w:hAnsi="Angsana New" w:cs="Angsana New"/>
          <w:sz w:val="28"/>
          <w:szCs w:val="28"/>
        </w:rPr>
        <w:t>In preparing the</w:t>
      </w:r>
      <w:r w:rsidR="00090C0E" w:rsidRPr="00557E4D">
        <w:rPr>
          <w:rFonts w:ascii="Angsana New" w:hAnsi="Angsana New" w:cs="Angsana New"/>
          <w:sz w:val="28"/>
          <w:szCs w:val="28"/>
          <w:cs/>
        </w:rPr>
        <w:t xml:space="preserve"> </w:t>
      </w:r>
      <w:r w:rsidR="00670FA7" w:rsidRPr="00557E4D">
        <w:rPr>
          <w:rFonts w:ascii="Angsana New" w:hAnsi="Angsana New" w:cs="Angsana New"/>
          <w:sz w:val="28"/>
          <w:szCs w:val="28"/>
        </w:rPr>
        <w:t>financial statements, management is res</w:t>
      </w:r>
      <w:r w:rsidRPr="00557E4D">
        <w:rPr>
          <w:rFonts w:ascii="Angsana New" w:hAnsi="Angsana New" w:cs="Angsana New"/>
          <w:sz w:val="28"/>
          <w:szCs w:val="28"/>
        </w:rPr>
        <w:t>ponsible for assessing the</w:t>
      </w:r>
      <w:r w:rsidR="00670FA7" w:rsidRPr="00557E4D">
        <w:rPr>
          <w:rFonts w:ascii="Angsana New" w:hAnsi="Angsana New" w:cs="Angsana New"/>
          <w:sz w:val="28"/>
          <w:szCs w:val="28"/>
        </w:rPr>
        <w:t xml:space="preserve"> ability to continue as a going concern, disclosing, as applicable, matters related to going concern and using the going concern basis of accounting unless management eithe</w:t>
      </w:r>
      <w:r w:rsidRPr="00557E4D">
        <w:rPr>
          <w:rFonts w:ascii="Angsana New" w:hAnsi="Angsana New" w:cs="Angsana New"/>
          <w:sz w:val="28"/>
          <w:szCs w:val="28"/>
        </w:rPr>
        <w:t xml:space="preserve">r intends to liquidate </w:t>
      </w:r>
      <w:r w:rsidR="00670FA7" w:rsidRPr="00557E4D">
        <w:rPr>
          <w:rFonts w:ascii="Angsana New" w:hAnsi="Angsana New" w:cs="Angsana New"/>
          <w:sz w:val="28"/>
          <w:szCs w:val="28"/>
        </w:rPr>
        <w:t>or to cease operations, or has no realistic alternative but to do so</w:t>
      </w:r>
      <w:r w:rsidR="00670FA7" w:rsidRPr="00557E4D">
        <w:rPr>
          <w:rFonts w:ascii="Angsana New" w:hAnsi="Angsana New" w:cs="Angsana New"/>
          <w:sz w:val="28"/>
          <w:szCs w:val="28"/>
          <w:cs/>
        </w:rPr>
        <w:t>.</w:t>
      </w:r>
    </w:p>
    <w:p w14:paraId="6F752AEE" w14:textId="77777777" w:rsidR="00670FA7" w:rsidRPr="00557E4D" w:rsidRDefault="00670FA7" w:rsidP="00D27F02">
      <w:pPr>
        <w:pStyle w:val="ps-000-normal"/>
        <w:spacing w:before="120" w:line="360" w:lineRule="exact"/>
        <w:jc w:val="thaiDistribute"/>
        <w:rPr>
          <w:rFonts w:ascii="Angsana New" w:hAnsi="Angsana New" w:cs="Angsana New"/>
          <w:sz w:val="28"/>
          <w:szCs w:val="28"/>
        </w:rPr>
      </w:pPr>
      <w:r w:rsidRPr="00557E4D">
        <w:rPr>
          <w:rFonts w:ascii="Angsana New" w:hAnsi="Angsana New" w:cs="Angsana New"/>
          <w:sz w:val="28"/>
          <w:szCs w:val="28"/>
        </w:rPr>
        <w:t>Those charged with governance are resp</w:t>
      </w:r>
      <w:r w:rsidR="004926BB" w:rsidRPr="00557E4D">
        <w:rPr>
          <w:rFonts w:ascii="Angsana New" w:hAnsi="Angsana New" w:cs="Angsana New"/>
          <w:sz w:val="28"/>
          <w:szCs w:val="28"/>
        </w:rPr>
        <w:t>onsible for overseeing the</w:t>
      </w:r>
      <w:r w:rsidRPr="00557E4D">
        <w:rPr>
          <w:rFonts w:ascii="Angsana New" w:hAnsi="Angsana New" w:cs="Angsana New"/>
          <w:sz w:val="28"/>
          <w:szCs w:val="28"/>
        </w:rPr>
        <w:t xml:space="preserve"> financial reporting process</w:t>
      </w:r>
      <w:r w:rsidRPr="00557E4D">
        <w:rPr>
          <w:rFonts w:ascii="Angsana New" w:hAnsi="Angsana New" w:cs="Angsana New"/>
          <w:sz w:val="28"/>
          <w:szCs w:val="28"/>
          <w:cs/>
        </w:rPr>
        <w:t>.</w:t>
      </w:r>
    </w:p>
    <w:p w14:paraId="7CFCE7DD" w14:textId="77777777" w:rsidR="00A7378F" w:rsidRPr="00B206AB" w:rsidRDefault="00A7378F">
      <w:pPr>
        <w:autoSpaceDE/>
        <w:autoSpaceDN/>
        <w:adjustRightInd/>
        <w:spacing w:after="200" w:line="276" w:lineRule="auto"/>
        <w:rPr>
          <w:rFonts w:ascii="Angsana New" w:hAnsi="Angsana New"/>
          <w:b/>
          <w:bCs/>
          <w:sz w:val="28"/>
          <w:szCs w:val="28"/>
        </w:rPr>
      </w:pPr>
      <w:r w:rsidRPr="00B206AB">
        <w:rPr>
          <w:rFonts w:ascii="Angsana New" w:hAnsi="Angsana New"/>
          <w:b/>
          <w:bCs/>
          <w:cs/>
        </w:rPr>
        <w:br w:type="page"/>
      </w:r>
    </w:p>
    <w:p w14:paraId="0D580FC9" w14:textId="7E2FE8F8" w:rsidR="00EE051F" w:rsidRPr="00B206AB" w:rsidRDefault="00EE051F" w:rsidP="00651C34">
      <w:pPr>
        <w:pStyle w:val="a"/>
        <w:spacing w:after="120"/>
        <w:ind w:right="14"/>
        <w:jc w:val="thaiDistribute"/>
        <w:rPr>
          <w:rFonts w:ascii="Angsana New" w:hAnsi="Angsana New"/>
        </w:rPr>
      </w:pPr>
      <w:r w:rsidRPr="00B206AB">
        <w:rPr>
          <w:rFonts w:ascii="Angsana New" w:hAnsi="Angsana New"/>
          <w:b/>
          <w:bCs/>
        </w:rPr>
        <w:lastRenderedPageBreak/>
        <w:t>Auditor</w:t>
      </w:r>
      <w:r w:rsidRPr="00B206AB">
        <w:rPr>
          <w:rFonts w:ascii="Angsana New" w:hAnsi="Angsana New"/>
          <w:b/>
          <w:bCs/>
          <w:cs/>
        </w:rPr>
        <w:t>’</w:t>
      </w:r>
      <w:r w:rsidRPr="00B206AB">
        <w:rPr>
          <w:rFonts w:ascii="Angsana New" w:hAnsi="Angsana New"/>
          <w:b/>
          <w:bCs/>
        </w:rPr>
        <w:t>s Responsibilities f</w:t>
      </w:r>
      <w:r w:rsidR="000944BC">
        <w:rPr>
          <w:rFonts w:ascii="Angsana New" w:hAnsi="Angsana New"/>
          <w:b/>
          <w:bCs/>
        </w:rPr>
        <w:t xml:space="preserve">or the Audit of the </w:t>
      </w:r>
      <w:r w:rsidRPr="00B206AB">
        <w:rPr>
          <w:rFonts w:ascii="Angsana New" w:hAnsi="Angsana New"/>
          <w:b/>
          <w:bCs/>
        </w:rPr>
        <w:t>Financial Statements</w:t>
      </w:r>
    </w:p>
    <w:p w14:paraId="0662474C" w14:textId="004223CE" w:rsidR="001B094D" w:rsidRPr="00557E4D" w:rsidRDefault="001B094D" w:rsidP="001B094D">
      <w:pPr>
        <w:spacing w:before="120"/>
        <w:jc w:val="thaiDistribute"/>
        <w:rPr>
          <w:rFonts w:ascii="Angsana New" w:hAnsi="Angsana New"/>
          <w:color w:val="000000"/>
          <w:sz w:val="28"/>
          <w:szCs w:val="28"/>
        </w:rPr>
      </w:pPr>
      <w:r w:rsidRPr="00557E4D">
        <w:rPr>
          <w:rFonts w:ascii="Angsana New" w:hAnsi="Angsana New"/>
          <w:color w:val="000000"/>
          <w:sz w:val="28"/>
          <w:szCs w:val="28"/>
        </w:rPr>
        <w:t>My objectives are to obtain reasonable assurance about whether the financial statements as a whole are free from material misstatement, whether due to fraud or error, and to issue an auditor</w:t>
      </w:r>
      <w:r w:rsidRPr="00557E4D">
        <w:rPr>
          <w:rFonts w:ascii="Angsana New" w:hAnsi="Angsana New"/>
          <w:color w:val="000000"/>
          <w:sz w:val="28"/>
          <w:szCs w:val="28"/>
          <w:cs/>
        </w:rPr>
        <w:t>’</w:t>
      </w:r>
      <w:r w:rsidRPr="00557E4D">
        <w:rPr>
          <w:rFonts w:ascii="Angsana New" w:hAnsi="Angsana New"/>
          <w:color w:val="000000"/>
          <w:sz w:val="28"/>
          <w:szCs w:val="28"/>
        </w:rPr>
        <w:t>s report that includes my opinion</w:t>
      </w:r>
      <w:r w:rsidR="00563C29" w:rsidRPr="00557E4D">
        <w:rPr>
          <w:rFonts w:ascii="Angsana New" w:hAnsi="Angsana New"/>
          <w:color w:val="000000"/>
          <w:sz w:val="28"/>
          <w:szCs w:val="28"/>
          <w:cs/>
        </w:rPr>
        <w:t xml:space="preserve">. </w:t>
      </w:r>
      <w:r w:rsidRPr="00557E4D">
        <w:rPr>
          <w:rFonts w:ascii="Angsana New" w:hAnsi="Angsana New"/>
          <w:color w:val="000000"/>
          <w:sz w:val="28"/>
          <w:szCs w:val="28"/>
        </w:rPr>
        <w:t>Reasonable assurance is a high level of assurance, but is not a guarantee</w:t>
      </w:r>
      <w:bookmarkStart w:id="6" w:name="_GoBack"/>
      <w:bookmarkEnd w:id="6"/>
      <w:r w:rsidRPr="00557E4D">
        <w:rPr>
          <w:rFonts w:ascii="Angsana New" w:hAnsi="Angsana New"/>
          <w:color w:val="000000"/>
          <w:sz w:val="28"/>
          <w:szCs w:val="28"/>
        </w:rPr>
        <w:t xml:space="preserve"> that an audit conducted in accordance with Thai Standards on Auditing will always detect a material misstatement when it exists</w:t>
      </w:r>
      <w:r w:rsidRPr="00557E4D">
        <w:rPr>
          <w:rFonts w:ascii="Angsana New" w:hAnsi="Angsana New"/>
          <w:color w:val="000000"/>
          <w:sz w:val="28"/>
          <w:szCs w:val="28"/>
          <w:cs/>
        </w:rPr>
        <w:t xml:space="preserve">. </w:t>
      </w:r>
      <w:r w:rsidRPr="00557E4D">
        <w:rPr>
          <w:rFonts w:ascii="Angsana New" w:hAnsi="Angsana New"/>
          <w:color w:val="000000"/>
          <w:sz w:val="28"/>
          <w:szCs w:val="28"/>
        </w:rPr>
        <w:t>Misstatements can arise from fraud or error and are considered material if, individually or in the aggregate, they could reasonably be expected to influence the economic decisions of users taken on</w:t>
      </w:r>
      <w:r w:rsidR="00AA0CE6" w:rsidRPr="00557E4D">
        <w:rPr>
          <w:rFonts w:ascii="Angsana New" w:hAnsi="Angsana New"/>
          <w:color w:val="000000"/>
          <w:sz w:val="28"/>
          <w:szCs w:val="28"/>
        </w:rPr>
        <w:t xml:space="preserve"> the basis of these</w:t>
      </w:r>
      <w:r w:rsidRPr="00557E4D">
        <w:rPr>
          <w:rFonts w:ascii="Angsana New" w:hAnsi="Angsana New"/>
          <w:color w:val="000000"/>
          <w:sz w:val="28"/>
          <w:szCs w:val="28"/>
        </w:rPr>
        <w:t xml:space="preserve"> financial statements</w:t>
      </w:r>
      <w:r w:rsidRPr="00557E4D">
        <w:rPr>
          <w:rFonts w:ascii="Angsana New" w:hAnsi="Angsana New"/>
          <w:color w:val="000000"/>
          <w:sz w:val="28"/>
          <w:szCs w:val="28"/>
          <w:cs/>
        </w:rPr>
        <w:t>.</w:t>
      </w:r>
    </w:p>
    <w:p w14:paraId="0355E7B5" w14:textId="77777777" w:rsidR="001B094D" w:rsidRPr="00557E4D" w:rsidRDefault="001B094D" w:rsidP="003A1AB1">
      <w:pPr>
        <w:spacing w:before="240"/>
        <w:jc w:val="thaiDistribute"/>
        <w:rPr>
          <w:rFonts w:ascii="Angsana New" w:hAnsi="Angsana New"/>
          <w:color w:val="000000"/>
          <w:sz w:val="28"/>
          <w:szCs w:val="28"/>
        </w:rPr>
      </w:pPr>
      <w:r w:rsidRPr="00557E4D">
        <w:rPr>
          <w:rFonts w:ascii="Angsana New" w:hAnsi="Angsana New"/>
          <w:color w:val="000000"/>
          <w:sz w:val="28"/>
          <w:szCs w:val="28"/>
        </w:rPr>
        <w:t>As part of an audit in accordance with Thai Standards on Auditing, I exercise professional judgment and maintain professional skepticism throughout the audit</w:t>
      </w:r>
      <w:r w:rsidRPr="00557E4D">
        <w:rPr>
          <w:rFonts w:ascii="Angsana New" w:hAnsi="Angsana New"/>
          <w:color w:val="000000"/>
          <w:sz w:val="28"/>
          <w:szCs w:val="28"/>
          <w:cs/>
        </w:rPr>
        <w:t xml:space="preserve">. </w:t>
      </w:r>
      <w:r w:rsidRPr="00557E4D">
        <w:rPr>
          <w:rFonts w:ascii="Angsana New" w:hAnsi="Angsana New"/>
          <w:color w:val="000000"/>
          <w:sz w:val="28"/>
          <w:szCs w:val="28"/>
        </w:rPr>
        <w:t>I also</w:t>
      </w:r>
      <w:r w:rsidRPr="00557E4D">
        <w:rPr>
          <w:rFonts w:ascii="Angsana New" w:hAnsi="Angsana New"/>
          <w:color w:val="000000"/>
          <w:sz w:val="28"/>
          <w:szCs w:val="28"/>
          <w:cs/>
        </w:rPr>
        <w:t>:</w:t>
      </w:r>
    </w:p>
    <w:p w14:paraId="11A6CDF8" w14:textId="77777777" w:rsidR="001B094D" w:rsidRPr="00557E4D" w:rsidRDefault="001B094D" w:rsidP="00651C34">
      <w:pPr>
        <w:pStyle w:val="ListParagraph"/>
        <w:numPr>
          <w:ilvl w:val="0"/>
          <w:numId w:val="3"/>
        </w:numPr>
        <w:spacing w:after="0" w:line="240" w:lineRule="auto"/>
        <w:ind w:left="360"/>
        <w:jc w:val="thaiDistribute"/>
        <w:rPr>
          <w:rFonts w:ascii="Angsana New" w:eastAsia="Times New Roman" w:hAnsi="Angsana New" w:cs="Angsana New"/>
          <w:color w:val="000000"/>
          <w:sz w:val="28"/>
        </w:rPr>
      </w:pPr>
      <w:r w:rsidRPr="00557E4D">
        <w:rPr>
          <w:rFonts w:ascii="Angsana New" w:eastAsia="Times New Roman" w:hAnsi="Angsana New" w:cs="Angsana New"/>
          <w:color w:val="000000"/>
          <w:sz w:val="28"/>
        </w:rPr>
        <w:t xml:space="preserve">Identify and assess the risks of material </w:t>
      </w:r>
      <w:r w:rsidR="00AA0CE6" w:rsidRPr="00557E4D">
        <w:rPr>
          <w:rFonts w:ascii="Angsana New" w:eastAsia="Times New Roman" w:hAnsi="Angsana New" w:cs="Angsana New"/>
          <w:color w:val="000000"/>
          <w:sz w:val="28"/>
        </w:rPr>
        <w:t>misstatement of the</w:t>
      </w:r>
      <w:r w:rsidRPr="00557E4D">
        <w:rPr>
          <w:rFonts w:ascii="Angsana New" w:eastAsia="Times New Roman" w:hAnsi="Angsana New" w:cs="Angsana New"/>
          <w:color w:val="000000"/>
          <w:sz w:val="28"/>
        </w:rPr>
        <w:t xml:space="preserve"> financial statements, whether due to fraud or error, design and perform audit procedures responsive to those risks, and obtain audit evidence that is sufficient and appropriate to provide a basis for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The risk of not detecting a material misstatement resulting from fraud is higher than for one resulting from error, as fraud may involve collusion, forgery, intentional omissions, misrepresentations, or the override of internal control</w:t>
      </w:r>
      <w:r w:rsidRPr="00557E4D">
        <w:rPr>
          <w:rFonts w:ascii="Angsana New" w:eastAsia="Times New Roman" w:hAnsi="Angsana New" w:cs="Angsana New"/>
          <w:color w:val="000000"/>
          <w:sz w:val="28"/>
          <w:cs/>
        </w:rPr>
        <w:t xml:space="preserve">. </w:t>
      </w:r>
    </w:p>
    <w:p w14:paraId="473853F2" w14:textId="77777777" w:rsidR="001B094D" w:rsidRPr="00557E4D" w:rsidRDefault="001B094D" w:rsidP="00651C34">
      <w:pPr>
        <w:pStyle w:val="ListParagraph"/>
        <w:numPr>
          <w:ilvl w:val="0"/>
          <w:numId w:val="3"/>
        </w:numPr>
        <w:spacing w:after="0" w:line="240" w:lineRule="auto"/>
        <w:ind w:left="360"/>
        <w:jc w:val="thaiDistribute"/>
        <w:rPr>
          <w:rFonts w:ascii="Angsana New" w:eastAsia="Times New Roman" w:hAnsi="Angsana New" w:cs="Angsana New"/>
          <w:color w:val="000000"/>
          <w:sz w:val="28"/>
        </w:rPr>
      </w:pPr>
      <w:r w:rsidRPr="00557E4D">
        <w:rPr>
          <w:rFonts w:ascii="Angsana New" w:eastAsia="Times New Roman" w:hAnsi="Angsana New" w:cs="Angsana New"/>
          <w:color w:val="000000"/>
          <w:sz w:val="28"/>
        </w:rPr>
        <w:t xml:space="preserve">Obtain an understanding of internal control relevant to the audit in order to design audit procedures that are appropriate in the circumstances, but not for the purpose of expressing an opinion on the effectiveness </w:t>
      </w:r>
      <w:r w:rsidR="00AA0CE6" w:rsidRPr="00557E4D">
        <w:rPr>
          <w:rFonts w:ascii="Angsana New" w:eastAsia="Times New Roman" w:hAnsi="Angsana New" w:cs="Angsana New"/>
          <w:color w:val="000000"/>
          <w:sz w:val="28"/>
        </w:rPr>
        <w:t xml:space="preserve">of the </w:t>
      </w:r>
      <w:r w:rsidRPr="00557E4D">
        <w:rPr>
          <w:rFonts w:ascii="Angsana New" w:eastAsia="Times New Roman" w:hAnsi="Angsana New" w:cs="Angsana New"/>
          <w:color w:val="000000"/>
          <w:sz w:val="28"/>
        </w:rPr>
        <w:t>internal control</w:t>
      </w:r>
      <w:r w:rsidRPr="00557E4D">
        <w:rPr>
          <w:rFonts w:ascii="Angsana New" w:eastAsia="Times New Roman" w:hAnsi="Angsana New" w:cs="Angsana New"/>
          <w:color w:val="000000"/>
          <w:sz w:val="28"/>
          <w:cs/>
        </w:rPr>
        <w:t>.</w:t>
      </w:r>
    </w:p>
    <w:p w14:paraId="56F9553C" w14:textId="77777777" w:rsidR="001B094D" w:rsidRPr="00557E4D" w:rsidRDefault="001B094D" w:rsidP="00651C34">
      <w:pPr>
        <w:pStyle w:val="ListParagraph"/>
        <w:numPr>
          <w:ilvl w:val="0"/>
          <w:numId w:val="3"/>
        </w:numPr>
        <w:spacing w:after="0" w:line="240" w:lineRule="auto"/>
        <w:ind w:left="360"/>
        <w:jc w:val="thaiDistribute"/>
        <w:rPr>
          <w:rFonts w:ascii="Angsana New" w:eastAsia="Times New Roman" w:hAnsi="Angsana New" w:cs="Angsana New"/>
          <w:color w:val="000000"/>
          <w:sz w:val="28"/>
        </w:rPr>
      </w:pPr>
      <w:r w:rsidRPr="00557E4D">
        <w:rPr>
          <w:rFonts w:ascii="Angsana New" w:eastAsia="Times New Roman" w:hAnsi="Angsana New" w:cs="Angsana New"/>
          <w:color w:val="000000"/>
          <w:sz w:val="28"/>
        </w:rPr>
        <w:t>Evaluate the appropriateness of accounting policies used and the reasonableness of accounting estimates and related disclosures made by management</w:t>
      </w:r>
      <w:r w:rsidRPr="00557E4D">
        <w:rPr>
          <w:rFonts w:ascii="Angsana New" w:eastAsia="Times New Roman" w:hAnsi="Angsana New" w:cs="Angsana New"/>
          <w:color w:val="000000"/>
          <w:sz w:val="28"/>
          <w:cs/>
        </w:rPr>
        <w:t>.</w:t>
      </w:r>
    </w:p>
    <w:p w14:paraId="3647D556" w14:textId="74554EAF" w:rsidR="00EE051F" w:rsidRPr="00557E4D" w:rsidRDefault="001B094D" w:rsidP="00651C34">
      <w:pPr>
        <w:pStyle w:val="ListParagraph"/>
        <w:numPr>
          <w:ilvl w:val="0"/>
          <w:numId w:val="3"/>
        </w:numPr>
        <w:spacing w:after="0" w:line="240" w:lineRule="auto"/>
        <w:ind w:left="360"/>
        <w:jc w:val="thaiDistribute"/>
        <w:rPr>
          <w:rFonts w:ascii="Angsana New" w:eastAsia="Times New Roman" w:hAnsi="Angsana New" w:cs="Angsana New"/>
          <w:color w:val="000000"/>
          <w:sz w:val="28"/>
        </w:rPr>
      </w:pPr>
      <w:r w:rsidRPr="00557E4D">
        <w:rPr>
          <w:rFonts w:ascii="Angsana New" w:eastAsia="Times New Roman" w:hAnsi="Angsana New" w:cs="Angsana New"/>
          <w:color w:val="000000"/>
          <w:sz w:val="28"/>
        </w:rPr>
        <w:t>Conclude on the appropriateness of management</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use of the going concern basis of accounting and, based on the audit evidence obtained, whether a material uncertainty exists related to events or conditions that may cas</w:t>
      </w:r>
      <w:r w:rsidR="00AA0CE6" w:rsidRPr="00557E4D">
        <w:rPr>
          <w:rFonts w:ascii="Angsana New" w:eastAsia="Times New Roman" w:hAnsi="Angsana New" w:cs="Angsana New"/>
          <w:color w:val="000000"/>
          <w:sz w:val="28"/>
        </w:rPr>
        <w:t>t significant doubt on</w:t>
      </w:r>
      <w:r w:rsidRPr="00557E4D">
        <w:rPr>
          <w:rFonts w:ascii="Angsana New" w:eastAsia="Times New Roman" w:hAnsi="Angsana New" w:cs="Angsana New"/>
          <w:color w:val="000000"/>
          <w:sz w:val="28"/>
        </w:rPr>
        <w:t xml:space="preserve"> ability to continue as a going concern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If I conclude that a material uncertainty exists, I am required to draw attention in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 to the related</w:t>
      </w:r>
      <w:r w:rsidR="00AA0CE6" w:rsidRPr="00557E4D">
        <w:rPr>
          <w:rFonts w:ascii="Angsana New" w:eastAsia="Times New Roman" w:hAnsi="Angsana New" w:cs="Angsana New"/>
          <w:color w:val="000000"/>
          <w:sz w:val="28"/>
        </w:rPr>
        <w:t xml:space="preserve"> disclosures in the</w:t>
      </w:r>
      <w:r w:rsidRPr="00557E4D">
        <w:rPr>
          <w:rFonts w:ascii="Angsana New" w:eastAsia="Times New Roman" w:hAnsi="Angsana New" w:cs="Angsana New"/>
          <w:color w:val="000000"/>
          <w:sz w:val="28"/>
        </w:rPr>
        <w:t xml:space="preserve"> financial statements or, if such disclosures are inadequate, to modify my opinion</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My conclusions are based on the audit evidence obtained up to the date of my auditor</w:t>
      </w:r>
      <w:r w:rsidRPr="00557E4D">
        <w:rPr>
          <w:rFonts w:ascii="Angsana New" w:eastAsia="Times New Roman" w:hAnsi="Angsana New" w:cs="Angsana New"/>
          <w:color w:val="000000"/>
          <w:sz w:val="28"/>
          <w:cs/>
        </w:rPr>
        <w:t>’</w:t>
      </w:r>
      <w:r w:rsidRPr="00557E4D">
        <w:rPr>
          <w:rFonts w:ascii="Angsana New" w:eastAsia="Times New Roman" w:hAnsi="Angsana New" w:cs="Angsana New"/>
          <w:color w:val="000000"/>
          <w:sz w:val="28"/>
        </w:rPr>
        <w:t>s report</w:t>
      </w:r>
      <w:r w:rsidRPr="00557E4D">
        <w:rPr>
          <w:rFonts w:ascii="Angsana New" w:eastAsia="Times New Roman" w:hAnsi="Angsana New" w:cs="Angsana New"/>
          <w:color w:val="000000"/>
          <w:sz w:val="28"/>
          <w:cs/>
        </w:rPr>
        <w:t xml:space="preserve">. </w:t>
      </w:r>
      <w:r w:rsidRPr="00557E4D">
        <w:rPr>
          <w:rFonts w:ascii="Angsana New" w:eastAsia="Times New Roman" w:hAnsi="Angsana New" w:cs="Angsana New"/>
          <w:color w:val="000000"/>
          <w:sz w:val="28"/>
        </w:rPr>
        <w:t>However, future events o</w:t>
      </w:r>
      <w:r w:rsidR="00AA0CE6" w:rsidRPr="00557E4D">
        <w:rPr>
          <w:rFonts w:ascii="Angsana New" w:eastAsia="Times New Roman" w:hAnsi="Angsana New" w:cs="Angsana New"/>
          <w:color w:val="000000"/>
          <w:sz w:val="28"/>
        </w:rPr>
        <w:t>r conditions may cause the</w:t>
      </w:r>
      <w:r w:rsidRPr="00557E4D">
        <w:rPr>
          <w:rFonts w:ascii="Angsana New" w:eastAsia="Times New Roman" w:hAnsi="Angsana New" w:cs="Angsana New"/>
          <w:color w:val="000000"/>
          <w:sz w:val="28"/>
        </w:rPr>
        <w:t xml:space="preserve"> to cease to continue as a going concern</w:t>
      </w:r>
      <w:r w:rsidRPr="00557E4D">
        <w:rPr>
          <w:rFonts w:ascii="Angsana New" w:eastAsia="Times New Roman" w:hAnsi="Angsana New" w:cs="Angsana New"/>
          <w:color w:val="000000"/>
          <w:sz w:val="28"/>
          <w:cs/>
        </w:rPr>
        <w:t>.</w:t>
      </w:r>
    </w:p>
    <w:p w14:paraId="7CD0055A" w14:textId="77777777" w:rsidR="001B094D" w:rsidRPr="00557E4D" w:rsidRDefault="001B094D" w:rsidP="00651C34">
      <w:pPr>
        <w:pStyle w:val="ListParagraph"/>
        <w:numPr>
          <w:ilvl w:val="0"/>
          <w:numId w:val="3"/>
        </w:numPr>
        <w:spacing w:after="0" w:line="240" w:lineRule="auto"/>
        <w:ind w:left="360"/>
        <w:jc w:val="thaiDistribute"/>
        <w:rPr>
          <w:rFonts w:ascii="Angsana New" w:eastAsia="Times New Roman" w:hAnsi="Angsana New" w:cs="Angsana New"/>
          <w:color w:val="000000"/>
          <w:sz w:val="28"/>
        </w:rPr>
      </w:pPr>
      <w:r w:rsidRPr="00557E4D">
        <w:rPr>
          <w:rFonts w:ascii="Angsana New" w:eastAsia="Times New Roman" w:hAnsi="Angsana New" w:cs="Angsana New"/>
          <w:color w:val="000000"/>
          <w:sz w:val="28"/>
        </w:rPr>
        <w:t>Evaluate the overall presentation, structure</w:t>
      </w:r>
      <w:r w:rsidR="00AA0CE6" w:rsidRPr="00557E4D">
        <w:rPr>
          <w:rFonts w:ascii="Angsana New" w:eastAsia="Times New Roman" w:hAnsi="Angsana New" w:cs="Angsana New"/>
          <w:color w:val="000000"/>
          <w:sz w:val="28"/>
        </w:rPr>
        <w:t xml:space="preserve"> and content of the</w:t>
      </w:r>
      <w:r w:rsidRPr="00557E4D">
        <w:rPr>
          <w:rFonts w:ascii="Angsana New" w:eastAsia="Times New Roman" w:hAnsi="Angsana New" w:cs="Angsana New"/>
          <w:color w:val="000000"/>
          <w:sz w:val="28"/>
        </w:rPr>
        <w:t xml:space="preserve"> financial statements, including the disclosures, and whether the financial statements represent the underlying transactions and events in a manner that achieves fair presentation</w:t>
      </w:r>
      <w:r w:rsidRPr="00557E4D">
        <w:rPr>
          <w:rFonts w:ascii="Angsana New" w:eastAsia="Times New Roman" w:hAnsi="Angsana New" w:cs="Angsana New"/>
          <w:color w:val="000000"/>
          <w:sz w:val="28"/>
          <w:cs/>
        </w:rPr>
        <w:t>.</w:t>
      </w:r>
    </w:p>
    <w:p w14:paraId="536A47FA" w14:textId="77777777" w:rsidR="00651C34" w:rsidRPr="00B206AB" w:rsidRDefault="00651C34" w:rsidP="00651C34">
      <w:pPr>
        <w:autoSpaceDE/>
        <w:autoSpaceDN/>
        <w:adjustRightInd/>
        <w:spacing w:before="240"/>
        <w:jc w:val="thaiDistribute"/>
        <w:rPr>
          <w:rFonts w:ascii="Angsana New" w:hAnsi="Angsana New"/>
          <w:sz w:val="28"/>
          <w:szCs w:val="28"/>
        </w:rPr>
      </w:pPr>
      <w:r w:rsidRPr="00B206AB">
        <w:rPr>
          <w:rFonts w:ascii="Angsana New" w:hAnsi="Angsana New"/>
          <w:sz w:val="28"/>
          <w:szCs w:val="28"/>
        </w:rPr>
        <w:t>I communicate with those charged with governance regarding, among other matters, the planned scope and timing of the audit and significant audit findings, including any significant deficiencies in internal control that I identify during my audit</w:t>
      </w:r>
      <w:r w:rsidRPr="00B206AB">
        <w:rPr>
          <w:rFonts w:ascii="Angsana New" w:hAnsi="Angsana New"/>
          <w:sz w:val="28"/>
          <w:szCs w:val="28"/>
          <w:cs/>
        </w:rPr>
        <w:t>.</w:t>
      </w:r>
    </w:p>
    <w:p w14:paraId="2F582C72" w14:textId="77777777" w:rsidR="00172F34" w:rsidRPr="00B206AB" w:rsidRDefault="00172F34">
      <w:pPr>
        <w:autoSpaceDE/>
        <w:autoSpaceDN/>
        <w:adjustRightInd/>
        <w:spacing w:after="200" w:line="276" w:lineRule="auto"/>
        <w:rPr>
          <w:rFonts w:ascii="Angsana New" w:hAnsi="Angsana New"/>
          <w:sz w:val="28"/>
          <w:szCs w:val="28"/>
        </w:rPr>
      </w:pPr>
      <w:r w:rsidRPr="00B206AB">
        <w:rPr>
          <w:rFonts w:ascii="Angsana New" w:hAnsi="Angsana New"/>
          <w:sz w:val="28"/>
          <w:szCs w:val="28"/>
          <w:cs/>
        </w:rPr>
        <w:br w:type="page"/>
      </w:r>
    </w:p>
    <w:p w14:paraId="64ADD718" w14:textId="77777777" w:rsidR="00651C34" w:rsidRPr="00557E4D" w:rsidRDefault="00651C34" w:rsidP="00651C34">
      <w:pPr>
        <w:autoSpaceDE/>
        <w:autoSpaceDN/>
        <w:adjustRightInd/>
        <w:spacing w:before="120"/>
        <w:jc w:val="thaiDistribute"/>
        <w:rPr>
          <w:rFonts w:asciiTheme="majorBidi" w:hAnsiTheme="majorBidi" w:cstheme="majorBidi"/>
          <w:sz w:val="28"/>
          <w:szCs w:val="28"/>
        </w:rPr>
      </w:pPr>
      <w:r w:rsidRPr="00557E4D">
        <w:rPr>
          <w:rFonts w:asciiTheme="majorBidi" w:hAnsiTheme="majorBidi" w:cstheme="majorBidi"/>
          <w:sz w:val="28"/>
          <w:szCs w:val="28"/>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557E4D">
        <w:rPr>
          <w:rFonts w:asciiTheme="majorBidi" w:hAnsiTheme="majorBidi" w:cstheme="majorBidi"/>
          <w:sz w:val="28"/>
          <w:szCs w:val="28"/>
          <w:cs/>
        </w:rPr>
        <w:t>.</w:t>
      </w:r>
    </w:p>
    <w:p w14:paraId="7C21B112" w14:textId="77777777" w:rsidR="00896FBE" w:rsidRPr="00B206AB" w:rsidRDefault="00651C34" w:rsidP="00651C34">
      <w:pPr>
        <w:autoSpaceDE/>
        <w:autoSpaceDN/>
        <w:adjustRightInd/>
        <w:jc w:val="thaiDistribute"/>
        <w:rPr>
          <w:rFonts w:ascii="Angsana New" w:hAnsi="Angsana New"/>
          <w:sz w:val="28"/>
          <w:szCs w:val="28"/>
        </w:rPr>
      </w:pPr>
      <w:r w:rsidRPr="00557E4D">
        <w:rPr>
          <w:rFonts w:asciiTheme="majorBidi" w:hAnsiTheme="majorBidi" w:cstheme="majorBidi"/>
          <w:sz w:val="28"/>
          <w:szCs w:val="28"/>
        </w:rPr>
        <w:t xml:space="preserve">From the matters communicated with those charged with governance, I determine those matters that were of most significance </w:t>
      </w:r>
      <w:r w:rsidR="00134405" w:rsidRPr="00557E4D">
        <w:rPr>
          <w:rFonts w:asciiTheme="majorBidi" w:hAnsiTheme="majorBidi" w:cstheme="majorBidi"/>
          <w:sz w:val="28"/>
          <w:szCs w:val="28"/>
        </w:rPr>
        <w:t>in the audit of the</w:t>
      </w:r>
      <w:r w:rsidRPr="00557E4D">
        <w:rPr>
          <w:rFonts w:asciiTheme="majorBidi" w:hAnsiTheme="majorBidi" w:cstheme="majorBidi"/>
          <w:sz w:val="28"/>
          <w:szCs w:val="28"/>
        </w:rPr>
        <w:t xml:space="preserve"> financial statements of the current period and are therefore the key audit matters</w:t>
      </w:r>
      <w:r w:rsidRPr="00557E4D">
        <w:rPr>
          <w:rFonts w:asciiTheme="majorBidi" w:hAnsiTheme="majorBidi" w:cstheme="majorBidi"/>
          <w:sz w:val="28"/>
          <w:szCs w:val="28"/>
          <w:cs/>
        </w:rPr>
        <w:t xml:space="preserve">. </w:t>
      </w:r>
      <w:r w:rsidRPr="00557E4D">
        <w:rPr>
          <w:rFonts w:asciiTheme="majorBidi" w:hAnsiTheme="majorBidi" w:cstheme="majorBidi"/>
          <w:sz w:val="28"/>
          <w:szCs w:val="28"/>
        </w:rPr>
        <w:t>I describe these matters in my auditor</w:t>
      </w:r>
      <w:r w:rsidRPr="00557E4D">
        <w:rPr>
          <w:rFonts w:asciiTheme="majorBidi" w:hAnsiTheme="majorBidi" w:cstheme="majorBidi"/>
          <w:sz w:val="28"/>
          <w:szCs w:val="28"/>
          <w:cs/>
        </w:rPr>
        <w:t>’</w:t>
      </w:r>
      <w:r w:rsidRPr="00557E4D">
        <w:rPr>
          <w:rFonts w:asciiTheme="majorBidi" w:hAnsiTheme="majorBidi" w:cstheme="majorBidi"/>
          <w:sz w:val="28"/>
          <w:szCs w:val="2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206AB">
        <w:rPr>
          <w:rFonts w:ascii="Angsana New" w:hAnsi="Angsana New"/>
          <w:sz w:val="28"/>
          <w:szCs w:val="28"/>
          <w:cs/>
        </w:rPr>
        <w:t>.</w:t>
      </w:r>
    </w:p>
    <w:p w14:paraId="3392FB52" w14:textId="77777777" w:rsidR="007135C6" w:rsidRPr="00557E4D" w:rsidRDefault="00670FA7" w:rsidP="007135C6">
      <w:pPr>
        <w:pStyle w:val="a"/>
        <w:ind w:right="0"/>
        <w:rPr>
          <w:rFonts w:asciiTheme="majorBidi" w:hAnsiTheme="majorBidi" w:cstheme="majorBidi"/>
        </w:rPr>
      </w:pPr>
      <w:r w:rsidRPr="00557E4D">
        <w:rPr>
          <w:rFonts w:asciiTheme="majorBidi" w:hAnsiTheme="majorBidi" w:cstheme="majorBidi"/>
        </w:rPr>
        <w:t>The engagement partner on the audit resulting in this independent auditor</w:t>
      </w:r>
      <w:r w:rsidRPr="00557E4D">
        <w:rPr>
          <w:rFonts w:asciiTheme="majorBidi" w:hAnsiTheme="majorBidi" w:cstheme="majorBidi"/>
          <w:cs/>
        </w:rPr>
        <w:t>’</w:t>
      </w:r>
      <w:r w:rsidRPr="00557E4D">
        <w:rPr>
          <w:rFonts w:asciiTheme="majorBidi" w:hAnsiTheme="majorBidi" w:cstheme="majorBidi"/>
        </w:rPr>
        <w:t>s report is</w:t>
      </w:r>
      <w:r w:rsidRPr="00557E4D">
        <w:rPr>
          <w:rFonts w:asciiTheme="majorBidi" w:hAnsiTheme="majorBidi" w:cstheme="majorBidi"/>
          <w:cs/>
        </w:rPr>
        <w:t xml:space="preserve"> </w:t>
      </w:r>
      <w:proofErr w:type="spellStart"/>
      <w:proofErr w:type="gramStart"/>
      <w:r w:rsidR="00806C28" w:rsidRPr="00557E4D">
        <w:rPr>
          <w:rFonts w:asciiTheme="majorBidi" w:hAnsiTheme="majorBidi" w:cstheme="majorBidi"/>
        </w:rPr>
        <w:t>Mr</w:t>
      </w:r>
      <w:proofErr w:type="spellEnd"/>
      <w:r w:rsidR="00806C28" w:rsidRPr="00557E4D">
        <w:rPr>
          <w:rFonts w:asciiTheme="majorBidi" w:hAnsiTheme="majorBidi" w:cstheme="majorBidi"/>
          <w:cs/>
        </w:rPr>
        <w:t>.</w:t>
      </w:r>
      <w:proofErr w:type="spellStart"/>
      <w:r w:rsidR="00806C28" w:rsidRPr="00557E4D">
        <w:rPr>
          <w:rFonts w:asciiTheme="majorBidi" w:hAnsiTheme="majorBidi" w:cstheme="majorBidi"/>
        </w:rPr>
        <w:t>Jirote</w:t>
      </w:r>
      <w:proofErr w:type="spellEnd"/>
      <w:r w:rsidR="00806C28" w:rsidRPr="00557E4D">
        <w:rPr>
          <w:rFonts w:asciiTheme="majorBidi" w:hAnsiTheme="majorBidi" w:cstheme="majorBidi"/>
        </w:rPr>
        <w:t xml:space="preserve">  </w:t>
      </w:r>
      <w:proofErr w:type="spellStart"/>
      <w:r w:rsidR="00806C28" w:rsidRPr="00557E4D">
        <w:rPr>
          <w:rFonts w:asciiTheme="majorBidi" w:hAnsiTheme="majorBidi" w:cstheme="majorBidi"/>
        </w:rPr>
        <w:t>Sirirorote</w:t>
      </w:r>
      <w:proofErr w:type="spellEnd"/>
      <w:proofErr w:type="gramEnd"/>
    </w:p>
    <w:p w14:paraId="28C05554" w14:textId="77777777" w:rsidR="00670FA7" w:rsidRPr="00B206AB" w:rsidRDefault="00670FA7" w:rsidP="00896FBE">
      <w:pPr>
        <w:autoSpaceDE/>
        <w:autoSpaceDN/>
        <w:adjustRightInd/>
        <w:spacing w:after="200" w:line="276" w:lineRule="auto"/>
        <w:rPr>
          <w:rFonts w:asciiTheme="majorBidi" w:hAnsiTheme="majorBidi" w:cstheme="majorBidi"/>
          <w:sz w:val="28"/>
          <w:szCs w:val="28"/>
        </w:rPr>
      </w:pPr>
    </w:p>
    <w:p w14:paraId="75963780" w14:textId="77777777" w:rsidR="00896FBE" w:rsidRPr="00B206AB" w:rsidRDefault="00896FBE" w:rsidP="00896FBE">
      <w:pPr>
        <w:autoSpaceDE/>
        <w:autoSpaceDN/>
        <w:adjustRightInd/>
        <w:spacing w:after="200" w:line="276" w:lineRule="auto"/>
        <w:rPr>
          <w:rFonts w:asciiTheme="majorBidi" w:hAnsiTheme="majorBidi" w:cstheme="majorBidi"/>
          <w:sz w:val="28"/>
          <w:szCs w:val="28"/>
        </w:rPr>
      </w:pPr>
    </w:p>
    <w:p w14:paraId="1EDC2E5A" w14:textId="77777777" w:rsidR="00806C28" w:rsidRPr="00557E4D" w:rsidRDefault="00806C28" w:rsidP="00806C28">
      <w:pPr>
        <w:pStyle w:val="a"/>
        <w:ind w:right="0"/>
        <w:rPr>
          <w:rFonts w:asciiTheme="majorBidi" w:hAnsiTheme="majorBidi" w:cstheme="majorBidi"/>
          <w:cs/>
        </w:rPr>
      </w:pPr>
      <w:proofErr w:type="spellStart"/>
      <w:proofErr w:type="gramStart"/>
      <w:r w:rsidRPr="00557E4D">
        <w:rPr>
          <w:rFonts w:asciiTheme="majorBidi" w:hAnsiTheme="majorBidi" w:cstheme="majorBidi"/>
        </w:rPr>
        <w:t>Mr</w:t>
      </w:r>
      <w:proofErr w:type="spellEnd"/>
      <w:r w:rsidRPr="00557E4D">
        <w:rPr>
          <w:rFonts w:asciiTheme="majorBidi" w:hAnsiTheme="majorBidi" w:cstheme="majorBidi"/>
          <w:cs/>
        </w:rPr>
        <w:t>.</w:t>
      </w:r>
      <w:proofErr w:type="spellStart"/>
      <w:r w:rsidRPr="00557E4D">
        <w:rPr>
          <w:rFonts w:asciiTheme="majorBidi" w:hAnsiTheme="majorBidi" w:cstheme="majorBidi"/>
        </w:rPr>
        <w:t>Jirote</w:t>
      </w:r>
      <w:proofErr w:type="spellEnd"/>
      <w:r w:rsidRPr="00557E4D">
        <w:rPr>
          <w:rFonts w:asciiTheme="majorBidi" w:hAnsiTheme="majorBidi" w:cstheme="majorBidi"/>
        </w:rPr>
        <w:t xml:space="preserve">  </w:t>
      </w:r>
      <w:proofErr w:type="spellStart"/>
      <w:r w:rsidRPr="00557E4D">
        <w:rPr>
          <w:rFonts w:asciiTheme="majorBidi" w:hAnsiTheme="majorBidi" w:cstheme="majorBidi"/>
        </w:rPr>
        <w:t>Sirirorote</w:t>
      </w:r>
      <w:proofErr w:type="spellEnd"/>
      <w:proofErr w:type="gramEnd"/>
    </w:p>
    <w:p w14:paraId="7FEAE81E" w14:textId="77777777" w:rsidR="00670FA7" w:rsidRPr="00557E4D" w:rsidRDefault="00670FA7" w:rsidP="00ED124C">
      <w:pPr>
        <w:tabs>
          <w:tab w:val="left" w:pos="720"/>
          <w:tab w:val="center" w:pos="6300"/>
        </w:tabs>
        <w:spacing w:line="380" w:lineRule="exact"/>
        <w:jc w:val="thaiDistribute"/>
        <w:rPr>
          <w:rFonts w:asciiTheme="majorBidi" w:hAnsiTheme="majorBidi" w:cstheme="majorBidi"/>
          <w:color w:val="000000"/>
          <w:sz w:val="28"/>
          <w:szCs w:val="28"/>
        </w:rPr>
      </w:pPr>
      <w:r w:rsidRPr="00557E4D">
        <w:rPr>
          <w:rFonts w:asciiTheme="majorBidi" w:hAnsiTheme="majorBidi" w:cstheme="majorBidi"/>
          <w:color w:val="000000"/>
          <w:sz w:val="28"/>
          <w:szCs w:val="28"/>
        </w:rPr>
        <w:t xml:space="preserve">Certified Public Accountant </w:t>
      </w:r>
      <w:r w:rsidRPr="00557E4D">
        <w:rPr>
          <w:rFonts w:asciiTheme="majorBidi" w:hAnsiTheme="majorBidi" w:cstheme="majorBidi"/>
          <w:color w:val="000000"/>
          <w:sz w:val="28"/>
          <w:szCs w:val="28"/>
          <w:cs/>
        </w:rPr>
        <w:t>(</w:t>
      </w:r>
      <w:r w:rsidRPr="00557E4D">
        <w:rPr>
          <w:rFonts w:asciiTheme="majorBidi" w:hAnsiTheme="majorBidi" w:cstheme="majorBidi"/>
          <w:color w:val="000000"/>
          <w:sz w:val="28"/>
          <w:szCs w:val="28"/>
        </w:rPr>
        <w:t>Thailand</w:t>
      </w:r>
      <w:r w:rsidRPr="00557E4D">
        <w:rPr>
          <w:rFonts w:asciiTheme="majorBidi" w:hAnsiTheme="majorBidi" w:cstheme="majorBidi"/>
          <w:color w:val="000000"/>
          <w:sz w:val="28"/>
          <w:szCs w:val="28"/>
          <w:cs/>
        </w:rPr>
        <w:t xml:space="preserve">) </w:t>
      </w:r>
      <w:r w:rsidRPr="00557E4D">
        <w:rPr>
          <w:rFonts w:asciiTheme="majorBidi" w:hAnsiTheme="majorBidi" w:cstheme="majorBidi"/>
          <w:color w:val="000000"/>
          <w:sz w:val="28"/>
          <w:szCs w:val="28"/>
        </w:rPr>
        <w:t>No</w:t>
      </w:r>
      <w:r w:rsidRPr="00557E4D">
        <w:rPr>
          <w:rFonts w:asciiTheme="majorBidi" w:hAnsiTheme="majorBidi" w:cstheme="majorBidi"/>
          <w:color w:val="000000"/>
          <w:sz w:val="28"/>
          <w:szCs w:val="28"/>
          <w:cs/>
        </w:rPr>
        <w:t xml:space="preserve">. </w:t>
      </w:r>
      <w:r w:rsidR="00806C28" w:rsidRPr="00557E4D">
        <w:rPr>
          <w:rFonts w:asciiTheme="majorBidi" w:hAnsiTheme="majorBidi" w:cstheme="majorBidi"/>
          <w:color w:val="000000"/>
          <w:sz w:val="28"/>
          <w:szCs w:val="28"/>
        </w:rPr>
        <w:t>5113</w:t>
      </w:r>
    </w:p>
    <w:p w14:paraId="71D7B44B" w14:textId="77777777" w:rsidR="00670FA7" w:rsidRPr="00557E4D" w:rsidRDefault="00670FA7" w:rsidP="00ED124C">
      <w:pPr>
        <w:spacing w:line="380" w:lineRule="exact"/>
        <w:jc w:val="thaiDistribute"/>
        <w:rPr>
          <w:rFonts w:asciiTheme="majorBidi" w:hAnsiTheme="majorBidi" w:cstheme="majorBidi"/>
          <w:color w:val="000000"/>
          <w:sz w:val="28"/>
          <w:szCs w:val="28"/>
        </w:rPr>
      </w:pPr>
    </w:p>
    <w:p w14:paraId="7B2C8293" w14:textId="77777777" w:rsidR="00670FA7" w:rsidRPr="00557E4D" w:rsidRDefault="00B16FED" w:rsidP="00ED124C">
      <w:pPr>
        <w:spacing w:line="380" w:lineRule="exact"/>
        <w:jc w:val="thaiDistribute"/>
        <w:rPr>
          <w:rFonts w:asciiTheme="majorBidi" w:hAnsiTheme="majorBidi" w:cstheme="majorBidi"/>
          <w:color w:val="000000"/>
          <w:sz w:val="28"/>
          <w:szCs w:val="28"/>
        </w:rPr>
      </w:pPr>
      <w:r w:rsidRPr="00557E4D">
        <w:rPr>
          <w:rFonts w:asciiTheme="majorBidi" w:hAnsiTheme="majorBidi" w:cstheme="majorBidi"/>
          <w:color w:val="000000"/>
          <w:sz w:val="28"/>
          <w:szCs w:val="28"/>
        </w:rPr>
        <w:t>Karin Audit Company</w:t>
      </w:r>
      <w:r w:rsidR="00670FA7" w:rsidRPr="00557E4D">
        <w:rPr>
          <w:rFonts w:asciiTheme="majorBidi" w:hAnsiTheme="majorBidi" w:cstheme="majorBidi"/>
          <w:color w:val="000000"/>
          <w:sz w:val="28"/>
          <w:szCs w:val="28"/>
        </w:rPr>
        <w:t xml:space="preserve"> Limited</w:t>
      </w:r>
    </w:p>
    <w:p w14:paraId="759A3FCE" w14:textId="4DA82D8D" w:rsidR="00670FA7" w:rsidRPr="00557E4D" w:rsidRDefault="005C3822" w:rsidP="00ED124C">
      <w:pPr>
        <w:spacing w:line="380" w:lineRule="exact"/>
        <w:jc w:val="thaiDistribute"/>
        <w:rPr>
          <w:rFonts w:asciiTheme="majorBidi" w:hAnsiTheme="majorBidi" w:cstheme="majorBidi"/>
          <w:color w:val="000000" w:themeColor="text1"/>
          <w:spacing w:val="-6"/>
          <w:sz w:val="28"/>
          <w:szCs w:val="28"/>
        </w:rPr>
      </w:pPr>
      <w:r w:rsidRPr="00557E4D">
        <w:rPr>
          <w:rFonts w:asciiTheme="majorBidi" w:hAnsiTheme="majorBidi" w:cstheme="majorBidi"/>
          <w:color w:val="000000" w:themeColor="text1"/>
          <w:sz w:val="28"/>
          <w:szCs w:val="28"/>
        </w:rPr>
        <w:t>February</w:t>
      </w:r>
      <w:r w:rsidR="00EA3D57" w:rsidRPr="00557E4D">
        <w:rPr>
          <w:rFonts w:asciiTheme="majorBidi" w:hAnsiTheme="majorBidi" w:cstheme="majorBidi"/>
          <w:color w:val="000000" w:themeColor="text1"/>
          <w:sz w:val="28"/>
          <w:szCs w:val="28"/>
          <w:cs/>
        </w:rPr>
        <w:t xml:space="preserve"> </w:t>
      </w:r>
      <w:r w:rsidR="00EA3D57" w:rsidRPr="00557E4D">
        <w:rPr>
          <w:rFonts w:asciiTheme="majorBidi" w:hAnsiTheme="majorBidi" w:cstheme="majorBidi"/>
          <w:color w:val="000000" w:themeColor="text1"/>
          <w:sz w:val="28"/>
          <w:szCs w:val="28"/>
        </w:rPr>
        <w:t>20</w:t>
      </w:r>
      <w:r w:rsidRPr="00557E4D">
        <w:rPr>
          <w:rFonts w:asciiTheme="majorBidi" w:hAnsiTheme="majorBidi" w:cstheme="majorBidi"/>
          <w:color w:val="000000" w:themeColor="text1"/>
          <w:sz w:val="28"/>
          <w:szCs w:val="28"/>
        </w:rPr>
        <w:t>, 201</w:t>
      </w:r>
      <w:r w:rsidR="00806C28" w:rsidRPr="00557E4D">
        <w:rPr>
          <w:rFonts w:asciiTheme="majorBidi" w:hAnsiTheme="majorBidi" w:cstheme="majorBidi"/>
          <w:color w:val="000000" w:themeColor="text1"/>
          <w:sz w:val="28"/>
          <w:szCs w:val="28"/>
        </w:rPr>
        <w:t>9</w:t>
      </w:r>
    </w:p>
    <w:p w14:paraId="398EAC29" w14:textId="77777777" w:rsidR="009120D9" w:rsidRPr="00557E4D" w:rsidRDefault="009120D9" w:rsidP="009120D9">
      <w:pPr>
        <w:autoSpaceDE/>
        <w:autoSpaceDN/>
        <w:adjustRightInd/>
        <w:spacing w:after="200" w:line="276" w:lineRule="auto"/>
        <w:rPr>
          <w:rFonts w:asciiTheme="majorBidi" w:hAnsiTheme="majorBidi" w:cstheme="majorBidi"/>
          <w:sz w:val="28"/>
          <w:szCs w:val="28"/>
          <w:cs/>
        </w:rPr>
        <w:sectPr w:rsidR="009120D9" w:rsidRPr="00557E4D" w:rsidSect="00E90468">
          <w:footerReference w:type="default" r:id="rId8"/>
          <w:pgSz w:w="11906" w:h="16838"/>
          <w:pgMar w:top="1985" w:right="1440" w:bottom="1440" w:left="1440" w:header="708" w:footer="708" w:gutter="0"/>
          <w:cols w:space="708"/>
          <w:titlePg/>
          <w:docGrid w:linePitch="360"/>
        </w:sectPr>
      </w:pPr>
      <w:r w:rsidRPr="00557E4D">
        <w:rPr>
          <w:rFonts w:asciiTheme="majorBidi" w:hAnsiTheme="majorBidi" w:cstheme="majorBidi"/>
          <w:sz w:val="28"/>
          <w:szCs w:val="28"/>
          <w:cs/>
        </w:rPr>
        <w:br w:type="page"/>
      </w:r>
    </w:p>
    <w:p w14:paraId="316F7125" w14:textId="77777777" w:rsidR="009120D9" w:rsidRPr="00B206AB" w:rsidRDefault="009120D9" w:rsidP="009120D9">
      <w:pPr>
        <w:pStyle w:val="a"/>
        <w:spacing w:before="120"/>
        <w:ind w:right="0"/>
        <w:jc w:val="center"/>
        <w:rPr>
          <w:rFonts w:ascii="Angsana New" w:hAnsi="Angsana New"/>
          <w:b/>
          <w:bCs/>
          <w:sz w:val="30"/>
          <w:szCs w:val="30"/>
          <w:lang w:val="en-GB"/>
        </w:rPr>
      </w:pPr>
    </w:p>
    <w:p w14:paraId="1B546086" w14:textId="77777777" w:rsidR="009120D9" w:rsidRPr="00B206AB" w:rsidRDefault="009120D9" w:rsidP="009120D9">
      <w:pPr>
        <w:pStyle w:val="a"/>
        <w:spacing w:before="120"/>
        <w:ind w:right="0"/>
        <w:jc w:val="center"/>
        <w:rPr>
          <w:rFonts w:ascii="Angsana New" w:hAnsi="Angsana New"/>
          <w:b/>
          <w:bCs/>
          <w:sz w:val="30"/>
          <w:szCs w:val="30"/>
          <w:lang w:val="en-GB"/>
        </w:rPr>
      </w:pPr>
    </w:p>
    <w:p w14:paraId="0F07C47B" w14:textId="77777777" w:rsidR="009120D9" w:rsidRPr="00B206AB" w:rsidRDefault="009120D9" w:rsidP="009120D9">
      <w:pPr>
        <w:pStyle w:val="a"/>
        <w:spacing w:before="120"/>
        <w:ind w:right="0"/>
        <w:jc w:val="center"/>
        <w:rPr>
          <w:rFonts w:ascii="Angsana New" w:hAnsi="Angsana New"/>
          <w:b/>
          <w:bCs/>
          <w:sz w:val="30"/>
          <w:szCs w:val="30"/>
          <w:lang w:val="en-GB"/>
        </w:rPr>
      </w:pPr>
    </w:p>
    <w:p w14:paraId="38096752" w14:textId="77777777" w:rsidR="009120D9" w:rsidRPr="00B206AB" w:rsidRDefault="009120D9" w:rsidP="009120D9">
      <w:pPr>
        <w:pStyle w:val="a"/>
        <w:spacing w:before="120"/>
        <w:ind w:right="0"/>
        <w:jc w:val="center"/>
        <w:rPr>
          <w:rFonts w:ascii="Angsana New" w:hAnsi="Angsana New"/>
          <w:b/>
          <w:bCs/>
          <w:lang w:val="en-GB"/>
        </w:rPr>
      </w:pPr>
    </w:p>
    <w:p w14:paraId="5BCD76F3" w14:textId="77777777" w:rsidR="009844BC" w:rsidRPr="00B206AB" w:rsidRDefault="009844BC" w:rsidP="009120D9">
      <w:pPr>
        <w:pStyle w:val="a"/>
        <w:spacing w:before="120"/>
        <w:ind w:right="0"/>
        <w:jc w:val="center"/>
        <w:rPr>
          <w:rFonts w:ascii="Angsana New" w:hAnsi="Angsana New"/>
          <w:b/>
          <w:bCs/>
          <w:lang w:val="en-GB"/>
        </w:rPr>
      </w:pPr>
    </w:p>
    <w:p w14:paraId="74593106" w14:textId="77777777" w:rsidR="009120D9" w:rsidRPr="00B206AB" w:rsidRDefault="009120D9" w:rsidP="009120D9">
      <w:pPr>
        <w:pStyle w:val="a"/>
        <w:spacing w:before="120"/>
        <w:ind w:right="0"/>
        <w:jc w:val="center"/>
        <w:rPr>
          <w:rFonts w:ascii="Angsana New" w:hAnsi="Angsana New"/>
          <w:b/>
          <w:bCs/>
          <w:sz w:val="30"/>
          <w:szCs w:val="30"/>
          <w:lang w:val="en-GB"/>
        </w:rPr>
      </w:pPr>
      <w:r w:rsidRPr="00B206AB">
        <w:rPr>
          <w:rFonts w:ascii="Angsana New" w:hAnsi="Angsana New"/>
          <w:b/>
          <w:bCs/>
          <w:sz w:val="30"/>
          <w:szCs w:val="30"/>
          <w:lang w:val="en-GB"/>
        </w:rPr>
        <w:t>THAI FILM INDUSTRIES PUBLIC COMPANY LIMITED</w:t>
      </w:r>
    </w:p>
    <w:p w14:paraId="1CBAB0D6" w14:textId="77777777" w:rsidR="009120D9" w:rsidRPr="00B206AB" w:rsidRDefault="009120D9" w:rsidP="009120D9">
      <w:pPr>
        <w:pStyle w:val="a"/>
        <w:spacing w:before="120"/>
        <w:ind w:right="0"/>
        <w:jc w:val="center"/>
        <w:rPr>
          <w:rFonts w:ascii="Angsana New" w:hAnsi="Angsana New"/>
          <w:b/>
          <w:bCs/>
          <w:sz w:val="30"/>
          <w:szCs w:val="30"/>
        </w:rPr>
      </w:pPr>
      <w:r w:rsidRPr="00B206AB">
        <w:rPr>
          <w:rFonts w:ascii="Angsana New" w:hAnsi="Angsana New"/>
          <w:b/>
          <w:bCs/>
          <w:sz w:val="30"/>
          <w:szCs w:val="30"/>
        </w:rPr>
        <w:t>AND SUBSIDIARIES</w:t>
      </w:r>
    </w:p>
    <w:p w14:paraId="411ECCBF" w14:textId="77777777" w:rsidR="009120D9" w:rsidRPr="00B206AB" w:rsidRDefault="009120D9" w:rsidP="009120D9">
      <w:pPr>
        <w:pStyle w:val="a"/>
        <w:spacing w:before="120"/>
        <w:ind w:right="0"/>
        <w:jc w:val="center"/>
        <w:rPr>
          <w:rFonts w:ascii="Angsana New" w:hAnsi="Angsana New"/>
          <w:b/>
          <w:bCs/>
          <w:sz w:val="30"/>
          <w:szCs w:val="30"/>
        </w:rPr>
      </w:pPr>
      <w:r w:rsidRPr="00B206AB">
        <w:rPr>
          <w:rFonts w:ascii="Angsana New" w:hAnsi="Angsana New"/>
          <w:b/>
          <w:bCs/>
          <w:sz w:val="30"/>
          <w:szCs w:val="30"/>
          <w:lang w:val="en-GB"/>
        </w:rPr>
        <w:t xml:space="preserve">FINANCIAL STATEMENTS FOR THE YEAR ENDED </w:t>
      </w:r>
      <w:r w:rsidRPr="00B206AB">
        <w:rPr>
          <w:rFonts w:ascii="Angsana New" w:hAnsi="Angsana New"/>
          <w:b/>
          <w:bCs/>
          <w:sz w:val="30"/>
          <w:szCs w:val="30"/>
        </w:rPr>
        <w:t>DECEMBER 31, 201</w:t>
      </w:r>
      <w:r w:rsidR="004C55A1" w:rsidRPr="00B206AB">
        <w:rPr>
          <w:rFonts w:ascii="Angsana New" w:hAnsi="Angsana New" w:hint="cs"/>
          <w:b/>
          <w:bCs/>
          <w:sz w:val="30"/>
          <w:szCs w:val="30"/>
          <w:cs/>
        </w:rPr>
        <w:t>8</w:t>
      </w:r>
    </w:p>
    <w:p w14:paraId="55A18E68" w14:textId="77777777" w:rsidR="009120D9" w:rsidRPr="00B206AB" w:rsidRDefault="009120D9" w:rsidP="009120D9">
      <w:pPr>
        <w:pStyle w:val="a"/>
        <w:spacing w:before="120"/>
        <w:ind w:right="0"/>
        <w:jc w:val="center"/>
        <w:rPr>
          <w:rFonts w:ascii="Angsana New" w:hAnsi="Angsana New"/>
          <w:b/>
          <w:bCs/>
          <w:sz w:val="30"/>
          <w:szCs w:val="30"/>
          <w:lang w:val="en-GB"/>
        </w:rPr>
      </w:pPr>
      <w:r w:rsidRPr="00B206AB">
        <w:rPr>
          <w:rFonts w:ascii="Angsana New" w:hAnsi="Angsana New"/>
          <w:b/>
          <w:bCs/>
          <w:sz w:val="30"/>
          <w:szCs w:val="30"/>
          <w:lang w:val="en-GB"/>
        </w:rPr>
        <w:t>AND</w:t>
      </w:r>
    </w:p>
    <w:p w14:paraId="31E10F83" w14:textId="77777777" w:rsidR="009120D9" w:rsidRPr="0055518D" w:rsidRDefault="009120D9" w:rsidP="009120D9">
      <w:pPr>
        <w:pStyle w:val="a"/>
        <w:spacing w:before="120"/>
        <w:ind w:right="0"/>
        <w:jc w:val="center"/>
        <w:rPr>
          <w:rFonts w:ascii="Angsana New" w:hAnsi="Angsana New"/>
          <w:sz w:val="30"/>
          <w:szCs w:val="30"/>
          <w:lang w:val="en-GB"/>
        </w:rPr>
      </w:pPr>
      <w:r w:rsidRPr="00B206AB">
        <w:rPr>
          <w:rFonts w:ascii="Angsana New" w:hAnsi="Angsana New"/>
          <w:b/>
          <w:bCs/>
          <w:sz w:val="30"/>
          <w:szCs w:val="30"/>
          <w:lang w:val="en-GB"/>
        </w:rPr>
        <w:t>AUDITOR</w:t>
      </w:r>
      <w:r w:rsidRPr="00B206AB">
        <w:rPr>
          <w:rFonts w:ascii="Angsana New" w:hAnsi="Angsana New"/>
          <w:b/>
          <w:bCs/>
          <w:sz w:val="30"/>
          <w:szCs w:val="30"/>
          <w:cs/>
          <w:lang w:val="en-GB"/>
        </w:rPr>
        <w:t>’</w:t>
      </w:r>
      <w:r w:rsidRPr="00B206AB">
        <w:rPr>
          <w:rFonts w:ascii="Angsana New" w:hAnsi="Angsana New"/>
          <w:b/>
          <w:bCs/>
          <w:sz w:val="30"/>
          <w:szCs w:val="30"/>
          <w:lang w:val="en-GB"/>
        </w:rPr>
        <w:t>S REPORT</w:t>
      </w:r>
    </w:p>
    <w:p w14:paraId="221CE55D" w14:textId="77777777" w:rsidR="009120D9" w:rsidRDefault="009120D9">
      <w:pPr>
        <w:autoSpaceDE/>
        <w:autoSpaceDN/>
        <w:adjustRightInd/>
        <w:spacing w:after="200" w:line="276" w:lineRule="auto"/>
        <w:rPr>
          <w:rFonts w:asciiTheme="majorBidi" w:hAnsiTheme="majorBidi" w:cstheme="majorBidi"/>
          <w:sz w:val="28"/>
          <w:szCs w:val="28"/>
        </w:rPr>
      </w:pPr>
    </w:p>
    <w:p w14:paraId="4997F348" w14:textId="77777777" w:rsidR="00B224DA" w:rsidRPr="00F14994" w:rsidRDefault="00B224DA" w:rsidP="00ED124C">
      <w:pPr>
        <w:jc w:val="thaiDistribute"/>
        <w:rPr>
          <w:rFonts w:asciiTheme="majorBidi" w:hAnsiTheme="majorBidi" w:cstheme="majorBidi"/>
          <w:sz w:val="28"/>
          <w:szCs w:val="28"/>
        </w:rPr>
      </w:pPr>
    </w:p>
    <w:sectPr w:rsidR="00B224DA" w:rsidRPr="00F14994" w:rsidSect="009120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2E5E33" w14:textId="77777777" w:rsidR="000F7A14" w:rsidRDefault="000F7A14" w:rsidP="00F276ED">
      <w:r>
        <w:separator/>
      </w:r>
    </w:p>
  </w:endnote>
  <w:endnote w:type="continuationSeparator" w:id="0">
    <w:p w14:paraId="18E182F4" w14:textId="77777777" w:rsidR="000F7A14" w:rsidRDefault="000F7A14" w:rsidP="00F2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22"/>
        <w:szCs w:val="28"/>
      </w:rPr>
      <w:id w:val="-32965833"/>
      <w:docPartObj>
        <w:docPartGallery w:val="Page Numbers (Bottom of Page)"/>
        <w:docPartUnique/>
      </w:docPartObj>
    </w:sdtPr>
    <w:sdtEndPr>
      <w:rPr>
        <w:rFonts w:asciiTheme="majorBidi" w:hAnsiTheme="majorBidi" w:cstheme="majorBidi"/>
        <w:noProof/>
        <w:sz w:val="28"/>
        <w:szCs w:val="36"/>
      </w:rPr>
    </w:sdtEndPr>
    <w:sdtContent>
      <w:p w14:paraId="7CE42E06" w14:textId="0EC31284" w:rsidR="00F276ED" w:rsidRPr="00F14994" w:rsidRDefault="009345BB" w:rsidP="00F276ED">
        <w:pPr>
          <w:pStyle w:val="Footer"/>
          <w:jc w:val="right"/>
          <w:rPr>
            <w:rFonts w:asciiTheme="majorBidi" w:hAnsiTheme="majorBidi" w:cstheme="majorBidi"/>
            <w:sz w:val="28"/>
            <w:szCs w:val="36"/>
          </w:rPr>
        </w:pPr>
        <w:r w:rsidRPr="00F14994">
          <w:rPr>
            <w:rFonts w:asciiTheme="majorBidi" w:hAnsiTheme="majorBidi" w:cstheme="majorBidi"/>
            <w:sz w:val="28"/>
            <w:szCs w:val="36"/>
          </w:rPr>
          <w:fldChar w:fldCharType="begin"/>
        </w:r>
        <w:r w:rsidR="00F276ED" w:rsidRPr="00F14994">
          <w:rPr>
            <w:rFonts w:asciiTheme="majorBidi" w:hAnsiTheme="majorBidi" w:cstheme="majorBidi"/>
            <w:sz w:val="28"/>
            <w:szCs w:val="36"/>
          </w:rPr>
          <w:instrText xml:space="preserve"> PAGE   \</w:instrText>
        </w:r>
        <w:r w:rsidR="00F276ED" w:rsidRPr="00F14994">
          <w:rPr>
            <w:rFonts w:asciiTheme="majorBidi" w:hAnsiTheme="majorBidi"/>
            <w:sz w:val="28"/>
            <w:szCs w:val="28"/>
            <w:cs/>
          </w:rPr>
          <w:instrText xml:space="preserve">* </w:instrText>
        </w:r>
        <w:r w:rsidR="00F276ED" w:rsidRPr="00F14994">
          <w:rPr>
            <w:rFonts w:asciiTheme="majorBidi" w:hAnsiTheme="majorBidi" w:cstheme="majorBidi"/>
            <w:sz w:val="28"/>
            <w:szCs w:val="36"/>
          </w:rPr>
          <w:instrText xml:space="preserve">MERGEFORMAT </w:instrText>
        </w:r>
        <w:r w:rsidRPr="00F14994">
          <w:rPr>
            <w:rFonts w:asciiTheme="majorBidi" w:hAnsiTheme="majorBidi" w:cstheme="majorBidi"/>
            <w:sz w:val="28"/>
            <w:szCs w:val="36"/>
          </w:rPr>
          <w:fldChar w:fldCharType="separate"/>
        </w:r>
        <w:r w:rsidR="000944BC">
          <w:rPr>
            <w:rFonts w:asciiTheme="majorBidi" w:hAnsiTheme="majorBidi" w:cstheme="majorBidi"/>
            <w:noProof/>
            <w:sz w:val="28"/>
            <w:szCs w:val="36"/>
          </w:rPr>
          <w:t>2</w:t>
        </w:r>
        <w:r w:rsidRPr="00F14994">
          <w:rPr>
            <w:rFonts w:asciiTheme="majorBidi" w:hAnsiTheme="majorBidi" w:cstheme="majorBidi"/>
            <w:noProof/>
            <w:sz w:val="28"/>
            <w:szCs w:val="36"/>
          </w:rPr>
          <w:fldChar w:fldCharType="end"/>
        </w:r>
      </w:p>
    </w:sdtContent>
  </w:sdt>
  <w:p w14:paraId="58C69783" w14:textId="77777777" w:rsidR="009120D9" w:rsidRDefault="009120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EB9A1F" w14:textId="77777777" w:rsidR="000F7A14" w:rsidRDefault="000F7A14" w:rsidP="00F276ED">
      <w:r>
        <w:separator/>
      </w:r>
    </w:p>
  </w:footnote>
  <w:footnote w:type="continuationSeparator" w:id="0">
    <w:p w14:paraId="483F2ECB" w14:textId="77777777" w:rsidR="000F7A14" w:rsidRDefault="000F7A14" w:rsidP="00F2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1709"/>
    <w:multiLevelType w:val="hybridMultilevel"/>
    <w:tmpl w:val="CEBA3CD6"/>
    <w:lvl w:ilvl="0" w:tplc="489ACEA2">
      <w:start w:val="1"/>
      <w:numFmt w:val="decimal"/>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7D311849"/>
    <w:multiLevelType w:val="hybridMultilevel"/>
    <w:tmpl w:val="68BA3F02"/>
    <w:lvl w:ilvl="0" w:tplc="B47A2F84">
      <w:numFmt w:val="bullet"/>
      <w:lvlText w:val="•"/>
      <w:lvlJc w:val="left"/>
      <w:pPr>
        <w:ind w:left="720" w:hanging="360"/>
      </w:pPr>
      <w:rPr>
        <w:rFonts w:ascii="Angsana New" w:eastAsia="Times New Roman" w:hAnsiTheme="majorBidi"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670FA7"/>
    <w:rsid w:val="00011967"/>
    <w:rsid w:val="00025C06"/>
    <w:rsid w:val="0002749C"/>
    <w:rsid w:val="00037FA2"/>
    <w:rsid w:val="00090C0E"/>
    <w:rsid w:val="000944BC"/>
    <w:rsid w:val="000A1C04"/>
    <w:rsid w:val="000A31A8"/>
    <w:rsid w:val="000A5FDC"/>
    <w:rsid w:val="000B4707"/>
    <w:rsid w:val="000D1525"/>
    <w:rsid w:val="000D19A2"/>
    <w:rsid w:val="000F2976"/>
    <w:rsid w:val="000F6AEF"/>
    <w:rsid w:val="000F7A14"/>
    <w:rsid w:val="00124CB9"/>
    <w:rsid w:val="00125C81"/>
    <w:rsid w:val="00134405"/>
    <w:rsid w:val="00140714"/>
    <w:rsid w:val="00142657"/>
    <w:rsid w:val="0015740A"/>
    <w:rsid w:val="001669D3"/>
    <w:rsid w:val="00172F34"/>
    <w:rsid w:val="00194F74"/>
    <w:rsid w:val="00197D63"/>
    <w:rsid w:val="001B094D"/>
    <w:rsid w:val="001B70CC"/>
    <w:rsid w:val="001E239C"/>
    <w:rsid w:val="00213E7B"/>
    <w:rsid w:val="002472C9"/>
    <w:rsid w:val="00275AA6"/>
    <w:rsid w:val="002A29F3"/>
    <w:rsid w:val="002A4F34"/>
    <w:rsid w:val="002C7203"/>
    <w:rsid w:val="002E70C2"/>
    <w:rsid w:val="002F0373"/>
    <w:rsid w:val="002F12FD"/>
    <w:rsid w:val="002F607B"/>
    <w:rsid w:val="0032108B"/>
    <w:rsid w:val="00344D71"/>
    <w:rsid w:val="00347C1B"/>
    <w:rsid w:val="00362948"/>
    <w:rsid w:val="00392C23"/>
    <w:rsid w:val="003A1AB1"/>
    <w:rsid w:val="003E0A97"/>
    <w:rsid w:val="003E71A1"/>
    <w:rsid w:val="003F130E"/>
    <w:rsid w:val="003F2759"/>
    <w:rsid w:val="0040794D"/>
    <w:rsid w:val="00422832"/>
    <w:rsid w:val="00442DA7"/>
    <w:rsid w:val="00446E87"/>
    <w:rsid w:val="004509C8"/>
    <w:rsid w:val="00471D26"/>
    <w:rsid w:val="004873BC"/>
    <w:rsid w:val="004926BB"/>
    <w:rsid w:val="00497817"/>
    <w:rsid w:val="004C55A1"/>
    <w:rsid w:val="005164B6"/>
    <w:rsid w:val="00523A8F"/>
    <w:rsid w:val="0054191E"/>
    <w:rsid w:val="00547915"/>
    <w:rsid w:val="00557E4D"/>
    <w:rsid w:val="00563C29"/>
    <w:rsid w:val="00563DA4"/>
    <w:rsid w:val="00595689"/>
    <w:rsid w:val="005956B1"/>
    <w:rsid w:val="005B2433"/>
    <w:rsid w:val="005C2864"/>
    <w:rsid w:val="005C30B0"/>
    <w:rsid w:val="005C3822"/>
    <w:rsid w:val="005C67BD"/>
    <w:rsid w:val="005D4AB8"/>
    <w:rsid w:val="005E51F0"/>
    <w:rsid w:val="005F39EB"/>
    <w:rsid w:val="00607BFD"/>
    <w:rsid w:val="00626687"/>
    <w:rsid w:val="006312D4"/>
    <w:rsid w:val="00633A3D"/>
    <w:rsid w:val="006376DD"/>
    <w:rsid w:val="00645F16"/>
    <w:rsid w:val="00651C34"/>
    <w:rsid w:val="00655D44"/>
    <w:rsid w:val="00663E6B"/>
    <w:rsid w:val="00670FA7"/>
    <w:rsid w:val="006859D7"/>
    <w:rsid w:val="006D2131"/>
    <w:rsid w:val="006F76A3"/>
    <w:rsid w:val="007135C6"/>
    <w:rsid w:val="00713DE6"/>
    <w:rsid w:val="007271E0"/>
    <w:rsid w:val="007305E4"/>
    <w:rsid w:val="007351CE"/>
    <w:rsid w:val="00745967"/>
    <w:rsid w:val="007610A6"/>
    <w:rsid w:val="007615DE"/>
    <w:rsid w:val="00772257"/>
    <w:rsid w:val="007A53DB"/>
    <w:rsid w:val="007B6A2E"/>
    <w:rsid w:val="007E2FFA"/>
    <w:rsid w:val="007F4376"/>
    <w:rsid w:val="00806C28"/>
    <w:rsid w:val="0082405A"/>
    <w:rsid w:val="008245A2"/>
    <w:rsid w:val="00831279"/>
    <w:rsid w:val="0088017B"/>
    <w:rsid w:val="008856E4"/>
    <w:rsid w:val="00891DC2"/>
    <w:rsid w:val="00896FBE"/>
    <w:rsid w:val="008A5C1E"/>
    <w:rsid w:val="008C18AC"/>
    <w:rsid w:val="008D077A"/>
    <w:rsid w:val="008E0D8D"/>
    <w:rsid w:val="008E53CF"/>
    <w:rsid w:val="008E56B3"/>
    <w:rsid w:val="008F1D44"/>
    <w:rsid w:val="0090485D"/>
    <w:rsid w:val="0090708B"/>
    <w:rsid w:val="009120D9"/>
    <w:rsid w:val="00931E27"/>
    <w:rsid w:val="009345BB"/>
    <w:rsid w:val="00943651"/>
    <w:rsid w:val="009460F1"/>
    <w:rsid w:val="00952911"/>
    <w:rsid w:val="009821C3"/>
    <w:rsid w:val="009844BC"/>
    <w:rsid w:val="009D6F97"/>
    <w:rsid w:val="009E2D6E"/>
    <w:rsid w:val="00A11B49"/>
    <w:rsid w:val="00A22BA1"/>
    <w:rsid w:val="00A2328D"/>
    <w:rsid w:val="00A24D28"/>
    <w:rsid w:val="00A33FCF"/>
    <w:rsid w:val="00A36CEB"/>
    <w:rsid w:val="00A44677"/>
    <w:rsid w:val="00A44B6A"/>
    <w:rsid w:val="00A60406"/>
    <w:rsid w:val="00A63933"/>
    <w:rsid w:val="00A6710D"/>
    <w:rsid w:val="00A7378F"/>
    <w:rsid w:val="00A93338"/>
    <w:rsid w:val="00AA0CE6"/>
    <w:rsid w:val="00AC6589"/>
    <w:rsid w:val="00AD0A80"/>
    <w:rsid w:val="00AE3209"/>
    <w:rsid w:val="00AE5F4E"/>
    <w:rsid w:val="00AE6A51"/>
    <w:rsid w:val="00AF6533"/>
    <w:rsid w:val="00B16FED"/>
    <w:rsid w:val="00B206AB"/>
    <w:rsid w:val="00B224DA"/>
    <w:rsid w:val="00B2254B"/>
    <w:rsid w:val="00B33CC6"/>
    <w:rsid w:val="00B4788E"/>
    <w:rsid w:val="00B70018"/>
    <w:rsid w:val="00B921FF"/>
    <w:rsid w:val="00B9375B"/>
    <w:rsid w:val="00BB290F"/>
    <w:rsid w:val="00BD70E3"/>
    <w:rsid w:val="00BE0313"/>
    <w:rsid w:val="00C019B7"/>
    <w:rsid w:val="00C1121B"/>
    <w:rsid w:val="00C20D66"/>
    <w:rsid w:val="00C40142"/>
    <w:rsid w:val="00C670AC"/>
    <w:rsid w:val="00C8790A"/>
    <w:rsid w:val="00C9673A"/>
    <w:rsid w:val="00CA6EEB"/>
    <w:rsid w:val="00CB156C"/>
    <w:rsid w:val="00CE7757"/>
    <w:rsid w:val="00CF416D"/>
    <w:rsid w:val="00D27F02"/>
    <w:rsid w:val="00D331F8"/>
    <w:rsid w:val="00D33CEC"/>
    <w:rsid w:val="00D37C2C"/>
    <w:rsid w:val="00D42383"/>
    <w:rsid w:val="00D47CE2"/>
    <w:rsid w:val="00DE0D7C"/>
    <w:rsid w:val="00E06329"/>
    <w:rsid w:val="00E144A0"/>
    <w:rsid w:val="00E17852"/>
    <w:rsid w:val="00E22FBC"/>
    <w:rsid w:val="00E52436"/>
    <w:rsid w:val="00E54935"/>
    <w:rsid w:val="00E63D9F"/>
    <w:rsid w:val="00E859B0"/>
    <w:rsid w:val="00E90468"/>
    <w:rsid w:val="00EA3D57"/>
    <w:rsid w:val="00ED124C"/>
    <w:rsid w:val="00EE051F"/>
    <w:rsid w:val="00EE584F"/>
    <w:rsid w:val="00EF0B90"/>
    <w:rsid w:val="00EF71F6"/>
    <w:rsid w:val="00F14994"/>
    <w:rsid w:val="00F15C6A"/>
    <w:rsid w:val="00F20F8A"/>
    <w:rsid w:val="00F276ED"/>
    <w:rsid w:val="00F50B81"/>
    <w:rsid w:val="00F56C5C"/>
    <w:rsid w:val="00F70467"/>
    <w:rsid w:val="00F749C5"/>
    <w:rsid w:val="00F9184C"/>
    <w:rsid w:val="00F94465"/>
    <w:rsid w:val="00FA0F0C"/>
    <w:rsid w:val="00FA5888"/>
    <w:rsid w:val="00FB08FE"/>
    <w:rsid w:val="00FB56BC"/>
    <w:rsid w:val="00FB7E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675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FA7"/>
    <w:pPr>
      <w:autoSpaceDE w:val="0"/>
      <w:autoSpaceDN w:val="0"/>
      <w:adjustRightInd w:val="0"/>
      <w:spacing w:after="0" w:line="240" w:lineRule="auto"/>
    </w:pPr>
    <w:rPr>
      <w:rFonts w:ascii="Times New Roman" w:eastAsia="Times New Roman" w:hAnsi="Times New Roma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670FA7"/>
    <w:pPr>
      <w:tabs>
        <w:tab w:val="left" w:pos="540"/>
      </w:tabs>
      <w:overflowPunct w:val="0"/>
      <w:spacing w:before="120"/>
      <w:ind w:right="389"/>
      <w:jc w:val="both"/>
    </w:pPr>
    <w:rPr>
      <w:rFonts w:ascii="Cordia New" w:hAnsi="Tms Rmn" w:cs="Cordia New"/>
      <w:sz w:val="28"/>
      <w:szCs w:val="28"/>
    </w:rPr>
  </w:style>
  <w:style w:type="character" w:customStyle="1" w:styleId="BodyTextChar">
    <w:name w:val="Body Text Char"/>
    <w:basedOn w:val="DefaultParagraphFont"/>
    <w:link w:val="BodyText"/>
    <w:semiHidden/>
    <w:rsid w:val="00670FA7"/>
    <w:rPr>
      <w:rFonts w:ascii="Cordia New" w:eastAsia="Times New Roman" w:hAnsi="Tms Rmn" w:cs="Cordia New"/>
      <w:sz w:val="28"/>
    </w:rPr>
  </w:style>
  <w:style w:type="paragraph" w:styleId="ListParagraph">
    <w:name w:val="List Paragraph"/>
    <w:basedOn w:val="Normal"/>
    <w:uiPriority w:val="34"/>
    <w:qFormat/>
    <w:rsid w:val="00670FA7"/>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ps-000-normal">
    <w:name w:val="ps-000-normal"/>
    <w:basedOn w:val="Normal"/>
    <w:rsid w:val="00670FA7"/>
    <w:pPr>
      <w:autoSpaceDE/>
      <w:autoSpaceDN/>
      <w:adjustRightInd/>
      <w:spacing w:after="120"/>
    </w:pPr>
    <w:rPr>
      <w:rFonts w:ascii="Verdana" w:hAnsi="Verdana" w:cs="Times New Roman"/>
      <w:color w:val="000000"/>
      <w:sz w:val="20"/>
      <w:szCs w:val="20"/>
    </w:rPr>
  </w:style>
  <w:style w:type="paragraph" w:styleId="Header">
    <w:name w:val="header"/>
    <w:basedOn w:val="Normal"/>
    <w:link w:val="HeaderChar"/>
    <w:uiPriority w:val="99"/>
    <w:unhideWhenUsed/>
    <w:rsid w:val="00F276ED"/>
    <w:pPr>
      <w:tabs>
        <w:tab w:val="center" w:pos="4680"/>
        <w:tab w:val="right" w:pos="9360"/>
      </w:tabs>
    </w:pPr>
    <w:rPr>
      <w:szCs w:val="30"/>
    </w:rPr>
  </w:style>
  <w:style w:type="character" w:customStyle="1" w:styleId="HeaderChar">
    <w:name w:val="Header Char"/>
    <w:basedOn w:val="DefaultParagraphFont"/>
    <w:link w:val="Header"/>
    <w:uiPriority w:val="99"/>
    <w:rsid w:val="00F276ED"/>
    <w:rPr>
      <w:rFonts w:ascii="Times New Roman" w:eastAsia="Times New Roman" w:hAnsi="Times New Roman" w:cs="Angsana New"/>
      <w:sz w:val="24"/>
      <w:szCs w:val="30"/>
    </w:rPr>
  </w:style>
  <w:style w:type="paragraph" w:styleId="Footer">
    <w:name w:val="footer"/>
    <w:basedOn w:val="Normal"/>
    <w:link w:val="FooterChar"/>
    <w:uiPriority w:val="99"/>
    <w:unhideWhenUsed/>
    <w:rsid w:val="00F276ED"/>
    <w:pPr>
      <w:tabs>
        <w:tab w:val="center" w:pos="4680"/>
        <w:tab w:val="right" w:pos="9360"/>
      </w:tabs>
    </w:pPr>
    <w:rPr>
      <w:szCs w:val="30"/>
    </w:rPr>
  </w:style>
  <w:style w:type="character" w:customStyle="1" w:styleId="FooterChar">
    <w:name w:val="Footer Char"/>
    <w:basedOn w:val="DefaultParagraphFont"/>
    <w:link w:val="Footer"/>
    <w:uiPriority w:val="99"/>
    <w:rsid w:val="00F276ED"/>
    <w:rPr>
      <w:rFonts w:ascii="Times New Roman" w:eastAsia="Times New Roman" w:hAnsi="Times New Roman" w:cs="Angsana New"/>
      <w:sz w:val="24"/>
      <w:szCs w:val="30"/>
    </w:rPr>
  </w:style>
  <w:style w:type="paragraph" w:customStyle="1" w:styleId="a">
    <w:name w:val="เนื้อเรื่อง"/>
    <w:basedOn w:val="Normal"/>
    <w:rsid w:val="009120D9"/>
    <w:pPr>
      <w:autoSpaceDE/>
      <w:autoSpaceDN/>
      <w:adjustRightInd/>
      <w:spacing w:before="240" w:line="340" w:lineRule="exact"/>
      <w:ind w:right="386"/>
      <w:jc w:val="both"/>
    </w:pPr>
    <w:rPr>
      <w:sz w:val="28"/>
      <w:szCs w:val="28"/>
    </w:rPr>
  </w:style>
  <w:style w:type="paragraph" w:styleId="BalloonText">
    <w:name w:val="Balloon Text"/>
    <w:basedOn w:val="Normal"/>
    <w:link w:val="BalloonTextChar"/>
    <w:uiPriority w:val="99"/>
    <w:semiHidden/>
    <w:unhideWhenUsed/>
    <w:rsid w:val="00663E6B"/>
    <w:rPr>
      <w:rFonts w:ascii="Tahoma" w:hAnsi="Tahoma"/>
      <w:sz w:val="16"/>
      <w:szCs w:val="20"/>
    </w:rPr>
  </w:style>
  <w:style w:type="character" w:customStyle="1" w:styleId="BalloonTextChar">
    <w:name w:val="Balloon Text Char"/>
    <w:basedOn w:val="DefaultParagraphFont"/>
    <w:link w:val="BalloonText"/>
    <w:uiPriority w:val="99"/>
    <w:semiHidden/>
    <w:rsid w:val="00663E6B"/>
    <w:rPr>
      <w:rFonts w:ascii="Tahoma" w:eastAsia="Times New Roman" w:hAnsi="Tahoma" w:cs="Angsana New"/>
      <w:sz w:val="16"/>
      <w:szCs w:val="20"/>
    </w:rPr>
  </w:style>
  <w:style w:type="paragraph" w:customStyle="1" w:styleId="StandaardOpinion">
    <w:name w:val="StandaardOpinion"/>
    <w:basedOn w:val="Normal"/>
    <w:uiPriority w:val="99"/>
    <w:rsid w:val="00931E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line="280" w:lineRule="atLeast"/>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445138">
      <w:bodyDiv w:val="1"/>
      <w:marLeft w:val="0"/>
      <w:marRight w:val="0"/>
      <w:marTop w:val="0"/>
      <w:marBottom w:val="0"/>
      <w:divBdr>
        <w:top w:val="none" w:sz="0" w:space="0" w:color="auto"/>
        <w:left w:val="none" w:sz="0" w:space="0" w:color="auto"/>
        <w:bottom w:val="none" w:sz="0" w:space="0" w:color="auto"/>
        <w:right w:val="none" w:sz="0" w:space="0" w:color="auto"/>
      </w:divBdr>
    </w:div>
    <w:div w:id="2134981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5</Pages>
  <Words>1431</Words>
  <Characters>8159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Supratta &amp; Werapong</cp:lastModifiedBy>
  <cp:revision>126</cp:revision>
  <cp:lastPrinted>2019-02-16T03:55:00Z</cp:lastPrinted>
  <dcterms:created xsi:type="dcterms:W3CDTF">2017-11-15T08:01:00Z</dcterms:created>
  <dcterms:modified xsi:type="dcterms:W3CDTF">2019-02-18T10:22:00Z</dcterms:modified>
</cp:coreProperties>
</file>