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561" w:rsidRDefault="00E31561"/>
    <w:tbl>
      <w:tblPr>
        <w:tblW w:w="9588" w:type="dxa"/>
        <w:tblLook w:val="01E0" w:firstRow="1" w:lastRow="1" w:firstColumn="1" w:lastColumn="1" w:noHBand="0" w:noVBand="0"/>
      </w:tblPr>
      <w:tblGrid>
        <w:gridCol w:w="2628"/>
        <w:gridCol w:w="6960"/>
      </w:tblGrid>
      <w:tr w:rsidR="00D10265" w:rsidRPr="000E69E3" w:rsidTr="00B22B2E">
        <w:trPr>
          <w:trHeight w:val="2865"/>
        </w:trPr>
        <w:tc>
          <w:tcPr>
            <w:tcW w:w="2628" w:type="dxa"/>
          </w:tcPr>
          <w:p w:rsidR="00D10265" w:rsidRPr="00843B16" w:rsidRDefault="00D10265" w:rsidP="00B22B2E">
            <w:pPr>
              <w:rPr>
                <w:rFonts w:eastAsia="MS Mincho" w:hAnsi="Times New Roman"/>
                <w:b/>
                <w:bCs/>
                <w:sz w:val="36"/>
                <w:szCs w:val="36"/>
              </w:rPr>
            </w:pPr>
          </w:p>
        </w:tc>
        <w:tc>
          <w:tcPr>
            <w:tcW w:w="6960" w:type="dxa"/>
            <w:vAlign w:val="center"/>
          </w:tcPr>
          <w:p w:rsidR="00D10265" w:rsidRPr="00D10265" w:rsidRDefault="00D10265" w:rsidP="00D10265">
            <w:pPr>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4"/>
              </w:rPr>
            </w:pPr>
            <w:r w:rsidRPr="00D10265">
              <w:rPr>
                <w:rFonts w:ascii="Times New Roman" w:eastAsia="MS Mincho" w:hAnsi="Times New Roman" w:cs="Times New Roman"/>
                <w:color w:val="7E7F82"/>
                <w:sz w:val="28"/>
                <w:szCs w:val="24"/>
              </w:rPr>
              <w:t xml:space="preserve">Siam City Cement Public Company Limited </w:t>
            </w:r>
          </w:p>
          <w:p w:rsidR="00D10265" w:rsidRPr="00D10265" w:rsidRDefault="00D10265" w:rsidP="00D10265">
            <w:pPr>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4"/>
              </w:rPr>
            </w:pPr>
            <w:r w:rsidRPr="00D10265">
              <w:rPr>
                <w:rFonts w:ascii="Times New Roman" w:eastAsia="MS Mincho" w:hAnsi="Times New Roman" w:cs="Times New Roman"/>
                <w:color w:val="7E7F82"/>
                <w:sz w:val="28"/>
                <w:szCs w:val="24"/>
              </w:rPr>
              <w:t>and its subsidiaries</w:t>
            </w:r>
          </w:p>
          <w:p w:rsidR="00D10265" w:rsidRPr="00D10265" w:rsidRDefault="00D10265" w:rsidP="00D10265">
            <w:pPr>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4"/>
              </w:rPr>
            </w:pPr>
            <w:r w:rsidRPr="00D10265">
              <w:rPr>
                <w:rFonts w:ascii="Times New Roman" w:eastAsia="MS Mincho" w:hAnsi="Times New Roman" w:cs="Times New Roman"/>
                <w:color w:val="7E7F82"/>
                <w:sz w:val="28"/>
                <w:szCs w:val="24"/>
              </w:rPr>
              <w:t>Report and consolidated financial statements</w:t>
            </w:r>
          </w:p>
          <w:p w:rsidR="00D10265" w:rsidRPr="000E69E3" w:rsidRDefault="00D10265" w:rsidP="00D10265">
            <w:pPr>
              <w:overflowPunct w:val="0"/>
              <w:autoSpaceDE w:val="0"/>
              <w:autoSpaceDN w:val="0"/>
              <w:adjustRightInd w:val="0"/>
              <w:spacing w:after="0" w:line="380" w:lineRule="exact"/>
              <w:ind w:left="14"/>
              <w:textAlignment w:val="baseline"/>
              <w:rPr>
                <w:rFonts w:eastAsia="MS Mincho" w:hAnsi="Times New Roman" w:cs="Times New Roman"/>
                <w:b/>
                <w:bCs/>
                <w:color w:val="7E7F82"/>
                <w:sz w:val="28"/>
                <w:szCs w:val="36"/>
              </w:rPr>
            </w:pPr>
            <w:r w:rsidRPr="00D10265">
              <w:rPr>
                <w:rFonts w:ascii="Times New Roman" w:eastAsia="MS Mincho" w:hAnsi="Times New Roman" w:cs="Times New Roman"/>
                <w:color w:val="7E7F82"/>
                <w:sz w:val="28"/>
                <w:szCs w:val="24"/>
              </w:rPr>
              <w:t xml:space="preserve">31 December </w:t>
            </w:r>
            <w:r w:rsidR="00A13FA9">
              <w:rPr>
                <w:rFonts w:ascii="Times New Roman" w:eastAsia="MS Mincho" w:hAnsi="Times New Roman" w:cs="Times New Roman"/>
                <w:color w:val="7E7F82"/>
                <w:sz w:val="28"/>
                <w:szCs w:val="24"/>
              </w:rPr>
              <w:t>2018</w:t>
            </w:r>
          </w:p>
        </w:tc>
      </w:tr>
    </w:tbl>
    <w:p w:rsidR="00D10265" w:rsidRPr="000E69E3" w:rsidRDefault="00D10265" w:rsidP="00D10265">
      <w:pPr>
        <w:spacing w:line="360" w:lineRule="exact"/>
        <w:rPr>
          <w:rFonts w:ascii="Arial" w:hAnsi="Arial" w:cs="Arial"/>
        </w:rPr>
        <w:sectPr w:rsidR="00D10265" w:rsidRPr="000E69E3" w:rsidSect="003545AB">
          <w:pgSz w:w="11907" w:h="16840" w:code="9"/>
          <w:pgMar w:top="1728" w:right="1080" w:bottom="11520" w:left="360" w:header="720" w:footer="720" w:gutter="0"/>
          <w:cols w:space="720"/>
          <w:docGrid w:linePitch="360"/>
        </w:sectPr>
      </w:pPr>
    </w:p>
    <w:p w:rsidR="00D10265" w:rsidRPr="000E69E3" w:rsidRDefault="00D10265" w:rsidP="00D10265">
      <w:pPr>
        <w:pStyle w:val="ps-000-normal"/>
        <w:spacing w:after="0" w:line="340" w:lineRule="exact"/>
        <w:rPr>
          <w:rFonts w:ascii="Arial" w:hAnsi="Arial" w:cs="Arial"/>
          <w:b/>
          <w:bCs/>
          <w:sz w:val="22"/>
          <w:szCs w:val="22"/>
        </w:rPr>
      </w:pPr>
      <w:r w:rsidRPr="000E69E3">
        <w:rPr>
          <w:rFonts w:ascii="Arial" w:hAnsi="Arial" w:cs="Arial"/>
          <w:b/>
          <w:bCs/>
          <w:sz w:val="22"/>
          <w:szCs w:val="22"/>
        </w:rPr>
        <w:lastRenderedPageBreak/>
        <w:t>Independent Auditor's Report</w:t>
      </w:r>
    </w:p>
    <w:p w:rsidR="00826B8E" w:rsidRPr="002227C5" w:rsidRDefault="00826B8E" w:rsidP="00826B8E">
      <w:pPr>
        <w:pStyle w:val="ps-000-normal"/>
        <w:spacing w:after="360" w:line="380" w:lineRule="exact"/>
        <w:rPr>
          <w:rFonts w:ascii="Arial" w:hAnsi="Arial" w:cs="Arial"/>
          <w:sz w:val="22"/>
          <w:szCs w:val="22"/>
        </w:rPr>
      </w:pPr>
      <w:r w:rsidRPr="002227C5">
        <w:rPr>
          <w:rFonts w:ascii="Arial" w:hAnsi="Arial" w:cs="Arial"/>
          <w:sz w:val="22"/>
          <w:szCs w:val="22"/>
        </w:rPr>
        <w:t xml:space="preserve">To the Shareholders of </w:t>
      </w:r>
      <w:r w:rsidRPr="002227C5">
        <w:rPr>
          <w:rFonts w:ascii="Arial" w:hAnsi="Arial" w:cs="Browallia New"/>
          <w:sz w:val="22"/>
          <w:szCs w:val="22"/>
        </w:rPr>
        <w:t>Siam City Cement</w:t>
      </w:r>
      <w:r w:rsidRPr="002227C5">
        <w:rPr>
          <w:rFonts w:ascii="Arial" w:hAnsi="Arial" w:cs="Arial"/>
          <w:sz w:val="22"/>
          <w:szCs w:val="22"/>
        </w:rPr>
        <w:t xml:space="preserve"> Public Company Limited </w:t>
      </w:r>
    </w:p>
    <w:p w:rsidR="00F16AD0" w:rsidRPr="002227C5" w:rsidRDefault="00826B8E" w:rsidP="00246895">
      <w:pPr>
        <w:pStyle w:val="ps-000-normal"/>
        <w:spacing w:before="240" w:line="380" w:lineRule="exact"/>
        <w:rPr>
          <w:rFonts w:ascii="Arial" w:hAnsi="Arial" w:cs="Arial"/>
          <w:b/>
          <w:bCs/>
          <w:sz w:val="22"/>
          <w:szCs w:val="22"/>
        </w:rPr>
      </w:pPr>
      <w:r w:rsidRPr="002227C5">
        <w:rPr>
          <w:rFonts w:ascii="Arial" w:hAnsi="Arial" w:cs="Arial"/>
          <w:b/>
          <w:bCs/>
          <w:sz w:val="22"/>
          <w:szCs w:val="22"/>
        </w:rPr>
        <w:t>Opinion</w:t>
      </w:r>
    </w:p>
    <w:p w:rsidR="00F16AD0" w:rsidRPr="00246895" w:rsidRDefault="00826B8E" w:rsidP="00246895">
      <w:pPr>
        <w:pStyle w:val="ps-000-normal"/>
        <w:spacing w:before="120" w:line="380" w:lineRule="exact"/>
        <w:rPr>
          <w:rFonts w:ascii="Arial" w:hAnsi="Arial" w:cs="Arial"/>
          <w:b/>
          <w:bCs/>
          <w:sz w:val="22"/>
          <w:szCs w:val="22"/>
        </w:rPr>
      </w:pPr>
      <w:r w:rsidRPr="002227C5">
        <w:rPr>
          <w:rFonts w:ascii="Arial" w:hAnsi="Arial" w:cs="Arial"/>
          <w:sz w:val="22"/>
          <w:szCs w:val="22"/>
        </w:rPr>
        <w:t xml:space="preserve">I have </w:t>
      </w:r>
      <w:r w:rsidRPr="00246895">
        <w:rPr>
          <w:rFonts w:ascii="Arial" w:hAnsi="Arial" w:cs="Arial"/>
          <w:sz w:val="22"/>
          <w:szCs w:val="22"/>
        </w:rPr>
        <w:t xml:space="preserve">audited the accompanying consolidated financial statements of Siam City Cement Public Company Limited and its </w:t>
      </w:r>
      <w:r w:rsidRPr="00246895">
        <w:rPr>
          <w:rFonts w:ascii="Arial" w:hAnsi="Arial" w:cs="Arial"/>
          <w:color w:val="auto"/>
          <w:sz w:val="22"/>
          <w:szCs w:val="22"/>
        </w:rPr>
        <w:t xml:space="preserve">subsidiaries </w:t>
      </w:r>
      <w:r w:rsidRPr="00246895">
        <w:rPr>
          <w:rFonts w:ascii="Arial" w:hAnsi="Arial" w:cs="Arial"/>
          <w:sz w:val="22"/>
          <w:szCs w:val="22"/>
        </w:rPr>
        <w:t>(</w:t>
      </w:r>
      <w:r w:rsidR="007E01EF" w:rsidRPr="00246895">
        <w:rPr>
          <w:rFonts w:ascii="Arial" w:hAnsi="Arial" w:cs="Arial"/>
          <w:sz w:val="22"/>
          <w:szCs w:val="22"/>
        </w:rPr>
        <w:t>“</w:t>
      </w:r>
      <w:r w:rsidRPr="00246895">
        <w:rPr>
          <w:rFonts w:ascii="Arial" w:hAnsi="Arial" w:cs="Arial"/>
          <w:sz w:val="22"/>
          <w:szCs w:val="22"/>
        </w:rPr>
        <w:t>the Group</w:t>
      </w:r>
      <w:r w:rsidR="007E01EF" w:rsidRPr="00246895">
        <w:rPr>
          <w:rFonts w:ascii="Arial" w:hAnsi="Arial" w:cs="Arial"/>
          <w:sz w:val="22"/>
          <w:szCs w:val="22"/>
        </w:rPr>
        <w:t>”</w:t>
      </w:r>
      <w:r w:rsidRPr="00246895">
        <w:rPr>
          <w:rFonts w:ascii="Arial" w:hAnsi="Arial" w:cs="Arial"/>
          <w:sz w:val="22"/>
          <w:szCs w:val="22"/>
        </w:rPr>
        <w:t xml:space="preserve">), which comprise the consolidated statement of financial position as at 31 December </w:t>
      </w:r>
      <w:r w:rsidR="00A13FA9">
        <w:rPr>
          <w:rFonts w:ascii="Arial" w:hAnsi="Arial" w:cs="Arial"/>
          <w:sz w:val="22"/>
          <w:szCs w:val="22"/>
        </w:rPr>
        <w:t>2018</w:t>
      </w:r>
      <w:r w:rsidRPr="00246895">
        <w:rPr>
          <w:rFonts w:ascii="Arial" w:hAnsi="Arial" w:cs="Arial"/>
          <w:sz w:val="22"/>
          <w:szCs w:val="22"/>
        </w:rPr>
        <w:t xml:space="preserve">, and the related consolidated statements of </w:t>
      </w:r>
      <w:r w:rsidRPr="00246895">
        <w:rPr>
          <w:rFonts w:ascii="Arial" w:hAnsi="Arial" w:cs="Arial"/>
          <w:color w:val="auto"/>
          <w:sz w:val="22"/>
          <w:szCs w:val="22"/>
        </w:rPr>
        <w:t>income,</w:t>
      </w:r>
      <w:r w:rsidRPr="00246895">
        <w:rPr>
          <w:rFonts w:ascii="Arial" w:hAnsi="Arial" w:cs="Arial"/>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Siam City Cement Public Company Limited for the same period.</w:t>
      </w:r>
    </w:p>
    <w:p w:rsidR="00F16AD0" w:rsidRPr="00246895" w:rsidRDefault="00826B8E" w:rsidP="00246895">
      <w:pPr>
        <w:pStyle w:val="ps-000-normal"/>
        <w:spacing w:before="120" w:line="380" w:lineRule="exact"/>
        <w:rPr>
          <w:rFonts w:ascii="Arial" w:hAnsi="Arial" w:cs="Arial"/>
          <w:b/>
          <w:bCs/>
          <w:sz w:val="22"/>
          <w:szCs w:val="22"/>
        </w:rPr>
      </w:pPr>
      <w:r w:rsidRPr="00246895">
        <w:rPr>
          <w:rFonts w:ascii="Arial" w:hAnsi="Arial" w:cs="Arial"/>
          <w:color w:val="auto"/>
          <w:sz w:val="22"/>
          <w:szCs w:val="22"/>
        </w:rPr>
        <w:t xml:space="preserve">In my opinion, the financial statements referred to above present fairly, in all material respects, the financial position of Siam City Cement Public Company Limited and its subsidiaries and of Siam City Cement Public Company Limited as at 31 December </w:t>
      </w:r>
      <w:r w:rsidR="00A13FA9">
        <w:rPr>
          <w:rFonts w:ascii="Arial" w:hAnsi="Arial" w:cs="Arial"/>
          <w:color w:val="auto"/>
          <w:sz w:val="22"/>
          <w:szCs w:val="22"/>
        </w:rPr>
        <w:t>2018</w:t>
      </w:r>
      <w:r w:rsidRPr="00246895">
        <w:rPr>
          <w:rFonts w:ascii="Arial" w:hAnsi="Arial" w:cs="Arial"/>
          <w:color w:val="auto"/>
          <w:sz w:val="22"/>
          <w:szCs w:val="22"/>
        </w:rPr>
        <w:t>, their financial performance and cash flows for the year then ended in accordance with Thai Financial Reporting Standards.</w:t>
      </w:r>
    </w:p>
    <w:p w:rsidR="00F16AD0" w:rsidRPr="00246895" w:rsidRDefault="00826B8E" w:rsidP="00246895">
      <w:pPr>
        <w:pStyle w:val="ps-000-normal"/>
        <w:spacing w:before="120" w:line="380" w:lineRule="exact"/>
        <w:rPr>
          <w:rFonts w:ascii="Arial" w:hAnsi="Arial" w:cs="Arial"/>
          <w:b/>
          <w:bCs/>
          <w:sz w:val="22"/>
          <w:szCs w:val="22"/>
        </w:rPr>
      </w:pPr>
      <w:r w:rsidRPr="00246895">
        <w:rPr>
          <w:rFonts w:ascii="Arial" w:hAnsi="Arial" w:cs="Arial"/>
          <w:b/>
          <w:bCs/>
          <w:sz w:val="22"/>
          <w:szCs w:val="22"/>
        </w:rPr>
        <w:t>Basis for Opinion</w:t>
      </w:r>
    </w:p>
    <w:p w:rsidR="00F16AD0" w:rsidRPr="00246895" w:rsidRDefault="00826B8E" w:rsidP="00246895">
      <w:pPr>
        <w:pStyle w:val="ps-000-normal"/>
        <w:spacing w:before="120" w:line="380" w:lineRule="exact"/>
        <w:rPr>
          <w:rFonts w:ascii="Arial" w:hAnsi="Arial" w:cs="Arial"/>
          <w:b/>
          <w:bCs/>
          <w:sz w:val="22"/>
          <w:szCs w:val="22"/>
        </w:rPr>
      </w:pPr>
      <w:r w:rsidRPr="00246895">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F16AD0" w:rsidRPr="00246895" w:rsidRDefault="00826B8E" w:rsidP="00246895">
      <w:pPr>
        <w:pStyle w:val="ps-000-normal"/>
        <w:spacing w:before="120" w:line="380" w:lineRule="exact"/>
        <w:rPr>
          <w:rFonts w:ascii="Arial" w:hAnsi="Arial" w:cs="Arial"/>
          <w:b/>
          <w:bCs/>
          <w:sz w:val="22"/>
          <w:szCs w:val="22"/>
        </w:rPr>
      </w:pPr>
      <w:r w:rsidRPr="00246895">
        <w:rPr>
          <w:rFonts w:ascii="Arial" w:hAnsi="Arial" w:cs="Arial"/>
          <w:b/>
          <w:bCs/>
          <w:sz w:val="22"/>
          <w:szCs w:val="22"/>
        </w:rPr>
        <w:t>Key Audit Matters</w:t>
      </w:r>
    </w:p>
    <w:p w:rsidR="00F16AD0" w:rsidRPr="00246895" w:rsidRDefault="00826B8E" w:rsidP="00246895">
      <w:pPr>
        <w:pStyle w:val="ps-000-normal"/>
        <w:spacing w:before="120" w:line="380" w:lineRule="exact"/>
        <w:rPr>
          <w:rFonts w:ascii="Arial" w:hAnsi="Arial" w:cs="Arial"/>
          <w:b/>
          <w:bCs/>
          <w:sz w:val="22"/>
          <w:szCs w:val="22"/>
        </w:rPr>
      </w:pPr>
      <w:r w:rsidRPr="00246895">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w:t>
      </w:r>
      <w:proofErr w:type="gramStart"/>
      <w:r w:rsidRPr="00246895">
        <w:rPr>
          <w:rFonts w:ascii="Arial" w:hAnsi="Arial" w:cs="Arial"/>
          <w:sz w:val="22"/>
          <w:szCs w:val="22"/>
        </w:rPr>
        <w:t>as a whole, and</w:t>
      </w:r>
      <w:proofErr w:type="gramEnd"/>
      <w:r w:rsidRPr="00246895">
        <w:rPr>
          <w:rFonts w:ascii="Arial" w:hAnsi="Arial" w:cs="Arial"/>
          <w:sz w:val="22"/>
          <w:szCs w:val="22"/>
        </w:rPr>
        <w:t xml:space="preserve"> in forming my opinion thereon, and I do not provide a separate opinion on these matters. </w:t>
      </w:r>
    </w:p>
    <w:p w:rsidR="00D10265" w:rsidRPr="00246895" w:rsidRDefault="00D10265" w:rsidP="00246895">
      <w:pPr>
        <w:pStyle w:val="ps-000-normal"/>
        <w:spacing w:before="120" w:line="380" w:lineRule="exact"/>
        <w:rPr>
          <w:rFonts w:ascii="Arial" w:hAnsi="Arial" w:cs="Arial"/>
          <w:sz w:val="22"/>
          <w:szCs w:val="22"/>
        </w:rPr>
        <w:sectPr w:rsidR="00D10265" w:rsidRPr="00246895" w:rsidSect="00D10265">
          <w:footerReference w:type="first" r:id="rId8"/>
          <w:pgSz w:w="11909" w:h="16834" w:code="9"/>
          <w:pgMar w:top="2722" w:right="1080" w:bottom="1080" w:left="1339" w:header="706" w:footer="547" w:gutter="0"/>
          <w:pgNumType w:start="2"/>
          <w:cols w:space="720"/>
          <w:titlePg/>
        </w:sectPr>
      </w:pPr>
    </w:p>
    <w:p w:rsidR="00F16AD0" w:rsidRPr="00246895" w:rsidRDefault="00826B8E" w:rsidP="00FF5603">
      <w:pPr>
        <w:pStyle w:val="ps-000-normal"/>
        <w:spacing w:before="120" w:line="380" w:lineRule="exact"/>
        <w:rPr>
          <w:rFonts w:ascii="Arial" w:hAnsi="Arial" w:cs="Arial"/>
          <w:sz w:val="22"/>
          <w:szCs w:val="22"/>
        </w:rPr>
      </w:pPr>
      <w:r w:rsidRPr="00246895">
        <w:rPr>
          <w:rFonts w:ascii="Arial" w:hAnsi="Arial" w:cs="Arial"/>
          <w:sz w:val="22"/>
          <w:szCs w:val="22"/>
        </w:rPr>
        <w:lastRenderedPageBreak/>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246895">
        <w:rPr>
          <w:rFonts w:ascii="Arial" w:hAnsi="Arial" w:cs="Arial"/>
          <w:sz w:val="22"/>
          <w:szCs w:val="22"/>
        </w:rPr>
        <w:t>statements as a whole</w:t>
      </w:r>
      <w:proofErr w:type="gramEnd"/>
      <w:r w:rsidRPr="00246895">
        <w:rPr>
          <w:rFonts w:ascii="Arial" w:hAnsi="Arial" w:cs="Arial"/>
          <w:sz w:val="22"/>
          <w:szCs w:val="22"/>
        </w:rPr>
        <w:t>.</w:t>
      </w:r>
    </w:p>
    <w:p w:rsidR="00F16AD0" w:rsidRPr="00246895" w:rsidRDefault="00E6064B" w:rsidP="00FF5603">
      <w:pPr>
        <w:pStyle w:val="ps-000-normal"/>
        <w:spacing w:before="120" w:line="380" w:lineRule="exact"/>
        <w:rPr>
          <w:rFonts w:ascii="Arial" w:hAnsi="Arial" w:cs="Arial"/>
          <w:b/>
          <w:bCs/>
          <w:sz w:val="22"/>
          <w:szCs w:val="22"/>
        </w:rPr>
      </w:pPr>
      <w:r w:rsidRPr="00246895">
        <w:rPr>
          <w:rFonts w:ascii="Arial" w:hAnsi="Arial" w:cs="Arial"/>
          <w:color w:val="auto"/>
          <w:sz w:val="22"/>
          <w:szCs w:val="22"/>
        </w:rPr>
        <w:t>K</w:t>
      </w:r>
      <w:r w:rsidR="00826B8E" w:rsidRPr="00246895">
        <w:rPr>
          <w:rFonts w:ascii="Arial" w:hAnsi="Arial" w:cs="Arial"/>
          <w:sz w:val="22"/>
          <w:szCs w:val="22"/>
        </w:rPr>
        <w:t>ey audit matters and how audit procedures respond for each matter are</w:t>
      </w:r>
      <w:r w:rsidR="00826B8E" w:rsidRPr="00246895">
        <w:rPr>
          <w:rFonts w:ascii="Arial" w:hAnsi="Arial" w:cs="Arial"/>
          <w:sz w:val="22"/>
          <w:szCs w:val="22"/>
          <w:cs/>
        </w:rPr>
        <w:t xml:space="preserve"> </w:t>
      </w:r>
      <w:r w:rsidR="00826B8E" w:rsidRPr="00246895">
        <w:rPr>
          <w:rFonts w:ascii="Arial" w:hAnsi="Arial" w:cs="Arial"/>
          <w:sz w:val="22"/>
          <w:szCs w:val="22"/>
        </w:rPr>
        <w:t>described below.</w:t>
      </w:r>
    </w:p>
    <w:p w:rsidR="00735058" w:rsidRPr="002C089A" w:rsidRDefault="00735058" w:rsidP="00FF5603">
      <w:pPr>
        <w:pStyle w:val="ps-000-normal"/>
        <w:spacing w:before="120" w:line="380" w:lineRule="exact"/>
        <w:rPr>
          <w:rFonts w:ascii="Arial" w:hAnsi="Arial" w:cs="Arial"/>
          <w:b/>
          <w:bCs/>
          <w:sz w:val="22"/>
          <w:szCs w:val="22"/>
        </w:rPr>
      </w:pPr>
      <w:r w:rsidRPr="002C089A">
        <w:rPr>
          <w:rFonts w:ascii="Arial" w:hAnsi="Arial" w:cs="Arial"/>
          <w:b/>
          <w:bCs/>
          <w:sz w:val="22"/>
          <w:szCs w:val="22"/>
        </w:rPr>
        <w:t>Revenue recognition</w:t>
      </w:r>
    </w:p>
    <w:p w:rsidR="00735058" w:rsidRPr="00735058" w:rsidRDefault="00393498" w:rsidP="00FF5603">
      <w:pPr>
        <w:pStyle w:val="ps-000-normal"/>
        <w:spacing w:before="120" w:line="380" w:lineRule="exact"/>
        <w:rPr>
          <w:rFonts w:ascii="Arial" w:hAnsi="Arial" w:cs="Arial"/>
          <w:sz w:val="22"/>
          <w:szCs w:val="22"/>
        </w:rPr>
      </w:pPr>
      <w:r>
        <w:rPr>
          <w:rFonts w:ascii="Arial" w:hAnsi="Arial" w:cs="Arial"/>
          <w:sz w:val="22"/>
          <w:szCs w:val="22"/>
        </w:rPr>
        <w:t>As discussed in Note 4.1 to the financial statements regarding the accounting policies on revenue recognition from sales of goods, s</w:t>
      </w:r>
      <w:r w:rsidR="00735058" w:rsidRPr="00735058">
        <w:rPr>
          <w:rFonts w:ascii="Arial" w:hAnsi="Arial" w:cs="Arial"/>
          <w:sz w:val="22"/>
          <w:szCs w:val="22"/>
        </w:rPr>
        <w:t xml:space="preserve">ales of goods </w:t>
      </w:r>
      <w:r>
        <w:rPr>
          <w:rFonts w:ascii="Arial" w:hAnsi="Arial" w:cs="Arial"/>
          <w:sz w:val="22"/>
          <w:szCs w:val="22"/>
        </w:rPr>
        <w:t>represented</w:t>
      </w:r>
      <w:r w:rsidR="00735058" w:rsidRPr="00735058">
        <w:rPr>
          <w:rFonts w:ascii="Arial" w:hAnsi="Arial" w:cs="Arial"/>
          <w:sz w:val="22"/>
          <w:szCs w:val="22"/>
        </w:rPr>
        <w:t xml:space="preserve"> significant amounts in the financial statements and directly affect profit or loss of the Group. In addition, the sales transactions of the Group are made with </w:t>
      </w:r>
      <w:proofErr w:type="gramStart"/>
      <w:r w:rsidR="00735058" w:rsidRPr="00735058">
        <w:rPr>
          <w:rFonts w:ascii="Arial" w:hAnsi="Arial" w:cs="Arial"/>
          <w:sz w:val="22"/>
          <w:szCs w:val="22"/>
        </w:rPr>
        <w:t>a large number of</w:t>
      </w:r>
      <w:proofErr w:type="gramEnd"/>
      <w:r w:rsidR="00735058" w:rsidRPr="00735058">
        <w:rPr>
          <w:rFonts w:ascii="Arial" w:hAnsi="Arial" w:cs="Arial"/>
          <w:sz w:val="22"/>
          <w:szCs w:val="22"/>
        </w:rPr>
        <w:t xml:space="preserve"> customers and there </w:t>
      </w:r>
      <w:r w:rsidR="007237D1">
        <w:rPr>
          <w:rFonts w:ascii="Arial" w:hAnsi="Arial" w:cs="Arial"/>
          <w:sz w:val="22"/>
          <w:szCs w:val="22"/>
        </w:rPr>
        <w:t>is</w:t>
      </w:r>
      <w:r w:rsidR="00735058" w:rsidRPr="00735058">
        <w:rPr>
          <w:rFonts w:ascii="Arial" w:hAnsi="Arial" w:cs="Arial"/>
          <w:sz w:val="22"/>
          <w:szCs w:val="22"/>
        </w:rPr>
        <w:t xml:space="preserve"> a variety of arrangements and conditions, pertaining to matters such as sales promotions, discounts </w:t>
      </w:r>
      <w:r w:rsidR="001E4218">
        <w:rPr>
          <w:rFonts w:ascii="Arial" w:hAnsi="Arial" w:cs="Arial"/>
          <w:sz w:val="22"/>
          <w:szCs w:val="22"/>
        </w:rPr>
        <w:t xml:space="preserve">and special </w:t>
      </w:r>
      <w:proofErr w:type="spellStart"/>
      <w:r w:rsidR="001E4218">
        <w:rPr>
          <w:rFonts w:ascii="Arial" w:hAnsi="Arial" w:cs="Arial"/>
          <w:sz w:val="22"/>
          <w:szCs w:val="22"/>
        </w:rPr>
        <w:t>programme</w:t>
      </w:r>
      <w:proofErr w:type="spellEnd"/>
      <w:r w:rsidR="001E4218">
        <w:rPr>
          <w:rFonts w:ascii="Arial" w:hAnsi="Arial" w:cs="Arial"/>
          <w:sz w:val="22"/>
          <w:szCs w:val="22"/>
        </w:rPr>
        <w:t xml:space="preserve"> </w:t>
      </w:r>
      <w:r w:rsidR="00735058" w:rsidRPr="00735058">
        <w:rPr>
          <w:rFonts w:ascii="Arial" w:hAnsi="Arial" w:cs="Arial"/>
          <w:sz w:val="22"/>
          <w:szCs w:val="22"/>
        </w:rPr>
        <w:t xml:space="preserve">to boost sales. As a result, the Group’s recognition of revenue from sales and recording of deferred revenue from sale promotions and discounts are complex. I therefore gave significant attention to the revenue recognition of the Group.  </w:t>
      </w:r>
    </w:p>
    <w:p w:rsidR="00735058" w:rsidRDefault="00735058" w:rsidP="00FF5603">
      <w:pPr>
        <w:pStyle w:val="ps-000-normal"/>
        <w:spacing w:before="120" w:line="380" w:lineRule="exact"/>
        <w:rPr>
          <w:rFonts w:ascii="Arial" w:hAnsi="Arial" w:cs="Arial"/>
          <w:sz w:val="22"/>
          <w:szCs w:val="22"/>
        </w:rPr>
      </w:pPr>
      <w:r w:rsidRPr="00735058">
        <w:rPr>
          <w:rFonts w:ascii="Arial" w:hAnsi="Arial" w:cs="Arial"/>
          <w:sz w:val="22"/>
          <w:szCs w:val="22"/>
        </w:rPr>
        <w:t xml:space="preserve">I examined the Group’s revenue recognition by assessing and testing the Group’s IT system and its internal controls with respect to the revenue cycle by making inquiry of responsible executives, gaining an understanding of the controls and selecting representative samples to test the operation of the designed controls. I applied a sampling method to select sales transactions occurring during the year and near the end of the accounting period to examine the supporting documents and reviewed credit notes that the Group issued after the period-end. I tested the data being used in calculating and recording deferred revenue from sales promotions and discounts at the end of reporting period whether it was consistent with the conditions of the relevant agreements or arrangements with the customers. I also performed analytical procedures of disaggregated data to detect possible irregularities in sales transactions throughout the period, particularly for accounting entries made through journal vouchers.     </w:t>
      </w:r>
    </w:p>
    <w:p w:rsidR="00FF5603" w:rsidRDefault="00FF5603">
      <w:pPr>
        <w:spacing w:after="160" w:line="259" w:lineRule="auto"/>
        <w:rPr>
          <w:rFonts w:ascii="Arial" w:eastAsia="Times New Roman" w:hAnsi="Arial" w:cs="Arial"/>
          <w:b/>
          <w:bCs/>
          <w:color w:val="000000"/>
          <w:szCs w:val="22"/>
        </w:rPr>
      </w:pPr>
      <w:r>
        <w:rPr>
          <w:rFonts w:ascii="Arial" w:hAnsi="Arial" w:cs="Arial"/>
          <w:b/>
          <w:bCs/>
          <w:szCs w:val="22"/>
        </w:rPr>
        <w:br w:type="page"/>
      </w:r>
    </w:p>
    <w:p w:rsidR="003B1326" w:rsidRPr="003B1326" w:rsidRDefault="003B1326" w:rsidP="006914BD">
      <w:pPr>
        <w:pStyle w:val="ps-000-normal"/>
        <w:spacing w:before="60" w:after="60" w:line="380" w:lineRule="exact"/>
        <w:rPr>
          <w:rFonts w:ascii="Arial" w:hAnsi="Arial" w:cs="Arial"/>
          <w:b/>
          <w:bCs/>
          <w:sz w:val="22"/>
          <w:szCs w:val="22"/>
        </w:rPr>
      </w:pPr>
      <w:r w:rsidRPr="003B1326">
        <w:rPr>
          <w:rFonts w:ascii="Arial" w:hAnsi="Arial" w:cs="Arial"/>
          <w:b/>
          <w:bCs/>
          <w:sz w:val="22"/>
          <w:szCs w:val="22"/>
        </w:rPr>
        <w:lastRenderedPageBreak/>
        <w:t xml:space="preserve">Goodwill and brands with indefinite useful lives  </w:t>
      </w:r>
    </w:p>
    <w:p w:rsidR="003B1326" w:rsidRPr="00735058" w:rsidRDefault="003B1326" w:rsidP="003B1326">
      <w:pPr>
        <w:pStyle w:val="ps-000-normal"/>
        <w:spacing w:before="60" w:after="60" w:line="380" w:lineRule="exact"/>
        <w:rPr>
          <w:rFonts w:ascii="Arial" w:hAnsi="Arial" w:cs="Arial"/>
          <w:sz w:val="22"/>
          <w:szCs w:val="22"/>
        </w:rPr>
      </w:pPr>
      <w:r w:rsidRPr="00735058">
        <w:rPr>
          <w:rFonts w:ascii="Arial" w:hAnsi="Arial" w:cs="Arial"/>
          <w:sz w:val="22"/>
          <w:szCs w:val="22"/>
        </w:rPr>
        <w:t>I have focused my audit on the consideration of the impairment of goodwill and brand</w:t>
      </w:r>
      <w:r>
        <w:rPr>
          <w:rFonts w:ascii="Arial" w:hAnsi="Arial" w:cs="Arial"/>
          <w:sz w:val="22"/>
          <w:szCs w:val="22"/>
        </w:rPr>
        <w:t>s</w:t>
      </w:r>
      <w:r w:rsidRPr="00735058">
        <w:rPr>
          <w:rFonts w:ascii="Arial" w:hAnsi="Arial" w:cs="Arial"/>
          <w:sz w:val="22"/>
          <w:szCs w:val="22"/>
        </w:rPr>
        <w:t xml:space="preserve"> with in</w:t>
      </w:r>
      <w:r>
        <w:rPr>
          <w:rFonts w:ascii="Arial" w:hAnsi="Arial" w:cs="Arial"/>
          <w:sz w:val="22"/>
          <w:szCs w:val="22"/>
        </w:rPr>
        <w:t>de</w:t>
      </w:r>
      <w:r w:rsidRPr="00735058">
        <w:rPr>
          <w:rFonts w:ascii="Arial" w:hAnsi="Arial" w:cs="Arial"/>
          <w:sz w:val="22"/>
          <w:szCs w:val="22"/>
        </w:rPr>
        <w:t xml:space="preserve">finite useful </w:t>
      </w:r>
      <w:r>
        <w:rPr>
          <w:rFonts w:ascii="Arial" w:hAnsi="Arial" w:cs="Arial"/>
          <w:sz w:val="22"/>
          <w:szCs w:val="22"/>
        </w:rPr>
        <w:t>lives</w:t>
      </w:r>
      <w:r w:rsidR="00166F37">
        <w:rPr>
          <w:rFonts w:ascii="Arial" w:hAnsi="Arial" w:cs="Arial"/>
          <w:sz w:val="22"/>
          <w:szCs w:val="22"/>
        </w:rPr>
        <w:t xml:space="preserve"> as discussed in Note 16</w:t>
      </w:r>
      <w:r w:rsidRPr="00735058">
        <w:rPr>
          <w:rFonts w:ascii="Arial" w:hAnsi="Arial" w:cs="Arial"/>
          <w:sz w:val="22"/>
          <w:szCs w:val="22"/>
        </w:rPr>
        <w:t xml:space="preserve"> </w:t>
      </w:r>
      <w:r w:rsidR="005B560E">
        <w:rPr>
          <w:rFonts w:ascii="Arial" w:hAnsi="Arial" w:cs="Browallia New"/>
          <w:sz w:val="22"/>
          <w:szCs w:val="28"/>
        </w:rPr>
        <w:t>of</w:t>
      </w:r>
      <w:r w:rsidRPr="00735058">
        <w:rPr>
          <w:rFonts w:ascii="Arial" w:hAnsi="Arial" w:cs="Arial"/>
          <w:sz w:val="22"/>
          <w:szCs w:val="22"/>
        </w:rPr>
        <w:t xml:space="preserve"> the financial statements, because the assessment of impairment of goodwill and brand</w:t>
      </w:r>
      <w:r>
        <w:rPr>
          <w:rFonts w:ascii="Arial" w:hAnsi="Arial" w:cs="Arial"/>
          <w:sz w:val="22"/>
          <w:szCs w:val="22"/>
        </w:rPr>
        <w:t>s</w:t>
      </w:r>
      <w:r w:rsidRPr="00735058">
        <w:rPr>
          <w:rFonts w:ascii="Arial" w:hAnsi="Arial" w:cs="Arial"/>
          <w:sz w:val="22"/>
          <w:szCs w:val="22"/>
        </w:rPr>
        <w:t xml:space="preserve">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w:t>
      </w:r>
    </w:p>
    <w:p w:rsidR="00735058" w:rsidRPr="00735058" w:rsidRDefault="00FF5603" w:rsidP="006914BD">
      <w:pPr>
        <w:pStyle w:val="ps-000-normal"/>
        <w:spacing w:before="60" w:after="60" w:line="380" w:lineRule="exact"/>
        <w:rPr>
          <w:rFonts w:ascii="Arial" w:hAnsi="Arial" w:cs="Arial"/>
          <w:sz w:val="22"/>
          <w:szCs w:val="22"/>
          <w:cs/>
        </w:rPr>
      </w:pPr>
      <w:r>
        <w:rPr>
          <w:rFonts w:ascii="Arial" w:hAnsi="Arial" w:cs="Arial"/>
          <w:sz w:val="22"/>
          <w:szCs w:val="22"/>
        </w:rPr>
        <w:t xml:space="preserve">For the consideration of the impairment of goodwill and brands with indefinite useful </w:t>
      </w:r>
      <w:proofErr w:type="gramStart"/>
      <w:r>
        <w:rPr>
          <w:rFonts w:ascii="Arial" w:hAnsi="Arial" w:cs="Arial"/>
          <w:sz w:val="22"/>
          <w:szCs w:val="22"/>
        </w:rPr>
        <w:t xml:space="preserve">lives, </w:t>
      </w:r>
      <w:r w:rsidR="003B1326">
        <w:rPr>
          <w:rFonts w:ascii="Arial" w:hAnsi="Arial" w:cs="Arial"/>
          <w:sz w:val="22"/>
          <w:szCs w:val="22"/>
        </w:rPr>
        <w:t xml:space="preserve">  </w:t>
      </w:r>
      <w:proofErr w:type="gramEnd"/>
      <w:r w:rsidR="003B1326">
        <w:rPr>
          <w:rFonts w:ascii="Arial" w:hAnsi="Arial" w:cs="Arial"/>
          <w:sz w:val="22"/>
          <w:szCs w:val="22"/>
        </w:rPr>
        <w:t xml:space="preserve">         </w:t>
      </w:r>
      <w:r w:rsidR="00735058" w:rsidRPr="00735058">
        <w:rPr>
          <w:rFonts w:ascii="Arial" w:hAnsi="Arial" w:cs="Arial"/>
          <w:sz w:val="22"/>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00735058" w:rsidRPr="00735058">
        <w:rPr>
          <w:rFonts w:ascii="Arial" w:hAnsi="Arial" w:cs="Arial"/>
          <w:sz w:val="22"/>
          <w:szCs w:val="22"/>
        </w:rPr>
        <w:t>utilised</w:t>
      </w:r>
      <w:proofErr w:type="spellEnd"/>
      <w:r w:rsidR="00735058" w:rsidRPr="00735058">
        <w:rPr>
          <w:rFonts w:ascii="Arial" w:hAnsi="Arial" w:cs="Arial"/>
          <w:sz w:val="22"/>
          <w:szCs w:val="22"/>
        </w:rPr>
        <w:t xml:space="preserve">. In </w:t>
      </w:r>
      <w:proofErr w:type="gramStart"/>
      <w:r w:rsidR="00735058" w:rsidRPr="00735058">
        <w:rPr>
          <w:rFonts w:ascii="Arial" w:hAnsi="Arial" w:cs="Arial"/>
          <w:sz w:val="22"/>
          <w:szCs w:val="22"/>
        </w:rPr>
        <w:t>addition,</w:t>
      </w:r>
      <w:r w:rsidR="002C089A">
        <w:rPr>
          <w:rFonts w:ascii="Arial" w:hAnsi="Arial" w:cs="Arial"/>
          <w:sz w:val="22"/>
          <w:szCs w:val="22"/>
        </w:rPr>
        <w:t xml:space="preserve"> </w:t>
      </w:r>
      <w:r w:rsidR="00735058" w:rsidRPr="00735058">
        <w:rPr>
          <w:rFonts w:ascii="Arial" w:hAnsi="Arial" w:cs="Arial"/>
          <w:sz w:val="22"/>
          <w:szCs w:val="22"/>
        </w:rPr>
        <w:t xml:space="preserve"> I</w:t>
      </w:r>
      <w:proofErr w:type="gramEnd"/>
      <w:r w:rsidR="00735058" w:rsidRPr="00735058">
        <w:rPr>
          <w:rFonts w:ascii="Arial" w:hAnsi="Arial" w:cs="Arial"/>
          <w:sz w:val="22"/>
          <w:szCs w:val="22"/>
        </w:rPr>
        <w:t xml:space="preserve"> tested the significant assumptions applied by management in preparing estimates of the cash flows expected to be </w:t>
      </w:r>
      <w:proofErr w:type="spellStart"/>
      <w:r w:rsidR="00735058" w:rsidRPr="00735058">
        <w:rPr>
          <w:rFonts w:ascii="Arial" w:hAnsi="Arial" w:cs="Arial"/>
          <w:sz w:val="22"/>
          <w:szCs w:val="22"/>
        </w:rPr>
        <w:t>realised</w:t>
      </w:r>
      <w:proofErr w:type="spellEnd"/>
      <w:r w:rsidR="00735058" w:rsidRPr="00735058">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management judgement in estimating the cash flow projections. I also evaluated the discount rate applied by management through analysis of the moving average finance costs of the Company and of the industry and involving internal specialist to assist in the assessment of this information </w:t>
      </w:r>
      <w:r w:rsidR="001E4218" w:rsidRPr="00735058">
        <w:rPr>
          <w:rFonts w:ascii="Arial" w:hAnsi="Arial" w:cs="Arial"/>
          <w:sz w:val="22"/>
          <w:szCs w:val="22"/>
        </w:rPr>
        <w:t>for goodwill and brand</w:t>
      </w:r>
      <w:r w:rsidR="00B742D9">
        <w:rPr>
          <w:rFonts w:ascii="Arial" w:hAnsi="Arial" w:cs="Arial"/>
          <w:sz w:val="22"/>
          <w:szCs w:val="22"/>
        </w:rPr>
        <w:t>s</w:t>
      </w:r>
      <w:r w:rsidR="001E4218" w:rsidRPr="00735058">
        <w:rPr>
          <w:rFonts w:ascii="Arial" w:hAnsi="Arial" w:cs="Arial"/>
          <w:sz w:val="22"/>
          <w:szCs w:val="22"/>
        </w:rPr>
        <w:t xml:space="preserve"> from the significant business combinations </w:t>
      </w:r>
      <w:r w:rsidR="00735058" w:rsidRPr="00735058">
        <w:rPr>
          <w:rFonts w:ascii="Arial" w:hAnsi="Arial" w:cs="Arial"/>
          <w:sz w:val="22"/>
          <w:szCs w:val="22"/>
        </w:rPr>
        <w:t xml:space="preserve">by comparing it to external sources based on a specialist’s knowledge and past experience, tested the calculation of the </w:t>
      </w:r>
      <w:proofErr w:type="spellStart"/>
      <w:r w:rsidR="00735058" w:rsidRPr="00735058">
        <w:rPr>
          <w:rFonts w:ascii="Arial" w:hAnsi="Arial" w:cs="Arial"/>
          <w:sz w:val="22"/>
          <w:szCs w:val="22"/>
        </w:rPr>
        <w:t>realisable</w:t>
      </w:r>
      <w:proofErr w:type="spellEnd"/>
      <w:r w:rsidR="00735058" w:rsidRPr="00735058">
        <w:rPr>
          <w:rFonts w:ascii="Arial" w:hAnsi="Arial" w:cs="Arial"/>
          <w:sz w:val="22"/>
          <w:szCs w:val="22"/>
        </w:rPr>
        <w:t xml:space="preserve"> values of the assets using the selected financial model and considered the impact of changes in key assumptions on those </w:t>
      </w:r>
      <w:proofErr w:type="spellStart"/>
      <w:r w:rsidR="00735058" w:rsidRPr="00735058">
        <w:rPr>
          <w:rFonts w:ascii="Arial" w:hAnsi="Arial" w:cs="Arial"/>
          <w:sz w:val="22"/>
          <w:szCs w:val="22"/>
        </w:rPr>
        <w:t>realisable</w:t>
      </w:r>
      <w:proofErr w:type="spellEnd"/>
      <w:r w:rsidR="00735058" w:rsidRPr="00735058">
        <w:rPr>
          <w:rFonts w:ascii="Arial" w:hAnsi="Arial" w:cs="Arial"/>
          <w:sz w:val="22"/>
          <w:szCs w:val="22"/>
        </w:rPr>
        <w:t xml:space="preserve"> values, especially changes in the discount rate and long-term revenue growth rates. Moreover, I reviewed the disclosures made with respect to the impairment assessment for goodwill and brand</w:t>
      </w:r>
      <w:r w:rsidR="001E4218">
        <w:rPr>
          <w:rFonts w:ascii="Arial" w:hAnsi="Arial" w:cs="Arial"/>
          <w:sz w:val="22"/>
          <w:szCs w:val="22"/>
        </w:rPr>
        <w:t>s</w:t>
      </w:r>
      <w:r w:rsidR="00735058" w:rsidRPr="00735058">
        <w:rPr>
          <w:rFonts w:ascii="Arial" w:hAnsi="Arial" w:cs="Arial"/>
          <w:sz w:val="22"/>
          <w:szCs w:val="22"/>
        </w:rPr>
        <w:t>, as well as sensitivity of the impact of changes in key assumptions to the cash flow projections.</w:t>
      </w:r>
    </w:p>
    <w:p w:rsidR="002168D8" w:rsidRPr="00246895" w:rsidRDefault="002168D8" w:rsidP="00246895">
      <w:pPr>
        <w:spacing w:before="120" w:after="120" w:line="380" w:lineRule="exact"/>
        <w:rPr>
          <w:rFonts w:ascii="Arial" w:hAnsi="Arial" w:cs="Arial"/>
          <w:b/>
          <w:bCs/>
          <w:szCs w:val="22"/>
        </w:rPr>
      </w:pPr>
      <w:r w:rsidRPr="00246895">
        <w:rPr>
          <w:rFonts w:ascii="Arial" w:hAnsi="Arial" w:cs="Arial"/>
          <w:b/>
          <w:bCs/>
          <w:szCs w:val="22"/>
        </w:rPr>
        <w:t>Other Information</w:t>
      </w:r>
    </w:p>
    <w:p w:rsidR="007713C1" w:rsidRPr="00246895" w:rsidRDefault="007713C1" w:rsidP="00246895">
      <w:pPr>
        <w:spacing w:before="120" w:after="120" w:line="380" w:lineRule="exact"/>
        <w:rPr>
          <w:rFonts w:ascii="Arial" w:hAnsi="Arial" w:cs="Arial"/>
          <w:szCs w:val="22"/>
        </w:rPr>
      </w:pPr>
      <w:r w:rsidRPr="00246895">
        <w:rPr>
          <w:rFonts w:ascii="Arial" w:hAnsi="Arial" w:cs="Arial"/>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7713C1" w:rsidRPr="00246895" w:rsidRDefault="007713C1" w:rsidP="00246895">
      <w:pPr>
        <w:spacing w:before="120" w:after="120" w:line="380" w:lineRule="exact"/>
        <w:rPr>
          <w:rFonts w:ascii="Arial" w:hAnsi="Arial" w:cs="Arial"/>
          <w:szCs w:val="22"/>
        </w:rPr>
      </w:pPr>
      <w:r w:rsidRPr="00246895">
        <w:rPr>
          <w:rFonts w:ascii="Arial" w:hAnsi="Arial" w:cs="Arial"/>
          <w:szCs w:val="22"/>
        </w:rPr>
        <w:t>My opinion on the financial statements does not cover the other information and I do not express any form of assurance conclusion thereon.</w:t>
      </w:r>
    </w:p>
    <w:p w:rsidR="005B560E" w:rsidRDefault="005B560E">
      <w:pPr>
        <w:spacing w:after="160" w:line="259" w:lineRule="auto"/>
        <w:rPr>
          <w:rFonts w:ascii="Arial" w:hAnsi="Arial" w:cs="Arial"/>
          <w:szCs w:val="22"/>
        </w:rPr>
      </w:pPr>
      <w:r>
        <w:rPr>
          <w:rFonts w:ascii="Arial" w:hAnsi="Arial" w:cs="Arial"/>
          <w:szCs w:val="22"/>
        </w:rPr>
        <w:br w:type="page"/>
      </w:r>
    </w:p>
    <w:p w:rsidR="007713C1" w:rsidRPr="00246895" w:rsidRDefault="007713C1" w:rsidP="00246895">
      <w:pPr>
        <w:spacing w:before="120" w:after="120" w:line="380" w:lineRule="exact"/>
        <w:rPr>
          <w:rFonts w:ascii="Arial" w:hAnsi="Arial" w:cs="Arial"/>
          <w:szCs w:val="22"/>
        </w:rPr>
      </w:pPr>
      <w:proofErr w:type="gramStart"/>
      <w:r w:rsidRPr="00246895">
        <w:rPr>
          <w:rFonts w:ascii="Arial" w:hAnsi="Arial" w:cs="Arial"/>
          <w:szCs w:val="22"/>
        </w:rPr>
        <w:lastRenderedPageBreak/>
        <w:t>In connection with</w:t>
      </w:r>
      <w:proofErr w:type="gramEnd"/>
      <w:r w:rsidRPr="00246895">
        <w:rPr>
          <w:rFonts w:ascii="Arial" w:hAnsi="Arial" w:cs="Arial"/>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713C1" w:rsidRPr="00246895" w:rsidRDefault="007713C1" w:rsidP="00246895">
      <w:pPr>
        <w:spacing w:before="120" w:after="120" w:line="380" w:lineRule="exact"/>
        <w:rPr>
          <w:rFonts w:ascii="Arial" w:hAnsi="Arial" w:cs="Arial"/>
          <w:szCs w:val="22"/>
        </w:rPr>
      </w:pPr>
      <w:r w:rsidRPr="00246895">
        <w:rPr>
          <w:rFonts w:ascii="Arial" w:hAnsi="Arial" w:cs="Arial"/>
          <w:szCs w:val="22"/>
        </w:rPr>
        <w:t>When I read the annual report of the Group, if I conclude that there is a material misstatement therein, I am required to communicate the matter to those charged with governance for correction of the misstatement.</w:t>
      </w:r>
    </w:p>
    <w:p w:rsidR="002A149A" w:rsidRPr="00246895" w:rsidRDefault="002A149A" w:rsidP="00246895">
      <w:pPr>
        <w:spacing w:before="120" w:after="120" w:line="380" w:lineRule="exact"/>
        <w:rPr>
          <w:rFonts w:ascii="Arial" w:hAnsi="Arial" w:cs="Arial"/>
          <w:b/>
          <w:bCs/>
          <w:szCs w:val="22"/>
        </w:rPr>
      </w:pPr>
      <w:r w:rsidRPr="00246895">
        <w:rPr>
          <w:rFonts w:ascii="Arial" w:hAnsi="Arial" w:cs="Arial"/>
          <w:b/>
          <w:bCs/>
          <w:szCs w:val="22"/>
        </w:rPr>
        <w:t>Responsibilities of Management and Those Charged with Governance for the Financial Statements</w:t>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t xml:space="preserve">Those charged with governance are responsible for overseeing the Group’s financial reporting process. </w:t>
      </w:r>
    </w:p>
    <w:p w:rsidR="002A149A" w:rsidRPr="00246895" w:rsidRDefault="002A149A" w:rsidP="00246895">
      <w:pPr>
        <w:spacing w:before="120" w:after="120" w:line="380" w:lineRule="exact"/>
        <w:rPr>
          <w:rFonts w:ascii="Arial" w:hAnsi="Arial" w:cs="Arial"/>
          <w:b/>
          <w:bCs/>
          <w:szCs w:val="22"/>
        </w:rPr>
      </w:pPr>
      <w:r w:rsidRPr="00246895">
        <w:rPr>
          <w:rFonts w:ascii="Arial" w:hAnsi="Arial" w:cs="Arial"/>
          <w:b/>
          <w:bCs/>
          <w:szCs w:val="22"/>
        </w:rPr>
        <w:t>Auditor’s Responsibilities for the Audit of the Financial Statements</w:t>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t xml:space="preserve">My objectives are to obtain reasonable assurance about whether the financial statements </w:t>
      </w:r>
      <w:proofErr w:type="gramStart"/>
      <w:r w:rsidRPr="00246895">
        <w:rPr>
          <w:rFonts w:ascii="Arial" w:hAnsi="Arial" w:cs="Arial"/>
          <w:szCs w:val="22"/>
        </w:rPr>
        <w:t xml:space="preserve">as a </w:t>
      </w:r>
      <w:r w:rsidRPr="00246895">
        <w:rPr>
          <w:rFonts w:ascii="Arial" w:hAnsi="Arial" w:cs="Arial"/>
          <w:spacing w:val="-2"/>
          <w:szCs w:val="22"/>
        </w:rPr>
        <w:t>whole are</w:t>
      </w:r>
      <w:proofErr w:type="gramEnd"/>
      <w:r w:rsidRPr="00246895">
        <w:rPr>
          <w:rFonts w:ascii="Arial" w:hAnsi="Arial" w:cs="Arial"/>
          <w:spacing w:val="-2"/>
          <w:szCs w:val="22"/>
        </w:rPr>
        <w:t xml:space="preserve"> free from material misstatement, whether due to fraud or error, and to issue an auditor’s</w:t>
      </w:r>
      <w:r w:rsidRPr="00246895">
        <w:rPr>
          <w:rFonts w:ascii="Arial" w:hAnsi="Arial" w:cs="Arial"/>
          <w:szCs w:val="22"/>
        </w:rPr>
        <w:t xml:space="preserve">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6895">
        <w:rPr>
          <w:rFonts w:ascii="Arial" w:hAnsi="Arial" w:cs="Arial"/>
          <w:szCs w:val="22"/>
        </w:rPr>
        <w:t>on the basis of</w:t>
      </w:r>
      <w:proofErr w:type="gramEnd"/>
      <w:r w:rsidRPr="00246895">
        <w:rPr>
          <w:rFonts w:ascii="Arial" w:hAnsi="Arial" w:cs="Arial"/>
          <w:szCs w:val="22"/>
        </w:rPr>
        <w:t xml:space="preserve"> these financial statements. </w:t>
      </w:r>
    </w:p>
    <w:p w:rsidR="005B560E" w:rsidRDefault="005B560E">
      <w:pPr>
        <w:spacing w:after="160" w:line="259" w:lineRule="auto"/>
        <w:rPr>
          <w:rFonts w:ascii="Arial" w:hAnsi="Arial" w:cs="Arial"/>
          <w:szCs w:val="22"/>
        </w:rPr>
      </w:pPr>
      <w:r>
        <w:rPr>
          <w:rFonts w:ascii="Arial" w:hAnsi="Arial" w:cs="Arial"/>
          <w:szCs w:val="22"/>
        </w:rPr>
        <w:br w:type="page"/>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lastRenderedPageBreak/>
        <w:t>As part of an audit in accordance with Thai Standards on Auditing, I exercise professional judgement and maintain professional skepticism throughout the audit. I also:</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 xml:space="preserve">Obtain an understanding of internal control relevant to the audit </w:t>
      </w:r>
      <w:proofErr w:type="gramStart"/>
      <w:r w:rsidRPr="00246895">
        <w:rPr>
          <w:rFonts w:ascii="Arial" w:hAnsi="Arial" w:cs="Arial"/>
          <w:sz w:val="22"/>
          <w:szCs w:val="22"/>
        </w:rPr>
        <w:t>in order to</w:t>
      </w:r>
      <w:proofErr w:type="gramEnd"/>
      <w:r w:rsidRPr="00246895">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Evaluate the appropriateness of accounting policies used and the reasonableness of accounting estimates and related disclosures made by management.</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2A149A" w:rsidRPr="00246895" w:rsidRDefault="002A149A" w:rsidP="00246895">
      <w:pPr>
        <w:pStyle w:val="ps-000-normal"/>
        <w:numPr>
          <w:ilvl w:val="0"/>
          <w:numId w:val="4"/>
        </w:numPr>
        <w:spacing w:before="120" w:line="380" w:lineRule="exact"/>
        <w:ind w:left="360"/>
        <w:rPr>
          <w:rFonts w:ascii="Arial" w:hAnsi="Arial" w:cs="Arial"/>
          <w:sz w:val="22"/>
          <w:szCs w:val="22"/>
        </w:rPr>
      </w:pPr>
      <w:r w:rsidRPr="00246895">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5B560E" w:rsidRDefault="005B560E">
      <w:pPr>
        <w:spacing w:after="160" w:line="259" w:lineRule="auto"/>
        <w:rPr>
          <w:rFonts w:ascii="Arial" w:hAnsi="Arial" w:cs="Arial"/>
          <w:szCs w:val="22"/>
        </w:rPr>
      </w:pPr>
      <w:r>
        <w:rPr>
          <w:rFonts w:ascii="Arial" w:hAnsi="Arial" w:cs="Arial"/>
          <w:szCs w:val="22"/>
        </w:rPr>
        <w:br w:type="page"/>
      </w:r>
    </w:p>
    <w:p w:rsidR="002A149A" w:rsidRPr="00246895" w:rsidRDefault="002A149A" w:rsidP="00246895">
      <w:pPr>
        <w:spacing w:before="120" w:after="120" w:line="380" w:lineRule="exact"/>
        <w:rPr>
          <w:rFonts w:ascii="Arial" w:hAnsi="Arial" w:cs="Arial"/>
          <w:szCs w:val="22"/>
        </w:rPr>
      </w:pPr>
      <w:r w:rsidRPr="00246895">
        <w:rPr>
          <w:rFonts w:ascii="Arial" w:hAnsi="Arial" w:cs="Arial"/>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FF5603" w:rsidRDefault="002A149A" w:rsidP="005B560E">
      <w:pPr>
        <w:spacing w:before="120" w:after="120" w:line="380" w:lineRule="exact"/>
        <w:rPr>
          <w:rFonts w:ascii="Arial" w:eastAsia="Times New Roman" w:hAnsi="Arial" w:cs="Arial"/>
          <w:color w:val="000000"/>
          <w:szCs w:val="22"/>
        </w:rPr>
      </w:pPr>
      <w:r w:rsidRPr="00246895">
        <w:rPr>
          <w:rFonts w:ascii="Arial" w:hAnsi="Arial" w:cs="Arial"/>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35058" w:rsidRPr="00760BBC" w:rsidRDefault="00735058" w:rsidP="00735058">
      <w:pPr>
        <w:pStyle w:val="ps-000-normal"/>
        <w:spacing w:before="120" w:line="380" w:lineRule="exact"/>
        <w:rPr>
          <w:rFonts w:ascii="Arial" w:hAnsi="Arial" w:cs="Arial"/>
          <w:sz w:val="22"/>
          <w:szCs w:val="22"/>
        </w:rPr>
      </w:pPr>
      <w:r w:rsidRPr="00760BB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35058" w:rsidRDefault="00735058" w:rsidP="00735058">
      <w:pPr>
        <w:pStyle w:val="ps-000-normal"/>
        <w:spacing w:before="120" w:line="380" w:lineRule="exact"/>
        <w:rPr>
          <w:rFonts w:ascii="Arial" w:hAnsi="Arial" w:cs="Arial"/>
          <w:sz w:val="22"/>
          <w:szCs w:val="22"/>
        </w:rPr>
      </w:pPr>
      <w:r>
        <w:rPr>
          <w:rFonts w:ascii="Arial" w:hAnsi="Arial" w:cs="Arial"/>
          <w:sz w:val="22"/>
          <w:szCs w:val="22"/>
        </w:rPr>
        <w:t xml:space="preserve">I </w:t>
      </w:r>
      <w:r w:rsidR="006914BD">
        <w:rPr>
          <w:rFonts w:ascii="Arial" w:hAnsi="Arial" w:cs="Arial"/>
          <w:sz w:val="22"/>
          <w:szCs w:val="22"/>
        </w:rPr>
        <w:t>am</w:t>
      </w:r>
      <w:r>
        <w:rPr>
          <w:rFonts w:ascii="Arial" w:hAnsi="Arial" w:cs="Arial"/>
          <w:sz w:val="22"/>
          <w:szCs w:val="22"/>
        </w:rPr>
        <w:t xml:space="preserve"> responsible for </w:t>
      </w:r>
      <w:r w:rsidRPr="00760BBC">
        <w:rPr>
          <w:rFonts w:ascii="Arial" w:hAnsi="Arial" w:cs="Arial"/>
          <w:sz w:val="22"/>
          <w:szCs w:val="22"/>
        </w:rPr>
        <w:t xml:space="preserve">the audit resulting in this </w:t>
      </w:r>
      <w:r>
        <w:rPr>
          <w:rFonts w:ascii="Arial" w:hAnsi="Arial" w:cs="Arial"/>
          <w:sz w:val="22"/>
          <w:szCs w:val="22"/>
        </w:rPr>
        <w:t>independent auditor’s report.</w:t>
      </w:r>
    </w:p>
    <w:p w:rsidR="00735058" w:rsidRPr="00760BBC" w:rsidRDefault="00735058" w:rsidP="00735058">
      <w:pPr>
        <w:pStyle w:val="ps-000-normal"/>
        <w:spacing w:before="120" w:line="380" w:lineRule="exact"/>
        <w:rPr>
          <w:rFonts w:ascii="Arial" w:hAnsi="Arial" w:cs="Arial"/>
          <w:sz w:val="22"/>
          <w:szCs w:val="22"/>
        </w:rPr>
      </w:pPr>
    </w:p>
    <w:p w:rsidR="00735058" w:rsidRPr="00760BBC" w:rsidRDefault="005B560E" w:rsidP="002C089A">
      <w:pPr>
        <w:tabs>
          <w:tab w:val="left" w:pos="720"/>
          <w:tab w:val="center" w:pos="6300"/>
        </w:tabs>
        <w:spacing w:before="1200" w:after="0" w:line="380" w:lineRule="exact"/>
        <w:rPr>
          <w:rFonts w:ascii="Arial" w:hAnsi="Arial" w:cs="Arial"/>
          <w:spacing w:val="-3"/>
          <w:szCs w:val="22"/>
        </w:rPr>
      </w:pPr>
      <w:r>
        <w:rPr>
          <w:rFonts w:ascii="Arial" w:hAnsi="Arial" w:cs="Arial"/>
          <w:spacing w:val="-3"/>
          <w:szCs w:val="22"/>
        </w:rPr>
        <w:t>Siriwan Nitdamrong</w:t>
      </w:r>
    </w:p>
    <w:p w:rsidR="0033404B" w:rsidRPr="0033404B" w:rsidRDefault="00735058" w:rsidP="00735058">
      <w:pPr>
        <w:tabs>
          <w:tab w:val="center" w:pos="5760"/>
        </w:tabs>
        <w:overflowPunct w:val="0"/>
        <w:autoSpaceDE w:val="0"/>
        <w:autoSpaceDN w:val="0"/>
        <w:adjustRightInd w:val="0"/>
        <w:spacing w:after="0" w:line="380" w:lineRule="exact"/>
        <w:jc w:val="both"/>
        <w:textAlignment w:val="baseline"/>
        <w:rPr>
          <w:rFonts w:ascii="Arial" w:eastAsia="Times New Roman" w:hAnsi="Arial" w:cs="Angsana New"/>
          <w:szCs w:val="22"/>
        </w:rPr>
      </w:pPr>
      <w:r w:rsidRPr="00760BBC">
        <w:rPr>
          <w:rFonts w:ascii="Arial" w:hAnsi="Arial" w:cs="Arial"/>
          <w:spacing w:val="-3"/>
          <w:szCs w:val="22"/>
        </w:rPr>
        <w:t xml:space="preserve">Certified Public Accountant (Thailand) No. </w:t>
      </w:r>
      <w:r w:rsidR="005B560E">
        <w:rPr>
          <w:rFonts w:ascii="Arial" w:hAnsi="Arial"/>
          <w:szCs w:val="22"/>
        </w:rPr>
        <w:t>5906</w:t>
      </w:r>
    </w:p>
    <w:p w:rsidR="0033404B" w:rsidRPr="0033404B" w:rsidRDefault="0033404B" w:rsidP="0033404B">
      <w:pPr>
        <w:tabs>
          <w:tab w:val="center" w:pos="5760"/>
        </w:tabs>
        <w:overflowPunct w:val="0"/>
        <w:autoSpaceDE w:val="0"/>
        <w:autoSpaceDN w:val="0"/>
        <w:adjustRightInd w:val="0"/>
        <w:spacing w:before="360" w:after="0" w:line="380" w:lineRule="exact"/>
        <w:jc w:val="both"/>
        <w:textAlignment w:val="baseline"/>
        <w:rPr>
          <w:rFonts w:ascii="Arial" w:eastAsia="Arial Unicode MS" w:hAnsi="Arial" w:cs="Arial Unicode MS"/>
          <w:szCs w:val="22"/>
        </w:rPr>
      </w:pPr>
      <w:r w:rsidRPr="0033404B">
        <w:rPr>
          <w:rFonts w:ascii="Arial" w:eastAsia="Arial Unicode MS" w:hAnsi="Arial" w:cs="Arial Unicode MS"/>
          <w:szCs w:val="22"/>
        </w:rPr>
        <w:t>EY Office Limited</w:t>
      </w:r>
    </w:p>
    <w:p w:rsidR="002A149A" w:rsidRPr="002168D8" w:rsidRDefault="0033404B" w:rsidP="007713C1">
      <w:pPr>
        <w:overflowPunct w:val="0"/>
        <w:autoSpaceDE w:val="0"/>
        <w:autoSpaceDN w:val="0"/>
        <w:adjustRightInd w:val="0"/>
        <w:spacing w:after="0" w:line="380" w:lineRule="exact"/>
        <w:textAlignment w:val="baseline"/>
        <w:rPr>
          <w:rFonts w:ascii="Arial" w:hAnsi="Arial" w:cs="Arial"/>
          <w:b/>
          <w:bCs/>
          <w:szCs w:val="22"/>
        </w:rPr>
      </w:pPr>
      <w:r w:rsidRPr="0033404B">
        <w:rPr>
          <w:rFonts w:ascii="Arial" w:eastAsia="Times New Roman" w:hAnsi="Arial" w:cs="Angsana New"/>
          <w:szCs w:val="22"/>
        </w:rPr>
        <w:t>Bangkok:</w:t>
      </w:r>
      <w:r>
        <w:rPr>
          <w:rFonts w:ascii="Arial" w:eastAsia="Times New Roman" w:hAnsi="Arial" w:cs="Angsana New"/>
          <w:szCs w:val="22"/>
        </w:rPr>
        <w:t xml:space="preserve"> </w:t>
      </w:r>
      <w:r w:rsidR="00AE3B16">
        <w:rPr>
          <w:rFonts w:ascii="Arial" w:eastAsia="Times New Roman" w:hAnsi="Arial" w:cs="Angsana New"/>
          <w:szCs w:val="22"/>
        </w:rPr>
        <w:t>20 February 2019</w:t>
      </w:r>
    </w:p>
    <w:p w:rsidR="002168D8" w:rsidRPr="002227C5" w:rsidRDefault="002168D8" w:rsidP="003A198A">
      <w:pPr>
        <w:spacing w:before="120" w:after="120" w:line="340" w:lineRule="exact"/>
        <w:rPr>
          <w:rFonts w:ascii="Arial" w:hAnsi="Arial" w:cs="Arial"/>
          <w:szCs w:val="22"/>
          <w:cs/>
        </w:rPr>
      </w:pPr>
      <w:bookmarkStart w:id="0" w:name="_GoBack"/>
      <w:bookmarkEnd w:id="0"/>
    </w:p>
    <w:sectPr w:rsidR="002168D8" w:rsidRPr="002227C5" w:rsidSect="00A47D09">
      <w:footerReference w:type="default" r:id="rId9"/>
      <w:footerReference w:type="first" r:id="rId10"/>
      <w:pgSz w:w="11907" w:h="16839"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891" w:rsidRDefault="00676891">
      <w:pPr>
        <w:spacing w:after="0" w:line="240" w:lineRule="auto"/>
      </w:pPr>
      <w:r>
        <w:separator/>
      </w:r>
    </w:p>
  </w:endnote>
  <w:endnote w:type="continuationSeparator" w:id="0">
    <w:p w:rsidR="00676891" w:rsidRDefault="00676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D5A" w:rsidRPr="00CA37CC" w:rsidRDefault="00B02C8A">
    <w:pPr>
      <w:pStyle w:val="Footer"/>
      <w:jc w:val="right"/>
      <w:rPr>
        <w:rFonts w:ascii="Arial" w:hAnsi="Arial" w:cs="Arial"/>
        <w:szCs w:val="22"/>
      </w:rPr>
    </w:pPr>
  </w:p>
  <w:p w:rsidR="00D66D5A" w:rsidRPr="00912BF3" w:rsidRDefault="00B02C8A" w:rsidP="00912BF3">
    <w:pPr>
      <w:pStyle w:val="Footer"/>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D09" w:rsidRPr="005204F3" w:rsidRDefault="00A47D09" w:rsidP="00A47D09">
    <w:pPr>
      <w:pStyle w:val="Footer"/>
      <w:framePr w:wrap="around" w:vAnchor="text" w:hAnchor="margin" w:xAlign="right" w:y="1"/>
      <w:jc w:val="center"/>
      <w:rPr>
        <w:rStyle w:val="PageNumber"/>
        <w:rFonts w:ascii="Arial" w:hAnsi="Arial"/>
        <w:szCs w:val="22"/>
      </w:rPr>
    </w:pPr>
    <w:r w:rsidRPr="005204F3">
      <w:rPr>
        <w:rStyle w:val="PageNumber"/>
        <w:rFonts w:ascii="Arial" w:hAnsi="Arial"/>
        <w:szCs w:val="22"/>
      </w:rPr>
      <w:fldChar w:fldCharType="begin"/>
    </w:r>
    <w:r w:rsidRPr="005204F3">
      <w:rPr>
        <w:rStyle w:val="PageNumber"/>
        <w:rFonts w:ascii="Arial" w:hAnsi="Arial"/>
        <w:szCs w:val="22"/>
      </w:rPr>
      <w:instrText xml:space="preserve">PAGE  </w:instrText>
    </w:r>
    <w:r w:rsidRPr="005204F3">
      <w:rPr>
        <w:rStyle w:val="PageNumber"/>
        <w:rFonts w:ascii="Arial" w:hAnsi="Arial"/>
        <w:szCs w:val="22"/>
      </w:rPr>
      <w:fldChar w:fldCharType="separate"/>
    </w:r>
    <w:r w:rsidR="00B02C8A">
      <w:rPr>
        <w:rStyle w:val="PageNumber"/>
        <w:rFonts w:ascii="Arial" w:hAnsi="Arial"/>
        <w:noProof/>
        <w:szCs w:val="22"/>
      </w:rPr>
      <w:t>6</w:t>
    </w:r>
    <w:r w:rsidRPr="005204F3">
      <w:rPr>
        <w:rStyle w:val="PageNumber"/>
        <w:rFonts w:ascii="Arial" w:hAnsi="Arial"/>
        <w:szCs w:val="22"/>
      </w:rPr>
      <w:fldChar w:fldCharType="end"/>
    </w:r>
    <w:r w:rsidRPr="005204F3">
      <w:rPr>
        <w:rStyle w:val="PageNumber"/>
        <w:rFonts w:ascii="Arial" w:hAnsi="Arial"/>
        <w:szCs w:val="22"/>
      </w:rPr>
      <w:t xml:space="preserve">  </w:t>
    </w:r>
  </w:p>
  <w:p w:rsidR="00A47D09" w:rsidRDefault="00A47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265" w:rsidRPr="00CA37CC" w:rsidRDefault="00D10265">
    <w:pPr>
      <w:pStyle w:val="Footer"/>
      <w:jc w:val="right"/>
      <w:rPr>
        <w:rFonts w:ascii="Arial" w:hAnsi="Arial" w:cs="Arial"/>
        <w:szCs w:val="22"/>
      </w:rPr>
    </w:pPr>
    <w:r w:rsidRPr="00CA37CC">
      <w:rPr>
        <w:rFonts w:ascii="Arial" w:hAnsi="Arial" w:cs="Arial"/>
        <w:szCs w:val="22"/>
      </w:rPr>
      <w:fldChar w:fldCharType="begin"/>
    </w:r>
    <w:r w:rsidRPr="00CA37CC">
      <w:rPr>
        <w:rFonts w:ascii="Arial" w:hAnsi="Arial" w:cs="Arial"/>
        <w:szCs w:val="22"/>
      </w:rPr>
      <w:instrText xml:space="preserve"> PAGE   \* MERGEFORMAT </w:instrText>
    </w:r>
    <w:r w:rsidRPr="00CA37CC">
      <w:rPr>
        <w:rFonts w:ascii="Arial" w:hAnsi="Arial" w:cs="Arial"/>
        <w:szCs w:val="22"/>
      </w:rPr>
      <w:fldChar w:fldCharType="separate"/>
    </w:r>
    <w:r>
      <w:rPr>
        <w:rFonts w:ascii="Arial" w:hAnsi="Arial" w:cs="Arial"/>
        <w:noProof/>
        <w:szCs w:val="22"/>
      </w:rPr>
      <w:t>2</w:t>
    </w:r>
    <w:r w:rsidRPr="00CA37CC">
      <w:rPr>
        <w:rFonts w:ascii="Arial" w:hAnsi="Arial" w:cs="Arial"/>
        <w:noProof/>
        <w:szCs w:val="22"/>
      </w:rPr>
      <w:fldChar w:fldCharType="end"/>
    </w:r>
  </w:p>
  <w:p w:rsidR="00D10265" w:rsidRPr="00912BF3" w:rsidRDefault="00D10265" w:rsidP="00912BF3">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891" w:rsidRDefault="00676891">
      <w:pPr>
        <w:spacing w:after="0" w:line="240" w:lineRule="auto"/>
      </w:pPr>
      <w:r>
        <w:separator/>
      </w:r>
    </w:p>
  </w:footnote>
  <w:footnote w:type="continuationSeparator" w:id="0">
    <w:p w:rsidR="00676891" w:rsidRDefault="006768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2942F03"/>
    <w:multiLevelType w:val="hybridMultilevel"/>
    <w:tmpl w:val="8BFC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27C"/>
    <w:rsid w:val="00004A37"/>
    <w:rsid w:val="00054FC2"/>
    <w:rsid w:val="000563CA"/>
    <w:rsid w:val="00080E80"/>
    <w:rsid w:val="0008261E"/>
    <w:rsid w:val="00082636"/>
    <w:rsid w:val="00092008"/>
    <w:rsid w:val="000D0588"/>
    <w:rsid w:val="00144191"/>
    <w:rsid w:val="00166F37"/>
    <w:rsid w:val="001A579F"/>
    <w:rsid w:val="001A5FA3"/>
    <w:rsid w:val="001D2995"/>
    <w:rsid w:val="001E4218"/>
    <w:rsid w:val="001F504D"/>
    <w:rsid w:val="002168D8"/>
    <w:rsid w:val="002227C5"/>
    <w:rsid w:val="002457B1"/>
    <w:rsid w:val="00246895"/>
    <w:rsid w:val="002A149A"/>
    <w:rsid w:val="002C089A"/>
    <w:rsid w:val="002C48E7"/>
    <w:rsid w:val="002F7285"/>
    <w:rsid w:val="00300116"/>
    <w:rsid w:val="003056DA"/>
    <w:rsid w:val="00315226"/>
    <w:rsid w:val="003158D5"/>
    <w:rsid w:val="0033404B"/>
    <w:rsid w:val="00391B69"/>
    <w:rsid w:val="00393498"/>
    <w:rsid w:val="00396CAE"/>
    <w:rsid w:val="003A198A"/>
    <w:rsid w:val="003B1326"/>
    <w:rsid w:val="003B6B86"/>
    <w:rsid w:val="003C16E3"/>
    <w:rsid w:val="003D55E9"/>
    <w:rsid w:val="003E6259"/>
    <w:rsid w:val="004C5811"/>
    <w:rsid w:val="004E3199"/>
    <w:rsid w:val="00532A48"/>
    <w:rsid w:val="005A33DC"/>
    <w:rsid w:val="005B560E"/>
    <w:rsid w:val="00600CF8"/>
    <w:rsid w:val="00662FDB"/>
    <w:rsid w:val="0066477C"/>
    <w:rsid w:val="0067552F"/>
    <w:rsid w:val="00676891"/>
    <w:rsid w:val="006914BD"/>
    <w:rsid w:val="006942D7"/>
    <w:rsid w:val="006976F8"/>
    <w:rsid w:val="006F6ED3"/>
    <w:rsid w:val="00711508"/>
    <w:rsid w:val="007237D1"/>
    <w:rsid w:val="00734C32"/>
    <w:rsid w:val="00735058"/>
    <w:rsid w:val="00757FF3"/>
    <w:rsid w:val="007713C1"/>
    <w:rsid w:val="007A49AA"/>
    <w:rsid w:val="007E01EF"/>
    <w:rsid w:val="00826B8E"/>
    <w:rsid w:val="00836C3B"/>
    <w:rsid w:val="00861D28"/>
    <w:rsid w:val="00872729"/>
    <w:rsid w:val="008A467C"/>
    <w:rsid w:val="008B5DBA"/>
    <w:rsid w:val="008D4B2B"/>
    <w:rsid w:val="008F7150"/>
    <w:rsid w:val="00934958"/>
    <w:rsid w:val="009D52D4"/>
    <w:rsid w:val="00A13FA9"/>
    <w:rsid w:val="00A147B8"/>
    <w:rsid w:val="00A30B0C"/>
    <w:rsid w:val="00A47D09"/>
    <w:rsid w:val="00A6115F"/>
    <w:rsid w:val="00A73B54"/>
    <w:rsid w:val="00A83167"/>
    <w:rsid w:val="00AC166F"/>
    <w:rsid w:val="00AD7F4F"/>
    <w:rsid w:val="00AE3B16"/>
    <w:rsid w:val="00AF3271"/>
    <w:rsid w:val="00B02C8A"/>
    <w:rsid w:val="00B04320"/>
    <w:rsid w:val="00B57505"/>
    <w:rsid w:val="00B742D9"/>
    <w:rsid w:val="00B942BC"/>
    <w:rsid w:val="00BA2BD4"/>
    <w:rsid w:val="00BA5DDA"/>
    <w:rsid w:val="00BB33B0"/>
    <w:rsid w:val="00C0327C"/>
    <w:rsid w:val="00C6078B"/>
    <w:rsid w:val="00C94E03"/>
    <w:rsid w:val="00D07435"/>
    <w:rsid w:val="00D10265"/>
    <w:rsid w:val="00D232D8"/>
    <w:rsid w:val="00D2441D"/>
    <w:rsid w:val="00D457C3"/>
    <w:rsid w:val="00D65F5A"/>
    <w:rsid w:val="00D809DC"/>
    <w:rsid w:val="00DA7BD4"/>
    <w:rsid w:val="00DB4DAC"/>
    <w:rsid w:val="00DF6F2C"/>
    <w:rsid w:val="00E100D7"/>
    <w:rsid w:val="00E2085D"/>
    <w:rsid w:val="00E31561"/>
    <w:rsid w:val="00E502A9"/>
    <w:rsid w:val="00E6064B"/>
    <w:rsid w:val="00E70AB4"/>
    <w:rsid w:val="00E816B1"/>
    <w:rsid w:val="00E95F59"/>
    <w:rsid w:val="00F00980"/>
    <w:rsid w:val="00F16AD0"/>
    <w:rsid w:val="00F25FED"/>
    <w:rsid w:val="00F52D9A"/>
    <w:rsid w:val="00F57008"/>
    <w:rsid w:val="00FF5603"/>
    <w:rsid w:val="00FF6C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28C20BC-69F7-4E29-8809-2EA1B86A3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27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27C"/>
    <w:pPr>
      <w:ind w:left="720"/>
      <w:contextualSpacing/>
    </w:pPr>
  </w:style>
  <w:style w:type="paragraph" w:styleId="BalloonText">
    <w:name w:val="Balloon Text"/>
    <w:basedOn w:val="Normal"/>
    <w:link w:val="BalloonTextChar"/>
    <w:uiPriority w:val="99"/>
    <w:semiHidden/>
    <w:unhideWhenUsed/>
    <w:rsid w:val="008B5DBA"/>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B5DBA"/>
    <w:rPr>
      <w:rFonts w:ascii="Segoe UI" w:hAnsi="Segoe UI" w:cs="Angsana New"/>
      <w:sz w:val="18"/>
      <w:szCs w:val="22"/>
    </w:rPr>
  </w:style>
  <w:style w:type="paragraph" w:styleId="BodyText">
    <w:name w:val="Body Text"/>
    <w:basedOn w:val="Normal"/>
    <w:link w:val="BodyTextChar"/>
    <w:semiHidden/>
    <w:unhideWhenUsed/>
    <w:rsid w:val="00826B8E"/>
    <w:pPr>
      <w:numPr>
        <w:numId w:val="3"/>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826B8E"/>
    <w:rPr>
      <w:rFonts w:ascii="Times New Roman" w:eastAsia="Times New Roman" w:hAnsi="Tms Rmn" w:cs="Angsana New"/>
      <w:sz w:val="24"/>
      <w:szCs w:val="24"/>
    </w:rPr>
  </w:style>
  <w:style w:type="paragraph" w:customStyle="1" w:styleId="ps-000-normal">
    <w:name w:val="ps-000-normal"/>
    <w:basedOn w:val="Normal"/>
    <w:rsid w:val="00826B8E"/>
    <w:pPr>
      <w:spacing w:after="120" w:line="240" w:lineRule="auto"/>
    </w:pPr>
    <w:rPr>
      <w:rFonts w:ascii="Verdana" w:eastAsia="Times New Roman" w:hAnsi="Verdana" w:cs="Times New Roman"/>
      <w:color w:val="000000"/>
      <w:sz w:val="20"/>
      <w:szCs w:val="20"/>
    </w:rPr>
  </w:style>
  <w:style w:type="paragraph" w:styleId="BodyText2">
    <w:name w:val="Body Text 2"/>
    <w:basedOn w:val="Normal"/>
    <w:link w:val="BodyText2Char"/>
    <w:uiPriority w:val="99"/>
    <w:semiHidden/>
    <w:unhideWhenUsed/>
    <w:rsid w:val="0033404B"/>
    <w:pPr>
      <w:spacing w:after="120" w:line="480" w:lineRule="auto"/>
    </w:pPr>
  </w:style>
  <w:style w:type="character" w:customStyle="1" w:styleId="BodyText2Char">
    <w:name w:val="Body Text 2 Char"/>
    <w:basedOn w:val="DefaultParagraphFont"/>
    <w:link w:val="BodyText2"/>
    <w:uiPriority w:val="99"/>
    <w:semiHidden/>
    <w:rsid w:val="0033404B"/>
  </w:style>
  <w:style w:type="paragraph" w:styleId="Footer">
    <w:name w:val="footer"/>
    <w:basedOn w:val="Normal"/>
    <w:link w:val="FooterChar"/>
    <w:unhideWhenUsed/>
    <w:rsid w:val="00334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4B"/>
  </w:style>
  <w:style w:type="paragraph" w:styleId="Header">
    <w:name w:val="header"/>
    <w:basedOn w:val="Normal"/>
    <w:link w:val="HeaderChar"/>
    <w:rsid w:val="00D1026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D10265"/>
    <w:rPr>
      <w:rFonts w:ascii="Times New Roman" w:eastAsia="Times New Roman" w:hAnsi="Tms Rmn" w:cs="Angsana New"/>
      <w:sz w:val="24"/>
      <w:szCs w:val="24"/>
    </w:rPr>
  </w:style>
  <w:style w:type="character" w:styleId="PageNumber">
    <w:name w:val="page number"/>
    <w:basedOn w:val="DefaultParagraphFont"/>
    <w:rsid w:val="00A4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294032">
      <w:bodyDiv w:val="1"/>
      <w:marLeft w:val="0"/>
      <w:marRight w:val="0"/>
      <w:marTop w:val="0"/>
      <w:marBottom w:val="0"/>
      <w:divBdr>
        <w:top w:val="none" w:sz="0" w:space="0" w:color="auto"/>
        <w:left w:val="none" w:sz="0" w:space="0" w:color="auto"/>
        <w:bottom w:val="none" w:sz="0" w:space="0" w:color="auto"/>
        <w:right w:val="none" w:sz="0" w:space="0" w:color="auto"/>
      </w:divBdr>
    </w:div>
    <w:div w:id="534460852">
      <w:bodyDiv w:val="1"/>
      <w:marLeft w:val="0"/>
      <w:marRight w:val="0"/>
      <w:marTop w:val="0"/>
      <w:marBottom w:val="0"/>
      <w:divBdr>
        <w:top w:val="none" w:sz="0" w:space="0" w:color="auto"/>
        <w:left w:val="none" w:sz="0" w:space="0" w:color="auto"/>
        <w:bottom w:val="none" w:sz="0" w:space="0" w:color="auto"/>
        <w:right w:val="none" w:sz="0" w:space="0" w:color="auto"/>
      </w:divBdr>
    </w:div>
    <w:div w:id="1203860524">
      <w:bodyDiv w:val="1"/>
      <w:marLeft w:val="0"/>
      <w:marRight w:val="0"/>
      <w:marTop w:val="0"/>
      <w:marBottom w:val="0"/>
      <w:divBdr>
        <w:top w:val="none" w:sz="0" w:space="0" w:color="auto"/>
        <w:left w:val="none" w:sz="0" w:space="0" w:color="auto"/>
        <w:bottom w:val="none" w:sz="0" w:space="0" w:color="auto"/>
        <w:right w:val="none" w:sz="0" w:space="0" w:color="auto"/>
      </w:divBdr>
    </w:div>
    <w:div w:id="1422679854">
      <w:bodyDiv w:val="1"/>
      <w:marLeft w:val="0"/>
      <w:marRight w:val="0"/>
      <w:marTop w:val="0"/>
      <w:marBottom w:val="0"/>
      <w:divBdr>
        <w:top w:val="none" w:sz="0" w:space="0" w:color="auto"/>
        <w:left w:val="none" w:sz="0" w:space="0" w:color="auto"/>
        <w:bottom w:val="none" w:sz="0" w:space="0" w:color="auto"/>
        <w:right w:val="none" w:sz="0" w:space="0" w:color="auto"/>
      </w:divBdr>
    </w:div>
    <w:div w:id="1434013983">
      <w:bodyDiv w:val="1"/>
      <w:marLeft w:val="0"/>
      <w:marRight w:val="0"/>
      <w:marTop w:val="0"/>
      <w:marBottom w:val="0"/>
      <w:divBdr>
        <w:top w:val="none" w:sz="0" w:space="0" w:color="auto"/>
        <w:left w:val="none" w:sz="0" w:space="0" w:color="auto"/>
        <w:bottom w:val="none" w:sz="0" w:space="0" w:color="auto"/>
        <w:right w:val="none" w:sz="0" w:space="0" w:color="auto"/>
      </w:divBdr>
    </w:div>
    <w:div w:id="169758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76693-5914-4076-87E5-4C57FA088FE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28305</vt:lpwstr>
  </property>
  <property fmtid="{D5CDD505-2E9C-101B-9397-08002B2CF9AE}" pid="4" name="OptimizationTime">
    <vt:lpwstr>20190220_1709</vt:lpwstr>
  </property>
</Properties>
</file>

<file path=docProps/app.xml><?xml version="1.0" encoding="utf-8"?>
<Properties xmlns="http://schemas.openxmlformats.org/officeDocument/2006/extended-properties" xmlns:vt="http://schemas.openxmlformats.org/officeDocument/2006/docPropsVTypes">
  <Template>Normal.dotm</Template>
  <TotalTime>195</TotalTime>
  <Pages>7</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Chayanut Metkunakorn</dc:creator>
  <cp:keywords/>
  <dc:description/>
  <cp:lastModifiedBy>Wanwimon Unanuya</cp:lastModifiedBy>
  <cp:revision>112</cp:revision>
  <cp:lastPrinted>2019-01-31T02:21:00Z</cp:lastPrinted>
  <dcterms:created xsi:type="dcterms:W3CDTF">2016-09-26T15:33:00Z</dcterms:created>
  <dcterms:modified xsi:type="dcterms:W3CDTF">2019-02-20T01:43:00Z</dcterms:modified>
</cp:coreProperties>
</file>