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7364" w:rsidRDefault="002C7364" w:rsidP="002C7364">
      <w:pPr>
        <w:rPr>
          <w:sz w:val="28"/>
        </w:rPr>
      </w:pPr>
    </w:p>
    <w:p w:rsidR="002C7364" w:rsidRDefault="002C7364" w:rsidP="002C7364">
      <w:pPr>
        <w:rPr>
          <w:sz w:val="28"/>
        </w:rPr>
      </w:pPr>
    </w:p>
    <w:p w:rsidR="002C7364" w:rsidRDefault="002C7364" w:rsidP="002C7364">
      <w:pPr>
        <w:rPr>
          <w:sz w:val="28"/>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Default="002C7364" w:rsidP="002C7364">
      <w:pPr>
        <w:pStyle w:val="a"/>
        <w:tabs>
          <w:tab w:val="clear" w:pos="360"/>
          <w:tab w:val="clear" w:pos="720"/>
          <w:tab w:val="clear" w:pos="1080"/>
        </w:tabs>
        <w:spacing w:line="240" w:lineRule="atLeast"/>
        <w:rPr>
          <w:rFonts w:cs="Angsana New"/>
          <w:lang w:val="en-US"/>
        </w:rPr>
      </w:pPr>
    </w:p>
    <w:p w:rsidR="002C7364" w:rsidRPr="0045304D" w:rsidRDefault="002C7364" w:rsidP="002C7364">
      <w:pPr>
        <w:pStyle w:val="Heading7"/>
        <w:spacing w:line="240" w:lineRule="atLeast"/>
        <w:ind w:left="0" w:firstLine="0"/>
        <w:jc w:val="center"/>
        <w:rPr>
          <w:rFonts w:ascii="Times New Roman"/>
          <w:b/>
          <w:bCs/>
          <w:sz w:val="40"/>
          <w:szCs w:val="40"/>
        </w:rPr>
      </w:pPr>
      <w:bookmarkStart w:id="0" w:name="Start"/>
      <w:bookmarkStart w:id="1" w:name="SubTitle"/>
      <w:bookmarkEnd w:id="0"/>
      <w:r w:rsidRPr="0045304D">
        <w:rPr>
          <w:rFonts w:ascii="Times New Roman"/>
          <w:b/>
          <w:bCs/>
          <w:sz w:val="40"/>
          <w:szCs w:val="40"/>
        </w:rPr>
        <w:t>The Siam Commercial Bank Public Company Limited and its Subsidiaries</w:t>
      </w:r>
    </w:p>
    <w:p w:rsidR="002C7364" w:rsidRDefault="002C7364" w:rsidP="002C7364">
      <w:pPr>
        <w:keepNext/>
        <w:spacing w:line="240" w:lineRule="atLeast"/>
        <w:ind w:right="-29"/>
        <w:jc w:val="center"/>
        <w:outlineLvl w:val="6"/>
      </w:pPr>
    </w:p>
    <w:p w:rsidR="002C7364" w:rsidRDefault="002C7364" w:rsidP="002C7364">
      <w:pPr>
        <w:jc w:val="center"/>
      </w:pPr>
    </w:p>
    <w:p w:rsidR="00671631" w:rsidRPr="00671631" w:rsidRDefault="002D148B" w:rsidP="00671631">
      <w:pPr>
        <w:jc w:val="center"/>
        <w:rPr>
          <w:sz w:val="36"/>
          <w:szCs w:val="36"/>
        </w:rPr>
      </w:pPr>
      <w:r>
        <w:rPr>
          <w:sz w:val="36"/>
          <w:szCs w:val="36"/>
        </w:rPr>
        <w:t>F</w:t>
      </w:r>
      <w:r w:rsidR="00671631" w:rsidRPr="00671631">
        <w:rPr>
          <w:sz w:val="36"/>
          <w:szCs w:val="36"/>
        </w:rPr>
        <w:t>inancial statements</w:t>
      </w:r>
      <w:r>
        <w:rPr>
          <w:sz w:val="36"/>
          <w:szCs w:val="36"/>
        </w:rPr>
        <w:t xml:space="preserve"> </w:t>
      </w:r>
      <w:r w:rsidR="00671631" w:rsidRPr="00671631">
        <w:rPr>
          <w:sz w:val="36"/>
          <w:szCs w:val="36"/>
        </w:rPr>
        <w:t xml:space="preserve">for the </w:t>
      </w:r>
      <w:r>
        <w:rPr>
          <w:sz w:val="36"/>
          <w:szCs w:val="36"/>
        </w:rPr>
        <w:t>year</w:t>
      </w:r>
      <w:r w:rsidR="00671631" w:rsidRPr="00671631">
        <w:rPr>
          <w:sz w:val="36"/>
          <w:szCs w:val="36"/>
        </w:rPr>
        <w:t xml:space="preserve"> ended</w:t>
      </w:r>
    </w:p>
    <w:p w:rsidR="00671631" w:rsidRDefault="00671631" w:rsidP="00671631">
      <w:pPr>
        <w:jc w:val="center"/>
        <w:rPr>
          <w:sz w:val="36"/>
          <w:szCs w:val="36"/>
        </w:rPr>
      </w:pPr>
      <w:r>
        <w:rPr>
          <w:sz w:val="36"/>
          <w:szCs w:val="36"/>
        </w:rPr>
        <w:t>3</w:t>
      </w:r>
      <w:r w:rsidR="000338F5">
        <w:rPr>
          <w:sz w:val="36"/>
          <w:szCs w:val="36"/>
        </w:rPr>
        <w:t>1 December 2018</w:t>
      </w:r>
    </w:p>
    <w:p w:rsidR="002C7364" w:rsidRDefault="002C7364" w:rsidP="00671631">
      <w:pPr>
        <w:jc w:val="center"/>
        <w:rPr>
          <w:sz w:val="36"/>
          <w:szCs w:val="36"/>
        </w:rPr>
      </w:pPr>
      <w:proofErr w:type="gramStart"/>
      <w:r>
        <w:rPr>
          <w:sz w:val="36"/>
          <w:szCs w:val="36"/>
        </w:rPr>
        <w:t>and</w:t>
      </w:r>
      <w:proofErr w:type="gramEnd"/>
    </w:p>
    <w:p w:rsidR="002C7364" w:rsidRDefault="002C7364" w:rsidP="002C7364">
      <w:pPr>
        <w:jc w:val="center"/>
        <w:rPr>
          <w:sz w:val="36"/>
          <w:szCs w:val="36"/>
        </w:rPr>
      </w:pPr>
      <w:r>
        <w:rPr>
          <w:sz w:val="36"/>
          <w:szCs w:val="36"/>
        </w:rPr>
        <w:t>Independent Auditor’s Report</w:t>
      </w:r>
    </w:p>
    <w:p w:rsidR="002C7364" w:rsidRDefault="002C7364" w:rsidP="002C7364">
      <w:pPr>
        <w:jc w:val="center"/>
        <w:rPr>
          <w:sz w:val="32"/>
          <w:szCs w:val="32"/>
        </w:rPr>
      </w:pPr>
    </w:p>
    <w:bookmarkEnd w:id="1"/>
    <w:p w:rsidR="002C7364" w:rsidRDefault="002C7364" w:rsidP="002C7364">
      <w:pPr>
        <w:rPr>
          <w:sz w:val="28"/>
        </w:rPr>
      </w:pPr>
    </w:p>
    <w:p w:rsidR="002C7364" w:rsidRDefault="002C7364" w:rsidP="002C7364">
      <w:pPr>
        <w:rPr>
          <w:b/>
          <w:bCs/>
          <w:sz w:val="28"/>
        </w:rPr>
      </w:pPr>
      <w:bookmarkStart w:id="2" w:name="ExtraText"/>
    </w:p>
    <w:bookmarkEnd w:id="2"/>
    <w:p w:rsidR="002C7364" w:rsidRDefault="002C7364" w:rsidP="002C7364">
      <w:pPr>
        <w:rPr>
          <w:b/>
          <w:bCs/>
          <w:sz w:val="28"/>
        </w:rPr>
      </w:pPr>
      <w:r>
        <w:rPr>
          <w:b/>
          <w:bCs/>
          <w:sz w:val="28"/>
        </w:rPr>
        <w:t xml:space="preserve"> </w:t>
      </w:r>
    </w:p>
    <w:p w:rsidR="002C7364" w:rsidRDefault="002C7364" w:rsidP="00893601">
      <w:pPr>
        <w:jc w:val="both"/>
        <w:rPr>
          <w:b/>
          <w:bCs/>
          <w:sz w:val="22"/>
          <w:szCs w:val="22"/>
        </w:rPr>
      </w:pPr>
    </w:p>
    <w:p w:rsidR="002C7364" w:rsidRDefault="002C7364" w:rsidP="00893601">
      <w:pPr>
        <w:jc w:val="both"/>
        <w:rPr>
          <w:b/>
          <w:bCs/>
          <w:sz w:val="22"/>
          <w:szCs w:val="22"/>
        </w:rPr>
      </w:pPr>
    </w:p>
    <w:p w:rsidR="002C7364" w:rsidRDefault="002C7364" w:rsidP="00893601">
      <w:pPr>
        <w:jc w:val="both"/>
        <w:rPr>
          <w:b/>
          <w:bCs/>
          <w:sz w:val="22"/>
          <w:szCs w:val="22"/>
        </w:rPr>
        <w:sectPr w:rsidR="002C7364" w:rsidSect="009A0DF5">
          <w:headerReference w:type="default" r:id="rId8"/>
          <w:pgSz w:w="11909" w:h="16834" w:code="9"/>
          <w:pgMar w:top="1152" w:right="1800" w:bottom="1080" w:left="1800" w:header="720" w:footer="720" w:gutter="0"/>
          <w:cols w:space="720"/>
          <w:docGrid w:linePitch="360"/>
        </w:sectPr>
      </w:pPr>
    </w:p>
    <w:p w:rsidR="00343B73" w:rsidRPr="00906A54" w:rsidRDefault="00343B73" w:rsidP="00893601">
      <w:pPr>
        <w:jc w:val="both"/>
        <w:rPr>
          <w:b/>
          <w:bCs/>
          <w:sz w:val="28"/>
          <w:szCs w:val="28"/>
        </w:rPr>
      </w:pPr>
    </w:p>
    <w:p w:rsidR="00343B73" w:rsidRPr="00906A54" w:rsidRDefault="00343B73" w:rsidP="00893601">
      <w:pPr>
        <w:jc w:val="both"/>
        <w:rPr>
          <w:b/>
          <w:bCs/>
          <w:sz w:val="28"/>
          <w:szCs w:val="28"/>
        </w:rPr>
      </w:pPr>
    </w:p>
    <w:p w:rsidR="00343B73" w:rsidRPr="00906A54" w:rsidRDefault="00343B73" w:rsidP="00893601">
      <w:pPr>
        <w:jc w:val="both"/>
        <w:rPr>
          <w:b/>
          <w:bCs/>
          <w:sz w:val="28"/>
          <w:szCs w:val="28"/>
        </w:rPr>
      </w:pPr>
    </w:p>
    <w:p w:rsidR="00343B73" w:rsidRPr="00906A54" w:rsidRDefault="00343B73" w:rsidP="00893601">
      <w:pPr>
        <w:jc w:val="both"/>
        <w:rPr>
          <w:b/>
          <w:bCs/>
          <w:sz w:val="28"/>
          <w:szCs w:val="28"/>
        </w:rPr>
      </w:pPr>
    </w:p>
    <w:p w:rsidR="00343B73" w:rsidRPr="00906A54" w:rsidRDefault="00343B73" w:rsidP="00893601">
      <w:pPr>
        <w:jc w:val="both"/>
        <w:rPr>
          <w:b/>
          <w:bCs/>
          <w:sz w:val="28"/>
          <w:szCs w:val="28"/>
        </w:rPr>
      </w:pPr>
    </w:p>
    <w:p w:rsidR="00343B73" w:rsidRPr="00906A54" w:rsidRDefault="00343B73" w:rsidP="00893601">
      <w:pPr>
        <w:jc w:val="both"/>
        <w:rPr>
          <w:b/>
          <w:bCs/>
          <w:sz w:val="28"/>
          <w:szCs w:val="28"/>
        </w:rPr>
      </w:pPr>
    </w:p>
    <w:p w:rsidR="00343B73" w:rsidRPr="00906A54" w:rsidRDefault="00343B73" w:rsidP="00893601">
      <w:pPr>
        <w:jc w:val="both"/>
        <w:rPr>
          <w:b/>
          <w:bCs/>
          <w:sz w:val="28"/>
          <w:szCs w:val="28"/>
        </w:rPr>
      </w:pPr>
    </w:p>
    <w:p w:rsidR="007B366B" w:rsidRPr="00906A54" w:rsidRDefault="007B366B" w:rsidP="00893601">
      <w:pPr>
        <w:jc w:val="both"/>
        <w:rPr>
          <w:b/>
          <w:bCs/>
          <w:sz w:val="28"/>
          <w:szCs w:val="28"/>
        </w:rPr>
      </w:pPr>
    </w:p>
    <w:p w:rsidR="00C146CC" w:rsidRPr="002404BF" w:rsidRDefault="00C146CC" w:rsidP="00C146CC">
      <w:pPr>
        <w:rPr>
          <w:b/>
          <w:bCs/>
          <w:sz w:val="28"/>
          <w:szCs w:val="28"/>
        </w:rPr>
      </w:pPr>
      <w:r w:rsidRPr="002404BF">
        <w:rPr>
          <w:b/>
          <w:bCs/>
          <w:sz w:val="28"/>
          <w:szCs w:val="28"/>
        </w:rPr>
        <w:t>Independent Auditor’s Report</w:t>
      </w:r>
    </w:p>
    <w:p w:rsidR="00C146CC" w:rsidRPr="002404BF" w:rsidRDefault="00C146CC" w:rsidP="00C146CC">
      <w:pPr>
        <w:pStyle w:val="RNormal"/>
      </w:pPr>
    </w:p>
    <w:p w:rsidR="00C146CC" w:rsidRPr="00734E1C" w:rsidRDefault="00FA4641" w:rsidP="00C146CC">
      <w:pPr>
        <w:jc w:val="both"/>
        <w:rPr>
          <w:rFonts w:cs="Angsana New"/>
          <w:b/>
          <w:bCs/>
          <w:lang w:bidi="th-TH"/>
        </w:rPr>
      </w:pPr>
      <w:r w:rsidRPr="00734E1C">
        <w:rPr>
          <w:b/>
          <w:bCs/>
        </w:rPr>
        <w:t xml:space="preserve">To the </w:t>
      </w:r>
      <w:r w:rsidR="00A71485">
        <w:rPr>
          <w:rFonts w:cs="Angsana New"/>
          <w:b/>
          <w:bCs/>
          <w:szCs w:val="30"/>
          <w:lang w:bidi="th-TH"/>
        </w:rPr>
        <w:t>Shareholders</w:t>
      </w:r>
      <w:r w:rsidRPr="00734E1C">
        <w:rPr>
          <w:b/>
          <w:bCs/>
        </w:rPr>
        <w:t xml:space="preserve"> of </w:t>
      </w:r>
      <w:proofErr w:type="gramStart"/>
      <w:r w:rsidRPr="00734E1C">
        <w:rPr>
          <w:b/>
          <w:bCs/>
        </w:rPr>
        <w:t>The</w:t>
      </w:r>
      <w:proofErr w:type="gramEnd"/>
      <w:r w:rsidRPr="00734E1C">
        <w:rPr>
          <w:b/>
          <w:bCs/>
        </w:rPr>
        <w:t xml:space="preserve"> </w:t>
      </w:r>
      <w:r w:rsidR="007D0829" w:rsidRPr="00734E1C">
        <w:rPr>
          <w:b/>
          <w:bCs/>
        </w:rPr>
        <w:t>Siam Commercial Bank Public Company Limited</w:t>
      </w:r>
    </w:p>
    <w:p w:rsidR="00CA36BD" w:rsidRPr="009A0DF5" w:rsidRDefault="00CA36BD" w:rsidP="009A0DF5">
      <w:pPr>
        <w:pStyle w:val="RNormal"/>
      </w:pPr>
    </w:p>
    <w:p w:rsidR="00C146CC" w:rsidRPr="00D10972" w:rsidRDefault="00C146CC" w:rsidP="00C146CC">
      <w:pPr>
        <w:jc w:val="both"/>
        <w:outlineLvl w:val="0"/>
        <w:rPr>
          <w:i/>
          <w:iCs/>
          <w:sz w:val="22"/>
          <w:szCs w:val="22"/>
        </w:rPr>
      </w:pPr>
      <w:r w:rsidRPr="00D10972">
        <w:rPr>
          <w:i/>
          <w:iCs/>
          <w:sz w:val="22"/>
          <w:szCs w:val="22"/>
        </w:rPr>
        <w:t>Opinion</w:t>
      </w:r>
    </w:p>
    <w:p w:rsidR="00C146CC" w:rsidRPr="00D10972" w:rsidRDefault="00C146CC" w:rsidP="007854C9">
      <w:pPr>
        <w:spacing w:line="240" w:lineRule="atLeast"/>
        <w:jc w:val="both"/>
        <w:outlineLvl w:val="0"/>
        <w:rPr>
          <w:i/>
          <w:iCs/>
          <w:sz w:val="22"/>
          <w:szCs w:val="22"/>
        </w:rPr>
      </w:pPr>
    </w:p>
    <w:p w:rsidR="00C146CC" w:rsidRPr="00D10972" w:rsidRDefault="00C146CC" w:rsidP="007854C9">
      <w:pPr>
        <w:spacing w:line="240" w:lineRule="atLeast"/>
        <w:jc w:val="both"/>
        <w:rPr>
          <w:i/>
          <w:iCs/>
          <w:sz w:val="22"/>
          <w:szCs w:val="22"/>
          <w:lang w:bidi="th-TH"/>
        </w:rPr>
      </w:pPr>
      <w:r w:rsidRPr="00D10972">
        <w:rPr>
          <w:sz w:val="22"/>
          <w:szCs w:val="22"/>
          <w:lang w:bidi="th-TH"/>
        </w:rPr>
        <w:t xml:space="preserve">I have audited </w:t>
      </w:r>
      <w:r w:rsidR="00CA36BD">
        <w:rPr>
          <w:sz w:val="22"/>
        </w:rPr>
        <w:t xml:space="preserve">the </w:t>
      </w:r>
      <w:r w:rsidRPr="00790592">
        <w:rPr>
          <w:sz w:val="22"/>
        </w:rPr>
        <w:t xml:space="preserve">consolidated and </w:t>
      </w:r>
      <w:r w:rsidR="004410BC" w:rsidRPr="00E06B4A">
        <w:rPr>
          <w:sz w:val="22"/>
        </w:rPr>
        <w:t>the Bank’s</w:t>
      </w:r>
      <w:r w:rsidRPr="00790592">
        <w:rPr>
          <w:sz w:val="22"/>
        </w:rPr>
        <w:t xml:space="preserve"> financial statements of </w:t>
      </w:r>
      <w:r w:rsidR="004410BC" w:rsidRPr="00E06B4A">
        <w:rPr>
          <w:sz w:val="22"/>
        </w:rPr>
        <w:t>The Siam Commercial Bank Public Company Limited</w:t>
      </w:r>
      <w:r w:rsidRPr="00790592">
        <w:rPr>
          <w:sz w:val="22"/>
        </w:rPr>
        <w:t xml:space="preserve"> and its subsidiaries (the “Group”) and of </w:t>
      </w:r>
      <w:r w:rsidR="004410BC" w:rsidRPr="00E06B4A">
        <w:rPr>
          <w:sz w:val="22"/>
        </w:rPr>
        <w:t>The Siam Commercial Bank Public Company Limited (the “Bank”)</w:t>
      </w:r>
      <w:r w:rsidRPr="00790592">
        <w:rPr>
          <w:sz w:val="22"/>
        </w:rPr>
        <w:t xml:space="preserve">, respectively, which comprise the </w:t>
      </w:r>
      <w:r w:rsidR="004410BC" w:rsidRPr="00E06B4A">
        <w:rPr>
          <w:sz w:val="22"/>
        </w:rPr>
        <w:t>consolidated and the Bank’s statements</w:t>
      </w:r>
      <w:r w:rsidR="000F3A27">
        <w:rPr>
          <w:sz w:val="22"/>
        </w:rPr>
        <w:t xml:space="preserve"> of financial position as at 3</w:t>
      </w:r>
      <w:r w:rsidR="000338F5">
        <w:rPr>
          <w:sz w:val="22"/>
        </w:rPr>
        <w:t>1 December 2018</w:t>
      </w:r>
      <w:r w:rsidRPr="00790592">
        <w:rPr>
          <w:sz w:val="22"/>
        </w:rPr>
        <w:t>, the</w:t>
      </w:r>
      <w:r w:rsidRPr="00D10972">
        <w:rPr>
          <w:sz w:val="22"/>
          <w:szCs w:val="22"/>
          <w:lang w:bidi="th-TH"/>
        </w:rPr>
        <w:t xml:space="preserve"> </w:t>
      </w:r>
      <w:r w:rsidR="004410BC" w:rsidRPr="00E06B4A">
        <w:rPr>
          <w:sz w:val="22"/>
        </w:rPr>
        <w:t>consolidated and the Bank’s statements</w:t>
      </w:r>
      <w:r w:rsidR="004410BC" w:rsidRPr="00D10972">
        <w:rPr>
          <w:sz w:val="22"/>
          <w:szCs w:val="22"/>
          <w:lang w:bidi="th-TH"/>
        </w:rPr>
        <w:t xml:space="preserve"> </w:t>
      </w:r>
      <w:r w:rsidRPr="00D10972">
        <w:rPr>
          <w:sz w:val="22"/>
          <w:szCs w:val="22"/>
          <w:lang w:bidi="th-TH"/>
        </w:rPr>
        <w:t xml:space="preserve">of </w:t>
      </w:r>
      <w:r w:rsidR="004410BC">
        <w:rPr>
          <w:sz w:val="22"/>
        </w:rPr>
        <w:t xml:space="preserve">profit or loss and other </w:t>
      </w:r>
      <w:r w:rsidR="004410BC" w:rsidRPr="00E06B4A">
        <w:rPr>
          <w:sz w:val="22"/>
        </w:rPr>
        <w:t>comprehensive income</w:t>
      </w:r>
      <w:r w:rsidRPr="00D10972">
        <w:rPr>
          <w:sz w:val="22"/>
          <w:szCs w:val="22"/>
          <w:lang w:bidi="th-TH"/>
        </w:rPr>
        <w:t xml:space="preserve">, changes in equity and cash flows for the </w:t>
      </w:r>
      <w:r w:rsidR="002D148B">
        <w:rPr>
          <w:sz w:val="22"/>
          <w:szCs w:val="22"/>
          <w:lang w:bidi="th-TH"/>
        </w:rPr>
        <w:t>year</w:t>
      </w:r>
      <w:r w:rsidR="000F3A27" w:rsidRPr="008F27FE">
        <w:rPr>
          <w:sz w:val="22"/>
        </w:rPr>
        <w:t xml:space="preserve"> then ended</w:t>
      </w:r>
      <w:r w:rsidRPr="00D10972">
        <w:rPr>
          <w:sz w:val="22"/>
          <w:szCs w:val="22"/>
          <w:lang w:bidi="th-TH"/>
        </w:rPr>
        <w:t xml:space="preserve">, and notes, comprising a summary of significant accounting policies and </w:t>
      </w:r>
      <w:r w:rsidR="00790592">
        <w:rPr>
          <w:sz w:val="22"/>
          <w:szCs w:val="22"/>
          <w:lang w:bidi="th-TH"/>
        </w:rPr>
        <w:t>other explanatory information.</w:t>
      </w:r>
    </w:p>
    <w:p w:rsidR="00C146CC" w:rsidRPr="00D10972" w:rsidRDefault="00C146CC" w:rsidP="007854C9">
      <w:pPr>
        <w:spacing w:line="240" w:lineRule="atLeast"/>
        <w:jc w:val="both"/>
        <w:rPr>
          <w:i/>
          <w:iCs/>
          <w:sz w:val="22"/>
          <w:szCs w:val="22"/>
          <w:lang w:bidi="th-TH"/>
        </w:rPr>
      </w:pPr>
    </w:p>
    <w:p w:rsidR="00C146CC" w:rsidRPr="00D10972" w:rsidRDefault="00C146CC" w:rsidP="007854C9">
      <w:pPr>
        <w:shd w:val="clear" w:color="auto" w:fill="FFFFFF" w:themeFill="background1"/>
        <w:spacing w:line="240" w:lineRule="atLeast"/>
        <w:jc w:val="both"/>
        <w:rPr>
          <w:sz w:val="22"/>
          <w:szCs w:val="22"/>
        </w:rPr>
      </w:pPr>
      <w:r w:rsidRPr="00D10972">
        <w:rPr>
          <w:color w:val="000000"/>
          <w:sz w:val="22"/>
          <w:szCs w:val="22"/>
        </w:rPr>
        <w:t xml:space="preserve">In my opinion, </w:t>
      </w:r>
      <w:r w:rsidR="00790592" w:rsidRPr="00F74C03">
        <w:rPr>
          <w:sz w:val="22"/>
        </w:rPr>
        <w:t xml:space="preserve">the </w:t>
      </w:r>
      <w:r w:rsidR="00795ED4" w:rsidRPr="00790592">
        <w:rPr>
          <w:sz w:val="22"/>
        </w:rPr>
        <w:t>accompanying</w:t>
      </w:r>
      <w:r w:rsidR="000F3A27">
        <w:rPr>
          <w:sz w:val="22"/>
        </w:rPr>
        <w:t xml:space="preserve"> </w:t>
      </w:r>
      <w:r w:rsidR="00790592" w:rsidRPr="00F74C03">
        <w:rPr>
          <w:sz w:val="22"/>
        </w:rPr>
        <w:t xml:space="preserve">consolidated and the Bank’s </w:t>
      </w:r>
      <w:r w:rsidRPr="00D10972">
        <w:rPr>
          <w:color w:val="000000"/>
          <w:sz w:val="22"/>
          <w:szCs w:val="22"/>
        </w:rPr>
        <w:t xml:space="preserve">financial </w:t>
      </w:r>
      <w:r w:rsidRPr="00D10972">
        <w:rPr>
          <w:sz w:val="22"/>
          <w:szCs w:val="22"/>
        </w:rPr>
        <w:t>statements present fairly, in all material respects, the financial position of the Group and the</w:t>
      </w:r>
      <w:r w:rsidR="00790592">
        <w:rPr>
          <w:sz w:val="22"/>
          <w:szCs w:val="22"/>
        </w:rPr>
        <w:t xml:space="preserve"> Bank</w:t>
      </w:r>
      <w:r w:rsidRPr="00D10972">
        <w:rPr>
          <w:sz w:val="22"/>
          <w:szCs w:val="22"/>
        </w:rPr>
        <w:t xml:space="preserve">, respectively, as </w:t>
      </w:r>
      <w:r w:rsidR="000F3A27">
        <w:rPr>
          <w:color w:val="000000"/>
          <w:sz w:val="22"/>
          <w:szCs w:val="22"/>
        </w:rPr>
        <w:t xml:space="preserve">at </w:t>
      </w:r>
      <w:r w:rsidR="002D148B">
        <w:rPr>
          <w:color w:val="000000"/>
          <w:sz w:val="22"/>
          <w:szCs w:val="22"/>
        </w:rPr>
        <w:t>31 December</w:t>
      </w:r>
      <w:r w:rsidR="000338F5">
        <w:rPr>
          <w:color w:val="000000"/>
          <w:sz w:val="22"/>
          <w:szCs w:val="22"/>
        </w:rPr>
        <w:t xml:space="preserve"> 2018</w:t>
      </w:r>
      <w:r w:rsidRPr="00790592">
        <w:rPr>
          <w:color w:val="000000"/>
          <w:sz w:val="22"/>
          <w:szCs w:val="22"/>
        </w:rPr>
        <w:t xml:space="preserve"> and their financial</w:t>
      </w:r>
      <w:r w:rsidRPr="00D10972">
        <w:rPr>
          <w:sz w:val="22"/>
          <w:szCs w:val="22"/>
        </w:rPr>
        <w:t xml:space="preserve"> performance and cash flows for </w:t>
      </w:r>
      <w:r w:rsidR="000F3A27" w:rsidRPr="00D10972">
        <w:rPr>
          <w:sz w:val="22"/>
          <w:szCs w:val="22"/>
          <w:lang w:bidi="th-TH"/>
        </w:rPr>
        <w:t xml:space="preserve">the </w:t>
      </w:r>
      <w:r w:rsidR="002D148B">
        <w:rPr>
          <w:sz w:val="22"/>
        </w:rPr>
        <w:t>year</w:t>
      </w:r>
      <w:r w:rsidR="000F3A27" w:rsidRPr="008F27FE">
        <w:rPr>
          <w:sz w:val="22"/>
        </w:rPr>
        <w:t xml:space="preserve"> </w:t>
      </w:r>
      <w:r w:rsidRPr="00D10972">
        <w:rPr>
          <w:sz w:val="22"/>
          <w:szCs w:val="22"/>
        </w:rPr>
        <w:t>then ended in accordance with Thai Financial Reporting Standards</w:t>
      </w:r>
      <w:r>
        <w:rPr>
          <w:sz w:val="22"/>
          <w:szCs w:val="22"/>
        </w:rPr>
        <w:t xml:space="preserve"> (TFRSs)</w:t>
      </w:r>
      <w:r w:rsidR="009A0DF5">
        <w:rPr>
          <w:sz w:val="22"/>
          <w:szCs w:val="22"/>
        </w:rPr>
        <w:t>.</w:t>
      </w:r>
    </w:p>
    <w:p w:rsidR="00C146CC" w:rsidRPr="00D10972" w:rsidRDefault="00C146CC" w:rsidP="007854C9">
      <w:pPr>
        <w:shd w:val="clear" w:color="auto" w:fill="FFFFFF" w:themeFill="background1"/>
        <w:spacing w:line="240" w:lineRule="atLeast"/>
        <w:jc w:val="both"/>
        <w:rPr>
          <w:sz w:val="22"/>
          <w:szCs w:val="22"/>
        </w:rPr>
      </w:pPr>
    </w:p>
    <w:p w:rsidR="00C146CC" w:rsidRPr="00D10972" w:rsidRDefault="00C146CC" w:rsidP="007854C9">
      <w:pPr>
        <w:autoSpaceDE w:val="0"/>
        <w:autoSpaceDN w:val="0"/>
        <w:adjustRightInd w:val="0"/>
        <w:spacing w:line="240" w:lineRule="atLeast"/>
        <w:rPr>
          <w:i/>
          <w:iCs/>
          <w:color w:val="000000"/>
          <w:sz w:val="22"/>
          <w:szCs w:val="22"/>
        </w:rPr>
      </w:pPr>
      <w:r w:rsidRPr="00D10972">
        <w:rPr>
          <w:i/>
          <w:iCs/>
          <w:color w:val="000000"/>
          <w:sz w:val="22"/>
          <w:szCs w:val="22"/>
        </w:rPr>
        <w:t xml:space="preserve">Basis for Opinion </w:t>
      </w:r>
    </w:p>
    <w:p w:rsidR="00C146CC" w:rsidRPr="00D10972" w:rsidRDefault="00C146CC" w:rsidP="007854C9">
      <w:pPr>
        <w:autoSpaceDE w:val="0"/>
        <w:autoSpaceDN w:val="0"/>
        <w:adjustRightInd w:val="0"/>
        <w:spacing w:line="240" w:lineRule="atLeast"/>
        <w:rPr>
          <w:i/>
          <w:iCs/>
          <w:color w:val="000000"/>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color w:val="000000"/>
          <w:sz w:val="22"/>
          <w:szCs w:val="22"/>
        </w:rPr>
        <w:t>I conducted my audit in accordance with Thai Standards on Auditing (TSAs)</w:t>
      </w:r>
      <w:r w:rsidRPr="00D10972">
        <w:rPr>
          <w:color w:val="0000FF"/>
          <w:sz w:val="22"/>
          <w:szCs w:val="22"/>
        </w:rPr>
        <w:t xml:space="preserve">. </w:t>
      </w:r>
      <w:r w:rsidR="00515264">
        <w:rPr>
          <w:color w:val="000000"/>
          <w:sz w:val="22"/>
          <w:szCs w:val="22"/>
        </w:rPr>
        <w:t>My responsibilities</w:t>
      </w:r>
      <w:r w:rsidRPr="00D10972">
        <w:rPr>
          <w:color w:val="000000"/>
          <w:sz w:val="22"/>
          <w:szCs w:val="22"/>
        </w:rPr>
        <w:t xml:space="preserve"> </w:t>
      </w:r>
      <w:r w:rsidRPr="00D10972">
        <w:rPr>
          <w:sz w:val="22"/>
          <w:szCs w:val="22"/>
        </w:rPr>
        <w:t xml:space="preserve">under those standards are further described in the </w:t>
      </w:r>
      <w:r w:rsidR="00515264">
        <w:rPr>
          <w:i/>
          <w:iCs/>
          <w:sz w:val="22"/>
          <w:szCs w:val="22"/>
        </w:rPr>
        <w:t>Auditor’s Responsibilities</w:t>
      </w:r>
      <w:r w:rsidR="00FA4641">
        <w:rPr>
          <w:i/>
          <w:iCs/>
          <w:sz w:val="22"/>
          <w:szCs w:val="22"/>
        </w:rPr>
        <w:t xml:space="preserve"> for the Audit </w:t>
      </w:r>
      <w:r w:rsidR="00FA4641" w:rsidRPr="000F3A27">
        <w:rPr>
          <w:i/>
          <w:iCs/>
          <w:sz w:val="22"/>
          <w:szCs w:val="22"/>
        </w:rPr>
        <w:t>of the</w:t>
      </w:r>
      <w:r w:rsidR="00790592" w:rsidRPr="000F3A27">
        <w:rPr>
          <w:i/>
          <w:iCs/>
          <w:sz w:val="22"/>
        </w:rPr>
        <w:t xml:space="preserve"> </w:t>
      </w:r>
      <w:r w:rsidR="000410E5">
        <w:rPr>
          <w:i/>
          <w:iCs/>
          <w:sz w:val="22"/>
        </w:rPr>
        <w:t>C</w:t>
      </w:r>
      <w:r w:rsidR="00790592" w:rsidRPr="000F3A27">
        <w:rPr>
          <w:i/>
          <w:iCs/>
          <w:sz w:val="22"/>
        </w:rPr>
        <w:t xml:space="preserve">onsolidated and the Bank’s </w:t>
      </w:r>
      <w:r w:rsidRPr="000F3A27">
        <w:rPr>
          <w:i/>
          <w:iCs/>
          <w:sz w:val="22"/>
          <w:szCs w:val="22"/>
        </w:rPr>
        <w:t>Financial Stateme</w:t>
      </w:r>
      <w:r w:rsidRPr="00795ED4">
        <w:rPr>
          <w:i/>
          <w:iCs/>
          <w:sz w:val="22"/>
          <w:szCs w:val="22"/>
        </w:rPr>
        <w:t xml:space="preserve">nts </w:t>
      </w:r>
      <w:r w:rsidRPr="00795ED4">
        <w:rPr>
          <w:sz w:val="22"/>
          <w:szCs w:val="22"/>
        </w:rPr>
        <w:t xml:space="preserve">section of my report. I am independent of the </w:t>
      </w:r>
      <w:r w:rsidR="00515264" w:rsidRPr="00795ED4">
        <w:rPr>
          <w:sz w:val="22"/>
          <w:szCs w:val="22"/>
        </w:rPr>
        <w:t xml:space="preserve">Group and the </w:t>
      </w:r>
      <w:r w:rsidR="00FA4641" w:rsidRPr="00795ED4">
        <w:rPr>
          <w:sz w:val="22"/>
          <w:szCs w:val="22"/>
        </w:rPr>
        <w:t>Bank</w:t>
      </w:r>
      <w:r w:rsidRPr="00795ED4">
        <w:rPr>
          <w:sz w:val="22"/>
          <w:szCs w:val="22"/>
        </w:rPr>
        <w:t xml:space="preserve"> in accordance with </w:t>
      </w:r>
      <w:r w:rsidR="001F2FB0">
        <w:rPr>
          <w:sz w:val="22"/>
          <w:szCs w:val="22"/>
        </w:rPr>
        <w:t xml:space="preserve">the </w:t>
      </w:r>
      <w:r w:rsidR="00795ED4" w:rsidRPr="00795ED4">
        <w:rPr>
          <w:sz w:val="22"/>
          <w:szCs w:val="22"/>
        </w:rPr>
        <w:t>Code of Ethics for Professional Accountants issued by the Feder</w:t>
      </w:r>
      <w:r w:rsidR="00A71485">
        <w:rPr>
          <w:sz w:val="22"/>
          <w:szCs w:val="22"/>
        </w:rPr>
        <w:t xml:space="preserve">ation of Accounting Professions </w:t>
      </w:r>
      <w:r w:rsidR="00795ED4" w:rsidRPr="00795ED4">
        <w:rPr>
          <w:sz w:val="22"/>
          <w:szCs w:val="22"/>
        </w:rPr>
        <w:t xml:space="preserve">that </w:t>
      </w:r>
      <w:r w:rsidR="001F2FB0">
        <w:rPr>
          <w:sz w:val="22"/>
          <w:szCs w:val="22"/>
        </w:rPr>
        <w:t>is</w:t>
      </w:r>
      <w:r w:rsidRPr="00795ED4">
        <w:rPr>
          <w:sz w:val="22"/>
          <w:szCs w:val="22"/>
        </w:rPr>
        <w:t xml:space="preserve"> relevant to my audit of the</w:t>
      </w:r>
      <w:r w:rsidR="00C75CDE">
        <w:rPr>
          <w:sz w:val="22"/>
          <w:szCs w:val="22"/>
        </w:rPr>
        <w:t xml:space="preserve"> </w:t>
      </w:r>
      <w:r w:rsidR="00FA4641" w:rsidRPr="00795ED4">
        <w:rPr>
          <w:sz w:val="22"/>
        </w:rPr>
        <w:t>consolidated and the Bank’s</w:t>
      </w:r>
      <w:r w:rsidRPr="00795ED4">
        <w:rPr>
          <w:color w:val="000000"/>
          <w:sz w:val="22"/>
          <w:szCs w:val="22"/>
        </w:rPr>
        <w:t xml:space="preserve"> </w:t>
      </w:r>
      <w:r w:rsidR="00515264" w:rsidRPr="00795ED4">
        <w:rPr>
          <w:sz w:val="22"/>
          <w:szCs w:val="22"/>
        </w:rPr>
        <w:t>financial statements,</w:t>
      </w:r>
      <w:r w:rsidRPr="00795ED4">
        <w:rPr>
          <w:sz w:val="22"/>
          <w:szCs w:val="22"/>
        </w:rPr>
        <w:t xml:space="preserve"> and I have fulfilled my other ethical responsibilities in accordance with these requirements. I believe that the audit evidence I have obtained</w:t>
      </w:r>
      <w:r w:rsidRPr="00D10972">
        <w:rPr>
          <w:sz w:val="22"/>
          <w:szCs w:val="22"/>
        </w:rPr>
        <w:t xml:space="preserve"> is sufficient and appropriate to provide a basis for my opinion.</w:t>
      </w:r>
    </w:p>
    <w:p w:rsidR="00F26617" w:rsidRPr="009A0DF5" w:rsidRDefault="00F26617" w:rsidP="007854C9">
      <w:pPr>
        <w:autoSpaceDE w:val="0"/>
        <w:autoSpaceDN w:val="0"/>
        <w:adjustRightInd w:val="0"/>
        <w:spacing w:line="240" w:lineRule="atLeast"/>
        <w:rPr>
          <w:color w:val="000000"/>
          <w:sz w:val="22"/>
          <w:szCs w:val="22"/>
        </w:rPr>
      </w:pPr>
    </w:p>
    <w:p w:rsidR="00C146CC" w:rsidRPr="00D10972" w:rsidRDefault="00C146CC" w:rsidP="007854C9">
      <w:pPr>
        <w:autoSpaceDE w:val="0"/>
        <w:autoSpaceDN w:val="0"/>
        <w:adjustRightInd w:val="0"/>
        <w:spacing w:line="240" w:lineRule="atLeast"/>
        <w:rPr>
          <w:i/>
          <w:iCs/>
          <w:sz w:val="22"/>
          <w:szCs w:val="22"/>
        </w:rPr>
      </w:pPr>
      <w:r w:rsidRPr="00D10972">
        <w:rPr>
          <w:i/>
          <w:iCs/>
          <w:sz w:val="22"/>
          <w:szCs w:val="22"/>
        </w:rPr>
        <w:t>Key Audit Matter</w:t>
      </w:r>
      <w:r>
        <w:rPr>
          <w:i/>
          <w:iCs/>
          <w:sz w:val="22"/>
          <w:szCs w:val="22"/>
        </w:rPr>
        <w:t>s</w:t>
      </w:r>
    </w:p>
    <w:p w:rsidR="00C146CC" w:rsidRPr="009A0DF5" w:rsidRDefault="00C146CC" w:rsidP="007854C9">
      <w:pPr>
        <w:autoSpaceDE w:val="0"/>
        <w:autoSpaceDN w:val="0"/>
        <w:adjustRightInd w:val="0"/>
        <w:spacing w:line="240" w:lineRule="atLeast"/>
        <w:rPr>
          <w:color w:val="000000"/>
          <w:sz w:val="22"/>
          <w:szCs w:val="22"/>
        </w:rPr>
      </w:pPr>
    </w:p>
    <w:p w:rsidR="00A36496" w:rsidRDefault="00C146CC" w:rsidP="007854C9">
      <w:pPr>
        <w:autoSpaceDE w:val="0"/>
        <w:autoSpaceDN w:val="0"/>
        <w:adjustRightInd w:val="0"/>
        <w:spacing w:line="240" w:lineRule="atLeast"/>
        <w:jc w:val="both"/>
        <w:rPr>
          <w:sz w:val="22"/>
          <w:szCs w:val="22"/>
        </w:rPr>
        <w:sectPr w:rsidR="00A36496" w:rsidSect="00115912">
          <w:footerReference w:type="default" r:id="rId9"/>
          <w:pgSz w:w="11909" w:h="16834" w:code="9"/>
          <w:pgMar w:top="1152" w:right="1440" w:bottom="1152" w:left="1440" w:header="720" w:footer="720" w:gutter="0"/>
          <w:pgNumType w:start="2"/>
          <w:cols w:space="720"/>
          <w:docGrid w:linePitch="360"/>
        </w:sectPr>
      </w:pPr>
      <w:r w:rsidRPr="00D10972">
        <w:rPr>
          <w:sz w:val="22"/>
          <w:szCs w:val="22"/>
        </w:rPr>
        <w:t xml:space="preserve">Key audit matters are those matters that, in my professional judgment, were of most </w:t>
      </w:r>
      <w:r w:rsidR="00FA4641">
        <w:rPr>
          <w:sz w:val="22"/>
          <w:szCs w:val="22"/>
        </w:rPr>
        <w:t>significance in my audit of the</w:t>
      </w:r>
      <w:r w:rsidR="00C75CDE">
        <w:rPr>
          <w:sz w:val="22"/>
          <w:szCs w:val="22"/>
        </w:rPr>
        <w:t xml:space="preserve"> </w:t>
      </w:r>
      <w:r w:rsidR="00FA4641" w:rsidRPr="00F74C03">
        <w:rPr>
          <w:sz w:val="22"/>
        </w:rPr>
        <w:t xml:space="preserve">consolidated and the Bank’s </w:t>
      </w:r>
      <w:r w:rsidRPr="00D10972">
        <w:rPr>
          <w:sz w:val="22"/>
          <w:szCs w:val="22"/>
        </w:rPr>
        <w:t>financial statements of the current period. These matters were addressed in the context of my audit of the</w:t>
      </w:r>
      <w:r w:rsidR="00C75CDE">
        <w:rPr>
          <w:sz w:val="22"/>
          <w:szCs w:val="22"/>
        </w:rPr>
        <w:t xml:space="preserve"> </w:t>
      </w:r>
      <w:r w:rsidR="00FA4641" w:rsidRPr="00F74C03">
        <w:rPr>
          <w:sz w:val="22"/>
        </w:rPr>
        <w:t xml:space="preserve">consolidated and the Bank’s </w:t>
      </w:r>
      <w:r w:rsidRPr="00D10972">
        <w:rPr>
          <w:sz w:val="22"/>
          <w:szCs w:val="22"/>
        </w:rPr>
        <w:t>financial statements as a whole, and in forming my opinion thereon, and I do not provide a separate opinion on these matters.</w:t>
      </w:r>
    </w:p>
    <w:tbl>
      <w:tblPr>
        <w:tblStyle w:val="TableGrid"/>
        <w:tblW w:w="9090" w:type="dxa"/>
        <w:tblInd w:w="-5" w:type="dxa"/>
        <w:tblLook w:val="04A0" w:firstRow="1" w:lastRow="0" w:firstColumn="1" w:lastColumn="0" w:noHBand="0" w:noVBand="1"/>
      </w:tblPr>
      <w:tblGrid>
        <w:gridCol w:w="4500"/>
        <w:gridCol w:w="4590"/>
      </w:tblGrid>
      <w:tr w:rsidR="002D148B" w:rsidRPr="00D10972" w:rsidTr="008B13C8">
        <w:tc>
          <w:tcPr>
            <w:tcW w:w="9090" w:type="dxa"/>
            <w:gridSpan w:val="2"/>
            <w:shd w:val="clear" w:color="auto" w:fill="EDEDED" w:themeFill="accent3" w:themeFillTint="33"/>
          </w:tcPr>
          <w:p w:rsidR="002D148B" w:rsidRPr="00115912" w:rsidRDefault="002D148B" w:rsidP="008B13C8">
            <w:pPr>
              <w:autoSpaceDE w:val="0"/>
              <w:autoSpaceDN w:val="0"/>
              <w:adjustRightInd w:val="0"/>
              <w:spacing w:line="240" w:lineRule="atLeast"/>
              <w:rPr>
                <w:b/>
                <w:bCs/>
                <w:sz w:val="22"/>
                <w:szCs w:val="22"/>
              </w:rPr>
            </w:pPr>
            <w:r w:rsidRPr="00115912">
              <w:rPr>
                <w:b/>
                <w:bCs/>
                <w:sz w:val="22"/>
                <w:szCs w:val="22"/>
              </w:rPr>
              <w:lastRenderedPageBreak/>
              <w:t>Allowance for doubtful accounts on loans to customers</w:t>
            </w:r>
          </w:p>
        </w:tc>
      </w:tr>
      <w:tr w:rsidR="002D148B" w:rsidRPr="00D10972" w:rsidTr="008B13C8">
        <w:tc>
          <w:tcPr>
            <w:tcW w:w="9090" w:type="dxa"/>
            <w:gridSpan w:val="2"/>
          </w:tcPr>
          <w:p w:rsidR="002D148B" w:rsidRPr="00D10972" w:rsidRDefault="002D148B" w:rsidP="008B13C8">
            <w:pPr>
              <w:autoSpaceDE w:val="0"/>
              <w:autoSpaceDN w:val="0"/>
              <w:adjustRightInd w:val="0"/>
              <w:spacing w:line="240" w:lineRule="atLeast"/>
              <w:jc w:val="both"/>
              <w:rPr>
                <w:sz w:val="22"/>
                <w:szCs w:val="22"/>
              </w:rPr>
            </w:pPr>
            <w:r>
              <w:rPr>
                <w:sz w:val="22"/>
                <w:szCs w:val="22"/>
              </w:rPr>
              <w:t>For disclosures related to credit risk of loans to customers and allowance for doubtful accounts, refer to n</w:t>
            </w:r>
            <w:r w:rsidRPr="00D10972">
              <w:rPr>
                <w:sz w:val="22"/>
                <w:szCs w:val="22"/>
              </w:rPr>
              <w:t>ote</w:t>
            </w:r>
            <w:r>
              <w:rPr>
                <w:sz w:val="22"/>
                <w:szCs w:val="22"/>
              </w:rPr>
              <w:t>s</w:t>
            </w:r>
            <w:r w:rsidRPr="00D10972">
              <w:rPr>
                <w:sz w:val="22"/>
                <w:szCs w:val="22"/>
              </w:rPr>
              <w:t xml:space="preserve"> </w:t>
            </w:r>
            <w:r>
              <w:rPr>
                <w:color w:val="000000" w:themeColor="text1"/>
                <w:sz w:val="22"/>
                <w:szCs w:val="22"/>
              </w:rPr>
              <w:t>3.5, 4.1 and 11</w:t>
            </w:r>
            <w:r w:rsidRPr="00D10972">
              <w:rPr>
                <w:sz w:val="22"/>
                <w:szCs w:val="22"/>
              </w:rPr>
              <w:t>.</w:t>
            </w:r>
          </w:p>
        </w:tc>
      </w:tr>
      <w:tr w:rsidR="002D148B" w:rsidRPr="00D10972" w:rsidTr="008B13C8">
        <w:tc>
          <w:tcPr>
            <w:tcW w:w="4500" w:type="dxa"/>
            <w:shd w:val="clear" w:color="auto" w:fill="C9C9C9" w:themeFill="accent3" w:themeFillTint="99"/>
          </w:tcPr>
          <w:p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The key audit matter</w:t>
            </w:r>
          </w:p>
        </w:tc>
        <w:tc>
          <w:tcPr>
            <w:tcW w:w="4590" w:type="dxa"/>
            <w:shd w:val="clear" w:color="auto" w:fill="C9C9C9" w:themeFill="accent3" w:themeFillTint="99"/>
          </w:tcPr>
          <w:p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2D148B" w:rsidRPr="00D10972" w:rsidTr="008B13C8">
        <w:tc>
          <w:tcPr>
            <w:tcW w:w="4500" w:type="dxa"/>
          </w:tcPr>
          <w:p w:rsidR="002D148B" w:rsidRDefault="002D148B" w:rsidP="008B13C8">
            <w:pPr>
              <w:autoSpaceDE w:val="0"/>
              <w:autoSpaceDN w:val="0"/>
              <w:adjustRightInd w:val="0"/>
              <w:spacing w:line="240" w:lineRule="atLeast"/>
              <w:jc w:val="both"/>
              <w:rPr>
                <w:sz w:val="22"/>
                <w:szCs w:val="22"/>
              </w:rPr>
            </w:pPr>
            <w:r w:rsidRPr="00ED6F40">
              <w:rPr>
                <w:sz w:val="22"/>
                <w:szCs w:val="22"/>
              </w:rPr>
              <w:t>The allowance for doubtful accounts on loans to customers is considered a Key Audit Matter as it requires the application of judgments and use of subjective assumptions over both the timing of recognition</w:t>
            </w:r>
            <w:r>
              <w:rPr>
                <w:sz w:val="22"/>
                <w:szCs w:val="22"/>
              </w:rPr>
              <w:t>,</w:t>
            </w:r>
            <w:r w:rsidRPr="00ED6F40">
              <w:rPr>
                <w:sz w:val="22"/>
                <w:szCs w:val="22"/>
              </w:rPr>
              <w:t xml:space="preserve"> and the estimation of the amount of the </w:t>
            </w:r>
            <w:r>
              <w:rPr>
                <w:sz w:val="22"/>
                <w:szCs w:val="22"/>
              </w:rPr>
              <w:t>allowance</w:t>
            </w:r>
            <w:r w:rsidRPr="00ED6F40">
              <w:rPr>
                <w:sz w:val="22"/>
                <w:szCs w:val="22"/>
              </w:rPr>
              <w:t xml:space="preserve"> of certain loans and portfolios of loans to customers. </w:t>
            </w:r>
          </w:p>
          <w:p w:rsidR="002D148B" w:rsidRDefault="002D148B" w:rsidP="008B13C8">
            <w:pPr>
              <w:autoSpaceDE w:val="0"/>
              <w:autoSpaceDN w:val="0"/>
              <w:adjustRightInd w:val="0"/>
              <w:spacing w:line="240" w:lineRule="atLeast"/>
              <w:jc w:val="both"/>
              <w:rPr>
                <w:sz w:val="22"/>
                <w:szCs w:val="22"/>
              </w:rPr>
            </w:pPr>
          </w:p>
          <w:p w:rsidR="002D148B" w:rsidRPr="009C60A3" w:rsidRDefault="000338F5" w:rsidP="008B13C8">
            <w:pPr>
              <w:autoSpaceDE w:val="0"/>
              <w:autoSpaceDN w:val="0"/>
              <w:adjustRightInd w:val="0"/>
              <w:spacing w:line="240" w:lineRule="atLeast"/>
              <w:jc w:val="both"/>
              <w:rPr>
                <w:color w:val="000000" w:themeColor="text1"/>
                <w:sz w:val="22"/>
                <w:szCs w:val="22"/>
              </w:rPr>
            </w:pPr>
            <w:r>
              <w:rPr>
                <w:color w:val="000000" w:themeColor="text1"/>
                <w:sz w:val="22"/>
                <w:szCs w:val="22"/>
              </w:rPr>
              <w:t>As at 31 December 2018</w:t>
            </w:r>
            <w:r w:rsidR="002D148B" w:rsidRPr="009C60A3">
              <w:rPr>
                <w:color w:val="000000" w:themeColor="text1"/>
                <w:sz w:val="22"/>
                <w:szCs w:val="22"/>
              </w:rPr>
              <w:t xml:space="preserve">, loans to customers recorded in the consolidated and the Bank’s financial statements amounted to Baht </w:t>
            </w:r>
            <w:r w:rsidR="00842F0E">
              <w:rPr>
                <w:color w:val="000000" w:themeColor="text1"/>
                <w:sz w:val="22"/>
                <w:szCs w:val="22"/>
              </w:rPr>
              <w:t>2,170</w:t>
            </w:r>
            <w:r w:rsidR="002D148B" w:rsidRPr="009C60A3">
              <w:rPr>
                <w:color w:val="000000" w:themeColor="text1"/>
                <w:sz w:val="22"/>
                <w:szCs w:val="22"/>
              </w:rPr>
              <w:t xml:space="preserve"> billion and Baht </w:t>
            </w:r>
            <w:r w:rsidR="00842F0E">
              <w:rPr>
                <w:color w:val="000000" w:themeColor="text1"/>
                <w:sz w:val="22"/>
                <w:szCs w:val="22"/>
              </w:rPr>
              <w:t>2,154</w:t>
            </w:r>
            <w:r w:rsidR="002D148B" w:rsidRPr="009C60A3">
              <w:rPr>
                <w:color w:val="000000" w:themeColor="text1"/>
                <w:sz w:val="22"/>
                <w:szCs w:val="22"/>
              </w:rPr>
              <w:t xml:space="preserve"> billion (approximately </w:t>
            </w:r>
            <w:r w:rsidR="00842F0E">
              <w:rPr>
                <w:color w:val="000000" w:themeColor="text1"/>
                <w:sz w:val="22"/>
                <w:szCs w:val="22"/>
              </w:rPr>
              <w:t>68.1</w:t>
            </w:r>
            <w:r w:rsidR="002D148B" w:rsidRPr="009C60A3">
              <w:rPr>
                <w:color w:val="000000" w:themeColor="text1"/>
                <w:sz w:val="22"/>
                <w:szCs w:val="22"/>
              </w:rPr>
              <w:t xml:space="preserve">% and </w:t>
            </w:r>
            <w:r w:rsidR="00842F0E">
              <w:rPr>
                <w:color w:val="000000" w:themeColor="text1"/>
                <w:sz w:val="22"/>
                <w:szCs w:val="22"/>
              </w:rPr>
              <w:t>75.3</w:t>
            </w:r>
            <w:r w:rsidR="002D148B" w:rsidRPr="009C60A3">
              <w:rPr>
                <w:color w:val="000000" w:themeColor="text1"/>
                <w:sz w:val="22"/>
                <w:szCs w:val="22"/>
              </w:rPr>
              <w:t xml:space="preserve">% of total assets), against which allowances for doubtful accounts of Baht </w:t>
            </w:r>
            <w:r w:rsidR="00842F0E">
              <w:rPr>
                <w:color w:val="000000" w:themeColor="text1"/>
                <w:sz w:val="22"/>
                <w:szCs w:val="22"/>
              </w:rPr>
              <w:t>99</w:t>
            </w:r>
            <w:r w:rsidR="002D148B" w:rsidRPr="009C60A3">
              <w:rPr>
                <w:color w:val="000000" w:themeColor="text1"/>
                <w:sz w:val="22"/>
                <w:szCs w:val="22"/>
              </w:rPr>
              <w:t xml:space="preserve"> billion and Baht </w:t>
            </w:r>
            <w:r w:rsidR="00842F0E">
              <w:rPr>
                <w:color w:val="000000" w:themeColor="text1"/>
                <w:sz w:val="22"/>
                <w:szCs w:val="22"/>
              </w:rPr>
              <w:t>99</w:t>
            </w:r>
            <w:r w:rsidR="002D148B" w:rsidRPr="009C60A3">
              <w:rPr>
                <w:color w:val="000000" w:themeColor="text1"/>
                <w:sz w:val="22"/>
                <w:szCs w:val="22"/>
              </w:rPr>
              <w:t xml:space="preserve"> billion, respectively, were provided.</w:t>
            </w:r>
          </w:p>
          <w:p w:rsidR="002D148B" w:rsidRDefault="002D148B" w:rsidP="008B13C8">
            <w:pPr>
              <w:autoSpaceDE w:val="0"/>
              <w:autoSpaceDN w:val="0"/>
              <w:adjustRightInd w:val="0"/>
              <w:spacing w:line="240" w:lineRule="atLeast"/>
              <w:jc w:val="both"/>
              <w:rPr>
                <w:sz w:val="22"/>
                <w:szCs w:val="22"/>
              </w:rPr>
            </w:pPr>
          </w:p>
          <w:p w:rsidR="002D148B" w:rsidRDefault="002D148B" w:rsidP="008B13C8">
            <w:pPr>
              <w:autoSpaceDE w:val="0"/>
              <w:autoSpaceDN w:val="0"/>
              <w:adjustRightInd w:val="0"/>
              <w:spacing w:line="240" w:lineRule="atLeast"/>
              <w:jc w:val="both"/>
              <w:rPr>
                <w:sz w:val="22"/>
                <w:szCs w:val="22"/>
              </w:rPr>
            </w:pPr>
            <w:r w:rsidRPr="00ED6F40">
              <w:rPr>
                <w:sz w:val="22"/>
                <w:szCs w:val="22"/>
              </w:rPr>
              <w:t>Management has established a control framework over the</w:t>
            </w:r>
            <w:r>
              <w:rPr>
                <w:sz w:val="22"/>
                <w:szCs w:val="22"/>
              </w:rPr>
              <w:t xml:space="preserve"> estimation</w:t>
            </w:r>
            <w:r w:rsidRPr="00ED6F40">
              <w:rPr>
                <w:sz w:val="22"/>
                <w:szCs w:val="22"/>
              </w:rPr>
              <w:t xml:space="preserve"> process </w:t>
            </w:r>
            <w:r>
              <w:rPr>
                <w:sz w:val="22"/>
                <w:szCs w:val="22"/>
              </w:rPr>
              <w:t xml:space="preserve">of the allowance for doubtful accounts </w:t>
            </w:r>
            <w:r w:rsidRPr="00ED6F40">
              <w:rPr>
                <w:sz w:val="22"/>
                <w:szCs w:val="22"/>
              </w:rPr>
              <w:t>which includes governance procedures, management review and approval, and controls to ensure the integrity of data used in the process. The allowance for doubtful accounts is in accordance with the Bank of Thailand’s guidelines which require the Bank to perform both quantitative and qualitative reviews of loans as an ongoing process.</w:t>
            </w:r>
            <w:r>
              <w:rPr>
                <w:sz w:val="22"/>
                <w:szCs w:val="22"/>
              </w:rPr>
              <w:t xml:space="preserve"> Within this framework:</w:t>
            </w:r>
          </w:p>
          <w:p w:rsidR="002D148B" w:rsidRDefault="002D148B" w:rsidP="008B13C8">
            <w:pPr>
              <w:autoSpaceDE w:val="0"/>
              <w:autoSpaceDN w:val="0"/>
              <w:adjustRightInd w:val="0"/>
              <w:spacing w:line="240" w:lineRule="atLeast"/>
              <w:jc w:val="both"/>
              <w:rPr>
                <w:sz w:val="22"/>
                <w:szCs w:val="22"/>
              </w:rPr>
            </w:pPr>
          </w:p>
          <w:p w:rsidR="002D148B" w:rsidRPr="007B3CA8" w:rsidRDefault="002D148B" w:rsidP="00842F0E">
            <w:pPr>
              <w:pStyle w:val="ListParagraph"/>
              <w:numPr>
                <w:ilvl w:val="0"/>
                <w:numId w:val="4"/>
              </w:numPr>
              <w:autoSpaceDE w:val="0"/>
              <w:autoSpaceDN w:val="0"/>
              <w:adjustRightInd w:val="0"/>
              <w:spacing w:after="0" w:line="240" w:lineRule="atLeast"/>
              <w:ind w:left="342" w:hanging="180"/>
              <w:jc w:val="both"/>
              <w:rPr>
                <w:rFonts w:ascii="Times New Roman" w:hAnsi="Times New Roman" w:cs="Times New Roman"/>
                <w:szCs w:val="22"/>
              </w:rPr>
            </w:pPr>
            <w:r w:rsidRPr="00037C3F">
              <w:rPr>
                <w:rFonts w:ascii="Times New Roman" w:eastAsia="Times New Roman" w:hAnsi="Times New Roman" w:cs="Times New Roman"/>
                <w:szCs w:val="22"/>
                <w:lang w:bidi="ar-SA"/>
              </w:rPr>
              <w:t xml:space="preserve">Individual assessments are made by management of loan grading and classification. Collateral valuation estimates are used in determining </w:t>
            </w:r>
            <w:r>
              <w:rPr>
                <w:rFonts w:ascii="Times New Roman" w:eastAsia="Times New Roman" w:hAnsi="Times New Roman" w:cs="Times New Roman"/>
                <w:szCs w:val="22"/>
                <w:lang w:bidi="ar-SA"/>
              </w:rPr>
              <w:t>allowance</w:t>
            </w:r>
            <w:r w:rsidRPr="00037C3F">
              <w:rPr>
                <w:rFonts w:ascii="Times New Roman" w:eastAsia="Times New Roman" w:hAnsi="Times New Roman" w:cs="Times New Roman"/>
                <w:szCs w:val="22"/>
                <w:lang w:bidi="ar-SA"/>
              </w:rPr>
              <w:t xml:space="preserve"> for N</w:t>
            </w:r>
            <w:r>
              <w:rPr>
                <w:rFonts w:ascii="Times New Roman" w:eastAsia="Times New Roman" w:hAnsi="Times New Roman" w:cs="Times New Roman"/>
                <w:szCs w:val="22"/>
                <w:lang w:bidi="ar-SA"/>
              </w:rPr>
              <w:t>on-</w:t>
            </w:r>
            <w:r w:rsidRPr="00037C3F">
              <w:rPr>
                <w:rFonts w:ascii="Times New Roman" w:eastAsia="Times New Roman" w:hAnsi="Times New Roman" w:cs="Times New Roman"/>
                <w:szCs w:val="22"/>
                <w:lang w:bidi="ar-SA"/>
              </w:rPr>
              <w:t>P</w:t>
            </w:r>
            <w:r>
              <w:rPr>
                <w:rFonts w:ascii="Times New Roman" w:eastAsia="Times New Roman" w:hAnsi="Times New Roman" w:cs="Times New Roman"/>
                <w:szCs w:val="22"/>
                <w:lang w:bidi="ar-SA"/>
              </w:rPr>
              <w:t xml:space="preserve">erforming </w:t>
            </w:r>
            <w:r w:rsidRPr="00037C3F">
              <w:rPr>
                <w:rFonts w:ascii="Times New Roman" w:eastAsia="Times New Roman" w:hAnsi="Times New Roman" w:cs="Times New Roman"/>
                <w:szCs w:val="22"/>
                <w:lang w:bidi="ar-SA"/>
              </w:rPr>
              <w:t>L</w:t>
            </w:r>
            <w:r>
              <w:rPr>
                <w:rFonts w:ascii="Times New Roman" w:eastAsia="Times New Roman" w:hAnsi="Times New Roman" w:cs="Times New Roman"/>
                <w:szCs w:val="22"/>
                <w:lang w:bidi="ar-SA"/>
              </w:rPr>
              <w:t>oan</w:t>
            </w:r>
            <w:r w:rsidRPr="00037C3F">
              <w:rPr>
                <w:rFonts w:ascii="Times New Roman" w:eastAsia="Times New Roman" w:hAnsi="Times New Roman" w:cs="Times New Roman"/>
                <w:szCs w:val="22"/>
                <w:lang w:bidi="ar-SA"/>
              </w:rPr>
              <w:t>s.</w:t>
            </w:r>
          </w:p>
          <w:p w:rsidR="002D148B" w:rsidRPr="00037C3F" w:rsidRDefault="002D148B" w:rsidP="008B13C8">
            <w:pPr>
              <w:pStyle w:val="ListParagraph"/>
              <w:autoSpaceDE w:val="0"/>
              <w:autoSpaceDN w:val="0"/>
              <w:adjustRightInd w:val="0"/>
              <w:spacing w:after="0" w:line="240" w:lineRule="atLeast"/>
              <w:ind w:left="342"/>
              <w:jc w:val="both"/>
              <w:rPr>
                <w:rFonts w:ascii="Times New Roman" w:hAnsi="Times New Roman" w:cs="Times New Roman"/>
                <w:szCs w:val="22"/>
              </w:rPr>
            </w:pPr>
          </w:p>
          <w:p w:rsidR="002D148B" w:rsidRPr="007854C9" w:rsidRDefault="002D148B" w:rsidP="002D148B">
            <w:pPr>
              <w:pStyle w:val="ListParagraph"/>
              <w:numPr>
                <w:ilvl w:val="0"/>
                <w:numId w:val="4"/>
              </w:numPr>
              <w:autoSpaceDE w:val="0"/>
              <w:autoSpaceDN w:val="0"/>
              <w:adjustRightInd w:val="0"/>
              <w:spacing w:after="0" w:line="240" w:lineRule="atLeast"/>
              <w:ind w:left="342" w:hanging="180"/>
              <w:jc w:val="both"/>
              <w:rPr>
                <w:szCs w:val="22"/>
              </w:rPr>
            </w:pPr>
            <w:r>
              <w:rPr>
                <w:rFonts w:ascii="Times New Roman" w:eastAsia="Times New Roman" w:hAnsi="Times New Roman" w:cs="Times New Roman"/>
                <w:szCs w:val="22"/>
                <w:lang w:bidi="ar-SA"/>
              </w:rPr>
              <w:t>The allowances are</w:t>
            </w:r>
            <w:r w:rsidRPr="00037C3F">
              <w:rPr>
                <w:rFonts w:ascii="Times New Roman" w:eastAsia="Times New Roman" w:hAnsi="Times New Roman" w:cs="Times New Roman"/>
                <w:szCs w:val="22"/>
                <w:lang w:bidi="ar-SA"/>
              </w:rPr>
              <w:t xml:space="preserve"> assessed on a portfolio basis</w:t>
            </w:r>
            <w:r>
              <w:rPr>
                <w:rFonts w:ascii="Times New Roman" w:eastAsia="Times New Roman" w:hAnsi="Times New Roman" w:cs="Times New Roman"/>
                <w:szCs w:val="22"/>
                <w:lang w:bidi="ar-SA"/>
              </w:rPr>
              <w:t xml:space="preserve"> for certain portfolios with similar risk characteristics. Expected Loss M</w:t>
            </w:r>
            <w:r w:rsidRPr="00037C3F">
              <w:rPr>
                <w:rFonts w:ascii="Times New Roman" w:eastAsia="Times New Roman" w:hAnsi="Times New Roman" w:cs="Times New Roman"/>
                <w:szCs w:val="22"/>
                <w:lang w:bidi="ar-SA"/>
              </w:rPr>
              <w:t xml:space="preserve">odel </w:t>
            </w:r>
            <w:r w:rsidRPr="00E17FF0">
              <w:rPr>
                <w:rFonts w:ascii="Times New Roman" w:eastAsia="Times New Roman" w:hAnsi="Times New Roman" w:cs="Times New Roman"/>
                <w:szCs w:val="22"/>
                <w:lang w:bidi="ar-SA"/>
              </w:rPr>
              <w:t xml:space="preserve">methodologies incorporating assumptions </w:t>
            </w:r>
            <w:r>
              <w:rPr>
                <w:rFonts w:ascii="Times New Roman" w:eastAsia="Times New Roman" w:hAnsi="Times New Roman" w:cs="Times New Roman"/>
                <w:szCs w:val="22"/>
                <w:lang w:bidi="ar-SA"/>
              </w:rPr>
              <w:t xml:space="preserve">such as </w:t>
            </w:r>
            <w:r w:rsidRPr="00037C3F">
              <w:rPr>
                <w:rFonts w:ascii="Times New Roman" w:eastAsia="Times New Roman" w:hAnsi="Times New Roman" w:cs="Times New Roman"/>
                <w:szCs w:val="22"/>
                <w:lang w:bidi="ar-SA"/>
              </w:rPr>
              <w:t>customer behavior and repayment abilities are selected</w:t>
            </w:r>
            <w:r>
              <w:rPr>
                <w:rFonts w:ascii="Times New Roman" w:eastAsia="Times New Roman" w:hAnsi="Times New Roman" w:cs="Times New Roman"/>
                <w:szCs w:val="22"/>
                <w:lang w:bidi="ar-SA"/>
              </w:rPr>
              <w:t>, approved</w:t>
            </w:r>
            <w:r w:rsidRPr="00037C3F">
              <w:rPr>
                <w:rFonts w:ascii="Times New Roman" w:eastAsia="Times New Roman" w:hAnsi="Times New Roman" w:cs="Times New Roman"/>
                <w:szCs w:val="22"/>
                <w:lang w:bidi="ar-SA"/>
              </w:rPr>
              <w:t xml:space="preserve"> and applied to portfolios of loans of a similar nature</w:t>
            </w:r>
            <w:r>
              <w:rPr>
                <w:rFonts w:ascii="Times New Roman" w:eastAsia="Times New Roman" w:hAnsi="Times New Roman" w:cs="Times New Roman"/>
                <w:szCs w:val="22"/>
                <w:lang w:bidi="ar-SA"/>
              </w:rPr>
              <w:t xml:space="preserve"> and risk profile</w:t>
            </w:r>
            <w:r w:rsidRPr="00037C3F">
              <w:rPr>
                <w:rFonts w:ascii="Times New Roman" w:eastAsia="Times New Roman" w:hAnsi="Times New Roman" w:cs="Times New Roman"/>
                <w:szCs w:val="22"/>
                <w:lang w:bidi="ar-SA"/>
              </w:rPr>
              <w:t>.</w:t>
            </w:r>
          </w:p>
          <w:p w:rsidR="002D148B" w:rsidRPr="007854C9" w:rsidRDefault="002D148B" w:rsidP="008B13C8">
            <w:pPr>
              <w:autoSpaceDE w:val="0"/>
              <w:autoSpaceDN w:val="0"/>
              <w:adjustRightInd w:val="0"/>
              <w:spacing w:line="240" w:lineRule="atLeast"/>
              <w:ind w:left="162"/>
              <w:jc w:val="both"/>
              <w:rPr>
                <w:sz w:val="22"/>
                <w:szCs w:val="22"/>
              </w:rPr>
            </w:pPr>
          </w:p>
        </w:tc>
        <w:tc>
          <w:tcPr>
            <w:tcW w:w="4590" w:type="dxa"/>
          </w:tcPr>
          <w:p w:rsidR="002D148B" w:rsidRDefault="002D148B" w:rsidP="008B13C8">
            <w:pPr>
              <w:autoSpaceDE w:val="0"/>
              <w:autoSpaceDN w:val="0"/>
              <w:adjustRightInd w:val="0"/>
              <w:spacing w:line="240" w:lineRule="atLeast"/>
              <w:jc w:val="both"/>
              <w:rPr>
                <w:sz w:val="22"/>
                <w:szCs w:val="22"/>
              </w:rPr>
            </w:pPr>
            <w:r>
              <w:rPr>
                <w:sz w:val="22"/>
                <w:szCs w:val="22"/>
              </w:rPr>
              <w:t xml:space="preserve">In planning my audit procedures I performed a risk assessment by considering internal and external factors which could affect the performance of individual customers, industry sectors, customer segments, or which could influence the judgments and estimates. </w:t>
            </w:r>
          </w:p>
          <w:p w:rsidR="002D148B" w:rsidRDefault="002D148B" w:rsidP="008B13C8">
            <w:pPr>
              <w:autoSpaceDE w:val="0"/>
              <w:autoSpaceDN w:val="0"/>
              <w:adjustRightInd w:val="0"/>
              <w:spacing w:line="240" w:lineRule="atLeast"/>
              <w:jc w:val="both"/>
              <w:rPr>
                <w:sz w:val="22"/>
                <w:szCs w:val="22"/>
              </w:rPr>
            </w:pPr>
          </w:p>
          <w:p w:rsidR="002D148B" w:rsidRDefault="002D148B" w:rsidP="008B13C8">
            <w:pPr>
              <w:autoSpaceDE w:val="0"/>
              <w:autoSpaceDN w:val="0"/>
              <w:adjustRightInd w:val="0"/>
              <w:spacing w:line="240" w:lineRule="atLeast"/>
              <w:jc w:val="both"/>
              <w:rPr>
                <w:sz w:val="22"/>
                <w:szCs w:val="22"/>
              </w:rPr>
            </w:pPr>
            <w:r>
              <w:rPr>
                <w:sz w:val="22"/>
                <w:szCs w:val="22"/>
              </w:rPr>
              <w:t>My audit procedures included testing the design and operating effectiveness of selected controls surrounding the credit and impairment process.</w:t>
            </w:r>
          </w:p>
          <w:p w:rsidR="002D148B" w:rsidRDefault="002D148B" w:rsidP="008B13C8">
            <w:pPr>
              <w:autoSpaceDE w:val="0"/>
              <w:autoSpaceDN w:val="0"/>
              <w:adjustRightInd w:val="0"/>
              <w:spacing w:line="240" w:lineRule="atLeast"/>
              <w:jc w:val="both"/>
              <w:rPr>
                <w:sz w:val="22"/>
                <w:szCs w:val="22"/>
              </w:rPr>
            </w:pPr>
          </w:p>
          <w:p w:rsidR="002D148B" w:rsidRDefault="002D148B" w:rsidP="008B13C8">
            <w:pPr>
              <w:autoSpaceDE w:val="0"/>
              <w:autoSpaceDN w:val="0"/>
              <w:adjustRightInd w:val="0"/>
              <w:spacing w:line="240" w:lineRule="atLeast"/>
              <w:jc w:val="both"/>
              <w:rPr>
                <w:sz w:val="22"/>
                <w:szCs w:val="22"/>
              </w:rPr>
            </w:pPr>
            <w:r>
              <w:rPr>
                <w:sz w:val="22"/>
                <w:szCs w:val="22"/>
              </w:rPr>
              <w:t>I performed credit review procedures for a sample of loans, including a detailed review of the individual credit profile and other relevant information, from which I formed my own independent assessment. My sample included individually large exposures, loans subject to restructuring and reschedule, as well as a selection of loans identified in my risk assessment.</w:t>
            </w:r>
          </w:p>
          <w:p w:rsidR="002D148B" w:rsidRDefault="002D148B" w:rsidP="008B13C8">
            <w:pPr>
              <w:autoSpaceDE w:val="0"/>
              <w:autoSpaceDN w:val="0"/>
              <w:adjustRightInd w:val="0"/>
              <w:spacing w:line="240" w:lineRule="atLeast"/>
              <w:jc w:val="both"/>
              <w:rPr>
                <w:sz w:val="22"/>
                <w:szCs w:val="22"/>
              </w:rPr>
            </w:pPr>
          </w:p>
          <w:p w:rsidR="002D148B" w:rsidRPr="00D10972" w:rsidRDefault="002D148B" w:rsidP="00A81E9C">
            <w:pPr>
              <w:autoSpaceDE w:val="0"/>
              <w:autoSpaceDN w:val="0"/>
              <w:adjustRightInd w:val="0"/>
              <w:spacing w:line="240" w:lineRule="atLeast"/>
              <w:jc w:val="both"/>
              <w:rPr>
                <w:sz w:val="22"/>
                <w:szCs w:val="22"/>
              </w:rPr>
            </w:pPr>
            <w:r>
              <w:rPr>
                <w:sz w:val="22"/>
                <w:szCs w:val="22"/>
              </w:rPr>
              <w:t xml:space="preserve">I </w:t>
            </w:r>
            <w:r w:rsidR="00A81E9C">
              <w:rPr>
                <w:sz w:val="22"/>
                <w:szCs w:val="22"/>
              </w:rPr>
              <w:t>used my own</w:t>
            </w:r>
            <w:r w:rsidR="00A81E9C" w:rsidRPr="007B3CA8">
              <w:rPr>
                <w:sz w:val="22"/>
                <w:szCs w:val="22"/>
              </w:rPr>
              <w:t xml:space="preserve"> </w:t>
            </w:r>
            <w:r w:rsidR="005D6E07">
              <w:rPr>
                <w:rFonts w:cs="Angsana New"/>
                <w:sz w:val="22"/>
                <w:szCs w:val="28"/>
                <w:lang w:bidi="th-TH"/>
              </w:rPr>
              <w:t xml:space="preserve">credit </w:t>
            </w:r>
            <w:bookmarkStart w:id="3" w:name="_GoBack"/>
            <w:bookmarkEnd w:id="3"/>
            <w:r w:rsidR="00A81E9C" w:rsidRPr="007B3CA8">
              <w:rPr>
                <w:sz w:val="22"/>
                <w:szCs w:val="22"/>
              </w:rPr>
              <w:t>specialists</w:t>
            </w:r>
            <w:r w:rsidR="00A81E9C">
              <w:rPr>
                <w:sz w:val="22"/>
                <w:szCs w:val="22"/>
              </w:rPr>
              <w:t xml:space="preserve"> to test</w:t>
            </w:r>
            <w:r>
              <w:rPr>
                <w:sz w:val="22"/>
                <w:szCs w:val="22"/>
              </w:rPr>
              <w:t xml:space="preserve"> model parameter assumptions and methodologies</w:t>
            </w:r>
            <w:r w:rsidR="00A81E9C">
              <w:rPr>
                <w:sz w:val="22"/>
                <w:szCs w:val="22"/>
              </w:rPr>
              <w:t xml:space="preserve">, </w:t>
            </w:r>
            <w:r>
              <w:rPr>
                <w:sz w:val="22"/>
                <w:szCs w:val="22"/>
              </w:rPr>
              <w:t>including</w:t>
            </w:r>
            <w:r w:rsidR="0040178A">
              <w:rPr>
                <w:sz w:val="22"/>
                <w:szCs w:val="22"/>
              </w:rPr>
              <w:t xml:space="preserve"> a</w:t>
            </w:r>
            <w:r w:rsidR="008953B5">
              <w:rPr>
                <w:rFonts w:cstheme="minorBidi" w:hint="cs"/>
                <w:sz w:val="22"/>
                <w:szCs w:val="28"/>
                <w:cs/>
                <w:lang w:bidi="th-TH"/>
              </w:rPr>
              <w:t xml:space="preserve"> </w:t>
            </w:r>
            <w:r w:rsidR="0040178A">
              <w:rPr>
                <w:sz w:val="22"/>
                <w:szCs w:val="22"/>
              </w:rPr>
              <w:t>review of</w:t>
            </w:r>
            <w:r>
              <w:rPr>
                <w:sz w:val="22"/>
                <w:szCs w:val="22"/>
              </w:rPr>
              <w:t xml:space="preserve"> reconciliation</w:t>
            </w:r>
            <w:r w:rsidR="0040178A">
              <w:rPr>
                <w:sz w:val="22"/>
                <w:szCs w:val="22"/>
              </w:rPr>
              <w:t>s</w:t>
            </w:r>
            <w:r>
              <w:rPr>
                <w:sz w:val="22"/>
                <w:szCs w:val="22"/>
              </w:rPr>
              <w:t xml:space="preserve"> of data to underlying systems and back-testing results.</w:t>
            </w:r>
          </w:p>
        </w:tc>
      </w:tr>
    </w:tbl>
    <w:p w:rsidR="00C146CC" w:rsidRPr="009A0DF5" w:rsidRDefault="00C146CC" w:rsidP="00C63CF1">
      <w:pPr>
        <w:pStyle w:val="Default"/>
        <w:rPr>
          <w:rFonts w:ascii="Times New Roman" w:hAnsi="Times New Roman" w:cs="Times New Roman"/>
          <w:sz w:val="22"/>
          <w:szCs w:val="22"/>
        </w:rPr>
      </w:pPr>
    </w:p>
    <w:p w:rsidR="005B3F93" w:rsidRPr="009A0DF5" w:rsidRDefault="005B3F93" w:rsidP="00C63CF1">
      <w:pPr>
        <w:pStyle w:val="Default"/>
        <w:rPr>
          <w:rFonts w:ascii="Times New Roman" w:hAnsi="Times New Roman" w:cs="Times New Roman"/>
          <w:sz w:val="22"/>
          <w:szCs w:val="22"/>
        </w:rPr>
      </w:pPr>
    </w:p>
    <w:p w:rsidR="00166E11" w:rsidRDefault="00166E11" w:rsidP="00C63CF1">
      <w:pPr>
        <w:pStyle w:val="Default"/>
        <w:rPr>
          <w:rFonts w:ascii="Times New Roman" w:hAnsi="Times New Roman" w:cs="Times New Roman"/>
          <w:sz w:val="22"/>
          <w:szCs w:val="22"/>
        </w:rPr>
      </w:pPr>
    </w:p>
    <w:p w:rsidR="00343B73" w:rsidRDefault="00343B73" w:rsidP="00C63CF1">
      <w:pPr>
        <w:pStyle w:val="Default"/>
        <w:rPr>
          <w:rFonts w:ascii="Times New Roman" w:hAnsi="Times New Roman" w:cs="Times New Roman"/>
          <w:sz w:val="22"/>
          <w:szCs w:val="22"/>
        </w:rPr>
      </w:pPr>
    </w:p>
    <w:p w:rsidR="00343B73" w:rsidRDefault="00343B73" w:rsidP="00C63CF1">
      <w:pPr>
        <w:pStyle w:val="Default"/>
        <w:rPr>
          <w:rFonts w:ascii="Times New Roman" w:hAnsi="Times New Roman" w:cs="Times New Roman"/>
          <w:sz w:val="22"/>
          <w:szCs w:val="22"/>
        </w:rPr>
      </w:pPr>
    </w:p>
    <w:tbl>
      <w:tblPr>
        <w:tblStyle w:val="TableGrid"/>
        <w:tblW w:w="9090" w:type="dxa"/>
        <w:tblInd w:w="-5" w:type="dxa"/>
        <w:tblLook w:val="04A0" w:firstRow="1" w:lastRow="0" w:firstColumn="1" w:lastColumn="0" w:noHBand="0" w:noVBand="1"/>
      </w:tblPr>
      <w:tblGrid>
        <w:gridCol w:w="4500"/>
        <w:gridCol w:w="4590"/>
      </w:tblGrid>
      <w:tr w:rsidR="002D148B" w:rsidRPr="00D10972" w:rsidTr="008B13C8">
        <w:tc>
          <w:tcPr>
            <w:tcW w:w="9090" w:type="dxa"/>
            <w:gridSpan w:val="2"/>
            <w:shd w:val="clear" w:color="auto" w:fill="EDEDED" w:themeFill="accent3" w:themeFillTint="33"/>
          </w:tcPr>
          <w:p w:rsidR="002D148B" w:rsidRPr="001F2FB0" w:rsidRDefault="002D148B" w:rsidP="008B13C8">
            <w:pPr>
              <w:autoSpaceDE w:val="0"/>
              <w:autoSpaceDN w:val="0"/>
              <w:adjustRightInd w:val="0"/>
              <w:spacing w:line="240" w:lineRule="atLeast"/>
              <w:rPr>
                <w:b/>
                <w:bCs/>
                <w:sz w:val="22"/>
                <w:szCs w:val="22"/>
              </w:rPr>
            </w:pPr>
            <w:r w:rsidRPr="001F2FB0">
              <w:rPr>
                <w:b/>
                <w:bCs/>
                <w:sz w:val="22"/>
                <w:szCs w:val="22"/>
              </w:rPr>
              <w:lastRenderedPageBreak/>
              <w:t xml:space="preserve">Valuation of financial instruments </w:t>
            </w:r>
            <w:r>
              <w:rPr>
                <w:b/>
                <w:bCs/>
                <w:sz w:val="22"/>
                <w:szCs w:val="22"/>
              </w:rPr>
              <w:t>in the statement of financial position</w:t>
            </w:r>
          </w:p>
        </w:tc>
      </w:tr>
      <w:tr w:rsidR="002D148B" w:rsidRPr="00D10972" w:rsidTr="008B13C8">
        <w:tc>
          <w:tcPr>
            <w:tcW w:w="9090" w:type="dxa"/>
            <w:gridSpan w:val="2"/>
          </w:tcPr>
          <w:p w:rsidR="002D148B" w:rsidRPr="00D10972" w:rsidRDefault="002D148B" w:rsidP="005D3D76">
            <w:pPr>
              <w:autoSpaceDE w:val="0"/>
              <w:autoSpaceDN w:val="0"/>
              <w:adjustRightInd w:val="0"/>
              <w:spacing w:line="240" w:lineRule="atLeast"/>
              <w:jc w:val="both"/>
              <w:rPr>
                <w:sz w:val="22"/>
                <w:szCs w:val="22"/>
              </w:rPr>
            </w:pPr>
            <w:r>
              <w:rPr>
                <w:sz w:val="22"/>
                <w:szCs w:val="22"/>
              </w:rPr>
              <w:t>For disclosures related to financial instruments and fair values</w:t>
            </w:r>
            <w:r w:rsidRPr="009C60A3">
              <w:rPr>
                <w:color w:val="000000" w:themeColor="text1"/>
                <w:sz w:val="22"/>
                <w:szCs w:val="22"/>
              </w:rPr>
              <w:t>, refer to note</w:t>
            </w:r>
            <w:r w:rsidR="00A71485">
              <w:rPr>
                <w:color w:val="000000" w:themeColor="text1"/>
                <w:sz w:val="22"/>
                <w:szCs w:val="22"/>
              </w:rPr>
              <w:t>s 3.3,</w:t>
            </w:r>
            <w:r w:rsidRPr="009C60A3">
              <w:rPr>
                <w:color w:val="000000" w:themeColor="text1"/>
                <w:sz w:val="22"/>
                <w:szCs w:val="22"/>
              </w:rPr>
              <w:t xml:space="preserve"> </w:t>
            </w:r>
            <w:r w:rsidR="00A71485">
              <w:rPr>
                <w:color w:val="000000" w:themeColor="text1"/>
                <w:sz w:val="22"/>
                <w:szCs w:val="22"/>
              </w:rPr>
              <w:t>3.26,</w:t>
            </w:r>
            <w:r w:rsidR="008A1EAD">
              <w:rPr>
                <w:rFonts w:cstheme="minorBidi" w:hint="cs"/>
                <w:color w:val="000000" w:themeColor="text1"/>
                <w:sz w:val="22"/>
                <w:szCs w:val="28"/>
                <w:cs/>
                <w:lang w:bidi="th-TH"/>
              </w:rPr>
              <w:t xml:space="preserve"> </w:t>
            </w:r>
            <w:r w:rsidR="00251063">
              <w:rPr>
                <w:color w:val="000000" w:themeColor="text1"/>
                <w:sz w:val="22"/>
                <w:szCs w:val="22"/>
              </w:rPr>
              <w:t>3.27,</w:t>
            </w:r>
            <w:r w:rsidR="005D3D76">
              <w:rPr>
                <w:color w:val="000000" w:themeColor="text1"/>
                <w:sz w:val="22"/>
                <w:szCs w:val="22"/>
              </w:rPr>
              <w:t xml:space="preserve"> </w:t>
            </w:r>
            <w:r w:rsidR="00A71485">
              <w:rPr>
                <w:color w:val="000000" w:themeColor="text1"/>
                <w:sz w:val="22"/>
                <w:szCs w:val="22"/>
              </w:rPr>
              <w:t>4, 5,</w:t>
            </w:r>
            <w:r>
              <w:rPr>
                <w:color w:val="000000" w:themeColor="text1"/>
                <w:sz w:val="22"/>
                <w:szCs w:val="22"/>
              </w:rPr>
              <w:t xml:space="preserve"> 8</w:t>
            </w:r>
            <w:r w:rsidR="00A71485">
              <w:rPr>
                <w:color w:val="000000" w:themeColor="text1"/>
                <w:sz w:val="22"/>
                <w:szCs w:val="22"/>
              </w:rPr>
              <w:t xml:space="preserve"> and 9</w:t>
            </w:r>
            <w:r w:rsidRPr="009C60A3">
              <w:rPr>
                <w:color w:val="000000" w:themeColor="text1"/>
                <w:sz w:val="22"/>
                <w:szCs w:val="22"/>
              </w:rPr>
              <w:t>.</w:t>
            </w:r>
          </w:p>
        </w:tc>
      </w:tr>
      <w:tr w:rsidR="002D148B" w:rsidRPr="00D10972" w:rsidTr="008B13C8">
        <w:tc>
          <w:tcPr>
            <w:tcW w:w="4500" w:type="dxa"/>
            <w:shd w:val="clear" w:color="auto" w:fill="C9C9C9" w:themeFill="accent3" w:themeFillTint="99"/>
          </w:tcPr>
          <w:p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The key audit matter</w:t>
            </w:r>
          </w:p>
        </w:tc>
        <w:tc>
          <w:tcPr>
            <w:tcW w:w="4590" w:type="dxa"/>
            <w:shd w:val="clear" w:color="auto" w:fill="C9C9C9" w:themeFill="accent3" w:themeFillTint="99"/>
          </w:tcPr>
          <w:p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2D148B" w:rsidRPr="00D10972" w:rsidTr="008B13C8">
        <w:tc>
          <w:tcPr>
            <w:tcW w:w="4500" w:type="dxa"/>
          </w:tcPr>
          <w:p w:rsidR="002D148B" w:rsidRDefault="002D148B" w:rsidP="008B13C8">
            <w:pPr>
              <w:autoSpaceDE w:val="0"/>
              <w:autoSpaceDN w:val="0"/>
              <w:adjustRightInd w:val="0"/>
              <w:spacing w:line="240" w:lineRule="atLeast"/>
              <w:jc w:val="both"/>
              <w:rPr>
                <w:sz w:val="22"/>
                <w:szCs w:val="22"/>
              </w:rPr>
            </w:pPr>
            <w:r>
              <w:rPr>
                <w:sz w:val="22"/>
                <w:szCs w:val="22"/>
              </w:rPr>
              <w:t xml:space="preserve">The valuation of financial instruments is considered a Key Audit Matter due to the degree of complexity involved in valuing </w:t>
            </w:r>
            <w:r w:rsidR="00A879F9">
              <w:rPr>
                <w:sz w:val="22"/>
                <w:szCs w:val="22"/>
              </w:rPr>
              <w:t>certain level 2</w:t>
            </w:r>
            <w:r>
              <w:rPr>
                <w:sz w:val="22"/>
                <w:szCs w:val="22"/>
              </w:rPr>
              <w:t xml:space="preserve"> instrum</w:t>
            </w:r>
            <w:r w:rsidR="00A879F9">
              <w:rPr>
                <w:sz w:val="22"/>
                <w:szCs w:val="22"/>
              </w:rPr>
              <w:t>ents and the significance of judgment and estimates involved.</w:t>
            </w:r>
          </w:p>
          <w:p w:rsidR="002D148B" w:rsidRDefault="002D148B" w:rsidP="008B13C8">
            <w:pPr>
              <w:autoSpaceDE w:val="0"/>
              <w:autoSpaceDN w:val="0"/>
              <w:adjustRightInd w:val="0"/>
              <w:spacing w:line="240" w:lineRule="atLeast"/>
              <w:jc w:val="both"/>
              <w:rPr>
                <w:sz w:val="22"/>
                <w:szCs w:val="22"/>
              </w:rPr>
            </w:pPr>
          </w:p>
          <w:p w:rsidR="00A879F9" w:rsidRPr="00491364" w:rsidRDefault="000338F5" w:rsidP="00A879F9">
            <w:pPr>
              <w:autoSpaceDE w:val="0"/>
              <w:autoSpaceDN w:val="0"/>
              <w:adjustRightInd w:val="0"/>
              <w:spacing w:line="240" w:lineRule="atLeast"/>
              <w:jc w:val="both"/>
              <w:rPr>
                <w:color w:val="000000" w:themeColor="text1"/>
                <w:szCs w:val="22"/>
              </w:rPr>
            </w:pPr>
            <w:r>
              <w:rPr>
                <w:sz w:val="22"/>
                <w:szCs w:val="22"/>
              </w:rPr>
              <w:t>As at 31 December 2018</w:t>
            </w:r>
            <w:r w:rsidR="002D148B">
              <w:rPr>
                <w:sz w:val="22"/>
                <w:szCs w:val="22"/>
              </w:rPr>
              <w:t>, financial assets me</w:t>
            </w:r>
            <w:r w:rsidR="002D148B" w:rsidRPr="00491364">
              <w:rPr>
                <w:color w:val="000000" w:themeColor="text1"/>
                <w:sz w:val="22"/>
                <w:szCs w:val="22"/>
              </w:rPr>
              <w:t xml:space="preserve">asured at fair value in the consolidated and the Bank’s financial statements amounted to Baht </w:t>
            </w:r>
            <w:r w:rsidR="007772D8">
              <w:rPr>
                <w:color w:val="000000" w:themeColor="text1"/>
                <w:sz w:val="22"/>
                <w:szCs w:val="22"/>
              </w:rPr>
              <w:t>48</w:t>
            </w:r>
            <w:r w:rsidR="00E93B4B">
              <w:rPr>
                <w:color w:val="000000" w:themeColor="text1"/>
                <w:sz w:val="22"/>
                <w:szCs w:val="22"/>
              </w:rPr>
              <w:t>7</w:t>
            </w:r>
            <w:r w:rsidR="002D148B" w:rsidRPr="00491364">
              <w:rPr>
                <w:color w:val="000000" w:themeColor="text1"/>
                <w:sz w:val="22"/>
                <w:szCs w:val="22"/>
              </w:rPr>
              <w:t xml:space="preserve"> billion and Baht </w:t>
            </w:r>
            <w:r w:rsidR="007772D8">
              <w:rPr>
                <w:color w:val="000000" w:themeColor="text1"/>
                <w:sz w:val="22"/>
                <w:szCs w:val="22"/>
              </w:rPr>
              <w:t>30</w:t>
            </w:r>
            <w:r w:rsidR="00E93B4B">
              <w:rPr>
                <w:color w:val="000000" w:themeColor="text1"/>
                <w:sz w:val="22"/>
                <w:szCs w:val="22"/>
              </w:rPr>
              <w:t>1</w:t>
            </w:r>
            <w:r w:rsidR="002D148B" w:rsidRPr="00491364">
              <w:rPr>
                <w:color w:val="000000" w:themeColor="text1"/>
                <w:sz w:val="22"/>
                <w:szCs w:val="22"/>
              </w:rPr>
              <w:t xml:space="preserve"> billion, respectively. Financial liabilities measured at fair value in the consolidated and the Bank’s financial statements amounted to Baht </w:t>
            </w:r>
            <w:r w:rsidR="007772D8">
              <w:rPr>
                <w:color w:val="000000" w:themeColor="text1"/>
                <w:sz w:val="22"/>
                <w:szCs w:val="22"/>
              </w:rPr>
              <w:t>36</w:t>
            </w:r>
            <w:r w:rsidR="002D148B" w:rsidRPr="00491364">
              <w:rPr>
                <w:color w:val="000000" w:themeColor="text1"/>
                <w:sz w:val="22"/>
                <w:szCs w:val="22"/>
              </w:rPr>
              <w:t xml:space="preserve"> billion and Baht </w:t>
            </w:r>
            <w:r w:rsidR="007772D8">
              <w:rPr>
                <w:color w:val="000000" w:themeColor="text1"/>
                <w:sz w:val="22"/>
                <w:szCs w:val="22"/>
              </w:rPr>
              <w:t>36</w:t>
            </w:r>
            <w:r w:rsidR="002D148B" w:rsidRPr="00491364">
              <w:rPr>
                <w:color w:val="000000" w:themeColor="text1"/>
                <w:sz w:val="22"/>
                <w:szCs w:val="22"/>
              </w:rPr>
              <w:t xml:space="preserve"> billion, respectively. </w:t>
            </w:r>
            <w:r w:rsidR="0072719D">
              <w:rPr>
                <w:color w:val="000000" w:themeColor="text1"/>
                <w:sz w:val="22"/>
                <w:szCs w:val="22"/>
              </w:rPr>
              <w:t>As at 31 December 2018</w:t>
            </w:r>
            <w:r w:rsidR="00A879F9" w:rsidRPr="00491364">
              <w:rPr>
                <w:color w:val="000000" w:themeColor="text1"/>
                <w:sz w:val="22"/>
                <w:szCs w:val="22"/>
              </w:rPr>
              <w:t xml:space="preserve">, financial assets measured at fair value classified as level 2 in the consolidated and the Bank’s financial statements amounted to Baht </w:t>
            </w:r>
            <w:r w:rsidR="007772D8">
              <w:rPr>
                <w:color w:val="000000" w:themeColor="text1"/>
                <w:sz w:val="22"/>
                <w:szCs w:val="22"/>
              </w:rPr>
              <w:t>46</w:t>
            </w:r>
            <w:r w:rsidR="00CB6644">
              <w:rPr>
                <w:color w:val="000000" w:themeColor="text1"/>
                <w:sz w:val="22"/>
                <w:szCs w:val="22"/>
              </w:rPr>
              <w:t>5</w:t>
            </w:r>
            <w:r w:rsidR="00A879F9" w:rsidRPr="00491364">
              <w:rPr>
                <w:color w:val="000000" w:themeColor="text1"/>
                <w:sz w:val="22"/>
                <w:szCs w:val="22"/>
              </w:rPr>
              <w:t xml:space="preserve"> billion and Baht </w:t>
            </w:r>
            <w:r w:rsidR="007772D8">
              <w:rPr>
                <w:color w:val="000000" w:themeColor="text1"/>
                <w:sz w:val="22"/>
                <w:szCs w:val="22"/>
              </w:rPr>
              <w:t>29</w:t>
            </w:r>
            <w:r w:rsidR="00E93B4B">
              <w:rPr>
                <w:color w:val="000000" w:themeColor="text1"/>
                <w:sz w:val="22"/>
                <w:szCs w:val="22"/>
              </w:rPr>
              <w:t>4</w:t>
            </w:r>
            <w:r w:rsidR="00A879F9" w:rsidRPr="00491364">
              <w:rPr>
                <w:color w:val="000000" w:themeColor="text1"/>
                <w:sz w:val="22"/>
                <w:szCs w:val="22"/>
              </w:rPr>
              <w:t xml:space="preserve"> billion, respectively. Financial liabilities measured at fair value classified as level 2 in the consolidated and the Bank’s financial statements amounted to Baht </w:t>
            </w:r>
            <w:r w:rsidR="007772D8">
              <w:rPr>
                <w:color w:val="000000" w:themeColor="text1"/>
                <w:sz w:val="22"/>
                <w:szCs w:val="22"/>
              </w:rPr>
              <w:t>36</w:t>
            </w:r>
            <w:r w:rsidR="00A879F9" w:rsidRPr="00491364">
              <w:rPr>
                <w:color w:val="000000" w:themeColor="text1"/>
                <w:sz w:val="22"/>
                <w:szCs w:val="22"/>
              </w:rPr>
              <w:t xml:space="preserve"> billion and Baht </w:t>
            </w:r>
            <w:r w:rsidR="007772D8">
              <w:rPr>
                <w:color w:val="000000" w:themeColor="text1"/>
                <w:sz w:val="22"/>
                <w:szCs w:val="22"/>
              </w:rPr>
              <w:t>36</w:t>
            </w:r>
            <w:r w:rsidR="00A879F9" w:rsidRPr="00491364">
              <w:rPr>
                <w:color w:val="000000" w:themeColor="text1"/>
                <w:sz w:val="22"/>
                <w:szCs w:val="22"/>
              </w:rPr>
              <w:t xml:space="preserve"> billion, respectively.</w:t>
            </w:r>
          </w:p>
          <w:p w:rsidR="002D148B" w:rsidRDefault="002D148B" w:rsidP="008B13C8">
            <w:pPr>
              <w:autoSpaceDE w:val="0"/>
              <w:autoSpaceDN w:val="0"/>
              <w:adjustRightInd w:val="0"/>
              <w:spacing w:line="240" w:lineRule="atLeast"/>
              <w:jc w:val="both"/>
              <w:rPr>
                <w:sz w:val="22"/>
                <w:szCs w:val="22"/>
              </w:rPr>
            </w:pPr>
          </w:p>
          <w:p w:rsidR="002D148B" w:rsidRDefault="00A879F9" w:rsidP="008B13C8">
            <w:pPr>
              <w:autoSpaceDE w:val="0"/>
              <w:autoSpaceDN w:val="0"/>
              <w:adjustRightInd w:val="0"/>
              <w:spacing w:line="240" w:lineRule="atLeast"/>
              <w:jc w:val="both"/>
              <w:rPr>
                <w:sz w:val="22"/>
                <w:szCs w:val="22"/>
              </w:rPr>
            </w:pPr>
            <w:r>
              <w:rPr>
                <w:sz w:val="22"/>
                <w:szCs w:val="22"/>
              </w:rPr>
              <w:t>There is a risk that</w:t>
            </w:r>
            <w:r w:rsidR="002D148B">
              <w:rPr>
                <w:sz w:val="22"/>
                <w:szCs w:val="22"/>
              </w:rPr>
              <w:t xml:space="preserve"> financial instruments  classified as “level 2” in the fair value hierarchy, may be mispriced in the statement of financial position because they are not based on objective external prices or, where these are not easily observable, the best estimate of what they may be. </w:t>
            </w:r>
          </w:p>
          <w:p w:rsidR="002D148B" w:rsidRDefault="002D148B" w:rsidP="008B13C8">
            <w:pPr>
              <w:autoSpaceDE w:val="0"/>
              <w:autoSpaceDN w:val="0"/>
              <w:adjustRightInd w:val="0"/>
              <w:spacing w:line="240" w:lineRule="atLeast"/>
              <w:jc w:val="both"/>
              <w:rPr>
                <w:sz w:val="22"/>
                <w:szCs w:val="22"/>
              </w:rPr>
            </w:pPr>
          </w:p>
          <w:p w:rsidR="002D148B" w:rsidRPr="004E7892" w:rsidRDefault="002D148B" w:rsidP="00A879F9">
            <w:pPr>
              <w:autoSpaceDE w:val="0"/>
              <w:autoSpaceDN w:val="0"/>
              <w:adjustRightInd w:val="0"/>
              <w:spacing w:line="240" w:lineRule="atLeast"/>
              <w:jc w:val="both"/>
              <w:rPr>
                <w:szCs w:val="22"/>
              </w:rPr>
            </w:pPr>
          </w:p>
        </w:tc>
        <w:tc>
          <w:tcPr>
            <w:tcW w:w="4590" w:type="dxa"/>
          </w:tcPr>
          <w:p w:rsidR="002D148B" w:rsidRDefault="002D148B" w:rsidP="008B13C8">
            <w:pPr>
              <w:spacing w:line="240" w:lineRule="atLeast"/>
              <w:jc w:val="both"/>
              <w:rPr>
                <w:sz w:val="22"/>
                <w:szCs w:val="22"/>
              </w:rPr>
            </w:pPr>
            <w:r w:rsidRPr="00FA4AB2">
              <w:rPr>
                <w:sz w:val="22"/>
                <w:szCs w:val="22"/>
              </w:rPr>
              <w:t>In planning my audit procedures I performed a risk assessment by considering the factors which could affect the fair value of financial instruments, both in terms of the inputs used for valuation and the appropriateness of valuation techniques applied</w:t>
            </w:r>
            <w:r>
              <w:rPr>
                <w:sz w:val="22"/>
                <w:szCs w:val="22"/>
              </w:rPr>
              <w:t>.</w:t>
            </w:r>
          </w:p>
          <w:p w:rsidR="002D148B" w:rsidRPr="00FA4AB2" w:rsidRDefault="002D148B" w:rsidP="008B13C8">
            <w:pPr>
              <w:spacing w:line="240" w:lineRule="atLeast"/>
              <w:jc w:val="both"/>
              <w:rPr>
                <w:sz w:val="22"/>
                <w:szCs w:val="22"/>
              </w:rPr>
            </w:pPr>
          </w:p>
          <w:p w:rsidR="002D148B" w:rsidRDefault="002D148B" w:rsidP="008B13C8">
            <w:pPr>
              <w:autoSpaceDE w:val="0"/>
              <w:autoSpaceDN w:val="0"/>
              <w:adjustRightInd w:val="0"/>
              <w:spacing w:line="240" w:lineRule="atLeast"/>
              <w:jc w:val="both"/>
              <w:rPr>
                <w:sz w:val="22"/>
                <w:szCs w:val="22"/>
              </w:rPr>
            </w:pPr>
            <w:r>
              <w:rPr>
                <w:sz w:val="22"/>
                <w:szCs w:val="22"/>
              </w:rPr>
              <w:t xml:space="preserve">For a sample of financial instruments, I checked that pricing inputs used were externally sourced and were correctly input </w:t>
            </w:r>
            <w:r w:rsidRPr="007B3CA8">
              <w:rPr>
                <w:sz w:val="22"/>
                <w:szCs w:val="22"/>
              </w:rPr>
              <w:t xml:space="preserve">into pricing models, including an assessment of the liquidity of prices, where applicable. I used my own valuation specialists </w:t>
            </w:r>
            <w:r>
              <w:rPr>
                <w:sz w:val="22"/>
                <w:szCs w:val="22"/>
              </w:rPr>
              <w:t xml:space="preserve">to assess that the models were appropriate and </w:t>
            </w:r>
            <w:r w:rsidR="00251063">
              <w:rPr>
                <w:sz w:val="22"/>
                <w:szCs w:val="22"/>
              </w:rPr>
              <w:t>tested the fair value of a sample</w:t>
            </w:r>
            <w:r>
              <w:rPr>
                <w:sz w:val="22"/>
                <w:szCs w:val="22"/>
              </w:rPr>
              <w:t xml:space="preserve"> of the Group and the Bank’s debt securities and derivative positions independently and compared their valuation to the Group and the Bank’s valuation. </w:t>
            </w:r>
          </w:p>
          <w:p w:rsidR="002D148B" w:rsidRPr="006A5E28" w:rsidRDefault="002D148B" w:rsidP="008B13C8">
            <w:pPr>
              <w:autoSpaceDE w:val="0"/>
              <w:autoSpaceDN w:val="0"/>
              <w:adjustRightInd w:val="0"/>
              <w:spacing w:line="240" w:lineRule="atLeast"/>
              <w:jc w:val="both"/>
              <w:rPr>
                <w:strike/>
                <w:sz w:val="22"/>
                <w:szCs w:val="22"/>
              </w:rPr>
            </w:pPr>
          </w:p>
        </w:tc>
      </w:tr>
    </w:tbl>
    <w:p w:rsidR="002D148B" w:rsidRDefault="002D148B" w:rsidP="007854C9">
      <w:pPr>
        <w:pStyle w:val="Default"/>
        <w:tabs>
          <w:tab w:val="left" w:pos="527"/>
        </w:tabs>
        <w:rPr>
          <w:rFonts w:ascii="Times New Roman" w:hAnsi="Times New Roman" w:cs="Times New Roman"/>
          <w:sz w:val="22"/>
          <w:szCs w:val="22"/>
        </w:rPr>
      </w:pPr>
    </w:p>
    <w:p w:rsidR="002D148B" w:rsidRDefault="002D148B">
      <w:pPr>
        <w:spacing w:after="160" w:line="259" w:lineRule="auto"/>
        <w:rPr>
          <w:rFonts w:eastAsiaTheme="minorHAnsi"/>
          <w:color w:val="000000"/>
          <w:sz w:val="22"/>
          <w:szCs w:val="22"/>
          <w:lang w:bidi="th-TH"/>
        </w:rPr>
      </w:pPr>
      <w:r>
        <w:rPr>
          <w:sz w:val="22"/>
          <w:szCs w:val="22"/>
        </w:rPr>
        <w:br w:type="page"/>
      </w:r>
    </w:p>
    <w:tbl>
      <w:tblPr>
        <w:tblStyle w:val="TableGrid"/>
        <w:tblW w:w="9090" w:type="dxa"/>
        <w:tblInd w:w="-5" w:type="dxa"/>
        <w:tblLook w:val="04A0" w:firstRow="1" w:lastRow="0" w:firstColumn="1" w:lastColumn="0" w:noHBand="0" w:noVBand="1"/>
      </w:tblPr>
      <w:tblGrid>
        <w:gridCol w:w="4500"/>
        <w:gridCol w:w="4590"/>
      </w:tblGrid>
      <w:tr w:rsidR="002D148B" w:rsidRPr="001F2FB0" w:rsidTr="008B13C8">
        <w:tc>
          <w:tcPr>
            <w:tcW w:w="9090" w:type="dxa"/>
            <w:gridSpan w:val="2"/>
            <w:shd w:val="clear" w:color="auto" w:fill="EDEDED" w:themeFill="accent3" w:themeFillTint="33"/>
          </w:tcPr>
          <w:p w:rsidR="002D148B" w:rsidRPr="001F2FB0" w:rsidRDefault="002D148B" w:rsidP="008B13C8">
            <w:pPr>
              <w:autoSpaceDE w:val="0"/>
              <w:autoSpaceDN w:val="0"/>
              <w:adjustRightInd w:val="0"/>
              <w:spacing w:line="240" w:lineRule="atLeast"/>
              <w:rPr>
                <w:b/>
                <w:bCs/>
                <w:sz w:val="22"/>
                <w:szCs w:val="22"/>
              </w:rPr>
            </w:pPr>
            <w:r w:rsidRPr="001F2FB0">
              <w:rPr>
                <w:b/>
                <w:bCs/>
                <w:sz w:val="22"/>
                <w:szCs w:val="22"/>
              </w:rPr>
              <w:lastRenderedPageBreak/>
              <w:t xml:space="preserve">Valuation of  Life Insurance Policy Reserves </w:t>
            </w:r>
          </w:p>
        </w:tc>
      </w:tr>
      <w:tr w:rsidR="002D148B" w:rsidRPr="00D10972" w:rsidTr="008B13C8">
        <w:tc>
          <w:tcPr>
            <w:tcW w:w="9090" w:type="dxa"/>
            <w:gridSpan w:val="2"/>
          </w:tcPr>
          <w:p w:rsidR="002D148B" w:rsidRPr="00D10972" w:rsidRDefault="002D148B" w:rsidP="00742CB8">
            <w:pPr>
              <w:autoSpaceDE w:val="0"/>
              <w:autoSpaceDN w:val="0"/>
              <w:adjustRightInd w:val="0"/>
              <w:spacing w:line="240" w:lineRule="atLeast"/>
              <w:jc w:val="both"/>
              <w:rPr>
                <w:sz w:val="22"/>
                <w:szCs w:val="22"/>
              </w:rPr>
            </w:pPr>
            <w:r>
              <w:rPr>
                <w:sz w:val="22"/>
                <w:szCs w:val="22"/>
              </w:rPr>
              <w:t>For disclosures related to Life Insurance Policy Reserves, r</w:t>
            </w:r>
            <w:r w:rsidRPr="00491364">
              <w:rPr>
                <w:color w:val="000000" w:themeColor="text1"/>
                <w:sz w:val="22"/>
                <w:szCs w:val="22"/>
              </w:rPr>
              <w:t xml:space="preserve">efer to notes </w:t>
            </w:r>
            <w:r>
              <w:rPr>
                <w:color w:val="000000" w:themeColor="text1"/>
                <w:sz w:val="22"/>
                <w:szCs w:val="22"/>
              </w:rPr>
              <w:t>3.2</w:t>
            </w:r>
            <w:r w:rsidR="00742CB8">
              <w:rPr>
                <w:color w:val="000000" w:themeColor="text1"/>
                <w:sz w:val="22"/>
                <w:szCs w:val="22"/>
              </w:rPr>
              <w:t>9</w:t>
            </w:r>
            <w:r>
              <w:rPr>
                <w:color w:val="000000" w:themeColor="text1"/>
                <w:sz w:val="22"/>
                <w:szCs w:val="22"/>
              </w:rPr>
              <w:t xml:space="preserve">, 4.6 and </w:t>
            </w:r>
            <w:r w:rsidRPr="00491364">
              <w:rPr>
                <w:color w:val="000000" w:themeColor="text1"/>
                <w:sz w:val="22"/>
                <w:szCs w:val="22"/>
              </w:rPr>
              <w:t>23.</w:t>
            </w:r>
          </w:p>
        </w:tc>
      </w:tr>
      <w:tr w:rsidR="002D148B" w:rsidRPr="00D10972" w:rsidTr="008B13C8">
        <w:tc>
          <w:tcPr>
            <w:tcW w:w="4500" w:type="dxa"/>
            <w:shd w:val="clear" w:color="auto" w:fill="C9C9C9" w:themeFill="accent3" w:themeFillTint="99"/>
          </w:tcPr>
          <w:p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The key audit matter</w:t>
            </w:r>
          </w:p>
        </w:tc>
        <w:tc>
          <w:tcPr>
            <w:tcW w:w="4590" w:type="dxa"/>
            <w:shd w:val="clear" w:color="auto" w:fill="C9C9C9" w:themeFill="accent3" w:themeFillTint="99"/>
          </w:tcPr>
          <w:p w:rsidR="002D148B" w:rsidRPr="00D10972" w:rsidRDefault="002D148B" w:rsidP="008B13C8">
            <w:pPr>
              <w:autoSpaceDE w:val="0"/>
              <w:autoSpaceDN w:val="0"/>
              <w:adjustRightInd w:val="0"/>
              <w:spacing w:line="240" w:lineRule="atLeast"/>
              <w:rPr>
                <w:b/>
                <w:bCs/>
                <w:sz w:val="22"/>
                <w:szCs w:val="22"/>
              </w:rPr>
            </w:pPr>
            <w:r w:rsidRPr="00D10972">
              <w:rPr>
                <w:b/>
                <w:bCs/>
                <w:sz w:val="22"/>
                <w:szCs w:val="22"/>
              </w:rPr>
              <w:t>Ho</w:t>
            </w:r>
            <w:r>
              <w:rPr>
                <w:b/>
                <w:bCs/>
                <w:sz w:val="22"/>
                <w:szCs w:val="22"/>
              </w:rPr>
              <w:t>w the matter was addressed in the</w:t>
            </w:r>
            <w:r w:rsidRPr="00D10972">
              <w:rPr>
                <w:b/>
                <w:bCs/>
                <w:sz w:val="22"/>
                <w:szCs w:val="22"/>
              </w:rPr>
              <w:t xml:space="preserve"> audit</w:t>
            </w:r>
          </w:p>
        </w:tc>
      </w:tr>
      <w:tr w:rsidR="002D148B" w:rsidRPr="00D10972" w:rsidTr="008B13C8">
        <w:tc>
          <w:tcPr>
            <w:tcW w:w="4500" w:type="dxa"/>
          </w:tcPr>
          <w:p w:rsidR="002D148B" w:rsidRDefault="002D148B" w:rsidP="008B13C8">
            <w:pPr>
              <w:autoSpaceDE w:val="0"/>
              <w:autoSpaceDN w:val="0"/>
              <w:adjustRightInd w:val="0"/>
              <w:spacing w:line="240" w:lineRule="atLeast"/>
              <w:jc w:val="thaiDistribute"/>
              <w:rPr>
                <w:sz w:val="22"/>
                <w:szCs w:val="22"/>
              </w:rPr>
            </w:pPr>
            <w:r>
              <w:rPr>
                <w:sz w:val="22"/>
                <w:szCs w:val="22"/>
              </w:rPr>
              <w:t xml:space="preserve">The valuation of life insurance policy reserves is considered a Key Audit Matter as it involves significant complex and subjective judgments about future events, applying actuarial methodologies and assumptions, which could materially affect the amount of the recorded liability and expense. </w:t>
            </w:r>
          </w:p>
          <w:p w:rsidR="002D148B" w:rsidRDefault="002D148B" w:rsidP="008B13C8">
            <w:pPr>
              <w:autoSpaceDE w:val="0"/>
              <w:autoSpaceDN w:val="0"/>
              <w:adjustRightInd w:val="0"/>
              <w:spacing w:line="240" w:lineRule="atLeast"/>
              <w:jc w:val="thaiDistribute"/>
              <w:rPr>
                <w:sz w:val="22"/>
                <w:szCs w:val="22"/>
              </w:rPr>
            </w:pPr>
          </w:p>
          <w:p w:rsidR="002D148B" w:rsidRDefault="000338F5" w:rsidP="008B13C8">
            <w:pPr>
              <w:autoSpaceDE w:val="0"/>
              <w:autoSpaceDN w:val="0"/>
              <w:adjustRightInd w:val="0"/>
              <w:spacing w:line="240" w:lineRule="atLeast"/>
              <w:jc w:val="thaiDistribute"/>
              <w:rPr>
                <w:sz w:val="22"/>
                <w:szCs w:val="22"/>
              </w:rPr>
            </w:pPr>
            <w:r>
              <w:rPr>
                <w:sz w:val="22"/>
                <w:szCs w:val="22"/>
              </w:rPr>
              <w:t>As at 31 December 2018</w:t>
            </w:r>
            <w:r w:rsidR="002D148B">
              <w:rPr>
                <w:sz w:val="22"/>
                <w:szCs w:val="22"/>
              </w:rPr>
              <w:t xml:space="preserve">, liabilities under insurance contracts recorded by the subsidiary in the consolidated financial statements amounted to Baht </w:t>
            </w:r>
            <w:r w:rsidR="005D3D76">
              <w:rPr>
                <w:color w:val="000000" w:themeColor="text1"/>
                <w:sz w:val="22"/>
                <w:szCs w:val="22"/>
              </w:rPr>
              <w:t>278</w:t>
            </w:r>
            <w:r w:rsidR="002D148B">
              <w:rPr>
                <w:sz w:val="22"/>
                <w:szCs w:val="22"/>
              </w:rPr>
              <w:t xml:space="preserve"> billion, </w:t>
            </w:r>
            <w:r w:rsidR="002D148B" w:rsidRPr="00E17FF0">
              <w:rPr>
                <w:sz w:val="22"/>
                <w:szCs w:val="22"/>
              </w:rPr>
              <w:t>mainly comprising long</w:t>
            </w:r>
            <w:r w:rsidR="002D148B">
              <w:rPr>
                <w:sz w:val="22"/>
                <w:szCs w:val="22"/>
              </w:rPr>
              <w:t>-term technical reserves (approximatel</w:t>
            </w:r>
            <w:r w:rsidR="00742CB8">
              <w:rPr>
                <w:sz w:val="22"/>
                <w:szCs w:val="22"/>
              </w:rPr>
              <w:t>y</w:t>
            </w:r>
            <w:r w:rsidR="005D3D76">
              <w:rPr>
                <w:color w:val="000000" w:themeColor="text1"/>
                <w:sz w:val="22"/>
                <w:szCs w:val="22"/>
              </w:rPr>
              <w:t xml:space="preserve"> 99.7</w:t>
            </w:r>
            <w:r w:rsidR="002D148B">
              <w:rPr>
                <w:sz w:val="22"/>
                <w:szCs w:val="22"/>
              </w:rPr>
              <w:t>% of liabilities under insurance contracts).</w:t>
            </w:r>
          </w:p>
          <w:p w:rsidR="002D148B" w:rsidRDefault="002D148B" w:rsidP="008B13C8">
            <w:pPr>
              <w:autoSpaceDE w:val="0"/>
              <w:autoSpaceDN w:val="0"/>
              <w:adjustRightInd w:val="0"/>
              <w:spacing w:line="240" w:lineRule="atLeast"/>
              <w:jc w:val="thaiDistribute"/>
              <w:rPr>
                <w:sz w:val="22"/>
                <w:szCs w:val="22"/>
              </w:rPr>
            </w:pPr>
          </w:p>
          <w:p w:rsidR="002D148B" w:rsidRPr="00EE3219" w:rsidRDefault="002D148B" w:rsidP="008B13C8">
            <w:pPr>
              <w:autoSpaceDE w:val="0"/>
              <w:autoSpaceDN w:val="0"/>
              <w:adjustRightInd w:val="0"/>
              <w:spacing w:line="240" w:lineRule="atLeast"/>
              <w:jc w:val="thaiDistribute"/>
              <w:rPr>
                <w:szCs w:val="22"/>
              </w:rPr>
            </w:pPr>
          </w:p>
        </w:tc>
        <w:tc>
          <w:tcPr>
            <w:tcW w:w="4590" w:type="dxa"/>
          </w:tcPr>
          <w:p w:rsidR="002D148B" w:rsidRDefault="002D148B" w:rsidP="008B13C8">
            <w:pPr>
              <w:autoSpaceDE w:val="0"/>
              <w:autoSpaceDN w:val="0"/>
              <w:adjustRightInd w:val="0"/>
              <w:spacing w:line="240" w:lineRule="atLeast"/>
              <w:jc w:val="both"/>
              <w:rPr>
                <w:sz w:val="22"/>
                <w:szCs w:val="22"/>
              </w:rPr>
            </w:pPr>
            <w:r>
              <w:rPr>
                <w:sz w:val="22"/>
                <w:szCs w:val="22"/>
              </w:rPr>
              <w:t>In planning my audit procedures I performed a risk assessment by considering factors which could affect the major valuation assumptions and controls framework over data input. These major assumptions include economic assumptions such as investment returns and discount rates and non-economic assumptions such as mortality and persistency.</w:t>
            </w:r>
          </w:p>
          <w:p w:rsidR="002D148B" w:rsidRDefault="002D148B" w:rsidP="008B13C8">
            <w:pPr>
              <w:autoSpaceDE w:val="0"/>
              <w:autoSpaceDN w:val="0"/>
              <w:adjustRightInd w:val="0"/>
              <w:spacing w:line="240" w:lineRule="atLeast"/>
              <w:jc w:val="both"/>
              <w:rPr>
                <w:sz w:val="22"/>
                <w:szCs w:val="22"/>
              </w:rPr>
            </w:pPr>
          </w:p>
          <w:p w:rsidR="002D148B" w:rsidRDefault="00742CB8" w:rsidP="008B13C8">
            <w:pPr>
              <w:autoSpaceDE w:val="0"/>
              <w:autoSpaceDN w:val="0"/>
              <w:adjustRightInd w:val="0"/>
              <w:spacing w:line="240" w:lineRule="atLeast"/>
              <w:jc w:val="both"/>
              <w:rPr>
                <w:sz w:val="22"/>
                <w:szCs w:val="22"/>
              </w:rPr>
            </w:pPr>
            <w:r>
              <w:rPr>
                <w:sz w:val="22"/>
                <w:szCs w:val="22"/>
              </w:rPr>
              <w:t>In p</w:t>
            </w:r>
            <w:r w:rsidR="008A1EAD">
              <w:rPr>
                <w:sz w:val="22"/>
                <w:szCs w:val="22"/>
              </w:rPr>
              <w:t>e</w:t>
            </w:r>
            <w:r>
              <w:rPr>
                <w:sz w:val="22"/>
                <w:szCs w:val="22"/>
              </w:rPr>
              <w:t>rforming</w:t>
            </w:r>
            <w:r w:rsidR="00A879F9">
              <w:rPr>
                <w:sz w:val="22"/>
                <w:szCs w:val="22"/>
              </w:rPr>
              <w:t xml:space="preserve"> my audit procedures</w:t>
            </w:r>
            <w:r w:rsidR="008A1EAD">
              <w:rPr>
                <w:rFonts w:cs="Angsana New"/>
                <w:sz w:val="22"/>
                <w:szCs w:val="28"/>
                <w:lang w:bidi="th-TH"/>
              </w:rPr>
              <w:t>,</w:t>
            </w:r>
            <w:r w:rsidR="002D148B">
              <w:rPr>
                <w:sz w:val="22"/>
                <w:szCs w:val="22"/>
              </w:rPr>
              <w:t xml:space="preserve"> </w:t>
            </w:r>
            <w:r w:rsidR="00A81E9C">
              <w:rPr>
                <w:sz w:val="22"/>
                <w:szCs w:val="22"/>
              </w:rPr>
              <w:t>I used</w:t>
            </w:r>
            <w:r w:rsidR="002D148B">
              <w:rPr>
                <w:sz w:val="22"/>
                <w:szCs w:val="22"/>
              </w:rPr>
              <w:t xml:space="preserve"> my </w:t>
            </w:r>
            <w:r w:rsidR="00A81E9C">
              <w:rPr>
                <w:sz w:val="22"/>
                <w:szCs w:val="22"/>
              </w:rPr>
              <w:t xml:space="preserve">own </w:t>
            </w:r>
            <w:r w:rsidR="002D148B">
              <w:rPr>
                <w:sz w:val="22"/>
                <w:szCs w:val="22"/>
              </w:rPr>
              <w:t>actuarial specialists</w:t>
            </w:r>
            <w:r w:rsidR="00A81E9C">
              <w:rPr>
                <w:rFonts w:cstheme="minorBidi" w:hint="cs"/>
                <w:sz w:val="22"/>
                <w:szCs w:val="28"/>
                <w:cs/>
                <w:lang w:bidi="th-TH"/>
              </w:rPr>
              <w:t xml:space="preserve"> </w:t>
            </w:r>
            <w:r w:rsidR="00A81E9C">
              <w:rPr>
                <w:rFonts w:cstheme="minorBidi"/>
                <w:sz w:val="22"/>
                <w:szCs w:val="28"/>
                <w:lang w:bidi="th-TH"/>
              </w:rPr>
              <w:t xml:space="preserve">in </w:t>
            </w:r>
            <w:r w:rsidR="00A81E9C">
              <w:rPr>
                <w:sz w:val="22"/>
                <w:szCs w:val="22"/>
              </w:rPr>
              <w:t xml:space="preserve">assessing </w:t>
            </w:r>
            <w:r w:rsidR="002D148B">
              <w:rPr>
                <w:sz w:val="22"/>
                <w:szCs w:val="22"/>
              </w:rPr>
              <w:t>the methodology and assumptions used in calc</w:t>
            </w:r>
            <w:r w:rsidR="00A81E9C">
              <w:rPr>
                <w:sz w:val="22"/>
                <w:szCs w:val="22"/>
              </w:rPr>
              <w:t>ulating the reserves and testing</w:t>
            </w:r>
            <w:r w:rsidR="002D148B">
              <w:rPr>
                <w:sz w:val="22"/>
                <w:szCs w:val="22"/>
              </w:rPr>
              <w:t xml:space="preserve"> the signif</w:t>
            </w:r>
            <w:r w:rsidR="00A81E9C">
              <w:rPr>
                <w:sz w:val="22"/>
                <w:szCs w:val="22"/>
              </w:rPr>
              <w:t>icant inputs included evaluating</w:t>
            </w:r>
            <w:r w:rsidR="002D148B">
              <w:rPr>
                <w:sz w:val="22"/>
                <w:szCs w:val="22"/>
              </w:rPr>
              <w:t xml:space="preserve"> </w:t>
            </w:r>
            <w:r w:rsidR="002D148B" w:rsidRPr="00D70527">
              <w:rPr>
                <w:sz w:val="22"/>
                <w:szCs w:val="22"/>
              </w:rPr>
              <w:t>the design, implementation and operating effectiveness of selected controls over the actuarial assumptions and the valuation process.</w:t>
            </w:r>
          </w:p>
          <w:p w:rsidR="002D148B" w:rsidRDefault="002D148B" w:rsidP="008B13C8">
            <w:pPr>
              <w:autoSpaceDE w:val="0"/>
              <w:autoSpaceDN w:val="0"/>
              <w:adjustRightInd w:val="0"/>
              <w:spacing w:line="240" w:lineRule="atLeast"/>
              <w:jc w:val="both"/>
              <w:rPr>
                <w:sz w:val="22"/>
                <w:szCs w:val="22"/>
              </w:rPr>
            </w:pPr>
          </w:p>
          <w:p w:rsidR="002D148B" w:rsidRDefault="002D148B" w:rsidP="008B13C8">
            <w:pPr>
              <w:autoSpaceDE w:val="0"/>
              <w:autoSpaceDN w:val="0"/>
              <w:adjustRightInd w:val="0"/>
              <w:spacing w:line="240" w:lineRule="atLeast"/>
              <w:jc w:val="both"/>
              <w:rPr>
                <w:sz w:val="22"/>
                <w:szCs w:val="22"/>
              </w:rPr>
            </w:pPr>
            <w:r>
              <w:rPr>
                <w:sz w:val="22"/>
                <w:szCs w:val="22"/>
              </w:rPr>
              <w:t>I considered, in particular, the validity of management’s liability adequacy testing, including assessing the reasonableness of the projected cash flows, discount rate and of the assumptions adopted in the context of company experience, specific product features and industry practice. The discount rates adopted by management are consistent with market practice.</w:t>
            </w:r>
          </w:p>
          <w:p w:rsidR="002D148B" w:rsidRPr="00D10972" w:rsidRDefault="002D148B" w:rsidP="008B13C8">
            <w:pPr>
              <w:autoSpaceDE w:val="0"/>
              <w:autoSpaceDN w:val="0"/>
              <w:adjustRightInd w:val="0"/>
              <w:spacing w:line="240" w:lineRule="atLeast"/>
              <w:jc w:val="both"/>
              <w:rPr>
                <w:sz w:val="22"/>
                <w:szCs w:val="22"/>
              </w:rPr>
            </w:pPr>
          </w:p>
        </w:tc>
      </w:tr>
    </w:tbl>
    <w:p w:rsidR="00D34FFF" w:rsidRPr="009A0DF5" w:rsidRDefault="00D34FFF" w:rsidP="007854C9">
      <w:pPr>
        <w:pStyle w:val="Default"/>
        <w:spacing w:line="240" w:lineRule="atLeast"/>
        <w:rPr>
          <w:rFonts w:ascii="Times New Roman" w:hAnsi="Times New Roman" w:cs="Times New Roman"/>
          <w:sz w:val="22"/>
          <w:szCs w:val="22"/>
        </w:rPr>
      </w:pPr>
    </w:p>
    <w:p w:rsidR="00384666" w:rsidRPr="00EF6257" w:rsidRDefault="00384666" w:rsidP="00384666">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rsidR="00384666" w:rsidRPr="00EF6257" w:rsidRDefault="00384666" w:rsidP="00384666">
      <w:pPr>
        <w:pStyle w:val="Default"/>
        <w:rPr>
          <w:rFonts w:ascii="Times New Roman" w:hAnsi="Times New Roman" w:cs="Times New Roman"/>
          <w:i/>
          <w:iCs/>
          <w:sz w:val="22"/>
          <w:szCs w:val="22"/>
        </w:rPr>
      </w:pPr>
    </w:p>
    <w:p w:rsidR="00384666" w:rsidRPr="00384666" w:rsidRDefault="00384666" w:rsidP="00384666">
      <w:pPr>
        <w:pStyle w:val="Default"/>
        <w:jc w:val="both"/>
        <w:rPr>
          <w:rFonts w:ascii="Times New Roman" w:eastAsia="Times New Roman" w:hAnsi="Times New Roman" w:cs="Times New Roman"/>
          <w:color w:val="auto"/>
          <w:sz w:val="22"/>
          <w:szCs w:val="22"/>
          <w:lang w:bidi="ar-SA"/>
        </w:rPr>
      </w:pPr>
      <w:r w:rsidRPr="00384666">
        <w:rPr>
          <w:rFonts w:ascii="Times New Roman" w:eastAsia="Times New Roman" w:hAnsi="Times New Roman" w:cs="Times New Roman"/>
          <w:color w:val="auto"/>
          <w:sz w:val="22"/>
          <w:szCs w:val="22"/>
          <w:lang w:bidi="ar-SA"/>
        </w:rPr>
        <w:t>Management is responsible for the other information. The other information comprises the information included in the annual report, but does not include the consolidated and the Bank’s financial statements and my auditor’s report thereon. The annual report is expected to be made available to me after the date of this auditor</w:t>
      </w:r>
      <w:r w:rsidR="00DD1EDB">
        <w:rPr>
          <w:rFonts w:ascii="Times New Roman" w:eastAsia="Times New Roman" w:hAnsi="Times New Roman" w:cs="Times New Roman"/>
          <w:color w:val="auto"/>
          <w:sz w:val="22"/>
          <w:szCs w:val="22"/>
          <w:lang w:bidi="ar-SA"/>
        </w:rPr>
        <w:t>’</w:t>
      </w:r>
      <w:r w:rsidRPr="00384666">
        <w:rPr>
          <w:rFonts w:ascii="Times New Roman" w:eastAsia="Times New Roman" w:hAnsi="Times New Roman" w:cs="Times New Roman"/>
          <w:color w:val="auto"/>
          <w:sz w:val="22"/>
          <w:szCs w:val="22"/>
          <w:lang w:bidi="ar-SA"/>
        </w:rPr>
        <w:t xml:space="preserve">s report. </w:t>
      </w:r>
    </w:p>
    <w:p w:rsidR="00384666" w:rsidRPr="00384666" w:rsidRDefault="00384666" w:rsidP="00384666">
      <w:pPr>
        <w:pStyle w:val="Default"/>
        <w:rPr>
          <w:rFonts w:ascii="Times New Roman" w:eastAsia="Times New Roman" w:hAnsi="Times New Roman" w:cs="Times New Roman"/>
          <w:color w:val="auto"/>
          <w:sz w:val="22"/>
          <w:szCs w:val="22"/>
          <w:lang w:bidi="ar-SA"/>
        </w:rPr>
      </w:pPr>
    </w:p>
    <w:p w:rsidR="00384666" w:rsidRPr="00384666" w:rsidRDefault="00384666" w:rsidP="00384666">
      <w:pPr>
        <w:autoSpaceDE w:val="0"/>
        <w:autoSpaceDN w:val="0"/>
        <w:adjustRightInd w:val="0"/>
        <w:jc w:val="both"/>
        <w:rPr>
          <w:sz w:val="22"/>
          <w:szCs w:val="22"/>
        </w:rPr>
      </w:pPr>
      <w:r w:rsidRPr="00384666">
        <w:rPr>
          <w:sz w:val="22"/>
          <w:szCs w:val="22"/>
        </w:rPr>
        <w:t xml:space="preserve">My opinion on the consolidated and Bank’s financial statements does not cover the other information and I will not express any form of assurance conclusion thereon. </w:t>
      </w:r>
    </w:p>
    <w:p w:rsidR="00384666" w:rsidRPr="00384666" w:rsidRDefault="00384666" w:rsidP="00384666">
      <w:pPr>
        <w:autoSpaceDE w:val="0"/>
        <w:autoSpaceDN w:val="0"/>
        <w:adjustRightInd w:val="0"/>
        <w:rPr>
          <w:sz w:val="22"/>
          <w:szCs w:val="22"/>
        </w:rPr>
      </w:pPr>
    </w:p>
    <w:p w:rsidR="00384666" w:rsidRDefault="00384666" w:rsidP="00384666">
      <w:pPr>
        <w:autoSpaceDE w:val="0"/>
        <w:autoSpaceDN w:val="0"/>
        <w:adjustRightInd w:val="0"/>
        <w:jc w:val="both"/>
        <w:rPr>
          <w:sz w:val="22"/>
          <w:szCs w:val="22"/>
        </w:rPr>
      </w:pPr>
      <w:r w:rsidRPr="00384666">
        <w:rPr>
          <w:sz w:val="22"/>
          <w:szCs w:val="22"/>
        </w:rPr>
        <w:t xml:space="preserve">In connection with my audit of the consolidated and Bank’s financial statements, my responsibility is to read the other information identified above when it becomes available and, in doing so, consider whether the other information is materially inconsistent with the consolidated and Bank’s financial statements or my knowledge obtained in the audit, or otherwise appears to be materially misstated. </w:t>
      </w:r>
    </w:p>
    <w:p w:rsidR="00CA2D43" w:rsidRDefault="00CA2D43" w:rsidP="00CA2D43">
      <w:pPr>
        <w:autoSpaceDE w:val="0"/>
        <w:autoSpaceDN w:val="0"/>
        <w:adjustRightInd w:val="0"/>
        <w:jc w:val="both"/>
        <w:rPr>
          <w:sz w:val="22"/>
          <w:szCs w:val="22"/>
        </w:rPr>
      </w:pPr>
    </w:p>
    <w:p w:rsidR="00CA2D43" w:rsidRPr="00384666" w:rsidRDefault="00CA2D43" w:rsidP="00CA2D43">
      <w:pPr>
        <w:autoSpaceDE w:val="0"/>
        <w:autoSpaceDN w:val="0"/>
        <w:adjustRightInd w:val="0"/>
        <w:jc w:val="both"/>
        <w:rPr>
          <w:sz w:val="22"/>
          <w:szCs w:val="22"/>
        </w:rPr>
      </w:pPr>
      <w:r w:rsidRPr="00CA2D43">
        <w:rPr>
          <w:sz w:val="22"/>
          <w:szCs w:val="22"/>
        </w:rPr>
        <w:t>When I read the annual report, if I conclude that there is a material misstatement therein, I am required to communicate the matter to those charged with governance and request that the correction be made.</w:t>
      </w:r>
    </w:p>
    <w:p w:rsidR="00384666" w:rsidRDefault="00384666" w:rsidP="007854C9">
      <w:pPr>
        <w:autoSpaceDE w:val="0"/>
        <w:autoSpaceDN w:val="0"/>
        <w:adjustRightInd w:val="0"/>
        <w:spacing w:line="240" w:lineRule="atLeast"/>
        <w:jc w:val="both"/>
        <w:rPr>
          <w:i/>
          <w:iCs/>
          <w:sz w:val="22"/>
          <w:szCs w:val="22"/>
        </w:rPr>
      </w:pPr>
    </w:p>
    <w:p w:rsidR="00CA2D43" w:rsidRDefault="00CA2D43" w:rsidP="007854C9">
      <w:pPr>
        <w:autoSpaceDE w:val="0"/>
        <w:autoSpaceDN w:val="0"/>
        <w:adjustRightInd w:val="0"/>
        <w:spacing w:line="240" w:lineRule="atLeast"/>
        <w:jc w:val="both"/>
        <w:rPr>
          <w:i/>
          <w:iCs/>
          <w:sz w:val="22"/>
          <w:szCs w:val="22"/>
        </w:rPr>
      </w:pPr>
    </w:p>
    <w:p w:rsidR="00CA2D43" w:rsidRDefault="00CA2D43" w:rsidP="007854C9">
      <w:pPr>
        <w:autoSpaceDE w:val="0"/>
        <w:autoSpaceDN w:val="0"/>
        <w:adjustRightInd w:val="0"/>
        <w:spacing w:line="240" w:lineRule="atLeast"/>
        <w:jc w:val="both"/>
        <w:rPr>
          <w:i/>
          <w:iCs/>
          <w:sz w:val="22"/>
          <w:szCs w:val="22"/>
        </w:rPr>
      </w:pPr>
    </w:p>
    <w:p w:rsidR="00CA2D43" w:rsidRDefault="00CA2D43" w:rsidP="007854C9">
      <w:pPr>
        <w:autoSpaceDE w:val="0"/>
        <w:autoSpaceDN w:val="0"/>
        <w:adjustRightInd w:val="0"/>
        <w:spacing w:line="240" w:lineRule="atLeast"/>
        <w:jc w:val="both"/>
        <w:rPr>
          <w:i/>
          <w:iCs/>
          <w:sz w:val="22"/>
          <w:szCs w:val="22"/>
        </w:rPr>
      </w:pPr>
    </w:p>
    <w:p w:rsidR="00C146CC" w:rsidRPr="00CE17D4" w:rsidRDefault="00C146CC" w:rsidP="007854C9">
      <w:pPr>
        <w:autoSpaceDE w:val="0"/>
        <w:autoSpaceDN w:val="0"/>
        <w:adjustRightInd w:val="0"/>
        <w:spacing w:line="240" w:lineRule="atLeast"/>
        <w:jc w:val="both"/>
        <w:rPr>
          <w:i/>
          <w:iCs/>
          <w:sz w:val="22"/>
          <w:szCs w:val="22"/>
        </w:rPr>
      </w:pPr>
      <w:r w:rsidRPr="00CE17D4">
        <w:rPr>
          <w:i/>
          <w:iCs/>
          <w:sz w:val="22"/>
          <w:szCs w:val="22"/>
        </w:rPr>
        <w:lastRenderedPageBreak/>
        <w:t xml:space="preserve">Responsibilities of Management and Those Charged with Governance for </w:t>
      </w:r>
      <w:r w:rsidRPr="006F59CC">
        <w:rPr>
          <w:i/>
          <w:iCs/>
          <w:sz w:val="22"/>
          <w:szCs w:val="22"/>
        </w:rPr>
        <w:t>the</w:t>
      </w:r>
      <w:r w:rsidR="000410E5">
        <w:rPr>
          <w:i/>
          <w:iCs/>
          <w:sz w:val="22"/>
          <w:szCs w:val="22"/>
        </w:rPr>
        <w:t xml:space="preserve"> C</w:t>
      </w:r>
      <w:r w:rsidR="00A5741F" w:rsidRPr="006F59CC">
        <w:rPr>
          <w:i/>
          <w:iCs/>
          <w:sz w:val="22"/>
          <w:szCs w:val="22"/>
        </w:rPr>
        <w:t>onsolidated</w:t>
      </w:r>
      <w:r w:rsidR="00A5741F" w:rsidRPr="00A5741F">
        <w:rPr>
          <w:i/>
          <w:iCs/>
          <w:sz w:val="22"/>
          <w:szCs w:val="22"/>
        </w:rPr>
        <w:t xml:space="preserve"> and the Bank’s</w:t>
      </w:r>
      <w:r w:rsidRPr="00CE17D4">
        <w:rPr>
          <w:i/>
          <w:iCs/>
          <w:sz w:val="22"/>
          <w:szCs w:val="22"/>
        </w:rPr>
        <w:t xml:space="preserve"> Financial Statements</w:t>
      </w:r>
    </w:p>
    <w:p w:rsidR="00C146CC" w:rsidRPr="00C63CF1" w:rsidRDefault="00C146CC" w:rsidP="007854C9">
      <w:pPr>
        <w:pStyle w:val="Default"/>
        <w:spacing w:line="240" w:lineRule="atLeast"/>
        <w:rPr>
          <w:rFonts w:ascii="Times New Roman" w:hAnsi="Times New Roman" w:cs="Times New Roman"/>
          <w:sz w:val="22"/>
          <w:szCs w:val="22"/>
        </w:rPr>
      </w:pPr>
    </w:p>
    <w:p w:rsidR="00C146CC" w:rsidRDefault="00C146CC" w:rsidP="007854C9">
      <w:pPr>
        <w:autoSpaceDE w:val="0"/>
        <w:autoSpaceDN w:val="0"/>
        <w:adjustRightInd w:val="0"/>
        <w:spacing w:line="240" w:lineRule="atLeast"/>
        <w:jc w:val="both"/>
        <w:rPr>
          <w:sz w:val="22"/>
          <w:szCs w:val="22"/>
        </w:rPr>
      </w:pPr>
      <w:r w:rsidRPr="00D10972">
        <w:rPr>
          <w:sz w:val="22"/>
          <w:szCs w:val="22"/>
        </w:rPr>
        <w:t>Management is responsible for the preparation and fair presentation of the</w:t>
      </w:r>
      <w:r w:rsidR="006F59CC">
        <w:rPr>
          <w:sz w:val="22"/>
          <w:szCs w:val="22"/>
        </w:rPr>
        <w:t xml:space="preserve"> </w:t>
      </w:r>
      <w:r w:rsidR="00A5741F" w:rsidRPr="00F74C03">
        <w:rPr>
          <w:sz w:val="22"/>
        </w:rPr>
        <w:t>consolidated and the Bank’s</w:t>
      </w:r>
      <w:r w:rsidRPr="00D10972">
        <w:rPr>
          <w:sz w:val="22"/>
          <w:szCs w:val="22"/>
        </w:rPr>
        <w:t xml:space="preserve"> financial statements in accordance with TFRSs, and for such internal control as management determines is necessary to enable the preparation of </w:t>
      </w:r>
      <w:r w:rsidR="00A5741F" w:rsidRPr="00F74C03">
        <w:rPr>
          <w:sz w:val="22"/>
        </w:rPr>
        <w:t>consolidated and the Bank’s</w:t>
      </w:r>
      <w:r w:rsidRPr="00D10972">
        <w:rPr>
          <w:sz w:val="22"/>
          <w:szCs w:val="22"/>
        </w:rPr>
        <w:t xml:space="preserve"> financial statements that are free from material misstatement, whether due to fraud or error. </w:t>
      </w:r>
    </w:p>
    <w:p w:rsidR="00341BEA" w:rsidRPr="00D10972" w:rsidRDefault="00341BEA" w:rsidP="007854C9">
      <w:pPr>
        <w:autoSpaceDE w:val="0"/>
        <w:autoSpaceDN w:val="0"/>
        <w:adjustRightInd w:val="0"/>
        <w:spacing w:line="240" w:lineRule="atLeast"/>
        <w:jc w:val="both"/>
        <w:rPr>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sz w:val="22"/>
          <w:szCs w:val="22"/>
        </w:rPr>
        <w:t xml:space="preserve">In preparing the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management is responsible for assessing the </w:t>
      </w:r>
      <w:r>
        <w:rPr>
          <w:sz w:val="22"/>
          <w:szCs w:val="22"/>
        </w:rPr>
        <w:t xml:space="preserve">Group’s and the </w:t>
      </w:r>
      <w:r w:rsidR="009A0322">
        <w:rPr>
          <w:sz w:val="22"/>
          <w:szCs w:val="22"/>
        </w:rPr>
        <w:t>Bank</w:t>
      </w:r>
      <w:r w:rsidRPr="00D10972">
        <w:rPr>
          <w:sz w:val="22"/>
          <w:szCs w:val="22"/>
        </w:rPr>
        <w:t xml:space="preserve">’s ability to continue as a going concern, disclosing, as applicable, matters related to going concern and using the going concern basis of accounting unless management either intends to liquidate </w:t>
      </w:r>
      <w:r>
        <w:rPr>
          <w:sz w:val="22"/>
          <w:szCs w:val="22"/>
        </w:rPr>
        <w:t xml:space="preserve">the Group and </w:t>
      </w:r>
      <w:r w:rsidRPr="00D10972">
        <w:rPr>
          <w:sz w:val="22"/>
          <w:szCs w:val="22"/>
        </w:rPr>
        <w:t xml:space="preserve">the </w:t>
      </w:r>
      <w:r w:rsidR="00A5741F">
        <w:rPr>
          <w:sz w:val="22"/>
          <w:szCs w:val="22"/>
        </w:rPr>
        <w:t>Bank</w:t>
      </w:r>
      <w:r w:rsidRPr="00D10972">
        <w:rPr>
          <w:sz w:val="22"/>
          <w:szCs w:val="22"/>
        </w:rPr>
        <w:t xml:space="preserve"> or to cease operations, or has no realistic alternative but to do so. </w:t>
      </w:r>
    </w:p>
    <w:p w:rsidR="00C146CC" w:rsidRPr="00C63CF1" w:rsidRDefault="00C146CC" w:rsidP="007854C9">
      <w:pPr>
        <w:pStyle w:val="Default"/>
        <w:spacing w:line="240" w:lineRule="atLeast"/>
        <w:rPr>
          <w:rFonts w:ascii="Times New Roman" w:hAnsi="Times New Roman" w:cs="Times New Roman"/>
          <w:sz w:val="22"/>
          <w:szCs w:val="22"/>
        </w:rPr>
      </w:pPr>
    </w:p>
    <w:p w:rsidR="00C146CC" w:rsidRDefault="00C146CC" w:rsidP="007854C9">
      <w:pPr>
        <w:autoSpaceDE w:val="0"/>
        <w:autoSpaceDN w:val="0"/>
        <w:adjustRightInd w:val="0"/>
        <w:spacing w:line="240" w:lineRule="atLeast"/>
        <w:jc w:val="both"/>
        <w:rPr>
          <w:sz w:val="22"/>
          <w:szCs w:val="22"/>
        </w:rPr>
      </w:pPr>
      <w:r w:rsidRPr="00D10972">
        <w:rPr>
          <w:sz w:val="22"/>
          <w:szCs w:val="22"/>
        </w:rPr>
        <w:t xml:space="preserve">Those charged with governance are responsible for overseeing </w:t>
      </w:r>
      <w:r>
        <w:rPr>
          <w:sz w:val="22"/>
          <w:szCs w:val="22"/>
        </w:rPr>
        <w:t xml:space="preserve">the Group’s and </w:t>
      </w:r>
      <w:r w:rsidRPr="00D10972">
        <w:rPr>
          <w:sz w:val="22"/>
          <w:szCs w:val="22"/>
        </w:rPr>
        <w:t xml:space="preserve">the </w:t>
      </w:r>
      <w:r w:rsidR="00A5741F">
        <w:rPr>
          <w:sz w:val="22"/>
          <w:szCs w:val="22"/>
        </w:rPr>
        <w:t>Bank</w:t>
      </w:r>
      <w:r w:rsidRPr="00D10972">
        <w:rPr>
          <w:sz w:val="22"/>
          <w:szCs w:val="22"/>
        </w:rPr>
        <w:t xml:space="preserve">’s financial reporting process. </w:t>
      </w:r>
    </w:p>
    <w:p w:rsidR="000410E5" w:rsidRPr="00C63CF1" w:rsidRDefault="000410E5" w:rsidP="007854C9">
      <w:pPr>
        <w:pStyle w:val="Default"/>
        <w:spacing w:line="240" w:lineRule="atLeast"/>
        <w:rPr>
          <w:rFonts w:ascii="Times New Roman" w:hAnsi="Times New Roman" w:cs="Times New Roman"/>
          <w:sz w:val="22"/>
          <w:szCs w:val="22"/>
        </w:rPr>
      </w:pPr>
    </w:p>
    <w:p w:rsidR="00C146CC" w:rsidRPr="00CE17D4" w:rsidRDefault="00C146CC" w:rsidP="00451DF1">
      <w:pPr>
        <w:autoSpaceDE w:val="0"/>
        <w:autoSpaceDN w:val="0"/>
        <w:adjustRightInd w:val="0"/>
        <w:spacing w:line="240" w:lineRule="atLeast"/>
        <w:jc w:val="both"/>
        <w:rPr>
          <w:i/>
          <w:iCs/>
          <w:sz w:val="22"/>
          <w:szCs w:val="22"/>
        </w:rPr>
      </w:pPr>
      <w:r w:rsidRPr="00CE17D4">
        <w:rPr>
          <w:i/>
          <w:iCs/>
          <w:sz w:val="22"/>
          <w:szCs w:val="22"/>
        </w:rPr>
        <w:t xml:space="preserve">Auditor’s Responsibilities for the Audit of </w:t>
      </w:r>
      <w:r w:rsidRPr="006F59CC">
        <w:rPr>
          <w:i/>
          <w:iCs/>
          <w:sz w:val="22"/>
          <w:szCs w:val="22"/>
        </w:rPr>
        <w:t>the</w:t>
      </w:r>
      <w:r w:rsidR="000410E5">
        <w:rPr>
          <w:i/>
          <w:iCs/>
          <w:sz w:val="22"/>
          <w:szCs w:val="22"/>
        </w:rPr>
        <w:t xml:space="preserve"> C</w:t>
      </w:r>
      <w:r w:rsidR="00A5741F" w:rsidRPr="00A5741F">
        <w:rPr>
          <w:i/>
          <w:iCs/>
          <w:sz w:val="22"/>
          <w:szCs w:val="22"/>
        </w:rPr>
        <w:t>onsolidated and the Bank’s</w:t>
      </w:r>
      <w:r w:rsidR="00A5741F" w:rsidRPr="00CE17D4">
        <w:rPr>
          <w:i/>
          <w:iCs/>
          <w:sz w:val="22"/>
          <w:szCs w:val="22"/>
        </w:rPr>
        <w:t xml:space="preserve"> </w:t>
      </w:r>
      <w:r w:rsidRPr="00CE17D4">
        <w:rPr>
          <w:i/>
          <w:iCs/>
          <w:sz w:val="22"/>
          <w:szCs w:val="22"/>
        </w:rPr>
        <w:t xml:space="preserve">Financial Statements </w:t>
      </w:r>
    </w:p>
    <w:p w:rsidR="00C146CC" w:rsidRPr="00C63CF1" w:rsidRDefault="00C146CC" w:rsidP="007854C9">
      <w:pPr>
        <w:pStyle w:val="Default"/>
        <w:spacing w:line="240" w:lineRule="atLeast"/>
        <w:rPr>
          <w:rFonts w:ascii="Times New Roman" w:hAnsi="Times New Roman" w:cs="Times New Roman"/>
          <w:sz w:val="22"/>
          <w:szCs w:val="22"/>
        </w:rPr>
      </w:pPr>
    </w:p>
    <w:p w:rsidR="00C146CC" w:rsidRPr="00D10972" w:rsidRDefault="00C146CC" w:rsidP="007854C9">
      <w:pPr>
        <w:autoSpaceDE w:val="0"/>
        <w:autoSpaceDN w:val="0"/>
        <w:adjustRightInd w:val="0"/>
        <w:spacing w:line="240" w:lineRule="atLeast"/>
        <w:jc w:val="both"/>
        <w:rPr>
          <w:sz w:val="22"/>
          <w:szCs w:val="22"/>
        </w:rPr>
      </w:pPr>
      <w:r w:rsidRPr="00D10972">
        <w:rPr>
          <w:sz w:val="22"/>
          <w:szCs w:val="22"/>
        </w:rPr>
        <w:t xml:space="preserve">My objectives are to obtain reasonable assurance about whether the </w:t>
      </w:r>
      <w:r w:rsidR="00A5741F" w:rsidRPr="00F74C03">
        <w:rPr>
          <w:sz w:val="22"/>
        </w:rPr>
        <w:t>consolidated and the Bank’s</w:t>
      </w:r>
      <w:r w:rsidR="00A5741F" w:rsidRPr="00D10972">
        <w:rPr>
          <w:sz w:val="22"/>
          <w:szCs w:val="22"/>
        </w:rPr>
        <w:t xml:space="preserve"> </w:t>
      </w:r>
      <w:r w:rsidRPr="00D10972">
        <w:rPr>
          <w:sz w:val="22"/>
          <w:szCs w:val="22"/>
        </w:rPr>
        <w:t>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w:t>
      </w:r>
      <w:r>
        <w:rPr>
          <w:sz w:val="22"/>
          <w:szCs w:val="22"/>
        </w:rPr>
        <w:t xml:space="preserve"> </w:t>
      </w:r>
      <w:r w:rsidR="00A5741F" w:rsidRPr="00F74C03">
        <w:rPr>
          <w:sz w:val="22"/>
        </w:rPr>
        <w:t>consolidated and the Bank’s</w:t>
      </w:r>
      <w:r w:rsidR="00A5741F" w:rsidRPr="00D10972">
        <w:rPr>
          <w:sz w:val="22"/>
          <w:szCs w:val="22"/>
        </w:rPr>
        <w:t xml:space="preserve"> </w:t>
      </w:r>
      <w:r w:rsidRPr="00D10972">
        <w:rPr>
          <w:sz w:val="22"/>
          <w:szCs w:val="22"/>
        </w:rPr>
        <w:t xml:space="preserve">financial statements. </w:t>
      </w:r>
    </w:p>
    <w:p w:rsidR="00C146CC" w:rsidRPr="00C63CF1" w:rsidRDefault="00C146CC" w:rsidP="007854C9">
      <w:pPr>
        <w:pStyle w:val="Default"/>
        <w:spacing w:line="240" w:lineRule="atLeast"/>
        <w:rPr>
          <w:rFonts w:ascii="Times New Roman" w:hAnsi="Times New Roman" w:cs="Times New Roman"/>
          <w:sz w:val="22"/>
          <w:szCs w:val="22"/>
        </w:rPr>
      </w:pPr>
    </w:p>
    <w:p w:rsidR="00C146CC" w:rsidRDefault="00C146CC" w:rsidP="007854C9">
      <w:pPr>
        <w:autoSpaceDE w:val="0"/>
        <w:autoSpaceDN w:val="0"/>
        <w:adjustRightInd w:val="0"/>
        <w:spacing w:line="240" w:lineRule="atLeast"/>
        <w:jc w:val="both"/>
        <w:rPr>
          <w:sz w:val="22"/>
          <w:szCs w:val="22"/>
        </w:rPr>
      </w:pPr>
      <w:r w:rsidRPr="00D10972">
        <w:rPr>
          <w:sz w:val="22"/>
          <w:szCs w:val="22"/>
        </w:rPr>
        <w:t xml:space="preserve">As part of an audit in accordance with TSAs, I exercise professional judgment and maintain professional skepticism throughout the audit. I also: </w:t>
      </w:r>
    </w:p>
    <w:p w:rsidR="00C146CC" w:rsidRPr="00C63CF1" w:rsidRDefault="00C146CC" w:rsidP="007854C9">
      <w:pPr>
        <w:pStyle w:val="Default"/>
        <w:spacing w:line="240" w:lineRule="atLeast"/>
        <w:rPr>
          <w:rFonts w:ascii="Times New Roman" w:hAnsi="Times New Roman" w:cs="Times New Roman"/>
          <w:sz w:val="22"/>
          <w:szCs w:val="22"/>
        </w:rPr>
      </w:pPr>
    </w:p>
    <w:p w:rsidR="00C146CC" w:rsidRPr="001E676D"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Identify and assess the risks of material misstatement of the</w:t>
      </w:r>
      <w:r w:rsidR="006F59CC">
        <w:rPr>
          <w:rFonts w:ascii="Times New Roman" w:hAnsi="Times New Roman" w:cs="Times New Roman"/>
          <w:szCs w:val="22"/>
        </w:rPr>
        <w:t xml:space="preserve"> </w:t>
      </w:r>
      <w:r w:rsidR="00A5741F" w:rsidRPr="00A5741F">
        <w:rPr>
          <w:rFonts w:ascii="Times New Roman" w:hAnsi="Times New Roman" w:cs="Times New Roman"/>
          <w:szCs w:val="22"/>
        </w:rPr>
        <w:t>consolidated and the Bank’s</w:t>
      </w:r>
      <w:r w:rsidR="00A5741F" w:rsidRPr="001E676D">
        <w:rPr>
          <w:rFonts w:ascii="Times New Roman" w:hAnsi="Times New Roman" w:cs="Times New Roman"/>
          <w:szCs w:val="22"/>
        </w:rPr>
        <w:t xml:space="preserve"> </w:t>
      </w:r>
      <w:r w:rsidRPr="001E676D">
        <w:rPr>
          <w:rFonts w:ascii="Times New Roman" w:hAnsi="Times New Roman" w:cs="Times New Roman"/>
          <w:szCs w:val="22"/>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C146CC" w:rsidRPr="001E676D"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Obtain an understanding of internal control relevant to the audit in order to design audit procedures that are appropriate in the circumstances, but not for the purpose of expressing an opinion on the effectiveness of the Group’s and the </w:t>
      </w:r>
      <w:r w:rsidR="00D34FFF">
        <w:rPr>
          <w:rFonts w:ascii="Times New Roman" w:hAnsi="Times New Roman" w:cs="Times New Roman"/>
          <w:szCs w:val="22"/>
        </w:rPr>
        <w:t>Bank</w:t>
      </w:r>
      <w:r w:rsidRPr="001E676D">
        <w:rPr>
          <w:rFonts w:ascii="Times New Roman" w:hAnsi="Times New Roman" w:cs="Times New Roman"/>
          <w:szCs w:val="22"/>
        </w:rPr>
        <w:t>’s internal control.</w:t>
      </w:r>
    </w:p>
    <w:p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Evaluate the appropriateness of accounting policies used and the reasonableness of accounting estimates and related </w:t>
      </w:r>
      <w:r w:rsidR="00FF7B51">
        <w:rPr>
          <w:rFonts w:ascii="Times New Roman" w:hAnsi="Times New Roman" w:cs="Times New Roman"/>
          <w:szCs w:val="22"/>
        </w:rPr>
        <w:t>disclosures made by management.</w:t>
      </w:r>
    </w:p>
    <w:p w:rsidR="00C146CC"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1E676D">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w:t>
      </w:r>
      <w:r w:rsidR="00D34FFF">
        <w:rPr>
          <w:rFonts w:ascii="Times New Roman" w:hAnsi="Times New Roman" w:cs="Times New Roman"/>
          <w:szCs w:val="22"/>
        </w:rPr>
        <w:t>Bank</w:t>
      </w:r>
      <w:r w:rsidRPr="001E676D">
        <w:rPr>
          <w:rFonts w:ascii="Times New Roman" w:hAnsi="Times New Roman" w:cs="Times New Roman"/>
          <w:szCs w:val="22"/>
        </w:rPr>
        <w:t>’s ability to continue as a going concern. If I conclude that a material uncertainty exists, I am required to draw attention in my auditor’s report to the related disclosures in the</w:t>
      </w:r>
      <w:r w:rsidR="006F59CC">
        <w:rPr>
          <w:rFonts w:ascii="Times New Roman" w:hAnsi="Times New Roman" w:cs="Times New Roman"/>
          <w:szCs w:val="22"/>
        </w:rPr>
        <w:t xml:space="preserve"> </w:t>
      </w:r>
      <w:r w:rsidR="00A5741F" w:rsidRPr="00A5741F">
        <w:rPr>
          <w:rFonts w:ascii="Times New Roman" w:hAnsi="Times New Roman" w:cs="Times New Roman"/>
          <w:szCs w:val="22"/>
        </w:rPr>
        <w:t>consolidated and the Bank’s</w:t>
      </w:r>
      <w:r w:rsidR="00A5741F" w:rsidRPr="001E676D">
        <w:rPr>
          <w:rFonts w:ascii="Times New Roman" w:hAnsi="Times New Roman" w:cs="Times New Roman"/>
          <w:szCs w:val="22"/>
        </w:rPr>
        <w:t xml:space="preserve"> </w:t>
      </w:r>
      <w:r w:rsidRPr="001E676D">
        <w:rPr>
          <w:rFonts w:ascii="Times New Roman" w:hAnsi="Times New Roman" w:cs="Times New Roman"/>
          <w:szCs w:val="22"/>
        </w:rPr>
        <w:t xml:space="preserve">financial statements or, if such disclosures are inadequate, to modify my opinion. My conclusions are based on the audit evidence obtained up to the date of my auditor’s report. However, future events or conditions may cause the Group and the </w:t>
      </w:r>
      <w:r w:rsidR="009A0322">
        <w:rPr>
          <w:rFonts w:ascii="Times New Roman" w:hAnsi="Times New Roman" w:cs="Times New Roman"/>
          <w:szCs w:val="22"/>
        </w:rPr>
        <w:t>Bank</w:t>
      </w:r>
      <w:r w:rsidRPr="001E676D">
        <w:rPr>
          <w:rFonts w:ascii="Times New Roman" w:hAnsi="Times New Roman" w:cs="Times New Roman"/>
          <w:szCs w:val="22"/>
        </w:rPr>
        <w:t xml:space="preserve"> to cease to continue as a going c</w:t>
      </w:r>
      <w:r w:rsidR="00CB6F2B">
        <w:rPr>
          <w:rFonts w:ascii="Times New Roman" w:hAnsi="Times New Roman" w:cs="Times New Roman"/>
          <w:szCs w:val="22"/>
        </w:rPr>
        <w:t>oncern.</w:t>
      </w:r>
    </w:p>
    <w:p w:rsidR="00C146CC" w:rsidRPr="00D34FFF"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D34FFF">
        <w:rPr>
          <w:rFonts w:ascii="Times New Roman" w:hAnsi="Times New Roman" w:cs="Times New Roman"/>
          <w:szCs w:val="22"/>
        </w:rPr>
        <w:t xml:space="preserve">Evaluate the overall presentation, structure and content of the </w:t>
      </w:r>
      <w:r w:rsidR="00A5741F" w:rsidRPr="00D34FFF">
        <w:rPr>
          <w:rFonts w:ascii="Times New Roman" w:hAnsi="Times New Roman" w:cs="Times New Roman"/>
          <w:szCs w:val="22"/>
        </w:rPr>
        <w:t>consolidated and the Bank’s</w:t>
      </w:r>
      <w:r w:rsidRPr="00D34FFF">
        <w:rPr>
          <w:rFonts w:ascii="Times New Roman" w:hAnsi="Times New Roman" w:cs="Times New Roman"/>
          <w:szCs w:val="22"/>
        </w:rPr>
        <w:t xml:space="preserve"> financial statements, including the disclosures, and whether the</w:t>
      </w:r>
      <w:r w:rsidR="006F59CC">
        <w:rPr>
          <w:rFonts w:ascii="Times New Roman" w:hAnsi="Times New Roman" w:cs="Times New Roman"/>
          <w:szCs w:val="22"/>
        </w:rPr>
        <w:t xml:space="preserve"> </w:t>
      </w:r>
      <w:r w:rsidR="00A5741F" w:rsidRPr="00D34FFF">
        <w:rPr>
          <w:rFonts w:ascii="Times New Roman" w:hAnsi="Times New Roman" w:cs="Times New Roman"/>
          <w:szCs w:val="22"/>
        </w:rPr>
        <w:t xml:space="preserve">consolidated and the Bank’s </w:t>
      </w:r>
      <w:r w:rsidRPr="00D34FFF">
        <w:rPr>
          <w:rFonts w:ascii="Times New Roman" w:hAnsi="Times New Roman" w:cs="Times New Roman"/>
          <w:szCs w:val="22"/>
        </w:rPr>
        <w:t xml:space="preserve">financial statements represent the underlying transactions and events in a manner that achieves fair presentation. </w:t>
      </w:r>
    </w:p>
    <w:p w:rsidR="003962CA" w:rsidRPr="00CB6F2B" w:rsidRDefault="00C146CC" w:rsidP="007854C9">
      <w:pPr>
        <w:pStyle w:val="ListParagraph"/>
        <w:numPr>
          <w:ilvl w:val="0"/>
          <w:numId w:val="2"/>
        </w:numPr>
        <w:autoSpaceDE w:val="0"/>
        <w:autoSpaceDN w:val="0"/>
        <w:adjustRightInd w:val="0"/>
        <w:spacing w:after="0" w:line="240" w:lineRule="atLeast"/>
        <w:jc w:val="both"/>
        <w:rPr>
          <w:rFonts w:ascii="Times New Roman" w:hAnsi="Times New Roman" w:cs="Times New Roman"/>
          <w:szCs w:val="22"/>
        </w:rPr>
      </w:pPr>
      <w:r w:rsidRPr="00820C23">
        <w:rPr>
          <w:rFonts w:ascii="Times New Roman" w:hAnsi="Times New Roman" w:cs="Times New Roman"/>
          <w:szCs w:val="22"/>
        </w:rPr>
        <w:lastRenderedPageBreak/>
        <w:t>Obtain sufficient appropriate audit evidence regarding the</w:t>
      </w:r>
      <w:r w:rsidR="006D561C">
        <w:rPr>
          <w:rFonts w:ascii="Times New Roman" w:hAnsi="Times New Roman" w:cs="Times New Roman"/>
          <w:szCs w:val="22"/>
        </w:rPr>
        <w:t xml:space="preserve"> </w:t>
      </w:r>
      <w:r w:rsidRPr="00820C23">
        <w:rPr>
          <w:rFonts w:ascii="Times New Roman" w:hAnsi="Times New Roman" w:cs="Times New Roman"/>
          <w:szCs w:val="22"/>
        </w:rPr>
        <w:t xml:space="preserve">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3962CA" w:rsidRDefault="003962CA" w:rsidP="007854C9">
      <w:pPr>
        <w:autoSpaceDE w:val="0"/>
        <w:autoSpaceDN w:val="0"/>
        <w:adjustRightInd w:val="0"/>
        <w:spacing w:line="240" w:lineRule="atLeast"/>
        <w:jc w:val="both"/>
        <w:rPr>
          <w:sz w:val="22"/>
          <w:szCs w:val="22"/>
        </w:rPr>
      </w:pPr>
    </w:p>
    <w:p w:rsidR="00C146CC" w:rsidRDefault="00C146CC" w:rsidP="007854C9">
      <w:pPr>
        <w:autoSpaceDE w:val="0"/>
        <w:autoSpaceDN w:val="0"/>
        <w:adjustRightInd w:val="0"/>
        <w:spacing w:line="240" w:lineRule="atLeast"/>
        <w:jc w:val="both"/>
        <w:rPr>
          <w:sz w:val="22"/>
          <w:szCs w:val="22"/>
        </w:rPr>
      </w:pPr>
      <w:r w:rsidRPr="00D10972">
        <w:rPr>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341BEA" w:rsidRPr="00D10972" w:rsidRDefault="00341BEA" w:rsidP="007854C9">
      <w:pPr>
        <w:autoSpaceDE w:val="0"/>
        <w:autoSpaceDN w:val="0"/>
        <w:adjustRightInd w:val="0"/>
        <w:spacing w:line="240" w:lineRule="atLeast"/>
        <w:jc w:val="both"/>
        <w:rPr>
          <w:sz w:val="22"/>
          <w:szCs w:val="22"/>
        </w:rPr>
      </w:pPr>
    </w:p>
    <w:p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w:t>
      </w:r>
      <w:r w:rsidR="00430527">
        <w:rPr>
          <w:rFonts w:ascii="Times New Roman" w:hAnsi="Times New Roman" w:cs="Times New Roman"/>
          <w:sz w:val="22"/>
          <w:szCs w:val="22"/>
        </w:rPr>
        <w:t>applicable, related safeguards.</w:t>
      </w:r>
    </w:p>
    <w:p w:rsidR="00384666" w:rsidRDefault="00384666" w:rsidP="007854C9">
      <w:pPr>
        <w:pStyle w:val="Default"/>
        <w:spacing w:line="240" w:lineRule="atLeast"/>
        <w:jc w:val="both"/>
        <w:rPr>
          <w:rFonts w:ascii="Times New Roman" w:hAnsi="Times New Roman" w:cs="Times New Roman"/>
          <w:sz w:val="22"/>
          <w:szCs w:val="22"/>
        </w:rPr>
      </w:pPr>
    </w:p>
    <w:p w:rsidR="00C146CC" w:rsidRPr="00C63CF1" w:rsidRDefault="00C146CC" w:rsidP="007854C9">
      <w:pPr>
        <w:pStyle w:val="Default"/>
        <w:spacing w:line="240" w:lineRule="atLeast"/>
        <w:jc w:val="both"/>
        <w:rPr>
          <w:rFonts w:ascii="Times New Roman" w:hAnsi="Times New Roman" w:cs="Times New Roman"/>
          <w:sz w:val="22"/>
          <w:szCs w:val="22"/>
        </w:rPr>
      </w:pPr>
      <w:r w:rsidRPr="00C63CF1">
        <w:rPr>
          <w:rFonts w:ascii="Times New Roman" w:hAnsi="Times New Roman" w:cs="Times New Roman"/>
          <w:sz w:val="22"/>
          <w:szCs w:val="22"/>
        </w:rPr>
        <w:t>From the matters communicated with those charged with governance, I determine those matters that were of most significance in the audit of the</w:t>
      </w:r>
      <w:r w:rsidR="006F59CC">
        <w:rPr>
          <w:rFonts w:ascii="Times New Roman" w:hAnsi="Times New Roman" w:cs="Times New Roman"/>
          <w:sz w:val="22"/>
          <w:szCs w:val="22"/>
        </w:rPr>
        <w:t xml:space="preserve"> </w:t>
      </w:r>
      <w:r w:rsidR="00820C23" w:rsidRPr="00C63CF1">
        <w:rPr>
          <w:rFonts w:ascii="Times New Roman" w:hAnsi="Times New Roman" w:cs="Times New Roman"/>
          <w:sz w:val="22"/>
          <w:szCs w:val="22"/>
        </w:rPr>
        <w:t>consolidated and the Bank’s</w:t>
      </w:r>
      <w:r w:rsidRPr="00C63CF1">
        <w:rPr>
          <w:rFonts w:ascii="Times New Roman" w:hAnsi="Times New Roman" w:cs="Times New Roman"/>
          <w:sz w:val="22"/>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F55619" w:rsidRDefault="00F55619" w:rsidP="00C63CF1">
      <w:pPr>
        <w:pStyle w:val="Default"/>
        <w:jc w:val="both"/>
        <w:rPr>
          <w:rFonts w:ascii="Times New Roman" w:hAnsi="Times New Roman" w:cs="Times New Roman"/>
          <w:sz w:val="22"/>
          <w:szCs w:val="22"/>
        </w:rPr>
      </w:pPr>
    </w:p>
    <w:p w:rsidR="00FB2CCE" w:rsidRPr="00C63CF1" w:rsidRDefault="00FB2CCE" w:rsidP="00C63CF1">
      <w:pPr>
        <w:pStyle w:val="Default"/>
        <w:jc w:val="both"/>
        <w:rPr>
          <w:rFonts w:ascii="Times New Roman" w:hAnsi="Times New Roman" w:cs="Times New Roman"/>
          <w:sz w:val="22"/>
          <w:szCs w:val="22"/>
        </w:rPr>
      </w:pPr>
    </w:p>
    <w:p w:rsidR="007B366B" w:rsidRPr="00C63CF1" w:rsidRDefault="007B366B" w:rsidP="00C63CF1">
      <w:pPr>
        <w:pStyle w:val="Default"/>
        <w:rPr>
          <w:rFonts w:ascii="Times New Roman" w:hAnsi="Times New Roman" w:cs="Times New Roman"/>
          <w:sz w:val="22"/>
          <w:szCs w:val="22"/>
        </w:rPr>
      </w:pPr>
    </w:p>
    <w:p w:rsidR="007B366B" w:rsidRPr="00C63CF1" w:rsidRDefault="007B366B" w:rsidP="00C63CF1">
      <w:pPr>
        <w:pStyle w:val="Default"/>
        <w:rPr>
          <w:rFonts w:ascii="Times New Roman" w:hAnsi="Times New Roman" w:cs="Times New Roman"/>
          <w:sz w:val="22"/>
          <w:szCs w:val="22"/>
        </w:rPr>
      </w:pPr>
    </w:p>
    <w:p w:rsidR="00C146CC" w:rsidRPr="00D10972" w:rsidRDefault="00C146CC" w:rsidP="00C146CC">
      <w:pPr>
        <w:jc w:val="both"/>
        <w:rPr>
          <w:sz w:val="22"/>
          <w:szCs w:val="22"/>
        </w:rPr>
      </w:pPr>
    </w:p>
    <w:p w:rsidR="00C146CC" w:rsidRPr="002D0556" w:rsidRDefault="00C146CC" w:rsidP="002D0556">
      <w:pPr>
        <w:jc w:val="both"/>
        <w:rPr>
          <w:sz w:val="22"/>
          <w:szCs w:val="22"/>
        </w:rPr>
      </w:pPr>
      <w:r w:rsidRPr="002D0556">
        <w:rPr>
          <w:sz w:val="22"/>
          <w:szCs w:val="22"/>
        </w:rPr>
        <w:t>(</w:t>
      </w:r>
      <w:r w:rsidR="00820C23" w:rsidRPr="002D0556">
        <w:rPr>
          <w:sz w:val="22"/>
          <w:szCs w:val="22"/>
        </w:rPr>
        <w:t>Winid Silamongkol</w:t>
      </w:r>
      <w:r w:rsidRPr="002D0556">
        <w:rPr>
          <w:sz w:val="22"/>
          <w:szCs w:val="22"/>
        </w:rPr>
        <w:t>)</w:t>
      </w:r>
    </w:p>
    <w:p w:rsidR="00C146CC" w:rsidRPr="00D10972" w:rsidRDefault="00C146CC" w:rsidP="00C146CC">
      <w:pPr>
        <w:pStyle w:val="RNormal"/>
        <w:rPr>
          <w:szCs w:val="22"/>
        </w:rPr>
      </w:pPr>
      <w:r w:rsidRPr="00D10972">
        <w:rPr>
          <w:szCs w:val="22"/>
        </w:rPr>
        <w:t>Certified Public Accountant</w:t>
      </w:r>
    </w:p>
    <w:p w:rsidR="00C146CC" w:rsidRDefault="00C146CC" w:rsidP="00C146CC">
      <w:pPr>
        <w:pStyle w:val="RNormal"/>
        <w:rPr>
          <w:szCs w:val="22"/>
        </w:rPr>
      </w:pPr>
      <w:r w:rsidRPr="00D10972">
        <w:rPr>
          <w:szCs w:val="22"/>
        </w:rPr>
        <w:t xml:space="preserve">Registration No. </w:t>
      </w:r>
      <w:r w:rsidR="00820C23" w:rsidRPr="00820C23">
        <w:rPr>
          <w:szCs w:val="22"/>
        </w:rPr>
        <w:t>3378</w:t>
      </w:r>
    </w:p>
    <w:p w:rsidR="000338F5" w:rsidRPr="00820C23" w:rsidRDefault="000338F5" w:rsidP="00C146CC">
      <w:pPr>
        <w:pStyle w:val="RNormal"/>
        <w:rPr>
          <w:szCs w:val="22"/>
        </w:rPr>
      </w:pPr>
    </w:p>
    <w:p w:rsidR="00C146CC" w:rsidRPr="00C63CF1" w:rsidRDefault="00C146CC" w:rsidP="00C63CF1">
      <w:pPr>
        <w:jc w:val="both"/>
        <w:rPr>
          <w:sz w:val="22"/>
          <w:szCs w:val="22"/>
        </w:rPr>
      </w:pPr>
    </w:p>
    <w:p w:rsidR="00C146CC" w:rsidRPr="00D10972" w:rsidRDefault="00C146CC" w:rsidP="00C146CC">
      <w:pPr>
        <w:pStyle w:val="RNormal"/>
        <w:rPr>
          <w:szCs w:val="22"/>
        </w:rPr>
      </w:pPr>
      <w:r w:rsidRPr="00D10972">
        <w:rPr>
          <w:szCs w:val="22"/>
        </w:rPr>
        <w:t xml:space="preserve">KPMG </w:t>
      </w:r>
      <w:proofErr w:type="spellStart"/>
      <w:r w:rsidRPr="00D10972">
        <w:rPr>
          <w:szCs w:val="22"/>
        </w:rPr>
        <w:t>Phoomchai</w:t>
      </w:r>
      <w:proofErr w:type="spellEnd"/>
      <w:r w:rsidRPr="00D10972">
        <w:rPr>
          <w:szCs w:val="22"/>
        </w:rPr>
        <w:t xml:space="preserve"> Audit Ltd.</w:t>
      </w:r>
    </w:p>
    <w:p w:rsidR="00C146CC" w:rsidRPr="00D10972" w:rsidRDefault="00C146CC" w:rsidP="00C146CC">
      <w:pPr>
        <w:pStyle w:val="RNormal"/>
        <w:rPr>
          <w:szCs w:val="22"/>
        </w:rPr>
      </w:pPr>
      <w:r w:rsidRPr="00D10972">
        <w:rPr>
          <w:szCs w:val="22"/>
        </w:rPr>
        <w:t>Bangkok</w:t>
      </w:r>
    </w:p>
    <w:p w:rsidR="00470C77" w:rsidRPr="005457B8" w:rsidRDefault="00ED4B62" w:rsidP="005457B8">
      <w:pPr>
        <w:pStyle w:val="RNormal"/>
        <w:rPr>
          <w:szCs w:val="22"/>
        </w:rPr>
      </w:pPr>
      <w:r>
        <w:rPr>
          <w:rFonts w:cstheme="minorBidi"/>
          <w:szCs w:val="28"/>
          <w:lang w:bidi="th-TH"/>
        </w:rPr>
        <w:t>21</w:t>
      </w:r>
      <w:r w:rsidR="00820C23" w:rsidRPr="00820C23">
        <w:rPr>
          <w:szCs w:val="22"/>
        </w:rPr>
        <w:t xml:space="preserve"> </w:t>
      </w:r>
      <w:r w:rsidR="000338F5">
        <w:rPr>
          <w:szCs w:val="22"/>
        </w:rPr>
        <w:t>February 2019</w:t>
      </w:r>
    </w:p>
    <w:sectPr w:rsidR="00470C77" w:rsidRPr="005457B8" w:rsidSect="00115912">
      <w:footerReference w:type="default" r:id="rId10"/>
      <w:pgSz w:w="11909" w:h="16834" w:code="9"/>
      <w:pgMar w:top="1152" w:right="1440" w:bottom="1152" w:left="1440"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2EF" w:rsidRDefault="008102EF" w:rsidP="001E676D">
      <w:r>
        <w:separator/>
      </w:r>
    </w:p>
  </w:endnote>
  <w:endnote w:type="continuationSeparator" w:id="0">
    <w:p w:rsidR="008102EF" w:rsidRDefault="008102EF"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DE"/>
    <w:family w:val="swiss"/>
    <w:pitch w:val="variable"/>
    <w:sig w:usb0="01000003"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6800810"/>
      <w:docPartObj>
        <w:docPartGallery w:val="Page Numbers (Bottom of Page)"/>
        <w:docPartUnique/>
      </w:docPartObj>
    </w:sdtPr>
    <w:sdtEndPr>
      <w:rPr>
        <w:noProof/>
      </w:rPr>
    </w:sdtEndPr>
    <w:sdtContent>
      <w:p w:rsidR="00A36496" w:rsidRDefault="008102EF">
        <w:pPr>
          <w:pStyle w:val="Footer"/>
          <w:jc w:val="center"/>
        </w:pPr>
      </w:p>
    </w:sdtContent>
  </w:sdt>
  <w:p w:rsidR="00FC4EF6" w:rsidRPr="00971621" w:rsidRDefault="00FC4EF6" w:rsidP="00971621">
    <w:pPr>
      <w:pStyle w:val="Footer"/>
      <w:jc w:val="center"/>
      <w:rPr>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5752644"/>
      <w:docPartObj>
        <w:docPartGallery w:val="Page Numbers (Bottom of Page)"/>
        <w:docPartUnique/>
      </w:docPartObj>
    </w:sdtPr>
    <w:sdtEndPr>
      <w:rPr>
        <w:noProof/>
        <w:sz w:val="22"/>
        <w:szCs w:val="22"/>
      </w:rPr>
    </w:sdtEndPr>
    <w:sdtContent>
      <w:p w:rsidR="00A36496" w:rsidRPr="00971621" w:rsidRDefault="00A36496" w:rsidP="00352B2C">
        <w:pPr>
          <w:pStyle w:val="Footer"/>
          <w:jc w:val="center"/>
          <w:rPr>
            <w:sz w:val="22"/>
            <w:szCs w:val="22"/>
          </w:rPr>
        </w:pPr>
        <w:r w:rsidRPr="00F60E12">
          <w:rPr>
            <w:sz w:val="22"/>
            <w:szCs w:val="22"/>
          </w:rPr>
          <w:fldChar w:fldCharType="begin"/>
        </w:r>
        <w:r w:rsidRPr="00F60E12">
          <w:rPr>
            <w:sz w:val="22"/>
            <w:szCs w:val="22"/>
          </w:rPr>
          <w:instrText xml:space="preserve"> PAGE   \* MERGEFORMAT </w:instrText>
        </w:r>
        <w:r w:rsidRPr="00F60E12">
          <w:rPr>
            <w:sz w:val="22"/>
            <w:szCs w:val="22"/>
          </w:rPr>
          <w:fldChar w:fldCharType="separate"/>
        </w:r>
        <w:r w:rsidR="005D6E07">
          <w:rPr>
            <w:noProof/>
            <w:sz w:val="22"/>
            <w:szCs w:val="22"/>
          </w:rPr>
          <w:t>6</w:t>
        </w:r>
        <w:r w:rsidRPr="00F60E12">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2EF" w:rsidRDefault="008102EF" w:rsidP="001E676D">
      <w:r>
        <w:separator/>
      </w:r>
    </w:p>
  </w:footnote>
  <w:footnote w:type="continuationSeparator" w:id="0">
    <w:p w:rsidR="008102EF" w:rsidRDefault="008102EF" w:rsidP="001E6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3CF1" w:rsidRDefault="00C63CF1" w:rsidP="00700946">
    <w:pPr>
      <w:pStyle w:val="Header"/>
      <w:jc w:val="right"/>
      <w:rPr>
        <w:sz w:val="28"/>
        <w:szCs w:val="28"/>
      </w:rPr>
    </w:pPr>
  </w:p>
  <w:p w:rsidR="00430527" w:rsidRDefault="00430527" w:rsidP="00700946">
    <w:pPr>
      <w:pStyle w:val="Header"/>
      <w:jc w:val="right"/>
      <w:rPr>
        <w:sz w:val="28"/>
        <w:szCs w:val="28"/>
      </w:rPr>
    </w:pPr>
  </w:p>
  <w:p w:rsidR="00FF7B51" w:rsidRDefault="00FF7B51" w:rsidP="00700946">
    <w:pPr>
      <w:pStyle w:val="Header"/>
      <w:jc w:val="right"/>
      <w:rPr>
        <w:sz w:val="28"/>
        <w:szCs w:val="28"/>
      </w:rPr>
    </w:pPr>
  </w:p>
  <w:p w:rsidR="00700946" w:rsidRPr="00700946" w:rsidRDefault="00700946" w:rsidP="00700946">
    <w:pPr>
      <w:pStyle w:val="Header"/>
      <w:jc w:val="right"/>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6207E4"/>
    <w:multiLevelType w:val="hybridMultilevel"/>
    <w:tmpl w:val="BA2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1566C"/>
    <w:rsid w:val="0002388E"/>
    <w:rsid w:val="000245C1"/>
    <w:rsid w:val="000338F5"/>
    <w:rsid w:val="00037C3F"/>
    <w:rsid w:val="000410E5"/>
    <w:rsid w:val="00063621"/>
    <w:rsid w:val="00063BFA"/>
    <w:rsid w:val="00076A98"/>
    <w:rsid w:val="00080DCF"/>
    <w:rsid w:val="00095641"/>
    <w:rsid w:val="000C165F"/>
    <w:rsid w:val="000C6E99"/>
    <w:rsid w:val="000C734F"/>
    <w:rsid w:val="000D01BA"/>
    <w:rsid w:val="000D417D"/>
    <w:rsid w:val="000F19C0"/>
    <w:rsid w:val="000F34ED"/>
    <w:rsid w:val="000F3A27"/>
    <w:rsid w:val="00106077"/>
    <w:rsid w:val="00107B92"/>
    <w:rsid w:val="00115912"/>
    <w:rsid w:val="00126E5A"/>
    <w:rsid w:val="0012714C"/>
    <w:rsid w:val="001357A8"/>
    <w:rsid w:val="00150450"/>
    <w:rsid w:val="00166E11"/>
    <w:rsid w:val="00170555"/>
    <w:rsid w:val="00183EEA"/>
    <w:rsid w:val="001D2B61"/>
    <w:rsid w:val="001E1491"/>
    <w:rsid w:val="001E676D"/>
    <w:rsid w:val="001F2FB0"/>
    <w:rsid w:val="00200C0A"/>
    <w:rsid w:val="00227B98"/>
    <w:rsid w:val="00251063"/>
    <w:rsid w:val="00264B95"/>
    <w:rsid w:val="00265F99"/>
    <w:rsid w:val="00274E8D"/>
    <w:rsid w:val="00284732"/>
    <w:rsid w:val="0029270D"/>
    <w:rsid w:val="002C515C"/>
    <w:rsid w:val="002C7364"/>
    <w:rsid w:val="002D0556"/>
    <w:rsid w:val="002D148B"/>
    <w:rsid w:val="002D5040"/>
    <w:rsid w:val="002E674E"/>
    <w:rsid w:val="002F771E"/>
    <w:rsid w:val="003054FC"/>
    <w:rsid w:val="00305917"/>
    <w:rsid w:val="00341BEA"/>
    <w:rsid w:val="00343B73"/>
    <w:rsid w:val="003505BE"/>
    <w:rsid w:val="00351331"/>
    <w:rsid w:val="00352B2C"/>
    <w:rsid w:val="00357CD0"/>
    <w:rsid w:val="00384666"/>
    <w:rsid w:val="00385D40"/>
    <w:rsid w:val="003962CA"/>
    <w:rsid w:val="003A10FC"/>
    <w:rsid w:val="003C6065"/>
    <w:rsid w:val="003E5AD4"/>
    <w:rsid w:val="003E7E1D"/>
    <w:rsid w:val="0040178A"/>
    <w:rsid w:val="00406AFB"/>
    <w:rsid w:val="00410720"/>
    <w:rsid w:val="00430527"/>
    <w:rsid w:val="004410BC"/>
    <w:rsid w:val="00441982"/>
    <w:rsid w:val="00444B7F"/>
    <w:rsid w:val="00451DF1"/>
    <w:rsid w:val="00456785"/>
    <w:rsid w:val="004577FA"/>
    <w:rsid w:val="00462064"/>
    <w:rsid w:val="00470C77"/>
    <w:rsid w:val="00474F86"/>
    <w:rsid w:val="004A1A74"/>
    <w:rsid w:val="004D34DC"/>
    <w:rsid w:val="004D41FB"/>
    <w:rsid w:val="004E238E"/>
    <w:rsid w:val="004E7892"/>
    <w:rsid w:val="004F5B46"/>
    <w:rsid w:val="00510DE9"/>
    <w:rsid w:val="00515264"/>
    <w:rsid w:val="00531373"/>
    <w:rsid w:val="005457B8"/>
    <w:rsid w:val="005504E6"/>
    <w:rsid w:val="005527C8"/>
    <w:rsid w:val="00552D35"/>
    <w:rsid w:val="0055309C"/>
    <w:rsid w:val="00575E73"/>
    <w:rsid w:val="00593F4F"/>
    <w:rsid w:val="00594194"/>
    <w:rsid w:val="005B3F93"/>
    <w:rsid w:val="005D0C02"/>
    <w:rsid w:val="005D1150"/>
    <w:rsid w:val="005D3D76"/>
    <w:rsid w:val="005D6E07"/>
    <w:rsid w:val="005F0E27"/>
    <w:rsid w:val="0060053C"/>
    <w:rsid w:val="00614C91"/>
    <w:rsid w:val="006553C0"/>
    <w:rsid w:val="006602C4"/>
    <w:rsid w:val="00671631"/>
    <w:rsid w:val="00696513"/>
    <w:rsid w:val="006A1547"/>
    <w:rsid w:val="006A38B9"/>
    <w:rsid w:val="006A5E28"/>
    <w:rsid w:val="006D286E"/>
    <w:rsid w:val="006D2982"/>
    <w:rsid w:val="006D561C"/>
    <w:rsid w:val="006F4318"/>
    <w:rsid w:val="006F59CC"/>
    <w:rsid w:val="006F7068"/>
    <w:rsid w:val="00700946"/>
    <w:rsid w:val="0071511C"/>
    <w:rsid w:val="00726371"/>
    <w:rsid w:val="0072719D"/>
    <w:rsid w:val="00734E1C"/>
    <w:rsid w:val="00742CB8"/>
    <w:rsid w:val="00761656"/>
    <w:rsid w:val="0077458E"/>
    <w:rsid w:val="007772D8"/>
    <w:rsid w:val="0078048C"/>
    <w:rsid w:val="007854C9"/>
    <w:rsid w:val="00790592"/>
    <w:rsid w:val="00795ED4"/>
    <w:rsid w:val="00797781"/>
    <w:rsid w:val="007A2AF9"/>
    <w:rsid w:val="007B366B"/>
    <w:rsid w:val="007B3CA8"/>
    <w:rsid w:val="007B4F1D"/>
    <w:rsid w:val="007C0326"/>
    <w:rsid w:val="007D0829"/>
    <w:rsid w:val="008102EF"/>
    <w:rsid w:val="0081076D"/>
    <w:rsid w:val="00817346"/>
    <w:rsid w:val="00820C23"/>
    <w:rsid w:val="008255F5"/>
    <w:rsid w:val="00842F0E"/>
    <w:rsid w:val="00855CEA"/>
    <w:rsid w:val="00863045"/>
    <w:rsid w:val="00874624"/>
    <w:rsid w:val="00893601"/>
    <w:rsid w:val="008953B5"/>
    <w:rsid w:val="008A066D"/>
    <w:rsid w:val="008A1EAD"/>
    <w:rsid w:val="008A1F46"/>
    <w:rsid w:val="008B7973"/>
    <w:rsid w:val="008C5395"/>
    <w:rsid w:val="008C5C1B"/>
    <w:rsid w:val="008D7CDB"/>
    <w:rsid w:val="008E3AA2"/>
    <w:rsid w:val="008F49F8"/>
    <w:rsid w:val="00906A54"/>
    <w:rsid w:val="00912F4E"/>
    <w:rsid w:val="00915A68"/>
    <w:rsid w:val="009307FC"/>
    <w:rsid w:val="009350F9"/>
    <w:rsid w:val="009476D8"/>
    <w:rsid w:val="00971621"/>
    <w:rsid w:val="00984F2D"/>
    <w:rsid w:val="009929BC"/>
    <w:rsid w:val="00994032"/>
    <w:rsid w:val="009A0322"/>
    <w:rsid w:val="009A0DF5"/>
    <w:rsid w:val="009E409F"/>
    <w:rsid w:val="00A05F4B"/>
    <w:rsid w:val="00A3068B"/>
    <w:rsid w:val="00A36496"/>
    <w:rsid w:val="00A40C36"/>
    <w:rsid w:val="00A43EE7"/>
    <w:rsid w:val="00A531C5"/>
    <w:rsid w:val="00A5741F"/>
    <w:rsid w:val="00A57AFA"/>
    <w:rsid w:val="00A678D6"/>
    <w:rsid w:val="00A71485"/>
    <w:rsid w:val="00A81E9C"/>
    <w:rsid w:val="00A879F9"/>
    <w:rsid w:val="00A937DB"/>
    <w:rsid w:val="00A970B3"/>
    <w:rsid w:val="00AA5B89"/>
    <w:rsid w:val="00AB11B7"/>
    <w:rsid w:val="00AF25DF"/>
    <w:rsid w:val="00B32906"/>
    <w:rsid w:val="00B452AD"/>
    <w:rsid w:val="00B514ED"/>
    <w:rsid w:val="00B5740D"/>
    <w:rsid w:val="00B71C97"/>
    <w:rsid w:val="00B867E7"/>
    <w:rsid w:val="00BD66E9"/>
    <w:rsid w:val="00BD73D0"/>
    <w:rsid w:val="00BE7567"/>
    <w:rsid w:val="00C146CC"/>
    <w:rsid w:val="00C43231"/>
    <w:rsid w:val="00C63CF1"/>
    <w:rsid w:val="00C75CDE"/>
    <w:rsid w:val="00C85C82"/>
    <w:rsid w:val="00C868A4"/>
    <w:rsid w:val="00CA2D43"/>
    <w:rsid w:val="00CA36BD"/>
    <w:rsid w:val="00CA4C0E"/>
    <w:rsid w:val="00CB5F1D"/>
    <w:rsid w:val="00CB6644"/>
    <w:rsid w:val="00CB6F2B"/>
    <w:rsid w:val="00CD6A77"/>
    <w:rsid w:val="00CF3650"/>
    <w:rsid w:val="00CF6A61"/>
    <w:rsid w:val="00D3304C"/>
    <w:rsid w:val="00D34FFF"/>
    <w:rsid w:val="00D464C0"/>
    <w:rsid w:val="00D70527"/>
    <w:rsid w:val="00D7503A"/>
    <w:rsid w:val="00D978D8"/>
    <w:rsid w:val="00DA3E07"/>
    <w:rsid w:val="00DB5D90"/>
    <w:rsid w:val="00DB5DA5"/>
    <w:rsid w:val="00DC69AD"/>
    <w:rsid w:val="00DD1EDB"/>
    <w:rsid w:val="00DD3B0D"/>
    <w:rsid w:val="00DD450B"/>
    <w:rsid w:val="00DF5327"/>
    <w:rsid w:val="00DF6ABF"/>
    <w:rsid w:val="00E02FA1"/>
    <w:rsid w:val="00E05C4C"/>
    <w:rsid w:val="00E05E15"/>
    <w:rsid w:val="00E1471A"/>
    <w:rsid w:val="00E255B3"/>
    <w:rsid w:val="00E334F3"/>
    <w:rsid w:val="00E35A29"/>
    <w:rsid w:val="00E511C6"/>
    <w:rsid w:val="00E649FF"/>
    <w:rsid w:val="00E93B4B"/>
    <w:rsid w:val="00EA2CA7"/>
    <w:rsid w:val="00EA5785"/>
    <w:rsid w:val="00EB7866"/>
    <w:rsid w:val="00EC32FD"/>
    <w:rsid w:val="00EC5B7C"/>
    <w:rsid w:val="00ED4B62"/>
    <w:rsid w:val="00ED6F40"/>
    <w:rsid w:val="00EE3219"/>
    <w:rsid w:val="00EE710F"/>
    <w:rsid w:val="00F0550E"/>
    <w:rsid w:val="00F11278"/>
    <w:rsid w:val="00F1401B"/>
    <w:rsid w:val="00F26617"/>
    <w:rsid w:val="00F45365"/>
    <w:rsid w:val="00F543F8"/>
    <w:rsid w:val="00F55619"/>
    <w:rsid w:val="00F60E12"/>
    <w:rsid w:val="00F92656"/>
    <w:rsid w:val="00F96772"/>
    <w:rsid w:val="00FA4641"/>
    <w:rsid w:val="00FA4AB2"/>
    <w:rsid w:val="00FB2CCE"/>
    <w:rsid w:val="00FC4EF6"/>
    <w:rsid w:val="00FE2AED"/>
    <w:rsid w:val="00FE6D35"/>
    <w:rsid w:val="00FF4EDC"/>
    <w:rsid w:val="00FF7B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30D78D-BFB6-4C91-8450-B9D14864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paragraph" w:styleId="Heading7">
    <w:name w:val="heading 7"/>
    <w:basedOn w:val="Normal"/>
    <w:next w:val="Normal"/>
    <w:link w:val="Heading7Char"/>
    <w:qFormat/>
    <w:rsid w:val="002C7364"/>
    <w:pPr>
      <w:keepNext/>
      <w:spacing w:line="260" w:lineRule="exact"/>
      <w:ind w:left="1260" w:right="-29" w:hanging="616"/>
      <w:jc w:val="both"/>
      <w:outlineLvl w:val="6"/>
    </w:pPr>
    <w:rPr>
      <w:rFonts w:ascii="Angsana New" w:cs="Angsana New"/>
      <w:sz w:val="32"/>
      <w:szCs w:val="32"/>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0636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3621"/>
    <w:rPr>
      <w:rFonts w:ascii="Segoe UI" w:eastAsia="Times New Roman" w:hAnsi="Segoe UI" w:cs="Segoe UI"/>
      <w:sz w:val="18"/>
      <w:szCs w:val="18"/>
      <w:lang w:bidi="ar-SA"/>
    </w:rPr>
  </w:style>
  <w:style w:type="paragraph" w:styleId="Header">
    <w:name w:val="header"/>
    <w:basedOn w:val="Normal"/>
    <w:link w:val="HeaderChar"/>
    <w:uiPriority w:val="99"/>
    <w:unhideWhenUsed/>
    <w:rsid w:val="00700946"/>
    <w:pPr>
      <w:tabs>
        <w:tab w:val="center" w:pos="4680"/>
        <w:tab w:val="right" w:pos="9360"/>
      </w:tabs>
    </w:pPr>
  </w:style>
  <w:style w:type="character" w:customStyle="1" w:styleId="HeaderChar">
    <w:name w:val="Header Char"/>
    <w:basedOn w:val="DefaultParagraphFont"/>
    <w:link w:val="Header"/>
    <w:uiPriority w:val="99"/>
    <w:rsid w:val="00700946"/>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00946"/>
    <w:pPr>
      <w:tabs>
        <w:tab w:val="center" w:pos="4680"/>
        <w:tab w:val="right" w:pos="9360"/>
      </w:tabs>
    </w:pPr>
  </w:style>
  <w:style w:type="character" w:customStyle="1" w:styleId="FooterChar">
    <w:name w:val="Footer Char"/>
    <w:basedOn w:val="DefaultParagraphFont"/>
    <w:link w:val="Footer"/>
    <w:uiPriority w:val="99"/>
    <w:rsid w:val="00700946"/>
    <w:rPr>
      <w:rFonts w:ascii="Times New Roman" w:eastAsia="Times New Roman" w:hAnsi="Times New Roman" w:cs="Times New Roman"/>
      <w:sz w:val="24"/>
      <w:szCs w:val="24"/>
      <w:lang w:bidi="ar-SA"/>
    </w:rPr>
  </w:style>
  <w:style w:type="character" w:customStyle="1" w:styleId="Heading7Char">
    <w:name w:val="Heading 7 Char"/>
    <w:basedOn w:val="DefaultParagraphFont"/>
    <w:link w:val="Heading7"/>
    <w:rsid w:val="002C7364"/>
    <w:rPr>
      <w:rFonts w:ascii="Angsana New" w:eastAsia="Times New Roman" w:hAnsi="Times New Roman" w:cs="Angsana New"/>
      <w:sz w:val="32"/>
      <w:szCs w:val="32"/>
    </w:rPr>
  </w:style>
  <w:style w:type="paragraph" w:customStyle="1" w:styleId="a">
    <w:name w:val="Åº"/>
    <w:basedOn w:val="Normal"/>
    <w:rsid w:val="002C7364"/>
    <w:pPr>
      <w:tabs>
        <w:tab w:val="left" w:pos="360"/>
        <w:tab w:val="left" w:pos="720"/>
        <w:tab w:val="left" w:pos="1080"/>
      </w:tabs>
    </w:pPr>
    <w:rPr>
      <w:rFonts w:cs="BrowalliaUPC"/>
      <w:sz w:val="28"/>
      <w:szCs w:val="28"/>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102624">
      <w:bodyDiv w:val="1"/>
      <w:marLeft w:val="0"/>
      <w:marRight w:val="0"/>
      <w:marTop w:val="0"/>
      <w:marBottom w:val="0"/>
      <w:divBdr>
        <w:top w:val="none" w:sz="0" w:space="0" w:color="auto"/>
        <w:left w:val="none" w:sz="0" w:space="0" w:color="auto"/>
        <w:bottom w:val="none" w:sz="0" w:space="0" w:color="auto"/>
        <w:right w:val="none" w:sz="0" w:space="0" w:color="auto"/>
      </w:divBdr>
    </w:div>
    <w:div w:id="1077678461">
      <w:bodyDiv w:val="1"/>
      <w:marLeft w:val="0"/>
      <w:marRight w:val="0"/>
      <w:marTop w:val="0"/>
      <w:marBottom w:val="0"/>
      <w:divBdr>
        <w:top w:val="none" w:sz="0" w:space="0" w:color="auto"/>
        <w:left w:val="none" w:sz="0" w:space="0" w:color="auto"/>
        <w:bottom w:val="none" w:sz="0" w:space="0" w:color="auto"/>
        <w:right w:val="none" w:sz="0" w:space="0" w:color="auto"/>
      </w:divBdr>
    </w:div>
    <w:div w:id="193162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CCF1D-E6F8-4508-92EF-F9F0384DC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2397</Words>
  <Characters>13664</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Phakkhanit, Daengsupha</cp:lastModifiedBy>
  <cp:revision>18</cp:revision>
  <cp:lastPrinted>2018-12-25T02:49:00Z</cp:lastPrinted>
  <dcterms:created xsi:type="dcterms:W3CDTF">2018-12-25T04:42:00Z</dcterms:created>
  <dcterms:modified xsi:type="dcterms:W3CDTF">2019-02-18T14:04:00Z</dcterms:modified>
</cp:coreProperties>
</file>