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400" w:rsidRPr="00E329EE" w:rsidRDefault="00850400" w:rsidP="00481571">
      <w:pPr>
        <w:tabs>
          <w:tab w:val="left" w:pos="2310"/>
        </w:tabs>
        <w:spacing w:before="240" w:line="360" w:lineRule="auto"/>
        <w:jc w:val="center"/>
        <w:rPr>
          <w:rFonts w:hint="cs"/>
          <w:b/>
          <w:bCs/>
          <w:spacing w:val="4"/>
          <w:sz w:val="20"/>
          <w:szCs w:val="20"/>
          <w:cs/>
        </w:rPr>
      </w:pPr>
      <w:bookmarkStart w:id="0" w:name="_GoBack"/>
      <w:bookmarkEnd w:id="0"/>
      <w:r w:rsidRPr="00E329EE">
        <w:rPr>
          <w:b/>
          <w:bCs/>
          <w:spacing w:val="4"/>
          <w:sz w:val="20"/>
          <w:szCs w:val="20"/>
        </w:rPr>
        <w:t>AUDITOR’S REPORT</w:t>
      </w:r>
    </w:p>
    <w:p w:rsidR="00CA1397" w:rsidRPr="00E329EE" w:rsidRDefault="00CA1397" w:rsidP="00850400">
      <w:pPr>
        <w:pStyle w:val="BodyTextIndent2"/>
        <w:spacing w:line="360" w:lineRule="auto"/>
        <w:ind w:firstLine="0"/>
        <w:jc w:val="both"/>
        <w:rPr>
          <w:rFonts w:cs="Times New Roman"/>
          <w:b/>
          <w:bCs/>
          <w:spacing w:val="4"/>
          <w:sz w:val="20"/>
          <w:szCs w:val="20"/>
          <w:lang w:val="en-US"/>
        </w:rPr>
      </w:pPr>
    </w:p>
    <w:p w:rsidR="00AE651D" w:rsidRPr="00E329EE" w:rsidRDefault="00AE651D" w:rsidP="00850400">
      <w:pPr>
        <w:pStyle w:val="BodyTextIndent2"/>
        <w:spacing w:line="360" w:lineRule="auto"/>
        <w:ind w:firstLine="0"/>
        <w:jc w:val="both"/>
        <w:rPr>
          <w:rFonts w:cs="Times New Roman"/>
          <w:b/>
          <w:bCs/>
          <w:spacing w:val="4"/>
          <w:sz w:val="20"/>
          <w:szCs w:val="20"/>
          <w:lang w:val="en-US"/>
        </w:rPr>
      </w:pPr>
    </w:p>
    <w:p w:rsidR="00850400" w:rsidRPr="00E329EE" w:rsidRDefault="00850400" w:rsidP="00850400">
      <w:pPr>
        <w:pStyle w:val="BodyTextIndent2"/>
        <w:spacing w:line="360" w:lineRule="auto"/>
        <w:ind w:firstLine="0"/>
        <w:jc w:val="both"/>
        <w:rPr>
          <w:rFonts w:cs="Times New Roman"/>
          <w:b/>
          <w:bCs/>
          <w:spacing w:val="4"/>
          <w:sz w:val="20"/>
          <w:szCs w:val="20"/>
          <w:lang w:val="en-US"/>
        </w:rPr>
      </w:pPr>
      <w:r w:rsidRPr="00E329EE">
        <w:rPr>
          <w:rFonts w:cs="Times New Roman"/>
          <w:b/>
          <w:bCs/>
          <w:spacing w:val="4"/>
          <w:sz w:val="20"/>
          <w:szCs w:val="20"/>
          <w:lang w:val="en-US"/>
        </w:rPr>
        <w:t>TO: THE SHAREHOLDERS OF</w:t>
      </w:r>
      <w:r w:rsidR="009A05C6" w:rsidRPr="00E329EE">
        <w:rPr>
          <w:rFonts w:cs="Times New Roman"/>
          <w:b/>
          <w:bCs/>
          <w:spacing w:val="4"/>
          <w:sz w:val="20"/>
          <w:szCs w:val="20"/>
          <w:lang w:val="en-US"/>
        </w:rPr>
        <w:t xml:space="preserve"> PTT PUBLIC COMPANY LIMITED</w:t>
      </w:r>
    </w:p>
    <w:p w:rsidR="00FA25BB" w:rsidRPr="00E329EE" w:rsidRDefault="00FA25BB" w:rsidP="00FA25BB">
      <w:pPr>
        <w:autoSpaceDE w:val="0"/>
        <w:autoSpaceDN w:val="0"/>
        <w:adjustRightInd w:val="0"/>
        <w:spacing w:line="360" w:lineRule="auto"/>
        <w:jc w:val="both"/>
        <w:rPr>
          <w:rFonts w:cs="Times New Roman"/>
          <w:spacing w:val="4"/>
          <w:sz w:val="14"/>
          <w:szCs w:val="14"/>
        </w:rPr>
      </w:pPr>
    </w:p>
    <w:p w:rsidR="00FA25BB" w:rsidRPr="00F34CAB" w:rsidRDefault="00FA25BB" w:rsidP="00FA25BB">
      <w:pPr>
        <w:autoSpaceDE w:val="0"/>
        <w:autoSpaceDN w:val="0"/>
        <w:adjustRightInd w:val="0"/>
        <w:rPr>
          <w:rFonts w:cs="Times New Roman"/>
          <w:b/>
          <w:bCs/>
          <w:i/>
          <w:iCs/>
          <w:color w:val="000000"/>
          <w:spacing w:val="4"/>
          <w:sz w:val="22"/>
          <w:szCs w:val="22"/>
        </w:rPr>
      </w:pPr>
      <w:r w:rsidRPr="00F34CAB">
        <w:rPr>
          <w:rFonts w:cs="Times New Roman"/>
          <w:b/>
          <w:bCs/>
          <w:i/>
          <w:iCs/>
          <w:color w:val="000000"/>
          <w:spacing w:val="4"/>
          <w:sz w:val="22"/>
          <w:szCs w:val="22"/>
        </w:rPr>
        <w:t>Opinion</w:t>
      </w:r>
    </w:p>
    <w:p w:rsidR="00FA25BB" w:rsidRPr="00F34CAB" w:rsidRDefault="00FA25BB" w:rsidP="008D0601">
      <w:pPr>
        <w:autoSpaceDE w:val="0"/>
        <w:autoSpaceDN w:val="0"/>
        <w:adjustRightInd w:val="0"/>
        <w:spacing w:line="360" w:lineRule="auto"/>
        <w:jc w:val="both"/>
        <w:rPr>
          <w:rFonts w:cs="Times New Roman"/>
          <w:color w:val="000000"/>
          <w:spacing w:val="4"/>
          <w:sz w:val="14"/>
          <w:szCs w:val="14"/>
        </w:rPr>
      </w:pPr>
    </w:p>
    <w:p w:rsidR="00522EE8" w:rsidRPr="00E329EE" w:rsidRDefault="005A78BB" w:rsidP="00522EE8">
      <w:pPr>
        <w:autoSpaceDE w:val="0"/>
        <w:autoSpaceDN w:val="0"/>
        <w:adjustRightInd w:val="0"/>
        <w:spacing w:line="360" w:lineRule="auto"/>
        <w:ind w:firstLine="720"/>
        <w:jc w:val="both"/>
        <w:rPr>
          <w:rFonts w:cs="Cordia New"/>
          <w:color w:val="000000"/>
          <w:spacing w:val="4"/>
          <w:sz w:val="22"/>
          <w:szCs w:val="22"/>
        </w:rPr>
      </w:pPr>
      <w:r w:rsidRPr="00F34CAB">
        <w:rPr>
          <w:rFonts w:cs="Times New Roman"/>
          <w:color w:val="000000"/>
          <w:spacing w:val="4"/>
          <w:sz w:val="22"/>
          <w:szCs w:val="22"/>
        </w:rPr>
        <w:t xml:space="preserve">The </w:t>
      </w:r>
      <w:r w:rsidR="00925926" w:rsidRPr="00F34CAB">
        <w:rPr>
          <w:rFonts w:cs="Times New Roman"/>
          <w:color w:val="000000"/>
          <w:spacing w:val="4"/>
          <w:sz w:val="22"/>
          <w:szCs w:val="22"/>
        </w:rPr>
        <w:t xml:space="preserve">State Audit </w:t>
      </w:r>
      <w:r w:rsidRPr="00F34CAB">
        <w:rPr>
          <w:rFonts w:cs="Times New Roman"/>
          <w:color w:val="000000"/>
          <w:spacing w:val="4"/>
          <w:sz w:val="22"/>
          <w:szCs w:val="22"/>
        </w:rPr>
        <w:t xml:space="preserve">Office of the </w:t>
      </w:r>
      <w:r w:rsidR="00925926" w:rsidRPr="00F34CAB">
        <w:rPr>
          <w:rFonts w:cs="Times New Roman"/>
          <w:color w:val="000000"/>
          <w:spacing w:val="4"/>
          <w:sz w:val="22"/>
          <w:szCs w:val="22"/>
        </w:rPr>
        <w:t>Kingdom of Thailand</w:t>
      </w:r>
      <w:r w:rsidR="00081B96" w:rsidRPr="00F34CAB">
        <w:rPr>
          <w:rFonts w:cs="Times New Roman"/>
          <w:color w:val="000000"/>
          <w:spacing w:val="4"/>
          <w:sz w:val="22"/>
          <w:szCs w:val="22"/>
        </w:rPr>
        <w:t xml:space="preserve"> has audit</w:t>
      </w:r>
      <w:r w:rsidRPr="00F34CAB">
        <w:rPr>
          <w:rFonts w:cs="Times New Roman"/>
          <w:color w:val="000000"/>
          <w:spacing w:val="4"/>
          <w:sz w:val="22"/>
          <w:szCs w:val="22"/>
        </w:rPr>
        <w:t xml:space="preserve">ed the </w:t>
      </w:r>
      <w:r w:rsidR="00527AA0" w:rsidRPr="00F34CAB">
        <w:rPr>
          <w:rFonts w:cs="Times New Roman"/>
          <w:color w:val="000000"/>
          <w:spacing w:val="4"/>
          <w:sz w:val="22"/>
          <w:szCs w:val="22"/>
        </w:rPr>
        <w:t xml:space="preserve">accompanying </w:t>
      </w:r>
      <w:r w:rsidRPr="00F34CAB">
        <w:rPr>
          <w:rFonts w:cs="Times New Roman"/>
          <w:color w:val="000000"/>
          <w:spacing w:val="4"/>
          <w:sz w:val="22"/>
          <w:szCs w:val="22"/>
        </w:rPr>
        <w:t xml:space="preserve">consolidated </w:t>
      </w:r>
      <w:r w:rsidR="00522EE8" w:rsidRPr="00F34CAB">
        <w:rPr>
          <w:rFonts w:cs="Times New Roman"/>
          <w:color w:val="000000"/>
          <w:spacing w:val="4"/>
          <w:sz w:val="22"/>
          <w:szCs w:val="22"/>
        </w:rPr>
        <w:t>financial statements of PTT Public Company Limited</w:t>
      </w:r>
      <w:r w:rsidR="00481571" w:rsidRPr="00F34CAB">
        <w:rPr>
          <w:rFonts w:cs="Times New Roman"/>
          <w:color w:val="000000"/>
          <w:spacing w:val="4"/>
          <w:sz w:val="22"/>
          <w:szCs w:val="22"/>
        </w:rPr>
        <w:t xml:space="preserve"> and its subsidiaries</w:t>
      </w:r>
      <w:r w:rsidR="00BE7AA3" w:rsidRPr="00F34CAB">
        <w:rPr>
          <w:rFonts w:cs="Times New Roman"/>
          <w:color w:val="000000"/>
          <w:spacing w:val="4"/>
          <w:sz w:val="22"/>
          <w:szCs w:val="22"/>
        </w:rPr>
        <w:t xml:space="preserve"> </w:t>
      </w:r>
      <w:r w:rsidR="009C6803" w:rsidRPr="00F34CAB">
        <w:rPr>
          <w:rFonts w:cs="Times New Roman"/>
          <w:color w:val="000000"/>
          <w:spacing w:val="4"/>
          <w:sz w:val="22"/>
          <w:szCs w:val="22"/>
        </w:rPr>
        <w:t xml:space="preserve">(the Group) </w:t>
      </w:r>
      <w:r w:rsidR="00BE7AA3" w:rsidRPr="00F34CAB">
        <w:rPr>
          <w:rFonts w:cs="Times New Roman"/>
          <w:color w:val="000000"/>
          <w:spacing w:val="4"/>
          <w:sz w:val="22"/>
          <w:szCs w:val="22"/>
        </w:rPr>
        <w:t xml:space="preserve">and </w:t>
      </w:r>
      <w:r w:rsidR="009C6803" w:rsidRPr="00F34CAB">
        <w:rPr>
          <w:rFonts w:cs="Times New Roman"/>
          <w:color w:val="000000"/>
          <w:spacing w:val="4"/>
          <w:sz w:val="22"/>
          <w:szCs w:val="22"/>
        </w:rPr>
        <w:t xml:space="preserve">separate financial statements </w:t>
      </w:r>
      <w:r w:rsidR="00BE7AA3" w:rsidRPr="00F34CAB">
        <w:rPr>
          <w:rFonts w:cs="Times New Roman"/>
          <w:color w:val="000000"/>
          <w:spacing w:val="4"/>
          <w:sz w:val="22"/>
          <w:szCs w:val="22"/>
        </w:rPr>
        <w:t>of PTT Public Company Limited</w:t>
      </w:r>
      <w:r w:rsidR="009C6803" w:rsidRPr="00F34CAB">
        <w:rPr>
          <w:rFonts w:cs="Times New Roman"/>
          <w:color w:val="000000"/>
          <w:spacing w:val="4"/>
          <w:sz w:val="22"/>
          <w:szCs w:val="22"/>
        </w:rPr>
        <w:t xml:space="preserve"> (the Company)</w:t>
      </w:r>
      <w:r w:rsidR="00522EE8" w:rsidRPr="00F34CAB">
        <w:rPr>
          <w:rFonts w:cs="Times New Roman"/>
          <w:color w:val="000000"/>
          <w:spacing w:val="4"/>
          <w:sz w:val="22"/>
          <w:szCs w:val="22"/>
        </w:rPr>
        <w:t xml:space="preserve">, </w:t>
      </w:r>
      <w:r w:rsidR="00527AA0" w:rsidRPr="00F34CAB">
        <w:rPr>
          <w:rFonts w:cs="Times New Roman"/>
          <w:color w:val="000000"/>
          <w:spacing w:val="4"/>
          <w:sz w:val="22"/>
          <w:szCs w:val="22"/>
        </w:rPr>
        <w:t>which comprise the consolidated and separate statements of financial p</w:t>
      </w:r>
      <w:r w:rsidR="00925926" w:rsidRPr="00F34CAB">
        <w:rPr>
          <w:rFonts w:cs="Times New Roman"/>
          <w:color w:val="000000"/>
          <w:spacing w:val="4"/>
          <w:sz w:val="22"/>
          <w:szCs w:val="22"/>
        </w:rPr>
        <w:t>osition, as at December 31, 2018</w:t>
      </w:r>
      <w:r w:rsidR="00527AA0" w:rsidRPr="00F34CAB">
        <w:rPr>
          <w:rFonts w:cs="Times New Roman"/>
          <w:color w:val="000000"/>
          <w:spacing w:val="4"/>
          <w:sz w:val="22"/>
          <w:szCs w:val="22"/>
        </w:rPr>
        <w:t>,</w:t>
      </w:r>
      <w:r w:rsidR="00371241" w:rsidRPr="00F34CAB">
        <w:rPr>
          <w:rFonts w:cs="Times New Roman"/>
          <w:color w:val="000000"/>
          <w:spacing w:val="4"/>
          <w:sz w:val="22"/>
          <w:szCs w:val="22"/>
        </w:rPr>
        <w:t xml:space="preserve"> </w:t>
      </w:r>
      <w:r w:rsidR="00527AA0" w:rsidRPr="00F34CAB">
        <w:rPr>
          <w:rFonts w:cs="Times New Roman"/>
          <w:color w:val="000000"/>
          <w:spacing w:val="4"/>
          <w:sz w:val="22"/>
          <w:szCs w:val="22"/>
        </w:rPr>
        <w:t>the consolidated and separate statements of income, the consolidated and separate statements of comprehensive income, the consolidated and se</w:t>
      </w:r>
      <w:r w:rsidR="00D922EA" w:rsidRPr="00F34CAB">
        <w:rPr>
          <w:rFonts w:cs="Times New Roman"/>
          <w:color w:val="000000"/>
          <w:spacing w:val="4"/>
          <w:sz w:val="22"/>
          <w:szCs w:val="22"/>
        </w:rPr>
        <w:t>parate statements of changes in</w:t>
      </w:r>
      <w:r w:rsidR="00DC718C" w:rsidRPr="00F34CAB">
        <w:rPr>
          <w:rFonts w:cs="Times New Roman"/>
          <w:color w:val="000000"/>
          <w:spacing w:val="4"/>
          <w:sz w:val="22"/>
          <w:szCs w:val="22"/>
        </w:rPr>
        <w:t xml:space="preserve"> </w:t>
      </w:r>
      <w:r w:rsidR="00527AA0" w:rsidRPr="00F34CAB">
        <w:rPr>
          <w:rFonts w:cs="Times New Roman"/>
          <w:color w:val="000000"/>
          <w:spacing w:val="4"/>
          <w:sz w:val="22"/>
          <w:szCs w:val="22"/>
        </w:rPr>
        <w:t>equity and the consolidated and separate statements of cash flows for the year then ended</w:t>
      </w:r>
      <w:r w:rsidR="00522EE8" w:rsidRPr="00F34CAB">
        <w:rPr>
          <w:rFonts w:cs="Times New Roman"/>
          <w:color w:val="000000"/>
          <w:spacing w:val="4"/>
          <w:sz w:val="22"/>
          <w:szCs w:val="22"/>
        </w:rPr>
        <w:t>,</w:t>
      </w:r>
      <w:r w:rsidR="0082016E" w:rsidRPr="00F34CAB">
        <w:rPr>
          <w:rFonts w:cs="Times New Roman"/>
          <w:color w:val="000000"/>
          <w:spacing w:val="4"/>
          <w:sz w:val="22"/>
          <w:szCs w:val="22"/>
        </w:rPr>
        <w:t xml:space="preserve"> note to the consolidated and separate financial statements</w:t>
      </w:r>
      <w:r w:rsidR="000906B8" w:rsidRPr="00F34CAB">
        <w:rPr>
          <w:rFonts w:cs="Times New Roman"/>
          <w:color w:val="000000"/>
          <w:spacing w:val="4"/>
          <w:sz w:val="22"/>
          <w:szCs w:val="22"/>
        </w:rPr>
        <w:t xml:space="preserve">, </w:t>
      </w:r>
      <w:r w:rsidR="00522EE8" w:rsidRPr="00F34CAB">
        <w:rPr>
          <w:rFonts w:cs="Times New Roman"/>
          <w:color w:val="000000"/>
          <w:spacing w:val="4"/>
          <w:sz w:val="22"/>
          <w:szCs w:val="22"/>
        </w:rPr>
        <w:t>and a summary of significant accounting poli</w:t>
      </w:r>
      <w:r w:rsidR="00BE7AA3" w:rsidRPr="00F34CAB">
        <w:rPr>
          <w:rFonts w:cs="Times New Roman"/>
          <w:color w:val="000000"/>
          <w:spacing w:val="4"/>
          <w:sz w:val="22"/>
          <w:szCs w:val="22"/>
        </w:rPr>
        <w:t>cies</w:t>
      </w:r>
      <w:r w:rsidR="00D657A6" w:rsidRPr="00F34CAB">
        <w:rPr>
          <w:rFonts w:cs="Times New Roman"/>
          <w:color w:val="000000"/>
          <w:spacing w:val="4"/>
          <w:sz w:val="22"/>
          <w:szCs w:val="22"/>
        </w:rPr>
        <w:t>.</w:t>
      </w:r>
      <w:r w:rsidR="007F1FBF" w:rsidRPr="00E329EE">
        <w:rPr>
          <w:rFonts w:cs="Times New Roman"/>
          <w:color w:val="000000"/>
          <w:spacing w:val="4"/>
          <w:sz w:val="22"/>
          <w:szCs w:val="22"/>
        </w:rPr>
        <w:t xml:space="preserve"> </w:t>
      </w:r>
    </w:p>
    <w:p w:rsidR="00DA67BF" w:rsidRPr="00E329EE" w:rsidRDefault="00DA67BF" w:rsidP="00522EE8">
      <w:pPr>
        <w:autoSpaceDE w:val="0"/>
        <w:autoSpaceDN w:val="0"/>
        <w:adjustRightInd w:val="0"/>
        <w:spacing w:line="360" w:lineRule="auto"/>
        <w:ind w:firstLine="720"/>
        <w:jc w:val="both"/>
        <w:rPr>
          <w:rFonts w:cs="Times New Roman"/>
          <w:color w:val="000000"/>
          <w:spacing w:val="4"/>
          <w:sz w:val="22"/>
          <w:szCs w:val="22"/>
        </w:rPr>
      </w:pPr>
    </w:p>
    <w:p w:rsidR="00522EE8" w:rsidRPr="00E329EE" w:rsidRDefault="00FA25BB" w:rsidP="00FA25BB">
      <w:pPr>
        <w:tabs>
          <w:tab w:val="left" w:pos="720"/>
        </w:tabs>
        <w:spacing w:after="100" w:afterAutospacing="1" w:line="360" w:lineRule="auto"/>
        <w:jc w:val="both"/>
        <w:rPr>
          <w:rFonts w:cs="Times New Roman"/>
          <w:color w:val="000000"/>
          <w:spacing w:val="4"/>
          <w:sz w:val="22"/>
          <w:szCs w:val="22"/>
        </w:rPr>
      </w:pPr>
      <w:r w:rsidRPr="00E329EE">
        <w:rPr>
          <w:rFonts w:ascii="Angsana New" w:hAnsi="Angsana New"/>
          <w:color w:val="000000"/>
          <w:spacing w:val="4"/>
          <w:sz w:val="32"/>
          <w:szCs w:val="32"/>
        </w:rPr>
        <w:tab/>
      </w:r>
      <w:r w:rsidR="00FB3116" w:rsidRPr="00F34CAB">
        <w:rPr>
          <w:rFonts w:cs="Times New Roman"/>
          <w:color w:val="000000"/>
          <w:spacing w:val="4"/>
          <w:sz w:val="22"/>
          <w:szCs w:val="22"/>
        </w:rPr>
        <w:t xml:space="preserve">In the </w:t>
      </w:r>
      <w:r w:rsidR="00925926" w:rsidRPr="00F34CAB">
        <w:rPr>
          <w:rFonts w:cs="Times New Roman"/>
          <w:color w:val="000000"/>
          <w:spacing w:val="4"/>
          <w:sz w:val="22"/>
          <w:szCs w:val="22"/>
        </w:rPr>
        <w:t>State Audit Office of the Kingdom of Thailand</w:t>
      </w:r>
      <w:r w:rsidR="00FB3116" w:rsidRPr="00F34CAB">
        <w:rPr>
          <w:rFonts w:cs="Times New Roman"/>
          <w:color w:val="000000"/>
          <w:spacing w:val="4"/>
          <w:sz w:val="22"/>
          <w:szCs w:val="22"/>
        </w:rPr>
        <w:t xml:space="preserve">’s opinion, the </w:t>
      </w:r>
      <w:r w:rsidR="00C2761A" w:rsidRPr="00F34CAB">
        <w:rPr>
          <w:rFonts w:cs="Times New Roman"/>
          <w:color w:val="000000"/>
          <w:spacing w:val="4"/>
          <w:sz w:val="22"/>
          <w:szCs w:val="22"/>
        </w:rPr>
        <w:t xml:space="preserve">consolidated and separate financial statements referred to </w:t>
      </w:r>
      <w:r w:rsidR="00FB3116" w:rsidRPr="00F34CAB">
        <w:rPr>
          <w:rFonts w:cs="Times New Roman"/>
          <w:color w:val="000000"/>
          <w:spacing w:val="4"/>
          <w:sz w:val="22"/>
          <w:szCs w:val="22"/>
        </w:rPr>
        <w:t>above present fairly, in all material respects, the consolidated financial position of PTT Public Company Limited and its subsidiaries and separate financial position of PTT Public Company Limited, respe</w:t>
      </w:r>
      <w:r w:rsidR="00925926" w:rsidRPr="00F34CAB">
        <w:rPr>
          <w:rFonts w:cs="Times New Roman"/>
          <w:color w:val="000000"/>
          <w:spacing w:val="4"/>
          <w:sz w:val="22"/>
          <w:szCs w:val="22"/>
        </w:rPr>
        <w:t>ctively, as at December 31, 2018</w:t>
      </w:r>
      <w:r w:rsidR="00FB3116" w:rsidRPr="00F34CAB">
        <w:rPr>
          <w:rFonts w:cs="Times New Roman"/>
          <w:color w:val="000000"/>
          <w:spacing w:val="4"/>
          <w:sz w:val="22"/>
          <w:szCs w:val="22"/>
        </w:rPr>
        <w:t xml:space="preserve">, and </w:t>
      </w:r>
      <w:r w:rsidR="00371241" w:rsidRPr="00F34CAB">
        <w:rPr>
          <w:rFonts w:cs="Times New Roman"/>
          <w:color w:val="000000"/>
          <w:spacing w:val="4"/>
          <w:sz w:val="22"/>
          <w:szCs w:val="22"/>
        </w:rPr>
        <w:t xml:space="preserve">its </w:t>
      </w:r>
      <w:r w:rsidR="00FB3116" w:rsidRPr="00F34CAB">
        <w:rPr>
          <w:rFonts w:cs="Times New Roman"/>
          <w:color w:val="000000"/>
          <w:spacing w:val="4"/>
          <w:sz w:val="22"/>
          <w:szCs w:val="22"/>
        </w:rPr>
        <w:t xml:space="preserve">consolidated and separate financial </w:t>
      </w:r>
      <w:r w:rsidR="00FB3116" w:rsidRPr="00F34CAB">
        <w:rPr>
          <w:rFonts w:cs="Times New Roman"/>
          <w:spacing w:val="4"/>
          <w:sz w:val="22"/>
          <w:szCs w:val="22"/>
        </w:rPr>
        <w:t xml:space="preserve">performance and </w:t>
      </w:r>
      <w:r w:rsidR="006F31FD" w:rsidRPr="00F34CAB">
        <w:rPr>
          <w:rFonts w:cs="Times New Roman"/>
          <w:spacing w:val="4"/>
          <w:sz w:val="22"/>
          <w:szCs w:val="22"/>
        </w:rPr>
        <w:t>its</w:t>
      </w:r>
      <w:r w:rsidR="006F31FD" w:rsidRPr="00F34CAB">
        <w:rPr>
          <w:rFonts w:cs="Times New Roman"/>
          <w:color w:val="000000"/>
          <w:spacing w:val="4"/>
          <w:sz w:val="22"/>
          <w:szCs w:val="22"/>
        </w:rPr>
        <w:t xml:space="preserve"> </w:t>
      </w:r>
      <w:r w:rsidR="00FB3116" w:rsidRPr="00F34CAB">
        <w:rPr>
          <w:rFonts w:cs="Times New Roman"/>
          <w:color w:val="000000"/>
          <w:spacing w:val="4"/>
          <w:sz w:val="22"/>
          <w:szCs w:val="22"/>
        </w:rPr>
        <w:t>cash flows for the year then ended in accordance with Thai Financial Reporting Standards</w:t>
      </w:r>
      <w:r w:rsidR="006B240C" w:rsidRPr="00F34CAB">
        <w:rPr>
          <w:rFonts w:cs="Times New Roman"/>
          <w:color w:val="000000"/>
          <w:spacing w:val="4"/>
          <w:sz w:val="22"/>
          <w:szCs w:val="22"/>
        </w:rPr>
        <w:t xml:space="preserve"> (TFRSs)</w:t>
      </w:r>
      <w:r w:rsidR="00FB3116" w:rsidRPr="00F34CAB">
        <w:rPr>
          <w:rFonts w:cs="Times New Roman"/>
          <w:color w:val="000000"/>
          <w:spacing w:val="4"/>
          <w:sz w:val="22"/>
          <w:szCs w:val="22"/>
        </w:rPr>
        <w:t>.</w:t>
      </w:r>
    </w:p>
    <w:p w:rsidR="00C94FE6" w:rsidRPr="00E329EE" w:rsidRDefault="00C94FE6" w:rsidP="00C94FE6">
      <w:pPr>
        <w:autoSpaceDE w:val="0"/>
        <w:autoSpaceDN w:val="0"/>
        <w:adjustRightInd w:val="0"/>
        <w:rPr>
          <w:rFonts w:cs="Times New Roman"/>
          <w:b/>
          <w:bCs/>
          <w:i/>
          <w:iCs/>
          <w:color w:val="000000"/>
          <w:spacing w:val="4"/>
          <w:sz w:val="22"/>
          <w:szCs w:val="22"/>
        </w:rPr>
      </w:pPr>
      <w:r w:rsidRPr="00E915A8">
        <w:rPr>
          <w:rFonts w:cs="Times New Roman"/>
          <w:b/>
          <w:bCs/>
          <w:i/>
          <w:iCs/>
          <w:color w:val="000000"/>
          <w:spacing w:val="4"/>
          <w:sz w:val="22"/>
          <w:szCs w:val="22"/>
        </w:rPr>
        <w:t>Basis for Opinion</w:t>
      </w:r>
    </w:p>
    <w:p w:rsidR="0066656C" w:rsidRPr="00E329EE" w:rsidRDefault="0066656C" w:rsidP="00C94FE6">
      <w:pPr>
        <w:autoSpaceDE w:val="0"/>
        <w:autoSpaceDN w:val="0"/>
        <w:adjustRightInd w:val="0"/>
        <w:rPr>
          <w:rFonts w:cs="Times New Roman"/>
          <w:color w:val="000000"/>
          <w:spacing w:val="4"/>
          <w:sz w:val="22"/>
          <w:szCs w:val="22"/>
        </w:rPr>
      </w:pPr>
    </w:p>
    <w:p w:rsidR="00C94FE6" w:rsidRPr="00E329EE" w:rsidRDefault="007264EE" w:rsidP="007264EE">
      <w:pPr>
        <w:tabs>
          <w:tab w:val="left" w:pos="720"/>
        </w:tabs>
        <w:spacing w:after="100" w:afterAutospacing="1" w:line="360" w:lineRule="auto"/>
        <w:jc w:val="both"/>
        <w:rPr>
          <w:rFonts w:cs="Times New Roman"/>
          <w:color w:val="000000"/>
          <w:spacing w:val="4"/>
          <w:sz w:val="22"/>
          <w:szCs w:val="22"/>
        </w:rPr>
      </w:pPr>
      <w:r w:rsidRPr="00E329EE">
        <w:rPr>
          <w:rFonts w:cs="Times New Roman"/>
          <w:color w:val="000000"/>
          <w:spacing w:val="4"/>
          <w:sz w:val="22"/>
          <w:szCs w:val="22"/>
        </w:rPr>
        <w:tab/>
      </w:r>
      <w:r w:rsidR="00925926" w:rsidRPr="00E915A8">
        <w:rPr>
          <w:rFonts w:cs="Times New Roman"/>
          <w:color w:val="000000"/>
          <w:spacing w:val="4"/>
          <w:sz w:val="22"/>
          <w:szCs w:val="22"/>
        </w:rPr>
        <w:t>The State Audit Office of the Kingdom of Thailand</w:t>
      </w:r>
      <w:r w:rsidR="00FE7E0C" w:rsidRPr="00E915A8">
        <w:rPr>
          <w:rFonts w:cs="Times New Roman"/>
          <w:color w:val="000000"/>
          <w:spacing w:val="4"/>
          <w:sz w:val="22"/>
          <w:szCs w:val="22"/>
        </w:rPr>
        <w:t xml:space="preserve"> </w:t>
      </w:r>
      <w:r w:rsidR="00C94FE6" w:rsidRPr="00E915A8">
        <w:rPr>
          <w:rFonts w:cs="Times New Roman"/>
          <w:color w:val="000000"/>
          <w:spacing w:val="4"/>
          <w:sz w:val="22"/>
          <w:szCs w:val="22"/>
        </w:rPr>
        <w:t xml:space="preserve">conducted </w:t>
      </w:r>
      <w:r w:rsidRPr="00E915A8">
        <w:rPr>
          <w:rFonts w:cs="Times New Roman"/>
          <w:color w:val="000000"/>
          <w:spacing w:val="4"/>
          <w:sz w:val="22"/>
          <w:szCs w:val="22"/>
        </w:rPr>
        <w:t>the</w:t>
      </w:r>
      <w:r w:rsidR="00C94FE6" w:rsidRPr="00E915A8">
        <w:rPr>
          <w:rFonts w:cs="Times New Roman"/>
          <w:color w:val="000000"/>
          <w:spacing w:val="4"/>
          <w:sz w:val="22"/>
          <w:szCs w:val="22"/>
        </w:rPr>
        <w:t xml:space="preserve"> audit in accordance with </w:t>
      </w:r>
      <w:r w:rsidR="00E915A8" w:rsidRPr="00E915A8">
        <w:rPr>
          <w:rFonts w:cs="Times New Roman"/>
          <w:color w:val="000000"/>
          <w:spacing w:val="4"/>
          <w:sz w:val="22"/>
          <w:szCs w:val="22"/>
        </w:rPr>
        <w:t xml:space="preserve">the State Audit Standards and </w:t>
      </w:r>
      <w:r w:rsidR="00C94FE6" w:rsidRPr="00E915A8">
        <w:rPr>
          <w:rFonts w:cs="Times New Roman"/>
          <w:color w:val="000000"/>
          <w:spacing w:val="4"/>
          <w:sz w:val="22"/>
          <w:szCs w:val="22"/>
        </w:rPr>
        <w:t>Thai S</w:t>
      </w:r>
      <w:r w:rsidR="0066656C" w:rsidRPr="00E915A8">
        <w:rPr>
          <w:rFonts w:cs="Times New Roman"/>
          <w:color w:val="000000"/>
          <w:spacing w:val="4"/>
          <w:sz w:val="22"/>
          <w:szCs w:val="22"/>
        </w:rPr>
        <w:t>tandards on Auditing (TSAs</w:t>
      </w:r>
      <w:r w:rsidR="0066656C" w:rsidRPr="00A42821">
        <w:rPr>
          <w:rFonts w:cs="Times New Roman"/>
          <w:color w:val="000000"/>
          <w:spacing w:val="4"/>
          <w:sz w:val="22"/>
          <w:szCs w:val="22"/>
        </w:rPr>
        <w:t xml:space="preserve">). </w:t>
      </w:r>
      <w:r w:rsidR="00925926" w:rsidRPr="00A42821">
        <w:rPr>
          <w:rFonts w:cs="Times New Roman"/>
          <w:color w:val="000000"/>
          <w:spacing w:val="4"/>
          <w:sz w:val="22"/>
          <w:szCs w:val="22"/>
        </w:rPr>
        <w:t>The State Audit Office of the Kingdom of Thailand</w:t>
      </w:r>
      <w:r w:rsidR="00FE7E0C" w:rsidRPr="00A42821">
        <w:rPr>
          <w:rFonts w:cs="Times New Roman"/>
          <w:color w:val="000000"/>
          <w:spacing w:val="4"/>
          <w:sz w:val="22"/>
          <w:szCs w:val="22"/>
        </w:rPr>
        <w:t>’s</w:t>
      </w:r>
      <w:r w:rsidR="0066656C" w:rsidRPr="00A42821">
        <w:rPr>
          <w:rFonts w:cs="Times New Roman"/>
          <w:color w:val="000000"/>
          <w:spacing w:val="4"/>
          <w:sz w:val="22"/>
          <w:szCs w:val="22"/>
        </w:rPr>
        <w:t xml:space="preserve"> </w:t>
      </w:r>
      <w:r w:rsidR="00C94FE6" w:rsidRPr="00A42821">
        <w:rPr>
          <w:rFonts w:cs="Times New Roman"/>
          <w:color w:val="000000"/>
          <w:spacing w:val="4"/>
          <w:sz w:val="22"/>
          <w:szCs w:val="22"/>
        </w:rPr>
        <w:t>responsibilities under</w:t>
      </w:r>
      <w:r w:rsidR="0066656C" w:rsidRPr="00A42821">
        <w:rPr>
          <w:rFonts w:cs="Times New Roman"/>
          <w:color w:val="000000"/>
          <w:spacing w:val="4"/>
          <w:sz w:val="22"/>
          <w:szCs w:val="22"/>
        </w:rPr>
        <w:t xml:space="preserve"> </w:t>
      </w:r>
      <w:r w:rsidR="00C94FE6" w:rsidRPr="00A42821">
        <w:rPr>
          <w:rFonts w:cs="Times New Roman"/>
          <w:color w:val="000000"/>
          <w:spacing w:val="4"/>
          <w:sz w:val="22"/>
          <w:szCs w:val="22"/>
        </w:rPr>
        <w:t xml:space="preserve">those standards are further described in the </w:t>
      </w:r>
      <w:r w:rsidR="00D37986" w:rsidRPr="00A42821">
        <w:rPr>
          <w:rFonts w:cs="Times New Roman"/>
          <w:color w:val="000000"/>
          <w:spacing w:val="4"/>
          <w:sz w:val="22"/>
          <w:szCs w:val="22"/>
        </w:rPr>
        <w:t>Auditor’s r</w:t>
      </w:r>
      <w:r w:rsidR="00C94FE6" w:rsidRPr="00A42821">
        <w:rPr>
          <w:rFonts w:cs="Times New Roman"/>
          <w:color w:val="000000"/>
          <w:spacing w:val="4"/>
          <w:sz w:val="22"/>
          <w:szCs w:val="22"/>
        </w:rPr>
        <w:t>espon</w:t>
      </w:r>
      <w:r w:rsidR="00D37986" w:rsidRPr="00A42821">
        <w:rPr>
          <w:rFonts w:cs="Times New Roman"/>
          <w:color w:val="000000"/>
          <w:spacing w:val="4"/>
          <w:sz w:val="22"/>
          <w:szCs w:val="22"/>
        </w:rPr>
        <w:t>sibilities for the audit of the c</w:t>
      </w:r>
      <w:r w:rsidR="00C94FE6" w:rsidRPr="00A42821">
        <w:rPr>
          <w:rFonts w:cs="Times New Roman"/>
          <w:color w:val="000000"/>
          <w:spacing w:val="4"/>
          <w:sz w:val="22"/>
          <w:szCs w:val="22"/>
        </w:rPr>
        <w:t>onsolidated and</w:t>
      </w:r>
      <w:r w:rsidR="0066656C" w:rsidRPr="00A42821">
        <w:rPr>
          <w:rFonts w:cs="Times New Roman"/>
          <w:color w:val="000000"/>
          <w:spacing w:val="4"/>
          <w:sz w:val="22"/>
          <w:szCs w:val="22"/>
        </w:rPr>
        <w:t xml:space="preserve"> </w:t>
      </w:r>
      <w:r w:rsidR="00D37986" w:rsidRPr="00A42821">
        <w:rPr>
          <w:rFonts w:cs="Times New Roman"/>
          <w:color w:val="000000"/>
          <w:spacing w:val="4"/>
          <w:sz w:val="22"/>
          <w:szCs w:val="22"/>
        </w:rPr>
        <w:t>separate f</w:t>
      </w:r>
      <w:r w:rsidR="00C94FE6" w:rsidRPr="00A42821">
        <w:rPr>
          <w:rFonts w:cs="Times New Roman"/>
          <w:color w:val="000000"/>
          <w:spacing w:val="4"/>
          <w:sz w:val="22"/>
          <w:szCs w:val="22"/>
        </w:rPr>
        <w:t xml:space="preserve">inancial </w:t>
      </w:r>
      <w:r w:rsidR="00D37986" w:rsidRPr="00A42821">
        <w:rPr>
          <w:rFonts w:cs="Times New Roman"/>
          <w:color w:val="000000"/>
          <w:spacing w:val="4"/>
          <w:sz w:val="22"/>
          <w:szCs w:val="22"/>
        </w:rPr>
        <w:t>s</w:t>
      </w:r>
      <w:r w:rsidR="00C94FE6" w:rsidRPr="00A42821">
        <w:rPr>
          <w:rFonts w:cs="Times New Roman"/>
          <w:color w:val="000000"/>
          <w:spacing w:val="4"/>
          <w:sz w:val="22"/>
          <w:szCs w:val="22"/>
        </w:rPr>
        <w:t xml:space="preserve">tatements </w:t>
      </w:r>
      <w:r w:rsidR="00FE7E0C" w:rsidRPr="00A42821">
        <w:rPr>
          <w:rFonts w:cs="Times New Roman"/>
          <w:color w:val="000000"/>
          <w:spacing w:val="4"/>
          <w:sz w:val="22"/>
          <w:szCs w:val="22"/>
        </w:rPr>
        <w:t xml:space="preserve">section of </w:t>
      </w:r>
      <w:r w:rsidR="00925926" w:rsidRPr="00A42821">
        <w:rPr>
          <w:rFonts w:cs="Times New Roman"/>
          <w:color w:val="000000"/>
          <w:spacing w:val="4"/>
          <w:sz w:val="22"/>
          <w:szCs w:val="22"/>
        </w:rPr>
        <w:t>the State Audit Office of the Kingdom of Thailand</w:t>
      </w:r>
      <w:r w:rsidRPr="00A42821">
        <w:rPr>
          <w:rFonts w:cs="Times New Roman"/>
          <w:color w:val="000000"/>
          <w:spacing w:val="4"/>
          <w:sz w:val="22"/>
          <w:szCs w:val="22"/>
        </w:rPr>
        <w:t>’s</w:t>
      </w:r>
      <w:r w:rsidR="00FE7E0C" w:rsidRPr="00A42821">
        <w:rPr>
          <w:rFonts w:cs="Times New Roman"/>
          <w:color w:val="000000"/>
          <w:spacing w:val="4"/>
          <w:sz w:val="22"/>
          <w:szCs w:val="22"/>
        </w:rPr>
        <w:t xml:space="preserve"> report. </w:t>
      </w:r>
      <w:r w:rsidR="00925926" w:rsidRPr="00A42821">
        <w:rPr>
          <w:rFonts w:cs="Times New Roman"/>
          <w:color w:val="000000"/>
          <w:spacing w:val="4"/>
          <w:sz w:val="22"/>
          <w:szCs w:val="22"/>
        </w:rPr>
        <w:t>The State Audit Office of the Kingdom of Thailand</w:t>
      </w:r>
      <w:r w:rsidR="00FE7E0C" w:rsidRPr="00A42821">
        <w:rPr>
          <w:rFonts w:cs="Times New Roman"/>
          <w:color w:val="000000"/>
          <w:spacing w:val="4"/>
          <w:sz w:val="22"/>
          <w:szCs w:val="22"/>
        </w:rPr>
        <w:t xml:space="preserve"> is </w:t>
      </w:r>
      <w:r w:rsidR="00C94FE6" w:rsidRPr="00A42821">
        <w:rPr>
          <w:rFonts w:cs="Times New Roman"/>
          <w:color w:val="000000"/>
          <w:spacing w:val="4"/>
          <w:sz w:val="22"/>
          <w:szCs w:val="22"/>
        </w:rPr>
        <w:t>independent of the Group and the Company in</w:t>
      </w:r>
      <w:r w:rsidR="0066656C" w:rsidRPr="00A42821">
        <w:rPr>
          <w:rFonts w:cs="Times New Roman"/>
          <w:color w:val="000000"/>
          <w:spacing w:val="4"/>
          <w:sz w:val="22"/>
          <w:szCs w:val="22"/>
        </w:rPr>
        <w:t xml:space="preserve"> </w:t>
      </w:r>
      <w:r w:rsidR="00C94FE6" w:rsidRPr="00A42821">
        <w:rPr>
          <w:rFonts w:cs="Times New Roman"/>
          <w:color w:val="000000"/>
          <w:spacing w:val="4"/>
          <w:sz w:val="22"/>
          <w:szCs w:val="22"/>
        </w:rPr>
        <w:t>accorda</w:t>
      </w:r>
      <w:r w:rsidR="00982A39" w:rsidRPr="00A42821">
        <w:rPr>
          <w:rFonts w:cs="Times New Roman"/>
          <w:color w:val="000000"/>
          <w:spacing w:val="4"/>
          <w:sz w:val="22"/>
          <w:szCs w:val="22"/>
        </w:rPr>
        <w:t xml:space="preserve">nce with </w:t>
      </w:r>
      <w:r w:rsidR="00C06B91" w:rsidRPr="00970A65">
        <w:rPr>
          <w:rFonts w:cs="Times New Roman"/>
          <w:color w:val="000000"/>
          <w:spacing w:val="4"/>
          <w:sz w:val="22"/>
          <w:szCs w:val="22"/>
        </w:rPr>
        <w:t>the State Audit Standards and the Code of Ethics for Professional Accountants determined by the Federation of Accounting P</w:t>
      </w:r>
      <w:r w:rsidR="00970A65" w:rsidRPr="00970A65">
        <w:rPr>
          <w:rFonts w:cs="Times New Roman"/>
          <w:color w:val="000000"/>
          <w:spacing w:val="4"/>
          <w:sz w:val="22"/>
          <w:szCs w:val="22"/>
        </w:rPr>
        <w:t>rofessions that are relevant to the audit of the consolidated and separate financial statements</w:t>
      </w:r>
      <w:r w:rsidR="00C06B91" w:rsidRPr="00970A65">
        <w:rPr>
          <w:rFonts w:cs="Times New Roman"/>
          <w:color w:val="000000"/>
          <w:spacing w:val="4"/>
          <w:sz w:val="22"/>
          <w:szCs w:val="22"/>
        </w:rPr>
        <w:t xml:space="preserve">. The State Audit Office of the Kingdom of Thailand has fulfilled other ethical responsibilities in accordance with the State Audit Standards and these ethical requirements. </w:t>
      </w:r>
      <w:r w:rsidR="00925926" w:rsidRPr="00970A65">
        <w:rPr>
          <w:rFonts w:cs="Times New Roman"/>
          <w:color w:val="000000"/>
          <w:spacing w:val="4"/>
          <w:sz w:val="22"/>
          <w:szCs w:val="22"/>
        </w:rPr>
        <w:t>The S</w:t>
      </w:r>
      <w:r w:rsidR="00925926" w:rsidRPr="003E1F2B">
        <w:rPr>
          <w:rFonts w:cs="Times New Roman"/>
          <w:color w:val="000000"/>
          <w:spacing w:val="4"/>
          <w:sz w:val="22"/>
          <w:szCs w:val="22"/>
        </w:rPr>
        <w:t>tate Audit Office of the Kingdom of Thailand</w:t>
      </w:r>
      <w:r w:rsidR="00C94FE6" w:rsidRPr="003E1F2B">
        <w:rPr>
          <w:rFonts w:cs="Times New Roman"/>
          <w:color w:val="000000"/>
          <w:spacing w:val="4"/>
          <w:sz w:val="22"/>
          <w:szCs w:val="22"/>
        </w:rPr>
        <w:t xml:space="preserve"> b</w:t>
      </w:r>
      <w:r w:rsidR="00FE7E0C" w:rsidRPr="003E1F2B">
        <w:rPr>
          <w:rFonts w:cs="Times New Roman"/>
          <w:color w:val="000000"/>
          <w:spacing w:val="4"/>
          <w:sz w:val="22"/>
          <w:szCs w:val="22"/>
        </w:rPr>
        <w:t>elieve</w:t>
      </w:r>
      <w:r w:rsidR="003A2DAC" w:rsidRPr="003E1F2B">
        <w:rPr>
          <w:rFonts w:cs="Times New Roman"/>
          <w:color w:val="000000"/>
          <w:spacing w:val="4"/>
          <w:sz w:val="22"/>
          <w:szCs w:val="22"/>
        </w:rPr>
        <w:t>s</w:t>
      </w:r>
      <w:r w:rsidR="00FE7E0C" w:rsidRPr="003E1F2B">
        <w:rPr>
          <w:rFonts w:cs="Times New Roman"/>
          <w:color w:val="000000"/>
          <w:spacing w:val="4"/>
          <w:sz w:val="22"/>
          <w:szCs w:val="22"/>
        </w:rPr>
        <w:t xml:space="preserve"> that the audit evidence </w:t>
      </w:r>
      <w:r w:rsidR="00C94FE6" w:rsidRPr="003E1F2B">
        <w:rPr>
          <w:rFonts w:cs="Times New Roman"/>
          <w:color w:val="000000"/>
          <w:spacing w:val="4"/>
          <w:sz w:val="22"/>
          <w:szCs w:val="22"/>
        </w:rPr>
        <w:t>obtained is sufficient and</w:t>
      </w:r>
      <w:r w:rsidR="0066656C" w:rsidRPr="003E1F2B">
        <w:rPr>
          <w:rFonts w:cs="Times New Roman"/>
          <w:color w:val="000000"/>
          <w:spacing w:val="4"/>
          <w:sz w:val="22"/>
          <w:szCs w:val="22"/>
        </w:rPr>
        <w:t xml:space="preserve"> </w:t>
      </w:r>
      <w:r w:rsidR="00C94FE6" w:rsidRPr="003E1F2B">
        <w:rPr>
          <w:rFonts w:cs="Times New Roman"/>
          <w:color w:val="000000"/>
          <w:spacing w:val="4"/>
          <w:sz w:val="22"/>
          <w:szCs w:val="22"/>
        </w:rPr>
        <w:t>appro</w:t>
      </w:r>
      <w:r w:rsidR="00FE7E0C" w:rsidRPr="003E1F2B">
        <w:rPr>
          <w:rFonts w:cs="Times New Roman"/>
          <w:color w:val="000000"/>
          <w:spacing w:val="4"/>
          <w:sz w:val="22"/>
          <w:szCs w:val="22"/>
        </w:rPr>
        <w:t xml:space="preserve">priate to provide a basis for </w:t>
      </w:r>
      <w:r w:rsidR="00925926" w:rsidRPr="003E1F2B">
        <w:rPr>
          <w:rFonts w:cs="Times New Roman"/>
          <w:color w:val="000000"/>
          <w:spacing w:val="4"/>
          <w:sz w:val="22"/>
          <w:szCs w:val="22"/>
        </w:rPr>
        <w:t>the State Audit Office of the Kingdom of Thailand</w:t>
      </w:r>
      <w:r w:rsidR="00415E2A" w:rsidRPr="003E1F2B">
        <w:rPr>
          <w:rFonts w:cs="Times New Roman"/>
          <w:color w:val="000000"/>
          <w:spacing w:val="4"/>
          <w:sz w:val="22"/>
          <w:szCs w:val="22"/>
        </w:rPr>
        <w:t>’s</w:t>
      </w:r>
      <w:r w:rsidR="00C94FE6" w:rsidRPr="003E1F2B">
        <w:rPr>
          <w:rFonts w:cs="Times New Roman"/>
          <w:color w:val="000000"/>
          <w:spacing w:val="4"/>
          <w:sz w:val="22"/>
          <w:szCs w:val="22"/>
        </w:rPr>
        <w:t xml:space="preserve"> opinion.</w:t>
      </w:r>
    </w:p>
    <w:p w:rsidR="008D0601" w:rsidRPr="003E1F2B" w:rsidRDefault="008D0601" w:rsidP="008D0601">
      <w:pPr>
        <w:autoSpaceDE w:val="0"/>
        <w:autoSpaceDN w:val="0"/>
        <w:adjustRightInd w:val="0"/>
        <w:spacing w:line="360" w:lineRule="auto"/>
        <w:jc w:val="both"/>
        <w:rPr>
          <w:rFonts w:cs="Times New Roman"/>
          <w:color w:val="000000"/>
          <w:spacing w:val="4"/>
          <w:sz w:val="22"/>
          <w:szCs w:val="22"/>
        </w:rPr>
      </w:pPr>
      <w:r w:rsidRPr="003E1F2B">
        <w:rPr>
          <w:rFonts w:cs="Times New Roman"/>
          <w:b/>
          <w:bCs/>
          <w:i/>
          <w:iCs/>
          <w:color w:val="000000"/>
          <w:spacing w:val="4"/>
          <w:sz w:val="22"/>
          <w:szCs w:val="22"/>
        </w:rPr>
        <w:lastRenderedPageBreak/>
        <w:t>Emphasis of Matter</w:t>
      </w:r>
    </w:p>
    <w:p w:rsidR="008D0601" w:rsidRPr="003E1F2B" w:rsidRDefault="008D0601" w:rsidP="008D0601">
      <w:pPr>
        <w:autoSpaceDE w:val="0"/>
        <w:autoSpaceDN w:val="0"/>
        <w:adjustRightInd w:val="0"/>
        <w:spacing w:line="360" w:lineRule="auto"/>
        <w:jc w:val="both"/>
        <w:rPr>
          <w:rFonts w:cs="Times New Roman"/>
          <w:color w:val="000000"/>
          <w:spacing w:val="4"/>
          <w:sz w:val="14"/>
          <w:szCs w:val="14"/>
        </w:rPr>
      </w:pPr>
    </w:p>
    <w:p w:rsidR="008D0601" w:rsidRPr="003E1F2B" w:rsidRDefault="008D0601" w:rsidP="008D0601">
      <w:pPr>
        <w:tabs>
          <w:tab w:val="left" w:pos="720"/>
        </w:tabs>
        <w:spacing w:after="100" w:afterAutospacing="1" w:line="360" w:lineRule="auto"/>
        <w:jc w:val="both"/>
        <w:rPr>
          <w:rFonts w:cs="Times New Roman"/>
          <w:color w:val="000000"/>
          <w:spacing w:val="4"/>
          <w:sz w:val="22"/>
          <w:szCs w:val="22"/>
        </w:rPr>
      </w:pPr>
      <w:r w:rsidRPr="003E1F2B">
        <w:rPr>
          <w:rFonts w:cs="Times New Roman"/>
          <w:color w:val="000000"/>
          <w:spacing w:val="4"/>
          <w:sz w:val="22"/>
          <w:szCs w:val="22"/>
        </w:rPr>
        <w:tab/>
      </w:r>
      <w:r w:rsidR="00925926" w:rsidRPr="003E1F2B">
        <w:rPr>
          <w:rFonts w:cs="Times New Roman"/>
          <w:color w:val="000000"/>
          <w:spacing w:val="4"/>
          <w:sz w:val="22"/>
          <w:szCs w:val="22"/>
        </w:rPr>
        <w:t>The State Audit Office of the Kingdom of Thailand</w:t>
      </w:r>
      <w:r w:rsidRPr="003E1F2B">
        <w:rPr>
          <w:rFonts w:cs="Times New Roman"/>
          <w:color w:val="000000"/>
          <w:spacing w:val="4"/>
          <w:sz w:val="22"/>
          <w:szCs w:val="22"/>
        </w:rPr>
        <w:t xml:space="preserve"> draws attention to </w:t>
      </w:r>
      <w:r w:rsidR="008F1B26" w:rsidRPr="003E1F2B">
        <w:rPr>
          <w:rFonts w:cs="Times New Roman"/>
          <w:color w:val="000000"/>
          <w:spacing w:val="4"/>
          <w:sz w:val="22"/>
          <w:szCs w:val="22"/>
        </w:rPr>
        <w:t>Note</w:t>
      </w:r>
      <w:r w:rsidR="00925926" w:rsidRPr="003E1F2B">
        <w:rPr>
          <w:rFonts w:cs="Times New Roman"/>
          <w:color w:val="000000"/>
          <w:spacing w:val="4"/>
          <w:sz w:val="22"/>
          <w:szCs w:val="22"/>
        </w:rPr>
        <w:t xml:space="preserve"> 48</w:t>
      </w:r>
      <w:r w:rsidRPr="003E1F2B">
        <w:rPr>
          <w:rFonts w:cs="Times New Roman"/>
          <w:color w:val="000000"/>
          <w:spacing w:val="4"/>
          <w:sz w:val="22"/>
          <w:szCs w:val="22"/>
        </w:rPr>
        <w:t>.1 t</w:t>
      </w:r>
      <w:r w:rsidRPr="00E329EE">
        <w:rPr>
          <w:rFonts w:cs="Times New Roman"/>
          <w:color w:val="000000"/>
          <w:spacing w:val="4"/>
          <w:sz w:val="22"/>
          <w:szCs w:val="22"/>
        </w:rPr>
        <w:t xml:space="preserve">o the </w:t>
      </w:r>
      <w:r w:rsidRPr="003E1F2B">
        <w:rPr>
          <w:rFonts w:cs="Times New Roman"/>
          <w:color w:val="000000"/>
          <w:spacing w:val="4"/>
          <w:sz w:val="22"/>
          <w:szCs w:val="22"/>
        </w:rPr>
        <w:t xml:space="preserve">financial statements, which describes the event that Ombudsman of Thailand submitted a complaint to the Administrative Court (the Court) against the Company as the black case No. 510/2559, requesting the Court as follows: </w:t>
      </w:r>
    </w:p>
    <w:p w:rsidR="008D0601" w:rsidRPr="003E1F2B" w:rsidRDefault="008D0601" w:rsidP="00B479EA">
      <w:pPr>
        <w:numPr>
          <w:ilvl w:val="0"/>
          <w:numId w:val="20"/>
        </w:numPr>
        <w:tabs>
          <w:tab w:val="left" w:pos="720"/>
        </w:tabs>
        <w:spacing w:after="100" w:afterAutospacing="1" w:line="360" w:lineRule="auto"/>
        <w:jc w:val="both"/>
        <w:rPr>
          <w:rFonts w:cs="Times New Roman"/>
          <w:color w:val="000000"/>
          <w:spacing w:val="4"/>
          <w:sz w:val="22"/>
          <w:szCs w:val="22"/>
        </w:rPr>
      </w:pPr>
      <w:r w:rsidRPr="003E1F2B">
        <w:rPr>
          <w:rFonts w:cs="Times New Roman"/>
          <w:color w:val="000000"/>
          <w:spacing w:val="4"/>
          <w:sz w:val="22"/>
          <w:szCs w:val="22"/>
        </w:rPr>
        <w:t xml:space="preserve">To revoke the Cabinet Resolutions on December 18, 2007 and August 10, 2010. </w:t>
      </w:r>
    </w:p>
    <w:p w:rsidR="008D0601" w:rsidRPr="003E1F2B" w:rsidRDefault="008D0601" w:rsidP="00B479EA">
      <w:pPr>
        <w:numPr>
          <w:ilvl w:val="0"/>
          <w:numId w:val="20"/>
        </w:numPr>
        <w:tabs>
          <w:tab w:val="left" w:pos="720"/>
        </w:tabs>
        <w:spacing w:after="100" w:afterAutospacing="1" w:line="360" w:lineRule="auto"/>
        <w:jc w:val="both"/>
        <w:rPr>
          <w:rFonts w:cs="Times New Roman"/>
          <w:color w:val="000000"/>
          <w:spacing w:val="4"/>
          <w:sz w:val="22"/>
          <w:szCs w:val="22"/>
        </w:rPr>
      </w:pPr>
      <w:r w:rsidRPr="003E1F2B">
        <w:rPr>
          <w:rFonts w:cs="Times New Roman"/>
          <w:color w:val="000000"/>
          <w:spacing w:val="4"/>
          <w:sz w:val="22"/>
          <w:szCs w:val="22"/>
        </w:rPr>
        <w:t>To order the Minister of Finance, the Minister of Energy and the Company to conduct a separation and transfer of net assets according to the plaintiff’s allegation as of September 30, 2001 amounting to Baht 68,569.69 million, including other compensations and benefits.</w:t>
      </w:r>
    </w:p>
    <w:p w:rsidR="008D0601" w:rsidRPr="003E1F2B" w:rsidRDefault="008D0601" w:rsidP="00B479EA">
      <w:pPr>
        <w:numPr>
          <w:ilvl w:val="0"/>
          <w:numId w:val="20"/>
        </w:numPr>
        <w:tabs>
          <w:tab w:val="left" w:pos="720"/>
        </w:tabs>
        <w:spacing w:after="100" w:afterAutospacing="1" w:line="360" w:lineRule="auto"/>
        <w:jc w:val="both"/>
        <w:rPr>
          <w:rFonts w:cs="Times New Roman"/>
          <w:color w:val="000000"/>
          <w:spacing w:val="4"/>
          <w:sz w:val="22"/>
          <w:szCs w:val="22"/>
        </w:rPr>
      </w:pPr>
      <w:r w:rsidRPr="003E1F2B">
        <w:rPr>
          <w:rFonts w:cs="Times New Roman"/>
          <w:color w:val="000000"/>
          <w:spacing w:val="4"/>
          <w:sz w:val="22"/>
          <w:szCs w:val="22"/>
        </w:rPr>
        <w:t xml:space="preserve">To revoke the separation of public assets and the preferential rights to establish the gas pipeline system according to the plaintiff’s allegation. </w:t>
      </w:r>
    </w:p>
    <w:p w:rsidR="008D0601" w:rsidRPr="003E1F2B" w:rsidRDefault="00D2787A" w:rsidP="008D0601">
      <w:pPr>
        <w:tabs>
          <w:tab w:val="left" w:pos="720"/>
        </w:tabs>
        <w:spacing w:after="100" w:afterAutospacing="1" w:line="360" w:lineRule="auto"/>
        <w:jc w:val="both"/>
        <w:rPr>
          <w:rFonts w:cs="Times New Roman"/>
          <w:color w:val="000000"/>
          <w:spacing w:val="4"/>
          <w:sz w:val="22"/>
          <w:szCs w:val="22"/>
        </w:rPr>
      </w:pPr>
      <w:r w:rsidRPr="003E1F2B">
        <w:rPr>
          <w:rFonts w:cs="Times New Roman"/>
          <w:color w:val="000000"/>
          <w:spacing w:val="4"/>
          <w:sz w:val="22"/>
          <w:szCs w:val="22"/>
        </w:rPr>
        <w:tab/>
      </w:r>
      <w:r w:rsidR="003C7547" w:rsidRPr="003E1F2B">
        <w:rPr>
          <w:rFonts w:cs="Times New Roman"/>
          <w:color w:val="000000"/>
          <w:spacing w:val="4"/>
          <w:sz w:val="22"/>
          <w:szCs w:val="22"/>
        </w:rPr>
        <w:t xml:space="preserve">On May 26, 2016, the Administrative Court ordered the Company to submit a defense. </w:t>
      </w:r>
      <w:r w:rsidR="008875B5" w:rsidRPr="003E1F2B">
        <w:rPr>
          <w:rFonts w:cs="Times New Roman"/>
          <w:color w:val="000000"/>
          <w:spacing w:val="4"/>
          <w:sz w:val="22"/>
          <w:szCs w:val="22"/>
        </w:rPr>
        <w:br/>
      </w:r>
      <w:r w:rsidR="003C7547" w:rsidRPr="003E1F2B">
        <w:rPr>
          <w:rFonts w:cs="Times New Roman"/>
          <w:color w:val="000000"/>
          <w:spacing w:val="4"/>
          <w:sz w:val="22"/>
          <w:szCs w:val="22"/>
        </w:rPr>
        <w:t xml:space="preserve">The Company had the public prosecutor prepared the statement and additional statement for submission to the Administrative Court. </w:t>
      </w:r>
      <w:r w:rsidR="003E1F2B" w:rsidRPr="003E1F2B">
        <w:rPr>
          <w:rFonts w:cs="Times New Roman"/>
          <w:color w:val="000000"/>
          <w:spacing w:val="4"/>
          <w:sz w:val="22"/>
          <w:szCs w:val="22"/>
        </w:rPr>
        <w:t>On May 11, 2018, the Administrative Court issued an order to end the fact finding process.</w:t>
      </w:r>
      <w:r w:rsidR="003E1F2B">
        <w:rPr>
          <w:rFonts w:cs="Times New Roman"/>
          <w:color w:val="000000"/>
          <w:spacing w:val="4"/>
          <w:sz w:val="22"/>
          <w:szCs w:val="22"/>
        </w:rPr>
        <w:t xml:space="preserve"> </w:t>
      </w:r>
      <w:r w:rsidR="003C7547" w:rsidRPr="003E1F2B">
        <w:rPr>
          <w:rFonts w:cs="Times New Roman"/>
          <w:color w:val="000000"/>
          <w:spacing w:val="4"/>
          <w:sz w:val="22"/>
          <w:szCs w:val="22"/>
        </w:rPr>
        <w:t xml:space="preserve">Currently, the case is under the consideration of </w:t>
      </w:r>
      <w:r w:rsidR="008875B5" w:rsidRPr="003E1F2B">
        <w:rPr>
          <w:rFonts w:cs="Times New Roman"/>
          <w:color w:val="000000"/>
          <w:spacing w:val="4"/>
          <w:sz w:val="22"/>
          <w:szCs w:val="22"/>
        </w:rPr>
        <w:br/>
      </w:r>
      <w:r w:rsidR="003C7547" w:rsidRPr="003E1F2B">
        <w:rPr>
          <w:rFonts w:cs="Times New Roman"/>
          <w:color w:val="000000"/>
          <w:spacing w:val="4"/>
          <w:sz w:val="22"/>
          <w:szCs w:val="22"/>
        </w:rPr>
        <w:t>the Administrative Court.</w:t>
      </w:r>
    </w:p>
    <w:p w:rsidR="008D0601" w:rsidRPr="00E329EE" w:rsidRDefault="00D2787A" w:rsidP="008D0601">
      <w:pPr>
        <w:tabs>
          <w:tab w:val="left" w:pos="720"/>
        </w:tabs>
        <w:spacing w:after="100" w:afterAutospacing="1" w:line="360" w:lineRule="auto"/>
        <w:jc w:val="both"/>
        <w:rPr>
          <w:rFonts w:cs="Times New Roman"/>
          <w:color w:val="000000"/>
          <w:spacing w:val="4"/>
          <w:sz w:val="22"/>
          <w:szCs w:val="22"/>
        </w:rPr>
      </w:pPr>
      <w:r w:rsidRPr="003E1F2B">
        <w:rPr>
          <w:rFonts w:cs="Times New Roman"/>
          <w:color w:val="000000"/>
          <w:spacing w:val="4"/>
          <w:sz w:val="22"/>
          <w:szCs w:val="22"/>
        </w:rPr>
        <w:tab/>
      </w:r>
      <w:r w:rsidR="008D0601" w:rsidRPr="003E1F2B">
        <w:rPr>
          <w:rFonts w:cs="Times New Roman"/>
          <w:color w:val="000000"/>
          <w:spacing w:val="4"/>
          <w:sz w:val="22"/>
          <w:szCs w:val="22"/>
        </w:rPr>
        <w:t xml:space="preserve">In conclusion, </w:t>
      </w:r>
      <w:r w:rsidR="00925926" w:rsidRPr="003E1F2B">
        <w:rPr>
          <w:rFonts w:cs="Times New Roman"/>
          <w:color w:val="000000"/>
          <w:spacing w:val="4"/>
          <w:sz w:val="22"/>
          <w:szCs w:val="22"/>
        </w:rPr>
        <w:t>the State Audit Office of the Kingdom of Thailand</w:t>
      </w:r>
      <w:r w:rsidR="008D0601" w:rsidRPr="003E1F2B">
        <w:rPr>
          <w:rFonts w:cs="Times New Roman"/>
          <w:color w:val="000000"/>
          <w:spacing w:val="4"/>
          <w:sz w:val="22"/>
          <w:szCs w:val="22"/>
        </w:rPr>
        <w:t>’s opinion is not qualified in respect of these matters.</w:t>
      </w:r>
    </w:p>
    <w:p w:rsidR="00D2787A" w:rsidRPr="00363E5B" w:rsidRDefault="00D2787A" w:rsidP="009C5E5F">
      <w:pPr>
        <w:autoSpaceDE w:val="0"/>
        <w:autoSpaceDN w:val="0"/>
        <w:adjustRightInd w:val="0"/>
        <w:spacing w:after="240"/>
        <w:rPr>
          <w:rFonts w:cs="Times New Roman"/>
          <w:b/>
          <w:bCs/>
          <w:i/>
          <w:iCs/>
          <w:color w:val="000000"/>
          <w:spacing w:val="4"/>
          <w:sz w:val="22"/>
          <w:szCs w:val="22"/>
        </w:rPr>
      </w:pPr>
      <w:r w:rsidRPr="00363E5B">
        <w:rPr>
          <w:rFonts w:cs="Times New Roman"/>
          <w:b/>
          <w:bCs/>
          <w:i/>
          <w:iCs/>
          <w:color w:val="000000"/>
          <w:spacing w:val="4"/>
          <w:sz w:val="22"/>
          <w:szCs w:val="22"/>
        </w:rPr>
        <w:t>Key Audit Matters</w:t>
      </w:r>
    </w:p>
    <w:p w:rsidR="00D2787A" w:rsidRPr="00E329EE" w:rsidRDefault="00D2787A" w:rsidP="00D2787A">
      <w:pPr>
        <w:tabs>
          <w:tab w:val="left" w:pos="720"/>
        </w:tabs>
        <w:spacing w:after="100" w:afterAutospacing="1" w:line="360" w:lineRule="auto"/>
        <w:jc w:val="both"/>
        <w:rPr>
          <w:rFonts w:cs="Times New Roman"/>
          <w:color w:val="000000"/>
          <w:spacing w:val="4"/>
          <w:sz w:val="22"/>
          <w:szCs w:val="22"/>
        </w:rPr>
      </w:pPr>
      <w:r w:rsidRPr="00363E5B">
        <w:rPr>
          <w:rFonts w:cs="Times New Roman"/>
          <w:color w:val="000000"/>
          <w:spacing w:val="4"/>
          <w:sz w:val="22"/>
          <w:szCs w:val="22"/>
        </w:rPr>
        <w:tab/>
        <w:t xml:space="preserve">Key audit matters are those matters that, in </w:t>
      </w:r>
      <w:r w:rsidR="00925926" w:rsidRPr="00363E5B">
        <w:rPr>
          <w:rFonts w:cs="Times New Roman"/>
          <w:color w:val="000000"/>
          <w:spacing w:val="4"/>
          <w:sz w:val="22"/>
          <w:szCs w:val="22"/>
        </w:rPr>
        <w:t>the State Audit Office of the Kingdom of Thailand</w:t>
      </w:r>
      <w:r w:rsidRPr="00363E5B">
        <w:rPr>
          <w:rFonts w:cs="Times New Roman"/>
          <w:color w:val="000000"/>
          <w:spacing w:val="4"/>
          <w:sz w:val="22"/>
          <w:szCs w:val="22"/>
        </w:rPr>
        <w:t>’s professional judgment, were of most significance in the audit of the consolidated and separate financial statements of the current period. These matters we</w:t>
      </w:r>
      <w:r w:rsidR="00925926" w:rsidRPr="00363E5B">
        <w:rPr>
          <w:rFonts w:cs="Times New Roman"/>
          <w:color w:val="000000"/>
          <w:spacing w:val="4"/>
          <w:sz w:val="22"/>
          <w:szCs w:val="22"/>
        </w:rPr>
        <w:t>re addressed in the context of the State Audit Office of the Kingdom of Thailand</w:t>
      </w:r>
      <w:r w:rsidRPr="00363E5B">
        <w:rPr>
          <w:rFonts w:cs="Times New Roman"/>
          <w:color w:val="000000"/>
          <w:spacing w:val="4"/>
          <w:sz w:val="22"/>
          <w:szCs w:val="22"/>
        </w:rPr>
        <w:t>’s audit of the consolidated and separate financial statements as a whole, and in forming t</w:t>
      </w:r>
      <w:r w:rsidR="00925926" w:rsidRPr="00363E5B">
        <w:rPr>
          <w:rFonts w:cs="Times New Roman"/>
          <w:color w:val="000000"/>
          <w:spacing w:val="4"/>
          <w:sz w:val="22"/>
          <w:szCs w:val="22"/>
        </w:rPr>
        <w:t>he State Audit Office of the Kingdom of Thailand</w:t>
      </w:r>
      <w:r w:rsidRPr="00363E5B">
        <w:rPr>
          <w:rFonts w:cs="Times New Roman"/>
          <w:color w:val="000000"/>
          <w:spacing w:val="4"/>
          <w:sz w:val="22"/>
          <w:szCs w:val="22"/>
        </w:rPr>
        <w:t xml:space="preserve">’s opinion thereon, and </w:t>
      </w:r>
      <w:r w:rsidR="00925926" w:rsidRPr="00363E5B">
        <w:rPr>
          <w:rFonts w:cs="Times New Roman"/>
          <w:color w:val="000000"/>
          <w:spacing w:val="4"/>
          <w:sz w:val="22"/>
          <w:szCs w:val="22"/>
        </w:rPr>
        <w:t>the State Audit Office of the Kingdom of Thailand</w:t>
      </w:r>
      <w:r w:rsidRPr="00363E5B">
        <w:rPr>
          <w:rFonts w:cs="Times New Roman"/>
          <w:color w:val="000000"/>
          <w:spacing w:val="4"/>
          <w:sz w:val="22"/>
          <w:szCs w:val="22"/>
        </w:rPr>
        <w:t xml:space="preserve"> does not provide a separate opinion on the</w:t>
      </w:r>
      <w:r w:rsidRPr="00E329EE">
        <w:rPr>
          <w:rFonts w:cs="Times New Roman"/>
          <w:color w:val="000000"/>
          <w:spacing w:val="4"/>
          <w:sz w:val="22"/>
          <w:szCs w:val="22"/>
        </w:rPr>
        <w:t>se matters.</w:t>
      </w:r>
    </w:p>
    <w:p w:rsidR="003C7547" w:rsidRPr="00E329EE" w:rsidRDefault="00D2787A" w:rsidP="00D2787A">
      <w:pPr>
        <w:tabs>
          <w:tab w:val="left" w:pos="720"/>
        </w:tabs>
        <w:spacing w:after="100" w:afterAutospacing="1" w:line="360" w:lineRule="auto"/>
        <w:jc w:val="both"/>
        <w:rPr>
          <w:rFonts w:cs="Times New Roman"/>
          <w:color w:val="000000"/>
          <w:spacing w:val="4"/>
          <w:sz w:val="22"/>
          <w:szCs w:val="22"/>
        </w:rPr>
      </w:pPr>
      <w:r w:rsidRPr="00E329EE">
        <w:rPr>
          <w:rFonts w:cs="Times New Roman"/>
          <w:color w:val="000000"/>
          <w:spacing w:val="4"/>
          <w:sz w:val="22"/>
          <w:szCs w:val="22"/>
        </w:rPr>
        <w:tab/>
      </w:r>
      <w:r w:rsidR="00925926" w:rsidRPr="00363E5B">
        <w:rPr>
          <w:rFonts w:cs="Times New Roman"/>
          <w:color w:val="000000"/>
          <w:spacing w:val="4"/>
          <w:sz w:val="22"/>
          <w:szCs w:val="22"/>
        </w:rPr>
        <w:t>The State Audit Office of the Kingdom of Thailand</w:t>
      </w:r>
      <w:r w:rsidRPr="00363E5B">
        <w:rPr>
          <w:rFonts w:cs="Times New Roman"/>
          <w:color w:val="000000"/>
          <w:spacing w:val="4"/>
          <w:sz w:val="22"/>
          <w:szCs w:val="22"/>
        </w:rPr>
        <w:t xml:space="preserve"> </w:t>
      </w:r>
      <w:r w:rsidR="00D657A7" w:rsidRPr="00363E5B">
        <w:rPr>
          <w:rFonts w:cs="Times New Roman"/>
          <w:color w:val="000000"/>
          <w:spacing w:val="4"/>
          <w:sz w:val="22"/>
          <w:szCs w:val="22"/>
        </w:rPr>
        <w:t>identifies the followings as</w:t>
      </w:r>
      <w:r w:rsidRPr="00363E5B">
        <w:rPr>
          <w:rFonts w:cs="Times New Roman"/>
          <w:color w:val="000000"/>
          <w:spacing w:val="4"/>
          <w:sz w:val="22"/>
          <w:szCs w:val="22"/>
        </w:rPr>
        <w:t xml:space="preserve"> key audit matters:</w:t>
      </w:r>
    </w:p>
    <w:p w:rsidR="009C2ED5" w:rsidRPr="00EF0F7E" w:rsidRDefault="003C7547" w:rsidP="008875B5">
      <w:pPr>
        <w:tabs>
          <w:tab w:val="left" w:pos="426"/>
        </w:tabs>
        <w:spacing w:after="100" w:afterAutospacing="1" w:line="360" w:lineRule="auto"/>
        <w:jc w:val="both"/>
        <w:rPr>
          <w:rFonts w:cs="Times New Roman"/>
          <w:b/>
          <w:bCs/>
          <w:color w:val="000000"/>
          <w:spacing w:val="4"/>
          <w:sz w:val="22"/>
          <w:szCs w:val="22"/>
        </w:rPr>
      </w:pPr>
      <w:r w:rsidRPr="00E329EE">
        <w:rPr>
          <w:rFonts w:cs="Times New Roman"/>
          <w:color w:val="000000"/>
          <w:spacing w:val="4"/>
          <w:sz w:val="22"/>
          <w:szCs w:val="22"/>
        </w:rPr>
        <w:br w:type="page"/>
      </w:r>
      <w:r w:rsidR="00880858" w:rsidRPr="00E329EE">
        <w:rPr>
          <w:rFonts w:cs="Times New Roman"/>
          <w:b/>
          <w:bCs/>
          <w:color w:val="000000"/>
          <w:spacing w:val="4"/>
          <w:sz w:val="22"/>
          <w:szCs w:val="22"/>
        </w:rPr>
        <w:lastRenderedPageBreak/>
        <w:tab/>
      </w:r>
      <w:r w:rsidR="009C2ED5" w:rsidRPr="00EF0F7E">
        <w:rPr>
          <w:rFonts w:cs="Times New Roman"/>
          <w:b/>
          <w:bCs/>
          <w:color w:val="000000"/>
          <w:spacing w:val="4"/>
          <w:sz w:val="22"/>
          <w:szCs w:val="22"/>
        </w:rPr>
        <w:t>1.</w:t>
      </w:r>
      <w:r w:rsidR="009C2ED5" w:rsidRPr="00EF0F7E">
        <w:rPr>
          <w:rFonts w:cs="Times New Roman"/>
          <w:b/>
          <w:bCs/>
          <w:color w:val="000000"/>
          <w:spacing w:val="4"/>
          <w:sz w:val="22"/>
          <w:szCs w:val="22"/>
        </w:rPr>
        <w:tab/>
        <w:t xml:space="preserve">Estimation of petroleum reserves </w:t>
      </w:r>
    </w:p>
    <w:p w:rsidR="009C2ED5" w:rsidRPr="00EF0F7E" w:rsidRDefault="009C2ED5" w:rsidP="009C2ED5">
      <w:pPr>
        <w:tabs>
          <w:tab w:val="left" w:pos="720"/>
        </w:tabs>
        <w:spacing w:after="100" w:afterAutospacing="1" w:line="360" w:lineRule="auto"/>
        <w:jc w:val="both"/>
        <w:rPr>
          <w:rFonts w:cs="Times New Roman"/>
          <w:color w:val="000000"/>
          <w:spacing w:val="4"/>
          <w:sz w:val="22"/>
          <w:szCs w:val="22"/>
        </w:rPr>
      </w:pPr>
      <w:r w:rsidRPr="00EF0F7E">
        <w:rPr>
          <w:rFonts w:cs="Times New Roman"/>
          <w:b/>
          <w:bCs/>
          <w:color w:val="000000"/>
          <w:spacing w:val="4"/>
          <w:sz w:val="22"/>
          <w:szCs w:val="22"/>
        </w:rPr>
        <w:tab/>
      </w:r>
      <w:r w:rsidR="0020539F" w:rsidRPr="00EF0F7E">
        <w:rPr>
          <w:rFonts w:cs="Times New Roman"/>
          <w:color w:val="000000"/>
          <w:spacing w:val="4"/>
          <w:sz w:val="22"/>
          <w:szCs w:val="22"/>
        </w:rPr>
        <w:t>Estimation of petroleum proved reserves</w:t>
      </w:r>
      <w:r w:rsidR="00D01E26">
        <w:rPr>
          <w:rFonts w:cs="Times New Roman"/>
          <w:color w:val="000000"/>
          <w:spacing w:val="4"/>
          <w:sz w:val="22"/>
          <w:szCs w:val="22"/>
        </w:rPr>
        <w:t>, have a significant impact on</w:t>
      </w:r>
      <w:r w:rsidR="0020539F" w:rsidRPr="00EF0F7E">
        <w:rPr>
          <w:rFonts w:cs="Times New Roman"/>
          <w:color w:val="000000"/>
          <w:spacing w:val="4"/>
          <w:sz w:val="22"/>
          <w:szCs w:val="22"/>
        </w:rPr>
        <w:t xml:space="preserve"> the consolidated financial statements for impairment</w:t>
      </w:r>
      <w:r w:rsidR="00D01E26">
        <w:rPr>
          <w:rFonts w:cs="Times New Roman"/>
          <w:color w:val="000000"/>
          <w:spacing w:val="4"/>
          <w:sz w:val="22"/>
          <w:szCs w:val="22"/>
        </w:rPr>
        <w:t xml:space="preserve"> testing and</w:t>
      </w:r>
      <w:r w:rsidR="0020539F" w:rsidRPr="00EF0F7E">
        <w:rPr>
          <w:rFonts w:cs="Times New Roman"/>
          <w:color w:val="000000"/>
          <w:spacing w:val="4"/>
          <w:sz w:val="22"/>
          <w:szCs w:val="22"/>
        </w:rPr>
        <w:t xml:space="preserve"> calculation of depreciation, depletion, and amortization expenses of petroleum exploration and </w:t>
      </w:r>
      <w:r w:rsidR="003A3271" w:rsidRPr="00EF0F7E">
        <w:rPr>
          <w:rFonts w:cs="Times New Roman"/>
          <w:color w:val="000000"/>
          <w:spacing w:val="4"/>
          <w:sz w:val="22"/>
          <w:szCs w:val="22"/>
        </w:rPr>
        <w:t>produc</w:t>
      </w:r>
      <w:r w:rsidR="0020539F" w:rsidRPr="00EF0F7E">
        <w:rPr>
          <w:rFonts w:cs="Times New Roman"/>
          <w:color w:val="000000"/>
          <w:spacing w:val="4"/>
          <w:sz w:val="22"/>
          <w:szCs w:val="22"/>
        </w:rPr>
        <w:t xml:space="preserve">tion assets. </w:t>
      </w:r>
      <w:r w:rsidRPr="00EF0F7E">
        <w:rPr>
          <w:rFonts w:cs="Times New Roman"/>
          <w:color w:val="000000"/>
          <w:spacing w:val="4"/>
          <w:sz w:val="22"/>
          <w:szCs w:val="22"/>
        </w:rPr>
        <w:t xml:space="preserve">Estimated proved reserves may differ from the actual reserves to be recoverable in the future because the estimation is based on available information at the time of the estimation. At the beginning of each project, the estimation may be subject to a high </w:t>
      </w:r>
      <w:r w:rsidR="00D01E26">
        <w:rPr>
          <w:rFonts w:cs="Times New Roman"/>
          <w:color w:val="000000"/>
          <w:spacing w:val="4"/>
          <w:sz w:val="22"/>
          <w:szCs w:val="22"/>
        </w:rPr>
        <w:t>variance</w:t>
      </w:r>
      <w:r w:rsidRPr="00EF0F7E">
        <w:rPr>
          <w:rFonts w:cs="Times New Roman"/>
          <w:color w:val="000000"/>
          <w:spacing w:val="4"/>
          <w:sz w:val="22"/>
          <w:szCs w:val="22"/>
        </w:rPr>
        <w:t>, but</w:t>
      </w:r>
      <w:r w:rsidR="00D01E26">
        <w:rPr>
          <w:rFonts w:cs="Times New Roman"/>
          <w:color w:val="000000"/>
          <w:spacing w:val="4"/>
          <w:sz w:val="22"/>
          <w:szCs w:val="22"/>
        </w:rPr>
        <w:t xml:space="preserve"> the variance</w:t>
      </w:r>
      <w:r w:rsidRPr="00EF0F7E">
        <w:rPr>
          <w:rFonts w:cs="Times New Roman"/>
          <w:color w:val="000000"/>
          <w:spacing w:val="4"/>
          <w:sz w:val="22"/>
          <w:szCs w:val="22"/>
        </w:rPr>
        <w:t xml:space="preserve"> will decrease when the project approaches the end of its production life. This may impact the management’s investment decisions to sustain the Group’s business. The management relies on the Group’s internal teams of experts in estimating the proved reserves using the estimation methods consistent with those generally employed by the petroleum exploration and production </w:t>
      </w:r>
      <w:r w:rsidRPr="00D01E26">
        <w:rPr>
          <w:rFonts w:cs="Times New Roman"/>
          <w:color w:val="000000"/>
          <w:sz w:val="22"/>
          <w:szCs w:val="22"/>
        </w:rPr>
        <w:t>industry. Th</w:t>
      </w:r>
      <w:r w:rsidR="00D01E26" w:rsidRPr="00D01E26">
        <w:rPr>
          <w:rFonts w:cs="Times New Roman"/>
          <w:color w:val="000000"/>
          <w:sz w:val="22"/>
          <w:szCs w:val="22"/>
        </w:rPr>
        <w:t>e experts have to exercise significant</w:t>
      </w:r>
      <w:r w:rsidRPr="00D01E26">
        <w:rPr>
          <w:rFonts w:cs="Times New Roman"/>
          <w:color w:val="000000"/>
          <w:sz w:val="22"/>
          <w:szCs w:val="22"/>
        </w:rPr>
        <w:t xml:space="preserve"> judgment as well as experience in determining</w:t>
      </w:r>
      <w:r w:rsidRPr="00EF0F7E">
        <w:rPr>
          <w:rFonts w:cs="Times New Roman"/>
          <w:color w:val="000000"/>
          <w:spacing w:val="4"/>
          <w:sz w:val="22"/>
          <w:szCs w:val="22"/>
        </w:rPr>
        <w:t xml:space="preserve"> the appropriate estimation metho</w:t>
      </w:r>
      <w:r w:rsidR="00D01E26">
        <w:rPr>
          <w:rFonts w:cs="Times New Roman"/>
          <w:color w:val="000000"/>
          <w:spacing w:val="4"/>
          <w:sz w:val="22"/>
          <w:szCs w:val="22"/>
        </w:rPr>
        <w:t>ds for</w:t>
      </w:r>
      <w:r w:rsidRPr="00EF0F7E">
        <w:rPr>
          <w:rFonts w:cs="Times New Roman"/>
          <w:color w:val="000000"/>
          <w:spacing w:val="4"/>
          <w:sz w:val="22"/>
          <w:szCs w:val="22"/>
        </w:rPr>
        <w:t xml:space="preserve"> the available information at the time of the estimation. Therefore, the amount of proved reserves may vary with individual judgment and experience. In addition, changes in the estimated proved reserves will impact the recognition of depreciation, depletion, and amortization expenses in the financial statements. As a result, </w:t>
      </w:r>
      <w:r w:rsidR="00563516">
        <w:rPr>
          <w:rFonts w:cs="Times New Roman"/>
          <w:color w:val="000000"/>
          <w:spacing w:val="4"/>
          <w:sz w:val="22"/>
          <w:szCs w:val="22"/>
        </w:rPr>
        <w:t>t</w:t>
      </w:r>
      <w:r w:rsidR="00563516" w:rsidRPr="00563516">
        <w:rPr>
          <w:rFonts w:cs="Times New Roman"/>
          <w:color w:val="000000"/>
          <w:spacing w:val="4"/>
          <w:sz w:val="22"/>
          <w:szCs w:val="22"/>
        </w:rPr>
        <w:t>he State Audit Office of the Kingdom of Thailand</w:t>
      </w:r>
      <w:r w:rsidRPr="00EF0F7E">
        <w:rPr>
          <w:rFonts w:cs="Times New Roman"/>
          <w:color w:val="000000"/>
          <w:spacing w:val="4"/>
          <w:sz w:val="22"/>
          <w:szCs w:val="22"/>
        </w:rPr>
        <w:t xml:space="preserve"> considers this as a key audit matter. </w:t>
      </w:r>
    </w:p>
    <w:p w:rsidR="00335BC0" w:rsidRPr="00EF0F7E" w:rsidRDefault="00335BC0" w:rsidP="009C2ED5">
      <w:pPr>
        <w:tabs>
          <w:tab w:val="left" w:pos="720"/>
        </w:tabs>
        <w:spacing w:after="100" w:afterAutospacing="1" w:line="360" w:lineRule="auto"/>
        <w:jc w:val="both"/>
        <w:rPr>
          <w:rFonts w:cs="Times New Roman"/>
          <w:color w:val="000000"/>
          <w:spacing w:val="4"/>
          <w:sz w:val="22"/>
          <w:szCs w:val="22"/>
        </w:rPr>
      </w:pPr>
      <w:r w:rsidRPr="00EF0F7E">
        <w:rPr>
          <w:rFonts w:cs="Times New Roman"/>
          <w:color w:val="000000"/>
          <w:spacing w:val="4"/>
          <w:sz w:val="22"/>
          <w:szCs w:val="22"/>
        </w:rPr>
        <w:tab/>
        <w:t>The Group disclosed estimation of petroleum proved reserves information in Note 3.2.14 Accounting Policies - Property, Plant and Equipment, Note 3.2.29 Use of Estimates and Significant Assumptions - Estimates of Petroleum Reserves, and Note 17 Property, Plant and Equipment.</w:t>
      </w:r>
    </w:p>
    <w:p w:rsidR="009C2ED5" w:rsidRPr="00EF0F7E" w:rsidRDefault="009C2ED5" w:rsidP="00FB0A6D">
      <w:pPr>
        <w:tabs>
          <w:tab w:val="left" w:pos="720"/>
        </w:tabs>
        <w:spacing w:after="100" w:afterAutospacing="1" w:line="360" w:lineRule="auto"/>
        <w:ind w:firstLine="426"/>
        <w:jc w:val="both"/>
        <w:rPr>
          <w:rFonts w:cs="Times New Roman"/>
          <w:color w:val="000000"/>
          <w:spacing w:val="4"/>
          <w:sz w:val="22"/>
          <w:szCs w:val="22"/>
        </w:rPr>
      </w:pPr>
      <w:r w:rsidRPr="00EF0F7E">
        <w:rPr>
          <w:rFonts w:cs="Times New Roman"/>
          <w:color w:val="000000"/>
          <w:spacing w:val="4"/>
          <w:sz w:val="22"/>
          <w:szCs w:val="22"/>
        </w:rPr>
        <w:tab/>
      </w:r>
      <w:r w:rsidR="00563516" w:rsidRPr="00563516">
        <w:rPr>
          <w:rFonts w:cs="Times New Roman"/>
          <w:color w:val="000000"/>
          <w:spacing w:val="4"/>
          <w:sz w:val="22"/>
          <w:szCs w:val="22"/>
        </w:rPr>
        <w:t>The State Audit Office of the Kingdom of Thailand</w:t>
      </w:r>
      <w:r w:rsidRPr="00EF0F7E">
        <w:rPr>
          <w:rFonts w:cs="Times New Roman"/>
          <w:color w:val="000000"/>
          <w:spacing w:val="4"/>
          <w:sz w:val="22"/>
          <w:szCs w:val="22"/>
        </w:rPr>
        <w:t xml:space="preserve"> performed the following key audit procedures:</w:t>
      </w:r>
    </w:p>
    <w:p w:rsidR="009C2ED5" w:rsidRPr="00EF0F7E" w:rsidRDefault="009C2ED5" w:rsidP="008875B5">
      <w:pPr>
        <w:tabs>
          <w:tab w:val="left" w:pos="720"/>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1.</w:t>
      </w:r>
      <w:r w:rsidRPr="00EF0F7E">
        <w:rPr>
          <w:rFonts w:cs="Times New Roman"/>
          <w:color w:val="000000"/>
          <w:spacing w:val="4"/>
          <w:sz w:val="22"/>
          <w:szCs w:val="22"/>
        </w:rPr>
        <w:tab/>
        <w:t xml:space="preserve">Obtain an understanding of the proved reserve estimation processes, assess the adequacy of the designed key internal controls, and </w:t>
      </w:r>
      <w:r w:rsidR="003407E6">
        <w:rPr>
          <w:rFonts w:cs="Times New Roman"/>
          <w:color w:val="000000"/>
          <w:spacing w:val="4"/>
          <w:sz w:val="22"/>
          <w:szCs w:val="22"/>
        </w:rPr>
        <w:t>perform tests of key internal controls of such process</w:t>
      </w:r>
      <w:r w:rsidRPr="00EF0F7E">
        <w:rPr>
          <w:rFonts w:cs="Times New Roman"/>
          <w:color w:val="000000"/>
          <w:spacing w:val="4"/>
          <w:sz w:val="22"/>
          <w:szCs w:val="22"/>
        </w:rPr>
        <w:t xml:space="preserve">, especially the controls over the reliability of the data used in the preparation of reports related to the Group’s proved reserves, and the </w:t>
      </w:r>
      <w:r w:rsidR="003407E6">
        <w:rPr>
          <w:rFonts w:cs="Times New Roman"/>
          <w:color w:val="000000"/>
          <w:spacing w:val="4"/>
          <w:sz w:val="22"/>
          <w:szCs w:val="22"/>
        </w:rPr>
        <w:t xml:space="preserve">use of </w:t>
      </w:r>
      <w:r w:rsidRPr="00EF0F7E">
        <w:rPr>
          <w:rFonts w:cs="Times New Roman"/>
          <w:color w:val="000000"/>
          <w:spacing w:val="4"/>
          <w:sz w:val="22"/>
          <w:szCs w:val="22"/>
        </w:rPr>
        <w:t>proved reserves data in the calculation of depreciation, depletion, and amortization expens</w:t>
      </w:r>
      <w:r w:rsidR="003407E6">
        <w:rPr>
          <w:rFonts w:cs="Times New Roman"/>
          <w:color w:val="000000"/>
          <w:spacing w:val="4"/>
          <w:sz w:val="22"/>
          <w:szCs w:val="22"/>
        </w:rPr>
        <w:t>es, as well as the assessment</w:t>
      </w:r>
      <w:r w:rsidRPr="00EF0F7E">
        <w:rPr>
          <w:rFonts w:cs="Times New Roman"/>
          <w:color w:val="000000"/>
          <w:spacing w:val="4"/>
          <w:sz w:val="22"/>
          <w:szCs w:val="22"/>
        </w:rPr>
        <w:t xml:space="preserve"> of impairment of assets. </w:t>
      </w:r>
    </w:p>
    <w:p w:rsidR="00B95FAE" w:rsidRDefault="009C2ED5" w:rsidP="008875B5">
      <w:pPr>
        <w:tabs>
          <w:tab w:val="left" w:pos="720"/>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2.</w:t>
      </w:r>
      <w:r w:rsidRPr="00EF0F7E">
        <w:rPr>
          <w:rFonts w:cs="Times New Roman"/>
          <w:color w:val="000000"/>
          <w:spacing w:val="4"/>
          <w:sz w:val="22"/>
          <w:szCs w:val="22"/>
        </w:rPr>
        <w:tab/>
        <w:t xml:space="preserve">Assess the qualifications of the </w:t>
      </w:r>
      <w:r w:rsidR="003407E6">
        <w:rPr>
          <w:rFonts w:cs="Times New Roman"/>
          <w:color w:val="000000"/>
          <w:spacing w:val="4"/>
          <w:sz w:val="22"/>
          <w:szCs w:val="22"/>
        </w:rPr>
        <w:t xml:space="preserve">Group’s internal </w:t>
      </w:r>
      <w:r w:rsidRPr="00EF0F7E">
        <w:rPr>
          <w:rFonts w:cs="Times New Roman"/>
          <w:color w:val="000000"/>
          <w:spacing w:val="4"/>
          <w:sz w:val="22"/>
          <w:szCs w:val="22"/>
        </w:rPr>
        <w:t xml:space="preserve">experts who are responsible for estimating proved reserves and preparing the Group’s proved reserves data. </w:t>
      </w:r>
    </w:p>
    <w:p w:rsidR="009C2ED5" w:rsidRPr="00E329EE" w:rsidRDefault="00B95FAE" w:rsidP="008875B5">
      <w:pPr>
        <w:tabs>
          <w:tab w:val="left" w:pos="720"/>
        </w:tabs>
        <w:spacing w:line="360" w:lineRule="auto"/>
        <w:ind w:left="720" w:hanging="360"/>
        <w:jc w:val="both"/>
        <w:rPr>
          <w:rFonts w:cs="Times New Roman"/>
          <w:color w:val="000000"/>
          <w:spacing w:val="4"/>
          <w:sz w:val="22"/>
          <w:szCs w:val="22"/>
        </w:rPr>
      </w:pPr>
      <w:r>
        <w:rPr>
          <w:rFonts w:cs="Times New Roman"/>
          <w:color w:val="000000"/>
          <w:spacing w:val="4"/>
          <w:sz w:val="22"/>
          <w:szCs w:val="22"/>
        </w:rPr>
        <w:br w:type="page"/>
      </w:r>
      <w:r w:rsidR="003407E6">
        <w:rPr>
          <w:rFonts w:cs="Times New Roman"/>
          <w:color w:val="000000"/>
          <w:spacing w:val="4"/>
          <w:sz w:val="22"/>
          <w:szCs w:val="22"/>
        </w:rPr>
        <w:lastRenderedPageBreak/>
        <w:t>3.</w:t>
      </w:r>
      <w:r w:rsidR="003407E6">
        <w:rPr>
          <w:rFonts w:cs="Times New Roman"/>
          <w:color w:val="000000"/>
          <w:spacing w:val="4"/>
          <w:sz w:val="22"/>
          <w:szCs w:val="22"/>
        </w:rPr>
        <w:tab/>
        <w:t>Use the</w:t>
      </w:r>
      <w:r w:rsidR="009C2ED5" w:rsidRPr="00EF0F7E">
        <w:rPr>
          <w:rFonts w:cs="Times New Roman"/>
          <w:color w:val="000000"/>
          <w:spacing w:val="4"/>
          <w:sz w:val="22"/>
          <w:szCs w:val="22"/>
        </w:rPr>
        <w:t xml:space="preserve"> res</w:t>
      </w:r>
      <w:r w:rsidR="003407E6">
        <w:rPr>
          <w:rFonts w:cs="Times New Roman"/>
          <w:color w:val="000000"/>
          <w:spacing w:val="4"/>
          <w:sz w:val="22"/>
          <w:szCs w:val="22"/>
        </w:rPr>
        <w:t>ults of reserves estimation audit performed by</w:t>
      </w:r>
      <w:r w:rsidR="009C2ED5" w:rsidRPr="00EF0F7E">
        <w:rPr>
          <w:rFonts w:cs="Times New Roman"/>
          <w:color w:val="000000"/>
          <w:spacing w:val="4"/>
          <w:sz w:val="22"/>
          <w:szCs w:val="22"/>
        </w:rPr>
        <w:t xml:space="preserve"> the energy regulatory agency in Thailand, which has its own processes and experts for verifying the estimation of domestic petroleum reserves for projects of which the operators have submitted the required reports. </w:t>
      </w:r>
      <w:r w:rsidR="00563516" w:rsidRPr="00563516">
        <w:rPr>
          <w:rFonts w:cs="Times New Roman"/>
          <w:color w:val="000000"/>
          <w:spacing w:val="4"/>
          <w:sz w:val="22"/>
          <w:szCs w:val="22"/>
        </w:rPr>
        <w:t>The State Audit Office of the Kingdom of Thailand</w:t>
      </w:r>
      <w:r w:rsidR="009C2ED5" w:rsidRPr="00EF0F7E">
        <w:rPr>
          <w:rFonts w:cs="Times New Roman"/>
          <w:color w:val="000000"/>
          <w:spacing w:val="4"/>
          <w:sz w:val="22"/>
          <w:szCs w:val="22"/>
        </w:rPr>
        <w:t xml:space="preserve"> compared the Group’s p</w:t>
      </w:r>
      <w:r w:rsidR="00785FBC" w:rsidRPr="00EF0F7E">
        <w:rPr>
          <w:rFonts w:cs="Times New Roman"/>
          <w:color w:val="000000"/>
          <w:spacing w:val="4"/>
          <w:sz w:val="22"/>
          <w:szCs w:val="22"/>
        </w:rPr>
        <w:t>roved reserves for the y</w:t>
      </w:r>
      <w:r w:rsidR="00785FBC" w:rsidRPr="00167C83">
        <w:rPr>
          <w:rFonts w:cs="Times New Roman"/>
          <w:color w:val="000000"/>
          <w:spacing w:val="4"/>
          <w:sz w:val="22"/>
          <w:szCs w:val="22"/>
        </w:rPr>
        <w:t>ear 2017</w:t>
      </w:r>
      <w:r w:rsidR="009C2ED5" w:rsidRPr="00167C83">
        <w:rPr>
          <w:rFonts w:cs="Times New Roman"/>
          <w:color w:val="000000"/>
          <w:spacing w:val="4"/>
          <w:sz w:val="22"/>
          <w:szCs w:val="22"/>
        </w:rPr>
        <w:t xml:space="preserve"> with </w:t>
      </w:r>
      <w:r w:rsidR="00D475C6">
        <w:rPr>
          <w:rFonts w:cs="Times New Roman"/>
          <w:color w:val="000000"/>
          <w:spacing w:val="4"/>
          <w:sz w:val="22"/>
          <w:szCs w:val="22"/>
        </w:rPr>
        <w:t>those</w:t>
      </w:r>
      <w:r w:rsidR="009C2ED5" w:rsidRPr="00167C83">
        <w:rPr>
          <w:rFonts w:cs="Times New Roman"/>
          <w:color w:val="000000"/>
          <w:spacing w:val="4"/>
          <w:sz w:val="22"/>
          <w:szCs w:val="22"/>
        </w:rPr>
        <w:t xml:space="preserve"> verified by the regulatory agency and reconciled with the estimated proved reserves presented in internal reports related to the proved reserves during the year to determine the estimated proved reserves of domestic projects of which the Group was</w:t>
      </w:r>
      <w:r w:rsidR="00FB6C1F" w:rsidRPr="00167C83">
        <w:rPr>
          <w:rFonts w:cs="Times New Roman"/>
          <w:color w:val="000000"/>
          <w:spacing w:val="4"/>
          <w:sz w:val="22"/>
          <w:szCs w:val="22"/>
        </w:rPr>
        <w:t xml:space="preserve"> the operator at the end of 2018</w:t>
      </w:r>
      <w:r w:rsidR="009C2ED5" w:rsidRPr="00167C83">
        <w:rPr>
          <w:rFonts w:cs="Times New Roman"/>
          <w:color w:val="000000"/>
          <w:spacing w:val="4"/>
          <w:sz w:val="22"/>
          <w:szCs w:val="22"/>
        </w:rPr>
        <w:t>.</w:t>
      </w:r>
      <w:r w:rsidR="009C2ED5" w:rsidRPr="00E329EE">
        <w:rPr>
          <w:rFonts w:cs="Times New Roman"/>
          <w:color w:val="000000"/>
          <w:spacing w:val="4"/>
          <w:sz w:val="22"/>
          <w:szCs w:val="22"/>
        </w:rPr>
        <w:t xml:space="preserve"> </w:t>
      </w:r>
    </w:p>
    <w:p w:rsidR="00880858" w:rsidRPr="00E329EE" w:rsidRDefault="009C2ED5" w:rsidP="008875B5">
      <w:pPr>
        <w:tabs>
          <w:tab w:val="left" w:pos="720"/>
        </w:tabs>
        <w:spacing w:after="100" w:afterAutospacing="1" w:line="360" w:lineRule="auto"/>
        <w:ind w:left="720" w:hanging="360"/>
        <w:jc w:val="both"/>
        <w:rPr>
          <w:rFonts w:cs="Times New Roman"/>
          <w:color w:val="000000"/>
          <w:spacing w:val="4"/>
          <w:sz w:val="22"/>
          <w:szCs w:val="22"/>
        </w:rPr>
      </w:pPr>
      <w:r w:rsidRPr="00EF0F7E">
        <w:rPr>
          <w:rFonts w:cs="Times New Roman"/>
          <w:color w:val="000000"/>
          <w:spacing w:val="4"/>
          <w:sz w:val="22"/>
          <w:szCs w:val="22"/>
        </w:rPr>
        <w:t>4.</w:t>
      </w:r>
      <w:r w:rsidRPr="00EF0F7E">
        <w:rPr>
          <w:rFonts w:cs="Times New Roman"/>
          <w:color w:val="000000"/>
          <w:spacing w:val="4"/>
          <w:sz w:val="22"/>
          <w:szCs w:val="22"/>
        </w:rPr>
        <w:tab/>
      </w:r>
      <w:r w:rsidR="00D475C6">
        <w:rPr>
          <w:rFonts w:cs="Times New Roman"/>
          <w:color w:val="000000"/>
          <w:spacing w:val="4"/>
          <w:sz w:val="22"/>
          <w:szCs w:val="22"/>
        </w:rPr>
        <w:t>Verify</w:t>
      </w:r>
      <w:r w:rsidRPr="00EF0F7E">
        <w:rPr>
          <w:rFonts w:cs="Times New Roman"/>
          <w:color w:val="000000"/>
          <w:spacing w:val="4"/>
          <w:sz w:val="22"/>
          <w:szCs w:val="22"/>
        </w:rPr>
        <w:t xml:space="preserve"> the Group recognized significant changes in the estimated proved reserves in the appropriate accounting period and in accordance with the Group’s accounting policy, and those changes were applied to the calculation of depreciation, depletion, and amortization expenses appropriately.</w:t>
      </w:r>
    </w:p>
    <w:p w:rsidR="00A93AD0" w:rsidRPr="00EF0F7E" w:rsidRDefault="00A93AD0" w:rsidP="00A93AD0">
      <w:pPr>
        <w:tabs>
          <w:tab w:val="left" w:pos="709"/>
        </w:tabs>
        <w:spacing w:after="100" w:afterAutospacing="1" w:line="360" w:lineRule="auto"/>
        <w:ind w:firstLine="426"/>
        <w:jc w:val="both"/>
        <w:rPr>
          <w:rFonts w:cs="Times New Roman"/>
          <w:b/>
          <w:bCs/>
          <w:color w:val="000000"/>
          <w:spacing w:val="4"/>
          <w:sz w:val="22"/>
          <w:szCs w:val="22"/>
        </w:rPr>
      </w:pPr>
      <w:r w:rsidRPr="00EF0F7E">
        <w:rPr>
          <w:rFonts w:cs="Times New Roman"/>
          <w:b/>
          <w:bCs/>
          <w:color w:val="000000"/>
          <w:spacing w:val="4"/>
          <w:sz w:val="22"/>
          <w:szCs w:val="22"/>
        </w:rPr>
        <w:t>2.</w:t>
      </w:r>
      <w:r w:rsidRPr="00EF0F7E">
        <w:rPr>
          <w:rFonts w:cs="Times New Roman"/>
          <w:b/>
          <w:bCs/>
          <w:color w:val="000000"/>
          <w:spacing w:val="4"/>
          <w:sz w:val="22"/>
          <w:szCs w:val="22"/>
        </w:rPr>
        <w:tab/>
        <w:t>Provision for decommissioning costs</w:t>
      </w:r>
      <w:r w:rsidRPr="00EF0F7E">
        <w:rPr>
          <w:rFonts w:cs="Times New Roman"/>
          <w:color w:val="000000"/>
          <w:spacing w:val="4"/>
          <w:sz w:val="22"/>
          <w:szCs w:val="22"/>
        </w:rPr>
        <w:t xml:space="preserve"> </w:t>
      </w:r>
    </w:p>
    <w:p w:rsidR="00A93AD0" w:rsidRPr="00EF0F7E" w:rsidRDefault="00A93AD0" w:rsidP="00A93AD0">
      <w:pPr>
        <w:tabs>
          <w:tab w:val="left" w:pos="709"/>
        </w:tabs>
        <w:spacing w:after="100" w:afterAutospacing="1" w:line="360" w:lineRule="auto"/>
        <w:ind w:firstLine="426"/>
        <w:jc w:val="both"/>
        <w:rPr>
          <w:rFonts w:cs="Times New Roman"/>
          <w:color w:val="000000"/>
          <w:spacing w:val="4"/>
          <w:sz w:val="22"/>
          <w:szCs w:val="22"/>
        </w:rPr>
      </w:pPr>
      <w:r w:rsidRPr="00EF0F7E">
        <w:rPr>
          <w:rFonts w:cs="Times New Roman"/>
          <w:color w:val="000000"/>
          <w:spacing w:val="4"/>
          <w:sz w:val="22"/>
          <w:szCs w:val="22"/>
        </w:rPr>
        <w:tab/>
        <w:t>Provision for decommissioning costs is the significant item which included in provision for decommissioning costs in the consolidated financial statements. Decommissioning activities occ</w:t>
      </w:r>
      <w:r w:rsidR="00D475C6">
        <w:rPr>
          <w:rFonts w:cs="Times New Roman"/>
          <w:color w:val="000000"/>
          <w:spacing w:val="4"/>
          <w:sz w:val="22"/>
          <w:szCs w:val="22"/>
        </w:rPr>
        <w:t>ur at the end of projects. D</w:t>
      </w:r>
      <w:r w:rsidRPr="00EF0F7E">
        <w:rPr>
          <w:rFonts w:cs="Times New Roman"/>
          <w:color w:val="000000"/>
          <w:spacing w:val="4"/>
          <w:sz w:val="22"/>
          <w:szCs w:val="22"/>
        </w:rPr>
        <w:t xml:space="preserve">ecommissioning methods vary with the locations of petroleum exploration and production, which are classified into onshore and offshore production areas, where the main infrastructure, including Central Processing Platforms, Well Head Platform, Development Well, Pipeline, and other producing properties, is installed. Also, the regulations in each country have varying requirements for decommissioning activities, which can be either total or partial removal. In addition, only a small number of decommissioning activities in the past or subject to certain natures have taken place, resulting in limited decommissioning cost information that can be used as a reference in the Group’s estimation of future expenses. Due to these factors, the calculation of the provision for decommissioning costs has to rely significantly on the exercise of judgment in determining assumptions around decommissioning costs, inflation rates, discount rates, and timing of the decommissioning based on the estimated field life of a project. These assumptions are subject to change over time. The management </w:t>
      </w:r>
      <w:r w:rsidRPr="00D475C6">
        <w:rPr>
          <w:rFonts w:cs="Times New Roman"/>
          <w:color w:val="000000"/>
          <w:spacing w:val="-4"/>
          <w:sz w:val="22"/>
          <w:szCs w:val="22"/>
        </w:rPr>
        <w:t>relies on the Group’s teams of experts, comprising those from Engineering and Development Group</w:t>
      </w:r>
      <w:r w:rsidRPr="00D475C6">
        <w:rPr>
          <w:rFonts w:cs="Times New Roman"/>
          <w:color w:val="000000"/>
          <w:sz w:val="22"/>
          <w:szCs w:val="22"/>
        </w:rPr>
        <w:t xml:space="preserve">, Production Asset Group, Operations Support Group, and Finance and Accounting Group in estimating the provision for decommissioning costs. As a result, </w:t>
      </w:r>
      <w:r w:rsidR="00563516" w:rsidRPr="00D475C6">
        <w:rPr>
          <w:rFonts w:cs="Times New Roman"/>
          <w:color w:val="000000"/>
          <w:sz w:val="22"/>
          <w:szCs w:val="22"/>
        </w:rPr>
        <w:t xml:space="preserve">the State Audit Office of the Kingdom of Thailand </w:t>
      </w:r>
      <w:r w:rsidRPr="00D475C6">
        <w:rPr>
          <w:rFonts w:cs="Times New Roman"/>
          <w:color w:val="000000"/>
          <w:sz w:val="22"/>
          <w:szCs w:val="22"/>
        </w:rPr>
        <w:t>considers this as a key audit matter.</w:t>
      </w:r>
    </w:p>
    <w:p w:rsidR="00A93AD0" w:rsidRPr="00E329EE" w:rsidRDefault="008875B5" w:rsidP="008875B5">
      <w:pPr>
        <w:tabs>
          <w:tab w:val="left" w:pos="709"/>
        </w:tabs>
        <w:spacing w:after="100" w:afterAutospacing="1" w:line="360" w:lineRule="auto"/>
        <w:jc w:val="both"/>
        <w:rPr>
          <w:rFonts w:cs="Times New Roman"/>
          <w:color w:val="000000"/>
          <w:spacing w:val="4"/>
          <w:sz w:val="22"/>
          <w:szCs w:val="22"/>
        </w:rPr>
      </w:pPr>
      <w:r w:rsidRPr="00EF0F7E">
        <w:rPr>
          <w:rFonts w:cs="Times New Roman"/>
          <w:color w:val="000000"/>
          <w:spacing w:val="4"/>
          <w:sz w:val="22"/>
          <w:szCs w:val="22"/>
        </w:rPr>
        <w:tab/>
      </w:r>
      <w:r w:rsidR="00A93AD0" w:rsidRPr="00EF0F7E">
        <w:rPr>
          <w:rFonts w:cs="Times New Roman"/>
          <w:color w:val="000000"/>
          <w:spacing w:val="4"/>
          <w:sz w:val="22"/>
          <w:szCs w:val="22"/>
        </w:rPr>
        <w:t>The Group disclosed information about provision for decommissioning costs in Note 3.2.22 Significant Accounting Policies - Provision for Decommissioning Costs, Note 3.2.29 Use of Estimates and Significant Assumptions - Provisions, and Note 28</w:t>
      </w:r>
      <w:r w:rsidR="00167C83">
        <w:rPr>
          <w:rFonts w:cs="Times New Roman"/>
          <w:color w:val="000000"/>
          <w:spacing w:val="4"/>
          <w:sz w:val="22"/>
          <w:szCs w:val="22"/>
        </w:rPr>
        <w:t xml:space="preserve"> </w:t>
      </w:r>
      <w:r w:rsidR="00A93AD0" w:rsidRPr="00EF0F7E">
        <w:rPr>
          <w:rFonts w:cs="Times New Roman"/>
          <w:color w:val="000000"/>
          <w:spacing w:val="4"/>
          <w:sz w:val="22"/>
          <w:szCs w:val="22"/>
        </w:rPr>
        <w:t>Provision for Decommissioning Costs.</w:t>
      </w:r>
    </w:p>
    <w:p w:rsidR="00A93AD0" w:rsidRPr="00EF0F7E" w:rsidRDefault="00A93AD0" w:rsidP="00A93AD0">
      <w:pPr>
        <w:tabs>
          <w:tab w:val="left" w:pos="709"/>
        </w:tabs>
        <w:spacing w:after="100" w:afterAutospacing="1" w:line="360" w:lineRule="auto"/>
        <w:ind w:firstLine="426"/>
        <w:jc w:val="both"/>
        <w:rPr>
          <w:rFonts w:cs="Times New Roman"/>
          <w:color w:val="000000"/>
          <w:spacing w:val="4"/>
          <w:sz w:val="22"/>
          <w:szCs w:val="22"/>
        </w:rPr>
      </w:pPr>
      <w:r w:rsidRPr="00E329EE">
        <w:rPr>
          <w:rFonts w:cs="Times New Roman"/>
          <w:color w:val="000000"/>
          <w:spacing w:val="4"/>
          <w:sz w:val="22"/>
          <w:szCs w:val="22"/>
        </w:rPr>
        <w:lastRenderedPageBreak/>
        <w:tab/>
      </w:r>
      <w:r w:rsidR="00563516" w:rsidRPr="00563516">
        <w:rPr>
          <w:rFonts w:cs="Times New Roman"/>
          <w:color w:val="000000"/>
          <w:spacing w:val="4"/>
          <w:sz w:val="22"/>
          <w:szCs w:val="22"/>
        </w:rPr>
        <w:t>The State Audit Office of the Kingdom of Thailand</w:t>
      </w:r>
      <w:r w:rsidRPr="00EF0F7E">
        <w:rPr>
          <w:rFonts w:cs="Times New Roman"/>
          <w:color w:val="000000"/>
          <w:spacing w:val="4"/>
          <w:sz w:val="22"/>
          <w:szCs w:val="22"/>
        </w:rPr>
        <w:t xml:space="preserve"> performed the following key audit procedures: </w:t>
      </w:r>
    </w:p>
    <w:p w:rsidR="00A93AD0" w:rsidRPr="00EF0F7E" w:rsidRDefault="00A93AD0" w:rsidP="00E329EE">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1.</w:t>
      </w:r>
      <w:r w:rsidRPr="00EF0F7E">
        <w:rPr>
          <w:rFonts w:cs="Times New Roman"/>
          <w:color w:val="000000"/>
          <w:spacing w:val="4"/>
          <w:sz w:val="22"/>
          <w:szCs w:val="22"/>
        </w:rPr>
        <w:tab/>
        <w:t xml:space="preserve">Obtain an understanding of the decommissioning cost estimation processes, assess the </w:t>
      </w:r>
      <w:r w:rsidRPr="00775941">
        <w:rPr>
          <w:rFonts w:cs="Times New Roman"/>
          <w:color w:val="000000"/>
          <w:spacing w:val="-2"/>
          <w:sz w:val="22"/>
          <w:szCs w:val="22"/>
        </w:rPr>
        <w:t xml:space="preserve">adequacy of the designed internal controls and </w:t>
      </w:r>
      <w:r w:rsidR="00775941" w:rsidRPr="00775941">
        <w:rPr>
          <w:rFonts w:cs="Times New Roman"/>
          <w:color w:val="000000"/>
          <w:spacing w:val="-2"/>
          <w:sz w:val="22"/>
          <w:szCs w:val="22"/>
        </w:rPr>
        <w:t>perform tests of</w:t>
      </w:r>
      <w:r w:rsidRPr="00775941">
        <w:rPr>
          <w:rFonts w:cs="Times New Roman"/>
          <w:color w:val="000000"/>
          <w:spacing w:val="-2"/>
          <w:sz w:val="22"/>
          <w:szCs w:val="22"/>
        </w:rPr>
        <w:t xml:space="preserve"> controls</w:t>
      </w:r>
      <w:r w:rsidR="00775941" w:rsidRPr="00775941">
        <w:rPr>
          <w:rFonts w:cs="Times New Roman"/>
          <w:color w:val="000000"/>
          <w:spacing w:val="-2"/>
          <w:sz w:val="22"/>
          <w:szCs w:val="22"/>
        </w:rPr>
        <w:t xml:space="preserve"> over the estimation</w:t>
      </w:r>
      <w:r w:rsidRPr="00775941">
        <w:rPr>
          <w:rFonts w:cs="Times New Roman"/>
          <w:color w:val="000000"/>
          <w:spacing w:val="-2"/>
          <w:sz w:val="22"/>
          <w:szCs w:val="22"/>
        </w:rPr>
        <w:t>,</w:t>
      </w:r>
      <w:r w:rsidRPr="00EF0F7E">
        <w:rPr>
          <w:rFonts w:cs="Times New Roman"/>
          <w:color w:val="000000"/>
          <w:spacing w:val="2"/>
          <w:sz w:val="22"/>
          <w:szCs w:val="22"/>
        </w:rPr>
        <w:t xml:space="preserve"> </w:t>
      </w:r>
      <w:r w:rsidRPr="00775941">
        <w:rPr>
          <w:rFonts w:cs="Times New Roman"/>
          <w:color w:val="000000"/>
          <w:spacing w:val="-3"/>
          <w:sz w:val="22"/>
          <w:szCs w:val="22"/>
        </w:rPr>
        <w:t>review and adjustment of the provision for decommissioning costs, as well as related approval.</w:t>
      </w:r>
    </w:p>
    <w:p w:rsidR="00A93AD0" w:rsidRPr="00E329EE" w:rsidRDefault="00A93AD0" w:rsidP="00E329EE">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2.</w:t>
      </w:r>
      <w:r w:rsidRPr="00EF0F7E">
        <w:rPr>
          <w:rFonts w:cs="Times New Roman"/>
          <w:color w:val="000000"/>
          <w:spacing w:val="4"/>
          <w:sz w:val="22"/>
          <w:szCs w:val="22"/>
        </w:rPr>
        <w:tab/>
        <w:t xml:space="preserve">Assess the qualifications of the Group’s experts who are responsible for estimating the </w:t>
      </w:r>
      <w:r w:rsidR="00151679" w:rsidRPr="00EF0F7E">
        <w:rPr>
          <w:rFonts w:cs="Times New Roman"/>
          <w:color w:val="000000"/>
          <w:spacing w:val="4"/>
          <w:sz w:val="22"/>
          <w:szCs w:val="22"/>
        </w:rPr>
        <w:t>provision for decommissioning costs</w:t>
      </w:r>
      <w:r w:rsidR="00151679" w:rsidRPr="00151679">
        <w:rPr>
          <w:rFonts w:cs="Times New Roman"/>
          <w:color w:val="000000"/>
          <w:spacing w:val="4"/>
          <w:sz w:val="22"/>
          <w:szCs w:val="22"/>
        </w:rPr>
        <w:t xml:space="preserve"> </w:t>
      </w:r>
      <w:r w:rsidR="00151679" w:rsidRPr="00167C83">
        <w:rPr>
          <w:rFonts w:cs="Times New Roman"/>
          <w:color w:val="000000"/>
          <w:spacing w:val="4"/>
          <w:sz w:val="22"/>
          <w:szCs w:val="22"/>
        </w:rPr>
        <w:t>and who are responsible for inspection and control the quality of engineering work.</w:t>
      </w:r>
    </w:p>
    <w:p w:rsidR="00A93AD0" w:rsidRPr="00EF0F7E" w:rsidRDefault="00A93AD0" w:rsidP="00E329EE">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3.</w:t>
      </w:r>
      <w:r w:rsidRPr="00EF0F7E">
        <w:rPr>
          <w:rFonts w:cs="Times New Roman"/>
          <w:color w:val="000000"/>
          <w:spacing w:val="4"/>
          <w:sz w:val="22"/>
          <w:szCs w:val="22"/>
        </w:rPr>
        <w:tab/>
        <w:t>Evaluate the reasonableness of the assumptions used in the calculation of provision for decommissioning costs by</w:t>
      </w:r>
    </w:p>
    <w:p w:rsidR="00A93AD0" w:rsidRPr="00E329EE" w:rsidRDefault="00A93AD0" w:rsidP="00FB0A6D">
      <w:pPr>
        <w:tabs>
          <w:tab w:val="left" w:pos="993"/>
        </w:tabs>
        <w:spacing w:line="360" w:lineRule="auto"/>
        <w:ind w:left="1080" w:hanging="360"/>
        <w:jc w:val="both"/>
        <w:rPr>
          <w:rFonts w:cs="Times New Roman"/>
          <w:color w:val="000000"/>
          <w:spacing w:val="4"/>
          <w:sz w:val="22"/>
          <w:szCs w:val="22"/>
        </w:rPr>
      </w:pPr>
      <w:r w:rsidRPr="00EF0F7E">
        <w:rPr>
          <w:rFonts w:cs="Times New Roman"/>
          <w:color w:val="000000"/>
          <w:spacing w:val="4"/>
          <w:sz w:val="22"/>
          <w:szCs w:val="22"/>
        </w:rPr>
        <w:t>3.1</w:t>
      </w:r>
      <w:r w:rsidRPr="00EF0F7E">
        <w:rPr>
          <w:rFonts w:cs="Times New Roman"/>
          <w:color w:val="000000"/>
          <w:spacing w:val="4"/>
          <w:sz w:val="22"/>
          <w:szCs w:val="22"/>
        </w:rPr>
        <w:tab/>
        <w:t xml:space="preserve">Evaluating the reasonableness of the decommissioning costs through inquiry of the </w:t>
      </w:r>
      <w:r w:rsidRPr="00775941">
        <w:rPr>
          <w:rFonts w:cs="Times New Roman"/>
          <w:color w:val="000000"/>
          <w:sz w:val="22"/>
          <w:szCs w:val="22"/>
        </w:rPr>
        <w:t xml:space="preserve">experts about the assumptions used, relying on </w:t>
      </w:r>
      <w:r w:rsidR="00563516" w:rsidRPr="00775941">
        <w:rPr>
          <w:rFonts w:cs="Times New Roman"/>
          <w:color w:val="000000"/>
          <w:sz w:val="22"/>
          <w:szCs w:val="22"/>
        </w:rPr>
        <w:t>the State Audit Office of the Kingdom</w:t>
      </w:r>
      <w:r w:rsidR="00563516" w:rsidRPr="00563516">
        <w:rPr>
          <w:rFonts w:cs="Times New Roman"/>
          <w:color w:val="000000"/>
          <w:spacing w:val="4"/>
          <w:sz w:val="22"/>
          <w:szCs w:val="22"/>
        </w:rPr>
        <w:t xml:space="preserve"> of Thailand</w:t>
      </w:r>
      <w:r w:rsidRPr="00EF0F7E">
        <w:rPr>
          <w:rFonts w:cs="Times New Roman"/>
          <w:color w:val="000000"/>
          <w:spacing w:val="4"/>
          <w:sz w:val="22"/>
          <w:szCs w:val="22"/>
        </w:rPr>
        <w:t>’s knowledge</w:t>
      </w:r>
      <w:r w:rsidR="00775941">
        <w:rPr>
          <w:rFonts w:cs="Times New Roman"/>
          <w:color w:val="000000"/>
          <w:spacing w:val="4"/>
          <w:sz w:val="22"/>
          <w:szCs w:val="22"/>
        </w:rPr>
        <w:t xml:space="preserve"> of the business,</w:t>
      </w:r>
      <w:r w:rsidRPr="00EF0F7E">
        <w:rPr>
          <w:rFonts w:cs="Times New Roman"/>
          <w:color w:val="000000"/>
          <w:spacing w:val="4"/>
          <w:sz w:val="22"/>
          <w:szCs w:val="22"/>
        </w:rPr>
        <w:t xml:space="preserve"> decommissioning information of other comparable project</w:t>
      </w:r>
      <w:r w:rsidRPr="00167C83">
        <w:rPr>
          <w:rFonts w:cs="Times New Roman"/>
          <w:color w:val="000000"/>
          <w:spacing w:val="4"/>
          <w:sz w:val="22"/>
          <w:szCs w:val="22"/>
        </w:rPr>
        <w:t>s</w:t>
      </w:r>
      <w:r w:rsidR="00151679" w:rsidRPr="00167C83">
        <w:rPr>
          <w:rFonts w:cs="Times New Roman"/>
          <w:color w:val="000000"/>
          <w:spacing w:val="4"/>
          <w:sz w:val="22"/>
          <w:szCs w:val="22"/>
        </w:rPr>
        <w:t xml:space="preserve"> and related laws</w:t>
      </w:r>
      <w:r w:rsidRPr="00167C83">
        <w:rPr>
          <w:rFonts w:cs="Times New Roman"/>
          <w:color w:val="000000"/>
          <w:spacing w:val="4"/>
          <w:sz w:val="22"/>
          <w:szCs w:val="22"/>
        </w:rPr>
        <w:t>;</w:t>
      </w:r>
    </w:p>
    <w:p w:rsidR="00A93AD0" w:rsidRPr="00E329EE" w:rsidRDefault="00775941" w:rsidP="00FB0A6D">
      <w:pPr>
        <w:tabs>
          <w:tab w:val="left" w:pos="993"/>
        </w:tabs>
        <w:spacing w:line="360" w:lineRule="auto"/>
        <w:ind w:left="1080" w:hanging="360"/>
        <w:jc w:val="both"/>
        <w:rPr>
          <w:rFonts w:cs="Times New Roman"/>
          <w:color w:val="000000"/>
          <w:spacing w:val="4"/>
          <w:sz w:val="22"/>
          <w:szCs w:val="22"/>
        </w:rPr>
      </w:pPr>
      <w:r>
        <w:rPr>
          <w:rFonts w:cs="Times New Roman"/>
          <w:color w:val="000000"/>
          <w:spacing w:val="4"/>
          <w:sz w:val="22"/>
          <w:szCs w:val="22"/>
        </w:rPr>
        <w:t>3.2</w:t>
      </w:r>
      <w:r>
        <w:rPr>
          <w:rFonts w:cs="Times New Roman"/>
          <w:color w:val="000000"/>
          <w:spacing w:val="4"/>
          <w:sz w:val="22"/>
          <w:szCs w:val="22"/>
        </w:rPr>
        <w:tab/>
        <w:t>Evaluating the appropriateness</w:t>
      </w:r>
      <w:r w:rsidR="00A93AD0" w:rsidRPr="00EF0F7E">
        <w:rPr>
          <w:rFonts w:cs="Times New Roman"/>
          <w:color w:val="000000"/>
          <w:spacing w:val="4"/>
          <w:sz w:val="22"/>
          <w:szCs w:val="22"/>
        </w:rPr>
        <w:t xml:space="preserve"> of the expected timing </w:t>
      </w:r>
      <w:r>
        <w:rPr>
          <w:rFonts w:cs="Times New Roman"/>
          <w:color w:val="000000"/>
          <w:spacing w:val="4"/>
          <w:sz w:val="22"/>
          <w:szCs w:val="22"/>
        </w:rPr>
        <w:t>used in calculation provision of decommissioning cost,</w:t>
      </w:r>
      <w:r w:rsidR="00A93AD0" w:rsidRPr="00EF0F7E">
        <w:rPr>
          <w:rFonts w:cs="Times New Roman"/>
          <w:color w:val="000000"/>
          <w:spacing w:val="4"/>
          <w:sz w:val="22"/>
          <w:szCs w:val="22"/>
        </w:rPr>
        <w:t xml:space="preserve"> </w:t>
      </w:r>
      <w:r>
        <w:rPr>
          <w:rFonts w:cs="Times New Roman"/>
          <w:color w:val="000000"/>
          <w:spacing w:val="4"/>
          <w:sz w:val="22"/>
          <w:szCs w:val="22"/>
        </w:rPr>
        <w:t xml:space="preserve">by considering its consistency with </w:t>
      </w:r>
      <w:r w:rsidR="00A93AD0" w:rsidRPr="00EF0F7E">
        <w:rPr>
          <w:rFonts w:cs="Times New Roman"/>
          <w:color w:val="000000"/>
          <w:spacing w:val="4"/>
          <w:sz w:val="22"/>
          <w:szCs w:val="22"/>
        </w:rPr>
        <w:t>investment plans</w:t>
      </w:r>
      <w:r w:rsidR="00D5368E" w:rsidRPr="00EF0F7E">
        <w:rPr>
          <w:rFonts w:cs="Times New Roman"/>
          <w:color w:val="000000"/>
          <w:spacing w:val="4"/>
          <w:sz w:val="22"/>
          <w:szCs w:val="22"/>
        </w:rPr>
        <w:t xml:space="preserve">, </w:t>
      </w:r>
      <w:r w:rsidR="00D5368E" w:rsidRPr="00167C83">
        <w:rPr>
          <w:rFonts w:cs="Times New Roman"/>
          <w:color w:val="000000"/>
          <w:spacing w:val="4"/>
          <w:sz w:val="22"/>
          <w:szCs w:val="22"/>
        </w:rPr>
        <w:t>initial decommissioning plan submitted to the energy regulatory agency in Thailand, or any other related information; and</w:t>
      </w:r>
    </w:p>
    <w:p w:rsidR="00A93AD0" w:rsidRPr="00EF0F7E" w:rsidRDefault="00A93AD0" w:rsidP="00FB0A6D">
      <w:pPr>
        <w:tabs>
          <w:tab w:val="left" w:pos="993"/>
        </w:tabs>
        <w:spacing w:line="360" w:lineRule="auto"/>
        <w:ind w:left="1080" w:hanging="360"/>
        <w:jc w:val="both"/>
        <w:rPr>
          <w:rFonts w:cs="Times New Roman"/>
          <w:color w:val="000000"/>
          <w:spacing w:val="4"/>
          <w:sz w:val="22"/>
          <w:szCs w:val="22"/>
        </w:rPr>
      </w:pPr>
      <w:r w:rsidRPr="00EF0F7E">
        <w:rPr>
          <w:rFonts w:cs="Times New Roman"/>
          <w:color w:val="000000"/>
          <w:spacing w:val="4"/>
          <w:sz w:val="22"/>
          <w:szCs w:val="22"/>
        </w:rPr>
        <w:t>3.3</w:t>
      </w:r>
      <w:r w:rsidRPr="00EF0F7E">
        <w:rPr>
          <w:rFonts w:cs="Times New Roman"/>
          <w:color w:val="000000"/>
          <w:spacing w:val="4"/>
          <w:sz w:val="22"/>
          <w:szCs w:val="22"/>
        </w:rPr>
        <w:tab/>
        <w:t>Evaluating the reasonableness of inflation rates and discount rates through inquiry of the experts and comparison with the information from external sources.</w:t>
      </w:r>
    </w:p>
    <w:p w:rsidR="00A93AD0" w:rsidRPr="00EF0F7E" w:rsidRDefault="001707F4" w:rsidP="00E329EE">
      <w:pPr>
        <w:tabs>
          <w:tab w:val="left" w:pos="709"/>
        </w:tabs>
        <w:spacing w:line="360" w:lineRule="auto"/>
        <w:ind w:left="720" w:hanging="360"/>
        <w:jc w:val="both"/>
        <w:rPr>
          <w:rFonts w:cs="Times New Roman"/>
          <w:color w:val="000000"/>
          <w:spacing w:val="4"/>
          <w:sz w:val="22"/>
          <w:szCs w:val="22"/>
        </w:rPr>
      </w:pPr>
      <w:r>
        <w:rPr>
          <w:rFonts w:cs="Times New Roman"/>
          <w:color w:val="000000"/>
          <w:spacing w:val="4"/>
          <w:sz w:val="22"/>
          <w:szCs w:val="22"/>
        </w:rPr>
        <w:t>4.</w:t>
      </w:r>
      <w:r>
        <w:rPr>
          <w:rFonts w:cs="Times New Roman"/>
          <w:color w:val="000000"/>
          <w:spacing w:val="4"/>
          <w:sz w:val="22"/>
          <w:szCs w:val="22"/>
        </w:rPr>
        <w:tab/>
      </w:r>
      <w:r w:rsidRPr="001707F4">
        <w:rPr>
          <w:rFonts w:cs="Times New Roman"/>
          <w:color w:val="000000"/>
          <w:sz w:val="22"/>
          <w:szCs w:val="22"/>
        </w:rPr>
        <w:t>Agree</w:t>
      </w:r>
      <w:r w:rsidR="00A93AD0" w:rsidRPr="001707F4">
        <w:rPr>
          <w:rFonts w:cs="Times New Roman"/>
          <w:color w:val="000000"/>
          <w:sz w:val="22"/>
          <w:szCs w:val="22"/>
        </w:rPr>
        <w:t xml:space="preserve"> decommissioning costs used in the calculation of the provision </w:t>
      </w:r>
      <w:r w:rsidRPr="001707F4">
        <w:rPr>
          <w:rFonts w:cs="Times New Roman"/>
          <w:color w:val="000000"/>
          <w:sz w:val="22"/>
          <w:szCs w:val="22"/>
        </w:rPr>
        <w:t>for decommissioning costs to</w:t>
      </w:r>
      <w:r w:rsidR="00A93AD0" w:rsidRPr="001707F4">
        <w:rPr>
          <w:rFonts w:cs="Times New Roman"/>
          <w:color w:val="000000"/>
          <w:sz w:val="22"/>
          <w:szCs w:val="22"/>
        </w:rPr>
        <w:t xml:space="preserve"> the information obtained from the Group’s engineers, both for projects of which the Group is operator and for projects of which the Group is non-operator.</w:t>
      </w:r>
    </w:p>
    <w:p w:rsidR="00A93AD0" w:rsidRPr="00EF0F7E" w:rsidRDefault="00A93AD0" w:rsidP="00E329EE">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5.</w:t>
      </w:r>
      <w:r w:rsidRPr="00EF0F7E">
        <w:rPr>
          <w:rFonts w:cs="Times New Roman"/>
          <w:color w:val="000000"/>
          <w:spacing w:val="4"/>
          <w:sz w:val="22"/>
          <w:szCs w:val="22"/>
        </w:rPr>
        <w:tab/>
        <w:t>Validate significant changes in the estimated decommissioning costs incurred during the year and changes that impact the statements of income against supporting evidence.</w:t>
      </w:r>
    </w:p>
    <w:p w:rsidR="00A93AD0" w:rsidRPr="00EF0F7E" w:rsidRDefault="00A93AD0" w:rsidP="00E329EE">
      <w:pPr>
        <w:tabs>
          <w:tab w:val="left" w:pos="709"/>
        </w:tabs>
        <w:spacing w:line="360" w:lineRule="auto"/>
        <w:ind w:firstLine="364"/>
        <w:jc w:val="both"/>
        <w:rPr>
          <w:rFonts w:cs="Times New Roman"/>
          <w:color w:val="000000"/>
          <w:spacing w:val="4"/>
          <w:sz w:val="22"/>
          <w:szCs w:val="22"/>
        </w:rPr>
      </w:pPr>
      <w:r w:rsidRPr="00EF0F7E">
        <w:rPr>
          <w:rFonts w:cs="Times New Roman"/>
          <w:color w:val="000000"/>
          <w:spacing w:val="4"/>
          <w:sz w:val="22"/>
          <w:szCs w:val="22"/>
        </w:rPr>
        <w:t>6.</w:t>
      </w:r>
      <w:r w:rsidRPr="00EF0F7E">
        <w:rPr>
          <w:rFonts w:cs="Times New Roman"/>
          <w:color w:val="000000"/>
          <w:spacing w:val="4"/>
          <w:sz w:val="22"/>
          <w:szCs w:val="22"/>
        </w:rPr>
        <w:tab/>
        <w:t>Test the calculation of the provision for decommissioning costs.</w:t>
      </w:r>
    </w:p>
    <w:p w:rsidR="00B95FAE" w:rsidRDefault="00A93AD0" w:rsidP="00E329EE">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7.</w:t>
      </w:r>
      <w:r w:rsidRPr="00EF0F7E">
        <w:rPr>
          <w:rFonts w:cs="Times New Roman"/>
          <w:color w:val="000000"/>
          <w:spacing w:val="4"/>
          <w:sz w:val="22"/>
          <w:szCs w:val="22"/>
        </w:rPr>
        <w:tab/>
      </w:r>
      <w:r w:rsidR="001707F4">
        <w:rPr>
          <w:rFonts w:cs="Times New Roman"/>
          <w:color w:val="000000"/>
          <w:spacing w:val="4"/>
          <w:sz w:val="22"/>
          <w:szCs w:val="22"/>
        </w:rPr>
        <w:t>In case of project</w:t>
      </w:r>
      <w:r w:rsidRPr="00EF0F7E">
        <w:rPr>
          <w:rFonts w:cs="Times New Roman"/>
          <w:color w:val="000000"/>
          <w:spacing w:val="4"/>
          <w:sz w:val="22"/>
          <w:szCs w:val="22"/>
        </w:rPr>
        <w:t xml:space="preserve"> </w:t>
      </w:r>
      <w:r w:rsidR="001707F4">
        <w:rPr>
          <w:rFonts w:cs="Times New Roman"/>
          <w:color w:val="000000"/>
          <w:spacing w:val="4"/>
          <w:sz w:val="22"/>
          <w:szCs w:val="22"/>
        </w:rPr>
        <w:t xml:space="preserve">for </w:t>
      </w:r>
      <w:r w:rsidRPr="00EF0F7E">
        <w:rPr>
          <w:rFonts w:cs="Times New Roman"/>
          <w:color w:val="000000"/>
          <w:spacing w:val="4"/>
          <w:sz w:val="22"/>
          <w:szCs w:val="22"/>
        </w:rPr>
        <w:t>which the Group had submitted the initial decommissioning plan and the decommissioning co</w:t>
      </w:r>
      <w:r w:rsidR="001707F4">
        <w:rPr>
          <w:rFonts w:cs="Times New Roman"/>
          <w:color w:val="000000"/>
          <w:spacing w:val="4"/>
          <w:sz w:val="22"/>
          <w:szCs w:val="22"/>
        </w:rPr>
        <w:t>st estimation report,</w:t>
      </w:r>
      <w:r w:rsidRPr="00EF0F7E">
        <w:rPr>
          <w:rFonts w:cs="Times New Roman"/>
          <w:color w:val="000000"/>
          <w:spacing w:val="4"/>
          <w:sz w:val="22"/>
          <w:szCs w:val="22"/>
        </w:rPr>
        <w:t xml:space="preserve"> required to be audited and verified by the Group’s external experts, to the energy regulatory agency in Thailand, </w:t>
      </w:r>
      <w:r w:rsidR="00563516">
        <w:rPr>
          <w:rFonts w:cs="Times New Roman"/>
          <w:color w:val="000000"/>
          <w:spacing w:val="4"/>
          <w:sz w:val="22"/>
          <w:szCs w:val="22"/>
        </w:rPr>
        <w:t>t</w:t>
      </w:r>
      <w:r w:rsidR="00563516" w:rsidRPr="00563516">
        <w:rPr>
          <w:rFonts w:cs="Times New Roman"/>
          <w:color w:val="000000"/>
          <w:spacing w:val="4"/>
          <w:sz w:val="22"/>
          <w:szCs w:val="22"/>
        </w:rPr>
        <w:t>he State Audit Office of the Kingdom of Thailand</w:t>
      </w:r>
      <w:r w:rsidRPr="00EF0F7E">
        <w:rPr>
          <w:rFonts w:cs="Times New Roman"/>
          <w:color w:val="000000"/>
          <w:spacing w:val="4"/>
          <w:sz w:val="22"/>
          <w:szCs w:val="22"/>
        </w:rPr>
        <w:t xml:space="preserve"> assessed the reliability of the external experts </w:t>
      </w:r>
      <w:r w:rsidRPr="001707F4">
        <w:rPr>
          <w:rFonts w:cs="Times New Roman"/>
          <w:color w:val="000000"/>
          <w:spacing w:val="-2"/>
          <w:sz w:val="22"/>
          <w:szCs w:val="22"/>
        </w:rPr>
        <w:t>by ensuring that their qualifications, work experience and independence were in compliance</w:t>
      </w:r>
      <w:r w:rsidRPr="001707F4">
        <w:rPr>
          <w:rFonts w:cs="Times New Roman"/>
          <w:color w:val="000000"/>
          <w:sz w:val="22"/>
          <w:szCs w:val="22"/>
        </w:rPr>
        <w:t xml:space="preserve"> with the requirements imposed by the regulatory agency for the appointment of third parties in auditing and verifying the accuracy of decommissioning cost estimates.</w:t>
      </w:r>
      <w:r w:rsidRPr="00EF0F7E">
        <w:rPr>
          <w:rFonts w:cs="Times New Roman"/>
          <w:color w:val="000000"/>
          <w:spacing w:val="4"/>
          <w:sz w:val="22"/>
          <w:szCs w:val="22"/>
        </w:rPr>
        <w:t xml:space="preserve"> </w:t>
      </w:r>
    </w:p>
    <w:p w:rsidR="00A93AD0" w:rsidRPr="0060247F" w:rsidRDefault="00B95FAE" w:rsidP="00E329EE">
      <w:pPr>
        <w:tabs>
          <w:tab w:val="left" w:pos="709"/>
        </w:tabs>
        <w:spacing w:line="360" w:lineRule="auto"/>
        <w:ind w:left="720" w:hanging="360"/>
        <w:jc w:val="both"/>
        <w:rPr>
          <w:rFonts w:cs="Cordia New" w:hint="cs"/>
          <w:color w:val="000000"/>
          <w:spacing w:val="4"/>
          <w:sz w:val="22"/>
          <w:szCs w:val="22"/>
          <w:cs/>
        </w:rPr>
      </w:pPr>
      <w:r>
        <w:rPr>
          <w:rFonts w:cs="Times New Roman"/>
          <w:color w:val="000000"/>
          <w:spacing w:val="4"/>
          <w:sz w:val="22"/>
          <w:szCs w:val="22"/>
        </w:rPr>
        <w:br w:type="page"/>
      </w:r>
      <w:r w:rsidR="00A93AD0" w:rsidRPr="00EF0F7E">
        <w:rPr>
          <w:rFonts w:cs="Times New Roman"/>
          <w:color w:val="000000"/>
          <w:spacing w:val="4"/>
          <w:sz w:val="22"/>
          <w:szCs w:val="22"/>
        </w:rPr>
        <w:lastRenderedPageBreak/>
        <w:t>8.</w:t>
      </w:r>
      <w:r w:rsidR="00A93AD0" w:rsidRPr="00EF0F7E">
        <w:rPr>
          <w:rFonts w:cs="Times New Roman"/>
          <w:color w:val="000000"/>
          <w:spacing w:val="4"/>
          <w:sz w:val="22"/>
          <w:szCs w:val="22"/>
        </w:rPr>
        <w:tab/>
        <w:t>Compare the actual decomm</w:t>
      </w:r>
      <w:r w:rsidR="001707F4">
        <w:rPr>
          <w:rFonts w:cs="Times New Roman"/>
          <w:color w:val="000000"/>
          <w:spacing w:val="4"/>
          <w:sz w:val="22"/>
          <w:szCs w:val="22"/>
        </w:rPr>
        <w:t>issioning cost incurred with those</w:t>
      </w:r>
      <w:r w:rsidR="005371B6">
        <w:rPr>
          <w:rFonts w:cs="Times New Roman"/>
          <w:color w:val="000000"/>
          <w:spacing w:val="4"/>
          <w:sz w:val="22"/>
          <w:szCs w:val="22"/>
        </w:rPr>
        <w:t xml:space="preserve"> </w:t>
      </w:r>
      <w:r w:rsidR="001707F4">
        <w:rPr>
          <w:rFonts w:cs="Times New Roman"/>
          <w:color w:val="000000"/>
          <w:spacing w:val="4"/>
          <w:sz w:val="22"/>
          <w:szCs w:val="22"/>
        </w:rPr>
        <w:t>estimation by the Group to evaluate</w:t>
      </w:r>
      <w:r w:rsidR="00A93AD0" w:rsidRPr="00EF0F7E">
        <w:rPr>
          <w:rFonts w:cs="Times New Roman"/>
          <w:color w:val="000000"/>
          <w:spacing w:val="4"/>
          <w:sz w:val="22"/>
          <w:szCs w:val="22"/>
        </w:rPr>
        <w:t xml:space="preserve"> the appropriateness of the estimation process. In case that there is significant difference, </w:t>
      </w:r>
      <w:r w:rsidR="006415B7">
        <w:rPr>
          <w:rFonts w:cs="Times New Roman"/>
          <w:color w:val="000000"/>
          <w:spacing w:val="4"/>
          <w:sz w:val="22"/>
          <w:szCs w:val="22"/>
        </w:rPr>
        <w:t>consider</w:t>
      </w:r>
      <w:r w:rsidR="00A93AD0" w:rsidRPr="00EF0F7E">
        <w:rPr>
          <w:rFonts w:cs="Times New Roman"/>
          <w:color w:val="000000"/>
          <w:spacing w:val="4"/>
          <w:sz w:val="22"/>
          <w:szCs w:val="22"/>
        </w:rPr>
        <w:t xml:space="preserve"> the reasonableness of the clarification from the Group about the cause of diffe</w:t>
      </w:r>
      <w:r w:rsidR="005371B6">
        <w:rPr>
          <w:rFonts w:cs="Times New Roman"/>
          <w:color w:val="000000"/>
          <w:spacing w:val="4"/>
          <w:sz w:val="22"/>
          <w:szCs w:val="22"/>
        </w:rPr>
        <w:t>rence, and also consider that</w:t>
      </w:r>
      <w:r w:rsidR="00A93AD0" w:rsidRPr="00EF0F7E">
        <w:rPr>
          <w:rFonts w:cs="Times New Roman"/>
          <w:color w:val="000000"/>
          <w:spacing w:val="4"/>
          <w:sz w:val="22"/>
          <w:szCs w:val="22"/>
        </w:rPr>
        <w:t xml:space="preserve"> the Group used the experience </w:t>
      </w:r>
      <w:r w:rsidR="00A93AD0" w:rsidRPr="006415B7">
        <w:rPr>
          <w:rFonts w:cs="Times New Roman"/>
          <w:color w:val="000000"/>
          <w:sz w:val="22"/>
          <w:szCs w:val="22"/>
        </w:rPr>
        <w:t>from the actual decommissioning cost incurred within the current year to be the information</w:t>
      </w:r>
      <w:r w:rsidR="00A93AD0" w:rsidRPr="00EF0F7E">
        <w:rPr>
          <w:rFonts w:cs="Times New Roman"/>
          <w:color w:val="000000"/>
          <w:spacing w:val="4"/>
          <w:sz w:val="22"/>
          <w:szCs w:val="22"/>
        </w:rPr>
        <w:t xml:space="preserve"> for reviewing the estimation preparation process appropriately.</w:t>
      </w:r>
    </w:p>
    <w:p w:rsidR="00740698" w:rsidRPr="00E329EE" w:rsidRDefault="00740698" w:rsidP="00E129F8">
      <w:pPr>
        <w:tabs>
          <w:tab w:val="left" w:pos="709"/>
        </w:tabs>
        <w:spacing w:before="240" w:after="100" w:afterAutospacing="1" w:line="360" w:lineRule="auto"/>
        <w:ind w:firstLine="392"/>
        <w:jc w:val="both"/>
        <w:rPr>
          <w:rFonts w:cs="Times New Roman"/>
          <w:b/>
          <w:bCs/>
          <w:color w:val="000000"/>
          <w:spacing w:val="4"/>
          <w:sz w:val="22"/>
          <w:szCs w:val="22"/>
        </w:rPr>
      </w:pPr>
      <w:r w:rsidRPr="005371B6">
        <w:rPr>
          <w:rFonts w:cs="Times New Roman"/>
          <w:b/>
          <w:bCs/>
          <w:color w:val="000000"/>
          <w:spacing w:val="4"/>
          <w:sz w:val="22"/>
          <w:szCs w:val="22"/>
        </w:rPr>
        <w:t>3.</w:t>
      </w:r>
      <w:r w:rsidRPr="005371B6">
        <w:rPr>
          <w:rFonts w:cs="Times New Roman"/>
          <w:b/>
          <w:bCs/>
          <w:color w:val="000000"/>
          <w:spacing w:val="4"/>
          <w:sz w:val="22"/>
          <w:szCs w:val="22"/>
        </w:rPr>
        <w:tab/>
      </w:r>
      <w:r w:rsidR="00D5368E" w:rsidRPr="005371B6">
        <w:rPr>
          <w:rFonts w:cs="Times New Roman"/>
          <w:b/>
          <w:bCs/>
          <w:color w:val="000000"/>
          <w:spacing w:val="4"/>
          <w:sz w:val="22"/>
          <w:szCs w:val="22"/>
        </w:rPr>
        <w:t xml:space="preserve">Business </w:t>
      </w:r>
      <w:r w:rsidR="00DB3EB4" w:rsidRPr="005371B6">
        <w:rPr>
          <w:rFonts w:cs="Times New Roman"/>
          <w:b/>
          <w:bCs/>
          <w:color w:val="000000"/>
          <w:spacing w:val="4"/>
          <w:sz w:val="22"/>
          <w:szCs w:val="22"/>
        </w:rPr>
        <w:t>a</w:t>
      </w:r>
      <w:r w:rsidR="00167C83" w:rsidRPr="005371B6">
        <w:rPr>
          <w:rFonts w:cs="Times New Roman"/>
          <w:b/>
          <w:bCs/>
          <w:color w:val="000000"/>
          <w:spacing w:val="4"/>
          <w:sz w:val="22"/>
          <w:szCs w:val="22"/>
        </w:rPr>
        <w:t>cquisition</w:t>
      </w:r>
      <w:r w:rsidRPr="00E329EE">
        <w:rPr>
          <w:rFonts w:cs="Times New Roman"/>
          <w:color w:val="000000"/>
          <w:spacing w:val="4"/>
          <w:sz w:val="22"/>
          <w:szCs w:val="22"/>
        </w:rPr>
        <w:t xml:space="preserve"> </w:t>
      </w:r>
    </w:p>
    <w:p w:rsidR="00D5368E" w:rsidRPr="00EF0F7E" w:rsidRDefault="00740698" w:rsidP="00D5368E">
      <w:pPr>
        <w:tabs>
          <w:tab w:val="left" w:pos="709"/>
        </w:tabs>
        <w:spacing w:after="100" w:afterAutospacing="1" w:line="360" w:lineRule="auto"/>
        <w:ind w:firstLine="426"/>
        <w:jc w:val="both"/>
        <w:rPr>
          <w:rFonts w:cs="Times New Roman"/>
          <w:color w:val="000000"/>
          <w:spacing w:val="4"/>
          <w:sz w:val="22"/>
          <w:szCs w:val="22"/>
        </w:rPr>
      </w:pPr>
      <w:r w:rsidRPr="00E329EE">
        <w:rPr>
          <w:rFonts w:cs="Times New Roman"/>
          <w:color w:val="000000"/>
          <w:spacing w:val="4"/>
          <w:sz w:val="22"/>
          <w:szCs w:val="22"/>
        </w:rPr>
        <w:tab/>
      </w:r>
      <w:r w:rsidR="00DB3EB4">
        <w:rPr>
          <w:rFonts w:cs="Times New Roman"/>
          <w:color w:val="000000"/>
          <w:spacing w:val="4"/>
          <w:sz w:val="22"/>
          <w:szCs w:val="22"/>
        </w:rPr>
        <w:t>As disclosed in N</w:t>
      </w:r>
      <w:r w:rsidR="00D5368E" w:rsidRPr="00DB3EB4">
        <w:rPr>
          <w:rFonts w:cs="Times New Roman"/>
          <w:color w:val="000000"/>
          <w:spacing w:val="4"/>
          <w:sz w:val="22"/>
          <w:szCs w:val="22"/>
        </w:rPr>
        <w:t xml:space="preserve">ote 43, Business Acquisition, the Group acquired the 22.2222% </w:t>
      </w:r>
      <w:r w:rsidR="00D5368E" w:rsidRPr="00DB3EB4">
        <w:rPr>
          <w:rFonts w:cs="Times New Roman"/>
          <w:color w:val="000000"/>
          <w:sz w:val="22"/>
          <w:szCs w:val="22"/>
        </w:rPr>
        <w:t>participating inter</w:t>
      </w:r>
      <w:r w:rsidR="005371B6">
        <w:rPr>
          <w:rFonts w:cs="Times New Roman"/>
          <w:color w:val="000000"/>
          <w:sz w:val="22"/>
          <w:szCs w:val="22"/>
        </w:rPr>
        <w:t>ests in the Bongkot Project, con</w:t>
      </w:r>
      <w:r w:rsidR="00D5368E" w:rsidRPr="00DB3EB4">
        <w:rPr>
          <w:rFonts w:cs="Times New Roman"/>
          <w:color w:val="000000"/>
          <w:sz w:val="22"/>
          <w:szCs w:val="22"/>
        </w:rPr>
        <w:t>sisting of Blocks B15, B16, B17, and G12</w:t>
      </w:r>
      <w:r w:rsidR="008C0363" w:rsidRPr="00DB3EB4">
        <w:rPr>
          <w:rFonts w:cs="Times New Roman"/>
          <w:color w:val="000000"/>
          <w:sz w:val="22"/>
          <w:szCs w:val="22"/>
        </w:rPr>
        <w:t>/48</w:t>
      </w:r>
      <w:r w:rsidR="00E901D7" w:rsidRPr="00DB3EB4">
        <w:rPr>
          <w:rFonts w:cs="Times New Roman"/>
          <w:color w:val="000000"/>
          <w:sz w:val="22"/>
          <w:szCs w:val="22"/>
        </w:rPr>
        <w:t>,</w:t>
      </w:r>
      <w:r w:rsidR="00E901D7" w:rsidRPr="00E901D7">
        <w:rPr>
          <w:rFonts w:cs="Times New Roman"/>
          <w:color w:val="000000"/>
          <w:spacing w:val="4"/>
          <w:sz w:val="22"/>
          <w:szCs w:val="22"/>
          <w:highlight w:val="green"/>
        </w:rPr>
        <w:t xml:space="preserve"> </w:t>
      </w:r>
      <w:r w:rsidR="008C0363" w:rsidRPr="00563516">
        <w:rPr>
          <w:rFonts w:cs="Times New Roman"/>
          <w:color w:val="000000"/>
          <w:spacing w:val="4"/>
          <w:sz w:val="22"/>
          <w:szCs w:val="22"/>
        </w:rPr>
        <w:t>which i</w:t>
      </w:r>
      <w:r w:rsidR="00E901D7" w:rsidRPr="00563516">
        <w:rPr>
          <w:rFonts w:cs="Times New Roman"/>
          <w:color w:val="000000"/>
          <w:spacing w:val="4"/>
          <w:sz w:val="22"/>
          <w:szCs w:val="22"/>
        </w:rPr>
        <w:t>s the</w:t>
      </w:r>
      <w:r w:rsidR="008C0363" w:rsidRPr="00563516">
        <w:rPr>
          <w:rFonts w:cs="Times New Roman"/>
          <w:color w:val="000000"/>
          <w:spacing w:val="4"/>
          <w:sz w:val="22"/>
          <w:szCs w:val="22"/>
        </w:rPr>
        <w:t xml:space="preserve"> significant </w:t>
      </w:r>
      <w:r w:rsidR="00E901D7" w:rsidRPr="00563516">
        <w:rPr>
          <w:rFonts w:cs="Times New Roman"/>
          <w:color w:val="000000"/>
          <w:spacing w:val="4"/>
          <w:sz w:val="22"/>
          <w:szCs w:val="22"/>
        </w:rPr>
        <w:t>item</w:t>
      </w:r>
      <w:r w:rsidR="008C0363" w:rsidRPr="00563516">
        <w:rPr>
          <w:rFonts w:cs="Times New Roman"/>
          <w:color w:val="000000"/>
          <w:spacing w:val="4"/>
          <w:sz w:val="22"/>
          <w:szCs w:val="22"/>
        </w:rPr>
        <w:t xml:space="preserve"> in</w:t>
      </w:r>
      <w:r w:rsidR="00D5368E" w:rsidRPr="00563516">
        <w:rPr>
          <w:rFonts w:cs="Times New Roman"/>
          <w:color w:val="000000"/>
          <w:spacing w:val="4"/>
          <w:sz w:val="22"/>
          <w:szCs w:val="22"/>
        </w:rPr>
        <w:t xml:space="preserve"> the co</w:t>
      </w:r>
      <w:r w:rsidR="008C0363" w:rsidRPr="00563516">
        <w:rPr>
          <w:rFonts w:cs="Times New Roman"/>
          <w:color w:val="000000"/>
          <w:spacing w:val="4"/>
          <w:sz w:val="22"/>
          <w:szCs w:val="22"/>
        </w:rPr>
        <w:t>nsolidated financial statements. T</w:t>
      </w:r>
      <w:r w:rsidR="00D5368E" w:rsidRPr="00563516">
        <w:rPr>
          <w:rFonts w:cs="Times New Roman"/>
          <w:color w:val="000000"/>
          <w:spacing w:val="4"/>
          <w:sz w:val="22"/>
          <w:szCs w:val="22"/>
        </w:rPr>
        <w:t>he Group has to pay the total considerations for the acquisition of Baht 36,349.65 million. The fair value of the acquired identifiable net assets</w:t>
      </w:r>
      <w:r w:rsidR="002B68B5">
        <w:rPr>
          <w:rFonts w:cs="Times New Roman"/>
          <w:color w:val="000000"/>
          <w:spacing w:val="4"/>
          <w:sz w:val="22"/>
          <w:szCs w:val="22"/>
        </w:rPr>
        <w:t xml:space="preserve"> for the Group is Baht 33,828.47</w:t>
      </w:r>
      <w:r w:rsidR="00D5368E" w:rsidRPr="00563516">
        <w:rPr>
          <w:rFonts w:cs="Times New Roman"/>
          <w:color w:val="000000"/>
          <w:spacing w:val="4"/>
          <w:sz w:val="22"/>
          <w:szCs w:val="22"/>
        </w:rPr>
        <w:t xml:space="preserve"> million. The</w:t>
      </w:r>
      <w:r w:rsidR="00D5368E" w:rsidRPr="00D5368E">
        <w:rPr>
          <w:rFonts w:cs="Times New Roman"/>
          <w:color w:val="000000"/>
          <w:spacing w:val="4"/>
          <w:sz w:val="22"/>
          <w:szCs w:val="22"/>
        </w:rPr>
        <w:t xml:space="preserve"> Group’s </w:t>
      </w:r>
      <w:r w:rsidR="00D5368E" w:rsidRPr="00EF0F7E">
        <w:rPr>
          <w:rFonts w:cs="Times New Roman"/>
          <w:color w:val="000000"/>
          <w:spacing w:val="4"/>
          <w:sz w:val="22"/>
          <w:szCs w:val="22"/>
        </w:rPr>
        <w:t>management assesses that the participating interest acquired is the business combination according to the definition under Thai Financial Reporting Standard (TFRS) 3, Business combinatio</w:t>
      </w:r>
      <w:r w:rsidR="00D5368E" w:rsidRPr="00563516">
        <w:rPr>
          <w:rFonts w:cs="Times New Roman"/>
          <w:color w:val="000000"/>
          <w:spacing w:val="4"/>
          <w:sz w:val="22"/>
          <w:szCs w:val="22"/>
        </w:rPr>
        <w:t>n.</w:t>
      </w:r>
      <w:r w:rsidR="00EF0F7E" w:rsidRPr="00563516">
        <w:rPr>
          <w:rFonts w:cs="Times New Roman"/>
          <w:color w:val="000000"/>
          <w:spacing w:val="4"/>
          <w:sz w:val="22"/>
          <w:szCs w:val="22"/>
        </w:rPr>
        <w:t xml:space="preserve"> T</w:t>
      </w:r>
      <w:r w:rsidR="00D5368E" w:rsidRPr="00563516">
        <w:rPr>
          <w:rFonts w:cs="Times New Roman"/>
          <w:color w:val="000000"/>
          <w:spacing w:val="4"/>
          <w:sz w:val="22"/>
          <w:szCs w:val="22"/>
        </w:rPr>
        <w:t>he</w:t>
      </w:r>
      <w:r w:rsidR="00D5368E" w:rsidRPr="00EF0F7E">
        <w:rPr>
          <w:rFonts w:cs="Times New Roman"/>
          <w:color w:val="000000"/>
          <w:spacing w:val="4"/>
          <w:sz w:val="22"/>
          <w:szCs w:val="22"/>
        </w:rPr>
        <w:t xml:space="preserve"> Group has to recognize and measure the fair value on the acquisition date of the acquired identifiable assets, li</w:t>
      </w:r>
      <w:r w:rsidR="006F0B4B">
        <w:rPr>
          <w:rFonts w:cs="Times New Roman"/>
          <w:color w:val="000000"/>
          <w:spacing w:val="4"/>
          <w:sz w:val="22"/>
          <w:szCs w:val="22"/>
        </w:rPr>
        <w:t>abilities and the consideration</w:t>
      </w:r>
      <w:r w:rsidR="00D5368E" w:rsidRPr="00EF0F7E">
        <w:rPr>
          <w:rFonts w:cs="Times New Roman"/>
          <w:color w:val="000000"/>
          <w:spacing w:val="4"/>
          <w:sz w:val="22"/>
          <w:szCs w:val="22"/>
        </w:rPr>
        <w:t xml:space="preserve"> transferred (the value of acquisition’s considerations), and recognize the deferred tax assets or liabilities, and goodwill, including disclosing the related information </w:t>
      </w:r>
      <w:r w:rsidR="006F0B4B">
        <w:rPr>
          <w:rFonts w:cs="Times New Roman"/>
          <w:color w:val="000000"/>
          <w:spacing w:val="4"/>
          <w:sz w:val="22"/>
          <w:szCs w:val="22"/>
        </w:rPr>
        <w:t>by</w:t>
      </w:r>
      <w:r w:rsidR="00D5368E" w:rsidRPr="00EF0F7E">
        <w:rPr>
          <w:rFonts w:cs="Times New Roman"/>
          <w:color w:val="000000"/>
          <w:spacing w:val="4"/>
          <w:sz w:val="22"/>
          <w:szCs w:val="22"/>
        </w:rPr>
        <w:t xml:space="preserve"> compl</w:t>
      </w:r>
      <w:r w:rsidR="00A137F4">
        <w:rPr>
          <w:rFonts w:cs="Times New Roman"/>
          <w:color w:val="000000"/>
          <w:spacing w:val="4"/>
          <w:sz w:val="22"/>
          <w:szCs w:val="22"/>
        </w:rPr>
        <w:t>y</w:t>
      </w:r>
      <w:r w:rsidR="006F0B4B">
        <w:rPr>
          <w:rFonts w:cs="Times New Roman"/>
          <w:color w:val="000000"/>
          <w:spacing w:val="4"/>
          <w:sz w:val="22"/>
          <w:szCs w:val="22"/>
        </w:rPr>
        <w:t>ing</w:t>
      </w:r>
      <w:r w:rsidR="00D5368E" w:rsidRPr="00EF0F7E">
        <w:rPr>
          <w:rFonts w:cs="Times New Roman"/>
          <w:color w:val="000000"/>
          <w:spacing w:val="4"/>
          <w:sz w:val="22"/>
          <w:szCs w:val="22"/>
        </w:rPr>
        <w:t xml:space="preserve"> with the TFRS. The Group used the independent valuer to estimate the fair value of the participating interest acquired. The fair value estimation requires the selection of valuation technique, and various assumptions, which may be different depending on the individual judgement and experience of the valuer. The information which the valuer obtained and used in the fair value estimation also significantly affects the fair value. As a result, the State Audit Office of the Kingdom of Thailand considers this as a key audit matter.</w:t>
      </w:r>
    </w:p>
    <w:p w:rsidR="00D5368E" w:rsidRPr="00EF0F7E" w:rsidRDefault="00D5368E" w:rsidP="00D5368E">
      <w:pPr>
        <w:tabs>
          <w:tab w:val="left" w:pos="709"/>
        </w:tabs>
        <w:spacing w:after="100" w:afterAutospacing="1" w:line="360" w:lineRule="auto"/>
        <w:ind w:firstLine="426"/>
        <w:jc w:val="both"/>
        <w:rPr>
          <w:rFonts w:cs="Times New Roman"/>
          <w:color w:val="000000"/>
          <w:spacing w:val="4"/>
          <w:sz w:val="22"/>
          <w:szCs w:val="22"/>
        </w:rPr>
      </w:pPr>
      <w:r w:rsidRPr="00EF0F7E">
        <w:rPr>
          <w:rFonts w:cs="Times New Roman"/>
          <w:color w:val="000000"/>
          <w:spacing w:val="4"/>
          <w:sz w:val="22"/>
          <w:szCs w:val="22"/>
        </w:rPr>
        <w:tab/>
        <w:t>The State Audit Office of the Kingdom of Thailand performed the following key audit procedures:</w:t>
      </w:r>
    </w:p>
    <w:p w:rsidR="00B95FAE" w:rsidRDefault="00D5368E" w:rsidP="00E129F8">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1.</w:t>
      </w:r>
      <w:r w:rsidRPr="00EF0F7E">
        <w:rPr>
          <w:rFonts w:cs="Times New Roman"/>
          <w:color w:val="000000"/>
          <w:spacing w:val="4"/>
          <w:sz w:val="22"/>
          <w:szCs w:val="22"/>
        </w:rPr>
        <w:tab/>
        <w:t>Validate the Sales and Purchase Agreement of the 22.2222% participating interest acquired in the Bongkot Project and inquire the Group’s management to understand the nature and objective of the transaction, including the significant content, terms, and conditions in the agreement, and evaluate the management’s judgement to determine whether the acquired of the participating interest is appropriate according to the definition of business combination under TFRS</w:t>
      </w:r>
      <w:r w:rsidR="00A137F4">
        <w:rPr>
          <w:rFonts w:cs="Times New Roman"/>
          <w:color w:val="000000"/>
          <w:spacing w:val="4"/>
          <w:sz w:val="22"/>
          <w:szCs w:val="22"/>
        </w:rPr>
        <w:t xml:space="preserve"> </w:t>
      </w:r>
      <w:r w:rsidRPr="00EF0F7E">
        <w:rPr>
          <w:rFonts w:cs="Times New Roman"/>
          <w:color w:val="000000"/>
          <w:spacing w:val="4"/>
          <w:sz w:val="22"/>
          <w:szCs w:val="22"/>
        </w:rPr>
        <w:t>3, Business Combination.</w:t>
      </w:r>
    </w:p>
    <w:p w:rsidR="00D5368E" w:rsidRPr="00EF0F7E" w:rsidRDefault="00B95FAE" w:rsidP="00E129F8">
      <w:pPr>
        <w:tabs>
          <w:tab w:val="left" w:pos="709"/>
        </w:tabs>
        <w:spacing w:line="360" w:lineRule="auto"/>
        <w:ind w:left="720" w:hanging="360"/>
        <w:jc w:val="both"/>
        <w:rPr>
          <w:rFonts w:cs="Times New Roman"/>
          <w:color w:val="000000"/>
          <w:spacing w:val="4"/>
          <w:sz w:val="22"/>
          <w:szCs w:val="22"/>
        </w:rPr>
      </w:pPr>
      <w:r>
        <w:rPr>
          <w:rFonts w:cs="Times New Roman"/>
          <w:color w:val="000000"/>
          <w:spacing w:val="4"/>
          <w:sz w:val="22"/>
          <w:szCs w:val="22"/>
        </w:rPr>
        <w:br w:type="page"/>
      </w:r>
      <w:r w:rsidR="0078490E">
        <w:rPr>
          <w:rFonts w:cs="Times New Roman"/>
          <w:color w:val="000000"/>
          <w:spacing w:val="4"/>
          <w:sz w:val="22"/>
          <w:szCs w:val="22"/>
        </w:rPr>
        <w:lastRenderedPageBreak/>
        <w:t>2.</w:t>
      </w:r>
      <w:r w:rsidR="0078490E">
        <w:rPr>
          <w:rFonts w:cs="Times New Roman"/>
          <w:color w:val="000000"/>
          <w:spacing w:val="4"/>
          <w:sz w:val="22"/>
          <w:szCs w:val="22"/>
        </w:rPr>
        <w:tab/>
        <w:t>Verify</w:t>
      </w:r>
      <w:r w:rsidR="00D5368E" w:rsidRPr="00EF0F7E">
        <w:rPr>
          <w:rFonts w:cs="Times New Roman"/>
          <w:color w:val="000000"/>
          <w:spacing w:val="4"/>
          <w:sz w:val="22"/>
          <w:szCs w:val="22"/>
        </w:rPr>
        <w:t xml:space="preserve"> the evidence of payments, the approval of petroleum concession transferred according to the law, and related documents used in recording of the accounting transactions, to determine the appropriateness of the identification of the assets acquired and liabilities assum</w:t>
      </w:r>
      <w:r w:rsidR="0078490E">
        <w:rPr>
          <w:rFonts w:cs="Times New Roman"/>
          <w:color w:val="000000"/>
          <w:spacing w:val="4"/>
          <w:sz w:val="22"/>
          <w:szCs w:val="22"/>
        </w:rPr>
        <w:t>ed, including the consideration</w:t>
      </w:r>
      <w:r w:rsidR="00D5368E" w:rsidRPr="00EF0F7E">
        <w:rPr>
          <w:rFonts w:cs="Times New Roman"/>
          <w:color w:val="000000"/>
          <w:spacing w:val="4"/>
          <w:sz w:val="22"/>
          <w:szCs w:val="22"/>
        </w:rPr>
        <w:t xml:space="preserve"> transferred.</w:t>
      </w:r>
    </w:p>
    <w:p w:rsidR="00D5368E" w:rsidRPr="00EF0F7E" w:rsidRDefault="00D5368E" w:rsidP="00E129F8">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3.</w:t>
      </w:r>
      <w:r w:rsidRPr="00EF0F7E">
        <w:rPr>
          <w:rFonts w:cs="Times New Roman"/>
          <w:color w:val="000000"/>
          <w:spacing w:val="4"/>
          <w:sz w:val="22"/>
          <w:szCs w:val="22"/>
        </w:rPr>
        <w:tab/>
        <w:t>A</w:t>
      </w:r>
      <w:r w:rsidRPr="00C00D94">
        <w:rPr>
          <w:rFonts w:cs="Times New Roman"/>
          <w:color w:val="000000"/>
          <w:spacing w:val="4"/>
          <w:sz w:val="22"/>
          <w:szCs w:val="22"/>
        </w:rPr>
        <w:t>ssess the kn</w:t>
      </w:r>
      <w:r w:rsidRPr="00EF0F7E">
        <w:rPr>
          <w:rFonts w:cs="Times New Roman"/>
          <w:color w:val="000000"/>
          <w:spacing w:val="4"/>
          <w:sz w:val="22"/>
          <w:szCs w:val="22"/>
        </w:rPr>
        <w:t>owledge, capability, and integrity of the independent valuer who is associated with the preparation of Purchase Price Allocation report.</w:t>
      </w:r>
    </w:p>
    <w:p w:rsidR="00D5368E" w:rsidRPr="00EF0F7E" w:rsidRDefault="00C00D94" w:rsidP="00E129F8">
      <w:pPr>
        <w:tabs>
          <w:tab w:val="left" w:pos="709"/>
        </w:tabs>
        <w:spacing w:line="360" w:lineRule="auto"/>
        <w:ind w:left="720" w:hanging="360"/>
        <w:jc w:val="both"/>
        <w:rPr>
          <w:rFonts w:cs="Times New Roman"/>
          <w:color w:val="000000"/>
          <w:spacing w:val="4"/>
          <w:sz w:val="22"/>
          <w:szCs w:val="22"/>
        </w:rPr>
      </w:pPr>
      <w:r>
        <w:rPr>
          <w:rFonts w:cs="Times New Roman"/>
          <w:color w:val="000000"/>
          <w:spacing w:val="4"/>
          <w:sz w:val="22"/>
          <w:szCs w:val="22"/>
        </w:rPr>
        <w:t>4.</w:t>
      </w:r>
      <w:r>
        <w:rPr>
          <w:rFonts w:cs="Times New Roman"/>
          <w:color w:val="000000"/>
          <w:spacing w:val="4"/>
          <w:sz w:val="22"/>
          <w:szCs w:val="22"/>
        </w:rPr>
        <w:tab/>
        <w:t>Verify</w:t>
      </w:r>
      <w:r w:rsidR="00D5368E" w:rsidRPr="00EF0F7E">
        <w:rPr>
          <w:rFonts w:cs="Times New Roman"/>
          <w:color w:val="000000"/>
          <w:spacing w:val="4"/>
          <w:sz w:val="22"/>
          <w:szCs w:val="22"/>
        </w:rPr>
        <w:t xml:space="preserve"> the fair value estimation of the acquired identifiable assets and liabilities in the Purchase Price Allocation report prepared by the independent valuer by assessing the appropriateness of the valuation technique, and the information used in the estimation, including the significant assumptions which the independent valuer used in the fair value estimation, and testing the fair value calculation. The validation also includes the communication with the independent valuer about the significant issues.</w:t>
      </w:r>
    </w:p>
    <w:p w:rsidR="00740698" w:rsidRPr="00E329EE" w:rsidRDefault="00D5368E" w:rsidP="00E129F8">
      <w:pPr>
        <w:tabs>
          <w:tab w:val="left" w:pos="709"/>
        </w:tabs>
        <w:spacing w:line="360" w:lineRule="auto"/>
        <w:ind w:left="720" w:hanging="360"/>
        <w:jc w:val="both"/>
        <w:rPr>
          <w:rFonts w:cs="Times New Roman"/>
          <w:color w:val="000000"/>
          <w:spacing w:val="4"/>
          <w:sz w:val="22"/>
          <w:szCs w:val="22"/>
        </w:rPr>
      </w:pPr>
      <w:r w:rsidRPr="00EF0F7E">
        <w:rPr>
          <w:rFonts w:cs="Times New Roman"/>
          <w:color w:val="000000"/>
          <w:spacing w:val="4"/>
          <w:sz w:val="22"/>
          <w:szCs w:val="22"/>
        </w:rPr>
        <w:t>5.</w:t>
      </w:r>
      <w:r w:rsidRPr="00EF0F7E">
        <w:rPr>
          <w:rFonts w:cs="Times New Roman"/>
          <w:color w:val="000000"/>
          <w:spacing w:val="4"/>
          <w:sz w:val="22"/>
          <w:szCs w:val="22"/>
        </w:rPr>
        <w:tab/>
        <w:t>Review the relevant classification and disclosures in accordance with TFRS</w:t>
      </w:r>
      <w:r w:rsidRPr="00D5368E">
        <w:rPr>
          <w:rFonts w:cs="Times New Roman"/>
          <w:color w:val="000000"/>
          <w:spacing w:val="4"/>
          <w:sz w:val="22"/>
          <w:szCs w:val="22"/>
        </w:rPr>
        <w:t>.</w:t>
      </w:r>
    </w:p>
    <w:p w:rsidR="002B7608" w:rsidRPr="00E329EE" w:rsidRDefault="00787D7F" w:rsidP="00787D7F">
      <w:pPr>
        <w:tabs>
          <w:tab w:val="left" w:pos="720"/>
        </w:tabs>
        <w:spacing w:before="240" w:after="100" w:afterAutospacing="1" w:line="360" w:lineRule="auto"/>
        <w:ind w:firstLine="426"/>
        <w:jc w:val="both"/>
        <w:rPr>
          <w:rFonts w:cs="Times New Roman"/>
          <w:b/>
          <w:bCs/>
          <w:color w:val="000000"/>
          <w:spacing w:val="4"/>
          <w:sz w:val="22"/>
          <w:szCs w:val="22"/>
        </w:rPr>
      </w:pPr>
      <w:r w:rsidRPr="00C00D94">
        <w:rPr>
          <w:rFonts w:cs="Times New Roman"/>
          <w:b/>
          <w:bCs/>
          <w:color w:val="000000"/>
          <w:spacing w:val="4"/>
          <w:sz w:val="22"/>
          <w:szCs w:val="22"/>
        </w:rPr>
        <w:t>4.</w:t>
      </w:r>
      <w:r w:rsidRPr="00C00D94">
        <w:rPr>
          <w:rFonts w:cs="Cordia New"/>
          <w:b/>
          <w:bCs/>
          <w:color w:val="000000"/>
          <w:spacing w:val="4"/>
          <w:sz w:val="22"/>
          <w:szCs w:val="22"/>
          <w:cs/>
        </w:rPr>
        <w:tab/>
      </w:r>
      <w:r w:rsidR="00FF739F" w:rsidRPr="00C00D94">
        <w:rPr>
          <w:rFonts w:cs="Times New Roman"/>
          <w:b/>
          <w:bCs/>
          <w:color w:val="000000"/>
          <w:spacing w:val="4"/>
          <w:sz w:val="22"/>
          <w:szCs w:val="22"/>
        </w:rPr>
        <w:t>Sale of</w:t>
      </w:r>
      <w:r w:rsidR="002B7608" w:rsidRPr="00C00D94">
        <w:rPr>
          <w:rFonts w:cs="Times New Roman"/>
          <w:b/>
          <w:bCs/>
          <w:color w:val="000000"/>
          <w:spacing w:val="4"/>
          <w:sz w:val="22"/>
          <w:szCs w:val="22"/>
        </w:rPr>
        <w:t xml:space="preserve"> </w:t>
      </w:r>
      <w:r w:rsidR="00727173" w:rsidRPr="00C00D94">
        <w:rPr>
          <w:rFonts w:cs="Times New Roman"/>
          <w:b/>
          <w:bCs/>
          <w:color w:val="000000"/>
          <w:spacing w:val="4"/>
          <w:sz w:val="22"/>
          <w:szCs w:val="22"/>
        </w:rPr>
        <w:t>oil b</w:t>
      </w:r>
      <w:r w:rsidR="00E901D7" w:rsidRPr="00C00D94">
        <w:rPr>
          <w:rFonts w:cs="Times New Roman"/>
          <w:b/>
          <w:bCs/>
          <w:color w:val="000000"/>
          <w:spacing w:val="4"/>
          <w:sz w:val="22"/>
          <w:szCs w:val="22"/>
        </w:rPr>
        <w:t>usiness</w:t>
      </w:r>
    </w:p>
    <w:p w:rsidR="00704F28" w:rsidRDefault="000D2BFC" w:rsidP="00DD6A64">
      <w:pPr>
        <w:tabs>
          <w:tab w:val="left" w:pos="720"/>
        </w:tabs>
        <w:spacing w:after="100" w:afterAutospacing="1" w:line="360" w:lineRule="auto"/>
        <w:ind w:firstLine="426"/>
        <w:jc w:val="both"/>
        <w:rPr>
          <w:rFonts w:cs="Times New Roman"/>
          <w:color w:val="000000"/>
          <w:spacing w:val="4"/>
          <w:sz w:val="22"/>
          <w:szCs w:val="22"/>
          <w:highlight w:val="yellow"/>
        </w:rPr>
      </w:pPr>
      <w:r w:rsidRPr="008B54E2">
        <w:rPr>
          <w:rFonts w:cs="Cordia New"/>
          <w:color w:val="000000"/>
          <w:spacing w:val="4"/>
          <w:sz w:val="22"/>
          <w:szCs w:val="22"/>
          <w:cs/>
        </w:rPr>
        <w:tab/>
      </w:r>
      <w:r w:rsidR="00DB3EB4">
        <w:rPr>
          <w:rFonts w:cs="Times New Roman"/>
          <w:color w:val="000000"/>
          <w:spacing w:val="4"/>
          <w:sz w:val="22"/>
          <w:szCs w:val="22"/>
        </w:rPr>
        <w:t>As disclosed in N</w:t>
      </w:r>
      <w:r w:rsidR="00E901D7">
        <w:rPr>
          <w:rFonts w:cs="Times New Roman"/>
          <w:color w:val="000000"/>
          <w:spacing w:val="4"/>
          <w:sz w:val="22"/>
          <w:szCs w:val="22"/>
        </w:rPr>
        <w:t>ote 12</w:t>
      </w:r>
      <w:r w:rsidR="00E901D7" w:rsidRPr="00E901D7">
        <w:rPr>
          <w:rFonts w:cs="Times New Roman"/>
          <w:color w:val="000000"/>
          <w:spacing w:val="4"/>
          <w:sz w:val="22"/>
          <w:szCs w:val="22"/>
        </w:rPr>
        <w:t>,</w:t>
      </w:r>
      <w:r w:rsidR="00E901D7">
        <w:rPr>
          <w:rFonts w:cs="Times New Roman"/>
          <w:color w:val="000000"/>
          <w:spacing w:val="4"/>
          <w:sz w:val="22"/>
          <w:szCs w:val="22"/>
        </w:rPr>
        <w:t xml:space="preserve"> </w:t>
      </w:r>
      <w:r w:rsidR="00E901D7" w:rsidRPr="00E901D7">
        <w:rPr>
          <w:rFonts w:cs="Times New Roman"/>
          <w:color w:val="000000"/>
          <w:spacing w:val="4"/>
          <w:sz w:val="22"/>
          <w:szCs w:val="22"/>
        </w:rPr>
        <w:t xml:space="preserve">The Restructuring of the Oil Business Unit </w:t>
      </w:r>
      <w:r w:rsidR="00E901D7">
        <w:rPr>
          <w:rFonts w:cs="Times New Roman"/>
          <w:color w:val="000000"/>
          <w:spacing w:val="4"/>
          <w:sz w:val="22"/>
          <w:szCs w:val="22"/>
        </w:rPr>
        <w:t>is</w:t>
      </w:r>
      <w:r w:rsidR="00E901D7" w:rsidRPr="00E901D7">
        <w:rPr>
          <w:rFonts w:cs="Times New Roman"/>
          <w:color w:val="000000"/>
          <w:spacing w:val="4"/>
          <w:sz w:val="22"/>
          <w:szCs w:val="22"/>
        </w:rPr>
        <w:t xml:space="preserve"> </w:t>
      </w:r>
      <w:r w:rsidR="00670C0A" w:rsidRPr="00121038">
        <w:rPr>
          <w:rFonts w:cs="Times New Roman"/>
          <w:color w:val="000000"/>
          <w:spacing w:val="4"/>
          <w:sz w:val="22"/>
          <w:szCs w:val="22"/>
        </w:rPr>
        <w:t>the</w:t>
      </w:r>
      <w:r w:rsidR="00670C0A" w:rsidRPr="00E901D7">
        <w:rPr>
          <w:rFonts w:cs="Times New Roman"/>
          <w:color w:val="000000"/>
          <w:spacing w:val="4"/>
          <w:sz w:val="22"/>
          <w:szCs w:val="22"/>
        </w:rPr>
        <w:t xml:space="preserve"> significant item in the separate financial statements</w:t>
      </w:r>
      <w:r w:rsidR="0042782C" w:rsidRPr="00E901D7">
        <w:rPr>
          <w:rFonts w:cs="Times New Roman"/>
          <w:color w:val="000000"/>
          <w:spacing w:val="4"/>
          <w:sz w:val="22"/>
          <w:szCs w:val="22"/>
        </w:rPr>
        <w:t>.</w:t>
      </w:r>
      <w:r w:rsidR="00E901D7">
        <w:rPr>
          <w:rFonts w:cs="Times New Roman"/>
          <w:color w:val="000000"/>
          <w:spacing w:val="4"/>
          <w:sz w:val="22"/>
          <w:szCs w:val="22"/>
        </w:rPr>
        <w:t xml:space="preserve"> </w:t>
      </w:r>
      <w:r w:rsidR="00E901D7" w:rsidRPr="00E901D7">
        <w:rPr>
          <w:rFonts w:cs="Times New Roman"/>
          <w:color w:val="000000"/>
          <w:spacing w:val="4"/>
          <w:sz w:val="22"/>
          <w:szCs w:val="22"/>
        </w:rPr>
        <w:t>On April 28, 2017, the 2017 Annual General Meeting of the Compa</w:t>
      </w:r>
      <w:r w:rsidR="00C00D94">
        <w:rPr>
          <w:rFonts w:cs="Times New Roman"/>
          <w:color w:val="000000"/>
          <w:spacing w:val="4"/>
          <w:sz w:val="22"/>
          <w:szCs w:val="22"/>
        </w:rPr>
        <w:t>ny’s shareholders approved the r</w:t>
      </w:r>
      <w:r w:rsidR="00E901D7">
        <w:rPr>
          <w:rFonts w:cs="Times New Roman"/>
          <w:color w:val="000000"/>
          <w:spacing w:val="4"/>
          <w:sz w:val="22"/>
          <w:szCs w:val="22"/>
        </w:rPr>
        <w:t>estructuring of the Company</w:t>
      </w:r>
      <w:r w:rsidR="00E901D7" w:rsidRPr="00E901D7">
        <w:rPr>
          <w:rFonts w:cs="Times New Roman"/>
          <w:color w:val="000000"/>
          <w:spacing w:val="4"/>
          <w:sz w:val="22"/>
          <w:szCs w:val="22"/>
        </w:rPr>
        <w:t xml:space="preserve"> by means of the transfer of the oil business unit, including the assets and liabilities of the business unit and the shares of companies related to the oil business uni</w:t>
      </w:r>
      <w:r w:rsidR="00E901D7" w:rsidRPr="00121038">
        <w:rPr>
          <w:rFonts w:cs="Times New Roman"/>
          <w:color w:val="000000"/>
          <w:spacing w:val="4"/>
          <w:sz w:val="22"/>
          <w:szCs w:val="22"/>
        </w:rPr>
        <w:t>t, from the Company to P</w:t>
      </w:r>
      <w:r w:rsidR="00E901D7" w:rsidRPr="00E901D7">
        <w:rPr>
          <w:rFonts w:cs="Times New Roman"/>
          <w:color w:val="000000"/>
          <w:spacing w:val="4"/>
          <w:sz w:val="22"/>
          <w:szCs w:val="22"/>
        </w:rPr>
        <w:t xml:space="preserve">TT Oil and Retail Business </w:t>
      </w:r>
      <w:r w:rsidR="00A137F4">
        <w:rPr>
          <w:rFonts w:cs="Times New Roman"/>
          <w:color w:val="000000"/>
          <w:spacing w:val="4"/>
          <w:sz w:val="22"/>
          <w:szCs w:val="22"/>
        </w:rPr>
        <w:t xml:space="preserve">Public </w:t>
      </w:r>
      <w:r w:rsidR="00E901D7" w:rsidRPr="00E901D7">
        <w:rPr>
          <w:rFonts w:cs="Times New Roman"/>
          <w:color w:val="000000"/>
          <w:spacing w:val="4"/>
          <w:sz w:val="22"/>
          <w:szCs w:val="22"/>
        </w:rPr>
        <w:t>Company Limited (PTTOR)</w:t>
      </w:r>
      <w:r w:rsidR="00E901D7">
        <w:rPr>
          <w:rFonts w:cs="Times New Roman"/>
          <w:color w:val="000000"/>
          <w:spacing w:val="4"/>
          <w:sz w:val="22"/>
          <w:szCs w:val="22"/>
        </w:rPr>
        <w:t>.</w:t>
      </w:r>
      <w:r w:rsidR="00704F28">
        <w:rPr>
          <w:rFonts w:cs="Times New Roman"/>
          <w:color w:val="000000"/>
          <w:spacing w:val="4"/>
          <w:sz w:val="22"/>
          <w:szCs w:val="22"/>
        </w:rPr>
        <w:t xml:space="preserve"> </w:t>
      </w:r>
      <w:r w:rsidR="00704F28" w:rsidRPr="00704F28">
        <w:rPr>
          <w:rFonts w:cs="Times New Roman"/>
          <w:color w:val="000000"/>
          <w:spacing w:val="4"/>
          <w:sz w:val="22"/>
          <w:szCs w:val="22"/>
        </w:rPr>
        <w:t>On June 18, 2018, the Company and PTTOR successfully executed the Business Transfer Agreement to transfer various assets and li</w:t>
      </w:r>
      <w:r w:rsidR="00704F28">
        <w:rPr>
          <w:rFonts w:cs="Times New Roman"/>
          <w:color w:val="000000"/>
          <w:spacing w:val="4"/>
          <w:sz w:val="22"/>
          <w:szCs w:val="22"/>
        </w:rPr>
        <w:t>abilities, and shares of</w:t>
      </w:r>
      <w:r w:rsidR="00704F28" w:rsidRPr="00704F28">
        <w:rPr>
          <w:rFonts w:cs="Times New Roman"/>
          <w:color w:val="000000"/>
          <w:spacing w:val="4"/>
          <w:sz w:val="22"/>
          <w:szCs w:val="22"/>
        </w:rPr>
        <w:t xml:space="preserve"> </w:t>
      </w:r>
      <w:r w:rsidR="00D51EE0">
        <w:rPr>
          <w:rFonts w:cs="Times New Roman"/>
          <w:color w:val="000000"/>
          <w:spacing w:val="4"/>
          <w:sz w:val="22"/>
          <w:szCs w:val="22"/>
        </w:rPr>
        <w:t xml:space="preserve">related </w:t>
      </w:r>
      <w:r w:rsidR="00704F28" w:rsidRPr="00704F28">
        <w:rPr>
          <w:rFonts w:cs="Times New Roman"/>
          <w:color w:val="000000"/>
          <w:spacing w:val="4"/>
          <w:sz w:val="22"/>
          <w:szCs w:val="22"/>
        </w:rPr>
        <w:t>companies</w:t>
      </w:r>
      <w:r w:rsidR="00D51EE0">
        <w:rPr>
          <w:rFonts w:cs="Times New Roman"/>
          <w:color w:val="000000"/>
          <w:spacing w:val="4"/>
          <w:sz w:val="22"/>
          <w:szCs w:val="22"/>
        </w:rPr>
        <w:t xml:space="preserve"> </w:t>
      </w:r>
      <w:r w:rsidR="00704F28" w:rsidRPr="00704F28">
        <w:rPr>
          <w:rFonts w:cs="Times New Roman"/>
          <w:color w:val="000000"/>
          <w:spacing w:val="4"/>
          <w:sz w:val="22"/>
          <w:szCs w:val="22"/>
        </w:rPr>
        <w:t>to PT</w:t>
      </w:r>
      <w:r w:rsidR="00704F28" w:rsidRPr="00121038">
        <w:rPr>
          <w:rFonts w:cs="Times New Roman"/>
          <w:color w:val="000000"/>
          <w:spacing w:val="4"/>
          <w:sz w:val="22"/>
          <w:szCs w:val="22"/>
        </w:rPr>
        <w:t>TOR. The Company has commenced the process of transferring various assets and liabilities, and shares of related companies to PTTOR since July 1, 2018. The business transfer price is Baht 1</w:t>
      </w:r>
      <w:r w:rsidR="00704F28" w:rsidRPr="00704F28">
        <w:rPr>
          <w:rFonts w:cs="Times New Roman"/>
          <w:color w:val="000000"/>
          <w:spacing w:val="4"/>
          <w:sz w:val="22"/>
          <w:szCs w:val="22"/>
        </w:rPr>
        <w:t xml:space="preserve">17,203.26 million. </w:t>
      </w:r>
    </w:p>
    <w:p w:rsidR="002B7608" w:rsidRPr="006C706B" w:rsidRDefault="00704F28" w:rsidP="002B7608">
      <w:pPr>
        <w:tabs>
          <w:tab w:val="left" w:pos="720"/>
        </w:tabs>
        <w:spacing w:after="100" w:afterAutospacing="1" w:line="360" w:lineRule="auto"/>
        <w:ind w:firstLine="426"/>
        <w:jc w:val="both"/>
        <w:rPr>
          <w:rFonts w:cs="Times New Roman" w:hint="cs"/>
          <w:color w:val="000000"/>
          <w:spacing w:val="4"/>
          <w:sz w:val="22"/>
          <w:szCs w:val="22"/>
        </w:rPr>
      </w:pPr>
      <w:r w:rsidRPr="00C00D94">
        <w:rPr>
          <w:rFonts w:cs="Times New Roman"/>
          <w:color w:val="000000"/>
          <w:sz w:val="22"/>
          <w:szCs w:val="22"/>
        </w:rPr>
        <w:t xml:space="preserve">The valuation of the business transferred </w:t>
      </w:r>
      <w:r w:rsidR="006B73F6" w:rsidRPr="00C00D94">
        <w:rPr>
          <w:rFonts w:cs="Times New Roman"/>
          <w:color w:val="000000"/>
          <w:sz w:val="22"/>
          <w:szCs w:val="22"/>
        </w:rPr>
        <w:t>was performed</w:t>
      </w:r>
      <w:r w:rsidRPr="00C00D94">
        <w:rPr>
          <w:rFonts w:cs="Times New Roman"/>
          <w:color w:val="000000"/>
          <w:sz w:val="22"/>
          <w:szCs w:val="22"/>
        </w:rPr>
        <w:t xml:space="preserve"> by financial advisors.</w:t>
      </w:r>
      <w:r w:rsidR="00E1109A" w:rsidRPr="00C00D94">
        <w:rPr>
          <w:rFonts w:cs="Times New Roman"/>
          <w:sz w:val="22"/>
          <w:szCs w:val="22"/>
        </w:rPr>
        <w:t xml:space="preserve"> </w:t>
      </w:r>
      <w:r w:rsidR="006B73F6" w:rsidRPr="00C00D94">
        <w:rPr>
          <w:rFonts w:cs="Times New Roman"/>
          <w:sz w:val="22"/>
          <w:szCs w:val="22"/>
        </w:rPr>
        <w:t>In determining</w:t>
      </w:r>
      <w:r w:rsidR="006B73F6" w:rsidRPr="00C00D94">
        <w:rPr>
          <w:rFonts w:cs="Times New Roman"/>
          <w:spacing w:val="4"/>
          <w:sz w:val="22"/>
          <w:szCs w:val="22"/>
        </w:rPr>
        <w:t xml:space="preserve"> </w:t>
      </w:r>
      <w:r w:rsidR="00E1109A" w:rsidRPr="00C00D94">
        <w:rPr>
          <w:rFonts w:cs="Times New Roman"/>
          <w:spacing w:val="4"/>
          <w:sz w:val="22"/>
          <w:szCs w:val="22"/>
        </w:rPr>
        <w:t xml:space="preserve">the </w:t>
      </w:r>
      <w:r w:rsidR="00E65757" w:rsidRPr="00C00D94">
        <w:rPr>
          <w:rFonts w:cs="Times New Roman"/>
          <w:spacing w:val="4"/>
          <w:sz w:val="22"/>
          <w:szCs w:val="22"/>
        </w:rPr>
        <w:t>value</w:t>
      </w:r>
      <w:r w:rsidR="006B73F6" w:rsidRPr="00C00D94">
        <w:rPr>
          <w:rFonts w:cs="Times New Roman"/>
          <w:spacing w:val="4"/>
          <w:sz w:val="22"/>
          <w:szCs w:val="22"/>
        </w:rPr>
        <w:t xml:space="preserve"> of the business</w:t>
      </w:r>
      <w:r w:rsidR="00E1109A" w:rsidRPr="00C00D94">
        <w:rPr>
          <w:rFonts w:cs="Times New Roman"/>
          <w:spacing w:val="4"/>
          <w:sz w:val="22"/>
          <w:szCs w:val="22"/>
        </w:rPr>
        <w:t xml:space="preserve">, the Company </w:t>
      </w:r>
      <w:r w:rsidR="006B73F6" w:rsidRPr="00C00D94">
        <w:rPr>
          <w:rFonts w:cs="Times New Roman"/>
          <w:spacing w:val="4"/>
          <w:sz w:val="22"/>
          <w:szCs w:val="22"/>
        </w:rPr>
        <w:t>had</w:t>
      </w:r>
      <w:r w:rsidR="00A80B7A" w:rsidRPr="00C00D94">
        <w:rPr>
          <w:rFonts w:cs="Times New Roman"/>
          <w:spacing w:val="4"/>
          <w:sz w:val="22"/>
          <w:szCs w:val="22"/>
        </w:rPr>
        <w:t xml:space="preserve"> to rely </w:t>
      </w:r>
      <w:r w:rsidR="006B73F6" w:rsidRPr="00C00D94">
        <w:rPr>
          <w:rFonts w:cs="Times New Roman"/>
          <w:spacing w:val="4"/>
          <w:sz w:val="22"/>
          <w:szCs w:val="22"/>
        </w:rPr>
        <w:t xml:space="preserve">on significant </w:t>
      </w:r>
      <w:r w:rsidR="00A80B7A" w:rsidRPr="00C00D94">
        <w:rPr>
          <w:rFonts w:cs="Times New Roman"/>
          <w:spacing w:val="4"/>
          <w:sz w:val="22"/>
          <w:szCs w:val="22"/>
        </w:rPr>
        <w:t>estimates and assumptions</w:t>
      </w:r>
      <w:r w:rsidR="006B73F6" w:rsidRPr="00C00D94">
        <w:rPr>
          <w:rFonts w:cs="Times New Roman"/>
          <w:spacing w:val="4"/>
          <w:sz w:val="22"/>
          <w:szCs w:val="22"/>
        </w:rPr>
        <w:t xml:space="preserve">, which are considered to be </w:t>
      </w:r>
      <w:r w:rsidR="006C706B" w:rsidRPr="00C00D94">
        <w:rPr>
          <w:rFonts w:cs="Times New Roman"/>
          <w:spacing w:val="4"/>
          <w:sz w:val="22"/>
          <w:szCs w:val="22"/>
        </w:rPr>
        <w:t>significant judgement</w:t>
      </w:r>
      <w:r w:rsidR="006B73F6" w:rsidRPr="00C00D94">
        <w:rPr>
          <w:rFonts w:cs="Times New Roman"/>
          <w:spacing w:val="4"/>
          <w:sz w:val="22"/>
          <w:szCs w:val="22"/>
        </w:rPr>
        <w:t>s</w:t>
      </w:r>
      <w:r w:rsidR="00E65757" w:rsidRPr="00C00D94">
        <w:rPr>
          <w:rFonts w:cs="Times New Roman"/>
          <w:spacing w:val="4"/>
          <w:sz w:val="22"/>
          <w:szCs w:val="22"/>
        </w:rPr>
        <w:t xml:space="preserve"> that</w:t>
      </w:r>
      <w:r w:rsidR="006C706B" w:rsidRPr="00C00D94">
        <w:rPr>
          <w:rFonts w:cs="Times New Roman"/>
          <w:spacing w:val="4"/>
          <w:sz w:val="22"/>
          <w:szCs w:val="22"/>
        </w:rPr>
        <w:t xml:space="preserve"> </w:t>
      </w:r>
      <w:r w:rsidR="006B73F6" w:rsidRPr="00C00D94">
        <w:rPr>
          <w:rFonts w:cs="Times New Roman"/>
          <w:spacing w:val="4"/>
          <w:sz w:val="22"/>
          <w:szCs w:val="22"/>
        </w:rPr>
        <w:t>have a substantial effect on</w:t>
      </w:r>
      <w:r w:rsidR="006C706B" w:rsidRPr="00C00D94">
        <w:rPr>
          <w:rFonts w:cs="Times New Roman"/>
          <w:spacing w:val="4"/>
          <w:sz w:val="22"/>
          <w:szCs w:val="22"/>
        </w:rPr>
        <w:t xml:space="preserve"> the value of the Company.</w:t>
      </w:r>
      <w:r w:rsidR="00A80B7A" w:rsidRPr="00C00D94">
        <w:rPr>
          <w:rFonts w:cs="Times New Roman"/>
          <w:spacing w:val="4"/>
          <w:sz w:val="22"/>
          <w:szCs w:val="22"/>
        </w:rPr>
        <w:t xml:space="preserve"> </w:t>
      </w:r>
      <w:r w:rsidR="00DD6A64" w:rsidRPr="00C00D94">
        <w:rPr>
          <w:rFonts w:cs="Times New Roman"/>
          <w:spacing w:val="4"/>
          <w:sz w:val="22"/>
          <w:szCs w:val="22"/>
        </w:rPr>
        <w:t>A</w:t>
      </w:r>
      <w:r w:rsidR="00DD6A64" w:rsidRPr="00B8347D">
        <w:rPr>
          <w:rFonts w:cs="Times New Roman"/>
          <w:spacing w:val="4"/>
          <w:sz w:val="22"/>
          <w:szCs w:val="22"/>
        </w:rPr>
        <w:t>s a result,</w:t>
      </w:r>
      <w:r w:rsidR="006C706B">
        <w:rPr>
          <w:rFonts w:cs="Times New Roman"/>
          <w:spacing w:val="4"/>
          <w:sz w:val="22"/>
          <w:szCs w:val="22"/>
        </w:rPr>
        <w:t xml:space="preserve"> </w:t>
      </w:r>
      <w:r w:rsidR="006C706B" w:rsidRPr="006C706B">
        <w:rPr>
          <w:rFonts w:cs="Times New Roman"/>
          <w:spacing w:val="4"/>
          <w:sz w:val="22"/>
          <w:szCs w:val="22"/>
        </w:rPr>
        <w:t>the State Audit Office of the Kingdom of Thailand considers this as a key audit matter.</w:t>
      </w:r>
    </w:p>
    <w:p w:rsidR="00C21645" w:rsidRPr="00FE62B4" w:rsidRDefault="00BB2B18" w:rsidP="00BB2B18">
      <w:pPr>
        <w:tabs>
          <w:tab w:val="left" w:pos="720"/>
        </w:tabs>
        <w:spacing w:after="100" w:afterAutospacing="1" w:line="360" w:lineRule="auto"/>
        <w:jc w:val="both"/>
        <w:rPr>
          <w:rFonts w:cs="Times New Roman"/>
          <w:color w:val="000000"/>
          <w:spacing w:val="4"/>
          <w:sz w:val="22"/>
          <w:szCs w:val="22"/>
        </w:rPr>
      </w:pPr>
      <w:r w:rsidRPr="008B54E2">
        <w:rPr>
          <w:rFonts w:cs="Cordia New"/>
          <w:color w:val="000000"/>
          <w:spacing w:val="4"/>
          <w:sz w:val="22"/>
          <w:szCs w:val="22"/>
          <w:cs/>
        </w:rPr>
        <w:tab/>
      </w:r>
      <w:r w:rsidR="006C706B" w:rsidRPr="00FE62B4">
        <w:rPr>
          <w:rFonts w:cs="Times New Roman"/>
          <w:color w:val="000000"/>
          <w:spacing w:val="4"/>
          <w:sz w:val="22"/>
          <w:szCs w:val="22"/>
        </w:rPr>
        <w:t>The State Audit Office of the Kingdom of Thailand</w:t>
      </w:r>
      <w:r w:rsidR="00C21645" w:rsidRPr="00FE62B4">
        <w:rPr>
          <w:rFonts w:cs="Times New Roman"/>
          <w:color w:val="000000"/>
          <w:spacing w:val="4"/>
          <w:sz w:val="22"/>
          <w:szCs w:val="22"/>
        </w:rPr>
        <w:t xml:space="preserve"> performed the followings;</w:t>
      </w:r>
    </w:p>
    <w:p w:rsidR="00C21645" w:rsidRPr="00FE62B4" w:rsidRDefault="00FF0F99" w:rsidP="00121038">
      <w:pPr>
        <w:numPr>
          <w:ilvl w:val="0"/>
          <w:numId w:val="28"/>
        </w:numPr>
        <w:spacing w:after="100" w:afterAutospacing="1" w:line="360" w:lineRule="auto"/>
        <w:ind w:left="709" w:hanging="283"/>
        <w:jc w:val="both"/>
        <w:rPr>
          <w:rFonts w:cs="Times New Roman"/>
          <w:color w:val="000000"/>
          <w:spacing w:val="4"/>
          <w:sz w:val="22"/>
          <w:szCs w:val="22"/>
        </w:rPr>
      </w:pPr>
      <w:r w:rsidRPr="00FE62B4">
        <w:rPr>
          <w:rFonts w:cs="Times New Roman"/>
          <w:color w:val="000000"/>
          <w:spacing w:val="-2"/>
          <w:sz w:val="22"/>
          <w:szCs w:val="22"/>
        </w:rPr>
        <w:t xml:space="preserve">Understand the </w:t>
      </w:r>
      <w:r w:rsidR="00121038">
        <w:rPr>
          <w:rFonts w:cs="Times New Roman"/>
          <w:color w:val="000000"/>
          <w:spacing w:val="-2"/>
          <w:sz w:val="22"/>
          <w:szCs w:val="22"/>
        </w:rPr>
        <w:t>restructuring of the oil business u</w:t>
      </w:r>
      <w:r w:rsidR="00FE62B4" w:rsidRPr="00FE62B4">
        <w:rPr>
          <w:rFonts w:cs="Times New Roman"/>
          <w:color w:val="000000"/>
          <w:spacing w:val="-2"/>
          <w:sz w:val="22"/>
          <w:szCs w:val="22"/>
        </w:rPr>
        <w:t>nit</w:t>
      </w:r>
      <w:r w:rsidR="00F82B64" w:rsidRPr="00FE62B4">
        <w:rPr>
          <w:rFonts w:cs="Times New Roman"/>
          <w:color w:val="000000"/>
          <w:spacing w:val="-2"/>
          <w:sz w:val="22"/>
          <w:szCs w:val="22"/>
        </w:rPr>
        <w:t>,</w:t>
      </w:r>
      <w:r w:rsidR="00FE62B4" w:rsidRPr="00FE62B4">
        <w:rPr>
          <w:rFonts w:cs="Times New Roman"/>
          <w:color w:val="000000"/>
          <w:spacing w:val="-2"/>
          <w:sz w:val="22"/>
          <w:szCs w:val="22"/>
        </w:rPr>
        <w:t xml:space="preserve"> the transfer of the oil business,</w:t>
      </w:r>
      <w:r w:rsidR="00F82B64" w:rsidRPr="00FE62B4">
        <w:rPr>
          <w:rFonts w:cs="Times New Roman"/>
          <w:color w:val="000000"/>
          <w:spacing w:val="-2"/>
          <w:sz w:val="22"/>
          <w:szCs w:val="22"/>
        </w:rPr>
        <w:t xml:space="preserve"> </w:t>
      </w:r>
      <w:r w:rsidR="00C00D94">
        <w:rPr>
          <w:rFonts w:cs="Times New Roman"/>
          <w:color w:val="000000"/>
          <w:spacing w:val="-2"/>
          <w:sz w:val="22"/>
          <w:szCs w:val="22"/>
        </w:rPr>
        <w:t>the valuation of the business,</w:t>
      </w:r>
      <w:r w:rsidR="00C21645" w:rsidRPr="00FE62B4">
        <w:rPr>
          <w:rFonts w:cs="Times New Roman"/>
          <w:color w:val="000000"/>
          <w:spacing w:val="-2"/>
          <w:sz w:val="22"/>
          <w:szCs w:val="22"/>
        </w:rPr>
        <w:t xml:space="preserve"> assumptions</w:t>
      </w:r>
      <w:r w:rsidR="00C21645" w:rsidRPr="00FE62B4">
        <w:rPr>
          <w:rFonts w:cs="Times New Roman"/>
          <w:color w:val="000000"/>
          <w:spacing w:val="4"/>
          <w:sz w:val="22"/>
          <w:szCs w:val="22"/>
        </w:rPr>
        <w:t xml:space="preserve"> use</w:t>
      </w:r>
      <w:r w:rsidR="00F82B64" w:rsidRPr="00FE62B4">
        <w:rPr>
          <w:rFonts w:cs="Times New Roman"/>
          <w:color w:val="000000"/>
          <w:spacing w:val="4"/>
          <w:sz w:val="22"/>
          <w:szCs w:val="22"/>
        </w:rPr>
        <w:t>d to m</w:t>
      </w:r>
      <w:r w:rsidRPr="00FE62B4">
        <w:rPr>
          <w:rFonts w:cs="Times New Roman"/>
          <w:color w:val="000000"/>
          <w:spacing w:val="4"/>
          <w:sz w:val="22"/>
          <w:szCs w:val="22"/>
        </w:rPr>
        <w:t>easure the fair value, and evaluated</w:t>
      </w:r>
      <w:r w:rsidR="00C21645" w:rsidRPr="00FE62B4">
        <w:rPr>
          <w:rFonts w:cs="Times New Roman"/>
          <w:color w:val="000000"/>
          <w:spacing w:val="4"/>
          <w:sz w:val="22"/>
          <w:szCs w:val="22"/>
        </w:rPr>
        <w:t xml:space="preserve"> the </w:t>
      </w:r>
      <w:r w:rsidRPr="00FE62B4">
        <w:rPr>
          <w:rFonts w:cs="Times New Roman"/>
          <w:color w:val="000000"/>
          <w:spacing w:val="4"/>
          <w:sz w:val="22"/>
          <w:szCs w:val="22"/>
        </w:rPr>
        <w:t>adequacy</w:t>
      </w:r>
      <w:r w:rsidR="00C21645" w:rsidRPr="00FE62B4">
        <w:rPr>
          <w:rFonts w:cs="Times New Roman"/>
          <w:color w:val="000000"/>
          <w:spacing w:val="4"/>
          <w:sz w:val="22"/>
          <w:szCs w:val="22"/>
        </w:rPr>
        <w:t xml:space="preserve"> and appropriate</w:t>
      </w:r>
      <w:r w:rsidRPr="00FE62B4">
        <w:rPr>
          <w:rFonts w:cs="Times New Roman"/>
          <w:color w:val="000000"/>
          <w:spacing w:val="4"/>
          <w:sz w:val="22"/>
          <w:szCs w:val="22"/>
        </w:rPr>
        <w:t>ness</w:t>
      </w:r>
      <w:r w:rsidR="00C21645" w:rsidRPr="00FE62B4">
        <w:rPr>
          <w:rFonts w:cs="Times New Roman"/>
          <w:color w:val="000000"/>
          <w:spacing w:val="4"/>
          <w:sz w:val="22"/>
          <w:szCs w:val="22"/>
        </w:rPr>
        <w:t xml:space="preserve"> of the designed internal controls </w:t>
      </w:r>
      <w:r w:rsidR="00D53803" w:rsidRPr="00FE62B4">
        <w:rPr>
          <w:rFonts w:cs="Times New Roman"/>
          <w:color w:val="000000"/>
          <w:spacing w:val="4"/>
          <w:sz w:val="22"/>
          <w:szCs w:val="22"/>
        </w:rPr>
        <w:t xml:space="preserve">relevant to the </w:t>
      </w:r>
      <w:r w:rsidR="00FE62B4" w:rsidRPr="00FE62B4">
        <w:rPr>
          <w:rFonts w:cs="Times New Roman"/>
          <w:color w:val="000000"/>
          <w:spacing w:val="4"/>
          <w:sz w:val="22"/>
          <w:szCs w:val="22"/>
        </w:rPr>
        <w:t>transfer of the business</w:t>
      </w:r>
      <w:r w:rsidR="00F82B64" w:rsidRPr="00FE62B4">
        <w:rPr>
          <w:rFonts w:cs="Times New Roman"/>
          <w:color w:val="000000"/>
          <w:spacing w:val="4"/>
          <w:sz w:val="22"/>
          <w:szCs w:val="22"/>
        </w:rPr>
        <w:t>.</w:t>
      </w:r>
    </w:p>
    <w:p w:rsidR="00FE62B4" w:rsidRPr="000061DD" w:rsidRDefault="00FE62B4" w:rsidP="00121038">
      <w:pPr>
        <w:numPr>
          <w:ilvl w:val="0"/>
          <w:numId w:val="28"/>
        </w:numPr>
        <w:spacing w:after="100" w:afterAutospacing="1" w:line="360" w:lineRule="auto"/>
        <w:ind w:left="742" w:hanging="316"/>
        <w:jc w:val="both"/>
        <w:rPr>
          <w:rFonts w:cs="Times New Roman"/>
          <w:color w:val="000000"/>
          <w:spacing w:val="4"/>
          <w:sz w:val="22"/>
          <w:szCs w:val="22"/>
        </w:rPr>
      </w:pPr>
      <w:r w:rsidRPr="000061DD">
        <w:rPr>
          <w:rFonts w:cs="Times New Roman"/>
          <w:color w:val="000000"/>
          <w:spacing w:val="4"/>
          <w:sz w:val="22"/>
          <w:szCs w:val="22"/>
        </w:rPr>
        <w:lastRenderedPageBreak/>
        <w:t xml:space="preserve">Validate the business transfer agreement, the </w:t>
      </w:r>
      <w:r w:rsidR="00E34E83" w:rsidRPr="000061DD">
        <w:rPr>
          <w:rFonts w:cs="Times New Roman"/>
          <w:color w:val="000000"/>
          <w:spacing w:val="4"/>
          <w:sz w:val="22"/>
          <w:szCs w:val="22"/>
        </w:rPr>
        <w:t xml:space="preserve">transfer of proprietary right in properties, the delivery of </w:t>
      </w:r>
      <w:r w:rsidR="00121038">
        <w:rPr>
          <w:rFonts w:cs="Times New Roman"/>
          <w:color w:val="000000"/>
          <w:spacing w:val="4"/>
          <w:sz w:val="22"/>
          <w:szCs w:val="22"/>
        </w:rPr>
        <w:t xml:space="preserve">the </w:t>
      </w:r>
      <w:r w:rsidR="00E34E83" w:rsidRPr="000061DD">
        <w:rPr>
          <w:rFonts w:cs="Times New Roman"/>
          <w:color w:val="000000"/>
          <w:spacing w:val="4"/>
          <w:sz w:val="22"/>
          <w:szCs w:val="22"/>
        </w:rPr>
        <w:t>assets</w:t>
      </w:r>
      <w:r w:rsidR="00121038">
        <w:rPr>
          <w:rFonts w:cs="Times New Roman"/>
          <w:color w:val="000000"/>
          <w:spacing w:val="4"/>
          <w:sz w:val="22"/>
          <w:szCs w:val="22"/>
        </w:rPr>
        <w:t xml:space="preserve"> sold</w:t>
      </w:r>
      <w:r w:rsidR="00E34E83" w:rsidRPr="000061DD">
        <w:rPr>
          <w:rFonts w:cs="Times New Roman"/>
          <w:color w:val="000000"/>
          <w:spacing w:val="4"/>
          <w:sz w:val="22"/>
          <w:szCs w:val="22"/>
        </w:rPr>
        <w:t>, va</w:t>
      </w:r>
      <w:r w:rsidR="00121038">
        <w:rPr>
          <w:rFonts w:cs="Times New Roman"/>
          <w:color w:val="000000"/>
          <w:spacing w:val="4"/>
          <w:sz w:val="22"/>
          <w:szCs w:val="22"/>
        </w:rPr>
        <w:t>lidate the evidence of receipt of</w:t>
      </w:r>
      <w:r w:rsidR="00E34E83" w:rsidRPr="000061DD">
        <w:rPr>
          <w:rFonts w:cs="Times New Roman"/>
          <w:color w:val="000000"/>
          <w:spacing w:val="4"/>
          <w:sz w:val="22"/>
          <w:szCs w:val="22"/>
        </w:rPr>
        <w:t xml:space="preserve"> payment and related documents, and valid</w:t>
      </w:r>
      <w:r w:rsidR="00C00D94">
        <w:rPr>
          <w:rFonts w:cs="Times New Roman"/>
          <w:color w:val="000000"/>
          <w:spacing w:val="4"/>
          <w:sz w:val="22"/>
          <w:szCs w:val="22"/>
        </w:rPr>
        <w:t>ate</w:t>
      </w:r>
      <w:r w:rsidR="00E34E83" w:rsidRPr="000061DD">
        <w:rPr>
          <w:rFonts w:cs="Times New Roman"/>
          <w:color w:val="000000"/>
          <w:spacing w:val="4"/>
          <w:sz w:val="22"/>
          <w:szCs w:val="22"/>
        </w:rPr>
        <w:t xml:space="preserve"> recording of the accounting transactions</w:t>
      </w:r>
      <w:r w:rsidRPr="000061DD">
        <w:rPr>
          <w:rFonts w:cs="Times New Roman"/>
          <w:color w:val="000000"/>
          <w:spacing w:val="4"/>
          <w:sz w:val="22"/>
          <w:szCs w:val="22"/>
        </w:rPr>
        <w:t>.</w:t>
      </w:r>
    </w:p>
    <w:p w:rsidR="0096117B" w:rsidRPr="000061DD" w:rsidRDefault="00C00D94" w:rsidP="00121038">
      <w:pPr>
        <w:numPr>
          <w:ilvl w:val="0"/>
          <w:numId w:val="28"/>
        </w:numPr>
        <w:spacing w:after="100" w:afterAutospacing="1" w:line="360" w:lineRule="auto"/>
        <w:ind w:left="728" w:hanging="302"/>
        <w:jc w:val="both"/>
        <w:rPr>
          <w:rFonts w:cs="Times New Roman"/>
          <w:color w:val="000000"/>
          <w:spacing w:val="4"/>
          <w:sz w:val="22"/>
          <w:szCs w:val="22"/>
        </w:rPr>
      </w:pPr>
      <w:r>
        <w:rPr>
          <w:rFonts w:cs="Times New Roman"/>
          <w:color w:val="000000"/>
          <w:spacing w:val="4"/>
          <w:sz w:val="22"/>
          <w:szCs w:val="22"/>
        </w:rPr>
        <w:t>Assess the</w:t>
      </w:r>
      <w:r w:rsidR="00D53803" w:rsidRPr="000061DD">
        <w:rPr>
          <w:rFonts w:cs="Times New Roman"/>
          <w:color w:val="000000"/>
          <w:spacing w:val="4"/>
          <w:sz w:val="22"/>
          <w:szCs w:val="22"/>
        </w:rPr>
        <w:t xml:space="preserve"> knowledge,</w:t>
      </w:r>
      <w:r w:rsidR="00FF0F99" w:rsidRPr="000061DD">
        <w:rPr>
          <w:rFonts w:cs="Times New Roman"/>
          <w:color w:val="000000"/>
          <w:spacing w:val="4"/>
          <w:sz w:val="22"/>
          <w:szCs w:val="22"/>
        </w:rPr>
        <w:t xml:space="preserve"> ability, and independence of the</w:t>
      </w:r>
      <w:r w:rsidR="00E34E83" w:rsidRPr="000061DD">
        <w:rPr>
          <w:rFonts w:cs="Times New Roman"/>
          <w:color w:val="000000"/>
          <w:spacing w:val="4"/>
          <w:sz w:val="22"/>
          <w:szCs w:val="22"/>
        </w:rPr>
        <w:t xml:space="preserve"> </w:t>
      </w:r>
      <w:r w:rsidR="00D53803" w:rsidRPr="000061DD">
        <w:rPr>
          <w:rFonts w:cs="Times New Roman"/>
          <w:color w:val="000000"/>
          <w:spacing w:val="4"/>
          <w:sz w:val="22"/>
          <w:szCs w:val="22"/>
        </w:rPr>
        <w:t>financial advisor</w:t>
      </w:r>
      <w:r w:rsidR="00FF0F99" w:rsidRPr="000061DD">
        <w:rPr>
          <w:rFonts w:cs="Times New Roman"/>
          <w:color w:val="000000"/>
          <w:spacing w:val="4"/>
          <w:sz w:val="22"/>
          <w:szCs w:val="22"/>
        </w:rPr>
        <w:t xml:space="preserve"> engaged by the Company</w:t>
      </w:r>
      <w:r>
        <w:rPr>
          <w:rFonts w:cs="Times New Roman"/>
          <w:color w:val="000000"/>
          <w:spacing w:val="4"/>
          <w:sz w:val="22"/>
          <w:szCs w:val="22"/>
        </w:rPr>
        <w:t xml:space="preserve"> to evaluate</w:t>
      </w:r>
      <w:r w:rsidR="0096117B" w:rsidRPr="000061DD">
        <w:rPr>
          <w:rFonts w:cs="Times New Roman"/>
          <w:color w:val="000000"/>
          <w:spacing w:val="4"/>
          <w:sz w:val="22"/>
          <w:szCs w:val="22"/>
        </w:rPr>
        <w:t xml:space="preserve"> </w:t>
      </w:r>
      <w:r w:rsidR="00FF0F99" w:rsidRPr="000061DD">
        <w:rPr>
          <w:rFonts w:cs="Times New Roman"/>
          <w:color w:val="000000"/>
          <w:spacing w:val="4"/>
          <w:sz w:val="22"/>
          <w:szCs w:val="22"/>
        </w:rPr>
        <w:t>the</w:t>
      </w:r>
      <w:r>
        <w:rPr>
          <w:rFonts w:cs="Times New Roman"/>
          <w:color w:val="000000"/>
          <w:spacing w:val="4"/>
          <w:sz w:val="22"/>
          <w:szCs w:val="22"/>
        </w:rPr>
        <w:t xml:space="preserve"> valuation</w:t>
      </w:r>
      <w:r w:rsidR="00FF0F99" w:rsidRPr="000061DD">
        <w:rPr>
          <w:rFonts w:cs="Times New Roman"/>
          <w:color w:val="000000"/>
          <w:spacing w:val="4"/>
          <w:sz w:val="22"/>
          <w:szCs w:val="22"/>
        </w:rPr>
        <w:t xml:space="preserve"> of </w:t>
      </w:r>
      <w:r w:rsidR="000061DD" w:rsidRPr="000061DD">
        <w:rPr>
          <w:rFonts w:cs="Times New Roman"/>
          <w:color w:val="000000"/>
          <w:spacing w:val="4"/>
          <w:sz w:val="22"/>
          <w:szCs w:val="22"/>
        </w:rPr>
        <w:t>the business</w:t>
      </w:r>
      <w:r>
        <w:rPr>
          <w:rFonts w:cs="Times New Roman"/>
          <w:color w:val="000000"/>
          <w:spacing w:val="4"/>
          <w:sz w:val="22"/>
          <w:szCs w:val="22"/>
        </w:rPr>
        <w:t xml:space="preserve"> and its transferred</w:t>
      </w:r>
      <w:r w:rsidR="0096117B" w:rsidRPr="000061DD">
        <w:rPr>
          <w:rFonts w:cs="Times New Roman"/>
          <w:color w:val="000000"/>
          <w:spacing w:val="4"/>
          <w:sz w:val="22"/>
          <w:szCs w:val="22"/>
        </w:rPr>
        <w:t xml:space="preserve"> </w:t>
      </w:r>
      <w:r w:rsidR="00FF0F99" w:rsidRPr="000061DD">
        <w:rPr>
          <w:rFonts w:cs="Times New Roman"/>
          <w:color w:val="000000"/>
          <w:spacing w:val="4"/>
          <w:sz w:val="22"/>
          <w:szCs w:val="22"/>
        </w:rPr>
        <w:t>assets</w:t>
      </w:r>
      <w:r>
        <w:rPr>
          <w:rFonts w:cs="Times New Roman"/>
          <w:color w:val="000000"/>
          <w:spacing w:val="4"/>
          <w:sz w:val="22"/>
          <w:szCs w:val="22"/>
        </w:rPr>
        <w:t>.</w:t>
      </w:r>
    </w:p>
    <w:p w:rsidR="00D53803" w:rsidRPr="000061DD" w:rsidRDefault="00172274" w:rsidP="00121038">
      <w:pPr>
        <w:numPr>
          <w:ilvl w:val="0"/>
          <w:numId w:val="28"/>
        </w:numPr>
        <w:spacing w:after="100" w:afterAutospacing="1" w:line="360" w:lineRule="auto"/>
        <w:ind w:left="728" w:hanging="302"/>
        <w:jc w:val="both"/>
        <w:rPr>
          <w:rFonts w:cs="Times New Roman"/>
          <w:color w:val="000000"/>
          <w:spacing w:val="4"/>
          <w:sz w:val="22"/>
          <w:szCs w:val="22"/>
        </w:rPr>
      </w:pPr>
      <w:r w:rsidRPr="000061DD">
        <w:rPr>
          <w:rFonts w:cs="Times New Roman"/>
          <w:color w:val="000000"/>
          <w:spacing w:val="4"/>
          <w:sz w:val="22"/>
          <w:szCs w:val="22"/>
        </w:rPr>
        <w:t xml:space="preserve">Review </w:t>
      </w:r>
      <w:r w:rsidR="000061DD" w:rsidRPr="000061DD">
        <w:rPr>
          <w:rFonts w:cs="Times New Roman"/>
          <w:color w:val="000000"/>
          <w:spacing w:val="4"/>
          <w:sz w:val="22"/>
          <w:szCs w:val="22"/>
        </w:rPr>
        <w:t>the</w:t>
      </w:r>
      <w:r w:rsidR="0096117B" w:rsidRPr="000061DD">
        <w:rPr>
          <w:rFonts w:cs="Times New Roman"/>
          <w:color w:val="000000"/>
          <w:spacing w:val="4"/>
          <w:sz w:val="22"/>
          <w:szCs w:val="22"/>
        </w:rPr>
        <w:t xml:space="preserve"> </w:t>
      </w:r>
      <w:r w:rsidRPr="000061DD">
        <w:rPr>
          <w:rFonts w:cs="Times New Roman"/>
          <w:color w:val="000000"/>
          <w:spacing w:val="4"/>
          <w:sz w:val="22"/>
          <w:szCs w:val="22"/>
        </w:rPr>
        <w:t xml:space="preserve">valuation method </w:t>
      </w:r>
      <w:r w:rsidR="0096117B" w:rsidRPr="000061DD">
        <w:rPr>
          <w:rFonts w:cs="Times New Roman"/>
          <w:color w:val="000000"/>
          <w:spacing w:val="4"/>
          <w:sz w:val="22"/>
          <w:szCs w:val="22"/>
        </w:rPr>
        <w:t xml:space="preserve">and </w:t>
      </w:r>
      <w:r w:rsidR="00F82B64" w:rsidRPr="000061DD">
        <w:rPr>
          <w:rFonts w:cs="Times New Roman"/>
          <w:color w:val="000000"/>
          <w:spacing w:val="4"/>
          <w:sz w:val="22"/>
          <w:szCs w:val="22"/>
        </w:rPr>
        <w:t>assess</w:t>
      </w:r>
      <w:r w:rsidRPr="000061DD">
        <w:rPr>
          <w:rFonts w:cs="Times New Roman"/>
          <w:color w:val="000000"/>
          <w:spacing w:val="4"/>
          <w:sz w:val="22"/>
          <w:szCs w:val="22"/>
        </w:rPr>
        <w:t>ed</w:t>
      </w:r>
      <w:r w:rsidR="00F82B64" w:rsidRPr="000061DD">
        <w:rPr>
          <w:rFonts w:cs="Times New Roman"/>
          <w:color w:val="000000"/>
          <w:spacing w:val="4"/>
          <w:sz w:val="22"/>
          <w:szCs w:val="22"/>
        </w:rPr>
        <w:t xml:space="preserve"> </w:t>
      </w:r>
      <w:r w:rsidRPr="000061DD">
        <w:rPr>
          <w:rFonts w:cs="Times New Roman"/>
          <w:color w:val="000000"/>
          <w:spacing w:val="4"/>
          <w:sz w:val="22"/>
          <w:szCs w:val="22"/>
        </w:rPr>
        <w:t>the reasonable</w:t>
      </w:r>
      <w:r w:rsidR="0096117B" w:rsidRPr="000061DD">
        <w:rPr>
          <w:rFonts w:cs="Times New Roman"/>
          <w:color w:val="000000"/>
          <w:spacing w:val="4"/>
          <w:sz w:val="22"/>
          <w:szCs w:val="22"/>
        </w:rPr>
        <w:t xml:space="preserve"> </w:t>
      </w:r>
      <w:r w:rsidR="008F670C" w:rsidRPr="000061DD">
        <w:rPr>
          <w:rFonts w:cs="Times New Roman"/>
          <w:color w:val="000000"/>
          <w:spacing w:val="4"/>
          <w:sz w:val="22"/>
          <w:szCs w:val="22"/>
        </w:rPr>
        <w:t>of</w:t>
      </w:r>
      <w:r w:rsidR="00F82B64" w:rsidRPr="000061DD">
        <w:rPr>
          <w:rFonts w:cs="Times New Roman"/>
          <w:color w:val="000000"/>
          <w:spacing w:val="4"/>
          <w:sz w:val="22"/>
          <w:szCs w:val="22"/>
        </w:rPr>
        <w:t xml:space="preserve"> </w:t>
      </w:r>
      <w:r w:rsidRPr="000061DD">
        <w:rPr>
          <w:rFonts w:cs="Times New Roman"/>
          <w:color w:val="000000"/>
          <w:spacing w:val="4"/>
          <w:sz w:val="22"/>
          <w:szCs w:val="22"/>
        </w:rPr>
        <w:t>the e</w:t>
      </w:r>
      <w:r w:rsidR="00C00D94">
        <w:rPr>
          <w:rFonts w:cs="Times New Roman"/>
          <w:color w:val="000000"/>
          <w:spacing w:val="4"/>
          <w:sz w:val="22"/>
          <w:szCs w:val="22"/>
        </w:rPr>
        <w:t>stimates and assumptions used in</w:t>
      </w:r>
      <w:r w:rsidRPr="000061DD">
        <w:rPr>
          <w:rFonts w:cs="Times New Roman"/>
          <w:color w:val="000000"/>
          <w:spacing w:val="4"/>
          <w:sz w:val="22"/>
          <w:szCs w:val="22"/>
        </w:rPr>
        <w:t xml:space="preserve"> calculate</w:t>
      </w:r>
      <w:r w:rsidR="00F82B64" w:rsidRPr="000061DD">
        <w:rPr>
          <w:rFonts w:cs="Times New Roman"/>
          <w:color w:val="000000"/>
          <w:spacing w:val="4"/>
          <w:sz w:val="22"/>
          <w:szCs w:val="22"/>
        </w:rPr>
        <w:t xml:space="preserve"> </w:t>
      </w:r>
      <w:r w:rsidRPr="000061DD">
        <w:rPr>
          <w:rFonts w:cs="Times New Roman"/>
          <w:color w:val="000000"/>
          <w:spacing w:val="4"/>
          <w:sz w:val="22"/>
          <w:szCs w:val="22"/>
        </w:rPr>
        <w:t xml:space="preserve">the </w:t>
      </w:r>
      <w:r w:rsidR="00F82B64" w:rsidRPr="000061DD">
        <w:rPr>
          <w:rFonts w:cs="Times New Roman"/>
          <w:color w:val="000000"/>
          <w:spacing w:val="4"/>
          <w:sz w:val="22"/>
          <w:szCs w:val="22"/>
        </w:rPr>
        <w:t>fair value</w:t>
      </w:r>
      <w:r w:rsidRPr="000061DD">
        <w:rPr>
          <w:rFonts w:cs="Times New Roman"/>
          <w:color w:val="000000"/>
          <w:spacing w:val="4"/>
          <w:sz w:val="22"/>
          <w:szCs w:val="22"/>
        </w:rPr>
        <w:t>s, including the reasonable</w:t>
      </w:r>
      <w:r w:rsidR="00F82B64" w:rsidRPr="000061DD">
        <w:rPr>
          <w:rFonts w:cs="Times New Roman"/>
          <w:color w:val="000000"/>
          <w:spacing w:val="4"/>
          <w:sz w:val="22"/>
          <w:szCs w:val="22"/>
        </w:rPr>
        <w:t xml:space="preserve"> of </w:t>
      </w:r>
      <w:r w:rsidR="008F670C" w:rsidRPr="000061DD">
        <w:rPr>
          <w:rFonts w:cs="Times New Roman"/>
          <w:color w:val="000000"/>
          <w:spacing w:val="4"/>
          <w:sz w:val="22"/>
          <w:szCs w:val="22"/>
        </w:rPr>
        <w:t>discount rate</w:t>
      </w:r>
      <w:r w:rsidR="008F670C" w:rsidRPr="000061DD">
        <w:rPr>
          <w:rFonts w:cs="Cordia New"/>
          <w:color w:val="000000"/>
          <w:spacing w:val="4"/>
          <w:sz w:val="22"/>
          <w:szCs w:val="22"/>
        </w:rPr>
        <w:t>s</w:t>
      </w:r>
      <w:r w:rsidRPr="000061DD">
        <w:rPr>
          <w:rFonts w:cs="Cordia New" w:hint="cs"/>
          <w:color w:val="000000"/>
          <w:spacing w:val="4"/>
          <w:sz w:val="22"/>
          <w:szCs w:val="22"/>
          <w:cs/>
        </w:rPr>
        <w:t xml:space="preserve"> </w:t>
      </w:r>
      <w:r w:rsidR="008F670C" w:rsidRPr="000061DD">
        <w:rPr>
          <w:rFonts w:cs="Cordia New"/>
          <w:color w:val="000000"/>
          <w:spacing w:val="4"/>
          <w:sz w:val="22"/>
          <w:szCs w:val="22"/>
        </w:rPr>
        <w:t>com</w:t>
      </w:r>
      <w:r w:rsidR="00C00D94">
        <w:rPr>
          <w:rFonts w:cs="Cordia New"/>
          <w:color w:val="000000"/>
          <w:spacing w:val="4"/>
          <w:sz w:val="22"/>
          <w:szCs w:val="22"/>
        </w:rPr>
        <w:t>pared</w:t>
      </w:r>
      <w:r w:rsidR="008F670C" w:rsidRPr="000061DD">
        <w:rPr>
          <w:rFonts w:cs="Cordia New"/>
          <w:color w:val="000000"/>
          <w:spacing w:val="4"/>
          <w:sz w:val="22"/>
          <w:szCs w:val="22"/>
        </w:rPr>
        <w:t xml:space="preserve"> </w:t>
      </w:r>
      <w:r w:rsidRPr="000061DD">
        <w:rPr>
          <w:rFonts w:cs="Cordia New"/>
          <w:color w:val="000000"/>
          <w:spacing w:val="4"/>
          <w:sz w:val="22"/>
          <w:szCs w:val="22"/>
        </w:rPr>
        <w:t xml:space="preserve">against </w:t>
      </w:r>
      <w:r w:rsidR="008F670C" w:rsidRPr="000061DD">
        <w:rPr>
          <w:rFonts w:cs="Cordia New"/>
          <w:color w:val="000000"/>
          <w:spacing w:val="4"/>
          <w:sz w:val="22"/>
          <w:szCs w:val="22"/>
        </w:rPr>
        <w:t xml:space="preserve">the </w:t>
      </w:r>
      <w:r w:rsidRPr="000061DD">
        <w:rPr>
          <w:rFonts w:cs="Times New Roman"/>
          <w:color w:val="000000"/>
          <w:spacing w:val="4"/>
          <w:sz w:val="22"/>
          <w:szCs w:val="22"/>
        </w:rPr>
        <w:t>information from</w:t>
      </w:r>
      <w:r w:rsidR="008F670C" w:rsidRPr="000061DD">
        <w:rPr>
          <w:rFonts w:cs="Times New Roman"/>
          <w:color w:val="000000"/>
          <w:spacing w:val="4"/>
          <w:sz w:val="22"/>
          <w:szCs w:val="22"/>
        </w:rPr>
        <w:t xml:space="preserve"> external sources.</w:t>
      </w:r>
    </w:p>
    <w:p w:rsidR="008F670C" w:rsidRPr="00F93029" w:rsidRDefault="008F670C" w:rsidP="0052084A">
      <w:pPr>
        <w:numPr>
          <w:ilvl w:val="0"/>
          <w:numId w:val="28"/>
        </w:numPr>
        <w:tabs>
          <w:tab w:val="left" w:pos="720"/>
        </w:tabs>
        <w:spacing w:after="100" w:afterAutospacing="1" w:line="360" w:lineRule="auto"/>
        <w:jc w:val="both"/>
        <w:rPr>
          <w:rFonts w:cs="Times New Roman"/>
          <w:color w:val="000000"/>
          <w:spacing w:val="4"/>
          <w:sz w:val="22"/>
          <w:szCs w:val="22"/>
        </w:rPr>
      </w:pPr>
      <w:r w:rsidRPr="00F93029">
        <w:rPr>
          <w:rFonts w:cs="Times New Roman"/>
          <w:color w:val="000000"/>
          <w:spacing w:val="4"/>
          <w:sz w:val="22"/>
          <w:szCs w:val="22"/>
        </w:rPr>
        <w:t xml:space="preserve">Inquire </w:t>
      </w:r>
      <w:r w:rsidR="00172274" w:rsidRPr="00F93029">
        <w:rPr>
          <w:rFonts w:cs="Times New Roman"/>
          <w:color w:val="000000"/>
          <w:spacing w:val="4"/>
          <w:sz w:val="22"/>
          <w:szCs w:val="22"/>
        </w:rPr>
        <w:t xml:space="preserve">with </w:t>
      </w:r>
      <w:r w:rsidRPr="00F93029">
        <w:rPr>
          <w:rFonts w:cs="Times New Roman"/>
          <w:color w:val="000000"/>
          <w:spacing w:val="4"/>
          <w:sz w:val="22"/>
          <w:szCs w:val="22"/>
        </w:rPr>
        <w:t>management</w:t>
      </w:r>
      <w:r w:rsidR="00172274" w:rsidRPr="00F93029">
        <w:rPr>
          <w:rFonts w:cs="Times New Roman"/>
          <w:color w:val="000000"/>
          <w:spacing w:val="4"/>
          <w:sz w:val="22"/>
          <w:szCs w:val="22"/>
        </w:rPr>
        <w:t xml:space="preserve"> as to the</w:t>
      </w:r>
      <w:r w:rsidR="00F82B64" w:rsidRPr="00F93029">
        <w:rPr>
          <w:rFonts w:cs="Cordia New"/>
          <w:color w:val="000000"/>
          <w:spacing w:val="4"/>
          <w:sz w:val="22"/>
          <w:szCs w:val="22"/>
        </w:rPr>
        <w:t xml:space="preserve"> nature</w:t>
      </w:r>
      <w:r w:rsidRPr="00F93029">
        <w:rPr>
          <w:rFonts w:cs="Cordia New"/>
          <w:color w:val="000000"/>
          <w:spacing w:val="4"/>
          <w:sz w:val="22"/>
          <w:szCs w:val="22"/>
        </w:rPr>
        <w:t xml:space="preserve"> and objective</w:t>
      </w:r>
      <w:r w:rsidR="00172274" w:rsidRPr="00F93029">
        <w:rPr>
          <w:rFonts w:cs="Cordia New"/>
          <w:color w:val="000000"/>
          <w:spacing w:val="4"/>
          <w:sz w:val="22"/>
          <w:szCs w:val="22"/>
        </w:rPr>
        <w:t>s</w:t>
      </w:r>
      <w:r w:rsidRPr="00F93029">
        <w:rPr>
          <w:rFonts w:cs="Cordia New"/>
          <w:color w:val="000000"/>
          <w:spacing w:val="4"/>
          <w:sz w:val="22"/>
          <w:szCs w:val="22"/>
        </w:rPr>
        <w:t xml:space="preserve"> of the </w:t>
      </w:r>
      <w:r w:rsidR="00172274" w:rsidRPr="00F93029">
        <w:rPr>
          <w:rFonts w:cs="Cordia New"/>
          <w:color w:val="000000"/>
          <w:spacing w:val="4"/>
          <w:sz w:val="22"/>
          <w:szCs w:val="22"/>
        </w:rPr>
        <w:t>sale of</w:t>
      </w:r>
      <w:r w:rsidRPr="00F93029">
        <w:rPr>
          <w:rFonts w:cs="Cordia New"/>
          <w:color w:val="000000"/>
          <w:spacing w:val="4"/>
          <w:sz w:val="22"/>
          <w:szCs w:val="22"/>
        </w:rPr>
        <w:t xml:space="preserve"> </w:t>
      </w:r>
      <w:r w:rsidR="00F93029" w:rsidRPr="00F93029">
        <w:rPr>
          <w:rFonts w:cs="Cordia New"/>
          <w:color w:val="000000"/>
          <w:spacing w:val="4"/>
          <w:sz w:val="22"/>
          <w:szCs w:val="22"/>
        </w:rPr>
        <w:t>oil business</w:t>
      </w:r>
      <w:r w:rsidR="00F82B64" w:rsidRPr="00F93029">
        <w:rPr>
          <w:rFonts w:cs="Cordia New"/>
          <w:color w:val="000000"/>
          <w:spacing w:val="4"/>
          <w:sz w:val="22"/>
          <w:szCs w:val="22"/>
        </w:rPr>
        <w:t>.</w:t>
      </w:r>
    </w:p>
    <w:p w:rsidR="00C21645" w:rsidRPr="000D2BFC" w:rsidRDefault="00727173" w:rsidP="00740698">
      <w:pPr>
        <w:numPr>
          <w:ilvl w:val="0"/>
          <w:numId w:val="28"/>
        </w:numPr>
        <w:tabs>
          <w:tab w:val="left" w:pos="720"/>
        </w:tabs>
        <w:spacing w:after="100" w:afterAutospacing="1" w:line="360" w:lineRule="auto"/>
        <w:jc w:val="both"/>
        <w:rPr>
          <w:rFonts w:cs="Cordia New"/>
          <w:color w:val="000000"/>
          <w:spacing w:val="4"/>
          <w:sz w:val="22"/>
          <w:szCs w:val="22"/>
        </w:rPr>
      </w:pPr>
      <w:r w:rsidRPr="00EF0F7E">
        <w:rPr>
          <w:rFonts w:cs="Times New Roman"/>
          <w:color w:val="000000"/>
          <w:spacing w:val="4"/>
          <w:sz w:val="22"/>
          <w:szCs w:val="22"/>
        </w:rPr>
        <w:t>Re</w:t>
      </w:r>
      <w:r w:rsidR="004C6366">
        <w:rPr>
          <w:rFonts w:cs="Times New Roman"/>
          <w:color w:val="000000"/>
          <w:spacing w:val="4"/>
          <w:sz w:val="22"/>
          <w:szCs w:val="22"/>
        </w:rPr>
        <w:t>view the relevant presentation</w:t>
      </w:r>
      <w:r w:rsidRPr="00EF0F7E">
        <w:rPr>
          <w:rFonts w:cs="Times New Roman"/>
          <w:color w:val="000000"/>
          <w:spacing w:val="4"/>
          <w:sz w:val="22"/>
          <w:szCs w:val="22"/>
        </w:rPr>
        <w:t xml:space="preserve"> and disclosures in accordance with TFRS</w:t>
      </w:r>
      <w:r w:rsidR="00172274" w:rsidRPr="000D2BFC">
        <w:rPr>
          <w:rFonts w:cs="Times New Roman"/>
          <w:color w:val="000000"/>
          <w:spacing w:val="4"/>
          <w:sz w:val="22"/>
          <w:szCs w:val="22"/>
        </w:rPr>
        <w:t>.</w:t>
      </w:r>
    </w:p>
    <w:p w:rsidR="008D0601" w:rsidRPr="00DB3EB4" w:rsidRDefault="00007F3B" w:rsidP="008D0601">
      <w:pPr>
        <w:autoSpaceDE w:val="0"/>
        <w:autoSpaceDN w:val="0"/>
        <w:adjustRightInd w:val="0"/>
        <w:rPr>
          <w:rFonts w:cs="Times New Roman"/>
          <w:b/>
          <w:bCs/>
          <w:i/>
          <w:iCs/>
          <w:color w:val="000000"/>
          <w:spacing w:val="4"/>
          <w:sz w:val="22"/>
          <w:szCs w:val="22"/>
        </w:rPr>
      </w:pPr>
      <w:r w:rsidRPr="00DB3EB4">
        <w:rPr>
          <w:rFonts w:cs="Times New Roman"/>
          <w:b/>
          <w:bCs/>
          <w:i/>
          <w:iCs/>
          <w:color w:val="000000"/>
          <w:spacing w:val="4"/>
          <w:sz w:val="22"/>
          <w:szCs w:val="22"/>
        </w:rPr>
        <w:t>Other Information</w:t>
      </w:r>
    </w:p>
    <w:p w:rsidR="008D0601" w:rsidRPr="00DB3EB4" w:rsidRDefault="008D0601" w:rsidP="008D0601">
      <w:pPr>
        <w:autoSpaceDE w:val="0"/>
        <w:autoSpaceDN w:val="0"/>
        <w:adjustRightInd w:val="0"/>
        <w:rPr>
          <w:rFonts w:cs="Times New Roman"/>
          <w:color w:val="000000"/>
          <w:spacing w:val="4"/>
          <w:sz w:val="22"/>
          <w:szCs w:val="22"/>
        </w:rPr>
      </w:pPr>
    </w:p>
    <w:p w:rsidR="00007F3B" w:rsidRPr="000D2BFC" w:rsidRDefault="008D0601" w:rsidP="00007F3B">
      <w:pPr>
        <w:tabs>
          <w:tab w:val="left" w:pos="720"/>
        </w:tabs>
        <w:spacing w:after="100" w:afterAutospacing="1" w:line="360" w:lineRule="auto"/>
        <w:jc w:val="both"/>
        <w:rPr>
          <w:rFonts w:cs="Times New Roman"/>
          <w:color w:val="000000"/>
          <w:spacing w:val="4"/>
          <w:sz w:val="22"/>
          <w:szCs w:val="22"/>
        </w:rPr>
      </w:pPr>
      <w:r w:rsidRPr="00DB3EB4">
        <w:rPr>
          <w:rFonts w:cs="Times New Roman"/>
          <w:color w:val="000000"/>
          <w:spacing w:val="4"/>
          <w:sz w:val="22"/>
          <w:szCs w:val="22"/>
        </w:rPr>
        <w:tab/>
      </w:r>
      <w:r w:rsidR="00007F3B" w:rsidRPr="00DB3EB4">
        <w:rPr>
          <w:rFonts w:cs="Times New Roman"/>
          <w:color w:val="000000"/>
          <w:spacing w:val="4"/>
          <w:sz w:val="22"/>
          <w:szCs w:val="22"/>
        </w:rPr>
        <w:t xml:space="preserve">Management is responsible for the other information. The other information comprises the information included in the annual report, but does not include the consolidated and separate financial statements and auditor’s report thereon. The annual report </w:t>
      </w:r>
      <w:r w:rsidR="00F111CD" w:rsidRPr="00DB3EB4">
        <w:rPr>
          <w:rFonts w:cs="Times New Roman"/>
          <w:color w:val="000000"/>
          <w:spacing w:val="4"/>
          <w:sz w:val="22"/>
          <w:szCs w:val="22"/>
        </w:rPr>
        <w:t>will</w:t>
      </w:r>
      <w:r w:rsidR="00007F3B" w:rsidRPr="00DB3EB4">
        <w:rPr>
          <w:rFonts w:cs="Times New Roman"/>
          <w:color w:val="000000"/>
          <w:spacing w:val="4"/>
          <w:sz w:val="22"/>
          <w:szCs w:val="22"/>
        </w:rPr>
        <w:t xml:space="preserve"> be made available to </w:t>
      </w:r>
      <w:r w:rsidR="00B54C20" w:rsidRPr="00DB3EB4">
        <w:rPr>
          <w:rFonts w:cs="Times New Roman"/>
          <w:color w:val="000000"/>
          <w:spacing w:val="4"/>
          <w:sz w:val="22"/>
          <w:szCs w:val="22"/>
        </w:rPr>
        <w:t>the State Audit Office of the Kingdom of Thailand</w:t>
      </w:r>
      <w:r w:rsidR="00007F3B" w:rsidRPr="00DB3EB4">
        <w:rPr>
          <w:rFonts w:cs="Times New Roman"/>
          <w:color w:val="000000"/>
          <w:spacing w:val="4"/>
          <w:sz w:val="22"/>
          <w:szCs w:val="22"/>
        </w:rPr>
        <w:t xml:space="preserve"> aft</w:t>
      </w:r>
      <w:r w:rsidR="00007F3B" w:rsidRPr="000D2BFC">
        <w:rPr>
          <w:rFonts w:cs="Times New Roman"/>
          <w:color w:val="000000"/>
          <w:spacing w:val="4"/>
          <w:sz w:val="22"/>
          <w:szCs w:val="22"/>
        </w:rPr>
        <w:t>er the date of this auditor's report.</w:t>
      </w:r>
    </w:p>
    <w:p w:rsidR="00007F3B" w:rsidRPr="00DB3EB4" w:rsidRDefault="00007F3B" w:rsidP="008D0601">
      <w:pPr>
        <w:tabs>
          <w:tab w:val="left" w:pos="720"/>
        </w:tabs>
        <w:spacing w:after="100" w:afterAutospacing="1" w:line="360" w:lineRule="auto"/>
        <w:jc w:val="both"/>
        <w:rPr>
          <w:rFonts w:cs="Times New Roman"/>
          <w:color w:val="000000"/>
          <w:spacing w:val="4"/>
          <w:sz w:val="22"/>
          <w:szCs w:val="22"/>
        </w:rPr>
      </w:pPr>
      <w:r w:rsidRPr="000D2BFC">
        <w:rPr>
          <w:rFonts w:cs="Times New Roman"/>
          <w:color w:val="000000"/>
          <w:spacing w:val="4"/>
          <w:sz w:val="22"/>
          <w:szCs w:val="22"/>
        </w:rPr>
        <w:tab/>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’s opinion on the consolidated and separate financial statements does not cover the other information and </w:t>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 will not express any form of assurance conclusion thereon.</w:t>
      </w:r>
    </w:p>
    <w:p w:rsidR="00007F3B" w:rsidRPr="00DB3EB4" w:rsidRDefault="00007F3B" w:rsidP="00007F3B">
      <w:pPr>
        <w:tabs>
          <w:tab w:val="left" w:pos="720"/>
        </w:tabs>
        <w:spacing w:after="100" w:afterAutospacing="1" w:line="360" w:lineRule="auto"/>
        <w:jc w:val="both"/>
        <w:rPr>
          <w:rFonts w:cs="Times New Roman"/>
          <w:color w:val="000000"/>
          <w:spacing w:val="4"/>
          <w:sz w:val="22"/>
          <w:szCs w:val="22"/>
        </w:rPr>
      </w:pPr>
      <w:r w:rsidRPr="00DB3EB4">
        <w:rPr>
          <w:rFonts w:cs="Times New Roman"/>
          <w:color w:val="000000"/>
          <w:spacing w:val="4"/>
          <w:sz w:val="22"/>
          <w:szCs w:val="22"/>
        </w:rPr>
        <w:tab/>
        <w:t xml:space="preserve">In connection with the audit of the consolidated and separate financial statements, </w:t>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’s responsibility is to read the other information identified </w:t>
      </w:r>
      <w:r w:rsidRPr="00DB3EB4">
        <w:rPr>
          <w:rFonts w:cs="Times New Roman"/>
          <w:spacing w:val="4"/>
          <w:sz w:val="22"/>
          <w:szCs w:val="22"/>
        </w:rPr>
        <w:t>above when it becomes available and, in doing so</w:t>
      </w:r>
      <w:r w:rsidR="00F26C6C" w:rsidRPr="00DB3EB4">
        <w:rPr>
          <w:rFonts w:cs="Times New Roman"/>
          <w:spacing w:val="4"/>
          <w:sz w:val="22"/>
          <w:szCs w:val="22"/>
        </w:rPr>
        <w:t>, consider</w:t>
      </w:r>
      <w:r w:rsidRPr="00DB3EB4">
        <w:rPr>
          <w:rFonts w:cs="Times New Roman"/>
          <w:color w:val="000000"/>
          <w:spacing w:val="4"/>
          <w:sz w:val="22"/>
          <w:szCs w:val="22"/>
        </w:rPr>
        <w:t xml:space="preserve"> whether the other information is materially inconsistent with the consolidated and separate financial statements or </w:t>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’s knowledge obtained in the audit, or </w:t>
      </w:r>
      <w:r w:rsidRPr="00DB3EB4">
        <w:rPr>
          <w:rFonts w:cs="Times New Roman"/>
          <w:spacing w:val="4"/>
          <w:sz w:val="22"/>
          <w:szCs w:val="22"/>
        </w:rPr>
        <w:t>otherwise</w:t>
      </w:r>
      <w:r w:rsidRPr="00DB3EB4">
        <w:rPr>
          <w:rFonts w:cs="Times New Roman"/>
          <w:color w:val="000000"/>
          <w:spacing w:val="4"/>
          <w:sz w:val="22"/>
          <w:szCs w:val="22"/>
        </w:rPr>
        <w:t xml:space="preserve"> appears to be materially misstated.</w:t>
      </w:r>
    </w:p>
    <w:p w:rsidR="00B95FAE" w:rsidRDefault="00007F3B" w:rsidP="008D0601">
      <w:pPr>
        <w:tabs>
          <w:tab w:val="left" w:pos="720"/>
        </w:tabs>
        <w:spacing w:after="100" w:afterAutospacing="1" w:line="360" w:lineRule="auto"/>
        <w:jc w:val="both"/>
        <w:rPr>
          <w:rFonts w:cs="Times New Roman"/>
          <w:color w:val="000000"/>
          <w:spacing w:val="4"/>
          <w:sz w:val="22"/>
          <w:szCs w:val="22"/>
        </w:rPr>
      </w:pPr>
      <w:r w:rsidRPr="00DB3EB4">
        <w:rPr>
          <w:rFonts w:cs="Times New Roman"/>
          <w:color w:val="000000"/>
          <w:spacing w:val="4"/>
          <w:sz w:val="22"/>
          <w:szCs w:val="22"/>
        </w:rPr>
        <w:tab/>
        <w:t xml:space="preserve">When </w:t>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 reads the annual report, if </w:t>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 concludes that there is a material misstatement therein, </w:t>
      </w:r>
      <w:r w:rsidR="00B54C20" w:rsidRPr="00DB3EB4">
        <w:rPr>
          <w:rFonts w:cs="Times New Roman"/>
          <w:color w:val="000000"/>
          <w:spacing w:val="4"/>
          <w:sz w:val="22"/>
          <w:szCs w:val="22"/>
        </w:rPr>
        <w:t>the State Audit Office of the Kingdom of Thailand</w:t>
      </w:r>
      <w:r w:rsidRPr="00DB3EB4">
        <w:rPr>
          <w:rFonts w:cs="Times New Roman"/>
          <w:color w:val="000000"/>
          <w:spacing w:val="4"/>
          <w:sz w:val="22"/>
          <w:szCs w:val="22"/>
        </w:rPr>
        <w:t xml:space="preserve"> is required to communicate the matter to </w:t>
      </w:r>
      <w:r w:rsidR="004E3815" w:rsidRPr="00DB3EB4">
        <w:rPr>
          <w:rFonts w:cs="Times New Roman"/>
          <w:color w:val="000000"/>
          <w:spacing w:val="4"/>
          <w:sz w:val="22"/>
          <w:szCs w:val="22"/>
        </w:rPr>
        <w:t>those charged with governance</w:t>
      </w:r>
      <w:r w:rsidRPr="00DB3EB4">
        <w:rPr>
          <w:rFonts w:cs="Times New Roman"/>
          <w:color w:val="000000"/>
          <w:spacing w:val="4"/>
          <w:sz w:val="22"/>
          <w:szCs w:val="22"/>
        </w:rPr>
        <w:t>.</w:t>
      </w:r>
    </w:p>
    <w:p w:rsidR="008D0601" w:rsidRPr="00B95FAE" w:rsidRDefault="00B95FAE" w:rsidP="00B95FAE">
      <w:pPr>
        <w:tabs>
          <w:tab w:val="left" w:pos="720"/>
        </w:tabs>
        <w:spacing w:after="100" w:afterAutospacing="1" w:line="360" w:lineRule="auto"/>
        <w:jc w:val="both"/>
        <w:rPr>
          <w:rFonts w:cs="Times New Roman"/>
          <w:b/>
          <w:bCs/>
          <w:i/>
          <w:iCs/>
          <w:color w:val="000000"/>
          <w:spacing w:val="4"/>
          <w:sz w:val="22"/>
          <w:szCs w:val="22"/>
        </w:rPr>
      </w:pPr>
      <w:r>
        <w:rPr>
          <w:rFonts w:cs="Times New Roman"/>
          <w:color w:val="000000"/>
          <w:spacing w:val="4"/>
          <w:sz w:val="22"/>
          <w:szCs w:val="22"/>
        </w:rPr>
        <w:br w:type="page"/>
      </w:r>
      <w:r w:rsidR="00007F3B" w:rsidRPr="00DB3EB4">
        <w:rPr>
          <w:rFonts w:cs="Times New Roman"/>
          <w:b/>
          <w:bCs/>
          <w:i/>
          <w:iCs/>
          <w:color w:val="000000"/>
          <w:spacing w:val="4"/>
          <w:sz w:val="22"/>
          <w:szCs w:val="22"/>
        </w:rPr>
        <w:lastRenderedPageBreak/>
        <w:t>Responsibilities of Management and Those Charged with Governance for the Consolidated and Separate Financial Statements</w:t>
      </w:r>
    </w:p>
    <w:p w:rsidR="0039213E" w:rsidRPr="00DB3EB4" w:rsidRDefault="0039213E" w:rsidP="008D0601">
      <w:pPr>
        <w:tabs>
          <w:tab w:val="left" w:pos="720"/>
        </w:tabs>
        <w:spacing w:after="100" w:afterAutospacing="1" w:line="360" w:lineRule="auto"/>
        <w:jc w:val="both"/>
        <w:rPr>
          <w:rFonts w:ascii="Angsana New" w:hAnsi="Angsana New"/>
          <w:color w:val="000000"/>
          <w:sz w:val="32"/>
          <w:szCs w:val="32"/>
        </w:rPr>
      </w:pPr>
      <w:r w:rsidRPr="00DB3EB4">
        <w:rPr>
          <w:rFonts w:cs="Times New Roman"/>
          <w:color w:val="000000"/>
          <w:spacing w:val="4"/>
          <w:sz w:val="22"/>
          <w:szCs w:val="22"/>
        </w:rPr>
        <w:tab/>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008D0601" w:rsidRPr="00DB3EB4">
        <w:rPr>
          <w:rFonts w:ascii="Angsana New" w:hAnsi="Angsana New"/>
          <w:color w:val="000000"/>
          <w:sz w:val="32"/>
          <w:szCs w:val="32"/>
        </w:rPr>
        <w:tab/>
      </w:r>
    </w:p>
    <w:p w:rsidR="008D0601" w:rsidRPr="00DB3EB4" w:rsidRDefault="0039213E" w:rsidP="008D0601">
      <w:pPr>
        <w:tabs>
          <w:tab w:val="left" w:pos="720"/>
        </w:tabs>
        <w:spacing w:after="100" w:afterAutospacing="1" w:line="360" w:lineRule="auto"/>
        <w:jc w:val="both"/>
        <w:rPr>
          <w:rFonts w:cs="Times New Roman"/>
          <w:color w:val="000000"/>
          <w:spacing w:val="4"/>
          <w:sz w:val="22"/>
          <w:szCs w:val="22"/>
        </w:rPr>
      </w:pPr>
      <w:r w:rsidRPr="00DB3EB4">
        <w:rPr>
          <w:rFonts w:ascii="Angsana New" w:hAnsi="Angsana New"/>
          <w:color w:val="000000"/>
          <w:sz w:val="32"/>
          <w:szCs w:val="32"/>
        </w:rPr>
        <w:tab/>
      </w:r>
      <w:r w:rsidRPr="00DB3EB4">
        <w:rPr>
          <w:rFonts w:cs="Times New Roman"/>
          <w:color w:val="000000"/>
          <w:spacing w:val="4"/>
          <w:sz w:val="22"/>
          <w:szCs w:val="22"/>
        </w:rPr>
        <w:t>In preparing the consolidated and separate financial statements, the management is responsible for assessing the Group</w:t>
      </w:r>
      <w:r w:rsidR="004E3815" w:rsidRPr="00DB3EB4">
        <w:rPr>
          <w:rFonts w:cs="Times New Roman"/>
          <w:color w:val="000000"/>
          <w:spacing w:val="4"/>
          <w:sz w:val="22"/>
          <w:szCs w:val="22"/>
        </w:rPr>
        <w:t>’s</w:t>
      </w:r>
      <w:r w:rsidRPr="00DB3EB4">
        <w:rPr>
          <w:rFonts w:cs="Times New Roman"/>
          <w:color w:val="000000"/>
          <w:spacing w:val="4"/>
          <w:sz w:val="22"/>
          <w:szCs w:val="22"/>
        </w:rPr>
        <w:t xml:space="preserve"> and the Company’s ability to continue as a going </w:t>
      </w:r>
      <w:r w:rsidRPr="00DB3EB4">
        <w:rPr>
          <w:rFonts w:cs="Times New Roman"/>
          <w:color w:val="000000"/>
          <w:sz w:val="22"/>
          <w:szCs w:val="22"/>
        </w:rPr>
        <w:t xml:space="preserve">concern, </w:t>
      </w:r>
      <w:r w:rsidR="00F111CD" w:rsidRPr="00DB3EB4">
        <w:rPr>
          <w:rFonts w:cs="Times New Roman"/>
          <w:color w:val="000000"/>
          <w:sz w:val="22"/>
          <w:szCs w:val="22"/>
        </w:rPr>
        <w:t xml:space="preserve">appropriate </w:t>
      </w:r>
      <w:r w:rsidRPr="00DB3EB4">
        <w:rPr>
          <w:rFonts w:cs="Times New Roman"/>
          <w:color w:val="000000"/>
          <w:sz w:val="22"/>
          <w:szCs w:val="22"/>
        </w:rPr>
        <w:t>disclosing</w:t>
      </w:r>
      <w:r w:rsidR="008776E5" w:rsidRPr="00DB3EB4">
        <w:rPr>
          <w:rFonts w:cs="Times New Roman"/>
          <w:color w:val="000000"/>
          <w:sz w:val="22"/>
          <w:szCs w:val="22"/>
        </w:rPr>
        <w:t xml:space="preserve">, </w:t>
      </w:r>
      <w:r w:rsidRPr="00DB3EB4">
        <w:rPr>
          <w:rFonts w:cs="Times New Roman"/>
          <w:color w:val="000000"/>
          <w:sz w:val="22"/>
          <w:szCs w:val="22"/>
        </w:rPr>
        <w:t>and using the going concern basis of accounting unless management</w:t>
      </w:r>
      <w:r w:rsidRPr="00DB3EB4">
        <w:rPr>
          <w:rFonts w:cs="Times New Roman"/>
          <w:color w:val="000000"/>
          <w:spacing w:val="4"/>
          <w:sz w:val="22"/>
          <w:szCs w:val="22"/>
        </w:rPr>
        <w:t xml:space="preserve"> either intends to liquidate the Group and the Company or to cease operations, or has no realistic alternative but to do so.</w:t>
      </w:r>
    </w:p>
    <w:p w:rsidR="0039213E" w:rsidRPr="00DB3EB4" w:rsidRDefault="0039213E" w:rsidP="008D0601">
      <w:pPr>
        <w:tabs>
          <w:tab w:val="left" w:pos="720"/>
        </w:tabs>
        <w:spacing w:after="100" w:afterAutospacing="1" w:line="360" w:lineRule="auto"/>
        <w:jc w:val="both"/>
        <w:rPr>
          <w:rFonts w:cs="Times New Roman"/>
          <w:color w:val="000000"/>
          <w:spacing w:val="4"/>
          <w:sz w:val="22"/>
          <w:szCs w:val="22"/>
        </w:rPr>
      </w:pPr>
      <w:r w:rsidRPr="00DB3EB4">
        <w:rPr>
          <w:rFonts w:cs="Times New Roman"/>
          <w:color w:val="000000"/>
          <w:spacing w:val="4"/>
          <w:sz w:val="22"/>
          <w:szCs w:val="22"/>
        </w:rPr>
        <w:tab/>
      </w:r>
      <w:r w:rsidR="004E3815" w:rsidRPr="00DB3EB4">
        <w:rPr>
          <w:rFonts w:cs="Times New Roman"/>
          <w:color w:val="000000"/>
          <w:spacing w:val="4"/>
          <w:sz w:val="22"/>
          <w:szCs w:val="22"/>
        </w:rPr>
        <w:t>Those charged with governance are</w:t>
      </w:r>
      <w:r w:rsidRPr="00DB3EB4">
        <w:rPr>
          <w:rFonts w:cs="Times New Roman"/>
          <w:color w:val="000000"/>
          <w:spacing w:val="4"/>
          <w:sz w:val="22"/>
          <w:szCs w:val="22"/>
        </w:rPr>
        <w:t xml:space="preserve"> responsible for overseeing the Group</w:t>
      </w:r>
      <w:r w:rsidR="004E3815" w:rsidRPr="00DB3EB4">
        <w:rPr>
          <w:rFonts w:cs="Times New Roman"/>
          <w:color w:val="000000"/>
          <w:spacing w:val="4"/>
          <w:sz w:val="22"/>
          <w:szCs w:val="22"/>
        </w:rPr>
        <w:t>’s</w:t>
      </w:r>
      <w:r w:rsidRPr="00DB3EB4">
        <w:rPr>
          <w:rFonts w:cs="Times New Roman"/>
          <w:color w:val="000000"/>
          <w:spacing w:val="4"/>
          <w:sz w:val="22"/>
          <w:szCs w:val="22"/>
        </w:rPr>
        <w:t xml:space="preserve"> and the Company’s financial reporting process.</w:t>
      </w:r>
    </w:p>
    <w:p w:rsidR="008D0601" w:rsidRPr="009E1A80" w:rsidRDefault="0039213E" w:rsidP="008D0601">
      <w:pPr>
        <w:autoSpaceDE w:val="0"/>
        <w:autoSpaceDN w:val="0"/>
        <w:adjustRightInd w:val="0"/>
        <w:rPr>
          <w:rFonts w:cs="Times New Roman"/>
          <w:b/>
          <w:bCs/>
          <w:i/>
          <w:iCs/>
          <w:color w:val="000000"/>
          <w:sz w:val="22"/>
          <w:szCs w:val="22"/>
        </w:rPr>
      </w:pPr>
      <w:r w:rsidRPr="00DB3EB4">
        <w:rPr>
          <w:rFonts w:cs="Times New Roman"/>
          <w:b/>
          <w:bCs/>
          <w:i/>
          <w:iCs/>
          <w:color w:val="000000"/>
          <w:sz w:val="22"/>
          <w:szCs w:val="22"/>
        </w:rPr>
        <w:t>Auditor’s Responsibilities for the Audit of the Consolidated and Separate Financial Statements</w:t>
      </w:r>
    </w:p>
    <w:p w:rsidR="008D0601" w:rsidRPr="009E1A80" w:rsidRDefault="008D0601" w:rsidP="008D0601">
      <w:pPr>
        <w:autoSpaceDE w:val="0"/>
        <w:autoSpaceDN w:val="0"/>
        <w:adjustRightInd w:val="0"/>
        <w:rPr>
          <w:rFonts w:cs="Times New Roman"/>
          <w:color w:val="000000"/>
          <w:spacing w:val="4"/>
          <w:sz w:val="22"/>
          <w:szCs w:val="22"/>
        </w:rPr>
      </w:pPr>
    </w:p>
    <w:p w:rsidR="0039213E" w:rsidRPr="009E1A80" w:rsidRDefault="008D0601" w:rsidP="0039213E">
      <w:pPr>
        <w:tabs>
          <w:tab w:val="left" w:pos="720"/>
        </w:tabs>
        <w:spacing w:after="100" w:afterAutospacing="1" w:line="360" w:lineRule="auto"/>
        <w:jc w:val="both"/>
        <w:rPr>
          <w:rFonts w:cs="Times New Roman"/>
          <w:color w:val="000000"/>
          <w:spacing w:val="4"/>
          <w:sz w:val="22"/>
          <w:szCs w:val="22"/>
        </w:rPr>
      </w:pPr>
      <w:r w:rsidRPr="009E1A80">
        <w:rPr>
          <w:rFonts w:cs="Times New Roman"/>
          <w:color w:val="000000"/>
          <w:spacing w:val="4"/>
          <w:sz w:val="22"/>
          <w:szCs w:val="22"/>
        </w:rPr>
        <w:tab/>
      </w:r>
      <w:r w:rsidR="002F7821" w:rsidRPr="00CA38BB">
        <w:rPr>
          <w:rFonts w:cs="Times New Roman"/>
          <w:color w:val="000000"/>
          <w:spacing w:val="4"/>
          <w:sz w:val="22"/>
          <w:szCs w:val="22"/>
        </w:rPr>
        <w:t>The State Audit Office of the Kingdom of Thailand</w:t>
      </w:r>
      <w:r w:rsidR="0039213E" w:rsidRPr="00CA38BB">
        <w:rPr>
          <w:rFonts w:cs="Times New Roman"/>
          <w:color w:val="000000"/>
          <w:spacing w:val="4"/>
          <w:sz w:val="22"/>
          <w:szCs w:val="22"/>
        </w:rPr>
        <w:t xml:space="preserve">’s objectives are to obtain reasonable assurance about whether the consolidated and separate financial statements as a whole are free from material misstatement, whether due to fraud or error, and to issue an auditor’s report that includes </w:t>
      </w:r>
      <w:r w:rsidR="002F7821" w:rsidRPr="00CA38BB">
        <w:rPr>
          <w:rFonts w:cs="Times New Roman"/>
          <w:color w:val="000000"/>
          <w:spacing w:val="4"/>
          <w:sz w:val="22"/>
          <w:szCs w:val="22"/>
        </w:rPr>
        <w:t>the State Audit Office of the Kingdom of Thailand</w:t>
      </w:r>
      <w:r w:rsidR="004E3815" w:rsidRPr="00CA38BB">
        <w:rPr>
          <w:rFonts w:cs="Times New Roman"/>
          <w:color w:val="000000"/>
          <w:spacing w:val="4"/>
          <w:sz w:val="22"/>
          <w:szCs w:val="22"/>
        </w:rPr>
        <w:t>’s</w:t>
      </w:r>
      <w:r w:rsidR="0039213E" w:rsidRPr="00CA38BB">
        <w:rPr>
          <w:rFonts w:cs="Times New Roman"/>
          <w:color w:val="000000"/>
          <w:spacing w:val="4"/>
          <w:sz w:val="22"/>
          <w:szCs w:val="22"/>
        </w:rPr>
        <w:t xml:space="preserve"> opinion. Reasonable assurance is a high level of assurance, but is not a guarantee that an audit conducted in accordance with </w:t>
      </w:r>
      <w:r w:rsidR="00CA38BB" w:rsidRPr="00CA38BB">
        <w:rPr>
          <w:rFonts w:cs="Times New Roman"/>
          <w:color w:val="000000"/>
          <w:spacing w:val="4"/>
          <w:sz w:val="22"/>
          <w:szCs w:val="22"/>
        </w:rPr>
        <w:t xml:space="preserve">State Audit Standards and </w:t>
      </w:r>
      <w:r w:rsidR="0039213E" w:rsidRPr="00CA38BB">
        <w:rPr>
          <w:rFonts w:cs="Times New Roman"/>
          <w:color w:val="000000"/>
          <w:spacing w:val="4"/>
          <w:sz w:val="22"/>
          <w:szCs w:val="22"/>
        </w:rPr>
        <w:t xml:space="preserve">TSAs will always detect a material misstatement when it exists. Misstatements can arise from fraud or error and are considered material if, individually or in the aggregate, they could reasonably be expected to influence the </w:t>
      </w:r>
      <w:r w:rsidR="0039213E" w:rsidRPr="00B95FAE">
        <w:rPr>
          <w:rFonts w:cs="Times New Roman"/>
          <w:color w:val="000000"/>
          <w:spacing w:val="-2"/>
          <w:sz w:val="22"/>
          <w:szCs w:val="22"/>
        </w:rPr>
        <w:t>economic decisions of users taken on the basis of these consolidated and separate financial statements.</w:t>
      </w:r>
    </w:p>
    <w:p w:rsidR="0039213E" w:rsidRPr="009E1A80" w:rsidRDefault="0039213E" w:rsidP="0039213E">
      <w:pPr>
        <w:tabs>
          <w:tab w:val="left" w:pos="720"/>
        </w:tabs>
        <w:spacing w:after="100" w:afterAutospacing="1" w:line="360" w:lineRule="auto"/>
        <w:jc w:val="both"/>
        <w:rPr>
          <w:rFonts w:cs="Times New Roman"/>
          <w:color w:val="000000"/>
          <w:spacing w:val="4"/>
          <w:sz w:val="22"/>
          <w:szCs w:val="22"/>
        </w:rPr>
      </w:pPr>
      <w:r w:rsidRPr="009E1A80">
        <w:rPr>
          <w:rFonts w:cs="Times New Roman"/>
          <w:color w:val="000000"/>
          <w:spacing w:val="4"/>
          <w:sz w:val="22"/>
          <w:szCs w:val="22"/>
        </w:rPr>
        <w:tab/>
        <w:t xml:space="preserve">As part of an audit in accordance with </w:t>
      </w:r>
      <w:r w:rsidR="00CA38BB" w:rsidRPr="00CA38BB">
        <w:rPr>
          <w:rFonts w:cs="Times New Roman"/>
          <w:color w:val="000000"/>
          <w:spacing w:val="4"/>
          <w:sz w:val="22"/>
          <w:szCs w:val="22"/>
        </w:rPr>
        <w:t xml:space="preserve">State Audit Standards and </w:t>
      </w:r>
      <w:r w:rsidRPr="00CA38BB">
        <w:rPr>
          <w:rFonts w:cs="Times New Roman"/>
          <w:color w:val="000000"/>
          <w:spacing w:val="4"/>
          <w:sz w:val="22"/>
          <w:szCs w:val="22"/>
        </w:rPr>
        <w:t xml:space="preserve">TSAs, </w:t>
      </w:r>
      <w:r w:rsidR="002F7821"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exercises professional judgment and maintain professional skepticism throughout the audit, including:</w:t>
      </w:r>
    </w:p>
    <w:p w:rsidR="0039213E" w:rsidRPr="00CA38BB" w:rsidRDefault="0039213E" w:rsidP="008F797F">
      <w:pPr>
        <w:numPr>
          <w:ilvl w:val="0"/>
          <w:numId w:val="27"/>
        </w:num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 xml:space="preserve">Identifies and assesses the risks of material misstatement of the consolidated and separate financial statements, whether due to fraud or error, designs and performs audit procedures responsive to those risks, and obtains audit evidence that is sufficient and </w:t>
      </w:r>
      <w:r w:rsidRPr="00B95FAE">
        <w:rPr>
          <w:rFonts w:cs="Times New Roman"/>
          <w:color w:val="000000"/>
          <w:spacing w:val="-4"/>
          <w:sz w:val="22"/>
          <w:szCs w:val="22"/>
        </w:rPr>
        <w:t xml:space="preserve">appropriate to provide a basis for </w:t>
      </w:r>
      <w:r w:rsidR="002F7821" w:rsidRPr="00B95FAE">
        <w:rPr>
          <w:rFonts w:cs="Times New Roman"/>
          <w:color w:val="000000"/>
          <w:spacing w:val="-4"/>
          <w:sz w:val="22"/>
          <w:szCs w:val="22"/>
        </w:rPr>
        <w:t>the State Audit Office of the Kingdom of Thailand</w:t>
      </w:r>
      <w:r w:rsidRPr="00B95FAE">
        <w:rPr>
          <w:rFonts w:cs="Times New Roman"/>
          <w:color w:val="000000"/>
          <w:spacing w:val="-4"/>
          <w:sz w:val="22"/>
          <w:szCs w:val="22"/>
        </w:rPr>
        <w:t>’s opinion.</w:t>
      </w:r>
      <w:r w:rsidRPr="00CA38BB">
        <w:rPr>
          <w:rFonts w:cs="Times New Roman"/>
          <w:color w:val="000000"/>
          <w:spacing w:val="4"/>
          <w:sz w:val="22"/>
          <w:szCs w:val="22"/>
        </w:rPr>
        <w:t xml:space="preserve"> The risk of not detecting a material misstatement resulting from fraud is higher than for </w:t>
      </w:r>
      <w:r w:rsidRPr="00CA38BB">
        <w:rPr>
          <w:rFonts w:cs="Times New Roman"/>
          <w:color w:val="000000"/>
          <w:spacing w:val="4"/>
          <w:sz w:val="22"/>
          <w:szCs w:val="22"/>
        </w:rPr>
        <w:lastRenderedPageBreak/>
        <w:t>one resulting from error, as fraud may involve collusion, forgery, intentional omissions, misrepresentations, or the override of internal control.</w:t>
      </w:r>
    </w:p>
    <w:p w:rsidR="0039213E" w:rsidRPr="00CA38BB" w:rsidRDefault="0039213E" w:rsidP="008F797F">
      <w:pPr>
        <w:numPr>
          <w:ilvl w:val="0"/>
          <w:numId w:val="27"/>
        </w:num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 xml:space="preserve">Obtains an understanding of internal control relevant to the audit in order to design audit procedures that are appropriate in the circumstances, but not for the purpose of </w:t>
      </w:r>
      <w:r w:rsidRPr="00B95FAE">
        <w:rPr>
          <w:rFonts w:cs="Times New Roman"/>
          <w:color w:val="000000"/>
          <w:spacing w:val="-3"/>
          <w:sz w:val="22"/>
          <w:szCs w:val="22"/>
        </w:rPr>
        <w:t>expressing an opinion on the effectiveness of the Group</w:t>
      </w:r>
      <w:r w:rsidR="004E3815" w:rsidRPr="00B95FAE">
        <w:rPr>
          <w:rFonts w:cs="Times New Roman"/>
          <w:color w:val="000000"/>
          <w:spacing w:val="-3"/>
          <w:sz w:val="22"/>
          <w:szCs w:val="22"/>
        </w:rPr>
        <w:t>’s</w:t>
      </w:r>
      <w:r w:rsidRPr="00B95FAE">
        <w:rPr>
          <w:rFonts w:cs="Times New Roman"/>
          <w:color w:val="000000"/>
          <w:spacing w:val="-3"/>
          <w:sz w:val="22"/>
          <w:szCs w:val="22"/>
        </w:rPr>
        <w:t xml:space="preserve"> and the Company’s internal control.</w:t>
      </w:r>
    </w:p>
    <w:p w:rsidR="0039213E" w:rsidRPr="00CA38BB" w:rsidRDefault="0039213E" w:rsidP="008F797F">
      <w:pPr>
        <w:numPr>
          <w:ilvl w:val="0"/>
          <w:numId w:val="27"/>
        </w:num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Evaluates the appropriateness of accounting policies used and the reasonableness of accounting estimates and related disclosures made by the management.</w:t>
      </w:r>
    </w:p>
    <w:p w:rsidR="0039213E" w:rsidRPr="00CA38BB" w:rsidRDefault="0039213E" w:rsidP="008F797F">
      <w:pPr>
        <w:numPr>
          <w:ilvl w:val="0"/>
          <w:numId w:val="27"/>
        </w:numPr>
        <w:tabs>
          <w:tab w:val="left" w:pos="709"/>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Concludes on the appropriateness of the management’s use of the going concern basis of accounting and, based on the audit evidence obtained, whether a material uncertainty exists related to events or conditions that may cast significant doubt on the Group</w:t>
      </w:r>
      <w:r w:rsidR="00724311" w:rsidRPr="00CA38BB">
        <w:rPr>
          <w:rFonts w:cs="Times New Roman"/>
          <w:color w:val="000000"/>
          <w:spacing w:val="4"/>
          <w:sz w:val="22"/>
          <w:szCs w:val="22"/>
        </w:rPr>
        <w:t>’s</w:t>
      </w:r>
      <w:r w:rsidRPr="00CA38BB">
        <w:rPr>
          <w:rFonts w:cs="Times New Roman"/>
          <w:color w:val="000000"/>
          <w:spacing w:val="4"/>
          <w:sz w:val="22"/>
          <w:szCs w:val="22"/>
        </w:rPr>
        <w:t xml:space="preserve"> and the Company’s ability to continue as a going concern. If </w:t>
      </w:r>
      <w:r w:rsidR="00DD19F5"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concludes that a material uncertainty exists, </w:t>
      </w:r>
      <w:r w:rsidR="00DD19F5"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is required to draw attention in </w:t>
      </w:r>
      <w:r w:rsidR="00DD19F5"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auditor’s report to the related disclosures in the consolidated and separate financial statements or, if such disclosures are inadequate, to modify </w:t>
      </w:r>
      <w:r w:rsidR="00DD19F5"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’s opinion. </w:t>
      </w:r>
      <w:r w:rsidR="00DD19F5"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’s conclusions are based on the audit evidence obtained up to the date of </w:t>
      </w:r>
      <w:r w:rsidR="00DD19F5"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auditor’s report. However, future events or conditions may cause the Group and the Company to cease to continue as a going concern.</w:t>
      </w:r>
    </w:p>
    <w:p w:rsidR="0039213E" w:rsidRPr="00CA38BB" w:rsidRDefault="0039213E" w:rsidP="008F797F">
      <w:pPr>
        <w:numPr>
          <w:ilvl w:val="0"/>
          <w:numId w:val="27"/>
        </w:numPr>
        <w:tabs>
          <w:tab w:val="left" w:pos="709"/>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Evaluates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F74B72" w:rsidRPr="00CA38BB" w:rsidRDefault="0039213E" w:rsidP="001C0DD9">
      <w:pPr>
        <w:numPr>
          <w:ilvl w:val="0"/>
          <w:numId w:val="27"/>
        </w:num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 xml:space="preserve">Obtains sufficient appropriate audit evidence regarding the financial information of the </w:t>
      </w:r>
      <w:r w:rsidRPr="00CA38BB">
        <w:rPr>
          <w:rFonts w:cs="Times New Roman"/>
          <w:spacing w:val="4"/>
          <w:sz w:val="22"/>
          <w:szCs w:val="22"/>
        </w:rPr>
        <w:t xml:space="preserve">entities </w:t>
      </w:r>
      <w:r w:rsidRPr="00CA38BB">
        <w:rPr>
          <w:rFonts w:cs="Times New Roman"/>
          <w:color w:val="000000"/>
          <w:spacing w:val="4"/>
          <w:sz w:val="22"/>
          <w:szCs w:val="22"/>
        </w:rPr>
        <w:t>or business activities within the Group to express an opinion on the consolidated financial statements.</w:t>
      </w:r>
      <w:r w:rsidR="00724311" w:rsidRPr="00CA38BB">
        <w:rPr>
          <w:rFonts w:cs="Times New Roman"/>
          <w:color w:val="000000"/>
          <w:spacing w:val="4"/>
          <w:sz w:val="22"/>
          <w:szCs w:val="22"/>
        </w:rPr>
        <w:t xml:space="preserve"> </w:t>
      </w:r>
      <w:r w:rsidR="00187F86" w:rsidRPr="00CA38BB">
        <w:rPr>
          <w:rFonts w:cs="Times New Roman"/>
          <w:color w:val="000000"/>
          <w:spacing w:val="4"/>
          <w:sz w:val="22"/>
          <w:szCs w:val="22"/>
        </w:rPr>
        <w:t>The State Audit Office of the Kingdom of Thailand</w:t>
      </w:r>
      <w:r w:rsidR="00724311" w:rsidRPr="00CA38BB">
        <w:rPr>
          <w:rFonts w:cs="Times New Roman"/>
          <w:color w:val="000000"/>
          <w:spacing w:val="4"/>
          <w:sz w:val="22"/>
          <w:szCs w:val="22"/>
        </w:rPr>
        <w:t xml:space="preserve"> is responsible for the direction, supervision and performance of the group </w:t>
      </w:r>
      <w:r w:rsidR="00D657A6" w:rsidRPr="00CA38BB">
        <w:rPr>
          <w:rFonts w:cs="Times New Roman"/>
          <w:color w:val="000000"/>
          <w:spacing w:val="4"/>
          <w:sz w:val="22"/>
          <w:szCs w:val="22"/>
        </w:rPr>
        <w:t>audit</w:t>
      </w:r>
      <w:r w:rsidR="00724311" w:rsidRPr="00CA38BB">
        <w:rPr>
          <w:rFonts w:cs="Times New Roman"/>
          <w:color w:val="000000"/>
          <w:spacing w:val="4"/>
          <w:sz w:val="22"/>
          <w:szCs w:val="22"/>
        </w:rPr>
        <w:t xml:space="preserve">. </w:t>
      </w:r>
      <w:r w:rsidR="00187F86" w:rsidRPr="00CA38BB">
        <w:rPr>
          <w:rFonts w:cs="Times New Roman"/>
          <w:color w:val="000000"/>
          <w:spacing w:val="4"/>
          <w:sz w:val="22"/>
          <w:szCs w:val="22"/>
        </w:rPr>
        <w:t>The State Audit Office of the Kingdom of Thailand</w:t>
      </w:r>
      <w:r w:rsidR="00724311" w:rsidRPr="00CA38BB">
        <w:rPr>
          <w:rFonts w:cs="Times New Roman"/>
          <w:color w:val="000000"/>
          <w:spacing w:val="4"/>
          <w:sz w:val="22"/>
          <w:szCs w:val="22"/>
        </w:rPr>
        <w:t xml:space="preserve"> remains solely responsible for </w:t>
      </w:r>
      <w:r w:rsidR="00187F86" w:rsidRPr="00CA38BB">
        <w:rPr>
          <w:rFonts w:cs="Times New Roman"/>
          <w:color w:val="000000"/>
          <w:spacing w:val="4"/>
          <w:sz w:val="22"/>
          <w:szCs w:val="22"/>
        </w:rPr>
        <w:t>the State Audit Office of the Kingdom of Thailand</w:t>
      </w:r>
      <w:r w:rsidR="00724311" w:rsidRPr="00CA38BB">
        <w:rPr>
          <w:rFonts w:cs="Times New Roman"/>
          <w:color w:val="000000"/>
          <w:spacing w:val="4"/>
          <w:sz w:val="22"/>
          <w:szCs w:val="22"/>
        </w:rPr>
        <w:t>’s audit opinion.</w:t>
      </w:r>
    </w:p>
    <w:p w:rsidR="0039213E" w:rsidRPr="00CA38BB" w:rsidRDefault="00F74B72" w:rsidP="00F74B72">
      <w:p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ab/>
      </w:r>
      <w:r w:rsidR="00187F86" w:rsidRPr="00CA38BB">
        <w:rPr>
          <w:rFonts w:cs="Times New Roman"/>
          <w:color w:val="000000"/>
          <w:spacing w:val="4"/>
          <w:sz w:val="22"/>
          <w:szCs w:val="22"/>
        </w:rPr>
        <w:t>The State Audit Office of the Kingdom of Thailand</w:t>
      </w:r>
      <w:r w:rsidR="0039213E" w:rsidRPr="00CA38BB">
        <w:rPr>
          <w:rFonts w:cs="Times New Roman"/>
          <w:color w:val="000000"/>
          <w:spacing w:val="4"/>
          <w:sz w:val="22"/>
          <w:szCs w:val="22"/>
        </w:rPr>
        <w:t xml:space="preserve"> communicates with </w:t>
      </w:r>
      <w:r w:rsidR="00724311" w:rsidRPr="00CA38BB">
        <w:rPr>
          <w:rFonts w:cs="Times New Roman"/>
          <w:color w:val="000000"/>
          <w:spacing w:val="4"/>
          <w:sz w:val="22"/>
          <w:szCs w:val="22"/>
        </w:rPr>
        <w:t xml:space="preserve">those charged with governance </w:t>
      </w:r>
      <w:r w:rsidR="0039213E" w:rsidRPr="00CA38BB">
        <w:rPr>
          <w:rFonts w:cs="Times New Roman"/>
          <w:color w:val="000000"/>
          <w:spacing w:val="4"/>
          <w:sz w:val="22"/>
          <w:szCs w:val="22"/>
        </w:rPr>
        <w:t>regarding, among other matters, the planned scope and timing of the audit and significant audit findings, including any significant defici</w:t>
      </w:r>
      <w:r w:rsidR="00187F86" w:rsidRPr="00CA38BB">
        <w:rPr>
          <w:rFonts w:cs="Times New Roman"/>
          <w:color w:val="000000"/>
          <w:spacing w:val="4"/>
          <w:sz w:val="22"/>
          <w:szCs w:val="22"/>
        </w:rPr>
        <w:t>encies in internal control that the State Audit Office of the Kingdom of Thailand</w:t>
      </w:r>
      <w:r w:rsidR="0039213E" w:rsidRPr="00CA38BB">
        <w:rPr>
          <w:rFonts w:cs="Times New Roman"/>
          <w:color w:val="000000"/>
          <w:spacing w:val="4"/>
          <w:sz w:val="22"/>
          <w:szCs w:val="22"/>
        </w:rPr>
        <w:t xml:space="preserve"> identifies during </w:t>
      </w:r>
      <w:r w:rsidR="00187F86" w:rsidRPr="00CA38BB">
        <w:rPr>
          <w:rFonts w:cs="Times New Roman"/>
          <w:color w:val="000000"/>
          <w:spacing w:val="4"/>
          <w:sz w:val="22"/>
          <w:szCs w:val="22"/>
        </w:rPr>
        <w:t>the State Audit Office of the Kingdom of Thailand</w:t>
      </w:r>
      <w:r w:rsidR="0039213E" w:rsidRPr="00CA38BB">
        <w:rPr>
          <w:rFonts w:cs="Times New Roman"/>
          <w:color w:val="000000"/>
          <w:spacing w:val="4"/>
          <w:sz w:val="22"/>
          <w:szCs w:val="22"/>
        </w:rPr>
        <w:t>’s audit.</w:t>
      </w:r>
    </w:p>
    <w:p w:rsidR="006B4DE9" w:rsidRDefault="0039213E" w:rsidP="0039213E">
      <w:p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lastRenderedPageBreak/>
        <w:tab/>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also provides </w:t>
      </w:r>
      <w:r w:rsidR="00724311" w:rsidRPr="00CA38BB">
        <w:rPr>
          <w:rFonts w:cs="Times New Roman"/>
          <w:color w:val="000000"/>
          <w:spacing w:val="4"/>
          <w:sz w:val="22"/>
          <w:szCs w:val="22"/>
        </w:rPr>
        <w:t xml:space="preserve">those charged with governance </w:t>
      </w:r>
      <w:r w:rsidRPr="00CA38BB">
        <w:rPr>
          <w:rFonts w:cs="Times New Roman"/>
          <w:color w:val="000000"/>
          <w:spacing w:val="4"/>
          <w:sz w:val="22"/>
          <w:szCs w:val="22"/>
        </w:rPr>
        <w:t xml:space="preserve">with a statement that </w:t>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has complied with the State Audit Standards and relevant ethical requirements regarding independence, and to communicate with them all relationships and other matters that may reasonably be thought to bear on </w:t>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’s independence, and where applicable, related safeguards.</w:t>
      </w:r>
    </w:p>
    <w:p w:rsidR="00ED2666" w:rsidRPr="009E1A80" w:rsidRDefault="0039213E" w:rsidP="00724311">
      <w:pPr>
        <w:tabs>
          <w:tab w:val="left" w:pos="720"/>
        </w:tabs>
        <w:spacing w:after="100" w:afterAutospacing="1" w:line="360" w:lineRule="auto"/>
        <w:jc w:val="both"/>
        <w:rPr>
          <w:rFonts w:cs="Times New Roman"/>
          <w:color w:val="000000"/>
          <w:spacing w:val="4"/>
          <w:sz w:val="22"/>
          <w:szCs w:val="22"/>
        </w:rPr>
      </w:pPr>
      <w:r w:rsidRPr="00CA38BB">
        <w:rPr>
          <w:rFonts w:cs="Times New Roman"/>
          <w:color w:val="000000"/>
          <w:spacing w:val="4"/>
          <w:sz w:val="22"/>
          <w:szCs w:val="22"/>
        </w:rPr>
        <w:tab/>
        <w:t xml:space="preserve">From the matters communicated with </w:t>
      </w:r>
      <w:r w:rsidR="00724311" w:rsidRPr="00CA38BB">
        <w:rPr>
          <w:rFonts w:cs="Times New Roman"/>
          <w:color w:val="000000"/>
          <w:spacing w:val="4"/>
          <w:sz w:val="22"/>
          <w:szCs w:val="22"/>
        </w:rPr>
        <w:t>those charged with governance</w:t>
      </w:r>
      <w:r w:rsidRPr="00CA38BB">
        <w:rPr>
          <w:rFonts w:cs="Times New Roman"/>
          <w:color w:val="000000"/>
          <w:spacing w:val="4"/>
          <w:sz w:val="22"/>
          <w:szCs w:val="22"/>
        </w:rPr>
        <w:t xml:space="preserve">, </w:t>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determines those matters that were of most significance in the audit of the consolidated and separate financial statements of the current period and are therefore the key audit matters. </w:t>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describes these matters in </w:t>
      </w:r>
      <w:r w:rsidR="00187F86" w:rsidRPr="00CA38BB">
        <w:rPr>
          <w:rFonts w:cs="Times New Roman"/>
          <w:color w:val="000000"/>
          <w:spacing w:val="4"/>
          <w:sz w:val="22"/>
          <w:szCs w:val="22"/>
        </w:rPr>
        <w:t xml:space="preserve">the State Audit Office of the Kingdom of Thailand </w:t>
      </w:r>
      <w:r w:rsidRPr="00CA38BB">
        <w:rPr>
          <w:rFonts w:cs="Times New Roman"/>
          <w:color w:val="000000"/>
          <w:spacing w:val="4"/>
          <w:sz w:val="22"/>
          <w:szCs w:val="22"/>
        </w:rPr>
        <w:t xml:space="preserve">auditor’s report unless law or regulation precludes public disclosure about the matter or when, in extremely rare circumstances, </w:t>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 xml:space="preserve"> determines that a matter should not be communicated in </w:t>
      </w:r>
      <w:r w:rsidR="00187F86" w:rsidRPr="00CA38BB">
        <w:rPr>
          <w:rFonts w:cs="Times New Roman"/>
          <w:color w:val="000000"/>
          <w:spacing w:val="4"/>
          <w:sz w:val="22"/>
          <w:szCs w:val="22"/>
        </w:rPr>
        <w:t>the State Audit Office of the Kingdom of Thailand</w:t>
      </w:r>
      <w:r w:rsidRPr="00CA38BB">
        <w:rPr>
          <w:rFonts w:cs="Times New Roman"/>
          <w:color w:val="000000"/>
          <w:spacing w:val="4"/>
          <w:sz w:val="22"/>
          <w:szCs w:val="22"/>
        </w:rPr>
        <w:t>’s report because the adverse consequences of doing so would reasonably be expected to outweigh the public interest benefits of such communication.</w:t>
      </w:r>
    </w:p>
    <w:p w:rsidR="008F797F" w:rsidRPr="009E1A80" w:rsidRDefault="008F797F" w:rsidP="00724311">
      <w:pPr>
        <w:tabs>
          <w:tab w:val="left" w:pos="720"/>
        </w:tabs>
        <w:spacing w:after="100" w:afterAutospacing="1" w:line="360" w:lineRule="auto"/>
        <w:jc w:val="both"/>
        <w:rPr>
          <w:rFonts w:cs="Times New Roman"/>
          <w:color w:val="000000"/>
          <w:spacing w:val="4"/>
          <w:sz w:val="22"/>
          <w:szCs w:val="22"/>
        </w:rPr>
      </w:pPr>
    </w:p>
    <w:p w:rsidR="00EF7853" w:rsidRPr="004169E9" w:rsidRDefault="00EF7853" w:rsidP="00EF7853">
      <w:pPr>
        <w:tabs>
          <w:tab w:val="center" w:pos="6521"/>
        </w:tabs>
        <w:spacing w:line="380" w:lineRule="atLeast"/>
        <w:ind w:left="3600" w:firstLine="720"/>
        <w:rPr>
          <w:rFonts w:cs="Times New Roman"/>
          <w:sz w:val="22"/>
          <w:szCs w:val="22"/>
        </w:rPr>
      </w:pPr>
      <w:r w:rsidRPr="008776E5">
        <w:rPr>
          <w:rFonts w:cs="Times New Roman"/>
          <w:sz w:val="22"/>
          <w:szCs w:val="22"/>
        </w:rPr>
        <w:t>(Signed)</w:t>
      </w:r>
      <w:r w:rsidRPr="008776E5">
        <w:rPr>
          <w:rFonts w:cs="Times New Roman"/>
          <w:sz w:val="22"/>
          <w:szCs w:val="22"/>
        </w:rPr>
        <w:tab/>
      </w:r>
      <w:r w:rsidR="00187F86" w:rsidRPr="004169E9">
        <w:rPr>
          <w:rFonts w:cs="Times New Roman"/>
          <w:i/>
          <w:iCs/>
          <w:sz w:val="22"/>
          <w:szCs w:val="22"/>
        </w:rPr>
        <w:t>Pasutnicha</w:t>
      </w:r>
      <w:r w:rsidR="002B762B" w:rsidRPr="004169E9">
        <w:rPr>
          <w:rFonts w:cs="Times New Roman"/>
          <w:i/>
          <w:iCs/>
          <w:sz w:val="22"/>
          <w:szCs w:val="22"/>
        </w:rPr>
        <w:t xml:space="preserve"> </w:t>
      </w:r>
      <w:r w:rsidR="00187F86" w:rsidRPr="004169E9">
        <w:rPr>
          <w:rFonts w:cs="Times New Roman"/>
          <w:i/>
          <w:iCs/>
          <w:sz w:val="22"/>
          <w:szCs w:val="22"/>
        </w:rPr>
        <w:t xml:space="preserve"> Jumpathes</w:t>
      </w:r>
    </w:p>
    <w:p w:rsidR="00EF7853" w:rsidRPr="004169E9" w:rsidRDefault="00EF7853" w:rsidP="00EF7853">
      <w:pPr>
        <w:tabs>
          <w:tab w:val="center" w:pos="6521"/>
        </w:tabs>
        <w:spacing w:line="380" w:lineRule="atLeast"/>
        <w:rPr>
          <w:rFonts w:cs="Times New Roman"/>
          <w:sz w:val="22"/>
          <w:szCs w:val="22"/>
        </w:rPr>
      </w:pPr>
      <w:r w:rsidRPr="004169E9">
        <w:rPr>
          <w:rFonts w:cs="Times New Roman"/>
          <w:sz w:val="22"/>
          <w:szCs w:val="22"/>
        </w:rPr>
        <w:tab/>
      </w:r>
      <w:r w:rsidR="00187F86" w:rsidRPr="004169E9">
        <w:rPr>
          <w:rFonts w:cs="Times New Roman"/>
          <w:sz w:val="22"/>
          <w:szCs w:val="22"/>
        </w:rPr>
        <w:t xml:space="preserve">(Pasutnicha </w:t>
      </w:r>
      <w:r w:rsidR="002B762B" w:rsidRPr="004169E9">
        <w:rPr>
          <w:rFonts w:cs="Times New Roman"/>
          <w:sz w:val="22"/>
          <w:szCs w:val="22"/>
        </w:rPr>
        <w:t xml:space="preserve"> </w:t>
      </w:r>
      <w:r w:rsidR="00187F86" w:rsidRPr="004169E9">
        <w:rPr>
          <w:rFonts w:cs="Times New Roman"/>
          <w:sz w:val="22"/>
          <w:szCs w:val="22"/>
        </w:rPr>
        <w:t>Jumpathes)</w:t>
      </w:r>
    </w:p>
    <w:p w:rsidR="00187F86" w:rsidRPr="004169E9" w:rsidRDefault="00EF7853" w:rsidP="00187F86">
      <w:pPr>
        <w:tabs>
          <w:tab w:val="center" w:pos="6521"/>
        </w:tabs>
        <w:spacing w:line="380" w:lineRule="atLeast"/>
        <w:rPr>
          <w:rFonts w:cs="Cordia New"/>
          <w:sz w:val="22"/>
          <w:szCs w:val="22"/>
        </w:rPr>
      </w:pPr>
      <w:r w:rsidRPr="004169E9">
        <w:rPr>
          <w:rFonts w:cs="Times New Roman"/>
          <w:sz w:val="22"/>
          <w:szCs w:val="22"/>
        </w:rPr>
        <w:tab/>
      </w:r>
      <w:r w:rsidR="004169E9" w:rsidRPr="004169E9">
        <w:rPr>
          <w:rFonts w:cs="Times New Roman"/>
          <w:sz w:val="22"/>
          <w:szCs w:val="22"/>
        </w:rPr>
        <w:t>Deputy Auditor General</w:t>
      </w:r>
    </w:p>
    <w:p w:rsidR="004169E9" w:rsidRPr="00E10541" w:rsidRDefault="00187F86" w:rsidP="004169E9">
      <w:pPr>
        <w:tabs>
          <w:tab w:val="center" w:pos="6521"/>
        </w:tabs>
        <w:spacing w:line="380" w:lineRule="atLeast"/>
        <w:rPr>
          <w:rFonts w:cs="Cordia New"/>
          <w:sz w:val="22"/>
          <w:szCs w:val="22"/>
        </w:rPr>
      </w:pPr>
      <w:r w:rsidRPr="004169E9">
        <w:rPr>
          <w:rFonts w:cs="Times New Roman"/>
          <w:sz w:val="22"/>
          <w:szCs w:val="22"/>
        </w:rPr>
        <w:tab/>
      </w:r>
    </w:p>
    <w:p w:rsidR="00EF7853" w:rsidRPr="008776E5" w:rsidRDefault="00EF7853" w:rsidP="00EF7853">
      <w:pPr>
        <w:tabs>
          <w:tab w:val="left" w:pos="3969"/>
        </w:tabs>
        <w:spacing w:line="360" w:lineRule="auto"/>
        <w:ind w:firstLine="1440"/>
        <w:jc w:val="center"/>
        <w:rPr>
          <w:rFonts w:cs="Times New Roman"/>
          <w:sz w:val="22"/>
          <w:szCs w:val="22"/>
        </w:rPr>
      </w:pPr>
    </w:p>
    <w:p w:rsidR="00EF7853" w:rsidRPr="008776E5" w:rsidRDefault="00EF7853" w:rsidP="00EF7853">
      <w:pPr>
        <w:tabs>
          <w:tab w:val="left" w:pos="3969"/>
        </w:tabs>
        <w:spacing w:line="360" w:lineRule="auto"/>
        <w:ind w:firstLine="1440"/>
        <w:jc w:val="center"/>
        <w:rPr>
          <w:rFonts w:cs="Times New Roman"/>
          <w:sz w:val="22"/>
          <w:szCs w:val="22"/>
        </w:rPr>
      </w:pPr>
    </w:p>
    <w:p w:rsidR="00EF7853" w:rsidRPr="008776E5" w:rsidRDefault="00EF7853" w:rsidP="00EF7853">
      <w:pPr>
        <w:tabs>
          <w:tab w:val="center" w:pos="6521"/>
        </w:tabs>
        <w:spacing w:line="380" w:lineRule="atLeast"/>
        <w:ind w:left="3600" w:firstLine="720"/>
        <w:rPr>
          <w:rFonts w:cs="Cordia New" w:hint="cs"/>
          <w:sz w:val="22"/>
          <w:szCs w:val="22"/>
          <w:cs/>
        </w:rPr>
      </w:pPr>
      <w:r w:rsidRPr="008776E5">
        <w:rPr>
          <w:rFonts w:cs="Times New Roman"/>
          <w:sz w:val="22"/>
          <w:szCs w:val="22"/>
        </w:rPr>
        <w:t>(Signed)</w:t>
      </w:r>
      <w:r w:rsidRPr="008776E5">
        <w:rPr>
          <w:rFonts w:cs="Times New Roman"/>
          <w:sz w:val="22"/>
          <w:szCs w:val="22"/>
        </w:rPr>
        <w:tab/>
      </w:r>
      <w:r w:rsidR="00667006" w:rsidRPr="008776E5">
        <w:rPr>
          <w:rFonts w:cs="Times New Roman"/>
          <w:i/>
          <w:iCs/>
          <w:sz w:val="22"/>
          <w:szCs w:val="22"/>
        </w:rPr>
        <w:t>Mayuree</w:t>
      </w:r>
      <w:r w:rsidR="002B762B">
        <w:rPr>
          <w:rFonts w:cs="Times New Roman"/>
          <w:i/>
          <w:iCs/>
          <w:sz w:val="22"/>
          <w:szCs w:val="22"/>
        </w:rPr>
        <w:t xml:space="preserve"> </w:t>
      </w:r>
      <w:r w:rsidR="00667006" w:rsidRPr="008776E5">
        <w:rPr>
          <w:rFonts w:cs="Times New Roman"/>
          <w:i/>
          <w:iCs/>
          <w:sz w:val="22"/>
          <w:szCs w:val="22"/>
        </w:rPr>
        <w:t xml:space="preserve"> Juntamat</w:t>
      </w:r>
    </w:p>
    <w:p w:rsidR="00EF7853" w:rsidRPr="00C06B91" w:rsidRDefault="00EF7853" w:rsidP="00EF7853">
      <w:pPr>
        <w:tabs>
          <w:tab w:val="center" w:pos="6521"/>
        </w:tabs>
        <w:spacing w:line="380" w:lineRule="atLeast"/>
        <w:rPr>
          <w:rFonts w:cs="Times New Roman"/>
          <w:sz w:val="22"/>
          <w:szCs w:val="22"/>
        </w:rPr>
      </w:pPr>
      <w:r w:rsidRPr="008776E5">
        <w:rPr>
          <w:rFonts w:cs="Times New Roman"/>
          <w:sz w:val="22"/>
          <w:szCs w:val="22"/>
        </w:rPr>
        <w:tab/>
      </w:r>
      <w:r w:rsidR="00667006" w:rsidRPr="00C06B91">
        <w:rPr>
          <w:rFonts w:cs="Times New Roman"/>
          <w:sz w:val="22"/>
          <w:szCs w:val="22"/>
        </w:rPr>
        <w:t>(Mayuree</w:t>
      </w:r>
      <w:r w:rsidR="002B762B" w:rsidRPr="00C06B91">
        <w:rPr>
          <w:rFonts w:cs="Times New Roman"/>
          <w:sz w:val="22"/>
          <w:szCs w:val="22"/>
        </w:rPr>
        <w:t xml:space="preserve"> </w:t>
      </w:r>
      <w:r w:rsidR="00667006" w:rsidRPr="00C06B91">
        <w:rPr>
          <w:rFonts w:cs="Times New Roman"/>
          <w:sz w:val="22"/>
          <w:szCs w:val="22"/>
        </w:rPr>
        <w:t xml:space="preserve"> Juntamat)</w:t>
      </w:r>
    </w:p>
    <w:p w:rsidR="00EF7853" w:rsidRPr="00C06B91" w:rsidRDefault="00EF7853" w:rsidP="00EF7853">
      <w:pPr>
        <w:tabs>
          <w:tab w:val="center" w:pos="6521"/>
        </w:tabs>
        <w:spacing w:line="380" w:lineRule="atLeast"/>
        <w:rPr>
          <w:rFonts w:cs="Times New Roman"/>
          <w:sz w:val="22"/>
          <w:szCs w:val="22"/>
        </w:rPr>
      </w:pPr>
      <w:r w:rsidRPr="00C06B91">
        <w:rPr>
          <w:rFonts w:cs="Times New Roman"/>
          <w:sz w:val="22"/>
          <w:szCs w:val="22"/>
        </w:rPr>
        <w:tab/>
      </w:r>
      <w:r w:rsidR="00187F86" w:rsidRPr="00C06B91">
        <w:rPr>
          <w:rFonts w:cs="Times New Roman"/>
          <w:sz w:val="22"/>
          <w:szCs w:val="22"/>
        </w:rPr>
        <w:t>Director of Financial and Procurement Audit Office No.14</w:t>
      </w:r>
    </w:p>
    <w:p w:rsidR="00EF7853" w:rsidRPr="00C06B91" w:rsidRDefault="00EF7853" w:rsidP="00EF7853">
      <w:pPr>
        <w:rPr>
          <w:rFonts w:ascii="Angsana New" w:hAnsi="Angsana New"/>
          <w:sz w:val="30"/>
          <w:szCs w:val="30"/>
        </w:rPr>
      </w:pPr>
    </w:p>
    <w:p w:rsidR="00ED2666" w:rsidRPr="00C06B91" w:rsidRDefault="00ED2666" w:rsidP="00ED2666">
      <w:pPr>
        <w:autoSpaceDE w:val="0"/>
        <w:autoSpaceDN w:val="0"/>
        <w:adjustRightInd w:val="0"/>
        <w:jc w:val="both"/>
        <w:rPr>
          <w:color w:val="000000"/>
          <w:szCs w:val="22"/>
        </w:rPr>
      </w:pPr>
    </w:p>
    <w:p w:rsidR="008776E5" w:rsidRPr="00C06B91" w:rsidRDefault="008776E5" w:rsidP="00ED2666">
      <w:pPr>
        <w:autoSpaceDE w:val="0"/>
        <w:autoSpaceDN w:val="0"/>
        <w:adjustRightInd w:val="0"/>
        <w:jc w:val="both"/>
        <w:rPr>
          <w:color w:val="000000"/>
          <w:szCs w:val="22"/>
        </w:rPr>
      </w:pPr>
    </w:p>
    <w:p w:rsidR="004169E9" w:rsidRPr="00C06B91" w:rsidRDefault="004169E9" w:rsidP="00ED2666">
      <w:pPr>
        <w:autoSpaceDE w:val="0"/>
        <w:autoSpaceDN w:val="0"/>
        <w:adjustRightInd w:val="0"/>
        <w:jc w:val="both"/>
        <w:rPr>
          <w:color w:val="000000"/>
          <w:szCs w:val="22"/>
        </w:rPr>
      </w:pPr>
    </w:p>
    <w:p w:rsidR="006B4DE9" w:rsidRPr="00C06B91" w:rsidRDefault="006B4DE9" w:rsidP="00ED2666">
      <w:pPr>
        <w:autoSpaceDE w:val="0"/>
        <w:autoSpaceDN w:val="0"/>
        <w:adjustRightInd w:val="0"/>
        <w:jc w:val="both"/>
        <w:rPr>
          <w:color w:val="000000"/>
          <w:szCs w:val="22"/>
        </w:rPr>
      </w:pPr>
    </w:p>
    <w:p w:rsidR="008776E5" w:rsidRDefault="008776E5" w:rsidP="00ED2666">
      <w:pPr>
        <w:autoSpaceDE w:val="0"/>
        <w:autoSpaceDN w:val="0"/>
        <w:adjustRightInd w:val="0"/>
        <w:jc w:val="both"/>
        <w:rPr>
          <w:color w:val="000000"/>
          <w:szCs w:val="22"/>
        </w:rPr>
      </w:pPr>
    </w:p>
    <w:p w:rsidR="004169E9" w:rsidRDefault="004169E9" w:rsidP="009D564A">
      <w:pPr>
        <w:spacing w:line="240" w:lineRule="atLeast"/>
        <w:jc w:val="both"/>
        <w:rPr>
          <w:rFonts w:ascii="Monotype Corsiva" w:hAnsi="Monotype Corsiva"/>
          <w:sz w:val="28"/>
        </w:rPr>
      </w:pPr>
    </w:p>
    <w:p w:rsidR="00AB5E88" w:rsidRDefault="00AB5E88" w:rsidP="009D564A">
      <w:pPr>
        <w:spacing w:line="240" w:lineRule="atLeast"/>
        <w:jc w:val="both"/>
        <w:rPr>
          <w:rFonts w:ascii="Monotype Corsiva" w:hAnsi="Monotype Corsiva"/>
          <w:sz w:val="28"/>
        </w:rPr>
      </w:pPr>
    </w:p>
    <w:p w:rsidR="009D564A" w:rsidRPr="00C06B91" w:rsidRDefault="00187F86" w:rsidP="009D564A">
      <w:pPr>
        <w:spacing w:line="240" w:lineRule="atLeast"/>
        <w:jc w:val="both"/>
      </w:pPr>
      <w:r w:rsidRPr="00C06B91">
        <w:rPr>
          <w:rFonts w:ascii="Monotype Corsiva" w:hAnsi="Monotype Corsiva"/>
          <w:sz w:val="28"/>
        </w:rPr>
        <w:t>State Audit Office</w:t>
      </w:r>
    </w:p>
    <w:p w:rsidR="003F564B" w:rsidRDefault="00925926" w:rsidP="009D564A">
      <w:pPr>
        <w:rPr>
          <w:rFonts w:ascii="Angsana New" w:hAnsi="Angsana New"/>
          <w:i/>
          <w:iCs/>
          <w:sz w:val="32"/>
          <w:szCs w:val="32"/>
        </w:rPr>
      </w:pPr>
      <w:r w:rsidRPr="00C06B91">
        <w:rPr>
          <w:rFonts w:ascii="Angsana New" w:hAnsi="Angsana New"/>
          <w:i/>
          <w:iCs/>
          <w:sz w:val="32"/>
          <w:szCs w:val="32"/>
        </w:rPr>
        <w:t>February 21, 2019</w:t>
      </w:r>
    </w:p>
    <w:sectPr w:rsidR="003F564B" w:rsidSect="00C07FDB">
      <w:headerReference w:type="even" r:id="rId8"/>
      <w:headerReference w:type="default" r:id="rId9"/>
      <w:pgSz w:w="11906" w:h="16838"/>
      <w:pgMar w:top="1843" w:right="1287" w:bottom="851"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AF5" w:rsidRDefault="00221AF5">
      <w:r>
        <w:separator/>
      </w:r>
    </w:p>
  </w:endnote>
  <w:endnote w:type="continuationSeparator" w:id="0">
    <w:p w:rsidR="00221AF5" w:rsidRDefault="0022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AF5" w:rsidRDefault="00221AF5">
      <w:r>
        <w:separator/>
      </w:r>
    </w:p>
  </w:footnote>
  <w:footnote w:type="continuationSeparator" w:id="0">
    <w:p w:rsidR="00221AF5" w:rsidRDefault="0022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571" w:rsidRDefault="00481571" w:rsidP="00E43368">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481571" w:rsidRDefault="00481571" w:rsidP="006A175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FDB" w:rsidRPr="00C07FDB" w:rsidRDefault="00C07FDB" w:rsidP="00C07FDB">
    <w:pPr>
      <w:pStyle w:val="Header"/>
      <w:jc w:val="center"/>
      <w:rPr>
        <w:b/>
        <w:bCs/>
        <w:sz w:val="22"/>
        <w:szCs w:val="24"/>
      </w:rPr>
    </w:pPr>
    <w:r w:rsidRPr="00C07FDB">
      <w:rPr>
        <w:b/>
        <w:bCs/>
        <w:sz w:val="22"/>
        <w:szCs w:val="24"/>
      </w:rPr>
      <w:t>(UNOFFICIAL TRANSLATION)</w:t>
    </w:r>
  </w:p>
  <w:p w:rsidR="00C07FDB" w:rsidRPr="00C07FDB" w:rsidRDefault="00C07FDB" w:rsidP="00C07FDB">
    <w:pPr>
      <w:pStyle w:val="Header"/>
      <w:jc w:val="center"/>
      <w:rPr>
        <w:b/>
        <w:bCs/>
        <w:sz w:val="22"/>
        <w:szCs w:val="24"/>
      </w:rPr>
    </w:pPr>
  </w:p>
  <w:p w:rsidR="00C07FDB" w:rsidRPr="00C07FDB" w:rsidRDefault="00C07FDB" w:rsidP="00C07FDB">
    <w:pPr>
      <w:pStyle w:val="Header"/>
      <w:jc w:val="center"/>
      <w:rPr>
        <w:b/>
        <w:bCs/>
        <w:sz w:val="22"/>
        <w:szCs w:val="24"/>
      </w:rPr>
    </w:pPr>
    <w:r w:rsidRPr="00C07FDB">
      <w:rPr>
        <w:b/>
        <w:bCs/>
        <w:sz w:val="16"/>
        <w:szCs w:val="18"/>
      </w:rPr>
      <w:t xml:space="preserve">- </w:t>
    </w:r>
    <w:r w:rsidRPr="00C07FDB">
      <w:rPr>
        <w:b/>
        <w:bCs/>
        <w:sz w:val="16"/>
        <w:szCs w:val="18"/>
      </w:rPr>
      <w:fldChar w:fldCharType="begin"/>
    </w:r>
    <w:r w:rsidRPr="00C07FDB">
      <w:rPr>
        <w:b/>
        <w:bCs/>
        <w:sz w:val="16"/>
        <w:szCs w:val="18"/>
      </w:rPr>
      <w:instrText>PAGE   \* MERGEFORMAT</w:instrText>
    </w:r>
    <w:r w:rsidRPr="00C07FDB">
      <w:rPr>
        <w:b/>
        <w:bCs/>
        <w:sz w:val="16"/>
        <w:szCs w:val="18"/>
      </w:rPr>
      <w:fldChar w:fldCharType="separate"/>
    </w:r>
    <w:r w:rsidR="00C26850" w:rsidRPr="00C26850">
      <w:rPr>
        <w:b/>
        <w:bCs/>
        <w:noProof/>
        <w:sz w:val="16"/>
        <w:szCs w:val="18"/>
        <w:lang w:val="th-TH"/>
      </w:rPr>
      <w:t>1</w:t>
    </w:r>
    <w:r w:rsidRPr="00C07FDB">
      <w:rPr>
        <w:b/>
        <w:bCs/>
        <w:sz w:val="16"/>
        <w:szCs w:val="18"/>
      </w:rPr>
      <w:fldChar w:fldCharType="end"/>
    </w:r>
    <w:r w:rsidRPr="00C07FDB">
      <w:rPr>
        <w:b/>
        <w:bCs/>
        <w:sz w:val="16"/>
        <w:szCs w:val="18"/>
      </w:rPr>
      <w:t xml:space="preserve"> -</w:t>
    </w:r>
  </w:p>
  <w:p w:rsidR="00481571" w:rsidRDefault="00481571" w:rsidP="00C07FD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C89"/>
    <w:multiLevelType w:val="hybridMultilevel"/>
    <w:tmpl w:val="6B3668EA"/>
    <w:lvl w:ilvl="0" w:tplc="40CC645A">
      <w:start w:val="1"/>
      <w:numFmt w:val="decimal"/>
      <w:lvlText w:val="(%1)"/>
      <w:lvlJc w:val="left"/>
      <w:pPr>
        <w:tabs>
          <w:tab w:val="num" w:pos="1080"/>
        </w:tabs>
        <w:ind w:left="1080" w:hanging="360"/>
      </w:pPr>
      <w:rPr>
        <w:rFonts w:hint="default"/>
        <w:b w:val="0"/>
        <w:bCs w:val="0"/>
        <w:i w:val="0"/>
        <w:i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BD77412"/>
    <w:multiLevelType w:val="hybridMultilevel"/>
    <w:tmpl w:val="36EE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D1C5D"/>
    <w:multiLevelType w:val="hybridMultilevel"/>
    <w:tmpl w:val="B208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E0B0B"/>
    <w:multiLevelType w:val="multilevel"/>
    <w:tmpl w:val="47248370"/>
    <w:lvl w:ilvl="0">
      <w:start w:val="1"/>
      <w:numFmt w:val="decimal"/>
      <w:lvlText w:val="%1."/>
      <w:lvlJc w:val="left"/>
      <w:pPr>
        <w:ind w:left="720" w:hanging="360"/>
      </w:pPr>
      <w:rPr>
        <w:b w:val="0"/>
        <w:bCs w:val="0"/>
        <w:i w:val="0"/>
        <w:i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1CF3AA4"/>
    <w:multiLevelType w:val="hybridMultilevel"/>
    <w:tmpl w:val="8280DD40"/>
    <w:lvl w:ilvl="0" w:tplc="3006C7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C3210"/>
    <w:multiLevelType w:val="hybridMultilevel"/>
    <w:tmpl w:val="0FA69E5E"/>
    <w:lvl w:ilvl="0" w:tplc="1E2E42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B5BEC"/>
    <w:multiLevelType w:val="hybridMultilevel"/>
    <w:tmpl w:val="B38A2DF0"/>
    <w:lvl w:ilvl="0" w:tplc="67C6854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304077B"/>
    <w:multiLevelType w:val="hybridMultilevel"/>
    <w:tmpl w:val="7484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FB75C8"/>
    <w:multiLevelType w:val="multilevel"/>
    <w:tmpl w:val="05D052B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35151413"/>
    <w:multiLevelType w:val="hybridMultilevel"/>
    <w:tmpl w:val="352897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742FC"/>
    <w:multiLevelType w:val="hybridMultilevel"/>
    <w:tmpl w:val="5F188C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B16BAC"/>
    <w:multiLevelType w:val="hybridMultilevel"/>
    <w:tmpl w:val="F3689D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D545D"/>
    <w:multiLevelType w:val="multilevel"/>
    <w:tmpl w:val="FA9CCE7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AD24579"/>
    <w:multiLevelType w:val="hybridMultilevel"/>
    <w:tmpl w:val="7FF66A16"/>
    <w:lvl w:ilvl="0" w:tplc="7AE295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AB4937"/>
    <w:multiLevelType w:val="singleLevel"/>
    <w:tmpl w:val="FEC43ED4"/>
    <w:lvl w:ilvl="0">
      <w:start w:val="1"/>
      <w:numFmt w:val="decimal"/>
      <w:lvlText w:val="%1."/>
      <w:lvlJc w:val="left"/>
      <w:pPr>
        <w:tabs>
          <w:tab w:val="num" w:pos="1800"/>
        </w:tabs>
        <w:ind w:left="1800" w:hanging="360"/>
      </w:pPr>
      <w:rPr>
        <w:rFonts w:hint="default"/>
      </w:rPr>
    </w:lvl>
  </w:abstractNum>
  <w:abstractNum w:abstractNumId="17" w15:restartNumberingAfterBreak="0">
    <w:nsid w:val="3FB36E42"/>
    <w:multiLevelType w:val="hybridMultilevel"/>
    <w:tmpl w:val="BD8E9CCE"/>
    <w:lvl w:ilvl="0" w:tplc="7FFEC6A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487552"/>
    <w:multiLevelType w:val="hybridMultilevel"/>
    <w:tmpl w:val="4ECE8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6507A"/>
    <w:multiLevelType w:val="hybridMultilevel"/>
    <w:tmpl w:val="1F06B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32FC"/>
    <w:multiLevelType w:val="hybridMultilevel"/>
    <w:tmpl w:val="5186E7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D377B1"/>
    <w:multiLevelType w:val="multilevel"/>
    <w:tmpl w:val="5A6C4AF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890"/>
        </w:tabs>
        <w:ind w:left="1890" w:hanging="45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5040"/>
        </w:tabs>
        <w:ind w:left="5040" w:hanging="720"/>
      </w:pPr>
      <w:rPr>
        <w:rFonts w:hint="default"/>
      </w:rPr>
    </w:lvl>
    <w:lvl w:ilvl="4">
      <w:start w:val="1"/>
      <w:numFmt w:val="decimal"/>
      <w:isLgl/>
      <w:lvlText w:val="%1.%2.%3.%4.%5"/>
      <w:lvlJc w:val="left"/>
      <w:pPr>
        <w:tabs>
          <w:tab w:val="num" w:pos="6840"/>
        </w:tabs>
        <w:ind w:left="6840" w:hanging="1080"/>
      </w:pPr>
      <w:rPr>
        <w:rFonts w:hint="default"/>
      </w:rPr>
    </w:lvl>
    <w:lvl w:ilvl="5">
      <w:start w:val="1"/>
      <w:numFmt w:val="decimal"/>
      <w:isLgl/>
      <w:lvlText w:val="%1.%2.%3.%4.%5.%6"/>
      <w:lvlJc w:val="left"/>
      <w:pPr>
        <w:tabs>
          <w:tab w:val="num" w:pos="8280"/>
        </w:tabs>
        <w:ind w:left="8280" w:hanging="1080"/>
      </w:pPr>
      <w:rPr>
        <w:rFonts w:hint="default"/>
      </w:rPr>
    </w:lvl>
    <w:lvl w:ilvl="6">
      <w:start w:val="1"/>
      <w:numFmt w:val="decimal"/>
      <w:isLgl/>
      <w:lvlText w:val="%1.%2.%3.%4.%5.%6.%7"/>
      <w:lvlJc w:val="left"/>
      <w:pPr>
        <w:tabs>
          <w:tab w:val="num" w:pos="10080"/>
        </w:tabs>
        <w:ind w:left="10080" w:hanging="1440"/>
      </w:pPr>
      <w:rPr>
        <w:rFonts w:hint="default"/>
      </w:rPr>
    </w:lvl>
    <w:lvl w:ilvl="7">
      <w:start w:val="1"/>
      <w:numFmt w:val="decimal"/>
      <w:isLgl/>
      <w:lvlText w:val="%1.%2.%3.%4.%5.%6.%7.%8"/>
      <w:lvlJc w:val="left"/>
      <w:pPr>
        <w:tabs>
          <w:tab w:val="num" w:pos="11520"/>
        </w:tabs>
        <w:ind w:left="11520" w:hanging="1440"/>
      </w:pPr>
      <w:rPr>
        <w:rFonts w:hint="default"/>
      </w:rPr>
    </w:lvl>
    <w:lvl w:ilvl="8">
      <w:start w:val="1"/>
      <w:numFmt w:val="decimal"/>
      <w:isLgl/>
      <w:lvlText w:val="%1.%2.%3.%4.%5.%6.%7.%8.%9"/>
      <w:lvlJc w:val="left"/>
      <w:pPr>
        <w:tabs>
          <w:tab w:val="num" w:pos="13320"/>
        </w:tabs>
        <w:ind w:left="13320" w:hanging="1800"/>
      </w:pPr>
      <w:rPr>
        <w:rFonts w:hint="default"/>
      </w:rPr>
    </w:lvl>
  </w:abstractNum>
  <w:abstractNum w:abstractNumId="22" w15:restartNumberingAfterBreak="0">
    <w:nsid w:val="60864E41"/>
    <w:multiLevelType w:val="hybridMultilevel"/>
    <w:tmpl w:val="2EBAF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EF73CE"/>
    <w:multiLevelType w:val="hybridMultilevel"/>
    <w:tmpl w:val="DF4C1E16"/>
    <w:lvl w:ilvl="0" w:tplc="9F76E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70EB9"/>
    <w:multiLevelType w:val="hybridMultilevel"/>
    <w:tmpl w:val="E41EE90E"/>
    <w:lvl w:ilvl="0" w:tplc="5B1CB8E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2DD6951"/>
    <w:multiLevelType w:val="hybridMultilevel"/>
    <w:tmpl w:val="936E8394"/>
    <w:lvl w:ilvl="0" w:tplc="93521FB0">
      <w:start w:val="1"/>
      <w:numFmt w:val="decimal"/>
      <w:lvlText w:val="%1."/>
      <w:lvlJc w:val="left"/>
      <w:pPr>
        <w:tabs>
          <w:tab w:val="num" w:pos="1437"/>
        </w:tabs>
        <w:ind w:left="1437" w:hanging="360"/>
      </w:pPr>
      <w:rPr>
        <w:rFonts w:hint="default"/>
      </w:rPr>
    </w:lvl>
    <w:lvl w:ilvl="1" w:tplc="60BCA074">
      <w:start w:val="1"/>
      <w:numFmt w:val="bullet"/>
      <w:lvlText w:val="-"/>
      <w:lvlJc w:val="left"/>
      <w:pPr>
        <w:tabs>
          <w:tab w:val="num" w:pos="2157"/>
        </w:tabs>
        <w:ind w:left="2157" w:hanging="360"/>
      </w:pPr>
      <w:rPr>
        <w:rFonts w:ascii="Angsana New" w:eastAsia="Times New Roman" w:hAnsi="Angsana New" w:cs="Angsana New" w:hint="default"/>
      </w:rPr>
    </w:lvl>
    <w:lvl w:ilvl="2" w:tplc="0409001B" w:tentative="1">
      <w:start w:val="1"/>
      <w:numFmt w:val="lowerRoman"/>
      <w:lvlText w:val="%3."/>
      <w:lvlJc w:val="right"/>
      <w:pPr>
        <w:tabs>
          <w:tab w:val="num" w:pos="2877"/>
        </w:tabs>
        <w:ind w:left="2877" w:hanging="180"/>
      </w:pPr>
    </w:lvl>
    <w:lvl w:ilvl="3" w:tplc="0409000F" w:tentative="1">
      <w:start w:val="1"/>
      <w:numFmt w:val="decimal"/>
      <w:lvlText w:val="%4."/>
      <w:lvlJc w:val="left"/>
      <w:pPr>
        <w:tabs>
          <w:tab w:val="num" w:pos="3597"/>
        </w:tabs>
        <w:ind w:left="3597" w:hanging="360"/>
      </w:pPr>
    </w:lvl>
    <w:lvl w:ilvl="4" w:tplc="04090019" w:tentative="1">
      <w:start w:val="1"/>
      <w:numFmt w:val="lowerLetter"/>
      <w:lvlText w:val="%5."/>
      <w:lvlJc w:val="left"/>
      <w:pPr>
        <w:tabs>
          <w:tab w:val="num" w:pos="4317"/>
        </w:tabs>
        <w:ind w:left="4317" w:hanging="360"/>
      </w:pPr>
    </w:lvl>
    <w:lvl w:ilvl="5" w:tplc="0409001B" w:tentative="1">
      <w:start w:val="1"/>
      <w:numFmt w:val="lowerRoman"/>
      <w:lvlText w:val="%6."/>
      <w:lvlJc w:val="right"/>
      <w:pPr>
        <w:tabs>
          <w:tab w:val="num" w:pos="5037"/>
        </w:tabs>
        <w:ind w:left="5037" w:hanging="180"/>
      </w:pPr>
    </w:lvl>
    <w:lvl w:ilvl="6" w:tplc="0409000F" w:tentative="1">
      <w:start w:val="1"/>
      <w:numFmt w:val="decimal"/>
      <w:lvlText w:val="%7."/>
      <w:lvlJc w:val="left"/>
      <w:pPr>
        <w:tabs>
          <w:tab w:val="num" w:pos="5757"/>
        </w:tabs>
        <w:ind w:left="5757" w:hanging="360"/>
      </w:pPr>
    </w:lvl>
    <w:lvl w:ilvl="7" w:tplc="04090019" w:tentative="1">
      <w:start w:val="1"/>
      <w:numFmt w:val="lowerLetter"/>
      <w:lvlText w:val="%8."/>
      <w:lvlJc w:val="left"/>
      <w:pPr>
        <w:tabs>
          <w:tab w:val="num" w:pos="6477"/>
        </w:tabs>
        <w:ind w:left="6477" w:hanging="360"/>
      </w:pPr>
    </w:lvl>
    <w:lvl w:ilvl="8" w:tplc="0409001B" w:tentative="1">
      <w:start w:val="1"/>
      <w:numFmt w:val="lowerRoman"/>
      <w:lvlText w:val="%9."/>
      <w:lvlJc w:val="right"/>
      <w:pPr>
        <w:tabs>
          <w:tab w:val="num" w:pos="7197"/>
        </w:tabs>
        <w:ind w:left="7197" w:hanging="180"/>
      </w:pPr>
    </w:lvl>
  </w:abstractNum>
  <w:abstractNum w:abstractNumId="26" w15:restartNumberingAfterBreak="0">
    <w:nsid w:val="79B7232C"/>
    <w:multiLevelType w:val="hybridMultilevel"/>
    <w:tmpl w:val="97980CB4"/>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CEE016C"/>
    <w:multiLevelType w:val="multilevel"/>
    <w:tmpl w:val="8ED297A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7"/>
  </w:num>
  <w:num w:numId="2">
    <w:abstractNumId w:val="12"/>
  </w:num>
  <w:num w:numId="3">
    <w:abstractNumId w:val="21"/>
  </w:num>
  <w:num w:numId="4">
    <w:abstractNumId w:val="16"/>
  </w:num>
  <w:num w:numId="5">
    <w:abstractNumId w:val="25"/>
  </w:num>
  <w:num w:numId="6">
    <w:abstractNumId w:val="0"/>
  </w:num>
  <w:num w:numId="7">
    <w:abstractNumId w:val="11"/>
  </w:num>
  <w:num w:numId="8">
    <w:abstractNumId w:val="5"/>
  </w:num>
  <w:num w:numId="9">
    <w:abstractNumId w:val="15"/>
  </w:num>
  <w:num w:numId="10">
    <w:abstractNumId w:val="6"/>
  </w:num>
  <w:num w:numId="11">
    <w:abstractNumId w:val="1"/>
  </w:num>
  <w:num w:numId="12">
    <w:abstractNumId w:val="22"/>
  </w:num>
  <w:num w:numId="13">
    <w:abstractNumId w:val="10"/>
  </w:num>
  <w:num w:numId="14">
    <w:abstractNumId w:val="9"/>
  </w:num>
  <w:num w:numId="15">
    <w:abstractNumId w:val="23"/>
  </w:num>
  <w:num w:numId="16">
    <w:abstractNumId w:val="8"/>
  </w:num>
  <w:num w:numId="17">
    <w:abstractNumId w:val="26"/>
  </w:num>
  <w:num w:numId="18">
    <w:abstractNumId w:val="24"/>
  </w:num>
  <w:num w:numId="19">
    <w:abstractNumId w:val="17"/>
  </w:num>
  <w:num w:numId="20">
    <w:abstractNumId w:val="20"/>
  </w:num>
  <w:num w:numId="21">
    <w:abstractNumId w:val="13"/>
  </w:num>
  <w:num w:numId="22">
    <w:abstractNumId w:val="19"/>
  </w:num>
  <w:num w:numId="23">
    <w:abstractNumId w:val="4"/>
  </w:num>
  <w:num w:numId="24">
    <w:abstractNumId w:val="14"/>
  </w:num>
  <w:num w:numId="25">
    <w:abstractNumId w:val="2"/>
  </w:num>
  <w:num w:numId="26">
    <w:abstractNumId w:val="18"/>
  </w:num>
  <w:num w:numId="27">
    <w:abstractNumId w:val="3"/>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BFA"/>
    <w:rsid w:val="00000F85"/>
    <w:rsid w:val="00002068"/>
    <w:rsid w:val="000027C0"/>
    <w:rsid w:val="00002D39"/>
    <w:rsid w:val="00004547"/>
    <w:rsid w:val="000045D9"/>
    <w:rsid w:val="00004785"/>
    <w:rsid w:val="00004A69"/>
    <w:rsid w:val="000061DD"/>
    <w:rsid w:val="00007F3B"/>
    <w:rsid w:val="000119D3"/>
    <w:rsid w:val="00011B16"/>
    <w:rsid w:val="00012E64"/>
    <w:rsid w:val="00015A2B"/>
    <w:rsid w:val="000303B1"/>
    <w:rsid w:val="000314B4"/>
    <w:rsid w:val="00033FBC"/>
    <w:rsid w:val="00035554"/>
    <w:rsid w:val="000355E2"/>
    <w:rsid w:val="0004035E"/>
    <w:rsid w:val="00041EC2"/>
    <w:rsid w:val="000450A9"/>
    <w:rsid w:val="00045127"/>
    <w:rsid w:val="00045676"/>
    <w:rsid w:val="00052B0F"/>
    <w:rsid w:val="00056287"/>
    <w:rsid w:val="00061572"/>
    <w:rsid w:val="00064B00"/>
    <w:rsid w:val="00064B12"/>
    <w:rsid w:val="00065404"/>
    <w:rsid w:val="000670E1"/>
    <w:rsid w:val="000672FA"/>
    <w:rsid w:val="00067B12"/>
    <w:rsid w:val="000714FD"/>
    <w:rsid w:val="00075ED1"/>
    <w:rsid w:val="000772C8"/>
    <w:rsid w:val="0008168E"/>
    <w:rsid w:val="00081B96"/>
    <w:rsid w:val="00084DAC"/>
    <w:rsid w:val="00085B90"/>
    <w:rsid w:val="000906B8"/>
    <w:rsid w:val="0009260B"/>
    <w:rsid w:val="0009415B"/>
    <w:rsid w:val="000959DA"/>
    <w:rsid w:val="00095B9B"/>
    <w:rsid w:val="00096E3B"/>
    <w:rsid w:val="00097F28"/>
    <w:rsid w:val="000A3628"/>
    <w:rsid w:val="000A7837"/>
    <w:rsid w:val="000B32ED"/>
    <w:rsid w:val="000C13CD"/>
    <w:rsid w:val="000C1B3C"/>
    <w:rsid w:val="000C3216"/>
    <w:rsid w:val="000D2BFC"/>
    <w:rsid w:val="000D39C3"/>
    <w:rsid w:val="000D4050"/>
    <w:rsid w:val="000D6105"/>
    <w:rsid w:val="000E4C9C"/>
    <w:rsid w:val="000E7BD9"/>
    <w:rsid w:val="000F0EDF"/>
    <w:rsid w:val="000F2B09"/>
    <w:rsid w:val="000F50E7"/>
    <w:rsid w:val="000F7421"/>
    <w:rsid w:val="000F7607"/>
    <w:rsid w:val="000F7905"/>
    <w:rsid w:val="001003E5"/>
    <w:rsid w:val="0010322F"/>
    <w:rsid w:val="00110F65"/>
    <w:rsid w:val="00112A48"/>
    <w:rsid w:val="00115B52"/>
    <w:rsid w:val="0011634B"/>
    <w:rsid w:val="00121038"/>
    <w:rsid w:val="00122361"/>
    <w:rsid w:val="00123028"/>
    <w:rsid w:val="0012392B"/>
    <w:rsid w:val="001326D0"/>
    <w:rsid w:val="00133C1B"/>
    <w:rsid w:val="0013456C"/>
    <w:rsid w:val="00140153"/>
    <w:rsid w:val="00145FB5"/>
    <w:rsid w:val="00146879"/>
    <w:rsid w:val="00146A0F"/>
    <w:rsid w:val="00147495"/>
    <w:rsid w:val="00147588"/>
    <w:rsid w:val="00151679"/>
    <w:rsid w:val="00156244"/>
    <w:rsid w:val="00161419"/>
    <w:rsid w:val="00162D32"/>
    <w:rsid w:val="001655B4"/>
    <w:rsid w:val="00166CF1"/>
    <w:rsid w:val="0016763A"/>
    <w:rsid w:val="00167C83"/>
    <w:rsid w:val="001707F4"/>
    <w:rsid w:val="00172274"/>
    <w:rsid w:val="00173AA6"/>
    <w:rsid w:val="0018514F"/>
    <w:rsid w:val="001875B8"/>
    <w:rsid w:val="00187F86"/>
    <w:rsid w:val="001967E2"/>
    <w:rsid w:val="001A2331"/>
    <w:rsid w:val="001A4C71"/>
    <w:rsid w:val="001A4CDD"/>
    <w:rsid w:val="001A732D"/>
    <w:rsid w:val="001B431D"/>
    <w:rsid w:val="001B683B"/>
    <w:rsid w:val="001B7CC1"/>
    <w:rsid w:val="001C0C09"/>
    <w:rsid w:val="001C0DD9"/>
    <w:rsid w:val="001C1613"/>
    <w:rsid w:val="001E2B05"/>
    <w:rsid w:val="001E370D"/>
    <w:rsid w:val="001E5289"/>
    <w:rsid w:val="001F6D4F"/>
    <w:rsid w:val="002027C2"/>
    <w:rsid w:val="00204E53"/>
    <w:rsid w:val="0020539F"/>
    <w:rsid w:val="00210B18"/>
    <w:rsid w:val="00214BD2"/>
    <w:rsid w:val="002169B5"/>
    <w:rsid w:val="00221AF5"/>
    <w:rsid w:val="00225224"/>
    <w:rsid w:val="0022672D"/>
    <w:rsid w:val="002300D9"/>
    <w:rsid w:val="002323D7"/>
    <w:rsid w:val="002325B3"/>
    <w:rsid w:val="00232FB6"/>
    <w:rsid w:val="00243FD8"/>
    <w:rsid w:val="00254521"/>
    <w:rsid w:val="002556A7"/>
    <w:rsid w:val="00255D16"/>
    <w:rsid w:val="002575C1"/>
    <w:rsid w:val="00267DD4"/>
    <w:rsid w:val="002700D1"/>
    <w:rsid w:val="002803C1"/>
    <w:rsid w:val="00283D2E"/>
    <w:rsid w:val="00291B02"/>
    <w:rsid w:val="00295C89"/>
    <w:rsid w:val="00297E3C"/>
    <w:rsid w:val="002A2936"/>
    <w:rsid w:val="002A581D"/>
    <w:rsid w:val="002A5AE6"/>
    <w:rsid w:val="002B6058"/>
    <w:rsid w:val="002B68B5"/>
    <w:rsid w:val="002B6CFE"/>
    <w:rsid w:val="002B7608"/>
    <w:rsid w:val="002B762B"/>
    <w:rsid w:val="002B7C61"/>
    <w:rsid w:val="002B7DA4"/>
    <w:rsid w:val="002C0520"/>
    <w:rsid w:val="002C0955"/>
    <w:rsid w:val="002C1F61"/>
    <w:rsid w:val="002C2BA5"/>
    <w:rsid w:val="002C6453"/>
    <w:rsid w:val="002D12CA"/>
    <w:rsid w:val="002D1347"/>
    <w:rsid w:val="002D2CF6"/>
    <w:rsid w:val="002D5103"/>
    <w:rsid w:val="002D5688"/>
    <w:rsid w:val="002E00A0"/>
    <w:rsid w:val="002E3719"/>
    <w:rsid w:val="002E7C3C"/>
    <w:rsid w:val="002E7ECA"/>
    <w:rsid w:val="002F1BD8"/>
    <w:rsid w:val="002F450D"/>
    <w:rsid w:val="002F7821"/>
    <w:rsid w:val="00302D26"/>
    <w:rsid w:val="00305B2A"/>
    <w:rsid w:val="00310857"/>
    <w:rsid w:val="003120AD"/>
    <w:rsid w:val="00314827"/>
    <w:rsid w:val="003178F2"/>
    <w:rsid w:val="00317BFA"/>
    <w:rsid w:val="003237F9"/>
    <w:rsid w:val="00325889"/>
    <w:rsid w:val="00325C26"/>
    <w:rsid w:val="00335590"/>
    <w:rsid w:val="00335BC0"/>
    <w:rsid w:val="00337A1E"/>
    <w:rsid w:val="003407E6"/>
    <w:rsid w:val="00342D09"/>
    <w:rsid w:val="003440D6"/>
    <w:rsid w:val="003441B1"/>
    <w:rsid w:val="00346A00"/>
    <w:rsid w:val="003471DF"/>
    <w:rsid w:val="0034767B"/>
    <w:rsid w:val="00350BB6"/>
    <w:rsid w:val="003513C6"/>
    <w:rsid w:val="00352AEF"/>
    <w:rsid w:val="003632E5"/>
    <w:rsid w:val="00363E5B"/>
    <w:rsid w:val="00364185"/>
    <w:rsid w:val="00371241"/>
    <w:rsid w:val="00371612"/>
    <w:rsid w:val="00390982"/>
    <w:rsid w:val="0039213E"/>
    <w:rsid w:val="0039378E"/>
    <w:rsid w:val="003A2DAC"/>
    <w:rsid w:val="003A3271"/>
    <w:rsid w:val="003A58F4"/>
    <w:rsid w:val="003A6368"/>
    <w:rsid w:val="003A6467"/>
    <w:rsid w:val="003C0DC9"/>
    <w:rsid w:val="003C1B2E"/>
    <w:rsid w:val="003C2091"/>
    <w:rsid w:val="003C4797"/>
    <w:rsid w:val="003C662D"/>
    <w:rsid w:val="003C7547"/>
    <w:rsid w:val="003D637B"/>
    <w:rsid w:val="003E1F2B"/>
    <w:rsid w:val="003E400B"/>
    <w:rsid w:val="003F11BF"/>
    <w:rsid w:val="003F3B0D"/>
    <w:rsid w:val="003F564B"/>
    <w:rsid w:val="00401E21"/>
    <w:rsid w:val="0040306F"/>
    <w:rsid w:val="00407CA6"/>
    <w:rsid w:val="00411BC5"/>
    <w:rsid w:val="00413647"/>
    <w:rsid w:val="004142C3"/>
    <w:rsid w:val="00415E2A"/>
    <w:rsid w:val="004169E9"/>
    <w:rsid w:val="00421F38"/>
    <w:rsid w:val="00425B49"/>
    <w:rsid w:val="004266A3"/>
    <w:rsid w:val="0042782C"/>
    <w:rsid w:val="00431545"/>
    <w:rsid w:val="0043224C"/>
    <w:rsid w:val="00443222"/>
    <w:rsid w:val="00444BFD"/>
    <w:rsid w:val="00447120"/>
    <w:rsid w:val="00450B63"/>
    <w:rsid w:val="0045184B"/>
    <w:rsid w:val="0045388A"/>
    <w:rsid w:val="00453E1F"/>
    <w:rsid w:val="00454FE3"/>
    <w:rsid w:val="004550F6"/>
    <w:rsid w:val="00455542"/>
    <w:rsid w:val="00460BF6"/>
    <w:rsid w:val="00467318"/>
    <w:rsid w:val="00467559"/>
    <w:rsid w:val="00472C3A"/>
    <w:rsid w:val="004732A4"/>
    <w:rsid w:val="00477922"/>
    <w:rsid w:val="00481571"/>
    <w:rsid w:val="00483236"/>
    <w:rsid w:val="00484516"/>
    <w:rsid w:val="00490E69"/>
    <w:rsid w:val="00491970"/>
    <w:rsid w:val="00492E7B"/>
    <w:rsid w:val="004A159D"/>
    <w:rsid w:val="004B249F"/>
    <w:rsid w:val="004B2E7E"/>
    <w:rsid w:val="004B4A32"/>
    <w:rsid w:val="004B4A55"/>
    <w:rsid w:val="004B4E32"/>
    <w:rsid w:val="004C4012"/>
    <w:rsid w:val="004C6366"/>
    <w:rsid w:val="004D1B5B"/>
    <w:rsid w:val="004D5306"/>
    <w:rsid w:val="004D7037"/>
    <w:rsid w:val="004E0662"/>
    <w:rsid w:val="004E15B7"/>
    <w:rsid w:val="004E3815"/>
    <w:rsid w:val="004E4D70"/>
    <w:rsid w:val="004E70CA"/>
    <w:rsid w:val="004F56FA"/>
    <w:rsid w:val="00504E00"/>
    <w:rsid w:val="00513A59"/>
    <w:rsid w:val="0052084A"/>
    <w:rsid w:val="00522EE8"/>
    <w:rsid w:val="00525557"/>
    <w:rsid w:val="00526E43"/>
    <w:rsid w:val="00527AA0"/>
    <w:rsid w:val="00533E3A"/>
    <w:rsid w:val="005359A6"/>
    <w:rsid w:val="00536EBA"/>
    <w:rsid w:val="005371B6"/>
    <w:rsid w:val="005423AF"/>
    <w:rsid w:val="00543913"/>
    <w:rsid w:val="00543A0E"/>
    <w:rsid w:val="00543B36"/>
    <w:rsid w:val="005506C4"/>
    <w:rsid w:val="0055178A"/>
    <w:rsid w:val="005521A4"/>
    <w:rsid w:val="00553C21"/>
    <w:rsid w:val="00554053"/>
    <w:rsid w:val="005625BF"/>
    <w:rsid w:val="00563516"/>
    <w:rsid w:val="0056395C"/>
    <w:rsid w:val="005646FB"/>
    <w:rsid w:val="005707D0"/>
    <w:rsid w:val="005718E5"/>
    <w:rsid w:val="005779EA"/>
    <w:rsid w:val="005779FB"/>
    <w:rsid w:val="00583495"/>
    <w:rsid w:val="00583789"/>
    <w:rsid w:val="005857BD"/>
    <w:rsid w:val="00585DE3"/>
    <w:rsid w:val="00597649"/>
    <w:rsid w:val="005A1CCD"/>
    <w:rsid w:val="005A1E99"/>
    <w:rsid w:val="005A78BB"/>
    <w:rsid w:val="005A7F49"/>
    <w:rsid w:val="005B022D"/>
    <w:rsid w:val="005B3E3C"/>
    <w:rsid w:val="005D6D34"/>
    <w:rsid w:val="005D77FA"/>
    <w:rsid w:val="005E09A9"/>
    <w:rsid w:val="005E0C22"/>
    <w:rsid w:val="005E24DC"/>
    <w:rsid w:val="005E2D1E"/>
    <w:rsid w:val="005E34F9"/>
    <w:rsid w:val="005F6C17"/>
    <w:rsid w:val="005F7517"/>
    <w:rsid w:val="005F7EF5"/>
    <w:rsid w:val="0060247F"/>
    <w:rsid w:val="006026AA"/>
    <w:rsid w:val="00607A92"/>
    <w:rsid w:val="00611E8D"/>
    <w:rsid w:val="0061268E"/>
    <w:rsid w:val="00614C3B"/>
    <w:rsid w:val="00617550"/>
    <w:rsid w:val="00617782"/>
    <w:rsid w:val="00620C85"/>
    <w:rsid w:val="00623569"/>
    <w:rsid w:val="006312CB"/>
    <w:rsid w:val="00632B24"/>
    <w:rsid w:val="006341ED"/>
    <w:rsid w:val="00635673"/>
    <w:rsid w:val="006415B7"/>
    <w:rsid w:val="00643975"/>
    <w:rsid w:val="00644139"/>
    <w:rsid w:val="00656B9C"/>
    <w:rsid w:val="006577BE"/>
    <w:rsid w:val="00661F05"/>
    <w:rsid w:val="006621E5"/>
    <w:rsid w:val="00663393"/>
    <w:rsid w:val="006643C8"/>
    <w:rsid w:val="0066656C"/>
    <w:rsid w:val="00667006"/>
    <w:rsid w:val="00670163"/>
    <w:rsid w:val="00670528"/>
    <w:rsid w:val="00670C0A"/>
    <w:rsid w:val="00671A0F"/>
    <w:rsid w:val="00671B9D"/>
    <w:rsid w:val="006720C8"/>
    <w:rsid w:val="00673B15"/>
    <w:rsid w:val="006813B3"/>
    <w:rsid w:val="006815F3"/>
    <w:rsid w:val="0068251F"/>
    <w:rsid w:val="00683E8B"/>
    <w:rsid w:val="006901F3"/>
    <w:rsid w:val="00694607"/>
    <w:rsid w:val="006960FE"/>
    <w:rsid w:val="006A08D3"/>
    <w:rsid w:val="006A1755"/>
    <w:rsid w:val="006A3A00"/>
    <w:rsid w:val="006A611C"/>
    <w:rsid w:val="006A622D"/>
    <w:rsid w:val="006B07FC"/>
    <w:rsid w:val="006B19C9"/>
    <w:rsid w:val="006B240C"/>
    <w:rsid w:val="006B26F8"/>
    <w:rsid w:val="006B4DE9"/>
    <w:rsid w:val="006B73F6"/>
    <w:rsid w:val="006C40CA"/>
    <w:rsid w:val="006C4DCD"/>
    <w:rsid w:val="006C706B"/>
    <w:rsid w:val="006D5879"/>
    <w:rsid w:val="006E50E4"/>
    <w:rsid w:val="006F0B4B"/>
    <w:rsid w:val="006F10D2"/>
    <w:rsid w:val="006F31FD"/>
    <w:rsid w:val="006F50C4"/>
    <w:rsid w:val="006F6497"/>
    <w:rsid w:val="006F793B"/>
    <w:rsid w:val="006F7BDA"/>
    <w:rsid w:val="00700299"/>
    <w:rsid w:val="007011C0"/>
    <w:rsid w:val="00701668"/>
    <w:rsid w:val="007030FB"/>
    <w:rsid w:val="00703D26"/>
    <w:rsid w:val="00704F28"/>
    <w:rsid w:val="00706D50"/>
    <w:rsid w:val="007167B9"/>
    <w:rsid w:val="0072245F"/>
    <w:rsid w:val="00724311"/>
    <w:rsid w:val="00725C3F"/>
    <w:rsid w:val="007264EE"/>
    <w:rsid w:val="00727173"/>
    <w:rsid w:val="0073065C"/>
    <w:rsid w:val="00735EEC"/>
    <w:rsid w:val="00736C13"/>
    <w:rsid w:val="00740698"/>
    <w:rsid w:val="0075140F"/>
    <w:rsid w:val="00752CE2"/>
    <w:rsid w:val="00753E65"/>
    <w:rsid w:val="007607C5"/>
    <w:rsid w:val="00763AE8"/>
    <w:rsid w:val="00764A04"/>
    <w:rsid w:val="00771634"/>
    <w:rsid w:val="0077374F"/>
    <w:rsid w:val="0077380F"/>
    <w:rsid w:val="00775183"/>
    <w:rsid w:val="00775941"/>
    <w:rsid w:val="0078426B"/>
    <w:rsid w:val="0078490E"/>
    <w:rsid w:val="0078502E"/>
    <w:rsid w:val="00785FBC"/>
    <w:rsid w:val="00787D7F"/>
    <w:rsid w:val="00790F13"/>
    <w:rsid w:val="007911FB"/>
    <w:rsid w:val="00791A7A"/>
    <w:rsid w:val="007928C5"/>
    <w:rsid w:val="0079789A"/>
    <w:rsid w:val="007A1F6D"/>
    <w:rsid w:val="007A351B"/>
    <w:rsid w:val="007B0FD1"/>
    <w:rsid w:val="007C07AE"/>
    <w:rsid w:val="007C0817"/>
    <w:rsid w:val="007C0E9F"/>
    <w:rsid w:val="007C31EB"/>
    <w:rsid w:val="007C35CF"/>
    <w:rsid w:val="007C72C7"/>
    <w:rsid w:val="007C72F4"/>
    <w:rsid w:val="007D2172"/>
    <w:rsid w:val="007D303A"/>
    <w:rsid w:val="007D6E8B"/>
    <w:rsid w:val="007E10A7"/>
    <w:rsid w:val="007F1FBF"/>
    <w:rsid w:val="007F278F"/>
    <w:rsid w:val="007F3EBB"/>
    <w:rsid w:val="007F66D9"/>
    <w:rsid w:val="007F7F09"/>
    <w:rsid w:val="008047A7"/>
    <w:rsid w:val="008104E5"/>
    <w:rsid w:val="00813928"/>
    <w:rsid w:val="0082016E"/>
    <w:rsid w:val="00827463"/>
    <w:rsid w:val="0083048A"/>
    <w:rsid w:val="0083213C"/>
    <w:rsid w:val="00832AE9"/>
    <w:rsid w:val="008332BA"/>
    <w:rsid w:val="008337E6"/>
    <w:rsid w:val="008456B7"/>
    <w:rsid w:val="008459D8"/>
    <w:rsid w:val="00846043"/>
    <w:rsid w:val="00846BA2"/>
    <w:rsid w:val="00846FA0"/>
    <w:rsid w:val="00850400"/>
    <w:rsid w:val="008542B3"/>
    <w:rsid w:val="00861B6E"/>
    <w:rsid w:val="00863824"/>
    <w:rsid w:val="00864874"/>
    <w:rsid w:val="008700E6"/>
    <w:rsid w:val="008776E5"/>
    <w:rsid w:val="00877C43"/>
    <w:rsid w:val="00880858"/>
    <w:rsid w:val="00880ED8"/>
    <w:rsid w:val="00883483"/>
    <w:rsid w:val="00885ACF"/>
    <w:rsid w:val="008875B5"/>
    <w:rsid w:val="008931C1"/>
    <w:rsid w:val="00894CDA"/>
    <w:rsid w:val="00896210"/>
    <w:rsid w:val="008B0AA5"/>
    <w:rsid w:val="008B54E2"/>
    <w:rsid w:val="008C0363"/>
    <w:rsid w:val="008C11BC"/>
    <w:rsid w:val="008C1F3E"/>
    <w:rsid w:val="008D0601"/>
    <w:rsid w:val="008D4686"/>
    <w:rsid w:val="008D572B"/>
    <w:rsid w:val="008D719E"/>
    <w:rsid w:val="008D7243"/>
    <w:rsid w:val="008D76FD"/>
    <w:rsid w:val="008E2755"/>
    <w:rsid w:val="008E3014"/>
    <w:rsid w:val="008E3FCB"/>
    <w:rsid w:val="008E5656"/>
    <w:rsid w:val="008E6022"/>
    <w:rsid w:val="008F1B26"/>
    <w:rsid w:val="008F2AEF"/>
    <w:rsid w:val="008F54F6"/>
    <w:rsid w:val="008F670C"/>
    <w:rsid w:val="008F756C"/>
    <w:rsid w:val="008F797F"/>
    <w:rsid w:val="0090021D"/>
    <w:rsid w:val="00900C19"/>
    <w:rsid w:val="00905014"/>
    <w:rsid w:val="009107A7"/>
    <w:rsid w:val="00920965"/>
    <w:rsid w:val="00925926"/>
    <w:rsid w:val="00930024"/>
    <w:rsid w:val="009334B1"/>
    <w:rsid w:val="00933649"/>
    <w:rsid w:val="009342A0"/>
    <w:rsid w:val="0093583E"/>
    <w:rsid w:val="00935CD6"/>
    <w:rsid w:val="009366F6"/>
    <w:rsid w:val="00940BA5"/>
    <w:rsid w:val="00941968"/>
    <w:rsid w:val="00941F72"/>
    <w:rsid w:val="00944AE6"/>
    <w:rsid w:val="0094769E"/>
    <w:rsid w:val="00952BC2"/>
    <w:rsid w:val="00953D71"/>
    <w:rsid w:val="00956D9C"/>
    <w:rsid w:val="0096117B"/>
    <w:rsid w:val="00962C12"/>
    <w:rsid w:val="00966DD6"/>
    <w:rsid w:val="0096740A"/>
    <w:rsid w:val="00970A65"/>
    <w:rsid w:val="00971EAF"/>
    <w:rsid w:val="00980F42"/>
    <w:rsid w:val="00981EB8"/>
    <w:rsid w:val="0098240B"/>
    <w:rsid w:val="00982A39"/>
    <w:rsid w:val="00985DCC"/>
    <w:rsid w:val="0098608D"/>
    <w:rsid w:val="00986322"/>
    <w:rsid w:val="00987B2E"/>
    <w:rsid w:val="00991056"/>
    <w:rsid w:val="00992E0E"/>
    <w:rsid w:val="00993B2F"/>
    <w:rsid w:val="00995AF0"/>
    <w:rsid w:val="009961F1"/>
    <w:rsid w:val="00996857"/>
    <w:rsid w:val="009A05C6"/>
    <w:rsid w:val="009A0DD0"/>
    <w:rsid w:val="009A64E7"/>
    <w:rsid w:val="009B2C72"/>
    <w:rsid w:val="009B7142"/>
    <w:rsid w:val="009B773E"/>
    <w:rsid w:val="009C2ED5"/>
    <w:rsid w:val="009C3A66"/>
    <w:rsid w:val="009C49F1"/>
    <w:rsid w:val="009C50F0"/>
    <w:rsid w:val="009C5E5F"/>
    <w:rsid w:val="009C6803"/>
    <w:rsid w:val="009C69A5"/>
    <w:rsid w:val="009D558C"/>
    <w:rsid w:val="009D564A"/>
    <w:rsid w:val="009E1A80"/>
    <w:rsid w:val="009E3188"/>
    <w:rsid w:val="009F32E0"/>
    <w:rsid w:val="009F65FB"/>
    <w:rsid w:val="00A039E0"/>
    <w:rsid w:val="00A046CB"/>
    <w:rsid w:val="00A1168A"/>
    <w:rsid w:val="00A137F4"/>
    <w:rsid w:val="00A346A5"/>
    <w:rsid w:val="00A36DA2"/>
    <w:rsid w:val="00A41448"/>
    <w:rsid w:val="00A42821"/>
    <w:rsid w:val="00A455F7"/>
    <w:rsid w:val="00A477B1"/>
    <w:rsid w:val="00A51791"/>
    <w:rsid w:val="00A51AE3"/>
    <w:rsid w:val="00A52987"/>
    <w:rsid w:val="00A52E04"/>
    <w:rsid w:val="00A558FE"/>
    <w:rsid w:val="00A56F3C"/>
    <w:rsid w:val="00A5707A"/>
    <w:rsid w:val="00A6008C"/>
    <w:rsid w:val="00A6531A"/>
    <w:rsid w:val="00A65467"/>
    <w:rsid w:val="00A67FAE"/>
    <w:rsid w:val="00A7262E"/>
    <w:rsid w:val="00A76397"/>
    <w:rsid w:val="00A76865"/>
    <w:rsid w:val="00A770D4"/>
    <w:rsid w:val="00A80B7A"/>
    <w:rsid w:val="00A841CD"/>
    <w:rsid w:val="00A84698"/>
    <w:rsid w:val="00A8771C"/>
    <w:rsid w:val="00A90EB5"/>
    <w:rsid w:val="00A93AD0"/>
    <w:rsid w:val="00A94E80"/>
    <w:rsid w:val="00AA0119"/>
    <w:rsid w:val="00AA5D0F"/>
    <w:rsid w:val="00AA7208"/>
    <w:rsid w:val="00AB38FB"/>
    <w:rsid w:val="00AB3A65"/>
    <w:rsid w:val="00AB43A3"/>
    <w:rsid w:val="00AB57D1"/>
    <w:rsid w:val="00AB5E88"/>
    <w:rsid w:val="00AC05EC"/>
    <w:rsid w:val="00AC3C09"/>
    <w:rsid w:val="00AC75A2"/>
    <w:rsid w:val="00AD36B2"/>
    <w:rsid w:val="00AD6CA3"/>
    <w:rsid w:val="00AE0F52"/>
    <w:rsid w:val="00AE33A7"/>
    <w:rsid w:val="00AE651D"/>
    <w:rsid w:val="00AE6757"/>
    <w:rsid w:val="00AE6D06"/>
    <w:rsid w:val="00AE74DA"/>
    <w:rsid w:val="00AE7EF4"/>
    <w:rsid w:val="00AF1BE8"/>
    <w:rsid w:val="00AF50AA"/>
    <w:rsid w:val="00AF665B"/>
    <w:rsid w:val="00B01937"/>
    <w:rsid w:val="00B0426F"/>
    <w:rsid w:val="00B07249"/>
    <w:rsid w:val="00B10FC3"/>
    <w:rsid w:val="00B119D5"/>
    <w:rsid w:val="00B1497C"/>
    <w:rsid w:val="00B15862"/>
    <w:rsid w:val="00B22A81"/>
    <w:rsid w:val="00B249BE"/>
    <w:rsid w:val="00B26452"/>
    <w:rsid w:val="00B31384"/>
    <w:rsid w:val="00B31FEB"/>
    <w:rsid w:val="00B32EDB"/>
    <w:rsid w:val="00B344DD"/>
    <w:rsid w:val="00B35B9C"/>
    <w:rsid w:val="00B36144"/>
    <w:rsid w:val="00B369AB"/>
    <w:rsid w:val="00B40B4B"/>
    <w:rsid w:val="00B40B63"/>
    <w:rsid w:val="00B42431"/>
    <w:rsid w:val="00B434A2"/>
    <w:rsid w:val="00B451C5"/>
    <w:rsid w:val="00B4569F"/>
    <w:rsid w:val="00B45B51"/>
    <w:rsid w:val="00B47212"/>
    <w:rsid w:val="00B479EA"/>
    <w:rsid w:val="00B54841"/>
    <w:rsid w:val="00B54AA0"/>
    <w:rsid w:val="00B54C20"/>
    <w:rsid w:val="00B5586A"/>
    <w:rsid w:val="00B66D1A"/>
    <w:rsid w:val="00B700C1"/>
    <w:rsid w:val="00B7011C"/>
    <w:rsid w:val="00B75CAC"/>
    <w:rsid w:val="00B8071A"/>
    <w:rsid w:val="00B8097F"/>
    <w:rsid w:val="00B83249"/>
    <w:rsid w:val="00B8347D"/>
    <w:rsid w:val="00B850C4"/>
    <w:rsid w:val="00B903CD"/>
    <w:rsid w:val="00B90D85"/>
    <w:rsid w:val="00B90F93"/>
    <w:rsid w:val="00B94F91"/>
    <w:rsid w:val="00B95FAE"/>
    <w:rsid w:val="00B97BAA"/>
    <w:rsid w:val="00BB074E"/>
    <w:rsid w:val="00BB1C2B"/>
    <w:rsid w:val="00BB1CA7"/>
    <w:rsid w:val="00BB2B18"/>
    <w:rsid w:val="00BB2F5F"/>
    <w:rsid w:val="00BB656D"/>
    <w:rsid w:val="00BB6B06"/>
    <w:rsid w:val="00BC056E"/>
    <w:rsid w:val="00BC432D"/>
    <w:rsid w:val="00BD051E"/>
    <w:rsid w:val="00BD1A85"/>
    <w:rsid w:val="00BD1F96"/>
    <w:rsid w:val="00BE46FD"/>
    <w:rsid w:val="00BE5D5E"/>
    <w:rsid w:val="00BE65AB"/>
    <w:rsid w:val="00BE77F1"/>
    <w:rsid w:val="00BE7AA3"/>
    <w:rsid w:val="00BF3596"/>
    <w:rsid w:val="00BF3B84"/>
    <w:rsid w:val="00BF562B"/>
    <w:rsid w:val="00BF6C87"/>
    <w:rsid w:val="00C00D94"/>
    <w:rsid w:val="00C01425"/>
    <w:rsid w:val="00C02632"/>
    <w:rsid w:val="00C03B04"/>
    <w:rsid w:val="00C03F3B"/>
    <w:rsid w:val="00C06B91"/>
    <w:rsid w:val="00C07FDB"/>
    <w:rsid w:val="00C14614"/>
    <w:rsid w:val="00C1631F"/>
    <w:rsid w:val="00C21645"/>
    <w:rsid w:val="00C228C3"/>
    <w:rsid w:val="00C26850"/>
    <w:rsid w:val="00C2761A"/>
    <w:rsid w:val="00C27E0F"/>
    <w:rsid w:val="00C35C6A"/>
    <w:rsid w:val="00C373B2"/>
    <w:rsid w:val="00C42D79"/>
    <w:rsid w:val="00C438E6"/>
    <w:rsid w:val="00C43E1E"/>
    <w:rsid w:val="00C4474A"/>
    <w:rsid w:val="00C47256"/>
    <w:rsid w:val="00C50996"/>
    <w:rsid w:val="00C52EEB"/>
    <w:rsid w:val="00C538C1"/>
    <w:rsid w:val="00C54711"/>
    <w:rsid w:val="00C54DD5"/>
    <w:rsid w:val="00C627E7"/>
    <w:rsid w:val="00C63AA7"/>
    <w:rsid w:val="00C63F35"/>
    <w:rsid w:val="00C6463D"/>
    <w:rsid w:val="00C663FE"/>
    <w:rsid w:val="00C7157E"/>
    <w:rsid w:val="00C8015B"/>
    <w:rsid w:val="00C80CFF"/>
    <w:rsid w:val="00C84421"/>
    <w:rsid w:val="00C849BC"/>
    <w:rsid w:val="00C85ACD"/>
    <w:rsid w:val="00C8611D"/>
    <w:rsid w:val="00C86555"/>
    <w:rsid w:val="00C90ED2"/>
    <w:rsid w:val="00C91D11"/>
    <w:rsid w:val="00C94FE6"/>
    <w:rsid w:val="00CA06A5"/>
    <w:rsid w:val="00CA0EB7"/>
    <w:rsid w:val="00CA1397"/>
    <w:rsid w:val="00CA38BB"/>
    <w:rsid w:val="00CA38F5"/>
    <w:rsid w:val="00CA5AB8"/>
    <w:rsid w:val="00CA5E19"/>
    <w:rsid w:val="00CA669E"/>
    <w:rsid w:val="00CB1CC2"/>
    <w:rsid w:val="00CB33CB"/>
    <w:rsid w:val="00CC5F99"/>
    <w:rsid w:val="00CD4928"/>
    <w:rsid w:val="00CD65C9"/>
    <w:rsid w:val="00CE5F32"/>
    <w:rsid w:val="00CE73E1"/>
    <w:rsid w:val="00CF305D"/>
    <w:rsid w:val="00CF4D45"/>
    <w:rsid w:val="00CF50C3"/>
    <w:rsid w:val="00CF71B3"/>
    <w:rsid w:val="00D01CF0"/>
    <w:rsid w:val="00D01E26"/>
    <w:rsid w:val="00D02347"/>
    <w:rsid w:val="00D07265"/>
    <w:rsid w:val="00D11BF0"/>
    <w:rsid w:val="00D120A6"/>
    <w:rsid w:val="00D14191"/>
    <w:rsid w:val="00D14C0A"/>
    <w:rsid w:val="00D163CB"/>
    <w:rsid w:val="00D27138"/>
    <w:rsid w:val="00D2787A"/>
    <w:rsid w:val="00D319B1"/>
    <w:rsid w:val="00D334C0"/>
    <w:rsid w:val="00D34E99"/>
    <w:rsid w:val="00D373FC"/>
    <w:rsid w:val="00D37986"/>
    <w:rsid w:val="00D42723"/>
    <w:rsid w:val="00D475C6"/>
    <w:rsid w:val="00D47BE5"/>
    <w:rsid w:val="00D50A7B"/>
    <w:rsid w:val="00D50C56"/>
    <w:rsid w:val="00D51EE0"/>
    <w:rsid w:val="00D5368E"/>
    <w:rsid w:val="00D53803"/>
    <w:rsid w:val="00D53843"/>
    <w:rsid w:val="00D563FE"/>
    <w:rsid w:val="00D60CF8"/>
    <w:rsid w:val="00D61923"/>
    <w:rsid w:val="00D657A6"/>
    <w:rsid w:val="00D657A7"/>
    <w:rsid w:val="00D80540"/>
    <w:rsid w:val="00D811C9"/>
    <w:rsid w:val="00D85E86"/>
    <w:rsid w:val="00D875E5"/>
    <w:rsid w:val="00D9134B"/>
    <w:rsid w:val="00D922EA"/>
    <w:rsid w:val="00D92374"/>
    <w:rsid w:val="00D9268F"/>
    <w:rsid w:val="00D927C2"/>
    <w:rsid w:val="00D92A28"/>
    <w:rsid w:val="00D95176"/>
    <w:rsid w:val="00DA1AD8"/>
    <w:rsid w:val="00DA542A"/>
    <w:rsid w:val="00DA67BF"/>
    <w:rsid w:val="00DB3EB4"/>
    <w:rsid w:val="00DC2184"/>
    <w:rsid w:val="00DC301E"/>
    <w:rsid w:val="00DC3D4B"/>
    <w:rsid w:val="00DC6681"/>
    <w:rsid w:val="00DC6FF7"/>
    <w:rsid w:val="00DC718C"/>
    <w:rsid w:val="00DD19F5"/>
    <w:rsid w:val="00DD6A64"/>
    <w:rsid w:val="00DF17CA"/>
    <w:rsid w:val="00DF305E"/>
    <w:rsid w:val="00DF46BF"/>
    <w:rsid w:val="00DF7C58"/>
    <w:rsid w:val="00E04602"/>
    <w:rsid w:val="00E06AB5"/>
    <w:rsid w:val="00E1109A"/>
    <w:rsid w:val="00E1141E"/>
    <w:rsid w:val="00E1146A"/>
    <w:rsid w:val="00E11690"/>
    <w:rsid w:val="00E129F8"/>
    <w:rsid w:val="00E202EB"/>
    <w:rsid w:val="00E21D76"/>
    <w:rsid w:val="00E228DC"/>
    <w:rsid w:val="00E23107"/>
    <w:rsid w:val="00E25A9A"/>
    <w:rsid w:val="00E260D4"/>
    <w:rsid w:val="00E2644F"/>
    <w:rsid w:val="00E277D4"/>
    <w:rsid w:val="00E329EE"/>
    <w:rsid w:val="00E34D57"/>
    <w:rsid w:val="00E34E83"/>
    <w:rsid w:val="00E371F4"/>
    <w:rsid w:val="00E43368"/>
    <w:rsid w:val="00E56B20"/>
    <w:rsid w:val="00E603E6"/>
    <w:rsid w:val="00E641DC"/>
    <w:rsid w:val="00E65757"/>
    <w:rsid w:val="00E7398A"/>
    <w:rsid w:val="00E81184"/>
    <w:rsid w:val="00E81BE2"/>
    <w:rsid w:val="00E8229D"/>
    <w:rsid w:val="00E85F90"/>
    <w:rsid w:val="00E901D7"/>
    <w:rsid w:val="00E915A8"/>
    <w:rsid w:val="00E9193C"/>
    <w:rsid w:val="00E95799"/>
    <w:rsid w:val="00E96FAB"/>
    <w:rsid w:val="00EA390B"/>
    <w:rsid w:val="00EA6374"/>
    <w:rsid w:val="00EB37A0"/>
    <w:rsid w:val="00EB476D"/>
    <w:rsid w:val="00EB4B74"/>
    <w:rsid w:val="00EB7048"/>
    <w:rsid w:val="00ED262D"/>
    <w:rsid w:val="00ED2666"/>
    <w:rsid w:val="00EE6FAA"/>
    <w:rsid w:val="00EE73D6"/>
    <w:rsid w:val="00EF0F7E"/>
    <w:rsid w:val="00EF169F"/>
    <w:rsid w:val="00EF21B9"/>
    <w:rsid w:val="00EF5345"/>
    <w:rsid w:val="00EF6CB9"/>
    <w:rsid w:val="00EF7853"/>
    <w:rsid w:val="00F0320E"/>
    <w:rsid w:val="00F064B6"/>
    <w:rsid w:val="00F111CD"/>
    <w:rsid w:val="00F123CE"/>
    <w:rsid w:val="00F126D1"/>
    <w:rsid w:val="00F137DF"/>
    <w:rsid w:val="00F14113"/>
    <w:rsid w:val="00F15C62"/>
    <w:rsid w:val="00F210F7"/>
    <w:rsid w:val="00F26C6C"/>
    <w:rsid w:val="00F27FEC"/>
    <w:rsid w:val="00F30851"/>
    <w:rsid w:val="00F32C11"/>
    <w:rsid w:val="00F34CAB"/>
    <w:rsid w:val="00F40560"/>
    <w:rsid w:val="00F41832"/>
    <w:rsid w:val="00F4673C"/>
    <w:rsid w:val="00F4714E"/>
    <w:rsid w:val="00F54D35"/>
    <w:rsid w:val="00F55294"/>
    <w:rsid w:val="00F61A70"/>
    <w:rsid w:val="00F6647C"/>
    <w:rsid w:val="00F66D78"/>
    <w:rsid w:val="00F67653"/>
    <w:rsid w:val="00F67797"/>
    <w:rsid w:val="00F73D06"/>
    <w:rsid w:val="00F74B72"/>
    <w:rsid w:val="00F76473"/>
    <w:rsid w:val="00F76ABC"/>
    <w:rsid w:val="00F82AA5"/>
    <w:rsid w:val="00F82B64"/>
    <w:rsid w:val="00F90B9B"/>
    <w:rsid w:val="00F929C3"/>
    <w:rsid w:val="00F93029"/>
    <w:rsid w:val="00F952AE"/>
    <w:rsid w:val="00F9721A"/>
    <w:rsid w:val="00FA1016"/>
    <w:rsid w:val="00FA25BB"/>
    <w:rsid w:val="00FA7C02"/>
    <w:rsid w:val="00FA7CB4"/>
    <w:rsid w:val="00FB0A6D"/>
    <w:rsid w:val="00FB102B"/>
    <w:rsid w:val="00FB3116"/>
    <w:rsid w:val="00FB4E79"/>
    <w:rsid w:val="00FB6C1F"/>
    <w:rsid w:val="00FC1BFA"/>
    <w:rsid w:val="00FC3F15"/>
    <w:rsid w:val="00FC51FD"/>
    <w:rsid w:val="00FC71A7"/>
    <w:rsid w:val="00FD0C3A"/>
    <w:rsid w:val="00FE24B2"/>
    <w:rsid w:val="00FE2890"/>
    <w:rsid w:val="00FE57EB"/>
    <w:rsid w:val="00FE5CBA"/>
    <w:rsid w:val="00FE62B4"/>
    <w:rsid w:val="00FE701E"/>
    <w:rsid w:val="00FE7102"/>
    <w:rsid w:val="00FE7E0C"/>
    <w:rsid w:val="00FF0E6A"/>
    <w:rsid w:val="00FF0F99"/>
    <w:rsid w:val="00FF5DE8"/>
    <w:rsid w:val="00FF73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DC84F74B-0FCF-4306-BE32-F4C7B085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8"/>
    </w:rPr>
  </w:style>
  <w:style w:type="paragraph" w:styleId="Heading1">
    <w:name w:val="heading 1"/>
    <w:basedOn w:val="Normal"/>
    <w:next w:val="Normal"/>
    <w:qFormat/>
    <w:rsid w:val="00E56B20"/>
    <w:pPr>
      <w:keepNext/>
      <w:spacing w:before="240" w:after="60"/>
      <w:outlineLvl w:val="0"/>
    </w:pPr>
    <w:rPr>
      <w:rFonts w:ascii="Arial" w:hAnsi="Arial" w:cs="Cordia New"/>
      <w:b/>
      <w:bCs/>
      <w:kern w:val="32"/>
      <w:sz w:val="32"/>
      <w:szCs w:val="37"/>
    </w:rPr>
  </w:style>
  <w:style w:type="paragraph" w:styleId="Heading3">
    <w:name w:val="heading 3"/>
    <w:basedOn w:val="Normal"/>
    <w:next w:val="Normal"/>
    <w:qFormat/>
    <w:rsid w:val="00991056"/>
    <w:pPr>
      <w:keepNext/>
      <w:ind w:left="1440"/>
      <w:jc w:val="both"/>
      <w:outlineLvl w:val="2"/>
    </w:pPr>
    <w:rPr>
      <w:rFonts w:ascii="CordiaUPC" w:eastAsia="Cordia New" w:hAnsi="CordiaUPC" w:cs="CordiaUPC"/>
      <w:spacing w:val="-2"/>
      <w:sz w:val="32"/>
      <w:szCs w:val="32"/>
    </w:rPr>
  </w:style>
  <w:style w:type="paragraph" w:styleId="Heading4">
    <w:name w:val="heading 4"/>
    <w:basedOn w:val="Normal"/>
    <w:next w:val="Normal"/>
    <w:qFormat/>
    <w:rsid w:val="00E56B20"/>
    <w:pPr>
      <w:keepNext/>
      <w:spacing w:before="240" w:after="60"/>
      <w:outlineLvl w:val="3"/>
    </w:pPr>
    <w:rPr>
      <w:b/>
      <w:bCs/>
      <w:sz w:val="28"/>
      <w:szCs w:val="32"/>
    </w:rPr>
  </w:style>
  <w:style w:type="paragraph" w:styleId="Heading6">
    <w:name w:val="heading 6"/>
    <w:basedOn w:val="Normal"/>
    <w:next w:val="Normal"/>
    <w:qFormat/>
    <w:rsid w:val="001967E2"/>
    <w:pPr>
      <w:spacing w:before="240" w:after="60"/>
      <w:outlineLvl w:val="5"/>
    </w:pPr>
    <w:rPr>
      <w:b/>
      <w:bCs/>
      <w:sz w:val="22"/>
      <w:szCs w:val="25"/>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472C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A1755"/>
    <w:pPr>
      <w:tabs>
        <w:tab w:val="center" w:pos="4153"/>
        <w:tab w:val="right" w:pos="8306"/>
      </w:tabs>
    </w:pPr>
  </w:style>
  <w:style w:type="character" w:styleId="PageNumber">
    <w:name w:val="page number"/>
    <w:basedOn w:val="DefaultParagraphFont"/>
    <w:rsid w:val="006A1755"/>
  </w:style>
  <w:style w:type="character" w:styleId="Strong">
    <w:name w:val="Strong"/>
    <w:qFormat/>
    <w:rsid w:val="002E7ECA"/>
    <w:rPr>
      <w:b/>
      <w:bCs/>
    </w:rPr>
  </w:style>
  <w:style w:type="paragraph" w:styleId="NormalWeb">
    <w:name w:val="Normal (Web)"/>
    <w:basedOn w:val="Normal"/>
    <w:rsid w:val="002E7ECA"/>
    <w:pPr>
      <w:spacing w:before="100" w:beforeAutospacing="1" w:after="225"/>
    </w:pPr>
    <w:rPr>
      <w:rFonts w:ascii="Tahoma" w:hAnsi="Tahoma" w:cs="Tahoma"/>
      <w:szCs w:val="24"/>
    </w:rPr>
  </w:style>
  <w:style w:type="paragraph" w:styleId="Footer">
    <w:name w:val="footer"/>
    <w:basedOn w:val="Normal"/>
    <w:rsid w:val="00DC6FF7"/>
    <w:pPr>
      <w:tabs>
        <w:tab w:val="center" w:pos="4153"/>
        <w:tab w:val="right" w:pos="8306"/>
      </w:tabs>
    </w:pPr>
  </w:style>
  <w:style w:type="paragraph" w:styleId="BodyTextIndent">
    <w:name w:val="Body Text Indent"/>
    <w:basedOn w:val="Normal"/>
    <w:rsid w:val="001967E2"/>
    <w:pPr>
      <w:spacing w:before="120"/>
      <w:ind w:firstLine="1440"/>
      <w:jc w:val="thaiDistribute"/>
    </w:pPr>
    <w:rPr>
      <w:sz w:val="32"/>
      <w:szCs w:val="32"/>
      <w:lang w:val="th-TH"/>
    </w:rPr>
  </w:style>
  <w:style w:type="paragraph" w:styleId="BodyTextIndent2">
    <w:name w:val="Body Text Indent 2"/>
    <w:basedOn w:val="Normal"/>
    <w:rsid w:val="001967E2"/>
    <w:pPr>
      <w:ind w:firstLine="900"/>
    </w:pPr>
    <w:rPr>
      <w:sz w:val="28"/>
      <w:lang w:val="th-TH"/>
    </w:rPr>
  </w:style>
  <w:style w:type="paragraph" w:styleId="BodyText2">
    <w:name w:val="Body Text 2"/>
    <w:basedOn w:val="Normal"/>
    <w:rsid w:val="001967E2"/>
    <w:pPr>
      <w:jc w:val="both"/>
    </w:pPr>
    <w:rPr>
      <w:rFonts w:eastAsia="Cordia New" w:cs="Cordia New"/>
      <w:szCs w:val="24"/>
    </w:rPr>
  </w:style>
  <w:style w:type="paragraph" w:customStyle="1" w:styleId="BodyText21">
    <w:name w:val="Body Text 21"/>
    <w:basedOn w:val="Normal"/>
    <w:rsid w:val="001967E2"/>
    <w:pPr>
      <w:widowControl w:val="0"/>
      <w:spacing w:after="180" w:line="320" w:lineRule="exact"/>
      <w:jc w:val="both"/>
    </w:pPr>
    <w:rPr>
      <w:rFonts w:cs="Cordia New"/>
      <w:b/>
      <w:bCs/>
      <w:spacing w:val="-4"/>
      <w:szCs w:val="24"/>
      <w:lang w:val="th-TH"/>
    </w:rPr>
  </w:style>
  <w:style w:type="paragraph" w:styleId="BalloonText">
    <w:name w:val="Balloon Text"/>
    <w:basedOn w:val="Normal"/>
    <w:link w:val="BalloonTextChar"/>
    <w:rsid w:val="00B451C5"/>
    <w:rPr>
      <w:rFonts w:ascii="Tahoma" w:hAnsi="Tahoma"/>
      <w:sz w:val="16"/>
      <w:szCs w:val="20"/>
      <w:lang w:val="x-none" w:eastAsia="x-none"/>
    </w:rPr>
  </w:style>
  <w:style w:type="character" w:customStyle="1" w:styleId="BalloonTextChar">
    <w:name w:val="Balloon Text Char"/>
    <w:link w:val="BalloonText"/>
    <w:rsid w:val="00B451C5"/>
    <w:rPr>
      <w:rFonts w:ascii="Tahoma" w:hAnsi="Tahoma"/>
      <w:sz w:val="16"/>
    </w:rPr>
  </w:style>
  <w:style w:type="paragraph" w:customStyle="1" w:styleId="acctmainheading">
    <w:name w:val="acct main heading"/>
    <w:aliases w:val="am"/>
    <w:basedOn w:val="Normal"/>
    <w:rsid w:val="00ED2666"/>
    <w:pPr>
      <w:keepNext/>
      <w:spacing w:after="140" w:line="320" w:lineRule="atLeast"/>
    </w:pPr>
    <w:rPr>
      <w:rFonts w:cs="Times New Roman"/>
      <w:b/>
      <w:sz w:val="28"/>
      <w:szCs w:val="20"/>
      <w:lang w:val="en-GB" w:bidi="ar-SA"/>
    </w:rPr>
  </w:style>
  <w:style w:type="paragraph" w:customStyle="1" w:styleId="Default">
    <w:name w:val="Default"/>
    <w:rsid w:val="00ED2666"/>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ED2666"/>
    <w:pPr>
      <w:spacing w:line="260" w:lineRule="atLeast"/>
      <w:ind w:left="720"/>
      <w:contextualSpacing/>
    </w:pPr>
    <w:rPr>
      <w:rFonts w:cs="Times New Roman"/>
      <w:sz w:val="22"/>
      <w:szCs w:val="20"/>
      <w:lang w:val="en-GB" w:bidi="ar-SA"/>
    </w:rPr>
  </w:style>
  <w:style w:type="character" w:customStyle="1" w:styleId="HeaderChar">
    <w:name w:val="Header Char"/>
    <w:link w:val="Header"/>
    <w:uiPriority w:val="99"/>
    <w:rsid w:val="00C07FDB"/>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639456">
      <w:bodyDiv w:val="1"/>
      <w:marLeft w:val="0"/>
      <w:marRight w:val="0"/>
      <w:marTop w:val="0"/>
      <w:marBottom w:val="0"/>
      <w:divBdr>
        <w:top w:val="none" w:sz="0" w:space="0" w:color="auto"/>
        <w:left w:val="none" w:sz="0" w:space="0" w:color="auto"/>
        <w:bottom w:val="none" w:sz="0" w:space="0" w:color="auto"/>
        <w:right w:val="none" w:sz="0" w:space="0" w:color="auto"/>
      </w:divBdr>
      <w:divsChild>
        <w:div w:id="1604217748">
          <w:marLeft w:val="0"/>
          <w:marRight w:val="0"/>
          <w:marTop w:val="0"/>
          <w:marBottom w:val="0"/>
          <w:divBdr>
            <w:top w:val="none" w:sz="0" w:space="0" w:color="auto"/>
            <w:left w:val="none" w:sz="0" w:space="0" w:color="auto"/>
            <w:bottom w:val="none" w:sz="0" w:space="0" w:color="auto"/>
            <w:right w:val="none" w:sz="0" w:space="0" w:color="auto"/>
          </w:divBdr>
          <w:divsChild>
            <w:div w:id="1669283343">
              <w:marLeft w:val="0"/>
              <w:marRight w:val="0"/>
              <w:marTop w:val="0"/>
              <w:marBottom w:val="0"/>
              <w:divBdr>
                <w:top w:val="none" w:sz="0" w:space="0" w:color="auto"/>
                <w:left w:val="none" w:sz="0" w:space="0" w:color="auto"/>
                <w:bottom w:val="none" w:sz="0" w:space="0" w:color="auto"/>
                <w:right w:val="none" w:sz="0" w:space="0" w:color="auto"/>
              </w:divBdr>
              <w:divsChild>
                <w:div w:id="1242984912">
                  <w:marLeft w:val="0"/>
                  <w:marRight w:val="0"/>
                  <w:marTop w:val="0"/>
                  <w:marBottom w:val="0"/>
                  <w:divBdr>
                    <w:top w:val="none" w:sz="0" w:space="0" w:color="auto"/>
                    <w:left w:val="none" w:sz="0" w:space="0" w:color="auto"/>
                    <w:bottom w:val="none" w:sz="0" w:space="0" w:color="auto"/>
                    <w:right w:val="none" w:sz="0" w:space="0" w:color="auto"/>
                  </w:divBdr>
                  <w:divsChild>
                    <w:div w:id="277027103">
                      <w:marLeft w:val="0"/>
                      <w:marRight w:val="0"/>
                      <w:marTop w:val="0"/>
                      <w:marBottom w:val="0"/>
                      <w:divBdr>
                        <w:top w:val="none" w:sz="0" w:space="0" w:color="auto"/>
                        <w:left w:val="none" w:sz="0" w:space="0" w:color="auto"/>
                        <w:bottom w:val="none" w:sz="0" w:space="0" w:color="auto"/>
                        <w:right w:val="none" w:sz="0" w:space="0" w:color="auto"/>
                      </w:divBdr>
                      <w:divsChild>
                        <w:div w:id="1288465806">
                          <w:marLeft w:val="0"/>
                          <w:marRight w:val="0"/>
                          <w:marTop w:val="0"/>
                          <w:marBottom w:val="0"/>
                          <w:divBdr>
                            <w:top w:val="none" w:sz="0" w:space="0" w:color="auto"/>
                            <w:left w:val="none" w:sz="0" w:space="0" w:color="auto"/>
                            <w:bottom w:val="none" w:sz="0" w:space="0" w:color="auto"/>
                            <w:right w:val="none" w:sz="0" w:space="0" w:color="auto"/>
                          </w:divBdr>
                          <w:divsChild>
                            <w:div w:id="578487171">
                              <w:marLeft w:val="0"/>
                              <w:marRight w:val="0"/>
                              <w:marTop w:val="0"/>
                              <w:marBottom w:val="0"/>
                              <w:divBdr>
                                <w:top w:val="none" w:sz="0" w:space="0" w:color="auto"/>
                                <w:left w:val="none" w:sz="0" w:space="0" w:color="auto"/>
                                <w:bottom w:val="none" w:sz="0" w:space="0" w:color="auto"/>
                                <w:right w:val="none" w:sz="0" w:space="0" w:color="auto"/>
                              </w:divBdr>
                              <w:divsChild>
                                <w:div w:id="86999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7435111">
      <w:bodyDiv w:val="1"/>
      <w:marLeft w:val="0"/>
      <w:marRight w:val="0"/>
      <w:marTop w:val="0"/>
      <w:marBottom w:val="0"/>
      <w:divBdr>
        <w:top w:val="none" w:sz="0" w:space="0" w:color="auto"/>
        <w:left w:val="none" w:sz="0" w:space="0" w:color="auto"/>
        <w:bottom w:val="none" w:sz="0" w:space="0" w:color="auto"/>
        <w:right w:val="none" w:sz="0" w:space="0" w:color="auto"/>
      </w:divBdr>
    </w:div>
    <w:div w:id="1417897886">
      <w:bodyDiv w:val="1"/>
      <w:marLeft w:val="0"/>
      <w:marRight w:val="0"/>
      <w:marTop w:val="0"/>
      <w:marBottom w:val="0"/>
      <w:divBdr>
        <w:top w:val="none" w:sz="0" w:space="0" w:color="auto"/>
        <w:left w:val="none" w:sz="0" w:space="0" w:color="auto"/>
        <w:bottom w:val="none" w:sz="0" w:space="0" w:color="auto"/>
        <w:right w:val="none" w:sz="0" w:space="0" w:color="auto"/>
      </w:divBdr>
    </w:div>
    <w:div w:id="1633437414">
      <w:bodyDiv w:val="1"/>
      <w:marLeft w:val="0"/>
      <w:marRight w:val="0"/>
      <w:marTop w:val="0"/>
      <w:marBottom w:val="0"/>
      <w:divBdr>
        <w:top w:val="none" w:sz="0" w:space="0" w:color="auto"/>
        <w:left w:val="none" w:sz="0" w:space="0" w:color="auto"/>
        <w:bottom w:val="none" w:sz="0" w:space="0" w:color="auto"/>
        <w:right w:val="none" w:sz="0" w:space="0" w:color="auto"/>
      </w:divBdr>
    </w:div>
    <w:div w:id="1760328461">
      <w:bodyDiv w:val="1"/>
      <w:marLeft w:val="0"/>
      <w:marRight w:val="0"/>
      <w:marTop w:val="0"/>
      <w:marBottom w:val="0"/>
      <w:divBdr>
        <w:top w:val="none" w:sz="0" w:space="0" w:color="auto"/>
        <w:left w:val="none" w:sz="0" w:space="0" w:color="auto"/>
        <w:bottom w:val="none" w:sz="0" w:space="0" w:color="auto"/>
        <w:right w:val="none" w:sz="0" w:space="0" w:color="auto"/>
      </w:divBdr>
    </w:div>
    <w:div w:id="2017809234">
      <w:bodyDiv w:val="1"/>
      <w:marLeft w:val="0"/>
      <w:marRight w:val="0"/>
      <w:marTop w:val="0"/>
      <w:marBottom w:val="0"/>
      <w:divBdr>
        <w:top w:val="none" w:sz="0" w:space="0" w:color="auto"/>
        <w:left w:val="none" w:sz="0" w:space="0" w:color="auto"/>
        <w:bottom w:val="none" w:sz="0" w:space="0" w:color="auto"/>
        <w:right w:val="none" w:sz="0" w:space="0" w:color="auto"/>
      </w:divBdr>
    </w:div>
    <w:div w:id="207408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BD186-33D0-4894-90AC-181A8C7D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4052</Words>
  <Characters>23099</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โครงร่างรายงานของผู้สอบบัญชี</vt:lpstr>
      <vt:lpstr>โครงร่างรายงานของผู้สอบบัญชี</vt:lpstr>
    </vt:vector>
  </TitlesOfParts>
  <Company/>
  <LinksUpToDate>false</LinksUpToDate>
  <CharactersWithSpaces>27097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โครงร่างรายงานของผู้สอบบัญชี</dc:title>
  <dc:subject/>
  <dc:creator>oag</dc:creator>
  <cp:keywords/>
  <dc:description/>
  <cp:lastModifiedBy>NICHANUN SUBPAKITJANON</cp:lastModifiedBy>
  <cp:revision>2</cp:revision>
  <cp:lastPrinted>2019-02-21T03:27:00Z</cp:lastPrinted>
  <dcterms:created xsi:type="dcterms:W3CDTF">2019-02-21T11:19:00Z</dcterms:created>
  <dcterms:modified xsi:type="dcterms:W3CDTF">2019-02-21T11:19:00Z</dcterms:modified>
</cp:coreProperties>
</file>