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FEB" w:rsidRPr="00AE6FEB" w:rsidRDefault="00AE6FEB" w:rsidP="00BE63A8">
      <w:pPr>
        <w:pStyle w:val="Title"/>
        <w:rPr>
          <w:rFonts w:hint="cs"/>
          <w:b w:val="0"/>
          <w:bCs w:val="0"/>
        </w:rPr>
      </w:pPr>
    </w:p>
    <w:p w:rsidR="00B11F96" w:rsidRPr="00A10550" w:rsidRDefault="005E34E6" w:rsidP="00BE63A8">
      <w:pPr>
        <w:pStyle w:val="Title"/>
      </w:pPr>
      <w:r w:rsidRPr="00A10550">
        <w:rPr>
          <w:rFonts w:hint="cs"/>
          <w:cs/>
        </w:rPr>
        <w:t>(</w:t>
      </w:r>
      <w:r w:rsidR="00396449" w:rsidRPr="00A10550">
        <w:t>TRANSLATION</w:t>
      </w:r>
      <w:r w:rsidRPr="00A10550">
        <w:rPr>
          <w:rFonts w:hint="cs"/>
          <w:cs/>
        </w:rPr>
        <w:t>)</w:t>
      </w:r>
    </w:p>
    <w:p w:rsidR="00985D4D" w:rsidRPr="00A10550" w:rsidRDefault="00B50471" w:rsidP="00BE63A8">
      <w:pPr>
        <w:pStyle w:val="Title"/>
      </w:pPr>
      <w:r w:rsidRPr="00A10550">
        <w:t>INDEPENDENT AUDITOR’S REPORT</w:t>
      </w:r>
    </w:p>
    <w:p w:rsidR="009E731C" w:rsidRPr="00A10550" w:rsidRDefault="009E731C" w:rsidP="00BE63A8">
      <w:pPr>
        <w:jc w:val="thaiDistribute"/>
        <w:rPr>
          <w:rFonts w:ascii="Angsana New" w:hAnsi="Angsana New"/>
          <w:sz w:val="32"/>
          <w:szCs w:val="32"/>
        </w:rPr>
      </w:pPr>
    </w:p>
    <w:p w:rsidR="009E731C" w:rsidRPr="00A10550" w:rsidRDefault="00B50471" w:rsidP="00BE63A8">
      <w:pPr>
        <w:jc w:val="thaiDistribute"/>
        <w:rPr>
          <w:rFonts w:ascii="Angsana New" w:hAnsi="Angsana New"/>
          <w:sz w:val="32"/>
          <w:szCs w:val="32"/>
        </w:rPr>
      </w:pPr>
      <w:r w:rsidRPr="00A10550">
        <w:rPr>
          <w:rFonts w:ascii="Angsana New" w:hAnsi="Angsana New"/>
          <w:sz w:val="32"/>
          <w:szCs w:val="32"/>
        </w:rPr>
        <w:t xml:space="preserve">To the Shareholders </w:t>
      </w:r>
      <w:r w:rsidR="009A43DC" w:rsidRPr="00A10550">
        <w:rPr>
          <w:rFonts w:ascii="Angsana New" w:hAnsi="Angsana New"/>
          <w:sz w:val="32"/>
          <w:szCs w:val="32"/>
        </w:rPr>
        <w:t>and the Board of Dir</w:t>
      </w:r>
      <w:r w:rsidR="00CF75C9" w:rsidRPr="00A10550">
        <w:rPr>
          <w:rFonts w:ascii="Angsana New" w:hAnsi="Angsana New"/>
          <w:sz w:val="32"/>
          <w:szCs w:val="32"/>
        </w:rPr>
        <w:t xml:space="preserve">ectors </w:t>
      </w:r>
      <w:r w:rsidRPr="00A10550">
        <w:rPr>
          <w:rFonts w:ascii="Angsana New" w:hAnsi="Angsana New"/>
          <w:sz w:val="32"/>
          <w:szCs w:val="32"/>
        </w:rPr>
        <w:t xml:space="preserve">of </w:t>
      </w:r>
      <w:r w:rsidR="000937FD" w:rsidRPr="00A10550">
        <w:rPr>
          <w:rFonts w:ascii="Angsana New" w:hAnsi="Angsana New"/>
          <w:sz w:val="32"/>
          <w:szCs w:val="32"/>
        </w:rPr>
        <w:t>THE STEEL PUBLIC COMPANY LIMITED</w:t>
      </w:r>
    </w:p>
    <w:p w:rsidR="009E731C" w:rsidRPr="00A10550" w:rsidRDefault="009E731C" w:rsidP="00BE63A8">
      <w:pPr>
        <w:jc w:val="thaiDistribute"/>
        <w:rPr>
          <w:rFonts w:ascii="Angsana New" w:hAnsi="Angsana New"/>
          <w:sz w:val="32"/>
          <w:szCs w:val="32"/>
        </w:rPr>
      </w:pPr>
    </w:p>
    <w:p w:rsidR="006C7569" w:rsidRPr="00A10550" w:rsidRDefault="00B50471" w:rsidP="00BE63A8">
      <w:pPr>
        <w:pStyle w:val="BodyTextIndent"/>
        <w:spacing w:after="0"/>
        <w:ind w:left="0" w:right="62"/>
        <w:jc w:val="thaiDistribute"/>
        <w:rPr>
          <w:rFonts w:ascii="Angsana New" w:hAnsi="Angsana New"/>
          <w:b/>
          <w:bCs/>
          <w:sz w:val="32"/>
          <w:szCs w:val="32"/>
          <w:cs/>
        </w:rPr>
      </w:pPr>
      <w:r w:rsidRPr="00A10550">
        <w:rPr>
          <w:rFonts w:ascii="Angsana New" w:hAnsi="Angsana New"/>
          <w:b/>
          <w:bCs/>
          <w:sz w:val="32"/>
          <w:szCs w:val="32"/>
        </w:rPr>
        <w:t>Opinion</w:t>
      </w:r>
    </w:p>
    <w:p w:rsidR="00B50471" w:rsidRPr="00A10550" w:rsidRDefault="00B50471" w:rsidP="00BE63A8">
      <w:pPr>
        <w:pStyle w:val="BodyText2"/>
        <w:ind w:firstLine="720"/>
        <w:rPr>
          <w:sz w:val="32"/>
          <w:szCs w:val="32"/>
        </w:rPr>
      </w:pPr>
      <w:r w:rsidRPr="00A10550">
        <w:rPr>
          <w:sz w:val="32"/>
          <w:szCs w:val="32"/>
        </w:rPr>
        <w:t xml:space="preserve">I have audited the consolidated and separate financial statements of </w:t>
      </w:r>
      <w:r w:rsidR="000937FD" w:rsidRPr="00A10550">
        <w:rPr>
          <w:sz w:val="32"/>
          <w:szCs w:val="32"/>
        </w:rPr>
        <w:t>THE STEEL PUBLIC COMPANY LIMITED</w:t>
      </w:r>
      <w:r w:rsidRPr="00A10550">
        <w:rPr>
          <w:sz w:val="32"/>
          <w:szCs w:val="32"/>
        </w:rPr>
        <w:t xml:space="preserve"> </w:t>
      </w:r>
      <w:r w:rsidR="00E47C98" w:rsidRPr="00A10550">
        <w:rPr>
          <w:sz w:val="32"/>
          <w:szCs w:val="32"/>
        </w:rPr>
        <w:t>and its subsidiaries (</w:t>
      </w:r>
      <w:r w:rsidR="00E41296" w:rsidRPr="00A10550">
        <w:rPr>
          <w:sz w:val="32"/>
          <w:szCs w:val="32"/>
        </w:rPr>
        <w:t>“</w:t>
      </w:r>
      <w:r w:rsidR="00E47C98" w:rsidRPr="00A10550">
        <w:rPr>
          <w:sz w:val="32"/>
          <w:szCs w:val="32"/>
        </w:rPr>
        <w:t>the Group</w:t>
      </w:r>
      <w:r w:rsidR="00E41296" w:rsidRPr="00A10550">
        <w:rPr>
          <w:sz w:val="32"/>
          <w:szCs w:val="32"/>
        </w:rPr>
        <w:t>”</w:t>
      </w:r>
      <w:r w:rsidR="00E47C98" w:rsidRPr="00A10550">
        <w:rPr>
          <w:sz w:val="32"/>
          <w:szCs w:val="32"/>
        </w:rPr>
        <w:t>)</w:t>
      </w:r>
      <w:r w:rsidR="002E4BDB" w:rsidRPr="00A10550">
        <w:rPr>
          <w:sz w:val="32"/>
          <w:szCs w:val="32"/>
        </w:rPr>
        <w:t xml:space="preserve"> and of </w:t>
      </w:r>
      <w:r w:rsidR="000937FD" w:rsidRPr="00A10550">
        <w:rPr>
          <w:sz w:val="32"/>
          <w:szCs w:val="32"/>
        </w:rPr>
        <w:t>THE STEEL PUBLIC COMPANY LIMITED</w:t>
      </w:r>
      <w:r w:rsidR="002E4BDB" w:rsidRPr="00A10550">
        <w:rPr>
          <w:sz w:val="32"/>
          <w:szCs w:val="32"/>
        </w:rPr>
        <w:t xml:space="preserve"> (</w:t>
      </w:r>
      <w:r w:rsidR="00E41296" w:rsidRPr="00A10550">
        <w:rPr>
          <w:sz w:val="32"/>
          <w:szCs w:val="32"/>
        </w:rPr>
        <w:t>“</w:t>
      </w:r>
      <w:r w:rsidR="002E4BDB" w:rsidRPr="00A10550">
        <w:rPr>
          <w:sz w:val="32"/>
          <w:szCs w:val="32"/>
        </w:rPr>
        <w:t>the Company</w:t>
      </w:r>
      <w:r w:rsidR="00E41296" w:rsidRPr="00A10550">
        <w:rPr>
          <w:sz w:val="32"/>
          <w:szCs w:val="32"/>
        </w:rPr>
        <w:t>”</w:t>
      </w:r>
      <w:r w:rsidR="002E4BDB" w:rsidRPr="00A10550">
        <w:rPr>
          <w:sz w:val="32"/>
          <w:szCs w:val="32"/>
        </w:rPr>
        <w:t>)</w:t>
      </w:r>
      <w:r w:rsidR="00E47C98" w:rsidRPr="00A10550">
        <w:rPr>
          <w:sz w:val="32"/>
          <w:szCs w:val="32"/>
        </w:rPr>
        <w:t xml:space="preserve">, which comprise the consolidated and separate statement of financial position </w:t>
      </w:r>
      <w:r w:rsidRPr="00A10550">
        <w:rPr>
          <w:sz w:val="32"/>
          <w:szCs w:val="32"/>
        </w:rPr>
        <w:t>as at</w:t>
      </w:r>
      <w:r w:rsidR="00F233A6">
        <w:rPr>
          <w:sz w:val="32"/>
          <w:szCs w:val="32"/>
        </w:rPr>
        <w:t xml:space="preserve"> 31 December 2018</w:t>
      </w:r>
      <w:r w:rsidR="00E47C98" w:rsidRPr="00A10550">
        <w:rPr>
          <w:sz w:val="32"/>
          <w:szCs w:val="32"/>
        </w:rPr>
        <w:t>, and the consolidated and separate statement of comprehensive income, the consolidated and separate statement of changes in shareholders’ equity and the consolidated and separate statement of cash flows for the year then ended, and notes to the consolidated and separate financial statements, including a summary of significant accounting policies.</w:t>
      </w:r>
    </w:p>
    <w:p w:rsidR="00B50471" w:rsidRPr="00A10550" w:rsidRDefault="00B50471" w:rsidP="00BE63A8">
      <w:pPr>
        <w:pStyle w:val="BodyText2"/>
        <w:ind w:firstLine="720"/>
        <w:rPr>
          <w:sz w:val="32"/>
          <w:szCs w:val="32"/>
        </w:rPr>
      </w:pPr>
      <w:r w:rsidRPr="00A10550">
        <w:rPr>
          <w:sz w:val="32"/>
          <w:szCs w:val="32"/>
        </w:rPr>
        <w:t xml:space="preserve">In my opinion, the accompanying </w:t>
      </w:r>
      <w:r w:rsidR="00E47C98" w:rsidRPr="00A10550">
        <w:rPr>
          <w:sz w:val="32"/>
          <w:szCs w:val="32"/>
        </w:rPr>
        <w:t xml:space="preserve">consolidated and separate </w:t>
      </w:r>
      <w:r w:rsidRPr="00A10550">
        <w:rPr>
          <w:sz w:val="32"/>
          <w:szCs w:val="32"/>
        </w:rPr>
        <w:t xml:space="preserve">financial statements present fairly, in all material respects, the </w:t>
      </w:r>
      <w:r w:rsidR="002F1928" w:rsidRPr="00A10550">
        <w:rPr>
          <w:sz w:val="32"/>
          <w:szCs w:val="32"/>
        </w:rPr>
        <w:t xml:space="preserve">consolidated and separate </w:t>
      </w:r>
      <w:r w:rsidRPr="00A10550">
        <w:rPr>
          <w:sz w:val="32"/>
          <w:szCs w:val="32"/>
        </w:rPr>
        <w:t xml:space="preserve">financial position </w:t>
      </w:r>
      <w:r w:rsidR="00E47C98" w:rsidRPr="00A10550">
        <w:rPr>
          <w:sz w:val="32"/>
          <w:szCs w:val="32"/>
        </w:rPr>
        <w:t xml:space="preserve">of </w:t>
      </w:r>
      <w:r w:rsidR="000937FD" w:rsidRPr="00A10550">
        <w:rPr>
          <w:rFonts w:asciiTheme="majorBidi" w:eastAsia="Angsana New" w:hAnsiTheme="majorBidi" w:cstheme="majorBidi"/>
          <w:sz w:val="32"/>
          <w:szCs w:val="32"/>
        </w:rPr>
        <w:t>THE STEEL PUBLIC COMPANY LIMITED</w:t>
      </w:r>
      <w:r w:rsidR="00734CE8" w:rsidRPr="00A10550">
        <w:rPr>
          <w:sz w:val="32"/>
          <w:szCs w:val="32"/>
        </w:rPr>
        <w:t xml:space="preserve"> and its subsidiaries and of </w:t>
      </w:r>
      <w:r w:rsidR="000937FD" w:rsidRPr="00A10550">
        <w:rPr>
          <w:rFonts w:asciiTheme="majorBidi" w:eastAsia="Angsana New" w:hAnsiTheme="majorBidi" w:cstheme="majorBidi"/>
          <w:sz w:val="32"/>
          <w:szCs w:val="32"/>
        </w:rPr>
        <w:t>THE STEEL PUBLIC COMPANY LIMITED</w:t>
      </w:r>
      <w:r w:rsidR="00F233A6">
        <w:rPr>
          <w:sz w:val="32"/>
          <w:szCs w:val="32"/>
        </w:rPr>
        <w:t xml:space="preserve"> as at 31 December 2018</w:t>
      </w:r>
      <w:r w:rsidR="00E47C98" w:rsidRPr="00A10550">
        <w:rPr>
          <w:sz w:val="32"/>
          <w:szCs w:val="32"/>
        </w:rPr>
        <w:t xml:space="preserve">, and </w:t>
      </w:r>
      <w:r w:rsidR="005206F1" w:rsidRPr="00A10550">
        <w:rPr>
          <w:sz w:val="32"/>
          <w:szCs w:val="32"/>
        </w:rPr>
        <w:t>its</w:t>
      </w:r>
      <w:r w:rsidR="00E47C98" w:rsidRPr="00A10550">
        <w:rPr>
          <w:sz w:val="32"/>
          <w:szCs w:val="32"/>
        </w:rPr>
        <w:t xml:space="preserve"> consolidated and </w:t>
      </w:r>
      <w:r w:rsidR="005206F1" w:rsidRPr="00A10550">
        <w:rPr>
          <w:sz w:val="32"/>
          <w:szCs w:val="32"/>
        </w:rPr>
        <w:t>separate financial performance</w:t>
      </w:r>
      <w:r w:rsidR="00E47C98" w:rsidRPr="00A10550">
        <w:rPr>
          <w:sz w:val="32"/>
          <w:szCs w:val="32"/>
        </w:rPr>
        <w:t xml:space="preserve"> and </w:t>
      </w:r>
      <w:r w:rsidR="005206F1" w:rsidRPr="00A10550">
        <w:rPr>
          <w:sz w:val="32"/>
          <w:szCs w:val="32"/>
        </w:rPr>
        <w:t>its</w:t>
      </w:r>
      <w:r w:rsidR="00E47C98" w:rsidRPr="00A10550">
        <w:rPr>
          <w:sz w:val="32"/>
          <w:szCs w:val="32"/>
        </w:rPr>
        <w:t xml:space="preserve"> consolidated and </w:t>
      </w:r>
      <w:r w:rsidR="005206F1" w:rsidRPr="00A10550">
        <w:rPr>
          <w:sz w:val="32"/>
          <w:szCs w:val="32"/>
        </w:rPr>
        <w:t>separate</w:t>
      </w:r>
      <w:r w:rsidR="00E47C98" w:rsidRPr="00A10550">
        <w:rPr>
          <w:sz w:val="32"/>
          <w:szCs w:val="32"/>
        </w:rPr>
        <w:t xml:space="preserve"> cash flows for the year then ended in accordance with Thai Financial Reporting Standards (TFRSs).</w:t>
      </w:r>
    </w:p>
    <w:p w:rsidR="009C233A" w:rsidRPr="00A10550" w:rsidRDefault="009C233A" w:rsidP="00BE63A8">
      <w:pPr>
        <w:pStyle w:val="BodyTextIndent"/>
        <w:spacing w:after="0"/>
        <w:ind w:left="0" w:right="62"/>
        <w:jc w:val="thaiDistribute"/>
        <w:rPr>
          <w:rFonts w:ascii="Angsana New" w:hAnsi="Angsana New"/>
          <w:sz w:val="32"/>
          <w:szCs w:val="32"/>
        </w:rPr>
      </w:pPr>
    </w:p>
    <w:p w:rsidR="006C7569" w:rsidRPr="00A10550" w:rsidRDefault="00376619" w:rsidP="00BE63A8">
      <w:pPr>
        <w:pStyle w:val="BodyTextIndent"/>
        <w:spacing w:after="0"/>
        <w:ind w:left="0" w:right="62"/>
        <w:jc w:val="thaiDistribute"/>
        <w:rPr>
          <w:rFonts w:ascii="Angsana New" w:hAnsi="Angsana New"/>
          <w:b/>
          <w:bCs/>
          <w:sz w:val="32"/>
          <w:szCs w:val="32"/>
        </w:rPr>
      </w:pPr>
      <w:r w:rsidRPr="00A10550">
        <w:rPr>
          <w:rFonts w:ascii="Angsana New" w:hAnsi="Angsana New"/>
          <w:b/>
          <w:bCs/>
          <w:sz w:val="32"/>
          <w:szCs w:val="32"/>
        </w:rPr>
        <w:t>Basis for Opinion</w:t>
      </w:r>
    </w:p>
    <w:p w:rsidR="00376619" w:rsidRPr="00A10550" w:rsidRDefault="00376619" w:rsidP="00BE63A8">
      <w:pPr>
        <w:pStyle w:val="BodyText2"/>
        <w:ind w:firstLine="720"/>
        <w:rPr>
          <w:sz w:val="32"/>
          <w:szCs w:val="32"/>
        </w:rPr>
      </w:pPr>
      <w:r w:rsidRPr="00A10550">
        <w:rPr>
          <w:sz w:val="32"/>
          <w:szCs w:val="32"/>
        </w:rPr>
        <w:t xml:space="preserve">I conducted my audit in accordance with Thai Standards on Auditing (TSAs). My responsibilities under those standards are further described in the </w:t>
      </w:r>
      <w:r w:rsidRPr="00A10550">
        <w:rPr>
          <w:i/>
          <w:iCs/>
          <w:sz w:val="32"/>
          <w:szCs w:val="32"/>
        </w:rPr>
        <w:t>Auditor’s Responsibilities for the Audit of the Consolidated and Separate Financial Statements</w:t>
      </w:r>
      <w:r w:rsidRPr="00A10550">
        <w:rPr>
          <w:sz w:val="32"/>
          <w:szCs w:val="32"/>
        </w:rPr>
        <w:t xml:space="preserve"> section of my report. I am independent of the Group and the Company </w:t>
      </w:r>
      <w:r w:rsidR="005206F1" w:rsidRPr="00A10550">
        <w:rPr>
          <w:sz w:val="32"/>
          <w:szCs w:val="32"/>
        </w:rPr>
        <w:t xml:space="preserve">in accordance with </w:t>
      </w:r>
      <w:r w:rsidR="001A798F" w:rsidRPr="00A10550">
        <w:rPr>
          <w:sz w:val="32"/>
          <w:szCs w:val="32"/>
        </w:rPr>
        <w:t>the Federation of Accounting Professions</w:t>
      </w:r>
      <w:r w:rsidR="0008311E" w:rsidRPr="00A10550">
        <w:rPr>
          <w:sz w:val="32"/>
          <w:szCs w:val="32"/>
        </w:rPr>
        <w:t xml:space="preserve">, </w:t>
      </w:r>
      <w:r w:rsidRPr="00A10550">
        <w:rPr>
          <w:sz w:val="32"/>
          <w:szCs w:val="32"/>
        </w:rPr>
        <w:t>Code of Ethics for Profession</w:t>
      </w:r>
      <w:r w:rsidR="007240D2" w:rsidRPr="00A10550">
        <w:rPr>
          <w:sz w:val="32"/>
          <w:szCs w:val="32"/>
        </w:rPr>
        <w:t xml:space="preserve">al Accountants </w:t>
      </w:r>
      <w:r w:rsidR="001A798F" w:rsidRPr="00A10550">
        <w:rPr>
          <w:sz w:val="32"/>
          <w:szCs w:val="32"/>
        </w:rPr>
        <w:t xml:space="preserve">together with the ethical requirements that are relevant to my audit </w:t>
      </w:r>
      <w:r w:rsidRPr="00A10550">
        <w:rPr>
          <w:sz w:val="32"/>
          <w:szCs w:val="32"/>
        </w:rPr>
        <w:t>of the consolidated and separate financial statements</w:t>
      </w:r>
      <w:r w:rsidR="005206F1" w:rsidRPr="00A10550">
        <w:rPr>
          <w:sz w:val="32"/>
          <w:szCs w:val="32"/>
        </w:rPr>
        <w:t>,</w:t>
      </w:r>
      <w:r w:rsidR="007240D2" w:rsidRPr="00A10550">
        <w:rPr>
          <w:sz w:val="32"/>
          <w:szCs w:val="32"/>
        </w:rPr>
        <w:t xml:space="preserve"> and</w:t>
      </w:r>
      <w:r w:rsidR="005206F1" w:rsidRPr="00A10550">
        <w:rPr>
          <w:sz w:val="32"/>
          <w:szCs w:val="32"/>
        </w:rPr>
        <w:t xml:space="preserve"> I</w:t>
      </w:r>
      <w:r w:rsidR="007240D2" w:rsidRPr="00A10550">
        <w:rPr>
          <w:sz w:val="32"/>
          <w:szCs w:val="32"/>
        </w:rPr>
        <w:t xml:space="preserve"> have fulfilled my other </w:t>
      </w:r>
      <w:r w:rsidR="005206F1" w:rsidRPr="00A10550">
        <w:rPr>
          <w:sz w:val="32"/>
          <w:szCs w:val="32"/>
        </w:rPr>
        <w:t xml:space="preserve">ethical </w:t>
      </w:r>
      <w:r w:rsidR="007240D2" w:rsidRPr="00A10550">
        <w:rPr>
          <w:sz w:val="32"/>
          <w:szCs w:val="32"/>
        </w:rPr>
        <w:t xml:space="preserve">responsibilities </w:t>
      </w:r>
      <w:r w:rsidR="005206F1" w:rsidRPr="00A10550">
        <w:rPr>
          <w:sz w:val="32"/>
          <w:szCs w:val="32"/>
        </w:rPr>
        <w:t>in accordance with</w:t>
      </w:r>
      <w:r w:rsidR="007240D2" w:rsidRPr="00A10550">
        <w:rPr>
          <w:sz w:val="32"/>
          <w:szCs w:val="32"/>
        </w:rPr>
        <w:t xml:space="preserve"> th</w:t>
      </w:r>
      <w:r w:rsidR="001A798F" w:rsidRPr="00A10550">
        <w:rPr>
          <w:sz w:val="32"/>
          <w:szCs w:val="32"/>
        </w:rPr>
        <w:t>e</w:t>
      </w:r>
      <w:r w:rsidR="007240D2" w:rsidRPr="00A10550">
        <w:rPr>
          <w:sz w:val="32"/>
          <w:szCs w:val="32"/>
        </w:rPr>
        <w:t>se requirements. I believe that the audit evidence I have obtained is sufficient and appropriate to provide a basis for my opinion.</w:t>
      </w:r>
    </w:p>
    <w:p w:rsidR="002E681D" w:rsidRPr="00A10550" w:rsidRDefault="002E681D" w:rsidP="00BE63A8">
      <w:pPr>
        <w:pStyle w:val="BodyTextIndent"/>
        <w:spacing w:after="0"/>
        <w:ind w:left="0" w:right="62"/>
        <w:jc w:val="thaiDistribute"/>
        <w:rPr>
          <w:rFonts w:ascii="Angsana New" w:hAnsi="Angsana New"/>
          <w:sz w:val="32"/>
          <w:szCs w:val="32"/>
        </w:rPr>
      </w:pPr>
    </w:p>
    <w:p w:rsidR="003F6F33" w:rsidRPr="00A10550" w:rsidRDefault="003F6F33" w:rsidP="00BE63A8">
      <w:pPr>
        <w:pStyle w:val="BodyTextIndent"/>
        <w:spacing w:after="0"/>
        <w:ind w:left="0" w:right="62"/>
        <w:jc w:val="thaiDistribute"/>
        <w:rPr>
          <w:rFonts w:ascii="Angsana New" w:hAnsi="Angsana New"/>
          <w:sz w:val="32"/>
          <w:szCs w:val="32"/>
        </w:rPr>
      </w:pPr>
    </w:p>
    <w:p w:rsidR="001A798F" w:rsidRPr="00A10550" w:rsidRDefault="001A798F" w:rsidP="00BE63A8">
      <w:pPr>
        <w:pStyle w:val="BodyTextIndent"/>
        <w:spacing w:after="0"/>
        <w:ind w:left="0" w:right="62"/>
        <w:jc w:val="thaiDistribute"/>
        <w:rPr>
          <w:rFonts w:ascii="Angsana New" w:hAnsi="Angsana New"/>
          <w:sz w:val="32"/>
          <w:szCs w:val="32"/>
        </w:rPr>
      </w:pPr>
    </w:p>
    <w:p w:rsidR="00D637DC" w:rsidRDefault="00D637DC">
      <w:pPr>
        <w:rPr>
          <w:rFonts w:ascii="Angsana New" w:hAnsi="Angsana New"/>
          <w:b/>
          <w:bCs/>
          <w:sz w:val="32"/>
          <w:szCs w:val="32"/>
        </w:rPr>
      </w:pPr>
      <w:r>
        <w:rPr>
          <w:rFonts w:ascii="Angsana New" w:hAnsi="Angsana New"/>
          <w:b/>
          <w:bCs/>
          <w:sz w:val="32"/>
          <w:szCs w:val="32"/>
        </w:rPr>
        <w:br w:type="page"/>
      </w:r>
    </w:p>
    <w:p w:rsidR="00004608" w:rsidRPr="00AE6FEB" w:rsidRDefault="00004608" w:rsidP="00004608">
      <w:pPr>
        <w:pStyle w:val="BodyTextIndent"/>
        <w:spacing w:after="0"/>
        <w:ind w:left="0" w:right="62"/>
        <w:jc w:val="thaiDistribute"/>
        <w:rPr>
          <w:rFonts w:ascii="Angsana New" w:hAnsi="Angsana New"/>
          <w:b/>
          <w:bCs/>
          <w:sz w:val="32"/>
          <w:szCs w:val="32"/>
        </w:rPr>
      </w:pPr>
      <w:r>
        <w:rPr>
          <w:rFonts w:ascii="Angsana New" w:hAnsi="Angsana New"/>
          <w:b/>
          <w:bCs/>
          <w:sz w:val="32"/>
          <w:szCs w:val="32"/>
        </w:rPr>
        <w:lastRenderedPageBreak/>
        <w:t>Emphasis of Matters</w:t>
      </w:r>
    </w:p>
    <w:p w:rsidR="00004608" w:rsidRPr="00AE6FEB" w:rsidRDefault="00004608" w:rsidP="00004608">
      <w:pPr>
        <w:pStyle w:val="BodyText2"/>
        <w:ind w:firstLine="720"/>
        <w:rPr>
          <w:sz w:val="32"/>
          <w:szCs w:val="32"/>
        </w:rPr>
      </w:pPr>
      <w:r w:rsidRPr="00AE6FEB">
        <w:rPr>
          <w:sz w:val="32"/>
          <w:szCs w:val="32"/>
        </w:rPr>
        <w:t xml:space="preserve">I </w:t>
      </w:r>
      <w:r>
        <w:rPr>
          <w:sz w:val="32"/>
          <w:szCs w:val="32"/>
        </w:rPr>
        <w:t>draw attention to notes to the consolid</w:t>
      </w:r>
      <w:r w:rsidR="00BC38B4">
        <w:rPr>
          <w:sz w:val="32"/>
          <w:szCs w:val="32"/>
        </w:rPr>
        <w:t>ated financial statements No. 38</w:t>
      </w:r>
      <w:r>
        <w:rPr>
          <w:sz w:val="32"/>
          <w:szCs w:val="32"/>
        </w:rPr>
        <w:t xml:space="preserve">, the Company has </w:t>
      </w:r>
      <w:r w:rsidR="00566385" w:rsidRPr="00DE3970">
        <w:rPr>
          <w:color w:val="000000"/>
          <w:spacing w:val="-2"/>
          <w:sz w:val="32"/>
          <w:szCs w:val="32"/>
        </w:rPr>
        <w:t xml:space="preserve">made the retroactive adjustments to correct the accounting error for prior period </w:t>
      </w:r>
      <w:r w:rsidR="008D45E9">
        <w:rPr>
          <w:rFonts w:eastAsia="Calibri"/>
          <w:sz w:val="32"/>
          <w:szCs w:val="32"/>
        </w:rPr>
        <w:t>thus</w:t>
      </w:r>
      <w:r w:rsidR="001C5BC5">
        <w:rPr>
          <w:rFonts w:eastAsia="Calibri"/>
          <w:sz w:val="32"/>
          <w:szCs w:val="32"/>
        </w:rPr>
        <w:t xml:space="preserve"> the C</w:t>
      </w:r>
      <w:r w:rsidR="005D2372">
        <w:rPr>
          <w:rFonts w:eastAsia="Calibri"/>
          <w:sz w:val="32"/>
          <w:szCs w:val="32"/>
        </w:rPr>
        <w:t>ompany to</w:t>
      </w:r>
      <w:r w:rsidR="00290D86" w:rsidRPr="00F81FBE">
        <w:rPr>
          <w:rFonts w:eastAsia="Calibri" w:hint="cs"/>
          <w:sz w:val="32"/>
          <w:szCs w:val="32"/>
          <w:cs/>
        </w:rPr>
        <w:t xml:space="preserve"> </w:t>
      </w:r>
      <w:r w:rsidR="005D2372">
        <w:rPr>
          <w:sz w:val="32"/>
          <w:szCs w:val="32"/>
        </w:rPr>
        <w:t xml:space="preserve">retroactively </w:t>
      </w:r>
      <w:proofErr w:type="gramStart"/>
      <w:r w:rsidR="00BC38B4">
        <w:rPr>
          <w:sz w:val="32"/>
          <w:szCs w:val="32"/>
        </w:rPr>
        <w:t>adjusted</w:t>
      </w:r>
      <w:proofErr w:type="gramEnd"/>
      <w:r w:rsidR="00BC38B4">
        <w:rPr>
          <w:sz w:val="32"/>
          <w:szCs w:val="32"/>
        </w:rPr>
        <w:t xml:space="preserve"> the consolidated</w:t>
      </w:r>
      <w:r>
        <w:rPr>
          <w:sz w:val="32"/>
          <w:szCs w:val="32"/>
        </w:rPr>
        <w:t xml:space="preserve"> financial statements for prior period which presented herein for comparative purposes. Hereby, my opinion is not modified in respect of this matter</w:t>
      </w:r>
      <w:r w:rsidRPr="00AE6FEB">
        <w:rPr>
          <w:sz w:val="32"/>
          <w:szCs w:val="32"/>
        </w:rPr>
        <w:t>.</w:t>
      </w:r>
    </w:p>
    <w:p w:rsidR="00290D86" w:rsidRPr="00F81FBE" w:rsidRDefault="00290D86" w:rsidP="00290D86">
      <w:pPr>
        <w:ind w:firstLine="1134"/>
        <w:jc w:val="thaiDistribute"/>
        <w:rPr>
          <w:rFonts w:ascii="Angsana New" w:eastAsia="Calibri" w:hAnsi="Angsana New"/>
          <w:sz w:val="32"/>
          <w:szCs w:val="32"/>
          <w:cs/>
        </w:rPr>
      </w:pPr>
    </w:p>
    <w:p w:rsidR="006C7569" w:rsidRPr="00A10550" w:rsidRDefault="007240D2" w:rsidP="00BE63A8">
      <w:pPr>
        <w:pStyle w:val="BodyTextIndent"/>
        <w:spacing w:after="0"/>
        <w:ind w:left="0" w:right="62"/>
        <w:jc w:val="thaiDistribute"/>
        <w:rPr>
          <w:rFonts w:ascii="Angsana New" w:hAnsi="Angsana New"/>
          <w:b/>
          <w:bCs/>
          <w:sz w:val="32"/>
          <w:szCs w:val="32"/>
        </w:rPr>
      </w:pPr>
      <w:r w:rsidRPr="00A10550">
        <w:rPr>
          <w:rFonts w:ascii="Angsana New" w:hAnsi="Angsana New"/>
          <w:b/>
          <w:bCs/>
          <w:sz w:val="32"/>
          <w:szCs w:val="32"/>
        </w:rPr>
        <w:t>Key Audit Matters</w:t>
      </w:r>
    </w:p>
    <w:p w:rsidR="000937FD" w:rsidRPr="00A10550" w:rsidRDefault="000937FD" w:rsidP="00243F75">
      <w:pPr>
        <w:ind w:firstLine="709"/>
        <w:jc w:val="thaiDistribute"/>
        <w:rPr>
          <w:rFonts w:asciiTheme="majorBidi" w:hAnsiTheme="majorBidi" w:cstheme="majorBidi"/>
          <w:sz w:val="32"/>
          <w:szCs w:val="32"/>
        </w:rPr>
      </w:pPr>
      <w:r w:rsidRPr="00A10550">
        <w:rPr>
          <w:rFonts w:asciiTheme="majorBidi" w:hAnsiTheme="majorBidi" w:cstheme="majorBidi"/>
          <w:sz w:val="32"/>
          <w:szCs w:val="32"/>
        </w:rPr>
        <w:t xml:space="preserve">Key audit matters are those matters that, in my professional judgment, were of most significance in my audit of the </w:t>
      </w:r>
      <w:r w:rsidR="00480E4C" w:rsidRPr="00A10550">
        <w:rPr>
          <w:rFonts w:asciiTheme="majorBidi" w:hAnsiTheme="majorBidi" w:cstheme="majorBidi"/>
          <w:sz w:val="32"/>
          <w:szCs w:val="32"/>
        </w:rPr>
        <w:t xml:space="preserve">consolidated and separate </w:t>
      </w:r>
      <w:r w:rsidRPr="00A10550">
        <w:rPr>
          <w:rFonts w:asciiTheme="majorBidi" w:hAnsiTheme="majorBidi" w:cstheme="majorBidi"/>
          <w:sz w:val="32"/>
          <w:szCs w:val="32"/>
        </w:rPr>
        <w:t xml:space="preserve">financial statements of the current period. These matters were addressed in the context of my audit of the </w:t>
      </w:r>
      <w:r w:rsidR="00480E4C" w:rsidRPr="00A10550">
        <w:rPr>
          <w:rFonts w:asciiTheme="majorBidi" w:hAnsiTheme="majorBidi" w:cstheme="majorBidi"/>
          <w:sz w:val="32"/>
          <w:szCs w:val="32"/>
        </w:rPr>
        <w:t xml:space="preserve">consolidated and separate </w:t>
      </w:r>
      <w:r w:rsidRPr="00A10550">
        <w:rPr>
          <w:rFonts w:asciiTheme="majorBidi" w:hAnsiTheme="majorBidi" w:cstheme="majorBidi"/>
          <w:sz w:val="32"/>
          <w:szCs w:val="32"/>
        </w:rPr>
        <w:t>financial statements as a whole, and in forming my opinion thereon, and I do not provide a separate opinion on these matters.</w:t>
      </w:r>
    </w:p>
    <w:p w:rsidR="00A10550" w:rsidRPr="00A10550" w:rsidRDefault="00BC38B4" w:rsidP="001F37DF">
      <w:pPr>
        <w:pStyle w:val="BodyText2"/>
        <w:ind w:firstLine="709"/>
        <w:rPr>
          <w:rFonts w:asciiTheme="majorBidi" w:hAnsiTheme="majorBidi" w:cstheme="majorBidi"/>
          <w:sz w:val="32"/>
          <w:szCs w:val="32"/>
          <w:u w:val="single"/>
        </w:rPr>
      </w:pPr>
      <w:r>
        <w:rPr>
          <w:rFonts w:asciiTheme="majorBidi" w:hAnsiTheme="majorBidi" w:cstheme="majorBidi"/>
          <w:sz w:val="32"/>
          <w:szCs w:val="32"/>
          <w:u w:val="single"/>
          <w:lang w:val="en-GB"/>
        </w:rPr>
        <w:t>Allowance for Doubtful Debts</w:t>
      </w:r>
      <w:r w:rsidR="00A10550" w:rsidRPr="00A10550">
        <w:rPr>
          <w:rFonts w:asciiTheme="majorBidi" w:hAnsiTheme="majorBidi" w:cstheme="majorBidi"/>
          <w:sz w:val="32"/>
          <w:szCs w:val="32"/>
          <w:u w:val="single"/>
          <w:lang w:val="en-GB"/>
        </w:rPr>
        <w:t xml:space="preserve"> of Trade Account Receivables</w:t>
      </w:r>
    </w:p>
    <w:p w:rsidR="00A10550" w:rsidRDefault="0090239D" w:rsidP="001F37DF">
      <w:pPr>
        <w:pStyle w:val="BodyText2"/>
        <w:ind w:firstLine="709"/>
        <w:rPr>
          <w:rFonts w:asciiTheme="majorBidi" w:hAnsiTheme="majorBidi" w:cstheme="majorBidi"/>
          <w:sz w:val="32"/>
          <w:szCs w:val="32"/>
        </w:rPr>
      </w:pPr>
      <w:r>
        <w:rPr>
          <w:rFonts w:asciiTheme="majorBidi" w:hAnsiTheme="majorBidi" w:cstheme="majorBidi"/>
          <w:sz w:val="32"/>
          <w:szCs w:val="32"/>
          <w:lang w:val="en-GB"/>
        </w:rPr>
        <w:t>Trade Account Receivables a</w:t>
      </w:r>
      <w:r w:rsidR="00A10550" w:rsidRPr="00A10550">
        <w:rPr>
          <w:rFonts w:asciiTheme="majorBidi" w:hAnsiTheme="majorBidi" w:cstheme="majorBidi"/>
          <w:sz w:val="32"/>
          <w:szCs w:val="32"/>
          <w:lang w:val="en-GB"/>
        </w:rPr>
        <w:t xml:space="preserve">s in Note to the financial statements </w:t>
      </w:r>
      <w:proofErr w:type="gramStart"/>
      <w:r w:rsidR="00A10550" w:rsidRPr="00A10550">
        <w:rPr>
          <w:rFonts w:asciiTheme="majorBidi" w:hAnsiTheme="majorBidi" w:cstheme="majorBidi"/>
          <w:sz w:val="32"/>
          <w:szCs w:val="32"/>
          <w:lang w:val="en-GB"/>
        </w:rPr>
        <w:t>No.10,</w:t>
      </w:r>
      <w:proofErr w:type="gramEnd"/>
      <w:r w:rsidR="00A10550" w:rsidRPr="00A10550">
        <w:rPr>
          <w:rFonts w:asciiTheme="majorBidi" w:hAnsiTheme="majorBidi" w:cstheme="majorBidi"/>
          <w:sz w:val="32"/>
          <w:szCs w:val="32"/>
          <w:lang w:val="en-GB"/>
        </w:rPr>
        <w:t xml:space="preserve"> are significant to the financial statements. The Group and the Company shall report the trade account receivables at the net realizable value. </w:t>
      </w:r>
      <w:r w:rsidR="005F2030">
        <w:rPr>
          <w:rFonts w:asciiTheme="majorBidi" w:hAnsiTheme="majorBidi" w:cstheme="majorBidi"/>
          <w:sz w:val="32"/>
          <w:szCs w:val="32"/>
        </w:rPr>
        <w:t xml:space="preserve">The net realizable </w:t>
      </w:r>
      <w:proofErr w:type="gramStart"/>
      <w:r w:rsidR="005F2030">
        <w:rPr>
          <w:rFonts w:asciiTheme="majorBidi" w:hAnsiTheme="majorBidi" w:cstheme="majorBidi"/>
          <w:sz w:val="32"/>
          <w:szCs w:val="32"/>
        </w:rPr>
        <w:t xml:space="preserve">value </w:t>
      </w:r>
      <w:r w:rsidR="00A10550" w:rsidRPr="00A10550">
        <w:rPr>
          <w:rFonts w:asciiTheme="majorBidi" w:hAnsiTheme="majorBidi" w:cstheme="majorBidi"/>
          <w:sz w:val="32"/>
          <w:szCs w:val="32"/>
        </w:rPr>
        <w:t>of the trade account receivables depend</w:t>
      </w:r>
      <w:proofErr w:type="gramEnd"/>
      <w:r w:rsidR="00A10550" w:rsidRPr="00A10550">
        <w:rPr>
          <w:rFonts w:asciiTheme="majorBidi" w:hAnsiTheme="majorBidi" w:cstheme="majorBidi"/>
          <w:sz w:val="32"/>
          <w:szCs w:val="32"/>
        </w:rPr>
        <w:t xml:space="preserve"> on the appropriateness of the amount of the allowance for doubtful account, which is a significant matter that require the management to exercise high level of discretion. The determination of the net realizable value of the trade account receivables is the process involving unavoidable uncertainty. </w:t>
      </w:r>
      <w:r w:rsidR="001C5BC5">
        <w:rPr>
          <w:rFonts w:asciiTheme="majorBidi" w:hAnsiTheme="majorBidi" w:cstheme="majorBidi"/>
          <w:sz w:val="32"/>
          <w:szCs w:val="32"/>
        </w:rPr>
        <w:t>M</w:t>
      </w:r>
      <w:r w:rsidR="00A10550" w:rsidRPr="00A10550">
        <w:rPr>
          <w:rFonts w:asciiTheme="majorBidi" w:hAnsiTheme="majorBidi" w:cstheme="majorBidi"/>
          <w:sz w:val="32"/>
          <w:szCs w:val="32"/>
        </w:rPr>
        <w:t>y audit is concentrated on this area.</w:t>
      </w:r>
    </w:p>
    <w:p w:rsidR="00A10550" w:rsidRPr="00A10550" w:rsidRDefault="00A10550" w:rsidP="001F37DF">
      <w:pPr>
        <w:pStyle w:val="BodyText2"/>
        <w:ind w:firstLine="709"/>
        <w:rPr>
          <w:rFonts w:asciiTheme="majorBidi" w:hAnsiTheme="majorBidi" w:cstheme="majorBidi"/>
          <w:sz w:val="32"/>
          <w:szCs w:val="32"/>
        </w:rPr>
      </w:pPr>
      <w:r w:rsidRPr="00A10550">
        <w:rPr>
          <w:rFonts w:asciiTheme="majorBidi" w:hAnsiTheme="majorBidi" w:cstheme="majorBidi"/>
          <w:sz w:val="32"/>
          <w:szCs w:val="32"/>
        </w:rPr>
        <w:t xml:space="preserve">Therefore, my audit methods have included obtaining an understanding of the process in determining the policy for the management to consider the net realizable value of the trade account receivables, assessing and testing of the controls regarding the calculation of </w:t>
      </w:r>
      <w:r w:rsidR="00134A29">
        <w:rPr>
          <w:rFonts w:asciiTheme="majorBidi" w:hAnsiTheme="majorBidi" w:cstheme="majorBidi"/>
          <w:sz w:val="32"/>
          <w:szCs w:val="32"/>
        </w:rPr>
        <w:t>allowance for doubtful debts</w:t>
      </w:r>
      <w:r w:rsidRPr="00A10550">
        <w:rPr>
          <w:rFonts w:asciiTheme="majorBidi" w:hAnsiTheme="majorBidi" w:cstheme="majorBidi"/>
          <w:sz w:val="32"/>
          <w:szCs w:val="32"/>
        </w:rPr>
        <w:t xml:space="preserve">. The audit methods also included assessing the quality of the information and system utilized in calculation of the trade account receivable aging report, considering individual trade account receivables’ ability to make payment, and considering the payment received from the trade account receivables </w:t>
      </w:r>
      <w:r w:rsidR="00134A29">
        <w:rPr>
          <w:rFonts w:asciiTheme="majorBidi" w:hAnsiTheme="majorBidi" w:cstheme="majorBidi"/>
          <w:sz w:val="32"/>
          <w:szCs w:val="32"/>
        </w:rPr>
        <w:t xml:space="preserve">events </w:t>
      </w:r>
      <w:r w:rsidRPr="00A10550">
        <w:rPr>
          <w:rFonts w:asciiTheme="majorBidi" w:hAnsiTheme="majorBidi" w:cstheme="majorBidi"/>
          <w:sz w:val="32"/>
          <w:szCs w:val="32"/>
        </w:rPr>
        <w:t xml:space="preserve">after the </w:t>
      </w:r>
      <w:r w:rsidR="004552AE">
        <w:rPr>
          <w:rFonts w:asciiTheme="majorBidi" w:hAnsiTheme="majorBidi" w:cstheme="majorBidi"/>
          <w:sz w:val="32"/>
          <w:szCs w:val="32"/>
        </w:rPr>
        <w:t>reporting</w:t>
      </w:r>
      <w:r w:rsidRPr="00A10550">
        <w:rPr>
          <w:rFonts w:asciiTheme="majorBidi" w:hAnsiTheme="majorBidi" w:cstheme="majorBidi"/>
          <w:sz w:val="32"/>
          <w:szCs w:val="32"/>
        </w:rPr>
        <w:t xml:space="preserve"> period. The methods also included the assessment of the sufficiency of the information disclosed under the financial reporting standards.</w:t>
      </w:r>
    </w:p>
    <w:p w:rsidR="00E81B77" w:rsidRPr="00A10550" w:rsidRDefault="00E81B77" w:rsidP="001F37DF">
      <w:pPr>
        <w:ind w:left="709"/>
        <w:jc w:val="thaiDistribute"/>
        <w:rPr>
          <w:rFonts w:ascii="Angsana New" w:hAnsi="Angsana New"/>
          <w:sz w:val="32"/>
          <w:szCs w:val="32"/>
          <w:u w:val="single"/>
          <w:cs/>
        </w:rPr>
      </w:pPr>
      <w:r w:rsidRPr="00A10550">
        <w:rPr>
          <w:rFonts w:ascii="Angsana New" w:hAnsi="Angsana New"/>
          <w:sz w:val="32"/>
          <w:szCs w:val="32"/>
          <w:u w:val="single"/>
        </w:rPr>
        <w:t>Measurement of Inventories</w:t>
      </w:r>
      <w:r w:rsidR="004F699E">
        <w:rPr>
          <w:rFonts w:ascii="Angsana New" w:hAnsi="Angsana New"/>
          <w:sz w:val="32"/>
          <w:szCs w:val="32"/>
          <w:u w:val="single"/>
        </w:rPr>
        <w:t xml:space="preserve"> and Advance Payment for Inventories</w:t>
      </w:r>
    </w:p>
    <w:p w:rsidR="00E81B77" w:rsidRPr="00C81178" w:rsidRDefault="00C81178" w:rsidP="00C81178">
      <w:pPr>
        <w:pStyle w:val="BodyText2"/>
        <w:ind w:firstLine="709"/>
        <w:rPr>
          <w:sz w:val="32"/>
          <w:szCs w:val="32"/>
          <w:u w:val="single"/>
        </w:rPr>
      </w:pPr>
      <w:r>
        <w:rPr>
          <w:sz w:val="32"/>
          <w:szCs w:val="32"/>
        </w:rPr>
        <w:t>Value</w:t>
      </w:r>
      <w:r w:rsidR="000D6EEB">
        <w:rPr>
          <w:sz w:val="32"/>
          <w:szCs w:val="32"/>
        </w:rPr>
        <w:t xml:space="preserve"> of inventories and advance payment for i</w:t>
      </w:r>
      <w:r w:rsidRPr="00C81178">
        <w:rPr>
          <w:sz w:val="32"/>
          <w:szCs w:val="32"/>
        </w:rPr>
        <w:t>nventories</w:t>
      </w:r>
      <w:r w:rsidR="000D6EEB">
        <w:rPr>
          <w:sz w:val="32"/>
          <w:szCs w:val="32"/>
        </w:rPr>
        <w:t xml:space="preserve"> </w:t>
      </w:r>
      <w:r w:rsidR="00301664" w:rsidRPr="00A10550">
        <w:rPr>
          <w:rFonts w:asciiTheme="majorBidi" w:hAnsiTheme="majorBidi" w:cstheme="majorBidi"/>
          <w:sz w:val="32"/>
          <w:szCs w:val="32"/>
          <w:lang w:val="en-GB"/>
        </w:rPr>
        <w:t>in Note</w:t>
      </w:r>
      <w:r w:rsidR="00E81B77" w:rsidRPr="00A10550">
        <w:rPr>
          <w:rFonts w:asciiTheme="majorBidi" w:hAnsiTheme="majorBidi" w:cstheme="majorBidi"/>
          <w:sz w:val="32"/>
          <w:szCs w:val="32"/>
          <w:lang w:val="en-GB"/>
        </w:rPr>
        <w:t xml:space="preserve"> to the financial statements</w:t>
      </w:r>
      <w:r w:rsidR="00301664" w:rsidRPr="00A10550">
        <w:rPr>
          <w:rFonts w:asciiTheme="majorBidi" w:hAnsiTheme="majorBidi" w:cstheme="majorBidi"/>
          <w:sz w:val="32"/>
          <w:szCs w:val="32"/>
          <w:lang w:val="en-GB"/>
        </w:rPr>
        <w:t xml:space="preserve"> No.11</w:t>
      </w:r>
      <w:r w:rsidR="00E81B77" w:rsidRPr="00A10550">
        <w:rPr>
          <w:rFonts w:asciiTheme="majorBidi" w:hAnsiTheme="majorBidi" w:cstheme="majorBidi"/>
          <w:sz w:val="32"/>
          <w:szCs w:val="32"/>
          <w:lang w:val="en-GB"/>
        </w:rPr>
        <w:t xml:space="preserve">, </w:t>
      </w:r>
      <w:r w:rsidR="00AF61A3">
        <w:rPr>
          <w:rFonts w:asciiTheme="majorBidi" w:hAnsiTheme="majorBidi" w:cstheme="majorBidi"/>
          <w:sz w:val="32"/>
          <w:szCs w:val="32"/>
          <w:lang w:val="en-GB"/>
        </w:rPr>
        <w:t>are</w:t>
      </w:r>
      <w:bookmarkStart w:id="0" w:name="_GoBack"/>
      <w:bookmarkEnd w:id="0"/>
      <w:r w:rsidR="00375888">
        <w:rPr>
          <w:rFonts w:asciiTheme="majorBidi" w:hAnsiTheme="majorBidi" w:cstheme="majorBidi"/>
          <w:sz w:val="32"/>
          <w:szCs w:val="32"/>
          <w:lang w:val="en-GB"/>
        </w:rPr>
        <w:t xml:space="preserve"> s</w:t>
      </w:r>
      <w:r w:rsidR="00A10550" w:rsidRPr="00A10550">
        <w:rPr>
          <w:rFonts w:asciiTheme="majorBidi" w:hAnsiTheme="majorBidi" w:cstheme="majorBidi"/>
          <w:sz w:val="32"/>
          <w:szCs w:val="32"/>
          <w:lang w:val="en-GB"/>
        </w:rPr>
        <w:t xml:space="preserve">ignificant to the financial statement. </w:t>
      </w:r>
      <w:r w:rsidR="00616F86" w:rsidRPr="00A10550">
        <w:rPr>
          <w:rFonts w:asciiTheme="majorBidi" w:hAnsiTheme="majorBidi" w:cstheme="majorBidi"/>
          <w:sz w:val="32"/>
          <w:szCs w:val="32"/>
          <w:lang w:val="en-GB"/>
        </w:rPr>
        <w:t>T</w:t>
      </w:r>
      <w:r w:rsidR="00E81B77" w:rsidRPr="00A10550">
        <w:rPr>
          <w:rFonts w:asciiTheme="majorBidi" w:hAnsiTheme="majorBidi" w:cstheme="majorBidi"/>
          <w:sz w:val="32"/>
          <w:szCs w:val="32"/>
          <w:lang w:val="en-GB"/>
        </w:rPr>
        <w:t xml:space="preserve">he Group </w:t>
      </w:r>
      <w:r w:rsidR="006516EA">
        <w:rPr>
          <w:rFonts w:asciiTheme="majorBidi" w:hAnsiTheme="majorBidi" w:cstheme="majorBidi"/>
          <w:sz w:val="32"/>
          <w:szCs w:val="32"/>
          <w:lang w:val="en-GB"/>
        </w:rPr>
        <w:t xml:space="preserve">and the Company </w:t>
      </w:r>
      <w:r w:rsidR="00CA6D57">
        <w:rPr>
          <w:rFonts w:asciiTheme="majorBidi" w:hAnsiTheme="majorBidi" w:cstheme="majorBidi"/>
          <w:sz w:val="32"/>
          <w:szCs w:val="32"/>
          <w:lang w:val="en-GB"/>
        </w:rPr>
        <w:t>rather</w:t>
      </w:r>
      <w:r w:rsidR="00E81B77" w:rsidRPr="00A10550">
        <w:rPr>
          <w:rFonts w:asciiTheme="majorBidi" w:hAnsiTheme="majorBidi" w:cstheme="majorBidi"/>
          <w:sz w:val="32"/>
          <w:szCs w:val="32"/>
          <w:lang w:val="en-GB"/>
        </w:rPr>
        <w:t xml:space="preserve"> report the </w:t>
      </w:r>
      <w:r w:rsidR="000D6EEB">
        <w:rPr>
          <w:rFonts w:asciiTheme="majorBidi" w:hAnsiTheme="majorBidi" w:cstheme="majorBidi"/>
          <w:sz w:val="32"/>
          <w:szCs w:val="32"/>
          <w:lang w:val="en-GB"/>
        </w:rPr>
        <w:t>measurement</w:t>
      </w:r>
      <w:r w:rsidR="00E81B77" w:rsidRPr="00A10550">
        <w:rPr>
          <w:rFonts w:asciiTheme="majorBidi" w:hAnsiTheme="majorBidi" w:cstheme="majorBidi"/>
          <w:sz w:val="32"/>
          <w:szCs w:val="32"/>
          <w:lang w:val="en-GB"/>
        </w:rPr>
        <w:t xml:space="preserve"> of the inventories </w:t>
      </w:r>
      <w:r w:rsidR="00EC1664">
        <w:rPr>
          <w:rFonts w:asciiTheme="majorBidi" w:hAnsiTheme="majorBidi" w:cstheme="majorBidi"/>
          <w:sz w:val="32"/>
          <w:szCs w:val="32"/>
          <w:lang w:val="en-GB"/>
        </w:rPr>
        <w:t xml:space="preserve">and advance payment for inventories </w:t>
      </w:r>
      <w:r w:rsidR="00E81B77" w:rsidRPr="00A10550">
        <w:rPr>
          <w:rFonts w:asciiTheme="majorBidi" w:hAnsiTheme="majorBidi" w:cstheme="majorBidi"/>
          <w:sz w:val="32"/>
          <w:szCs w:val="32"/>
          <w:lang w:val="en-GB"/>
        </w:rPr>
        <w:t>at the lower of cost or net realizable value</w:t>
      </w:r>
      <w:r w:rsidR="00EC1664">
        <w:rPr>
          <w:rFonts w:asciiTheme="majorBidi" w:hAnsiTheme="majorBidi" w:cstheme="majorBidi"/>
          <w:sz w:val="32"/>
          <w:szCs w:val="32"/>
          <w:lang w:val="en-GB"/>
        </w:rPr>
        <w:t>.</w:t>
      </w:r>
      <w:r w:rsidR="00E81B77" w:rsidRPr="00A10550">
        <w:rPr>
          <w:rFonts w:asciiTheme="majorBidi" w:hAnsiTheme="majorBidi" w:cstheme="majorBidi"/>
          <w:sz w:val="32"/>
          <w:szCs w:val="32"/>
          <w:lang w:val="en-GB"/>
        </w:rPr>
        <w:t xml:space="preserve"> The Group’s inventories have a </w:t>
      </w:r>
      <w:r w:rsidR="008D45E9">
        <w:rPr>
          <w:rFonts w:asciiTheme="majorBidi" w:hAnsiTheme="majorBidi" w:cstheme="majorBidi"/>
          <w:sz w:val="32"/>
          <w:szCs w:val="32"/>
          <w:lang w:val="en-GB"/>
        </w:rPr>
        <w:t>rather</w:t>
      </w:r>
      <w:r w:rsidR="00E81B77" w:rsidRPr="00A10550">
        <w:rPr>
          <w:rFonts w:asciiTheme="majorBidi" w:hAnsiTheme="majorBidi" w:cstheme="majorBidi"/>
          <w:sz w:val="32"/>
          <w:szCs w:val="32"/>
          <w:lang w:val="en-GB"/>
        </w:rPr>
        <w:t xml:space="preserve"> relation to the market prices. Several items are price sensitive commodity goods and the raw materials have been reserved </w:t>
      </w:r>
      <w:r w:rsidR="00301664" w:rsidRPr="00A10550">
        <w:rPr>
          <w:rFonts w:asciiTheme="majorBidi" w:hAnsiTheme="majorBidi" w:cstheme="majorBidi"/>
          <w:sz w:val="32"/>
          <w:szCs w:val="32"/>
          <w:lang w:val="en-GB"/>
        </w:rPr>
        <w:t xml:space="preserve">for finished goods production. </w:t>
      </w:r>
      <w:r w:rsidR="00E81B77" w:rsidRPr="00A10550">
        <w:rPr>
          <w:rFonts w:asciiTheme="majorBidi" w:hAnsiTheme="majorBidi" w:cstheme="majorBidi"/>
          <w:sz w:val="32"/>
          <w:szCs w:val="32"/>
          <w:lang w:val="en-GB"/>
        </w:rPr>
        <w:t xml:space="preserve">The </w:t>
      </w:r>
      <w:r w:rsidR="00E81B77" w:rsidRPr="00A10550">
        <w:rPr>
          <w:rFonts w:asciiTheme="majorBidi" w:hAnsiTheme="majorBidi" w:cstheme="majorBidi"/>
          <w:sz w:val="32"/>
          <w:szCs w:val="32"/>
          <w:lang w:val="en-GB"/>
        </w:rPr>
        <w:lastRenderedPageBreak/>
        <w:t>management judgment is required in considering the calculated net realizable valu</w:t>
      </w:r>
      <w:r w:rsidR="0097262E">
        <w:rPr>
          <w:rFonts w:asciiTheme="majorBidi" w:hAnsiTheme="majorBidi" w:cstheme="majorBidi"/>
          <w:sz w:val="32"/>
          <w:szCs w:val="32"/>
          <w:lang w:val="en-GB"/>
        </w:rPr>
        <w:t xml:space="preserve">e to be compared with the cost. </w:t>
      </w:r>
      <w:r w:rsidR="00970B6C">
        <w:rPr>
          <w:rFonts w:asciiTheme="majorBidi" w:hAnsiTheme="majorBidi" w:cstheme="majorBidi"/>
          <w:sz w:val="32"/>
          <w:szCs w:val="32"/>
          <w:lang w:val="en-GB"/>
        </w:rPr>
        <w:t xml:space="preserve">My </w:t>
      </w:r>
      <w:r w:rsidR="00A10550" w:rsidRPr="00A10550">
        <w:rPr>
          <w:rFonts w:asciiTheme="majorBidi" w:hAnsiTheme="majorBidi" w:cstheme="majorBidi"/>
          <w:sz w:val="32"/>
          <w:szCs w:val="32"/>
          <w:lang w:val="en-GB"/>
        </w:rPr>
        <w:t>audit is concentrated on this area.</w:t>
      </w:r>
    </w:p>
    <w:p w:rsidR="00283505" w:rsidRPr="00A10550" w:rsidRDefault="00E81B77" w:rsidP="001F37DF">
      <w:pPr>
        <w:pStyle w:val="BodyText2"/>
        <w:ind w:firstLine="709"/>
        <w:rPr>
          <w:sz w:val="32"/>
          <w:szCs w:val="32"/>
        </w:rPr>
      </w:pPr>
      <w:r w:rsidRPr="00A10550">
        <w:rPr>
          <w:rFonts w:asciiTheme="majorBidi" w:hAnsiTheme="majorBidi" w:cstheme="majorBidi"/>
          <w:sz w:val="32"/>
          <w:szCs w:val="32"/>
          <w:lang w:val="en-GB"/>
        </w:rPr>
        <w:t>Therefore, my audit methods have included obtaining an understanding of the process in testing the net realizable value of the inventories</w:t>
      </w:r>
      <w:r w:rsidR="004F1128">
        <w:rPr>
          <w:rFonts w:asciiTheme="majorBidi" w:hAnsiTheme="majorBidi" w:cstheme="majorBidi"/>
          <w:sz w:val="32"/>
          <w:szCs w:val="32"/>
          <w:lang w:val="en-GB"/>
        </w:rPr>
        <w:t xml:space="preserve"> and advance payment for inventories</w:t>
      </w:r>
      <w:r w:rsidRPr="00A10550">
        <w:rPr>
          <w:rFonts w:asciiTheme="majorBidi" w:hAnsiTheme="majorBidi" w:cstheme="majorBidi"/>
          <w:sz w:val="32"/>
          <w:szCs w:val="32"/>
          <w:lang w:val="en-GB"/>
        </w:rPr>
        <w:t xml:space="preserve">, </w:t>
      </w:r>
      <w:r w:rsidR="0097262E">
        <w:rPr>
          <w:rFonts w:asciiTheme="majorBidi" w:hAnsiTheme="majorBidi" w:cstheme="majorBidi"/>
          <w:sz w:val="32"/>
          <w:szCs w:val="32"/>
          <w:lang w:val="en-GB"/>
        </w:rPr>
        <w:t xml:space="preserve">verify </w:t>
      </w:r>
      <w:r w:rsidRPr="00A10550">
        <w:rPr>
          <w:rFonts w:asciiTheme="majorBidi" w:hAnsiTheme="majorBidi" w:cstheme="majorBidi"/>
          <w:sz w:val="32"/>
          <w:szCs w:val="32"/>
          <w:lang w:val="en-GB"/>
        </w:rPr>
        <w:t xml:space="preserve">the reliability of the selling price </w:t>
      </w:r>
      <w:r w:rsidR="0097262E">
        <w:rPr>
          <w:rFonts w:asciiTheme="majorBidi" w:hAnsiTheme="majorBidi" w:cstheme="majorBidi"/>
          <w:sz w:val="32"/>
          <w:szCs w:val="32"/>
          <w:lang w:val="en-GB"/>
        </w:rPr>
        <w:t xml:space="preserve">events </w:t>
      </w:r>
      <w:r w:rsidRPr="00A10550">
        <w:rPr>
          <w:rFonts w:asciiTheme="majorBidi" w:hAnsiTheme="majorBidi" w:cstheme="majorBidi"/>
          <w:sz w:val="32"/>
          <w:szCs w:val="32"/>
          <w:lang w:val="en-GB"/>
        </w:rPr>
        <w:t xml:space="preserve">after the </w:t>
      </w:r>
      <w:r w:rsidR="0097262E">
        <w:rPr>
          <w:rFonts w:asciiTheme="majorBidi" w:hAnsiTheme="majorBidi" w:cstheme="majorBidi"/>
          <w:sz w:val="32"/>
          <w:szCs w:val="32"/>
          <w:lang w:val="en-GB"/>
        </w:rPr>
        <w:t>reporting</w:t>
      </w:r>
      <w:r w:rsidRPr="00A10550">
        <w:rPr>
          <w:rFonts w:asciiTheme="majorBidi" w:hAnsiTheme="majorBidi" w:cstheme="majorBidi"/>
          <w:sz w:val="32"/>
          <w:szCs w:val="32"/>
          <w:lang w:val="en-GB"/>
        </w:rPr>
        <w:t xml:space="preserve"> period, the market prices and the selling expense that applied in the calculation of the realizable value to be compared with the cost.</w:t>
      </w:r>
      <w:r w:rsidR="00A10550" w:rsidRPr="00A10550">
        <w:t xml:space="preserve"> </w:t>
      </w:r>
      <w:r w:rsidR="00A10550" w:rsidRPr="00A10550">
        <w:rPr>
          <w:rFonts w:asciiTheme="majorBidi" w:hAnsiTheme="majorBidi" w:cstheme="majorBidi"/>
          <w:sz w:val="32"/>
          <w:szCs w:val="32"/>
          <w:lang w:val="en-GB"/>
        </w:rPr>
        <w:t>The methods also included the assessment of the sufficiency of the information disclosed under the financial reporting standards.</w:t>
      </w:r>
    </w:p>
    <w:p w:rsidR="00E03C1D" w:rsidRPr="006516EA" w:rsidRDefault="00E03C1D" w:rsidP="00121C1F">
      <w:pPr>
        <w:rPr>
          <w:rFonts w:ascii="Angsana New" w:hAnsi="Angsana New"/>
          <w:b/>
          <w:bCs/>
        </w:rPr>
      </w:pPr>
    </w:p>
    <w:p w:rsidR="002F1928" w:rsidRPr="00A10550" w:rsidRDefault="002F1928" w:rsidP="00121C1F">
      <w:pPr>
        <w:rPr>
          <w:rFonts w:asciiTheme="majorBidi" w:hAnsiTheme="majorBidi" w:cstheme="majorBidi"/>
          <w:sz w:val="32"/>
          <w:szCs w:val="32"/>
          <w:u w:val="single"/>
        </w:rPr>
      </w:pPr>
      <w:r w:rsidRPr="00A10550">
        <w:rPr>
          <w:rFonts w:ascii="Angsana New" w:hAnsi="Angsana New"/>
          <w:b/>
          <w:bCs/>
          <w:sz w:val="32"/>
          <w:szCs w:val="32"/>
        </w:rPr>
        <w:t>Other Information</w:t>
      </w:r>
    </w:p>
    <w:p w:rsidR="002F1928" w:rsidRPr="00A10550" w:rsidRDefault="002F1928" w:rsidP="002F1928">
      <w:pPr>
        <w:pStyle w:val="BodyText2"/>
        <w:ind w:firstLine="720"/>
        <w:rPr>
          <w:sz w:val="32"/>
          <w:szCs w:val="32"/>
        </w:rPr>
      </w:pPr>
      <w:r w:rsidRPr="00A10550">
        <w:rPr>
          <w:sz w:val="32"/>
          <w:szCs w:val="32"/>
        </w:rPr>
        <w:t>Management is responsible for the other information. The other information comprises the information included in the annual report</w:t>
      </w:r>
      <w:r w:rsidR="0067404B" w:rsidRPr="00A10550">
        <w:rPr>
          <w:sz w:val="32"/>
          <w:szCs w:val="32"/>
        </w:rPr>
        <w:t>,</w:t>
      </w:r>
      <w:r w:rsidRPr="00A10550">
        <w:rPr>
          <w:sz w:val="32"/>
          <w:szCs w:val="32"/>
        </w:rPr>
        <w:t xml:space="preserve"> but does not include the consolidated and separate financial statements and my auditor’s report thereon, which is expected to be made available to me after the date of this auditor’s report.</w:t>
      </w:r>
    </w:p>
    <w:p w:rsidR="002F1928" w:rsidRPr="00A10550" w:rsidRDefault="0067404B" w:rsidP="002F1928">
      <w:pPr>
        <w:pStyle w:val="BodyText2"/>
        <w:ind w:firstLine="720"/>
        <w:rPr>
          <w:sz w:val="32"/>
          <w:szCs w:val="32"/>
        </w:rPr>
      </w:pPr>
      <w:r w:rsidRPr="00A10550">
        <w:rPr>
          <w:sz w:val="32"/>
          <w:szCs w:val="32"/>
        </w:rPr>
        <w:t>My opinion on the consolidated and separate financial statements does not cover the other information and I do not express any form of assurance conclusion thereon.</w:t>
      </w:r>
    </w:p>
    <w:p w:rsidR="0067404B" w:rsidRPr="00A10550" w:rsidRDefault="0067404B" w:rsidP="002F1928">
      <w:pPr>
        <w:pStyle w:val="BodyText2"/>
        <w:ind w:firstLine="720"/>
        <w:rPr>
          <w:sz w:val="32"/>
          <w:szCs w:val="32"/>
        </w:rPr>
      </w:pPr>
      <w:r w:rsidRPr="00A10550">
        <w:rPr>
          <w:sz w:val="32"/>
          <w:szCs w:val="3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rsidR="00375888" w:rsidRPr="00A10550" w:rsidRDefault="0067404B" w:rsidP="00375888">
      <w:pPr>
        <w:pStyle w:val="BodyText2"/>
        <w:ind w:firstLine="720"/>
        <w:rPr>
          <w:b/>
          <w:bCs/>
          <w:sz w:val="32"/>
          <w:szCs w:val="32"/>
        </w:rPr>
      </w:pPr>
      <w:r w:rsidRPr="00A10550">
        <w:rPr>
          <w:sz w:val="32"/>
          <w:szCs w:val="32"/>
        </w:rPr>
        <w:t>When I read the annual report, if I conclude that there is a material misstatement therein, I am required to communicate the matter to those charged with gove</w:t>
      </w:r>
      <w:r w:rsidR="00747E9D">
        <w:rPr>
          <w:sz w:val="32"/>
          <w:szCs w:val="32"/>
        </w:rPr>
        <w:t>rnance</w:t>
      </w:r>
      <w:r w:rsidR="002D7705">
        <w:rPr>
          <w:sz w:val="32"/>
          <w:szCs w:val="32"/>
        </w:rPr>
        <w:t xml:space="preserve"> and request that the correction be made.</w:t>
      </w:r>
    </w:p>
    <w:p w:rsidR="002D7705" w:rsidRDefault="002D7705" w:rsidP="00BE63A8">
      <w:pPr>
        <w:pStyle w:val="BodyTextIndent"/>
        <w:spacing w:after="0"/>
        <w:ind w:left="0" w:right="62"/>
        <w:jc w:val="thaiDistribute"/>
        <w:rPr>
          <w:rFonts w:ascii="Angsana New" w:hAnsi="Angsana New"/>
          <w:b/>
          <w:bCs/>
          <w:sz w:val="32"/>
          <w:szCs w:val="32"/>
        </w:rPr>
      </w:pPr>
    </w:p>
    <w:p w:rsidR="00D42780" w:rsidRPr="00A10550" w:rsidRDefault="00190617" w:rsidP="00BE63A8">
      <w:pPr>
        <w:pStyle w:val="BodyTextIndent"/>
        <w:spacing w:after="0"/>
        <w:ind w:left="0" w:right="62"/>
        <w:jc w:val="thaiDistribute"/>
        <w:rPr>
          <w:rFonts w:ascii="Angsana New" w:hAnsi="Angsana New"/>
          <w:b/>
          <w:bCs/>
          <w:sz w:val="32"/>
          <w:szCs w:val="32"/>
        </w:rPr>
      </w:pPr>
      <w:r w:rsidRPr="00A10550">
        <w:rPr>
          <w:rFonts w:ascii="Angsana New" w:hAnsi="Angsana New"/>
          <w:b/>
          <w:bCs/>
          <w:sz w:val="32"/>
          <w:szCs w:val="32"/>
        </w:rPr>
        <w:t>Responsibilities of Management and Those Charged with Governance for the Consolidated and Separate Financial Statements</w:t>
      </w:r>
    </w:p>
    <w:p w:rsidR="00190617" w:rsidRPr="00A10550" w:rsidRDefault="00190617" w:rsidP="00E77987">
      <w:pPr>
        <w:pStyle w:val="BodyText2"/>
        <w:ind w:firstLine="720"/>
        <w:rPr>
          <w:rFonts w:eastAsia="Times New Roman"/>
          <w:sz w:val="32"/>
          <w:szCs w:val="32"/>
          <w:lang w:eastAsia="en-US"/>
        </w:rPr>
      </w:pPr>
      <w:r w:rsidRPr="00A10550">
        <w:rPr>
          <w:rFonts w:eastAsia="Times New Roman"/>
          <w:sz w:val="32"/>
          <w:szCs w:val="32"/>
          <w:lang w:eastAsia="en-US"/>
        </w:rPr>
        <w:t xml:space="preserve">Management is responsible for the preparation and fair presentation of the consolidated and separate financial statements in accordance with </w:t>
      </w:r>
      <w:r w:rsidR="004C7648">
        <w:rPr>
          <w:rFonts w:eastAsia="Times New Roman"/>
          <w:sz w:val="32"/>
          <w:szCs w:val="32"/>
          <w:lang w:eastAsia="en-US"/>
        </w:rPr>
        <w:t>Thai Financial Reporting Standards (</w:t>
      </w:r>
      <w:r w:rsidRPr="00A10550">
        <w:rPr>
          <w:rFonts w:eastAsia="Times New Roman"/>
          <w:sz w:val="32"/>
          <w:szCs w:val="32"/>
          <w:lang w:eastAsia="en-US"/>
        </w:rPr>
        <w:t>TFRSs</w:t>
      </w:r>
      <w:r w:rsidR="004C7648">
        <w:rPr>
          <w:rFonts w:eastAsia="Times New Roman"/>
          <w:sz w:val="32"/>
          <w:szCs w:val="32"/>
          <w:lang w:eastAsia="en-US"/>
        </w:rPr>
        <w:t>)</w:t>
      </w:r>
      <w:r w:rsidRPr="00A10550">
        <w:rPr>
          <w:rFonts w:eastAsia="Times New Roman"/>
          <w:sz w:val="32"/>
          <w:szCs w:val="32"/>
          <w:lang w:eastAsia="en-US"/>
        </w:rPr>
        <w:t xml:space="preserve">, and for such internal control as management determines is necessary to enable the preparation of </w:t>
      </w:r>
      <w:r w:rsidR="001A798F" w:rsidRPr="00A10550">
        <w:rPr>
          <w:rFonts w:eastAsia="Times New Roman"/>
          <w:sz w:val="32"/>
          <w:szCs w:val="32"/>
          <w:lang w:eastAsia="en-US"/>
        </w:rPr>
        <w:t xml:space="preserve">the </w:t>
      </w:r>
      <w:r w:rsidRPr="00A10550">
        <w:rPr>
          <w:rFonts w:eastAsia="Times New Roman"/>
          <w:sz w:val="32"/>
          <w:szCs w:val="32"/>
          <w:lang w:eastAsia="en-US"/>
        </w:rPr>
        <w:t>consolidated and separate financial statements that are free from material misstatement, whether due to fraud or error.</w:t>
      </w:r>
    </w:p>
    <w:p w:rsidR="00190617" w:rsidRPr="00A10550" w:rsidRDefault="00190617" w:rsidP="00E77987">
      <w:pPr>
        <w:pStyle w:val="BodyText2"/>
        <w:ind w:firstLine="720"/>
        <w:rPr>
          <w:rFonts w:eastAsia="Times New Roman"/>
          <w:sz w:val="32"/>
          <w:szCs w:val="32"/>
          <w:lang w:eastAsia="en-US"/>
        </w:rPr>
      </w:pPr>
      <w:r w:rsidRPr="00A10550">
        <w:rPr>
          <w:rFonts w:eastAsia="Times New Roman"/>
          <w:sz w:val="32"/>
          <w:szCs w:val="32"/>
          <w:lang w:eastAsia="en-US"/>
        </w:rPr>
        <w:t>In prepar</w:t>
      </w:r>
      <w:r w:rsidR="00DB381E" w:rsidRPr="00A10550">
        <w:rPr>
          <w:rFonts w:eastAsia="Times New Roman"/>
          <w:sz w:val="32"/>
          <w:szCs w:val="32"/>
          <w:lang w:eastAsia="en-US"/>
        </w:rPr>
        <w:t>ing</w:t>
      </w:r>
      <w:r w:rsidRPr="00A10550">
        <w:rPr>
          <w:rFonts w:eastAsia="Times New Roman"/>
          <w:sz w:val="32"/>
          <w:szCs w:val="32"/>
          <w:lang w:eastAsia="en-US"/>
        </w:rPr>
        <w:t xml:space="preserve"> the consolidated and separate financial statements, management is responsible for assessing the Group and the Company’s ability to continue as a going concern</w:t>
      </w:r>
      <w:r w:rsidR="00FE5F3F" w:rsidRPr="00A10550">
        <w:rPr>
          <w:rFonts w:eastAsia="Times New Roman"/>
          <w:sz w:val="32"/>
          <w:szCs w:val="32"/>
          <w:lang w:eastAsia="en-US"/>
        </w:rPr>
        <w:t>, disclos</w:t>
      </w:r>
      <w:r w:rsidR="00DB381E" w:rsidRPr="00A10550">
        <w:rPr>
          <w:rFonts w:eastAsia="Times New Roman"/>
          <w:sz w:val="32"/>
          <w:szCs w:val="32"/>
          <w:lang w:eastAsia="en-US"/>
        </w:rPr>
        <w:t>ing, as applicable,</w:t>
      </w:r>
      <w:r w:rsidR="00FE5F3F" w:rsidRPr="00A10550">
        <w:rPr>
          <w:rFonts w:eastAsia="Times New Roman"/>
          <w:sz w:val="32"/>
          <w:szCs w:val="32"/>
          <w:lang w:eastAsia="en-US"/>
        </w:rPr>
        <w:t xml:space="preserve"> </w:t>
      </w:r>
      <w:r w:rsidR="00DB381E" w:rsidRPr="00A10550">
        <w:rPr>
          <w:rFonts w:eastAsia="Times New Roman"/>
          <w:sz w:val="32"/>
          <w:szCs w:val="32"/>
          <w:lang w:eastAsia="en-US"/>
        </w:rPr>
        <w:t>matter relating to</w:t>
      </w:r>
      <w:r w:rsidR="00FE5F3F" w:rsidRPr="00A10550">
        <w:rPr>
          <w:rFonts w:eastAsia="Times New Roman"/>
          <w:sz w:val="32"/>
          <w:szCs w:val="32"/>
          <w:lang w:eastAsia="en-US"/>
        </w:rPr>
        <w:t xml:space="preserve"> going concern and using the going concern basis of accounting unless management </w:t>
      </w:r>
      <w:r w:rsidR="00FE5F3F" w:rsidRPr="00A10550">
        <w:rPr>
          <w:rFonts w:eastAsia="Times New Roman"/>
          <w:sz w:val="32"/>
          <w:szCs w:val="32"/>
          <w:lang w:eastAsia="en-US"/>
        </w:rPr>
        <w:lastRenderedPageBreak/>
        <w:t>either intends to liquidate the Group and the Company or to cease operations, or has no realistic alternative but to do so.</w:t>
      </w:r>
    </w:p>
    <w:p w:rsidR="00190617" w:rsidRPr="00A10550" w:rsidRDefault="00190617" w:rsidP="00E77987">
      <w:pPr>
        <w:pStyle w:val="BodyText2"/>
        <w:ind w:firstLine="720"/>
        <w:rPr>
          <w:rFonts w:eastAsia="Times New Roman"/>
          <w:sz w:val="32"/>
          <w:szCs w:val="32"/>
          <w:lang w:eastAsia="en-US"/>
        </w:rPr>
      </w:pPr>
      <w:r w:rsidRPr="00A10550">
        <w:rPr>
          <w:rFonts w:eastAsia="Times New Roman"/>
          <w:sz w:val="32"/>
          <w:szCs w:val="32"/>
          <w:lang w:eastAsia="en-US"/>
        </w:rPr>
        <w:t>Those charged with governance are responsible for overseeing the Group and the Company’s the financial reporting process.</w:t>
      </w:r>
    </w:p>
    <w:p w:rsidR="00CA2253" w:rsidRPr="00A10550" w:rsidRDefault="00CA2253" w:rsidP="00BE63A8">
      <w:pPr>
        <w:pStyle w:val="BodyText2"/>
        <w:rPr>
          <w:sz w:val="32"/>
          <w:szCs w:val="32"/>
        </w:rPr>
      </w:pPr>
    </w:p>
    <w:p w:rsidR="00D42780" w:rsidRPr="00A10550" w:rsidRDefault="00FE5F3F" w:rsidP="00BE63A8">
      <w:pPr>
        <w:pStyle w:val="BodyTextIndent"/>
        <w:spacing w:after="0"/>
        <w:ind w:left="0" w:right="62"/>
        <w:jc w:val="thaiDistribute"/>
        <w:rPr>
          <w:rFonts w:ascii="Angsana New" w:hAnsi="Angsana New"/>
          <w:b/>
          <w:bCs/>
          <w:sz w:val="32"/>
          <w:szCs w:val="32"/>
        </w:rPr>
      </w:pPr>
      <w:r w:rsidRPr="00A10550">
        <w:rPr>
          <w:rFonts w:ascii="Angsana New" w:hAnsi="Angsana New"/>
          <w:b/>
          <w:bCs/>
          <w:sz w:val="32"/>
          <w:szCs w:val="32"/>
        </w:rPr>
        <w:t>Auditor’s Responsibilities for the Audit of the Consolidated and Separate Financial Statements</w:t>
      </w:r>
    </w:p>
    <w:p w:rsidR="00FE5F3F" w:rsidRPr="00AE6FEB" w:rsidRDefault="00A02C79" w:rsidP="00E77987">
      <w:pPr>
        <w:pStyle w:val="BodyText2"/>
        <w:ind w:firstLine="720"/>
        <w:rPr>
          <w:rFonts w:eastAsia="Times New Roman"/>
          <w:sz w:val="32"/>
          <w:szCs w:val="32"/>
          <w:lang w:eastAsia="en-US"/>
        </w:rPr>
      </w:pPr>
      <w:r w:rsidRPr="00A10550">
        <w:rPr>
          <w:rFonts w:eastAsia="Times New Roman"/>
          <w:sz w:val="32"/>
          <w:szCs w:val="32"/>
          <w:lang w:eastAsia="en-US"/>
        </w:rPr>
        <w:t>My</w:t>
      </w:r>
      <w:r w:rsidR="00FE5F3F" w:rsidRPr="00A10550">
        <w:rPr>
          <w:rFonts w:eastAsia="Times New Roman"/>
          <w:sz w:val="32"/>
          <w:szCs w:val="32"/>
          <w:lang w:eastAsia="en-US"/>
        </w:rPr>
        <w:t xml:space="preserve"> objectives are to obtain reasonable assurance about whether the consolidated and separate financial statements as a whole are </w:t>
      </w:r>
      <w:r w:rsidRPr="00A10550">
        <w:rPr>
          <w:rFonts w:eastAsia="Times New Roman"/>
          <w:sz w:val="32"/>
          <w:szCs w:val="32"/>
          <w:lang w:eastAsia="en-US"/>
        </w:rPr>
        <w:t>free from material misstatement</w:t>
      </w:r>
      <w:r w:rsidR="00FE5F3F" w:rsidRPr="00A10550">
        <w:rPr>
          <w:rFonts w:eastAsia="Times New Roman"/>
          <w:sz w:val="32"/>
          <w:szCs w:val="32"/>
          <w:lang w:eastAsia="en-US"/>
        </w:rPr>
        <w:t>, whether due to fraud or error, an</w:t>
      </w:r>
      <w:r w:rsidR="00FE5F3F" w:rsidRPr="00AE6FEB">
        <w:rPr>
          <w:rFonts w:eastAsia="Times New Roman"/>
          <w:sz w:val="32"/>
          <w:szCs w:val="32"/>
          <w:lang w:eastAsia="en-US"/>
        </w:rPr>
        <w:t xml:space="preserve">d to issue an auditor’s report that includes my opinion. Reasonable assurance is a high level of assurance, but is not a guarantee that an audit conducted in accordance with </w:t>
      </w:r>
      <w:r w:rsidR="004C7648">
        <w:rPr>
          <w:rFonts w:eastAsia="Times New Roman"/>
          <w:sz w:val="32"/>
          <w:szCs w:val="32"/>
          <w:lang w:eastAsia="en-US"/>
        </w:rPr>
        <w:t>Thai Standards on Auditing (</w:t>
      </w:r>
      <w:r w:rsidR="00FE5F3F" w:rsidRPr="00AE6FEB">
        <w:rPr>
          <w:rFonts w:eastAsia="Times New Roman"/>
          <w:sz w:val="32"/>
          <w:szCs w:val="32"/>
          <w:lang w:eastAsia="en-US"/>
        </w:rPr>
        <w:t>TSAs</w:t>
      </w:r>
      <w:r w:rsidR="004C7648">
        <w:rPr>
          <w:rFonts w:eastAsia="Times New Roman"/>
          <w:sz w:val="32"/>
          <w:szCs w:val="32"/>
          <w:lang w:eastAsia="en-US"/>
        </w:rPr>
        <w:t>)</w:t>
      </w:r>
      <w:r w:rsidR="00FE5F3F" w:rsidRPr="00AE6FEB">
        <w:rPr>
          <w:rFonts w:eastAsia="Times New Roman"/>
          <w:sz w:val="32"/>
          <w:szCs w:val="32"/>
          <w:lang w:eastAsia="en-US"/>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375888" w:rsidRPr="00AE6FEB" w:rsidRDefault="00D55758" w:rsidP="00D637DC">
      <w:pPr>
        <w:pStyle w:val="BodyText2"/>
        <w:ind w:firstLine="720"/>
        <w:rPr>
          <w:rFonts w:eastAsia="Times New Roman"/>
          <w:sz w:val="32"/>
          <w:szCs w:val="32"/>
          <w:lang w:eastAsia="en-US"/>
        </w:rPr>
      </w:pPr>
      <w:r w:rsidRPr="00AE6FEB">
        <w:rPr>
          <w:rFonts w:eastAsia="Times New Roman"/>
          <w:sz w:val="32"/>
          <w:szCs w:val="32"/>
          <w:lang w:eastAsia="en-US"/>
        </w:rPr>
        <w:t xml:space="preserve">As part of an audit in accordance with </w:t>
      </w:r>
      <w:r w:rsidR="008F5144">
        <w:rPr>
          <w:rFonts w:eastAsia="Times New Roman"/>
          <w:sz w:val="32"/>
          <w:szCs w:val="32"/>
          <w:lang w:eastAsia="en-US"/>
        </w:rPr>
        <w:t xml:space="preserve">Thai Standards on Auditing </w:t>
      </w:r>
      <w:r w:rsidR="004C7648">
        <w:rPr>
          <w:rFonts w:eastAsia="Times New Roman"/>
          <w:sz w:val="32"/>
          <w:szCs w:val="32"/>
          <w:lang w:eastAsia="en-US"/>
        </w:rPr>
        <w:t>(</w:t>
      </w:r>
      <w:r w:rsidRPr="00AE6FEB">
        <w:rPr>
          <w:rFonts w:eastAsia="Times New Roman"/>
          <w:sz w:val="32"/>
          <w:szCs w:val="32"/>
          <w:lang w:eastAsia="en-US"/>
        </w:rPr>
        <w:t>TSAs</w:t>
      </w:r>
      <w:r w:rsidR="004C7648">
        <w:rPr>
          <w:rFonts w:eastAsia="Times New Roman"/>
          <w:sz w:val="32"/>
          <w:szCs w:val="32"/>
          <w:lang w:eastAsia="en-US"/>
        </w:rPr>
        <w:t>)</w:t>
      </w:r>
      <w:r w:rsidRPr="00AE6FEB">
        <w:rPr>
          <w:rFonts w:eastAsia="Times New Roman"/>
          <w:sz w:val="32"/>
          <w:szCs w:val="32"/>
          <w:lang w:eastAsia="en-US"/>
        </w:rPr>
        <w:t>, I exercise professional judgment and maintain professional skepticism throughout the audit. I also:</w:t>
      </w:r>
    </w:p>
    <w:p w:rsidR="00F96D61" w:rsidRPr="00AE6FEB" w:rsidRDefault="00D55758" w:rsidP="00AE6FEB">
      <w:pPr>
        <w:numPr>
          <w:ilvl w:val="0"/>
          <w:numId w:val="1"/>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F96D61" w:rsidRPr="00AE6FEB" w:rsidRDefault="00D55758" w:rsidP="00AE6FEB">
      <w:pPr>
        <w:numPr>
          <w:ilvl w:val="0"/>
          <w:numId w:val="1"/>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 xml:space="preserve">Obtain an understanding of internal control relevant to the audit in order to design audit procedures that are appropriate in the circumstances, but not for the purpose of expressing an opinion on the effectiveness of the </w:t>
      </w:r>
      <w:r w:rsidR="002F1928" w:rsidRPr="00AE6FEB">
        <w:rPr>
          <w:rFonts w:ascii="Angsana New" w:eastAsia="Times New Roman" w:hAnsi="Angsana New"/>
          <w:sz w:val="32"/>
          <w:szCs w:val="32"/>
          <w:lang w:eastAsia="en-US"/>
        </w:rPr>
        <w:t>Group and the Company</w:t>
      </w:r>
      <w:r w:rsidRPr="00AE6FEB">
        <w:rPr>
          <w:rFonts w:ascii="Angsana New" w:eastAsia="Times New Roman" w:hAnsi="Angsana New"/>
          <w:sz w:val="32"/>
          <w:szCs w:val="32"/>
          <w:lang w:eastAsia="en-US"/>
        </w:rPr>
        <w:t>’s internal control.</w:t>
      </w:r>
    </w:p>
    <w:p w:rsidR="00E35324" w:rsidRPr="00AE6FEB" w:rsidRDefault="00E35324" w:rsidP="00AE6FEB">
      <w:pPr>
        <w:numPr>
          <w:ilvl w:val="0"/>
          <w:numId w:val="1"/>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Evaluate the appropriateness of accounting policies used and the reasonableness of accounting estimates and related disclosures made by management.</w:t>
      </w:r>
    </w:p>
    <w:p w:rsidR="00A02C79" w:rsidRPr="00AE6FEB" w:rsidRDefault="00A02C79" w:rsidP="00AE6FEB">
      <w:pPr>
        <w:numPr>
          <w:ilvl w:val="0"/>
          <w:numId w:val="1"/>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 xml:space="preserve">Conclude on the appropriateness of management’s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w:t>
      </w:r>
      <w:r w:rsidR="00121C1F">
        <w:rPr>
          <w:rFonts w:ascii="Angsana New" w:eastAsia="Times New Roman" w:hAnsi="Angsana New"/>
          <w:sz w:val="32"/>
          <w:szCs w:val="32"/>
          <w:lang w:eastAsia="en-US"/>
        </w:rPr>
        <w:t xml:space="preserve">by attention </w:t>
      </w:r>
      <w:r w:rsidRPr="00AE6FEB">
        <w:rPr>
          <w:rFonts w:ascii="Angsana New" w:eastAsia="Times New Roman" w:hAnsi="Angsana New"/>
          <w:sz w:val="32"/>
          <w:szCs w:val="32"/>
          <w:lang w:eastAsia="en-US"/>
        </w:rPr>
        <w:t xml:space="preserve">to the </w:t>
      </w:r>
      <w:r w:rsidR="00120A6B">
        <w:rPr>
          <w:rFonts w:ascii="Angsana New" w:eastAsia="Times New Roman" w:hAnsi="Angsana New"/>
          <w:sz w:val="32"/>
          <w:szCs w:val="32"/>
          <w:lang w:eastAsia="en-US"/>
        </w:rPr>
        <w:t xml:space="preserve">disclosures in the </w:t>
      </w:r>
      <w:r w:rsidR="00120A6B" w:rsidRPr="00AE6FEB">
        <w:rPr>
          <w:rFonts w:ascii="Angsana New" w:eastAsia="Times New Roman" w:hAnsi="Angsana New"/>
          <w:sz w:val="32"/>
          <w:szCs w:val="32"/>
          <w:lang w:eastAsia="en-US"/>
        </w:rPr>
        <w:t>related</w:t>
      </w:r>
      <w:r w:rsidR="00120A6B">
        <w:rPr>
          <w:rFonts w:ascii="Angsana New" w:eastAsia="Times New Roman" w:hAnsi="Angsana New"/>
          <w:sz w:val="32"/>
          <w:szCs w:val="32"/>
          <w:lang w:eastAsia="en-US"/>
        </w:rPr>
        <w:t xml:space="preserve"> </w:t>
      </w:r>
      <w:r w:rsidRPr="00AE6FEB">
        <w:rPr>
          <w:rFonts w:ascii="Angsana New" w:eastAsia="Times New Roman" w:hAnsi="Angsana New"/>
          <w:sz w:val="32"/>
          <w:szCs w:val="32"/>
          <w:lang w:eastAsia="en-US"/>
        </w:rPr>
        <w:t xml:space="preserve">consolidated and separate financial statements or, if such disclosures are inadequate, to modify my opinion. My conclusions are based on the audit evidence obtained </w:t>
      </w:r>
      <w:r w:rsidRPr="00AE6FEB">
        <w:rPr>
          <w:rFonts w:ascii="Angsana New" w:eastAsia="Times New Roman" w:hAnsi="Angsana New"/>
          <w:sz w:val="32"/>
          <w:szCs w:val="32"/>
          <w:lang w:eastAsia="en-US"/>
        </w:rPr>
        <w:lastRenderedPageBreak/>
        <w:t>up to the date of my auditor’s report. However, future events or conditions may cause the Group and the Company to cease to continue as a going concern.</w:t>
      </w:r>
    </w:p>
    <w:p w:rsidR="00E35324" w:rsidRPr="00AE6FEB" w:rsidRDefault="00E35324" w:rsidP="00AE6FEB">
      <w:pPr>
        <w:numPr>
          <w:ilvl w:val="0"/>
          <w:numId w:val="1"/>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E35324" w:rsidRPr="00AE6FEB" w:rsidRDefault="00E35324" w:rsidP="00AE6FEB">
      <w:pPr>
        <w:numPr>
          <w:ilvl w:val="0"/>
          <w:numId w:val="1"/>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 xml:space="preserve">Obtain sufficient appropriate audit evidence regarding the financial information of the entities and business activities within the </w:t>
      </w:r>
      <w:r w:rsidR="002F1928" w:rsidRPr="00AE6FEB">
        <w:rPr>
          <w:rFonts w:ascii="Angsana New" w:eastAsia="Times New Roman" w:hAnsi="Angsana New"/>
          <w:sz w:val="32"/>
          <w:szCs w:val="32"/>
          <w:lang w:eastAsia="en-US"/>
        </w:rPr>
        <w:t>G</w:t>
      </w:r>
      <w:r w:rsidRPr="00AE6FEB">
        <w:rPr>
          <w:rFonts w:ascii="Angsana New" w:eastAsia="Times New Roman" w:hAnsi="Angsana New"/>
          <w:sz w:val="32"/>
          <w:szCs w:val="32"/>
          <w:lang w:eastAsia="en-US"/>
        </w:rPr>
        <w:t>roup to express an opinion on the consolidated financial statements. I am responsible for the direction, supervision and performance of the group audit. I remain solely responsible for my audit opinion.</w:t>
      </w:r>
    </w:p>
    <w:p w:rsidR="00B20BDD" w:rsidRPr="00AE6FEB" w:rsidRDefault="00B20BDD" w:rsidP="00E77987">
      <w:pPr>
        <w:pStyle w:val="BodyText2"/>
        <w:ind w:firstLine="720"/>
        <w:rPr>
          <w:rFonts w:eastAsia="Times New Roman"/>
          <w:sz w:val="32"/>
          <w:szCs w:val="32"/>
          <w:lang w:eastAsia="en-US"/>
        </w:rPr>
      </w:pPr>
      <w:r w:rsidRPr="00AE6FEB">
        <w:rPr>
          <w:rFonts w:eastAsia="Times New Roman"/>
          <w:sz w:val="32"/>
          <w:szCs w:val="32"/>
          <w:lang w:eastAsia="en-US"/>
        </w:rPr>
        <w:t xml:space="preserve">I communicate with those charged with governance </w:t>
      </w:r>
      <w:r w:rsidR="00066548">
        <w:rPr>
          <w:rFonts w:eastAsia="Times New Roman"/>
          <w:sz w:val="32"/>
          <w:szCs w:val="32"/>
          <w:lang w:eastAsia="en-US"/>
        </w:rPr>
        <w:t>in various importance matters</w:t>
      </w:r>
      <w:r w:rsidRPr="00AE6FEB">
        <w:rPr>
          <w:rFonts w:eastAsia="Times New Roman"/>
          <w:sz w:val="32"/>
          <w:szCs w:val="32"/>
          <w:lang w:eastAsia="en-US"/>
        </w:rPr>
        <w:t>,</w:t>
      </w:r>
      <w:r w:rsidR="00066548">
        <w:rPr>
          <w:rFonts w:eastAsia="Times New Roman"/>
          <w:sz w:val="32"/>
          <w:szCs w:val="32"/>
          <w:lang w:eastAsia="en-US"/>
        </w:rPr>
        <w:t xml:space="preserve"> including</w:t>
      </w:r>
      <w:r w:rsidRPr="00AE6FEB">
        <w:rPr>
          <w:rFonts w:eastAsia="Times New Roman"/>
          <w:sz w:val="32"/>
          <w:szCs w:val="32"/>
          <w:lang w:eastAsia="en-US"/>
        </w:rPr>
        <w:t xml:space="preserve"> the planned scope and timing of the audit and significant audit findings, including any significant defic</w:t>
      </w:r>
      <w:r w:rsidR="00066548">
        <w:rPr>
          <w:rFonts w:eastAsia="Times New Roman"/>
          <w:sz w:val="32"/>
          <w:szCs w:val="32"/>
          <w:lang w:eastAsia="en-US"/>
        </w:rPr>
        <w:t>iencies in internal control if</w:t>
      </w:r>
      <w:r w:rsidRPr="00AE6FEB">
        <w:rPr>
          <w:rFonts w:eastAsia="Times New Roman"/>
          <w:sz w:val="32"/>
          <w:szCs w:val="32"/>
          <w:lang w:eastAsia="en-US"/>
        </w:rPr>
        <w:t xml:space="preserve"> I identify during my audit.</w:t>
      </w:r>
    </w:p>
    <w:p w:rsidR="002425CF" w:rsidRPr="00AE6FEB" w:rsidRDefault="00B20BDD" w:rsidP="00375888">
      <w:pPr>
        <w:pStyle w:val="BodyText2"/>
        <w:ind w:firstLine="720"/>
        <w:rPr>
          <w:rFonts w:eastAsia="Times New Roman"/>
          <w:sz w:val="32"/>
          <w:szCs w:val="32"/>
          <w:lang w:eastAsia="en-US"/>
        </w:rPr>
      </w:pPr>
      <w:r w:rsidRPr="00AE6FEB">
        <w:rPr>
          <w:rFonts w:eastAsia="Times New Roman"/>
          <w:sz w:val="32"/>
          <w:szCs w:val="3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A02C79" w:rsidRPr="00AE6FEB" w:rsidRDefault="00A02C79" w:rsidP="00E77987">
      <w:pPr>
        <w:pStyle w:val="BodyText2"/>
        <w:ind w:firstLine="720"/>
        <w:rPr>
          <w:rFonts w:eastAsia="Times New Roman"/>
          <w:sz w:val="32"/>
          <w:szCs w:val="32"/>
          <w:lang w:eastAsia="en-US"/>
        </w:rPr>
      </w:pPr>
      <w:r w:rsidRPr="00AE6FEB">
        <w:rPr>
          <w:rFonts w:eastAsia="Times New Roman"/>
          <w:sz w:val="32"/>
          <w:szCs w:val="3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information.</w:t>
      </w:r>
    </w:p>
    <w:p w:rsidR="00D637DC" w:rsidRDefault="00D637DC" w:rsidP="00E77987">
      <w:pPr>
        <w:pStyle w:val="BodyText2"/>
        <w:rPr>
          <w:sz w:val="32"/>
          <w:szCs w:val="32"/>
        </w:rPr>
      </w:pPr>
    </w:p>
    <w:p w:rsidR="00D637DC" w:rsidRPr="00AE6FEB" w:rsidRDefault="00D637DC" w:rsidP="00E77987">
      <w:pPr>
        <w:pStyle w:val="BodyText2"/>
        <w:rPr>
          <w:sz w:val="32"/>
          <w:szCs w:val="32"/>
        </w:rPr>
      </w:pPr>
    </w:p>
    <w:p w:rsidR="00E77987" w:rsidRPr="00AE6FEB" w:rsidRDefault="00E77987" w:rsidP="00E77987">
      <w:pPr>
        <w:pStyle w:val="BodyText2"/>
        <w:rPr>
          <w:sz w:val="32"/>
          <w:szCs w:val="32"/>
        </w:rPr>
      </w:pPr>
    </w:p>
    <w:p w:rsidR="00E77987" w:rsidRPr="00AE6FEB" w:rsidRDefault="00643527" w:rsidP="00E77987">
      <w:pPr>
        <w:pStyle w:val="BodyText2"/>
        <w:tabs>
          <w:tab w:val="center" w:pos="5760"/>
        </w:tabs>
        <w:rPr>
          <w:sz w:val="32"/>
          <w:szCs w:val="32"/>
        </w:rPr>
      </w:pPr>
      <w:r>
        <w:rPr>
          <w:sz w:val="32"/>
          <w:szCs w:val="32"/>
        </w:rPr>
        <w:tab/>
        <w:t xml:space="preserve">(Miss </w:t>
      </w:r>
      <w:proofErr w:type="spellStart"/>
      <w:r w:rsidR="000937FD">
        <w:rPr>
          <w:sz w:val="32"/>
          <w:szCs w:val="32"/>
        </w:rPr>
        <w:t>Wanraya</w:t>
      </w:r>
      <w:proofErr w:type="spellEnd"/>
      <w:r w:rsidR="000937FD">
        <w:rPr>
          <w:sz w:val="32"/>
          <w:szCs w:val="32"/>
        </w:rPr>
        <w:t xml:space="preserve"> </w:t>
      </w:r>
      <w:proofErr w:type="spellStart"/>
      <w:r w:rsidR="000937FD">
        <w:rPr>
          <w:sz w:val="32"/>
          <w:szCs w:val="32"/>
        </w:rPr>
        <w:t>Puttasatiean</w:t>
      </w:r>
      <w:proofErr w:type="spellEnd"/>
      <w:r w:rsidR="00B20BDD" w:rsidRPr="00AE6FEB">
        <w:rPr>
          <w:sz w:val="32"/>
          <w:szCs w:val="32"/>
        </w:rPr>
        <w:t>)</w:t>
      </w:r>
    </w:p>
    <w:p w:rsidR="00E77987" w:rsidRPr="00D637DC" w:rsidRDefault="00B20BDD" w:rsidP="00D637DC">
      <w:pPr>
        <w:pStyle w:val="BodyText2"/>
        <w:tabs>
          <w:tab w:val="center" w:pos="5760"/>
        </w:tabs>
        <w:rPr>
          <w:sz w:val="32"/>
          <w:szCs w:val="32"/>
        </w:rPr>
      </w:pPr>
      <w:r w:rsidRPr="00AE6FEB">
        <w:rPr>
          <w:sz w:val="32"/>
          <w:szCs w:val="32"/>
        </w:rPr>
        <w:tab/>
        <w:t xml:space="preserve">Certified Public Accountant, Registration No. </w:t>
      </w:r>
      <w:r w:rsidR="000937FD">
        <w:rPr>
          <w:sz w:val="32"/>
          <w:szCs w:val="32"/>
        </w:rPr>
        <w:t>4387</w:t>
      </w:r>
    </w:p>
    <w:p w:rsidR="00201CE0" w:rsidRDefault="00201CE0" w:rsidP="00BE63A8">
      <w:pPr>
        <w:pStyle w:val="BodyText"/>
        <w:jc w:val="thaiDistribute"/>
        <w:rPr>
          <w:rFonts w:ascii="Angsana New" w:hAnsi="Angsana New"/>
        </w:rPr>
      </w:pPr>
    </w:p>
    <w:p w:rsidR="00B20BDD" w:rsidRPr="00AE6FEB" w:rsidRDefault="00B20BDD" w:rsidP="00BE63A8">
      <w:pPr>
        <w:pStyle w:val="BodyText"/>
        <w:jc w:val="thaiDistribute"/>
        <w:rPr>
          <w:rFonts w:ascii="Angsana New" w:hAnsi="Angsana New"/>
        </w:rPr>
      </w:pPr>
      <w:r w:rsidRPr="00AE6FEB">
        <w:rPr>
          <w:rFonts w:ascii="Angsana New" w:hAnsi="Angsana New"/>
        </w:rPr>
        <w:t>CWWP Company Limited</w:t>
      </w:r>
    </w:p>
    <w:p w:rsidR="00B20BDD" w:rsidRPr="00AE6FEB" w:rsidRDefault="00B20BDD" w:rsidP="00BE63A8">
      <w:pPr>
        <w:pStyle w:val="BodyText"/>
        <w:jc w:val="thaiDistribute"/>
        <w:rPr>
          <w:rFonts w:ascii="Angsana New" w:hAnsi="Angsana New"/>
        </w:rPr>
      </w:pPr>
      <w:r w:rsidRPr="00AE6FEB">
        <w:rPr>
          <w:rFonts w:ascii="Angsana New" w:hAnsi="Angsana New"/>
        </w:rPr>
        <w:t>Bangkok</w:t>
      </w:r>
    </w:p>
    <w:p w:rsidR="00B20BDD" w:rsidRPr="00AE6FEB" w:rsidRDefault="00DA432D" w:rsidP="00BE63A8">
      <w:pPr>
        <w:pStyle w:val="BodyText"/>
        <w:jc w:val="thaiDistribute"/>
        <w:rPr>
          <w:rFonts w:ascii="Angsana New" w:hAnsi="Angsana New"/>
        </w:rPr>
      </w:pPr>
      <w:r>
        <w:rPr>
          <w:rFonts w:ascii="Angsana New" w:hAnsi="Angsana New"/>
        </w:rPr>
        <w:t>2</w:t>
      </w:r>
      <w:r w:rsidR="004F1128">
        <w:rPr>
          <w:rFonts w:ascii="Angsana New" w:hAnsi="Angsana New"/>
        </w:rPr>
        <w:t>6</w:t>
      </w:r>
      <w:r w:rsidR="00616F86">
        <w:rPr>
          <w:rFonts w:ascii="Angsana New" w:hAnsi="Angsana New"/>
        </w:rPr>
        <w:t xml:space="preserve"> February 20</w:t>
      </w:r>
      <w:r w:rsidR="00616F86" w:rsidRPr="00B80842">
        <w:rPr>
          <w:rFonts w:ascii="Angsana New" w:hAnsi="Angsana New"/>
        </w:rPr>
        <w:t>1</w:t>
      </w:r>
      <w:r w:rsidR="004F1128">
        <w:rPr>
          <w:rFonts w:ascii="Angsana New" w:hAnsi="Angsana New" w:hint="cs"/>
          <w:cs/>
        </w:rPr>
        <w:t>9</w:t>
      </w:r>
    </w:p>
    <w:sectPr w:rsidR="00B20BDD" w:rsidRPr="00AE6FEB" w:rsidSect="00D637DC">
      <w:headerReference w:type="default" r:id="rId8"/>
      <w:headerReference w:type="first" r:id="rId9"/>
      <w:pgSz w:w="11906" w:h="16838" w:code="9"/>
      <w:pgMar w:top="1440" w:right="1440" w:bottom="851" w:left="1440"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648" w:rsidRDefault="004C7648" w:rsidP="00510439">
      <w:r>
        <w:separator/>
      </w:r>
    </w:p>
  </w:endnote>
  <w:endnote w:type="continuationSeparator" w:id="0">
    <w:p w:rsidR="004C7648" w:rsidRDefault="004C7648" w:rsidP="005104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648" w:rsidRDefault="004C7648" w:rsidP="00510439">
      <w:r>
        <w:separator/>
      </w:r>
    </w:p>
  </w:footnote>
  <w:footnote w:type="continuationSeparator" w:id="0">
    <w:p w:rsidR="004C7648" w:rsidRDefault="004C7648" w:rsidP="005104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648" w:rsidRPr="00BE63A8" w:rsidRDefault="003A4AA1">
    <w:pPr>
      <w:pStyle w:val="Header"/>
      <w:jc w:val="center"/>
      <w:rPr>
        <w:rFonts w:ascii="Angsana New" w:hAnsi="Angsana New"/>
        <w:b/>
        <w:bCs/>
      </w:rPr>
    </w:pPr>
    <w:r w:rsidRPr="00BE63A8">
      <w:rPr>
        <w:rFonts w:ascii="Angsana New" w:hAnsi="Angsana New"/>
        <w:b/>
        <w:bCs/>
      </w:rPr>
      <w:fldChar w:fldCharType="begin"/>
    </w:r>
    <w:r w:rsidR="004C7648" w:rsidRPr="00BE63A8">
      <w:rPr>
        <w:rFonts w:ascii="Angsana New" w:hAnsi="Angsana New"/>
        <w:b/>
        <w:bCs/>
      </w:rPr>
      <w:instrText xml:space="preserve"> PAGE   \* MERGEFORMAT </w:instrText>
    </w:r>
    <w:r w:rsidRPr="00BE63A8">
      <w:rPr>
        <w:rFonts w:ascii="Angsana New" w:hAnsi="Angsana New"/>
        <w:b/>
        <w:bCs/>
      </w:rPr>
      <w:fldChar w:fldCharType="separate"/>
    </w:r>
    <w:r w:rsidR="00970B6C">
      <w:rPr>
        <w:rFonts w:ascii="Angsana New" w:hAnsi="Angsana New"/>
        <w:b/>
        <w:bCs/>
        <w:noProof/>
      </w:rPr>
      <w:t>3</w:t>
    </w:r>
    <w:r w:rsidRPr="00BE63A8">
      <w:rPr>
        <w:rFonts w:ascii="Angsana New" w:hAnsi="Angsana New"/>
        <w:b/>
        <w:bCs/>
      </w:rPr>
      <w:fldChar w:fldCharType="end"/>
    </w:r>
  </w:p>
  <w:p w:rsidR="004C7648" w:rsidRDefault="004C7648" w:rsidP="00510439">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648" w:rsidRDefault="004C7648" w:rsidP="006A2838">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applyBreakingRules/>
  </w:compat>
  <w:rsids>
    <w:rsidRoot w:val="009E731C"/>
    <w:rsid w:val="000044B3"/>
    <w:rsid w:val="00004608"/>
    <w:rsid w:val="00024DB4"/>
    <w:rsid w:val="000257A5"/>
    <w:rsid w:val="00031C37"/>
    <w:rsid w:val="00043F30"/>
    <w:rsid w:val="00047666"/>
    <w:rsid w:val="00050414"/>
    <w:rsid w:val="00050EE3"/>
    <w:rsid w:val="00052E85"/>
    <w:rsid w:val="000547B9"/>
    <w:rsid w:val="0005774A"/>
    <w:rsid w:val="00066548"/>
    <w:rsid w:val="00073DD5"/>
    <w:rsid w:val="00075FB3"/>
    <w:rsid w:val="000772D4"/>
    <w:rsid w:val="000808EA"/>
    <w:rsid w:val="000810C0"/>
    <w:rsid w:val="00081A45"/>
    <w:rsid w:val="0008311E"/>
    <w:rsid w:val="00087387"/>
    <w:rsid w:val="000937FD"/>
    <w:rsid w:val="000949E3"/>
    <w:rsid w:val="000A1CA7"/>
    <w:rsid w:val="000A6362"/>
    <w:rsid w:val="000B0F37"/>
    <w:rsid w:val="000B36B6"/>
    <w:rsid w:val="000B6364"/>
    <w:rsid w:val="000C118B"/>
    <w:rsid w:val="000C2AD3"/>
    <w:rsid w:val="000D13A2"/>
    <w:rsid w:val="000D6B85"/>
    <w:rsid w:val="000D6EEB"/>
    <w:rsid w:val="000E43EC"/>
    <w:rsid w:val="000E7FFA"/>
    <w:rsid w:val="000F361E"/>
    <w:rsid w:val="000F4EFF"/>
    <w:rsid w:val="000F505E"/>
    <w:rsid w:val="00110ED6"/>
    <w:rsid w:val="00120A6B"/>
    <w:rsid w:val="0012188D"/>
    <w:rsid w:val="00121C1F"/>
    <w:rsid w:val="00125E40"/>
    <w:rsid w:val="00133766"/>
    <w:rsid w:val="00134A29"/>
    <w:rsid w:val="00144827"/>
    <w:rsid w:val="001449F0"/>
    <w:rsid w:val="00172862"/>
    <w:rsid w:val="001763B7"/>
    <w:rsid w:val="001809E5"/>
    <w:rsid w:val="00186044"/>
    <w:rsid w:val="00190617"/>
    <w:rsid w:val="001951B7"/>
    <w:rsid w:val="001A3202"/>
    <w:rsid w:val="001A4376"/>
    <w:rsid w:val="001A798F"/>
    <w:rsid w:val="001B00F5"/>
    <w:rsid w:val="001B5367"/>
    <w:rsid w:val="001B7528"/>
    <w:rsid w:val="001C5BC5"/>
    <w:rsid w:val="001D6A1B"/>
    <w:rsid w:val="001E2E1E"/>
    <w:rsid w:val="001E4653"/>
    <w:rsid w:val="001E5D9B"/>
    <w:rsid w:val="001E79B3"/>
    <w:rsid w:val="001F37DF"/>
    <w:rsid w:val="001F4E83"/>
    <w:rsid w:val="001F7D88"/>
    <w:rsid w:val="00201CE0"/>
    <w:rsid w:val="00205480"/>
    <w:rsid w:val="00213486"/>
    <w:rsid w:val="00222497"/>
    <w:rsid w:val="0022346A"/>
    <w:rsid w:val="002333ED"/>
    <w:rsid w:val="002425CF"/>
    <w:rsid w:val="00242A61"/>
    <w:rsid w:val="00243F75"/>
    <w:rsid w:val="0025344F"/>
    <w:rsid w:val="002558F1"/>
    <w:rsid w:val="00260A4E"/>
    <w:rsid w:val="0027375F"/>
    <w:rsid w:val="00277478"/>
    <w:rsid w:val="002779A4"/>
    <w:rsid w:val="00283505"/>
    <w:rsid w:val="00290D86"/>
    <w:rsid w:val="002A33E4"/>
    <w:rsid w:val="002A5403"/>
    <w:rsid w:val="002B6CE2"/>
    <w:rsid w:val="002C0ADB"/>
    <w:rsid w:val="002C41F8"/>
    <w:rsid w:val="002D298F"/>
    <w:rsid w:val="002D7705"/>
    <w:rsid w:val="002E0DFC"/>
    <w:rsid w:val="002E4BDB"/>
    <w:rsid w:val="002E681D"/>
    <w:rsid w:val="002E7FED"/>
    <w:rsid w:val="002F1928"/>
    <w:rsid w:val="002F54E2"/>
    <w:rsid w:val="002F770F"/>
    <w:rsid w:val="00301664"/>
    <w:rsid w:val="003167A9"/>
    <w:rsid w:val="00316CE5"/>
    <w:rsid w:val="00317181"/>
    <w:rsid w:val="00317362"/>
    <w:rsid w:val="0032101C"/>
    <w:rsid w:val="00323531"/>
    <w:rsid w:val="00326340"/>
    <w:rsid w:val="00326A92"/>
    <w:rsid w:val="00334B6E"/>
    <w:rsid w:val="00347599"/>
    <w:rsid w:val="00352921"/>
    <w:rsid w:val="00361218"/>
    <w:rsid w:val="00370EE7"/>
    <w:rsid w:val="00371155"/>
    <w:rsid w:val="00375888"/>
    <w:rsid w:val="00376619"/>
    <w:rsid w:val="00376CDC"/>
    <w:rsid w:val="00376D36"/>
    <w:rsid w:val="003908BB"/>
    <w:rsid w:val="00393FC9"/>
    <w:rsid w:val="00396449"/>
    <w:rsid w:val="003A10D3"/>
    <w:rsid w:val="003A3351"/>
    <w:rsid w:val="003A4AA1"/>
    <w:rsid w:val="003B0100"/>
    <w:rsid w:val="003B024C"/>
    <w:rsid w:val="003B1A25"/>
    <w:rsid w:val="003B2DF7"/>
    <w:rsid w:val="003B71FD"/>
    <w:rsid w:val="003C738C"/>
    <w:rsid w:val="003D4E9D"/>
    <w:rsid w:val="003F0915"/>
    <w:rsid w:val="003F69BF"/>
    <w:rsid w:val="003F6F33"/>
    <w:rsid w:val="00405319"/>
    <w:rsid w:val="00405B0B"/>
    <w:rsid w:val="0040702D"/>
    <w:rsid w:val="004112C9"/>
    <w:rsid w:val="0042135B"/>
    <w:rsid w:val="004272D3"/>
    <w:rsid w:val="00434119"/>
    <w:rsid w:val="00444235"/>
    <w:rsid w:val="00445EA1"/>
    <w:rsid w:val="00453057"/>
    <w:rsid w:val="004539B8"/>
    <w:rsid w:val="00454A54"/>
    <w:rsid w:val="004552AE"/>
    <w:rsid w:val="004563D3"/>
    <w:rsid w:val="004637F8"/>
    <w:rsid w:val="00467581"/>
    <w:rsid w:val="004774BD"/>
    <w:rsid w:val="00477E98"/>
    <w:rsid w:val="00480E4C"/>
    <w:rsid w:val="00485B96"/>
    <w:rsid w:val="00494695"/>
    <w:rsid w:val="004B2C95"/>
    <w:rsid w:val="004C29BC"/>
    <w:rsid w:val="004C728A"/>
    <w:rsid w:val="004C7648"/>
    <w:rsid w:val="004E5B7A"/>
    <w:rsid w:val="004E65C3"/>
    <w:rsid w:val="004F1128"/>
    <w:rsid w:val="004F699E"/>
    <w:rsid w:val="00500804"/>
    <w:rsid w:val="00501A21"/>
    <w:rsid w:val="00510117"/>
    <w:rsid w:val="00510439"/>
    <w:rsid w:val="005128C3"/>
    <w:rsid w:val="005206F1"/>
    <w:rsid w:val="005356AE"/>
    <w:rsid w:val="00544B39"/>
    <w:rsid w:val="005464AE"/>
    <w:rsid w:val="00550204"/>
    <w:rsid w:val="00560455"/>
    <w:rsid w:val="005631E8"/>
    <w:rsid w:val="00563A1D"/>
    <w:rsid w:val="005653F1"/>
    <w:rsid w:val="00566385"/>
    <w:rsid w:val="00572367"/>
    <w:rsid w:val="005871C6"/>
    <w:rsid w:val="00597CFE"/>
    <w:rsid w:val="005B7988"/>
    <w:rsid w:val="005C37F6"/>
    <w:rsid w:val="005C536E"/>
    <w:rsid w:val="005C6CD4"/>
    <w:rsid w:val="005D076F"/>
    <w:rsid w:val="005D1852"/>
    <w:rsid w:val="005D1BE0"/>
    <w:rsid w:val="005D2372"/>
    <w:rsid w:val="005E34E6"/>
    <w:rsid w:val="005F2030"/>
    <w:rsid w:val="005F70B3"/>
    <w:rsid w:val="00612B9D"/>
    <w:rsid w:val="00616374"/>
    <w:rsid w:val="00616F86"/>
    <w:rsid w:val="00621224"/>
    <w:rsid w:val="00621A85"/>
    <w:rsid w:val="006409F1"/>
    <w:rsid w:val="006431FE"/>
    <w:rsid w:val="00643527"/>
    <w:rsid w:val="006515A9"/>
    <w:rsid w:val="006516EA"/>
    <w:rsid w:val="00656A92"/>
    <w:rsid w:val="0067404B"/>
    <w:rsid w:val="00677486"/>
    <w:rsid w:val="00690908"/>
    <w:rsid w:val="00692F16"/>
    <w:rsid w:val="00697CDA"/>
    <w:rsid w:val="006A2838"/>
    <w:rsid w:val="006B5B97"/>
    <w:rsid w:val="006B6F30"/>
    <w:rsid w:val="006C2E81"/>
    <w:rsid w:val="006C579E"/>
    <w:rsid w:val="006C5BE6"/>
    <w:rsid w:val="006C7569"/>
    <w:rsid w:val="006D1D50"/>
    <w:rsid w:val="006D3D67"/>
    <w:rsid w:val="006E2E61"/>
    <w:rsid w:val="006E42B4"/>
    <w:rsid w:val="006E6909"/>
    <w:rsid w:val="006F1C9F"/>
    <w:rsid w:val="0071254F"/>
    <w:rsid w:val="00721761"/>
    <w:rsid w:val="007240D2"/>
    <w:rsid w:val="00734CE8"/>
    <w:rsid w:val="007407E9"/>
    <w:rsid w:val="00747619"/>
    <w:rsid w:val="00747E9D"/>
    <w:rsid w:val="00751332"/>
    <w:rsid w:val="00752A8A"/>
    <w:rsid w:val="00757C62"/>
    <w:rsid w:val="007757A9"/>
    <w:rsid w:val="00782D30"/>
    <w:rsid w:val="007866BF"/>
    <w:rsid w:val="00790999"/>
    <w:rsid w:val="00794A19"/>
    <w:rsid w:val="00794C08"/>
    <w:rsid w:val="007B3FFD"/>
    <w:rsid w:val="007D6C4B"/>
    <w:rsid w:val="008044C9"/>
    <w:rsid w:val="0082355F"/>
    <w:rsid w:val="00825F37"/>
    <w:rsid w:val="008332B5"/>
    <w:rsid w:val="0083550F"/>
    <w:rsid w:val="008361AF"/>
    <w:rsid w:val="008453E7"/>
    <w:rsid w:val="00856FCF"/>
    <w:rsid w:val="00857FD2"/>
    <w:rsid w:val="008651DA"/>
    <w:rsid w:val="008705C3"/>
    <w:rsid w:val="00871DB4"/>
    <w:rsid w:val="0087687C"/>
    <w:rsid w:val="00876DBC"/>
    <w:rsid w:val="00884A22"/>
    <w:rsid w:val="00894745"/>
    <w:rsid w:val="008954F6"/>
    <w:rsid w:val="008A4D4D"/>
    <w:rsid w:val="008C5BD0"/>
    <w:rsid w:val="008C7EC5"/>
    <w:rsid w:val="008D45E9"/>
    <w:rsid w:val="008E3C3D"/>
    <w:rsid w:val="008E471B"/>
    <w:rsid w:val="008F5144"/>
    <w:rsid w:val="009016FD"/>
    <w:rsid w:val="0090239D"/>
    <w:rsid w:val="00903098"/>
    <w:rsid w:val="009131CB"/>
    <w:rsid w:val="009167DE"/>
    <w:rsid w:val="009200FD"/>
    <w:rsid w:val="00923CF1"/>
    <w:rsid w:val="009339BB"/>
    <w:rsid w:val="00934688"/>
    <w:rsid w:val="00936BF8"/>
    <w:rsid w:val="009465C4"/>
    <w:rsid w:val="00954D1E"/>
    <w:rsid w:val="00955316"/>
    <w:rsid w:val="00962D27"/>
    <w:rsid w:val="00970B6C"/>
    <w:rsid w:val="0097262E"/>
    <w:rsid w:val="00972B23"/>
    <w:rsid w:val="009731A9"/>
    <w:rsid w:val="009758D9"/>
    <w:rsid w:val="00976D81"/>
    <w:rsid w:val="009851CA"/>
    <w:rsid w:val="00985D4D"/>
    <w:rsid w:val="009926D6"/>
    <w:rsid w:val="009A43DC"/>
    <w:rsid w:val="009C233A"/>
    <w:rsid w:val="009C3C6C"/>
    <w:rsid w:val="009E5E8E"/>
    <w:rsid w:val="009E731C"/>
    <w:rsid w:val="009F3B6A"/>
    <w:rsid w:val="009F5673"/>
    <w:rsid w:val="009F5ACA"/>
    <w:rsid w:val="00A02C79"/>
    <w:rsid w:val="00A04586"/>
    <w:rsid w:val="00A10550"/>
    <w:rsid w:val="00A16C66"/>
    <w:rsid w:val="00A2574F"/>
    <w:rsid w:val="00A25DA2"/>
    <w:rsid w:val="00A27AB2"/>
    <w:rsid w:val="00A5010D"/>
    <w:rsid w:val="00A53DC6"/>
    <w:rsid w:val="00A742F2"/>
    <w:rsid w:val="00A74D6C"/>
    <w:rsid w:val="00A75ACC"/>
    <w:rsid w:val="00A85627"/>
    <w:rsid w:val="00A92C89"/>
    <w:rsid w:val="00A94C51"/>
    <w:rsid w:val="00AA28C4"/>
    <w:rsid w:val="00AA523F"/>
    <w:rsid w:val="00AB2F37"/>
    <w:rsid w:val="00AC4512"/>
    <w:rsid w:val="00AC6EAD"/>
    <w:rsid w:val="00AC7F91"/>
    <w:rsid w:val="00AD68D9"/>
    <w:rsid w:val="00AE0580"/>
    <w:rsid w:val="00AE07B4"/>
    <w:rsid w:val="00AE477C"/>
    <w:rsid w:val="00AE6FEB"/>
    <w:rsid w:val="00AF61A3"/>
    <w:rsid w:val="00B11F96"/>
    <w:rsid w:val="00B20BDD"/>
    <w:rsid w:val="00B226E3"/>
    <w:rsid w:val="00B24840"/>
    <w:rsid w:val="00B2488A"/>
    <w:rsid w:val="00B25130"/>
    <w:rsid w:val="00B2671B"/>
    <w:rsid w:val="00B27FA8"/>
    <w:rsid w:val="00B30070"/>
    <w:rsid w:val="00B41575"/>
    <w:rsid w:val="00B45232"/>
    <w:rsid w:val="00B46CD4"/>
    <w:rsid w:val="00B50471"/>
    <w:rsid w:val="00B53F12"/>
    <w:rsid w:val="00B53F77"/>
    <w:rsid w:val="00B64938"/>
    <w:rsid w:val="00B64991"/>
    <w:rsid w:val="00B7267A"/>
    <w:rsid w:val="00B80842"/>
    <w:rsid w:val="00B820CC"/>
    <w:rsid w:val="00B90445"/>
    <w:rsid w:val="00B9129B"/>
    <w:rsid w:val="00B93136"/>
    <w:rsid w:val="00B95D34"/>
    <w:rsid w:val="00B961B2"/>
    <w:rsid w:val="00BA3325"/>
    <w:rsid w:val="00BA6341"/>
    <w:rsid w:val="00BB5202"/>
    <w:rsid w:val="00BC0FA3"/>
    <w:rsid w:val="00BC122C"/>
    <w:rsid w:val="00BC38B4"/>
    <w:rsid w:val="00BE1A6F"/>
    <w:rsid w:val="00BE63A8"/>
    <w:rsid w:val="00BE6DD8"/>
    <w:rsid w:val="00BF0C70"/>
    <w:rsid w:val="00BF5211"/>
    <w:rsid w:val="00BF580C"/>
    <w:rsid w:val="00BF7494"/>
    <w:rsid w:val="00C0698C"/>
    <w:rsid w:val="00C12979"/>
    <w:rsid w:val="00C14C40"/>
    <w:rsid w:val="00C21E52"/>
    <w:rsid w:val="00C35A9F"/>
    <w:rsid w:val="00C44560"/>
    <w:rsid w:val="00C45F14"/>
    <w:rsid w:val="00C5667B"/>
    <w:rsid w:val="00C6745E"/>
    <w:rsid w:val="00C73776"/>
    <w:rsid w:val="00C738C1"/>
    <w:rsid w:val="00C74A0A"/>
    <w:rsid w:val="00C75C6E"/>
    <w:rsid w:val="00C81178"/>
    <w:rsid w:val="00C81F8E"/>
    <w:rsid w:val="00C9115A"/>
    <w:rsid w:val="00C915E6"/>
    <w:rsid w:val="00C93D7B"/>
    <w:rsid w:val="00C94D1A"/>
    <w:rsid w:val="00C96DC5"/>
    <w:rsid w:val="00CA0761"/>
    <w:rsid w:val="00CA1A94"/>
    <w:rsid w:val="00CA2253"/>
    <w:rsid w:val="00CA6D57"/>
    <w:rsid w:val="00CB0924"/>
    <w:rsid w:val="00CB14F5"/>
    <w:rsid w:val="00CB3F55"/>
    <w:rsid w:val="00CB72F5"/>
    <w:rsid w:val="00CC2475"/>
    <w:rsid w:val="00CC78F1"/>
    <w:rsid w:val="00CD2EE5"/>
    <w:rsid w:val="00CE01B0"/>
    <w:rsid w:val="00CE1D6F"/>
    <w:rsid w:val="00CF75C9"/>
    <w:rsid w:val="00D16C81"/>
    <w:rsid w:val="00D271F0"/>
    <w:rsid w:val="00D30DA1"/>
    <w:rsid w:val="00D32023"/>
    <w:rsid w:val="00D42780"/>
    <w:rsid w:val="00D53D06"/>
    <w:rsid w:val="00D55758"/>
    <w:rsid w:val="00D6083E"/>
    <w:rsid w:val="00D637DC"/>
    <w:rsid w:val="00D87442"/>
    <w:rsid w:val="00DA432D"/>
    <w:rsid w:val="00DB0F4D"/>
    <w:rsid w:val="00DB381E"/>
    <w:rsid w:val="00DD3539"/>
    <w:rsid w:val="00DF3C68"/>
    <w:rsid w:val="00DF5041"/>
    <w:rsid w:val="00DF675D"/>
    <w:rsid w:val="00E03C1D"/>
    <w:rsid w:val="00E043EF"/>
    <w:rsid w:val="00E045DF"/>
    <w:rsid w:val="00E05B39"/>
    <w:rsid w:val="00E23013"/>
    <w:rsid w:val="00E27D3B"/>
    <w:rsid w:val="00E33BC1"/>
    <w:rsid w:val="00E35324"/>
    <w:rsid w:val="00E376F1"/>
    <w:rsid w:val="00E41296"/>
    <w:rsid w:val="00E42778"/>
    <w:rsid w:val="00E4655F"/>
    <w:rsid w:val="00E47C98"/>
    <w:rsid w:val="00E565A3"/>
    <w:rsid w:val="00E56C49"/>
    <w:rsid w:val="00E57AB8"/>
    <w:rsid w:val="00E76F08"/>
    <w:rsid w:val="00E77987"/>
    <w:rsid w:val="00E81671"/>
    <w:rsid w:val="00E81B77"/>
    <w:rsid w:val="00E84AC1"/>
    <w:rsid w:val="00E851DD"/>
    <w:rsid w:val="00EA1C65"/>
    <w:rsid w:val="00EA24C7"/>
    <w:rsid w:val="00EC1664"/>
    <w:rsid w:val="00EC369D"/>
    <w:rsid w:val="00EC3A29"/>
    <w:rsid w:val="00ED7701"/>
    <w:rsid w:val="00EE682B"/>
    <w:rsid w:val="00EF24F2"/>
    <w:rsid w:val="00EF255C"/>
    <w:rsid w:val="00EF5731"/>
    <w:rsid w:val="00F01BF5"/>
    <w:rsid w:val="00F0327F"/>
    <w:rsid w:val="00F07A81"/>
    <w:rsid w:val="00F1053F"/>
    <w:rsid w:val="00F1231C"/>
    <w:rsid w:val="00F20149"/>
    <w:rsid w:val="00F230FA"/>
    <w:rsid w:val="00F233A6"/>
    <w:rsid w:val="00F32054"/>
    <w:rsid w:val="00F32E9F"/>
    <w:rsid w:val="00F33DC4"/>
    <w:rsid w:val="00F3587B"/>
    <w:rsid w:val="00F52F32"/>
    <w:rsid w:val="00F535DF"/>
    <w:rsid w:val="00F54A49"/>
    <w:rsid w:val="00F54CBF"/>
    <w:rsid w:val="00F601B3"/>
    <w:rsid w:val="00F63CB9"/>
    <w:rsid w:val="00F64182"/>
    <w:rsid w:val="00F664A8"/>
    <w:rsid w:val="00F82F8E"/>
    <w:rsid w:val="00F93B6E"/>
    <w:rsid w:val="00F96D61"/>
    <w:rsid w:val="00FA51BB"/>
    <w:rsid w:val="00FC13E9"/>
    <w:rsid w:val="00FC1C82"/>
    <w:rsid w:val="00FC2524"/>
    <w:rsid w:val="00FC34E9"/>
    <w:rsid w:val="00FC576B"/>
    <w:rsid w:val="00FC68F3"/>
    <w:rsid w:val="00FC6D55"/>
    <w:rsid w:val="00FD7FAC"/>
    <w:rsid w:val="00FE5F3F"/>
    <w:rsid w:val="00FE68B8"/>
    <w:rsid w:val="00FF4354"/>
    <w:rsid w:val="00FF4CF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46A"/>
    <w:rPr>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2346A"/>
    <w:pPr>
      <w:jc w:val="center"/>
    </w:pPr>
    <w:rPr>
      <w:rFonts w:ascii="Angsana New" w:hAnsi="Angsana New"/>
      <w:b/>
      <w:bCs/>
      <w:sz w:val="32"/>
      <w:szCs w:val="32"/>
    </w:rPr>
  </w:style>
  <w:style w:type="paragraph" w:styleId="BodyText">
    <w:name w:val="Body Text"/>
    <w:basedOn w:val="Normal"/>
    <w:link w:val="BodyTextChar"/>
    <w:rsid w:val="0022346A"/>
    <w:pPr>
      <w:jc w:val="both"/>
    </w:pPr>
    <w:rPr>
      <w:sz w:val="32"/>
      <w:szCs w:val="32"/>
    </w:rPr>
  </w:style>
  <w:style w:type="paragraph" w:styleId="BodyText2">
    <w:name w:val="Body Text 2"/>
    <w:basedOn w:val="Normal"/>
    <w:link w:val="BodyText2Char"/>
    <w:rsid w:val="0022346A"/>
    <w:pPr>
      <w:jc w:val="thaiDistribute"/>
    </w:pPr>
    <w:rPr>
      <w:rFonts w:ascii="Angsana New" w:hAnsi="Angsana New"/>
      <w:sz w:val="30"/>
      <w:szCs w:val="30"/>
    </w:rPr>
  </w:style>
  <w:style w:type="character" w:styleId="CommentReference">
    <w:name w:val="annotation reference"/>
    <w:semiHidden/>
    <w:rsid w:val="0022346A"/>
    <w:rPr>
      <w:sz w:val="16"/>
      <w:szCs w:val="16"/>
      <w:lang w:bidi="th-TH"/>
    </w:rPr>
  </w:style>
  <w:style w:type="paragraph" w:styleId="CommentText">
    <w:name w:val="annotation text"/>
    <w:basedOn w:val="Normal"/>
    <w:semiHidden/>
    <w:rsid w:val="0022346A"/>
    <w:rPr>
      <w:sz w:val="20"/>
      <w:szCs w:val="20"/>
    </w:rPr>
  </w:style>
  <w:style w:type="paragraph" w:styleId="CommentSubject">
    <w:name w:val="annotation subject"/>
    <w:basedOn w:val="CommentText"/>
    <w:next w:val="CommentText"/>
    <w:semiHidden/>
    <w:rsid w:val="0022346A"/>
    <w:rPr>
      <w:b/>
      <w:bCs/>
    </w:rPr>
  </w:style>
  <w:style w:type="paragraph" w:styleId="BalloonText">
    <w:name w:val="Balloon Text"/>
    <w:basedOn w:val="Normal"/>
    <w:semiHidden/>
    <w:rsid w:val="0022346A"/>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524"/>
    <w:pPr>
      <w:spacing w:after="160" w:line="240" w:lineRule="exact"/>
    </w:pPr>
    <w:rPr>
      <w:rFonts w:ascii="Verdana" w:eastAsia="Times New Roman" w:hAnsi="Verdana" w:cs="Times New Roman"/>
      <w:sz w:val="20"/>
      <w:szCs w:val="20"/>
      <w:lang w:eastAsia="en-US" w:bidi="ar-SA"/>
    </w:rPr>
  </w:style>
  <w:style w:type="paragraph" w:styleId="Header">
    <w:name w:val="header"/>
    <w:basedOn w:val="Normal"/>
    <w:link w:val="HeaderChar"/>
    <w:uiPriority w:val="99"/>
    <w:rsid w:val="00510439"/>
    <w:pPr>
      <w:tabs>
        <w:tab w:val="center" w:pos="4680"/>
        <w:tab w:val="right" w:pos="9360"/>
      </w:tabs>
    </w:pPr>
    <w:rPr>
      <w:szCs w:val="35"/>
    </w:rPr>
  </w:style>
  <w:style w:type="character" w:customStyle="1" w:styleId="HeaderChar">
    <w:name w:val="Header Char"/>
    <w:link w:val="Header"/>
    <w:uiPriority w:val="99"/>
    <w:rsid w:val="00510439"/>
    <w:rPr>
      <w:sz w:val="28"/>
      <w:szCs w:val="35"/>
      <w:lang w:eastAsia="zh-CN"/>
    </w:rPr>
  </w:style>
  <w:style w:type="paragraph" w:styleId="Footer">
    <w:name w:val="footer"/>
    <w:basedOn w:val="Normal"/>
    <w:link w:val="FooterChar"/>
    <w:uiPriority w:val="99"/>
    <w:rsid w:val="00510439"/>
    <w:pPr>
      <w:tabs>
        <w:tab w:val="center" w:pos="4680"/>
        <w:tab w:val="right" w:pos="9360"/>
      </w:tabs>
    </w:pPr>
    <w:rPr>
      <w:szCs w:val="35"/>
    </w:rPr>
  </w:style>
  <w:style w:type="character" w:customStyle="1" w:styleId="FooterChar">
    <w:name w:val="Footer Char"/>
    <w:link w:val="Footer"/>
    <w:uiPriority w:val="99"/>
    <w:rsid w:val="00510439"/>
    <w:rPr>
      <w:sz w:val="28"/>
      <w:szCs w:val="35"/>
      <w:lang w:eastAsia="zh-CN"/>
    </w:rPr>
  </w:style>
  <w:style w:type="paragraph" w:styleId="BodyTextIndent">
    <w:name w:val="Body Text Indent"/>
    <w:basedOn w:val="Normal"/>
    <w:link w:val="BodyTextIndentChar"/>
    <w:rsid w:val="00985D4D"/>
    <w:pPr>
      <w:spacing w:after="120"/>
      <w:ind w:left="360"/>
    </w:pPr>
    <w:rPr>
      <w:szCs w:val="35"/>
    </w:rPr>
  </w:style>
  <w:style w:type="character" w:customStyle="1" w:styleId="BodyTextIndentChar">
    <w:name w:val="Body Text Indent Char"/>
    <w:link w:val="BodyTextIndent"/>
    <w:rsid w:val="00985D4D"/>
    <w:rPr>
      <w:sz w:val="28"/>
      <w:szCs w:val="35"/>
      <w:lang w:eastAsia="zh-CN"/>
    </w:rPr>
  </w:style>
  <w:style w:type="paragraph" w:styleId="Subtitle">
    <w:name w:val="Subtitle"/>
    <w:basedOn w:val="Normal"/>
    <w:link w:val="SubtitleChar"/>
    <w:qFormat/>
    <w:rsid w:val="000044B3"/>
    <w:pPr>
      <w:jc w:val="both"/>
    </w:pPr>
    <w:rPr>
      <w:rFonts w:ascii="Angsana New" w:hAnsi="Angsana New"/>
      <w:sz w:val="32"/>
      <w:szCs w:val="32"/>
    </w:rPr>
  </w:style>
  <w:style w:type="character" w:customStyle="1" w:styleId="SubtitleChar">
    <w:name w:val="Subtitle Char"/>
    <w:link w:val="Subtitle"/>
    <w:rsid w:val="000044B3"/>
    <w:rPr>
      <w:rFonts w:ascii="Angsana New" w:hAnsi="Angsana New"/>
      <w:sz w:val="32"/>
      <w:szCs w:val="32"/>
    </w:rPr>
  </w:style>
  <w:style w:type="character" w:styleId="Emphasis">
    <w:name w:val="Emphasis"/>
    <w:uiPriority w:val="20"/>
    <w:qFormat/>
    <w:rsid w:val="00087387"/>
    <w:rPr>
      <w:i/>
      <w:iCs/>
    </w:rPr>
  </w:style>
  <w:style w:type="character" w:customStyle="1" w:styleId="BodyText2Char">
    <w:name w:val="Body Text 2 Char"/>
    <w:basedOn w:val="DefaultParagraphFont"/>
    <w:link w:val="BodyText2"/>
    <w:rsid w:val="000937FD"/>
    <w:rPr>
      <w:rFonts w:ascii="Angsana New" w:hAnsi="Angsana New"/>
      <w:sz w:val="30"/>
      <w:szCs w:val="30"/>
      <w:lang w:eastAsia="zh-CN"/>
    </w:rPr>
  </w:style>
  <w:style w:type="character" w:customStyle="1" w:styleId="BodyTextChar">
    <w:name w:val="Body Text Char"/>
    <w:basedOn w:val="DefaultParagraphFont"/>
    <w:link w:val="BodyText"/>
    <w:rsid w:val="000937FD"/>
    <w:rPr>
      <w:sz w:val="32"/>
      <w:szCs w:val="32"/>
      <w:lang w:eastAsia="zh-CN"/>
    </w:rPr>
  </w:style>
  <w:style w:type="character" w:customStyle="1" w:styleId="TitleChar">
    <w:name w:val="Title Char"/>
    <w:basedOn w:val="DefaultParagraphFont"/>
    <w:link w:val="Title"/>
    <w:rsid w:val="00E81B77"/>
    <w:rPr>
      <w:rFonts w:ascii="Angsana New" w:hAnsi="Angsana New"/>
      <w:b/>
      <w:bCs/>
      <w:sz w:val="32"/>
      <w:szCs w:val="32"/>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E2759-1A2E-4723-A011-BDC0ED829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Pages>
  <Words>1840</Words>
  <Characters>10488</Characters>
  <Application>Microsoft Office Word</Application>
  <DocSecurity>0</DocSecurity>
  <Lines>87</Lines>
  <Paragraphs>24</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Are You suprised ?</vt:lpstr>
      <vt:lpstr>Are You suprised ?</vt:lpstr>
      <vt:lpstr>Are You suprised ?</vt:lpstr>
    </vt:vector>
  </TitlesOfParts>
  <Company>S.K.</Company>
  <LinksUpToDate>false</LinksUpToDate>
  <CharactersWithSpaces>12304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kung</cp:lastModifiedBy>
  <cp:revision>71</cp:revision>
  <cp:lastPrinted>2019-02-25T07:13:00Z</cp:lastPrinted>
  <dcterms:created xsi:type="dcterms:W3CDTF">2017-02-23T10:39:00Z</dcterms:created>
  <dcterms:modified xsi:type="dcterms:W3CDTF">2019-02-25T09:46:00Z</dcterms:modified>
</cp:coreProperties>
</file>