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6CC" w:rsidRPr="002404BF" w:rsidRDefault="00C146CC" w:rsidP="00C146CC">
      <w:pPr>
        <w:rPr>
          <w:b/>
          <w:bCs/>
          <w:sz w:val="28"/>
          <w:szCs w:val="28"/>
        </w:rPr>
      </w:pPr>
    </w:p>
    <w:p w:rsidR="00C146CC" w:rsidRDefault="00C146CC"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C146CC" w:rsidRPr="002404BF" w:rsidRDefault="00C146CC" w:rsidP="00C146CC">
      <w:pPr>
        <w:rPr>
          <w:b/>
          <w:bCs/>
          <w:sz w:val="28"/>
          <w:szCs w:val="28"/>
        </w:rPr>
      </w:pPr>
    </w:p>
    <w:p w:rsidR="00C146CC" w:rsidRPr="002404BF" w:rsidRDefault="00C146CC" w:rsidP="00C146CC">
      <w:pPr>
        <w:rPr>
          <w:b/>
          <w:bCs/>
          <w:sz w:val="28"/>
          <w:szCs w:val="28"/>
        </w:rPr>
      </w:pPr>
      <w:r w:rsidRPr="002404BF">
        <w:rPr>
          <w:b/>
          <w:bCs/>
          <w:sz w:val="28"/>
          <w:szCs w:val="28"/>
        </w:rPr>
        <w:t>Independent Auditor’s Report</w:t>
      </w:r>
    </w:p>
    <w:p w:rsidR="00C146CC" w:rsidRPr="002404BF" w:rsidRDefault="00C146CC" w:rsidP="00C146CC">
      <w:pPr>
        <w:pStyle w:val="RNormal"/>
      </w:pPr>
    </w:p>
    <w:p w:rsidR="00C146CC" w:rsidRDefault="00C146CC" w:rsidP="00C146CC">
      <w:pPr>
        <w:jc w:val="both"/>
        <w:rPr>
          <w:rFonts w:cs="Angsana New"/>
          <w:b/>
          <w:bCs/>
          <w:color w:val="0000FF"/>
          <w:sz w:val="22"/>
          <w:lang w:bidi="th-TH"/>
        </w:rPr>
      </w:pPr>
      <w:r w:rsidRPr="002404BF">
        <w:rPr>
          <w:b/>
          <w:bCs/>
          <w:sz w:val="22"/>
        </w:rPr>
        <w:t xml:space="preserve">To the Shareholders of </w:t>
      </w:r>
      <w:r w:rsidR="00A54534" w:rsidRPr="00A54534">
        <w:rPr>
          <w:b/>
          <w:bCs/>
          <w:sz w:val="22"/>
        </w:rPr>
        <w:t xml:space="preserve">PM </w:t>
      </w:r>
      <w:proofErr w:type="spellStart"/>
      <w:r w:rsidR="00A54534" w:rsidRPr="00A54534">
        <w:rPr>
          <w:b/>
          <w:bCs/>
          <w:sz w:val="22"/>
        </w:rPr>
        <w:t>Thoresen</w:t>
      </w:r>
      <w:proofErr w:type="spellEnd"/>
      <w:r w:rsidR="00A54534" w:rsidRPr="00A54534">
        <w:rPr>
          <w:b/>
          <w:bCs/>
          <w:sz w:val="22"/>
        </w:rPr>
        <w:t xml:space="preserve"> Asia Holdings Public Company Limited</w:t>
      </w:r>
    </w:p>
    <w:p w:rsidR="00C146CC" w:rsidRDefault="00C146CC" w:rsidP="00C146CC">
      <w:pPr>
        <w:jc w:val="both"/>
        <w:rPr>
          <w:rFonts w:cs="Angsana New"/>
          <w:b/>
          <w:bCs/>
          <w:color w:val="0000FF"/>
          <w:sz w:val="22"/>
          <w:lang w:bidi="th-TH"/>
        </w:rPr>
      </w:pPr>
    </w:p>
    <w:p w:rsidR="00C146CC" w:rsidRPr="00D10972" w:rsidRDefault="00C146CC" w:rsidP="00C146CC">
      <w:pPr>
        <w:jc w:val="both"/>
        <w:outlineLvl w:val="0"/>
        <w:rPr>
          <w:i/>
          <w:iCs/>
          <w:sz w:val="22"/>
          <w:szCs w:val="22"/>
        </w:rPr>
      </w:pPr>
      <w:r w:rsidRPr="00D10972">
        <w:rPr>
          <w:i/>
          <w:iCs/>
          <w:sz w:val="22"/>
          <w:szCs w:val="22"/>
        </w:rPr>
        <w:t>Opinion</w:t>
      </w:r>
    </w:p>
    <w:p w:rsidR="00C146CC" w:rsidRPr="00A54534" w:rsidRDefault="00C146CC" w:rsidP="00327AD2">
      <w:pPr>
        <w:ind w:right="-513"/>
        <w:jc w:val="both"/>
        <w:outlineLvl w:val="0"/>
        <w:rPr>
          <w:i/>
          <w:iCs/>
          <w:sz w:val="22"/>
          <w:szCs w:val="22"/>
        </w:rPr>
      </w:pPr>
    </w:p>
    <w:p w:rsidR="00C146CC" w:rsidRPr="00A54534" w:rsidRDefault="00C146CC" w:rsidP="00C146CC">
      <w:pPr>
        <w:jc w:val="both"/>
        <w:rPr>
          <w:i/>
          <w:iCs/>
          <w:sz w:val="22"/>
          <w:szCs w:val="22"/>
          <w:lang w:bidi="th-TH"/>
        </w:rPr>
      </w:pPr>
      <w:r w:rsidRPr="00A54534">
        <w:rPr>
          <w:sz w:val="22"/>
          <w:szCs w:val="22"/>
          <w:lang w:bidi="th-TH"/>
        </w:rPr>
        <w:t xml:space="preserve">I have audited the consolidated and separate financial statements of </w:t>
      </w:r>
      <w:r w:rsidR="00A54534" w:rsidRPr="00A54534">
        <w:rPr>
          <w:sz w:val="22"/>
          <w:szCs w:val="22"/>
          <w:lang w:bidi="th-TH"/>
        </w:rPr>
        <w:t xml:space="preserve">PM </w:t>
      </w:r>
      <w:proofErr w:type="spellStart"/>
      <w:r w:rsidR="00A54534" w:rsidRPr="00A54534">
        <w:rPr>
          <w:sz w:val="22"/>
          <w:szCs w:val="22"/>
          <w:lang w:bidi="th-TH"/>
        </w:rPr>
        <w:t>Thoresen</w:t>
      </w:r>
      <w:proofErr w:type="spellEnd"/>
      <w:r w:rsidR="00A54534" w:rsidRPr="00A54534">
        <w:rPr>
          <w:sz w:val="22"/>
          <w:szCs w:val="22"/>
          <w:lang w:bidi="th-TH"/>
        </w:rPr>
        <w:t xml:space="preserve"> Asia Holdings</w:t>
      </w:r>
      <w:r w:rsidRPr="00A54534">
        <w:rPr>
          <w:sz w:val="22"/>
          <w:szCs w:val="22"/>
          <w:lang w:bidi="th-TH"/>
        </w:rPr>
        <w:t xml:space="preserve"> Public Company Limited and its subsidiaries (the “Group”) and of </w:t>
      </w:r>
      <w:r w:rsidR="00A54534" w:rsidRPr="00A54534">
        <w:rPr>
          <w:sz w:val="22"/>
          <w:szCs w:val="22"/>
          <w:lang w:bidi="th-TH"/>
        </w:rPr>
        <w:t xml:space="preserve">PM </w:t>
      </w:r>
      <w:proofErr w:type="spellStart"/>
      <w:r w:rsidR="00A54534" w:rsidRPr="00A54534">
        <w:rPr>
          <w:sz w:val="22"/>
          <w:szCs w:val="22"/>
          <w:lang w:bidi="th-TH"/>
        </w:rPr>
        <w:t>Thoresen</w:t>
      </w:r>
      <w:proofErr w:type="spellEnd"/>
      <w:r w:rsidR="00A54534" w:rsidRPr="00A54534">
        <w:rPr>
          <w:sz w:val="22"/>
          <w:szCs w:val="22"/>
          <w:lang w:bidi="th-TH"/>
        </w:rPr>
        <w:t xml:space="preserve"> Asia Holdings</w:t>
      </w:r>
      <w:r w:rsidRPr="00A54534">
        <w:rPr>
          <w:sz w:val="22"/>
          <w:szCs w:val="22"/>
          <w:lang w:bidi="th-TH"/>
        </w:rPr>
        <w:t xml:space="preserve"> Public Company Limited (the “Company”), respectively, which comprise the consolidated and separate statements of financial position as at 31 December 201</w:t>
      </w:r>
      <w:r w:rsidR="000D375A">
        <w:rPr>
          <w:sz w:val="22"/>
          <w:szCs w:val="22"/>
          <w:lang w:bidi="th-TH"/>
        </w:rPr>
        <w:t>8</w:t>
      </w:r>
      <w:r w:rsidRPr="00A54534">
        <w:rPr>
          <w:sz w:val="22"/>
          <w:szCs w:val="22"/>
          <w:lang w:bidi="th-TH"/>
        </w:rPr>
        <w:t xml:space="preserve">, the consolidated and separate </w:t>
      </w:r>
      <w:r w:rsidR="00A54534" w:rsidRPr="00A54534">
        <w:rPr>
          <w:sz w:val="22"/>
          <w:szCs w:val="22"/>
          <w:lang w:bidi="th-TH"/>
        </w:rPr>
        <w:t xml:space="preserve">statements of </w:t>
      </w:r>
      <w:r w:rsidRPr="00A54534">
        <w:rPr>
          <w:sz w:val="22"/>
          <w:szCs w:val="22"/>
          <w:lang w:bidi="th-TH"/>
        </w:rPr>
        <w:t>comprehensive income, changes in equity and cash flows for the year then ended, and notes, comprising a summary of significant accounting policies and other explanatory information.</w:t>
      </w:r>
    </w:p>
    <w:p w:rsidR="00C146CC" w:rsidRPr="00EF6257" w:rsidRDefault="00C146CC" w:rsidP="00C146CC">
      <w:pPr>
        <w:jc w:val="both"/>
        <w:rPr>
          <w:i/>
          <w:iCs/>
          <w:sz w:val="22"/>
          <w:szCs w:val="22"/>
          <w:lang w:bidi="th-TH"/>
        </w:rPr>
      </w:pPr>
    </w:p>
    <w:p w:rsidR="00092758" w:rsidRPr="00EF6257" w:rsidRDefault="00092758" w:rsidP="00092758">
      <w:pPr>
        <w:shd w:val="clear" w:color="auto" w:fill="FFFFFF" w:themeFill="background1"/>
        <w:jc w:val="both"/>
        <w:rPr>
          <w:sz w:val="22"/>
          <w:szCs w:val="22"/>
        </w:rPr>
      </w:pPr>
      <w:r w:rsidRPr="00EF6257">
        <w:rPr>
          <w:color w:val="000000"/>
          <w:sz w:val="22"/>
          <w:szCs w:val="22"/>
        </w:rPr>
        <w:t>In my opinion, the</w:t>
      </w:r>
      <w:r>
        <w:rPr>
          <w:color w:val="000000"/>
          <w:sz w:val="22"/>
          <w:szCs w:val="22"/>
        </w:rPr>
        <w:t xml:space="preserve"> </w:t>
      </w:r>
      <w:r w:rsidRPr="009D56CB">
        <w:rPr>
          <w:sz w:val="22"/>
          <w:szCs w:val="22"/>
          <w:lang w:bidi="th-TH"/>
        </w:rPr>
        <w:t>accompanying</w:t>
      </w:r>
      <w:r w:rsidRPr="009D56CB">
        <w:rPr>
          <w:color w:val="000000"/>
          <w:sz w:val="22"/>
          <w:szCs w:val="22"/>
        </w:rPr>
        <w:t xml:space="preserve"> </w:t>
      </w:r>
      <w:r w:rsidRPr="009D56CB">
        <w:rPr>
          <w:sz w:val="22"/>
          <w:szCs w:val="22"/>
        </w:rPr>
        <w:t xml:space="preserve">consolidated and separate </w:t>
      </w:r>
      <w:r w:rsidRPr="00EF6257">
        <w:rPr>
          <w:color w:val="000000"/>
          <w:sz w:val="22"/>
          <w:szCs w:val="22"/>
        </w:rPr>
        <w:t xml:space="preserve">financial </w:t>
      </w:r>
      <w:r w:rsidRPr="00EF6257">
        <w:rPr>
          <w:sz w:val="22"/>
          <w:szCs w:val="22"/>
        </w:rPr>
        <w:t xml:space="preserve">statements present fairly, in all material respects, the financial position </w:t>
      </w:r>
      <w:r w:rsidRPr="009D56CB">
        <w:rPr>
          <w:sz w:val="22"/>
          <w:szCs w:val="22"/>
        </w:rPr>
        <w:t xml:space="preserve">of the Group and the </w:t>
      </w:r>
      <w:r w:rsidRPr="00EF6257">
        <w:rPr>
          <w:sz w:val="22"/>
          <w:szCs w:val="22"/>
        </w:rPr>
        <w:t>Company, respectively, as at</w:t>
      </w:r>
      <w:r>
        <w:rPr>
          <w:sz w:val="22"/>
          <w:szCs w:val="22"/>
        </w:rPr>
        <w:t xml:space="preserve"> </w:t>
      </w:r>
      <w:r>
        <w:rPr>
          <w:sz w:val="22"/>
          <w:szCs w:val="22"/>
          <w:lang w:bidi="th-TH"/>
        </w:rPr>
        <w:t>31 December 201</w:t>
      </w:r>
      <w:r w:rsidR="000D375A">
        <w:rPr>
          <w:sz w:val="22"/>
          <w:szCs w:val="22"/>
          <w:lang w:bidi="th-TH"/>
        </w:rPr>
        <w:t>8</w:t>
      </w:r>
      <w:r w:rsidRPr="00EF6257">
        <w:rPr>
          <w:sz w:val="22"/>
          <w:szCs w:val="22"/>
        </w:rPr>
        <w:t xml:space="preserve"> and their</w:t>
      </w:r>
      <w:r w:rsidRPr="00EF6257">
        <w:rPr>
          <w:color w:val="0000FF"/>
          <w:sz w:val="22"/>
          <w:szCs w:val="22"/>
        </w:rPr>
        <w:t xml:space="preserve"> </w:t>
      </w:r>
      <w:r w:rsidRPr="00EF6257">
        <w:rPr>
          <w:sz w:val="22"/>
          <w:szCs w:val="22"/>
        </w:rPr>
        <w:t xml:space="preserve">financial performance and cash flows for the year then ended in accordance with Thai Financial Reporting Standards (TFRSs). </w:t>
      </w:r>
    </w:p>
    <w:p w:rsidR="00C146CC" w:rsidRPr="00EF6257" w:rsidRDefault="00C146CC" w:rsidP="00C146CC">
      <w:pPr>
        <w:shd w:val="clear" w:color="auto" w:fill="FFFFFF" w:themeFill="background1"/>
        <w:jc w:val="both"/>
        <w:rPr>
          <w:sz w:val="22"/>
          <w:szCs w:val="22"/>
        </w:rPr>
      </w:pPr>
    </w:p>
    <w:p w:rsidR="00C146CC" w:rsidRPr="00EF6257" w:rsidRDefault="00C146CC" w:rsidP="00C146CC">
      <w:pPr>
        <w:autoSpaceDE w:val="0"/>
        <w:autoSpaceDN w:val="0"/>
        <w:adjustRightInd w:val="0"/>
        <w:rPr>
          <w:i/>
          <w:iCs/>
          <w:color w:val="000000"/>
          <w:sz w:val="22"/>
          <w:szCs w:val="22"/>
        </w:rPr>
      </w:pPr>
      <w:r w:rsidRPr="00EF6257">
        <w:rPr>
          <w:i/>
          <w:iCs/>
          <w:color w:val="000000"/>
          <w:sz w:val="22"/>
          <w:szCs w:val="22"/>
        </w:rPr>
        <w:t xml:space="preserve">Basis for Opinion </w:t>
      </w:r>
    </w:p>
    <w:p w:rsidR="00C146CC" w:rsidRPr="00EF6257" w:rsidRDefault="00C146CC" w:rsidP="00C146CC">
      <w:pPr>
        <w:autoSpaceDE w:val="0"/>
        <w:autoSpaceDN w:val="0"/>
        <w:adjustRightInd w:val="0"/>
        <w:rPr>
          <w:i/>
          <w:iCs/>
          <w:color w:val="000000"/>
          <w:sz w:val="22"/>
          <w:szCs w:val="22"/>
        </w:rPr>
      </w:pPr>
    </w:p>
    <w:p w:rsidR="00092758" w:rsidRPr="00EF6257" w:rsidRDefault="00092758" w:rsidP="00092758">
      <w:pPr>
        <w:autoSpaceDE w:val="0"/>
        <w:autoSpaceDN w:val="0"/>
        <w:adjustRightInd w:val="0"/>
        <w:jc w:val="both"/>
        <w:rPr>
          <w:sz w:val="22"/>
          <w:szCs w:val="22"/>
        </w:rPr>
      </w:pPr>
      <w:r w:rsidRPr="00EF6257">
        <w:rPr>
          <w:color w:val="000000"/>
          <w:sz w:val="22"/>
          <w:szCs w:val="22"/>
        </w:rPr>
        <w:t>I conducted my audit in accordance with Thai Standards on Auditing (TSAs)</w:t>
      </w:r>
      <w:r w:rsidRPr="00EF6257">
        <w:rPr>
          <w:color w:val="0000FF"/>
          <w:sz w:val="22"/>
          <w:szCs w:val="22"/>
        </w:rPr>
        <w:t xml:space="preserve">. </w:t>
      </w:r>
      <w:r w:rsidRPr="00EF6257">
        <w:rPr>
          <w:color w:val="000000"/>
          <w:sz w:val="22"/>
          <w:szCs w:val="22"/>
        </w:rPr>
        <w:t xml:space="preserve">My responsibilities </w:t>
      </w:r>
      <w:r w:rsidRPr="00EF6257">
        <w:rPr>
          <w:sz w:val="22"/>
          <w:szCs w:val="22"/>
        </w:rPr>
        <w:t xml:space="preserve">under those standards are further described in the </w:t>
      </w:r>
      <w:r w:rsidRPr="00EF6257">
        <w:rPr>
          <w:i/>
          <w:iCs/>
          <w:sz w:val="22"/>
          <w:szCs w:val="22"/>
        </w:rPr>
        <w:t xml:space="preserve">Auditor’s Responsibilities for the Audit of </w:t>
      </w:r>
      <w:r w:rsidRPr="009D56CB">
        <w:rPr>
          <w:i/>
          <w:iCs/>
          <w:sz w:val="22"/>
          <w:szCs w:val="22"/>
        </w:rPr>
        <w:t>the Consolidated and Separate</w:t>
      </w:r>
      <w:r w:rsidRPr="009D56CB">
        <w:rPr>
          <w:sz w:val="22"/>
          <w:szCs w:val="22"/>
        </w:rPr>
        <w:t xml:space="preserve"> </w:t>
      </w:r>
      <w:r w:rsidRPr="009D56CB">
        <w:rPr>
          <w:i/>
          <w:iCs/>
          <w:sz w:val="22"/>
          <w:szCs w:val="22"/>
        </w:rPr>
        <w:t xml:space="preserve">Financial Statements </w:t>
      </w:r>
      <w:r w:rsidRPr="009D56CB">
        <w:rPr>
          <w:sz w:val="22"/>
          <w:szCs w:val="22"/>
        </w:rPr>
        <w:t xml:space="preserve">section of my report. I am independent of the Group and the Company in accordance with </w:t>
      </w:r>
      <w:r>
        <w:rPr>
          <w:sz w:val="22"/>
          <w:szCs w:val="22"/>
        </w:rPr>
        <w:t xml:space="preserve">the </w:t>
      </w:r>
      <w:r w:rsidRPr="009D56CB">
        <w:rPr>
          <w:sz w:val="22"/>
          <w:szCs w:val="22"/>
        </w:rPr>
        <w:t xml:space="preserve">Code of Ethics for Professional Accountants issued by the Federation of Accounting Professions that </w:t>
      </w:r>
      <w:r w:rsidR="00AB11E9">
        <w:rPr>
          <w:sz w:val="22"/>
          <w:szCs w:val="22"/>
        </w:rPr>
        <w:t>is</w:t>
      </w:r>
      <w:r w:rsidRPr="009D56CB">
        <w:rPr>
          <w:sz w:val="22"/>
          <w:szCs w:val="22"/>
        </w:rPr>
        <w:t xml:space="preserve"> relevant to my audit of the consolidated and separate </w:t>
      </w:r>
      <w:r w:rsidRPr="00EF6257">
        <w:rPr>
          <w:sz w:val="22"/>
          <w:szCs w:val="22"/>
        </w:rPr>
        <w:t>financial statements, and I have fulfilled my other ethical responsibilities in accordance with these requirements. I believe that the audit evidence I have obtained is sufficient and appropriate to provide a basis for my opinion.</w:t>
      </w:r>
    </w:p>
    <w:p w:rsidR="00F26617" w:rsidRPr="00EF6257" w:rsidRDefault="00F26617" w:rsidP="00F26617">
      <w:pPr>
        <w:autoSpaceDE w:val="0"/>
        <w:autoSpaceDN w:val="0"/>
        <w:adjustRightInd w:val="0"/>
        <w:rPr>
          <w:i/>
          <w:iCs/>
          <w:color w:val="000000"/>
          <w:sz w:val="22"/>
          <w:szCs w:val="22"/>
        </w:rPr>
      </w:pPr>
    </w:p>
    <w:p w:rsidR="00214C2D" w:rsidRDefault="00214C2D">
      <w:pPr>
        <w:spacing w:after="160" w:line="259" w:lineRule="auto"/>
        <w:rPr>
          <w:i/>
          <w:iCs/>
          <w:sz w:val="22"/>
          <w:szCs w:val="22"/>
        </w:rPr>
      </w:pPr>
      <w:r>
        <w:rPr>
          <w:i/>
          <w:iCs/>
          <w:sz w:val="22"/>
          <w:szCs w:val="22"/>
        </w:rPr>
        <w:br w:type="page"/>
      </w:r>
    </w:p>
    <w:p w:rsidR="0000187F" w:rsidRPr="00327AD2" w:rsidRDefault="00C146CC">
      <w:pPr>
        <w:autoSpaceDE w:val="0"/>
        <w:autoSpaceDN w:val="0"/>
        <w:adjustRightInd w:val="0"/>
        <w:rPr>
          <w:i/>
          <w:iCs/>
          <w:color w:val="000000"/>
          <w:sz w:val="22"/>
          <w:szCs w:val="22"/>
        </w:rPr>
      </w:pPr>
      <w:r w:rsidRPr="00327AD2">
        <w:rPr>
          <w:i/>
          <w:iCs/>
          <w:color w:val="000000"/>
          <w:sz w:val="22"/>
          <w:szCs w:val="22"/>
        </w:rPr>
        <w:lastRenderedPageBreak/>
        <w:t>Key Audit Matters</w:t>
      </w:r>
    </w:p>
    <w:p w:rsidR="0000187F" w:rsidRPr="0000187F" w:rsidRDefault="0000187F" w:rsidP="00327AD2">
      <w:pPr>
        <w:pStyle w:val="PlainText"/>
        <w:rPr>
          <w:szCs w:val="22"/>
        </w:rPr>
      </w:pPr>
    </w:p>
    <w:p w:rsidR="00C146CC" w:rsidRPr="0000187F" w:rsidRDefault="00C146CC" w:rsidP="00327AD2">
      <w:pPr>
        <w:pStyle w:val="PlainText"/>
        <w:jc w:val="both"/>
        <w:rPr>
          <w:szCs w:val="22"/>
        </w:rPr>
      </w:pPr>
      <w:r w:rsidRPr="0000187F">
        <w:rPr>
          <w:rFonts w:ascii="Times New Roman" w:eastAsia="Times New Roman" w:hAnsi="Times New Roman" w:cs="Times New Roman"/>
          <w:szCs w:val="22"/>
          <w:lang w:bidi="ar-SA"/>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C146CC" w:rsidRPr="002F75BD" w:rsidRDefault="00C146CC" w:rsidP="00C146CC">
      <w:pPr>
        <w:autoSpaceDE w:val="0"/>
        <w:autoSpaceDN w:val="0"/>
        <w:adjustRightInd w:val="0"/>
        <w:jc w:val="both"/>
        <w:rPr>
          <w:sz w:val="22"/>
          <w:szCs w:val="22"/>
        </w:rPr>
      </w:pPr>
    </w:p>
    <w:tbl>
      <w:tblPr>
        <w:tblStyle w:val="TableGrid"/>
        <w:tblW w:w="9535" w:type="dxa"/>
        <w:tblLook w:val="04A0" w:firstRow="1" w:lastRow="0" w:firstColumn="1" w:lastColumn="0" w:noHBand="0" w:noVBand="1"/>
      </w:tblPr>
      <w:tblGrid>
        <w:gridCol w:w="4765"/>
        <w:gridCol w:w="4770"/>
      </w:tblGrid>
      <w:tr w:rsidR="002F75BD" w:rsidRPr="002F75BD" w:rsidTr="00327AD2">
        <w:tc>
          <w:tcPr>
            <w:tcW w:w="9535" w:type="dxa"/>
            <w:gridSpan w:val="2"/>
            <w:shd w:val="clear" w:color="auto" w:fill="auto"/>
          </w:tcPr>
          <w:p w:rsidR="00C146CC" w:rsidRPr="00890FED" w:rsidRDefault="002F75BD" w:rsidP="005463BE">
            <w:pPr>
              <w:autoSpaceDE w:val="0"/>
              <w:autoSpaceDN w:val="0"/>
              <w:adjustRightInd w:val="0"/>
              <w:rPr>
                <w:sz w:val="22"/>
                <w:szCs w:val="22"/>
              </w:rPr>
            </w:pPr>
            <w:r w:rsidRPr="00890FED">
              <w:t>Taxation</w:t>
            </w:r>
          </w:p>
        </w:tc>
      </w:tr>
      <w:tr w:rsidR="002F75BD" w:rsidRPr="002F75BD" w:rsidTr="00327AD2">
        <w:tc>
          <w:tcPr>
            <w:tcW w:w="9535" w:type="dxa"/>
            <w:gridSpan w:val="2"/>
            <w:shd w:val="clear" w:color="auto" w:fill="auto"/>
          </w:tcPr>
          <w:p w:rsidR="00C146CC" w:rsidRPr="00890FED" w:rsidRDefault="00C146CC">
            <w:pPr>
              <w:autoSpaceDE w:val="0"/>
              <w:autoSpaceDN w:val="0"/>
              <w:adjustRightInd w:val="0"/>
              <w:rPr>
                <w:sz w:val="22"/>
                <w:szCs w:val="22"/>
              </w:rPr>
            </w:pPr>
            <w:r w:rsidRPr="00327AD2">
              <w:rPr>
                <w:sz w:val="22"/>
                <w:szCs w:val="22"/>
              </w:rPr>
              <w:t>Refer to Note</w:t>
            </w:r>
            <w:r w:rsidR="0000187F">
              <w:rPr>
                <w:sz w:val="22"/>
                <w:szCs w:val="22"/>
              </w:rPr>
              <w:t>s</w:t>
            </w:r>
            <w:r w:rsidRPr="00327AD2">
              <w:rPr>
                <w:sz w:val="22"/>
                <w:szCs w:val="22"/>
              </w:rPr>
              <w:t xml:space="preserve"> </w:t>
            </w:r>
            <w:r w:rsidR="00ED03B7">
              <w:rPr>
                <w:sz w:val="22"/>
                <w:szCs w:val="22"/>
              </w:rPr>
              <w:t>1</w:t>
            </w:r>
            <w:r w:rsidR="00562C6C">
              <w:rPr>
                <w:sz w:val="22"/>
                <w:szCs w:val="22"/>
              </w:rPr>
              <w:t>0</w:t>
            </w:r>
            <w:r w:rsidR="00ED03B7">
              <w:rPr>
                <w:sz w:val="22"/>
                <w:szCs w:val="22"/>
              </w:rPr>
              <w:t xml:space="preserve"> and </w:t>
            </w:r>
            <w:r w:rsidR="00890FED" w:rsidRPr="00327AD2">
              <w:rPr>
                <w:sz w:val="22"/>
                <w:szCs w:val="22"/>
              </w:rPr>
              <w:t>2</w:t>
            </w:r>
            <w:r w:rsidR="00562C6C">
              <w:rPr>
                <w:sz w:val="22"/>
                <w:szCs w:val="22"/>
              </w:rPr>
              <w:t>0</w:t>
            </w:r>
            <w:r w:rsidRPr="00327AD2">
              <w:rPr>
                <w:sz w:val="22"/>
                <w:szCs w:val="22"/>
              </w:rPr>
              <w:t xml:space="preserve"> to the </w:t>
            </w:r>
            <w:r w:rsidR="00AB3962">
              <w:rPr>
                <w:sz w:val="22"/>
                <w:szCs w:val="22"/>
              </w:rPr>
              <w:t xml:space="preserve">consolidated and separate </w:t>
            </w:r>
            <w:r w:rsidRPr="00327AD2">
              <w:rPr>
                <w:sz w:val="22"/>
                <w:szCs w:val="22"/>
              </w:rPr>
              <w:t>financial statements</w:t>
            </w:r>
            <w:r w:rsidRPr="00890FED">
              <w:rPr>
                <w:sz w:val="22"/>
                <w:szCs w:val="22"/>
              </w:rPr>
              <w:t>.</w:t>
            </w:r>
          </w:p>
        </w:tc>
      </w:tr>
      <w:tr w:rsidR="00C146CC" w:rsidRPr="00EF6257" w:rsidTr="00327AD2">
        <w:tc>
          <w:tcPr>
            <w:tcW w:w="4765" w:type="dxa"/>
            <w:shd w:val="clear" w:color="auto" w:fill="auto"/>
          </w:tcPr>
          <w:p w:rsidR="00C146CC" w:rsidRPr="00EF6257" w:rsidRDefault="00C146CC" w:rsidP="005463BE">
            <w:pPr>
              <w:autoSpaceDE w:val="0"/>
              <w:autoSpaceDN w:val="0"/>
              <w:adjustRightInd w:val="0"/>
              <w:rPr>
                <w:b/>
                <w:bCs/>
                <w:sz w:val="22"/>
                <w:szCs w:val="22"/>
              </w:rPr>
            </w:pPr>
            <w:r w:rsidRPr="00EF6257">
              <w:rPr>
                <w:b/>
                <w:bCs/>
                <w:sz w:val="22"/>
                <w:szCs w:val="22"/>
              </w:rPr>
              <w:t>The key audit matter</w:t>
            </w:r>
          </w:p>
        </w:tc>
        <w:tc>
          <w:tcPr>
            <w:tcW w:w="4770" w:type="dxa"/>
            <w:shd w:val="clear" w:color="auto" w:fill="auto"/>
          </w:tcPr>
          <w:p w:rsidR="00C146CC" w:rsidRPr="00EF6257" w:rsidRDefault="00C146CC" w:rsidP="000A68E3">
            <w:pPr>
              <w:autoSpaceDE w:val="0"/>
              <w:autoSpaceDN w:val="0"/>
              <w:adjustRightInd w:val="0"/>
              <w:rPr>
                <w:b/>
                <w:bCs/>
                <w:sz w:val="22"/>
                <w:szCs w:val="22"/>
              </w:rPr>
            </w:pPr>
            <w:r w:rsidRPr="00EF6257">
              <w:rPr>
                <w:b/>
                <w:bCs/>
                <w:sz w:val="22"/>
                <w:szCs w:val="22"/>
              </w:rPr>
              <w:t xml:space="preserve">How the matter was addressed in </w:t>
            </w:r>
            <w:r w:rsidR="000A68E3">
              <w:rPr>
                <w:b/>
                <w:bCs/>
                <w:sz w:val="22"/>
                <w:szCs w:val="22"/>
              </w:rPr>
              <w:t>the</w:t>
            </w:r>
            <w:r w:rsidRPr="00EF6257">
              <w:rPr>
                <w:b/>
                <w:bCs/>
                <w:sz w:val="22"/>
                <w:szCs w:val="22"/>
              </w:rPr>
              <w:t xml:space="preserve"> audit</w:t>
            </w:r>
          </w:p>
        </w:tc>
      </w:tr>
      <w:tr w:rsidR="00C146CC" w:rsidRPr="00EF6257" w:rsidTr="00327AD2">
        <w:tc>
          <w:tcPr>
            <w:tcW w:w="4765" w:type="dxa"/>
            <w:shd w:val="clear" w:color="auto" w:fill="auto"/>
          </w:tcPr>
          <w:p w:rsidR="00A54534" w:rsidRPr="00BE23A6" w:rsidRDefault="00A54534" w:rsidP="00A54534">
            <w:pPr>
              <w:jc w:val="both"/>
              <w:rPr>
                <w:rFonts w:cstheme="minorBidi"/>
                <w:sz w:val="22"/>
                <w:szCs w:val="28"/>
                <w:lang w:bidi="th-TH"/>
              </w:rPr>
            </w:pPr>
            <w:r w:rsidRPr="002F75BD">
              <w:rPr>
                <w:sz w:val="22"/>
                <w:szCs w:val="22"/>
              </w:rPr>
              <w:t xml:space="preserve">Since the major operation of the Group is in Vietnam and the Group’s income tax provision is subject to tax jurisdiction of Vietnam. As a consequence, the Group’s current and deferred tax balances are sensitive to changes in regulations in </w:t>
            </w:r>
            <w:r w:rsidR="0000187F">
              <w:rPr>
                <w:sz w:val="22"/>
                <w:szCs w:val="22"/>
              </w:rPr>
              <w:t xml:space="preserve">this </w:t>
            </w:r>
            <w:r w:rsidRPr="002F75BD">
              <w:rPr>
                <w:sz w:val="22"/>
                <w:szCs w:val="22"/>
              </w:rPr>
              <w:t xml:space="preserve">jurisdiction and judgments used in </w:t>
            </w:r>
            <w:proofErr w:type="spellStart"/>
            <w:r w:rsidRPr="002F75BD">
              <w:rPr>
                <w:sz w:val="22"/>
                <w:szCs w:val="22"/>
              </w:rPr>
              <w:t>recognising</w:t>
            </w:r>
            <w:proofErr w:type="spellEnd"/>
            <w:r w:rsidRPr="002F75BD">
              <w:rPr>
                <w:sz w:val="22"/>
                <w:szCs w:val="22"/>
              </w:rPr>
              <w:t xml:space="preserve"> assets and liabilities</w:t>
            </w:r>
            <w:r w:rsidRPr="002F75BD">
              <w:rPr>
                <w:rFonts w:hint="cs"/>
                <w:sz w:val="22"/>
                <w:szCs w:val="22"/>
                <w:rtl/>
                <w:cs/>
              </w:rPr>
              <w:t xml:space="preserve"> </w:t>
            </w:r>
            <w:r w:rsidRPr="002F75BD">
              <w:rPr>
                <w:sz w:val="22"/>
                <w:szCs w:val="22"/>
              </w:rPr>
              <w:t>of current and deferred tax</w:t>
            </w:r>
            <w:r w:rsidR="00944835">
              <w:rPr>
                <w:sz w:val="22"/>
                <w:szCs w:val="22"/>
              </w:rPr>
              <w:t>.</w:t>
            </w:r>
            <w:r w:rsidR="00901E92">
              <w:rPr>
                <w:rFonts w:cstheme="minorBidi" w:hint="cs"/>
                <w:sz w:val="22"/>
                <w:szCs w:val="28"/>
                <w:cs/>
                <w:lang w:bidi="th-TH"/>
              </w:rPr>
              <w:t xml:space="preserve"> </w:t>
            </w:r>
            <w:r w:rsidR="00901E92">
              <w:rPr>
                <w:rFonts w:cstheme="minorBidi"/>
                <w:sz w:val="22"/>
                <w:szCs w:val="28"/>
                <w:lang w:bidi="th-TH"/>
              </w:rPr>
              <w:t>I considered that this is a key area of focus in my audit.</w:t>
            </w:r>
          </w:p>
          <w:p w:rsidR="00C146CC" w:rsidRPr="002F75BD" w:rsidRDefault="00C146CC" w:rsidP="00327AD2">
            <w:pPr>
              <w:jc w:val="both"/>
              <w:rPr>
                <w:sz w:val="22"/>
                <w:szCs w:val="22"/>
              </w:rPr>
            </w:pPr>
          </w:p>
        </w:tc>
        <w:tc>
          <w:tcPr>
            <w:tcW w:w="4770" w:type="dxa"/>
            <w:shd w:val="clear" w:color="auto" w:fill="auto"/>
          </w:tcPr>
          <w:p w:rsidR="00C2642C" w:rsidRDefault="00A54534" w:rsidP="00327AD2">
            <w:pPr>
              <w:jc w:val="both"/>
              <w:rPr>
                <w:sz w:val="22"/>
                <w:szCs w:val="22"/>
              </w:rPr>
            </w:pPr>
            <w:r w:rsidRPr="002F75BD">
              <w:rPr>
                <w:sz w:val="22"/>
                <w:szCs w:val="22"/>
              </w:rPr>
              <w:t xml:space="preserve">My audit procedures included involving KPMG tax specialist in Vietnam, who has knowledge of the Vietnam taxes and has experience in its application to assist me in evaluating the judgments and methodologies used by the management, in particular those relating to allocation of taxable income to respective promotional privileges and deductibility of certain expenses. </w:t>
            </w:r>
          </w:p>
          <w:p w:rsidR="00C2642C" w:rsidRDefault="00C2642C" w:rsidP="00327AD2">
            <w:pPr>
              <w:jc w:val="both"/>
              <w:rPr>
                <w:sz w:val="22"/>
                <w:szCs w:val="22"/>
              </w:rPr>
            </w:pPr>
          </w:p>
          <w:p w:rsidR="00C2642C" w:rsidRPr="00327AD2" w:rsidRDefault="00C2642C" w:rsidP="00C2642C">
            <w:pPr>
              <w:jc w:val="both"/>
              <w:rPr>
                <w:sz w:val="22"/>
                <w:szCs w:val="22"/>
              </w:rPr>
            </w:pPr>
            <w:r w:rsidRPr="00327AD2">
              <w:rPr>
                <w:sz w:val="22"/>
                <w:szCs w:val="22"/>
              </w:rPr>
              <w:t>In addition, I also assessed the adequacy of the disclosure</w:t>
            </w:r>
            <w:r w:rsidR="00876BE5">
              <w:rPr>
                <w:sz w:val="22"/>
                <w:szCs w:val="22"/>
              </w:rPr>
              <w:t xml:space="preserve"> in accordance with Thai Financial Reporting Standards.</w:t>
            </w:r>
          </w:p>
          <w:p w:rsidR="00C146CC" w:rsidRPr="002F75BD" w:rsidRDefault="00C146CC" w:rsidP="00327AD2">
            <w:pPr>
              <w:jc w:val="both"/>
              <w:rPr>
                <w:sz w:val="22"/>
                <w:szCs w:val="22"/>
              </w:rPr>
            </w:pPr>
          </w:p>
        </w:tc>
      </w:tr>
    </w:tbl>
    <w:p w:rsidR="0000187F" w:rsidRDefault="0000187F" w:rsidP="00C146CC">
      <w:pPr>
        <w:pStyle w:val="Default"/>
        <w:rPr>
          <w:rFonts w:ascii="Times New Roman" w:hAnsi="Times New Roman" w:cs="Times New Roman"/>
          <w:i/>
          <w:iCs/>
          <w:sz w:val="22"/>
          <w:szCs w:val="22"/>
        </w:rPr>
      </w:pPr>
    </w:p>
    <w:p w:rsidR="0000187F" w:rsidRPr="00327AD2" w:rsidRDefault="0000187F" w:rsidP="0000187F">
      <w:pPr>
        <w:pStyle w:val="PlainText"/>
        <w:rPr>
          <w:rFonts w:ascii="Times New Roman" w:eastAsia="Times New Roman" w:hAnsi="Times New Roman" w:cs="Times New Roman"/>
          <w:i/>
          <w:iCs/>
          <w:szCs w:val="22"/>
          <w:lang w:bidi="ar-SA"/>
        </w:rPr>
      </w:pPr>
      <w:r w:rsidRPr="00327AD2">
        <w:rPr>
          <w:rFonts w:ascii="Times New Roman" w:eastAsia="Times New Roman" w:hAnsi="Times New Roman" w:cs="Times New Roman"/>
          <w:i/>
          <w:iCs/>
          <w:szCs w:val="22"/>
          <w:lang w:bidi="ar-SA"/>
        </w:rPr>
        <w:t>Other Information</w:t>
      </w:r>
    </w:p>
    <w:p w:rsidR="0000187F" w:rsidRDefault="0000187F" w:rsidP="0000187F">
      <w:pPr>
        <w:pStyle w:val="PlainText"/>
        <w:rPr>
          <w:rFonts w:ascii="Times New Roman" w:eastAsia="Times New Roman" w:hAnsi="Times New Roman" w:cs="Times New Roman"/>
          <w:szCs w:val="22"/>
          <w:lang w:bidi="ar-SA"/>
        </w:rPr>
      </w:pPr>
    </w:p>
    <w:p w:rsidR="00092758" w:rsidRPr="0067027E" w:rsidRDefault="00092758" w:rsidP="00092758">
      <w:pPr>
        <w:pStyle w:val="Default"/>
        <w:jc w:val="both"/>
        <w:rPr>
          <w:rFonts w:ascii="Times New Roman" w:hAnsi="Times New Roman" w:cs="Times New Roman"/>
          <w:color w:val="auto"/>
          <w:sz w:val="22"/>
          <w:szCs w:val="22"/>
        </w:rPr>
      </w:pPr>
      <w:r w:rsidRPr="0067027E">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w:t>
      </w:r>
      <w:r w:rsidRPr="0067027E">
        <w:rPr>
          <w:rFonts w:ascii="Times New Roman" w:hAnsi="Times New Roman" w:cs="Times New Roman"/>
          <w:color w:val="auto"/>
          <w:sz w:val="22"/>
          <w:szCs w:val="22"/>
        </w:rPr>
        <w:t xml:space="preserve">consolidated and separate financial statements and my auditor’s report thereon. The annual report is expected to be made available to me after the date of this auditor's report. </w:t>
      </w:r>
    </w:p>
    <w:p w:rsidR="0000187F" w:rsidRDefault="0000187F" w:rsidP="00327AD2">
      <w:pPr>
        <w:pStyle w:val="PlainText"/>
        <w:jc w:val="thaiDistribute"/>
        <w:rPr>
          <w:rFonts w:ascii="Times New Roman" w:eastAsia="Times New Roman" w:hAnsi="Times New Roman" w:cs="Times New Roman"/>
          <w:szCs w:val="22"/>
          <w:lang w:bidi="ar-SA"/>
        </w:rPr>
      </w:pPr>
    </w:p>
    <w:p w:rsidR="0000187F" w:rsidRDefault="0000187F" w:rsidP="00327AD2">
      <w:pPr>
        <w:pStyle w:val="PlainText"/>
        <w:jc w:val="thaiDistribute"/>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 xml:space="preserve">My opinion on the consolidated and separate financial statements does not cover the other information and I will not express any form of assurance conclusion thereon. </w:t>
      </w:r>
    </w:p>
    <w:p w:rsidR="0000187F" w:rsidRDefault="0000187F" w:rsidP="00327AD2">
      <w:pPr>
        <w:pStyle w:val="PlainText"/>
        <w:jc w:val="thaiDistribute"/>
        <w:rPr>
          <w:rFonts w:ascii="Times New Roman" w:eastAsia="Times New Roman" w:hAnsi="Times New Roman" w:cs="Times New Roman"/>
          <w:szCs w:val="22"/>
          <w:lang w:bidi="ar-SA"/>
        </w:rPr>
      </w:pPr>
    </w:p>
    <w:p w:rsidR="0000187F" w:rsidRDefault="0000187F" w:rsidP="00327AD2">
      <w:pPr>
        <w:pStyle w:val="PlainText"/>
        <w:jc w:val="thaiDistribute"/>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00187F" w:rsidRDefault="0000187F" w:rsidP="00C146CC">
      <w:pPr>
        <w:pStyle w:val="Default"/>
        <w:rPr>
          <w:rFonts w:ascii="Times New Roman" w:hAnsi="Times New Roman" w:cs="Times New Roman"/>
          <w:i/>
          <w:iCs/>
          <w:sz w:val="22"/>
          <w:szCs w:val="22"/>
        </w:rPr>
      </w:pPr>
    </w:p>
    <w:p w:rsidR="000C260E" w:rsidRPr="00BE23A6" w:rsidRDefault="000C260E" w:rsidP="00C146CC">
      <w:pPr>
        <w:pStyle w:val="Default"/>
        <w:rPr>
          <w:rFonts w:ascii="Times New Roman" w:eastAsia="Times New Roman" w:hAnsi="Times New Roman" w:cs="Times New Roman"/>
          <w:color w:val="auto"/>
          <w:sz w:val="22"/>
          <w:szCs w:val="22"/>
          <w:lang w:bidi="ar-SA"/>
        </w:rPr>
      </w:pPr>
      <w:r w:rsidRPr="00BE23A6">
        <w:rPr>
          <w:rFonts w:ascii="Times New Roman" w:eastAsia="Times New Roman" w:hAnsi="Times New Roman" w:cs="Times New Roman"/>
          <w:color w:val="auto"/>
          <w:sz w:val="22"/>
          <w:szCs w:val="22"/>
          <w:lang w:bidi="ar-SA"/>
        </w:rPr>
        <w:t>When I read the annual report, if I conclude that there is a material misstatement therein, I am required to communicate the matter to those charged with governance and request that the correction be made.</w:t>
      </w:r>
    </w:p>
    <w:p w:rsidR="000C260E" w:rsidRPr="00EF6257" w:rsidRDefault="000C260E" w:rsidP="00C146CC">
      <w:pPr>
        <w:pStyle w:val="Default"/>
        <w:rPr>
          <w:rFonts w:ascii="Times New Roman" w:hAnsi="Times New Roman" w:cs="Times New Roman"/>
          <w:i/>
          <w:iCs/>
          <w:sz w:val="22"/>
          <w:szCs w:val="22"/>
        </w:rPr>
      </w:pPr>
    </w:p>
    <w:p w:rsidR="00C146CC" w:rsidRPr="00BE23A6" w:rsidRDefault="00C146CC" w:rsidP="00BE23A6">
      <w:pPr>
        <w:spacing w:after="160" w:line="259" w:lineRule="auto"/>
        <w:jc w:val="thaiDistribute"/>
      </w:pPr>
      <w:r w:rsidRPr="002F75BD">
        <w:rPr>
          <w:i/>
          <w:iCs/>
          <w:sz w:val="22"/>
          <w:szCs w:val="22"/>
        </w:rPr>
        <w:t xml:space="preserve">Responsibilities of Management and Those Charged with Governance for the Consolidated and Separate </w:t>
      </w:r>
      <w:r w:rsidRPr="00BE23A6">
        <w:rPr>
          <w:rFonts w:eastAsiaTheme="minorHAnsi"/>
          <w:i/>
          <w:iCs/>
          <w:color w:val="000000"/>
          <w:sz w:val="22"/>
          <w:szCs w:val="22"/>
          <w:lang w:bidi="th-TH"/>
        </w:rPr>
        <w:t>Financial Statements</w:t>
      </w:r>
    </w:p>
    <w:p w:rsidR="00C146CC" w:rsidRPr="002F75BD" w:rsidRDefault="00C146CC" w:rsidP="00C146CC">
      <w:pPr>
        <w:autoSpaceDE w:val="0"/>
        <w:autoSpaceDN w:val="0"/>
        <w:adjustRightInd w:val="0"/>
        <w:jc w:val="both"/>
        <w:rPr>
          <w:sz w:val="22"/>
          <w:szCs w:val="22"/>
        </w:rPr>
      </w:pPr>
      <w:r w:rsidRPr="002F75BD">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C146CC" w:rsidRPr="002F75BD" w:rsidRDefault="00C146CC" w:rsidP="00CB18DF">
      <w:pPr>
        <w:autoSpaceDE w:val="0"/>
        <w:autoSpaceDN w:val="0"/>
        <w:adjustRightInd w:val="0"/>
        <w:jc w:val="center"/>
        <w:rPr>
          <w:sz w:val="22"/>
          <w:szCs w:val="22"/>
        </w:rPr>
      </w:pPr>
    </w:p>
    <w:p w:rsidR="00537EDF" w:rsidRDefault="00537EDF">
      <w:pPr>
        <w:spacing w:after="160" w:line="259" w:lineRule="auto"/>
        <w:rPr>
          <w:sz w:val="22"/>
          <w:szCs w:val="22"/>
        </w:rPr>
      </w:pPr>
      <w:r>
        <w:rPr>
          <w:sz w:val="22"/>
          <w:szCs w:val="22"/>
        </w:rPr>
        <w:br w:type="page"/>
      </w:r>
    </w:p>
    <w:p w:rsidR="00C146CC" w:rsidRPr="002F75BD" w:rsidRDefault="00C146CC" w:rsidP="00C146CC">
      <w:pPr>
        <w:autoSpaceDE w:val="0"/>
        <w:autoSpaceDN w:val="0"/>
        <w:adjustRightInd w:val="0"/>
        <w:jc w:val="both"/>
        <w:rPr>
          <w:sz w:val="22"/>
          <w:szCs w:val="22"/>
        </w:rPr>
      </w:pPr>
      <w:r w:rsidRPr="002F75BD">
        <w:rPr>
          <w:sz w:val="22"/>
          <w:szCs w:val="22"/>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C146CC" w:rsidRPr="002F75BD" w:rsidRDefault="00C146CC" w:rsidP="00C146CC">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Those charged with governance are responsible for overseeing the Group’s and the Company’s financial reporting process. </w:t>
      </w:r>
    </w:p>
    <w:p w:rsidR="00B847F6" w:rsidRPr="002F75BD" w:rsidRDefault="00B847F6" w:rsidP="008833E0">
      <w:pPr>
        <w:spacing w:line="259" w:lineRule="auto"/>
        <w:rPr>
          <w:i/>
          <w:iCs/>
          <w:sz w:val="22"/>
          <w:szCs w:val="22"/>
        </w:rPr>
      </w:pPr>
    </w:p>
    <w:p w:rsidR="00C146CC" w:rsidRPr="002F75BD" w:rsidRDefault="00C146CC" w:rsidP="00327AD2">
      <w:pPr>
        <w:spacing w:line="259" w:lineRule="auto"/>
        <w:rPr>
          <w:i/>
          <w:iCs/>
          <w:sz w:val="22"/>
          <w:szCs w:val="22"/>
        </w:rPr>
      </w:pPr>
      <w:r w:rsidRPr="002F75BD">
        <w:rPr>
          <w:i/>
          <w:iCs/>
          <w:sz w:val="22"/>
          <w:szCs w:val="22"/>
        </w:rPr>
        <w:t xml:space="preserve">Auditor’s Responsibilities for the Audit of the Consolidated and Separate Financial Statements </w:t>
      </w:r>
    </w:p>
    <w:p w:rsidR="00C146CC" w:rsidRPr="002F75BD" w:rsidRDefault="00C146CC" w:rsidP="00C146CC">
      <w:pPr>
        <w:autoSpaceDE w:val="0"/>
        <w:autoSpaceDN w:val="0"/>
        <w:adjustRightInd w:val="0"/>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t>
      </w:r>
      <w:r w:rsidRPr="00EF6257">
        <w:rPr>
          <w:sz w:val="22"/>
          <w:szCs w:val="22"/>
        </w:rPr>
        <w:t xml:space="preserve">with TSAs will always detect a material misstatement when it exists. Misstatements can arise from fraud or error </w:t>
      </w:r>
      <w:r w:rsidRPr="002F75BD">
        <w:rPr>
          <w:sz w:val="22"/>
          <w:szCs w:val="22"/>
        </w:rPr>
        <w:t xml:space="preserve">and are considered material if, individually or in the aggregate, they could reasonably be expected to influence the economic decisions of users taken on the basis of these consolidated and separate financial statements. </w:t>
      </w:r>
    </w:p>
    <w:p w:rsidR="00C146CC" w:rsidRPr="002F75BD" w:rsidRDefault="00C146CC" w:rsidP="00C146CC">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As part of an audit in accordance with TSAs, I exercise professional judgment and maintain professional skepticism throughout the audit. I also: </w:t>
      </w:r>
    </w:p>
    <w:p w:rsidR="00C146CC" w:rsidRPr="002F75BD" w:rsidRDefault="00C146CC" w:rsidP="00C146CC">
      <w:pPr>
        <w:autoSpaceDE w:val="0"/>
        <w:autoSpaceDN w:val="0"/>
        <w:adjustRightInd w:val="0"/>
        <w:jc w:val="both"/>
        <w:rPr>
          <w:sz w:val="22"/>
          <w:szCs w:val="22"/>
        </w:rPr>
      </w:pPr>
    </w:p>
    <w:p w:rsidR="00C146CC" w:rsidRPr="002F75BD" w:rsidRDefault="00C32DD6"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szCs w:val="22"/>
        </w:rPr>
        <w:t>I</w:t>
      </w:r>
      <w:r w:rsidR="00C146CC" w:rsidRPr="002F75BD">
        <w:rPr>
          <w:rFonts w:ascii="Times New Roman" w:hAnsi="Times New Roman" w:cs="Times New Roman"/>
          <w:szCs w:val="22"/>
        </w:rPr>
        <w:t>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AC5A6B">
        <w:rPr>
          <w:rFonts w:ascii="Times New Roman" w:hAnsi="Times New Roman" w:cs="Times New Roman"/>
          <w:szCs w:val="22"/>
        </w:rPr>
        <w:t>;</w:t>
      </w:r>
    </w:p>
    <w:p w:rsidR="00C146CC" w:rsidRPr="00EF6257" w:rsidRDefault="00C32DD6"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O</w:t>
      </w:r>
      <w:r w:rsidR="00C146CC" w:rsidRPr="002F75BD">
        <w:rPr>
          <w:rFonts w:ascii="Times New Roman" w:hAnsi="Times New Roman" w:cs="Times New Roman"/>
          <w:szCs w:val="22"/>
        </w:rPr>
        <w:t xml:space="preserve">btain an understanding of internal control relevant to the audit in order to design audit procedures that are appropriate in the circumstances, but not for the purpose of expressing an opinion on the effectiveness of the Group’s and the Company’s </w:t>
      </w:r>
      <w:r w:rsidR="00C146CC" w:rsidRPr="00EF6257">
        <w:rPr>
          <w:rFonts w:ascii="Times New Roman" w:hAnsi="Times New Roman" w:cs="Times New Roman"/>
          <w:szCs w:val="22"/>
        </w:rPr>
        <w:t>internal control</w:t>
      </w:r>
      <w:r w:rsidR="00AC5A6B">
        <w:rPr>
          <w:rFonts w:ascii="Times New Roman" w:hAnsi="Times New Roman" w:cs="Times New Roman"/>
          <w:szCs w:val="22"/>
        </w:rPr>
        <w:t>;</w:t>
      </w:r>
    </w:p>
    <w:p w:rsidR="00C146CC" w:rsidRPr="002F75BD" w:rsidRDefault="00C32DD6"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E</w:t>
      </w:r>
      <w:r w:rsidR="00C146CC" w:rsidRPr="00EF6257">
        <w:rPr>
          <w:rFonts w:ascii="Times New Roman" w:hAnsi="Times New Roman" w:cs="Times New Roman"/>
          <w:szCs w:val="22"/>
        </w:rPr>
        <w:t xml:space="preserve">valuate the </w:t>
      </w:r>
      <w:r w:rsidR="00C146CC" w:rsidRPr="002F75BD">
        <w:rPr>
          <w:rFonts w:ascii="Times New Roman" w:hAnsi="Times New Roman" w:cs="Times New Roman"/>
          <w:szCs w:val="22"/>
        </w:rPr>
        <w:t>appropriateness of accounting policies used and the reasonableness of accounting estimates and related disclosures made by management</w:t>
      </w:r>
      <w:r w:rsidR="00AC5A6B">
        <w:rPr>
          <w:rFonts w:ascii="Times New Roman" w:hAnsi="Times New Roman" w:cs="Times New Roman"/>
          <w:szCs w:val="22"/>
        </w:rPr>
        <w:t>;</w:t>
      </w:r>
    </w:p>
    <w:p w:rsidR="00C146CC" w:rsidRPr="00EF6257" w:rsidRDefault="00C32DD6"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C</w:t>
      </w:r>
      <w:r w:rsidR="00C146CC" w:rsidRPr="002F75BD">
        <w:rPr>
          <w:rFonts w:ascii="Times New Roman" w:hAnsi="Times New Roman" w:cs="Times New Roman"/>
          <w:szCs w:val="22"/>
        </w:rPr>
        <w:t xml:space="preserve">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w:t>
      </w:r>
      <w:r w:rsidR="00C146CC" w:rsidRPr="00EF6257">
        <w:rPr>
          <w:rFonts w:ascii="Times New Roman" w:hAnsi="Times New Roman" w:cs="Times New Roman"/>
          <w:szCs w:val="22"/>
        </w:rPr>
        <w:t xml:space="preserve">on the audit </w:t>
      </w:r>
      <w:r w:rsidR="00C146CC" w:rsidRPr="006D0432">
        <w:rPr>
          <w:rFonts w:ascii="Times New Roman" w:hAnsi="Times New Roman" w:cs="Times New Roman"/>
          <w:szCs w:val="22"/>
        </w:rPr>
        <w:t xml:space="preserve">evidence obtained up to the date of my auditor’s report. However, future events or conditions may cause the Group and the </w:t>
      </w:r>
      <w:r w:rsidR="00C146CC" w:rsidRPr="00EF6257">
        <w:rPr>
          <w:rFonts w:ascii="Times New Roman" w:hAnsi="Times New Roman" w:cs="Times New Roman"/>
          <w:szCs w:val="22"/>
        </w:rPr>
        <w:t>Company to cease to continue as a going concern</w:t>
      </w:r>
      <w:r w:rsidR="00AC5A6B">
        <w:rPr>
          <w:rFonts w:ascii="Times New Roman" w:hAnsi="Times New Roman" w:cs="Times New Roman"/>
          <w:szCs w:val="22"/>
        </w:rPr>
        <w:t>;</w:t>
      </w:r>
    </w:p>
    <w:p w:rsidR="00C146CC" w:rsidRPr="002F75BD" w:rsidRDefault="00C32DD6"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E</w:t>
      </w:r>
      <w:r w:rsidR="00C146CC" w:rsidRPr="002F75BD">
        <w:rPr>
          <w:rFonts w:ascii="Times New Roman" w:hAnsi="Times New Roman" w:cs="Times New Roman"/>
          <w:szCs w:val="22"/>
        </w:rPr>
        <w:t>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AC5A6B">
        <w:rPr>
          <w:rFonts w:ascii="Times New Roman" w:hAnsi="Times New Roman" w:cs="Times New Roman"/>
          <w:szCs w:val="22"/>
        </w:rPr>
        <w:t>;</w:t>
      </w:r>
    </w:p>
    <w:p w:rsidR="00C146CC" w:rsidRPr="002F75BD" w:rsidRDefault="00C32DD6" w:rsidP="00287A77">
      <w:pPr>
        <w:pStyle w:val="ListParagraph"/>
        <w:numPr>
          <w:ilvl w:val="0"/>
          <w:numId w:val="2"/>
        </w:numPr>
        <w:autoSpaceDE w:val="0"/>
        <w:autoSpaceDN w:val="0"/>
        <w:adjustRightInd w:val="0"/>
        <w:spacing w:after="0"/>
        <w:jc w:val="both"/>
        <w:rPr>
          <w:szCs w:val="20"/>
        </w:rPr>
      </w:pPr>
      <w:r>
        <w:rPr>
          <w:rFonts w:ascii="Times New Roman" w:hAnsi="Times New Roman" w:cs="Times New Roman"/>
          <w:szCs w:val="20"/>
        </w:rPr>
        <w:t>O</w:t>
      </w:r>
      <w:r w:rsidR="00C146CC" w:rsidRPr="002F75BD">
        <w:rPr>
          <w:rFonts w:ascii="Times New Roman" w:hAnsi="Times New Roman" w:cs="Times New Roman"/>
          <w:szCs w:val="20"/>
        </w:rPr>
        <w:t xml:space="preserve">btain sufficient appropriate audit evidence regarding the </w:t>
      </w:r>
      <w:bookmarkStart w:id="0" w:name="_GoBack"/>
      <w:bookmarkEnd w:id="0"/>
      <w:r w:rsidR="00C146CC" w:rsidRPr="002F75BD">
        <w:rPr>
          <w:rFonts w:ascii="Times New Roman" w:hAnsi="Times New Roman" w:cs="Times New Roman"/>
          <w:szCs w:val="20"/>
        </w:rPr>
        <w:t>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9972CE">
        <w:rPr>
          <w:rFonts w:ascii="Times New Roman" w:hAnsi="Times New Roman" w:cs="Times New Roman"/>
          <w:szCs w:val="20"/>
        </w:rPr>
        <w:t>.</w:t>
      </w:r>
    </w:p>
    <w:p w:rsidR="00C146CC" w:rsidRPr="002F75BD" w:rsidRDefault="00C146CC" w:rsidP="00C146CC">
      <w:pPr>
        <w:autoSpaceDE w:val="0"/>
        <w:autoSpaceDN w:val="0"/>
        <w:adjustRightInd w:val="0"/>
        <w:ind w:left="450" w:hanging="90"/>
        <w:jc w:val="both"/>
        <w:rPr>
          <w:sz w:val="22"/>
          <w:szCs w:val="22"/>
        </w:rPr>
      </w:pPr>
    </w:p>
    <w:p w:rsidR="00C146CC" w:rsidRDefault="00C146CC">
      <w:pPr>
        <w:autoSpaceDE w:val="0"/>
        <w:autoSpaceDN w:val="0"/>
        <w:adjustRightInd w:val="0"/>
        <w:jc w:val="both"/>
        <w:rPr>
          <w:sz w:val="22"/>
          <w:szCs w:val="22"/>
        </w:rPr>
      </w:pPr>
      <w:r w:rsidRPr="002F75BD">
        <w:rPr>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0187F" w:rsidRDefault="0000187F">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C146CC" w:rsidRPr="002F75BD" w:rsidRDefault="00C146CC" w:rsidP="00C146CC">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0520" w:rsidRPr="00EF6257" w:rsidRDefault="00E20520" w:rsidP="00E20520">
      <w:pPr>
        <w:autoSpaceDE w:val="0"/>
        <w:autoSpaceDN w:val="0"/>
        <w:adjustRightInd w:val="0"/>
        <w:rPr>
          <w:sz w:val="22"/>
          <w:szCs w:val="22"/>
        </w:rPr>
      </w:pPr>
    </w:p>
    <w:p w:rsidR="00E20520" w:rsidRPr="00EF6257" w:rsidRDefault="00E20520" w:rsidP="00E20520">
      <w:pPr>
        <w:autoSpaceDE w:val="0"/>
        <w:autoSpaceDN w:val="0"/>
        <w:adjustRightInd w:val="0"/>
        <w:rPr>
          <w:sz w:val="22"/>
          <w:szCs w:val="22"/>
        </w:rPr>
      </w:pPr>
    </w:p>
    <w:p w:rsidR="00C146CC" w:rsidRPr="00EF6257" w:rsidRDefault="00C146CC" w:rsidP="00C146CC">
      <w:pPr>
        <w:autoSpaceDE w:val="0"/>
        <w:autoSpaceDN w:val="0"/>
        <w:adjustRightInd w:val="0"/>
        <w:rPr>
          <w:sz w:val="22"/>
          <w:szCs w:val="22"/>
        </w:rPr>
      </w:pPr>
    </w:p>
    <w:p w:rsidR="00C146CC" w:rsidRPr="00EF6257" w:rsidRDefault="00C146CC" w:rsidP="00C146CC">
      <w:pPr>
        <w:autoSpaceDE w:val="0"/>
        <w:autoSpaceDN w:val="0"/>
        <w:adjustRightInd w:val="0"/>
        <w:rPr>
          <w:sz w:val="22"/>
          <w:szCs w:val="22"/>
        </w:rPr>
      </w:pPr>
    </w:p>
    <w:p w:rsidR="00C146CC" w:rsidRPr="00EF6257" w:rsidRDefault="00C146CC" w:rsidP="00C146CC">
      <w:pPr>
        <w:jc w:val="both"/>
        <w:rPr>
          <w:sz w:val="22"/>
          <w:szCs w:val="22"/>
          <w:lang w:bidi="th-TH"/>
        </w:rPr>
      </w:pPr>
    </w:p>
    <w:p w:rsidR="00C146CC" w:rsidRPr="002F75BD" w:rsidRDefault="00C146CC" w:rsidP="00C146CC">
      <w:pPr>
        <w:pStyle w:val="RNormal"/>
        <w:rPr>
          <w:szCs w:val="22"/>
        </w:rPr>
      </w:pPr>
    </w:p>
    <w:p w:rsidR="00C146CC" w:rsidRPr="002F75BD" w:rsidRDefault="00C146CC" w:rsidP="00C146CC">
      <w:pPr>
        <w:pStyle w:val="RNormal"/>
        <w:rPr>
          <w:szCs w:val="22"/>
        </w:rPr>
      </w:pPr>
    </w:p>
    <w:p w:rsidR="00C146CC" w:rsidRPr="006D0432" w:rsidRDefault="00C146CC" w:rsidP="00C146CC">
      <w:pPr>
        <w:pStyle w:val="RNormal"/>
        <w:rPr>
          <w:szCs w:val="22"/>
        </w:rPr>
      </w:pPr>
      <w:r w:rsidRPr="006D0432">
        <w:rPr>
          <w:szCs w:val="22"/>
        </w:rPr>
        <w:t>(</w:t>
      </w:r>
      <w:r w:rsidR="000D375A">
        <w:rPr>
          <w:szCs w:val="22"/>
        </w:rPr>
        <w:t>Watchara Pattarapitak</w:t>
      </w:r>
      <w:r w:rsidRPr="006D0432">
        <w:rPr>
          <w:szCs w:val="22"/>
        </w:rPr>
        <w:t>)</w:t>
      </w:r>
    </w:p>
    <w:p w:rsidR="00C146CC" w:rsidRPr="006D0432" w:rsidRDefault="00C146CC" w:rsidP="00C146CC">
      <w:pPr>
        <w:pStyle w:val="RNormal"/>
        <w:rPr>
          <w:szCs w:val="22"/>
        </w:rPr>
      </w:pPr>
      <w:r w:rsidRPr="006D0432">
        <w:rPr>
          <w:szCs w:val="22"/>
        </w:rPr>
        <w:t>Certified Public Accountant</w:t>
      </w:r>
    </w:p>
    <w:p w:rsidR="00C146CC" w:rsidRPr="006D0432" w:rsidRDefault="00C146CC" w:rsidP="00C146CC">
      <w:pPr>
        <w:pStyle w:val="RNormal"/>
        <w:rPr>
          <w:szCs w:val="22"/>
        </w:rPr>
      </w:pPr>
      <w:r w:rsidRPr="006D0432">
        <w:rPr>
          <w:szCs w:val="22"/>
        </w:rPr>
        <w:t xml:space="preserve">Registration No. </w:t>
      </w:r>
      <w:r w:rsidR="000D375A">
        <w:rPr>
          <w:szCs w:val="22"/>
        </w:rPr>
        <w:t>6669</w:t>
      </w:r>
    </w:p>
    <w:p w:rsidR="00C146CC" w:rsidRPr="006D0432" w:rsidRDefault="00C146CC" w:rsidP="00C146CC">
      <w:pPr>
        <w:pStyle w:val="RNormal"/>
        <w:rPr>
          <w:szCs w:val="22"/>
        </w:rPr>
      </w:pPr>
    </w:p>
    <w:p w:rsidR="00A17527" w:rsidRPr="006D0432" w:rsidRDefault="00A17527" w:rsidP="00C146CC">
      <w:pPr>
        <w:pStyle w:val="RNormal"/>
        <w:rPr>
          <w:szCs w:val="22"/>
        </w:rPr>
      </w:pPr>
    </w:p>
    <w:p w:rsidR="00C146CC" w:rsidRPr="006D0432" w:rsidRDefault="00C146CC" w:rsidP="00C146CC">
      <w:pPr>
        <w:pStyle w:val="RNormal"/>
        <w:rPr>
          <w:szCs w:val="22"/>
        </w:rPr>
      </w:pPr>
      <w:r w:rsidRPr="006D0432">
        <w:rPr>
          <w:szCs w:val="22"/>
        </w:rPr>
        <w:t xml:space="preserve">KPMG </w:t>
      </w:r>
      <w:proofErr w:type="spellStart"/>
      <w:r w:rsidRPr="006D0432">
        <w:rPr>
          <w:szCs w:val="22"/>
        </w:rPr>
        <w:t>Phoomchai</w:t>
      </w:r>
      <w:proofErr w:type="spellEnd"/>
      <w:r w:rsidRPr="006D0432">
        <w:rPr>
          <w:szCs w:val="22"/>
        </w:rPr>
        <w:t xml:space="preserve"> Audit Ltd.</w:t>
      </w:r>
    </w:p>
    <w:p w:rsidR="00C146CC" w:rsidRPr="006D0432" w:rsidRDefault="00C146CC" w:rsidP="00C146CC">
      <w:pPr>
        <w:pStyle w:val="RNormal"/>
        <w:rPr>
          <w:szCs w:val="22"/>
        </w:rPr>
      </w:pPr>
      <w:r w:rsidRPr="006D0432">
        <w:rPr>
          <w:szCs w:val="22"/>
        </w:rPr>
        <w:t>Bangkok</w:t>
      </w:r>
    </w:p>
    <w:p w:rsidR="00C146CC" w:rsidRPr="00327AD2" w:rsidRDefault="00C60F71" w:rsidP="00327AD2">
      <w:pPr>
        <w:pStyle w:val="RNormal"/>
        <w:jc w:val="left"/>
        <w:rPr>
          <w:szCs w:val="22"/>
        </w:rPr>
      </w:pPr>
      <w:r>
        <w:rPr>
          <w:szCs w:val="22"/>
        </w:rPr>
        <w:t>2</w:t>
      </w:r>
      <w:r w:rsidR="000D375A">
        <w:rPr>
          <w:szCs w:val="22"/>
        </w:rPr>
        <w:t>7</w:t>
      </w:r>
      <w:r w:rsidR="00C146CC" w:rsidRPr="00327AD2">
        <w:rPr>
          <w:szCs w:val="22"/>
        </w:rPr>
        <w:t xml:space="preserve"> February 201</w:t>
      </w:r>
      <w:r w:rsidR="000D375A">
        <w:rPr>
          <w:szCs w:val="22"/>
        </w:rPr>
        <w:t>9</w:t>
      </w:r>
    </w:p>
    <w:p w:rsidR="006D0432" w:rsidRDefault="006D0432" w:rsidP="00C146CC">
      <w:pPr>
        <w:pStyle w:val="RNormal"/>
        <w:rPr>
          <w:szCs w:val="22"/>
          <w:shd w:val="clear" w:color="auto" w:fill="E0E0E0"/>
        </w:rPr>
      </w:pPr>
    </w:p>
    <w:p w:rsidR="006D0432" w:rsidRPr="002F75BD" w:rsidRDefault="006D0432" w:rsidP="00C146CC">
      <w:pPr>
        <w:pStyle w:val="RNormal"/>
        <w:rPr>
          <w:szCs w:val="22"/>
        </w:rPr>
      </w:pPr>
    </w:p>
    <w:sectPr w:rsidR="006D0432" w:rsidRPr="002F75BD" w:rsidSect="00327AD2">
      <w:footerReference w:type="default" r:id="rId8"/>
      <w:pgSz w:w="11907" w:h="16839" w:code="9"/>
      <w:pgMar w:top="1440" w:right="1197" w:bottom="1530" w:left="117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A48" w:rsidRDefault="00883A48" w:rsidP="001E676D">
      <w:r>
        <w:separator/>
      </w:r>
    </w:p>
  </w:endnote>
  <w:endnote w:type="continuationSeparator" w:id="0">
    <w:p w:rsidR="00883A48" w:rsidRDefault="00883A48"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C2D" w:rsidRPr="00327AD2" w:rsidRDefault="00214C2D">
    <w:pPr>
      <w:pStyle w:val="Footer"/>
      <w:tabs>
        <w:tab w:val="clear" w:pos="4680"/>
        <w:tab w:val="clear" w:pos="9360"/>
      </w:tabs>
      <w:jc w:val="center"/>
      <w:rPr>
        <w:caps/>
        <w:noProof/>
        <w:sz w:val="22"/>
        <w:szCs w:val="22"/>
      </w:rPr>
    </w:pPr>
    <w:r w:rsidRPr="00327AD2">
      <w:rPr>
        <w:caps/>
        <w:sz w:val="22"/>
        <w:szCs w:val="22"/>
      </w:rPr>
      <w:fldChar w:fldCharType="begin"/>
    </w:r>
    <w:r w:rsidRPr="00327AD2">
      <w:rPr>
        <w:caps/>
        <w:sz w:val="22"/>
        <w:szCs w:val="22"/>
      </w:rPr>
      <w:instrText xml:space="preserve"> PAGE   \* MERGEFORMAT </w:instrText>
    </w:r>
    <w:r w:rsidRPr="00327AD2">
      <w:rPr>
        <w:caps/>
        <w:sz w:val="22"/>
        <w:szCs w:val="22"/>
      </w:rPr>
      <w:fldChar w:fldCharType="separate"/>
    </w:r>
    <w:r w:rsidR="009972CE">
      <w:rPr>
        <w:caps/>
        <w:noProof/>
        <w:sz w:val="22"/>
        <w:szCs w:val="22"/>
      </w:rPr>
      <w:t>4</w:t>
    </w:r>
    <w:r w:rsidRPr="00327AD2">
      <w:rPr>
        <w:caps/>
        <w:noProof/>
        <w:sz w:val="22"/>
        <w:szCs w:val="22"/>
      </w:rPr>
      <w:fldChar w:fldCharType="end"/>
    </w:r>
  </w:p>
  <w:p w:rsidR="007525F6" w:rsidRPr="00327AD2" w:rsidRDefault="007525F6">
    <w:pPr>
      <w:pStyle w:val="Foo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A48" w:rsidRDefault="00883A48" w:rsidP="001E676D">
      <w:r>
        <w:separator/>
      </w:r>
    </w:p>
  </w:footnote>
  <w:footnote w:type="continuationSeparator" w:id="0">
    <w:p w:rsidR="00883A48" w:rsidRDefault="00883A48" w:rsidP="001E67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0187F"/>
    <w:rsid w:val="000245C1"/>
    <w:rsid w:val="000706A7"/>
    <w:rsid w:val="00070D94"/>
    <w:rsid w:val="00092758"/>
    <w:rsid w:val="000A68E3"/>
    <w:rsid w:val="000B3512"/>
    <w:rsid w:val="000B3DAA"/>
    <w:rsid w:val="000B45F9"/>
    <w:rsid w:val="000C260E"/>
    <w:rsid w:val="000D375A"/>
    <w:rsid w:val="000E3B36"/>
    <w:rsid w:val="00100779"/>
    <w:rsid w:val="001029AF"/>
    <w:rsid w:val="00127B75"/>
    <w:rsid w:val="00136FCD"/>
    <w:rsid w:val="00151310"/>
    <w:rsid w:val="00174DA9"/>
    <w:rsid w:val="0018064E"/>
    <w:rsid w:val="00181C28"/>
    <w:rsid w:val="00191334"/>
    <w:rsid w:val="001C3F6A"/>
    <w:rsid w:val="001D5AAF"/>
    <w:rsid w:val="001E676D"/>
    <w:rsid w:val="00210AD8"/>
    <w:rsid w:val="00214C2D"/>
    <w:rsid w:val="00221217"/>
    <w:rsid w:val="00284732"/>
    <w:rsid w:val="00287A77"/>
    <w:rsid w:val="002B4573"/>
    <w:rsid w:val="002F75BD"/>
    <w:rsid w:val="00316E62"/>
    <w:rsid w:val="00327AD2"/>
    <w:rsid w:val="003505BE"/>
    <w:rsid w:val="003A4E86"/>
    <w:rsid w:val="003B10A3"/>
    <w:rsid w:val="003C7D8B"/>
    <w:rsid w:val="004027DF"/>
    <w:rsid w:val="00404680"/>
    <w:rsid w:val="00422033"/>
    <w:rsid w:val="00433FD9"/>
    <w:rsid w:val="00454E0F"/>
    <w:rsid w:val="0045781D"/>
    <w:rsid w:val="0046611B"/>
    <w:rsid w:val="00470C77"/>
    <w:rsid w:val="00485078"/>
    <w:rsid w:val="00495C97"/>
    <w:rsid w:val="004A540C"/>
    <w:rsid w:val="004A5F39"/>
    <w:rsid w:val="004B2F13"/>
    <w:rsid w:val="004C3F05"/>
    <w:rsid w:val="004D41FB"/>
    <w:rsid w:val="00504F6C"/>
    <w:rsid w:val="00515264"/>
    <w:rsid w:val="00537EDF"/>
    <w:rsid w:val="0055633F"/>
    <w:rsid w:val="005615F3"/>
    <w:rsid w:val="00562C6C"/>
    <w:rsid w:val="00567AD9"/>
    <w:rsid w:val="0057459B"/>
    <w:rsid w:val="005E53BD"/>
    <w:rsid w:val="006354FB"/>
    <w:rsid w:val="00652B2E"/>
    <w:rsid w:val="006677BC"/>
    <w:rsid w:val="006A38B9"/>
    <w:rsid w:val="006A5DCC"/>
    <w:rsid w:val="006B5F13"/>
    <w:rsid w:val="006D0432"/>
    <w:rsid w:val="00736A67"/>
    <w:rsid w:val="007525F6"/>
    <w:rsid w:val="00776EF1"/>
    <w:rsid w:val="00780F9C"/>
    <w:rsid w:val="0078129F"/>
    <w:rsid w:val="00790FFA"/>
    <w:rsid w:val="007C6EAA"/>
    <w:rsid w:val="007F2FF4"/>
    <w:rsid w:val="00817346"/>
    <w:rsid w:val="008255F5"/>
    <w:rsid w:val="00876BE5"/>
    <w:rsid w:val="008833E0"/>
    <w:rsid w:val="00883A48"/>
    <w:rsid w:val="008851E0"/>
    <w:rsid w:val="00885ACB"/>
    <w:rsid w:val="00890FED"/>
    <w:rsid w:val="008B2471"/>
    <w:rsid w:val="008D3DE4"/>
    <w:rsid w:val="00901E92"/>
    <w:rsid w:val="009168D3"/>
    <w:rsid w:val="0092088D"/>
    <w:rsid w:val="00944835"/>
    <w:rsid w:val="009476D8"/>
    <w:rsid w:val="00957221"/>
    <w:rsid w:val="00977F9C"/>
    <w:rsid w:val="009972CE"/>
    <w:rsid w:val="00A17527"/>
    <w:rsid w:val="00A40C94"/>
    <w:rsid w:val="00A54534"/>
    <w:rsid w:val="00A770B4"/>
    <w:rsid w:val="00A84226"/>
    <w:rsid w:val="00A937DB"/>
    <w:rsid w:val="00AB11E9"/>
    <w:rsid w:val="00AB3962"/>
    <w:rsid w:val="00AB6E4C"/>
    <w:rsid w:val="00AC5A6B"/>
    <w:rsid w:val="00AD604F"/>
    <w:rsid w:val="00B321B7"/>
    <w:rsid w:val="00B421BC"/>
    <w:rsid w:val="00B431B3"/>
    <w:rsid w:val="00B514ED"/>
    <w:rsid w:val="00B652D5"/>
    <w:rsid w:val="00B829BD"/>
    <w:rsid w:val="00B847F6"/>
    <w:rsid w:val="00B96DE4"/>
    <w:rsid w:val="00BA7A35"/>
    <w:rsid w:val="00BB5D48"/>
    <w:rsid w:val="00BE23A6"/>
    <w:rsid w:val="00BE7567"/>
    <w:rsid w:val="00BF0570"/>
    <w:rsid w:val="00C146CC"/>
    <w:rsid w:val="00C14EB6"/>
    <w:rsid w:val="00C2642C"/>
    <w:rsid w:val="00C32DD6"/>
    <w:rsid w:val="00C60F71"/>
    <w:rsid w:val="00C77975"/>
    <w:rsid w:val="00C92A9F"/>
    <w:rsid w:val="00CB18DF"/>
    <w:rsid w:val="00CE0D23"/>
    <w:rsid w:val="00CE0D60"/>
    <w:rsid w:val="00CF3321"/>
    <w:rsid w:val="00D1287A"/>
    <w:rsid w:val="00D515BF"/>
    <w:rsid w:val="00D7229F"/>
    <w:rsid w:val="00D77220"/>
    <w:rsid w:val="00DA3E07"/>
    <w:rsid w:val="00DC100C"/>
    <w:rsid w:val="00DF3F7C"/>
    <w:rsid w:val="00E15E3C"/>
    <w:rsid w:val="00E20520"/>
    <w:rsid w:val="00E513B4"/>
    <w:rsid w:val="00ED03B7"/>
    <w:rsid w:val="00EE710F"/>
    <w:rsid w:val="00EF6257"/>
    <w:rsid w:val="00F26617"/>
    <w:rsid w:val="00F96772"/>
    <w:rsid w:val="00FB5669"/>
    <w:rsid w:val="00FC6F26"/>
    <w:rsid w:val="00FC7B9D"/>
    <w:rsid w:val="00FD254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30D78D-BFB6-4C91-8450-B9D1486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9168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8D3"/>
    <w:rPr>
      <w:rFonts w:ascii="Segoe UI" w:eastAsia="Times New Roman" w:hAnsi="Segoe UI" w:cs="Segoe UI"/>
      <w:sz w:val="18"/>
      <w:szCs w:val="18"/>
      <w:lang w:bidi="ar-SA"/>
    </w:rPr>
  </w:style>
  <w:style w:type="paragraph" w:styleId="Header">
    <w:name w:val="header"/>
    <w:basedOn w:val="Normal"/>
    <w:link w:val="HeaderChar"/>
    <w:uiPriority w:val="99"/>
    <w:unhideWhenUsed/>
    <w:rsid w:val="00E20520"/>
    <w:pPr>
      <w:tabs>
        <w:tab w:val="center" w:pos="4680"/>
        <w:tab w:val="right" w:pos="9360"/>
      </w:tabs>
    </w:pPr>
  </w:style>
  <w:style w:type="character" w:customStyle="1" w:styleId="HeaderChar">
    <w:name w:val="Header Char"/>
    <w:basedOn w:val="DefaultParagraphFont"/>
    <w:link w:val="Header"/>
    <w:uiPriority w:val="99"/>
    <w:rsid w:val="00E2052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20520"/>
    <w:pPr>
      <w:tabs>
        <w:tab w:val="center" w:pos="4680"/>
        <w:tab w:val="right" w:pos="9360"/>
      </w:tabs>
    </w:pPr>
  </w:style>
  <w:style w:type="character" w:customStyle="1" w:styleId="FooterChar">
    <w:name w:val="Footer Char"/>
    <w:basedOn w:val="DefaultParagraphFont"/>
    <w:link w:val="Footer"/>
    <w:uiPriority w:val="99"/>
    <w:rsid w:val="00E20520"/>
    <w:rPr>
      <w:rFonts w:ascii="Times New Roman" w:eastAsia="Times New Roman" w:hAnsi="Times New Roman" w:cs="Times New Roman"/>
      <w:sz w:val="24"/>
      <w:szCs w:val="24"/>
      <w:lang w:bidi="ar-SA"/>
    </w:rPr>
  </w:style>
  <w:style w:type="paragraph" w:styleId="PlainText">
    <w:name w:val="Plain Text"/>
    <w:basedOn w:val="Normal"/>
    <w:link w:val="PlainTextChar"/>
    <w:uiPriority w:val="99"/>
    <w:semiHidden/>
    <w:unhideWhenUsed/>
    <w:rsid w:val="00ED03B7"/>
    <w:rPr>
      <w:rFonts w:ascii="Calibri" w:eastAsiaTheme="minorHAnsi" w:hAnsi="Calibri" w:cstheme="minorBidi"/>
      <w:sz w:val="22"/>
      <w:szCs w:val="26"/>
      <w:lang w:bidi="th-TH"/>
    </w:rPr>
  </w:style>
  <w:style w:type="character" w:customStyle="1" w:styleId="PlainTextChar">
    <w:name w:val="Plain Text Char"/>
    <w:basedOn w:val="DefaultParagraphFont"/>
    <w:link w:val="PlainText"/>
    <w:uiPriority w:val="99"/>
    <w:semiHidden/>
    <w:rsid w:val="00ED03B7"/>
    <w:rPr>
      <w:rFonts w:ascii="Calibri" w:hAnsi="Calibri"/>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208809">
      <w:bodyDiv w:val="1"/>
      <w:marLeft w:val="0"/>
      <w:marRight w:val="0"/>
      <w:marTop w:val="0"/>
      <w:marBottom w:val="0"/>
      <w:divBdr>
        <w:top w:val="none" w:sz="0" w:space="0" w:color="auto"/>
        <w:left w:val="none" w:sz="0" w:space="0" w:color="auto"/>
        <w:bottom w:val="none" w:sz="0" w:space="0" w:color="auto"/>
        <w:right w:val="none" w:sz="0" w:space="0" w:color="auto"/>
      </w:divBdr>
    </w:div>
    <w:div w:id="1612320303">
      <w:bodyDiv w:val="1"/>
      <w:marLeft w:val="0"/>
      <w:marRight w:val="0"/>
      <w:marTop w:val="0"/>
      <w:marBottom w:val="0"/>
      <w:divBdr>
        <w:top w:val="none" w:sz="0" w:space="0" w:color="auto"/>
        <w:left w:val="none" w:sz="0" w:space="0" w:color="auto"/>
        <w:bottom w:val="none" w:sz="0" w:space="0" w:color="auto"/>
        <w:right w:val="none" w:sz="0" w:space="0" w:color="auto"/>
      </w:divBdr>
    </w:div>
    <w:div w:id="187271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13FB6-350A-4AC1-B42D-82D7E452A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1497</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Tawinun, Jivanon</cp:lastModifiedBy>
  <cp:revision>16</cp:revision>
  <cp:lastPrinted>2019-02-11T02:39:00Z</cp:lastPrinted>
  <dcterms:created xsi:type="dcterms:W3CDTF">2018-02-09T04:29:00Z</dcterms:created>
  <dcterms:modified xsi:type="dcterms:W3CDTF">2019-02-27T08:06:00Z</dcterms:modified>
</cp:coreProperties>
</file>